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943B" w14:textId="77777777" w:rsidR="00A14339" w:rsidRPr="00222E78" w:rsidRDefault="00A14339" w:rsidP="00FC427E">
      <w:pPr>
        <w:pStyle w:val="Title"/>
        <w:spacing w:before="120" w:line="259" w:lineRule="auto"/>
        <w:rPr>
          <w:rFonts w:ascii="Aptos" w:hAnsi="Aptos" w:cs="Arial"/>
          <w:sz w:val="22"/>
          <w:szCs w:val="22"/>
        </w:rPr>
      </w:pPr>
    </w:p>
    <w:p w14:paraId="52C8943C" w14:textId="77777777" w:rsidR="000D69AF" w:rsidRPr="00222E78" w:rsidRDefault="000D69AF" w:rsidP="00FC427E">
      <w:pPr>
        <w:pStyle w:val="Heading1"/>
        <w:widowControl/>
      </w:pPr>
      <w:bookmarkStart w:id="0" w:name="_Toc222497902"/>
      <w:bookmarkStart w:id="1" w:name="_Toc222498252"/>
      <w:bookmarkStart w:id="2" w:name="_Toc222498672"/>
      <w:bookmarkStart w:id="3" w:name="_Toc224570328"/>
      <w:r w:rsidRPr="00222E78">
        <w:t>REQUEST FOR QUALIFICATIONS</w:t>
      </w:r>
      <w:bookmarkEnd w:id="0"/>
      <w:bookmarkEnd w:id="1"/>
      <w:bookmarkEnd w:id="2"/>
      <w:bookmarkEnd w:id="3"/>
    </w:p>
    <w:p w14:paraId="52C8943D" w14:textId="77777777" w:rsidR="000D69AF" w:rsidRPr="00222E78" w:rsidRDefault="000D69AF" w:rsidP="00FC427E">
      <w:pPr>
        <w:spacing w:before="120" w:line="259" w:lineRule="auto"/>
        <w:jc w:val="center"/>
        <w:rPr>
          <w:rFonts w:ascii="Aptos" w:hAnsi="Aptos"/>
          <w:sz w:val="36"/>
        </w:rPr>
      </w:pPr>
      <w:r w:rsidRPr="00222E78">
        <w:rPr>
          <w:rFonts w:ascii="Aptos" w:hAnsi="Aptos"/>
          <w:sz w:val="36"/>
        </w:rPr>
        <w:t xml:space="preserve"> </w:t>
      </w:r>
    </w:p>
    <w:p w14:paraId="288AA7F1" w14:textId="77777777" w:rsidR="00BC7622" w:rsidRPr="00222E78" w:rsidRDefault="00AB47AD" w:rsidP="00FC427E">
      <w:pPr>
        <w:pStyle w:val="Heading1"/>
        <w:widowControl/>
        <w:spacing w:before="0" w:after="0"/>
      </w:pPr>
      <w:bookmarkStart w:id="4" w:name="_Toc222497903"/>
      <w:bookmarkStart w:id="5" w:name="_Toc222498253"/>
      <w:bookmarkStart w:id="6" w:name="_Toc222498673"/>
      <w:bookmarkStart w:id="7" w:name="_Toc224570329"/>
      <w:r w:rsidRPr="00222E78">
        <w:t>Energy Code Compliance</w:t>
      </w:r>
      <w:bookmarkEnd w:id="4"/>
      <w:bookmarkEnd w:id="5"/>
      <w:bookmarkEnd w:id="6"/>
      <w:bookmarkEnd w:id="7"/>
    </w:p>
    <w:p w14:paraId="52C8943F" w14:textId="6BC9673E" w:rsidR="000D69AF" w:rsidRPr="00222E78" w:rsidRDefault="00AB47AD" w:rsidP="00FC427E">
      <w:pPr>
        <w:pStyle w:val="Heading1"/>
        <w:widowControl/>
        <w:spacing w:before="0" w:after="0"/>
      </w:pPr>
      <w:bookmarkStart w:id="8" w:name="_Toc222497904"/>
      <w:bookmarkStart w:id="9" w:name="_Toc222498254"/>
      <w:bookmarkStart w:id="10" w:name="_Toc222498674"/>
      <w:bookmarkStart w:id="11" w:name="_Toc224570330"/>
      <w:r w:rsidRPr="00222E78">
        <w:t>Evaluation Support</w:t>
      </w:r>
      <w:bookmarkEnd w:id="8"/>
      <w:bookmarkEnd w:id="9"/>
      <w:bookmarkEnd w:id="10"/>
      <w:bookmarkEnd w:id="11"/>
    </w:p>
    <w:p w14:paraId="7AC06B53" w14:textId="77777777" w:rsidR="00712ED0" w:rsidRPr="00222E78" w:rsidRDefault="00712ED0" w:rsidP="00FC427E">
      <w:pPr>
        <w:spacing w:before="120" w:line="259" w:lineRule="auto"/>
        <w:jc w:val="center"/>
        <w:rPr>
          <w:rFonts w:ascii="Aptos" w:hAnsi="Aptos"/>
          <w:b/>
          <w:sz w:val="48"/>
          <w:szCs w:val="48"/>
        </w:rPr>
      </w:pPr>
    </w:p>
    <w:p w14:paraId="52C89440" w14:textId="77777777" w:rsidR="000D69AF" w:rsidRPr="00222E78" w:rsidRDefault="000D69AF" w:rsidP="00FC427E">
      <w:pPr>
        <w:pStyle w:val="MacroText"/>
        <w:keepLines/>
        <w:tabs>
          <w:tab w:val="clear" w:pos="480"/>
          <w:tab w:val="clear" w:pos="960"/>
          <w:tab w:val="clear" w:pos="1440"/>
          <w:tab w:val="clear" w:pos="1920"/>
          <w:tab w:val="clear" w:pos="2400"/>
          <w:tab w:val="clear" w:pos="2880"/>
          <w:tab w:val="clear" w:pos="3360"/>
          <w:tab w:val="clear" w:pos="3840"/>
          <w:tab w:val="clear" w:pos="4320"/>
        </w:tabs>
        <w:spacing w:before="120" w:after="120" w:line="259" w:lineRule="auto"/>
        <w:rPr>
          <w:rFonts w:ascii="Aptos" w:hAnsi="Aptos"/>
        </w:rPr>
      </w:pPr>
    </w:p>
    <w:p w14:paraId="52C89441" w14:textId="77777777" w:rsidR="000D69AF" w:rsidRPr="00222E78" w:rsidRDefault="000D69AF" w:rsidP="00FC427E">
      <w:pPr>
        <w:spacing w:before="120" w:line="259" w:lineRule="auto"/>
        <w:jc w:val="center"/>
        <w:rPr>
          <w:rFonts w:ascii="Aptos" w:hAnsi="Aptos"/>
        </w:rPr>
      </w:pPr>
      <w:r w:rsidRPr="00222E78">
        <w:rPr>
          <w:rFonts w:ascii="Aptos" w:hAnsi="Aptos"/>
          <w:noProof/>
        </w:rPr>
        <w:drawing>
          <wp:inline distT="0" distB="0" distL="0" distR="0" wp14:anchorId="52C896E9" wp14:editId="46C2D30C">
            <wp:extent cx="1970763" cy="200394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70763" cy="2003941"/>
                    </a:xfrm>
                    <a:prstGeom prst="rect">
                      <a:avLst/>
                    </a:prstGeom>
                    <a:noFill/>
                    <a:ln>
                      <a:noFill/>
                    </a:ln>
                  </pic:spPr>
                </pic:pic>
              </a:graphicData>
            </a:graphic>
          </wp:inline>
        </w:drawing>
      </w:r>
    </w:p>
    <w:p w14:paraId="52C89442" w14:textId="77777777" w:rsidR="000D69AF" w:rsidRPr="00222E78" w:rsidRDefault="000D69AF" w:rsidP="00FC427E">
      <w:pPr>
        <w:spacing w:before="120" w:line="259" w:lineRule="auto"/>
        <w:rPr>
          <w:rFonts w:ascii="Aptos" w:hAnsi="Aptos"/>
        </w:rPr>
      </w:pPr>
    </w:p>
    <w:p w14:paraId="7F05680F" w14:textId="77777777" w:rsidR="00712ED0" w:rsidRPr="00222E78" w:rsidRDefault="00712ED0" w:rsidP="00FC427E">
      <w:pPr>
        <w:spacing w:before="120" w:line="259" w:lineRule="auto"/>
        <w:rPr>
          <w:rFonts w:ascii="Aptos" w:hAnsi="Aptos"/>
        </w:rPr>
      </w:pPr>
    </w:p>
    <w:p w14:paraId="52C89443" w14:textId="77777777" w:rsidR="000D69AF" w:rsidRPr="00222E78" w:rsidRDefault="000D69AF" w:rsidP="00FC427E">
      <w:pPr>
        <w:spacing w:before="120" w:line="259" w:lineRule="auto"/>
        <w:jc w:val="center"/>
        <w:rPr>
          <w:rFonts w:ascii="Aptos" w:hAnsi="Aptos"/>
          <w:sz w:val="28"/>
        </w:rPr>
      </w:pPr>
    </w:p>
    <w:p w14:paraId="52C89444" w14:textId="40071DB2" w:rsidR="000D69AF" w:rsidRPr="00222E78" w:rsidRDefault="000D69AF" w:rsidP="00FC427E">
      <w:pPr>
        <w:spacing w:before="120" w:line="259" w:lineRule="auto"/>
        <w:jc w:val="center"/>
        <w:rPr>
          <w:rFonts w:ascii="Aptos" w:hAnsi="Aptos"/>
          <w:b/>
          <w:bCs/>
          <w:color w:val="FF0000"/>
          <w:sz w:val="32"/>
          <w:szCs w:val="32"/>
        </w:rPr>
      </w:pPr>
      <w:r w:rsidRPr="00222E78">
        <w:rPr>
          <w:rFonts w:ascii="Aptos" w:hAnsi="Aptos"/>
          <w:b/>
          <w:bCs/>
          <w:sz w:val="32"/>
          <w:szCs w:val="32"/>
        </w:rPr>
        <w:t>RFQ</w:t>
      </w:r>
      <w:r w:rsidR="00AA4C3B" w:rsidRPr="00222E78">
        <w:rPr>
          <w:rFonts w:ascii="Aptos" w:hAnsi="Aptos"/>
          <w:b/>
          <w:bCs/>
          <w:sz w:val="32"/>
          <w:szCs w:val="32"/>
        </w:rPr>
        <w:t>-25-</w:t>
      </w:r>
      <w:r w:rsidR="00CC393C" w:rsidRPr="00E65C22">
        <w:rPr>
          <w:rFonts w:ascii="Aptos" w:hAnsi="Aptos"/>
          <w:b/>
          <w:bCs/>
          <w:sz w:val="32"/>
          <w:szCs w:val="32"/>
        </w:rPr>
        <w:t>401</w:t>
      </w:r>
    </w:p>
    <w:p w14:paraId="088023FF" w14:textId="7BCDCE68" w:rsidR="007A69ED" w:rsidRPr="00222E78" w:rsidRDefault="007A69ED" w:rsidP="00FC427E">
      <w:pPr>
        <w:keepLines w:val="0"/>
        <w:spacing w:before="120" w:line="259" w:lineRule="auto"/>
        <w:jc w:val="center"/>
        <w:rPr>
          <w:rFonts w:ascii="Aptos" w:hAnsi="Aptos" w:cs="Tahoma"/>
          <w:sz w:val="32"/>
          <w:szCs w:val="32"/>
        </w:rPr>
      </w:pPr>
      <w:hyperlink r:id="rId12" w:history="1">
        <w:r w:rsidRPr="00222E78">
          <w:rPr>
            <w:rStyle w:val="Hyperlink"/>
            <w:rFonts w:ascii="Aptos" w:hAnsi="Aptos" w:cs="Tahoma"/>
            <w:sz w:val="32"/>
            <w:szCs w:val="32"/>
          </w:rPr>
          <w:t>www.energy.ca.gov/contracts/</w:t>
        </w:r>
      </w:hyperlink>
    </w:p>
    <w:p w14:paraId="52C89446" w14:textId="77777777" w:rsidR="000D69AF" w:rsidRPr="00222E78" w:rsidRDefault="000D69AF" w:rsidP="00FC427E">
      <w:pPr>
        <w:spacing w:before="120" w:line="259" w:lineRule="auto"/>
        <w:jc w:val="center"/>
        <w:rPr>
          <w:rFonts w:ascii="Aptos" w:hAnsi="Aptos"/>
          <w:sz w:val="32"/>
          <w:szCs w:val="32"/>
        </w:rPr>
      </w:pPr>
      <w:r w:rsidRPr="00222E78">
        <w:rPr>
          <w:rFonts w:ascii="Aptos" w:hAnsi="Aptos"/>
          <w:sz w:val="32"/>
          <w:szCs w:val="32"/>
        </w:rPr>
        <w:t xml:space="preserve">State of California </w:t>
      </w:r>
    </w:p>
    <w:p w14:paraId="52C89447" w14:textId="77777777" w:rsidR="000D69AF" w:rsidRPr="00222E78" w:rsidRDefault="000D69AF" w:rsidP="00FC427E">
      <w:pPr>
        <w:spacing w:before="120" w:line="259" w:lineRule="auto"/>
        <w:jc w:val="center"/>
        <w:rPr>
          <w:rFonts w:ascii="Aptos" w:hAnsi="Aptos"/>
          <w:sz w:val="32"/>
          <w:szCs w:val="32"/>
        </w:rPr>
      </w:pPr>
      <w:r w:rsidRPr="00222E78">
        <w:rPr>
          <w:rFonts w:ascii="Aptos" w:hAnsi="Aptos"/>
          <w:sz w:val="32"/>
          <w:szCs w:val="32"/>
        </w:rPr>
        <w:t>California Energy Commission</w:t>
      </w:r>
    </w:p>
    <w:p w14:paraId="52C89448" w14:textId="169B80B0" w:rsidR="000D69AF" w:rsidRPr="00222E78" w:rsidRDefault="007A4464" w:rsidP="00FC427E">
      <w:pPr>
        <w:tabs>
          <w:tab w:val="left" w:pos="1440"/>
        </w:tabs>
        <w:spacing w:before="120" w:line="259" w:lineRule="auto"/>
        <w:jc w:val="center"/>
        <w:rPr>
          <w:rFonts w:ascii="Aptos" w:hAnsi="Aptos"/>
          <w:sz w:val="32"/>
          <w:szCs w:val="32"/>
        </w:rPr>
      </w:pPr>
      <w:r w:rsidRPr="00222E78">
        <w:rPr>
          <w:rFonts w:ascii="Aptos" w:hAnsi="Aptos"/>
          <w:sz w:val="32"/>
          <w:szCs w:val="32"/>
        </w:rPr>
        <w:t>May 2026</w:t>
      </w:r>
    </w:p>
    <w:p w14:paraId="52C89449" w14:textId="77777777" w:rsidR="000D69AF" w:rsidRPr="00222E78" w:rsidRDefault="000D69AF" w:rsidP="00FC427E">
      <w:pPr>
        <w:tabs>
          <w:tab w:val="left" w:pos="1440"/>
        </w:tabs>
        <w:spacing w:before="120" w:line="259" w:lineRule="auto"/>
        <w:jc w:val="center"/>
        <w:rPr>
          <w:rFonts w:ascii="Aptos" w:hAnsi="Aptos"/>
          <w:sz w:val="28"/>
          <w:szCs w:val="28"/>
        </w:rPr>
      </w:pPr>
    </w:p>
    <w:p w14:paraId="52C8944A" w14:textId="77777777" w:rsidR="00F801EB" w:rsidRPr="00222E78" w:rsidRDefault="00F801EB" w:rsidP="00FC427E">
      <w:pPr>
        <w:tabs>
          <w:tab w:val="left" w:pos="1440"/>
        </w:tabs>
        <w:spacing w:before="120" w:line="259" w:lineRule="auto"/>
        <w:jc w:val="center"/>
        <w:rPr>
          <w:rFonts w:ascii="Aptos" w:hAnsi="Aptos"/>
          <w:color w:val="FF0000"/>
          <w:sz w:val="28"/>
        </w:rPr>
        <w:sectPr w:rsidR="00F801EB" w:rsidRPr="00222E78" w:rsidSect="00F801EB">
          <w:headerReference w:type="even" r:id="rId13"/>
          <w:headerReference w:type="default" r:id="rId14"/>
          <w:footerReference w:type="even" r:id="rId15"/>
          <w:footerReference w:type="default" r:id="rId16"/>
          <w:headerReference w:type="first" r:id="rId17"/>
          <w:footerReference w:type="first" r:id="rId18"/>
          <w:pgSz w:w="12240" w:h="15840" w:code="1"/>
          <w:pgMar w:top="1080" w:right="1440" w:bottom="1440" w:left="1440" w:header="1008" w:footer="432" w:gutter="0"/>
          <w:pgNumType w:fmt="lowerRoman" w:start="1"/>
          <w:cols w:space="720"/>
        </w:sectPr>
      </w:pPr>
    </w:p>
    <w:p w14:paraId="7618C96F" w14:textId="77777777" w:rsidR="00CA478E" w:rsidRPr="00E65C22" w:rsidRDefault="00CA478E" w:rsidP="00E65C22">
      <w:pPr>
        <w:rPr>
          <w:rFonts w:eastAsiaTheme="minorEastAsia"/>
        </w:rPr>
      </w:pPr>
    </w:p>
    <w:sdt>
      <w:sdtPr>
        <w:rPr>
          <w:rFonts w:ascii="Arial" w:eastAsia="Times New Roman" w:hAnsi="Arial" w:cs="Times New Roman"/>
          <w:color w:val="auto"/>
          <w:sz w:val="22"/>
          <w:szCs w:val="24"/>
        </w:rPr>
        <w:id w:val="689187681"/>
        <w:docPartObj>
          <w:docPartGallery w:val="Table of Contents"/>
          <w:docPartUnique/>
        </w:docPartObj>
      </w:sdtPr>
      <w:sdtEndPr>
        <w:rPr>
          <w:b/>
          <w:bCs/>
          <w:szCs w:val="22"/>
        </w:rPr>
      </w:sdtEndPr>
      <w:sdtContent>
        <w:p w14:paraId="06E5CEDC" w14:textId="587E62A9" w:rsidR="00DB5B09" w:rsidRPr="00202DE6" w:rsidRDefault="00202DE6">
          <w:pPr>
            <w:pStyle w:val="TOCHeading"/>
            <w:rPr>
              <w:rStyle w:val="Heading2Char"/>
              <w:color w:val="auto"/>
            </w:rPr>
          </w:pPr>
          <w:r w:rsidRPr="00202DE6">
            <w:rPr>
              <w:rStyle w:val="Heading2Char"/>
              <w:color w:val="auto"/>
            </w:rPr>
            <w:t>TABLE OF CONTENTS</w:t>
          </w:r>
          <w:r>
            <w:rPr>
              <w:rStyle w:val="Heading2Char"/>
              <w:color w:val="auto"/>
            </w:rPr>
            <w:tab/>
          </w:r>
          <w:r>
            <w:rPr>
              <w:rStyle w:val="Heading2Char"/>
              <w:color w:val="auto"/>
            </w:rPr>
            <w:tab/>
          </w:r>
          <w:r>
            <w:rPr>
              <w:rStyle w:val="Heading2Char"/>
              <w:color w:val="auto"/>
            </w:rPr>
            <w:tab/>
          </w:r>
          <w:r>
            <w:rPr>
              <w:rStyle w:val="Heading2Char"/>
              <w:color w:val="auto"/>
            </w:rPr>
            <w:tab/>
          </w:r>
          <w:r>
            <w:rPr>
              <w:rStyle w:val="Heading2Char"/>
              <w:color w:val="auto"/>
            </w:rPr>
            <w:tab/>
          </w:r>
          <w:r>
            <w:rPr>
              <w:rStyle w:val="Heading2Char"/>
              <w:color w:val="auto"/>
            </w:rPr>
            <w:tab/>
          </w:r>
          <w:r>
            <w:rPr>
              <w:rStyle w:val="Heading2Char"/>
              <w:color w:val="auto"/>
            </w:rPr>
            <w:tab/>
          </w:r>
          <w:r>
            <w:rPr>
              <w:rStyle w:val="Heading2Char"/>
              <w:color w:val="auto"/>
            </w:rPr>
            <w:tab/>
          </w:r>
          <w:r>
            <w:rPr>
              <w:rStyle w:val="Heading2Char"/>
              <w:color w:val="auto"/>
            </w:rPr>
            <w:tab/>
          </w:r>
        </w:p>
        <w:p w14:paraId="7CDAFC0E" w14:textId="62414C2A" w:rsidR="00DB5B09" w:rsidRPr="00202DE6" w:rsidRDefault="00DB5B09" w:rsidP="00202DE6">
          <w:pPr>
            <w:pStyle w:val="TOC1"/>
            <w:rPr>
              <w:rFonts w:eastAsiaTheme="minorEastAsia" w:cstheme="minorBidi"/>
              <w:smallCaps/>
              <w:noProof/>
              <w:kern w:val="2"/>
              <w:szCs w:val="24"/>
              <w14:ligatures w14:val="standardContextual"/>
            </w:rPr>
          </w:pPr>
          <w:r>
            <w:fldChar w:fldCharType="begin"/>
          </w:r>
          <w:r>
            <w:instrText xml:space="preserve"> TOC \o "1-3" \h \z \u </w:instrText>
          </w:r>
          <w:r>
            <w:fldChar w:fldCharType="separate"/>
          </w:r>
          <w:hyperlink w:anchor="_Toc224570331" w:history="1">
            <w:r w:rsidRPr="00202DE6">
              <w:rPr>
                <w:rStyle w:val="Hyperlink"/>
                <w:noProof/>
                <w:szCs w:val="24"/>
              </w:rPr>
              <w:t>ATTACHMENTS</w:t>
            </w:r>
            <w:r w:rsidRPr="00202DE6">
              <w:rPr>
                <w:noProof/>
                <w:webHidden/>
                <w:szCs w:val="24"/>
              </w:rPr>
              <w:tab/>
            </w:r>
            <w:r w:rsidRPr="00202DE6">
              <w:rPr>
                <w:noProof/>
                <w:webHidden/>
                <w:szCs w:val="24"/>
              </w:rPr>
              <w:fldChar w:fldCharType="begin"/>
            </w:r>
            <w:r w:rsidRPr="00202DE6">
              <w:rPr>
                <w:noProof/>
                <w:webHidden/>
                <w:szCs w:val="24"/>
              </w:rPr>
              <w:instrText xml:space="preserve"> PAGEREF _Toc224570331 \h </w:instrText>
            </w:r>
            <w:r w:rsidRPr="00202DE6">
              <w:rPr>
                <w:noProof/>
                <w:webHidden/>
                <w:szCs w:val="24"/>
              </w:rPr>
            </w:r>
            <w:r w:rsidRPr="00202DE6">
              <w:rPr>
                <w:noProof/>
                <w:webHidden/>
                <w:szCs w:val="24"/>
              </w:rPr>
              <w:fldChar w:fldCharType="separate"/>
            </w:r>
            <w:r w:rsidR="00BF477A">
              <w:rPr>
                <w:noProof/>
                <w:webHidden/>
                <w:szCs w:val="24"/>
              </w:rPr>
              <w:t>5</w:t>
            </w:r>
            <w:r w:rsidRPr="00202DE6">
              <w:rPr>
                <w:noProof/>
                <w:webHidden/>
                <w:szCs w:val="24"/>
              </w:rPr>
              <w:fldChar w:fldCharType="end"/>
            </w:r>
          </w:hyperlink>
        </w:p>
        <w:p w14:paraId="7804AC1B" w14:textId="1A2EC963" w:rsidR="00DB5B09" w:rsidRPr="00202DE6" w:rsidRDefault="00DB5B09" w:rsidP="00202DE6">
          <w:pPr>
            <w:pStyle w:val="TOC2"/>
            <w:spacing w:before="120" w:after="120"/>
            <w:rPr>
              <w:rFonts w:eastAsiaTheme="minorEastAsia" w:cstheme="minorBidi"/>
              <w:smallCaps w:val="0"/>
              <w:kern w:val="2"/>
              <w:sz w:val="24"/>
              <w:szCs w:val="24"/>
              <w14:ligatures w14:val="standardContextual"/>
            </w:rPr>
          </w:pPr>
          <w:hyperlink w:anchor="_Toc224570332" w:history="1">
            <w:r w:rsidRPr="00202DE6">
              <w:rPr>
                <w:rStyle w:val="Hyperlink"/>
                <w:sz w:val="24"/>
                <w:szCs w:val="24"/>
              </w:rPr>
              <w:t>I. INTRODUCTION</w:t>
            </w:r>
            <w:r w:rsidRPr="00202DE6">
              <w:rPr>
                <w:webHidden/>
                <w:sz w:val="24"/>
                <w:szCs w:val="24"/>
              </w:rPr>
              <w:tab/>
            </w:r>
            <w:r w:rsidRPr="00202DE6">
              <w:rPr>
                <w:webHidden/>
                <w:sz w:val="24"/>
                <w:szCs w:val="24"/>
              </w:rPr>
              <w:fldChar w:fldCharType="begin"/>
            </w:r>
            <w:r w:rsidRPr="00202DE6">
              <w:rPr>
                <w:webHidden/>
                <w:sz w:val="24"/>
                <w:szCs w:val="24"/>
              </w:rPr>
              <w:instrText xml:space="preserve"> PAGEREF _Toc224570332 \h </w:instrText>
            </w:r>
            <w:r w:rsidRPr="00202DE6">
              <w:rPr>
                <w:webHidden/>
                <w:sz w:val="24"/>
                <w:szCs w:val="24"/>
              </w:rPr>
            </w:r>
            <w:r w:rsidRPr="00202DE6">
              <w:rPr>
                <w:webHidden/>
                <w:sz w:val="24"/>
                <w:szCs w:val="24"/>
              </w:rPr>
              <w:fldChar w:fldCharType="separate"/>
            </w:r>
            <w:r w:rsidR="00BF477A">
              <w:rPr>
                <w:webHidden/>
                <w:sz w:val="24"/>
                <w:szCs w:val="24"/>
              </w:rPr>
              <w:t>6</w:t>
            </w:r>
            <w:r w:rsidRPr="00202DE6">
              <w:rPr>
                <w:webHidden/>
                <w:sz w:val="24"/>
                <w:szCs w:val="24"/>
              </w:rPr>
              <w:fldChar w:fldCharType="end"/>
            </w:r>
          </w:hyperlink>
        </w:p>
        <w:p w14:paraId="664B6DEF" w14:textId="6001B522"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3" w:history="1">
            <w:r w:rsidRPr="00202DE6">
              <w:rPr>
                <w:rStyle w:val="Hyperlink"/>
                <w:rFonts w:ascii="Aptos" w:hAnsi="Aptos"/>
                <w:i w:val="0"/>
                <w:iCs w:val="0"/>
                <w:noProof/>
                <w:sz w:val="24"/>
              </w:rPr>
              <w:t>Background Summary</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6</w:t>
            </w:r>
            <w:r w:rsidRPr="00202DE6">
              <w:rPr>
                <w:rFonts w:ascii="Aptos" w:hAnsi="Aptos"/>
                <w:i w:val="0"/>
                <w:iCs w:val="0"/>
                <w:noProof/>
                <w:webHidden/>
                <w:sz w:val="24"/>
              </w:rPr>
              <w:fldChar w:fldCharType="end"/>
            </w:r>
          </w:hyperlink>
        </w:p>
        <w:p w14:paraId="76C559D7" w14:textId="32F1CE24"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4" w:history="1">
            <w:r w:rsidRPr="00202DE6">
              <w:rPr>
                <w:rStyle w:val="Hyperlink"/>
                <w:rFonts w:ascii="Aptos" w:hAnsi="Aptos"/>
                <w:i w:val="0"/>
                <w:iCs w:val="0"/>
                <w:noProof/>
                <w:sz w:val="24"/>
              </w:rPr>
              <w:t>Purpose of this RFQ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w:t>
            </w:r>
            <w:r w:rsidRPr="00202DE6">
              <w:rPr>
                <w:rFonts w:ascii="Aptos" w:hAnsi="Aptos"/>
                <w:i w:val="0"/>
                <w:iCs w:val="0"/>
                <w:noProof/>
                <w:webHidden/>
                <w:sz w:val="24"/>
              </w:rPr>
              <w:fldChar w:fldCharType="end"/>
            </w:r>
          </w:hyperlink>
        </w:p>
        <w:p w14:paraId="0C147C27" w14:textId="5F4CE4BD"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5" w:history="1">
            <w:r w:rsidRPr="00202DE6">
              <w:rPr>
                <w:rStyle w:val="Hyperlink"/>
                <w:rFonts w:ascii="Aptos" w:hAnsi="Aptos"/>
                <w:i w:val="0"/>
                <w:iCs w:val="0"/>
                <w:noProof/>
                <w:sz w:val="24"/>
              </w:rPr>
              <w:t>Key Activities and Dates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w:t>
            </w:r>
            <w:r w:rsidRPr="00202DE6">
              <w:rPr>
                <w:rFonts w:ascii="Aptos" w:hAnsi="Aptos"/>
                <w:i w:val="0"/>
                <w:iCs w:val="0"/>
                <w:noProof/>
                <w:webHidden/>
                <w:sz w:val="24"/>
              </w:rPr>
              <w:fldChar w:fldCharType="end"/>
            </w:r>
          </w:hyperlink>
        </w:p>
        <w:p w14:paraId="08EB9F24" w14:textId="2E283884"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6" w:history="1">
            <w:r w:rsidRPr="00202DE6">
              <w:rPr>
                <w:rStyle w:val="Hyperlink"/>
                <w:rFonts w:ascii="Aptos" w:hAnsi="Aptos"/>
                <w:i w:val="0"/>
                <w:iCs w:val="0"/>
                <w:noProof/>
                <w:sz w:val="24"/>
              </w:rPr>
              <w:t>Available Funding</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w:t>
            </w:r>
            <w:r w:rsidRPr="00202DE6">
              <w:rPr>
                <w:rFonts w:ascii="Aptos" w:hAnsi="Aptos"/>
                <w:i w:val="0"/>
                <w:iCs w:val="0"/>
                <w:noProof/>
                <w:webHidden/>
                <w:sz w:val="24"/>
              </w:rPr>
              <w:fldChar w:fldCharType="end"/>
            </w:r>
          </w:hyperlink>
        </w:p>
        <w:p w14:paraId="5244D9AE" w14:textId="38409EB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7" w:history="1">
            <w:r w:rsidRPr="00202DE6">
              <w:rPr>
                <w:rStyle w:val="Hyperlink"/>
                <w:rFonts w:ascii="Aptos" w:hAnsi="Aptos"/>
                <w:i w:val="0"/>
                <w:iCs w:val="0"/>
                <w:noProof/>
                <w:sz w:val="24"/>
              </w:rPr>
              <w:t>Eligible Firms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w:t>
            </w:r>
            <w:r w:rsidRPr="00202DE6">
              <w:rPr>
                <w:rFonts w:ascii="Aptos" w:hAnsi="Aptos"/>
                <w:i w:val="0"/>
                <w:iCs w:val="0"/>
                <w:noProof/>
                <w:webHidden/>
                <w:sz w:val="24"/>
              </w:rPr>
              <w:fldChar w:fldCharType="end"/>
            </w:r>
          </w:hyperlink>
        </w:p>
        <w:p w14:paraId="365FCB7E" w14:textId="7BCFB94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8" w:history="1">
            <w:r w:rsidRPr="00202DE6">
              <w:rPr>
                <w:rStyle w:val="Hyperlink"/>
                <w:rFonts w:ascii="Aptos" w:hAnsi="Aptos"/>
                <w:i w:val="0"/>
                <w:iCs w:val="0"/>
                <w:noProof/>
                <w:sz w:val="24"/>
              </w:rPr>
              <w:t>Retainer Contract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w:t>
            </w:r>
            <w:r w:rsidRPr="00202DE6">
              <w:rPr>
                <w:rFonts w:ascii="Aptos" w:hAnsi="Aptos"/>
                <w:i w:val="0"/>
                <w:iCs w:val="0"/>
                <w:noProof/>
                <w:webHidden/>
                <w:sz w:val="24"/>
              </w:rPr>
              <w:fldChar w:fldCharType="end"/>
            </w:r>
          </w:hyperlink>
        </w:p>
        <w:p w14:paraId="140E6E1A" w14:textId="48E48C24"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39" w:history="1">
            <w:r w:rsidRPr="00202DE6">
              <w:rPr>
                <w:rStyle w:val="Hyperlink"/>
                <w:rFonts w:ascii="Aptos" w:hAnsi="Aptos"/>
                <w:i w:val="0"/>
                <w:iCs w:val="0"/>
                <w:noProof/>
                <w:sz w:val="24"/>
              </w:rPr>
              <w:t>Pre-Bid Conference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_Toc224570339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14</w:t>
            </w:r>
            <w:r w:rsidRPr="00202DE6">
              <w:rPr>
                <w:rFonts w:ascii="Aptos" w:hAnsi="Aptos"/>
                <w:i w:val="0"/>
                <w:iCs w:val="0"/>
                <w:noProof/>
                <w:webHidden/>
                <w:sz w:val="24"/>
              </w:rPr>
              <w:fldChar w:fldCharType="end"/>
            </w:r>
          </w:hyperlink>
        </w:p>
        <w:p w14:paraId="08A2A04F" w14:textId="56D12ECC"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0" w:history="1">
            <w:r w:rsidRPr="00202DE6">
              <w:rPr>
                <w:rStyle w:val="Hyperlink"/>
                <w:rFonts w:ascii="Aptos" w:hAnsi="Aptos"/>
                <w:i w:val="0"/>
                <w:iCs w:val="0"/>
                <w:noProof/>
                <w:sz w:val="24"/>
              </w:rPr>
              <w:t>Questions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15</w:t>
            </w:r>
            <w:r w:rsidRPr="00202DE6">
              <w:rPr>
                <w:rFonts w:ascii="Aptos" w:hAnsi="Aptos"/>
                <w:i w:val="0"/>
                <w:iCs w:val="0"/>
                <w:noProof/>
                <w:webHidden/>
                <w:sz w:val="24"/>
              </w:rPr>
              <w:fldChar w:fldCharType="end"/>
            </w:r>
          </w:hyperlink>
        </w:p>
        <w:p w14:paraId="61ECA767" w14:textId="6808CCBC"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1" w:history="1">
            <w:r w:rsidRPr="00202DE6">
              <w:rPr>
                <w:rStyle w:val="Hyperlink"/>
                <w:rFonts w:ascii="Aptos" w:hAnsi="Aptos"/>
                <w:i w:val="0"/>
                <w:iCs w:val="0"/>
                <w:noProof/>
                <w:sz w:val="24"/>
              </w:rPr>
              <w:t>Contact Information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15</w:t>
            </w:r>
            <w:r w:rsidRPr="00202DE6">
              <w:rPr>
                <w:rFonts w:ascii="Aptos" w:hAnsi="Aptos"/>
                <w:i w:val="0"/>
                <w:iCs w:val="0"/>
                <w:noProof/>
                <w:webHidden/>
                <w:sz w:val="24"/>
              </w:rPr>
              <w:fldChar w:fldCharType="end"/>
            </w:r>
          </w:hyperlink>
        </w:p>
        <w:p w14:paraId="4EDEF6CE" w14:textId="147EECB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2" w:history="1">
            <w:r w:rsidRPr="00202DE6">
              <w:rPr>
                <w:rStyle w:val="Hyperlink"/>
                <w:rFonts w:ascii="Aptos" w:hAnsi="Aptos"/>
                <w:i w:val="0"/>
                <w:iCs w:val="0"/>
                <w:noProof/>
                <w:sz w:val="24"/>
              </w:rPr>
              <w:t>Responses to This RFQ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15</w:t>
            </w:r>
            <w:r w:rsidRPr="00202DE6">
              <w:rPr>
                <w:rFonts w:ascii="Aptos" w:hAnsi="Aptos"/>
                <w:i w:val="0"/>
                <w:iCs w:val="0"/>
                <w:noProof/>
                <w:webHidden/>
                <w:sz w:val="24"/>
              </w:rPr>
              <w:fldChar w:fldCharType="end"/>
            </w:r>
          </w:hyperlink>
        </w:p>
        <w:p w14:paraId="5AAF1540" w14:textId="14158F43"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3" w:history="1">
            <w:r w:rsidRPr="00202DE6">
              <w:rPr>
                <w:rStyle w:val="Hyperlink"/>
                <w:rFonts w:ascii="Aptos" w:hAnsi="Aptos"/>
                <w:i w:val="0"/>
                <w:iCs w:val="0"/>
                <w:noProof/>
                <w:sz w:val="24"/>
              </w:rPr>
              <w:t>Reference Documents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16</w:t>
            </w:r>
            <w:r w:rsidRPr="00202DE6">
              <w:rPr>
                <w:rFonts w:ascii="Aptos" w:hAnsi="Aptos"/>
                <w:i w:val="0"/>
                <w:iCs w:val="0"/>
                <w:noProof/>
                <w:webHidden/>
                <w:sz w:val="24"/>
              </w:rPr>
              <w:fldChar w:fldCharType="end"/>
            </w:r>
          </w:hyperlink>
        </w:p>
        <w:p w14:paraId="09CF1EFB" w14:textId="11F9EB8A" w:rsidR="00DB5B09" w:rsidRPr="00202DE6" w:rsidRDefault="00DB5B09" w:rsidP="00202DE6">
          <w:pPr>
            <w:pStyle w:val="TOC2"/>
            <w:tabs>
              <w:tab w:val="left" w:pos="2107"/>
            </w:tabs>
            <w:spacing w:before="120" w:after="120"/>
            <w:rPr>
              <w:rFonts w:eastAsiaTheme="minorEastAsia" w:cstheme="minorBidi"/>
              <w:smallCaps w:val="0"/>
              <w:kern w:val="2"/>
              <w:sz w:val="24"/>
              <w:szCs w:val="24"/>
              <w14:ligatures w14:val="standardContextual"/>
            </w:rPr>
          </w:pPr>
          <w:hyperlink w:anchor="_Toc224570344" w:history="1">
            <w:r w:rsidRPr="00202DE6">
              <w:rPr>
                <w:rStyle w:val="Hyperlink"/>
                <w:sz w:val="24"/>
                <w:szCs w:val="24"/>
              </w:rPr>
              <w:t>II. SCOPE OF WORK</w:t>
            </w:r>
            <w:r w:rsidRPr="00202DE6">
              <w:rPr>
                <w:rFonts w:eastAsiaTheme="minorEastAsia" w:cstheme="minorBidi"/>
                <w:smallCaps w:val="0"/>
                <w:kern w:val="2"/>
                <w:sz w:val="24"/>
                <w:szCs w:val="24"/>
                <w14:ligatures w14:val="standardContextual"/>
              </w:rPr>
              <w:tab/>
            </w:r>
            <w:r w:rsidRPr="00202DE6">
              <w:rPr>
                <w:rStyle w:val="Hyperlink"/>
                <w:sz w:val="24"/>
                <w:szCs w:val="24"/>
              </w:rPr>
              <w:t>(SOW)</w:t>
            </w:r>
            <w:r w:rsidRPr="00202DE6">
              <w:rPr>
                <w:webHidden/>
                <w:sz w:val="24"/>
                <w:szCs w:val="24"/>
              </w:rPr>
              <w:tab/>
            </w:r>
            <w:r w:rsidRPr="00202DE6">
              <w:rPr>
                <w:webHidden/>
                <w:sz w:val="24"/>
                <w:szCs w:val="24"/>
              </w:rPr>
              <w:fldChar w:fldCharType="begin"/>
            </w:r>
            <w:r w:rsidRPr="00202DE6">
              <w:rPr>
                <w:webHidden/>
                <w:sz w:val="24"/>
                <w:szCs w:val="24"/>
              </w:rPr>
              <w:instrText xml:space="preserve"> PAGEREF _Toc224570344 \h </w:instrText>
            </w:r>
            <w:r w:rsidRPr="00202DE6">
              <w:rPr>
                <w:webHidden/>
                <w:sz w:val="24"/>
                <w:szCs w:val="24"/>
              </w:rPr>
            </w:r>
            <w:r w:rsidRPr="00202DE6">
              <w:rPr>
                <w:webHidden/>
                <w:sz w:val="24"/>
                <w:szCs w:val="24"/>
              </w:rPr>
              <w:fldChar w:fldCharType="separate"/>
            </w:r>
            <w:r w:rsidR="00BF477A">
              <w:rPr>
                <w:webHidden/>
                <w:sz w:val="24"/>
                <w:szCs w:val="24"/>
              </w:rPr>
              <w:t>18</w:t>
            </w:r>
            <w:r w:rsidRPr="00202DE6">
              <w:rPr>
                <w:webHidden/>
                <w:sz w:val="24"/>
                <w:szCs w:val="24"/>
              </w:rPr>
              <w:fldChar w:fldCharType="end"/>
            </w:r>
          </w:hyperlink>
        </w:p>
        <w:p w14:paraId="69E437C8" w14:textId="14420318"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5" w:history="1">
            <w:r w:rsidRPr="00202DE6">
              <w:rPr>
                <w:rStyle w:val="Hyperlink"/>
                <w:rFonts w:ascii="Aptos" w:hAnsi="Aptos"/>
                <w:i w:val="0"/>
                <w:iCs w:val="0"/>
                <w:noProof/>
                <w:sz w:val="24"/>
              </w:rPr>
              <w:t>About This Section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18</w:t>
            </w:r>
            <w:r w:rsidRPr="00202DE6">
              <w:rPr>
                <w:rFonts w:ascii="Aptos" w:hAnsi="Aptos"/>
                <w:i w:val="0"/>
                <w:iCs w:val="0"/>
                <w:noProof/>
                <w:webHidden/>
                <w:sz w:val="24"/>
              </w:rPr>
              <w:fldChar w:fldCharType="end"/>
            </w:r>
          </w:hyperlink>
        </w:p>
        <w:p w14:paraId="733CE120" w14:textId="53C39D96"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6" w:history="1">
            <w:r w:rsidRPr="00202DE6">
              <w:rPr>
                <w:rStyle w:val="Hyperlink"/>
                <w:rFonts w:ascii="Aptos" w:hAnsi="Aptos"/>
                <w:i w:val="0"/>
                <w:iCs w:val="0"/>
                <w:noProof/>
                <w:sz w:val="24"/>
              </w:rPr>
              <w:t>Purpose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18</w:t>
            </w:r>
            <w:r w:rsidRPr="00202DE6">
              <w:rPr>
                <w:rFonts w:ascii="Aptos" w:hAnsi="Aptos"/>
                <w:i w:val="0"/>
                <w:iCs w:val="0"/>
                <w:noProof/>
                <w:webHidden/>
                <w:sz w:val="24"/>
              </w:rPr>
              <w:fldChar w:fldCharType="end"/>
            </w:r>
          </w:hyperlink>
        </w:p>
        <w:p w14:paraId="019570EE" w14:textId="749C22CF"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7" w:history="1">
            <w:r w:rsidRPr="00202DE6">
              <w:rPr>
                <w:rStyle w:val="Hyperlink"/>
                <w:rFonts w:ascii="Aptos" w:hAnsi="Aptos"/>
                <w:i w:val="0"/>
                <w:iCs w:val="0"/>
                <w:noProof/>
                <w:sz w:val="24"/>
              </w:rPr>
              <w:t>Acronyms/Glossary</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18</w:t>
            </w:r>
            <w:r w:rsidRPr="00202DE6">
              <w:rPr>
                <w:rFonts w:ascii="Aptos" w:hAnsi="Aptos"/>
                <w:i w:val="0"/>
                <w:iCs w:val="0"/>
                <w:noProof/>
                <w:webHidden/>
                <w:sz w:val="24"/>
              </w:rPr>
              <w:fldChar w:fldCharType="end"/>
            </w:r>
          </w:hyperlink>
        </w:p>
        <w:p w14:paraId="5D1A07F1" w14:textId="725C6877"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8" w:history="1">
            <w:r w:rsidRPr="00202DE6">
              <w:rPr>
                <w:rStyle w:val="Hyperlink"/>
                <w:rFonts w:ascii="Aptos" w:hAnsi="Aptos"/>
                <w:i w:val="0"/>
                <w:iCs w:val="0"/>
                <w:noProof/>
                <w:sz w:val="24"/>
              </w:rPr>
              <w:t>Work Authorizations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21</w:t>
            </w:r>
            <w:r w:rsidRPr="00202DE6">
              <w:rPr>
                <w:rFonts w:ascii="Aptos" w:hAnsi="Aptos"/>
                <w:i w:val="0"/>
                <w:iCs w:val="0"/>
                <w:noProof/>
                <w:webHidden/>
                <w:sz w:val="24"/>
              </w:rPr>
              <w:fldChar w:fldCharType="end"/>
            </w:r>
          </w:hyperlink>
        </w:p>
        <w:p w14:paraId="4AAF8C35" w14:textId="3ED2298D"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49" w:history="1">
            <w:r w:rsidRPr="00202DE6">
              <w:rPr>
                <w:rStyle w:val="Hyperlink"/>
                <w:rFonts w:ascii="Aptos" w:hAnsi="Aptos"/>
                <w:i w:val="0"/>
                <w:iCs w:val="0"/>
                <w:noProof/>
                <w:sz w:val="24"/>
              </w:rPr>
              <w:t>Retainer Contract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_Toc224570349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21</w:t>
            </w:r>
            <w:r w:rsidRPr="00202DE6">
              <w:rPr>
                <w:rFonts w:ascii="Aptos" w:hAnsi="Aptos"/>
                <w:i w:val="0"/>
                <w:iCs w:val="0"/>
                <w:noProof/>
                <w:webHidden/>
                <w:sz w:val="24"/>
              </w:rPr>
              <w:fldChar w:fldCharType="end"/>
            </w:r>
          </w:hyperlink>
        </w:p>
        <w:p w14:paraId="4BA2A286" w14:textId="3F0AB6A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0" w:history="1">
            <w:r w:rsidRPr="00202DE6">
              <w:rPr>
                <w:rStyle w:val="Hyperlink"/>
                <w:rFonts w:ascii="Aptos" w:hAnsi="Aptos"/>
                <w:i w:val="0"/>
                <w:iCs w:val="0"/>
                <w:noProof/>
                <w:sz w:val="24"/>
              </w:rPr>
              <w:t>No Work Guarantee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21</w:t>
            </w:r>
            <w:r w:rsidRPr="00202DE6">
              <w:rPr>
                <w:rFonts w:ascii="Aptos" w:hAnsi="Aptos"/>
                <w:i w:val="0"/>
                <w:iCs w:val="0"/>
                <w:noProof/>
                <w:webHidden/>
                <w:sz w:val="24"/>
              </w:rPr>
              <w:fldChar w:fldCharType="end"/>
            </w:r>
          </w:hyperlink>
        </w:p>
        <w:p w14:paraId="3941BD48" w14:textId="48364BA5"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1" w:history="1">
            <w:r w:rsidRPr="00202DE6">
              <w:rPr>
                <w:rStyle w:val="Hyperlink"/>
                <w:rFonts w:ascii="Aptos" w:hAnsi="Aptos"/>
                <w:i w:val="0"/>
                <w:iCs w:val="0"/>
                <w:noProof/>
                <w:sz w:val="24"/>
              </w:rPr>
              <w:t>Workshops &amp; Hearings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22</w:t>
            </w:r>
            <w:r w:rsidRPr="00202DE6">
              <w:rPr>
                <w:rFonts w:ascii="Aptos" w:hAnsi="Aptos"/>
                <w:i w:val="0"/>
                <w:iCs w:val="0"/>
                <w:noProof/>
                <w:webHidden/>
                <w:sz w:val="24"/>
              </w:rPr>
              <w:fldChar w:fldCharType="end"/>
            </w:r>
          </w:hyperlink>
        </w:p>
        <w:p w14:paraId="2A073B64" w14:textId="270A7B7B"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2" w:history="1">
            <w:r w:rsidRPr="00202DE6">
              <w:rPr>
                <w:rStyle w:val="Hyperlink"/>
                <w:rFonts w:ascii="Aptos" w:hAnsi="Aptos"/>
                <w:i w:val="0"/>
                <w:iCs w:val="0"/>
                <w:noProof/>
                <w:sz w:val="24"/>
              </w:rPr>
              <w:t>Incidental Services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22</w:t>
            </w:r>
            <w:r w:rsidRPr="00202DE6">
              <w:rPr>
                <w:rFonts w:ascii="Aptos" w:hAnsi="Aptos"/>
                <w:i w:val="0"/>
                <w:iCs w:val="0"/>
                <w:noProof/>
                <w:webHidden/>
                <w:sz w:val="24"/>
              </w:rPr>
              <w:fldChar w:fldCharType="end"/>
            </w:r>
          </w:hyperlink>
        </w:p>
        <w:p w14:paraId="727E22B3" w14:textId="59732A78"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3" w:history="1">
            <w:r w:rsidRPr="00202DE6">
              <w:rPr>
                <w:rStyle w:val="Hyperlink"/>
                <w:rFonts w:ascii="Aptos" w:hAnsi="Aptos"/>
                <w:i w:val="0"/>
                <w:iCs w:val="0"/>
                <w:noProof/>
                <w:sz w:val="24"/>
              </w:rPr>
              <w:t>Draft and Final Deliverables/Reports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22</w:t>
            </w:r>
            <w:r w:rsidRPr="00202DE6">
              <w:rPr>
                <w:rFonts w:ascii="Aptos" w:hAnsi="Aptos"/>
                <w:i w:val="0"/>
                <w:iCs w:val="0"/>
                <w:noProof/>
                <w:webHidden/>
                <w:sz w:val="24"/>
              </w:rPr>
              <w:fldChar w:fldCharType="end"/>
            </w:r>
          </w:hyperlink>
        </w:p>
        <w:p w14:paraId="6C060FC8" w14:textId="7852149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4" w:history="1">
            <w:r w:rsidRPr="00202DE6">
              <w:rPr>
                <w:rStyle w:val="Hyperlink"/>
                <w:rFonts w:ascii="Aptos" w:hAnsi="Aptos"/>
                <w:i w:val="0"/>
                <w:iCs w:val="0"/>
                <w:noProof/>
                <w:sz w:val="24"/>
              </w:rPr>
              <w:t>Ownership of Work Product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22</w:t>
            </w:r>
            <w:r w:rsidRPr="00202DE6">
              <w:rPr>
                <w:rFonts w:ascii="Aptos" w:hAnsi="Aptos"/>
                <w:i w:val="0"/>
                <w:iCs w:val="0"/>
                <w:noProof/>
                <w:webHidden/>
                <w:sz w:val="24"/>
              </w:rPr>
              <w:fldChar w:fldCharType="end"/>
            </w:r>
          </w:hyperlink>
        </w:p>
        <w:p w14:paraId="3F985515" w14:textId="60358BA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5" w:history="1">
            <w:r w:rsidRPr="00202DE6">
              <w:rPr>
                <w:rStyle w:val="Hyperlink"/>
                <w:rFonts w:ascii="Aptos" w:hAnsi="Aptos"/>
                <w:i w:val="0"/>
                <w:iCs w:val="0"/>
                <w:noProof/>
                <w:sz w:val="24"/>
              </w:rPr>
              <w:t>Electronic File Format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23</w:t>
            </w:r>
            <w:r w:rsidRPr="00202DE6">
              <w:rPr>
                <w:rFonts w:ascii="Aptos" w:hAnsi="Aptos"/>
                <w:i w:val="0"/>
                <w:iCs w:val="0"/>
                <w:noProof/>
                <w:webHidden/>
                <w:sz w:val="24"/>
              </w:rPr>
              <w:fldChar w:fldCharType="end"/>
            </w:r>
          </w:hyperlink>
        </w:p>
        <w:p w14:paraId="5204CFFC" w14:textId="7E0DCF0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6" w:history="1">
            <w:r w:rsidRPr="00202DE6">
              <w:rPr>
                <w:rStyle w:val="Hyperlink"/>
                <w:rFonts w:ascii="Aptos" w:hAnsi="Aptos"/>
                <w:i w:val="0"/>
                <w:iCs w:val="0"/>
                <w:noProof/>
                <w:sz w:val="24"/>
              </w:rPr>
              <w:t>Primary Tasks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23</w:t>
            </w:r>
            <w:r w:rsidRPr="00202DE6">
              <w:rPr>
                <w:rFonts w:ascii="Aptos" w:hAnsi="Aptos"/>
                <w:i w:val="0"/>
                <w:iCs w:val="0"/>
                <w:noProof/>
                <w:webHidden/>
                <w:sz w:val="24"/>
              </w:rPr>
              <w:fldChar w:fldCharType="end"/>
            </w:r>
          </w:hyperlink>
        </w:p>
        <w:p w14:paraId="1DABC9B8" w14:textId="5E767FF3"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7" w:history="1">
            <w:r w:rsidRPr="00202DE6">
              <w:rPr>
                <w:rStyle w:val="Hyperlink"/>
                <w:rFonts w:ascii="Aptos" w:hAnsi="Aptos"/>
                <w:i w:val="0"/>
                <w:iCs w:val="0"/>
                <w:noProof/>
                <w:sz w:val="24"/>
              </w:rPr>
              <w:t>Task 1: Agreement Management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24</w:t>
            </w:r>
            <w:r w:rsidRPr="00202DE6">
              <w:rPr>
                <w:rFonts w:ascii="Aptos" w:hAnsi="Aptos"/>
                <w:i w:val="0"/>
                <w:iCs w:val="0"/>
                <w:noProof/>
                <w:webHidden/>
                <w:sz w:val="24"/>
              </w:rPr>
              <w:fldChar w:fldCharType="end"/>
            </w:r>
          </w:hyperlink>
        </w:p>
        <w:p w14:paraId="62666325" w14:textId="1114753C"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8" w:history="1">
            <w:r w:rsidRPr="00202DE6">
              <w:rPr>
                <w:rStyle w:val="Hyperlink"/>
                <w:rFonts w:ascii="Aptos" w:hAnsi="Aptos"/>
                <w:i w:val="0"/>
                <w:iCs w:val="0"/>
                <w:noProof/>
                <w:sz w:val="24"/>
              </w:rPr>
              <w:t>Task 2: Technical Project Management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29</w:t>
            </w:r>
            <w:r w:rsidRPr="00202DE6">
              <w:rPr>
                <w:rFonts w:ascii="Aptos" w:hAnsi="Aptos"/>
                <w:i w:val="0"/>
                <w:iCs w:val="0"/>
                <w:noProof/>
                <w:webHidden/>
                <w:sz w:val="24"/>
              </w:rPr>
              <w:fldChar w:fldCharType="end"/>
            </w:r>
          </w:hyperlink>
        </w:p>
        <w:p w14:paraId="0CF67157" w14:textId="2D113196"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59" w:history="1">
            <w:r w:rsidRPr="00202DE6">
              <w:rPr>
                <w:rStyle w:val="Hyperlink"/>
                <w:rFonts w:ascii="Aptos" w:hAnsi="Aptos"/>
                <w:i w:val="0"/>
                <w:iCs w:val="0"/>
                <w:noProof/>
                <w:sz w:val="24"/>
              </w:rPr>
              <w:t>Task 3: Evaluation Research Design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_Toc224570359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34</w:t>
            </w:r>
            <w:r w:rsidRPr="00202DE6">
              <w:rPr>
                <w:rFonts w:ascii="Aptos" w:hAnsi="Aptos"/>
                <w:i w:val="0"/>
                <w:iCs w:val="0"/>
                <w:noProof/>
                <w:webHidden/>
                <w:sz w:val="24"/>
              </w:rPr>
              <w:fldChar w:fldCharType="end"/>
            </w:r>
          </w:hyperlink>
        </w:p>
        <w:p w14:paraId="6566C37C" w14:textId="10D1DE86"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0" w:history="1">
            <w:r w:rsidRPr="00202DE6">
              <w:rPr>
                <w:rStyle w:val="Hyperlink"/>
                <w:rFonts w:ascii="Aptos" w:hAnsi="Aptos"/>
                <w:i w:val="0"/>
                <w:iCs w:val="0"/>
                <w:noProof/>
                <w:sz w:val="24"/>
              </w:rPr>
              <w:t>Task 4: Sampling Plan Development and Validation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45</w:t>
            </w:r>
            <w:r w:rsidRPr="00202DE6">
              <w:rPr>
                <w:rFonts w:ascii="Aptos" w:hAnsi="Aptos"/>
                <w:i w:val="0"/>
                <w:iCs w:val="0"/>
                <w:noProof/>
                <w:webHidden/>
                <w:sz w:val="24"/>
              </w:rPr>
              <w:fldChar w:fldCharType="end"/>
            </w:r>
          </w:hyperlink>
        </w:p>
        <w:p w14:paraId="326664AF" w14:textId="4CCD53C3"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1" w:history="1">
            <w:r w:rsidRPr="00202DE6">
              <w:rPr>
                <w:rStyle w:val="Hyperlink"/>
                <w:rFonts w:ascii="Aptos" w:hAnsi="Aptos"/>
                <w:i w:val="0"/>
                <w:iCs w:val="0"/>
                <w:noProof/>
                <w:sz w:val="24"/>
              </w:rPr>
              <w:t>Task 5: Qualitative Information Gathering</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54</w:t>
            </w:r>
            <w:r w:rsidRPr="00202DE6">
              <w:rPr>
                <w:rFonts w:ascii="Aptos" w:hAnsi="Aptos"/>
                <w:i w:val="0"/>
                <w:iCs w:val="0"/>
                <w:noProof/>
                <w:webHidden/>
                <w:sz w:val="24"/>
              </w:rPr>
              <w:fldChar w:fldCharType="end"/>
            </w:r>
          </w:hyperlink>
        </w:p>
        <w:p w14:paraId="1D3151FC" w14:textId="3C756F2B"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2" w:history="1">
            <w:r w:rsidRPr="00202DE6">
              <w:rPr>
                <w:rStyle w:val="Hyperlink"/>
                <w:rFonts w:ascii="Aptos" w:hAnsi="Aptos"/>
                <w:i w:val="0"/>
                <w:iCs w:val="0"/>
                <w:noProof/>
                <w:sz w:val="24"/>
              </w:rPr>
              <w:t>Task 6: Field Data Collection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59</w:t>
            </w:r>
            <w:r w:rsidRPr="00202DE6">
              <w:rPr>
                <w:rFonts w:ascii="Aptos" w:hAnsi="Aptos"/>
                <w:i w:val="0"/>
                <w:iCs w:val="0"/>
                <w:noProof/>
                <w:webHidden/>
                <w:sz w:val="24"/>
              </w:rPr>
              <w:fldChar w:fldCharType="end"/>
            </w:r>
          </w:hyperlink>
        </w:p>
        <w:p w14:paraId="0823042C" w14:textId="2234D185"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3" w:history="1">
            <w:r w:rsidRPr="00202DE6">
              <w:rPr>
                <w:rStyle w:val="Hyperlink"/>
                <w:rFonts w:ascii="Aptos" w:hAnsi="Aptos"/>
                <w:i w:val="0"/>
                <w:iCs w:val="0"/>
                <w:noProof/>
                <w:sz w:val="24"/>
              </w:rPr>
              <w:t>Task 7: Data Processing, Data Analysis, and Quality Assurance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67</w:t>
            </w:r>
            <w:r w:rsidRPr="00202DE6">
              <w:rPr>
                <w:rFonts w:ascii="Aptos" w:hAnsi="Aptos"/>
                <w:i w:val="0"/>
                <w:iCs w:val="0"/>
                <w:noProof/>
                <w:webHidden/>
                <w:sz w:val="24"/>
              </w:rPr>
              <w:fldChar w:fldCharType="end"/>
            </w:r>
          </w:hyperlink>
        </w:p>
        <w:p w14:paraId="4263B45F" w14:textId="7A612416"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4" w:history="1">
            <w:r w:rsidRPr="00202DE6">
              <w:rPr>
                <w:rStyle w:val="Hyperlink"/>
                <w:rFonts w:ascii="Aptos" w:hAnsi="Aptos"/>
                <w:i w:val="0"/>
                <w:iCs w:val="0"/>
                <w:noProof/>
                <w:sz w:val="24"/>
              </w:rPr>
              <w:t>Task 8: Reports, Presentations, and Knowledge Transfer</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75</w:t>
            </w:r>
            <w:r w:rsidRPr="00202DE6">
              <w:rPr>
                <w:rFonts w:ascii="Aptos" w:hAnsi="Aptos"/>
                <w:i w:val="0"/>
                <w:iCs w:val="0"/>
                <w:noProof/>
                <w:webHidden/>
                <w:sz w:val="24"/>
              </w:rPr>
              <w:fldChar w:fldCharType="end"/>
            </w:r>
          </w:hyperlink>
        </w:p>
        <w:p w14:paraId="060B76AF" w14:textId="751ECA9D"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5" w:history="1">
            <w:r w:rsidRPr="00202DE6">
              <w:rPr>
                <w:rStyle w:val="Hyperlink"/>
                <w:rFonts w:ascii="Aptos" w:hAnsi="Aptos"/>
                <w:i w:val="0"/>
                <w:iCs w:val="0"/>
                <w:noProof/>
                <w:sz w:val="24"/>
              </w:rPr>
              <w:t>Task 9: Workforce Development Technical Assistance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80</w:t>
            </w:r>
            <w:r w:rsidRPr="00202DE6">
              <w:rPr>
                <w:rFonts w:ascii="Aptos" w:hAnsi="Aptos"/>
                <w:i w:val="0"/>
                <w:iCs w:val="0"/>
                <w:noProof/>
                <w:webHidden/>
                <w:sz w:val="24"/>
              </w:rPr>
              <w:fldChar w:fldCharType="end"/>
            </w:r>
          </w:hyperlink>
        </w:p>
        <w:p w14:paraId="00D4C6B5" w14:textId="30BB192D"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6" w:history="1">
            <w:r w:rsidRPr="00202DE6">
              <w:rPr>
                <w:rStyle w:val="Hyperlink"/>
                <w:rFonts w:ascii="Aptos" w:hAnsi="Aptos"/>
                <w:i w:val="0"/>
                <w:iCs w:val="0"/>
                <w:noProof/>
                <w:sz w:val="24"/>
              </w:rPr>
              <w:t>Task 10: Jurisdictional Funding Readiness and Implementation Support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84</w:t>
            </w:r>
            <w:r w:rsidRPr="00202DE6">
              <w:rPr>
                <w:rFonts w:ascii="Aptos" w:hAnsi="Aptos"/>
                <w:i w:val="0"/>
                <w:iCs w:val="0"/>
                <w:noProof/>
                <w:webHidden/>
                <w:sz w:val="24"/>
              </w:rPr>
              <w:fldChar w:fldCharType="end"/>
            </w:r>
          </w:hyperlink>
        </w:p>
        <w:p w14:paraId="7DD7CAE4" w14:textId="68F753C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7" w:history="1">
            <w:r w:rsidRPr="00202DE6">
              <w:rPr>
                <w:rStyle w:val="Hyperlink"/>
                <w:rFonts w:ascii="Aptos" w:hAnsi="Aptos"/>
                <w:i w:val="0"/>
                <w:iCs w:val="0"/>
                <w:noProof/>
                <w:sz w:val="24"/>
              </w:rPr>
              <w:t>Task 11: Contingencies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88</w:t>
            </w:r>
            <w:r w:rsidRPr="00202DE6">
              <w:rPr>
                <w:rFonts w:ascii="Aptos" w:hAnsi="Aptos"/>
                <w:i w:val="0"/>
                <w:iCs w:val="0"/>
                <w:noProof/>
                <w:webHidden/>
                <w:sz w:val="24"/>
              </w:rPr>
              <w:fldChar w:fldCharType="end"/>
            </w:r>
          </w:hyperlink>
        </w:p>
        <w:p w14:paraId="5A8F956C" w14:textId="5D8148FA"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68" w:history="1">
            <w:r w:rsidRPr="00202DE6">
              <w:rPr>
                <w:rStyle w:val="Hyperlink"/>
                <w:rFonts w:ascii="Aptos" w:hAnsi="Aptos"/>
                <w:i w:val="0"/>
                <w:iCs w:val="0"/>
                <w:noProof/>
                <w:sz w:val="24"/>
              </w:rPr>
              <w:t>Agreement Deliverables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_Toc224570368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89</w:t>
            </w:r>
            <w:r w:rsidRPr="00202DE6">
              <w:rPr>
                <w:rFonts w:ascii="Aptos" w:hAnsi="Aptos"/>
                <w:i w:val="0"/>
                <w:iCs w:val="0"/>
                <w:noProof/>
                <w:webHidden/>
                <w:sz w:val="24"/>
              </w:rPr>
              <w:fldChar w:fldCharType="end"/>
            </w:r>
          </w:hyperlink>
        </w:p>
        <w:p w14:paraId="51643AB5" w14:textId="065B96E8" w:rsidR="00DB5B09" w:rsidRPr="00202DE6" w:rsidRDefault="00DB5B09" w:rsidP="00202DE6">
          <w:pPr>
            <w:pStyle w:val="TOC2"/>
            <w:spacing w:before="120" w:after="120"/>
            <w:rPr>
              <w:rFonts w:eastAsiaTheme="minorEastAsia" w:cstheme="minorBidi"/>
              <w:smallCaps w:val="0"/>
              <w:kern w:val="2"/>
              <w:sz w:val="24"/>
              <w:szCs w:val="24"/>
              <w14:ligatures w14:val="standardContextual"/>
            </w:rPr>
          </w:pPr>
          <w:hyperlink w:anchor="_Toc224570369" w:history="1">
            <w:r w:rsidRPr="00202DE6">
              <w:rPr>
                <w:rStyle w:val="Hyperlink"/>
                <w:sz w:val="24"/>
                <w:szCs w:val="24"/>
              </w:rPr>
              <w:t xml:space="preserve">III. </w:t>
            </w:r>
            <w:r w:rsidRPr="00202DE6">
              <w:rPr>
                <w:rStyle w:val="Hyperlink"/>
                <w:caps/>
                <w:sz w:val="24"/>
                <w:szCs w:val="24"/>
              </w:rPr>
              <w:t>SOQ Format, Required Documents, and Delivery</w:t>
            </w:r>
            <w:r w:rsidRPr="00202DE6">
              <w:rPr>
                <w:webHidden/>
                <w:sz w:val="24"/>
                <w:szCs w:val="24"/>
              </w:rPr>
              <w:tab/>
            </w:r>
            <w:r w:rsidRPr="00202DE6">
              <w:rPr>
                <w:webHidden/>
                <w:sz w:val="24"/>
                <w:szCs w:val="24"/>
              </w:rPr>
              <w:fldChar w:fldCharType="begin"/>
            </w:r>
            <w:r w:rsidRPr="00202DE6">
              <w:rPr>
                <w:webHidden/>
                <w:sz w:val="24"/>
                <w:szCs w:val="24"/>
              </w:rPr>
              <w:instrText xml:space="preserve"> PAGEREF _Toc224570369 \h </w:instrText>
            </w:r>
            <w:r w:rsidRPr="00202DE6">
              <w:rPr>
                <w:webHidden/>
                <w:sz w:val="24"/>
                <w:szCs w:val="24"/>
              </w:rPr>
            </w:r>
            <w:r w:rsidRPr="00202DE6">
              <w:rPr>
                <w:webHidden/>
                <w:sz w:val="24"/>
                <w:szCs w:val="24"/>
              </w:rPr>
              <w:fldChar w:fldCharType="separate"/>
            </w:r>
            <w:r w:rsidR="00BF477A">
              <w:rPr>
                <w:webHidden/>
                <w:sz w:val="24"/>
                <w:szCs w:val="24"/>
              </w:rPr>
              <w:t>101</w:t>
            </w:r>
            <w:r w:rsidRPr="00202DE6">
              <w:rPr>
                <w:webHidden/>
                <w:sz w:val="24"/>
                <w:szCs w:val="24"/>
              </w:rPr>
              <w:fldChar w:fldCharType="end"/>
            </w:r>
          </w:hyperlink>
        </w:p>
        <w:p w14:paraId="0D2D0FDE" w14:textId="33AF1A4C"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0" w:history="1">
            <w:r w:rsidRPr="00202DE6">
              <w:rPr>
                <w:rStyle w:val="Hyperlink"/>
                <w:rFonts w:ascii="Aptos" w:hAnsi="Aptos"/>
                <w:i w:val="0"/>
                <w:iCs w:val="0"/>
                <w:noProof/>
                <w:sz w:val="24"/>
              </w:rPr>
              <w:t>About This Section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101</w:t>
            </w:r>
            <w:r w:rsidRPr="00202DE6">
              <w:rPr>
                <w:rFonts w:ascii="Aptos" w:hAnsi="Aptos"/>
                <w:i w:val="0"/>
                <w:iCs w:val="0"/>
                <w:noProof/>
                <w:webHidden/>
                <w:sz w:val="24"/>
              </w:rPr>
              <w:fldChar w:fldCharType="end"/>
            </w:r>
          </w:hyperlink>
        </w:p>
        <w:p w14:paraId="14C67086" w14:textId="3C66819A"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1" w:history="1">
            <w:r w:rsidRPr="00202DE6">
              <w:rPr>
                <w:rStyle w:val="Hyperlink"/>
                <w:rFonts w:ascii="Aptos" w:hAnsi="Aptos"/>
                <w:i w:val="0"/>
                <w:iCs w:val="0"/>
                <w:noProof/>
                <w:sz w:val="24"/>
              </w:rPr>
              <w:t>Pricing/Rates Information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101</w:t>
            </w:r>
            <w:r w:rsidRPr="00202DE6">
              <w:rPr>
                <w:rFonts w:ascii="Aptos" w:hAnsi="Aptos"/>
                <w:i w:val="0"/>
                <w:iCs w:val="0"/>
                <w:noProof/>
                <w:webHidden/>
                <w:sz w:val="24"/>
              </w:rPr>
              <w:fldChar w:fldCharType="end"/>
            </w:r>
          </w:hyperlink>
        </w:p>
        <w:p w14:paraId="1BD772FD" w14:textId="2D7AFBF6"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2" w:history="1">
            <w:r w:rsidRPr="00202DE6">
              <w:rPr>
                <w:rStyle w:val="Hyperlink"/>
                <w:rFonts w:ascii="Aptos" w:hAnsi="Aptos"/>
                <w:i w:val="0"/>
                <w:iCs w:val="0"/>
                <w:noProof/>
                <w:sz w:val="24"/>
              </w:rPr>
              <w:t>Required Format for an SOQ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101</w:t>
            </w:r>
            <w:r w:rsidRPr="00202DE6">
              <w:rPr>
                <w:rFonts w:ascii="Aptos" w:hAnsi="Aptos"/>
                <w:i w:val="0"/>
                <w:iCs w:val="0"/>
                <w:noProof/>
                <w:webHidden/>
                <w:sz w:val="24"/>
              </w:rPr>
              <w:fldChar w:fldCharType="end"/>
            </w:r>
          </w:hyperlink>
        </w:p>
        <w:p w14:paraId="33631121" w14:textId="16CEF1F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3" w:history="1">
            <w:r w:rsidRPr="00202DE6">
              <w:rPr>
                <w:rStyle w:val="Hyperlink"/>
                <w:rFonts w:ascii="Aptos" w:hAnsi="Aptos"/>
                <w:i w:val="0"/>
                <w:iCs w:val="0"/>
                <w:noProof/>
                <w:sz w:val="24"/>
              </w:rPr>
              <w:t>Organize Your SOQ as Follows: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102</w:t>
            </w:r>
            <w:r w:rsidRPr="00202DE6">
              <w:rPr>
                <w:rFonts w:ascii="Aptos" w:hAnsi="Aptos"/>
                <w:i w:val="0"/>
                <w:iCs w:val="0"/>
                <w:noProof/>
                <w:webHidden/>
                <w:sz w:val="24"/>
              </w:rPr>
              <w:fldChar w:fldCharType="end"/>
            </w:r>
          </w:hyperlink>
        </w:p>
        <w:p w14:paraId="7A94E1D2" w14:textId="467B4D4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4" w:history="1">
            <w:r w:rsidRPr="00202DE6">
              <w:rPr>
                <w:rStyle w:val="Hyperlink"/>
                <w:rFonts w:ascii="Aptos" w:hAnsi="Aptos"/>
                <w:i w:val="0"/>
                <w:iCs w:val="0"/>
                <w:noProof/>
                <w:sz w:val="24"/>
              </w:rPr>
              <w:t>SECTION 1, Administrative Response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102</w:t>
            </w:r>
            <w:r w:rsidRPr="00202DE6">
              <w:rPr>
                <w:rFonts w:ascii="Aptos" w:hAnsi="Aptos"/>
                <w:i w:val="0"/>
                <w:iCs w:val="0"/>
                <w:noProof/>
                <w:webHidden/>
                <w:sz w:val="24"/>
              </w:rPr>
              <w:fldChar w:fldCharType="end"/>
            </w:r>
          </w:hyperlink>
        </w:p>
        <w:p w14:paraId="3CA83664" w14:textId="39FDBA71"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5" w:history="1">
            <w:r w:rsidRPr="00202DE6">
              <w:rPr>
                <w:rStyle w:val="Hyperlink"/>
                <w:rFonts w:ascii="Aptos" w:hAnsi="Aptos"/>
                <w:i w:val="0"/>
                <w:iCs w:val="0"/>
                <w:noProof/>
                <w:sz w:val="24"/>
              </w:rPr>
              <w:t>SECTION 2, Technical Response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102</w:t>
            </w:r>
            <w:r w:rsidRPr="00202DE6">
              <w:rPr>
                <w:rFonts w:ascii="Aptos" w:hAnsi="Aptos"/>
                <w:i w:val="0"/>
                <w:iCs w:val="0"/>
                <w:noProof/>
                <w:webHidden/>
                <w:sz w:val="24"/>
              </w:rPr>
              <w:fldChar w:fldCharType="end"/>
            </w:r>
          </w:hyperlink>
        </w:p>
        <w:p w14:paraId="1C3B72F9" w14:textId="2E5D6BC5" w:rsidR="00DB5B09" w:rsidRPr="00202DE6" w:rsidRDefault="00DB5B09" w:rsidP="00202DE6">
          <w:pPr>
            <w:pStyle w:val="TOC2"/>
            <w:spacing w:before="120" w:after="120"/>
            <w:rPr>
              <w:rFonts w:eastAsiaTheme="minorEastAsia" w:cstheme="minorBidi"/>
              <w:smallCaps w:val="0"/>
              <w:kern w:val="2"/>
              <w:sz w:val="24"/>
              <w:szCs w:val="24"/>
              <w14:ligatures w14:val="standardContextual"/>
            </w:rPr>
          </w:pPr>
          <w:hyperlink w:anchor="_Toc224570376" w:history="1">
            <w:r w:rsidRPr="00202DE6">
              <w:rPr>
                <w:rStyle w:val="Hyperlink"/>
                <w:sz w:val="24"/>
                <w:szCs w:val="24"/>
              </w:rPr>
              <w:t xml:space="preserve">IV. </w:t>
            </w:r>
            <w:r w:rsidRPr="00202DE6">
              <w:rPr>
                <w:rStyle w:val="Hyperlink"/>
                <w:caps/>
                <w:sz w:val="24"/>
                <w:szCs w:val="24"/>
              </w:rPr>
              <w:t>Evaluation Process and Criteria</w:t>
            </w:r>
            <w:r w:rsidRPr="00202DE6">
              <w:rPr>
                <w:webHidden/>
                <w:sz w:val="24"/>
                <w:szCs w:val="24"/>
              </w:rPr>
              <w:tab/>
            </w:r>
            <w:r w:rsidRPr="00202DE6">
              <w:rPr>
                <w:webHidden/>
                <w:sz w:val="24"/>
                <w:szCs w:val="24"/>
              </w:rPr>
              <w:fldChar w:fldCharType="begin"/>
            </w:r>
            <w:r w:rsidRPr="00202DE6">
              <w:rPr>
                <w:webHidden/>
                <w:sz w:val="24"/>
                <w:szCs w:val="24"/>
              </w:rPr>
              <w:instrText xml:space="preserve"> PAGEREF _Toc224570376 \h </w:instrText>
            </w:r>
            <w:r w:rsidRPr="00202DE6">
              <w:rPr>
                <w:webHidden/>
                <w:sz w:val="24"/>
                <w:szCs w:val="24"/>
              </w:rPr>
            </w:r>
            <w:r w:rsidRPr="00202DE6">
              <w:rPr>
                <w:webHidden/>
                <w:sz w:val="24"/>
                <w:szCs w:val="24"/>
              </w:rPr>
              <w:fldChar w:fldCharType="separate"/>
            </w:r>
            <w:r w:rsidR="00BF477A">
              <w:rPr>
                <w:webHidden/>
                <w:sz w:val="24"/>
                <w:szCs w:val="24"/>
              </w:rPr>
              <w:t>109</w:t>
            </w:r>
            <w:r w:rsidRPr="00202DE6">
              <w:rPr>
                <w:webHidden/>
                <w:sz w:val="24"/>
                <w:szCs w:val="24"/>
              </w:rPr>
              <w:fldChar w:fldCharType="end"/>
            </w:r>
          </w:hyperlink>
        </w:p>
        <w:p w14:paraId="2FB6695D" w14:textId="5397FC97"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7" w:history="1">
            <w:r w:rsidRPr="00202DE6">
              <w:rPr>
                <w:rStyle w:val="Hyperlink"/>
                <w:rFonts w:ascii="Aptos" w:hAnsi="Aptos"/>
                <w:i w:val="0"/>
                <w:iCs w:val="0"/>
                <w:noProof/>
                <w:sz w:val="24"/>
              </w:rPr>
              <w:t>Selection Process Steps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109</w:t>
            </w:r>
            <w:r w:rsidRPr="00202DE6">
              <w:rPr>
                <w:rFonts w:ascii="Aptos" w:hAnsi="Aptos"/>
                <w:i w:val="0"/>
                <w:iCs w:val="0"/>
                <w:noProof/>
                <w:webHidden/>
                <w:sz w:val="24"/>
              </w:rPr>
              <w:fldChar w:fldCharType="end"/>
            </w:r>
          </w:hyperlink>
        </w:p>
        <w:p w14:paraId="03F4E364" w14:textId="4B893A12"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8" w:history="1">
            <w:r w:rsidRPr="00202DE6">
              <w:rPr>
                <w:rStyle w:val="Hyperlink"/>
                <w:rFonts w:ascii="Aptos" w:hAnsi="Aptos"/>
                <w:i w:val="0"/>
                <w:iCs w:val="0"/>
                <w:noProof/>
                <w:sz w:val="24"/>
              </w:rPr>
              <w:t>Administrative and Completeness Screening Criteria (Mandatory)</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109</w:t>
            </w:r>
            <w:r w:rsidRPr="00202DE6">
              <w:rPr>
                <w:rFonts w:ascii="Aptos" w:hAnsi="Aptos"/>
                <w:i w:val="0"/>
                <w:iCs w:val="0"/>
                <w:noProof/>
                <w:webHidden/>
                <w:sz w:val="24"/>
              </w:rPr>
              <w:fldChar w:fldCharType="end"/>
            </w:r>
          </w:hyperlink>
        </w:p>
        <w:p w14:paraId="64C41532" w14:textId="3AAD4003"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79" w:history="1">
            <w:r w:rsidRPr="00202DE6">
              <w:rPr>
                <w:rStyle w:val="Hyperlink"/>
                <w:rFonts w:ascii="Aptos" w:hAnsi="Aptos"/>
                <w:i w:val="0"/>
                <w:iCs w:val="0"/>
                <w:noProof/>
                <w:sz w:val="24"/>
              </w:rPr>
              <w:t>Grounds to Reject an SOQ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_Toc224570379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110</w:t>
            </w:r>
            <w:r w:rsidRPr="00202DE6">
              <w:rPr>
                <w:rFonts w:ascii="Aptos" w:hAnsi="Aptos"/>
                <w:i w:val="0"/>
                <w:iCs w:val="0"/>
                <w:noProof/>
                <w:webHidden/>
                <w:sz w:val="24"/>
              </w:rPr>
              <w:fldChar w:fldCharType="end"/>
            </w:r>
          </w:hyperlink>
        </w:p>
        <w:p w14:paraId="516DFCE6" w14:textId="7D220D71"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0" w:history="1">
            <w:r w:rsidRPr="00202DE6">
              <w:rPr>
                <w:rStyle w:val="Hyperlink"/>
                <w:rFonts w:ascii="Aptos" w:hAnsi="Aptos"/>
                <w:i w:val="0"/>
                <w:iCs w:val="0"/>
                <w:noProof/>
                <w:sz w:val="24"/>
              </w:rPr>
              <w:t>Evaluation of Qualifications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110</w:t>
            </w:r>
            <w:r w:rsidRPr="00202DE6">
              <w:rPr>
                <w:rFonts w:ascii="Aptos" w:hAnsi="Aptos"/>
                <w:i w:val="0"/>
                <w:iCs w:val="0"/>
                <w:noProof/>
                <w:webHidden/>
                <w:sz w:val="24"/>
              </w:rPr>
              <w:fldChar w:fldCharType="end"/>
            </w:r>
          </w:hyperlink>
        </w:p>
        <w:p w14:paraId="038BE650" w14:textId="0BCEB37A"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1" w:history="1">
            <w:r w:rsidRPr="00202DE6">
              <w:rPr>
                <w:rStyle w:val="Hyperlink"/>
                <w:rFonts w:ascii="Aptos" w:hAnsi="Aptos"/>
                <w:i w:val="0"/>
                <w:iCs w:val="0"/>
                <w:noProof/>
                <w:sz w:val="24"/>
              </w:rPr>
              <w:t>Ranking an SOQ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110</w:t>
            </w:r>
            <w:r w:rsidRPr="00202DE6">
              <w:rPr>
                <w:rFonts w:ascii="Aptos" w:hAnsi="Aptos"/>
                <w:i w:val="0"/>
                <w:iCs w:val="0"/>
                <w:noProof/>
                <w:webHidden/>
                <w:sz w:val="24"/>
              </w:rPr>
              <w:fldChar w:fldCharType="end"/>
            </w:r>
          </w:hyperlink>
        </w:p>
        <w:p w14:paraId="290F4DFA" w14:textId="764C0AE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2" w:history="1">
            <w:r w:rsidRPr="00202DE6">
              <w:rPr>
                <w:rStyle w:val="Hyperlink"/>
                <w:rFonts w:ascii="Aptos" w:hAnsi="Aptos"/>
                <w:i w:val="0"/>
                <w:iCs w:val="0"/>
                <w:noProof/>
                <w:sz w:val="24"/>
              </w:rPr>
              <w:t>Notice of Firms Selected for Discussions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110</w:t>
            </w:r>
            <w:r w:rsidRPr="00202DE6">
              <w:rPr>
                <w:rFonts w:ascii="Aptos" w:hAnsi="Aptos"/>
                <w:i w:val="0"/>
                <w:iCs w:val="0"/>
                <w:noProof/>
                <w:webHidden/>
                <w:sz w:val="24"/>
              </w:rPr>
              <w:fldChar w:fldCharType="end"/>
            </w:r>
          </w:hyperlink>
        </w:p>
        <w:p w14:paraId="4B2F2B2A" w14:textId="60E0FAE5"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3" w:history="1">
            <w:r w:rsidRPr="00202DE6">
              <w:rPr>
                <w:rStyle w:val="Hyperlink"/>
                <w:rFonts w:ascii="Aptos" w:hAnsi="Aptos"/>
                <w:i w:val="0"/>
                <w:iCs w:val="0"/>
                <w:noProof/>
                <w:sz w:val="24"/>
              </w:rPr>
              <w:t>Discussions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110</w:t>
            </w:r>
            <w:r w:rsidRPr="00202DE6">
              <w:rPr>
                <w:rFonts w:ascii="Aptos" w:hAnsi="Aptos"/>
                <w:i w:val="0"/>
                <w:iCs w:val="0"/>
                <w:noProof/>
                <w:webHidden/>
                <w:sz w:val="24"/>
              </w:rPr>
              <w:fldChar w:fldCharType="end"/>
            </w:r>
          </w:hyperlink>
        </w:p>
        <w:p w14:paraId="6B97BEB3" w14:textId="06DDECDF"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4" w:history="1">
            <w:r w:rsidRPr="00202DE6">
              <w:rPr>
                <w:rStyle w:val="Hyperlink"/>
                <w:rFonts w:ascii="Aptos" w:hAnsi="Aptos"/>
                <w:i w:val="0"/>
                <w:iCs w:val="0"/>
                <w:noProof/>
                <w:sz w:val="24"/>
              </w:rPr>
              <w:t>Notice of Selection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111</w:t>
            </w:r>
            <w:r w:rsidRPr="00202DE6">
              <w:rPr>
                <w:rFonts w:ascii="Aptos" w:hAnsi="Aptos"/>
                <w:i w:val="0"/>
                <w:iCs w:val="0"/>
                <w:noProof/>
                <w:webHidden/>
                <w:sz w:val="24"/>
              </w:rPr>
              <w:fldChar w:fldCharType="end"/>
            </w:r>
          </w:hyperlink>
        </w:p>
        <w:p w14:paraId="377BCE11" w14:textId="1489949E"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5" w:history="1">
            <w:r w:rsidRPr="00202DE6">
              <w:rPr>
                <w:rStyle w:val="Hyperlink"/>
                <w:rFonts w:ascii="Aptos" w:hAnsi="Aptos"/>
                <w:i w:val="0"/>
                <w:iCs w:val="0"/>
                <w:noProof/>
                <w:sz w:val="24"/>
              </w:rPr>
              <w:t>Negotiations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111</w:t>
            </w:r>
            <w:r w:rsidRPr="00202DE6">
              <w:rPr>
                <w:rFonts w:ascii="Aptos" w:hAnsi="Aptos"/>
                <w:i w:val="0"/>
                <w:iCs w:val="0"/>
                <w:noProof/>
                <w:webHidden/>
                <w:sz w:val="24"/>
              </w:rPr>
              <w:fldChar w:fldCharType="end"/>
            </w:r>
          </w:hyperlink>
        </w:p>
        <w:p w14:paraId="239D3187" w14:textId="5E1E8DF7"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6" w:history="1">
            <w:r w:rsidRPr="00202DE6">
              <w:rPr>
                <w:rStyle w:val="Hyperlink"/>
                <w:rFonts w:ascii="Aptos" w:hAnsi="Aptos"/>
                <w:i w:val="0"/>
                <w:iCs w:val="0"/>
                <w:noProof/>
                <w:sz w:val="24"/>
              </w:rPr>
              <w:t>Notice of Proposed Award</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112</w:t>
            </w:r>
            <w:r w:rsidRPr="00202DE6">
              <w:rPr>
                <w:rFonts w:ascii="Aptos" w:hAnsi="Aptos"/>
                <w:i w:val="0"/>
                <w:iCs w:val="0"/>
                <w:noProof/>
                <w:webHidden/>
                <w:sz w:val="24"/>
              </w:rPr>
              <w:fldChar w:fldCharType="end"/>
            </w:r>
          </w:hyperlink>
        </w:p>
        <w:p w14:paraId="6081C93B" w14:textId="4C01E775"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7" w:history="1">
            <w:r w:rsidRPr="00202DE6">
              <w:rPr>
                <w:rStyle w:val="Hyperlink"/>
                <w:rFonts w:ascii="Aptos" w:hAnsi="Aptos"/>
                <w:i w:val="0"/>
                <w:iCs w:val="0"/>
                <w:noProof/>
                <w:sz w:val="24"/>
              </w:rPr>
              <w:t>Scoring Scale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112</w:t>
            </w:r>
            <w:r w:rsidRPr="00202DE6">
              <w:rPr>
                <w:rFonts w:ascii="Aptos" w:hAnsi="Aptos"/>
                <w:i w:val="0"/>
                <w:iCs w:val="0"/>
                <w:noProof/>
                <w:webHidden/>
                <w:sz w:val="24"/>
              </w:rPr>
              <w:fldChar w:fldCharType="end"/>
            </w:r>
          </w:hyperlink>
        </w:p>
        <w:p w14:paraId="6E11B752" w14:textId="76B403D8"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88" w:history="1">
            <w:r w:rsidRPr="00202DE6">
              <w:rPr>
                <w:rStyle w:val="Hyperlink"/>
                <w:rFonts w:ascii="Aptos" w:hAnsi="Aptos"/>
                <w:i w:val="0"/>
                <w:iCs w:val="0"/>
                <w:noProof/>
                <w:sz w:val="24"/>
              </w:rPr>
              <w:t>Evaluation of SOQ – Criteria</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_Toc224570388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114</w:t>
            </w:r>
            <w:r w:rsidRPr="00202DE6">
              <w:rPr>
                <w:rFonts w:ascii="Aptos" w:hAnsi="Aptos"/>
                <w:i w:val="0"/>
                <w:iCs w:val="0"/>
                <w:noProof/>
                <w:webHidden/>
                <w:sz w:val="24"/>
              </w:rPr>
              <w:fldChar w:fldCharType="end"/>
            </w:r>
          </w:hyperlink>
        </w:p>
        <w:p w14:paraId="38B2AB4B" w14:textId="59110F9E" w:rsidR="00DB5B09" w:rsidRPr="00202DE6" w:rsidRDefault="00DB5B09" w:rsidP="00202DE6">
          <w:pPr>
            <w:pStyle w:val="TOC2"/>
            <w:spacing w:before="120" w:after="120"/>
            <w:rPr>
              <w:rFonts w:eastAsiaTheme="minorEastAsia" w:cstheme="minorBidi"/>
              <w:smallCaps w:val="0"/>
              <w:kern w:val="2"/>
              <w:sz w:val="24"/>
              <w:szCs w:val="24"/>
              <w14:ligatures w14:val="standardContextual"/>
            </w:rPr>
          </w:pPr>
          <w:hyperlink w:anchor="_Toc224570389" w:history="1">
            <w:r w:rsidRPr="00202DE6">
              <w:rPr>
                <w:rStyle w:val="Hyperlink"/>
                <w:sz w:val="24"/>
                <w:szCs w:val="24"/>
              </w:rPr>
              <w:t>V.</w:t>
            </w:r>
            <w:r w:rsidRPr="00202DE6">
              <w:rPr>
                <w:rStyle w:val="Hyperlink"/>
                <w:caps/>
                <w:sz w:val="24"/>
                <w:szCs w:val="24"/>
              </w:rPr>
              <w:t xml:space="preserve"> Business Participation Programs (Preferences / Incentives)</w:t>
            </w:r>
            <w:r w:rsidRPr="00202DE6">
              <w:rPr>
                <w:webHidden/>
                <w:sz w:val="24"/>
                <w:szCs w:val="24"/>
              </w:rPr>
              <w:tab/>
            </w:r>
            <w:r w:rsidRPr="00202DE6">
              <w:rPr>
                <w:webHidden/>
                <w:sz w:val="24"/>
                <w:szCs w:val="24"/>
              </w:rPr>
              <w:fldChar w:fldCharType="begin"/>
            </w:r>
            <w:r w:rsidRPr="00202DE6">
              <w:rPr>
                <w:webHidden/>
                <w:sz w:val="24"/>
                <w:szCs w:val="24"/>
              </w:rPr>
              <w:instrText xml:space="preserve"> PAGEREF _Toc224570389 \h </w:instrText>
            </w:r>
            <w:r w:rsidRPr="00202DE6">
              <w:rPr>
                <w:webHidden/>
                <w:sz w:val="24"/>
                <w:szCs w:val="24"/>
              </w:rPr>
            </w:r>
            <w:r w:rsidRPr="00202DE6">
              <w:rPr>
                <w:webHidden/>
                <w:sz w:val="24"/>
                <w:szCs w:val="24"/>
              </w:rPr>
              <w:fldChar w:fldCharType="separate"/>
            </w:r>
            <w:r w:rsidR="00BF477A">
              <w:rPr>
                <w:webHidden/>
                <w:sz w:val="24"/>
                <w:szCs w:val="24"/>
              </w:rPr>
              <w:t>119</w:t>
            </w:r>
            <w:r w:rsidRPr="00202DE6">
              <w:rPr>
                <w:webHidden/>
                <w:sz w:val="24"/>
                <w:szCs w:val="24"/>
              </w:rPr>
              <w:fldChar w:fldCharType="end"/>
            </w:r>
          </w:hyperlink>
        </w:p>
        <w:p w14:paraId="3962224E" w14:textId="39287663"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0" w:history="1">
            <w:r w:rsidRPr="00202DE6">
              <w:rPr>
                <w:rStyle w:val="Hyperlink"/>
                <w:rFonts w:ascii="Aptos" w:hAnsi="Aptos"/>
                <w:i w:val="0"/>
                <w:iCs w:val="0"/>
                <w:noProof/>
                <w:sz w:val="24"/>
              </w:rPr>
              <w:t>About This Section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119</w:t>
            </w:r>
            <w:r w:rsidRPr="00202DE6">
              <w:rPr>
                <w:rFonts w:ascii="Aptos" w:hAnsi="Aptos"/>
                <w:i w:val="0"/>
                <w:iCs w:val="0"/>
                <w:noProof/>
                <w:webHidden/>
                <w:sz w:val="24"/>
              </w:rPr>
              <w:fldChar w:fldCharType="end"/>
            </w:r>
          </w:hyperlink>
        </w:p>
        <w:p w14:paraId="04CADDCF" w14:textId="1FCD7714"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1" w:history="1">
            <w:r w:rsidRPr="00202DE6">
              <w:rPr>
                <w:rStyle w:val="Hyperlink"/>
                <w:rFonts w:ascii="Aptos" w:hAnsi="Aptos"/>
                <w:i w:val="0"/>
                <w:iCs w:val="0"/>
                <w:noProof/>
                <w:sz w:val="24"/>
              </w:rPr>
              <w:t>DVBE Participation Compliance Requirements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119</w:t>
            </w:r>
            <w:r w:rsidRPr="00202DE6">
              <w:rPr>
                <w:rFonts w:ascii="Aptos" w:hAnsi="Aptos"/>
                <w:i w:val="0"/>
                <w:iCs w:val="0"/>
                <w:noProof/>
                <w:webHidden/>
                <w:sz w:val="24"/>
              </w:rPr>
              <w:fldChar w:fldCharType="end"/>
            </w:r>
          </w:hyperlink>
        </w:p>
        <w:p w14:paraId="75AC0F02" w14:textId="3459E566"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2" w:history="1">
            <w:r w:rsidRPr="00202DE6">
              <w:rPr>
                <w:rStyle w:val="Hyperlink"/>
                <w:rFonts w:ascii="Aptos" w:hAnsi="Aptos"/>
                <w:i w:val="0"/>
                <w:iCs w:val="0"/>
                <w:noProof/>
                <w:sz w:val="24"/>
              </w:rPr>
              <w:t>DVBE Incentive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122</w:t>
            </w:r>
            <w:r w:rsidRPr="00202DE6">
              <w:rPr>
                <w:rFonts w:ascii="Aptos" w:hAnsi="Aptos"/>
                <w:i w:val="0"/>
                <w:iCs w:val="0"/>
                <w:noProof/>
                <w:webHidden/>
                <w:sz w:val="24"/>
              </w:rPr>
              <w:fldChar w:fldCharType="end"/>
            </w:r>
          </w:hyperlink>
        </w:p>
        <w:p w14:paraId="64C8C47F" w14:textId="71664FCF"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3" w:history="1">
            <w:r w:rsidRPr="00202DE6">
              <w:rPr>
                <w:rStyle w:val="Hyperlink"/>
                <w:rFonts w:ascii="Aptos" w:hAnsi="Aptos"/>
                <w:i w:val="0"/>
                <w:iCs w:val="0"/>
                <w:noProof/>
                <w:sz w:val="24"/>
              </w:rPr>
              <w:t>DVBE Incentive Law</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123</w:t>
            </w:r>
            <w:r w:rsidRPr="00202DE6">
              <w:rPr>
                <w:rFonts w:ascii="Aptos" w:hAnsi="Aptos"/>
                <w:i w:val="0"/>
                <w:iCs w:val="0"/>
                <w:noProof/>
                <w:webHidden/>
                <w:sz w:val="24"/>
              </w:rPr>
              <w:fldChar w:fldCharType="end"/>
            </w:r>
          </w:hyperlink>
        </w:p>
        <w:p w14:paraId="0527373F" w14:textId="1EF383A5" w:rsidR="00DB5B09" w:rsidRPr="00202DE6" w:rsidRDefault="00DB5B09" w:rsidP="00202DE6">
          <w:pPr>
            <w:pStyle w:val="TOC2"/>
            <w:spacing w:before="120" w:after="120"/>
            <w:rPr>
              <w:rFonts w:eastAsiaTheme="minorEastAsia" w:cstheme="minorBidi"/>
              <w:smallCaps w:val="0"/>
              <w:kern w:val="2"/>
              <w:sz w:val="24"/>
              <w:szCs w:val="24"/>
              <w14:ligatures w14:val="standardContextual"/>
            </w:rPr>
          </w:pPr>
          <w:hyperlink w:anchor="_Toc224570394" w:history="1">
            <w:r w:rsidRPr="00202DE6">
              <w:rPr>
                <w:rStyle w:val="Hyperlink"/>
                <w:sz w:val="24"/>
                <w:szCs w:val="24"/>
              </w:rPr>
              <w:t xml:space="preserve">VI. </w:t>
            </w:r>
            <w:r w:rsidRPr="00202DE6">
              <w:rPr>
                <w:rStyle w:val="Hyperlink"/>
                <w:caps/>
                <w:sz w:val="24"/>
                <w:szCs w:val="24"/>
              </w:rPr>
              <w:t>Administration</w:t>
            </w:r>
            <w:r w:rsidRPr="00202DE6">
              <w:rPr>
                <w:webHidden/>
                <w:sz w:val="24"/>
                <w:szCs w:val="24"/>
              </w:rPr>
              <w:tab/>
            </w:r>
            <w:r w:rsidRPr="00202DE6">
              <w:rPr>
                <w:webHidden/>
                <w:sz w:val="24"/>
                <w:szCs w:val="24"/>
              </w:rPr>
              <w:fldChar w:fldCharType="begin"/>
            </w:r>
            <w:r w:rsidRPr="00202DE6">
              <w:rPr>
                <w:webHidden/>
                <w:sz w:val="24"/>
                <w:szCs w:val="24"/>
              </w:rPr>
              <w:instrText xml:space="preserve"> PAGEREF _Toc224570394 \h </w:instrText>
            </w:r>
            <w:r w:rsidRPr="00202DE6">
              <w:rPr>
                <w:webHidden/>
                <w:sz w:val="24"/>
                <w:szCs w:val="24"/>
              </w:rPr>
            </w:r>
            <w:r w:rsidRPr="00202DE6">
              <w:rPr>
                <w:webHidden/>
                <w:sz w:val="24"/>
                <w:szCs w:val="24"/>
              </w:rPr>
              <w:fldChar w:fldCharType="separate"/>
            </w:r>
            <w:r w:rsidR="00BF477A">
              <w:rPr>
                <w:webHidden/>
                <w:sz w:val="24"/>
                <w:szCs w:val="24"/>
              </w:rPr>
              <w:t>124</w:t>
            </w:r>
            <w:r w:rsidRPr="00202DE6">
              <w:rPr>
                <w:webHidden/>
                <w:sz w:val="24"/>
                <w:szCs w:val="24"/>
              </w:rPr>
              <w:fldChar w:fldCharType="end"/>
            </w:r>
          </w:hyperlink>
        </w:p>
        <w:p w14:paraId="4C7F3012" w14:textId="6F64BFC4"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5" w:history="1">
            <w:r w:rsidRPr="00202DE6">
              <w:rPr>
                <w:rStyle w:val="Hyperlink"/>
                <w:rFonts w:ascii="Aptos" w:hAnsi="Aptos"/>
                <w:i w:val="0"/>
                <w:iCs w:val="0"/>
                <w:noProof/>
                <w:sz w:val="24"/>
              </w:rPr>
              <w:t>RFQ Defined</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124</w:t>
            </w:r>
            <w:r w:rsidRPr="00202DE6">
              <w:rPr>
                <w:rFonts w:ascii="Aptos" w:hAnsi="Aptos"/>
                <w:i w:val="0"/>
                <w:iCs w:val="0"/>
                <w:noProof/>
                <w:webHidden/>
                <w:sz w:val="24"/>
              </w:rPr>
              <w:fldChar w:fldCharType="end"/>
            </w:r>
          </w:hyperlink>
        </w:p>
        <w:p w14:paraId="4664079E" w14:textId="4679027B"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6" w:history="1">
            <w:r w:rsidRPr="00202DE6">
              <w:rPr>
                <w:rStyle w:val="Hyperlink"/>
                <w:rFonts w:ascii="Aptos" w:hAnsi="Aptos"/>
                <w:i w:val="0"/>
                <w:iCs w:val="0"/>
                <w:noProof/>
                <w:sz w:val="24"/>
              </w:rPr>
              <w:t>Labor Rates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124</w:t>
            </w:r>
            <w:r w:rsidRPr="00202DE6">
              <w:rPr>
                <w:rFonts w:ascii="Aptos" w:hAnsi="Aptos"/>
                <w:i w:val="0"/>
                <w:iCs w:val="0"/>
                <w:noProof/>
                <w:webHidden/>
                <w:sz w:val="24"/>
              </w:rPr>
              <w:fldChar w:fldCharType="end"/>
            </w:r>
          </w:hyperlink>
        </w:p>
        <w:p w14:paraId="06851384" w14:textId="6F3F41EE"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7" w:history="1">
            <w:r w:rsidRPr="00202DE6">
              <w:rPr>
                <w:rStyle w:val="Hyperlink"/>
                <w:rFonts w:ascii="Aptos" w:hAnsi="Aptos"/>
                <w:i w:val="0"/>
                <w:iCs w:val="0"/>
                <w:noProof/>
                <w:sz w:val="24"/>
              </w:rPr>
              <w:t>Profit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124</w:t>
            </w:r>
            <w:r w:rsidRPr="00202DE6">
              <w:rPr>
                <w:rFonts w:ascii="Aptos" w:hAnsi="Aptos"/>
                <w:i w:val="0"/>
                <w:iCs w:val="0"/>
                <w:noProof/>
                <w:webHidden/>
                <w:sz w:val="24"/>
              </w:rPr>
              <w:fldChar w:fldCharType="end"/>
            </w:r>
          </w:hyperlink>
        </w:p>
        <w:p w14:paraId="3A4A5DA2" w14:textId="7AC6CBC7"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8" w:history="1">
            <w:r w:rsidRPr="00202DE6">
              <w:rPr>
                <w:rStyle w:val="Hyperlink"/>
                <w:rFonts w:ascii="Aptos" w:hAnsi="Aptos"/>
                <w:i w:val="0"/>
                <w:iCs w:val="0"/>
                <w:noProof/>
                <w:sz w:val="24"/>
              </w:rPr>
              <w:t>Definition of Key Words and Acronyms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125</w:t>
            </w:r>
            <w:r w:rsidRPr="00202DE6">
              <w:rPr>
                <w:rFonts w:ascii="Aptos" w:hAnsi="Aptos"/>
                <w:i w:val="0"/>
                <w:iCs w:val="0"/>
                <w:noProof/>
                <w:webHidden/>
                <w:sz w:val="24"/>
              </w:rPr>
              <w:fldChar w:fldCharType="end"/>
            </w:r>
          </w:hyperlink>
        </w:p>
        <w:p w14:paraId="51F6EFE9" w14:textId="4DDF2A08"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399" w:history="1">
            <w:r w:rsidRPr="00202DE6">
              <w:rPr>
                <w:rStyle w:val="Hyperlink"/>
                <w:rFonts w:ascii="Aptos" w:hAnsi="Aptos"/>
                <w:i w:val="0"/>
                <w:iCs w:val="0"/>
                <w:noProof/>
                <w:sz w:val="24"/>
              </w:rPr>
              <w:t>Cost of Developing SOQ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_Toc224570399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128</w:t>
            </w:r>
            <w:r w:rsidRPr="00202DE6">
              <w:rPr>
                <w:rFonts w:ascii="Aptos" w:hAnsi="Aptos"/>
                <w:i w:val="0"/>
                <w:iCs w:val="0"/>
                <w:noProof/>
                <w:webHidden/>
                <w:sz w:val="24"/>
              </w:rPr>
              <w:fldChar w:fldCharType="end"/>
            </w:r>
          </w:hyperlink>
        </w:p>
        <w:p w14:paraId="095E923E" w14:textId="5BF04BF2"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0" w:history="1">
            <w:r w:rsidRPr="00202DE6">
              <w:rPr>
                <w:rStyle w:val="Hyperlink"/>
                <w:rFonts w:ascii="Aptos" w:hAnsi="Aptos"/>
                <w:i w:val="0"/>
                <w:iCs w:val="0"/>
                <w:noProof/>
                <w:sz w:val="24"/>
              </w:rPr>
              <w:t>Software Application Development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128</w:t>
            </w:r>
            <w:r w:rsidRPr="00202DE6">
              <w:rPr>
                <w:rFonts w:ascii="Aptos" w:hAnsi="Aptos"/>
                <w:i w:val="0"/>
                <w:iCs w:val="0"/>
                <w:noProof/>
                <w:webHidden/>
                <w:sz w:val="24"/>
              </w:rPr>
              <w:fldChar w:fldCharType="end"/>
            </w:r>
          </w:hyperlink>
        </w:p>
        <w:p w14:paraId="0C1D0AC6" w14:textId="038E9377"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1" w:history="1">
            <w:r w:rsidRPr="00202DE6">
              <w:rPr>
                <w:rStyle w:val="Hyperlink"/>
                <w:rFonts w:ascii="Aptos" w:hAnsi="Aptos"/>
                <w:i w:val="0"/>
                <w:iCs w:val="0"/>
                <w:noProof/>
                <w:sz w:val="24"/>
              </w:rPr>
              <w:t>Printing Services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129</w:t>
            </w:r>
            <w:r w:rsidRPr="00202DE6">
              <w:rPr>
                <w:rFonts w:ascii="Aptos" w:hAnsi="Aptos"/>
                <w:i w:val="0"/>
                <w:iCs w:val="0"/>
                <w:noProof/>
                <w:webHidden/>
                <w:sz w:val="24"/>
              </w:rPr>
              <w:fldChar w:fldCharType="end"/>
            </w:r>
          </w:hyperlink>
        </w:p>
        <w:p w14:paraId="513314E3" w14:textId="7C3D28DC"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2" w:history="1">
            <w:r w:rsidRPr="00202DE6">
              <w:rPr>
                <w:rStyle w:val="Hyperlink"/>
                <w:rFonts w:ascii="Aptos" w:hAnsi="Aptos"/>
                <w:i w:val="0"/>
                <w:iCs w:val="0"/>
                <w:noProof/>
                <w:sz w:val="24"/>
              </w:rPr>
              <w:t>Confidential Information</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129</w:t>
            </w:r>
            <w:r w:rsidRPr="00202DE6">
              <w:rPr>
                <w:rFonts w:ascii="Aptos" w:hAnsi="Aptos"/>
                <w:i w:val="0"/>
                <w:iCs w:val="0"/>
                <w:noProof/>
                <w:webHidden/>
                <w:sz w:val="24"/>
              </w:rPr>
              <w:fldChar w:fldCharType="end"/>
            </w:r>
          </w:hyperlink>
        </w:p>
        <w:p w14:paraId="2FB522D4" w14:textId="58128A5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3" w:history="1">
            <w:r w:rsidRPr="00202DE6">
              <w:rPr>
                <w:rStyle w:val="Hyperlink"/>
                <w:rFonts w:ascii="Aptos" w:hAnsi="Aptos"/>
                <w:i w:val="0"/>
                <w:iCs w:val="0"/>
                <w:noProof/>
                <w:sz w:val="24"/>
              </w:rPr>
              <w:t>Darfur Contracting Act of 2008</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129</w:t>
            </w:r>
            <w:r w:rsidRPr="00202DE6">
              <w:rPr>
                <w:rFonts w:ascii="Aptos" w:hAnsi="Aptos"/>
                <w:i w:val="0"/>
                <w:iCs w:val="0"/>
                <w:noProof/>
                <w:webHidden/>
                <w:sz w:val="24"/>
              </w:rPr>
              <w:fldChar w:fldCharType="end"/>
            </w:r>
          </w:hyperlink>
        </w:p>
        <w:p w14:paraId="5305FB1A" w14:textId="6ADBCCB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4" w:history="1">
            <w:r w:rsidRPr="00202DE6">
              <w:rPr>
                <w:rStyle w:val="Hyperlink"/>
                <w:rFonts w:ascii="Aptos" w:hAnsi="Aptos"/>
                <w:i w:val="0"/>
                <w:iCs w:val="0"/>
                <w:noProof/>
                <w:sz w:val="24"/>
              </w:rPr>
              <w:t>Iran Contracting Act of 2010</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130</w:t>
            </w:r>
            <w:r w:rsidRPr="00202DE6">
              <w:rPr>
                <w:rFonts w:ascii="Aptos" w:hAnsi="Aptos"/>
                <w:i w:val="0"/>
                <w:iCs w:val="0"/>
                <w:noProof/>
                <w:webHidden/>
                <w:sz w:val="24"/>
              </w:rPr>
              <w:fldChar w:fldCharType="end"/>
            </w:r>
          </w:hyperlink>
        </w:p>
        <w:p w14:paraId="277EF75A" w14:textId="63CE9EB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5" w:history="1">
            <w:r w:rsidRPr="00202DE6">
              <w:rPr>
                <w:rStyle w:val="Hyperlink"/>
                <w:rFonts w:ascii="Aptos" w:hAnsi="Aptos"/>
                <w:i w:val="0"/>
                <w:iCs w:val="0"/>
                <w:noProof/>
                <w:sz w:val="24"/>
              </w:rPr>
              <w:t>Executive Order N-6-22 – Russia Sanctions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130</w:t>
            </w:r>
            <w:r w:rsidRPr="00202DE6">
              <w:rPr>
                <w:rFonts w:ascii="Aptos" w:hAnsi="Aptos"/>
                <w:i w:val="0"/>
                <w:iCs w:val="0"/>
                <w:noProof/>
                <w:webHidden/>
                <w:sz w:val="24"/>
              </w:rPr>
              <w:fldChar w:fldCharType="end"/>
            </w:r>
          </w:hyperlink>
        </w:p>
        <w:p w14:paraId="4CE4088B" w14:textId="26B8A60C"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6" w:history="1">
            <w:r w:rsidRPr="00202DE6">
              <w:rPr>
                <w:rStyle w:val="Hyperlink"/>
                <w:rFonts w:ascii="Aptos" w:hAnsi="Aptos"/>
                <w:i w:val="0"/>
                <w:iCs w:val="0"/>
                <w:noProof/>
                <w:sz w:val="24"/>
              </w:rPr>
              <w:t>California Civil Rights Laws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130</w:t>
            </w:r>
            <w:r w:rsidRPr="00202DE6">
              <w:rPr>
                <w:rFonts w:ascii="Aptos" w:hAnsi="Aptos"/>
                <w:i w:val="0"/>
                <w:iCs w:val="0"/>
                <w:noProof/>
                <w:webHidden/>
                <w:sz w:val="24"/>
              </w:rPr>
              <w:fldChar w:fldCharType="end"/>
            </w:r>
          </w:hyperlink>
        </w:p>
        <w:p w14:paraId="632895F5" w14:textId="70CE5AF9"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7" w:history="1">
            <w:r w:rsidRPr="00202DE6">
              <w:rPr>
                <w:rStyle w:val="Hyperlink"/>
                <w:rFonts w:ascii="Aptos" w:hAnsi="Aptos"/>
                <w:i w:val="0"/>
                <w:iCs w:val="0"/>
                <w:noProof/>
                <w:sz w:val="24"/>
              </w:rPr>
              <w:t>Generative Artificial Intelligence</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130</w:t>
            </w:r>
            <w:r w:rsidRPr="00202DE6">
              <w:rPr>
                <w:rFonts w:ascii="Aptos" w:hAnsi="Aptos"/>
                <w:i w:val="0"/>
                <w:iCs w:val="0"/>
                <w:noProof/>
                <w:webHidden/>
                <w:sz w:val="24"/>
              </w:rPr>
              <w:fldChar w:fldCharType="end"/>
            </w:r>
          </w:hyperlink>
        </w:p>
        <w:p w14:paraId="270DD390" w14:textId="1BE3CAAD"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8" w:history="1">
            <w:r w:rsidRPr="00202DE6">
              <w:rPr>
                <w:rStyle w:val="Hyperlink"/>
                <w:rFonts w:ascii="Aptos" w:hAnsi="Aptos"/>
                <w:i w:val="0"/>
                <w:iCs w:val="0"/>
                <w:noProof/>
                <w:sz w:val="24"/>
              </w:rPr>
              <w:t>RFQ Cancellation and Amendments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_Toc224570408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131</w:t>
            </w:r>
            <w:r w:rsidRPr="00202DE6">
              <w:rPr>
                <w:rFonts w:ascii="Aptos" w:hAnsi="Aptos"/>
                <w:i w:val="0"/>
                <w:iCs w:val="0"/>
                <w:noProof/>
                <w:webHidden/>
                <w:sz w:val="24"/>
              </w:rPr>
              <w:fldChar w:fldCharType="end"/>
            </w:r>
          </w:hyperlink>
        </w:p>
        <w:p w14:paraId="587A02F1" w14:textId="043D96D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09" w:history="1">
            <w:r w:rsidRPr="00202DE6">
              <w:rPr>
                <w:rStyle w:val="Hyperlink"/>
                <w:rFonts w:ascii="Aptos" w:hAnsi="Aptos"/>
                <w:i w:val="0"/>
                <w:iCs w:val="0"/>
                <w:noProof/>
                <w:sz w:val="24"/>
              </w:rPr>
              <w:t>Errors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_Toc224570409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131</w:t>
            </w:r>
            <w:r w:rsidRPr="00202DE6">
              <w:rPr>
                <w:rFonts w:ascii="Aptos" w:hAnsi="Aptos"/>
                <w:i w:val="0"/>
                <w:iCs w:val="0"/>
                <w:noProof/>
                <w:webHidden/>
                <w:sz w:val="24"/>
              </w:rPr>
              <w:fldChar w:fldCharType="end"/>
            </w:r>
          </w:hyperlink>
        </w:p>
        <w:p w14:paraId="5BCFCA44" w14:textId="733F9D91"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0" w:history="1">
            <w:r w:rsidRPr="00202DE6">
              <w:rPr>
                <w:rStyle w:val="Hyperlink"/>
                <w:rFonts w:ascii="Aptos" w:hAnsi="Aptos"/>
                <w:i w:val="0"/>
                <w:iCs w:val="0"/>
                <w:noProof/>
                <w:sz w:val="24"/>
              </w:rPr>
              <w:t>Modifying or Withdrawal of SOQ</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_Toc224570410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132</w:t>
            </w:r>
            <w:r w:rsidRPr="00202DE6">
              <w:rPr>
                <w:rFonts w:ascii="Aptos" w:hAnsi="Aptos"/>
                <w:i w:val="0"/>
                <w:iCs w:val="0"/>
                <w:noProof/>
                <w:webHidden/>
                <w:sz w:val="24"/>
              </w:rPr>
              <w:fldChar w:fldCharType="end"/>
            </w:r>
          </w:hyperlink>
        </w:p>
        <w:p w14:paraId="4D8F7010" w14:textId="4B8148F5"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1" w:history="1">
            <w:r w:rsidRPr="00202DE6">
              <w:rPr>
                <w:rStyle w:val="Hyperlink"/>
                <w:rFonts w:ascii="Aptos" w:hAnsi="Aptos"/>
                <w:i w:val="0"/>
                <w:iCs w:val="0"/>
                <w:noProof/>
                <w:sz w:val="24"/>
              </w:rPr>
              <w:t>Immaterial Defect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_Toc224570411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132</w:t>
            </w:r>
            <w:r w:rsidRPr="00202DE6">
              <w:rPr>
                <w:rFonts w:ascii="Aptos" w:hAnsi="Aptos"/>
                <w:i w:val="0"/>
                <w:iCs w:val="0"/>
                <w:noProof/>
                <w:webHidden/>
                <w:sz w:val="24"/>
              </w:rPr>
              <w:fldChar w:fldCharType="end"/>
            </w:r>
          </w:hyperlink>
        </w:p>
        <w:p w14:paraId="12CAFC18" w14:textId="6349B917"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2" w:history="1">
            <w:r w:rsidRPr="00202DE6">
              <w:rPr>
                <w:rStyle w:val="Hyperlink"/>
                <w:rFonts w:ascii="Aptos" w:hAnsi="Aptos"/>
                <w:i w:val="0"/>
                <w:iCs w:val="0"/>
                <w:noProof/>
                <w:sz w:val="24"/>
              </w:rPr>
              <w:t>Disposition of Firm’s Documents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_Toc224570412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132</w:t>
            </w:r>
            <w:r w:rsidRPr="00202DE6">
              <w:rPr>
                <w:rFonts w:ascii="Aptos" w:hAnsi="Aptos"/>
                <w:i w:val="0"/>
                <w:iCs w:val="0"/>
                <w:noProof/>
                <w:webHidden/>
                <w:sz w:val="24"/>
              </w:rPr>
              <w:fldChar w:fldCharType="end"/>
            </w:r>
          </w:hyperlink>
        </w:p>
        <w:p w14:paraId="1035D5E0" w14:textId="3DA3237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3" w:history="1">
            <w:r w:rsidRPr="00202DE6">
              <w:rPr>
                <w:rStyle w:val="Hyperlink"/>
                <w:rFonts w:ascii="Aptos" w:hAnsi="Aptos"/>
                <w:i w:val="0"/>
                <w:iCs w:val="0"/>
                <w:noProof/>
                <w:sz w:val="24"/>
              </w:rPr>
              <w:t>Firms’ Admonishment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_Toc224570413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132</w:t>
            </w:r>
            <w:r w:rsidRPr="00202DE6">
              <w:rPr>
                <w:rFonts w:ascii="Aptos" w:hAnsi="Aptos"/>
                <w:i w:val="0"/>
                <w:iCs w:val="0"/>
                <w:noProof/>
                <w:webHidden/>
                <w:sz w:val="24"/>
              </w:rPr>
              <w:fldChar w:fldCharType="end"/>
            </w:r>
          </w:hyperlink>
        </w:p>
        <w:p w14:paraId="7C5AABD7" w14:textId="227902AB"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4" w:history="1">
            <w:r w:rsidRPr="00202DE6">
              <w:rPr>
                <w:rStyle w:val="Hyperlink"/>
                <w:rFonts w:ascii="Aptos" w:hAnsi="Aptos"/>
                <w:i w:val="0"/>
                <w:iCs w:val="0"/>
                <w:noProof/>
                <w:sz w:val="24"/>
              </w:rPr>
              <w:t>Agreement Requirements</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_Toc224570414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132</w:t>
            </w:r>
            <w:r w:rsidRPr="00202DE6">
              <w:rPr>
                <w:rFonts w:ascii="Aptos" w:hAnsi="Aptos"/>
                <w:i w:val="0"/>
                <w:iCs w:val="0"/>
                <w:noProof/>
                <w:webHidden/>
                <w:sz w:val="24"/>
              </w:rPr>
              <w:fldChar w:fldCharType="end"/>
            </w:r>
          </w:hyperlink>
        </w:p>
        <w:p w14:paraId="3D7F6386" w14:textId="21A4E190"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5" w:history="1">
            <w:r w:rsidRPr="00202DE6">
              <w:rPr>
                <w:rStyle w:val="Hyperlink"/>
                <w:rFonts w:ascii="Aptos" w:hAnsi="Aptos"/>
                <w:i w:val="0"/>
                <w:iCs w:val="0"/>
                <w:noProof/>
                <w:sz w:val="24"/>
              </w:rPr>
              <w:t>No Contract Until Signed and Approved</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_Toc224570415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132</w:t>
            </w:r>
            <w:r w:rsidRPr="00202DE6">
              <w:rPr>
                <w:rFonts w:ascii="Aptos" w:hAnsi="Aptos"/>
                <w:i w:val="0"/>
                <w:iCs w:val="0"/>
                <w:noProof/>
                <w:webHidden/>
                <w:sz w:val="24"/>
              </w:rPr>
              <w:fldChar w:fldCharType="end"/>
            </w:r>
          </w:hyperlink>
        </w:p>
        <w:p w14:paraId="5B19CE71" w14:textId="60D8550A"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6" w:history="1">
            <w:r w:rsidRPr="00202DE6">
              <w:rPr>
                <w:rStyle w:val="Hyperlink"/>
                <w:rFonts w:ascii="Aptos" w:hAnsi="Aptos"/>
                <w:i w:val="0"/>
                <w:iCs w:val="0"/>
                <w:noProof/>
                <w:sz w:val="24"/>
              </w:rPr>
              <w:t>Contract Amendment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_Toc224570416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133</w:t>
            </w:r>
            <w:r w:rsidRPr="00202DE6">
              <w:rPr>
                <w:rFonts w:ascii="Aptos" w:hAnsi="Aptos"/>
                <w:i w:val="0"/>
                <w:iCs w:val="0"/>
                <w:noProof/>
                <w:webHidden/>
                <w:sz w:val="24"/>
              </w:rPr>
              <w:fldChar w:fldCharType="end"/>
            </w:r>
          </w:hyperlink>
        </w:p>
        <w:p w14:paraId="081198D3" w14:textId="59A91292" w:rsidR="00DB5B09" w:rsidRPr="00202DE6" w:rsidRDefault="00DB5B09" w:rsidP="00202DE6">
          <w:pPr>
            <w:pStyle w:val="TOC3"/>
            <w:tabs>
              <w:tab w:val="right" w:leader="dot" w:pos="9350"/>
            </w:tabs>
            <w:spacing w:before="120" w:line="259" w:lineRule="auto"/>
            <w:rPr>
              <w:rFonts w:ascii="Aptos" w:eastAsiaTheme="minorEastAsia" w:hAnsi="Aptos" w:cstheme="minorBidi"/>
              <w:i w:val="0"/>
              <w:iCs w:val="0"/>
              <w:noProof/>
              <w:kern w:val="2"/>
              <w:sz w:val="24"/>
              <w14:ligatures w14:val="standardContextual"/>
            </w:rPr>
          </w:pPr>
          <w:hyperlink w:anchor="_Toc224570417" w:history="1">
            <w:r w:rsidRPr="00202DE6">
              <w:rPr>
                <w:rStyle w:val="Hyperlink"/>
                <w:rFonts w:ascii="Aptos" w:hAnsi="Aptos"/>
                <w:i w:val="0"/>
                <w:iCs w:val="0"/>
                <w:noProof/>
                <w:sz w:val="24"/>
              </w:rPr>
              <w:t>Conflict of Interest</w:t>
            </w:r>
            <w:r w:rsidRPr="00202DE6">
              <w:rPr>
                <w:rFonts w:ascii="Aptos" w:hAnsi="Aptos"/>
                <w:i w:val="0"/>
                <w:iCs w:val="0"/>
                <w:noProof/>
                <w:webHidden/>
                <w:sz w:val="24"/>
              </w:rPr>
              <w:tab/>
            </w:r>
            <w:r w:rsidRPr="00202DE6">
              <w:rPr>
                <w:rFonts w:ascii="Aptos" w:hAnsi="Aptos"/>
                <w:i w:val="0"/>
                <w:iCs w:val="0"/>
                <w:noProof/>
                <w:webHidden/>
                <w:sz w:val="24"/>
              </w:rPr>
              <w:fldChar w:fldCharType="begin"/>
            </w:r>
            <w:r w:rsidRPr="00202DE6">
              <w:rPr>
                <w:rFonts w:ascii="Aptos" w:hAnsi="Aptos"/>
                <w:i w:val="0"/>
                <w:iCs w:val="0"/>
                <w:noProof/>
                <w:webHidden/>
                <w:sz w:val="24"/>
              </w:rPr>
              <w:instrText xml:space="preserve"> PAGEREF _Toc224570417 \h </w:instrText>
            </w:r>
            <w:r w:rsidRPr="00202DE6">
              <w:rPr>
                <w:rFonts w:ascii="Aptos" w:hAnsi="Aptos"/>
                <w:i w:val="0"/>
                <w:iCs w:val="0"/>
                <w:noProof/>
                <w:webHidden/>
                <w:sz w:val="24"/>
              </w:rPr>
            </w:r>
            <w:r w:rsidRPr="00202DE6">
              <w:rPr>
                <w:rFonts w:ascii="Aptos" w:hAnsi="Aptos"/>
                <w:i w:val="0"/>
                <w:iCs w:val="0"/>
                <w:noProof/>
                <w:webHidden/>
                <w:sz w:val="24"/>
              </w:rPr>
              <w:fldChar w:fldCharType="separate"/>
            </w:r>
            <w:r w:rsidR="00BF477A">
              <w:rPr>
                <w:rFonts w:ascii="Aptos" w:hAnsi="Aptos"/>
                <w:i w:val="0"/>
                <w:iCs w:val="0"/>
                <w:noProof/>
                <w:webHidden/>
                <w:sz w:val="24"/>
              </w:rPr>
              <w:t>133</w:t>
            </w:r>
            <w:r w:rsidRPr="00202DE6">
              <w:rPr>
                <w:rFonts w:ascii="Aptos" w:hAnsi="Aptos"/>
                <w:i w:val="0"/>
                <w:iCs w:val="0"/>
                <w:noProof/>
                <w:webHidden/>
                <w:sz w:val="24"/>
              </w:rPr>
              <w:fldChar w:fldCharType="end"/>
            </w:r>
          </w:hyperlink>
        </w:p>
        <w:p w14:paraId="393D770F" w14:textId="0705D4D5" w:rsidR="00DB5B09" w:rsidRDefault="00DB5B09">
          <w:r>
            <w:rPr>
              <w:b/>
              <w:bCs/>
              <w:noProof/>
            </w:rPr>
            <w:fldChar w:fldCharType="end"/>
          </w:r>
        </w:p>
      </w:sdtContent>
    </w:sdt>
    <w:p w14:paraId="52C89483" w14:textId="2F9C2BD8" w:rsidR="00E408C8" w:rsidRPr="00222E78" w:rsidRDefault="00E408C8" w:rsidP="00FC427E">
      <w:pPr>
        <w:spacing w:before="120" w:line="259" w:lineRule="auto"/>
        <w:rPr>
          <w:rFonts w:ascii="Aptos" w:hAnsi="Aptos" w:cs="Arial"/>
          <w:szCs w:val="22"/>
        </w:rPr>
      </w:pPr>
    </w:p>
    <w:p w14:paraId="4973D771" w14:textId="77777777" w:rsidR="00C11A4F" w:rsidRDefault="00C11A4F" w:rsidP="00FC427E">
      <w:pPr>
        <w:spacing w:before="120" w:line="259" w:lineRule="auto"/>
        <w:jc w:val="center"/>
        <w:rPr>
          <w:rFonts w:ascii="Aptos" w:hAnsi="Aptos"/>
          <w:b/>
          <w:sz w:val="24"/>
        </w:rPr>
      </w:pPr>
    </w:p>
    <w:p w14:paraId="23E38386" w14:textId="77777777" w:rsidR="00202DE6" w:rsidRDefault="00202DE6" w:rsidP="00FC427E">
      <w:pPr>
        <w:spacing w:before="120" w:line="259" w:lineRule="auto"/>
        <w:jc w:val="center"/>
        <w:rPr>
          <w:rFonts w:ascii="Aptos" w:hAnsi="Aptos"/>
          <w:b/>
          <w:sz w:val="24"/>
        </w:rPr>
      </w:pPr>
    </w:p>
    <w:p w14:paraId="3B4B566C" w14:textId="77777777" w:rsidR="00202DE6" w:rsidRDefault="00202DE6" w:rsidP="00FC427E">
      <w:pPr>
        <w:spacing w:before="120" w:line="259" w:lineRule="auto"/>
        <w:jc w:val="center"/>
        <w:rPr>
          <w:rFonts w:ascii="Aptos" w:hAnsi="Aptos"/>
          <w:b/>
          <w:sz w:val="24"/>
        </w:rPr>
      </w:pPr>
    </w:p>
    <w:p w14:paraId="17B696AF" w14:textId="77777777" w:rsidR="00202DE6" w:rsidRPr="00222E78" w:rsidRDefault="00202DE6" w:rsidP="00FC427E">
      <w:pPr>
        <w:spacing w:before="120" w:line="259" w:lineRule="auto"/>
        <w:jc w:val="center"/>
        <w:rPr>
          <w:rFonts w:ascii="Aptos" w:hAnsi="Aptos"/>
          <w:b/>
          <w:sz w:val="24"/>
        </w:rPr>
      </w:pPr>
    </w:p>
    <w:p w14:paraId="7CEC21A6" w14:textId="77777777" w:rsidR="00C11A4F" w:rsidRPr="00222E78" w:rsidRDefault="00C11A4F" w:rsidP="00FC427E">
      <w:pPr>
        <w:spacing w:before="120" w:line="259" w:lineRule="auto"/>
        <w:jc w:val="center"/>
        <w:rPr>
          <w:rFonts w:ascii="Aptos" w:hAnsi="Aptos"/>
          <w:b/>
          <w:sz w:val="24"/>
        </w:rPr>
      </w:pPr>
    </w:p>
    <w:p w14:paraId="20D70B1D" w14:textId="77777777" w:rsidR="00C11A4F" w:rsidRPr="00222E78" w:rsidRDefault="00C11A4F" w:rsidP="00FC427E">
      <w:pPr>
        <w:spacing w:before="120" w:line="259" w:lineRule="auto"/>
        <w:jc w:val="center"/>
        <w:rPr>
          <w:rFonts w:ascii="Aptos" w:hAnsi="Aptos"/>
          <w:b/>
          <w:sz w:val="24"/>
        </w:rPr>
      </w:pPr>
    </w:p>
    <w:p w14:paraId="3C3244F8" w14:textId="77777777" w:rsidR="00C11A4F" w:rsidRPr="00222E78" w:rsidRDefault="00C11A4F" w:rsidP="00FC427E">
      <w:pPr>
        <w:spacing w:before="120" w:line="259" w:lineRule="auto"/>
        <w:jc w:val="center"/>
        <w:rPr>
          <w:rFonts w:ascii="Aptos" w:hAnsi="Aptos"/>
          <w:b/>
          <w:sz w:val="24"/>
        </w:rPr>
      </w:pPr>
    </w:p>
    <w:p w14:paraId="52C89484" w14:textId="134F08C3" w:rsidR="004E3729" w:rsidRPr="00222E78" w:rsidRDefault="00D66521" w:rsidP="00FC427E">
      <w:pPr>
        <w:pStyle w:val="Heading2"/>
      </w:pPr>
      <w:bookmarkStart w:id="12" w:name="_Toc222497906"/>
      <w:bookmarkStart w:id="13" w:name="_Toc222498256"/>
      <w:bookmarkStart w:id="14" w:name="_Toc222498683"/>
      <w:bookmarkStart w:id="15" w:name="_Toc224570331"/>
      <w:r w:rsidRPr="00222E78">
        <w:t>A</w:t>
      </w:r>
      <w:bookmarkEnd w:id="12"/>
      <w:bookmarkEnd w:id="13"/>
      <w:r w:rsidR="00C939A6" w:rsidRPr="00222E78">
        <w:t>TTACHMENTS</w:t>
      </w:r>
      <w:bookmarkEnd w:id="14"/>
      <w:bookmarkEnd w:id="15"/>
      <w:r w:rsidR="0084792F"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p>
    <w:p w14:paraId="52C89485" w14:textId="77777777" w:rsidR="004E3729" w:rsidRPr="00222E78" w:rsidRDefault="004E3729" w:rsidP="00FC427E">
      <w:pPr>
        <w:spacing w:before="120" w:line="259" w:lineRule="auto"/>
        <w:jc w:val="center"/>
        <w:rPr>
          <w:rFonts w:ascii="Aptos" w:hAnsi="Aptos"/>
          <w:b/>
          <w:sz w:val="24"/>
        </w:rPr>
      </w:pPr>
    </w:p>
    <w:tbl>
      <w:tblPr>
        <w:tblStyle w:val="TableGrid"/>
        <w:tblW w:w="91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93"/>
        <w:gridCol w:w="7287"/>
      </w:tblGrid>
      <w:tr w:rsidR="00174F56" w:rsidRPr="00222E78" w14:paraId="02E45432" w14:textId="77777777" w:rsidTr="00962908">
        <w:trPr>
          <w:trHeight w:hRule="exact" w:val="864"/>
          <w:jc w:val="center"/>
        </w:trPr>
        <w:tc>
          <w:tcPr>
            <w:tcW w:w="1893" w:type="dxa"/>
            <w:shd w:val="pct10" w:color="auto" w:fill="auto"/>
            <w:vAlign w:val="center"/>
          </w:tcPr>
          <w:p w14:paraId="5C5190F6" w14:textId="77777777" w:rsidR="00174F56" w:rsidRPr="00222E78" w:rsidRDefault="00174F56" w:rsidP="00FC427E">
            <w:pPr>
              <w:keepLines w:val="0"/>
              <w:spacing w:before="140" w:after="140" w:line="259" w:lineRule="auto"/>
              <w:jc w:val="center"/>
              <w:rPr>
                <w:rFonts w:ascii="Aptos" w:hAnsi="Aptos" w:cs="Tahoma"/>
                <w:b/>
                <w:iCs/>
                <w:caps/>
                <w:sz w:val="24"/>
              </w:rPr>
            </w:pPr>
            <w:bookmarkStart w:id="16" w:name="_Hlk78806585"/>
            <w:r w:rsidRPr="00222E78">
              <w:rPr>
                <w:rFonts w:ascii="Aptos" w:hAnsi="Aptos" w:cs="Tahoma"/>
                <w:b/>
                <w:iCs/>
                <w:caps/>
                <w:sz w:val="24"/>
              </w:rPr>
              <w:t>Attachment Number</w:t>
            </w:r>
          </w:p>
        </w:tc>
        <w:tc>
          <w:tcPr>
            <w:tcW w:w="7287" w:type="dxa"/>
            <w:shd w:val="pct10" w:color="auto" w:fill="auto"/>
            <w:vAlign w:val="center"/>
          </w:tcPr>
          <w:p w14:paraId="4033161E" w14:textId="2CB9E7AF" w:rsidR="00174F56" w:rsidRPr="00222E78" w:rsidRDefault="00174F56" w:rsidP="00FC427E">
            <w:pPr>
              <w:keepLines w:val="0"/>
              <w:spacing w:before="140" w:after="140" w:line="259" w:lineRule="auto"/>
              <w:jc w:val="center"/>
              <w:rPr>
                <w:rFonts w:ascii="Aptos" w:hAnsi="Aptos" w:cs="Tahoma"/>
                <w:b/>
                <w:iCs/>
                <w:caps/>
                <w:sz w:val="24"/>
              </w:rPr>
            </w:pPr>
            <w:r w:rsidRPr="00222E78">
              <w:rPr>
                <w:rFonts w:ascii="Aptos" w:hAnsi="Aptos" w:cs="Tahoma"/>
                <w:b/>
                <w:iCs/>
                <w:caps/>
                <w:sz w:val="24"/>
              </w:rPr>
              <w:t>attachment TITLE</w:t>
            </w:r>
          </w:p>
        </w:tc>
      </w:tr>
      <w:tr w:rsidR="00174F56" w:rsidRPr="00222E78" w14:paraId="320B0564" w14:textId="77777777" w:rsidTr="00962908">
        <w:trPr>
          <w:trHeight w:hRule="exact" w:val="720"/>
          <w:jc w:val="center"/>
        </w:trPr>
        <w:tc>
          <w:tcPr>
            <w:tcW w:w="1893" w:type="dxa"/>
            <w:vAlign w:val="center"/>
          </w:tcPr>
          <w:p w14:paraId="0C7EA6BC"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1</w:t>
            </w:r>
          </w:p>
        </w:tc>
        <w:tc>
          <w:tcPr>
            <w:tcW w:w="7287" w:type="dxa"/>
            <w:vAlign w:val="center"/>
          </w:tcPr>
          <w:p w14:paraId="71CF1FFC"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Contractor Status Form</w:t>
            </w:r>
          </w:p>
        </w:tc>
      </w:tr>
      <w:tr w:rsidR="00174F56" w:rsidRPr="00222E78" w14:paraId="370F31DC" w14:textId="77777777" w:rsidTr="00962908">
        <w:trPr>
          <w:trHeight w:hRule="exact" w:val="720"/>
          <w:jc w:val="center"/>
        </w:trPr>
        <w:tc>
          <w:tcPr>
            <w:tcW w:w="1893" w:type="dxa"/>
            <w:vAlign w:val="center"/>
          </w:tcPr>
          <w:p w14:paraId="6BDAABCF"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2</w:t>
            </w:r>
          </w:p>
        </w:tc>
        <w:tc>
          <w:tcPr>
            <w:tcW w:w="7287" w:type="dxa"/>
            <w:vAlign w:val="center"/>
          </w:tcPr>
          <w:p w14:paraId="3EFE2646"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Darfur Contracting Act Form</w:t>
            </w:r>
          </w:p>
        </w:tc>
      </w:tr>
      <w:tr w:rsidR="00174F56" w:rsidRPr="00222E78" w14:paraId="5C8A8003" w14:textId="77777777" w:rsidTr="00962908">
        <w:trPr>
          <w:trHeight w:hRule="exact" w:val="720"/>
          <w:jc w:val="center"/>
        </w:trPr>
        <w:tc>
          <w:tcPr>
            <w:tcW w:w="1893" w:type="dxa"/>
            <w:vAlign w:val="center"/>
          </w:tcPr>
          <w:p w14:paraId="5CF88403"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3</w:t>
            </w:r>
          </w:p>
        </w:tc>
        <w:tc>
          <w:tcPr>
            <w:tcW w:w="7287" w:type="dxa"/>
            <w:vAlign w:val="center"/>
          </w:tcPr>
          <w:p w14:paraId="44ED3EAE" w14:textId="4C897C59" w:rsidR="00174F56" w:rsidRPr="00222E78" w:rsidRDefault="004815C8" w:rsidP="00FC427E">
            <w:pPr>
              <w:keepLines w:val="0"/>
              <w:spacing w:before="140" w:after="140" w:line="259" w:lineRule="auto"/>
              <w:contextualSpacing/>
              <w:rPr>
                <w:rFonts w:ascii="Aptos" w:hAnsi="Aptos" w:cs="Tahoma"/>
                <w:bCs/>
                <w:sz w:val="24"/>
              </w:rPr>
            </w:pPr>
            <w:r w:rsidRPr="00222E78">
              <w:rPr>
                <w:rFonts w:ascii="Aptos" w:hAnsi="Aptos" w:cs="Tahoma"/>
                <w:bCs/>
                <w:sz w:val="24"/>
              </w:rPr>
              <w:t>Disabled Veteran Business Enterprise (</w:t>
            </w:r>
            <w:r w:rsidR="00174F56" w:rsidRPr="00222E78">
              <w:rPr>
                <w:rFonts w:ascii="Aptos" w:hAnsi="Aptos" w:cs="Tahoma"/>
                <w:bCs/>
                <w:sz w:val="24"/>
              </w:rPr>
              <w:t>DVBE</w:t>
            </w:r>
            <w:r w:rsidRPr="00222E78">
              <w:rPr>
                <w:rFonts w:ascii="Aptos" w:hAnsi="Aptos" w:cs="Tahoma"/>
                <w:bCs/>
                <w:sz w:val="24"/>
              </w:rPr>
              <w:t>)</w:t>
            </w:r>
            <w:r w:rsidR="00174F56" w:rsidRPr="00222E78">
              <w:rPr>
                <w:rFonts w:ascii="Aptos" w:hAnsi="Aptos" w:cs="Tahoma"/>
                <w:bCs/>
                <w:sz w:val="24"/>
              </w:rPr>
              <w:t xml:space="preserve"> Declarations Form (Std. 843)</w:t>
            </w:r>
          </w:p>
        </w:tc>
      </w:tr>
      <w:tr w:rsidR="00174F56" w:rsidRPr="00222E78" w14:paraId="790CD5EE" w14:textId="77777777" w:rsidTr="00962908">
        <w:trPr>
          <w:trHeight w:hRule="exact" w:val="720"/>
          <w:jc w:val="center"/>
        </w:trPr>
        <w:tc>
          <w:tcPr>
            <w:tcW w:w="1893" w:type="dxa"/>
            <w:vAlign w:val="center"/>
          </w:tcPr>
          <w:p w14:paraId="485DD505"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4</w:t>
            </w:r>
          </w:p>
        </w:tc>
        <w:tc>
          <w:tcPr>
            <w:tcW w:w="7287" w:type="dxa"/>
            <w:vAlign w:val="center"/>
          </w:tcPr>
          <w:p w14:paraId="52C20A2A"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Bidder Declaration Form (GSPD-05-105)</w:t>
            </w:r>
          </w:p>
        </w:tc>
      </w:tr>
      <w:tr w:rsidR="00174F56" w:rsidRPr="00222E78" w14:paraId="0199AF51" w14:textId="77777777" w:rsidTr="00962908">
        <w:trPr>
          <w:trHeight w:hRule="exact" w:val="720"/>
          <w:jc w:val="center"/>
        </w:trPr>
        <w:tc>
          <w:tcPr>
            <w:tcW w:w="1893" w:type="dxa"/>
            <w:vAlign w:val="center"/>
          </w:tcPr>
          <w:p w14:paraId="7C780225"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5</w:t>
            </w:r>
          </w:p>
        </w:tc>
        <w:tc>
          <w:tcPr>
            <w:tcW w:w="7287" w:type="dxa"/>
            <w:vAlign w:val="center"/>
          </w:tcPr>
          <w:p w14:paraId="22F73ADB"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Contractor Certification Clauses</w:t>
            </w:r>
          </w:p>
        </w:tc>
      </w:tr>
      <w:tr w:rsidR="00174F56" w:rsidRPr="00222E78" w14:paraId="712CC415" w14:textId="77777777" w:rsidTr="00962908">
        <w:trPr>
          <w:trHeight w:hRule="exact" w:val="720"/>
          <w:jc w:val="center"/>
        </w:trPr>
        <w:tc>
          <w:tcPr>
            <w:tcW w:w="1893" w:type="dxa"/>
            <w:vAlign w:val="center"/>
          </w:tcPr>
          <w:p w14:paraId="7FE75C09"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6</w:t>
            </w:r>
          </w:p>
        </w:tc>
        <w:tc>
          <w:tcPr>
            <w:tcW w:w="7287" w:type="dxa"/>
            <w:vAlign w:val="center"/>
          </w:tcPr>
          <w:p w14:paraId="69C2CC84"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Standard Agreement Example (informational, this attachment is not required in the Statement of Qualifications)</w:t>
            </w:r>
          </w:p>
        </w:tc>
      </w:tr>
      <w:tr w:rsidR="00174F56" w:rsidRPr="00222E78" w14:paraId="07B49958" w14:textId="77777777" w:rsidTr="00962908">
        <w:trPr>
          <w:trHeight w:hRule="exact" w:val="720"/>
          <w:jc w:val="center"/>
        </w:trPr>
        <w:tc>
          <w:tcPr>
            <w:tcW w:w="1893" w:type="dxa"/>
            <w:vAlign w:val="center"/>
          </w:tcPr>
          <w:p w14:paraId="5D6B5B8E"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7</w:t>
            </w:r>
          </w:p>
        </w:tc>
        <w:tc>
          <w:tcPr>
            <w:tcW w:w="7287" w:type="dxa"/>
            <w:vAlign w:val="center"/>
          </w:tcPr>
          <w:p w14:paraId="7AA42F39"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Client References</w:t>
            </w:r>
          </w:p>
        </w:tc>
      </w:tr>
      <w:tr w:rsidR="00174F56" w:rsidRPr="00222E78" w14:paraId="3E7B1090" w14:textId="77777777" w:rsidTr="00962908">
        <w:trPr>
          <w:trHeight w:hRule="exact" w:val="720"/>
          <w:jc w:val="center"/>
        </w:trPr>
        <w:tc>
          <w:tcPr>
            <w:tcW w:w="1893" w:type="dxa"/>
            <w:vAlign w:val="center"/>
          </w:tcPr>
          <w:p w14:paraId="366B6D5B"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8</w:t>
            </w:r>
          </w:p>
        </w:tc>
        <w:tc>
          <w:tcPr>
            <w:tcW w:w="7287" w:type="dxa"/>
            <w:vAlign w:val="center"/>
          </w:tcPr>
          <w:p w14:paraId="524F123A"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Iran Contracting Act Form</w:t>
            </w:r>
          </w:p>
        </w:tc>
      </w:tr>
      <w:tr w:rsidR="00174F56" w:rsidRPr="00222E78" w14:paraId="1FAB8065" w14:textId="77777777" w:rsidTr="00962908">
        <w:trPr>
          <w:trHeight w:hRule="exact" w:val="720"/>
          <w:jc w:val="center"/>
        </w:trPr>
        <w:tc>
          <w:tcPr>
            <w:tcW w:w="1893" w:type="dxa"/>
            <w:vAlign w:val="center"/>
          </w:tcPr>
          <w:p w14:paraId="123747D2" w14:textId="77777777" w:rsidR="00174F56" w:rsidRPr="00222E78" w:rsidRDefault="00174F56" w:rsidP="00FC427E">
            <w:pPr>
              <w:keepLines w:val="0"/>
              <w:spacing w:before="140" w:after="140" w:line="259" w:lineRule="auto"/>
              <w:contextualSpacing/>
              <w:jc w:val="center"/>
              <w:rPr>
                <w:rFonts w:ascii="Aptos" w:hAnsi="Aptos" w:cs="Tahoma"/>
                <w:bCs/>
                <w:sz w:val="24"/>
              </w:rPr>
            </w:pPr>
            <w:r w:rsidRPr="00222E78">
              <w:rPr>
                <w:rFonts w:ascii="Aptos" w:hAnsi="Aptos" w:cs="Tahoma"/>
                <w:bCs/>
                <w:sz w:val="24"/>
              </w:rPr>
              <w:t>9</w:t>
            </w:r>
          </w:p>
        </w:tc>
        <w:tc>
          <w:tcPr>
            <w:tcW w:w="7287" w:type="dxa"/>
            <w:vAlign w:val="center"/>
          </w:tcPr>
          <w:p w14:paraId="6DCAFF28" w14:textId="77777777" w:rsidR="00174F56" w:rsidRPr="00222E78" w:rsidRDefault="00174F56" w:rsidP="00FC427E">
            <w:pPr>
              <w:keepLines w:val="0"/>
              <w:spacing w:before="140" w:after="140" w:line="259" w:lineRule="auto"/>
              <w:contextualSpacing/>
              <w:rPr>
                <w:rFonts w:ascii="Aptos" w:hAnsi="Aptos" w:cs="Tahoma"/>
                <w:bCs/>
                <w:sz w:val="24"/>
              </w:rPr>
            </w:pPr>
            <w:r w:rsidRPr="00222E78">
              <w:rPr>
                <w:rFonts w:ascii="Aptos" w:hAnsi="Aptos" w:cs="Tahoma"/>
                <w:bCs/>
                <w:sz w:val="24"/>
              </w:rPr>
              <w:t xml:space="preserve">California Civil Rights Laws Certification </w:t>
            </w:r>
          </w:p>
        </w:tc>
      </w:tr>
      <w:bookmarkEnd w:id="16"/>
    </w:tbl>
    <w:p w14:paraId="52C89491" w14:textId="77777777" w:rsidR="009B5C0C" w:rsidRPr="00222E78" w:rsidRDefault="009B5C0C" w:rsidP="00FC427E">
      <w:pPr>
        <w:spacing w:before="120" w:line="259" w:lineRule="auto"/>
        <w:rPr>
          <w:rFonts w:ascii="Aptos" w:hAnsi="Aptos" w:cs="Arial"/>
          <w:szCs w:val="22"/>
        </w:rPr>
        <w:sectPr w:rsidR="009B5C0C" w:rsidRPr="00222E78" w:rsidSect="007E55B9">
          <w:footerReference w:type="default" r:id="rId19"/>
          <w:footerReference w:type="first" r:id="rId20"/>
          <w:pgSz w:w="12240" w:h="15840"/>
          <w:pgMar w:top="720" w:right="1440" w:bottom="1080" w:left="1440" w:header="432" w:footer="432" w:gutter="0"/>
          <w:pgNumType w:start="2"/>
          <w:cols w:space="720"/>
          <w:docGrid w:linePitch="360"/>
        </w:sectPr>
      </w:pPr>
    </w:p>
    <w:p w14:paraId="52C89492" w14:textId="6C93C927" w:rsidR="00F91F14" w:rsidRPr="00222E78" w:rsidRDefault="00F91F14" w:rsidP="00FC427E">
      <w:pPr>
        <w:pStyle w:val="Heading2"/>
      </w:pPr>
      <w:bookmarkStart w:id="17" w:name="_Toc165654878"/>
      <w:bookmarkStart w:id="18" w:name="_Toc222497907"/>
      <w:bookmarkStart w:id="19" w:name="_Toc222498257"/>
      <w:bookmarkStart w:id="20" w:name="_Toc222498684"/>
      <w:bookmarkStart w:id="21" w:name="_Toc224570332"/>
      <w:r w:rsidRPr="00222E78">
        <w:lastRenderedPageBreak/>
        <w:t>I.</w:t>
      </w:r>
      <w:r w:rsidR="00654BAB" w:rsidRPr="00222E78">
        <w:t xml:space="preserve"> </w:t>
      </w:r>
      <w:r w:rsidRPr="00222E78">
        <w:t>INTRODUCTION</w:t>
      </w:r>
      <w:bookmarkEnd w:id="17"/>
      <w:bookmarkEnd w:id="18"/>
      <w:bookmarkEnd w:id="19"/>
      <w:bookmarkEnd w:id="20"/>
      <w:bookmarkEnd w:id="21"/>
      <w:r w:rsidR="00F62678"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r w:rsidR="0084792F" w:rsidRPr="00222E78">
        <w:tab/>
      </w:r>
      <w:r w:rsidR="00D31D8D">
        <w:tab/>
      </w:r>
    </w:p>
    <w:p w14:paraId="52C89493" w14:textId="610E2AA5" w:rsidR="00994A45" w:rsidRPr="00222E78" w:rsidRDefault="00994A45" w:rsidP="00FC427E">
      <w:pPr>
        <w:pStyle w:val="Heading3"/>
      </w:pPr>
      <w:bookmarkStart w:id="22" w:name="_Toc44724021"/>
      <w:bookmarkStart w:id="23" w:name="_Toc44724861"/>
      <w:bookmarkStart w:id="24" w:name="_Toc44730318"/>
      <w:bookmarkStart w:id="25" w:name="_Toc44731242"/>
      <w:bookmarkStart w:id="26" w:name="_Toc44737274"/>
      <w:bookmarkStart w:id="27" w:name="_Toc44737468"/>
      <w:bookmarkStart w:id="28" w:name="_Toc222498258"/>
      <w:bookmarkStart w:id="29" w:name="_Toc222498685"/>
      <w:bookmarkStart w:id="30" w:name="_Toc224570333"/>
      <w:r w:rsidRPr="00222E78">
        <w:t>Background Summary</w:t>
      </w:r>
      <w:bookmarkEnd w:id="22"/>
      <w:bookmarkEnd w:id="23"/>
      <w:bookmarkEnd w:id="24"/>
      <w:bookmarkEnd w:id="25"/>
      <w:bookmarkEnd w:id="26"/>
      <w:bookmarkEnd w:id="27"/>
      <w:bookmarkEnd w:id="28"/>
      <w:bookmarkEnd w:id="29"/>
      <w:bookmarkEnd w:id="30"/>
    </w:p>
    <w:p w14:paraId="1AA6B6A2" w14:textId="676E50CE" w:rsidR="00CB50FF" w:rsidRPr="00427187" w:rsidRDefault="00CB50FF" w:rsidP="00FC427E">
      <w:pPr>
        <w:keepLines w:val="0"/>
        <w:spacing w:before="120" w:line="259" w:lineRule="auto"/>
        <w:rPr>
          <w:rFonts w:ascii="Aptos" w:hAnsi="Aptos" w:cs="Tahoma"/>
          <w:sz w:val="24"/>
        </w:rPr>
      </w:pPr>
      <w:bookmarkStart w:id="31" w:name="_Toc44724022"/>
      <w:bookmarkStart w:id="32" w:name="_Toc44724862"/>
      <w:bookmarkStart w:id="33" w:name="_Toc44730319"/>
      <w:bookmarkStart w:id="34" w:name="_Toc44731243"/>
      <w:bookmarkStart w:id="35" w:name="_Toc44737275"/>
      <w:bookmarkStart w:id="36" w:name="_Toc44737469"/>
      <w:r w:rsidRPr="00427187">
        <w:rPr>
          <w:rFonts w:ascii="Aptos" w:eastAsia="Arial" w:hAnsi="Aptos" w:cs="Tahoma"/>
          <w:sz w:val="24"/>
        </w:rPr>
        <w:t xml:space="preserve">The </w:t>
      </w:r>
      <w:r w:rsidRPr="00427187">
        <w:rPr>
          <w:rFonts w:ascii="Aptos" w:hAnsi="Aptos" w:cs="Tahoma"/>
          <w:sz w:val="24"/>
        </w:rPr>
        <w:t>Warren-Alquist Act</w:t>
      </w:r>
      <w:r w:rsidRPr="00427187">
        <w:rPr>
          <w:rFonts w:ascii="Aptos" w:eastAsia="Arial" w:hAnsi="Aptos" w:cs="Tahoma"/>
          <w:sz w:val="24"/>
        </w:rPr>
        <w:t xml:space="preserve">, Public Resources Code (PRC) section 25000 et seq., established the California Energy Commission (CEC) as California’s primary energy policy and planning agency. It also mandated that the CEC </w:t>
      </w:r>
      <w:r w:rsidR="00EA6B30">
        <w:rPr>
          <w:rFonts w:ascii="Aptos" w:eastAsia="Arial" w:hAnsi="Aptos" w:cs="Tahoma"/>
          <w:sz w:val="24"/>
        </w:rPr>
        <w:t>adopt</w:t>
      </w:r>
      <w:r w:rsidRPr="00427187">
        <w:rPr>
          <w:rFonts w:ascii="Aptos" w:eastAsia="Arial" w:hAnsi="Aptos" w:cs="Tahoma"/>
          <w:sz w:val="24"/>
        </w:rPr>
        <w:t xml:space="preserve"> and periodically update the Building Energy Efficiency Standards, which include </w:t>
      </w:r>
      <w:r w:rsidRPr="00427187">
        <w:rPr>
          <w:rFonts w:ascii="Aptos" w:hAnsi="Aptos" w:cs="Tahoma"/>
          <w:sz w:val="24"/>
        </w:rPr>
        <w:t>building efficiency requirements in the Energy Code (California Code of Regulations, Title 24, Part 6) and voluntary building efficiency standards in the California Green Building Standards Code (</w:t>
      </w:r>
      <w:r w:rsidR="00D43652">
        <w:rPr>
          <w:rFonts w:ascii="Aptos" w:hAnsi="Aptos" w:cs="Tahoma"/>
          <w:sz w:val="24"/>
        </w:rPr>
        <w:t xml:space="preserve">California Code of Regulations, </w:t>
      </w:r>
      <w:r w:rsidRPr="00427187">
        <w:rPr>
          <w:rFonts w:ascii="Aptos" w:hAnsi="Aptos" w:cs="Tahoma"/>
          <w:sz w:val="24"/>
        </w:rPr>
        <w:t>Title 24, Part 11).</w:t>
      </w:r>
    </w:p>
    <w:p w14:paraId="08B9248B" w14:textId="12454B64" w:rsidR="00CB50FF" w:rsidRPr="00427187" w:rsidRDefault="00CB50FF" w:rsidP="00FC427E">
      <w:pPr>
        <w:keepLines w:val="0"/>
        <w:spacing w:before="120" w:line="259" w:lineRule="auto"/>
        <w:rPr>
          <w:rFonts w:ascii="Aptos" w:eastAsia="Arial" w:hAnsi="Aptos" w:cs="Tahoma"/>
          <w:sz w:val="24"/>
        </w:rPr>
      </w:pPr>
      <w:r w:rsidRPr="00427187">
        <w:rPr>
          <w:rFonts w:ascii="Aptos" w:eastAsia="Arial" w:hAnsi="Aptos" w:cs="Tahoma"/>
          <w:sz w:val="24"/>
        </w:rPr>
        <w:t>The CEC serves as the state</w:t>
      </w:r>
      <w:r w:rsidR="008B5436" w:rsidRPr="00427187">
        <w:rPr>
          <w:rFonts w:ascii="Aptos" w:eastAsia="Arial" w:hAnsi="Aptos" w:cs="Tahoma"/>
          <w:sz w:val="24"/>
        </w:rPr>
        <w:t xml:space="preserve"> of California</w:t>
      </w:r>
      <w:r w:rsidRPr="00427187">
        <w:rPr>
          <w:rFonts w:ascii="Aptos" w:eastAsia="Arial" w:hAnsi="Aptos" w:cs="Tahoma"/>
          <w:sz w:val="24"/>
        </w:rPr>
        <w:t>’s</w:t>
      </w:r>
      <w:r w:rsidR="008B5436" w:rsidRPr="00427187">
        <w:rPr>
          <w:rFonts w:ascii="Aptos" w:eastAsia="Arial" w:hAnsi="Aptos" w:cs="Tahoma"/>
          <w:sz w:val="24"/>
        </w:rPr>
        <w:t xml:space="preserve"> (State)</w:t>
      </w:r>
      <w:r w:rsidRPr="00427187">
        <w:rPr>
          <w:rFonts w:ascii="Aptos" w:eastAsia="Arial" w:hAnsi="Aptos" w:cs="Tahoma"/>
          <w:sz w:val="24"/>
        </w:rPr>
        <w:t xml:space="preserve"> primary energy policy and planning agency. A core responsibility of the CEC is the adoption and implementation of California’s Building Energy Efficiency Standards</w:t>
      </w:r>
      <w:r w:rsidR="004F3867">
        <w:rPr>
          <w:rFonts w:ascii="Aptos" w:eastAsia="Arial" w:hAnsi="Aptos" w:cs="Tahoma"/>
          <w:sz w:val="24"/>
        </w:rPr>
        <w:t xml:space="preserve"> which apply</w:t>
      </w:r>
      <w:r w:rsidRPr="00427187">
        <w:rPr>
          <w:rFonts w:ascii="Aptos" w:eastAsia="Arial" w:hAnsi="Aptos" w:cs="Tahoma"/>
          <w:sz w:val="24"/>
        </w:rPr>
        <w:t xml:space="preserve"> to newly constructed single-family residential buildings, multifamily buildings, nonresidential buildings, and certain processes, as well as additions and alterations to these buildings across California. </w:t>
      </w:r>
    </w:p>
    <w:p w14:paraId="41BBAB1C" w14:textId="4B20E5D2" w:rsidR="00CB50FF" w:rsidRPr="00427187" w:rsidRDefault="00CB50FF" w:rsidP="00FC427E">
      <w:pPr>
        <w:keepLines w:val="0"/>
        <w:spacing w:before="120" w:line="259" w:lineRule="auto"/>
        <w:rPr>
          <w:rFonts w:ascii="Aptos" w:eastAsia="Arial" w:hAnsi="Aptos" w:cs="Tahoma"/>
          <w:sz w:val="24"/>
        </w:rPr>
      </w:pPr>
      <w:r w:rsidRPr="00427187">
        <w:rPr>
          <w:rFonts w:ascii="Aptos" w:eastAsia="Arial" w:hAnsi="Aptos" w:cs="Tahoma"/>
          <w:sz w:val="24"/>
        </w:rPr>
        <w:t xml:space="preserve">The overarching statutory requirements of the Energy Code are to reduce wasteful, uneconomic, inefficient, or unnecessary energy use, and its goals are to lower energy costs for Californians, improve energy affordability, advance energy efficiency, and contribute to California’s climate action goals. The 2022 Energy Code is estimated to provide </w:t>
      </w:r>
      <w:r w:rsidR="00536843" w:rsidRPr="00BD5217">
        <w:rPr>
          <w:rFonts w:ascii="Aptos" w:eastAsia="Arial" w:hAnsi="Aptos" w:cs="Tahoma"/>
          <w:sz w:val="24"/>
        </w:rPr>
        <w:t xml:space="preserve">California with </w:t>
      </w:r>
      <w:r w:rsidRPr="00427187">
        <w:rPr>
          <w:rFonts w:ascii="Aptos" w:eastAsia="Arial" w:hAnsi="Aptos" w:cs="Tahoma"/>
          <w:sz w:val="24"/>
        </w:rPr>
        <w:t>$8.8 billion in statewide benefits over its lifetime</w:t>
      </w:r>
      <w:r w:rsidRPr="00427187">
        <w:rPr>
          <w:rStyle w:val="FootnoteReference"/>
          <w:rFonts w:ascii="Aptos" w:hAnsi="Aptos"/>
          <w:szCs w:val="24"/>
        </w:rPr>
        <w:footnoteReference w:id="2"/>
      </w:r>
      <w:r w:rsidR="009148FA" w:rsidRPr="00BD5217">
        <w:rPr>
          <w:rFonts w:ascii="Aptos" w:eastAsia="Arial" w:hAnsi="Aptos" w:cs="Tahoma"/>
          <w:sz w:val="24"/>
        </w:rPr>
        <w:t xml:space="preserve">, and the 2025 Energy Code </w:t>
      </w:r>
      <w:r w:rsidR="00826DAF" w:rsidRPr="00BD5217">
        <w:rPr>
          <w:rFonts w:ascii="Aptos" w:eastAsia="Arial" w:hAnsi="Aptos" w:cs="Tahoma"/>
          <w:sz w:val="24"/>
        </w:rPr>
        <w:t xml:space="preserve">is estimated to provide </w:t>
      </w:r>
      <w:r w:rsidR="00577426" w:rsidRPr="00BD5217">
        <w:rPr>
          <w:rFonts w:ascii="Aptos" w:eastAsia="Arial" w:hAnsi="Aptos" w:cs="Tahoma"/>
          <w:sz w:val="24"/>
        </w:rPr>
        <w:t>$4.8 billion in statewide benefits o</w:t>
      </w:r>
      <w:r w:rsidR="003D2B81" w:rsidRPr="00BD5217">
        <w:rPr>
          <w:rFonts w:ascii="Aptos" w:eastAsia="Arial" w:hAnsi="Aptos" w:cs="Tahoma"/>
          <w:sz w:val="24"/>
        </w:rPr>
        <w:t>ver its lifetime</w:t>
      </w:r>
      <w:r w:rsidR="00BB4F2A" w:rsidRPr="00423BC5">
        <w:rPr>
          <w:rStyle w:val="FootnoteReference"/>
          <w:rFonts w:ascii="Aptos" w:hAnsi="Aptos"/>
        </w:rPr>
        <w:footnoteReference w:id="3"/>
      </w:r>
      <w:r w:rsidR="003A1F25" w:rsidRPr="00BD5217">
        <w:rPr>
          <w:rFonts w:ascii="Aptos" w:eastAsia="Arial" w:hAnsi="Aptos" w:cs="Tahoma"/>
          <w:sz w:val="24"/>
        </w:rPr>
        <w:t>.</w:t>
      </w:r>
      <w:r w:rsidR="00536843" w:rsidRPr="00BD5217">
        <w:rPr>
          <w:rFonts w:ascii="Aptos" w:eastAsia="Arial" w:hAnsi="Aptos" w:cs="Tahoma"/>
          <w:sz w:val="24"/>
        </w:rPr>
        <w:t xml:space="preserve"> Since inception, </w:t>
      </w:r>
      <w:r w:rsidR="00A559A6" w:rsidRPr="00BD5217">
        <w:rPr>
          <w:rFonts w:ascii="Aptos" w:eastAsia="Arial" w:hAnsi="Aptos" w:cs="Tahoma"/>
          <w:sz w:val="24"/>
        </w:rPr>
        <w:t xml:space="preserve">energy efficiency standards for both buildings and appliances have </w:t>
      </w:r>
      <w:r w:rsidRPr="00BD5217">
        <w:rPr>
          <w:rFonts w:ascii="Aptos" w:eastAsia="Arial" w:hAnsi="Aptos" w:cs="Tahoma"/>
          <w:sz w:val="24"/>
        </w:rPr>
        <w:t>saved</w:t>
      </w:r>
      <w:r w:rsidRPr="00427187">
        <w:rPr>
          <w:rFonts w:ascii="Aptos" w:eastAsia="Arial" w:hAnsi="Aptos" w:cs="Tahoma"/>
          <w:sz w:val="24"/>
        </w:rPr>
        <w:t xml:space="preserve"> Californians over $200 billion in energy costs</w:t>
      </w:r>
      <w:r w:rsidRPr="00427187">
        <w:rPr>
          <w:rStyle w:val="FootnoteReference"/>
          <w:rFonts w:ascii="Aptos" w:hAnsi="Aptos"/>
          <w:szCs w:val="24"/>
        </w:rPr>
        <w:footnoteReference w:id="4"/>
      </w:r>
      <w:r w:rsidRPr="00427187">
        <w:rPr>
          <w:rFonts w:ascii="Aptos" w:eastAsia="Arial" w:hAnsi="Aptos" w:cs="Tahoma"/>
          <w:sz w:val="24"/>
        </w:rPr>
        <w:t xml:space="preserve">. However, the realization of these projected energy savings is contingent upon all design and construction activities complying with </w:t>
      </w:r>
      <w:r w:rsidR="00F12EB2">
        <w:rPr>
          <w:rFonts w:ascii="Aptos" w:eastAsia="Arial" w:hAnsi="Aptos" w:cs="Tahoma"/>
          <w:sz w:val="24"/>
        </w:rPr>
        <w:t xml:space="preserve">State regulations, including </w:t>
      </w:r>
      <w:r w:rsidRPr="00427187">
        <w:rPr>
          <w:rFonts w:ascii="Aptos" w:eastAsia="Arial" w:hAnsi="Aptos" w:cs="Tahoma"/>
          <w:sz w:val="24"/>
        </w:rPr>
        <w:t>the Energy Code.</w:t>
      </w:r>
    </w:p>
    <w:p w14:paraId="57A01701" w14:textId="77777777" w:rsidR="00CB50FF" w:rsidRPr="00427187" w:rsidRDefault="00CB50FF" w:rsidP="00FC427E">
      <w:pPr>
        <w:pStyle w:val="Heading4"/>
        <w:spacing w:before="120" w:after="120"/>
      </w:pPr>
      <w:r w:rsidRPr="00427187">
        <w:t>The Challenge: Lack of Comprehensive Compliance Data</w:t>
      </w:r>
    </w:p>
    <w:p w14:paraId="339F664B" w14:textId="1A8ABC92" w:rsidR="00CB50FF" w:rsidRPr="00222E78" w:rsidRDefault="00CB50FF" w:rsidP="00FC427E">
      <w:pPr>
        <w:keepLines w:val="0"/>
        <w:spacing w:before="120" w:line="259" w:lineRule="auto"/>
        <w:rPr>
          <w:rFonts w:ascii="Aptos" w:eastAsia="Arial" w:hAnsi="Aptos" w:cs="Tahoma"/>
          <w:sz w:val="24"/>
        </w:rPr>
      </w:pPr>
      <w:r w:rsidRPr="00427187">
        <w:rPr>
          <w:rFonts w:ascii="Aptos" w:eastAsia="Arial" w:hAnsi="Aptos" w:cs="Tahoma"/>
          <w:sz w:val="24"/>
        </w:rPr>
        <w:t xml:space="preserve">The </w:t>
      </w:r>
      <w:r w:rsidR="008B5436" w:rsidRPr="00427187">
        <w:rPr>
          <w:rFonts w:ascii="Aptos" w:eastAsia="Arial" w:hAnsi="Aptos" w:cs="Tahoma"/>
          <w:sz w:val="24"/>
        </w:rPr>
        <w:t>S</w:t>
      </w:r>
      <w:r w:rsidRPr="00427187">
        <w:rPr>
          <w:rFonts w:ascii="Aptos" w:eastAsia="Arial" w:hAnsi="Aptos" w:cs="Tahoma"/>
          <w:sz w:val="24"/>
        </w:rPr>
        <w:t>tate</w:t>
      </w:r>
      <w:r w:rsidR="00974D21" w:rsidRPr="00427187">
        <w:rPr>
          <w:rFonts w:ascii="Aptos" w:eastAsia="Arial" w:hAnsi="Aptos" w:cs="Tahoma"/>
          <w:sz w:val="24"/>
        </w:rPr>
        <w:t xml:space="preserve"> </w:t>
      </w:r>
      <w:r w:rsidRPr="00427187">
        <w:rPr>
          <w:rFonts w:ascii="Aptos" w:eastAsia="Arial" w:hAnsi="Aptos" w:cs="Tahoma"/>
          <w:sz w:val="24"/>
        </w:rPr>
        <w:t>currently faces significant challenge</w:t>
      </w:r>
      <w:r w:rsidR="00B32302">
        <w:rPr>
          <w:rFonts w:ascii="Aptos" w:eastAsia="Arial" w:hAnsi="Aptos" w:cs="Tahoma"/>
          <w:sz w:val="24"/>
        </w:rPr>
        <w:t>s</w:t>
      </w:r>
      <w:r w:rsidRPr="00427187">
        <w:rPr>
          <w:rFonts w:ascii="Aptos" w:eastAsia="Arial" w:hAnsi="Aptos" w:cs="Tahoma"/>
          <w:sz w:val="24"/>
        </w:rPr>
        <w:t xml:space="preserve"> validating statewide compliance rates due to the absence of standardized, representative, and field-verified compliance data across building types and jurisdictions. This includes a scarcity of information on regional </w:t>
      </w:r>
      <w:r w:rsidRPr="00427187">
        <w:rPr>
          <w:rFonts w:ascii="Aptos" w:eastAsia="Arial" w:hAnsi="Aptos" w:cs="Tahoma"/>
          <w:sz w:val="24"/>
        </w:rPr>
        <w:lastRenderedPageBreak/>
        <w:t xml:space="preserve">variations in compliance and the underlying causes of noncompliance. This data gap limits the CEC’s ability to fully grasp the financial cost of noncompliance to the </w:t>
      </w:r>
      <w:r w:rsidR="00413AB6" w:rsidRPr="00427187">
        <w:rPr>
          <w:rFonts w:ascii="Aptos" w:eastAsia="Arial" w:hAnsi="Aptos" w:cs="Tahoma"/>
          <w:sz w:val="24"/>
        </w:rPr>
        <w:t>S</w:t>
      </w:r>
      <w:r w:rsidRPr="00427187">
        <w:rPr>
          <w:rFonts w:ascii="Aptos" w:eastAsia="Arial" w:hAnsi="Aptos" w:cs="Tahoma"/>
          <w:sz w:val="24"/>
        </w:rPr>
        <w:t>tate, effectively</w:t>
      </w:r>
      <w:r w:rsidRPr="00222E78">
        <w:rPr>
          <w:rFonts w:ascii="Aptos" w:eastAsia="Arial" w:hAnsi="Aptos" w:cs="Tahoma"/>
          <w:sz w:val="24"/>
        </w:rPr>
        <w:t xml:space="preserve"> implement </w:t>
      </w:r>
      <w:r w:rsidR="008B5436" w:rsidRPr="00222E78">
        <w:rPr>
          <w:rFonts w:ascii="Aptos" w:eastAsia="Arial" w:hAnsi="Aptos" w:cs="Tahoma"/>
          <w:sz w:val="24"/>
        </w:rPr>
        <w:t>State</w:t>
      </w:r>
      <w:r w:rsidRPr="00222E78">
        <w:rPr>
          <w:rFonts w:ascii="Aptos" w:eastAsia="Arial" w:hAnsi="Aptos" w:cs="Tahoma"/>
          <w:sz w:val="24"/>
        </w:rPr>
        <w:t xml:space="preserve"> policy, and strategically allocate resources. The</w:t>
      </w:r>
      <w:r w:rsidR="00786205">
        <w:rPr>
          <w:rFonts w:ascii="Aptos" w:eastAsia="Arial" w:hAnsi="Aptos" w:cs="Tahoma"/>
          <w:sz w:val="24"/>
        </w:rPr>
        <w:t xml:space="preserve"> </w:t>
      </w:r>
      <w:r w:rsidRPr="00222E78">
        <w:rPr>
          <w:rFonts w:ascii="Aptos" w:eastAsia="Arial" w:hAnsi="Aptos" w:cs="Tahoma"/>
          <w:sz w:val="24"/>
        </w:rPr>
        <w:t xml:space="preserve">CEC </w:t>
      </w:r>
      <w:r w:rsidR="00786205">
        <w:rPr>
          <w:rFonts w:ascii="Aptos" w:eastAsia="Arial" w:hAnsi="Aptos" w:cs="Tahoma"/>
          <w:sz w:val="24"/>
        </w:rPr>
        <w:t>published a</w:t>
      </w:r>
      <w:r w:rsidRPr="00222E78">
        <w:rPr>
          <w:rFonts w:ascii="Aptos" w:eastAsia="Arial" w:hAnsi="Aptos" w:cs="Tahoma"/>
          <w:sz w:val="24"/>
        </w:rPr>
        <w:t xml:space="preserve"> report, “Energy Code Compliance Gap Analysis</w:t>
      </w:r>
      <w:bookmarkStart w:id="37" w:name="_Ref220314110"/>
      <w:r w:rsidRPr="00222E78">
        <w:rPr>
          <w:rStyle w:val="FootnoteReference"/>
          <w:rFonts w:ascii="Aptos" w:hAnsi="Aptos"/>
          <w:szCs w:val="24"/>
        </w:rPr>
        <w:footnoteReference w:id="5"/>
      </w:r>
      <w:bookmarkEnd w:id="37"/>
      <w:r w:rsidR="00ED1CBE" w:rsidRPr="00222E78">
        <w:rPr>
          <w:rFonts w:ascii="Aptos" w:eastAsia="Arial" w:hAnsi="Aptos" w:cs="Tahoma"/>
          <w:sz w:val="24"/>
        </w:rPr>
        <w:t xml:space="preserve">,” </w:t>
      </w:r>
      <w:r w:rsidR="00803953">
        <w:rPr>
          <w:rFonts w:ascii="Aptos" w:eastAsia="Arial" w:hAnsi="Aptos" w:cs="Tahoma"/>
          <w:sz w:val="24"/>
        </w:rPr>
        <w:t xml:space="preserve">which </w:t>
      </w:r>
      <w:r w:rsidRPr="00222E78">
        <w:rPr>
          <w:rFonts w:ascii="Aptos" w:eastAsia="Arial" w:hAnsi="Aptos" w:cs="Tahoma"/>
          <w:sz w:val="24"/>
        </w:rPr>
        <w:t>elaborate</w:t>
      </w:r>
      <w:r w:rsidR="00CC6463">
        <w:rPr>
          <w:rFonts w:ascii="Aptos" w:eastAsia="Arial" w:hAnsi="Aptos" w:cs="Tahoma"/>
          <w:sz w:val="24"/>
        </w:rPr>
        <w:t xml:space="preserve">s </w:t>
      </w:r>
      <w:r w:rsidRPr="00222E78">
        <w:rPr>
          <w:rFonts w:ascii="Aptos" w:eastAsia="Arial" w:hAnsi="Aptos" w:cs="Tahoma"/>
          <w:sz w:val="24"/>
        </w:rPr>
        <w:t xml:space="preserve">on these conditions by identifying challenges and proposing solutions to enhance the </w:t>
      </w:r>
      <w:r w:rsidR="008B5436" w:rsidRPr="00222E78">
        <w:rPr>
          <w:rFonts w:ascii="Aptos" w:eastAsia="Arial" w:hAnsi="Aptos" w:cs="Tahoma"/>
          <w:sz w:val="24"/>
        </w:rPr>
        <w:t>S</w:t>
      </w:r>
      <w:r w:rsidRPr="00222E78">
        <w:rPr>
          <w:rFonts w:ascii="Aptos" w:eastAsia="Arial" w:hAnsi="Aptos" w:cs="Tahoma"/>
          <w:sz w:val="24"/>
        </w:rPr>
        <w:t>tate's understanding of Energy Code compliance evaluation going forward.</w:t>
      </w:r>
    </w:p>
    <w:p w14:paraId="0524186D" w14:textId="77777777" w:rsidR="00CB50FF" w:rsidRPr="00222E78" w:rsidRDefault="00CB50FF" w:rsidP="00FC427E">
      <w:pPr>
        <w:pStyle w:val="Heading4"/>
        <w:spacing w:before="120" w:after="120"/>
      </w:pPr>
      <w:r w:rsidRPr="00222E78">
        <w:t>Overarching Study’s Principles</w:t>
      </w:r>
    </w:p>
    <w:p w14:paraId="54C9C485" w14:textId="0F32C27D"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This Energy Code Study (also known as the Compliance Rates Study) is intended to produce a statewide snapshot of the current California Energy Code compliance practices and outcomes, reflecting conditions at the time of data collection. </w:t>
      </w:r>
    </w:p>
    <w:p w14:paraId="5B8501A0" w14:textId="77777777"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The study will focus on: </w:t>
      </w:r>
    </w:p>
    <w:p w14:paraId="189C32C4" w14:textId="60FA5D5A" w:rsidR="00CB50FF" w:rsidRPr="00222E78" w:rsidRDefault="00CB50FF" w:rsidP="00FC427E">
      <w:pPr>
        <w:pStyle w:val="ListParagraph"/>
        <w:keepLines w:val="0"/>
        <w:numPr>
          <w:ilvl w:val="0"/>
          <w:numId w:val="19"/>
        </w:numPr>
        <w:spacing w:before="120" w:line="259" w:lineRule="auto"/>
        <w:rPr>
          <w:rFonts w:ascii="Aptos" w:eastAsia="Arial" w:hAnsi="Aptos" w:cs="Tahoma"/>
          <w:sz w:val="24"/>
        </w:rPr>
      </w:pPr>
      <w:r w:rsidRPr="00222E78">
        <w:rPr>
          <w:rFonts w:ascii="Aptos" w:eastAsia="Arial" w:hAnsi="Aptos" w:cs="Tahoma"/>
          <w:sz w:val="24"/>
        </w:rPr>
        <w:t xml:space="preserve">Observed compliance at design and construction </w:t>
      </w:r>
      <w:r w:rsidR="00ED1CBE" w:rsidRPr="00222E78">
        <w:rPr>
          <w:rFonts w:ascii="Aptos" w:eastAsia="Arial" w:hAnsi="Aptos" w:cs="Tahoma"/>
          <w:sz w:val="24"/>
        </w:rPr>
        <w:t>stages.</w:t>
      </w:r>
    </w:p>
    <w:p w14:paraId="3B54424D" w14:textId="3BC930B9" w:rsidR="00CB50FF" w:rsidRPr="00222E78" w:rsidRDefault="00CB50FF" w:rsidP="00FC427E">
      <w:pPr>
        <w:pStyle w:val="ListParagraph"/>
        <w:keepLines w:val="0"/>
        <w:numPr>
          <w:ilvl w:val="0"/>
          <w:numId w:val="19"/>
        </w:numPr>
        <w:spacing w:before="120" w:line="259" w:lineRule="auto"/>
        <w:rPr>
          <w:rFonts w:ascii="Aptos" w:eastAsia="Arial" w:hAnsi="Aptos" w:cs="Tahoma"/>
          <w:sz w:val="24"/>
        </w:rPr>
      </w:pPr>
      <w:r w:rsidRPr="00222E78">
        <w:rPr>
          <w:rFonts w:ascii="Aptos" w:eastAsia="Arial" w:hAnsi="Aptos" w:cs="Tahoma"/>
          <w:sz w:val="24"/>
        </w:rPr>
        <w:t>Common pathways, barriers, and failure points of Energy Code implementation</w:t>
      </w:r>
      <w:r w:rsidR="00ED1CBE" w:rsidRPr="00222E78">
        <w:rPr>
          <w:rFonts w:ascii="Aptos" w:eastAsia="Arial" w:hAnsi="Aptos" w:cs="Tahoma"/>
          <w:sz w:val="24"/>
        </w:rPr>
        <w:t>.</w:t>
      </w:r>
    </w:p>
    <w:p w14:paraId="2A80472F" w14:textId="48E4EAF2" w:rsidR="00CB50FF" w:rsidRPr="00222E78" w:rsidRDefault="00CB50FF" w:rsidP="00FC427E">
      <w:pPr>
        <w:pStyle w:val="ListParagraph"/>
        <w:keepLines w:val="0"/>
        <w:numPr>
          <w:ilvl w:val="0"/>
          <w:numId w:val="19"/>
        </w:numPr>
        <w:spacing w:before="120" w:line="259" w:lineRule="auto"/>
        <w:rPr>
          <w:rFonts w:ascii="Aptos" w:eastAsia="Arial" w:hAnsi="Aptos" w:cs="Tahoma"/>
          <w:sz w:val="24"/>
        </w:rPr>
      </w:pPr>
      <w:r w:rsidRPr="00222E78">
        <w:rPr>
          <w:rFonts w:ascii="Aptos" w:eastAsia="Arial" w:hAnsi="Aptos" w:cs="Tahoma"/>
          <w:sz w:val="24"/>
        </w:rPr>
        <w:t>Variability across building types, jurisdictions, and compliance approaches</w:t>
      </w:r>
      <w:r w:rsidR="00ED1CBE" w:rsidRPr="00222E78">
        <w:rPr>
          <w:rFonts w:ascii="Aptos" w:eastAsia="Arial" w:hAnsi="Aptos" w:cs="Tahoma"/>
          <w:sz w:val="24"/>
        </w:rPr>
        <w:t>.</w:t>
      </w:r>
    </w:p>
    <w:p w14:paraId="1637AD4B" w14:textId="77777777" w:rsidR="00CB50FF" w:rsidRPr="00222E78" w:rsidRDefault="00CB50FF" w:rsidP="00FC427E">
      <w:pPr>
        <w:pStyle w:val="ListParagraph"/>
        <w:keepLines w:val="0"/>
        <w:numPr>
          <w:ilvl w:val="0"/>
          <w:numId w:val="19"/>
        </w:numPr>
        <w:spacing w:before="120" w:line="259" w:lineRule="auto"/>
        <w:rPr>
          <w:rFonts w:ascii="Aptos" w:eastAsia="Arial" w:hAnsi="Aptos" w:cs="Tahoma"/>
          <w:sz w:val="24"/>
        </w:rPr>
      </w:pPr>
      <w:r w:rsidRPr="00222E78">
        <w:rPr>
          <w:rFonts w:ascii="Aptos" w:eastAsia="Arial" w:hAnsi="Aptos" w:cs="Tahoma"/>
          <w:sz w:val="24"/>
        </w:rPr>
        <w:t>Actionable insights to inform the compliance improvements strategies, workforce development, and future work.</w:t>
      </w:r>
    </w:p>
    <w:p w14:paraId="70FFDA34" w14:textId="23F5A597"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Unlike program evaluation designs that assess pre and post</w:t>
      </w:r>
      <w:r w:rsidR="004D6675" w:rsidRPr="00222E78">
        <w:rPr>
          <w:rFonts w:ascii="Aptos" w:eastAsia="Arial" w:hAnsi="Aptos" w:cs="Tahoma"/>
          <w:sz w:val="24"/>
        </w:rPr>
        <w:t xml:space="preserve"> </w:t>
      </w:r>
      <w:r w:rsidRPr="00222E78">
        <w:rPr>
          <w:rFonts w:ascii="Aptos" w:eastAsia="Arial" w:hAnsi="Aptos" w:cs="Tahoma"/>
          <w:sz w:val="24"/>
        </w:rPr>
        <w:t>implementation impacts, this study will not attempt to estimate changes over time or causal impacts of specific interventions, due to cost, feasibility, and burden consideration.</w:t>
      </w:r>
    </w:p>
    <w:p w14:paraId="2262F36E" w14:textId="77777777" w:rsidR="00CB50FF" w:rsidRPr="00222E78" w:rsidRDefault="00CB50FF" w:rsidP="00FC427E">
      <w:pPr>
        <w:pStyle w:val="Heading4"/>
        <w:spacing w:before="120" w:after="120"/>
      </w:pPr>
      <w:r w:rsidRPr="00222E78">
        <w:t>Understanding Compliance: Key Definitions</w:t>
      </w:r>
    </w:p>
    <w:p w14:paraId="49218439" w14:textId="5E9F3C87"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To establish a clear framework for compliance evaluation, CEC staff propose</w:t>
      </w:r>
      <w:r w:rsidR="00651B4B" w:rsidRPr="00222E78">
        <w:rPr>
          <w:rFonts w:ascii="Aptos" w:eastAsia="Arial" w:hAnsi="Aptos" w:cs="Tahoma"/>
          <w:sz w:val="24"/>
        </w:rPr>
        <w:t xml:space="preserve"> the following</w:t>
      </w:r>
      <w:r w:rsidRPr="00222E78">
        <w:rPr>
          <w:rFonts w:ascii="Aptos" w:eastAsia="Arial" w:hAnsi="Aptos" w:cs="Tahoma"/>
          <w:sz w:val="24"/>
        </w:rPr>
        <w:t xml:space="preserve"> clear fundamental compliance definitions:</w:t>
      </w:r>
    </w:p>
    <w:p w14:paraId="25DA6091" w14:textId="07626E78" w:rsidR="00CB50FF" w:rsidRPr="00222E78" w:rsidRDefault="00CB50FF" w:rsidP="00FC427E">
      <w:pPr>
        <w:pStyle w:val="ListParagraph"/>
        <w:keepLines w:val="0"/>
        <w:numPr>
          <w:ilvl w:val="0"/>
          <w:numId w:val="21"/>
        </w:numPr>
        <w:spacing w:before="120" w:line="259" w:lineRule="auto"/>
        <w:rPr>
          <w:rFonts w:ascii="Aptos" w:eastAsia="Arial" w:hAnsi="Aptos" w:cs="Tahoma"/>
          <w:sz w:val="24"/>
        </w:rPr>
      </w:pPr>
      <w:r w:rsidRPr="00222E78">
        <w:rPr>
          <w:rFonts w:ascii="Aptos" w:eastAsia="Arial" w:hAnsi="Aptos" w:cs="Tahoma"/>
          <w:b/>
          <w:sz w:val="24"/>
        </w:rPr>
        <w:t>Process-Based Compliance</w:t>
      </w:r>
      <w:r w:rsidRPr="00222E78">
        <w:rPr>
          <w:rFonts w:ascii="Aptos" w:eastAsia="Arial" w:hAnsi="Aptos" w:cs="Tahoma"/>
          <w:sz w:val="24"/>
        </w:rPr>
        <w:t xml:space="preserve">: This addresses building construction projects that successfully obtain necessary permits, undergo the full permitting and inspection processes, and maintain accurate documentation from design through completion. It focuses on adherence to procedures and documentation but does not inherently guarantee that the project </w:t>
      </w:r>
      <w:r w:rsidR="00276B47">
        <w:rPr>
          <w:rFonts w:ascii="Aptos" w:eastAsia="Arial" w:hAnsi="Aptos" w:cs="Tahoma"/>
          <w:sz w:val="24"/>
        </w:rPr>
        <w:t>underachieves or over</w:t>
      </w:r>
      <w:r w:rsidRPr="00222E78">
        <w:rPr>
          <w:rFonts w:ascii="Aptos" w:eastAsia="Arial" w:hAnsi="Aptos" w:cs="Tahoma"/>
          <w:sz w:val="24"/>
        </w:rPr>
        <w:t>achieves the intended energy savings.</w:t>
      </w:r>
    </w:p>
    <w:p w14:paraId="45B756B1" w14:textId="7723AF3D" w:rsidR="00CB50FF" w:rsidRPr="00222E78" w:rsidRDefault="00CB50FF" w:rsidP="00FC427E">
      <w:pPr>
        <w:pStyle w:val="ListParagraph"/>
        <w:keepLines w:val="0"/>
        <w:numPr>
          <w:ilvl w:val="0"/>
          <w:numId w:val="21"/>
        </w:numPr>
        <w:spacing w:before="120" w:line="259" w:lineRule="auto"/>
        <w:rPr>
          <w:rFonts w:ascii="Aptos" w:eastAsia="Arial" w:hAnsi="Aptos" w:cs="Tahoma"/>
          <w:sz w:val="24"/>
        </w:rPr>
      </w:pPr>
      <w:r w:rsidRPr="00222E78">
        <w:rPr>
          <w:rFonts w:ascii="Aptos" w:eastAsia="Arial" w:hAnsi="Aptos" w:cs="Tahoma"/>
          <w:b/>
          <w:sz w:val="24"/>
        </w:rPr>
        <w:t>Energy-Based Compliance</w:t>
      </w:r>
      <w:r w:rsidRPr="00222E78">
        <w:rPr>
          <w:rFonts w:ascii="Aptos" w:eastAsia="Arial" w:hAnsi="Aptos" w:cs="Tahoma"/>
          <w:sz w:val="24"/>
        </w:rPr>
        <w:t xml:space="preserve">: This focuses on the actual outcomes, meaning the completed project performs at or above the energy efficiency levels intended by the </w:t>
      </w:r>
      <w:r w:rsidRPr="00222E78">
        <w:rPr>
          <w:rFonts w:ascii="Aptos" w:eastAsia="Arial" w:hAnsi="Aptos" w:cs="Tahoma"/>
          <w:sz w:val="24"/>
        </w:rPr>
        <w:lastRenderedPageBreak/>
        <w:t>Energy Code. Unlike process-based compliance, it does not strictly require all procedural steps to be completed.</w:t>
      </w:r>
    </w:p>
    <w:p w14:paraId="45F2FF36" w14:textId="77777777" w:rsidR="00BC7622"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Full compliance is achieved when a project satisfies both process-based and energy-based criteria. </w:t>
      </w:r>
    </w:p>
    <w:p w14:paraId="1DF0F17B" w14:textId="2418F90E" w:rsidR="00CB50FF" w:rsidRPr="00222E78" w:rsidRDefault="00BC7622" w:rsidP="00FC427E">
      <w:pPr>
        <w:keepLines w:val="0"/>
        <w:spacing w:before="120" w:line="259" w:lineRule="auto"/>
        <w:rPr>
          <w:rFonts w:ascii="Aptos" w:eastAsia="Arial" w:hAnsi="Aptos" w:cs="Tahoma"/>
          <w:sz w:val="24"/>
        </w:rPr>
      </w:pPr>
      <w:r w:rsidRPr="00222E78">
        <w:rPr>
          <w:rFonts w:ascii="Aptos" w:eastAsia="Arial" w:hAnsi="Aptos" w:cs="Tahoma"/>
          <w:sz w:val="24"/>
        </w:rPr>
        <w:t>W</w:t>
      </w:r>
      <w:r w:rsidR="00CB50FF" w:rsidRPr="00222E78">
        <w:rPr>
          <w:rFonts w:ascii="Aptos" w:eastAsia="Arial" w:hAnsi="Aptos" w:cs="Tahoma"/>
          <w:sz w:val="24"/>
        </w:rPr>
        <w:t xml:space="preserve">hile the </w:t>
      </w:r>
      <w:r w:rsidR="008B5436" w:rsidRPr="00222E78">
        <w:rPr>
          <w:rFonts w:ascii="Aptos" w:eastAsia="Arial" w:hAnsi="Aptos" w:cs="Tahoma"/>
          <w:sz w:val="24"/>
        </w:rPr>
        <w:t>State</w:t>
      </w:r>
      <w:r w:rsidR="00CB50FF" w:rsidRPr="00222E78">
        <w:rPr>
          <w:rFonts w:ascii="Aptos" w:eastAsia="Arial" w:hAnsi="Aptos" w:cs="Tahoma"/>
          <w:sz w:val="24"/>
        </w:rPr>
        <w:t xml:space="preserve"> </w:t>
      </w:r>
      <w:r w:rsidR="002B4AB7" w:rsidRPr="00222E78">
        <w:rPr>
          <w:rFonts w:ascii="Aptos" w:eastAsia="Arial" w:hAnsi="Aptos" w:cs="Tahoma"/>
          <w:sz w:val="24"/>
        </w:rPr>
        <w:t>aims</w:t>
      </w:r>
      <w:r w:rsidR="00CB50FF" w:rsidRPr="00222E78">
        <w:rPr>
          <w:rFonts w:ascii="Aptos" w:eastAsia="Arial" w:hAnsi="Aptos" w:cs="Tahoma"/>
          <w:sz w:val="24"/>
        </w:rPr>
        <w:t xml:space="preserve"> to improve full compliance, evaluating energy-based compliance presents a fundamental challenge because the Energy Code is a performance-based standard, as required by the Warren-Alquist Act. This structure allows multiple compliance pathways and design tradeoffs for each building, resulting in highly project-specific compliance outcomes. In addition, many Energy Code measures are only observable or verifiable during specific construction phases</w:t>
      </w:r>
      <w:r w:rsidR="00F91592">
        <w:rPr>
          <w:rFonts w:ascii="Aptos" w:eastAsia="Arial" w:hAnsi="Aptos" w:cs="Tahoma"/>
          <w:sz w:val="24"/>
        </w:rPr>
        <w:t>,</w:t>
      </w:r>
      <w:r w:rsidR="00CB50FF" w:rsidRPr="00222E78">
        <w:rPr>
          <w:rFonts w:ascii="Aptos" w:eastAsia="Arial" w:hAnsi="Aptos" w:cs="Tahoma"/>
          <w:sz w:val="24"/>
        </w:rPr>
        <w:t xml:space="preserve"> once a building is occupied</w:t>
      </w:r>
      <w:r w:rsidR="00544377">
        <w:rPr>
          <w:rFonts w:ascii="Aptos" w:eastAsia="Arial" w:hAnsi="Aptos" w:cs="Tahoma"/>
          <w:sz w:val="24"/>
        </w:rPr>
        <w:t>. A</w:t>
      </w:r>
      <w:r w:rsidR="00CB50FF" w:rsidRPr="00222E78">
        <w:rPr>
          <w:rFonts w:ascii="Aptos" w:eastAsia="Arial" w:hAnsi="Aptos" w:cs="Tahoma"/>
          <w:sz w:val="24"/>
        </w:rPr>
        <w:t>ccess to intermediate measures (such as envelope assemblies, concealed systems, or installed controls) is limited or infeasible without disruption. As a result, statistically representative field evaluation of energy-based compliance—particularly at a statewide scale—can become complex, costly, and resource-intensive.</w:t>
      </w:r>
    </w:p>
    <w:p w14:paraId="3F6CB59B" w14:textId="77777777" w:rsidR="00CB50FF" w:rsidRPr="00427187" w:rsidRDefault="00CB50FF" w:rsidP="00FC427E">
      <w:pPr>
        <w:pStyle w:val="Heading4"/>
        <w:spacing w:before="120" w:after="120"/>
      </w:pPr>
      <w:r w:rsidRPr="00427187">
        <w:t xml:space="preserve">Current Landscape of Compliance Evaluation in California </w:t>
      </w:r>
    </w:p>
    <w:p w14:paraId="487FBE72" w14:textId="0E68D2D8" w:rsidR="00CB50FF" w:rsidRPr="00427187" w:rsidRDefault="00CB50FF" w:rsidP="00FC427E">
      <w:pPr>
        <w:keepLines w:val="0"/>
        <w:spacing w:before="120" w:line="259" w:lineRule="auto"/>
        <w:rPr>
          <w:rFonts w:ascii="Aptos" w:eastAsia="Arial" w:hAnsi="Aptos" w:cs="Tahoma"/>
          <w:sz w:val="24"/>
        </w:rPr>
      </w:pPr>
      <w:r w:rsidRPr="00427187">
        <w:rPr>
          <w:rFonts w:ascii="Aptos" w:eastAsia="Arial" w:hAnsi="Aptos" w:cs="Tahoma"/>
          <w:sz w:val="24"/>
        </w:rPr>
        <w:t xml:space="preserve">Previous studies in California have presented </w:t>
      </w:r>
      <w:r w:rsidR="00C7067C">
        <w:rPr>
          <w:rFonts w:ascii="Aptos" w:eastAsia="Arial" w:hAnsi="Aptos" w:cs="Tahoma"/>
          <w:sz w:val="24"/>
        </w:rPr>
        <w:t>divergent</w:t>
      </w:r>
      <w:r w:rsidRPr="00427187">
        <w:rPr>
          <w:rFonts w:ascii="Aptos" w:eastAsia="Arial" w:hAnsi="Aptos" w:cs="Tahoma"/>
          <w:sz w:val="24"/>
        </w:rPr>
        <w:t xml:space="preserve"> findings regarding Energy Code compliance and do not </w:t>
      </w:r>
      <w:r w:rsidR="00A33819">
        <w:rPr>
          <w:rFonts w:ascii="Aptos" w:eastAsia="Arial" w:hAnsi="Aptos" w:cs="Tahoma"/>
          <w:sz w:val="24"/>
        </w:rPr>
        <w:t xml:space="preserve">necessarily </w:t>
      </w:r>
      <w:r w:rsidRPr="00427187">
        <w:rPr>
          <w:rFonts w:ascii="Aptos" w:eastAsia="Arial" w:hAnsi="Aptos" w:cs="Tahoma"/>
          <w:sz w:val="24"/>
        </w:rPr>
        <w:t>provide a comprehensive statewide assessment.</w:t>
      </w:r>
    </w:p>
    <w:p w14:paraId="67B9EBA9" w14:textId="0205EFA4" w:rsidR="00CB50FF" w:rsidRPr="00427187" w:rsidRDefault="00CB50FF" w:rsidP="00FC427E">
      <w:pPr>
        <w:pStyle w:val="ListParagraph"/>
        <w:keepLines w:val="0"/>
        <w:numPr>
          <w:ilvl w:val="0"/>
          <w:numId w:val="22"/>
        </w:numPr>
        <w:spacing w:before="120" w:line="259" w:lineRule="auto"/>
        <w:rPr>
          <w:rFonts w:ascii="Aptos" w:eastAsia="Arial" w:hAnsi="Aptos" w:cs="Tahoma"/>
          <w:sz w:val="24"/>
        </w:rPr>
      </w:pPr>
      <w:r w:rsidRPr="00427187">
        <w:rPr>
          <w:rFonts w:ascii="Aptos" w:eastAsia="Arial" w:hAnsi="Aptos" w:cs="Tahoma"/>
          <w:b/>
          <w:sz w:val="24"/>
        </w:rPr>
        <w:t>Investor-Owned Utility (IOU) Programs:</w:t>
      </w:r>
      <w:r w:rsidRPr="00427187">
        <w:rPr>
          <w:rFonts w:ascii="Aptos" w:eastAsia="Arial" w:hAnsi="Aptos" w:cs="Tahoma"/>
          <w:sz w:val="24"/>
        </w:rPr>
        <w:t xml:space="preserve"> Evaluations of IOU Codes and Standards (C&amp;S) Building Code Advocacy programs, overseen by the California Public Utilities Commission (CPUC), have historically shown high "compliance" or "Energy Saving Factor" rates </w:t>
      </w:r>
      <w:r w:rsidR="00B87E6C" w:rsidRPr="00427187">
        <w:rPr>
          <w:rFonts w:ascii="Aptos" w:eastAsia="Arial" w:hAnsi="Aptos" w:cs="Tahoma"/>
          <w:sz w:val="24"/>
        </w:rPr>
        <w:t>(</w:t>
      </w:r>
      <w:r w:rsidRPr="00427187">
        <w:rPr>
          <w:rFonts w:ascii="Aptos" w:eastAsia="Arial" w:hAnsi="Aptos" w:cs="Tahoma"/>
          <w:sz w:val="24"/>
        </w:rPr>
        <w:t xml:space="preserve">over </w:t>
      </w:r>
      <w:r w:rsidR="009168DD" w:rsidRPr="00427187">
        <w:rPr>
          <w:rFonts w:ascii="Aptos" w:eastAsia="Arial" w:hAnsi="Aptos" w:cs="Tahoma"/>
          <w:sz w:val="24"/>
        </w:rPr>
        <w:t xml:space="preserve">ninety percent </w:t>
      </w:r>
      <w:r w:rsidR="00B87E6C" w:rsidRPr="00427187">
        <w:rPr>
          <w:rFonts w:ascii="Aptos" w:eastAsia="Arial" w:hAnsi="Aptos" w:cs="Tahoma"/>
          <w:sz w:val="24"/>
        </w:rPr>
        <w:t>[</w:t>
      </w:r>
      <w:r w:rsidRPr="00427187">
        <w:rPr>
          <w:rFonts w:ascii="Aptos" w:eastAsia="Arial" w:hAnsi="Aptos" w:cs="Tahoma"/>
          <w:sz w:val="24"/>
        </w:rPr>
        <w:t>90%</w:t>
      </w:r>
      <w:r w:rsidR="00B87E6C" w:rsidRPr="00427187">
        <w:rPr>
          <w:rFonts w:ascii="Aptos" w:eastAsia="Arial" w:hAnsi="Aptos" w:cs="Tahoma"/>
          <w:sz w:val="24"/>
        </w:rPr>
        <w:t>]</w:t>
      </w:r>
      <w:r w:rsidRPr="00427187">
        <w:rPr>
          <w:rFonts w:ascii="Aptos" w:eastAsia="Arial" w:hAnsi="Aptos" w:cs="Tahoma"/>
          <w:sz w:val="24"/>
        </w:rPr>
        <w:t>)</w:t>
      </w:r>
      <w:r w:rsidRPr="00427187">
        <w:rPr>
          <w:rStyle w:val="FootnoteReference"/>
          <w:rFonts w:ascii="Aptos" w:hAnsi="Aptos"/>
          <w:szCs w:val="24"/>
        </w:rPr>
        <w:footnoteReference w:id="6"/>
      </w:r>
      <w:r w:rsidRPr="00427187">
        <w:rPr>
          <w:rFonts w:ascii="Aptos" w:eastAsia="Arial" w:hAnsi="Aptos" w:cs="Tahoma"/>
          <w:sz w:val="24"/>
        </w:rPr>
        <w:t xml:space="preserve">. However, these studies were primarily designed to assess program-caused energy savings attributable to the IOU programs, rather than evaluating overall statewide adherence to the Energy Code. This distinction means their findings may not represent the broader state of code compliance of buildings in </w:t>
      </w:r>
      <w:r w:rsidR="002E32AA" w:rsidRPr="00427187">
        <w:rPr>
          <w:rFonts w:ascii="Aptos" w:eastAsia="Arial" w:hAnsi="Aptos" w:cs="Tahoma"/>
          <w:sz w:val="24"/>
        </w:rPr>
        <w:t>the State</w:t>
      </w:r>
      <w:r w:rsidRPr="00427187">
        <w:rPr>
          <w:rFonts w:ascii="Aptos" w:eastAsia="Arial" w:hAnsi="Aptos" w:cs="Tahoma"/>
          <w:sz w:val="24"/>
        </w:rPr>
        <w:t>. In addition, prior IOU evaluations have therefore focused primarily on post-construction or readily observable measures, which are generally found to be satisfactory but do not capture the full scope of intermediate or construction-phase compliance.</w:t>
      </w:r>
    </w:p>
    <w:p w14:paraId="6292A0D6" w14:textId="3E074553" w:rsidR="00CB50FF" w:rsidRPr="00427187" w:rsidRDefault="00CB50FF" w:rsidP="00FC427E">
      <w:pPr>
        <w:pStyle w:val="ListParagraph"/>
        <w:keepLines w:val="0"/>
        <w:numPr>
          <w:ilvl w:val="0"/>
          <w:numId w:val="22"/>
        </w:numPr>
        <w:spacing w:before="120" w:line="259" w:lineRule="auto"/>
        <w:rPr>
          <w:rFonts w:ascii="Aptos" w:eastAsia="Arial" w:hAnsi="Aptos" w:cs="Tahoma"/>
          <w:sz w:val="24"/>
        </w:rPr>
      </w:pPr>
      <w:r w:rsidRPr="00427187">
        <w:rPr>
          <w:rFonts w:ascii="Aptos" w:eastAsia="Arial" w:hAnsi="Aptos" w:cs="Tahoma"/>
          <w:b/>
          <w:sz w:val="24"/>
        </w:rPr>
        <w:t>Regional Energy Networks (RENs):</w:t>
      </w:r>
      <w:r w:rsidRPr="00427187">
        <w:rPr>
          <w:rFonts w:ascii="Aptos" w:eastAsia="Arial" w:hAnsi="Aptos" w:cs="Tahoma"/>
          <w:sz w:val="24"/>
        </w:rPr>
        <w:t xml:space="preserve"> Some RENs, authorized by the CPUC, have conducted regional research. For instance, the 2015 Bay Area REN (BayREN) </w:t>
      </w:r>
      <w:r w:rsidR="00AF4992" w:rsidRPr="00427187">
        <w:rPr>
          <w:rFonts w:ascii="Aptos" w:eastAsia="Arial" w:hAnsi="Aptos" w:cs="Tahoma"/>
          <w:sz w:val="24"/>
        </w:rPr>
        <w:t xml:space="preserve">Permit </w:t>
      </w:r>
      <w:r w:rsidR="00AF4992" w:rsidRPr="00427187">
        <w:rPr>
          <w:rFonts w:ascii="Aptos" w:eastAsia="Arial" w:hAnsi="Aptos" w:cs="Tahoma"/>
          <w:sz w:val="24"/>
        </w:rPr>
        <w:lastRenderedPageBreak/>
        <w:t>Resource Opportunity Program (</w:t>
      </w:r>
      <w:r w:rsidRPr="00427187">
        <w:rPr>
          <w:rFonts w:ascii="Aptos" w:eastAsia="Arial" w:hAnsi="Aptos" w:cs="Tahoma"/>
          <w:sz w:val="24"/>
        </w:rPr>
        <w:t>PROP</w:t>
      </w:r>
      <w:r w:rsidR="00AF4992" w:rsidRPr="00427187">
        <w:rPr>
          <w:rFonts w:ascii="Aptos" w:eastAsia="Arial" w:hAnsi="Aptos" w:cs="Tahoma"/>
          <w:sz w:val="24"/>
        </w:rPr>
        <w:t>)</w:t>
      </w:r>
      <w:r w:rsidRPr="00427187">
        <w:rPr>
          <w:rFonts w:ascii="Aptos" w:eastAsia="Arial" w:hAnsi="Aptos" w:cs="Tahoma"/>
          <w:sz w:val="24"/>
        </w:rPr>
        <w:t xml:space="preserve"> report</w:t>
      </w:r>
      <w:r w:rsidRPr="00427187">
        <w:rPr>
          <w:rStyle w:val="FootnoteReference"/>
          <w:rFonts w:ascii="Aptos" w:hAnsi="Aptos"/>
          <w:szCs w:val="24"/>
        </w:rPr>
        <w:footnoteReference w:id="7"/>
      </w:r>
      <w:r w:rsidRPr="00427187">
        <w:rPr>
          <w:rFonts w:ascii="Aptos" w:eastAsia="Arial" w:hAnsi="Aptos" w:cs="Tahoma"/>
          <w:sz w:val="24"/>
        </w:rPr>
        <w:t xml:space="preserve"> revealed that only</w:t>
      </w:r>
      <w:r w:rsidR="00EB3E02" w:rsidRPr="00427187">
        <w:rPr>
          <w:rFonts w:ascii="Aptos" w:eastAsia="Arial" w:hAnsi="Aptos" w:cs="Tahoma"/>
          <w:sz w:val="24"/>
        </w:rPr>
        <w:t xml:space="preserve"> sixteen percent (</w:t>
      </w:r>
      <w:r w:rsidRPr="00427187">
        <w:rPr>
          <w:rFonts w:ascii="Aptos" w:eastAsia="Arial" w:hAnsi="Aptos" w:cs="Tahoma"/>
          <w:sz w:val="24"/>
        </w:rPr>
        <w:t>16%</w:t>
      </w:r>
      <w:r w:rsidR="00EB3E02" w:rsidRPr="00427187">
        <w:rPr>
          <w:rFonts w:ascii="Aptos" w:eastAsia="Arial" w:hAnsi="Aptos" w:cs="Tahoma"/>
          <w:sz w:val="24"/>
        </w:rPr>
        <w:t>)</w:t>
      </w:r>
      <w:r w:rsidRPr="00427187">
        <w:rPr>
          <w:rFonts w:ascii="Aptos" w:eastAsia="Arial" w:hAnsi="Aptos" w:cs="Tahoma"/>
          <w:sz w:val="24"/>
        </w:rPr>
        <w:t xml:space="preserve"> of projects in the Bay Area included complete compliance documentation, indicating a significant gap in understanding and adherence to the compliance process.</w:t>
      </w:r>
    </w:p>
    <w:p w14:paraId="2E3127E8" w14:textId="65C0C84F" w:rsidR="00CB50FF" w:rsidRPr="00222E78" w:rsidRDefault="00CB50FF" w:rsidP="00FC427E">
      <w:pPr>
        <w:pStyle w:val="ListParagraph"/>
        <w:keepLines w:val="0"/>
        <w:numPr>
          <w:ilvl w:val="0"/>
          <w:numId w:val="22"/>
        </w:numPr>
        <w:spacing w:before="120" w:line="259" w:lineRule="auto"/>
        <w:rPr>
          <w:rFonts w:ascii="Aptos" w:eastAsia="Arial" w:hAnsi="Aptos" w:cs="Tahoma"/>
          <w:sz w:val="24"/>
        </w:rPr>
      </w:pPr>
      <w:r w:rsidRPr="00222E78">
        <w:rPr>
          <w:rFonts w:ascii="Aptos" w:eastAsia="Arial" w:hAnsi="Aptos" w:cs="Tahoma"/>
          <w:b/>
          <w:sz w:val="24"/>
        </w:rPr>
        <w:t>Unpermitted Construction:</w:t>
      </w:r>
      <w:r w:rsidRPr="00222E78">
        <w:rPr>
          <w:rFonts w:ascii="Aptos" w:eastAsia="Arial" w:hAnsi="Aptos" w:cs="Tahoma"/>
          <w:sz w:val="24"/>
        </w:rPr>
        <w:t xml:space="preserve"> A significant portion of construction activity occurs outside the building permitting process, representing an understudied segment. Studies indicate low permitting rates for certain activities, such as heating</w:t>
      </w:r>
      <w:r w:rsidR="00343D6C" w:rsidRPr="00222E78">
        <w:rPr>
          <w:rFonts w:ascii="Aptos" w:eastAsia="Arial" w:hAnsi="Aptos" w:cs="Tahoma"/>
          <w:sz w:val="24"/>
        </w:rPr>
        <w:t>, ventilation,</w:t>
      </w:r>
      <w:r w:rsidRPr="00222E78">
        <w:rPr>
          <w:rFonts w:ascii="Aptos" w:eastAsia="Arial" w:hAnsi="Aptos" w:cs="Tahoma"/>
          <w:sz w:val="24"/>
        </w:rPr>
        <w:t xml:space="preserve"> and air</w:t>
      </w:r>
      <w:r w:rsidR="00ED7F15" w:rsidRPr="00222E78">
        <w:rPr>
          <w:rFonts w:ascii="Aptos" w:eastAsia="Arial" w:hAnsi="Aptos" w:cs="Tahoma"/>
          <w:sz w:val="24"/>
        </w:rPr>
        <w:t xml:space="preserve"> </w:t>
      </w:r>
      <w:r w:rsidRPr="00222E78">
        <w:rPr>
          <w:rFonts w:ascii="Aptos" w:eastAsia="Arial" w:hAnsi="Aptos" w:cs="Tahoma"/>
          <w:sz w:val="24"/>
        </w:rPr>
        <w:t>condition</w:t>
      </w:r>
      <w:r w:rsidR="00343D6C" w:rsidRPr="00222E78">
        <w:rPr>
          <w:rFonts w:ascii="Aptos" w:eastAsia="Arial" w:hAnsi="Aptos" w:cs="Tahoma"/>
          <w:sz w:val="24"/>
        </w:rPr>
        <w:t>ing</w:t>
      </w:r>
      <w:r w:rsidRPr="00222E78">
        <w:rPr>
          <w:rFonts w:ascii="Aptos" w:eastAsia="Arial" w:hAnsi="Aptos" w:cs="Tahoma"/>
          <w:sz w:val="24"/>
        </w:rPr>
        <w:t xml:space="preserve"> </w:t>
      </w:r>
      <w:r w:rsidRPr="00427187">
        <w:rPr>
          <w:rFonts w:ascii="Aptos" w:eastAsia="Arial" w:hAnsi="Aptos" w:cs="Tahoma"/>
          <w:sz w:val="24"/>
        </w:rPr>
        <w:t xml:space="preserve">(HVAC) changeouts </w:t>
      </w:r>
      <w:r w:rsidR="000D2423" w:rsidRPr="00427187">
        <w:rPr>
          <w:rFonts w:ascii="Aptos" w:eastAsia="Arial" w:hAnsi="Aptos" w:cs="Tahoma"/>
          <w:sz w:val="24"/>
        </w:rPr>
        <w:t>(</w:t>
      </w:r>
      <w:r w:rsidR="00910BCF" w:rsidRPr="00427187">
        <w:rPr>
          <w:rFonts w:ascii="Aptos" w:eastAsia="Arial" w:hAnsi="Aptos" w:cs="Tahoma"/>
          <w:sz w:val="24"/>
        </w:rPr>
        <w:t xml:space="preserve">eight to twenty-nine percent </w:t>
      </w:r>
      <w:r w:rsidR="000D2423" w:rsidRPr="00427187">
        <w:rPr>
          <w:rFonts w:ascii="Aptos" w:eastAsia="Arial" w:hAnsi="Aptos" w:cs="Tahoma"/>
          <w:sz w:val="24"/>
        </w:rPr>
        <w:t>[</w:t>
      </w:r>
      <w:r w:rsidRPr="00427187">
        <w:rPr>
          <w:rFonts w:ascii="Aptos" w:eastAsia="Arial" w:hAnsi="Aptos" w:cs="Tahoma"/>
          <w:sz w:val="24"/>
        </w:rPr>
        <w:t>8-29%</w:t>
      </w:r>
      <w:r w:rsidR="000D2423" w:rsidRPr="00427187">
        <w:rPr>
          <w:rFonts w:ascii="Aptos" w:eastAsia="Arial" w:hAnsi="Aptos" w:cs="Tahoma"/>
          <w:sz w:val="24"/>
        </w:rPr>
        <w:t>] permitted</w:t>
      </w:r>
      <w:r w:rsidRPr="00427187">
        <w:rPr>
          <w:rFonts w:ascii="Aptos" w:eastAsia="Arial" w:hAnsi="Aptos" w:cs="Tahoma"/>
          <w:sz w:val="24"/>
        </w:rPr>
        <w:t>)</w:t>
      </w:r>
      <w:r w:rsidRPr="00427187">
        <w:rPr>
          <w:rStyle w:val="FootnoteReference"/>
          <w:rFonts w:ascii="Aptos" w:hAnsi="Aptos"/>
          <w:szCs w:val="24"/>
        </w:rPr>
        <w:footnoteReference w:id="8"/>
      </w:r>
      <w:r w:rsidR="000D2423" w:rsidRPr="00427187">
        <w:rPr>
          <w:rFonts w:ascii="Aptos" w:eastAsia="Arial" w:hAnsi="Aptos" w:cs="Tahoma"/>
          <w:sz w:val="24"/>
        </w:rPr>
        <w:t xml:space="preserve"> </w:t>
      </w:r>
      <w:r w:rsidRPr="00427187">
        <w:rPr>
          <w:rFonts w:ascii="Aptos" w:eastAsia="Arial" w:hAnsi="Aptos" w:cs="Tahoma"/>
          <w:sz w:val="24"/>
        </w:rPr>
        <w:t xml:space="preserve">and newly constructed accessory dwelling units (ADUs) in some cities (around </w:t>
      </w:r>
      <w:r w:rsidR="00B87E6C" w:rsidRPr="00427187">
        <w:rPr>
          <w:rFonts w:ascii="Aptos" w:eastAsia="Arial" w:hAnsi="Aptos" w:cs="Tahoma"/>
          <w:sz w:val="24"/>
        </w:rPr>
        <w:t>twenty-five percent [</w:t>
      </w:r>
      <w:r w:rsidRPr="00427187">
        <w:rPr>
          <w:rFonts w:ascii="Aptos" w:eastAsia="Arial" w:hAnsi="Aptos" w:cs="Tahoma"/>
          <w:sz w:val="24"/>
        </w:rPr>
        <w:t>25%</w:t>
      </w:r>
      <w:r w:rsidR="00B87E6C" w:rsidRPr="00427187">
        <w:rPr>
          <w:rFonts w:ascii="Aptos" w:eastAsia="Arial" w:hAnsi="Aptos" w:cs="Tahoma"/>
          <w:sz w:val="24"/>
        </w:rPr>
        <w:t>]</w:t>
      </w:r>
      <w:r w:rsidRPr="00427187">
        <w:rPr>
          <w:rFonts w:ascii="Aptos" w:eastAsia="Arial" w:hAnsi="Aptos" w:cs="Tahoma"/>
          <w:sz w:val="24"/>
        </w:rPr>
        <w:t xml:space="preserve"> permitted)</w:t>
      </w:r>
      <w:r w:rsidRPr="00427187">
        <w:rPr>
          <w:rStyle w:val="FootnoteReference"/>
          <w:rFonts w:ascii="Aptos" w:hAnsi="Aptos"/>
          <w:szCs w:val="24"/>
        </w:rPr>
        <w:footnoteReference w:id="9"/>
      </w:r>
      <w:r w:rsidRPr="00427187">
        <w:rPr>
          <w:rFonts w:ascii="Aptos" w:eastAsia="Arial" w:hAnsi="Aptos" w:cs="Tahoma"/>
          <w:sz w:val="24"/>
        </w:rPr>
        <w:t>. These low permitting</w:t>
      </w:r>
      <w:r w:rsidRPr="00222E78">
        <w:rPr>
          <w:rFonts w:ascii="Aptos" w:eastAsia="Arial" w:hAnsi="Aptos" w:cs="Tahoma"/>
          <w:sz w:val="24"/>
        </w:rPr>
        <w:t xml:space="preserve"> rates suggest a lack of process-based compliance and potential negative impacts on energy-based compliance. The true extent and impact of unpermitted projects on noncompliance and associated costs to the </w:t>
      </w:r>
      <w:r w:rsidR="008B5436" w:rsidRPr="00222E78">
        <w:rPr>
          <w:rFonts w:ascii="Aptos" w:eastAsia="Arial" w:hAnsi="Aptos" w:cs="Tahoma"/>
          <w:sz w:val="24"/>
        </w:rPr>
        <w:t>State</w:t>
      </w:r>
      <w:r w:rsidRPr="00222E78">
        <w:rPr>
          <w:rFonts w:ascii="Aptos" w:eastAsia="Arial" w:hAnsi="Aptos" w:cs="Tahoma"/>
          <w:sz w:val="24"/>
        </w:rPr>
        <w:t xml:space="preserve"> remain unclear due to significant data gaps.</w:t>
      </w:r>
    </w:p>
    <w:p w14:paraId="2ED4B3EB" w14:textId="0E1EE800" w:rsidR="00CB50FF" w:rsidRPr="00222E78" w:rsidRDefault="0B09A900" w:rsidP="736B1A59">
      <w:pPr>
        <w:keepLines w:val="0"/>
        <w:spacing w:before="120" w:line="259" w:lineRule="auto"/>
        <w:ind w:left="720"/>
        <w:rPr>
          <w:rFonts w:ascii="Aptos" w:eastAsia="Arial" w:hAnsi="Aptos" w:cs="Tahoma"/>
          <w:sz w:val="24"/>
        </w:rPr>
      </w:pPr>
      <w:r w:rsidRPr="736B1A59">
        <w:rPr>
          <w:rFonts w:ascii="Aptos" w:eastAsia="Arial" w:hAnsi="Aptos" w:cs="Tahoma"/>
          <w:sz w:val="24"/>
        </w:rPr>
        <w:t xml:space="preserve">Unpermitted construction occurs across a range of project types and may be performed by both licensed contractors and unlicensed installers. Licensed contractors are generally required to obtain permits for construction activities subject to local building regulations; however, in practice, work often is completed without permits. Unpermitted construction </w:t>
      </w:r>
      <w:r w:rsidR="47F0863C" w:rsidRPr="736B1A59">
        <w:rPr>
          <w:rFonts w:ascii="Aptos" w:eastAsia="Arial" w:hAnsi="Aptos" w:cs="Tahoma"/>
          <w:sz w:val="24"/>
        </w:rPr>
        <w:t>is also often</w:t>
      </w:r>
      <w:r w:rsidRPr="736B1A59">
        <w:rPr>
          <w:rFonts w:ascii="Aptos" w:eastAsia="Arial" w:hAnsi="Aptos" w:cs="Tahoma"/>
          <w:sz w:val="24"/>
        </w:rPr>
        <w:t xml:space="preserve"> completed by unlicensed installers performing work that requires licenses. Licensed contractors who do work under permits often view installers who do work without permits or without licenses as unfair competition, being underbid</w:t>
      </w:r>
      <w:r w:rsidR="6386E719" w:rsidRPr="736B1A59">
        <w:rPr>
          <w:rFonts w:ascii="Aptos" w:eastAsia="Arial" w:hAnsi="Aptos" w:cs="Tahoma"/>
          <w:sz w:val="24"/>
        </w:rPr>
        <w:t>,</w:t>
      </w:r>
      <w:r w:rsidRPr="736B1A59">
        <w:rPr>
          <w:rFonts w:ascii="Aptos" w:eastAsia="Arial" w:hAnsi="Aptos" w:cs="Tahoma"/>
          <w:sz w:val="24"/>
        </w:rPr>
        <w:t xml:space="preserve"> potentially resulting from less attention to construction quality or compliance with building codes. By its nature, unpermitted construction operates outside of oversight and may not be visible to building departments or the </w:t>
      </w:r>
      <w:r w:rsidR="79F82EAB" w:rsidRPr="736B1A59">
        <w:rPr>
          <w:rFonts w:ascii="Aptos" w:eastAsia="Arial" w:hAnsi="Aptos" w:cs="Tahoma"/>
          <w:sz w:val="24"/>
        </w:rPr>
        <w:t xml:space="preserve">California </w:t>
      </w:r>
      <w:r w:rsidRPr="736B1A59">
        <w:rPr>
          <w:rFonts w:ascii="Aptos" w:eastAsia="Arial" w:hAnsi="Aptos" w:cs="Tahoma"/>
          <w:sz w:val="24"/>
        </w:rPr>
        <w:t>Contractors State License Board</w:t>
      </w:r>
      <w:r w:rsidR="79F82EAB" w:rsidRPr="736B1A59">
        <w:rPr>
          <w:rFonts w:ascii="Aptos" w:eastAsia="Arial" w:hAnsi="Aptos" w:cs="Tahoma"/>
          <w:sz w:val="24"/>
        </w:rPr>
        <w:t xml:space="preserve"> (CSLB)</w:t>
      </w:r>
      <w:r w:rsidRPr="736B1A59">
        <w:rPr>
          <w:rFonts w:ascii="Aptos" w:eastAsia="Arial" w:hAnsi="Aptos" w:cs="Tahoma"/>
          <w:sz w:val="24"/>
        </w:rPr>
        <w:t>.</w:t>
      </w:r>
      <w:r w:rsidR="79F82EAB" w:rsidRPr="736B1A59">
        <w:rPr>
          <w:rFonts w:ascii="Aptos" w:eastAsia="Arial" w:hAnsi="Aptos" w:cs="Tahoma"/>
          <w:sz w:val="24"/>
        </w:rPr>
        <w:t xml:space="preserve"> CSLB protects consumers by regulating the construction industry through policies that promote the health, safety, and general welfare of the public in matters relating to construction.</w:t>
      </w:r>
      <w:r w:rsidRPr="736B1A59">
        <w:rPr>
          <w:rFonts w:ascii="Aptos" w:eastAsia="Arial" w:hAnsi="Aptos" w:cs="Tahoma"/>
          <w:sz w:val="24"/>
        </w:rPr>
        <w:t xml:space="preserve"> Building owners that knowingly authorized the work to be done without permits or by unlicensed installers may not be willing to disclose or participate freely in field research regarding compliance with the Energy Code.</w:t>
      </w:r>
    </w:p>
    <w:p w14:paraId="31070089" w14:textId="77777777" w:rsidR="00CB50FF" w:rsidRPr="00222E78" w:rsidRDefault="00CB50FF" w:rsidP="00FC427E">
      <w:pPr>
        <w:keepLines w:val="0"/>
        <w:spacing w:before="120" w:line="259" w:lineRule="auto"/>
        <w:ind w:left="720"/>
        <w:rPr>
          <w:rFonts w:ascii="Aptos" w:eastAsia="Arial" w:hAnsi="Aptos" w:cs="Tahoma"/>
          <w:sz w:val="24"/>
        </w:rPr>
      </w:pPr>
      <w:r w:rsidRPr="00222E78">
        <w:rPr>
          <w:rFonts w:ascii="Aptos" w:eastAsia="Arial" w:hAnsi="Aptos" w:cs="Tahoma"/>
          <w:sz w:val="24"/>
        </w:rPr>
        <w:lastRenderedPageBreak/>
        <w:t xml:space="preserve">The CEC endeavors to evaluate compliance for both permitted and unpermitted projects, including work performed by both licensed contractors and unlicensed installers. The CEC recognizes the complexity and difficulty of studying unpermitted work. The objective is to produce compliance estimates that are as valid, accurate, and representative as possible across these market segments. The evaluation is expected to encounter challenges in recruiting participating buildings for unpermitted and unlicensed cases. This may result in difficulty in avoiding selection bias that would limit the validity of findings for unpermitted cases. </w:t>
      </w:r>
    </w:p>
    <w:p w14:paraId="74AC4A27" w14:textId="661A1942" w:rsidR="00CB50FF" w:rsidRPr="00222E78" w:rsidRDefault="00CB50FF" w:rsidP="00FC427E">
      <w:pPr>
        <w:keepLines w:val="0"/>
        <w:spacing w:before="120" w:line="259" w:lineRule="auto"/>
        <w:ind w:left="720"/>
        <w:rPr>
          <w:rFonts w:ascii="Aptos" w:eastAsia="Arial" w:hAnsi="Aptos" w:cs="Tahoma"/>
          <w:sz w:val="24"/>
        </w:rPr>
      </w:pPr>
      <w:r w:rsidRPr="00222E78">
        <w:rPr>
          <w:rFonts w:ascii="Aptos" w:eastAsia="Arial" w:hAnsi="Aptos" w:cs="Tahoma"/>
          <w:sz w:val="24"/>
        </w:rPr>
        <w:t xml:space="preserve">The Energy Code has long established requirements for system sizing, and for system quality installation (including duct sealing, refrigerant charge testing, airflow testing, and fan watt draw). Poor installation quality related to these requirements can compromise energy efficiency, particularly for air conditioning equipment including heat pumps. Several of these key requirements require field testing of equipment to demonstrate compliance. The performance of heat pumps, which are critical to accomplishing </w:t>
      </w:r>
      <w:r w:rsidR="009C4533" w:rsidRPr="00222E78">
        <w:rPr>
          <w:rFonts w:ascii="Aptos" w:eastAsia="Arial" w:hAnsi="Aptos" w:cs="Tahoma"/>
          <w:sz w:val="24"/>
        </w:rPr>
        <w:t>State</w:t>
      </w:r>
      <w:r w:rsidRPr="00222E78">
        <w:rPr>
          <w:rFonts w:ascii="Aptos" w:eastAsia="Arial" w:hAnsi="Aptos" w:cs="Tahoma"/>
          <w:sz w:val="24"/>
        </w:rPr>
        <w:t xml:space="preserve"> building decarbonization and climate change goals</w:t>
      </w:r>
      <w:r w:rsidR="00676DC1">
        <w:rPr>
          <w:rStyle w:val="FootnoteReference"/>
        </w:rPr>
        <w:footnoteReference w:id="10"/>
      </w:r>
      <w:r w:rsidRPr="00222E78">
        <w:rPr>
          <w:rFonts w:ascii="Aptos" w:eastAsia="Arial" w:hAnsi="Aptos" w:cs="Tahoma"/>
          <w:sz w:val="24"/>
        </w:rPr>
        <w:t>, can be especially negatively impacted by continued failure to do work under permits, not only for space cooling but also for space heating. Residential water heater replacements also may frequently be completed without permits or by unlicensed installers. The performance of water heaters, particularly heat pump water heaters, may also be negatively impacted by failure to comply with system sizing and airflow requirements in the Energy Code. Failure to do such water heater or HVAC replacements without permits or without contractor licenses may also result in health and safety risks.</w:t>
      </w:r>
    </w:p>
    <w:p w14:paraId="4089E4A8" w14:textId="77777777" w:rsidR="00CB50FF" w:rsidRPr="00222E78" w:rsidRDefault="00CB50FF" w:rsidP="00FC427E">
      <w:pPr>
        <w:pStyle w:val="Heading4"/>
        <w:spacing w:before="120" w:after="120"/>
      </w:pPr>
      <w:r w:rsidRPr="00222E78">
        <w:t>Seven Building Categories</w:t>
      </w:r>
    </w:p>
    <w:p w14:paraId="0515D40E" w14:textId="6DDE7382"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This </w:t>
      </w:r>
      <w:r w:rsidR="00B204E0" w:rsidRPr="00222E78">
        <w:rPr>
          <w:rFonts w:ascii="Aptos" w:eastAsia="Arial" w:hAnsi="Aptos" w:cs="Tahoma"/>
          <w:sz w:val="24"/>
        </w:rPr>
        <w:t>solicitation</w:t>
      </w:r>
      <w:r w:rsidRPr="00222E78">
        <w:rPr>
          <w:rFonts w:ascii="Aptos" w:eastAsia="Arial" w:hAnsi="Aptos" w:cs="Tahoma"/>
          <w:sz w:val="24"/>
        </w:rPr>
        <w:t xml:space="preserve"> aims to address key gaps identified in the Gap Analysis report, specifically supporting the CEC to execute tailored field studies for </w:t>
      </w:r>
      <w:r w:rsidR="00B204E0" w:rsidRPr="00222E78">
        <w:rPr>
          <w:rFonts w:ascii="Aptos" w:eastAsia="Arial" w:hAnsi="Aptos" w:cs="Tahoma"/>
          <w:sz w:val="24"/>
        </w:rPr>
        <w:t xml:space="preserve">the following </w:t>
      </w:r>
      <w:r w:rsidRPr="00222E78">
        <w:rPr>
          <w:rFonts w:ascii="Aptos" w:eastAsia="Arial" w:hAnsi="Aptos" w:cs="Tahoma"/>
          <w:sz w:val="24"/>
        </w:rPr>
        <w:t xml:space="preserve">seven </w:t>
      </w:r>
      <w:r w:rsidR="00D5024A" w:rsidRPr="00222E78">
        <w:rPr>
          <w:rFonts w:ascii="Aptos" w:eastAsia="Arial" w:hAnsi="Aptos" w:cs="Tahoma"/>
          <w:sz w:val="24"/>
        </w:rPr>
        <w:t xml:space="preserve">(7) </w:t>
      </w:r>
      <w:r w:rsidRPr="00222E78">
        <w:rPr>
          <w:rFonts w:ascii="Aptos" w:eastAsia="Arial" w:hAnsi="Aptos" w:cs="Tahoma"/>
          <w:sz w:val="24"/>
        </w:rPr>
        <w:t xml:space="preserve">building categories: </w:t>
      </w:r>
    </w:p>
    <w:p w14:paraId="6AED64E9" w14:textId="13C4EB4A" w:rsidR="00CB50FF" w:rsidRPr="00222E78" w:rsidRDefault="00CB50FF" w:rsidP="00FB666F">
      <w:pPr>
        <w:pStyle w:val="ListParagraph"/>
        <w:keepLines w:val="0"/>
        <w:numPr>
          <w:ilvl w:val="0"/>
          <w:numId w:val="20"/>
        </w:numPr>
        <w:spacing w:before="80" w:after="80" w:line="259" w:lineRule="auto"/>
        <w:rPr>
          <w:rFonts w:ascii="Aptos" w:eastAsia="Arial" w:hAnsi="Aptos" w:cs="Tahoma"/>
          <w:sz w:val="24"/>
        </w:rPr>
      </w:pPr>
      <w:r w:rsidRPr="00222E78">
        <w:rPr>
          <w:rFonts w:ascii="Aptos" w:eastAsia="Arial" w:hAnsi="Aptos" w:cs="Tahoma"/>
          <w:sz w:val="24"/>
        </w:rPr>
        <w:t>Existing single-family residential buildings</w:t>
      </w:r>
      <w:r w:rsidRPr="00222E78">
        <w:rPr>
          <w:rStyle w:val="FootnoteReference"/>
          <w:rFonts w:ascii="Aptos" w:hAnsi="Aptos"/>
          <w:szCs w:val="24"/>
        </w:rPr>
        <w:footnoteReference w:id="11"/>
      </w:r>
      <w:r w:rsidR="004A5A14" w:rsidRPr="00222E78">
        <w:rPr>
          <w:rFonts w:ascii="Aptos" w:eastAsia="Arial" w:hAnsi="Aptos" w:cs="Tahoma"/>
          <w:sz w:val="24"/>
        </w:rPr>
        <w:t>.</w:t>
      </w:r>
    </w:p>
    <w:p w14:paraId="6BC19A23" w14:textId="79456413" w:rsidR="003745EE" w:rsidRPr="00633B37" w:rsidRDefault="003745EE" w:rsidP="00FB666F">
      <w:pPr>
        <w:pStyle w:val="ListParagraph"/>
        <w:keepLines w:val="0"/>
        <w:numPr>
          <w:ilvl w:val="0"/>
          <w:numId w:val="20"/>
        </w:numPr>
        <w:spacing w:before="80" w:after="80" w:line="259" w:lineRule="auto"/>
        <w:rPr>
          <w:rFonts w:ascii="Aptos" w:eastAsia="Arial" w:hAnsi="Aptos" w:cs="Tahoma"/>
          <w:sz w:val="24"/>
        </w:rPr>
      </w:pPr>
      <w:r w:rsidRPr="00222E78">
        <w:rPr>
          <w:rFonts w:ascii="Aptos" w:eastAsia="Arial" w:hAnsi="Aptos" w:cs="Tahoma"/>
          <w:sz w:val="24"/>
        </w:rPr>
        <w:t>Existing multifamily residential buildings.</w:t>
      </w:r>
    </w:p>
    <w:p w14:paraId="6A6F2940" w14:textId="3A62D73A" w:rsidR="00CB50FF" w:rsidRPr="00222E78" w:rsidRDefault="00CB50FF" w:rsidP="00FB666F">
      <w:pPr>
        <w:pStyle w:val="ListParagraph"/>
        <w:keepLines w:val="0"/>
        <w:numPr>
          <w:ilvl w:val="0"/>
          <w:numId w:val="20"/>
        </w:numPr>
        <w:spacing w:before="80" w:after="80" w:line="259" w:lineRule="auto"/>
        <w:rPr>
          <w:rFonts w:ascii="Aptos" w:eastAsia="Arial" w:hAnsi="Aptos" w:cs="Tahoma"/>
          <w:sz w:val="24"/>
        </w:rPr>
      </w:pPr>
      <w:r w:rsidRPr="00222E78">
        <w:rPr>
          <w:rFonts w:ascii="Aptos" w:eastAsia="Arial" w:hAnsi="Aptos" w:cs="Tahoma"/>
          <w:sz w:val="24"/>
        </w:rPr>
        <w:t>Existing nonresidential buildings</w:t>
      </w:r>
      <w:r w:rsidR="004A5A14" w:rsidRPr="00222E78">
        <w:rPr>
          <w:rFonts w:ascii="Aptos" w:eastAsia="Arial" w:hAnsi="Aptos" w:cs="Tahoma"/>
          <w:sz w:val="24"/>
        </w:rPr>
        <w:t>.</w:t>
      </w:r>
    </w:p>
    <w:p w14:paraId="7439BCEA" w14:textId="0C078F6E" w:rsidR="003745EE" w:rsidRPr="00633B37" w:rsidRDefault="003745EE" w:rsidP="00FB666F">
      <w:pPr>
        <w:pStyle w:val="ListParagraph"/>
        <w:keepLines w:val="0"/>
        <w:numPr>
          <w:ilvl w:val="0"/>
          <w:numId w:val="20"/>
        </w:numPr>
        <w:spacing w:before="80" w:after="80" w:line="259" w:lineRule="auto"/>
        <w:rPr>
          <w:rFonts w:ascii="Aptos" w:eastAsia="Arial" w:hAnsi="Aptos" w:cs="Tahoma"/>
          <w:sz w:val="24"/>
        </w:rPr>
      </w:pPr>
      <w:r w:rsidRPr="00222E78">
        <w:rPr>
          <w:rFonts w:ascii="Aptos" w:eastAsia="Arial" w:hAnsi="Aptos" w:cs="Tahoma"/>
          <w:sz w:val="24"/>
        </w:rPr>
        <w:t>Newly constructed single-family residential buildings.</w:t>
      </w:r>
    </w:p>
    <w:p w14:paraId="458E70D7" w14:textId="7CE7A78E" w:rsidR="00CB50FF" w:rsidRPr="00222E78" w:rsidRDefault="00CB50FF" w:rsidP="00FB666F">
      <w:pPr>
        <w:pStyle w:val="ListParagraph"/>
        <w:keepLines w:val="0"/>
        <w:numPr>
          <w:ilvl w:val="0"/>
          <w:numId w:val="20"/>
        </w:numPr>
        <w:spacing w:before="80" w:after="80" w:line="259" w:lineRule="auto"/>
        <w:rPr>
          <w:rFonts w:ascii="Aptos" w:eastAsia="Arial" w:hAnsi="Aptos" w:cs="Tahoma"/>
          <w:sz w:val="24"/>
        </w:rPr>
      </w:pPr>
      <w:r w:rsidRPr="00222E78">
        <w:rPr>
          <w:rFonts w:ascii="Aptos" w:eastAsia="Arial" w:hAnsi="Aptos" w:cs="Tahoma"/>
          <w:sz w:val="24"/>
        </w:rPr>
        <w:t>Newly constructed multifamily residential buildings</w:t>
      </w:r>
      <w:r w:rsidR="004A5A14" w:rsidRPr="00222E78">
        <w:rPr>
          <w:rFonts w:ascii="Aptos" w:eastAsia="Arial" w:hAnsi="Aptos" w:cs="Tahoma"/>
          <w:sz w:val="24"/>
        </w:rPr>
        <w:t>.</w:t>
      </w:r>
    </w:p>
    <w:p w14:paraId="7E7FCAE5" w14:textId="3D16EF69" w:rsidR="00CB50FF" w:rsidRPr="00222E78" w:rsidRDefault="00CB50FF" w:rsidP="00FB666F">
      <w:pPr>
        <w:pStyle w:val="ListParagraph"/>
        <w:keepLines w:val="0"/>
        <w:numPr>
          <w:ilvl w:val="0"/>
          <w:numId w:val="20"/>
        </w:numPr>
        <w:spacing w:before="80" w:after="80" w:line="259" w:lineRule="auto"/>
        <w:rPr>
          <w:rFonts w:ascii="Aptos" w:eastAsia="Arial" w:hAnsi="Aptos" w:cs="Tahoma"/>
          <w:sz w:val="24"/>
        </w:rPr>
      </w:pPr>
      <w:r w:rsidRPr="00222E78">
        <w:rPr>
          <w:rFonts w:ascii="Aptos" w:eastAsia="Arial" w:hAnsi="Aptos" w:cs="Tahoma"/>
          <w:sz w:val="24"/>
        </w:rPr>
        <w:lastRenderedPageBreak/>
        <w:t>Covered processes</w:t>
      </w:r>
      <w:r w:rsidR="004A5A14" w:rsidRPr="00222E78">
        <w:rPr>
          <w:rFonts w:ascii="Aptos" w:eastAsia="Arial" w:hAnsi="Aptos" w:cs="Tahoma"/>
          <w:sz w:val="24"/>
        </w:rPr>
        <w:t>.</w:t>
      </w:r>
      <w:r w:rsidRPr="00222E78">
        <w:rPr>
          <w:rFonts w:ascii="Aptos" w:eastAsia="Arial" w:hAnsi="Aptos" w:cs="Tahoma"/>
          <w:sz w:val="24"/>
        </w:rPr>
        <w:t xml:space="preserve"> </w:t>
      </w:r>
    </w:p>
    <w:p w14:paraId="0797BA71" w14:textId="62A5B2AB"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The goal is to ensure accurate compliance assessment across seven </w:t>
      </w:r>
      <w:r w:rsidR="00D5024A" w:rsidRPr="00222E78">
        <w:rPr>
          <w:rFonts w:ascii="Aptos" w:eastAsia="Arial" w:hAnsi="Aptos" w:cs="Tahoma"/>
          <w:sz w:val="24"/>
        </w:rPr>
        <w:t xml:space="preserve">(7) </w:t>
      </w:r>
      <w:r w:rsidRPr="00222E78">
        <w:rPr>
          <w:rFonts w:ascii="Aptos" w:eastAsia="Arial" w:hAnsi="Aptos" w:cs="Tahoma"/>
          <w:sz w:val="24"/>
        </w:rPr>
        <w:t xml:space="preserve">distinct building categories. The primary differentiators among them relate to the complexity of the building structure, the accessibility and nature of compliance documentation, the prevalence of </w:t>
      </w:r>
      <w:r w:rsidR="0017108E">
        <w:rPr>
          <w:rFonts w:ascii="Aptos" w:eastAsia="Arial" w:hAnsi="Aptos" w:cs="Tahoma"/>
          <w:sz w:val="24"/>
        </w:rPr>
        <w:t xml:space="preserve">the </w:t>
      </w:r>
      <w:r w:rsidRPr="00222E78">
        <w:rPr>
          <w:rFonts w:ascii="Aptos" w:eastAsia="Arial" w:hAnsi="Aptos" w:cs="Tahoma"/>
          <w:sz w:val="24"/>
        </w:rPr>
        <w:t>unpermitted market, and the appropriate tools for energy modeling. Because each building category has distinct characteristics, category-specific methodologies are required to achieve a comprehensive and defensible evaluation.</w:t>
      </w:r>
    </w:p>
    <w:p w14:paraId="62D82F48" w14:textId="57AB760A" w:rsidR="00CB50FF" w:rsidRPr="00222E78" w:rsidRDefault="00CB50FF"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This </w:t>
      </w:r>
      <w:r w:rsidR="003209D7" w:rsidRPr="00222E78">
        <w:rPr>
          <w:rFonts w:ascii="Aptos" w:eastAsia="Arial" w:hAnsi="Aptos" w:cs="Tahoma"/>
          <w:sz w:val="24"/>
        </w:rPr>
        <w:t>solicitation</w:t>
      </w:r>
      <w:r w:rsidRPr="00222E78">
        <w:rPr>
          <w:rFonts w:ascii="Aptos" w:eastAsia="Arial" w:hAnsi="Aptos" w:cs="Tahoma"/>
          <w:sz w:val="24"/>
        </w:rPr>
        <w:t xml:space="preserve"> seeks to identify qualified contractors to support the CEC in conducting comprehensive California Energy Code compliance evaluations and developing robust tracking systems, aligning both </w:t>
      </w:r>
      <w:r w:rsidR="008B5436" w:rsidRPr="00222E78">
        <w:rPr>
          <w:rFonts w:ascii="Aptos" w:eastAsia="Arial" w:hAnsi="Aptos" w:cs="Tahoma"/>
          <w:sz w:val="24"/>
        </w:rPr>
        <w:t>State</w:t>
      </w:r>
      <w:r w:rsidRPr="00222E78">
        <w:rPr>
          <w:rFonts w:ascii="Aptos" w:eastAsia="Arial" w:hAnsi="Aptos" w:cs="Tahoma"/>
          <w:sz w:val="24"/>
        </w:rPr>
        <w:t xml:space="preserve"> and federal objectives for energy efficiency and effective building code implementation.</w:t>
      </w:r>
    </w:p>
    <w:p w14:paraId="52C89495" w14:textId="77777777" w:rsidR="000D67D4" w:rsidRPr="00222E78" w:rsidRDefault="00994A45" w:rsidP="00FC427E">
      <w:pPr>
        <w:pStyle w:val="Heading3"/>
      </w:pPr>
      <w:bookmarkStart w:id="38" w:name="_Toc222498259"/>
      <w:bookmarkStart w:id="39" w:name="_Toc222498686"/>
      <w:bookmarkStart w:id="40" w:name="_Toc224570334"/>
      <w:r w:rsidRPr="00222E78">
        <w:t>Purpose of this RFQ</w:t>
      </w:r>
      <w:bookmarkEnd w:id="31"/>
      <w:bookmarkEnd w:id="32"/>
      <w:bookmarkEnd w:id="33"/>
      <w:bookmarkEnd w:id="34"/>
      <w:bookmarkEnd w:id="35"/>
      <w:bookmarkEnd w:id="36"/>
      <w:bookmarkEnd w:id="38"/>
      <w:bookmarkEnd w:id="39"/>
      <w:bookmarkEnd w:id="40"/>
    </w:p>
    <w:p w14:paraId="59094004" w14:textId="77777777" w:rsidR="00F1776F" w:rsidRPr="00427187" w:rsidRDefault="00F1776F" w:rsidP="00FC427E">
      <w:pPr>
        <w:keepLines w:val="0"/>
        <w:spacing w:before="120" w:line="259" w:lineRule="auto"/>
        <w:rPr>
          <w:rFonts w:ascii="Aptos" w:hAnsi="Aptos"/>
          <w:sz w:val="24"/>
        </w:rPr>
      </w:pPr>
      <w:r w:rsidRPr="00222E78">
        <w:rPr>
          <w:rFonts w:ascii="Aptos" w:hAnsi="Aptos"/>
          <w:sz w:val="24"/>
        </w:rPr>
        <w:t xml:space="preserve">The purpose of this Request for </w:t>
      </w:r>
      <w:r w:rsidRPr="00427187">
        <w:rPr>
          <w:rFonts w:ascii="Aptos" w:hAnsi="Aptos"/>
          <w:sz w:val="24"/>
        </w:rPr>
        <w:t>Qualifications (RFQ) is to select a Prime Contractor to lead a team of professional architectural and engineering consultants to provide technical support for:</w:t>
      </w:r>
    </w:p>
    <w:p w14:paraId="4AA114A9" w14:textId="77777777" w:rsidR="00F1776F" w:rsidRPr="00427187" w:rsidRDefault="00F1776F" w:rsidP="00FC427E">
      <w:pPr>
        <w:pStyle w:val="ListParagraph"/>
        <w:keepLines w:val="0"/>
        <w:numPr>
          <w:ilvl w:val="0"/>
          <w:numId w:val="23"/>
        </w:numPr>
        <w:spacing w:before="120" w:line="259" w:lineRule="auto"/>
        <w:rPr>
          <w:rFonts w:ascii="Aptos" w:hAnsi="Aptos"/>
          <w:sz w:val="24"/>
        </w:rPr>
      </w:pPr>
      <w:r w:rsidRPr="00427187">
        <w:rPr>
          <w:rFonts w:ascii="Aptos" w:hAnsi="Aptos"/>
          <w:sz w:val="24"/>
        </w:rPr>
        <w:t>The California Energy Code compliance evaluation program, including the design and execution of methodologically defensible evaluations to address critical statewide data gaps and improve the CEC’s understanding of both process-based and energy-based compliance.</w:t>
      </w:r>
    </w:p>
    <w:p w14:paraId="21C8803D" w14:textId="5667D1CD" w:rsidR="00F1776F" w:rsidRPr="00427187" w:rsidRDefault="00F1776F" w:rsidP="00FC427E">
      <w:pPr>
        <w:pStyle w:val="ListParagraph"/>
        <w:keepLines w:val="0"/>
        <w:numPr>
          <w:ilvl w:val="0"/>
          <w:numId w:val="23"/>
        </w:numPr>
        <w:spacing w:before="120" w:line="259" w:lineRule="auto"/>
        <w:rPr>
          <w:rFonts w:ascii="Aptos" w:hAnsi="Aptos"/>
          <w:sz w:val="24"/>
        </w:rPr>
      </w:pPr>
      <w:r w:rsidRPr="00427187">
        <w:rPr>
          <w:rFonts w:ascii="Aptos" w:hAnsi="Aptos"/>
          <w:sz w:val="24"/>
        </w:rPr>
        <w:t xml:space="preserve">Improving the </w:t>
      </w:r>
      <w:r w:rsidR="008B5436" w:rsidRPr="00427187">
        <w:rPr>
          <w:rFonts w:ascii="Aptos" w:hAnsi="Aptos"/>
          <w:sz w:val="24"/>
        </w:rPr>
        <w:t>State</w:t>
      </w:r>
      <w:r w:rsidRPr="00427187">
        <w:rPr>
          <w:rFonts w:ascii="Aptos" w:hAnsi="Aptos"/>
          <w:sz w:val="24"/>
        </w:rPr>
        <w:t>’s intelligence regarding Energy Code compliance through evidence-based identification of systemic challenges, regional variations, and root causes of noncompliance, informed by empirical field data rather than program attribution or advocacy-focused analyses.</w:t>
      </w:r>
    </w:p>
    <w:p w14:paraId="31F0AF06" w14:textId="77777777" w:rsidR="00F1776F" w:rsidRPr="00222E78" w:rsidRDefault="00F1776F" w:rsidP="00FC427E">
      <w:pPr>
        <w:pStyle w:val="ListParagraph"/>
        <w:keepLines w:val="0"/>
        <w:numPr>
          <w:ilvl w:val="0"/>
          <w:numId w:val="23"/>
        </w:numPr>
        <w:spacing w:before="120" w:line="259" w:lineRule="auto"/>
        <w:rPr>
          <w:rFonts w:ascii="Aptos" w:hAnsi="Aptos"/>
          <w:sz w:val="24"/>
        </w:rPr>
      </w:pPr>
      <w:r w:rsidRPr="00427187">
        <w:rPr>
          <w:rFonts w:ascii="Aptos" w:hAnsi="Aptos"/>
          <w:sz w:val="24"/>
        </w:rPr>
        <w:t>Establishing a technical foundation for future statewide Energy Code</w:t>
      </w:r>
      <w:r w:rsidRPr="00222E78">
        <w:rPr>
          <w:rFonts w:ascii="Aptos" w:hAnsi="Aptos"/>
          <w:sz w:val="24"/>
        </w:rPr>
        <w:t xml:space="preserve"> compliance rates analyses, including the development and validation of evaluation methodologies, sampling frameworks, data collection instruments, and analytical approaches that can be replicated and scaled in subsequent studies.</w:t>
      </w:r>
    </w:p>
    <w:p w14:paraId="460F74C4" w14:textId="597FF8E8" w:rsidR="00F1776F" w:rsidRPr="00222E78" w:rsidRDefault="00F1776F" w:rsidP="00FC427E">
      <w:pPr>
        <w:pStyle w:val="ListParagraph"/>
        <w:keepLines w:val="0"/>
        <w:numPr>
          <w:ilvl w:val="0"/>
          <w:numId w:val="23"/>
        </w:numPr>
        <w:spacing w:before="120" w:line="259" w:lineRule="auto"/>
        <w:rPr>
          <w:rFonts w:ascii="Aptos" w:hAnsi="Aptos"/>
          <w:sz w:val="24"/>
        </w:rPr>
      </w:pPr>
      <w:r w:rsidRPr="00222E78">
        <w:rPr>
          <w:rFonts w:ascii="Aptos" w:hAnsi="Aptos"/>
          <w:sz w:val="24"/>
        </w:rPr>
        <w:t>Supporting implementation of recommendations from the “California Energy Code Compliance Gap Analysis” staff report by providing technical evaluation, feasibility assessment, and empirical evidence to inform enforcement strategies, compliance improvement priorities, and future policy development.</w:t>
      </w:r>
    </w:p>
    <w:p w14:paraId="72BC1BBB" w14:textId="77777777" w:rsidR="00F1776F" w:rsidRPr="00222E78" w:rsidRDefault="00F1776F" w:rsidP="00FC427E">
      <w:pPr>
        <w:pStyle w:val="ListParagraph"/>
        <w:keepLines w:val="0"/>
        <w:numPr>
          <w:ilvl w:val="0"/>
          <w:numId w:val="23"/>
        </w:numPr>
        <w:spacing w:before="120" w:line="259" w:lineRule="auto"/>
        <w:rPr>
          <w:rFonts w:ascii="Aptos" w:hAnsi="Aptos"/>
          <w:sz w:val="24"/>
        </w:rPr>
      </w:pPr>
      <w:r w:rsidRPr="00222E78">
        <w:rPr>
          <w:rFonts w:ascii="Aptos" w:hAnsi="Aptos"/>
          <w:sz w:val="24"/>
        </w:rPr>
        <w:t>Conducting comprehensive field studies across defined building categories and compliance definitions, recognizing the performance-based nature of the Energy Code, the existence of multiple compliance pathways, construction-phase access limitations, and the inherent complexity of evaluating energy-based outcomes at scale.</w:t>
      </w:r>
    </w:p>
    <w:p w14:paraId="7139567B" w14:textId="77777777" w:rsidR="00D31D8D" w:rsidRDefault="00F1776F" w:rsidP="00FC427E">
      <w:pPr>
        <w:pStyle w:val="ListParagraph"/>
        <w:keepLines w:val="0"/>
        <w:numPr>
          <w:ilvl w:val="0"/>
          <w:numId w:val="23"/>
        </w:numPr>
        <w:spacing w:before="120" w:line="259" w:lineRule="auto"/>
        <w:rPr>
          <w:rFonts w:ascii="Aptos" w:hAnsi="Aptos"/>
          <w:sz w:val="24"/>
        </w:rPr>
      </w:pPr>
      <w:r w:rsidRPr="00222E78">
        <w:rPr>
          <w:rFonts w:ascii="Aptos" w:hAnsi="Aptos"/>
          <w:sz w:val="24"/>
        </w:rPr>
        <w:lastRenderedPageBreak/>
        <w:t xml:space="preserve">Identifying and supporting technically grounded compliance implementation solutions, including evaluation-informed recommendations, pilot concepts, workforce-related technical assistance, and implementation-ready tools or frameworks that enable </w:t>
      </w:r>
      <w:r w:rsidR="00BB30A3" w:rsidRPr="00222E78">
        <w:rPr>
          <w:rFonts w:ascii="Aptos" w:hAnsi="Aptos"/>
          <w:sz w:val="24"/>
        </w:rPr>
        <w:t>S</w:t>
      </w:r>
      <w:r w:rsidRPr="00222E78">
        <w:rPr>
          <w:rFonts w:ascii="Aptos" w:hAnsi="Aptos"/>
          <w:sz w:val="24"/>
        </w:rPr>
        <w:t>tate, regional, and local partners to improve Energy Code compliance outcomes based on documented findings from the evaluation activities.</w:t>
      </w:r>
    </w:p>
    <w:p w14:paraId="52C89497" w14:textId="107B8EAC" w:rsidR="00CE0C32" w:rsidRPr="00222E78" w:rsidRDefault="00CE0C32" w:rsidP="00FC427E">
      <w:pPr>
        <w:pStyle w:val="Heading3"/>
      </w:pPr>
      <w:bookmarkStart w:id="41" w:name="_Toc222498260"/>
      <w:bookmarkStart w:id="42" w:name="_Toc222498687"/>
      <w:bookmarkStart w:id="43" w:name="_Toc224570335"/>
      <w:r w:rsidRPr="00222E78">
        <w:t>Key Activities and Dates</w:t>
      </w:r>
      <w:bookmarkEnd w:id="41"/>
      <w:bookmarkEnd w:id="42"/>
      <w:bookmarkEnd w:id="43"/>
    </w:p>
    <w:p w14:paraId="52C89498" w14:textId="74AC8CF0" w:rsidR="008154DA" w:rsidRPr="00222E78" w:rsidRDefault="008154DA" w:rsidP="00FC427E">
      <w:pPr>
        <w:keepLines w:val="0"/>
        <w:spacing w:before="120" w:line="259" w:lineRule="auto"/>
        <w:rPr>
          <w:rFonts w:ascii="Aptos" w:hAnsi="Aptos" w:cs="Arial"/>
          <w:sz w:val="24"/>
        </w:rPr>
      </w:pPr>
      <w:r w:rsidRPr="00222E78">
        <w:rPr>
          <w:rFonts w:ascii="Aptos" w:hAnsi="Aptos" w:cs="Arial"/>
          <w:sz w:val="24"/>
        </w:rPr>
        <w:t>Key activities including dates and times for this RFQ are presented below. An addendum will be released if the dates change for the asterisked (*) activities.</w:t>
      </w:r>
    </w:p>
    <w:p w14:paraId="5F17254D" w14:textId="2885C884" w:rsidR="000E488E" w:rsidRPr="00222E78" w:rsidRDefault="000E488E" w:rsidP="00FC427E">
      <w:pPr>
        <w:keepLines w:val="0"/>
        <w:spacing w:before="120" w:line="259" w:lineRule="auto"/>
        <w:rPr>
          <w:rFonts w:ascii="Aptos" w:hAnsi="Aptos" w:cs="Arial"/>
          <w:b/>
          <w:bCs/>
          <w:sz w:val="24"/>
        </w:rPr>
      </w:pPr>
      <w:r w:rsidRPr="00222E78">
        <w:rPr>
          <w:rFonts w:ascii="Aptos" w:hAnsi="Aptos" w:cs="Arial"/>
          <w:b/>
          <w:bCs/>
          <w:sz w:val="24"/>
        </w:rPr>
        <w:t>Times listed are Pacific Standard Time or Pacific Daylight Time, whichever is being observed.</w:t>
      </w:r>
    </w:p>
    <w:tbl>
      <w:tblPr>
        <w:tblStyle w:val="TableGrid"/>
        <w:tblW w:w="92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940"/>
        <w:gridCol w:w="3325"/>
      </w:tblGrid>
      <w:tr w:rsidR="001D3608" w:rsidRPr="00222E78" w14:paraId="52C8949B" w14:textId="77777777" w:rsidTr="0004133E">
        <w:trPr>
          <w:trHeight w:hRule="exact" w:val="432"/>
          <w:tblHeader/>
        </w:trPr>
        <w:tc>
          <w:tcPr>
            <w:tcW w:w="5940" w:type="dxa"/>
            <w:shd w:val="pct10" w:color="auto" w:fill="auto"/>
            <w:vAlign w:val="center"/>
          </w:tcPr>
          <w:p w14:paraId="52C89499" w14:textId="77777777" w:rsidR="001D3608" w:rsidRPr="00222E78" w:rsidRDefault="001D3608" w:rsidP="00FC427E">
            <w:pPr>
              <w:keepLines w:val="0"/>
              <w:spacing w:before="120" w:line="259" w:lineRule="auto"/>
              <w:jc w:val="center"/>
              <w:rPr>
                <w:rFonts w:ascii="Aptos" w:hAnsi="Aptos" w:cs="Arial"/>
                <w:iCs/>
                <w:caps/>
                <w:sz w:val="24"/>
              </w:rPr>
            </w:pPr>
            <w:r w:rsidRPr="00222E78">
              <w:rPr>
                <w:rFonts w:ascii="Aptos" w:hAnsi="Aptos" w:cs="Arial"/>
                <w:b/>
                <w:iCs/>
                <w:caps/>
                <w:sz w:val="24"/>
              </w:rPr>
              <w:t>Activities</w:t>
            </w:r>
          </w:p>
        </w:tc>
        <w:tc>
          <w:tcPr>
            <w:tcW w:w="3325" w:type="dxa"/>
            <w:shd w:val="pct10" w:color="auto" w:fill="auto"/>
            <w:vAlign w:val="center"/>
          </w:tcPr>
          <w:p w14:paraId="52C8949A" w14:textId="77777777" w:rsidR="001D3608" w:rsidRPr="00222E78" w:rsidRDefault="001D3608" w:rsidP="00FC427E">
            <w:pPr>
              <w:keepLines w:val="0"/>
              <w:spacing w:before="120" w:line="259" w:lineRule="auto"/>
              <w:jc w:val="center"/>
              <w:rPr>
                <w:rFonts w:ascii="Aptos" w:hAnsi="Aptos" w:cs="Arial"/>
                <w:b/>
                <w:iCs/>
                <w:caps/>
                <w:sz w:val="24"/>
              </w:rPr>
            </w:pPr>
            <w:r w:rsidRPr="00222E78">
              <w:rPr>
                <w:rFonts w:ascii="Aptos" w:hAnsi="Aptos" w:cs="Arial"/>
                <w:b/>
                <w:iCs/>
                <w:caps/>
                <w:sz w:val="24"/>
              </w:rPr>
              <w:t>Action Date</w:t>
            </w:r>
          </w:p>
        </w:tc>
      </w:tr>
      <w:tr w:rsidR="00CE0C32" w:rsidRPr="00222E78" w14:paraId="52C8949E" w14:textId="77777777" w:rsidTr="0004133E">
        <w:trPr>
          <w:trHeight w:hRule="exact" w:val="432"/>
        </w:trPr>
        <w:tc>
          <w:tcPr>
            <w:tcW w:w="5940" w:type="dxa"/>
            <w:vAlign w:val="center"/>
          </w:tcPr>
          <w:p w14:paraId="52C8949C"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RFQ release</w:t>
            </w:r>
          </w:p>
        </w:tc>
        <w:tc>
          <w:tcPr>
            <w:tcW w:w="3325" w:type="dxa"/>
            <w:vAlign w:val="center"/>
          </w:tcPr>
          <w:p w14:paraId="52C8949D" w14:textId="11BE9B40" w:rsidR="00CE0C32" w:rsidRPr="00222E78" w:rsidRDefault="000D554C" w:rsidP="00FC427E">
            <w:pPr>
              <w:keepLines w:val="0"/>
              <w:spacing w:before="120" w:line="259" w:lineRule="auto"/>
              <w:jc w:val="center"/>
              <w:rPr>
                <w:rFonts w:ascii="Aptos" w:hAnsi="Aptos" w:cs="Arial"/>
                <w:sz w:val="24"/>
              </w:rPr>
            </w:pPr>
            <w:r w:rsidRPr="00222E78">
              <w:rPr>
                <w:rFonts w:ascii="Aptos" w:hAnsi="Aptos" w:cs="Arial"/>
                <w:sz w:val="24"/>
              </w:rPr>
              <w:t xml:space="preserve">May </w:t>
            </w:r>
            <w:r w:rsidR="00BF0473">
              <w:rPr>
                <w:rFonts w:ascii="Aptos" w:hAnsi="Aptos" w:cs="Arial"/>
                <w:sz w:val="24"/>
              </w:rPr>
              <w:t>5</w:t>
            </w:r>
            <w:r w:rsidRPr="00222E78">
              <w:rPr>
                <w:rFonts w:ascii="Aptos" w:hAnsi="Aptos" w:cs="Arial"/>
                <w:sz w:val="24"/>
              </w:rPr>
              <w:t>, 2026</w:t>
            </w:r>
          </w:p>
        </w:tc>
      </w:tr>
      <w:tr w:rsidR="00CE0C32" w:rsidRPr="00222E78" w14:paraId="52C894A1" w14:textId="77777777" w:rsidTr="0004133E">
        <w:trPr>
          <w:trHeight w:hRule="exact" w:val="432"/>
        </w:trPr>
        <w:tc>
          <w:tcPr>
            <w:tcW w:w="5940" w:type="dxa"/>
            <w:vAlign w:val="center"/>
          </w:tcPr>
          <w:p w14:paraId="52C8949F"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Pre-Bid Conference</w:t>
            </w:r>
            <w:r w:rsidR="008154DA" w:rsidRPr="00222E78">
              <w:rPr>
                <w:rFonts w:ascii="Aptos" w:hAnsi="Aptos" w:cs="Arial"/>
                <w:sz w:val="24"/>
              </w:rPr>
              <w:t>*</w:t>
            </w:r>
          </w:p>
        </w:tc>
        <w:tc>
          <w:tcPr>
            <w:tcW w:w="3325" w:type="dxa"/>
            <w:vAlign w:val="center"/>
          </w:tcPr>
          <w:p w14:paraId="52C894A0" w14:textId="26A6FC52" w:rsidR="00CE0C32" w:rsidRPr="00222E78" w:rsidRDefault="000D554C" w:rsidP="00FC427E">
            <w:pPr>
              <w:keepLines w:val="0"/>
              <w:spacing w:before="120" w:line="259" w:lineRule="auto"/>
              <w:jc w:val="center"/>
              <w:rPr>
                <w:rFonts w:ascii="Aptos" w:hAnsi="Aptos" w:cs="Arial"/>
                <w:sz w:val="24"/>
              </w:rPr>
            </w:pPr>
            <w:r w:rsidRPr="00222E78">
              <w:rPr>
                <w:rFonts w:ascii="Aptos" w:hAnsi="Aptos" w:cs="Arial"/>
                <w:sz w:val="24"/>
              </w:rPr>
              <w:t xml:space="preserve">May </w:t>
            </w:r>
            <w:r w:rsidR="00AC5AD5">
              <w:rPr>
                <w:rFonts w:ascii="Aptos" w:hAnsi="Aptos" w:cs="Arial"/>
                <w:sz w:val="24"/>
              </w:rPr>
              <w:t>19</w:t>
            </w:r>
            <w:r w:rsidRPr="00222E78">
              <w:rPr>
                <w:rFonts w:ascii="Aptos" w:hAnsi="Aptos" w:cs="Arial"/>
                <w:sz w:val="24"/>
              </w:rPr>
              <w:t>, 2026</w:t>
            </w:r>
          </w:p>
        </w:tc>
      </w:tr>
      <w:tr w:rsidR="00CE0C32" w:rsidRPr="00222E78" w14:paraId="52C894A4" w14:textId="77777777" w:rsidTr="0004133E">
        <w:trPr>
          <w:trHeight w:hRule="exact" w:val="432"/>
        </w:trPr>
        <w:tc>
          <w:tcPr>
            <w:tcW w:w="5940" w:type="dxa"/>
            <w:vAlign w:val="center"/>
          </w:tcPr>
          <w:p w14:paraId="52C894A2" w14:textId="43FB7D56" w:rsidR="00CE0C32" w:rsidRPr="00222E78" w:rsidRDefault="000E488E" w:rsidP="00FC427E">
            <w:pPr>
              <w:keepLines w:val="0"/>
              <w:spacing w:before="120" w:line="259" w:lineRule="auto"/>
              <w:rPr>
                <w:rFonts w:ascii="Aptos" w:hAnsi="Aptos" w:cs="Arial"/>
                <w:b/>
                <w:bCs/>
                <w:sz w:val="24"/>
              </w:rPr>
            </w:pPr>
            <w:r w:rsidRPr="00222E78">
              <w:rPr>
                <w:rFonts w:ascii="Aptos" w:hAnsi="Aptos" w:cs="Arial"/>
                <w:b/>
                <w:bCs/>
                <w:sz w:val="24"/>
              </w:rPr>
              <w:t>Deadline for W</w:t>
            </w:r>
            <w:r w:rsidR="00CE0C32" w:rsidRPr="00222E78">
              <w:rPr>
                <w:rFonts w:ascii="Aptos" w:hAnsi="Aptos" w:cs="Arial"/>
                <w:b/>
                <w:bCs/>
                <w:sz w:val="24"/>
              </w:rPr>
              <w:t>ritten Question</w:t>
            </w:r>
            <w:r w:rsidRPr="00222E78">
              <w:rPr>
                <w:rFonts w:ascii="Aptos" w:hAnsi="Aptos" w:cs="Arial"/>
                <w:b/>
                <w:bCs/>
                <w:sz w:val="24"/>
              </w:rPr>
              <w:t>s</w:t>
            </w:r>
            <w:r w:rsidR="00CE0C32" w:rsidRPr="00222E78">
              <w:rPr>
                <w:rFonts w:ascii="Aptos" w:hAnsi="Aptos" w:cs="Arial"/>
                <w:b/>
                <w:bCs/>
                <w:sz w:val="24"/>
              </w:rPr>
              <w:t xml:space="preserve"> </w:t>
            </w:r>
            <w:r w:rsidR="00D426BE" w:rsidRPr="00222E78">
              <w:rPr>
                <w:rFonts w:ascii="Aptos" w:hAnsi="Aptos" w:cs="Arial"/>
                <w:b/>
                <w:bCs/>
                <w:sz w:val="24"/>
              </w:rPr>
              <w:t>by 5:00 p.m.</w:t>
            </w:r>
            <w:r w:rsidR="008154DA" w:rsidRPr="00222E78">
              <w:rPr>
                <w:rFonts w:ascii="Aptos" w:hAnsi="Aptos" w:cs="Arial"/>
                <w:b/>
                <w:bCs/>
                <w:sz w:val="24"/>
              </w:rPr>
              <w:t>*</w:t>
            </w:r>
          </w:p>
        </w:tc>
        <w:tc>
          <w:tcPr>
            <w:tcW w:w="3325" w:type="dxa"/>
            <w:vAlign w:val="center"/>
          </w:tcPr>
          <w:p w14:paraId="52C894A3" w14:textId="2488176C" w:rsidR="00CE0C32" w:rsidRPr="00222E78" w:rsidRDefault="000D554C" w:rsidP="00FC427E">
            <w:pPr>
              <w:keepLines w:val="0"/>
              <w:spacing w:before="120" w:line="259" w:lineRule="auto"/>
              <w:jc w:val="center"/>
              <w:rPr>
                <w:rFonts w:ascii="Aptos" w:hAnsi="Aptos" w:cs="Arial"/>
                <w:b/>
                <w:bCs/>
                <w:sz w:val="24"/>
              </w:rPr>
            </w:pPr>
            <w:r w:rsidRPr="00222E78">
              <w:rPr>
                <w:rFonts w:ascii="Aptos" w:hAnsi="Aptos" w:cs="Arial"/>
                <w:sz w:val="24"/>
              </w:rPr>
              <w:t xml:space="preserve">May </w:t>
            </w:r>
            <w:r w:rsidR="00D52217">
              <w:rPr>
                <w:rFonts w:ascii="Aptos" w:hAnsi="Aptos" w:cs="Arial"/>
                <w:sz w:val="24"/>
              </w:rPr>
              <w:t>19</w:t>
            </w:r>
            <w:r w:rsidRPr="00222E78">
              <w:rPr>
                <w:rFonts w:ascii="Aptos" w:hAnsi="Aptos" w:cs="Arial"/>
                <w:sz w:val="24"/>
              </w:rPr>
              <w:t>, 2026</w:t>
            </w:r>
          </w:p>
        </w:tc>
      </w:tr>
      <w:tr w:rsidR="00CE0C32" w:rsidRPr="00222E78" w14:paraId="52C894A7" w14:textId="77777777" w:rsidTr="0004133E">
        <w:trPr>
          <w:trHeight w:hRule="exact" w:val="432"/>
        </w:trPr>
        <w:tc>
          <w:tcPr>
            <w:tcW w:w="5940" w:type="dxa"/>
            <w:vAlign w:val="center"/>
          </w:tcPr>
          <w:p w14:paraId="52C894A5"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Distribute Questions / Answers and Addenda (if any)</w:t>
            </w:r>
          </w:p>
        </w:tc>
        <w:tc>
          <w:tcPr>
            <w:tcW w:w="3325" w:type="dxa"/>
            <w:vAlign w:val="center"/>
          </w:tcPr>
          <w:p w14:paraId="52C894A6" w14:textId="0048CED3" w:rsidR="00CE0C32" w:rsidRPr="00222E78" w:rsidRDefault="00F26FAC" w:rsidP="00FC427E">
            <w:pPr>
              <w:keepLines w:val="0"/>
              <w:spacing w:before="120" w:line="259" w:lineRule="auto"/>
              <w:jc w:val="center"/>
              <w:rPr>
                <w:rFonts w:ascii="Aptos" w:hAnsi="Aptos" w:cs="Arial"/>
                <w:sz w:val="24"/>
              </w:rPr>
            </w:pPr>
            <w:r>
              <w:rPr>
                <w:rFonts w:ascii="Aptos" w:hAnsi="Aptos" w:cs="Arial"/>
                <w:sz w:val="24"/>
              </w:rPr>
              <w:t>June 16</w:t>
            </w:r>
            <w:r w:rsidR="000D554C" w:rsidRPr="00222E78">
              <w:rPr>
                <w:rFonts w:ascii="Aptos" w:hAnsi="Aptos" w:cs="Arial"/>
                <w:sz w:val="24"/>
              </w:rPr>
              <w:t>, 2026</w:t>
            </w:r>
          </w:p>
        </w:tc>
      </w:tr>
      <w:tr w:rsidR="00CE0C32" w:rsidRPr="00222E78" w14:paraId="52C894AA" w14:textId="77777777" w:rsidTr="0004133E">
        <w:trPr>
          <w:trHeight w:hRule="exact" w:val="432"/>
        </w:trPr>
        <w:tc>
          <w:tcPr>
            <w:tcW w:w="5940" w:type="dxa"/>
            <w:vAlign w:val="center"/>
          </w:tcPr>
          <w:p w14:paraId="52C894A8" w14:textId="12645303" w:rsidR="00CE0C32" w:rsidRPr="00222E78" w:rsidRDefault="00CE0C32" w:rsidP="00FC427E">
            <w:pPr>
              <w:keepLines w:val="0"/>
              <w:spacing w:before="120" w:line="259" w:lineRule="auto"/>
              <w:rPr>
                <w:rFonts w:ascii="Aptos" w:hAnsi="Aptos" w:cs="Arial"/>
                <w:b/>
                <w:sz w:val="24"/>
              </w:rPr>
            </w:pPr>
            <w:r w:rsidRPr="00222E78">
              <w:rPr>
                <w:rFonts w:ascii="Aptos" w:hAnsi="Aptos" w:cs="Arial"/>
                <w:b/>
                <w:sz w:val="24"/>
              </w:rPr>
              <w:t>Deadline to submit SOQ</w:t>
            </w:r>
            <w:r w:rsidR="008154DA" w:rsidRPr="00222E78">
              <w:rPr>
                <w:rFonts w:ascii="Aptos" w:hAnsi="Aptos" w:cs="Arial"/>
                <w:b/>
                <w:sz w:val="24"/>
              </w:rPr>
              <w:t xml:space="preserve"> by </w:t>
            </w:r>
            <w:r w:rsidR="00E84A23" w:rsidRPr="00222E78">
              <w:rPr>
                <w:rFonts w:ascii="Aptos" w:hAnsi="Aptos" w:cs="Arial"/>
                <w:b/>
                <w:sz w:val="24"/>
              </w:rPr>
              <w:t>11</w:t>
            </w:r>
            <w:r w:rsidR="008154DA" w:rsidRPr="00222E78">
              <w:rPr>
                <w:rFonts w:ascii="Aptos" w:hAnsi="Aptos" w:cs="Arial"/>
                <w:b/>
                <w:sz w:val="24"/>
              </w:rPr>
              <w:t>:</w:t>
            </w:r>
            <w:r w:rsidR="00E84A23" w:rsidRPr="00222E78">
              <w:rPr>
                <w:rFonts w:ascii="Aptos" w:hAnsi="Aptos" w:cs="Arial"/>
                <w:b/>
                <w:sz w:val="24"/>
              </w:rPr>
              <w:t>59</w:t>
            </w:r>
            <w:r w:rsidR="008154DA" w:rsidRPr="00222E78">
              <w:rPr>
                <w:rFonts w:ascii="Aptos" w:hAnsi="Aptos" w:cs="Arial"/>
                <w:b/>
                <w:sz w:val="24"/>
              </w:rPr>
              <w:t xml:space="preserve"> p.m.*</w:t>
            </w:r>
          </w:p>
        </w:tc>
        <w:tc>
          <w:tcPr>
            <w:tcW w:w="3325" w:type="dxa"/>
            <w:vAlign w:val="center"/>
          </w:tcPr>
          <w:p w14:paraId="52C894A9" w14:textId="7357D9DF" w:rsidR="00CE0C32" w:rsidRPr="00222E78" w:rsidRDefault="00F26FAC" w:rsidP="00FC427E">
            <w:pPr>
              <w:keepLines w:val="0"/>
              <w:spacing w:before="120" w:line="259" w:lineRule="auto"/>
              <w:jc w:val="center"/>
              <w:rPr>
                <w:rFonts w:ascii="Aptos" w:hAnsi="Aptos" w:cs="Arial"/>
                <w:b/>
                <w:sz w:val="24"/>
              </w:rPr>
            </w:pPr>
            <w:r>
              <w:rPr>
                <w:rFonts w:ascii="Aptos" w:hAnsi="Aptos" w:cs="Arial"/>
                <w:sz w:val="24"/>
              </w:rPr>
              <w:t>July 14</w:t>
            </w:r>
            <w:r w:rsidR="000D554C" w:rsidRPr="00222E78">
              <w:rPr>
                <w:rFonts w:ascii="Aptos" w:hAnsi="Aptos" w:cs="Arial"/>
                <w:sz w:val="24"/>
              </w:rPr>
              <w:t>, 2026</w:t>
            </w:r>
          </w:p>
        </w:tc>
      </w:tr>
      <w:tr w:rsidR="00CE0C32" w:rsidRPr="00222E78" w14:paraId="52C894AD" w14:textId="77777777" w:rsidTr="0004133E">
        <w:trPr>
          <w:trHeight w:hRule="exact" w:val="432"/>
        </w:trPr>
        <w:tc>
          <w:tcPr>
            <w:tcW w:w="5940" w:type="dxa"/>
            <w:vAlign w:val="center"/>
          </w:tcPr>
          <w:p w14:paraId="52C894AB"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 xml:space="preserve">SOQ Discussions with </w:t>
            </w:r>
            <w:r w:rsidR="0078175D" w:rsidRPr="00222E78">
              <w:rPr>
                <w:rFonts w:ascii="Aptos" w:hAnsi="Aptos" w:cs="Arial"/>
                <w:sz w:val="24"/>
              </w:rPr>
              <w:t>Firms</w:t>
            </w:r>
            <w:r w:rsidR="008154DA" w:rsidRPr="00222E78">
              <w:rPr>
                <w:rFonts w:ascii="Aptos" w:hAnsi="Aptos" w:cs="Arial"/>
                <w:sz w:val="24"/>
              </w:rPr>
              <w:t>*</w:t>
            </w:r>
          </w:p>
        </w:tc>
        <w:tc>
          <w:tcPr>
            <w:tcW w:w="3325" w:type="dxa"/>
            <w:vAlign w:val="center"/>
          </w:tcPr>
          <w:p w14:paraId="52C894AC" w14:textId="7487B16E" w:rsidR="00CE0C32" w:rsidRPr="00222E78" w:rsidRDefault="0091230D" w:rsidP="00FC427E">
            <w:pPr>
              <w:keepLines w:val="0"/>
              <w:spacing w:before="120" w:line="259" w:lineRule="auto"/>
              <w:jc w:val="center"/>
              <w:rPr>
                <w:rFonts w:ascii="Aptos" w:hAnsi="Aptos" w:cs="Arial"/>
                <w:sz w:val="24"/>
              </w:rPr>
            </w:pPr>
            <w:r>
              <w:rPr>
                <w:rFonts w:ascii="Aptos" w:hAnsi="Aptos" w:cs="Arial"/>
                <w:sz w:val="24"/>
              </w:rPr>
              <w:t>August 10-11</w:t>
            </w:r>
            <w:r w:rsidR="00747F0A" w:rsidRPr="00222E78">
              <w:rPr>
                <w:rFonts w:ascii="Aptos" w:hAnsi="Aptos" w:cs="Arial"/>
                <w:sz w:val="24"/>
              </w:rPr>
              <w:t>, 2026</w:t>
            </w:r>
          </w:p>
        </w:tc>
      </w:tr>
      <w:tr w:rsidR="00CE0C32" w:rsidRPr="00222E78" w14:paraId="52C894B0" w14:textId="77777777" w:rsidTr="0004133E">
        <w:trPr>
          <w:trHeight w:hRule="exact" w:val="432"/>
        </w:trPr>
        <w:tc>
          <w:tcPr>
            <w:tcW w:w="5940" w:type="dxa"/>
            <w:vAlign w:val="center"/>
          </w:tcPr>
          <w:p w14:paraId="52C894AE"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Notice of Selection</w:t>
            </w:r>
          </w:p>
        </w:tc>
        <w:tc>
          <w:tcPr>
            <w:tcW w:w="3325" w:type="dxa"/>
            <w:vAlign w:val="center"/>
          </w:tcPr>
          <w:p w14:paraId="52C894AF" w14:textId="4E6486B9" w:rsidR="00CE0C32" w:rsidRPr="00222E78" w:rsidRDefault="0091230D" w:rsidP="00FC427E">
            <w:pPr>
              <w:keepLines w:val="0"/>
              <w:spacing w:before="120" w:line="259" w:lineRule="auto"/>
              <w:jc w:val="center"/>
              <w:rPr>
                <w:rFonts w:ascii="Aptos" w:hAnsi="Aptos" w:cs="Arial"/>
                <w:sz w:val="24"/>
              </w:rPr>
            </w:pPr>
            <w:r>
              <w:rPr>
                <w:rFonts w:ascii="Aptos" w:hAnsi="Aptos" w:cs="Arial"/>
                <w:sz w:val="24"/>
              </w:rPr>
              <w:t xml:space="preserve">August </w:t>
            </w:r>
            <w:r w:rsidR="00CD652F">
              <w:rPr>
                <w:rFonts w:ascii="Aptos" w:hAnsi="Aptos" w:cs="Arial"/>
                <w:sz w:val="24"/>
              </w:rPr>
              <w:t>26</w:t>
            </w:r>
            <w:r w:rsidR="00747F0A" w:rsidRPr="00222E78">
              <w:rPr>
                <w:rFonts w:ascii="Aptos" w:hAnsi="Aptos" w:cs="Arial"/>
                <w:sz w:val="24"/>
              </w:rPr>
              <w:t>, 2026</w:t>
            </w:r>
          </w:p>
        </w:tc>
      </w:tr>
      <w:tr w:rsidR="00CE0C32" w:rsidRPr="00222E78" w14:paraId="52C894B3" w14:textId="77777777" w:rsidTr="00CD652F">
        <w:trPr>
          <w:trHeight w:hRule="exact" w:val="797"/>
        </w:trPr>
        <w:tc>
          <w:tcPr>
            <w:tcW w:w="5940" w:type="dxa"/>
            <w:vAlign w:val="center"/>
          </w:tcPr>
          <w:p w14:paraId="52C894B1"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Cost Negotiations</w:t>
            </w:r>
          </w:p>
        </w:tc>
        <w:tc>
          <w:tcPr>
            <w:tcW w:w="3325" w:type="dxa"/>
            <w:vAlign w:val="center"/>
          </w:tcPr>
          <w:p w14:paraId="2A699092" w14:textId="77777777" w:rsidR="00B64E5A" w:rsidRDefault="00CD652F" w:rsidP="00B64E5A">
            <w:pPr>
              <w:keepLines w:val="0"/>
              <w:spacing w:before="120" w:after="0" w:line="259" w:lineRule="auto"/>
              <w:jc w:val="center"/>
              <w:rPr>
                <w:rFonts w:ascii="Aptos" w:hAnsi="Aptos" w:cs="Arial"/>
                <w:sz w:val="24"/>
              </w:rPr>
            </w:pPr>
            <w:r>
              <w:rPr>
                <w:rFonts w:ascii="Aptos" w:hAnsi="Aptos" w:cs="Arial"/>
                <w:sz w:val="24"/>
              </w:rPr>
              <w:t xml:space="preserve">August 27, 2026 </w:t>
            </w:r>
            <w:r w:rsidR="00B64E5A">
              <w:rPr>
                <w:rFonts w:ascii="Aptos" w:hAnsi="Aptos" w:cs="Arial"/>
                <w:sz w:val="24"/>
              </w:rPr>
              <w:t xml:space="preserve">– </w:t>
            </w:r>
          </w:p>
          <w:p w14:paraId="52C894B2" w14:textId="068F5C82" w:rsidR="00CE0C32" w:rsidRPr="00222E78" w:rsidRDefault="00CD652F" w:rsidP="00B64E5A">
            <w:pPr>
              <w:keepLines w:val="0"/>
              <w:spacing w:after="0" w:line="259" w:lineRule="auto"/>
              <w:jc w:val="center"/>
              <w:rPr>
                <w:rFonts w:ascii="Aptos" w:hAnsi="Aptos" w:cs="Arial"/>
                <w:sz w:val="24"/>
              </w:rPr>
            </w:pPr>
            <w:r>
              <w:rPr>
                <w:rFonts w:ascii="Aptos" w:hAnsi="Aptos" w:cs="Arial"/>
                <w:sz w:val="24"/>
              </w:rPr>
              <w:t>September 11, 2026</w:t>
            </w:r>
          </w:p>
        </w:tc>
      </w:tr>
      <w:tr w:rsidR="00CE0C32" w:rsidRPr="00222E78" w14:paraId="52C894B6" w14:textId="77777777" w:rsidTr="0004133E">
        <w:trPr>
          <w:trHeight w:hRule="exact" w:val="432"/>
        </w:trPr>
        <w:tc>
          <w:tcPr>
            <w:tcW w:w="5940" w:type="dxa"/>
            <w:vAlign w:val="center"/>
          </w:tcPr>
          <w:p w14:paraId="52C894B4"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Notice of Proposed Award</w:t>
            </w:r>
          </w:p>
        </w:tc>
        <w:tc>
          <w:tcPr>
            <w:tcW w:w="3325" w:type="dxa"/>
            <w:vAlign w:val="center"/>
          </w:tcPr>
          <w:p w14:paraId="52C894B5" w14:textId="79982E61" w:rsidR="00CE0C32" w:rsidRPr="00222E78" w:rsidRDefault="00F67907" w:rsidP="00FC427E">
            <w:pPr>
              <w:keepLines w:val="0"/>
              <w:spacing w:before="120" w:line="259" w:lineRule="auto"/>
              <w:jc w:val="center"/>
              <w:rPr>
                <w:rFonts w:ascii="Aptos" w:hAnsi="Aptos" w:cs="Arial"/>
                <w:sz w:val="24"/>
              </w:rPr>
            </w:pPr>
            <w:r>
              <w:rPr>
                <w:rFonts w:ascii="Aptos" w:hAnsi="Aptos" w:cs="Arial"/>
                <w:sz w:val="24"/>
              </w:rPr>
              <w:t xml:space="preserve">September </w:t>
            </w:r>
            <w:r w:rsidR="003F2742" w:rsidRPr="00222E78">
              <w:rPr>
                <w:rFonts w:ascii="Aptos" w:hAnsi="Aptos" w:cs="Arial"/>
                <w:sz w:val="24"/>
              </w:rPr>
              <w:t>21, 2026</w:t>
            </w:r>
          </w:p>
        </w:tc>
      </w:tr>
      <w:tr w:rsidR="00CE0C32" w:rsidRPr="00222E78" w14:paraId="52C894B9" w14:textId="77777777" w:rsidTr="0004133E">
        <w:trPr>
          <w:trHeight w:hRule="exact" w:val="432"/>
        </w:trPr>
        <w:tc>
          <w:tcPr>
            <w:tcW w:w="5940" w:type="dxa"/>
            <w:vAlign w:val="center"/>
          </w:tcPr>
          <w:p w14:paraId="52C894B7" w14:textId="65400E90" w:rsidR="00CE0C32" w:rsidRPr="00222E78" w:rsidRDefault="000E488E" w:rsidP="00FC427E">
            <w:pPr>
              <w:keepLines w:val="0"/>
              <w:spacing w:before="120" w:line="259" w:lineRule="auto"/>
              <w:rPr>
                <w:rFonts w:ascii="Aptos" w:hAnsi="Aptos" w:cs="Arial"/>
                <w:sz w:val="24"/>
              </w:rPr>
            </w:pPr>
            <w:r w:rsidRPr="00222E78">
              <w:rPr>
                <w:rFonts w:ascii="Aptos" w:hAnsi="Aptos" w:cs="Arial"/>
                <w:sz w:val="24"/>
              </w:rPr>
              <w:t>CEC</w:t>
            </w:r>
            <w:r w:rsidR="00CE0C32" w:rsidRPr="00222E78">
              <w:rPr>
                <w:rFonts w:ascii="Aptos" w:hAnsi="Aptos" w:cs="Arial"/>
                <w:sz w:val="24"/>
              </w:rPr>
              <w:t xml:space="preserve"> Business Meeting</w:t>
            </w:r>
          </w:p>
        </w:tc>
        <w:tc>
          <w:tcPr>
            <w:tcW w:w="3325" w:type="dxa"/>
            <w:vAlign w:val="center"/>
          </w:tcPr>
          <w:p w14:paraId="52C894B8" w14:textId="77B39D59" w:rsidR="00CE0C32" w:rsidRPr="00222E78" w:rsidRDefault="00F67907" w:rsidP="00FC427E">
            <w:pPr>
              <w:keepLines w:val="0"/>
              <w:spacing w:before="120" w:line="259" w:lineRule="auto"/>
              <w:jc w:val="center"/>
              <w:rPr>
                <w:rFonts w:ascii="Aptos" w:hAnsi="Aptos" w:cs="Arial"/>
                <w:sz w:val="24"/>
              </w:rPr>
            </w:pPr>
            <w:r>
              <w:rPr>
                <w:rFonts w:ascii="Aptos" w:hAnsi="Aptos" w:cs="Arial"/>
                <w:sz w:val="24"/>
              </w:rPr>
              <w:t xml:space="preserve">December </w:t>
            </w:r>
            <w:r w:rsidR="00561DD6">
              <w:rPr>
                <w:rFonts w:ascii="Aptos" w:hAnsi="Aptos" w:cs="Arial"/>
                <w:sz w:val="24"/>
              </w:rPr>
              <w:t>16, 2026</w:t>
            </w:r>
          </w:p>
        </w:tc>
      </w:tr>
      <w:tr w:rsidR="00CE0C32" w:rsidRPr="00222E78" w14:paraId="52C894BC" w14:textId="77777777" w:rsidTr="0004133E">
        <w:trPr>
          <w:trHeight w:hRule="exact" w:val="432"/>
        </w:trPr>
        <w:tc>
          <w:tcPr>
            <w:tcW w:w="5940" w:type="dxa"/>
            <w:vAlign w:val="center"/>
          </w:tcPr>
          <w:p w14:paraId="52C894BA"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Contract Start Date</w:t>
            </w:r>
          </w:p>
        </w:tc>
        <w:tc>
          <w:tcPr>
            <w:tcW w:w="3325" w:type="dxa"/>
            <w:vAlign w:val="center"/>
          </w:tcPr>
          <w:p w14:paraId="52C894BB" w14:textId="37F17E06" w:rsidR="00CE0C32" w:rsidRPr="00222E78" w:rsidRDefault="00561DD6" w:rsidP="00FC427E">
            <w:pPr>
              <w:keepLines w:val="0"/>
              <w:spacing w:before="120" w:line="259" w:lineRule="auto"/>
              <w:jc w:val="center"/>
              <w:rPr>
                <w:rFonts w:ascii="Aptos" w:hAnsi="Aptos" w:cs="Arial"/>
                <w:sz w:val="24"/>
              </w:rPr>
            </w:pPr>
            <w:r>
              <w:rPr>
                <w:rFonts w:ascii="Aptos" w:hAnsi="Aptos" w:cs="Arial"/>
                <w:sz w:val="24"/>
              </w:rPr>
              <w:t>January 1, 2027</w:t>
            </w:r>
          </w:p>
        </w:tc>
      </w:tr>
      <w:tr w:rsidR="00CE0C32" w:rsidRPr="00222E78" w14:paraId="52C894BF" w14:textId="77777777" w:rsidTr="0004133E">
        <w:trPr>
          <w:trHeight w:hRule="exact" w:val="432"/>
        </w:trPr>
        <w:tc>
          <w:tcPr>
            <w:tcW w:w="5940" w:type="dxa"/>
            <w:vAlign w:val="center"/>
          </w:tcPr>
          <w:p w14:paraId="52C894BD" w14:textId="77777777" w:rsidR="00CE0C32" w:rsidRPr="00222E78" w:rsidRDefault="00CE0C32" w:rsidP="00FC427E">
            <w:pPr>
              <w:keepLines w:val="0"/>
              <w:spacing w:before="120" w:line="259" w:lineRule="auto"/>
              <w:rPr>
                <w:rFonts w:ascii="Aptos" w:hAnsi="Aptos" w:cs="Arial"/>
                <w:sz w:val="24"/>
              </w:rPr>
            </w:pPr>
            <w:r w:rsidRPr="00222E78">
              <w:rPr>
                <w:rFonts w:ascii="Aptos" w:hAnsi="Aptos" w:cs="Arial"/>
                <w:sz w:val="24"/>
              </w:rPr>
              <w:t>Contract End Date</w:t>
            </w:r>
          </w:p>
        </w:tc>
        <w:tc>
          <w:tcPr>
            <w:tcW w:w="3325" w:type="dxa"/>
            <w:vAlign w:val="center"/>
          </w:tcPr>
          <w:p w14:paraId="52C894BE" w14:textId="6A2E89F9" w:rsidR="00CE0C32" w:rsidRPr="00222E78" w:rsidRDefault="00561DD6" w:rsidP="00FC427E">
            <w:pPr>
              <w:keepLines w:val="0"/>
              <w:spacing w:before="120" w:line="259" w:lineRule="auto"/>
              <w:jc w:val="center"/>
              <w:rPr>
                <w:rFonts w:ascii="Aptos" w:hAnsi="Aptos" w:cs="Arial"/>
                <w:sz w:val="24"/>
              </w:rPr>
            </w:pPr>
            <w:r>
              <w:rPr>
                <w:rFonts w:ascii="Aptos" w:hAnsi="Aptos" w:cs="Arial"/>
                <w:sz w:val="24"/>
              </w:rPr>
              <w:t>December 31, 2029</w:t>
            </w:r>
          </w:p>
        </w:tc>
      </w:tr>
    </w:tbl>
    <w:p w14:paraId="52C894C0" w14:textId="77777777" w:rsidR="00994A45" w:rsidRPr="00222E78" w:rsidRDefault="00E408C8" w:rsidP="00FC427E">
      <w:pPr>
        <w:pStyle w:val="Heading3"/>
      </w:pPr>
      <w:bookmarkStart w:id="44" w:name="_Toc44724024"/>
      <w:bookmarkStart w:id="45" w:name="_Toc44724864"/>
      <w:bookmarkStart w:id="46" w:name="_Toc44730321"/>
      <w:bookmarkStart w:id="47" w:name="_Toc44731245"/>
      <w:bookmarkStart w:id="48" w:name="_Toc44737277"/>
      <w:bookmarkStart w:id="49" w:name="_Toc44737471"/>
      <w:bookmarkStart w:id="50" w:name="_Toc222498261"/>
      <w:bookmarkStart w:id="51" w:name="_Toc222498688"/>
      <w:bookmarkStart w:id="52" w:name="_Toc224570336"/>
      <w:r w:rsidRPr="00222E78">
        <w:t>Available</w:t>
      </w:r>
      <w:r w:rsidR="00994A45" w:rsidRPr="00222E78">
        <w:t xml:space="preserve"> Funding</w:t>
      </w:r>
      <w:bookmarkEnd w:id="44"/>
      <w:bookmarkEnd w:id="45"/>
      <w:bookmarkEnd w:id="46"/>
      <w:bookmarkEnd w:id="47"/>
      <w:bookmarkEnd w:id="48"/>
      <w:bookmarkEnd w:id="49"/>
      <w:bookmarkEnd w:id="50"/>
      <w:bookmarkEnd w:id="51"/>
      <w:bookmarkEnd w:id="52"/>
    </w:p>
    <w:p w14:paraId="52C894C1" w14:textId="5FD9B4E3" w:rsidR="00B62B6E" w:rsidRPr="00427187" w:rsidRDefault="009C2113" w:rsidP="00FC427E">
      <w:pPr>
        <w:keepLines w:val="0"/>
        <w:spacing w:before="120" w:line="259" w:lineRule="auto"/>
        <w:rPr>
          <w:rFonts w:ascii="Aptos" w:hAnsi="Aptos" w:cs="Arial"/>
          <w:sz w:val="24"/>
        </w:rPr>
      </w:pPr>
      <w:r w:rsidRPr="00427187">
        <w:rPr>
          <w:rFonts w:ascii="Aptos" w:hAnsi="Aptos" w:cs="Arial"/>
          <w:sz w:val="24"/>
        </w:rPr>
        <w:t xml:space="preserve">There is </w:t>
      </w:r>
      <w:r w:rsidR="0027605C" w:rsidRPr="00427187">
        <w:rPr>
          <w:rFonts w:ascii="Aptos" w:hAnsi="Aptos" w:cs="Arial"/>
          <w:sz w:val="24"/>
        </w:rPr>
        <w:t xml:space="preserve">a </w:t>
      </w:r>
      <w:r w:rsidRPr="00427187">
        <w:rPr>
          <w:rFonts w:ascii="Aptos" w:hAnsi="Aptos" w:cs="Arial"/>
          <w:sz w:val="24"/>
        </w:rPr>
        <w:t xml:space="preserve">maximum of up to </w:t>
      </w:r>
      <w:r w:rsidR="00D319C7" w:rsidRPr="00427187">
        <w:rPr>
          <w:rFonts w:ascii="Aptos" w:hAnsi="Aptos" w:cs="Arial"/>
          <w:sz w:val="24"/>
        </w:rPr>
        <w:t>$11,500,000</w:t>
      </w:r>
      <w:r w:rsidRPr="00427187">
        <w:rPr>
          <w:rFonts w:ascii="Aptos" w:hAnsi="Aptos" w:cs="Arial"/>
          <w:sz w:val="24"/>
        </w:rPr>
        <w:t xml:space="preserve"> available </w:t>
      </w:r>
      <w:r w:rsidR="00405713" w:rsidRPr="00427187">
        <w:rPr>
          <w:rFonts w:ascii="Aptos" w:hAnsi="Aptos" w:cs="Arial"/>
          <w:sz w:val="24"/>
        </w:rPr>
        <w:t xml:space="preserve">to fund the </w:t>
      </w:r>
      <w:r w:rsidR="00D319C7" w:rsidRPr="00427187">
        <w:rPr>
          <w:rFonts w:ascii="Aptos" w:hAnsi="Aptos" w:cs="Arial"/>
          <w:sz w:val="24"/>
        </w:rPr>
        <w:t xml:space="preserve">three (3) </w:t>
      </w:r>
      <w:r w:rsidR="00405713" w:rsidRPr="00427187">
        <w:rPr>
          <w:rFonts w:ascii="Aptos" w:hAnsi="Aptos" w:cs="Arial"/>
          <w:sz w:val="24"/>
        </w:rPr>
        <w:t>year contract res</w:t>
      </w:r>
      <w:r w:rsidRPr="00427187">
        <w:rPr>
          <w:rFonts w:ascii="Aptos" w:hAnsi="Aptos" w:cs="Arial"/>
          <w:sz w:val="24"/>
        </w:rPr>
        <w:t>ulting from this RFQ.</w:t>
      </w:r>
      <w:r w:rsidR="0027605C" w:rsidRPr="00427187">
        <w:rPr>
          <w:rFonts w:ascii="Aptos" w:hAnsi="Aptos" w:cs="Arial"/>
          <w:sz w:val="24"/>
        </w:rPr>
        <w:t xml:space="preserve"> This is an hourly rate plus cost reimbursement contract with a ceiling on the total contract amount.</w:t>
      </w:r>
    </w:p>
    <w:p w14:paraId="52C894C5" w14:textId="167FF310" w:rsidR="0027605C" w:rsidRPr="00427187" w:rsidRDefault="00366ECF" w:rsidP="00FC427E">
      <w:pPr>
        <w:keepLines w:val="0"/>
        <w:spacing w:before="120" w:line="259" w:lineRule="auto"/>
        <w:rPr>
          <w:rFonts w:ascii="Aptos" w:hAnsi="Aptos" w:cs="Arial"/>
          <w:sz w:val="24"/>
        </w:rPr>
      </w:pPr>
      <w:r w:rsidRPr="00427187">
        <w:rPr>
          <w:rFonts w:ascii="Aptos" w:hAnsi="Aptos" w:cs="Arial"/>
          <w:sz w:val="24"/>
        </w:rPr>
        <w:t xml:space="preserve">Funding for the agreement is from </w:t>
      </w:r>
      <w:r w:rsidR="00752371" w:rsidRPr="00427187">
        <w:rPr>
          <w:rFonts w:ascii="Aptos" w:hAnsi="Aptos" w:cs="Arial"/>
          <w:sz w:val="24"/>
        </w:rPr>
        <w:t>the CEC’s Inflation Reduction Act</w:t>
      </w:r>
      <w:r w:rsidR="001E6AAF">
        <w:rPr>
          <w:rFonts w:ascii="Aptos" w:hAnsi="Aptos" w:cs="Arial"/>
          <w:sz w:val="24"/>
        </w:rPr>
        <w:t xml:space="preserve"> (IRA)</w:t>
      </w:r>
      <w:r w:rsidR="00752371" w:rsidRPr="00427187">
        <w:rPr>
          <w:rFonts w:ascii="Aptos" w:hAnsi="Aptos" w:cs="Arial"/>
          <w:sz w:val="24"/>
        </w:rPr>
        <w:t xml:space="preserve"> Building Energy Codes Award from the </w:t>
      </w:r>
      <w:r w:rsidR="00E67958" w:rsidRPr="00427187">
        <w:rPr>
          <w:rFonts w:ascii="Aptos" w:hAnsi="Aptos" w:cs="Arial"/>
          <w:sz w:val="24"/>
        </w:rPr>
        <w:t xml:space="preserve">United States Department of Energy’s (DOE) </w:t>
      </w:r>
      <w:r w:rsidR="00AD2886" w:rsidRPr="00427187">
        <w:rPr>
          <w:rFonts w:ascii="Aptos" w:hAnsi="Aptos" w:cs="Arial"/>
          <w:sz w:val="24"/>
        </w:rPr>
        <w:t>Office of State and Community Energy Programs (SCEP).</w:t>
      </w:r>
      <w:r w:rsidR="003D36FB" w:rsidRPr="00427187">
        <w:rPr>
          <w:rFonts w:ascii="Aptos" w:hAnsi="Aptos" w:cs="Arial"/>
          <w:sz w:val="24"/>
        </w:rPr>
        <w:t xml:space="preserve"> </w:t>
      </w:r>
      <w:r w:rsidR="0027605C" w:rsidRPr="00427187">
        <w:rPr>
          <w:rFonts w:ascii="Aptos" w:hAnsi="Aptos" w:cs="Arial"/>
          <w:sz w:val="24"/>
        </w:rPr>
        <w:t xml:space="preserve">The </w:t>
      </w:r>
      <w:r w:rsidR="0075390B" w:rsidRPr="00427187">
        <w:rPr>
          <w:rFonts w:ascii="Aptos" w:hAnsi="Aptos" w:cs="Arial"/>
          <w:sz w:val="24"/>
        </w:rPr>
        <w:t>CEC</w:t>
      </w:r>
      <w:r w:rsidR="0027605C" w:rsidRPr="00427187">
        <w:rPr>
          <w:rFonts w:ascii="Aptos" w:hAnsi="Aptos" w:cs="Arial"/>
          <w:sz w:val="24"/>
        </w:rPr>
        <w:t xml:space="preserve"> reserves the right to reduce the </w:t>
      </w:r>
      <w:r w:rsidR="00B62B6E" w:rsidRPr="00427187">
        <w:rPr>
          <w:rFonts w:ascii="Aptos" w:hAnsi="Aptos" w:cs="Arial"/>
          <w:sz w:val="24"/>
        </w:rPr>
        <w:t xml:space="preserve">contract </w:t>
      </w:r>
      <w:r w:rsidR="0027605C" w:rsidRPr="00427187">
        <w:rPr>
          <w:rFonts w:ascii="Aptos" w:hAnsi="Aptos" w:cs="Arial"/>
          <w:sz w:val="24"/>
        </w:rPr>
        <w:lastRenderedPageBreak/>
        <w:t xml:space="preserve">amount to an amount deemed appropriate in the event the </w:t>
      </w:r>
      <w:r w:rsidR="00D054F2" w:rsidRPr="00D054F2">
        <w:rPr>
          <w:rFonts w:ascii="Aptos" w:hAnsi="Aptos" w:cs="Arial"/>
          <w:sz w:val="24"/>
        </w:rPr>
        <w:t>any of the grant awards from a federal agency of the United States</w:t>
      </w:r>
      <w:r w:rsidR="00DE0DFF">
        <w:rPr>
          <w:rFonts w:ascii="Aptos" w:hAnsi="Aptos" w:cs="Arial"/>
          <w:sz w:val="24"/>
        </w:rPr>
        <w:t xml:space="preserve"> (US)</w:t>
      </w:r>
      <w:r w:rsidR="00D054F2" w:rsidRPr="00D054F2">
        <w:rPr>
          <w:rFonts w:ascii="Aptos" w:hAnsi="Aptos" w:cs="Arial"/>
          <w:sz w:val="24"/>
        </w:rPr>
        <w:t xml:space="preserve"> that provide funding for this </w:t>
      </w:r>
      <w:r w:rsidR="00DE0DFF">
        <w:rPr>
          <w:rFonts w:ascii="Aptos" w:hAnsi="Aptos" w:cs="Arial"/>
          <w:sz w:val="24"/>
        </w:rPr>
        <w:t>a</w:t>
      </w:r>
      <w:r w:rsidR="00DE0DFF" w:rsidRPr="00D054F2">
        <w:rPr>
          <w:rFonts w:ascii="Aptos" w:hAnsi="Aptos" w:cs="Arial"/>
          <w:sz w:val="24"/>
        </w:rPr>
        <w:t>greement</w:t>
      </w:r>
      <w:r w:rsidR="00D054F2" w:rsidRPr="00D054F2">
        <w:rPr>
          <w:rFonts w:ascii="Aptos" w:hAnsi="Aptos" w:cs="Arial"/>
          <w:sz w:val="24"/>
        </w:rPr>
        <w:t>, do not appropriate sufficient funds for the work identified</w:t>
      </w:r>
      <w:r w:rsidR="0027605C" w:rsidRPr="00222E78">
        <w:rPr>
          <w:rFonts w:ascii="Aptos" w:hAnsi="Aptos" w:cs="Arial"/>
          <w:sz w:val="24"/>
        </w:rPr>
        <w:t xml:space="preserve">. In this event, </w:t>
      </w:r>
      <w:r w:rsidR="00B22049" w:rsidRPr="00222E78">
        <w:rPr>
          <w:rFonts w:ascii="Aptos" w:hAnsi="Aptos" w:cs="Arial"/>
          <w:sz w:val="24"/>
        </w:rPr>
        <w:t xml:space="preserve">the CEC shall have the option to either: </w:t>
      </w:r>
      <w:r w:rsidR="00B22049" w:rsidRPr="00427187">
        <w:rPr>
          <w:rFonts w:ascii="Aptos" w:hAnsi="Aptos" w:cs="Arial"/>
          <w:sz w:val="24"/>
        </w:rPr>
        <w:t xml:space="preserve">cancel this </w:t>
      </w:r>
      <w:r w:rsidR="00E1063A" w:rsidRPr="00427187">
        <w:rPr>
          <w:rFonts w:ascii="Aptos" w:hAnsi="Aptos" w:cs="Arial"/>
          <w:sz w:val="24"/>
        </w:rPr>
        <w:t>agreement</w:t>
      </w:r>
      <w:r w:rsidR="00B22049" w:rsidRPr="00427187">
        <w:rPr>
          <w:rFonts w:ascii="Aptos" w:hAnsi="Aptos" w:cs="Arial"/>
          <w:sz w:val="24"/>
        </w:rPr>
        <w:t xml:space="preserve"> with no liability occurring to the State, or </w:t>
      </w:r>
      <w:r w:rsidR="0027605C" w:rsidRPr="00427187">
        <w:rPr>
          <w:rFonts w:ascii="Aptos" w:hAnsi="Aptos" w:cs="Arial"/>
          <w:sz w:val="24"/>
        </w:rPr>
        <w:t xml:space="preserve">the </w:t>
      </w:r>
      <w:r w:rsidR="00D9111F" w:rsidRPr="00427187">
        <w:rPr>
          <w:rFonts w:ascii="Aptos" w:hAnsi="Aptos" w:cs="Arial"/>
          <w:sz w:val="24"/>
        </w:rPr>
        <w:t>CEC</w:t>
      </w:r>
      <w:r w:rsidR="0027605C" w:rsidRPr="00427187">
        <w:rPr>
          <w:rFonts w:ascii="Aptos" w:hAnsi="Aptos" w:cs="Arial"/>
          <w:sz w:val="24"/>
        </w:rPr>
        <w:t xml:space="preserve"> Contract </w:t>
      </w:r>
      <w:r w:rsidR="00CA6E99" w:rsidRPr="00427187">
        <w:rPr>
          <w:rFonts w:ascii="Aptos" w:hAnsi="Aptos" w:cs="Arial"/>
          <w:sz w:val="24"/>
        </w:rPr>
        <w:t xml:space="preserve">Agreement </w:t>
      </w:r>
      <w:r w:rsidR="0027605C" w:rsidRPr="00427187">
        <w:rPr>
          <w:rFonts w:ascii="Aptos" w:hAnsi="Aptos" w:cs="Arial"/>
          <w:sz w:val="24"/>
        </w:rPr>
        <w:t xml:space="preserve">Manager </w:t>
      </w:r>
      <w:r w:rsidR="008F3163" w:rsidRPr="00427187">
        <w:rPr>
          <w:rFonts w:ascii="Aptos" w:hAnsi="Aptos" w:cs="Arial"/>
          <w:sz w:val="24"/>
        </w:rPr>
        <w:t xml:space="preserve">(CAM) </w:t>
      </w:r>
      <w:r w:rsidR="00B22049" w:rsidRPr="00427187">
        <w:rPr>
          <w:rFonts w:ascii="Aptos" w:hAnsi="Aptos" w:cs="Arial"/>
          <w:sz w:val="24"/>
        </w:rPr>
        <w:t xml:space="preserve">and Contractor </w:t>
      </w:r>
      <w:r w:rsidR="0027605C" w:rsidRPr="00427187">
        <w:rPr>
          <w:rFonts w:ascii="Aptos" w:hAnsi="Aptos" w:cs="Arial"/>
          <w:sz w:val="24"/>
        </w:rPr>
        <w:t xml:space="preserve">shall meet and reach agreement on a reduced </w:t>
      </w:r>
      <w:r w:rsidR="00AC7A0E" w:rsidRPr="00427187">
        <w:rPr>
          <w:rFonts w:ascii="Aptos" w:hAnsi="Aptos" w:cs="Arial"/>
          <w:sz w:val="24"/>
        </w:rPr>
        <w:t>S</w:t>
      </w:r>
      <w:r w:rsidR="0027605C" w:rsidRPr="00427187">
        <w:rPr>
          <w:rFonts w:ascii="Aptos" w:hAnsi="Aptos" w:cs="Arial"/>
          <w:sz w:val="24"/>
        </w:rPr>
        <w:t>cope o</w:t>
      </w:r>
      <w:r w:rsidR="00AC7A0E" w:rsidRPr="00427187">
        <w:rPr>
          <w:rFonts w:ascii="Aptos" w:hAnsi="Aptos" w:cs="Arial"/>
          <w:sz w:val="24"/>
        </w:rPr>
        <w:t>f Work</w:t>
      </w:r>
      <w:r w:rsidR="0027605C" w:rsidRPr="00427187">
        <w:rPr>
          <w:rFonts w:ascii="Aptos" w:hAnsi="Aptos" w:cs="Arial"/>
          <w:sz w:val="24"/>
        </w:rPr>
        <w:t xml:space="preserve"> commensurate with the level of available</w:t>
      </w:r>
      <w:r w:rsidR="00B62B6E" w:rsidRPr="00427187">
        <w:rPr>
          <w:rFonts w:ascii="Aptos" w:hAnsi="Aptos" w:cs="Arial"/>
          <w:sz w:val="24"/>
        </w:rPr>
        <w:t xml:space="preserve"> </w:t>
      </w:r>
      <w:r w:rsidR="0027605C" w:rsidRPr="00427187">
        <w:rPr>
          <w:rFonts w:ascii="Aptos" w:hAnsi="Aptos" w:cs="Arial"/>
          <w:sz w:val="24"/>
        </w:rPr>
        <w:t>funding.</w:t>
      </w:r>
      <w:r w:rsidR="002A4CC4">
        <w:rPr>
          <w:rFonts w:ascii="Aptos" w:hAnsi="Aptos" w:cs="Arial"/>
          <w:sz w:val="24"/>
        </w:rPr>
        <w:t xml:space="preserve"> See the </w:t>
      </w:r>
      <w:r w:rsidR="002A4CC4" w:rsidRPr="002A4CC4">
        <w:rPr>
          <w:rFonts w:ascii="Aptos" w:hAnsi="Aptos" w:cs="Arial"/>
          <w:sz w:val="24"/>
        </w:rPr>
        <w:t>terms and conditions in the Standard Agreement Example (Attachment 6)</w:t>
      </w:r>
      <w:r w:rsidR="002A4CC4">
        <w:rPr>
          <w:rFonts w:ascii="Aptos" w:hAnsi="Aptos" w:cs="Arial"/>
          <w:sz w:val="24"/>
        </w:rPr>
        <w:t xml:space="preserve"> for more information.</w:t>
      </w:r>
      <w:r w:rsidR="002A4CC4" w:rsidDel="002A4CC4">
        <w:rPr>
          <w:rStyle w:val="CommentReference"/>
        </w:rPr>
        <w:t xml:space="preserve"> </w:t>
      </w:r>
    </w:p>
    <w:p w14:paraId="52C894C6" w14:textId="77777777" w:rsidR="008F3163" w:rsidRPr="00427187" w:rsidRDefault="008F3163" w:rsidP="00FC427E">
      <w:pPr>
        <w:pStyle w:val="Heading3"/>
      </w:pPr>
      <w:bookmarkStart w:id="53" w:name="_Toc222498262"/>
      <w:bookmarkStart w:id="54" w:name="_Toc222498689"/>
      <w:bookmarkStart w:id="55" w:name="_Toc224570337"/>
      <w:r w:rsidRPr="00427187">
        <w:t>Eligible</w:t>
      </w:r>
      <w:r w:rsidR="00566AAD" w:rsidRPr="00427187">
        <w:t xml:space="preserve"> Firms</w:t>
      </w:r>
      <w:bookmarkStart w:id="56" w:name="_Toc354486798"/>
      <w:bookmarkEnd w:id="53"/>
      <w:bookmarkEnd w:id="54"/>
      <w:bookmarkEnd w:id="55"/>
      <w:r w:rsidRPr="00427187">
        <w:t xml:space="preserve"> </w:t>
      </w:r>
      <w:bookmarkEnd w:id="56"/>
    </w:p>
    <w:p w14:paraId="558BECB7" w14:textId="5A17F769" w:rsidR="00D9470C" w:rsidRPr="00427187" w:rsidRDefault="00D9470C" w:rsidP="00FC427E">
      <w:pPr>
        <w:keepLines w:val="0"/>
        <w:spacing w:before="120" w:line="259" w:lineRule="auto"/>
        <w:rPr>
          <w:rFonts w:ascii="Aptos" w:hAnsi="Aptos" w:cs="Arial"/>
          <w:sz w:val="24"/>
        </w:rPr>
      </w:pPr>
      <w:r w:rsidRPr="00427187">
        <w:rPr>
          <w:rFonts w:ascii="Aptos" w:hAnsi="Aptos" w:cs="Arial"/>
          <w:sz w:val="24"/>
        </w:rPr>
        <w:t xml:space="preserve">This is an open solicitation for public and private entities. Each agreement resulting from this solicitation includes </w:t>
      </w:r>
      <w:r w:rsidR="00F07848">
        <w:rPr>
          <w:rFonts w:ascii="Aptos" w:hAnsi="Aptos" w:cs="Arial"/>
          <w:sz w:val="24"/>
        </w:rPr>
        <w:t>t</w:t>
      </w:r>
      <w:r w:rsidRPr="00427187">
        <w:rPr>
          <w:rFonts w:ascii="Aptos" w:hAnsi="Aptos" w:cs="Arial"/>
          <w:sz w:val="24"/>
        </w:rPr>
        <w:t xml:space="preserve">erms and </w:t>
      </w:r>
      <w:r w:rsidR="00F07848">
        <w:rPr>
          <w:rFonts w:ascii="Aptos" w:hAnsi="Aptos" w:cs="Arial"/>
          <w:sz w:val="24"/>
        </w:rPr>
        <w:t>c</w:t>
      </w:r>
      <w:r w:rsidRPr="00427187">
        <w:rPr>
          <w:rFonts w:ascii="Aptos" w:hAnsi="Aptos" w:cs="Arial"/>
          <w:sz w:val="24"/>
        </w:rPr>
        <w:t xml:space="preserve">onditions that set forth the Contractor’s rights and responsibilities. The University of California, California State University, or DOE National Laboratories must use either the standard or the pre-negotiated </w:t>
      </w:r>
      <w:r w:rsidR="00F07848">
        <w:rPr>
          <w:rFonts w:ascii="Aptos" w:hAnsi="Aptos" w:cs="Arial"/>
          <w:sz w:val="24"/>
        </w:rPr>
        <w:t>terms and conditions</w:t>
      </w:r>
      <w:r w:rsidRPr="00427187">
        <w:rPr>
          <w:rFonts w:ascii="Aptos" w:hAnsi="Aptos" w:cs="Arial"/>
          <w:sz w:val="24"/>
        </w:rPr>
        <w:t xml:space="preserve"> on the </w:t>
      </w:r>
      <w:hyperlink r:id="rId21" w:history="1">
        <w:r w:rsidR="00647046" w:rsidRPr="00427187">
          <w:rPr>
            <w:rFonts w:ascii="Aptos" w:hAnsi="Aptos" w:cs="Arial"/>
            <w:color w:val="0000FF"/>
            <w:sz w:val="24"/>
            <w:u w:val="single"/>
          </w:rPr>
          <w:t>Department of General Services Office of Legal Services (DGS-OLS) website</w:t>
        </w:r>
      </w:hyperlink>
      <w:r w:rsidRPr="00427187">
        <w:rPr>
          <w:rFonts w:ascii="Aptos" w:hAnsi="Aptos" w:cs="Arial"/>
          <w:sz w:val="24"/>
        </w:rPr>
        <w:t xml:space="preserve"> at </w:t>
      </w:r>
      <w:r w:rsidR="00647046" w:rsidRPr="00427187">
        <w:rPr>
          <w:rFonts w:ascii="Aptos" w:hAnsi="Aptos" w:cs="Arial"/>
          <w:sz w:val="24"/>
        </w:rPr>
        <w:t>(</w:t>
      </w:r>
      <w:r w:rsidRPr="00427187">
        <w:rPr>
          <w:rFonts w:ascii="Aptos" w:hAnsi="Aptos" w:cs="Arial"/>
          <w:sz w:val="24"/>
        </w:rPr>
        <w:t>http://www.dgs.ca.gov/OLS/Resources</w:t>
      </w:r>
      <w:r w:rsidR="00647046" w:rsidRPr="00427187">
        <w:rPr>
          <w:rFonts w:ascii="Aptos" w:hAnsi="Aptos" w:cs="Arial"/>
          <w:sz w:val="24"/>
        </w:rPr>
        <w:t>)</w:t>
      </w:r>
      <w:r w:rsidRPr="00427187">
        <w:rPr>
          <w:rFonts w:ascii="Aptos" w:hAnsi="Aptos" w:cs="Arial"/>
          <w:sz w:val="24"/>
        </w:rPr>
        <w:t xml:space="preserve">. All other entities must agree to use the </w:t>
      </w:r>
      <w:r w:rsidR="00F07848">
        <w:rPr>
          <w:rFonts w:ascii="Aptos" w:hAnsi="Aptos" w:cs="Arial"/>
          <w:sz w:val="24"/>
        </w:rPr>
        <w:t>S</w:t>
      </w:r>
      <w:r w:rsidRPr="00427187">
        <w:rPr>
          <w:rFonts w:ascii="Aptos" w:hAnsi="Aptos" w:cs="Arial"/>
          <w:sz w:val="24"/>
        </w:rPr>
        <w:t xml:space="preserve">tandard Terms and Conditions (Attachment 6). The CEC will not award agreements to non-complying entities. The CEC reserves the right to modify the </w:t>
      </w:r>
      <w:r w:rsidR="00F07848">
        <w:rPr>
          <w:rFonts w:ascii="Aptos" w:hAnsi="Aptos" w:cs="Arial"/>
          <w:sz w:val="24"/>
        </w:rPr>
        <w:t>terms and conditions</w:t>
      </w:r>
      <w:r w:rsidRPr="00427187">
        <w:rPr>
          <w:rFonts w:ascii="Aptos" w:hAnsi="Aptos" w:cs="Arial"/>
          <w:sz w:val="24"/>
        </w:rPr>
        <w:t xml:space="preserve"> prior to executing agreements. </w:t>
      </w:r>
    </w:p>
    <w:p w14:paraId="74051187" w14:textId="240B1ECA" w:rsidR="00D9470C" w:rsidRPr="00427187" w:rsidRDefault="00D9470C" w:rsidP="00FC427E">
      <w:pPr>
        <w:keepLines w:val="0"/>
        <w:spacing w:before="120" w:line="259" w:lineRule="auto"/>
        <w:rPr>
          <w:rFonts w:ascii="Aptos" w:eastAsiaTheme="minorHAnsi" w:hAnsi="Aptos" w:cs="Arial"/>
          <w:sz w:val="24"/>
        </w:rPr>
      </w:pPr>
      <w:r w:rsidRPr="00427187">
        <w:rPr>
          <w:rFonts w:ascii="Aptos" w:eastAsiaTheme="minorHAnsi" w:hAnsi="Aptos" w:cs="Arial"/>
          <w:sz w:val="24"/>
        </w:rPr>
        <w:t>All corporations, limited liability companies (LLCs), limited partnerships (LPs), and limited liability partnerships (LLPs) that conduct intrastate business in California are required to be registered and in good standing with the California Secretary of State</w:t>
      </w:r>
      <w:r w:rsidR="00420FB5" w:rsidRPr="00427187">
        <w:rPr>
          <w:rFonts w:ascii="Aptos" w:eastAsiaTheme="minorHAnsi" w:hAnsi="Aptos" w:cs="Arial"/>
          <w:sz w:val="24"/>
        </w:rPr>
        <w:t xml:space="preserve"> (SOS)</w:t>
      </w:r>
      <w:r w:rsidRPr="00427187">
        <w:rPr>
          <w:rFonts w:ascii="Aptos" w:eastAsiaTheme="minorHAnsi" w:hAnsi="Aptos" w:cs="Arial"/>
          <w:sz w:val="24"/>
        </w:rPr>
        <w:t xml:space="preserve"> prior to </w:t>
      </w:r>
      <w:r w:rsidR="003B1576" w:rsidRPr="00427187">
        <w:rPr>
          <w:rFonts w:ascii="Aptos" w:eastAsiaTheme="minorHAnsi" w:hAnsi="Aptos" w:cs="Arial"/>
          <w:sz w:val="24"/>
        </w:rPr>
        <w:t>a</w:t>
      </w:r>
      <w:r w:rsidRPr="00427187">
        <w:rPr>
          <w:rFonts w:ascii="Aptos" w:eastAsiaTheme="minorHAnsi" w:hAnsi="Aptos" w:cs="Arial"/>
          <w:sz w:val="24"/>
        </w:rPr>
        <w:t xml:space="preserve"> project being recommended for approval at a CEC business meeting. If not currently registered with the </w:t>
      </w:r>
      <w:r w:rsidR="00687ECB" w:rsidRPr="00427187">
        <w:rPr>
          <w:rFonts w:ascii="Aptos" w:eastAsiaTheme="minorHAnsi" w:hAnsi="Aptos" w:cs="Arial"/>
          <w:sz w:val="24"/>
        </w:rPr>
        <w:t>SOS</w:t>
      </w:r>
      <w:r w:rsidRPr="00427187">
        <w:rPr>
          <w:rFonts w:ascii="Aptos" w:eastAsiaTheme="minorHAnsi" w:hAnsi="Aptos" w:cs="Arial"/>
          <w:sz w:val="24"/>
        </w:rPr>
        <w:t xml:space="preserve">, applicants are encouraged to contact the </w:t>
      </w:r>
      <w:r w:rsidR="00687ECB" w:rsidRPr="00427187">
        <w:rPr>
          <w:rFonts w:ascii="Aptos" w:eastAsiaTheme="minorHAnsi" w:hAnsi="Aptos" w:cs="Arial"/>
          <w:sz w:val="24"/>
        </w:rPr>
        <w:t>SOS</w:t>
      </w:r>
      <w:r w:rsidRPr="00427187">
        <w:rPr>
          <w:rFonts w:ascii="Aptos" w:eastAsiaTheme="minorHAnsi" w:hAnsi="Aptos" w:cs="Arial"/>
          <w:sz w:val="24"/>
        </w:rPr>
        <w:t xml:space="preserve"> </w:t>
      </w:r>
      <w:r w:rsidR="00DD0E0E" w:rsidRPr="00427187">
        <w:rPr>
          <w:rFonts w:ascii="Aptos" w:eastAsiaTheme="minorHAnsi" w:hAnsi="Aptos" w:cs="Arial"/>
          <w:sz w:val="24"/>
        </w:rPr>
        <w:t xml:space="preserve">Office </w:t>
      </w:r>
      <w:r w:rsidRPr="00427187">
        <w:rPr>
          <w:rFonts w:ascii="Aptos" w:eastAsiaTheme="minorHAnsi" w:hAnsi="Aptos" w:cs="Arial"/>
          <w:sz w:val="24"/>
        </w:rPr>
        <w:t>as soon as possible to avoid potential delays in beginning the proposed project(s) (should the application be successful). </w:t>
      </w:r>
    </w:p>
    <w:p w14:paraId="017E5B36" w14:textId="28BC7602" w:rsidR="00D9470C" w:rsidRPr="00222E78" w:rsidRDefault="00D9470C" w:rsidP="00FC427E">
      <w:pPr>
        <w:keepLines w:val="0"/>
        <w:spacing w:before="120" w:line="259" w:lineRule="auto"/>
        <w:rPr>
          <w:rFonts w:ascii="Aptos" w:eastAsiaTheme="minorHAnsi" w:hAnsi="Aptos" w:cs="Arial"/>
          <w:sz w:val="24"/>
        </w:rPr>
      </w:pPr>
      <w:r w:rsidRPr="00427187">
        <w:rPr>
          <w:rFonts w:ascii="Aptos" w:hAnsi="Aptos" w:cs="Arial"/>
          <w:sz w:val="24"/>
        </w:rPr>
        <w:t xml:space="preserve">For more information, </w:t>
      </w:r>
      <w:r w:rsidR="00304C40" w:rsidRPr="00427187">
        <w:rPr>
          <w:rFonts w:ascii="Aptos" w:hAnsi="Aptos" w:cs="Arial"/>
          <w:sz w:val="24"/>
        </w:rPr>
        <w:t>visit</w:t>
      </w:r>
      <w:r w:rsidRPr="00427187">
        <w:rPr>
          <w:rFonts w:ascii="Aptos" w:hAnsi="Aptos" w:cs="Arial"/>
          <w:sz w:val="24"/>
        </w:rPr>
        <w:t xml:space="preserve"> the </w:t>
      </w:r>
      <w:hyperlink r:id="rId22" w:history="1">
        <w:r w:rsidR="00420FB5" w:rsidRPr="00427187">
          <w:rPr>
            <w:rFonts w:ascii="Aptos" w:hAnsi="Aptos" w:cs="Arial"/>
            <w:color w:val="0000FF"/>
            <w:sz w:val="24"/>
            <w:u w:val="single"/>
          </w:rPr>
          <w:t>SOS website</w:t>
        </w:r>
      </w:hyperlink>
      <w:r w:rsidRPr="00427187">
        <w:rPr>
          <w:rFonts w:ascii="Aptos" w:hAnsi="Aptos" w:cs="Arial"/>
          <w:sz w:val="24"/>
        </w:rPr>
        <w:t xml:space="preserve"> at </w:t>
      </w:r>
      <w:r w:rsidR="00DD0E0E" w:rsidRPr="00427187">
        <w:rPr>
          <w:rFonts w:ascii="Aptos" w:hAnsi="Aptos" w:cs="Arial"/>
          <w:sz w:val="24"/>
        </w:rPr>
        <w:t>(</w:t>
      </w:r>
      <w:r w:rsidRPr="00427187">
        <w:rPr>
          <w:rFonts w:ascii="Aptos" w:hAnsi="Aptos" w:cs="Arial"/>
          <w:sz w:val="24"/>
        </w:rPr>
        <w:t>http://www.sos.ca.gov/</w:t>
      </w:r>
      <w:r w:rsidR="00DD0E0E" w:rsidRPr="00427187">
        <w:rPr>
          <w:rFonts w:ascii="Aptos" w:hAnsi="Aptos" w:cs="Arial"/>
          <w:sz w:val="24"/>
        </w:rPr>
        <w:t>)</w:t>
      </w:r>
      <w:r w:rsidRPr="00427187">
        <w:rPr>
          <w:rFonts w:ascii="Aptos" w:hAnsi="Aptos" w:cs="Arial"/>
          <w:sz w:val="24"/>
        </w:rPr>
        <w:t>. Sole proprietors using a fictitious business name must be registered with the appropriate county and provide evidence of registration to the CEC prior to their project being recommended for approval at a CEC business meeting.</w:t>
      </w:r>
    </w:p>
    <w:p w14:paraId="52C894CE" w14:textId="0E66CF9E" w:rsidR="0027605C" w:rsidRPr="00222E78" w:rsidRDefault="0054276D" w:rsidP="00FC427E">
      <w:pPr>
        <w:pStyle w:val="Heading3"/>
      </w:pPr>
      <w:bookmarkStart w:id="57" w:name="_Toc222498263"/>
      <w:bookmarkStart w:id="58" w:name="_Toc222498690"/>
      <w:bookmarkStart w:id="59" w:name="_Toc224570338"/>
      <w:r w:rsidRPr="00222E78">
        <w:t>Retainer Contract</w:t>
      </w:r>
      <w:bookmarkEnd w:id="57"/>
      <w:bookmarkEnd w:id="58"/>
      <w:bookmarkEnd w:id="59"/>
      <w:r w:rsidRPr="00222E78">
        <w:t xml:space="preserve"> </w:t>
      </w:r>
    </w:p>
    <w:p w14:paraId="52C894D0" w14:textId="4A0E865B" w:rsidR="0027605C" w:rsidRPr="00222E78" w:rsidRDefault="003839C3" w:rsidP="00FC427E">
      <w:pPr>
        <w:keepLines w:val="0"/>
        <w:spacing w:before="120" w:line="259" w:lineRule="auto"/>
        <w:rPr>
          <w:rFonts w:ascii="Aptos" w:hAnsi="Aptos" w:cs="Arial"/>
          <w:sz w:val="24"/>
        </w:rPr>
      </w:pPr>
      <w:r w:rsidRPr="00222E78">
        <w:rPr>
          <w:rFonts w:ascii="Aptos" w:hAnsi="Aptos" w:cs="Arial"/>
          <w:sz w:val="24"/>
        </w:rPr>
        <w:t>A</w:t>
      </w:r>
      <w:r w:rsidR="0027605C" w:rsidRPr="00222E78">
        <w:rPr>
          <w:rFonts w:ascii="Aptos" w:hAnsi="Aptos" w:cs="Arial"/>
          <w:sz w:val="24"/>
        </w:rPr>
        <w:t xml:space="preserve">ny contract awarded as a result of this </w:t>
      </w:r>
      <w:r w:rsidR="005C5D73" w:rsidRPr="00222E78">
        <w:rPr>
          <w:rFonts w:ascii="Aptos" w:hAnsi="Aptos" w:cs="Arial"/>
          <w:sz w:val="24"/>
        </w:rPr>
        <w:t>RFQ</w:t>
      </w:r>
      <w:r w:rsidR="0027605C" w:rsidRPr="00222E78">
        <w:rPr>
          <w:rFonts w:ascii="Aptos" w:hAnsi="Aptos" w:cs="Arial"/>
          <w:sz w:val="24"/>
        </w:rPr>
        <w:t xml:space="preserve"> will be a no-fee "retainer" contract. </w:t>
      </w:r>
      <w:r w:rsidR="00DF7E10" w:rsidRPr="00222E78">
        <w:rPr>
          <w:rFonts w:ascii="Aptos" w:hAnsi="Aptos" w:cs="Arial"/>
          <w:sz w:val="24"/>
        </w:rPr>
        <w:t>T</w:t>
      </w:r>
      <w:r w:rsidR="0027605C" w:rsidRPr="00222E78">
        <w:rPr>
          <w:rFonts w:ascii="Aptos" w:hAnsi="Aptos" w:cs="Arial"/>
          <w:sz w:val="24"/>
        </w:rPr>
        <w:t xml:space="preserve">he selected </w:t>
      </w:r>
      <w:r w:rsidR="00AF251A" w:rsidRPr="00222E78">
        <w:rPr>
          <w:rFonts w:ascii="Aptos" w:hAnsi="Aptos" w:cs="Arial"/>
          <w:sz w:val="24"/>
        </w:rPr>
        <w:t>Contractor</w:t>
      </w:r>
      <w:r w:rsidR="0027605C" w:rsidRPr="00222E78">
        <w:rPr>
          <w:rFonts w:ascii="Aptos" w:hAnsi="Aptos" w:cs="Arial"/>
          <w:sz w:val="24"/>
        </w:rPr>
        <w:t xml:space="preserve"> will be held on retainer and will be assigned work via work authorizations. Work authorizations will be assigned by expertise, or project workload. The </w:t>
      </w:r>
      <w:r w:rsidR="00555FE4" w:rsidRPr="00222E78">
        <w:rPr>
          <w:rFonts w:ascii="Aptos" w:hAnsi="Aptos" w:cs="Arial"/>
          <w:sz w:val="24"/>
        </w:rPr>
        <w:t>CEC</w:t>
      </w:r>
      <w:r w:rsidR="0027605C" w:rsidRPr="00222E78">
        <w:rPr>
          <w:rFonts w:ascii="Aptos" w:hAnsi="Aptos" w:cs="Arial"/>
          <w:sz w:val="24"/>
        </w:rPr>
        <w:t xml:space="preserve"> makes no guarantee that any or all of the funds will be assigned in any given year.</w:t>
      </w:r>
    </w:p>
    <w:p w14:paraId="1CE746D4" w14:textId="77777777" w:rsidR="009D3738" w:rsidRDefault="009D3738" w:rsidP="00FC427E">
      <w:pPr>
        <w:pStyle w:val="Heading3"/>
        <w:sectPr w:rsidR="009D3738" w:rsidSect="00C75FB2">
          <w:pgSz w:w="12240" w:h="15840" w:code="1"/>
          <w:pgMar w:top="1440" w:right="1440" w:bottom="1440" w:left="1440" w:header="720" w:footer="720" w:gutter="0"/>
          <w:cols w:space="720"/>
          <w:docGrid w:linePitch="360"/>
        </w:sectPr>
      </w:pPr>
      <w:bookmarkStart w:id="60" w:name="_Toc222498264"/>
      <w:bookmarkStart w:id="61" w:name="_Toc222498691"/>
      <w:bookmarkStart w:id="62" w:name="_Toc224570339"/>
    </w:p>
    <w:p w14:paraId="52C894D1" w14:textId="234C20E2" w:rsidR="00CE0C32" w:rsidRPr="00222E78" w:rsidRDefault="00055FCC" w:rsidP="00FC427E">
      <w:pPr>
        <w:pStyle w:val="Heading3"/>
      </w:pPr>
      <w:r w:rsidRPr="00222E78">
        <w:lastRenderedPageBreak/>
        <w:t>Pre-Bid Conference</w:t>
      </w:r>
      <w:bookmarkEnd w:id="60"/>
      <w:bookmarkEnd w:id="61"/>
      <w:bookmarkEnd w:id="62"/>
    </w:p>
    <w:p w14:paraId="202AF803" w14:textId="6E684D2F" w:rsidR="00FD1D6E" w:rsidRPr="00222E78" w:rsidRDefault="00CE0C32" w:rsidP="00FC427E">
      <w:pPr>
        <w:keepLines w:val="0"/>
        <w:spacing w:before="120" w:line="259" w:lineRule="auto"/>
        <w:rPr>
          <w:rFonts w:ascii="Aptos" w:hAnsi="Aptos" w:cs="Arial"/>
          <w:sz w:val="24"/>
        </w:rPr>
      </w:pPr>
      <w:r w:rsidRPr="00222E78">
        <w:rPr>
          <w:rFonts w:ascii="Aptos" w:hAnsi="Aptos" w:cs="Arial"/>
          <w:sz w:val="24"/>
        </w:rPr>
        <w:t xml:space="preserve">There will be one </w:t>
      </w:r>
      <w:r w:rsidR="00420FB5" w:rsidRPr="00222E78">
        <w:rPr>
          <w:rFonts w:ascii="Aptos" w:hAnsi="Aptos" w:cs="Arial"/>
          <w:sz w:val="24"/>
        </w:rPr>
        <w:t xml:space="preserve">(1) </w:t>
      </w:r>
      <w:r w:rsidRPr="00222E78">
        <w:rPr>
          <w:rFonts w:ascii="Aptos" w:hAnsi="Aptos" w:cs="Arial"/>
          <w:sz w:val="24"/>
        </w:rPr>
        <w:t>Pre-Bid Conference</w:t>
      </w:r>
      <w:r w:rsidR="00420FB5" w:rsidRPr="00222E78">
        <w:rPr>
          <w:rFonts w:ascii="Aptos" w:hAnsi="Aptos" w:cs="Arial"/>
          <w:sz w:val="24"/>
        </w:rPr>
        <w:t>. P</w:t>
      </w:r>
      <w:r w:rsidRPr="00222E78">
        <w:rPr>
          <w:rFonts w:ascii="Aptos" w:hAnsi="Aptos" w:cs="Arial"/>
          <w:sz w:val="24"/>
        </w:rPr>
        <w:t>articipation in this meeting is optional but encouraged.</w:t>
      </w:r>
      <w:r w:rsidR="00DF254A" w:rsidRPr="00222E78">
        <w:rPr>
          <w:rFonts w:ascii="Aptos" w:hAnsi="Aptos" w:cs="Arial"/>
          <w:sz w:val="24"/>
        </w:rPr>
        <w:t xml:space="preserve"> </w:t>
      </w:r>
      <w:r w:rsidR="00420FB5" w:rsidRPr="00222E78">
        <w:rPr>
          <w:rFonts w:ascii="Aptos" w:hAnsi="Aptos" w:cs="Arial"/>
          <w:sz w:val="24"/>
        </w:rPr>
        <w:t>The Pre-Bid Conference will be held remotely through Zoom at the date, time, and location listed below.</w:t>
      </w:r>
    </w:p>
    <w:p w14:paraId="74456CFA" w14:textId="603A2BB2" w:rsidR="00627F64" w:rsidRPr="00AF6EA1" w:rsidRDefault="00627F64" w:rsidP="00FC427E">
      <w:pPr>
        <w:keepLines w:val="0"/>
        <w:spacing w:before="120" w:line="259" w:lineRule="auto"/>
        <w:jc w:val="center"/>
        <w:rPr>
          <w:rFonts w:ascii="Aptos" w:hAnsi="Aptos" w:cs="Arial"/>
          <w:sz w:val="24"/>
        </w:rPr>
      </w:pPr>
      <w:r w:rsidRPr="00222E78">
        <w:rPr>
          <w:rFonts w:ascii="Aptos" w:hAnsi="Aptos" w:cs="Arial"/>
          <w:b/>
          <w:sz w:val="24"/>
        </w:rPr>
        <w:t>Date:</w:t>
      </w:r>
      <w:r w:rsidRPr="00222E78">
        <w:rPr>
          <w:rFonts w:ascii="Aptos" w:hAnsi="Aptos" w:cs="Arial"/>
          <w:bCs/>
          <w:sz w:val="24"/>
        </w:rPr>
        <w:t xml:space="preserve"> </w:t>
      </w:r>
      <w:r w:rsidR="00AF6EA1" w:rsidRPr="00F9584D">
        <w:rPr>
          <w:rFonts w:ascii="Aptos" w:hAnsi="Aptos" w:cs="Arial"/>
          <w:bCs/>
          <w:sz w:val="24"/>
        </w:rPr>
        <w:t>Tuesday, May 19, 2026</w:t>
      </w:r>
    </w:p>
    <w:p w14:paraId="26729F8B" w14:textId="1553D94C" w:rsidR="00627F64" w:rsidRPr="00AF6EA1" w:rsidRDefault="00627F64" w:rsidP="00FC427E">
      <w:pPr>
        <w:keepLines w:val="0"/>
        <w:spacing w:before="120" w:line="259" w:lineRule="auto"/>
        <w:jc w:val="center"/>
        <w:rPr>
          <w:rFonts w:ascii="Aptos" w:hAnsi="Aptos" w:cs="Arial"/>
          <w:sz w:val="24"/>
        </w:rPr>
      </w:pPr>
      <w:r w:rsidRPr="00AF6EA1">
        <w:rPr>
          <w:rFonts w:ascii="Aptos" w:hAnsi="Aptos" w:cs="Arial"/>
          <w:b/>
          <w:bCs/>
          <w:sz w:val="24"/>
        </w:rPr>
        <w:t>Time:</w:t>
      </w:r>
      <w:r w:rsidRPr="00AF6EA1">
        <w:rPr>
          <w:rFonts w:ascii="Aptos" w:hAnsi="Aptos" w:cs="Arial"/>
          <w:sz w:val="24"/>
        </w:rPr>
        <w:t xml:space="preserve"> </w:t>
      </w:r>
      <w:r w:rsidR="00AF6EA1" w:rsidRPr="00F9584D">
        <w:rPr>
          <w:rFonts w:ascii="Aptos" w:hAnsi="Aptos" w:cs="Arial"/>
          <w:sz w:val="24"/>
        </w:rPr>
        <w:t>1:30 p.m. – 3:00 p.m.</w:t>
      </w:r>
      <w:r w:rsidRPr="00AF6EA1">
        <w:rPr>
          <w:rFonts w:ascii="Aptos" w:hAnsi="Aptos" w:cs="Arial"/>
          <w:sz w:val="24"/>
        </w:rPr>
        <w:t xml:space="preserve"> </w:t>
      </w:r>
    </w:p>
    <w:p w14:paraId="165F608E" w14:textId="4B98269D" w:rsidR="00627F64" w:rsidRDefault="007C1A62" w:rsidP="00FC427E">
      <w:pPr>
        <w:keepLines w:val="0"/>
        <w:spacing w:before="120" w:line="259" w:lineRule="auto"/>
        <w:jc w:val="center"/>
        <w:rPr>
          <w:rFonts w:ascii="Aptos" w:hAnsi="Aptos" w:cs="Arial"/>
          <w:sz w:val="24"/>
        </w:rPr>
      </w:pPr>
      <w:r w:rsidRPr="00222E78">
        <w:rPr>
          <w:rFonts w:ascii="Aptos" w:hAnsi="Aptos"/>
        </w:rPr>
        <w:t xml:space="preserve"> </w:t>
      </w:r>
      <w:r w:rsidRPr="00222E78">
        <w:rPr>
          <w:rFonts w:ascii="Aptos" w:hAnsi="Aptos" w:cs="Arial"/>
          <w:sz w:val="24"/>
        </w:rPr>
        <w:t>(Pacific Standard Time or Pacific Daylight Time, whichever is being observed)</w:t>
      </w:r>
    </w:p>
    <w:p w14:paraId="5A078C33" w14:textId="07AB1788" w:rsidR="00D85644" w:rsidRPr="00F9584D" w:rsidRDefault="00D85644" w:rsidP="00FC427E">
      <w:pPr>
        <w:keepLines w:val="0"/>
        <w:spacing w:before="120" w:line="259" w:lineRule="auto"/>
        <w:jc w:val="center"/>
        <w:rPr>
          <w:rFonts w:ascii="Aptos" w:hAnsi="Aptos" w:cs="Arial"/>
          <w:b/>
          <w:bCs/>
          <w:sz w:val="24"/>
        </w:rPr>
      </w:pPr>
      <w:r w:rsidRPr="00F9584D">
        <w:rPr>
          <w:rFonts w:ascii="Aptos" w:hAnsi="Aptos" w:cs="Arial"/>
          <w:b/>
          <w:bCs/>
          <w:sz w:val="24"/>
        </w:rPr>
        <w:t>Remote Access Only Via Zoom</w:t>
      </w:r>
    </w:p>
    <w:p w14:paraId="2B7950C6" w14:textId="092AB102" w:rsidR="00FD1D6E" w:rsidRPr="00222E78" w:rsidRDefault="00FD1D6E" w:rsidP="00FC427E">
      <w:pPr>
        <w:keepLines w:val="0"/>
        <w:spacing w:before="120" w:line="259" w:lineRule="auto"/>
        <w:rPr>
          <w:rFonts w:ascii="Aptos" w:hAnsi="Aptos" w:cs="Arial"/>
          <w:sz w:val="24"/>
        </w:rPr>
      </w:pPr>
      <w:r w:rsidRPr="00222E78">
        <w:rPr>
          <w:rFonts w:ascii="Aptos" w:hAnsi="Aptos" w:cs="Arial"/>
          <w:sz w:val="24"/>
        </w:rPr>
        <w:t xml:space="preserve">Applicants may attend the workshop via the Internet (Zoom, see instructions below), or via conference </w:t>
      </w:r>
      <w:r w:rsidRPr="004F3B49">
        <w:rPr>
          <w:rFonts w:ascii="Aptos" w:hAnsi="Aptos" w:cs="Arial"/>
          <w:sz w:val="24"/>
        </w:rPr>
        <w:t xml:space="preserve">call on the date and at the time listed below. Please contact the Commission Agreement Officer </w:t>
      </w:r>
      <w:r w:rsidRPr="00583DD7">
        <w:rPr>
          <w:rFonts w:ascii="Aptos" w:hAnsi="Aptos" w:cs="Arial"/>
          <w:sz w:val="24"/>
        </w:rPr>
        <w:t>(CAO)</w:t>
      </w:r>
      <w:r w:rsidRPr="004F3B49">
        <w:rPr>
          <w:rFonts w:ascii="Aptos" w:hAnsi="Aptos" w:cs="Arial"/>
          <w:sz w:val="24"/>
        </w:rPr>
        <w:t xml:space="preserve"> listed </w:t>
      </w:r>
      <w:r w:rsidRPr="00583DD7">
        <w:rPr>
          <w:rFonts w:ascii="Aptos" w:hAnsi="Aptos" w:cs="Arial"/>
          <w:sz w:val="24"/>
        </w:rPr>
        <w:t xml:space="preserve">on </w:t>
      </w:r>
      <w:r w:rsidR="000B1B65" w:rsidRPr="00583DD7">
        <w:rPr>
          <w:rFonts w:ascii="Aptos" w:hAnsi="Aptos" w:cs="Arial"/>
          <w:sz w:val="24"/>
        </w:rPr>
        <w:t>page 1</w:t>
      </w:r>
      <w:r w:rsidR="003A7DC3" w:rsidRPr="00583DD7">
        <w:rPr>
          <w:rFonts w:ascii="Aptos" w:hAnsi="Aptos" w:cs="Arial"/>
          <w:sz w:val="24"/>
        </w:rPr>
        <w:t>5</w:t>
      </w:r>
      <w:r w:rsidRPr="004F3B49">
        <w:rPr>
          <w:rFonts w:ascii="Aptos" w:hAnsi="Aptos" w:cs="Arial"/>
          <w:sz w:val="24"/>
        </w:rPr>
        <w:t xml:space="preserve"> or</w:t>
      </w:r>
      <w:r w:rsidRPr="00222E78">
        <w:rPr>
          <w:rFonts w:ascii="Aptos" w:hAnsi="Aptos" w:cs="Arial"/>
          <w:sz w:val="24"/>
        </w:rPr>
        <w:t xml:space="preserve"> refer to the </w:t>
      </w:r>
      <w:hyperlink r:id="rId23" w:history="1">
        <w:r w:rsidRPr="00222E78">
          <w:rPr>
            <w:rFonts w:ascii="Aptos" w:hAnsi="Aptos" w:cs="Arial"/>
            <w:color w:val="0000FF"/>
            <w:sz w:val="24"/>
            <w:u w:val="single"/>
          </w:rPr>
          <w:t>CEC's website</w:t>
        </w:r>
      </w:hyperlink>
      <w:r w:rsidRPr="00222E78">
        <w:rPr>
          <w:rFonts w:ascii="Aptos" w:hAnsi="Aptos" w:cs="Arial"/>
          <w:sz w:val="24"/>
        </w:rPr>
        <w:t xml:space="preserve"> at </w:t>
      </w:r>
      <w:r w:rsidR="00627F64" w:rsidRPr="00222E78">
        <w:rPr>
          <w:rFonts w:ascii="Aptos" w:hAnsi="Aptos" w:cs="Arial"/>
          <w:sz w:val="24"/>
        </w:rPr>
        <w:t>(</w:t>
      </w:r>
      <w:r w:rsidRPr="00222E78">
        <w:rPr>
          <w:rFonts w:ascii="Aptos" w:hAnsi="Aptos" w:cs="Arial"/>
          <w:sz w:val="24"/>
        </w:rPr>
        <w:t>https://www.energy.ca.gov/funding-opportunities/solicitations</w:t>
      </w:r>
      <w:r w:rsidR="00627F64" w:rsidRPr="00222E78">
        <w:rPr>
          <w:rFonts w:ascii="Aptos" w:hAnsi="Aptos" w:cs="Arial"/>
          <w:sz w:val="24"/>
        </w:rPr>
        <w:t>)</w:t>
      </w:r>
      <w:r w:rsidRPr="00222E78">
        <w:rPr>
          <w:rFonts w:ascii="Aptos" w:hAnsi="Aptos" w:cs="Arial"/>
          <w:sz w:val="24"/>
        </w:rPr>
        <w:t xml:space="preserve"> to confirm the date and time. </w:t>
      </w:r>
    </w:p>
    <w:p w14:paraId="47B9F0C2" w14:textId="77777777" w:rsidR="001D1596" w:rsidRPr="00222E78" w:rsidRDefault="001D1596" w:rsidP="00FC427E">
      <w:pPr>
        <w:pStyle w:val="Heading4"/>
        <w:spacing w:before="120" w:after="120"/>
      </w:pPr>
      <w:r w:rsidRPr="00222E78">
        <w:t>Zoom Instructions:</w:t>
      </w:r>
    </w:p>
    <w:p w14:paraId="6E8D0AA7" w14:textId="77777777" w:rsidR="00361A8F" w:rsidRPr="00222E78" w:rsidRDefault="00361A8F" w:rsidP="00FC427E">
      <w:pPr>
        <w:keepLines w:val="0"/>
        <w:tabs>
          <w:tab w:val="left" w:pos="810"/>
        </w:tabs>
        <w:spacing w:before="120" w:line="259" w:lineRule="auto"/>
        <w:rPr>
          <w:rFonts w:ascii="Aptos" w:hAnsi="Aptos" w:cs="Arial"/>
          <w:sz w:val="24"/>
        </w:rPr>
      </w:pPr>
      <w:r w:rsidRPr="00222E78">
        <w:rPr>
          <w:rFonts w:ascii="Aptos" w:hAnsi="Aptos" w:cs="Arial"/>
          <w:sz w:val="24"/>
        </w:rPr>
        <w:t>Zoom is the CEC's online meeting service. When attending remotely, presentations will appear on your computer/laptop/mobile device screen, and audio may be heard via the device or telephone. Please be aware that the Zoom meeting will be recorded and posted to the CEC website.</w:t>
      </w:r>
    </w:p>
    <w:p w14:paraId="43562B87" w14:textId="1B366A20" w:rsidR="001D1596" w:rsidRPr="00222E78" w:rsidRDefault="001D1596" w:rsidP="00FC427E">
      <w:pPr>
        <w:keepLines w:val="0"/>
        <w:tabs>
          <w:tab w:val="left" w:pos="810"/>
        </w:tabs>
        <w:spacing w:before="120" w:line="259" w:lineRule="auto"/>
        <w:rPr>
          <w:rFonts w:ascii="Aptos" w:hAnsi="Aptos" w:cs="Arial"/>
          <w:sz w:val="24"/>
        </w:rPr>
      </w:pPr>
      <w:r w:rsidRPr="00222E78">
        <w:rPr>
          <w:rFonts w:ascii="Aptos" w:hAnsi="Aptos" w:cs="Arial"/>
          <w:sz w:val="24"/>
        </w:rPr>
        <w:t>To join the</w:t>
      </w:r>
      <w:r w:rsidR="00361A8F" w:rsidRPr="00222E78">
        <w:rPr>
          <w:rFonts w:ascii="Aptos" w:hAnsi="Aptos" w:cs="Arial"/>
          <w:sz w:val="24"/>
        </w:rPr>
        <w:t xml:space="preserve"> Pre-Bid Conference, go to the</w:t>
      </w:r>
      <w:r w:rsidRPr="00222E78">
        <w:rPr>
          <w:rFonts w:ascii="Aptos" w:hAnsi="Aptos" w:cs="Arial"/>
          <w:sz w:val="24"/>
        </w:rPr>
        <w:t xml:space="preserve"> </w:t>
      </w:r>
      <w:hyperlink r:id="rId24" w:history="1">
        <w:r w:rsidR="00361A8F" w:rsidRPr="00222E78">
          <w:rPr>
            <w:rFonts w:ascii="Aptos" w:hAnsi="Aptos" w:cs="Arial"/>
            <w:color w:val="0000FF"/>
            <w:sz w:val="24"/>
            <w:u w:val="single"/>
          </w:rPr>
          <w:t>Zoom Meeting Link</w:t>
        </w:r>
      </w:hyperlink>
      <w:r w:rsidRPr="00222E78">
        <w:rPr>
          <w:rFonts w:ascii="Aptos" w:hAnsi="Aptos" w:cs="Arial"/>
          <w:sz w:val="24"/>
        </w:rPr>
        <w:t xml:space="preserve">, </w:t>
      </w:r>
      <w:r w:rsidR="00361A8F" w:rsidRPr="00222E78">
        <w:rPr>
          <w:rFonts w:ascii="Aptos" w:hAnsi="Aptos" w:cs="Arial"/>
          <w:sz w:val="24"/>
        </w:rPr>
        <w:t>which is located at</w:t>
      </w:r>
      <w:r w:rsidRPr="00222E78">
        <w:rPr>
          <w:rFonts w:ascii="Aptos" w:hAnsi="Aptos" w:cs="Arial"/>
          <w:sz w:val="24"/>
        </w:rPr>
        <w:t xml:space="preserve"> </w:t>
      </w:r>
      <w:hyperlink r:id="rId25" w:history="1">
        <w:r w:rsidR="000C2711" w:rsidRPr="000C2711">
          <w:rPr>
            <w:rStyle w:val="Hyperlink"/>
            <w:rFonts w:ascii="Aptos" w:hAnsi="Aptos" w:cs="Arial"/>
            <w:sz w:val="24"/>
          </w:rPr>
          <w:t>https://energy.zoom.us/webinar/register/WN_kq5qIVzXRqOsBg25-1hfDA</w:t>
        </w:r>
      </w:hyperlink>
      <w:r w:rsidR="00A269E4" w:rsidRPr="00222E78">
        <w:rPr>
          <w:rFonts w:ascii="Aptos" w:hAnsi="Aptos" w:cs="Arial"/>
          <w:sz w:val="24"/>
        </w:rPr>
        <w:t xml:space="preserve">. </w:t>
      </w:r>
      <w:r w:rsidR="00E354BF" w:rsidRPr="00222E78">
        <w:rPr>
          <w:rFonts w:ascii="Aptos" w:hAnsi="Aptos" w:cs="Tahoma"/>
          <w:b/>
          <w:bCs/>
          <w:sz w:val="24"/>
        </w:rPr>
        <w:t xml:space="preserve">Participants must register to attend. After registering, you will receive a confirmation email containing information about joining the meeting. </w:t>
      </w:r>
      <w:r w:rsidR="006105B8" w:rsidRPr="00222E78">
        <w:rPr>
          <w:rFonts w:ascii="Aptos" w:hAnsi="Aptos" w:cs="Tahoma"/>
          <w:sz w:val="24"/>
        </w:rPr>
        <w:t>You may also access the conference by going to the</w:t>
      </w:r>
      <w:r w:rsidR="006105B8" w:rsidRPr="00222E78">
        <w:rPr>
          <w:rFonts w:ascii="Aptos" w:hAnsi="Aptos" w:cs="Tahoma"/>
          <w:b/>
          <w:bCs/>
          <w:sz w:val="24"/>
        </w:rPr>
        <w:t xml:space="preserve"> </w:t>
      </w:r>
      <w:hyperlink r:id="rId26" w:history="1">
        <w:r w:rsidR="006105B8" w:rsidRPr="00222E78">
          <w:rPr>
            <w:rStyle w:val="Hyperlink"/>
            <w:rFonts w:ascii="Aptos" w:hAnsi="Aptos" w:cs="Tahoma"/>
            <w:sz w:val="24"/>
          </w:rPr>
          <w:t>Zoom website</w:t>
        </w:r>
      </w:hyperlink>
      <w:r w:rsidR="006105B8" w:rsidRPr="00222E78">
        <w:rPr>
          <w:rFonts w:ascii="Aptos" w:hAnsi="Aptos" w:cs="Tahoma"/>
          <w:sz w:val="24"/>
        </w:rPr>
        <w:t>, which is located at</w:t>
      </w:r>
      <w:r w:rsidR="006105B8" w:rsidRPr="00222E78">
        <w:rPr>
          <w:rFonts w:ascii="Aptos" w:hAnsi="Aptos" w:cs="Tahoma"/>
          <w:b/>
          <w:bCs/>
          <w:sz w:val="24"/>
        </w:rPr>
        <w:t xml:space="preserve"> </w:t>
      </w:r>
      <w:r w:rsidR="006105B8" w:rsidRPr="00222E78">
        <w:rPr>
          <w:rFonts w:ascii="Aptos" w:hAnsi="Aptos" w:cs="Tahoma"/>
          <w:sz w:val="24"/>
        </w:rPr>
        <w:t>(</w:t>
      </w:r>
      <w:r w:rsidRPr="00222E78">
        <w:rPr>
          <w:rFonts w:ascii="Aptos" w:hAnsi="Aptos" w:cs="Arial"/>
          <w:sz w:val="24"/>
        </w:rPr>
        <w:t>https://zoom.us/join</w:t>
      </w:r>
      <w:r w:rsidR="006105B8" w:rsidRPr="00222E78">
        <w:rPr>
          <w:rFonts w:ascii="Aptos" w:hAnsi="Aptos" w:cs="Arial"/>
          <w:sz w:val="24"/>
        </w:rPr>
        <w:t>)</w:t>
      </w:r>
      <w:r w:rsidRPr="00222E78">
        <w:rPr>
          <w:rFonts w:ascii="Aptos" w:hAnsi="Aptos" w:cs="Arial"/>
          <w:sz w:val="24"/>
        </w:rPr>
        <w:t xml:space="preserve"> and enter the </w:t>
      </w:r>
      <w:r w:rsidR="006105B8" w:rsidRPr="00222E78">
        <w:rPr>
          <w:rFonts w:ascii="Aptos" w:hAnsi="Aptos" w:cs="Arial"/>
          <w:sz w:val="24"/>
        </w:rPr>
        <w:t xml:space="preserve">unique </w:t>
      </w:r>
      <w:r w:rsidRPr="00222E78">
        <w:rPr>
          <w:rFonts w:ascii="Aptos" w:hAnsi="Aptos" w:cs="Arial"/>
          <w:sz w:val="24"/>
        </w:rPr>
        <w:t>Meeting ID below. Select “join from your browser.” Participants will then enter the meeting password below and their name. Participants will select the “Join” button.</w:t>
      </w:r>
    </w:p>
    <w:p w14:paraId="5BD0A6D8" w14:textId="2F81E788" w:rsidR="001D1596" w:rsidRPr="00222E78" w:rsidRDefault="00F44088" w:rsidP="00FC427E">
      <w:pPr>
        <w:keepLines w:val="0"/>
        <w:tabs>
          <w:tab w:val="left" w:pos="900"/>
        </w:tabs>
        <w:spacing w:before="120" w:line="259" w:lineRule="auto"/>
        <w:jc w:val="center"/>
        <w:rPr>
          <w:rFonts w:ascii="Aptos" w:eastAsia="Arial" w:hAnsi="Aptos" w:cs="Arial"/>
          <w:color w:val="FF0000"/>
          <w:sz w:val="24"/>
        </w:rPr>
      </w:pPr>
      <w:r w:rsidRPr="00222E78">
        <w:rPr>
          <w:rFonts w:ascii="Aptos" w:eastAsia="Arial" w:hAnsi="Aptos" w:cs="Arial"/>
          <w:b/>
          <w:bCs/>
          <w:sz w:val="24"/>
        </w:rPr>
        <w:t>Meeting</w:t>
      </w:r>
      <w:r w:rsidR="001D1596" w:rsidRPr="00222E78">
        <w:rPr>
          <w:rFonts w:ascii="Aptos" w:eastAsia="Arial" w:hAnsi="Aptos" w:cs="Arial"/>
          <w:b/>
          <w:bCs/>
          <w:sz w:val="24"/>
        </w:rPr>
        <w:t xml:space="preserve"> ID:</w:t>
      </w:r>
      <w:r w:rsidR="001D1596" w:rsidRPr="00222E78">
        <w:rPr>
          <w:rFonts w:ascii="Aptos" w:eastAsia="Arial" w:hAnsi="Aptos" w:cs="Arial"/>
          <w:sz w:val="24"/>
        </w:rPr>
        <w:t xml:space="preserve"> </w:t>
      </w:r>
      <w:r w:rsidR="00C70E5F" w:rsidRPr="00C70E5F">
        <w:rPr>
          <w:rFonts w:ascii="Aptos" w:eastAsia="Arial" w:hAnsi="Aptos" w:cs="Arial"/>
          <w:sz w:val="24"/>
        </w:rPr>
        <w:t>832 9739 6601</w:t>
      </w:r>
    </w:p>
    <w:p w14:paraId="6E9D8D46" w14:textId="7495B9DB" w:rsidR="001D1596" w:rsidRPr="00222E78" w:rsidRDefault="001D1596" w:rsidP="00FC427E">
      <w:pPr>
        <w:keepLines w:val="0"/>
        <w:spacing w:before="120" w:line="259" w:lineRule="auto"/>
        <w:jc w:val="center"/>
        <w:rPr>
          <w:rFonts w:ascii="Aptos" w:eastAsia="Arial" w:hAnsi="Aptos" w:cs="Arial"/>
          <w:bCs/>
          <w:color w:val="FF0000"/>
          <w:sz w:val="24"/>
        </w:rPr>
      </w:pPr>
      <w:r w:rsidRPr="00222E78">
        <w:rPr>
          <w:rFonts w:ascii="Aptos" w:eastAsia="Arial" w:hAnsi="Aptos" w:cs="Arial"/>
          <w:b/>
          <w:sz w:val="24"/>
        </w:rPr>
        <w:t>Meeting Pass</w:t>
      </w:r>
      <w:r w:rsidR="00F44088" w:rsidRPr="00222E78">
        <w:rPr>
          <w:rFonts w:ascii="Aptos" w:eastAsia="Arial" w:hAnsi="Aptos" w:cs="Arial"/>
          <w:b/>
          <w:sz w:val="24"/>
        </w:rPr>
        <w:t>word</w:t>
      </w:r>
      <w:r w:rsidRPr="00222E78">
        <w:rPr>
          <w:rFonts w:ascii="Aptos" w:eastAsia="Arial" w:hAnsi="Aptos" w:cs="Arial"/>
          <w:b/>
          <w:sz w:val="24"/>
        </w:rPr>
        <w:t>:</w:t>
      </w:r>
      <w:r w:rsidR="00DF3B84" w:rsidRPr="00222E78">
        <w:rPr>
          <w:rFonts w:ascii="Aptos" w:eastAsia="Arial" w:hAnsi="Aptos" w:cs="Arial"/>
          <w:b/>
          <w:sz w:val="24"/>
        </w:rPr>
        <w:t xml:space="preserve"> </w:t>
      </w:r>
      <w:r w:rsidR="00C70E5F" w:rsidRPr="00F9584D">
        <w:rPr>
          <w:rFonts w:ascii="Aptos" w:eastAsia="Arial" w:hAnsi="Aptos" w:cs="Arial"/>
          <w:bCs/>
          <w:sz w:val="24"/>
        </w:rPr>
        <w:t>192979</w:t>
      </w:r>
    </w:p>
    <w:p w14:paraId="4B30CBCF" w14:textId="3507811F" w:rsidR="001D1596" w:rsidRPr="00222E78" w:rsidRDefault="001D1596" w:rsidP="00FC427E">
      <w:pPr>
        <w:keepLines w:val="0"/>
        <w:spacing w:before="120" w:line="259" w:lineRule="auto"/>
        <w:jc w:val="center"/>
        <w:rPr>
          <w:rFonts w:ascii="Aptos" w:eastAsia="Arial" w:hAnsi="Aptos" w:cs="Arial"/>
          <w:sz w:val="24"/>
        </w:rPr>
      </w:pPr>
      <w:r w:rsidRPr="00222E78">
        <w:rPr>
          <w:rFonts w:ascii="Aptos" w:eastAsia="Arial" w:hAnsi="Aptos" w:cs="Arial"/>
          <w:b/>
          <w:sz w:val="24"/>
        </w:rPr>
        <w:t>Topic:</w:t>
      </w:r>
      <w:r w:rsidRPr="00222E78">
        <w:rPr>
          <w:rFonts w:ascii="Aptos" w:eastAsia="Arial" w:hAnsi="Aptos" w:cs="Arial"/>
          <w:sz w:val="24"/>
        </w:rPr>
        <w:t xml:space="preserve"> </w:t>
      </w:r>
      <w:r w:rsidR="00F44088" w:rsidRPr="00222E78">
        <w:rPr>
          <w:rFonts w:ascii="Aptos" w:eastAsia="Arial" w:hAnsi="Aptos" w:cs="Arial"/>
          <w:sz w:val="24"/>
        </w:rPr>
        <w:t xml:space="preserve">Energy Code Compliance Evaluation Support </w:t>
      </w:r>
      <w:r w:rsidRPr="00222E78">
        <w:rPr>
          <w:rFonts w:ascii="Aptos" w:eastAsia="Arial" w:hAnsi="Aptos" w:cs="Arial"/>
          <w:sz w:val="24"/>
        </w:rPr>
        <w:t>Pre-Bid Conference</w:t>
      </w:r>
    </w:p>
    <w:p w14:paraId="3304B78C" w14:textId="77777777" w:rsidR="008E151B" w:rsidRPr="00222E78" w:rsidRDefault="008E151B" w:rsidP="00FC427E">
      <w:pPr>
        <w:pStyle w:val="Heading4"/>
        <w:spacing w:before="120" w:after="120"/>
      </w:pPr>
      <w:r w:rsidRPr="00222E78">
        <w:t>Telephone Access Only:</w:t>
      </w:r>
    </w:p>
    <w:p w14:paraId="57023D31" w14:textId="76EF2AD1" w:rsidR="008E151B" w:rsidRPr="00222E78" w:rsidRDefault="005114B5" w:rsidP="00FC427E">
      <w:pPr>
        <w:keepLines w:val="0"/>
        <w:spacing w:before="120" w:line="259" w:lineRule="auto"/>
        <w:rPr>
          <w:rFonts w:ascii="Aptos" w:hAnsi="Aptos" w:cs="Arial"/>
          <w:sz w:val="24"/>
        </w:rPr>
      </w:pPr>
      <w:r w:rsidRPr="00222E78">
        <w:rPr>
          <w:rFonts w:ascii="Aptos" w:hAnsi="Aptos" w:cs="Arial"/>
          <w:sz w:val="24"/>
        </w:rPr>
        <w:t xml:space="preserve">Call 1-888-475-4499 (Toll-Free) or 1-877-853-5257 (Toll-Free). </w:t>
      </w:r>
      <w:r w:rsidR="008E151B" w:rsidRPr="00222E78">
        <w:rPr>
          <w:rFonts w:ascii="Aptos" w:hAnsi="Aptos" w:cs="Arial"/>
          <w:sz w:val="24"/>
        </w:rPr>
        <w:t xml:space="preserve">When prompted, enter the meeting number above. International callers may select a number from the </w:t>
      </w:r>
      <w:hyperlink r:id="rId27" w:history="1">
        <w:r w:rsidR="008E151B" w:rsidRPr="00222E78">
          <w:rPr>
            <w:rFonts w:ascii="Aptos" w:hAnsi="Aptos" w:cs="Arial"/>
            <w:color w:val="0000FF"/>
            <w:sz w:val="24"/>
            <w:u w:val="single"/>
          </w:rPr>
          <w:t>Zoom International Dial-In Number List</w:t>
        </w:r>
      </w:hyperlink>
      <w:r w:rsidR="008E151B" w:rsidRPr="00222E78">
        <w:rPr>
          <w:rFonts w:ascii="Aptos" w:hAnsi="Aptos" w:cs="Arial"/>
          <w:sz w:val="24"/>
        </w:rPr>
        <w:t xml:space="preserve"> at </w:t>
      </w:r>
      <w:r w:rsidRPr="00222E78">
        <w:rPr>
          <w:rFonts w:ascii="Aptos" w:hAnsi="Aptos" w:cs="Arial"/>
          <w:sz w:val="24"/>
        </w:rPr>
        <w:t>(</w:t>
      </w:r>
      <w:r w:rsidR="008E151B" w:rsidRPr="00222E78">
        <w:rPr>
          <w:rFonts w:ascii="Aptos" w:hAnsi="Aptos" w:cs="Arial"/>
          <w:sz w:val="24"/>
        </w:rPr>
        <w:t>https://energy.zoom.us/u/abEf4RINDr</w:t>
      </w:r>
      <w:r w:rsidRPr="00222E78">
        <w:rPr>
          <w:rFonts w:ascii="Aptos" w:hAnsi="Aptos" w:cs="Arial"/>
          <w:sz w:val="24"/>
        </w:rPr>
        <w:t>)</w:t>
      </w:r>
      <w:r w:rsidR="008E151B" w:rsidRPr="00222E78">
        <w:rPr>
          <w:rFonts w:ascii="Aptos" w:hAnsi="Aptos" w:cs="Arial"/>
          <w:sz w:val="24"/>
        </w:rPr>
        <w:t>. To comment, dial *9 to “raise your hand” and *6 to mute/unmute your phone line.</w:t>
      </w:r>
    </w:p>
    <w:p w14:paraId="6F94F15A" w14:textId="77777777" w:rsidR="009D3738" w:rsidRDefault="009D3738" w:rsidP="00FC427E">
      <w:pPr>
        <w:pStyle w:val="Heading4"/>
        <w:spacing w:before="120" w:after="120"/>
        <w:sectPr w:rsidR="009D3738" w:rsidSect="00C75FB2">
          <w:pgSz w:w="12240" w:h="15840" w:code="1"/>
          <w:pgMar w:top="1440" w:right="1440" w:bottom="1440" w:left="1440" w:header="720" w:footer="720" w:gutter="0"/>
          <w:cols w:space="720"/>
          <w:docGrid w:linePitch="360"/>
        </w:sectPr>
      </w:pPr>
    </w:p>
    <w:p w14:paraId="0BF26326" w14:textId="77777777" w:rsidR="008E151B" w:rsidRPr="00222E78" w:rsidRDefault="008E151B" w:rsidP="00FC427E">
      <w:pPr>
        <w:pStyle w:val="Heading4"/>
        <w:spacing w:before="120" w:after="120"/>
      </w:pPr>
      <w:r w:rsidRPr="00222E78">
        <w:lastRenderedPageBreak/>
        <w:t>Access by Mobile Device:</w:t>
      </w:r>
    </w:p>
    <w:p w14:paraId="6CD2589B" w14:textId="290D85CF" w:rsidR="008E151B" w:rsidRPr="00222E78" w:rsidRDefault="008E151B" w:rsidP="00FC427E">
      <w:pPr>
        <w:keepLines w:val="0"/>
        <w:spacing w:before="120" w:line="259" w:lineRule="auto"/>
        <w:rPr>
          <w:rFonts w:ascii="Aptos" w:hAnsi="Aptos" w:cs="Arial"/>
          <w:sz w:val="24"/>
        </w:rPr>
      </w:pPr>
      <w:r w:rsidRPr="00222E78">
        <w:rPr>
          <w:rFonts w:ascii="Aptos" w:hAnsi="Aptos" w:cs="Arial"/>
          <w:sz w:val="24"/>
        </w:rPr>
        <w:t xml:space="preserve">Download the application from the </w:t>
      </w:r>
      <w:hyperlink r:id="rId28" w:history="1">
        <w:r w:rsidRPr="00222E78">
          <w:rPr>
            <w:rFonts w:ascii="Aptos" w:hAnsi="Aptos" w:cs="Arial"/>
            <w:color w:val="0000FF"/>
            <w:sz w:val="24"/>
            <w:u w:val="single"/>
          </w:rPr>
          <w:t>Zoom Download Center</w:t>
        </w:r>
      </w:hyperlink>
      <w:r w:rsidRPr="00222E78">
        <w:rPr>
          <w:rFonts w:ascii="Aptos" w:hAnsi="Aptos" w:cs="Arial"/>
          <w:sz w:val="24"/>
        </w:rPr>
        <w:t xml:space="preserve"> at </w:t>
      </w:r>
      <w:r w:rsidR="00126CDA" w:rsidRPr="00222E78">
        <w:rPr>
          <w:rFonts w:ascii="Aptos" w:hAnsi="Aptos" w:cs="Arial"/>
          <w:sz w:val="24"/>
        </w:rPr>
        <w:t>(</w:t>
      </w:r>
      <w:r w:rsidRPr="00222E78">
        <w:rPr>
          <w:rFonts w:ascii="Aptos" w:hAnsi="Aptos" w:cs="Arial"/>
          <w:sz w:val="24"/>
        </w:rPr>
        <w:t>https://energy.zoom.us/download</w:t>
      </w:r>
      <w:r w:rsidR="00126CDA" w:rsidRPr="00222E78">
        <w:rPr>
          <w:rFonts w:ascii="Aptos" w:hAnsi="Aptos" w:cs="Arial"/>
          <w:sz w:val="24"/>
        </w:rPr>
        <w:t>)</w:t>
      </w:r>
      <w:r w:rsidRPr="00222E78">
        <w:rPr>
          <w:rFonts w:ascii="Aptos" w:hAnsi="Aptos" w:cs="Arial"/>
          <w:sz w:val="24"/>
        </w:rPr>
        <w:t>.</w:t>
      </w:r>
    </w:p>
    <w:p w14:paraId="5C9E2E2A" w14:textId="77777777" w:rsidR="008E151B" w:rsidRPr="00222E78" w:rsidRDefault="008E151B" w:rsidP="00FC427E">
      <w:pPr>
        <w:pStyle w:val="Heading4"/>
        <w:spacing w:before="120" w:after="120"/>
      </w:pPr>
      <w:r w:rsidRPr="00222E78">
        <w:t>Technical Support:</w:t>
      </w:r>
    </w:p>
    <w:p w14:paraId="3B5DE4D7" w14:textId="381324B9" w:rsidR="008E151B" w:rsidRPr="00222E78" w:rsidRDefault="008E151B" w:rsidP="00FC427E">
      <w:pPr>
        <w:keepLines w:val="0"/>
        <w:numPr>
          <w:ilvl w:val="0"/>
          <w:numId w:val="13"/>
        </w:numPr>
        <w:spacing w:before="120" w:line="259" w:lineRule="auto"/>
        <w:rPr>
          <w:rFonts w:ascii="Aptos" w:hAnsi="Aptos" w:cs="Arial"/>
          <w:color w:val="0070C0"/>
          <w:sz w:val="24"/>
        </w:rPr>
      </w:pPr>
      <w:r w:rsidRPr="00222E78">
        <w:rPr>
          <w:rFonts w:ascii="Aptos" w:hAnsi="Aptos" w:cs="Arial"/>
          <w:sz w:val="24"/>
        </w:rPr>
        <w:t xml:space="preserve">For assistance with problems or questions about joining or attending the meeting, please call Zoom Technical Support at </w:t>
      </w:r>
      <w:r w:rsidRPr="00222E78">
        <w:rPr>
          <w:rFonts w:ascii="Aptos" w:hAnsi="Aptos" w:cs="Arial"/>
          <w:b/>
          <w:sz w:val="24"/>
        </w:rPr>
        <w:t>1-888-799-9666 extension 2.</w:t>
      </w:r>
      <w:r w:rsidRPr="00222E78">
        <w:rPr>
          <w:rFonts w:ascii="Aptos" w:hAnsi="Aptos" w:cs="Arial"/>
          <w:sz w:val="24"/>
        </w:rPr>
        <w:t xml:space="preserve"> You may also contact the Public Advisor’s Office by email at </w:t>
      </w:r>
      <w:hyperlink r:id="rId29" w:history="1">
        <w:r w:rsidRPr="00222E78">
          <w:rPr>
            <w:rFonts w:ascii="Aptos" w:hAnsi="Aptos" w:cs="Arial"/>
            <w:color w:val="0000FF"/>
            <w:sz w:val="24"/>
            <w:u w:val="single"/>
          </w:rPr>
          <w:t>publicadvisor@energy.ca.gov</w:t>
        </w:r>
      </w:hyperlink>
      <w:r w:rsidRPr="00222E78">
        <w:rPr>
          <w:rFonts w:ascii="Aptos" w:hAnsi="Aptos" w:cs="Arial"/>
          <w:sz w:val="24"/>
        </w:rPr>
        <w:t xml:space="preserve"> or by telephone at</w:t>
      </w:r>
      <w:r w:rsidR="00594E15" w:rsidRPr="00222E78">
        <w:rPr>
          <w:rFonts w:ascii="Aptos" w:hAnsi="Aptos" w:cs="Arial"/>
          <w:sz w:val="24"/>
        </w:rPr>
        <w:t xml:space="preserve"> </w:t>
      </w:r>
      <w:r w:rsidR="00126CDA" w:rsidRPr="00222E78">
        <w:rPr>
          <w:rFonts w:ascii="Aptos" w:hAnsi="Aptos" w:cs="Arial"/>
          <w:sz w:val="24"/>
        </w:rPr>
        <w:t>1-916-</w:t>
      </w:r>
      <w:r w:rsidR="00420FB5" w:rsidRPr="00222E78">
        <w:rPr>
          <w:rFonts w:ascii="Aptos" w:hAnsi="Aptos" w:cs="Arial"/>
          <w:sz w:val="24"/>
        </w:rPr>
        <w:t>269-9595</w:t>
      </w:r>
      <w:r w:rsidRPr="00222E78">
        <w:rPr>
          <w:rFonts w:ascii="Aptos" w:hAnsi="Aptos" w:cs="Arial"/>
          <w:sz w:val="24"/>
        </w:rPr>
        <w:t>.</w:t>
      </w:r>
    </w:p>
    <w:p w14:paraId="1C20CEF2" w14:textId="010E81FF" w:rsidR="008E151B" w:rsidRPr="00222E78" w:rsidRDefault="008E151B" w:rsidP="00FC427E">
      <w:pPr>
        <w:keepLines w:val="0"/>
        <w:numPr>
          <w:ilvl w:val="0"/>
          <w:numId w:val="13"/>
        </w:numPr>
        <w:spacing w:before="120" w:line="259" w:lineRule="auto"/>
        <w:rPr>
          <w:rFonts w:ascii="Aptos" w:hAnsi="Aptos" w:cs="Arial"/>
          <w:color w:val="0000FF"/>
          <w:sz w:val="24"/>
        </w:rPr>
      </w:pPr>
      <w:hyperlink r:id="rId30" w:history="1">
        <w:r w:rsidRPr="00222E78">
          <w:rPr>
            <w:rFonts w:ascii="Aptos" w:hAnsi="Aptos" w:cs="Arial"/>
            <w:color w:val="0000FF"/>
            <w:sz w:val="24"/>
            <w:u w:val="single"/>
          </w:rPr>
          <w:t>System Requirements</w:t>
        </w:r>
      </w:hyperlink>
      <w:r w:rsidRPr="00222E78">
        <w:rPr>
          <w:rFonts w:ascii="Aptos" w:hAnsi="Aptos" w:cs="Arial"/>
          <w:sz w:val="24"/>
        </w:rPr>
        <w:t xml:space="preserve">: To determine whether your computer is compatible, visit </w:t>
      </w:r>
      <w:r w:rsidR="00126CDA" w:rsidRPr="00222E78">
        <w:rPr>
          <w:rFonts w:ascii="Aptos" w:hAnsi="Aptos" w:cs="Arial"/>
          <w:sz w:val="24"/>
        </w:rPr>
        <w:t>(</w:t>
      </w:r>
      <w:r w:rsidRPr="00222E78">
        <w:rPr>
          <w:rFonts w:ascii="Aptos" w:hAnsi="Aptos" w:cs="Arial"/>
          <w:sz w:val="24"/>
        </w:rPr>
        <w:t>https://support.zoom.us/hc/en-us/articles/201362023-System-requirements-for-Windows-macOS-and-Linux</w:t>
      </w:r>
      <w:r w:rsidR="00126CDA" w:rsidRPr="00222E78">
        <w:rPr>
          <w:rFonts w:ascii="Aptos" w:hAnsi="Aptos" w:cs="Arial"/>
          <w:sz w:val="24"/>
        </w:rPr>
        <w:t>)</w:t>
      </w:r>
      <w:r w:rsidRPr="00222E78">
        <w:rPr>
          <w:rFonts w:ascii="Aptos" w:hAnsi="Aptos" w:cs="Arial"/>
          <w:sz w:val="24"/>
        </w:rPr>
        <w:t>.</w:t>
      </w:r>
    </w:p>
    <w:p w14:paraId="31AFCE4A" w14:textId="2D6407E6" w:rsidR="008E151B" w:rsidRPr="00222E78" w:rsidRDefault="008E151B" w:rsidP="00FC427E">
      <w:pPr>
        <w:keepLines w:val="0"/>
        <w:numPr>
          <w:ilvl w:val="0"/>
          <w:numId w:val="13"/>
        </w:numPr>
        <w:spacing w:before="120" w:line="259" w:lineRule="auto"/>
        <w:rPr>
          <w:rFonts w:ascii="Aptos" w:hAnsi="Aptos" w:cs="Arial"/>
          <w:sz w:val="24"/>
        </w:rPr>
      </w:pPr>
      <w:r w:rsidRPr="00222E78">
        <w:rPr>
          <w:rFonts w:ascii="Aptos" w:hAnsi="Aptos" w:cs="Arial"/>
          <w:sz w:val="24"/>
        </w:rPr>
        <w:t>If you have a disability and require assistance to participate, please contact Erica Rodriguez</w:t>
      </w:r>
      <w:r w:rsidRPr="00222E78" w:rsidDel="00205C49">
        <w:rPr>
          <w:rFonts w:ascii="Aptos" w:hAnsi="Aptos" w:cs="Arial"/>
          <w:sz w:val="24"/>
        </w:rPr>
        <w:t xml:space="preserve"> </w:t>
      </w:r>
      <w:r w:rsidRPr="00222E78">
        <w:rPr>
          <w:rFonts w:ascii="Aptos" w:hAnsi="Aptos" w:cs="Arial"/>
          <w:sz w:val="24"/>
        </w:rPr>
        <w:t xml:space="preserve">by email at </w:t>
      </w:r>
      <w:hyperlink r:id="rId31" w:history="1">
        <w:r w:rsidRPr="00222E78">
          <w:rPr>
            <w:rFonts w:ascii="Aptos" w:hAnsi="Aptos" w:cs="Arial"/>
            <w:color w:val="0000FF"/>
            <w:sz w:val="24"/>
            <w:u w:val="single"/>
          </w:rPr>
          <w:t>erica.rodriguez@energy.ca.gov</w:t>
        </w:r>
      </w:hyperlink>
      <w:r w:rsidRPr="00222E78">
        <w:rPr>
          <w:rFonts w:ascii="Aptos" w:hAnsi="Aptos" w:cs="Arial"/>
          <w:sz w:val="24"/>
        </w:rPr>
        <w:t xml:space="preserve"> or by telephone at </w:t>
      </w:r>
      <w:r w:rsidRPr="00222E78">
        <w:rPr>
          <w:rFonts w:ascii="Aptos" w:hAnsi="Aptos" w:cs="Arial"/>
          <w:sz w:val="24"/>
        </w:rPr>
        <w:br/>
      </w:r>
      <w:r w:rsidR="00236FC8" w:rsidRPr="00222E78">
        <w:rPr>
          <w:rFonts w:ascii="Aptos" w:hAnsi="Aptos" w:cs="Arial"/>
          <w:sz w:val="24"/>
        </w:rPr>
        <w:t>1-</w:t>
      </w:r>
      <w:r w:rsidRPr="00222E78">
        <w:rPr>
          <w:rFonts w:ascii="Aptos" w:hAnsi="Aptos" w:cs="Arial"/>
          <w:sz w:val="24"/>
        </w:rPr>
        <w:t xml:space="preserve">916-764-5705 at least five (5) days in advance of the Pre-Bid Conference. </w:t>
      </w:r>
    </w:p>
    <w:p w14:paraId="52C894DB" w14:textId="77777777" w:rsidR="00D635CD" w:rsidRPr="00222E78" w:rsidRDefault="00D635CD" w:rsidP="00FC427E">
      <w:pPr>
        <w:pStyle w:val="Heading3"/>
      </w:pPr>
      <w:bookmarkStart w:id="63" w:name="_Toc222498265"/>
      <w:bookmarkStart w:id="64" w:name="_Toc222498692"/>
      <w:bookmarkStart w:id="65" w:name="_Toc224570340"/>
      <w:r w:rsidRPr="00222E78">
        <w:t>Questions</w:t>
      </w:r>
      <w:bookmarkEnd w:id="63"/>
      <w:bookmarkEnd w:id="64"/>
      <w:bookmarkEnd w:id="65"/>
    </w:p>
    <w:p w14:paraId="3FC6AB65" w14:textId="1FA31C5A" w:rsidR="003C3553" w:rsidRPr="00222E78" w:rsidRDefault="003C3553" w:rsidP="00FC427E">
      <w:pPr>
        <w:keepLines w:val="0"/>
        <w:spacing w:before="120" w:line="259" w:lineRule="auto"/>
        <w:rPr>
          <w:rFonts w:ascii="Aptos" w:hAnsi="Aptos" w:cs="Arial"/>
          <w:sz w:val="24"/>
        </w:rPr>
      </w:pPr>
      <w:r w:rsidRPr="00222E78">
        <w:rPr>
          <w:rFonts w:ascii="Aptos" w:hAnsi="Aptos" w:cs="Arial"/>
          <w:sz w:val="24"/>
        </w:rPr>
        <w:t xml:space="preserve">During the RFQ process, questions of clarification about this RFQ must be directed to the CAO listed in the following Contact Information section. Potential Firms shall carefully examine the qualifications and specifications of this RFQ. You may ask questions at the Pre-Bid Conference, and you may submit written questions via electronic mail. </w:t>
      </w:r>
      <w:r w:rsidR="003C4057" w:rsidRPr="00222E78">
        <w:rPr>
          <w:rFonts w:ascii="Aptos" w:hAnsi="Aptos" w:cs="Arial"/>
          <w:b/>
          <w:bCs/>
          <w:sz w:val="24"/>
        </w:rPr>
        <w:t>However, a</w:t>
      </w:r>
      <w:r w:rsidRPr="00222E78">
        <w:rPr>
          <w:rFonts w:ascii="Aptos" w:hAnsi="Aptos" w:cs="Arial"/>
          <w:b/>
          <w:bCs/>
          <w:sz w:val="24"/>
        </w:rPr>
        <w:t>ll questions must be received by 5:00 p.m. on the date indicated in the Key Activities and Dates section</w:t>
      </w:r>
      <w:r w:rsidRPr="00222E78">
        <w:rPr>
          <w:rFonts w:ascii="Aptos" w:hAnsi="Aptos" w:cs="Arial"/>
          <w:sz w:val="24"/>
        </w:rPr>
        <w:t>.</w:t>
      </w:r>
    </w:p>
    <w:p w14:paraId="43AA12D7" w14:textId="7F7EFE1E" w:rsidR="003C3553" w:rsidRPr="00222E78" w:rsidRDefault="003C3553" w:rsidP="00FC427E">
      <w:pPr>
        <w:keepLines w:val="0"/>
        <w:spacing w:before="120" w:line="259" w:lineRule="auto"/>
        <w:rPr>
          <w:rFonts w:ascii="Aptos" w:hAnsi="Aptos" w:cs="Arial"/>
          <w:sz w:val="24"/>
        </w:rPr>
      </w:pPr>
      <w:r w:rsidRPr="00222E78">
        <w:rPr>
          <w:rFonts w:ascii="Aptos" w:hAnsi="Aptos" w:cs="Arial"/>
          <w:sz w:val="24"/>
        </w:rPr>
        <w:t xml:space="preserve">The questions and answers will be posted on the </w:t>
      </w:r>
      <w:hyperlink r:id="rId32" w:history="1">
        <w:r w:rsidRPr="00222E78">
          <w:rPr>
            <w:rFonts w:ascii="Aptos" w:hAnsi="Aptos" w:cs="Arial"/>
            <w:color w:val="0000FF"/>
            <w:sz w:val="24"/>
            <w:u w:val="single"/>
          </w:rPr>
          <w:t>CEC's website</w:t>
        </w:r>
      </w:hyperlink>
      <w:r w:rsidRPr="00222E78">
        <w:rPr>
          <w:rFonts w:ascii="Aptos" w:hAnsi="Aptos" w:cs="Arial"/>
          <w:sz w:val="24"/>
        </w:rPr>
        <w:t xml:space="preserve"> at </w:t>
      </w:r>
      <w:r w:rsidR="003C4057" w:rsidRPr="00222E78">
        <w:rPr>
          <w:rFonts w:ascii="Aptos" w:hAnsi="Aptos" w:cs="Arial"/>
          <w:sz w:val="24"/>
        </w:rPr>
        <w:t>(</w:t>
      </w:r>
      <w:r w:rsidRPr="00222E78">
        <w:rPr>
          <w:rFonts w:ascii="Aptos" w:hAnsi="Aptos" w:cs="Arial"/>
          <w:sz w:val="24"/>
        </w:rPr>
        <w:t>https://www.energy.ca.gov/funding-opportunities/solicitations</w:t>
      </w:r>
      <w:r w:rsidR="003C4057" w:rsidRPr="00222E78">
        <w:rPr>
          <w:rFonts w:ascii="Aptos" w:hAnsi="Aptos" w:cs="Arial"/>
          <w:sz w:val="24"/>
        </w:rPr>
        <w:t>)</w:t>
      </w:r>
      <w:r w:rsidRPr="00222E78">
        <w:rPr>
          <w:rFonts w:ascii="Aptos" w:hAnsi="Aptos" w:cs="Arial"/>
          <w:sz w:val="24"/>
        </w:rPr>
        <w:t>.</w:t>
      </w:r>
    </w:p>
    <w:p w14:paraId="6EA19114" w14:textId="5665D174" w:rsidR="003C3553" w:rsidRPr="00222E78" w:rsidRDefault="003C3553" w:rsidP="00FC427E">
      <w:pPr>
        <w:keepLines w:val="0"/>
        <w:spacing w:before="120" w:line="259" w:lineRule="auto"/>
        <w:rPr>
          <w:rFonts w:ascii="Aptos" w:hAnsi="Aptos" w:cs="Arial"/>
          <w:sz w:val="24"/>
        </w:rPr>
      </w:pPr>
      <w:r w:rsidRPr="00222E78">
        <w:rPr>
          <w:rFonts w:ascii="Aptos" w:hAnsi="Aptos" w:cs="Arial"/>
          <w:sz w:val="24"/>
        </w:rPr>
        <w:t>Any verbal communication with a CEC employee concerning this RFQ is not binding on the</w:t>
      </w:r>
      <w:r w:rsidR="00C774DC" w:rsidRPr="00222E78">
        <w:rPr>
          <w:rFonts w:ascii="Aptos" w:hAnsi="Aptos" w:cs="Arial"/>
          <w:sz w:val="24"/>
        </w:rPr>
        <w:t xml:space="preserve"> </w:t>
      </w:r>
      <w:r w:rsidR="000B1B65" w:rsidRPr="00222E78">
        <w:rPr>
          <w:rFonts w:ascii="Aptos" w:hAnsi="Aptos" w:cs="Arial"/>
          <w:sz w:val="24"/>
        </w:rPr>
        <w:t>State</w:t>
      </w:r>
      <w:r w:rsidRPr="00222E78">
        <w:rPr>
          <w:rFonts w:ascii="Aptos" w:hAnsi="Aptos" w:cs="Arial"/>
          <w:sz w:val="24"/>
        </w:rPr>
        <w:t xml:space="preserve"> and shall in no way alter a specification, term, or condition of the RFQ. Therefore, all communication should be directed in writing to the CAO</w:t>
      </w:r>
      <w:r w:rsidR="000B1B65" w:rsidRPr="00222E78">
        <w:rPr>
          <w:rFonts w:ascii="Aptos" w:hAnsi="Aptos" w:cs="Arial"/>
          <w:sz w:val="24"/>
        </w:rPr>
        <w:t xml:space="preserve"> assigned to the RFQ and</w:t>
      </w:r>
      <w:r w:rsidRPr="00222E78">
        <w:rPr>
          <w:rFonts w:ascii="Aptos" w:hAnsi="Aptos" w:cs="Arial"/>
          <w:sz w:val="24"/>
        </w:rPr>
        <w:t xml:space="preserve"> listed below.</w:t>
      </w:r>
    </w:p>
    <w:p w14:paraId="52C894DF" w14:textId="77777777" w:rsidR="00735628" w:rsidRPr="00222E78" w:rsidRDefault="00735628" w:rsidP="00FC427E">
      <w:pPr>
        <w:pStyle w:val="Heading3"/>
      </w:pPr>
      <w:bookmarkStart w:id="66" w:name="_Toc182730692"/>
      <w:bookmarkStart w:id="67" w:name="_Toc201713536"/>
      <w:bookmarkStart w:id="68" w:name="_Toc219275085"/>
      <w:bookmarkStart w:id="69" w:name="_Toc271274009"/>
      <w:bookmarkStart w:id="70" w:name="_Toc222498266"/>
      <w:bookmarkStart w:id="71" w:name="_Toc222498693"/>
      <w:bookmarkStart w:id="72" w:name="_Toc224570341"/>
      <w:r w:rsidRPr="00222E78">
        <w:t>Contact Information</w:t>
      </w:r>
      <w:bookmarkEnd w:id="66"/>
      <w:bookmarkEnd w:id="67"/>
      <w:bookmarkEnd w:id="68"/>
      <w:bookmarkEnd w:id="69"/>
      <w:bookmarkEnd w:id="70"/>
      <w:bookmarkEnd w:id="71"/>
      <w:bookmarkEnd w:id="72"/>
    </w:p>
    <w:p w14:paraId="6B620BC7" w14:textId="16D691D1" w:rsidR="0090076E" w:rsidRPr="00222E78" w:rsidRDefault="00B8207A" w:rsidP="00FC427E">
      <w:pPr>
        <w:keepLines w:val="0"/>
        <w:spacing w:before="120" w:line="259" w:lineRule="auto"/>
        <w:contextualSpacing/>
        <w:rPr>
          <w:rFonts w:ascii="Aptos" w:hAnsi="Aptos" w:cs="Arial"/>
          <w:bCs/>
          <w:sz w:val="24"/>
        </w:rPr>
      </w:pPr>
      <w:r w:rsidRPr="00F9584D">
        <w:rPr>
          <w:rFonts w:ascii="Aptos" w:hAnsi="Aptos" w:cs="Arial"/>
          <w:color w:val="000000" w:themeColor="text1"/>
          <w:sz w:val="24"/>
        </w:rPr>
        <w:t>Diana Grady</w:t>
      </w:r>
      <w:r w:rsidR="0090076E" w:rsidRPr="00F9584D">
        <w:rPr>
          <w:rFonts w:ascii="Aptos" w:hAnsi="Aptos" w:cs="Arial"/>
          <w:bCs/>
          <w:color w:val="000000" w:themeColor="text1"/>
          <w:sz w:val="24"/>
        </w:rPr>
        <w:t xml:space="preserve"> </w:t>
      </w:r>
      <w:r w:rsidR="0090076E" w:rsidRPr="00222E78">
        <w:rPr>
          <w:rFonts w:ascii="Aptos" w:hAnsi="Aptos" w:cs="Arial"/>
          <w:sz w:val="24"/>
        </w:rPr>
        <w:t>Commission Agreement Officer</w:t>
      </w:r>
    </w:p>
    <w:p w14:paraId="2B6AB52D" w14:textId="77777777" w:rsidR="0090076E" w:rsidRPr="00222E78" w:rsidRDefault="0090076E" w:rsidP="00FC427E">
      <w:pPr>
        <w:keepLines w:val="0"/>
        <w:spacing w:before="120" w:line="259" w:lineRule="auto"/>
        <w:contextualSpacing/>
        <w:rPr>
          <w:rFonts w:ascii="Aptos" w:hAnsi="Aptos" w:cs="Arial"/>
          <w:sz w:val="24"/>
        </w:rPr>
      </w:pPr>
      <w:r w:rsidRPr="00222E78">
        <w:rPr>
          <w:rFonts w:ascii="Aptos" w:hAnsi="Aptos" w:cs="Arial"/>
          <w:sz w:val="24"/>
        </w:rPr>
        <w:t>California Energy Commission</w:t>
      </w:r>
    </w:p>
    <w:p w14:paraId="37B54EB3" w14:textId="48EFA334" w:rsidR="0090076E" w:rsidRPr="00222E78" w:rsidRDefault="0090076E" w:rsidP="00FC427E">
      <w:pPr>
        <w:keepLines w:val="0"/>
        <w:spacing w:before="120" w:line="259" w:lineRule="auto"/>
        <w:contextualSpacing/>
        <w:rPr>
          <w:rFonts w:ascii="Aptos" w:hAnsi="Aptos" w:cs="Arial"/>
          <w:sz w:val="24"/>
        </w:rPr>
      </w:pPr>
      <w:r w:rsidRPr="00222E78">
        <w:rPr>
          <w:rFonts w:ascii="Aptos" w:hAnsi="Aptos" w:cs="Arial"/>
          <w:sz w:val="24"/>
        </w:rPr>
        <w:t xml:space="preserve">715 P Street, </w:t>
      </w:r>
      <w:r w:rsidR="00B8207A">
        <w:rPr>
          <w:rFonts w:ascii="Aptos" w:hAnsi="Aptos" w:cs="Arial"/>
          <w:sz w:val="24"/>
        </w:rPr>
        <w:t>3</w:t>
      </w:r>
      <w:r w:rsidR="00B8207A" w:rsidRPr="00F9584D">
        <w:rPr>
          <w:rFonts w:ascii="Aptos" w:hAnsi="Aptos" w:cs="Arial"/>
          <w:sz w:val="24"/>
          <w:vertAlign w:val="superscript"/>
        </w:rPr>
        <w:t>rd</w:t>
      </w:r>
      <w:r w:rsidR="00B8207A">
        <w:rPr>
          <w:rFonts w:ascii="Aptos" w:hAnsi="Aptos" w:cs="Arial"/>
          <w:sz w:val="24"/>
        </w:rPr>
        <w:t xml:space="preserve"> Floor, </w:t>
      </w:r>
      <w:r w:rsidRPr="00222E78">
        <w:rPr>
          <w:rFonts w:ascii="Aptos" w:hAnsi="Aptos" w:cs="Arial"/>
          <w:sz w:val="24"/>
        </w:rPr>
        <w:t>MS-18</w:t>
      </w:r>
    </w:p>
    <w:p w14:paraId="4198EA37" w14:textId="77777777" w:rsidR="0090076E" w:rsidRPr="00222E78" w:rsidRDefault="0090076E" w:rsidP="00FC427E">
      <w:pPr>
        <w:keepLines w:val="0"/>
        <w:spacing w:before="120" w:line="259" w:lineRule="auto"/>
        <w:contextualSpacing/>
        <w:rPr>
          <w:rFonts w:ascii="Aptos" w:hAnsi="Aptos" w:cs="Arial"/>
          <w:sz w:val="24"/>
        </w:rPr>
      </w:pPr>
      <w:r w:rsidRPr="00222E78">
        <w:rPr>
          <w:rFonts w:ascii="Aptos" w:hAnsi="Aptos" w:cs="Arial"/>
          <w:sz w:val="24"/>
        </w:rPr>
        <w:t>Sacramento, California 95814</w:t>
      </w:r>
    </w:p>
    <w:p w14:paraId="3FFC0EB2" w14:textId="6BD7E393" w:rsidR="001530C9" w:rsidRPr="001530C9" w:rsidRDefault="0090076E" w:rsidP="00F9584D">
      <w:pPr>
        <w:sectPr w:rsidR="001530C9" w:rsidRPr="001530C9" w:rsidSect="00C75FB2">
          <w:pgSz w:w="12240" w:h="15840" w:code="1"/>
          <w:pgMar w:top="1440" w:right="1440" w:bottom="1440" w:left="1440" w:header="720" w:footer="720" w:gutter="0"/>
          <w:cols w:space="720"/>
          <w:docGrid w:linePitch="360"/>
        </w:sectPr>
      </w:pPr>
      <w:r w:rsidRPr="00222E78">
        <w:rPr>
          <w:rFonts w:ascii="Aptos" w:hAnsi="Aptos" w:cs="Arial"/>
          <w:sz w:val="24"/>
        </w:rPr>
        <w:t xml:space="preserve">Email: </w:t>
      </w:r>
      <w:hyperlink r:id="rId33" w:history="1">
        <w:r w:rsidR="001530C9" w:rsidRPr="00F9584D">
          <w:rPr>
            <w:rStyle w:val="Hyperlink"/>
            <w:rFonts w:ascii="Aptos" w:hAnsi="Aptos" w:cs="Arial"/>
            <w:sz w:val="24"/>
          </w:rPr>
          <w:t>Diana.Grady@energy.ca.gov</w:t>
        </w:r>
        <w:bookmarkStart w:id="73" w:name="_Toc44724025"/>
        <w:bookmarkStart w:id="74" w:name="_Toc44724865"/>
        <w:bookmarkStart w:id="75" w:name="_Toc44730322"/>
        <w:bookmarkStart w:id="76" w:name="_Toc44731246"/>
        <w:bookmarkStart w:id="77" w:name="_Toc44737278"/>
        <w:bookmarkStart w:id="78" w:name="_Toc44737472"/>
        <w:bookmarkStart w:id="79" w:name="_Toc222498267"/>
        <w:bookmarkStart w:id="80" w:name="_Toc222498694"/>
        <w:bookmarkStart w:id="81" w:name="_Toc224570342"/>
      </w:hyperlink>
    </w:p>
    <w:p w14:paraId="52C894E7" w14:textId="77777777" w:rsidR="000C1114" w:rsidRPr="00222E78" w:rsidRDefault="0058348C" w:rsidP="00FC427E">
      <w:pPr>
        <w:pStyle w:val="Heading3"/>
      </w:pPr>
      <w:r w:rsidRPr="00222E78">
        <w:lastRenderedPageBreak/>
        <w:t>Responses</w:t>
      </w:r>
      <w:r w:rsidR="000C1114" w:rsidRPr="00222E78">
        <w:t xml:space="preserve"> to This RFQ</w:t>
      </w:r>
      <w:bookmarkEnd w:id="73"/>
      <w:bookmarkEnd w:id="74"/>
      <w:bookmarkEnd w:id="75"/>
      <w:bookmarkEnd w:id="76"/>
      <w:bookmarkEnd w:id="77"/>
      <w:bookmarkEnd w:id="78"/>
      <w:bookmarkEnd w:id="79"/>
      <w:bookmarkEnd w:id="80"/>
      <w:bookmarkEnd w:id="81"/>
    </w:p>
    <w:p w14:paraId="7FA83AC7" w14:textId="10BADE6F" w:rsidR="00DB3C7B" w:rsidRPr="004F3B49" w:rsidRDefault="000C1114" w:rsidP="00FC427E">
      <w:pPr>
        <w:pStyle w:val="BodyText3"/>
        <w:keepNext w:val="0"/>
        <w:keepLines w:val="0"/>
        <w:spacing w:before="120" w:line="259" w:lineRule="auto"/>
        <w:jc w:val="left"/>
        <w:rPr>
          <w:rFonts w:ascii="Aptos" w:hAnsi="Aptos"/>
          <w:b/>
          <w:color w:val="FF0000"/>
        </w:rPr>
      </w:pPr>
      <w:r w:rsidRPr="004F3B49">
        <w:rPr>
          <w:rFonts w:ascii="Aptos" w:hAnsi="Aptos"/>
          <w:sz w:val="24"/>
          <w:szCs w:val="24"/>
        </w:rPr>
        <w:t xml:space="preserve">Responses to this solicitation </w:t>
      </w:r>
      <w:r w:rsidR="00DE7F85" w:rsidRPr="004F3B49">
        <w:rPr>
          <w:rFonts w:ascii="Aptos" w:hAnsi="Aptos"/>
          <w:sz w:val="24"/>
          <w:szCs w:val="24"/>
        </w:rPr>
        <w:t xml:space="preserve">shall </w:t>
      </w:r>
      <w:r w:rsidRPr="004F3B49">
        <w:rPr>
          <w:rFonts w:ascii="Aptos" w:hAnsi="Aptos"/>
          <w:sz w:val="24"/>
          <w:szCs w:val="24"/>
        </w:rPr>
        <w:t xml:space="preserve">be in the form of a Statement of Qualifications </w:t>
      </w:r>
      <w:r w:rsidRPr="00583DD7">
        <w:rPr>
          <w:rFonts w:ascii="Aptos" w:hAnsi="Aptos"/>
          <w:sz w:val="24"/>
          <w:szCs w:val="24"/>
        </w:rPr>
        <w:t>(SOQ)</w:t>
      </w:r>
      <w:r w:rsidRPr="004F3B49">
        <w:rPr>
          <w:rFonts w:ascii="Aptos" w:hAnsi="Aptos"/>
          <w:sz w:val="24"/>
          <w:szCs w:val="24"/>
        </w:rPr>
        <w:t xml:space="preserve"> according to the format described in this RFQ</w:t>
      </w:r>
      <w:r w:rsidR="00F617E5" w:rsidRPr="004F3B49">
        <w:rPr>
          <w:rFonts w:ascii="Aptos" w:hAnsi="Aptos"/>
          <w:sz w:val="24"/>
          <w:szCs w:val="24"/>
        </w:rPr>
        <w:t xml:space="preserve"> (See Section III: SOQ Format, Required Documents, and Delivery)</w:t>
      </w:r>
      <w:r w:rsidRPr="004F3B49">
        <w:rPr>
          <w:rFonts w:ascii="Aptos" w:hAnsi="Aptos"/>
          <w:sz w:val="24"/>
          <w:szCs w:val="24"/>
        </w:rPr>
        <w:t xml:space="preserve">. The SOQ shall </w:t>
      </w:r>
      <w:r w:rsidR="00DE7F85" w:rsidRPr="004F3B49">
        <w:rPr>
          <w:rFonts w:ascii="Aptos" w:hAnsi="Aptos"/>
          <w:sz w:val="24"/>
          <w:szCs w:val="24"/>
        </w:rPr>
        <w:t xml:space="preserve">detail </w:t>
      </w:r>
      <w:r w:rsidRPr="004F3B49">
        <w:rPr>
          <w:rFonts w:ascii="Aptos" w:hAnsi="Aptos"/>
          <w:sz w:val="24"/>
          <w:szCs w:val="24"/>
        </w:rPr>
        <w:t xml:space="preserve">the </w:t>
      </w:r>
      <w:r w:rsidR="00B30F03" w:rsidRPr="004F3B49">
        <w:rPr>
          <w:rFonts w:ascii="Aptos" w:hAnsi="Aptos"/>
          <w:sz w:val="24"/>
          <w:szCs w:val="24"/>
        </w:rPr>
        <w:t>Firm</w:t>
      </w:r>
      <w:r w:rsidRPr="004F3B49">
        <w:rPr>
          <w:rFonts w:ascii="Aptos" w:hAnsi="Aptos"/>
          <w:sz w:val="24"/>
          <w:szCs w:val="24"/>
        </w:rPr>
        <w:t xml:space="preserve">’s qualifications to perform the tasks </w:t>
      </w:r>
      <w:r w:rsidR="00DE7F85" w:rsidRPr="004F3B49">
        <w:rPr>
          <w:rFonts w:ascii="Aptos" w:hAnsi="Aptos"/>
          <w:sz w:val="24"/>
          <w:szCs w:val="24"/>
        </w:rPr>
        <w:t xml:space="preserve">outlined </w:t>
      </w:r>
      <w:r w:rsidRPr="004F3B49">
        <w:rPr>
          <w:rFonts w:ascii="Aptos" w:hAnsi="Aptos"/>
          <w:sz w:val="24"/>
          <w:szCs w:val="24"/>
        </w:rPr>
        <w:t>in the Scope of Work.</w:t>
      </w:r>
    </w:p>
    <w:p w14:paraId="52C894EA" w14:textId="4D1AE76D" w:rsidR="00994A45" w:rsidRPr="00222E78" w:rsidRDefault="001C1818" w:rsidP="00FC427E">
      <w:pPr>
        <w:pStyle w:val="Heading3"/>
      </w:pPr>
      <w:bookmarkStart w:id="82" w:name="_Toc222498268"/>
      <w:bookmarkStart w:id="83" w:name="_Toc222498695"/>
      <w:bookmarkStart w:id="84" w:name="_Toc224570343"/>
      <w:r w:rsidRPr="004F3B49">
        <w:t>Reference Documents</w:t>
      </w:r>
      <w:bookmarkEnd w:id="82"/>
      <w:bookmarkEnd w:id="83"/>
      <w:bookmarkEnd w:id="84"/>
    </w:p>
    <w:p w14:paraId="52C894EB" w14:textId="77777777" w:rsidR="007F3BB8" w:rsidRPr="00222E78" w:rsidRDefault="00294F73"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Firm</w:t>
      </w:r>
      <w:r w:rsidR="007F3BB8" w:rsidRPr="00222E78">
        <w:rPr>
          <w:rFonts w:ascii="Aptos" w:hAnsi="Aptos"/>
          <w:sz w:val="24"/>
          <w:szCs w:val="24"/>
        </w:rPr>
        <w:t>s</w:t>
      </w:r>
      <w:r w:rsidR="00994A45" w:rsidRPr="00222E78">
        <w:rPr>
          <w:rFonts w:ascii="Aptos" w:hAnsi="Aptos"/>
          <w:sz w:val="24"/>
          <w:szCs w:val="24"/>
        </w:rPr>
        <w:t xml:space="preserve"> responding to this RFQ may want to familiarize themselves with the following documents:</w:t>
      </w:r>
    </w:p>
    <w:bookmarkStart w:id="85" w:name="_Toc350328274"/>
    <w:bookmarkStart w:id="86" w:name="_Toc124561289"/>
    <w:p w14:paraId="41B4062F" w14:textId="12525A2D"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r w:rsidRPr="00222E78">
        <w:rPr>
          <w:rFonts w:ascii="Aptos" w:hAnsi="Aptos" w:cs="Tahoma"/>
          <w:color w:val="000000"/>
        </w:rPr>
        <w:fldChar w:fldCharType="begin"/>
      </w:r>
      <w:r w:rsidRPr="00222E78">
        <w:rPr>
          <w:rFonts w:ascii="Aptos" w:hAnsi="Aptos" w:cs="Tahoma"/>
          <w:color w:val="000000"/>
        </w:rPr>
        <w:instrText>HYPERLINK "https://www.energy.ca.gov/publications/2025/california-energy-code-compliance-gap-analysis"</w:instrText>
      </w:r>
      <w:r w:rsidRPr="00222E78">
        <w:rPr>
          <w:rFonts w:ascii="Aptos" w:hAnsi="Aptos" w:cs="Tahoma"/>
          <w:color w:val="000000"/>
        </w:rPr>
      </w:r>
      <w:r w:rsidRPr="00222E78">
        <w:rPr>
          <w:rFonts w:ascii="Aptos" w:hAnsi="Aptos" w:cs="Tahoma"/>
          <w:color w:val="000000"/>
        </w:rPr>
        <w:fldChar w:fldCharType="separate"/>
      </w:r>
      <w:r w:rsidRPr="00222E78">
        <w:rPr>
          <w:rStyle w:val="Hyperlink"/>
          <w:rFonts w:ascii="Aptos" w:hAnsi="Aptos" w:cs="Tahoma"/>
        </w:rPr>
        <w:t>California Energy Code Compliance Gap Analysis Staff Report</w:t>
      </w:r>
      <w:r w:rsidRPr="00222E78">
        <w:rPr>
          <w:rFonts w:ascii="Aptos" w:hAnsi="Aptos" w:cs="Tahoma"/>
          <w:color w:val="000000"/>
        </w:rPr>
        <w:fldChar w:fldCharType="end"/>
      </w:r>
      <w:r w:rsidRPr="00222E78">
        <w:rPr>
          <w:rFonts w:ascii="Aptos" w:hAnsi="Aptos" w:cs="Tahoma"/>
          <w:color w:val="000000"/>
        </w:rPr>
        <w:t xml:space="preserve"> located at (https://www.energy.ca.gov/publications/2025/california-energy-code-compliance-gap-analysis).</w:t>
      </w:r>
    </w:p>
    <w:p w14:paraId="325E1310" w14:textId="77777777"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34" w:history="1">
        <w:r w:rsidRPr="00222E78">
          <w:rPr>
            <w:rStyle w:val="Hyperlink"/>
            <w:rFonts w:ascii="Aptos" w:hAnsi="Aptos" w:cs="Tahoma"/>
          </w:rPr>
          <w:t>2022 Energy Code Low-Rise Multifamily Forms</w:t>
        </w:r>
      </w:hyperlink>
      <w:r w:rsidRPr="00222E78">
        <w:rPr>
          <w:rFonts w:ascii="Aptos" w:hAnsi="Aptos" w:cs="Tahoma"/>
          <w:color w:val="000000"/>
        </w:rPr>
        <w:t xml:space="preserve"> located at (https://www.energy.ca.gov/programs-and-topics/programs/building-energy-efficiency-standards/2022-building-energy-efficiency-3). </w:t>
      </w:r>
    </w:p>
    <w:p w14:paraId="5E0E2C6B" w14:textId="6904F85E" w:rsidR="001D5FA2" w:rsidRPr="00222E78" w:rsidRDefault="00F462C7" w:rsidP="00FC427E">
      <w:pPr>
        <w:pStyle w:val="NormalWeb"/>
        <w:numPr>
          <w:ilvl w:val="0"/>
          <w:numId w:val="24"/>
        </w:numPr>
        <w:spacing w:before="120" w:beforeAutospacing="0" w:after="120" w:afterAutospacing="0" w:line="259" w:lineRule="auto"/>
        <w:rPr>
          <w:rFonts w:ascii="Aptos" w:hAnsi="Aptos" w:cs="Tahoma"/>
          <w:color w:val="000000"/>
        </w:rPr>
      </w:pPr>
      <w:hyperlink r:id="rId35" w:history="1">
        <w:r w:rsidRPr="00222E78">
          <w:rPr>
            <w:rStyle w:val="Hyperlink"/>
            <w:rFonts w:ascii="Aptos" w:hAnsi="Aptos" w:cs="Tahoma"/>
          </w:rPr>
          <w:t>2022 Energy Code Nonresidential, Hotel/Motel, High-Rise Multifamily Forms</w:t>
        </w:r>
      </w:hyperlink>
      <w:r w:rsidR="001D5FA2" w:rsidRPr="00222E78">
        <w:rPr>
          <w:rFonts w:ascii="Aptos" w:hAnsi="Aptos" w:cs="Tahoma"/>
          <w:color w:val="000000"/>
        </w:rPr>
        <w:t xml:space="preserve"> located at (https://www.energy.ca.gov/programs-and-topics/programs/building-energy-efficiency-standards/2022-building-energy-efficiency-4).</w:t>
      </w:r>
    </w:p>
    <w:p w14:paraId="60CAFC61" w14:textId="77777777"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36" w:history="1">
        <w:r w:rsidRPr="00222E78">
          <w:rPr>
            <w:rStyle w:val="Hyperlink"/>
            <w:rFonts w:ascii="Aptos" w:hAnsi="Aptos" w:cs="Tahoma"/>
          </w:rPr>
          <w:t>2022 Energy Code Nonresidential and Multifamily Compliance Manual</w:t>
        </w:r>
      </w:hyperlink>
      <w:r w:rsidRPr="00222E78">
        <w:rPr>
          <w:rFonts w:ascii="Aptos" w:hAnsi="Aptos" w:cs="Tahoma"/>
          <w:color w:val="000000"/>
        </w:rPr>
        <w:t xml:space="preserve"> located at (https://www.energy.ca.gov/publications/2022/2022-nonresidential-and-multifamily-compliance-manual-2022-building-energy).</w:t>
      </w:r>
    </w:p>
    <w:p w14:paraId="66410A93" w14:textId="569840CC" w:rsidR="001D5FA2" w:rsidRPr="00222E78" w:rsidRDefault="003B27B9" w:rsidP="00FC427E">
      <w:pPr>
        <w:pStyle w:val="NormalWeb"/>
        <w:numPr>
          <w:ilvl w:val="0"/>
          <w:numId w:val="24"/>
        </w:numPr>
        <w:spacing w:before="120" w:beforeAutospacing="0" w:after="120" w:afterAutospacing="0" w:line="259" w:lineRule="auto"/>
        <w:rPr>
          <w:rFonts w:ascii="Aptos" w:hAnsi="Aptos" w:cs="Tahoma"/>
          <w:color w:val="000000"/>
        </w:rPr>
      </w:pPr>
      <w:hyperlink r:id="rId37" w:history="1">
        <w:r w:rsidRPr="00222E78">
          <w:rPr>
            <w:rStyle w:val="Hyperlink"/>
            <w:rFonts w:ascii="Aptos" w:hAnsi="Aptos" w:cs="Tahoma"/>
          </w:rPr>
          <w:t>2022 Energy Code Single-Family Residential Forms</w:t>
        </w:r>
      </w:hyperlink>
      <w:r w:rsidR="001D5FA2" w:rsidRPr="00222E78">
        <w:rPr>
          <w:rFonts w:ascii="Aptos" w:hAnsi="Aptos" w:cs="Tahoma"/>
        </w:rPr>
        <w:t xml:space="preserve"> located at (https://www.energy.ca.gov/programs-and-topics/programs/building-energy-efficiency-standards/2022-building-energy-efficiency-2).</w:t>
      </w:r>
    </w:p>
    <w:p w14:paraId="683F9479" w14:textId="1FE62F37"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38" w:history="1">
        <w:r w:rsidRPr="00222E78">
          <w:rPr>
            <w:rStyle w:val="Hyperlink"/>
            <w:rFonts w:ascii="Aptos" w:hAnsi="Aptos" w:cs="Tahoma"/>
          </w:rPr>
          <w:t>2022 Energy Code Single-Family Residential Compliance Manual</w:t>
        </w:r>
      </w:hyperlink>
      <w:r w:rsidRPr="00222E78">
        <w:rPr>
          <w:rFonts w:ascii="Aptos" w:hAnsi="Aptos" w:cs="Tahoma"/>
          <w:color w:val="000000"/>
        </w:rPr>
        <w:t xml:space="preserve"> located at (</w:t>
      </w:r>
      <w:r w:rsidRPr="00222E78">
        <w:rPr>
          <w:rFonts w:ascii="Aptos" w:hAnsi="Aptos" w:cs="Tahoma"/>
        </w:rPr>
        <w:t>https://www.energy.ca.gov/publications/2022/2022-single-family-residential-compliance-manual-2022-building-energy-efficiency</w:t>
      </w:r>
      <w:r w:rsidRPr="00222E78">
        <w:rPr>
          <w:rFonts w:ascii="Aptos" w:hAnsi="Aptos" w:cs="Tahoma"/>
          <w:color w:val="000000"/>
        </w:rPr>
        <w:t>).</w:t>
      </w:r>
    </w:p>
    <w:p w14:paraId="6A2FD573" w14:textId="5CAE2606"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39" w:history="1">
        <w:r w:rsidRPr="00222E78">
          <w:rPr>
            <w:rStyle w:val="Hyperlink"/>
            <w:rFonts w:ascii="Aptos" w:hAnsi="Aptos" w:cs="Tahoma"/>
          </w:rPr>
          <w:t>2022 Single-Family Residential Alternative Calculation Method Reference Manual</w:t>
        </w:r>
      </w:hyperlink>
      <w:r w:rsidRPr="00222E78">
        <w:rPr>
          <w:rFonts w:ascii="Aptos" w:hAnsi="Aptos" w:cs="Tahoma"/>
          <w:color w:val="000000"/>
        </w:rPr>
        <w:t xml:space="preserve"> located at (https://www.energy.ca.gov/publications/2022/2022-single-family-residential-alternative-calculation-method-reference-manual)</w:t>
      </w:r>
      <w:r w:rsidR="00D474D2" w:rsidRPr="00222E78">
        <w:rPr>
          <w:rFonts w:ascii="Aptos" w:hAnsi="Aptos" w:cs="Tahoma"/>
          <w:color w:val="000000"/>
        </w:rPr>
        <w:t>.</w:t>
      </w:r>
      <w:r w:rsidRPr="00222E78">
        <w:rPr>
          <w:rFonts w:ascii="Aptos" w:hAnsi="Aptos" w:cs="Tahoma"/>
          <w:color w:val="000000"/>
        </w:rPr>
        <w:t xml:space="preserve"> </w:t>
      </w:r>
    </w:p>
    <w:p w14:paraId="481C8168" w14:textId="1FF5943D"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40" w:history="1">
        <w:r w:rsidRPr="00222E78">
          <w:rPr>
            <w:rStyle w:val="Hyperlink"/>
            <w:rFonts w:ascii="Aptos" w:hAnsi="Aptos" w:cs="Tahoma"/>
          </w:rPr>
          <w:t>2022 Nonresidential and Multifamily Alternative Calculation Method Reference Manual</w:t>
        </w:r>
      </w:hyperlink>
      <w:r w:rsidRPr="00222E78">
        <w:rPr>
          <w:rFonts w:ascii="Aptos" w:hAnsi="Aptos" w:cs="Tahoma"/>
          <w:color w:val="000000"/>
        </w:rPr>
        <w:t xml:space="preserve"> located at (https://www.energy.ca.gov/publications/2022/2022-nonresidential-and-multifamily-alternative-calculation-method-reference)</w:t>
      </w:r>
      <w:r w:rsidR="00D474D2" w:rsidRPr="00222E78">
        <w:rPr>
          <w:rFonts w:ascii="Aptos" w:hAnsi="Aptos" w:cs="Tahoma"/>
          <w:color w:val="000000"/>
        </w:rPr>
        <w:t>.</w:t>
      </w:r>
    </w:p>
    <w:p w14:paraId="089D4A73" w14:textId="77777777" w:rsidR="001D5FA2" w:rsidRPr="00222E78" w:rsidDel="00BC2B20"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41" w:history="1">
        <w:r w:rsidRPr="00222E78">
          <w:rPr>
            <w:rStyle w:val="Hyperlink"/>
            <w:rFonts w:ascii="Aptos" w:hAnsi="Aptos" w:cs="Tahoma"/>
          </w:rPr>
          <w:t>2025 Building Energy Efficiency Standards website</w:t>
        </w:r>
      </w:hyperlink>
      <w:r w:rsidRPr="00222E78">
        <w:rPr>
          <w:rFonts w:ascii="Aptos" w:hAnsi="Aptos" w:cs="Tahoma"/>
          <w:color w:val="000000"/>
        </w:rPr>
        <w:t xml:space="preserve"> located at (https://www.energy.ca.gov/programs-and-topics/programs/building-energy-efficiency-standards/2025-building-energy-efficiency)</w:t>
      </w:r>
      <w:r w:rsidRPr="00222E78">
        <w:rPr>
          <w:rFonts w:ascii="Aptos" w:hAnsi="Aptos" w:cs="Tahoma"/>
        </w:rPr>
        <w:t>.</w:t>
      </w:r>
    </w:p>
    <w:p w14:paraId="153DE530" w14:textId="77777777" w:rsidR="001D5FA2" w:rsidRPr="00222E78" w:rsidRDefault="001D5FA2" w:rsidP="00FC427E">
      <w:pPr>
        <w:pStyle w:val="NormalWeb"/>
        <w:numPr>
          <w:ilvl w:val="0"/>
          <w:numId w:val="24"/>
        </w:numPr>
        <w:spacing w:before="120" w:beforeAutospacing="0" w:after="120" w:afterAutospacing="0" w:line="259" w:lineRule="auto"/>
        <w:rPr>
          <w:rFonts w:ascii="Aptos" w:hAnsi="Aptos" w:cs="Tahoma"/>
          <w:color w:val="000000"/>
        </w:rPr>
      </w:pPr>
      <w:hyperlink r:id="rId42" w:history="1">
        <w:r w:rsidRPr="00222E78">
          <w:rPr>
            <w:rStyle w:val="Hyperlink"/>
            <w:rFonts w:ascii="Aptos" w:hAnsi="Aptos" w:cs="Tahoma"/>
          </w:rPr>
          <w:t>Acceptance Test Technician Certification Provider Program website</w:t>
        </w:r>
      </w:hyperlink>
      <w:r w:rsidRPr="00222E78">
        <w:rPr>
          <w:rFonts w:ascii="Aptos" w:hAnsi="Aptos" w:cs="Tahoma"/>
          <w:color w:val="000000"/>
        </w:rPr>
        <w:t xml:space="preserve"> located at (https://www.energy.ca.gov/programs-and-topics/programs/acceptance-test-technician-certification-provider-program).</w:t>
      </w:r>
    </w:p>
    <w:p w14:paraId="028E19E3" w14:textId="77777777" w:rsidR="001D5FA2" w:rsidRPr="00222E78" w:rsidRDefault="001D5FA2" w:rsidP="00FC427E">
      <w:pPr>
        <w:pStyle w:val="NormalWeb"/>
        <w:numPr>
          <w:ilvl w:val="0"/>
          <w:numId w:val="24"/>
        </w:numPr>
        <w:spacing w:before="120" w:beforeAutospacing="0" w:after="120" w:afterAutospacing="0" w:line="259" w:lineRule="auto"/>
        <w:rPr>
          <w:rFonts w:ascii="Aptos" w:hAnsi="Aptos" w:cs="Tahoma"/>
        </w:rPr>
      </w:pPr>
      <w:hyperlink r:id="rId43" w:history="1">
        <w:r w:rsidRPr="00222E78">
          <w:rPr>
            <w:rStyle w:val="Hyperlink"/>
            <w:rFonts w:ascii="Aptos" w:hAnsi="Aptos" w:cs="Tahoma"/>
          </w:rPr>
          <w:t>Home Energy Rating System Program website</w:t>
        </w:r>
      </w:hyperlink>
      <w:r w:rsidRPr="00222E78">
        <w:rPr>
          <w:rFonts w:ascii="Aptos" w:hAnsi="Aptos" w:cs="Tahoma"/>
          <w:color w:val="000000"/>
        </w:rPr>
        <w:t xml:space="preserve"> located at (https://www.energy.ca.gov/programs-and-topics/programs/home-energy-rating-</w:t>
      </w:r>
      <w:r w:rsidRPr="00222E78">
        <w:rPr>
          <w:rFonts w:ascii="Aptos" w:hAnsi="Aptos" w:cs="Tahoma"/>
        </w:rPr>
        <w:t xml:space="preserve">system-hers-program). </w:t>
      </w:r>
    </w:p>
    <w:p w14:paraId="2083DCD4" w14:textId="14BED862" w:rsidR="001D5FA2" w:rsidRPr="00222E78" w:rsidRDefault="001D5FA2" w:rsidP="00FC427E">
      <w:pPr>
        <w:pStyle w:val="NormalWeb"/>
        <w:numPr>
          <w:ilvl w:val="0"/>
          <w:numId w:val="24"/>
        </w:numPr>
        <w:spacing w:before="120" w:beforeAutospacing="0" w:after="120" w:afterAutospacing="0" w:line="259" w:lineRule="auto"/>
        <w:rPr>
          <w:rFonts w:ascii="Aptos" w:hAnsi="Aptos" w:cs="Tahoma"/>
        </w:rPr>
      </w:pPr>
      <w:hyperlink r:id="rId44" w:history="1">
        <w:r w:rsidRPr="00222E78">
          <w:rPr>
            <w:rStyle w:val="Hyperlink"/>
            <w:rFonts w:ascii="Aptos" w:hAnsi="Aptos" w:cs="Tahoma"/>
          </w:rPr>
          <w:t>Energy Code Compliance Program website</w:t>
        </w:r>
      </w:hyperlink>
      <w:r w:rsidRPr="00222E78">
        <w:rPr>
          <w:rFonts w:ascii="Aptos" w:hAnsi="Aptos" w:cs="Tahoma"/>
        </w:rPr>
        <w:t xml:space="preserve"> located at (https://www.energy.ca.gov/programs-and-topics/programs/energy-code-compliance-program).</w:t>
      </w:r>
    </w:p>
    <w:p w14:paraId="02287F9C" w14:textId="39698D0C" w:rsidR="00052719" w:rsidRPr="00222E78" w:rsidRDefault="001D5FA2" w:rsidP="00FC427E">
      <w:pPr>
        <w:pStyle w:val="NormalWeb"/>
        <w:numPr>
          <w:ilvl w:val="0"/>
          <w:numId w:val="24"/>
        </w:numPr>
        <w:spacing w:before="120" w:beforeAutospacing="0" w:after="120" w:afterAutospacing="0" w:line="259" w:lineRule="auto"/>
        <w:rPr>
          <w:rFonts w:ascii="Aptos" w:hAnsi="Aptos" w:cs="Tahoma"/>
        </w:rPr>
        <w:sectPr w:rsidR="00052719" w:rsidRPr="00222E78" w:rsidSect="00C75FB2">
          <w:pgSz w:w="12240" w:h="15840" w:code="1"/>
          <w:pgMar w:top="1440" w:right="1440" w:bottom="1440" w:left="1440" w:header="720" w:footer="720" w:gutter="0"/>
          <w:cols w:space="720"/>
          <w:docGrid w:linePitch="360"/>
        </w:sectPr>
      </w:pPr>
      <w:hyperlink r:id="rId45" w:history="1">
        <w:r w:rsidRPr="00222E78">
          <w:rPr>
            <w:rStyle w:val="Hyperlink"/>
            <w:rFonts w:ascii="Aptos" w:hAnsi="Aptos" w:cs="Tahoma"/>
          </w:rPr>
          <w:t>Style Manual for Preparing Contract and Consultant Reports for the California Energy Commission</w:t>
        </w:r>
      </w:hyperlink>
      <w:r w:rsidRPr="00222E78">
        <w:rPr>
          <w:rFonts w:ascii="Aptos" w:hAnsi="Aptos" w:cs="Tahoma"/>
          <w:color w:val="000000"/>
        </w:rPr>
        <w:t xml:space="preserve"> located at (https://www.energy.ca.gov/funding-opportunities/funding-resources/formatting-reports-and-writing-style-consultants-california</w:t>
      </w:r>
      <w:r w:rsidRPr="00222E78">
        <w:rPr>
          <w:rFonts w:ascii="Aptos" w:hAnsi="Aptos" w:cs="Tahoma"/>
        </w:rPr>
        <w:t>).</w:t>
      </w:r>
    </w:p>
    <w:p w14:paraId="52C894ED" w14:textId="6D124F62" w:rsidR="000E28A4" w:rsidRPr="004F3B49" w:rsidRDefault="000E28A4" w:rsidP="00FC427E">
      <w:pPr>
        <w:pStyle w:val="Heading2"/>
      </w:pPr>
      <w:bookmarkStart w:id="87" w:name="_Toc222497908"/>
      <w:bookmarkStart w:id="88" w:name="_Toc222498269"/>
      <w:bookmarkStart w:id="89" w:name="_Toc222498696"/>
      <w:bookmarkStart w:id="90" w:name="_Toc224570344"/>
      <w:r w:rsidRPr="00222E78">
        <w:lastRenderedPageBreak/>
        <w:t>II</w:t>
      </w:r>
      <w:r w:rsidR="00C32985" w:rsidRPr="00222E78">
        <w:t xml:space="preserve">. </w:t>
      </w:r>
      <w:r w:rsidR="00C32985" w:rsidRPr="004F3B49">
        <w:t>SCOPE</w:t>
      </w:r>
      <w:r w:rsidRPr="004F3B49">
        <w:t xml:space="preserve"> OF </w:t>
      </w:r>
      <w:r w:rsidR="00B5076F" w:rsidRPr="004F3B49">
        <w:t>W</w:t>
      </w:r>
      <w:r w:rsidRPr="004F3B49">
        <w:t>ORK</w:t>
      </w:r>
      <w:bookmarkEnd w:id="85"/>
      <w:r w:rsidR="00F62678" w:rsidRPr="004F3B49">
        <w:tab/>
      </w:r>
      <w:r w:rsidR="00B5076F" w:rsidRPr="00583DD7">
        <w:t>(SOW)</w:t>
      </w:r>
      <w:bookmarkEnd w:id="87"/>
      <w:bookmarkEnd w:id="88"/>
      <w:bookmarkEnd w:id="89"/>
      <w:bookmarkEnd w:id="90"/>
      <w:r w:rsidR="00052719" w:rsidRPr="004F3B49">
        <w:tab/>
      </w:r>
      <w:r w:rsidR="00052719" w:rsidRPr="004F3B49">
        <w:tab/>
      </w:r>
      <w:r w:rsidR="00052719" w:rsidRPr="004F3B49">
        <w:tab/>
      </w:r>
      <w:r w:rsidR="00052719" w:rsidRPr="004F3B49">
        <w:tab/>
      </w:r>
      <w:r w:rsidR="00052719" w:rsidRPr="004F3B49">
        <w:tab/>
      </w:r>
      <w:r w:rsidR="00052719" w:rsidRPr="004F3B49">
        <w:tab/>
      </w:r>
      <w:r w:rsidR="00052719" w:rsidRPr="004F3B49">
        <w:tab/>
      </w:r>
      <w:r w:rsidR="00052719" w:rsidRPr="004F3B49">
        <w:tab/>
      </w:r>
    </w:p>
    <w:p w14:paraId="52C894EE" w14:textId="109DC652" w:rsidR="00FD2423" w:rsidRPr="004F3B49" w:rsidRDefault="00FD2423" w:rsidP="00FC427E">
      <w:pPr>
        <w:pStyle w:val="Heading3"/>
      </w:pPr>
      <w:bookmarkStart w:id="91" w:name="_Toc222498270"/>
      <w:bookmarkStart w:id="92" w:name="_Toc222498697"/>
      <w:bookmarkStart w:id="93" w:name="_Toc224570345"/>
      <w:r w:rsidRPr="004F3B49">
        <w:t>About This Section</w:t>
      </w:r>
      <w:bookmarkEnd w:id="86"/>
      <w:bookmarkEnd w:id="91"/>
      <w:bookmarkEnd w:id="92"/>
      <w:bookmarkEnd w:id="93"/>
    </w:p>
    <w:p w14:paraId="52C894EF" w14:textId="30D5125B" w:rsidR="00FD2423" w:rsidRPr="00222E78" w:rsidRDefault="00FD2423" w:rsidP="00FC427E">
      <w:pPr>
        <w:pStyle w:val="BodyText3"/>
        <w:keepNext w:val="0"/>
        <w:keepLines w:val="0"/>
        <w:spacing w:before="120" w:line="259" w:lineRule="auto"/>
        <w:jc w:val="left"/>
        <w:rPr>
          <w:rFonts w:ascii="Aptos" w:hAnsi="Aptos"/>
          <w:sz w:val="24"/>
          <w:szCs w:val="24"/>
        </w:rPr>
      </w:pPr>
      <w:r w:rsidRPr="004F3B49">
        <w:rPr>
          <w:rFonts w:ascii="Aptos" w:hAnsi="Aptos"/>
          <w:sz w:val="24"/>
          <w:szCs w:val="24"/>
        </w:rPr>
        <w:t xml:space="preserve">In this section, the </w:t>
      </w:r>
      <w:r w:rsidR="00816C7E" w:rsidRPr="004F3B49">
        <w:rPr>
          <w:rFonts w:ascii="Aptos" w:hAnsi="Aptos"/>
          <w:sz w:val="24"/>
          <w:szCs w:val="24"/>
        </w:rPr>
        <w:t>CEC</w:t>
      </w:r>
      <w:r w:rsidRPr="004F3B49">
        <w:rPr>
          <w:rFonts w:ascii="Aptos" w:hAnsi="Aptos"/>
          <w:sz w:val="24"/>
          <w:szCs w:val="24"/>
        </w:rPr>
        <w:t xml:space="preserve"> describes the tasks the </w:t>
      </w:r>
      <w:r w:rsidR="00472334" w:rsidRPr="00583DD7">
        <w:rPr>
          <w:rFonts w:ascii="Aptos" w:hAnsi="Aptos"/>
          <w:sz w:val="24"/>
          <w:szCs w:val="24"/>
        </w:rPr>
        <w:t>Firm</w:t>
      </w:r>
      <w:r w:rsidRPr="004F3B49">
        <w:rPr>
          <w:rFonts w:ascii="Aptos" w:hAnsi="Aptos"/>
          <w:sz w:val="24"/>
          <w:szCs w:val="24"/>
        </w:rPr>
        <w:t xml:space="preserve"> (referred to as “</w:t>
      </w:r>
      <w:r w:rsidRPr="00583DD7">
        <w:rPr>
          <w:rFonts w:ascii="Aptos" w:hAnsi="Aptos"/>
          <w:sz w:val="24"/>
          <w:szCs w:val="24"/>
        </w:rPr>
        <w:t>Contractor</w:t>
      </w:r>
      <w:r w:rsidRPr="004F3B49">
        <w:rPr>
          <w:rFonts w:ascii="Aptos" w:hAnsi="Aptos"/>
          <w:sz w:val="24"/>
          <w:szCs w:val="24"/>
        </w:rPr>
        <w:t>” in the</w:t>
      </w:r>
      <w:r w:rsidRPr="00222E78">
        <w:rPr>
          <w:rFonts w:ascii="Aptos" w:hAnsi="Aptos"/>
          <w:sz w:val="24"/>
          <w:szCs w:val="24"/>
        </w:rPr>
        <w:t xml:space="preserve"> </w:t>
      </w:r>
      <w:r w:rsidR="00B5076F" w:rsidRPr="00222E78">
        <w:rPr>
          <w:rFonts w:ascii="Aptos" w:hAnsi="Aptos"/>
          <w:sz w:val="24"/>
          <w:szCs w:val="24"/>
        </w:rPr>
        <w:t>SOW</w:t>
      </w:r>
      <w:r w:rsidRPr="00222E78">
        <w:rPr>
          <w:rFonts w:ascii="Aptos" w:hAnsi="Aptos"/>
          <w:sz w:val="24"/>
          <w:szCs w:val="24"/>
        </w:rPr>
        <w:t>) will be asked to perform under the direction of the</w:t>
      </w:r>
      <w:r w:rsidR="00FC2C7C" w:rsidRPr="00222E78">
        <w:rPr>
          <w:rFonts w:ascii="Aptos" w:hAnsi="Aptos"/>
          <w:sz w:val="24"/>
          <w:szCs w:val="24"/>
        </w:rPr>
        <w:t xml:space="preserve"> </w:t>
      </w:r>
      <w:r w:rsidR="00D82CBF" w:rsidRPr="00222E78">
        <w:rPr>
          <w:rFonts w:ascii="Aptos" w:hAnsi="Aptos"/>
          <w:sz w:val="24"/>
          <w:szCs w:val="24"/>
        </w:rPr>
        <w:t>C</w:t>
      </w:r>
      <w:r w:rsidR="00663621" w:rsidRPr="00222E78">
        <w:rPr>
          <w:rFonts w:ascii="Aptos" w:hAnsi="Aptos"/>
          <w:sz w:val="24"/>
          <w:szCs w:val="24"/>
        </w:rPr>
        <w:t>A</w:t>
      </w:r>
      <w:r w:rsidR="00D82CBF" w:rsidRPr="00222E78">
        <w:rPr>
          <w:rFonts w:ascii="Aptos" w:hAnsi="Aptos"/>
          <w:sz w:val="24"/>
          <w:szCs w:val="24"/>
        </w:rPr>
        <w:t>M</w:t>
      </w:r>
      <w:r w:rsidRPr="00222E78">
        <w:rPr>
          <w:rFonts w:ascii="Aptos" w:hAnsi="Aptos"/>
          <w:sz w:val="24"/>
          <w:szCs w:val="24"/>
        </w:rPr>
        <w:t>. This section also describes the work assignment process, deliverables, and due dates.</w:t>
      </w:r>
    </w:p>
    <w:p w14:paraId="547D23E7" w14:textId="77777777" w:rsidR="003D1F35" w:rsidRPr="00222E78" w:rsidRDefault="003D1F35" w:rsidP="00FC427E">
      <w:pPr>
        <w:pStyle w:val="Heading3"/>
      </w:pPr>
      <w:bookmarkStart w:id="94" w:name="_Toc219240414"/>
      <w:bookmarkStart w:id="95" w:name="_Toc222498271"/>
      <w:bookmarkStart w:id="96" w:name="_Toc222498698"/>
      <w:bookmarkStart w:id="97" w:name="_Toc224570346"/>
      <w:r w:rsidRPr="00222E78">
        <w:t>Purpose</w:t>
      </w:r>
      <w:bookmarkEnd w:id="94"/>
      <w:bookmarkEnd w:id="95"/>
      <w:bookmarkEnd w:id="96"/>
      <w:bookmarkEnd w:id="97"/>
    </w:p>
    <w:p w14:paraId="5FD72AA2" w14:textId="01C38943" w:rsidR="003D1F35" w:rsidRPr="00222E78" w:rsidRDefault="003D1F35" w:rsidP="00FC427E">
      <w:pPr>
        <w:keepLines w:val="0"/>
        <w:spacing w:before="120" w:line="259" w:lineRule="auto"/>
        <w:rPr>
          <w:rFonts w:ascii="Aptos" w:hAnsi="Aptos" w:cs="Tahoma"/>
          <w:sz w:val="24"/>
        </w:rPr>
      </w:pPr>
      <w:r w:rsidRPr="00222E78">
        <w:rPr>
          <w:rFonts w:ascii="Aptos" w:hAnsi="Aptos" w:cs="Tahoma"/>
          <w:sz w:val="24"/>
        </w:rPr>
        <w:t xml:space="preserve">The purpose of this </w:t>
      </w:r>
      <w:r w:rsidR="00E1063A" w:rsidRPr="00222E78">
        <w:rPr>
          <w:rFonts w:ascii="Aptos" w:hAnsi="Aptos" w:cs="Tahoma"/>
          <w:sz w:val="24"/>
        </w:rPr>
        <w:t>agreement</w:t>
      </w:r>
      <w:r w:rsidRPr="00222E78">
        <w:rPr>
          <w:rFonts w:ascii="Aptos" w:hAnsi="Aptos" w:cs="Tahoma"/>
          <w:sz w:val="24"/>
        </w:rPr>
        <w:t xml:space="preserve"> is for the Prime Contractor to lead a team of professional architectural and engineering consultants to provide technical support for:</w:t>
      </w:r>
    </w:p>
    <w:p w14:paraId="2B393FAA" w14:textId="0E718272" w:rsidR="00A829CF" w:rsidRPr="00222E78" w:rsidRDefault="003D1F35" w:rsidP="00FC427E">
      <w:pPr>
        <w:pStyle w:val="ListParagraph"/>
        <w:keepLines w:val="0"/>
        <w:numPr>
          <w:ilvl w:val="0"/>
          <w:numId w:val="25"/>
        </w:numPr>
        <w:spacing w:before="120" w:line="259" w:lineRule="auto"/>
        <w:rPr>
          <w:rFonts w:ascii="Aptos" w:hAnsi="Aptos" w:cs="Tahoma"/>
          <w:sz w:val="24"/>
        </w:rPr>
      </w:pPr>
      <w:r w:rsidRPr="00222E78">
        <w:rPr>
          <w:rFonts w:ascii="Aptos" w:hAnsi="Aptos" w:cs="Tahoma"/>
          <w:sz w:val="24"/>
        </w:rPr>
        <w:t xml:space="preserve">The California Energy Code compliance evaluation program to include </w:t>
      </w:r>
      <w:r w:rsidR="00751017" w:rsidRPr="00222E78">
        <w:rPr>
          <w:rFonts w:ascii="Aptos" w:hAnsi="Aptos" w:cs="Tahoma"/>
          <w:sz w:val="24"/>
        </w:rPr>
        <w:t xml:space="preserve">the following </w:t>
      </w:r>
      <w:r w:rsidRPr="00222E78">
        <w:rPr>
          <w:rFonts w:ascii="Aptos" w:hAnsi="Aptos" w:cs="Tahoma"/>
          <w:sz w:val="24"/>
        </w:rPr>
        <w:t>work areas: evaluation, market research, and data analysis. This includes conducting compliance evaluations, identifying streamlined approaches, and assisting the CEC with improving compliance. The work will significantly enhance the CEC's understanding of compliance rates, regional variations, and the root causes of noncompliance, informing policy and resource allocation.</w:t>
      </w:r>
    </w:p>
    <w:p w14:paraId="0C5D2E8A" w14:textId="77777777" w:rsidR="00A829CF" w:rsidRPr="00222E78" w:rsidRDefault="003D1F35" w:rsidP="00FC427E">
      <w:pPr>
        <w:pStyle w:val="ListParagraph"/>
        <w:keepLines w:val="0"/>
        <w:numPr>
          <w:ilvl w:val="0"/>
          <w:numId w:val="25"/>
        </w:numPr>
        <w:spacing w:before="120" w:line="259" w:lineRule="auto"/>
        <w:rPr>
          <w:rFonts w:ascii="Aptos" w:hAnsi="Aptos" w:cs="Tahoma"/>
          <w:sz w:val="24"/>
        </w:rPr>
      </w:pPr>
      <w:r w:rsidRPr="00222E78">
        <w:rPr>
          <w:rFonts w:ascii="Aptos" w:hAnsi="Aptos" w:cs="Tahoma"/>
          <w:sz w:val="24"/>
        </w:rPr>
        <w:t>Workforce development market research and program development recommendations related to improving Energy Code implementation.</w:t>
      </w:r>
    </w:p>
    <w:p w14:paraId="69E6C595" w14:textId="42D0C480" w:rsidR="00A829CF" w:rsidRPr="00222E78" w:rsidRDefault="003D1F35" w:rsidP="00FC427E">
      <w:pPr>
        <w:pStyle w:val="ListParagraph"/>
        <w:keepLines w:val="0"/>
        <w:numPr>
          <w:ilvl w:val="0"/>
          <w:numId w:val="25"/>
        </w:numPr>
        <w:spacing w:before="120" w:line="259" w:lineRule="auto"/>
        <w:rPr>
          <w:rFonts w:ascii="Aptos" w:hAnsi="Aptos" w:cs="Tahoma"/>
          <w:sz w:val="24"/>
        </w:rPr>
      </w:pPr>
      <w:r w:rsidRPr="00222E78">
        <w:rPr>
          <w:rFonts w:ascii="Aptos" w:hAnsi="Aptos" w:cs="Tahoma"/>
          <w:sz w:val="24"/>
        </w:rPr>
        <w:t>Support</w:t>
      </w:r>
      <w:r w:rsidR="00517108" w:rsidRPr="00222E78">
        <w:rPr>
          <w:rFonts w:ascii="Aptos" w:hAnsi="Aptos" w:cs="Tahoma"/>
          <w:sz w:val="24"/>
        </w:rPr>
        <w:t>ing</w:t>
      </w:r>
      <w:r w:rsidRPr="00222E78">
        <w:rPr>
          <w:rFonts w:ascii="Aptos" w:hAnsi="Aptos" w:cs="Tahoma"/>
          <w:sz w:val="24"/>
        </w:rPr>
        <w:t xml:space="preserve"> compliance improvement pilot solutions directly with local partners.</w:t>
      </w:r>
    </w:p>
    <w:p w14:paraId="6F8343DC" w14:textId="59D61BC9" w:rsidR="003D1F35" w:rsidRPr="00222E78" w:rsidRDefault="003D1F35" w:rsidP="00FC427E">
      <w:pPr>
        <w:pStyle w:val="ListParagraph"/>
        <w:keepLines w:val="0"/>
        <w:numPr>
          <w:ilvl w:val="0"/>
          <w:numId w:val="25"/>
        </w:numPr>
        <w:spacing w:before="120" w:line="259" w:lineRule="auto"/>
        <w:rPr>
          <w:rFonts w:ascii="Aptos" w:hAnsi="Aptos" w:cs="Tahoma"/>
          <w:sz w:val="24"/>
        </w:rPr>
      </w:pPr>
      <w:r w:rsidRPr="00222E78">
        <w:rPr>
          <w:rFonts w:ascii="Aptos" w:hAnsi="Aptos" w:cs="Tahoma"/>
          <w:sz w:val="24"/>
        </w:rPr>
        <w:t xml:space="preserve">Other related work that supports Energy Code </w:t>
      </w:r>
      <w:r w:rsidR="00464FB9">
        <w:rPr>
          <w:rFonts w:ascii="Aptos" w:hAnsi="Aptos" w:cs="Tahoma"/>
          <w:sz w:val="24"/>
        </w:rPr>
        <w:t xml:space="preserve">compliance </w:t>
      </w:r>
      <w:r w:rsidRPr="00222E78">
        <w:rPr>
          <w:rFonts w:ascii="Aptos" w:hAnsi="Aptos" w:cs="Tahoma"/>
          <w:sz w:val="24"/>
        </w:rPr>
        <w:t xml:space="preserve">improvement. </w:t>
      </w:r>
    </w:p>
    <w:p w14:paraId="3D6F5A96" w14:textId="7829C223" w:rsidR="003D1F35" w:rsidRPr="00222E78" w:rsidRDefault="003D1F35" w:rsidP="00FC427E">
      <w:pPr>
        <w:pStyle w:val="Heading3"/>
      </w:pPr>
      <w:bookmarkStart w:id="98" w:name="_Toc219240415"/>
      <w:bookmarkStart w:id="99" w:name="_Toc222498272"/>
      <w:bookmarkStart w:id="100" w:name="_Toc222498699"/>
      <w:bookmarkStart w:id="101" w:name="_Toc224570347"/>
      <w:r w:rsidRPr="00222E78">
        <w:t>Acronyms/Glossary</w:t>
      </w:r>
      <w:bookmarkStart w:id="102" w:name="_Toc350328277"/>
      <w:bookmarkEnd w:id="98"/>
      <w:bookmarkEnd w:id="99"/>
      <w:bookmarkEnd w:id="100"/>
      <w:bookmarkEnd w:id="101"/>
    </w:p>
    <w:p w14:paraId="73F30AC0" w14:textId="77777777" w:rsidR="003D1F35" w:rsidRPr="00222E78" w:rsidRDefault="003D1F35" w:rsidP="00FC427E">
      <w:pPr>
        <w:pStyle w:val="BodyText"/>
        <w:keepLines w:val="0"/>
        <w:tabs>
          <w:tab w:val="center" w:pos="4590"/>
        </w:tabs>
        <w:spacing w:before="120" w:line="259" w:lineRule="auto"/>
        <w:rPr>
          <w:rFonts w:ascii="Aptos" w:hAnsi="Aptos" w:cs="Tahoma"/>
          <w:sz w:val="24"/>
        </w:rPr>
      </w:pPr>
      <w:r w:rsidRPr="00222E78">
        <w:rPr>
          <w:rFonts w:ascii="Aptos" w:hAnsi="Aptos" w:cs="Tahoma"/>
          <w:sz w:val="24"/>
        </w:rPr>
        <w:t>Specific acronyms and terms used throughout this SOW are defined as follows:</w:t>
      </w:r>
    </w:p>
    <w:tbl>
      <w:tblPr>
        <w:tblW w:w="94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67"/>
        <w:gridCol w:w="7378"/>
      </w:tblGrid>
      <w:tr w:rsidR="003D1F35" w:rsidRPr="00222E78" w14:paraId="6D871F17" w14:textId="77777777" w:rsidTr="00734BD9">
        <w:trPr>
          <w:trHeight w:val="665"/>
          <w:tblHeader/>
          <w:jc w:val="center"/>
        </w:trPr>
        <w:tc>
          <w:tcPr>
            <w:tcW w:w="2067" w:type="dxa"/>
            <w:shd w:val="pct10" w:color="auto" w:fill="auto"/>
            <w:vAlign w:val="center"/>
          </w:tcPr>
          <w:p w14:paraId="4DF054EC" w14:textId="77777777" w:rsidR="003D1F35" w:rsidRPr="00222E78" w:rsidRDefault="003D1F35" w:rsidP="00047A59">
            <w:pPr>
              <w:keepLines w:val="0"/>
              <w:tabs>
                <w:tab w:val="center" w:pos="4590"/>
              </w:tabs>
              <w:spacing w:after="0"/>
              <w:jc w:val="center"/>
              <w:rPr>
                <w:rFonts w:ascii="Aptos" w:hAnsi="Aptos" w:cs="Tahoma"/>
                <w:b/>
                <w:iCs/>
                <w:caps/>
                <w:sz w:val="24"/>
              </w:rPr>
            </w:pPr>
            <w:r w:rsidRPr="00222E78">
              <w:rPr>
                <w:rFonts w:ascii="Aptos" w:hAnsi="Aptos" w:cs="Tahoma"/>
                <w:b/>
                <w:iCs/>
                <w:caps/>
                <w:sz w:val="24"/>
              </w:rPr>
              <w:t>AcronymS &amp; TERMS</w:t>
            </w:r>
          </w:p>
        </w:tc>
        <w:tc>
          <w:tcPr>
            <w:tcW w:w="7378" w:type="dxa"/>
            <w:shd w:val="pct10" w:color="auto" w:fill="auto"/>
            <w:vAlign w:val="center"/>
          </w:tcPr>
          <w:p w14:paraId="17F6AE3D" w14:textId="77777777" w:rsidR="003D1F35" w:rsidRPr="00222E78" w:rsidRDefault="003D1F35" w:rsidP="00047A59">
            <w:pPr>
              <w:keepLines w:val="0"/>
              <w:tabs>
                <w:tab w:val="center" w:pos="4590"/>
              </w:tabs>
              <w:spacing w:after="0"/>
              <w:jc w:val="center"/>
              <w:rPr>
                <w:rFonts w:ascii="Aptos" w:hAnsi="Aptos" w:cs="Tahoma"/>
                <w:b/>
                <w:iCs/>
                <w:caps/>
                <w:sz w:val="24"/>
              </w:rPr>
            </w:pPr>
            <w:r w:rsidRPr="00222E78">
              <w:rPr>
                <w:rFonts w:ascii="Aptos" w:hAnsi="Aptos" w:cs="Tahoma"/>
                <w:b/>
                <w:iCs/>
                <w:caps/>
                <w:sz w:val="24"/>
              </w:rPr>
              <w:t>Definition</w:t>
            </w:r>
          </w:p>
        </w:tc>
      </w:tr>
      <w:tr w:rsidR="0010022A" w:rsidRPr="00222E78" w14:paraId="2E245204" w14:textId="77777777" w:rsidTr="00047A59">
        <w:trPr>
          <w:trHeight w:hRule="exact" w:val="504"/>
          <w:jc w:val="center"/>
        </w:trPr>
        <w:tc>
          <w:tcPr>
            <w:tcW w:w="2067" w:type="dxa"/>
            <w:vAlign w:val="center"/>
          </w:tcPr>
          <w:p w14:paraId="23EEEC61" w14:textId="58F7B670" w:rsidR="0010022A" w:rsidRPr="00222E78" w:rsidRDefault="0010022A" w:rsidP="00047A59">
            <w:pPr>
              <w:keepLines w:val="0"/>
              <w:spacing w:after="0"/>
              <w:rPr>
                <w:rFonts w:ascii="Aptos" w:hAnsi="Aptos" w:cs="Tahoma"/>
                <w:sz w:val="24"/>
              </w:rPr>
            </w:pPr>
            <w:r w:rsidRPr="00222E78">
              <w:rPr>
                <w:rFonts w:ascii="Aptos" w:hAnsi="Aptos" w:cs="Tahoma"/>
                <w:sz w:val="24"/>
              </w:rPr>
              <w:t>ADU</w:t>
            </w:r>
          </w:p>
        </w:tc>
        <w:tc>
          <w:tcPr>
            <w:tcW w:w="7378" w:type="dxa"/>
            <w:vAlign w:val="center"/>
          </w:tcPr>
          <w:p w14:paraId="1FEEFB1D" w14:textId="00EFEA23" w:rsidR="0010022A" w:rsidRPr="00222E78" w:rsidRDefault="00D40E90" w:rsidP="00047A59">
            <w:pPr>
              <w:keepLines w:val="0"/>
              <w:spacing w:after="0"/>
              <w:rPr>
                <w:rFonts w:ascii="Aptos" w:hAnsi="Aptos" w:cs="Tahoma"/>
                <w:sz w:val="24"/>
              </w:rPr>
            </w:pPr>
            <w:r w:rsidRPr="00222E78">
              <w:rPr>
                <w:rFonts w:ascii="Aptos" w:hAnsi="Aptos" w:cs="Tahoma"/>
                <w:sz w:val="24"/>
              </w:rPr>
              <w:t>Accessory Dwelling Unit</w:t>
            </w:r>
          </w:p>
        </w:tc>
      </w:tr>
      <w:tr w:rsidR="003D1F35" w:rsidRPr="00222E78" w14:paraId="5E48B6F9" w14:textId="77777777" w:rsidTr="00047A59">
        <w:trPr>
          <w:trHeight w:hRule="exact" w:val="504"/>
          <w:jc w:val="center"/>
        </w:trPr>
        <w:tc>
          <w:tcPr>
            <w:tcW w:w="2067" w:type="dxa"/>
            <w:vAlign w:val="center"/>
          </w:tcPr>
          <w:p w14:paraId="73C0B9C0" w14:textId="77777777" w:rsidR="003D1F35" w:rsidRPr="00222E78" w:rsidRDefault="003D1F35" w:rsidP="00047A59">
            <w:pPr>
              <w:keepLines w:val="0"/>
              <w:spacing w:after="0"/>
              <w:rPr>
                <w:rFonts w:ascii="Aptos" w:hAnsi="Aptos" w:cs="Tahoma"/>
                <w:sz w:val="24"/>
              </w:rPr>
            </w:pPr>
            <w:r w:rsidRPr="00222E78">
              <w:rPr>
                <w:rFonts w:ascii="Aptos" w:hAnsi="Aptos" w:cs="Tahoma"/>
                <w:sz w:val="24"/>
              </w:rPr>
              <w:t>Agreement</w:t>
            </w:r>
          </w:p>
        </w:tc>
        <w:tc>
          <w:tcPr>
            <w:tcW w:w="7378" w:type="dxa"/>
            <w:vAlign w:val="center"/>
          </w:tcPr>
          <w:p w14:paraId="43A2F974" w14:textId="77777777" w:rsidR="003D1F35" w:rsidRPr="00222E78" w:rsidRDefault="003D1F35" w:rsidP="00047A59">
            <w:pPr>
              <w:keepLines w:val="0"/>
              <w:spacing w:after="0"/>
              <w:rPr>
                <w:rFonts w:ascii="Aptos" w:eastAsia="Tahoma" w:hAnsi="Aptos" w:cs="Tahoma"/>
                <w:sz w:val="24"/>
              </w:rPr>
            </w:pPr>
            <w:r w:rsidRPr="00222E78">
              <w:rPr>
                <w:rFonts w:ascii="Aptos" w:hAnsi="Aptos" w:cs="Tahoma"/>
                <w:sz w:val="24"/>
              </w:rPr>
              <w:t>Executed contract between the CEC and the Contractor</w:t>
            </w:r>
          </w:p>
        </w:tc>
      </w:tr>
      <w:tr w:rsidR="006655D4" w:rsidRPr="00222E78" w14:paraId="4DBA7329" w14:textId="77777777" w:rsidTr="00047A59">
        <w:trPr>
          <w:trHeight w:hRule="exact" w:val="504"/>
          <w:jc w:val="center"/>
        </w:trPr>
        <w:tc>
          <w:tcPr>
            <w:tcW w:w="2067" w:type="dxa"/>
            <w:vAlign w:val="center"/>
          </w:tcPr>
          <w:p w14:paraId="164FF175" w14:textId="79D371AC" w:rsidR="006655D4" w:rsidRPr="00222E78" w:rsidRDefault="009106FE" w:rsidP="006655D4">
            <w:pPr>
              <w:keepLines w:val="0"/>
              <w:spacing w:after="0"/>
              <w:rPr>
                <w:rFonts w:ascii="Aptos" w:hAnsi="Aptos" w:cs="Tahoma"/>
                <w:sz w:val="24"/>
              </w:rPr>
            </w:pPr>
            <w:r w:rsidRPr="00222E78">
              <w:rPr>
                <w:rFonts w:ascii="Aptos" w:hAnsi="Aptos"/>
                <w:sz w:val="24"/>
              </w:rPr>
              <w:t>BayREN</w:t>
            </w:r>
          </w:p>
        </w:tc>
        <w:tc>
          <w:tcPr>
            <w:tcW w:w="7378" w:type="dxa"/>
            <w:vAlign w:val="center"/>
          </w:tcPr>
          <w:p w14:paraId="13EEDDAA" w14:textId="6F2A72C0" w:rsidR="006655D4" w:rsidRPr="00222E78" w:rsidRDefault="009106FE" w:rsidP="006655D4">
            <w:pPr>
              <w:keepLines w:val="0"/>
              <w:spacing w:after="0"/>
              <w:rPr>
                <w:rFonts w:ascii="Aptos" w:eastAsia="Arial" w:hAnsi="Aptos" w:cs="Tahoma"/>
                <w:sz w:val="24"/>
              </w:rPr>
            </w:pPr>
            <w:r w:rsidRPr="00222E78">
              <w:rPr>
                <w:rFonts w:ascii="Aptos" w:hAnsi="Aptos"/>
                <w:sz w:val="24"/>
              </w:rPr>
              <w:t>Bay Area Regional Energy Network</w:t>
            </w:r>
          </w:p>
        </w:tc>
      </w:tr>
      <w:tr w:rsidR="006655D4" w:rsidRPr="00222E78" w14:paraId="22676CB3" w14:textId="77777777" w:rsidTr="00047A59">
        <w:trPr>
          <w:trHeight w:hRule="exact" w:val="504"/>
          <w:jc w:val="center"/>
        </w:trPr>
        <w:tc>
          <w:tcPr>
            <w:tcW w:w="2067" w:type="dxa"/>
            <w:vAlign w:val="center"/>
          </w:tcPr>
          <w:p w14:paraId="5B6A4589" w14:textId="274EB069" w:rsidR="006655D4" w:rsidRPr="00222E78" w:rsidRDefault="009106FE" w:rsidP="006655D4">
            <w:pPr>
              <w:keepLines w:val="0"/>
              <w:spacing w:after="0"/>
              <w:rPr>
                <w:rFonts w:ascii="Aptos" w:hAnsi="Aptos" w:cs="Tahoma"/>
                <w:sz w:val="24"/>
              </w:rPr>
            </w:pPr>
            <w:r w:rsidRPr="00222E78">
              <w:rPr>
                <w:rFonts w:ascii="Aptos" w:hAnsi="Aptos"/>
                <w:sz w:val="24"/>
              </w:rPr>
              <w:t>C&amp;S</w:t>
            </w:r>
          </w:p>
        </w:tc>
        <w:tc>
          <w:tcPr>
            <w:tcW w:w="7378" w:type="dxa"/>
            <w:vAlign w:val="center"/>
          </w:tcPr>
          <w:p w14:paraId="16FA7BAD" w14:textId="5C01F4F9" w:rsidR="006655D4" w:rsidRPr="00222E78" w:rsidRDefault="009106FE" w:rsidP="006655D4">
            <w:pPr>
              <w:keepLines w:val="0"/>
              <w:spacing w:after="0"/>
              <w:rPr>
                <w:rFonts w:ascii="Aptos" w:eastAsia="Arial" w:hAnsi="Aptos" w:cs="Tahoma"/>
                <w:sz w:val="24"/>
              </w:rPr>
            </w:pPr>
            <w:r w:rsidRPr="00222E78">
              <w:rPr>
                <w:rFonts w:ascii="Aptos" w:hAnsi="Aptos"/>
                <w:sz w:val="24"/>
              </w:rPr>
              <w:t>Codes and Standards</w:t>
            </w:r>
          </w:p>
        </w:tc>
      </w:tr>
      <w:tr w:rsidR="006655D4" w:rsidRPr="00222E78" w14:paraId="4F6AAD44" w14:textId="77777777" w:rsidTr="00047A59">
        <w:trPr>
          <w:trHeight w:hRule="exact" w:val="504"/>
          <w:jc w:val="center"/>
        </w:trPr>
        <w:tc>
          <w:tcPr>
            <w:tcW w:w="2067" w:type="dxa"/>
            <w:vAlign w:val="center"/>
          </w:tcPr>
          <w:p w14:paraId="29EA30D8"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CALGreen</w:t>
            </w:r>
          </w:p>
        </w:tc>
        <w:tc>
          <w:tcPr>
            <w:tcW w:w="7378" w:type="dxa"/>
            <w:vAlign w:val="center"/>
          </w:tcPr>
          <w:p w14:paraId="1860AA1C" w14:textId="77777777" w:rsidR="006655D4" w:rsidRPr="00222E78" w:rsidRDefault="006655D4" w:rsidP="006655D4">
            <w:pPr>
              <w:keepLines w:val="0"/>
              <w:spacing w:after="0"/>
              <w:rPr>
                <w:rFonts w:ascii="Aptos" w:hAnsi="Aptos" w:cs="Tahoma"/>
                <w:sz w:val="24"/>
              </w:rPr>
            </w:pPr>
            <w:r w:rsidRPr="00222E78">
              <w:rPr>
                <w:rFonts w:ascii="Aptos" w:eastAsia="Arial" w:hAnsi="Aptos" w:cs="Tahoma"/>
                <w:sz w:val="24"/>
              </w:rPr>
              <w:t>California Green Building Standards Code (CCR, Title 24, Part 11)</w:t>
            </w:r>
          </w:p>
        </w:tc>
      </w:tr>
      <w:tr w:rsidR="006655D4" w:rsidRPr="00222E78" w14:paraId="2369B10D" w14:textId="77777777" w:rsidTr="00F07848">
        <w:trPr>
          <w:trHeight w:hRule="exact" w:val="720"/>
          <w:jc w:val="center"/>
        </w:trPr>
        <w:tc>
          <w:tcPr>
            <w:tcW w:w="2067" w:type="dxa"/>
            <w:vAlign w:val="center"/>
          </w:tcPr>
          <w:p w14:paraId="4A85F347"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CAM</w:t>
            </w:r>
          </w:p>
        </w:tc>
        <w:tc>
          <w:tcPr>
            <w:tcW w:w="7378" w:type="dxa"/>
            <w:vAlign w:val="center"/>
          </w:tcPr>
          <w:p w14:paraId="0FD2C203"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Commission Agreement Manager, which is the CEC staff person who manages and oversees agreements after execution</w:t>
            </w:r>
          </w:p>
        </w:tc>
      </w:tr>
      <w:tr w:rsidR="006655D4" w:rsidRPr="00222E78" w14:paraId="05C6930B" w14:textId="77777777" w:rsidTr="00F07848">
        <w:trPr>
          <w:trHeight w:hRule="exact" w:val="1130"/>
          <w:jc w:val="center"/>
        </w:trPr>
        <w:tc>
          <w:tcPr>
            <w:tcW w:w="2067" w:type="dxa"/>
            <w:vAlign w:val="center"/>
          </w:tcPr>
          <w:p w14:paraId="28BA0FE6" w14:textId="77777777" w:rsidR="006655D4" w:rsidRPr="00222E78" w:rsidRDefault="006655D4" w:rsidP="006655D4">
            <w:pPr>
              <w:keepLines w:val="0"/>
              <w:spacing w:after="0"/>
              <w:rPr>
                <w:rFonts w:ascii="Aptos" w:hAnsi="Aptos" w:cs="Tahoma"/>
                <w:sz w:val="24"/>
              </w:rPr>
            </w:pPr>
            <w:r w:rsidRPr="00222E78">
              <w:rPr>
                <w:rFonts w:ascii="Aptos" w:hAnsi="Aptos" w:cs="Tahoma"/>
                <w:sz w:val="24"/>
              </w:rPr>
              <w:lastRenderedPageBreak/>
              <w:t>CAO</w:t>
            </w:r>
          </w:p>
        </w:tc>
        <w:tc>
          <w:tcPr>
            <w:tcW w:w="7378" w:type="dxa"/>
            <w:vAlign w:val="center"/>
          </w:tcPr>
          <w:p w14:paraId="0500ABAC" w14:textId="77777777" w:rsidR="006655D4" w:rsidRPr="00222E78" w:rsidRDefault="006655D4" w:rsidP="006655D4">
            <w:pPr>
              <w:keepLines w:val="0"/>
              <w:spacing w:after="0"/>
              <w:rPr>
                <w:rFonts w:ascii="Aptos" w:eastAsiaTheme="minorHAnsi" w:hAnsi="Aptos" w:cs="Tahoma"/>
                <w:sz w:val="24"/>
              </w:rPr>
            </w:pPr>
            <w:r w:rsidRPr="00222E78">
              <w:rPr>
                <w:rFonts w:ascii="Aptos" w:hAnsi="Aptos" w:cs="Tahoma"/>
                <w:sz w:val="24"/>
              </w:rPr>
              <w:t>Commission Agreement Officer, which is the CEC staff person from the Contracts, Grants, and Loans Office who oversees solicitations and the preparation of agreements before execution</w:t>
            </w:r>
          </w:p>
        </w:tc>
      </w:tr>
      <w:tr w:rsidR="006655D4" w:rsidRPr="00222E78" w14:paraId="0C2729C6" w14:textId="77777777" w:rsidTr="00F07848">
        <w:trPr>
          <w:trHeight w:hRule="exact" w:val="752"/>
          <w:jc w:val="center"/>
        </w:trPr>
        <w:tc>
          <w:tcPr>
            <w:tcW w:w="2067" w:type="dxa"/>
            <w:vAlign w:val="center"/>
          </w:tcPr>
          <w:p w14:paraId="1E62A0E6" w14:textId="04377F84" w:rsidR="006655D4" w:rsidRPr="00222E78" w:rsidRDefault="006655D4" w:rsidP="006655D4">
            <w:pPr>
              <w:keepLines w:val="0"/>
              <w:spacing w:after="0"/>
              <w:rPr>
                <w:rFonts w:ascii="Aptos" w:hAnsi="Aptos" w:cs="Tahoma"/>
                <w:sz w:val="24"/>
              </w:rPr>
            </w:pPr>
            <w:r w:rsidRPr="00222E78">
              <w:rPr>
                <w:rFonts w:ascii="Aptos" w:hAnsi="Aptos" w:cs="Tahoma"/>
                <w:sz w:val="24"/>
              </w:rPr>
              <w:t>CBECC</w:t>
            </w:r>
          </w:p>
        </w:tc>
        <w:tc>
          <w:tcPr>
            <w:tcW w:w="7378" w:type="dxa"/>
            <w:vAlign w:val="center"/>
          </w:tcPr>
          <w:p w14:paraId="48C36C86" w14:textId="56A6CD03" w:rsidR="006655D4" w:rsidRPr="00222E78" w:rsidRDefault="006655D4" w:rsidP="006655D4">
            <w:pPr>
              <w:keepLines w:val="0"/>
              <w:spacing w:after="0"/>
              <w:rPr>
                <w:rFonts w:ascii="Aptos" w:hAnsi="Aptos" w:cs="Tahoma"/>
                <w:sz w:val="24"/>
              </w:rPr>
            </w:pPr>
            <w:r w:rsidRPr="00222E78">
              <w:rPr>
                <w:rFonts w:ascii="Aptos" w:hAnsi="Aptos" w:cs="Tahoma"/>
                <w:sz w:val="24"/>
              </w:rPr>
              <w:t>California Building Energy Code Compliance software for nonresidential and multifamily buildings</w:t>
            </w:r>
          </w:p>
        </w:tc>
      </w:tr>
      <w:tr w:rsidR="006655D4" w:rsidRPr="00222E78" w14:paraId="46BEA415" w14:textId="77777777" w:rsidTr="00F07848">
        <w:trPr>
          <w:trHeight w:hRule="exact" w:val="743"/>
          <w:jc w:val="center"/>
        </w:trPr>
        <w:tc>
          <w:tcPr>
            <w:tcW w:w="2067" w:type="dxa"/>
            <w:vAlign w:val="center"/>
          </w:tcPr>
          <w:p w14:paraId="18957865" w14:textId="5C4A945A" w:rsidR="006655D4" w:rsidRPr="00222E78" w:rsidRDefault="006655D4" w:rsidP="006655D4">
            <w:pPr>
              <w:keepLines w:val="0"/>
              <w:spacing w:after="0"/>
              <w:rPr>
                <w:rFonts w:ascii="Aptos" w:hAnsi="Aptos" w:cs="Tahoma"/>
                <w:sz w:val="24"/>
              </w:rPr>
            </w:pPr>
            <w:r w:rsidRPr="00222E78">
              <w:rPr>
                <w:rFonts w:ascii="Aptos" w:hAnsi="Aptos" w:cs="Tahoma"/>
                <w:sz w:val="24"/>
              </w:rPr>
              <w:t>CBECC-Res</w:t>
            </w:r>
          </w:p>
        </w:tc>
        <w:tc>
          <w:tcPr>
            <w:tcW w:w="7378" w:type="dxa"/>
            <w:vAlign w:val="center"/>
          </w:tcPr>
          <w:p w14:paraId="39387A75" w14:textId="3C545D67" w:rsidR="006655D4" w:rsidRPr="00222E78" w:rsidRDefault="006655D4" w:rsidP="006655D4">
            <w:pPr>
              <w:keepLines w:val="0"/>
              <w:spacing w:after="0"/>
              <w:rPr>
                <w:rFonts w:ascii="Aptos" w:hAnsi="Aptos" w:cs="Tahoma"/>
                <w:sz w:val="24"/>
              </w:rPr>
            </w:pPr>
            <w:r w:rsidRPr="00222E78">
              <w:rPr>
                <w:rFonts w:ascii="Aptos" w:hAnsi="Aptos" w:cs="Tahoma"/>
                <w:sz w:val="24"/>
              </w:rPr>
              <w:t>California Building Energy Code Compliance software for single-family residential buildings</w:t>
            </w:r>
          </w:p>
        </w:tc>
      </w:tr>
      <w:tr w:rsidR="006655D4" w:rsidRPr="00222E78" w14:paraId="30C3A863" w14:textId="77777777" w:rsidTr="00047A59">
        <w:trPr>
          <w:trHeight w:hRule="exact" w:val="504"/>
          <w:jc w:val="center"/>
        </w:trPr>
        <w:tc>
          <w:tcPr>
            <w:tcW w:w="2067" w:type="dxa"/>
            <w:vAlign w:val="center"/>
          </w:tcPr>
          <w:p w14:paraId="2E03D142"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CCR</w:t>
            </w:r>
          </w:p>
        </w:tc>
        <w:tc>
          <w:tcPr>
            <w:tcW w:w="7378" w:type="dxa"/>
            <w:vAlign w:val="center"/>
          </w:tcPr>
          <w:p w14:paraId="637F96A8"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California Code of Regulations</w:t>
            </w:r>
          </w:p>
        </w:tc>
      </w:tr>
      <w:tr w:rsidR="006655D4" w:rsidRPr="00222E78" w14:paraId="1CE68C12" w14:textId="77777777" w:rsidTr="00047A59">
        <w:trPr>
          <w:trHeight w:hRule="exact" w:val="504"/>
          <w:jc w:val="center"/>
        </w:trPr>
        <w:tc>
          <w:tcPr>
            <w:tcW w:w="2067" w:type="dxa"/>
            <w:vAlign w:val="center"/>
          </w:tcPr>
          <w:p w14:paraId="5D1FB362"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CEC</w:t>
            </w:r>
          </w:p>
        </w:tc>
        <w:tc>
          <w:tcPr>
            <w:tcW w:w="7378" w:type="dxa"/>
            <w:vAlign w:val="center"/>
          </w:tcPr>
          <w:p w14:paraId="24319324"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California Energy Commission</w:t>
            </w:r>
          </w:p>
        </w:tc>
      </w:tr>
      <w:tr w:rsidR="006655D4" w:rsidRPr="00222E78" w14:paraId="7D4DF6A5" w14:textId="77777777" w:rsidTr="00047A59">
        <w:trPr>
          <w:trHeight w:hRule="exact" w:val="504"/>
          <w:jc w:val="center"/>
        </w:trPr>
        <w:tc>
          <w:tcPr>
            <w:tcW w:w="2067" w:type="dxa"/>
            <w:vAlign w:val="center"/>
          </w:tcPr>
          <w:p w14:paraId="51811240"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Contractor</w:t>
            </w:r>
          </w:p>
        </w:tc>
        <w:tc>
          <w:tcPr>
            <w:tcW w:w="7378" w:type="dxa"/>
            <w:vAlign w:val="center"/>
          </w:tcPr>
          <w:p w14:paraId="5FA5F8FD" w14:textId="476AA623" w:rsidR="006655D4" w:rsidRPr="00222E78" w:rsidDel="00570983" w:rsidRDefault="006655D4" w:rsidP="006655D4">
            <w:pPr>
              <w:keepLines w:val="0"/>
              <w:spacing w:after="0"/>
              <w:rPr>
                <w:rFonts w:ascii="Aptos" w:hAnsi="Aptos" w:cs="Tahoma"/>
                <w:sz w:val="24"/>
              </w:rPr>
            </w:pPr>
            <w:r w:rsidRPr="00222E78">
              <w:rPr>
                <w:rFonts w:ascii="Aptos" w:eastAsia="Tahoma" w:hAnsi="Aptos" w:cs="Tahoma"/>
                <w:sz w:val="24"/>
              </w:rPr>
              <w:t>Firm awarded an agreement from the CEC resulting from this RFQ</w:t>
            </w:r>
          </w:p>
        </w:tc>
      </w:tr>
      <w:tr w:rsidR="006655D4" w:rsidRPr="00222E78" w14:paraId="1A2A0CD0" w14:textId="77777777" w:rsidTr="00047A59">
        <w:trPr>
          <w:trHeight w:hRule="exact" w:val="504"/>
          <w:jc w:val="center"/>
        </w:trPr>
        <w:tc>
          <w:tcPr>
            <w:tcW w:w="2067" w:type="dxa"/>
            <w:vAlign w:val="center"/>
          </w:tcPr>
          <w:p w14:paraId="541F80B0" w14:textId="14AB4F79" w:rsidR="006655D4" w:rsidRPr="00222E78" w:rsidRDefault="006655D4" w:rsidP="006655D4">
            <w:pPr>
              <w:keepLines w:val="0"/>
              <w:spacing w:after="0"/>
              <w:rPr>
                <w:rFonts w:ascii="Aptos" w:hAnsi="Aptos" w:cs="Tahoma"/>
                <w:sz w:val="24"/>
              </w:rPr>
            </w:pPr>
            <w:r w:rsidRPr="00222E78">
              <w:rPr>
                <w:rFonts w:ascii="Aptos" w:hAnsi="Aptos"/>
                <w:sz w:val="24"/>
              </w:rPr>
              <w:t>CPUC</w:t>
            </w:r>
          </w:p>
        </w:tc>
        <w:tc>
          <w:tcPr>
            <w:tcW w:w="7378" w:type="dxa"/>
            <w:vAlign w:val="center"/>
          </w:tcPr>
          <w:p w14:paraId="5798C0D2" w14:textId="0B149699" w:rsidR="006655D4" w:rsidRPr="00222E78" w:rsidRDefault="006655D4" w:rsidP="006655D4">
            <w:pPr>
              <w:keepLines w:val="0"/>
              <w:spacing w:after="0"/>
              <w:rPr>
                <w:rFonts w:ascii="Aptos" w:hAnsi="Aptos" w:cs="Tahoma"/>
                <w:sz w:val="24"/>
              </w:rPr>
            </w:pPr>
            <w:r w:rsidRPr="00222E78">
              <w:rPr>
                <w:rFonts w:ascii="Aptos" w:hAnsi="Aptos"/>
                <w:sz w:val="24"/>
              </w:rPr>
              <w:t>California Public Utilities Commission</w:t>
            </w:r>
          </w:p>
        </w:tc>
      </w:tr>
      <w:tr w:rsidR="009D3738" w:rsidRPr="00222E78" w14:paraId="46B672D3" w14:textId="77777777" w:rsidTr="00583DD7">
        <w:trPr>
          <w:trHeight w:hRule="exact" w:val="504"/>
          <w:jc w:val="center"/>
        </w:trPr>
        <w:tc>
          <w:tcPr>
            <w:tcW w:w="2067" w:type="dxa"/>
            <w:vAlign w:val="center"/>
          </w:tcPr>
          <w:p w14:paraId="032951B4" w14:textId="1EDF6EC8" w:rsidR="009D3738" w:rsidRPr="00DD63C6" w:rsidRDefault="009D3738" w:rsidP="00DD63C6">
            <w:pPr>
              <w:keepLines w:val="0"/>
              <w:spacing w:after="0"/>
              <w:rPr>
                <w:rFonts w:ascii="Aptos" w:hAnsi="Aptos"/>
                <w:sz w:val="24"/>
              </w:rPr>
            </w:pPr>
            <w:r>
              <w:rPr>
                <w:rFonts w:ascii="Aptos" w:hAnsi="Aptos"/>
                <w:sz w:val="24"/>
              </w:rPr>
              <w:t>CSLB</w:t>
            </w:r>
          </w:p>
        </w:tc>
        <w:tc>
          <w:tcPr>
            <w:tcW w:w="7378" w:type="dxa"/>
            <w:vAlign w:val="center"/>
          </w:tcPr>
          <w:p w14:paraId="63301585" w14:textId="5D2BCBB6" w:rsidR="009D3738" w:rsidRPr="00DD63C6" w:rsidRDefault="009D3738" w:rsidP="00DD63C6">
            <w:pPr>
              <w:keepLines w:val="0"/>
              <w:spacing w:after="0"/>
              <w:rPr>
                <w:rFonts w:ascii="Aptos" w:hAnsi="Aptos"/>
                <w:sz w:val="24"/>
              </w:rPr>
            </w:pPr>
            <w:r w:rsidRPr="009D3738">
              <w:rPr>
                <w:rFonts w:ascii="Aptos" w:hAnsi="Aptos"/>
                <w:sz w:val="24"/>
              </w:rPr>
              <w:t>Contractors State License Board</w:t>
            </w:r>
          </w:p>
        </w:tc>
      </w:tr>
      <w:tr w:rsidR="006655D4" w:rsidRPr="00222E78" w14:paraId="58DDCC37" w14:textId="77777777" w:rsidTr="00583DD7">
        <w:trPr>
          <w:trHeight w:hRule="exact" w:val="504"/>
          <w:jc w:val="center"/>
        </w:trPr>
        <w:tc>
          <w:tcPr>
            <w:tcW w:w="2067" w:type="dxa"/>
            <w:vAlign w:val="center"/>
          </w:tcPr>
          <w:p w14:paraId="1AED557A" w14:textId="2FE2238E" w:rsidR="006655D4" w:rsidRPr="00DD63C6" w:rsidRDefault="006655D4" w:rsidP="00DD63C6">
            <w:pPr>
              <w:keepLines w:val="0"/>
              <w:spacing w:after="0"/>
              <w:rPr>
                <w:rFonts w:ascii="Aptos" w:hAnsi="Aptos" w:cs="Tahoma"/>
                <w:sz w:val="24"/>
              </w:rPr>
            </w:pPr>
            <w:r w:rsidRPr="00DD63C6">
              <w:rPr>
                <w:rFonts w:ascii="Aptos" w:hAnsi="Aptos"/>
                <w:sz w:val="24"/>
              </w:rPr>
              <w:t>CSV</w:t>
            </w:r>
          </w:p>
        </w:tc>
        <w:tc>
          <w:tcPr>
            <w:tcW w:w="7378" w:type="dxa"/>
            <w:vAlign w:val="center"/>
          </w:tcPr>
          <w:p w14:paraId="1DF4F167" w14:textId="117ACC5D" w:rsidR="006655D4" w:rsidRPr="00DD63C6" w:rsidRDefault="006655D4" w:rsidP="00DD63C6">
            <w:pPr>
              <w:keepLines w:val="0"/>
              <w:spacing w:after="0"/>
              <w:rPr>
                <w:rFonts w:ascii="Aptos" w:hAnsi="Aptos" w:cs="Tahoma"/>
                <w:sz w:val="24"/>
              </w:rPr>
            </w:pPr>
            <w:r w:rsidRPr="00DD63C6">
              <w:rPr>
                <w:rFonts w:ascii="Aptos" w:hAnsi="Aptos"/>
                <w:sz w:val="24"/>
              </w:rPr>
              <w:t>Comma-Separated Values</w:t>
            </w:r>
          </w:p>
        </w:tc>
      </w:tr>
      <w:tr w:rsidR="00DD63C6" w:rsidRPr="00222E78" w14:paraId="6E27ADF5" w14:textId="77777777" w:rsidTr="00583DD7">
        <w:trPr>
          <w:trHeight w:hRule="exact" w:val="504"/>
          <w:jc w:val="center"/>
        </w:trPr>
        <w:tc>
          <w:tcPr>
            <w:tcW w:w="2067" w:type="dxa"/>
            <w:vAlign w:val="center"/>
          </w:tcPr>
          <w:p w14:paraId="2F15A345" w14:textId="21F6352D" w:rsidR="00DD63C6" w:rsidRPr="00DD63C6" w:rsidRDefault="00DD63C6" w:rsidP="00DD63C6">
            <w:pPr>
              <w:keepLines w:val="0"/>
              <w:spacing w:after="0"/>
              <w:rPr>
                <w:rFonts w:ascii="Aptos" w:hAnsi="Aptos" w:cs="Tahoma"/>
                <w:sz w:val="24"/>
              </w:rPr>
            </w:pPr>
            <w:r w:rsidRPr="00583DD7">
              <w:rPr>
                <w:rFonts w:ascii="Aptos" w:hAnsi="Aptos"/>
                <w:sz w:val="24"/>
              </w:rPr>
              <w:t>DGS-OLS</w:t>
            </w:r>
          </w:p>
        </w:tc>
        <w:tc>
          <w:tcPr>
            <w:tcW w:w="7378" w:type="dxa"/>
            <w:vAlign w:val="center"/>
          </w:tcPr>
          <w:p w14:paraId="6C254DD4" w14:textId="7D62CA29" w:rsidR="00DD63C6" w:rsidRPr="00DD63C6" w:rsidRDefault="00DD63C6" w:rsidP="00DD63C6">
            <w:pPr>
              <w:keepLines w:val="0"/>
              <w:spacing w:after="0"/>
              <w:rPr>
                <w:rFonts w:ascii="Aptos" w:hAnsi="Aptos" w:cs="Tahoma"/>
                <w:sz w:val="24"/>
              </w:rPr>
            </w:pPr>
            <w:r w:rsidRPr="00583DD7">
              <w:rPr>
                <w:rFonts w:ascii="Aptos" w:hAnsi="Aptos"/>
                <w:sz w:val="24"/>
              </w:rPr>
              <w:t>Department of General Services, Office of Legal Services</w:t>
            </w:r>
          </w:p>
        </w:tc>
      </w:tr>
      <w:tr w:rsidR="006655D4" w:rsidRPr="00222E78" w14:paraId="5BA7DF03" w14:textId="77777777" w:rsidTr="00583DD7">
        <w:trPr>
          <w:trHeight w:hRule="exact" w:val="504"/>
          <w:jc w:val="center"/>
        </w:trPr>
        <w:tc>
          <w:tcPr>
            <w:tcW w:w="2067" w:type="dxa"/>
            <w:vAlign w:val="center"/>
          </w:tcPr>
          <w:p w14:paraId="32FC17FF" w14:textId="77777777" w:rsidR="006655D4" w:rsidRPr="00DD63C6" w:rsidRDefault="006655D4" w:rsidP="00DD63C6">
            <w:pPr>
              <w:keepLines w:val="0"/>
              <w:spacing w:after="0"/>
              <w:rPr>
                <w:rFonts w:ascii="Aptos" w:hAnsi="Aptos" w:cs="Tahoma"/>
                <w:sz w:val="24"/>
              </w:rPr>
            </w:pPr>
            <w:r w:rsidRPr="00DD63C6">
              <w:rPr>
                <w:rFonts w:ascii="Aptos" w:hAnsi="Aptos" w:cs="Tahoma"/>
                <w:sz w:val="24"/>
              </w:rPr>
              <w:t>DOE</w:t>
            </w:r>
          </w:p>
        </w:tc>
        <w:tc>
          <w:tcPr>
            <w:tcW w:w="7378" w:type="dxa"/>
            <w:vAlign w:val="center"/>
          </w:tcPr>
          <w:p w14:paraId="0C315573" w14:textId="77777777" w:rsidR="006655D4" w:rsidRPr="00DD63C6" w:rsidRDefault="006655D4" w:rsidP="00DD63C6">
            <w:pPr>
              <w:keepLines w:val="0"/>
              <w:spacing w:after="0"/>
              <w:rPr>
                <w:rFonts w:ascii="Aptos" w:eastAsia="Tahoma" w:hAnsi="Aptos" w:cs="Tahoma"/>
                <w:sz w:val="24"/>
              </w:rPr>
            </w:pPr>
            <w:r w:rsidRPr="00DD63C6">
              <w:rPr>
                <w:rFonts w:ascii="Aptos" w:hAnsi="Aptos" w:cs="Tahoma"/>
                <w:sz w:val="24"/>
              </w:rPr>
              <w:t>United States Department of Energy</w:t>
            </w:r>
          </w:p>
        </w:tc>
      </w:tr>
      <w:tr w:rsidR="006655D4" w:rsidRPr="00222E78" w14:paraId="4A463E93" w14:textId="77777777" w:rsidTr="00583DD7">
        <w:trPr>
          <w:trHeight w:hRule="exact" w:val="504"/>
          <w:jc w:val="center"/>
        </w:trPr>
        <w:tc>
          <w:tcPr>
            <w:tcW w:w="2067" w:type="dxa"/>
            <w:vAlign w:val="center"/>
          </w:tcPr>
          <w:p w14:paraId="2C57470B" w14:textId="6E34B983" w:rsidR="006655D4" w:rsidRPr="00DD63C6" w:rsidRDefault="006655D4" w:rsidP="00DD63C6">
            <w:pPr>
              <w:keepLines w:val="0"/>
              <w:spacing w:after="0"/>
              <w:rPr>
                <w:rFonts w:ascii="Aptos" w:hAnsi="Aptos" w:cs="Tahoma"/>
                <w:sz w:val="24"/>
              </w:rPr>
            </w:pPr>
            <w:r w:rsidRPr="00DD63C6">
              <w:rPr>
                <w:rFonts w:ascii="Aptos" w:hAnsi="Aptos"/>
                <w:sz w:val="24"/>
              </w:rPr>
              <w:t>DQAP</w:t>
            </w:r>
          </w:p>
        </w:tc>
        <w:tc>
          <w:tcPr>
            <w:tcW w:w="7378" w:type="dxa"/>
            <w:vAlign w:val="center"/>
          </w:tcPr>
          <w:p w14:paraId="2B4D29B8" w14:textId="77BDC21C" w:rsidR="006655D4" w:rsidRPr="00DD63C6" w:rsidRDefault="006655D4" w:rsidP="00DD63C6">
            <w:pPr>
              <w:keepLines w:val="0"/>
              <w:spacing w:after="0"/>
              <w:rPr>
                <w:rFonts w:ascii="Aptos" w:hAnsi="Aptos" w:cs="Tahoma"/>
                <w:sz w:val="24"/>
              </w:rPr>
            </w:pPr>
            <w:r w:rsidRPr="00DD63C6">
              <w:rPr>
                <w:rFonts w:ascii="Aptos" w:hAnsi="Aptos"/>
                <w:sz w:val="24"/>
              </w:rPr>
              <w:t>Data Quality Assurance Plan</w:t>
            </w:r>
          </w:p>
        </w:tc>
      </w:tr>
      <w:tr w:rsidR="006655D4" w:rsidRPr="00222E78" w14:paraId="7673CCD0" w14:textId="77777777" w:rsidTr="00583DD7">
        <w:trPr>
          <w:trHeight w:hRule="exact" w:val="504"/>
          <w:jc w:val="center"/>
        </w:trPr>
        <w:tc>
          <w:tcPr>
            <w:tcW w:w="2067" w:type="dxa"/>
            <w:vAlign w:val="center"/>
          </w:tcPr>
          <w:p w14:paraId="522365CF" w14:textId="77777777" w:rsidR="006655D4" w:rsidRPr="00DD63C6" w:rsidRDefault="006655D4" w:rsidP="00DD63C6">
            <w:pPr>
              <w:keepLines w:val="0"/>
              <w:spacing w:after="0"/>
              <w:rPr>
                <w:rFonts w:ascii="Aptos" w:hAnsi="Aptos" w:cs="Tahoma"/>
                <w:sz w:val="24"/>
              </w:rPr>
            </w:pPr>
            <w:r w:rsidRPr="00DD63C6">
              <w:rPr>
                <w:rFonts w:ascii="Aptos" w:hAnsi="Aptos" w:cs="Tahoma"/>
                <w:sz w:val="24"/>
              </w:rPr>
              <w:t>DVBE</w:t>
            </w:r>
          </w:p>
        </w:tc>
        <w:tc>
          <w:tcPr>
            <w:tcW w:w="7378" w:type="dxa"/>
            <w:vAlign w:val="center"/>
          </w:tcPr>
          <w:p w14:paraId="3305895F" w14:textId="77777777" w:rsidR="006655D4" w:rsidRPr="00DD63C6" w:rsidRDefault="006655D4" w:rsidP="00DD63C6">
            <w:pPr>
              <w:keepLines w:val="0"/>
              <w:spacing w:after="0"/>
              <w:rPr>
                <w:rFonts w:ascii="Aptos" w:hAnsi="Aptos" w:cs="Tahoma"/>
                <w:sz w:val="24"/>
              </w:rPr>
            </w:pPr>
            <w:r w:rsidRPr="00DD63C6">
              <w:rPr>
                <w:rFonts w:ascii="Aptos" w:hAnsi="Aptos" w:cs="Tahoma"/>
                <w:spacing w:val="-3"/>
                <w:sz w:val="24"/>
              </w:rPr>
              <w:t>Disabled Veteran Business Enterprise</w:t>
            </w:r>
          </w:p>
        </w:tc>
      </w:tr>
      <w:tr w:rsidR="006655D4" w:rsidRPr="00222E78" w14:paraId="4B9AD045" w14:textId="77777777" w:rsidTr="00047A59">
        <w:trPr>
          <w:trHeight w:hRule="exact" w:val="504"/>
          <w:jc w:val="center"/>
        </w:trPr>
        <w:tc>
          <w:tcPr>
            <w:tcW w:w="2067" w:type="dxa"/>
            <w:vAlign w:val="center"/>
          </w:tcPr>
          <w:p w14:paraId="7CE011A8" w14:textId="26CA267C" w:rsidR="006655D4" w:rsidRPr="00222E78" w:rsidRDefault="006655D4" w:rsidP="006655D4">
            <w:pPr>
              <w:keepLines w:val="0"/>
              <w:spacing w:after="0"/>
              <w:rPr>
                <w:rFonts w:ascii="Aptos" w:hAnsi="Aptos" w:cs="Tahoma"/>
                <w:sz w:val="24"/>
              </w:rPr>
            </w:pPr>
            <w:r w:rsidRPr="00222E78">
              <w:rPr>
                <w:rFonts w:ascii="Aptos" w:hAnsi="Aptos"/>
                <w:sz w:val="24"/>
              </w:rPr>
              <w:t>ECC</w:t>
            </w:r>
          </w:p>
        </w:tc>
        <w:tc>
          <w:tcPr>
            <w:tcW w:w="7378" w:type="dxa"/>
            <w:vAlign w:val="center"/>
          </w:tcPr>
          <w:p w14:paraId="3B126433" w14:textId="343328A8" w:rsidR="006655D4" w:rsidRPr="00222E78" w:rsidRDefault="006655D4" w:rsidP="006655D4">
            <w:pPr>
              <w:keepLines w:val="0"/>
              <w:spacing w:after="0"/>
              <w:rPr>
                <w:rFonts w:ascii="Aptos" w:hAnsi="Aptos" w:cs="Tahoma"/>
                <w:spacing w:val="-3"/>
                <w:sz w:val="24"/>
              </w:rPr>
            </w:pPr>
            <w:r w:rsidRPr="00222E78">
              <w:rPr>
                <w:rFonts w:ascii="Aptos" w:hAnsi="Aptos"/>
                <w:sz w:val="24"/>
              </w:rPr>
              <w:t>Energy Code Compliance</w:t>
            </w:r>
          </w:p>
        </w:tc>
      </w:tr>
      <w:tr w:rsidR="006655D4" w:rsidRPr="00222E78" w14:paraId="2665CACE" w14:textId="77777777" w:rsidTr="00047A59">
        <w:trPr>
          <w:trHeight w:hRule="exact" w:val="504"/>
          <w:jc w:val="center"/>
        </w:trPr>
        <w:tc>
          <w:tcPr>
            <w:tcW w:w="2067" w:type="dxa"/>
            <w:vAlign w:val="center"/>
          </w:tcPr>
          <w:p w14:paraId="32E9F1ED" w14:textId="30C41096" w:rsidR="006655D4" w:rsidRPr="00222E78" w:rsidRDefault="006655D4" w:rsidP="006655D4">
            <w:pPr>
              <w:keepLines w:val="0"/>
              <w:spacing w:after="0"/>
              <w:rPr>
                <w:rFonts w:ascii="Aptos" w:hAnsi="Aptos" w:cs="Tahoma"/>
                <w:sz w:val="24"/>
              </w:rPr>
            </w:pPr>
            <w:r w:rsidRPr="00222E78">
              <w:rPr>
                <w:rFonts w:ascii="Aptos" w:hAnsi="Aptos"/>
                <w:sz w:val="24"/>
              </w:rPr>
              <w:t>EM&amp;V</w:t>
            </w:r>
          </w:p>
        </w:tc>
        <w:tc>
          <w:tcPr>
            <w:tcW w:w="7378" w:type="dxa"/>
            <w:vAlign w:val="center"/>
          </w:tcPr>
          <w:p w14:paraId="53F2D86E" w14:textId="6CBD0AEE" w:rsidR="006655D4" w:rsidRPr="00222E78" w:rsidRDefault="006655D4" w:rsidP="006655D4">
            <w:pPr>
              <w:keepLines w:val="0"/>
              <w:spacing w:after="0"/>
              <w:rPr>
                <w:rFonts w:ascii="Aptos" w:eastAsia="Arial" w:hAnsi="Aptos" w:cs="Tahoma"/>
                <w:sz w:val="24"/>
              </w:rPr>
            </w:pPr>
            <w:r w:rsidRPr="00222E78">
              <w:rPr>
                <w:rFonts w:ascii="Aptos" w:hAnsi="Aptos"/>
                <w:sz w:val="24"/>
              </w:rPr>
              <w:t>Evaluation, Measurement, and Verification</w:t>
            </w:r>
          </w:p>
        </w:tc>
      </w:tr>
      <w:tr w:rsidR="006655D4" w:rsidRPr="00222E78" w14:paraId="2D280D06" w14:textId="77777777" w:rsidTr="00305970">
        <w:trPr>
          <w:trHeight w:hRule="exact" w:val="752"/>
          <w:jc w:val="center"/>
        </w:trPr>
        <w:tc>
          <w:tcPr>
            <w:tcW w:w="2067" w:type="dxa"/>
            <w:vAlign w:val="center"/>
          </w:tcPr>
          <w:p w14:paraId="53853675"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Energy Code</w:t>
            </w:r>
          </w:p>
        </w:tc>
        <w:tc>
          <w:tcPr>
            <w:tcW w:w="7378" w:type="dxa"/>
            <w:vAlign w:val="center"/>
          </w:tcPr>
          <w:p w14:paraId="3886F9C0" w14:textId="72E1EE6F" w:rsidR="006655D4" w:rsidRPr="00222E78" w:rsidRDefault="006655D4" w:rsidP="006655D4">
            <w:pPr>
              <w:keepLines w:val="0"/>
              <w:spacing w:after="0"/>
              <w:rPr>
                <w:rFonts w:ascii="Aptos" w:hAnsi="Aptos" w:cs="Tahoma"/>
                <w:sz w:val="24"/>
              </w:rPr>
            </w:pPr>
            <w:r w:rsidRPr="00222E78">
              <w:rPr>
                <w:rFonts w:ascii="Aptos" w:eastAsia="Arial" w:hAnsi="Aptos" w:cs="Tahoma"/>
                <w:sz w:val="24"/>
              </w:rPr>
              <w:t>CCR, Title 24, Part 6</w:t>
            </w:r>
            <w:r w:rsidR="00DF77DE">
              <w:rPr>
                <w:rFonts w:ascii="Aptos" w:eastAsia="Arial" w:hAnsi="Aptos" w:cs="Tahoma"/>
                <w:sz w:val="24"/>
              </w:rPr>
              <w:t>,</w:t>
            </w:r>
            <w:r w:rsidRPr="00222E78">
              <w:rPr>
                <w:rFonts w:ascii="Aptos" w:eastAsia="Arial" w:hAnsi="Aptos" w:cs="Tahoma"/>
                <w:sz w:val="24"/>
              </w:rPr>
              <w:t xml:space="preserve"> and associated administrative regulations in Title 24, Part 1</w:t>
            </w:r>
          </w:p>
        </w:tc>
      </w:tr>
      <w:tr w:rsidR="00305970" w:rsidRPr="00222E78" w14:paraId="7921C66D" w14:textId="77777777" w:rsidTr="00F07848">
        <w:trPr>
          <w:trHeight w:hRule="exact" w:val="504"/>
          <w:jc w:val="center"/>
        </w:trPr>
        <w:tc>
          <w:tcPr>
            <w:tcW w:w="2067" w:type="dxa"/>
            <w:vAlign w:val="center"/>
          </w:tcPr>
          <w:p w14:paraId="29417096" w14:textId="2CC94B55" w:rsidR="00305970" w:rsidRPr="00222E78" w:rsidRDefault="00305970" w:rsidP="006655D4">
            <w:pPr>
              <w:keepLines w:val="0"/>
              <w:spacing w:after="0"/>
              <w:rPr>
                <w:rFonts w:ascii="Aptos" w:hAnsi="Aptos" w:cs="Tahoma"/>
                <w:sz w:val="24"/>
              </w:rPr>
            </w:pPr>
            <w:r>
              <w:rPr>
                <w:rFonts w:ascii="Aptos" w:hAnsi="Aptos" w:cs="Tahoma"/>
                <w:sz w:val="24"/>
              </w:rPr>
              <w:t>FAQs</w:t>
            </w:r>
          </w:p>
        </w:tc>
        <w:tc>
          <w:tcPr>
            <w:tcW w:w="7378" w:type="dxa"/>
            <w:vAlign w:val="center"/>
          </w:tcPr>
          <w:p w14:paraId="4E890215" w14:textId="28EDAB0E" w:rsidR="00305970" w:rsidRPr="00222E78" w:rsidRDefault="00305970" w:rsidP="006655D4">
            <w:pPr>
              <w:keepLines w:val="0"/>
              <w:spacing w:after="0"/>
              <w:rPr>
                <w:rFonts w:ascii="Aptos" w:eastAsia="Arial" w:hAnsi="Aptos" w:cs="Tahoma"/>
                <w:sz w:val="24"/>
              </w:rPr>
            </w:pPr>
            <w:r>
              <w:rPr>
                <w:rFonts w:ascii="Aptos" w:eastAsia="Arial" w:hAnsi="Aptos" w:cs="Tahoma"/>
                <w:sz w:val="24"/>
              </w:rPr>
              <w:t>Frequently Asked Questions</w:t>
            </w:r>
          </w:p>
        </w:tc>
      </w:tr>
      <w:tr w:rsidR="006655D4" w:rsidRPr="00222E78" w14:paraId="4764F612" w14:textId="77777777" w:rsidTr="00047A59">
        <w:trPr>
          <w:trHeight w:hRule="exact" w:val="504"/>
          <w:jc w:val="center"/>
        </w:trPr>
        <w:tc>
          <w:tcPr>
            <w:tcW w:w="2067" w:type="dxa"/>
            <w:vAlign w:val="center"/>
          </w:tcPr>
          <w:p w14:paraId="74886396"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Firm</w:t>
            </w:r>
          </w:p>
        </w:tc>
        <w:tc>
          <w:tcPr>
            <w:tcW w:w="7378" w:type="dxa"/>
            <w:vAlign w:val="center"/>
          </w:tcPr>
          <w:p w14:paraId="2F616B7A" w14:textId="77777777" w:rsidR="006655D4" w:rsidRPr="00222E78" w:rsidRDefault="006655D4" w:rsidP="006655D4">
            <w:pPr>
              <w:keepLines w:val="0"/>
              <w:spacing w:after="0"/>
              <w:rPr>
                <w:rFonts w:ascii="Aptos" w:hAnsi="Aptos" w:cs="Tahoma"/>
                <w:sz w:val="24"/>
              </w:rPr>
            </w:pPr>
            <w:r w:rsidRPr="00222E78">
              <w:rPr>
                <w:rFonts w:ascii="Aptos" w:hAnsi="Aptos" w:cs="Tahoma"/>
                <w:sz w:val="24"/>
              </w:rPr>
              <w:t>Respondent to this RFQ</w:t>
            </w:r>
          </w:p>
        </w:tc>
      </w:tr>
      <w:tr w:rsidR="006655D4" w:rsidRPr="00222E78" w14:paraId="5A400C81" w14:textId="77777777" w:rsidTr="00047A59">
        <w:trPr>
          <w:trHeight w:hRule="exact" w:val="504"/>
          <w:jc w:val="center"/>
        </w:trPr>
        <w:tc>
          <w:tcPr>
            <w:tcW w:w="2067" w:type="dxa"/>
            <w:vAlign w:val="center"/>
          </w:tcPr>
          <w:p w14:paraId="7F5FE49F" w14:textId="56838B30" w:rsidR="006655D4" w:rsidRPr="00222E78" w:rsidRDefault="006655D4" w:rsidP="006655D4">
            <w:pPr>
              <w:keepLines w:val="0"/>
              <w:spacing w:after="0"/>
              <w:rPr>
                <w:rFonts w:ascii="Aptos" w:hAnsi="Aptos" w:cs="Tahoma"/>
                <w:sz w:val="24"/>
              </w:rPr>
            </w:pPr>
            <w:r w:rsidRPr="00222E78">
              <w:rPr>
                <w:rFonts w:ascii="Aptos" w:hAnsi="Aptos"/>
                <w:sz w:val="24"/>
              </w:rPr>
              <w:t>FY</w:t>
            </w:r>
          </w:p>
        </w:tc>
        <w:tc>
          <w:tcPr>
            <w:tcW w:w="7378" w:type="dxa"/>
            <w:vAlign w:val="center"/>
          </w:tcPr>
          <w:p w14:paraId="1CD2B395" w14:textId="0F7F91EC" w:rsidR="006655D4" w:rsidRPr="00222E78" w:rsidRDefault="006655D4" w:rsidP="006655D4">
            <w:pPr>
              <w:keepLines w:val="0"/>
              <w:spacing w:after="0"/>
              <w:rPr>
                <w:rFonts w:ascii="Aptos" w:hAnsi="Aptos" w:cs="Tahoma"/>
                <w:sz w:val="24"/>
              </w:rPr>
            </w:pPr>
            <w:r w:rsidRPr="00222E78">
              <w:rPr>
                <w:rFonts w:ascii="Aptos" w:hAnsi="Aptos"/>
                <w:sz w:val="24"/>
              </w:rPr>
              <w:t>Fiscal Year</w:t>
            </w:r>
          </w:p>
        </w:tc>
      </w:tr>
      <w:tr w:rsidR="006655D4" w:rsidRPr="00222E78" w14:paraId="44E161C6" w14:textId="77777777" w:rsidTr="00047A59">
        <w:trPr>
          <w:trHeight w:hRule="exact" w:val="504"/>
          <w:jc w:val="center"/>
        </w:trPr>
        <w:tc>
          <w:tcPr>
            <w:tcW w:w="2067" w:type="dxa"/>
            <w:vAlign w:val="center"/>
          </w:tcPr>
          <w:p w14:paraId="344D369F" w14:textId="2C0DCA46" w:rsidR="006655D4" w:rsidRPr="00222E78" w:rsidRDefault="006655D4" w:rsidP="006655D4">
            <w:pPr>
              <w:keepLines w:val="0"/>
              <w:spacing w:after="0"/>
              <w:rPr>
                <w:rFonts w:ascii="Aptos" w:hAnsi="Aptos" w:cs="Tahoma"/>
                <w:sz w:val="24"/>
              </w:rPr>
            </w:pPr>
            <w:r w:rsidRPr="00222E78">
              <w:rPr>
                <w:rFonts w:ascii="Aptos" w:hAnsi="Aptos"/>
                <w:sz w:val="24"/>
              </w:rPr>
              <w:t>GFO</w:t>
            </w:r>
          </w:p>
        </w:tc>
        <w:tc>
          <w:tcPr>
            <w:tcW w:w="7378" w:type="dxa"/>
            <w:vAlign w:val="center"/>
          </w:tcPr>
          <w:p w14:paraId="11354D41" w14:textId="2815BA78" w:rsidR="006655D4" w:rsidRPr="00222E78" w:rsidRDefault="006655D4" w:rsidP="006655D4">
            <w:pPr>
              <w:keepLines w:val="0"/>
              <w:spacing w:after="0"/>
              <w:rPr>
                <w:rFonts w:ascii="Aptos" w:hAnsi="Aptos" w:cs="Tahoma"/>
                <w:sz w:val="24"/>
              </w:rPr>
            </w:pPr>
            <w:r w:rsidRPr="00222E78">
              <w:rPr>
                <w:rFonts w:ascii="Aptos" w:hAnsi="Aptos"/>
                <w:sz w:val="24"/>
              </w:rPr>
              <w:t>Grant Funding Opportunity</w:t>
            </w:r>
          </w:p>
        </w:tc>
      </w:tr>
      <w:tr w:rsidR="006655D4" w:rsidRPr="00222E78" w14:paraId="6FB75D2A" w14:textId="77777777" w:rsidTr="00047A59">
        <w:trPr>
          <w:trHeight w:hRule="exact" w:val="504"/>
          <w:jc w:val="center"/>
        </w:trPr>
        <w:tc>
          <w:tcPr>
            <w:tcW w:w="2067" w:type="dxa"/>
            <w:vAlign w:val="center"/>
          </w:tcPr>
          <w:p w14:paraId="531F6B24" w14:textId="649F5BAB" w:rsidR="006655D4" w:rsidRPr="00222E78" w:rsidRDefault="006655D4" w:rsidP="006655D4">
            <w:pPr>
              <w:keepLines w:val="0"/>
              <w:spacing w:after="0"/>
              <w:rPr>
                <w:rFonts w:ascii="Aptos" w:hAnsi="Aptos" w:cs="Tahoma"/>
                <w:sz w:val="24"/>
              </w:rPr>
            </w:pPr>
            <w:r w:rsidRPr="00222E78">
              <w:rPr>
                <w:rFonts w:ascii="Aptos" w:hAnsi="Aptos"/>
                <w:sz w:val="24"/>
              </w:rPr>
              <w:t>HVAC</w:t>
            </w:r>
          </w:p>
        </w:tc>
        <w:tc>
          <w:tcPr>
            <w:tcW w:w="7378" w:type="dxa"/>
            <w:vAlign w:val="center"/>
          </w:tcPr>
          <w:p w14:paraId="775E1778" w14:textId="508C934D" w:rsidR="006655D4" w:rsidRPr="00222E78" w:rsidRDefault="006655D4" w:rsidP="006655D4">
            <w:pPr>
              <w:keepLines w:val="0"/>
              <w:spacing w:after="0"/>
              <w:rPr>
                <w:rFonts w:ascii="Aptos" w:hAnsi="Aptos" w:cs="Tahoma"/>
                <w:sz w:val="24"/>
              </w:rPr>
            </w:pPr>
            <w:r w:rsidRPr="00222E78">
              <w:rPr>
                <w:rFonts w:ascii="Aptos" w:hAnsi="Aptos"/>
                <w:sz w:val="24"/>
              </w:rPr>
              <w:t>Heating, Ventilation, and Air Conditioning</w:t>
            </w:r>
          </w:p>
        </w:tc>
      </w:tr>
      <w:tr w:rsidR="009310F9" w:rsidRPr="00222E78" w14:paraId="0D9233CD" w14:textId="77777777" w:rsidTr="00047A59">
        <w:trPr>
          <w:trHeight w:hRule="exact" w:val="504"/>
          <w:jc w:val="center"/>
        </w:trPr>
        <w:tc>
          <w:tcPr>
            <w:tcW w:w="2067" w:type="dxa"/>
            <w:vAlign w:val="center"/>
          </w:tcPr>
          <w:p w14:paraId="6F9AFE06" w14:textId="25B7E474" w:rsidR="009310F9" w:rsidRPr="00222E78" w:rsidRDefault="009310F9" w:rsidP="009310F9">
            <w:pPr>
              <w:keepLines w:val="0"/>
              <w:spacing w:after="0"/>
              <w:rPr>
                <w:rFonts w:ascii="Aptos" w:hAnsi="Aptos" w:cs="Tahoma"/>
                <w:sz w:val="24"/>
              </w:rPr>
            </w:pPr>
            <w:r w:rsidRPr="00222E78">
              <w:rPr>
                <w:rFonts w:ascii="Aptos" w:hAnsi="Aptos"/>
                <w:sz w:val="24"/>
              </w:rPr>
              <w:lastRenderedPageBreak/>
              <w:t>IOU</w:t>
            </w:r>
          </w:p>
        </w:tc>
        <w:tc>
          <w:tcPr>
            <w:tcW w:w="7378" w:type="dxa"/>
            <w:vAlign w:val="center"/>
          </w:tcPr>
          <w:p w14:paraId="28101F6C" w14:textId="1AC40A83" w:rsidR="009310F9" w:rsidRPr="00222E78" w:rsidRDefault="009310F9" w:rsidP="009310F9">
            <w:pPr>
              <w:keepLines w:val="0"/>
              <w:spacing w:after="0"/>
              <w:rPr>
                <w:rFonts w:ascii="Aptos" w:hAnsi="Aptos" w:cs="Tahoma"/>
                <w:sz w:val="24"/>
              </w:rPr>
            </w:pPr>
            <w:r w:rsidRPr="00222E78">
              <w:rPr>
                <w:rFonts w:ascii="Aptos" w:hAnsi="Aptos"/>
                <w:sz w:val="24"/>
              </w:rPr>
              <w:t>Investor-Owned Utility</w:t>
            </w:r>
          </w:p>
        </w:tc>
      </w:tr>
      <w:tr w:rsidR="009310F9" w:rsidRPr="00222E78" w14:paraId="1CBAEB65" w14:textId="77777777" w:rsidTr="00047A59">
        <w:trPr>
          <w:trHeight w:hRule="exact" w:val="504"/>
          <w:jc w:val="center"/>
        </w:trPr>
        <w:tc>
          <w:tcPr>
            <w:tcW w:w="2067" w:type="dxa"/>
            <w:vAlign w:val="center"/>
          </w:tcPr>
          <w:p w14:paraId="0740E6B6" w14:textId="77777777" w:rsidR="009310F9" w:rsidRPr="00222E78" w:rsidRDefault="009310F9" w:rsidP="009310F9">
            <w:pPr>
              <w:keepLines w:val="0"/>
              <w:spacing w:after="0"/>
              <w:rPr>
                <w:rFonts w:ascii="Aptos" w:hAnsi="Aptos" w:cs="Tahoma"/>
                <w:sz w:val="24"/>
              </w:rPr>
            </w:pPr>
            <w:r w:rsidRPr="00222E78">
              <w:rPr>
                <w:rFonts w:ascii="Aptos" w:hAnsi="Aptos" w:cs="Tahoma"/>
                <w:sz w:val="24"/>
              </w:rPr>
              <w:t>IRA</w:t>
            </w:r>
          </w:p>
        </w:tc>
        <w:tc>
          <w:tcPr>
            <w:tcW w:w="7378" w:type="dxa"/>
            <w:vAlign w:val="center"/>
          </w:tcPr>
          <w:p w14:paraId="5FDF833F" w14:textId="77777777" w:rsidR="009310F9" w:rsidRPr="00222E78" w:rsidRDefault="009310F9" w:rsidP="009310F9">
            <w:pPr>
              <w:keepLines w:val="0"/>
              <w:spacing w:after="0"/>
              <w:rPr>
                <w:rFonts w:ascii="Aptos" w:hAnsi="Aptos" w:cs="Tahoma"/>
                <w:sz w:val="24"/>
              </w:rPr>
            </w:pPr>
            <w:r w:rsidRPr="00222E78">
              <w:rPr>
                <w:rFonts w:ascii="Aptos" w:hAnsi="Aptos" w:cs="Tahoma"/>
                <w:sz w:val="24"/>
              </w:rPr>
              <w:t>Inflation Reduction Act</w:t>
            </w:r>
          </w:p>
        </w:tc>
      </w:tr>
      <w:tr w:rsidR="009310F9" w:rsidRPr="00222E78" w14:paraId="386FC915" w14:textId="77777777" w:rsidTr="00047A59">
        <w:trPr>
          <w:trHeight w:hRule="exact" w:val="504"/>
          <w:jc w:val="center"/>
        </w:trPr>
        <w:tc>
          <w:tcPr>
            <w:tcW w:w="2067" w:type="dxa"/>
            <w:vAlign w:val="center"/>
          </w:tcPr>
          <w:p w14:paraId="30A659B1" w14:textId="05054B0F" w:rsidR="009310F9" w:rsidRPr="00222E78" w:rsidRDefault="009310F9" w:rsidP="009310F9">
            <w:pPr>
              <w:keepLines w:val="0"/>
              <w:spacing w:after="0"/>
              <w:rPr>
                <w:rFonts w:ascii="Aptos" w:hAnsi="Aptos" w:cs="Tahoma"/>
                <w:sz w:val="24"/>
              </w:rPr>
            </w:pPr>
            <w:r w:rsidRPr="00222E78">
              <w:rPr>
                <w:rFonts w:ascii="Aptos" w:hAnsi="Aptos"/>
                <w:sz w:val="24"/>
              </w:rPr>
              <w:t>ISPP</w:t>
            </w:r>
          </w:p>
        </w:tc>
        <w:tc>
          <w:tcPr>
            <w:tcW w:w="7378" w:type="dxa"/>
            <w:vAlign w:val="center"/>
          </w:tcPr>
          <w:p w14:paraId="78CBAB19" w14:textId="371D3DD7" w:rsidR="009310F9" w:rsidRPr="00222E78" w:rsidRDefault="009310F9" w:rsidP="009310F9">
            <w:pPr>
              <w:keepLines w:val="0"/>
              <w:spacing w:after="0"/>
              <w:rPr>
                <w:rFonts w:ascii="Aptos" w:hAnsi="Aptos" w:cs="Tahoma"/>
                <w:sz w:val="24"/>
              </w:rPr>
            </w:pPr>
            <w:r w:rsidRPr="00222E78">
              <w:rPr>
                <w:rFonts w:ascii="Aptos" w:hAnsi="Aptos"/>
                <w:sz w:val="24"/>
              </w:rPr>
              <w:t>Information Security Program Plan</w:t>
            </w:r>
          </w:p>
        </w:tc>
      </w:tr>
      <w:tr w:rsidR="009310F9" w:rsidRPr="00222E78" w14:paraId="27750EFC" w14:textId="77777777" w:rsidTr="00047A59">
        <w:trPr>
          <w:trHeight w:hRule="exact" w:val="504"/>
          <w:jc w:val="center"/>
        </w:trPr>
        <w:tc>
          <w:tcPr>
            <w:tcW w:w="2067" w:type="dxa"/>
            <w:vAlign w:val="center"/>
          </w:tcPr>
          <w:p w14:paraId="41A41F9B" w14:textId="077D2D79" w:rsidR="009310F9" w:rsidRPr="00222E78" w:rsidRDefault="009310F9" w:rsidP="009310F9">
            <w:pPr>
              <w:keepLines w:val="0"/>
              <w:spacing w:after="0"/>
              <w:rPr>
                <w:rFonts w:ascii="Aptos" w:hAnsi="Aptos" w:cs="Tahoma"/>
                <w:sz w:val="24"/>
              </w:rPr>
            </w:pPr>
            <w:r w:rsidRPr="00222E78">
              <w:rPr>
                <w:rFonts w:ascii="Aptos" w:hAnsi="Aptos"/>
                <w:sz w:val="24"/>
              </w:rPr>
              <w:t>LLC</w:t>
            </w:r>
          </w:p>
        </w:tc>
        <w:tc>
          <w:tcPr>
            <w:tcW w:w="7378" w:type="dxa"/>
            <w:vAlign w:val="center"/>
          </w:tcPr>
          <w:p w14:paraId="505D543A" w14:textId="68462FDB" w:rsidR="009310F9" w:rsidRPr="00222E78" w:rsidRDefault="009310F9" w:rsidP="009310F9">
            <w:pPr>
              <w:keepLines w:val="0"/>
              <w:spacing w:after="0"/>
              <w:rPr>
                <w:rFonts w:ascii="Aptos" w:hAnsi="Aptos" w:cs="Tahoma"/>
                <w:sz w:val="24"/>
              </w:rPr>
            </w:pPr>
            <w:r w:rsidRPr="00222E78">
              <w:rPr>
                <w:rFonts w:ascii="Aptos" w:hAnsi="Aptos"/>
                <w:sz w:val="24"/>
              </w:rPr>
              <w:t>Limited Liability Company</w:t>
            </w:r>
          </w:p>
        </w:tc>
      </w:tr>
      <w:tr w:rsidR="009310F9" w:rsidRPr="00222E78" w14:paraId="202BED09" w14:textId="77777777" w:rsidTr="00047A59">
        <w:trPr>
          <w:trHeight w:hRule="exact" w:val="504"/>
          <w:jc w:val="center"/>
        </w:trPr>
        <w:tc>
          <w:tcPr>
            <w:tcW w:w="2067" w:type="dxa"/>
            <w:vAlign w:val="center"/>
          </w:tcPr>
          <w:p w14:paraId="4BB92D18" w14:textId="67A6C789" w:rsidR="009310F9" w:rsidRPr="00222E78" w:rsidRDefault="009310F9" w:rsidP="009310F9">
            <w:pPr>
              <w:keepLines w:val="0"/>
              <w:spacing w:after="0"/>
              <w:rPr>
                <w:rFonts w:ascii="Aptos" w:hAnsi="Aptos" w:cs="Tahoma"/>
                <w:sz w:val="24"/>
              </w:rPr>
            </w:pPr>
            <w:r w:rsidRPr="00222E78">
              <w:rPr>
                <w:rFonts w:ascii="Aptos" w:hAnsi="Aptos"/>
                <w:sz w:val="24"/>
              </w:rPr>
              <w:t>LLP</w:t>
            </w:r>
          </w:p>
        </w:tc>
        <w:tc>
          <w:tcPr>
            <w:tcW w:w="7378" w:type="dxa"/>
            <w:vAlign w:val="center"/>
          </w:tcPr>
          <w:p w14:paraId="1A03D5C0" w14:textId="0441D0F4" w:rsidR="009310F9" w:rsidRPr="00222E78" w:rsidRDefault="009310F9" w:rsidP="009310F9">
            <w:pPr>
              <w:keepLines w:val="0"/>
              <w:spacing w:after="0"/>
              <w:rPr>
                <w:rFonts w:ascii="Aptos" w:hAnsi="Aptos" w:cs="Tahoma"/>
                <w:sz w:val="24"/>
              </w:rPr>
            </w:pPr>
            <w:r w:rsidRPr="00222E78">
              <w:rPr>
                <w:rFonts w:ascii="Aptos" w:hAnsi="Aptos"/>
                <w:sz w:val="24"/>
              </w:rPr>
              <w:t>Limited Liability Partnership</w:t>
            </w:r>
          </w:p>
        </w:tc>
      </w:tr>
      <w:tr w:rsidR="009310F9" w:rsidRPr="00222E78" w14:paraId="3E314A79" w14:textId="77777777" w:rsidTr="00047A59">
        <w:trPr>
          <w:trHeight w:hRule="exact" w:val="504"/>
          <w:jc w:val="center"/>
        </w:trPr>
        <w:tc>
          <w:tcPr>
            <w:tcW w:w="2067" w:type="dxa"/>
            <w:vAlign w:val="center"/>
          </w:tcPr>
          <w:p w14:paraId="64370F10" w14:textId="6BF9CF9E" w:rsidR="009310F9" w:rsidRPr="00222E78" w:rsidRDefault="009310F9" w:rsidP="009310F9">
            <w:pPr>
              <w:keepLines w:val="0"/>
              <w:spacing w:after="0"/>
              <w:rPr>
                <w:rFonts w:ascii="Aptos" w:hAnsi="Aptos" w:cs="Tahoma"/>
                <w:sz w:val="24"/>
              </w:rPr>
            </w:pPr>
            <w:r w:rsidRPr="00222E78">
              <w:rPr>
                <w:rFonts w:ascii="Aptos" w:hAnsi="Aptos"/>
                <w:sz w:val="24"/>
              </w:rPr>
              <w:t>LP</w:t>
            </w:r>
          </w:p>
        </w:tc>
        <w:tc>
          <w:tcPr>
            <w:tcW w:w="7378" w:type="dxa"/>
            <w:vAlign w:val="center"/>
          </w:tcPr>
          <w:p w14:paraId="2F49D306" w14:textId="699EDC54" w:rsidR="009310F9" w:rsidRPr="00222E78" w:rsidRDefault="009310F9" w:rsidP="009310F9">
            <w:pPr>
              <w:keepLines w:val="0"/>
              <w:spacing w:after="0"/>
              <w:rPr>
                <w:rFonts w:ascii="Aptos" w:hAnsi="Aptos" w:cs="Tahoma"/>
                <w:sz w:val="24"/>
              </w:rPr>
            </w:pPr>
            <w:r w:rsidRPr="00222E78">
              <w:rPr>
                <w:rFonts w:ascii="Aptos" w:hAnsi="Aptos"/>
                <w:sz w:val="24"/>
              </w:rPr>
              <w:t>Limited Partnership</w:t>
            </w:r>
          </w:p>
        </w:tc>
      </w:tr>
      <w:tr w:rsidR="009310F9" w:rsidRPr="00222E78" w14:paraId="5ECC92CA" w14:textId="77777777" w:rsidTr="00047A59">
        <w:trPr>
          <w:trHeight w:hRule="exact" w:val="504"/>
          <w:jc w:val="center"/>
        </w:trPr>
        <w:tc>
          <w:tcPr>
            <w:tcW w:w="2067" w:type="dxa"/>
            <w:vAlign w:val="center"/>
          </w:tcPr>
          <w:p w14:paraId="45D55F23" w14:textId="0E776D24" w:rsidR="009310F9" w:rsidRPr="00222E78" w:rsidRDefault="009310F9" w:rsidP="009310F9">
            <w:pPr>
              <w:keepLines w:val="0"/>
              <w:spacing w:after="0"/>
              <w:rPr>
                <w:rFonts w:ascii="Aptos" w:hAnsi="Aptos" w:cs="Tahoma"/>
                <w:sz w:val="24"/>
              </w:rPr>
            </w:pPr>
            <w:r w:rsidRPr="00222E78">
              <w:rPr>
                <w:rFonts w:ascii="Aptos" w:hAnsi="Aptos"/>
                <w:sz w:val="24"/>
              </w:rPr>
              <w:t>MOU</w:t>
            </w:r>
          </w:p>
        </w:tc>
        <w:tc>
          <w:tcPr>
            <w:tcW w:w="7378" w:type="dxa"/>
            <w:vAlign w:val="center"/>
          </w:tcPr>
          <w:p w14:paraId="25AFA7FE" w14:textId="16A2C3C4" w:rsidR="009310F9" w:rsidRPr="00222E78" w:rsidRDefault="009310F9" w:rsidP="009310F9">
            <w:pPr>
              <w:keepLines w:val="0"/>
              <w:spacing w:after="0"/>
              <w:rPr>
                <w:rFonts w:ascii="Aptos" w:hAnsi="Aptos" w:cs="Tahoma"/>
                <w:sz w:val="24"/>
              </w:rPr>
            </w:pPr>
            <w:r w:rsidRPr="00222E78">
              <w:rPr>
                <w:rFonts w:ascii="Aptos" w:hAnsi="Aptos"/>
                <w:sz w:val="24"/>
              </w:rPr>
              <w:t xml:space="preserve">Memorandum of Understanding </w:t>
            </w:r>
          </w:p>
        </w:tc>
      </w:tr>
      <w:tr w:rsidR="009310F9" w:rsidRPr="00222E78" w14:paraId="42D7713A" w14:textId="77777777" w:rsidTr="00047A59">
        <w:trPr>
          <w:trHeight w:hRule="exact" w:val="504"/>
          <w:jc w:val="center"/>
        </w:trPr>
        <w:tc>
          <w:tcPr>
            <w:tcW w:w="2067" w:type="dxa"/>
            <w:vAlign w:val="center"/>
          </w:tcPr>
          <w:p w14:paraId="2104F43A" w14:textId="77777777" w:rsidR="009310F9" w:rsidRPr="00222E78" w:rsidRDefault="009310F9" w:rsidP="009310F9">
            <w:pPr>
              <w:keepLines w:val="0"/>
              <w:spacing w:after="0"/>
              <w:rPr>
                <w:rFonts w:ascii="Aptos" w:hAnsi="Aptos" w:cs="Tahoma"/>
                <w:sz w:val="24"/>
              </w:rPr>
            </w:pPr>
            <w:r w:rsidRPr="00222E78">
              <w:rPr>
                <w:rFonts w:ascii="Aptos" w:hAnsi="Aptos" w:cs="Tahoma"/>
                <w:sz w:val="24"/>
              </w:rPr>
              <w:t>MS</w:t>
            </w:r>
          </w:p>
        </w:tc>
        <w:tc>
          <w:tcPr>
            <w:tcW w:w="7378" w:type="dxa"/>
            <w:vAlign w:val="center"/>
          </w:tcPr>
          <w:p w14:paraId="561A1D00" w14:textId="77777777" w:rsidR="009310F9" w:rsidRPr="00222E78" w:rsidRDefault="009310F9" w:rsidP="009310F9">
            <w:pPr>
              <w:keepLines w:val="0"/>
              <w:spacing w:after="0"/>
              <w:rPr>
                <w:rFonts w:ascii="Aptos" w:hAnsi="Aptos" w:cs="Tahoma"/>
                <w:sz w:val="24"/>
              </w:rPr>
            </w:pPr>
            <w:r w:rsidRPr="00222E78">
              <w:rPr>
                <w:rFonts w:ascii="Aptos" w:hAnsi="Aptos" w:cs="Tahoma"/>
                <w:sz w:val="24"/>
              </w:rPr>
              <w:t>Microsoft</w:t>
            </w:r>
          </w:p>
        </w:tc>
      </w:tr>
      <w:tr w:rsidR="00A54913" w:rsidRPr="00222E78" w14:paraId="15C26D06" w14:textId="77777777" w:rsidTr="00047A59">
        <w:trPr>
          <w:trHeight w:hRule="exact" w:val="504"/>
          <w:jc w:val="center"/>
        </w:trPr>
        <w:tc>
          <w:tcPr>
            <w:tcW w:w="2067" w:type="dxa"/>
            <w:vAlign w:val="center"/>
          </w:tcPr>
          <w:p w14:paraId="6DE13455" w14:textId="3596BBF1" w:rsidR="00A54913" w:rsidRPr="00222E78" w:rsidRDefault="00A54913" w:rsidP="00A54913">
            <w:pPr>
              <w:keepLines w:val="0"/>
              <w:spacing w:after="0"/>
              <w:rPr>
                <w:rFonts w:ascii="Aptos" w:hAnsi="Aptos" w:cs="Tahoma"/>
                <w:sz w:val="24"/>
              </w:rPr>
            </w:pPr>
            <w:r w:rsidRPr="00222E78">
              <w:rPr>
                <w:rFonts w:ascii="Aptos" w:hAnsi="Aptos"/>
                <w:sz w:val="24"/>
              </w:rPr>
              <w:t>NDA</w:t>
            </w:r>
          </w:p>
        </w:tc>
        <w:tc>
          <w:tcPr>
            <w:tcW w:w="7378" w:type="dxa"/>
            <w:vAlign w:val="center"/>
          </w:tcPr>
          <w:p w14:paraId="73A18043" w14:textId="72B4CD5C" w:rsidR="00A54913" w:rsidRPr="00222E78" w:rsidRDefault="00A54913" w:rsidP="00A54913">
            <w:pPr>
              <w:keepLines w:val="0"/>
              <w:spacing w:after="0"/>
              <w:rPr>
                <w:rFonts w:ascii="Aptos" w:hAnsi="Aptos" w:cs="Tahoma"/>
                <w:sz w:val="24"/>
              </w:rPr>
            </w:pPr>
            <w:r w:rsidRPr="00222E78">
              <w:rPr>
                <w:rFonts w:ascii="Aptos" w:hAnsi="Aptos"/>
                <w:sz w:val="24"/>
              </w:rPr>
              <w:t>Non-Disclosure Agreement</w:t>
            </w:r>
          </w:p>
        </w:tc>
      </w:tr>
      <w:tr w:rsidR="00A54913" w:rsidRPr="00222E78" w14:paraId="6E0B48BA" w14:textId="77777777" w:rsidTr="00047A59">
        <w:trPr>
          <w:trHeight w:hRule="exact" w:val="504"/>
          <w:jc w:val="center"/>
        </w:trPr>
        <w:tc>
          <w:tcPr>
            <w:tcW w:w="2067" w:type="dxa"/>
            <w:vAlign w:val="center"/>
          </w:tcPr>
          <w:p w14:paraId="5E1F8AF2"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PDF</w:t>
            </w:r>
          </w:p>
        </w:tc>
        <w:tc>
          <w:tcPr>
            <w:tcW w:w="7378" w:type="dxa"/>
            <w:vAlign w:val="center"/>
          </w:tcPr>
          <w:p w14:paraId="7B224DB0"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 xml:space="preserve">Adobe Portable Document Format </w:t>
            </w:r>
          </w:p>
        </w:tc>
      </w:tr>
      <w:tr w:rsidR="00A54913" w:rsidRPr="00222E78" w14:paraId="30705CC5" w14:textId="77777777" w:rsidTr="00047A59">
        <w:trPr>
          <w:trHeight w:hRule="exact" w:val="504"/>
          <w:jc w:val="center"/>
        </w:trPr>
        <w:tc>
          <w:tcPr>
            <w:tcW w:w="2067" w:type="dxa"/>
            <w:vAlign w:val="center"/>
          </w:tcPr>
          <w:p w14:paraId="41F20813"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PM</w:t>
            </w:r>
          </w:p>
        </w:tc>
        <w:tc>
          <w:tcPr>
            <w:tcW w:w="7378" w:type="dxa"/>
            <w:vAlign w:val="center"/>
          </w:tcPr>
          <w:p w14:paraId="7D2C8828"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Program Manager</w:t>
            </w:r>
          </w:p>
        </w:tc>
      </w:tr>
      <w:tr w:rsidR="00A54913" w:rsidRPr="00222E78" w14:paraId="3B7D4616" w14:textId="77777777" w:rsidTr="00047A59">
        <w:trPr>
          <w:trHeight w:hRule="exact" w:val="504"/>
          <w:jc w:val="center"/>
        </w:trPr>
        <w:tc>
          <w:tcPr>
            <w:tcW w:w="2067" w:type="dxa"/>
            <w:vAlign w:val="center"/>
          </w:tcPr>
          <w:p w14:paraId="61A3BD51"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PRC</w:t>
            </w:r>
          </w:p>
        </w:tc>
        <w:tc>
          <w:tcPr>
            <w:tcW w:w="7378" w:type="dxa"/>
            <w:vAlign w:val="center"/>
          </w:tcPr>
          <w:p w14:paraId="61A2BEC4"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Public Resources Code</w:t>
            </w:r>
          </w:p>
        </w:tc>
      </w:tr>
      <w:tr w:rsidR="00A54913" w:rsidRPr="00222E78" w14:paraId="08F681E1" w14:textId="77777777" w:rsidTr="00047A59">
        <w:trPr>
          <w:trHeight w:hRule="exact" w:val="504"/>
          <w:jc w:val="center"/>
        </w:trPr>
        <w:tc>
          <w:tcPr>
            <w:tcW w:w="2067" w:type="dxa"/>
            <w:vAlign w:val="center"/>
          </w:tcPr>
          <w:p w14:paraId="4FF68E83"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Prime Contractor</w:t>
            </w:r>
          </w:p>
        </w:tc>
        <w:tc>
          <w:tcPr>
            <w:tcW w:w="7378" w:type="dxa"/>
            <w:vAlign w:val="center"/>
          </w:tcPr>
          <w:p w14:paraId="40C60D3C" w14:textId="47B4DC99" w:rsidR="00A54913" w:rsidRPr="00222E78" w:rsidRDefault="00A54913" w:rsidP="00A54913">
            <w:pPr>
              <w:keepLines w:val="0"/>
              <w:spacing w:after="0"/>
              <w:rPr>
                <w:rFonts w:ascii="Aptos" w:hAnsi="Aptos" w:cs="Tahoma"/>
                <w:sz w:val="24"/>
              </w:rPr>
            </w:pPr>
            <w:r w:rsidRPr="00222E78">
              <w:rPr>
                <w:rFonts w:ascii="Aptos" w:hAnsi="Aptos" w:cs="Tahoma"/>
                <w:color w:val="000000"/>
                <w:sz w:val="24"/>
              </w:rPr>
              <w:t>Firm awarded an agreement from the CEC resulting from this RFQ</w:t>
            </w:r>
          </w:p>
        </w:tc>
      </w:tr>
      <w:tr w:rsidR="00A54913" w:rsidRPr="00222E78" w14:paraId="7E50C71E" w14:textId="77777777" w:rsidTr="00047A59">
        <w:trPr>
          <w:trHeight w:hRule="exact" w:val="504"/>
          <w:jc w:val="center"/>
        </w:trPr>
        <w:tc>
          <w:tcPr>
            <w:tcW w:w="2067" w:type="dxa"/>
            <w:vAlign w:val="center"/>
          </w:tcPr>
          <w:p w14:paraId="5679B474" w14:textId="7BA8CBAB" w:rsidR="00A54913" w:rsidRPr="00222E78" w:rsidRDefault="00A54913" w:rsidP="00A54913">
            <w:pPr>
              <w:keepLines w:val="0"/>
              <w:spacing w:after="0"/>
              <w:rPr>
                <w:rFonts w:ascii="Aptos" w:hAnsi="Aptos" w:cs="Tahoma"/>
                <w:sz w:val="24"/>
              </w:rPr>
            </w:pPr>
            <w:r w:rsidRPr="00222E78">
              <w:rPr>
                <w:rFonts w:ascii="Aptos" w:hAnsi="Aptos"/>
                <w:sz w:val="24"/>
              </w:rPr>
              <w:t>PROP</w:t>
            </w:r>
          </w:p>
        </w:tc>
        <w:tc>
          <w:tcPr>
            <w:tcW w:w="7378" w:type="dxa"/>
            <w:vAlign w:val="center"/>
          </w:tcPr>
          <w:p w14:paraId="160CA634" w14:textId="159A591B" w:rsidR="00A54913" w:rsidRPr="00222E78" w:rsidRDefault="00A54913" w:rsidP="00A54913">
            <w:pPr>
              <w:keepLines w:val="0"/>
              <w:spacing w:after="0"/>
              <w:rPr>
                <w:rFonts w:ascii="Aptos" w:hAnsi="Aptos" w:cs="Tahoma"/>
                <w:color w:val="000000"/>
                <w:sz w:val="24"/>
              </w:rPr>
            </w:pPr>
            <w:r w:rsidRPr="00222E78">
              <w:rPr>
                <w:rFonts w:ascii="Aptos" w:hAnsi="Aptos"/>
                <w:sz w:val="24"/>
              </w:rPr>
              <w:t>Permit Resource Opportunity Program</w:t>
            </w:r>
          </w:p>
        </w:tc>
      </w:tr>
      <w:tr w:rsidR="00A54913" w:rsidRPr="00222E78" w14:paraId="54F122C4" w14:textId="77777777" w:rsidTr="00047A59">
        <w:trPr>
          <w:trHeight w:hRule="exact" w:val="504"/>
          <w:jc w:val="center"/>
        </w:trPr>
        <w:tc>
          <w:tcPr>
            <w:tcW w:w="2067" w:type="dxa"/>
            <w:vAlign w:val="center"/>
          </w:tcPr>
          <w:p w14:paraId="1B8365E1" w14:textId="5D592F8F" w:rsidR="00A54913" w:rsidRPr="00222E78" w:rsidRDefault="00A54913" w:rsidP="00A54913">
            <w:pPr>
              <w:keepLines w:val="0"/>
              <w:spacing w:after="0"/>
              <w:rPr>
                <w:rFonts w:ascii="Aptos" w:hAnsi="Aptos" w:cs="Tahoma"/>
                <w:sz w:val="24"/>
              </w:rPr>
            </w:pPr>
            <w:r w:rsidRPr="00222E78">
              <w:rPr>
                <w:rFonts w:ascii="Aptos" w:hAnsi="Aptos"/>
                <w:sz w:val="24"/>
              </w:rPr>
              <w:t>QA/QC</w:t>
            </w:r>
          </w:p>
        </w:tc>
        <w:tc>
          <w:tcPr>
            <w:tcW w:w="7378" w:type="dxa"/>
            <w:vAlign w:val="center"/>
          </w:tcPr>
          <w:p w14:paraId="1AE81818" w14:textId="4182571E" w:rsidR="00A54913" w:rsidRPr="00222E78" w:rsidRDefault="00A54913" w:rsidP="00A54913">
            <w:pPr>
              <w:keepLines w:val="0"/>
              <w:spacing w:after="0"/>
              <w:rPr>
                <w:rFonts w:ascii="Aptos" w:hAnsi="Aptos" w:cs="Tahoma"/>
                <w:color w:val="000000"/>
                <w:sz w:val="24"/>
              </w:rPr>
            </w:pPr>
            <w:r w:rsidRPr="00222E78">
              <w:rPr>
                <w:rFonts w:ascii="Aptos" w:hAnsi="Aptos"/>
                <w:sz w:val="24"/>
              </w:rPr>
              <w:t>Quality Assurance and Quality Control)</w:t>
            </w:r>
          </w:p>
        </w:tc>
      </w:tr>
      <w:tr w:rsidR="00A54913" w:rsidRPr="00222E78" w14:paraId="06B1AA7A" w14:textId="77777777" w:rsidTr="00047A59">
        <w:trPr>
          <w:trHeight w:hRule="exact" w:val="504"/>
          <w:jc w:val="center"/>
        </w:trPr>
        <w:tc>
          <w:tcPr>
            <w:tcW w:w="2067" w:type="dxa"/>
            <w:vAlign w:val="center"/>
          </w:tcPr>
          <w:p w14:paraId="481D168D" w14:textId="4054EF64" w:rsidR="00A54913" w:rsidRPr="00222E78" w:rsidRDefault="00A54913" w:rsidP="00A54913">
            <w:pPr>
              <w:keepLines w:val="0"/>
              <w:spacing w:after="0"/>
              <w:rPr>
                <w:rFonts w:ascii="Aptos" w:hAnsi="Aptos" w:cs="Tahoma"/>
                <w:sz w:val="24"/>
              </w:rPr>
            </w:pPr>
            <w:r w:rsidRPr="00222E78">
              <w:rPr>
                <w:rFonts w:ascii="Aptos" w:hAnsi="Aptos"/>
                <w:sz w:val="24"/>
              </w:rPr>
              <w:t>REN</w:t>
            </w:r>
          </w:p>
        </w:tc>
        <w:tc>
          <w:tcPr>
            <w:tcW w:w="7378" w:type="dxa"/>
            <w:vAlign w:val="center"/>
          </w:tcPr>
          <w:p w14:paraId="1EF70CC5" w14:textId="1570B2D6" w:rsidR="00A54913" w:rsidRPr="00222E78" w:rsidRDefault="00A54913" w:rsidP="00A54913">
            <w:pPr>
              <w:keepLines w:val="0"/>
              <w:spacing w:after="0"/>
              <w:rPr>
                <w:rFonts w:ascii="Aptos" w:hAnsi="Aptos" w:cs="Tahoma"/>
                <w:color w:val="000000"/>
                <w:sz w:val="24"/>
              </w:rPr>
            </w:pPr>
            <w:r w:rsidRPr="00222E78">
              <w:rPr>
                <w:rFonts w:ascii="Aptos" w:hAnsi="Aptos"/>
                <w:sz w:val="24"/>
              </w:rPr>
              <w:t>Regional Energy Network</w:t>
            </w:r>
          </w:p>
        </w:tc>
      </w:tr>
      <w:tr w:rsidR="0047422E" w:rsidRPr="00222E78" w14:paraId="477E8AE7" w14:textId="77777777" w:rsidTr="00C75EB7">
        <w:trPr>
          <w:trHeight w:hRule="exact" w:val="1580"/>
          <w:jc w:val="center"/>
        </w:trPr>
        <w:tc>
          <w:tcPr>
            <w:tcW w:w="2067" w:type="dxa"/>
            <w:vAlign w:val="center"/>
          </w:tcPr>
          <w:p w14:paraId="152F2D3F" w14:textId="75D3A715" w:rsidR="0047422E" w:rsidRPr="00222E78" w:rsidRDefault="0047422E" w:rsidP="00A54913">
            <w:pPr>
              <w:keepLines w:val="0"/>
              <w:spacing w:after="0"/>
              <w:rPr>
                <w:rFonts w:ascii="Aptos" w:hAnsi="Aptos" w:cs="Tahoma"/>
                <w:sz w:val="24"/>
              </w:rPr>
            </w:pPr>
            <w:r>
              <w:rPr>
                <w:rFonts w:ascii="Aptos" w:hAnsi="Aptos" w:cs="Tahoma"/>
                <w:sz w:val="24"/>
              </w:rPr>
              <w:t>Reviewer</w:t>
            </w:r>
          </w:p>
        </w:tc>
        <w:tc>
          <w:tcPr>
            <w:tcW w:w="7378" w:type="dxa"/>
            <w:vAlign w:val="center"/>
          </w:tcPr>
          <w:p w14:paraId="4DE78FA5" w14:textId="2F49AE0A" w:rsidR="0047422E" w:rsidRPr="00222E78" w:rsidRDefault="00C75EB7" w:rsidP="00A54913">
            <w:pPr>
              <w:keepLines w:val="0"/>
              <w:spacing w:after="0"/>
              <w:rPr>
                <w:rFonts w:ascii="Aptos" w:hAnsi="Aptos" w:cs="Tahoma"/>
                <w:color w:val="000000"/>
                <w:sz w:val="24"/>
              </w:rPr>
            </w:pPr>
            <w:r>
              <w:rPr>
                <w:rFonts w:ascii="Aptos" w:hAnsi="Aptos" w:cs="Tahoma"/>
                <w:color w:val="000000"/>
                <w:sz w:val="24"/>
              </w:rPr>
              <w:t>I</w:t>
            </w:r>
            <w:r w:rsidR="0047422E" w:rsidRPr="0047422E">
              <w:rPr>
                <w:rFonts w:ascii="Aptos" w:hAnsi="Aptos" w:cs="Tahoma"/>
                <w:color w:val="000000"/>
                <w:sz w:val="24"/>
              </w:rPr>
              <w:t xml:space="preserve">ndependent qualified technical advisor employed by </w:t>
            </w:r>
            <w:r w:rsidR="0047422E">
              <w:rPr>
                <w:rFonts w:ascii="Aptos" w:hAnsi="Aptos" w:cs="Tahoma"/>
                <w:color w:val="000000"/>
                <w:sz w:val="24"/>
              </w:rPr>
              <w:t xml:space="preserve">a Qualified </w:t>
            </w:r>
            <w:r w:rsidR="0047422E" w:rsidRPr="0047422E">
              <w:rPr>
                <w:rFonts w:ascii="Aptos" w:hAnsi="Aptos" w:cs="Tahoma"/>
                <w:color w:val="000000"/>
                <w:sz w:val="24"/>
              </w:rPr>
              <w:t xml:space="preserve">Subcontractor Firm with appropriate academic training and a minimum of five (5) years of professional experience in statistics, biostatistics, econometrics, applied mathematics, or closely related field. </w:t>
            </w:r>
          </w:p>
        </w:tc>
      </w:tr>
      <w:tr w:rsidR="00A54913" w:rsidRPr="00222E78" w14:paraId="3328797A" w14:textId="77777777" w:rsidTr="00047A59">
        <w:trPr>
          <w:trHeight w:hRule="exact" w:val="504"/>
          <w:jc w:val="center"/>
        </w:trPr>
        <w:tc>
          <w:tcPr>
            <w:tcW w:w="2067" w:type="dxa"/>
            <w:vAlign w:val="center"/>
          </w:tcPr>
          <w:p w14:paraId="39EC3D15"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RFQ</w:t>
            </w:r>
          </w:p>
        </w:tc>
        <w:tc>
          <w:tcPr>
            <w:tcW w:w="7378" w:type="dxa"/>
            <w:vAlign w:val="center"/>
          </w:tcPr>
          <w:p w14:paraId="36F0137D" w14:textId="77777777" w:rsidR="00A54913" w:rsidRPr="00222E78" w:rsidRDefault="00A54913" w:rsidP="00A54913">
            <w:pPr>
              <w:keepLines w:val="0"/>
              <w:spacing w:after="0"/>
              <w:rPr>
                <w:rFonts w:ascii="Aptos" w:hAnsi="Aptos" w:cs="Tahoma"/>
                <w:color w:val="000000"/>
                <w:sz w:val="24"/>
              </w:rPr>
            </w:pPr>
            <w:r w:rsidRPr="00222E78">
              <w:rPr>
                <w:rFonts w:ascii="Aptos" w:hAnsi="Aptos" w:cs="Tahoma"/>
                <w:color w:val="000000"/>
                <w:sz w:val="24"/>
              </w:rPr>
              <w:t>Request for Qualifications (this entire document)</w:t>
            </w:r>
          </w:p>
        </w:tc>
      </w:tr>
      <w:tr w:rsidR="00A54913" w:rsidRPr="00222E78" w14:paraId="14546673" w14:textId="77777777" w:rsidTr="00047A59">
        <w:trPr>
          <w:trHeight w:hRule="exact" w:val="504"/>
          <w:jc w:val="center"/>
        </w:trPr>
        <w:tc>
          <w:tcPr>
            <w:tcW w:w="2067" w:type="dxa"/>
            <w:vAlign w:val="center"/>
          </w:tcPr>
          <w:p w14:paraId="763785D1" w14:textId="0BEDEB2F" w:rsidR="00A54913" w:rsidRPr="00222E78" w:rsidRDefault="00A54913" w:rsidP="00A54913">
            <w:pPr>
              <w:keepLines w:val="0"/>
              <w:spacing w:after="0"/>
              <w:rPr>
                <w:rFonts w:ascii="Aptos" w:hAnsi="Aptos" w:cs="Tahoma"/>
                <w:sz w:val="24"/>
              </w:rPr>
            </w:pPr>
            <w:r w:rsidRPr="00222E78">
              <w:rPr>
                <w:rFonts w:ascii="Aptos" w:hAnsi="Aptos"/>
                <w:sz w:val="24"/>
              </w:rPr>
              <w:t>SOQ</w:t>
            </w:r>
          </w:p>
        </w:tc>
        <w:tc>
          <w:tcPr>
            <w:tcW w:w="7378" w:type="dxa"/>
            <w:vAlign w:val="center"/>
          </w:tcPr>
          <w:p w14:paraId="4B1589CD" w14:textId="41642F9C" w:rsidR="00A54913" w:rsidRPr="00222E78" w:rsidRDefault="00A54913" w:rsidP="00A54913">
            <w:pPr>
              <w:keepLines w:val="0"/>
              <w:spacing w:after="0"/>
              <w:rPr>
                <w:rFonts w:ascii="Aptos" w:eastAsia="Arial" w:hAnsi="Aptos" w:cs="Tahoma"/>
                <w:sz w:val="24"/>
              </w:rPr>
            </w:pPr>
            <w:r w:rsidRPr="00222E78">
              <w:rPr>
                <w:rFonts w:ascii="Aptos" w:hAnsi="Aptos"/>
                <w:sz w:val="24"/>
              </w:rPr>
              <w:t xml:space="preserve">Statement of Qualifications </w:t>
            </w:r>
          </w:p>
        </w:tc>
      </w:tr>
      <w:tr w:rsidR="00A54913" w:rsidRPr="00222E78" w14:paraId="3826CC7E" w14:textId="77777777" w:rsidTr="00047A59">
        <w:trPr>
          <w:trHeight w:hRule="exact" w:val="504"/>
          <w:jc w:val="center"/>
        </w:trPr>
        <w:tc>
          <w:tcPr>
            <w:tcW w:w="2067" w:type="dxa"/>
            <w:vAlign w:val="center"/>
          </w:tcPr>
          <w:p w14:paraId="1F2E62F7" w14:textId="3B833CBA" w:rsidR="00A54913" w:rsidRPr="00222E78" w:rsidRDefault="00A54913" w:rsidP="00A54913">
            <w:pPr>
              <w:keepLines w:val="0"/>
              <w:spacing w:after="0"/>
              <w:rPr>
                <w:rFonts w:ascii="Aptos" w:hAnsi="Aptos" w:cs="Tahoma"/>
                <w:sz w:val="24"/>
              </w:rPr>
            </w:pPr>
            <w:r w:rsidRPr="00222E78">
              <w:rPr>
                <w:rFonts w:ascii="Aptos" w:hAnsi="Aptos"/>
                <w:sz w:val="24"/>
              </w:rPr>
              <w:t>SOS</w:t>
            </w:r>
          </w:p>
        </w:tc>
        <w:tc>
          <w:tcPr>
            <w:tcW w:w="7378" w:type="dxa"/>
            <w:vAlign w:val="center"/>
          </w:tcPr>
          <w:p w14:paraId="519765BC" w14:textId="34BD893B" w:rsidR="00A54913" w:rsidRPr="00222E78" w:rsidRDefault="00A54913" w:rsidP="00A54913">
            <w:pPr>
              <w:keepLines w:val="0"/>
              <w:spacing w:after="0"/>
              <w:rPr>
                <w:rFonts w:ascii="Aptos" w:eastAsia="Arial" w:hAnsi="Aptos" w:cs="Tahoma"/>
                <w:sz w:val="24"/>
              </w:rPr>
            </w:pPr>
            <w:r w:rsidRPr="00222E78">
              <w:rPr>
                <w:rFonts w:ascii="Aptos" w:hAnsi="Aptos"/>
                <w:sz w:val="24"/>
              </w:rPr>
              <w:t xml:space="preserve">California Secretary of State </w:t>
            </w:r>
          </w:p>
        </w:tc>
      </w:tr>
      <w:tr w:rsidR="00A54913" w:rsidRPr="00222E78" w14:paraId="52FB64C8" w14:textId="77777777" w:rsidTr="00047A59">
        <w:trPr>
          <w:trHeight w:hRule="exact" w:val="504"/>
          <w:jc w:val="center"/>
        </w:trPr>
        <w:tc>
          <w:tcPr>
            <w:tcW w:w="2067" w:type="dxa"/>
            <w:vAlign w:val="center"/>
          </w:tcPr>
          <w:p w14:paraId="61205E4B"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SOW</w:t>
            </w:r>
          </w:p>
        </w:tc>
        <w:tc>
          <w:tcPr>
            <w:tcW w:w="7378" w:type="dxa"/>
            <w:vAlign w:val="center"/>
          </w:tcPr>
          <w:p w14:paraId="31CE50B8" w14:textId="77777777" w:rsidR="00A54913" w:rsidRPr="00222E78" w:rsidRDefault="00A54913" w:rsidP="00A54913">
            <w:pPr>
              <w:keepLines w:val="0"/>
              <w:spacing w:after="0"/>
              <w:rPr>
                <w:rFonts w:ascii="Aptos" w:eastAsia="Arial" w:hAnsi="Aptos" w:cs="Tahoma"/>
                <w:sz w:val="24"/>
              </w:rPr>
            </w:pPr>
            <w:r w:rsidRPr="00222E78">
              <w:rPr>
                <w:rFonts w:ascii="Aptos" w:eastAsia="Arial" w:hAnsi="Aptos" w:cs="Tahoma"/>
                <w:sz w:val="24"/>
              </w:rPr>
              <w:t xml:space="preserve">Scope of Work </w:t>
            </w:r>
          </w:p>
        </w:tc>
      </w:tr>
      <w:tr w:rsidR="00A54913" w:rsidRPr="00222E78" w14:paraId="4AA47256" w14:textId="77777777" w:rsidTr="00047A59">
        <w:trPr>
          <w:trHeight w:hRule="exact" w:val="504"/>
          <w:jc w:val="center"/>
        </w:trPr>
        <w:tc>
          <w:tcPr>
            <w:tcW w:w="2067" w:type="dxa"/>
            <w:vAlign w:val="center"/>
          </w:tcPr>
          <w:p w14:paraId="11562081" w14:textId="77777777" w:rsidR="00A54913" w:rsidRPr="00222E78" w:rsidRDefault="00A54913" w:rsidP="00A54913">
            <w:pPr>
              <w:keepLines w:val="0"/>
              <w:spacing w:after="0"/>
              <w:rPr>
                <w:rFonts w:ascii="Aptos" w:hAnsi="Aptos" w:cs="Tahoma"/>
                <w:sz w:val="24"/>
              </w:rPr>
            </w:pPr>
            <w:r w:rsidRPr="00222E78">
              <w:rPr>
                <w:rFonts w:ascii="Aptos" w:hAnsi="Aptos" w:cs="Tahoma"/>
                <w:sz w:val="24"/>
              </w:rPr>
              <w:lastRenderedPageBreak/>
              <w:t>State</w:t>
            </w:r>
          </w:p>
        </w:tc>
        <w:tc>
          <w:tcPr>
            <w:tcW w:w="7378" w:type="dxa"/>
            <w:vAlign w:val="center"/>
          </w:tcPr>
          <w:p w14:paraId="3029B228"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State of California</w:t>
            </w:r>
          </w:p>
        </w:tc>
      </w:tr>
      <w:tr w:rsidR="00A54913" w:rsidRPr="00222E78" w14:paraId="77BFF40F" w14:textId="77777777" w:rsidTr="00583DD7">
        <w:trPr>
          <w:trHeight w:val="1642"/>
          <w:jc w:val="center"/>
        </w:trPr>
        <w:tc>
          <w:tcPr>
            <w:tcW w:w="2067" w:type="dxa"/>
            <w:vAlign w:val="center"/>
          </w:tcPr>
          <w:p w14:paraId="21C323DD"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Stratification</w:t>
            </w:r>
          </w:p>
        </w:tc>
        <w:tc>
          <w:tcPr>
            <w:tcW w:w="7378" w:type="dxa"/>
            <w:vAlign w:val="center"/>
          </w:tcPr>
          <w:p w14:paraId="564387DC" w14:textId="3E38EA22" w:rsidR="00A54913" w:rsidRPr="00222E78" w:rsidRDefault="00D03FEA" w:rsidP="00A54913">
            <w:pPr>
              <w:keepLines w:val="0"/>
              <w:spacing w:after="0"/>
              <w:rPr>
                <w:rFonts w:ascii="Aptos" w:hAnsi="Aptos" w:cs="Tahoma"/>
                <w:sz w:val="24"/>
              </w:rPr>
            </w:pPr>
            <w:r w:rsidRPr="00222E78">
              <w:rPr>
                <w:rFonts w:ascii="Aptos" w:hAnsi="Aptos" w:cs="Tahoma"/>
                <w:sz w:val="24"/>
              </w:rPr>
              <w:t>R</w:t>
            </w:r>
            <w:r w:rsidR="00A54913" w:rsidRPr="00222E78">
              <w:rPr>
                <w:rFonts w:ascii="Aptos" w:hAnsi="Aptos" w:cs="Tahoma"/>
                <w:sz w:val="24"/>
              </w:rPr>
              <w:t>efers to dividing a population into different groups based on specific characteristics to ensure better representation and analysis. Stratification axes are the categories used to sort buildings into groups before sampling to get a balanced picture, such as dividing by climate zone, building type, or project scope under the Energy Code.</w:t>
            </w:r>
          </w:p>
        </w:tc>
      </w:tr>
      <w:tr w:rsidR="00A54913" w:rsidRPr="00222E78" w14:paraId="63134EB1" w14:textId="77777777" w:rsidTr="00583DD7">
        <w:trPr>
          <w:trHeight w:val="1368"/>
          <w:jc w:val="center"/>
        </w:trPr>
        <w:tc>
          <w:tcPr>
            <w:tcW w:w="2067" w:type="dxa"/>
            <w:vAlign w:val="center"/>
          </w:tcPr>
          <w:p w14:paraId="53560C8B"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Technical Project Manager</w:t>
            </w:r>
          </w:p>
        </w:tc>
        <w:tc>
          <w:tcPr>
            <w:tcW w:w="7378" w:type="dxa"/>
            <w:vAlign w:val="center"/>
          </w:tcPr>
          <w:p w14:paraId="272C21A4" w14:textId="16D787A3" w:rsidR="00A54913" w:rsidRPr="00222E78" w:rsidRDefault="00A54913" w:rsidP="00A54913">
            <w:pPr>
              <w:keepLines w:val="0"/>
              <w:spacing w:after="0"/>
              <w:rPr>
                <w:rFonts w:ascii="Aptos" w:hAnsi="Aptos" w:cs="Tahoma"/>
                <w:sz w:val="24"/>
              </w:rPr>
            </w:pPr>
            <w:r w:rsidRPr="00222E78">
              <w:rPr>
                <w:rFonts w:ascii="Aptos" w:hAnsi="Aptos" w:cs="Tahoma"/>
                <w:sz w:val="24"/>
              </w:rPr>
              <w:t>A project lead who plans, coordinates, and oversees complex technical work by integrating subject-matter expertise with schedule, budget, quality control, and stakeholder management to ensure technical objectives are delivered accurately and on time.</w:t>
            </w:r>
          </w:p>
        </w:tc>
      </w:tr>
      <w:tr w:rsidR="004F3B49" w:rsidRPr="00222E78" w14:paraId="2C63CF0E" w14:textId="77777777" w:rsidTr="00047A59">
        <w:trPr>
          <w:trHeight w:hRule="exact" w:val="504"/>
          <w:jc w:val="center"/>
        </w:trPr>
        <w:tc>
          <w:tcPr>
            <w:tcW w:w="2067" w:type="dxa"/>
            <w:vAlign w:val="center"/>
          </w:tcPr>
          <w:p w14:paraId="51E44917" w14:textId="35992FCB" w:rsidR="004F3B49" w:rsidRPr="00222E78" w:rsidRDefault="004F3B49" w:rsidP="00A54913">
            <w:pPr>
              <w:keepLines w:val="0"/>
              <w:spacing w:after="0"/>
              <w:rPr>
                <w:rFonts w:ascii="Aptos" w:hAnsi="Aptos" w:cs="Tahoma"/>
                <w:sz w:val="24"/>
              </w:rPr>
            </w:pPr>
            <w:r>
              <w:rPr>
                <w:rFonts w:ascii="Aptos" w:hAnsi="Aptos" w:cs="Tahoma"/>
                <w:sz w:val="24"/>
              </w:rPr>
              <w:t>US</w:t>
            </w:r>
          </w:p>
        </w:tc>
        <w:tc>
          <w:tcPr>
            <w:tcW w:w="7378" w:type="dxa"/>
            <w:vAlign w:val="center"/>
          </w:tcPr>
          <w:p w14:paraId="3DD4EBB8" w14:textId="16515435" w:rsidR="004F3B49" w:rsidRPr="00222E78" w:rsidRDefault="004F3B49" w:rsidP="00A54913">
            <w:pPr>
              <w:keepLines w:val="0"/>
              <w:spacing w:after="0"/>
              <w:rPr>
                <w:rFonts w:ascii="Aptos" w:hAnsi="Aptos" w:cs="Tahoma"/>
                <w:sz w:val="24"/>
              </w:rPr>
            </w:pPr>
            <w:r>
              <w:rPr>
                <w:rFonts w:ascii="Aptos" w:hAnsi="Aptos" w:cs="Tahoma"/>
                <w:sz w:val="24"/>
              </w:rPr>
              <w:t>United States</w:t>
            </w:r>
          </w:p>
        </w:tc>
      </w:tr>
      <w:tr w:rsidR="00A54913" w:rsidRPr="00222E78" w14:paraId="6696FCBD" w14:textId="77777777" w:rsidTr="00047A59">
        <w:trPr>
          <w:trHeight w:hRule="exact" w:val="504"/>
          <w:jc w:val="center"/>
        </w:trPr>
        <w:tc>
          <w:tcPr>
            <w:tcW w:w="2067" w:type="dxa"/>
            <w:vAlign w:val="center"/>
          </w:tcPr>
          <w:p w14:paraId="76BECC64"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WA</w:t>
            </w:r>
          </w:p>
        </w:tc>
        <w:tc>
          <w:tcPr>
            <w:tcW w:w="7378" w:type="dxa"/>
            <w:vAlign w:val="center"/>
          </w:tcPr>
          <w:p w14:paraId="10B40E58"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Work Authorization</w:t>
            </w:r>
          </w:p>
        </w:tc>
      </w:tr>
      <w:tr w:rsidR="00A54913" w:rsidRPr="00222E78" w14:paraId="4C14F3BF" w14:textId="77777777" w:rsidTr="00047A59">
        <w:trPr>
          <w:trHeight w:hRule="exact" w:val="504"/>
          <w:jc w:val="center"/>
        </w:trPr>
        <w:tc>
          <w:tcPr>
            <w:tcW w:w="2067" w:type="dxa"/>
            <w:vAlign w:val="center"/>
          </w:tcPr>
          <w:p w14:paraId="496AD665"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WAM</w:t>
            </w:r>
          </w:p>
        </w:tc>
        <w:tc>
          <w:tcPr>
            <w:tcW w:w="7378" w:type="dxa"/>
            <w:vAlign w:val="center"/>
          </w:tcPr>
          <w:p w14:paraId="22AFC493"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Work Authorization Manager</w:t>
            </w:r>
          </w:p>
        </w:tc>
      </w:tr>
      <w:tr w:rsidR="00A54913" w:rsidRPr="00222E78" w14:paraId="73090B2C" w14:textId="77777777" w:rsidTr="00F07848">
        <w:trPr>
          <w:trHeight w:hRule="exact" w:val="788"/>
          <w:jc w:val="center"/>
        </w:trPr>
        <w:tc>
          <w:tcPr>
            <w:tcW w:w="2067" w:type="dxa"/>
            <w:vAlign w:val="center"/>
          </w:tcPr>
          <w:p w14:paraId="5AD7D701" w14:textId="77777777" w:rsidR="00A54913" w:rsidRPr="00222E78" w:rsidRDefault="00A54913" w:rsidP="00A54913">
            <w:pPr>
              <w:keepLines w:val="0"/>
              <w:spacing w:after="0"/>
              <w:rPr>
                <w:rFonts w:ascii="Aptos" w:hAnsi="Aptos" w:cs="Tahoma"/>
                <w:sz w:val="24"/>
              </w:rPr>
            </w:pPr>
            <w:r w:rsidRPr="00222E78">
              <w:rPr>
                <w:rFonts w:ascii="Aptos" w:hAnsi="Aptos" w:cs="Tahoma"/>
                <w:sz w:val="24"/>
              </w:rPr>
              <w:t>Warren-Alquist Act</w:t>
            </w:r>
          </w:p>
        </w:tc>
        <w:tc>
          <w:tcPr>
            <w:tcW w:w="7378" w:type="dxa"/>
            <w:vAlign w:val="center"/>
          </w:tcPr>
          <w:p w14:paraId="25601B6E" w14:textId="77777777" w:rsidR="00A54913" w:rsidRPr="00222E78" w:rsidRDefault="00A54913" w:rsidP="00A54913">
            <w:pPr>
              <w:keepLines w:val="0"/>
              <w:spacing w:after="0"/>
              <w:rPr>
                <w:rFonts w:ascii="Aptos" w:hAnsi="Aptos" w:cs="Tahoma"/>
                <w:sz w:val="24"/>
              </w:rPr>
            </w:pPr>
            <w:r w:rsidRPr="00222E78">
              <w:rPr>
                <w:rFonts w:ascii="Aptos" w:eastAsia="Arial" w:hAnsi="Aptos" w:cs="Tahoma"/>
                <w:sz w:val="24"/>
              </w:rPr>
              <w:t>The Warren-Alquist State Energy Resources Conservation and Development Act, PRC section 25000 et seq.</w:t>
            </w:r>
          </w:p>
        </w:tc>
      </w:tr>
      <w:tr w:rsidR="00A54913" w:rsidRPr="00222E78" w14:paraId="686E66B0" w14:textId="77777777" w:rsidTr="00047A59">
        <w:trPr>
          <w:trHeight w:hRule="exact" w:val="504"/>
          <w:jc w:val="center"/>
        </w:trPr>
        <w:tc>
          <w:tcPr>
            <w:tcW w:w="2067" w:type="dxa"/>
            <w:vAlign w:val="center"/>
          </w:tcPr>
          <w:p w14:paraId="3F86A361" w14:textId="0A3F6817" w:rsidR="00A54913" w:rsidRPr="00222E78" w:rsidRDefault="00A54913" w:rsidP="00A54913">
            <w:pPr>
              <w:keepLines w:val="0"/>
              <w:spacing w:after="0"/>
              <w:rPr>
                <w:rFonts w:ascii="Aptos" w:hAnsi="Aptos" w:cs="Tahoma"/>
                <w:sz w:val="24"/>
              </w:rPr>
            </w:pPr>
            <w:r w:rsidRPr="00222E78">
              <w:rPr>
                <w:rFonts w:ascii="Aptos" w:hAnsi="Aptos"/>
                <w:sz w:val="24"/>
              </w:rPr>
              <w:t>XLSX</w:t>
            </w:r>
          </w:p>
        </w:tc>
        <w:tc>
          <w:tcPr>
            <w:tcW w:w="7378" w:type="dxa"/>
            <w:vAlign w:val="center"/>
          </w:tcPr>
          <w:p w14:paraId="2B3697E8" w14:textId="769210A0" w:rsidR="00A54913" w:rsidRPr="00222E78" w:rsidRDefault="00A54913" w:rsidP="00A54913">
            <w:pPr>
              <w:keepLines w:val="0"/>
              <w:spacing w:after="0"/>
              <w:rPr>
                <w:rFonts w:ascii="Aptos" w:eastAsia="Arial" w:hAnsi="Aptos" w:cs="Tahoma"/>
                <w:sz w:val="24"/>
              </w:rPr>
            </w:pPr>
            <w:r w:rsidRPr="00222E78">
              <w:rPr>
                <w:rFonts w:ascii="Aptos" w:hAnsi="Aptos"/>
                <w:sz w:val="24"/>
              </w:rPr>
              <w:t>Default file format for Microsoft Excel (2007 and later)</w:t>
            </w:r>
          </w:p>
        </w:tc>
      </w:tr>
    </w:tbl>
    <w:p w14:paraId="52C894F0" w14:textId="5E1138E2" w:rsidR="00FF7F4B" w:rsidRPr="00222E78" w:rsidRDefault="00FF7F4B" w:rsidP="00FC427E">
      <w:pPr>
        <w:pStyle w:val="Heading3"/>
      </w:pPr>
      <w:bookmarkStart w:id="103" w:name="_Toc222498273"/>
      <w:bookmarkStart w:id="104" w:name="_Toc222498700"/>
      <w:bookmarkStart w:id="105" w:name="_Toc224570348"/>
      <w:r w:rsidRPr="00222E78">
        <w:t>Work Authorizations</w:t>
      </w:r>
      <w:bookmarkEnd w:id="102"/>
      <w:bookmarkEnd w:id="103"/>
      <w:bookmarkEnd w:id="104"/>
      <w:bookmarkEnd w:id="105"/>
      <w:r w:rsidRPr="00222E78">
        <w:t xml:space="preserve"> </w:t>
      </w:r>
    </w:p>
    <w:p w14:paraId="52C894F1" w14:textId="2A0A1A5E" w:rsidR="00FF7F4B" w:rsidRPr="00222E78" w:rsidRDefault="00FF7F4B" w:rsidP="00FC427E">
      <w:pPr>
        <w:keepLines w:val="0"/>
        <w:spacing w:before="120" w:line="259" w:lineRule="auto"/>
        <w:rPr>
          <w:rFonts w:ascii="Aptos" w:hAnsi="Aptos" w:cs="Arial"/>
          <w:sz w:val="24"/>
        </w:rPr>
      </w:pPr>
      <w:r w:rsidRPr="00222E78">
        <w:rPr>
          <w:rFonts w:ascii="Aptos" w:hAnsi="Aptos" w:cs="Arial"/>
          <w:sz w:val="24"/>
        </w:rPr>
        <w:t xml:space="preserve">The </w:t>
      </w:r>
      <w:r w:rsidR="00E1063A" w:rsidRPr="00222E78">
        <w:rPr>
          <w:rFonts w:ascii="Aptos" w:hAnsi="Aptos" w:cs="Arial"/>
          <w:sz w:val="24"/>
        </w:rPr>
        <w:t>agreement</w:t>
      </w:r>
      <w:r w:rsidRPr="00222E78">
        <w:rPr>
          <w:rFonts w:ascii="Aptos" w:hAnsi="Aptos" w:cs="Arial"/>
          <w:sz w:val="24"/>
        </w:rPr>
        <w:t xml:space="preserve"> that results from this solicitation shall be conducted as a “</w:t>
      </w:r>
      <w:r w:rsidR="00CC0CC8" w:rsidRPr="00222E78">
        <w:rPr>
          <w:rFonts w:ascii="Aptos" w:hAnsi="Aptos" w:cs="Arial"/>
          <w:sz w:val="24"/>
        </w:rPr>
        <w:t>W</w:t>
      </w:r>
      <w:r w:rsidRPr="00222E78">
        <w:rPr>
          <w:rFonts w:ascii="Aptos" w:hAnsi="Aptos" w:cs="Arial"/>
          <w:sz w:val="24"/>
        </w:rPr>
        <w:t xml:space="preserve">ork </w:t>
      </w:r>
      <w:r w:rsidR="00CC0CC8" w:rsidRPr="00222E78">
        <w:rPr>
          <w:rFonts w:ascii="Aptos" w:hAnsi="Aptos" w:cs="Arial"/>
          <w:sz w:val="24"/>
        </w:rPr>
        <w:t>A</w:t>
      </w:r>
      <w:r w:rsidRPr="00222E78">
        <w:rPr>
          <w:rFonts w:ascii="Aptos" w:hAnsi="Aptos" w:cs="Arial"/>
          <w:sz w:val="24"/>
        </w:rPr>
        <w:t xml:space="preserve">uthorization” </w:t>
      </w:r>
      <w:r w:rsidR="00E1063A" w:rsidRPr="00222E78">
        <w:rPr>
          <w:rFonts w:ascii="Aptos" w:hAnsi="Aptos" w:cs="Arial"/>
          <w:sz w:val="24"/>
        </w:rPr>
        <w:t>agreement</w:t>
      </w:r>
      <w:r w:rsidRPr="00222E78">
        <w:rPr>
          <w:rFonts w:ascii="Aptos" w:hAnsi="Aptos" w:cs="Arial"/>
          <w:sz w:val="24"/>
        </w:rPr>
        <w:t>. No work shall be undertaken unless authorized by the CAM through a specific written document called a “</w:t>
      </w:r>
      <w:r w:rsidR="0051532A" w:rsidRPr="00222E78">
        <w:rPr>
          <w:rFonts w:ascii="Aptos" w:hAnsi="Aptos" w:cs="Arial"/>
          <w:sz w:val="24"/>
        </w:rPr>
        <w:t>W</w:t>
      </w:r>
      <w:r w:rsidRPr="00222E78">
        <w:rPr>
          <w:rFonts w:ascii="Aptos" w:hAnsi="Aptos" w:cs="Arial"/>
          <w:sz w:val="24"/>
        </w:rPr>
        <w:t xml:space="preserve">ork </w:t>
      </w:r>
      <w:r w:rsidR="0051532A" w:rsidRPr="00222E78">
        <w:rPr>
          <w:rFonts w:ascii="Aptos" w:hAnsi="Aptos" w:cs="Arial"/>
          <w:sz w:val="24"/>
        </w:rPr>
        <w:t>A</w:t>
      </w:r>
      <w:r w:rsidRPr="00222E78">
        <w:rPr>
          <w:rFonts w:ascii="Aptos" w:hAnsi="Aptos" w:cs="Arial"/>
          <w:sz w:val="24"/>
        </w:rPr>
        <w:t>uthoriz</w:t>
      </w:r>
      <w:r w:rsidRPr="00583DD7">
        <w:rPr>
          <w:rFonts w:ascii="Aptos" w:hAnsi="Aptos" w:cs="Arial"/>
          <w:sz w:val="24"/>
        </w:rPr>
        <w:t>ation”</w:t>
      </w:r>
      <w:r w:rsidR="0051532A" w:rsidRPr="00583DD7">
        <w:rPr>
          <w:rFonts w:ascii="Aptos" w:hAnsi="Aptos" w:cs="Arial"/>
          <w:sz w:val="24"/>
        </w:rPr>
        <w:t xml:space="preserve"> (WA)</w:t>
      </w:r>
      <w:r w:rsidRPr="00583DD7">
        <w:rPr>
          <w:rFonts w:ascii="Aptos" w:hAnsi="Aptos" w:cs="Arial"/>
          <w:sz w:val="24"/>
        </w:rPr>
        <w:t>.</w:t>
      </w:r>
    </w:p>
    <w:p w14:paraId="52C894F2" w14:textId="55CD8F76" w:rsidR="00FF7F4B" w:rsidRPr="00222E78" w:rsidRDefault="00FF7F4B" w:rsidP="00FC427E">
      <w:pPr>
        <w:keepLines w:val="0"/>
        <w:spacing w:before="120" w:line="259" w:lineRule="auto"/>
        <w:rPr>
          <w:rFonts w:ascii="Aptos" w:hAnsi="Aptos" w:cs="Arial"/>
          <w:sz w:val="24"/>
        </w:rPr>
      </w:pPr>
      <w:r w:rsidRPr="00222E78">
        <w:rPr>
          <w:rFonts w:ascii="Aptos" w:hAnsi="Aptos" w:cs="Arial"/>
          <w:sz w:val="24"/>
        </w:rPr>
        <w:t xml:space="preserve">The CAM will prepare and issue the written </w:t>
      </w:r>
      <w:r w:rsidR="0051532A" w:rsidRPr="00222E78">
        <w:rPr>
          <w:rFonts w:ascii="Aptos" w:hAnsi="Aptos" w:cs="Arial"/>
          <w:sz w:val="24"/>
        </w:rPr>
        <w:t>WAs</w:t>
      </w:r>
      <w:r w:rsidRPr="00222E78">
        <w:rPr>
          <w:rFonts w:ascii="Aptos" w:hAnsi="Aptos" w:cs="Arial"/>
          <w:sz w:val="24"/>
        </w:rPr>
        <w:t xml:space="preserve"> and shall set a maximum price, budget, and schedule for the work to be performed. The CAM will work, in consultation with the Contractor, to assign work to either the Contractor or a </w:t>
      </w:r>
      <w:r w:rsidR="002D2FA4" w:rsidRPr="00222E78">
        <w:rPr>
          <w:rFonts w:ascii="Aptos" w:hAnsi="Aptos" w:cs="Arial"/>
          <w:sz w:val="24"/>
        </w:rPr>
        <w:t>S</w:t>
      </w:r>
      <w:r w:rsidRPr="00222E78">
        <w:rPr>
          <w:rFonts w:ascii="Aptos" w:hAnsi="Aptos" w:cs="Arial"/>
          <w:sz w:val="24"/>
        </w:rPr>
        <w:t>ubcontractor.</w:t>
      </w:r>
    </w:p>
    <w:p w14:paraId="0FC55446" w14:textId="77777777" w:rsidR="000968DA" w:rsidRPr="00222E78" w:rsidRDefault="000968DA" w:rsidP="00FC427E">
      <w:pPr>
        <w:pStyle w:val="Heading3"/>
      </w:pPr>
      <w:bookmarkStart w:id="106" w:name="_Toc219240417"/>
      <w:bookmarkStart w:id="107" w:name="_Toc222498274"/>
      <w:bookmarkStart w:id="108" w:name="_Toc222498701"/>
      <w:bookmarkStart w:id="109" w:name="_Toc224570349"/>
      <w:r w:rsidRPr="00222E78">
        <w:t>Retainer Contract</w:t>
      </w:r>
      <w:bookmarkStart w:id="110" w:name="_Toc350328278"/>
      <w:bookmarkEnd w:id="106"/>
      <w:bookmarkEnd w:id="107"/>
      <w:bookmarkEnd w:id="108"/>
      <w:bookmarkEnd w:id="109"/>
    </w:p>
    <w:p w14:paraId="203EBAAD" w14:textId="77777777" w:rsidR="000968DA" w:rsidRPr="00222E78" w:rsidRDefault="000968DA" w:rsidP="00FC427E">
      <w:pPr>
        <w:keepLines w:val="0"/>
        <w:adjustRightInd w:val="0"/>
        <w:spacing w:before="120" w:line="259" w:lineRule="auto"/>
        <w:rPr>
          <w:rFonts w:ascii="Aptos" w:hAnsi="Aptos" w:cs="Tahoma"/>
          <w:color w:val="000000"/>
          <w:sz w:val="24"/>
        </w:rPr>
      </w:pPr>
      <w:r w:rsidRPr="00222E78">
        <w:rPr>
          <w:rFonts w:ascii="Aptos" w:hAnsi="Aptos" w:cs="Tahoma"/>
          <w:sz w:val="24"/>
        </w:rPr>
        <w:t>This is a no-fee "retainer" contract. The Contractor will be held on retainer and will be assigned work via WAs, which will be assigned by expertise or project workload. The CEC makes no guarantee that any or all the funds will be assigned in any given year.</w:t>
      </w:r>
    </w:p>
    <w:p w14:paraId="52C894F4" w14:textId="77777777" w:rsidR="00FF7F4B" w:rsidRPr="00222E78" w:rsidRDefault="00FF7F4B" w:rsidP="00FC427E">
      <w:pPr>
        <w:pStyle w:val="Heading3"/>
      </w:pPr>
      <w:bookmarkStart w:id="111" w:name="_Toc222498275"/>
      <w:bookmarkStart w:id="112" w:name="_Toc222498702"/>
      <w:bookmarkStart w:id="113" w:name="_Toc224570350"/>
      <w:r w:rsidRPr="00222E78">
        <w:t>No Work Guarantee</w:t>
      </w:r>
      <w:bookmarkEnd w:id="110"/>
      <w:bookmarkEnd w:id="111"/>
      <w:bookmarkEnd w:id="112"/>
      <w:bookmarkEnd w:id="113"/>
    </w:p>
    <w:p w14:paraId="52C894F5" w14:textId="501D3E03" w:rsidR="00FF7F4B" w:rsidRPr="00222E78" w:rsidRDefault="00FF7F4B" w:rsidP="00FC427E">
      <w:pPr>
        <w:keepLines w:val="0"/>
        <w:spacing w:before="120" w:line="259" w:lineRule="auto"/>
        <w:rPr>
          <w:rFonts w:ascii="Aptos" w:hAnsi="Aptos" w:cs="Arial"/>
          <w:sz w:val="24"/>
        </w:rPr>
      </w:pPr>
      <w:r w:rsidRPr="00222E78">
        <w:rPr>
          <w:rFonts w:ascii="Aptos" w:hAnsi="Aptos" w:cs="Arial"/>
          <w:sz w:val="24"/>
        </w:rPr>
        <w:t xml:space="preserve">The </w:t>
      </w:r>
      <w:r w:rsidR="000968DA" w:rsidRPr="00222E78">
        <w:rPr>
          <w:rFonts w:ascii="Aptos" w:hAnsi="Aptos" w:cs="Arial"/>
          <w:sz w:val="24"/>
        </w:rPr>
        <w:t>CEC</w:t>
      </w:r>
      <w:r w:rsidRPr="00222E78">
        <w:rPr>
          <w:rFonts w:ascii="Aptos" w:hAnsi="Aptos" w:cs="Arial"/>
          <w:sz w:val="24"/>
        </w:rPr>
        <w:t xml:space="preserve"> does not guarantee any minimum or maximum amount of work to the </w:t>
      </w:r>
      <w:r w:rsidR="000968DA" w:rsidRPr="00222E78">
        <w:rPr>
          <w:rFonts w:ascii="Aptos" w:hAnsi="Aptos" w:cs="Arial"/>
          <w:sz w:val="24"/>
        </w:rPr>
        <w:t>P</w:t>
      </w:r>
      <w:r w:rsidRPr="00222E78">
        <w:rPr>
          <w:rFonts w:ascii="Aptos" w:hAnsi="Aptos" w:cs="Arial"/>
          <w:sz w:val="24"/>
        </w:rPr>
        <w:t xml:space="preserve">rime Contractor or any Subcontractor under the </w:t>
      </w:r>
      <w:r w:rsidR="00E1063A" w:rsidRPr="00222E78">
        <w:rPr>
          <w:rFonts w:ascii="Aptos" w:hAnsi="Aptos" w:cs="Arial"/>
          <w:sz w:val="24"/>
        </w:rPr>
        <w:t>agreement</w:t>
      </w:r>
      <w:r w:rsidRPr="00222E78">
        <w:rPr>
          <w:rFonts w:ascii="Aptos" w:hAnsi="Aptos" w:cs="Arial"/>
          <w:sz w:val="24"/>
        </w:rPr>
        <w:t>.</w:t>
      </w:r>
    </w:p>
    <w:p w14:paraId="578FADAC" w14:textId="77777777" w:rsidR="00E51167" w:rsidRDefault="00E51167" w:rsidP="00FC427E">
      <w:pPr>
        <w:pStyle w:val="Heading3"/>
        <w:sectPr w:rsidR="00E51167" w:rsidSect="00C75FB2">
          <w:pgSz w:w="12240" w:h="15840" w:code="1"/>
          <w:pgMar w:top="1440" w:right="1440" w:bottom="1440" w:left="1440" w:header="720" w:footer="720" w:gutter="0"/>
          <w:cols w:space="720"/>
          <w:docGrid w:linePitch="360"/>
        </w:sectPr>
      </w:pPr>
      <w:bookmarkStart w:id="114" w:name="_Toc350328279"/>
      <w:bookmarkStart w:id="115" w:name="_Toc222498276"/>
      <w:bookmarkStart w:id="116" w:name="_Toc222498703"/>
    </w:p>
    <w:p w14:paraId="52C894F7" w14:textId="77777777" w:rsidR="00FF7F4B" w:rsidRPr="00222E78" w:rsidRDefault="00FF7F4B" w:rsidP="00FC427E">
      <w:pPr>
        <w:pStyle w:val="Heading3"/>
      </w:pPr>
      <w:bookmarkStart w:id="117" w:name="_Toc224570351"/>
      <w:r w:rsidRPr="00222E78">
        <w:lastRenderedPageBreak/>
        <w:t>Workshops &amp; Hearings</w:t>
      </w:r>
      <w:bookmarkEnd w:id="114"/>
      <w:bookmarkEnd w:id="115"/>
      <w:bookmarkEnd w:id="116"/>
      <w:bookmarkEnd w:id="117"/>
    </w:p>
    <w:p w14:paraId="52C894F8" w14:textId="694D6E71" w:rsidR="00FF7F4B" w:rsidRPr="00222E78" w:rsidRDefault="00FF7F4B" w:rsidP="00FC427E">
      <w:pPr>
        <w:keepLines w:val="0"/>
        <w:spacing w:before="120" w:line="259" w:lineRule="auto"/>
        <w:rPr>
          <w:rFonts w:ascii="Aptos" w:hAnsi="Aptos" w:cs="Arial"/>
          <w:sz w:val="24"/>
        </w:rPr>
      </w:pPr>
      <w:r w:rsidRPr="00222E78">
        <w:rPr>
          <w:rFonts w:ascii="Aptos" w:hAnsi="Aptos" w:cs="Arial"/>
          <w:sz w:val="24"/>
        </w:rPr>
        <w:t xml:space="preserve">All workshops and hearings are sponsored, organized, and facilitated by the </w:t>
      </w:r>
      <w:r w:rsidR="000968DA" w:rsidRPr="00222E78">
        <w:rPr>
          <w:rFonts w:ascii="Aptos" w:hAnsi="Aptos" w:cs="Arial"/>
          <w:sz w:val="24"/>
        </w:rPr>
        <w:t>CEC</w:t>
      </w:r>
      <w:r w:rsidRPr="00222E78">
        <w:rPr>
          <w:rFonts w:ascii="Aptos" w:hAnsi="Aptos" w:cs="Arial"/>
          <w:sz w:val="24"/>
        </w:rPr>
        <w:t xml:space="preserve">. The </w:t>
      </w:r>
      <w:r w:rsidR="000968DA" w:rsidRPr="00222E78">
        <w:rPr>
          <w:rFonts w:ascii="Aptos" w:hAnsi="Aptos" w:cs="Arial"/>
          <w:sz w:val="24"/>
        </w:rPr>
        <w:t>CEC</w:t>
      </w:r>
      <w:r w:rsidRPr="00222E78">
        <w:rPr>
          <w:rFonts w:ascii="Aptos" w:hAnsi="Aptos" w:cs="Arial"/>
          <w:sz w:val="24"/>
        </w:rPr>
        <w:t xml:space="preserve"> is responsible for any costs associated with a workshop or hearing. </w:t>
      </w:r>
      <w:r w:rsidR="0087735A" w:rsidRPr="00222E78">
        <w:rPr>
          <w:rFonts w:ascii="Aptos" w:hAnsi="Aptos" w:cs="Arial"/>
          <w:sz w:val="24"/>
        </w:rPr>
        <w:t xml:space="preserve">The </w:t>
      </w:r>
      <w:r w:rsidRPr="00222E78">
        <w:rPr>
          <w:rFonts w:ascii="Aptos" w:hAnsi="Aptos" w:cs="Arial"/>
          <w:sz w:val="24"/>
        </w:rPr>
        <w:t xml:space="preserve">Contractor </w:t>
      </w:r>
      <w:r w:rsidR="00E72304" w:rsidRPr="00222E78">
        <w:rPr>
          <w:rFonts w:ascii="Aptos" w:hAnsi="Aptos" w:cs="Arial"/>
          <w:sz w:val="24"/>
        </w:rPr>
        <w:t>shall</w:t>
      </w:r>
      <w:r w:rsidRPr="00222E78">
        <w:rPr>
          <w:rFonts w:ascii="Aptos" w:hAnsi="Aptos" w:cs="Arial"/>
          <w:sz w:val="24"/>
        </w:rPr>
        <w:t xml:space="preserve"> provide labor only.</w:t>
      </w:r>
    </w:p>
    <w:p w14:paraId="1C598B75" w14:textId="77777777" w:rsidR="002A0B2E" w:rsidRPr="00222E78" w:rsidRDefault="002A0B2E" w:rsidP="00FC427E">
      <w:pPr>
        <w:pStyle w:val="Heading3"/>
      </w:pPr>
      <w:bookmarkStart w:id="118" w:name="_Toc219240420"/>
      <w:bookmarkStart w:id="119" w:name="_Toc222498277"/>
      <w:bookmarkStart w:id="120" w:name="_Toc222498704"/>
      <w:bookmarkStart w:id="121" w:name="_Toc224570352"/>
      <w:r w:rsidRPr="00222E78">
        <w:t>Incidental Services</w:t>
      </w:r>
      <w:bookmarkEnd w:id="118"/>
      <w:bookmarkEnd w:id="119"/>
      <w:bookmarkEnd w:id="120"/>
      <w:bookmarkEnd w:id="121"/>
    </w:p>
    <w:p w14:paraId="3247CBC4" w14:textId="5EDB98A4" w:rsidR="002A0B2E" w:rsidRPr="00222E78" w:rsidRDefault="002A0B2E" w:rsidP="00F762AD">
      <w:pPr>
        <w:keepLines w:val="0"/>
        <w:spacing w:before="120" w:line="259" w:lineRule="auto"/>
        <w:rPr>
          <w:rFonts w:ascii="Aptos" w:hAnsi="Aptos" w:cs="Tahoma"/>
          <w:sz w:val="24"/>
        </w:rPr>
      </w:pPr>
      <w:r w:rsidRPr="00222E78">
        <w:rPr>
          <w:rFonts w:ascii="Aptos" w:hAnsi="Aptos" w:cs="Tahoma"/>
          <w:sz w:val="24"/>
        </w:rPr>
        <w:t xml:space="preserve">Contractor shall provide incidental services to support the technical tasks that the CEC will undertake for </w:t>
      </w:r>
      <w:r w:rsidR="00CE6943" w:rsidRPr="00222E78">
        <w:rPr>
          <w:rFonts w:ascii="Aptos" w:hAnsi="Aptos" w:cs="Tahoma"/>
          <w:sz w:val="24"/>
        </w:rPr>
        <w:t xml:space="preserve">Energy Code </w:t>
      </w:r>
      <w:r w:rsidRPr="00222E78">
        <w:rPr>
          <w:rFonts w:ascii="Aptos" w:eastAsia="Calibri" w:hAnsi="Aptos" w:cs="Tahoma"/>
          <w:sz w:val="24"/>
        </w:rPr>
        <w:t xml:space="preserve">Compliance </w:t>
      </w:r>
      <w:r w:rsidR="00CE6943" w:rsidRPr="00222E78">
        <w:rPr>
          <w:rFonts w:ascii="Aptos" w:eastAsia="Calibri" w:hAnsi="Aptos" w:cs="Tahoma"/>
          <w:sz w:val="24"/>
        </w:rPr>
        <w:t>Evaluation</w:t>
      </w:r>
      <w:r w:rsidRPr="00222E78">
        <w:rPr>
          <w:rFonts w:ascii="Aptos" w:eastAsia="Calibri" w:hAnsi="Aptos" w:cs="Tahoma"/>
          <w:sz w:val="24"/>
        </w:rPr>
        <w:t xml:space="preserve"> Support </w:t>
      </w:r>
      <w:r w:rsidRPr="00222E78">
        <w:rPr>
          <w:rFonts w:ascii="Aptos" w:hAnsi="Aptos" w:cs="Tahoma"/>
          <w:sz w:val="24"/>
        </w:rPr>
        <w:t xml:space="preserve">in the general topic areas listed below. Technical Tasks 2 through </w:t>
      </w:r>
      <w:r w:rsidR="00D45EC6" w:rsidRPr="00222E78">
        <w:rPr>
          <w:rFonts w:ascii="Aptos" w:hAnsi="Aptos" w:cs="Tahoma"/>
          <w:sz w:val="24"/>
        </w:rPr>
        <w:t>11</w:t>
      </w:r>
      <w:r w:rsidRPr="00222E78">
        <w:rPr>
          <w:rFonts w:ascii="Aptos" w:hAnsi="Aptos" w:cs="Tahoma"/>
          <w:sz w:val="24"/>
        </w:rPr>
        <w:t xml:space="preserve"> provide more detailed task activities for these areas:</w:t>
      </w:r>
    </w:p>
    <w:p w14:paraId="0760E3E4" w14:textId="77777777" w:rsidR="002A0B2E" w:rsidRPr="00222E78" w:rsidRDefault="002A0B2E" w:rsidP="00F762AD">
      <w:pPr>
        <w:keepLines w:val="0"/>
        <w:numPr>
          <w:ilvl w:val="0"/>
          <w:numId w:val="4"/>
        </w:numPr>
        <w:spacing w:before="120" w:line="259" w:lineRule="auto"/>
        <w:ind w:left="720"/>
        <w:rPr>
          <w:rFonts w:ascii="Aptos" w:hAnsi="Aptos" w:cs="Tahoma"/>
          <w:sz w:val="24"/>
        </w:rPr>
      </w:pPr>
      <w:r w:rsidRPr="00222E78">
        <w:rPr>
          <w:rFonts w:ascii="Aptos" w:hAnsi="Aptos" w:cs="Tahoma"/>
          <w:sz w:val="24"/>
        </w:rPr>
        <w:t>Graphic Design/Document Support for reports and other deliverables related to the Energy Code.</w:t>
      </w:r>
    </w:p>
    <w:p w14:paraId="2B135275" w14:textId="2AE8A507" w:rsidR="002A0B2E" w:rsidRPr="00222E78" w:rsidRDefault="002A0B2E" w:rsidP="00F762AD">
      <w:pPr>
        <w:keepLines w:val="0"/>
        <w:numPr>
          <w:ilvl w:val="0"/>
          <w:numId w:val="4"/>
        </w:numPr>
        <w:spacing w:before="120" w:line="259" w:lineRule="auto"/>
        <w:ind w:left="720"/>
        <w:rPr>
          <w:rFonts w:ascii="Aptos" w:hAnsi="Aptos" w:cs="Tahoma"/>
          <w:sz w:val="24"/>
        </w:rPr>
      </w:pPr>
      <w:r w:rsidRPr="00222E78">
        <w:rPr>
          <w:rFonts w:ascii="Aptos" w:hAnsi="Aptos" w:cs="Tahoma"/>
          <w:sz w:val="24"/>
        </w:rPr>
        <w:t xml:space="preserve">Public Outreach and Communication/Marketing/Public Relations/Program Development necessary to complete the goals of this </w:t>
      </w:r>
      <w:r w:rsidR="00E1063A" w:rsidRPr="00222E78">
        <w:rPr>
          <w:rFonts w:ascii="Aptos" w:hAnsi="Aptos" w:cs="Tahoma"/>
          <w:sz w:val="24"/>
        </w:rPr>
        <w:t>agreement</w:t>
      </w:r>
      <w:r w:rsidRPr="00222E78">
        <w:rPr>
          <w:rFonts w:ascii="Aptos" w:hAnsi="Aptos" w:cs="Tahoma"/>
          <w:sz w:val="24"/>
        </w:rPr>
        <w:t>.</w:t>
      </w:r>
    </w:p>
    <w:p w14:paraId="1F4F27ED" w14:textId="77777777" w:rsidR="002A0B2E" w:rsidRPr="00222E78" w:rsidRDefault="002A0B2E" w:rsidP="00FC427E">
      <w:pPr>
        <w:pStyle w:val="Heading3"/>
      </w:pPr>
      <w:bookmarkStart w:id="122" w:name="_Toc219240421"/>
      <w:bookmarkStart w:id="123" w:name="_Toc222498278"/>
      <w:bookmarkStart w:id="124" w:name="_Toc222498705"/>
      <w:bookmarkStart w:id="125" w:name="_Toc224570353"/>
      <w:r w:rsidRPr="00222E78">
        <w:t>Draft and Final Deliverables/Reports</w:t>
      </w:r>
      <w:bookmarkEnd w:id="122"/>
      <w:bookmarkEnd w:id="123"/>
      <w:bookmarkEnd w:id="124"/>
      <w:bookmarkEnd w:id="125"/>
    </w:p>
    <w:p w14:paraId="3ABB6545" w14:textId="77777777" w:rsidR="002A0B2E" w:rsidRPr="00222E78" w:rsidRDefault="002A0B2E" w:rsidP="00FC427E">
      <w:pPr>
        <w:keepLines w:val="0"/>
        <w:spacing w:before="120" w:line="259" w:lineRule="auto"/>
        <w:rPr>
          <w:rFonts w:ascii="Aptos" w:hAnsi="Aptos" w:cs="Tahoma"/>
          <w:sz w:val="24"/>
        </w:rPr>
      </w:pPr>
      <w:r w:rsidRPr="00222E78">
        <w:rPr>
          <w:rFonts w:ascii="Aptos" w:hAnsi="Aptos" w:cs="Tahoma"/>
          <w:sz w:val="24"/>
        </w:rPr>
        <w:t xml:space="preserve">The Contractor may be required to produce several iterations of draft deliverables to incorporate CEC’s </w:t>
      </w:r>
      <w:r w:rsidRPr="00F762AD">
        <w:rPr>
          <w:rFonts w:ascii="Aptos" w:hAnsi="Aptos" w:cs="Tahoma"/>
          <w:sz w:val="24"/>
        </w:rPr>
        <w:t xml:space="preserve">comments and edits. A deliverable is considered final when the CAM or Work Authorization Manager </w:t>
      </w:r>
      <w:r w:rsidRPr="00F07848">
        <w:rPr>
          <w:rFonts w:ascii="Aptos" w:hAnsi="Aptos" w:cs="Tahoma"/>
          <w:sz w:val="24"/>
        </w:rPr>
        <w:t>(WAM)</w:t>
      </w:r>
      <w:r w:rsidRPr="00F762AD">
        <w:rPr>
          <w:rFonts w:ascii="Aptos" w:hAnsi="Aptos" w:cs="Tahoma"/>
          <w:sz w:val="24"/>
        </w:rPr>
        <w:t xml:space="preserve"> indicates</w:t>
      </w:r>
      <w:r w:rsidRPr="00222E78">
        <w:rPr>
          <w:rFonts w:ascii="Aptos" w:hAnsi="Aptos" w:cs="Tahoma"/>
          <w:sz w:val="24"/>
        </w:rPr>
        <w:t xml:space="preserve"> in writing that the deliverable is considered final. When creating reports, the Contractor shall use and follow, unless otherwise instructed in writing by the CAM or WAM, the following:</w:t>
      </w:r>
    </w:p>
    <w:p w14:paraId="4228EE6B" w14:textId="77777777" w:rsidR="002A0B2E" w:rsidRPr="00222E78" w:rsidRDefault="002A0B2E" w:rsidP="00FC427E">
      <w:pPr>
        <w:pStyle w:val="ListParagraph"/>
        <w:keepLines w:val="0"/>
        <w:numPr>
          <w:ilvl w:val="0"/>
          <w:numId w:val="26"/>
        </w:numPr>
        <w:spacing w:before="120" w:line="259" w:lineRule="auto"/>
        <w:rPr>
          <w:rFonts w:ascii="Aptos" w:hAnsi="Aptos" w:cs="Tahoma"/>
          <w:sz w:val="24"/>
        </w:rPr>
      </w:pPr>
      <w:hyperlink r:id="rId46" w:history="1">
        <w:r w:rsidRPr="00222E78">
          <w:rPr>
            <w:rStyle w:val="Hyperlink"/>
            <w:rFonts w:ascii="Aptos" w:hAnsi="Aptos" w:cs="Tahoma"/>
            <w:sz w:val="24"/>
          </w:rPr>
          <w:t>California Energy Commission Style Manual: Fourth Edition</w:t>
        </w:r>
      </w:hyperlink>
      <w:r w:rsidRPr="00222E78">
        <w:rPr>
          <w:rFonts w:ascii="Aptos" w:hAnsi="Aptos" w:cs="Tahoma"/>
          <w:sz w:val="24"/>
        </w:rPr>
        <w:t xml:space="preserve"> located at (https://www.energy.ca.gov/publications/2020/style-manual-fourth-edition-used-california-energy-commission-staff-lead).</w:t>
      </w:r>
    </w:p>
    <w:p w14:paraId="374F5D5B" w14:textId="77777777" w:rsidR="002A0B2E" w:rsidRPr="00222E78" w:rsidRDefault="002A0B2E" w:rsidP="00FC427E">
      <w:pPr>
        <w:pStyle w:val="ListParagraph"/>
        <w:keepLines w:val="0"/>
        <w:numPr>
          <w:ilvl w:val="0"/>
          <w:numId w:val="26"/>
        </w:numPr>
        <w:spacing w:before="120" w:line="259" w:lineRule="auto"/>
        <w:ind w:right="-90"/>
        <w:rPr>
          <w:rFonts w:ascii="Aptos" w:hAnsi="Aptos" w:cs="Tahoma"/>
          <w:sz w:val="24"/>
        </w:rPr>
      </w:pPr>
      <w:hyperlink r:id="rId47" w:history="1">
        <w:r w:rsidRPr="00222E78">
          <w:rPr>
            <w:rStyle w:val="Hyperlink"/>
            <w:rFonts w:ascii="Aptos" w:hAnsi="Aptos" w:cs="Tahoma"/>
            <w:sz w:val="24"/>
          </w:rPr>
          <w:t>Consultant Report Template</w:t>
        </w:r>
      </w:hyperlink>
      <w:r w:rsidRPr="00222E78">
        <w:rPr>
          <w:rFonts w:ascii="Aptos" w:hAnsi="Aptos" w:cs="Tahoma"/>
          <w:sz w:val="24"/>
        </w:rPr>
        <w:t xml:space="preserve"> located at (https://www.energy.ca.gov/media/2216).</w:t>
      </w:r>
    </w:p>
    <w:p w14:paraId="7ABD47C4" w14:textId="77777777" w:rsidR="002A0B2E" w:rsidRPr="00222E78" w:rsidRDefault="002A0B2E" w:rsidP="00FC427E">
      <w:pPr>
        <w:keepLines w:val="0"/>
        <w:spacing w:before="120" w:line="259" w:lineRule="auto"/>
        <w:rPr>
          <w:rFonts w:ascii="Aptos" w:hAnsi="Aptos" w:cs="Tahoma"/>
          <w:sz w:val="24"/>
        </w:rPr>
      </w:pPr>
      <w:r w:rsidRPr="00222E78">
        <w:rPr>
          <w:rFonts w:ascii="Aptos" w:hAnsi="Aptos" w:cs="Tahoma"/>
          <w:sz w:val="24"/>
        </w:rPr>
        <w:t>The CEC typically requires the submission of products in an electronic format. If a hard copy deliverable is required, each final hard copy deliverable shall be delivered as one (1) original, reproducible, 8 ½” by 11”, camera-ready master in black ink, unless otherwise directed by the CAM</w:t>
      </w:r>
      <w:r w:rsidRPr="00222E78">
        <w:rPr>
          <w:rFonts w:ascii="Aptos" w:hAnsi="Aptos" w:cs="Tahoma"/>
          <w:spacing w:val="-2"/>
          <w:sz w:val="24"/>
        </w:rPr>
        <w:t xml:space="preserve"> or WAM</w:t>
      </w:r>
      <w:r w:rsidRPr="00222E78">
        <w:rPr>
          <w:rFonts w:ascii="Aptos" w:hAnsi="Aptos" w:cs="Tahoma"/>
          <w:sz w:val="24"/>
        </w:rPr>
        <w:t>. Illustrations and graphs shall be sized to fit an 8 ½” by 11” page and readable if printed in black and white.</w:t>
      </w:r>
    </w:p>
    <w:p w14:paraId="4A7736FE" w14:textId="77777777" w:rsidR="002A0B2E" w:rsidRPr="00222E78" w:rsidRDefault="002A0B2E" w:rsidP="00FC427E">
      <w:pPr>
        <w:pStyle w:val="Heading3"/>
      </w:pPr>
      <w:bookmarkStart w:id="126" w:name="_Toc219240422"/>
      <w:bookmarkStart w:id="127" w:name="_Toc222498279"/>
      <w:bookmarkStart w:id="128" w:name="_Toc222498706"/>
      <w:bookmarkStart w:id="129" w:name="_Toc224570354"/>
      <w:r w:rsidRPr="00222E78">
        <w:t>Ownership of Work Product</w:t>
      </w:r>
      <w:bookmarkEnd w:id="126"/>
      <w:bookmarkEnd w:id="127"/>
      <w:bookmarkEnd w:id="128"/>
      <w:bookmarkEnd w:id="129"/>
    </w:p>
    <w:p w14:paraId="5A8593CD" w14:textId="77777777" w:rsidR="002A0B2E" w:rsidRPr="00222E78" w:rsidRDefault="002A0B2E" w:rsidP="00FC427E">
      <w:pPr>
        <w:keepLines w:val="0"/>
        <w:spacing w:before="120" w:line="259" w:lineRule="auto"/>
        <w:rPr>
          <w:rFonts w:ascii="Aptos" w:eastAsia="Tahoma" w:hAnsi="Aptos" w:cs="Tahoma"/>
          <w:sz w:val="24"/>
        </w:rPr>
      </w:pPr>
      <w:r w:rsidRPr="00222E78">
        <w:rPr>
          <w:rFonts w:ascii="Aptos" w:eastAsia="Tahoma" w:hAnsi="Aptos" w:cs="Tahoma"/>
          <w:sz w:val="24"/>
        </w:rPr>
        <w:t>All deliverables, reports, data, memoranda, and other supporting documents developed under this SOW, whether completed or not, shall become the property of the CEC.</w:t>
      </w:r>
    </w:p>
    <w:p w14:paraId="6EA9E748" w14:textId="77777777" w:rsidR="00E51167" w:rsidRDefault="00E51167" w:rsidP="00FC427E">
      <w:pPr>
        <w:pStyle w:val="Heading3"/>
        <w:sectPr w:rsidR="00E51167" w:rsidSect="00C75FB2">
          <w:pgSz w:w="12240" w:h="15840" w:code="1"/>
          <w:pgMar w:top="1440" w:right="1440" w:bottom="1440" w:left="1440" w:header="720" w:footer="720" w:gutter="0"/>
          <w:cols w:space="720"/>
          <w:docGrid w:linePitch="360"/>
        </w:sectPr>
      </w:pPr>
      <w:bookmarkStart w:id="130" w:name="_Toc219240423"/>
      <w:bookmarkStart w:id="131" w:name="_Toc222498280"/>
      <w:bookmarkStart w:id="132" w:name="_Toc222498707"/>
    </w:p>
    <w:p w14:paraId="5183FE08" w14:textId="77777777" w:rsidR="002A0B2E" w:rsidRPr="00222E78" w:rsidRDefault="002A0B2E" w:rsidP="00FC427E">
      <w:pPr>
        <w:pStyle w:val="Heading3"/>
      </w:pPr>
      <w:bookmarkStart w:id="133" w:name="_Toc224570355"/>
      <w:r w:rsidRPr="00222E78">
        <w:lastRenderedPageBreak/>
        <w:t>Electronic File Format</w:t>
      </w:r>
      <w:bookmarkEnd w:id="130"/>
      <w:bookmarkEnd w:id="131"/>
      <w:bookmarkEnd w:id="132"/>
      <w:bookmarkEnd w:id="133"/>
      <w:r w:rsidRPr="00222E78">
        <w:t xml:space="preserve"> </w:t>
      </w:r>
    </w:p>
    <w:p w14:paraId="4FB55B96" w14:textId="09D57E29" w:rsidR="002A0B2E" w:rsidRPr="00222E78" w:rsidRDefault="002A0B2E" w:rsidP="00FC427E">
      <w:pPr>
        <w:keepLines w:val="0"/>
        <w:spacing w:before="120" w:line="259" w:lineRule="auto"/>
        <w:rPr>
          <w:rFonts w:ascii="Aptos" w:hAnsi="Aptos" w:cs="Tahoma"/>
          <w:sz w:val="24"/>
        </w:rPr>
      </w:pPr>
      <w:r w:rsidRPr="00222E78">
        <w:rPr>
          <w:rFonts w:ascii="Aptos" w:hAnsi="Aptos" w:cs="Tahoma"/>
          <w:sz w:val="24"/>
        </w:rPr>
        <w:t xml:space="preserve">The Contractor shall submit all required data and documents as products under this </w:t>
      </w:r>
      <w:r w:rsidR="00E1063A" w:rsidRPr="00F762AD">
        <w:rPr>
          <w:rFonts w:ascii="Aptos" w:hAnsi="Aptos" w:cs="Tahoma"/>
          <w:sz w:val="24"/>
        </w:rPr>
        <w:t>agreement</w:t>
      </w:r>
      <w:r w:rsidRPr="00F762AD">
        <w:rPr>
          <w:rFonts w:ascii="Aptos" w:hAnsi="Aptos" w:cs="Tahoma"/>
          <w:sz w:val="24"/>
        </w:rPr>
        <w:t xml:space="preserve"> in an electronic file format that is fully editable and compatible with the CEC’s software and Microsoft </w:t>
      </w:r>
      <w:r w:rsidRPr="00F07848">
        <w:rPr>
          <w:rFonts w:ascii="Aptos" w:hAnsi="Aptos" w:cs="Tahoma"/>
          <w:sz w:val="24"/>
        </w:rPr>
        <w:t>(MS)</w:t>
      </w:r>
      <w:r w:rsidRPr="00F762AD">
        <w:rPr>
          <w:rFonts w:ascii="Aptos" w:hAnsi="Aptos" w:cs="Tahoma"/>
          <w:sz w:val="24"/>
        </w:rPr>
        <w:t xml:space="preserve"> operating computing platforms, or with any other format approved by the CAM or WAM.</w:t>
      </w:r>
      <w:r w:rsidRPr="00222E78">
        <w:rPr>
          <w:rFonts w:ascii="Aptos" w:hAnsi="Aptos" w:cs="Tahoma"/>
          <w:sz w:val="24"/>
        </w:rPr>
        <w:t xml:space="preserve"> </w:t>
      </w:r>
    </w:p>
    <w:p w14:paraId="7B876BCB" w14:textId="166CEB64" w:rsidR="002A0B2E" w:rsidRPr="00222E78" w:rsidRDefault="002A0B2E" w:rsidP="00FC427E">
      <w:pPr>
        <w:keepLines w:val="0"/>
        <w:spacing w:before="120" w:line="259" w:lineRule="auto"/>
        <w:rPr>
          <w:rFonts w:ascii="Aptos" w:hAnsi="Aptos" w:cs="Tahoma"/>
          <w:sz w:val="24"/>
        </w:rPr>
      </w:pPr>
      <w:r w:rsidRPr="00222E78">
        <w:rPr>
          <w:rFonts w:ascii="Aptos" w:hAnsi="Aptos" w:cs="Tahoma"/>
          <w:sz w:val="24"/>
        </w:rPr>
        <w:t xml:space="preserve">Unless otherwise specified by the CAM or WAM, the following describes the accepted formats of electronic data and documents provided to the CEC as </w:t>
      </w:r>
      <w:r w:rsidR="00E1063A" w:rsidRPr="00222E78">
        <w:rPr>
          <w:rFonts w:ascii="Aptos" w:hAnsi="Aptos" w:cs="Tahoma"/>
          <w:sz w:val="24"/>
        </w:rPr>
        <w:t>agreement</w:t>
      </w:r>
      <w:r w:rsidRPr="00222E78">
        <w:rPr>
          <w:rFonts w:ascii="Aptos" w:hAnsi="Aptos" w:cs="Tahoma"/>
          <w:sz w:val="24"/>
        </w:rPr>
        <w:t xml:space="preserve"> products and establishes the computer platforms, operating systems, and application versions that will be required to review and approve all application products. </w:t>
      </w:r>
    </w:p>
    <w:p w14:paraId="153F56F1" w14:textId="77777777" w:rsidR="002A0B2E" w:rsidRPr="00222E78" w:rsidRDefault="002A0B2E" w:rsidP="00FC427E">
      <w:pPr>
        <w:pStyle w:val="ListParagraph"/>
        <w:keepLines w:val="0"/>
        <w:numPr>
          <w:ilvl w:val="0"/>
          <w:numId w:val="27"/>
        </w:numPr>
        <w:spacing w:before="120" w:line="259" w:lineRule="auto"/>
        <w:rPr>
          <w:rFonts w:ascii="Aptos" w:hAnsi="Aptos" w:cs="Tahoma"/>
          <w:sz w:val="24"/>
        </w:rPr>
      </w:pPr>
      <w:r w:rsidRPr="00222E78">
        <w:rPr>
          <w:rFonts w:ascii="Aptos" w:hAnsi="Aptos" w:cs="Tahoma"/>
          <w:sz w:val="24"/>
        </w:rPr>
        <w:t>Data sets shall be in MS Access or MS Excel file format (version 2016 or later).</w:t>
      </w:r>
    </w:p>
    <w:p w14:paraId="39F70955" w14:textId="77777777" w:rsidR="002A0B2E" w:rsidRPr="00222E78" w:rsidRDefault="002A0B2E" w:rsidP="00FC427E">
      <w:pPr>
        <w:pStyle w:val="ListParagraph"/>
        <w:keepLines w:val="0"/>
        <w:numPr>
          <w:ilvl w:val="0"/>
          <w:numId w:val="27"/>
        </w:numPr>
        <w:spacing w:before="120" w:line="259" w:lineRule="auto"/>
        <w:rPr>
          <w:rFonts w:ascii="Aptos" w:hAnsi="Aptos" w:cs="Tahoma"/>
          <w:sz w:val="24"/>
        </w:rPr>
      </w:pPr>
      <w:r w:rsidRPr="00222E78">
        <w:rPr>
          <w:rFonts w:ascii="Aptos" w:hAnsi="Aptos" w:cs="Tahoma"/>
          <w:sz w:val="24"/>
        </w:rPr>
        <w:t>PC-based text documents shall be in MS Word file format (version 2016 or later).</w:t>
      </w:r>
    </w:p>
    <w:p w14:paraId="552DDB0B" w14:textId="0D204550" w:rsidR="002A0B2E" w:rsidRPr="00222E78" w:rsidRDefault="002A0B2E" w:rsidP="00FC427E">
      <w:pPr>
        <w:pStyle w:val="ListParagraph"/>
        <w:keepLines w:val="0"/>
        <w:numPr>
          <w:ilvl w:val="0"/>
          <w:numId w:val="27"/>
        </w:numPr>
        <w:spacing w:before="120" w:line="259" w:lineRule="auto"/>
        <w:rPr>
          <w:rFonts w:ascii="Aptos" w:hAnsi="Aptos" w:cs="Tahoma"/>
          <w:sz w:val="24"/>
        </w:rPr>
      </w:pPr>
      <w:r w:rsidRPr="00222E78">
        <w:rPr>
          <w:rFonts w:ascii="Aptos" w:hAnsi="Aptos" w:cs="Tahoma"/>
          <w:sz w:val="24"/>
        </w:rPr>
        <w:t xml:space="preserve">Documents intended for public distribution shall be in Adobe Portable Document </w:t>
      </w:r>
      <w:r w:rsidRPr="00F762AD">
        <w:rPr>
          <w:rFonts w:ascii="Aptos" w:hAnsi="Aptos" w:cs="Tahoma"/>
          <w:sz w:val="24"/>
        </w:rPr>
        <w:t xml:space="preserve">Format </w:t>
      </w:r>
      <w:r w:rsidRPr="00F07848">
        <w:rPr>
          <w:rFonts w:ascii="Aptos" w:hAnsi="Aptos" w:cs="Tahoma"/>
          <w:sz w:val="24"/>
        </w:rPr>
        <w:t>(PDF)</w:t>
      </w:r>
      <w:r w:rsidRPr="00F762AD">
        <w:rPr>
          <w:rFonts w:ascii="Aptos" w:hAnsi="Aptos" w:cs="Tahoma"/>
          <w:sz w:val="24"/>
        </w:rPr>
        <w:t xml:space="preserve"> file format and</w:t>
      </w:r>
      <w:r w:rsidRPr="00222E78">
        <w:rPr>
          <w:rFonts w:ascii="Aptos" w:hAnsi="Aptos" w:cs="Tahoma"/>
          <w:sz w:val="24"/>
        </w:rPr>
        <w:t xml:space="preserve"> shall comply with the accessibility requirements of </w:t>
      </w:r>
      <w:hyperlink r:id="rId48" w:anchor="section-508-federal-electronic-and-information-technology" w:history="1">
        <w:r w:rsidRPr="00222E78">
          <w:rPr>
            <w:rStyle w:val="Hyperlink"/>
            <w:rFonts w:ascii="Aptos" w:hAnsi="Aptos" w:cs="Tahoma"/>
            <w:sz w:val="24"/>
          </w:rPr>
          <w:t>Section 508</w:t>
        </w:r>
      </w:hyperlink>
      <w:r w:rsidRPr="00222E78">
        <w:rPr>
          <w:rFonts w:ascii="Aptos" w:hAnsi="Aptos" w:cs="Tahoma"/>
          <w:sz w:val="24"/>
        </w:rPr>
        <w:t xml:space="preserve"> of the federal Rehabilitation Act of 1973, which is located at (https://www.access-board.gov/about/law/ra.html#section-508-federal-electronic-and-information-technology). </w:t>
      </w:r>
      <w:r w:rsidR="005A5866" w:rsidRPr="00222E78">
        <w:rPr>
          <w:rFonts w:ascii="Aptos" w:hAnsi="Aptos" w:cs="Tahoma"/>
          <w:sz w:val="24"/>
        </w:rPr>
        <w:t xml:space="preserve">The </w:t>
      </w:r>
      <w:r w:rsidRPr="00222E78">
        <w:rPr>
          <w:rFonts w:ascii="Aptos" w:hAnsi="Aptos" w:cs="Tahoma"/>
          <w:sz w:val="24"/>
        </w:rPr>
        <w:t xml:space="preserve">Contractor shall </w:t>
      </w:r>
      <w:r w:rsidR="005A5866" w:rsidRPr="00222E78">
        <w:rPr>
          <w:rFonts w:ascii="Aptos" w:hAnsi="Aptos" w:cs="Tahoma"/>
          <w:sz w:val="24"/>
        </w:rPr>
        <w:t xml:space="preserve">also </w:t>
      </w:r>
      <w:r w:rsidRPr="00222E78">
        <w:rPr>
          <w:rFonts w:ascii="Aptos" w:hAnsi="Aptos" w:cs="Tahoma"/>
          <w:sz w:val="24"/>
        </w:rPr>
        <w:t xml:space="preserve">provide the native file format. </w:t>
      </w:r>
    </w:p>
    <w:p w14:paraId="5B3914AE" w14:textId="77777777" w:rsidR="002A0B2E" w:rsidRPr="00222E78" w:rsidRDefault="002A0B2E" w:rsidP="00FC427E">
      <w:pPr>
        <w:pStyle w:val="ListParagraph"/>
        <w:keepLines w:val="0"/>
        <w:numPr>
          <w:ilvl w:val="0"/>
          <w:numId w:val="27"/>
        </w:numPr>
        <w:spacing w:before="120" w:line="259" w:lineRule="auto"/>
        <w:rPr>
          <w:rFonts w:ascii="Aptos" w:hAnsi="Aptos" w:cs="Tahoma"/>
          <w:sz w:val="24"/>
        </w:rPr>
      </w:pPr>
      <w:r w:rsidRPr="00222E78">
        <w:rPr>
          <w:rFonts w:ascii="Aptos" w:hAnsi="Aptos" w:cs="Tahoma"/>
          <w:sz w:val="24"/>
        </w:rPr>
        <w:t>Project management documents shall be in a file format specified by the CAM or WAM.</w:t>
      </w:r>
    </w:p>
    <w:p w14:paraId="6455B7CE" w14:textId="77777777" w:rsidR="00C75FB2" w:rsidRPr="00222E78" w:rsidRDefault="00C75FB2" w:rsidP="00FC427E">
      <w:pPr>
        <w:pStyle w:val="Heading3"/>
      </w:pPr>
      <w:bookmarkStart w:id="134" w:name="_Toc219240424"/>
      <w:bookmarkStart w:id="135" w:name="_Toc222498281"/>
      <w:bookmarkStart w:id="136" w:name="_Toc222498708"/>
      <w:bookmarkStart w:id="137" w:name="_Toc224570356"/>
      <w:r w:rsidRPr="00222E78">
        <w:t>Primary Tasks</w:t>
      </w:r>
      <w:bookmarkEnd w:id="134"/>
      <w:bookmarkEnd w:id="135"/>
      <w:bookmarkEnd w:id="136"/>
      <w:bookmarkEnd w:id="137"/>
    </w:p>
    <w:p w14:paraId="477955C4"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major categories of work are divided into the following tasks:</w:t>
      </w: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0"/>
        <w:gridCol w:w="8490"/>
      </w:tblGrid>
      <w:tr w:rsidR="00C75FB2" w:rsidRPr="00222E78" w14:paraId="7C23F23C" w14:textId="77777777" w:rsidTr="00962908">
        <w:trPr>
          <w:trHeight w:hRule="exact" w:val="720"/>
          <w:tblHeader/>
          <w:jc w:val="center"/>
        </w:trPr>
        <w:tc>
          <w:tcPr>
            <w:tcW w:w="870" w:type="dxa"/>
            <w:shd w:val="pct10" w:color="auto" w:fill="auto"/>
            <w:vAlign w:val="center"/>
          </w:tcPr>
          <w:p w14:paraId="14DC2AAE" w14:textId="77777777" w:rsidR="00C75FB2" w:rsidRPr="00222E78" w:rsidRDefault="00C75FB2" w:rsidP="00FC427E">
            <w:pPr>
              <w:keepLines w:val="0"/>
              <w:spacing w:before="120" w:line="259" w:lineRule="auto"/>
              <w:jc w:val="center"/>
              <w:rPr>
                <w:rFonts w:ascii="Aptos" w:hAnsi="Aptos" w:cs="Tahoma"/>
                <w:b/>
                <w:iCs/>
                <w:caps/>
                <w:sz w:val="24"/>
              </w:rPr>
            </w:pPr>
            <w:r w:rsidRPr="00222E78">
              <w:rPr>
                <w:rFonts w:ascii="Aptos" w:hAnsi="Aptos" w:cs="Tahoma"/>
                <w:b/>
                <w:iCs/>
                <w:caps/>
                <w:sz w:val="24"/>
              </w:rPr>
              <w:t>Task #</w:t>
            </w:r>
          </w:p>
        </w:tc>
        <w:tc>
          <w:tcPr>
            <w:tcW w:w="8490" w:type="dxa"/>
            <w:shd w:val="pct10" w:color="auto" w:fill="auto"/>
            <w:vAlign w:val="center"/>
          </w:tcPr>
          <w:p w14:paraId="5D5E0CF5" w14:textId="77777777" w:rsidR="00C75FB2" w:rsidRPr="00222E78" w:rsidRDefault="00C75FB2" w:rsidP="00FC427E">
            <w:pPr>
              <w:keepLines w:val="0"/>
              <w:spacing w:before="120" w:line="259" w:lineRule="auto"/>
              <w:jc w:val="center"/>
              <w:rPr>
                <w:rFonts w:ascii="Aptos" w:hAnsi="Aptos" w:cs="Tahoma"/>
                <w:b/>
                <w:iCs/>
                <w:caps/>
                <w:sz w:val="24"/>
              </w:rPr>
            </w:pPr>
            <w:r w:rsidRPr="00222E78">
              <w:rPr>
                <w:rFonts w:ascii="Aptos" w:hAnsi="Aptos" w:cs="Tahoma"/>
                <w:b/>
                <w:iCs/>
                <w:caps/>
                <w:sz w:val="24"/>
              </w:rPr>
              <w:t>TASK NAME</w:t>
            </w:r>
          </w:p>
        </w:tc>
      </w:tr>
      <w:tr w:rsidR="00C75FB2" w:rsidRPr="00222E78" w14:paraId="176DEA2A" w14:textId="77777777" w:rsidTr="00962908">
        <w:trPr>
          <w:trHeight w:hRule="exact" w:val="504"/>
          <w:jc w:val="center"/>
        </w:trPr>
        <w:tc>
          <w:tcPr>
            <w:tcW w:w="870" w:type="dxa"/>
            <w:vAlign w:val="center"/>
          </w:tcPr>
          <w:p w14:paraId="0A10E2D5"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1</w:t>
            </w:r>
          </w:p>
        </w:tc>
        <w:tc>
          <w:tcPr>
            <w:tcW w:w="8490" w:type="dxa"/>
            <w:vAlign w:val="center"/>
          </w:tcPr>
          <w:p w14:paraId="44DAC2BF"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Agreement Management</w:t>
            </w:r>
          </w:p>
        </w:tc>
      </w:tr>
      <w:tr w:rsidR="00C75FB2" w:rsidRPr="00222E78" w14:paraId="53146333" w14:textId="77777777" w:rsidTr="00962908">
        <w:trPr>
          <w:trHeight w:hRule="exact" w:val="504"/>
          <w:jc w:val="center"/>
        </w:trPr>
        <w:tc>
          <w:tcPr>
            <w:tcW w:w="870" w:type="dxa"/>
            <w:vAlign w:val="center"/>
          </w:tcPr>
          <w:p w14:paraId="6EBCF963"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2</w:t>
            </w:r>
          </w:p>
        </w:tc>
        <w:tc>
          <w:tcPr>
            <w:tcW w:w="8490" w:type="dxa"/>
            <w:vAlign w:val="center"/>
          </w:tcPr>
          <w:p w14:paraId="62B84AA4"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Technical Project Management</w:t>
            </w:r>
          </w:p>
        </w:tc>
      </w:tr>
      <w:tr w:rsidR="00C75FB2" w:rsidRPr="00222E78" w14:paraId="33821639" w14:textId="77777777" w:rsidTr="00962908">
        <w:trPr>
          <w:trHeight w:hRule="exact" w:val="504"/>
          <w:jc w:val="center"/>
        </w:trPr>
        <w:tc>
          <w:tcPr>
            <w:tcW w:w="870" w:type="dxa"/>
            <w:vAlign w:val="center"/>
          </w:tcPr>
          <w:p w14:paraId="502E6B66"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3</w:t>
            </w:r>
          </w:p>
        </w:tc>
        <w:tc>
          <w:tcPr>
            <w:tcW w:w="8490" w:type="dxa"/>
            <w:vAlign w:val="center"/>
          </w:tcPr>
          <w:p w14:paraId="1FDB1A06"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Evaluation Research Design </w:t>
            </w:r>
          </w:p>
        </w:tc>
      </w:tr>
      <w:tr w:rsidR="00C75FB2" w:rsidRPr="00222E78" w14:paraId="3D52E279" w14:textId="77777777" w:rsidTr="00962908">
        <w:trPr>
          <w:trHeight w:hRule="exact" w:val="504"/>
          <w:jc w:val="center"/>
        </w:trPr>
        <w:tc>
          <w:tcPr>
            <w:tcW w:w="870" w:type="dxa"/>
            <w:vAlign w:val="center"/>
          </w:tcPr>
          <w:p w14:paraId="209B4B78"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4</w:t>
            </w:r>
          </w:p>
        </w:tc>
        <w:tc>
          <w:tcPr>
            <w:tcW w:w="8490" w:type="dxa"/>
            <w:vAlign w:val="center"/>
          </w:tcPr>
          <w:p w14:paraId="00AB0E5E" w14:textId="2C95D0B0"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Sampling Plan Development </w:t>
            </w:r>
            <w:r w:rsidR="004D624F" w:rsidRPr="00222E78">
              <w:rPr>
                <w:rFonts w:ascii="Aptos" w:hAnsi="Aptos" w:cs="Tahoma"/>
                <w:sz w:val="24"/>
              </w:rPr>
              <w:t xml:space="preserve">and </w:t>
            </w:r>
            <w:r w:rsidRPr="00222E78">
              <w:rPr>
                <w:rFonts w:ascii="Aptos" w:hAnsi="Aptos" w:cs="Tahoma"/>
                <w:sz w:val="24"/>
              </w:rPr>
              <w:t>Validation</w:t>
            </w:r>
          </w:p>
        </w:tc>
      </w:tr>
      <w:tr w:rsidR="00C75FB2" w:rsidRPr="00222E78" w14:paraId="176C4DA5" w14:textId="77777777" w:rsidTr="00962908">
        <w:trPr>
          <w:trHeight w:hRule="exact" w:val="504"/>
          <w:jc w:val="center"/>
        </w:trPr>
        <w:tc>
          <w:tcPr>
            <w:tcW w:w="870" w:type="dxa"/>
            <w:vAlign w:val="center"/>
          </w:tcPr>
          <w:p w14:paraId="2FC709E3"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5</w:t>
            </w:r>
          </w:p>
        </w:tc>
        <w:tc>
          <w:tcPr>
            <w:tcW w:w="8490" w:type="dxa"/>
            <w:vAlign w:val="center"/>
          </w:tcPr>
          <w:p w14:paraId="01D304D0"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Qualitative Information Gathering</w:t>
            </w:r>
          </w:p>
        </w:tc>
      </w:tr>
      <w:tr w:rsidR="00C75FB2" w:rsidRPr="00222E78" w14:paraId="6B64947E" w14:textId="77777777" w:rsidTr="00962908">
        <w:trPr>
          <w:trHeight w:hRule="exact" w:val="504"/>
          <w:jc w:val="center"/>
        </w:trPr>
        <w:tc>
          <w:tcPr>
            <w:tcW w:w="870" w:type="dxa"/>
            <w:vAlign w:val="center"/>
          </w:tcPr>
          <w:p w14:paraId="30EB819F"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6</w:t>
            </w:r>
          </w:p>
        </w:tc>
        <w:tc>
          <w:tcPr>
            <w:tcW w:w="8490" w:type="dxa"/>
            <w:vAlign w:val="center"/>
          </w:tcPr>
          <w:p w14:paraId="55D8709A"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Field Data Collection</w:t>
            </w:r>
          </w:p>
        </w:tc>
      </w:tr>
      <w:tr w:rsidR="00C75FB2" w:rsidRPr="00222E78" w14:paraId="6A233F1F" w14:textId="77777777" w:rsidTr="00962908">
        <w:trPr>
          <w:trHeight w:hRule="exact" w:val="504"/>
          <w:jc w:val="center"/>
        </w:trPr>
        <w:tc>
          <w:tcPr>
            <w:tcW w:w="870" w:type="dxa"/>
            <w:vAlign w:val="center"/>
          </w:tcPr>
          <w:p w14:paraId="0CA189BB"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7</w:t>
            </w:r>
          </w:p>
        </w:tc>
        <w:tc>
          <w:tcPr>
            <w:tcW w:w="8490" w:type="dxa"/>
            <w:vAlign w:val="center"/>
          </w:tcPr>
          <w:p w14:paraId="2C2D8A66"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Data Processing, Data Analysis, and Quality Assurance</w:t>
            </w:r>
          </w:p>
        </w:tc>
      </w:tr>
      <w:tr w:rsidR="00C75FB2" w:rsidRPr="00222E78" w14:paraId="7D7B5C75" w14:textId="77777777" w:rsidTr="00962908">
        <w:trPr>
          <w:trHeight w:hRule="exact" w:val="504"/>
          <w:jc w:val="center"/>
        </w:trPr>
        <w:tc>
          <w:tcPr>
            <w:tcW w:w="870" w:type="dxa"/>
            <w:vAlign w:val="center"/>
          </w:tcPr>
          <w:p w14:paraId="653980D2"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lastRenderedPageBreak/>
              <w:t>8</w:t>
            </w:r>
          </w:p>
        </w:tc>
        <w:tc>
          <w:tcPr>
            <w:tcW w:w="8490" w:type="dxa"/>
            <w:vAlign w:val="center"/>
          </w:tcPr>
          <w:p w14:paraId="6A0FDC17" w14:textId="7DF9E4F1"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Report</w:t>
            </w:r>
            <w:r w:rsidR="00D66EB7" w:rsidRPr="00222E78">
              <w:rPr>
                <w:rFonts w:ascii="Aptos" w:hAnsi="Aptos" w:cs="Tahoma"/>
                <w:sz w:val="24"/>
              </w:rPr>
              <w:t>s</w:t>
            </w:r>
            <w:r w:rsidRPr="00222E78">
              <w:rPr>
                <w:rFonts w:ascii="Aptos" w:hAnsi="Aptos" w:cs="Tahoma"/>
                <w:sz w:val="24"/>
              </w:rPr>
              <w:t>, Presentations, and Knowledge Transfer</w:t>
            </w:r>
          </w:p>
        </w:tc>
      </w:tr>
      <w:tr w:rsidR="00C75FB2" w:rsidRPr="00222E78" w14:paraId="72FFC675" w14:textId="77777777" w:rsidTr="00962908">
        <w:trPr>
          <w:trHeight w:hRule="exact" w:val="504"/>
          <w:jc w:val="center"/>
        </w:trPr>
        <w:tc>
          <w:tcPr>
            <w:tcW w:w="870" w:type="dxa"/>
            <w:vAlign w:val="center"/>
          </w:tcPr>
          <w:p w14:paraId="0096E93F"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9</w:t>
            </w:r>
          </w:p>
        </w:tc>
        <w:tc>
          <w:tcPr>
            <w:tcW w:w="8490" w:type="dxa"/>
            <w:vAlign w:val="center"/>
          </w:tcPr>
          <w:p w14:paraId="387EC95D"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Workforce Development Technical Assistance</w:t>
            </w:r>
          </w:p>
        </w:tc>
      </w:tr>
      <w:tr w:rsidR="00C75FB2" w:rsidRPr="00222E78" w14:paraId="3D1627A3" w14:textId="77777777" w:rsidTr="00962908">
        <w:trPr>
          <w:trHeight w:hRule="exact" w:val="504"/>
          <w:jc w:val="center"/>
        </w:trPr>
        <w:tc>
          <w:tcPr>
            <w:tcW w:w="870" w:type="dxa"/>
            <w:vAlign w:val="center"/>
          </w:tcPr>
          <w:p w14:paraId="596D5B5B"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10</w:t>
            </w:r>
          </w:p>
        </w:tc>
        <w:tc>
          <w:tcPr>
            <w:tcW w:w="8490" w:type="dxa"/>
            <w:vAlign w:val="center"/>
          </w:tcPr>
          <w:p w14:paraId="53569EC7"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Jurisdictional Funding Readiness and Implementation Support</w:t>
            </w:r>
          </w:p>
        </w:tc>
      </w:tr>
      <w:tr w:rsidR="00C75FB2" w:rsidRPr="00222E78" w14:paraId="025A1076" w14:textId="77777777" w:rsidTr="00962908">
        <w:trPr>
          <w:trHeight w:hRule="exact" w:val="504"/>
          <w:jc w:val="center"/>
        </w:trPr>
        <w:tc>
          <w:tcPr>
            <w:tcW w:w="870" w:type="dxa"/>
            <w:vAlign w:val="center"/>
          </w:tcPr>
          <w:p w14:paraId="15FB6EE9" w14:textId="77777777" w:rsidR="00C75FB2" w:rsidRPr="00222E78" w:rsidRDefault="00C75FB2" w:rsidP="00FC427E">
            <w:pPr>
              <w:keepLines w:val="0"/>
              <w:spacing w:before="120" w:line="259" w:lineRule="auto"/>
              <w:jc w:val="center"/>
              <w:rPr>
                <w:rFonts w:ascii="Aptos" w:hAnsi="Aptos" w:cs="Tahoma"/>
                <w:sz w:val="24"/>
              </w:rPr>
            </w:pPr>
            <w:r w:rsidRPr="00222E78">
              <w:rPr>
                <w:rFonts w:ascii="Aptos" w:hAnsi="Aptos" w:cs="Tahoma"/>
                <w:sz w:val="24"/>
              </w:rPr>
              <w:t>11</w:t>
            </w:r>
          </w:p>
        </w:tc>
        <w:tc>
          <w:tcPr>
            <w:tcW w:w="8490" w:type="dxa"/>
            <w:vAlign w:val="center"/>
          </w:tcPr>
          <w:p w14:paraId="69DA9A30"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Contingencies</w:t>
            </w:r>
          </w:p>
        </w:tc>
      </w:tr>
    </w:tbl>
    <w:p w14:paraId="54363D5B" w14:textId="77777777" w:rsidR="00C75FB2" w:rsidRPr="00222E78" w:rsidRDefault="00C75FB2" w:rsidP="00FC427E">
      <w:pPr>
        <w:pStyle w:val="Heading3"/>
      </w:pPr>
      <w:bookmarkStart w:id="138" w:name="_Toc222498282"/>
      <w:bookmarkStart w:id="139" w:name="_Toc222498709"/>
      <w:bookmarkStart w:id="140" w:name="_Toc224570357"/>
      <w:r w:rsidRPr="00222E78">
        <w:t>Task 1: Agreement Management</w:t>
      </w:r>
      <w:bookmarkEnd w:id="138"/>
      <w:bookmarkEnd w:id="139"/>
      <w:bookmarkEnd w:id="140"/>
    </w:p>
    <w:p w14:paraId="3FDCB8A2" w14:textId="11A91CAB"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A maximum of ten percent (10%) of the total </w:t>
      </w:r>
      <w:r w:rsidR="00E1063A" w:rsidRPr="00222E78">
        <w:rPr>
          <w:rFonts w:ascii="Aptos" w:hAnsi="Aptos" w:cs="Tahoma"/>
          <w:sz w:val="24"/>
        </w:rPr>
        <w:t>agreement</w:t>
      </w:r>
      <w:r w:rsidRPr="00222E78">
        <w:rPr>
          <w:rFonts w:ascii="Aptos" w:hAnsi="Aptos" w:cs="Tahoma"/>
          <w:sz w:val="24"/>
        </w:rPr>
        <w:t xml:space="preserve"> budget will be allocated for this task. The Contractor will be required to perform contract management and administrative duties to manage the </w:t>
      </w:r>
      <w:r w:rsidR="00E1063A" w:rsidRPr="00222E78">
        <w:rPr>
          <w:rFonts w:ascii="Aptos" w:hAnsi="Aptos" w:cs="Tahoma"/>
          <w:sz w:val="24"/>
        </w:rPr>
        <w:t>agreement</w:t>
      </w:r>
      <w:r w:rsidRPr="00222E78">
        <w:rPr>
          <w:rFonts w:ascii="Aptos" w:hAnsi="Aptos" w:cs="Tahoma"/>
          <w:sz w:val="24"/>
        </w:rPr>
        <w:t xml:space="preserve">. The Contractor shall also ensure sufficient time and attention is spent on this task by an experienced and qualified dedicated administrative staff person. At the discretion of the CAM, meetings, briefings, and discussions may be held via conference call, MS Teams, or Zoom. </w:t>
      </w:r>
    </w:p>
    <w:p w14:paraId="11A3F0E7" w14:textId="77777777" w:rsidR="00C75FB2" w:rsidRPr="00F762AD" w:rsidRDefault="00C75FB2" w:rsidP="00FC427E">
      <w:pPr>
        <w:keepLines w:val="0"/>
        <w:spacing w:before="120" w:line="259" w:lineRule="auto"/>
        <w:rPr>
          <w:rFonts w:ascii="Aptos" w:hAnsi="Aptos" w:cs="Tahoma"/>
          <w:sz w:val="24"/>
        </w:rPr>
      </w:pPr>
      <w:r w:rsidRPr="00F762AD">
        <w:rPr>
          <w:rFonts w:ascii="Aptos" w:hAnsi="Aptos" w:cs="Tahoma"/>
          <w:sz w:val="24"/>
        </w:rPr>
        <w:t xml:space="preserve">The goal of this task is to provide for overall administrative management of the contract by the Contractor. In addition to the specific tasks below, the Contractor’s Program Manager </w:t>
      </w:r>
      <w:r w:rsidRPr="00F07848">
        <w:rPr>
          <w:rFonts w:ascii="Aptos" w:hAnsi="Aptos" w:cs="Tahoma"/>
          <w:sz w:val="24"/>
        </w:rPr>
        <w:t>(PM)</w:t>
      </w:r>
      <w:r w:rsidRPr="00F762AD">
        <w:rPr>
          <w:rFonts w:ascii="Aptos" w:hAnsi="Aptos" w:cs="Tahoma"/>
          <w:sz w:val="24"/>
        </w:rPr>
        <w:t xml:space="preserve"> is responsible for directing the work performed by the Contractor Team to meet the objectives of the contract. </w:t>
      </w:r>
    </w:p>
    <w:p w14:paraId="595D7D6C" w14:textId="47C5D4DC" w:rsidR="00C75FB2" w:rsidRPr="00222E78" w:rsidRDefault="00C75FB2" w:rsidP="00FC427E">
      <w:pPr>
        <w:keepLines w:val="0"/>
        <w:spacing w:before="120" w:line="259" w:lineRule="auto"/>
        <w:rPr>
          <w:rFonts w:ascii="Aptos" w:hAnsi="Aptos" w:cs="Tahoma"/>
          <w:sz w:val="24"/>
        </w:rPr>
      </w:pPr>
      <w:r w:rsidRPr="00F762AD">
        <w:rPr>
          <w:rFonts w:ascii="Aptos" w:hAnsi="Aptos" w:cs="Tahoma"/>
          <w:sz w:val="24"/>
        </w:rPr>
        <w:t xml:space="preserve">The </w:t>
      </w:r>
      <w:r w:rsidRPr="00F07848">
        <w:rPr>
          <w:rFonts w:ascii="Aptos" w:hAnsi="Aptos" w:cs="Tahoma"/>
          <w:sz w:val="24"/>
        </w:rPr>
        <w:t>PM</w:t>
      </w:r>
      <w:r w:rsidRPr="00F762AD">
        <w:rPr>
          <w:rFonts w:ascii="Aptos" w:hAnsi="Aptos" w:cs="Tahoma"/>
          <w:sz w:val="24"/>
        </w:rPr>
        <w:t xml:space="preserve"> is also responsible for ensuring the quality and timely delivery of all deliverables, both technical and administrative from the Contractor Team. The PM will be the primary point of contact for the Contractor Team and is responsible for oversight of all work under this contract. The PM is also responsible for managing all Subcontractor work, including ensuring quality products, enforcing Subcontractor </w:t>
      </w:r>
      <w:r w:rsidR="00E1063A" w:rsidRPr="00F762AD">
        <w:rPr>
          <w:rFonts w:ascii="Aptos" w:hAnsi="Aptos" w:cs="Tahoma"/>
          <w:sz w:val="24"/>
        </w:rPr>
        <w:t>agreement</w:t>
      </w:r>
      <w:r w:rsidRPr="00F762AD">
        <w:rPr>
          <w:rFonts w:ascii="Aptos" w:hAnsi="Aptos" w:cs="Tahoma"/>
          <w:sz w:val="24"/>
        </w:rPr>
        <w:t xml:space="preserve"> provisions, and in the event of failure of the Subcontractor to satisfactorily perform services, recommending solutions to resolve the problem.</w:t>
      </w:r>
    </w:p>
    <w:p w14:paraId="72A17837" w14:textId="38326ECB"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Contractor’s responsibilities under this task include, but are not limited to, the following</w:t>
      </w:r>
      <w:r w:rsidR="00996322" w:rsidRPr="00222E78">
        <w:rPr>
          <w:rFonts w:ascii="Aptos" w:hAnsi="Aptos" w:cs="Tahoma"/>
          <w:sz w:val="24"/>
        </w:rPr>
        <w:t xml:space="preserve"> subtasks</w:t>
      </w:r>
      <w:r w:rsidRPr="00222E78">
        <w:rPr>
          <w:rFonts w:ascii="Aptos" w:hAnsi="Aptos" w:cs="Tahoma"/>
          <w:sz w:val="24"/>
        </w:rPr>
        <w:t>:</w:t>
      </w:r>
    </w:p>
    <w:p w14:paraId="378DC9F8" w14:textId="6ED494F4" w:rsidR="00C75FB2" w:rsidRPr="00222E78" w:rsidRDefault="00C75FB2" w:rsidP="00FC427E">
      <w:pPr>
        <w:pStyle w:val="Heading4"/>
      </w:pPr>
      <w:r w:rsidRPr="00222E78">
        <w:t>Subtask 1.1: Kick-</w:t>
      </w:r>
      <w:r w:rsidR="00865693" w:rsidRPr="00222E78">
        <w:t>O</w:t>
      </w:r>
      <w:r w:rsidRPr="00222E78">
        <w:t>ff Meeting</w:t>
      </w:r>
    </w:p>
    <w:p w14:paraId="558A0FD3" w14:textId="5D4D38C2" w:rsidR="00C75FB2" w:rsidRPr="00222E78" w:rsidRDefault="00C75FB2" w:rsidP="00FC427E">
      <w:pPr>
        <w:keepLines w:val="0"/>
        <w:tabs>
          <w:tab w:val="center" w:pos="4590"/>
        </w:tabs>
        <w:spacing w:before="120" w:line="259" w:lineRule="auto"/>
        <w:rPr>
          <w:rFonts w:ascii="Aptos" w:hAnsi="Aptos" w:cs="Tahoma"/>
          <w:sz w:val="24"/>
        </w:rPr>
      </w:pPr>
      <w:r w:rsidRPr="00222E78">
        <w:rPr>
          <w:rFonts w:ascii="Aptos" w:hAnsi="Aptos" w:cs="Tahoma"/>
          <w:sz w:val="24"/>
        </w:rPr>
        <w:t xml:space="preserve">The goal of this subtask is to establish the lines of communication and procedures for implementing this </w:t>
      </w:r>
      <w:r w:rsidR="00E1063A" w:rsidRPr="00222E78">
        <w:rPr>
          <w:rFonts w:ascii="Aptos" w:hAnsi="Aptos" w:cs="Tahoma"/>
          <w:sz w:val="24"/>
        </w:rPr>
        <w:t>agreement</w:t>
      </w:r>
      <w:r w:rsidRPr="00222E78">
        <w:rPr>
          <w:rFonts w:ascii="Aptos" w:hAnsi="Aptos" w:cs="Tahoma"/>
          <w:sz w:val="24"/>
        </w:rPr>
        <w:t>.</w:t>
      </w:r>
    </w:p>
    <w:p w14:paraId="2C8DFE99" w14:textId="77777777" w:rsidR="00C75FB2" w:rsidRPr="00222E78" w:rsidRDefault="00C75FB2" w:rsidP="00FC427E">
      <w:pPr>
        <w:keepLines w:val="0"/>
        <w:tabs>
          <w:tab w:val="center" w:pos="4590"/>
        </w:tabs>
        <w:spacing w:before="120" w:line="259" w:lineRule="auto"/>
        <w:rPr>
          <w:rFonts w:ascii="Aptos" w:hAnsi="Aptos" w:cs="Tahoma"/>
          <w:b/>
          <w:sz w:val="24"/>
        </w:rPr>
      </w:pPr>
      <w:r w:rsidRPr="00222E78">
        <w:rPr>
          <w:rFonts w:ascii="Aptos" w:hAnsi="Aptos" w:cs="Tahoma"/>
          <w:b/>
          <w:sz w:val="24"/>
        </w:rPr>
        <w:t xml:space="preserve">The Contractor shall: </w:t>
      </w:r>
    </w:p>
    <w:p w14:paraId="5E6D1177" w14:textId="40B32DCF" w:rsidR="00C75FB2" w:rsidRPr="00F762AD" w:rsidRDefault="00C75FB2" w:rsidP="00FC427E">
      <w:pPr>
        <w:keepLines w:val="0"/>
        <w:numPr>
          <w:ilvl w:val="0"/>
          <w:numId w:val="28"/>
        </w:numPr>
        <w:spacing w:before="120" w:line="259" w:lineRule="auto"/>
        <w:ind w:left="720"/>
        <w:rPr>
          <w:rFonts w:ascii="Aptos" w:hAnsi="Aptos" w:cs="Tahoma"/>
          <w:sz w:val="24"/>
        </w:rPr>
      </w:pPr>
      <w:r w:rsidRPr="00222E78">
        <w:rPr>
          <w:rFonts w:ascii="Aptos" w:hAnsi="Aptos" w:cs="Tahoma"/>
          <w:sz w:val="24"/>
        </w:rPr>
        <w:t>Attend a “kick-off” meeting with the CAM and other appropriate CEC staff.</w:t>
      </w:r>
      <w:r w:rsidRPr="00222E78">
        <w:rPr>
          <w:rFonts w:ascii="Aptos" w:hAnsi="Aptos" w:cs="Tahoma"/>
          <w:b/>
          <w:sz w:val="24"/>
        </w:rPr>
        <w:t xml:space="preserve"> </w:t>
      </w:r>
      <w:r w:rsidRPr="00222E78">
        <w:rPr>
          <w:rFonts w:ascii="Aptos" w:hAnsi="Aptos" w:cs="Tahoma"/>
          <w:sz w:val="24"/>
        </w:rPr>
        <w:t xml:space="preserve">The CAM will designate the specific location. The Contractor shall include its PM, Contracts Administrator, Accounting Officer, and others designated by the CAM in this </w:t>
      </w:r>
      <w:r w:rsidRPr="00222E78">
        <w:rPr>
          <w:rFonts w:ascii="Aptos" w:hAnsi="Aptos" w:cs="Tahoma"/>
          <w:sz w:val="24"/>
        </w:rPr>
        <w:lastRenderedPageBreak/>
        <w:t xml:space="preserve">meeting. The administrative and technical aspects of this </w:t>
      </w:r>
      <w:r w:rsidR="00E1063A" w:rsidRPr="00222E78">
        <w:rPr>
          <w:rFonts w:ascii="Aptos" w:hAnsi="Aptos" w:cs="Tahoma"/>
          <w:sz w:val="24"/>
        </w:rPr>
        <w:t>agreement</w:t>
      </w:r>
      <w:r w:rsidRPr="00222E78">
        <w:rPr>
          <w:rFonts w:ascii="Aptos" w:hAnsi="Aptos" w:cs="Tahoma"/>
          <w:sz w:val="24"/>
        </w:rPr>
        <w:t xml:space="preserve"> will be </w:t>
      </w:r>
      <w:r w:rsidRPr="00F762AD">
        <w:rPr>
          <w:rFonts w:ascii="Aptos" w:hAnsi="Aptos" w:cs="Tahoma"/>
          <w:sz w:val="24"/>
        </w:rPr>
        <w:t>discussed at the meeting.</w:t>
      </w:r>
    </w:p>
    <w:p w14:paraId="41E1B049" w14:textId="77777777" w:rsidR="00142A57" w:rsidRPr="00F762AD" w:rsidRDefault="00C75FB2" w:rsidP="00FC427E">
      <w:pPr>
        <w:keepLines w:val="0"/>
        <w:numPr>
          <w:ilvl w:val="0"/>
          <w:numId w:val="29"/>
        </w:numPr>
        <w:tabs>
          <w:tab w:val="clear" w:pos="360"/>
          <w:tab w:val="num" w:pos="720"/>
        </w:tabs>
        <w:spacing w:before="120" w:line="259" w:lineRule="auto"/>
        <w:ind w:left="720"/>
        <w:rPr>
          <w:rFonts w:ascii="Aptos" w:hAnsi="Aptos" w:cs="Tahoma"/>
          <w:sz w:val="24"/>
        </w:rPr>
      </w:pPr>
      <w:r w:rsidRPr="00F762AD">
        <w:rPr>
          <w:rFonts w:ascii="Aptos" w:hAnsi="Aptos" w:cs="Tahoma"/>
          <w:sz w:val="24"/>
        </w:rPr>
        <w:t>If necessary, prepare an updated Schedule of Deliverables based on the decisions made in the kick-off meeting.</w:t>
      </w:r>
    </w:p>
    <w:p w14:paraId="16B5191A" w14:textId="77777777" w:rsidR="0041619A" w:rsidRPr="00F762AD" w:rsidRDefault="00142A57" w:rsidP="00FC427E">
      <w:pPr>
        <w:keepLines w:val="0"/>
        <w:numPr>
          <w:ilvl w:val="0"/>
          <w:numId w:val="29"/>
        </w:numPr>
        <w:tabs>
          <w:tab w:val="clear" w:pos="360"/>
          <w:tab w:val="num" w:pos="720"/>
        </w:tabs>
        <w:spacing w:before="120" w:line="259" w:lineRule="auto"/>
        <w:ind w:left="720"/>
        <w:rPr>
          <w:rFonts w:ascii="Aptos" w:hAnsi="Aptos" w:cs="Tahoma"/>
          <w:sz w:val="24"/>
        </w:rPr>
      </w:pPr>
      <w:r w:rsidRPr="00F762AD">
        <w:rPr>
          <w:rFonts w:ascii="Aptos" w:hAnsi="Aptos" w:cs="Tahoma"/>
          <w:sz w:val="24"/>
        </w:rPr>
        <w:t xml:space="preserve">Provide an Information Security Program Plan </w:t>
      </w:r>
      <w:r w:rsidRPr="00F07848">
        <w:rPr>
          <w:rFonts w:ascii="Aptos" w:hAnsi="Aptos" w:cs="Tahoma"/>
          <w:sz w:val="24"/>
        </w:rPr>
        <w:t>(ISPP)</w:t>
      </w:r>
      <w:r w:rsidRPr="00F762AD">
        <w:rPr>
          <w:rFonts w:ascii="Aptos" w:hAnsi="Aptos" w:cs="Tahoma"/>
          <w:sz w:val="24"/>
        </w:rPr>
        <w:t xml:space="preserve"> for CEC review and approval, as well as submit a signed ISPP Attestation Form confirming that Contractor has an ISPP that meets the minimum requirements as stated in State Administrative Manual </w:t>
      </w:r>
      <w:r w:rsidRPr="00F07848">
        <w:rPr>
          <w:rFonts w:ascii="Aptos" w:hAnsi="Aptos" w:cs="Tahoma"/>
          <w:sz w:val="24"/>
        </w:rPr>
        <w:t>(SAM)</w:t>
      </w:r>
      <w:r w:rsidRPr="00F762AD">
        <w:rPr>
          <w:rFonts w:ascii="Aptos" w:hAnsi="Aptos" w:cs="Tahoma"/>
          <w:sz w:val="24"/>
        </w:rPr>
        <w:t xml:space="preserve"> 5300 and any other applicable law. </w:t>
      </w:r>
    </w:p>
    <w:p w14:paraId="7AF193B0" w14:textId="77777777" w:rsidR="0041619A" w:rsidRPr="00F762AD" w:rsidRDefault="00142A57" w:rsidP="00FC427E">
      <w:pPr>
        <w:keepLines w:val="0"/>
        <w:numPr>
          <w:ilvl w:val="0"/>
          <w:numId w:val="29"/>
        </w:numPr>
        <w:tabs>
          <w:tab w:val="clear" w:pos="360"/>
          <w:tab w:val="num" w:pos="720"/>
        </w:tabs>
        <w:spacing w:before="120" w:line="259" w:lineRule="auto"/>
        <w:ind w:left="720"/>
        <w:rPr>
          <w:rFonts w:ascii="Aptos" w:hAnsi="Aptos" w:cs="Tahoma"/>
          <w:sz w:val="24"/>
        </w:rPr>
      </w:pPr>
      <w:r w:rsidRPr="00F762AD">
        <w:rPr>
          <w:rFonts w:ascii="Aptos" w:hAnsi="Aptos" w:cs="Tahoma"/>
          <w:sz w:val="24"/>
        </w:rPr>
        <w:t xml:space="preserve">Submit signed Non-Disclosure Agreement </w:t>
      </w:r>
      <w:r w:rsidRPr="00F07848">
        <w:rPr>
          <w:rFonts w:ascii="Aptos" w:hAnsi="Aptos" w:cs="Tahoma"/>
          <w:sz w:val="24"/>
        </w:rPr>
        <w:t>(NDA)</w:t>
      </w:r>
      <w:r w:rsidRPr="00F762AD">
        <w:rPr>
          <w:rFonts w:ascii="Aptos" w:hAnsi="Aptos" w:cs="Tahoma"/>
          <w:sz w:val="24"/>
        </w:rPr>
        <w:t xml:space="preserve"> Forms from Contractor and</w:t>
      </w:r>
      <w:r w:rsidR="0041619A" w:rsidRPr="00F762AD">
        <w:rPr>
          <w:rFonts w:ascii="Aptos" w:hAnsi="Aptos" w:cs="Tahoma"/>
          <w:sz w:val="24"/>
        </w:rPr>
        <w:t xml:space="preserve"> </w:t>
      </w:r>
      <w:r w:rsidRPr="00F762AD">
        <w:rPr>
          <w:rFonts w:ascii="Aptos" w:hAnsi="Aptos" w:cs="Tahoma"/>
          <w:sz w:val="24"/>
        </w:rPr>
        <w:t>Subcontractor employees prior to the sharing of confidential information with the</w:t>
      </w:r>
      <w:r w:rsidR="0041619A" w:rsidRPr="00F762AD">
        <w:rPr>
          <w:rFonts w:ascii="Aptos" w:hAnsi="Aptos" w:cs="Tahoma"/>
          <w:sz w:val="24"/>
        </w:rPr>
        <w:t xml:space="preserve"> </w:t>
      </w:r>
      <w:r w:rsidRPr="00F762AD">
        <w:rPr>
          <w:rFonts w:ascii="Aptos" w:hAnsi="Aptos" w:cs="Tahoma"/>
          <w:sz w:val="24"/>
        </w:rPr>
        <w:t xml:space="preserve">employees. </w:t>
      </w:r>
    </w:p>
    <w:p w14:paraId="6D033153" w14:textId="7509BFF5" w:rsidR="00BA6209" w:rsidRPr="00F762AD" w:rsidRDefault="00142A57" w:rsidP="00FC427E">
      <w:pPr>
        <w:keepLines w:val="0"/>
        <w:numPr>
          <w:ilvl w:val="0"/>
          <w:numId w:val="29"/>
        </w:numPr>
        <w:tabs>
          <w:tab w:val="clear" w:pos="360"/>
          <w:tab w:val="num" w:pos="720"/>
        </w:tabs>
        <w:spacing w:before="120" w:line="259" w:lineRule="auto"/>
        <w:ind w:left="720"/>
        <w:rPr>
          <w:rFonts w:ascii="Aptos" w:hAnsi="Aptos" w:cs="Tahoma"/>
          <w:sz w:val="24"/>
        </w:rPr>
      </w:pPr>
      <w:r w:rsidRPr="00F762AD">
        <w:rPr>
          <w:rFonts w:ascii="Aptos" w:hAnsi="Aptos" w:cs="Tahoma"/>
          <w:sz w:val="24"/>
        </w:rPr>
        <w:t xml:space="preserve">Ensure that all individuals employed by Contractor or a Subcontractor who will have access to confidential information take an annual security awareness training and submit the Employee Security Awareness Training Certificates to the CAM. Contractor and Subcontractors shall not invoice for the time spent attending security awareness training. </w:t>
      </w:r>
    </w:p>
    <w:p w14:paraId="5ECB28C4" w14:textId="4AEFCFC9" w:rsidR="00C75FB2" w:rsidRPr="00F762AD" w:rsidRDefault="00C75FB2" w:rsidP="00FC427E">
      <w:pPr>
        <w:keepLines w:val="0"/>
        <w:numPr>
          <w:ilvl w:val="0"/>
          <w:numId w:val="29"/>
        </w:numPr>
        <w:tabs>
          <w:tab w:val="clear" w:pos="360"/>
          <w:tab w:val="num" w:pos="720"/>
        </w:tabs>
        <w:spacing w:before="120" w:line="259" w:lineRule="auto"/>
        <w:ind w:left="720"/>
        <w:rPr>
          <w:rFonts w:ascii="Aptos" w:hAnsi="Aptos" w:cs="Tahoma"/>
          <w:sz w:val="24"/>
        </w:rPr>
      </w:pPr>
      <w:r w:rsidRPr="00F762AD">
        <w:rPr>
          <w:rFonts w:ascii="Aptos" w:hAnsi="Aptos" w:cs="Tahoma"/>
          <w:sz w:val="24"/>
        </w:rPr>
        <w:t xml:space="preserve">If necessary, provide the information necessary for the CAM to complete a Form 805 identifying any individuals designated as consultants. </w:t>
      </w:r>
    </w:p>
    <w:p w14:paraId="32E7C9A9" w14:textId="07C681B7" w:rsidR="00C75FB2" w:rsidRPr="00222E78" w:rsidRDefault="00C75FB2" w:rsidP="00FC427E">
      <w:pPr>
        <w:keepLines w:val="0"/>
        <w:spacing w:before="120" w:line="259" w:lineRule="auto"/>
        <w:ind w:left="720"/>
        <w:rPr>
          <w:rFonts w:ascii="Aptos" w:hAnsi="Aptos" w:cs="Tahoma"/>
          <w:b/>
          <w:bCs/>
          <w:sz w:val="24"/>
        </w:rPr>
      </w:pPr>
      <w:r w:rsidRPr="00F762AD">
        <w:rPr>
          <w:rFonts w:ascii="Aptos" w:hAnsi="Aptos" w:cs="Tahoma"/>
          <w:b/>
          <w:bCs/>
          <w:sz w:val="24"/>
        </w:rPr>
        <w:t xml:space="preserve">Note that individuals designated as consultants under this contract must file a Form 700. The Contractor and Subcontractors shall not invoice for the time spent filing the Form 700. For additional information, see the </w:t>
      </w:r>
      <w:r w:rsidR="00F07848">
        <w:rPr>
          <w:rFonts w:ascii="Aptos" w:hAnsi="Aptos" w:cs="Tahoma"/>
          <w:b/>
          <w:bCs/>
          <w:sz w:val="24"/>
        </w:rPr>
        <w:t xml:space="preserve">terms and conditions in the </w:t>
      </w:r>
      <w:r w:rsidRPr="00F762AD">
        <w:rPr>
          <w:rFonts w:ascii="Aptos" w:hAnsi="Aptos" w:cs="Tahoma"/>
          <w:b/>
          <w:bCs/>
          <w:sz w:val="24"/>
        </w:rPr>
        <w:t>Standard Agreement Example (Attachment 6).</w:t>
      </w:r>
    </w:p>
    <w:p w14:paraId="013025CD"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The CAM shall:</w:t>
      </w:r>
    </w:p>
    <w:p w14:paraId="2F26CEF0" w14:textId="77777777" w:rsidR="00C75FB2" w:rsidRPr="00222E78" w:rsidRDefault="00C75FB2" w:rsidP="00FC427E">
      <w:pPr>
        <w:keepLines w:val="0"/>
        <w:numPr>
          <w:ilvl w:val="0"/>
          <w:numId w:val="29"/>
        </w:numPr>
        <w:tabs>
          <w:tab w:val="clear" w:pos="360"/>
          <w:tab w:val="num" w:pos="720"/>
        </w:tabs>
        <w:spacing w:before="120" w:line="259" w:lineRule="auto"/>
        <w:ind w:left="720"/>
        <w:rPr>
          <w:rFonts w:ascii="Aptos" w:hAnsi="Aptos" w:cs="Tahoma"/>
          <w:sz w:val="24"/>
        </w:rPr>
      </w:pPr>
      <w:r w:rsidRPr="00222E78">
        <w:rPr>
          <w:rFonts w:ascii="Aptos" w:hAnsi="Aptos" w:cs="Tahoma"/>
          <w:sz w:val="24"/>
        </w:rPr>
        <w:t>Arrange the meeting including scheduling the date and time.</w:t>
      </w:r>
    </w:p>
    <w:p w14:paraId="7EDDA021" w14:textId="77777777" w:rsidR="00C75FB2" w:rsidRPr="00222E78" w:rsidRDefault="00C75FB2" w:rsidP="00FC427E">
      <w:pPr>
        <w:keepLines w:val="0"/>
        <w:numPr>
          <w:ilvl w:val="0"/>
          <w:numId w:val="29"/>
        </w:numPr>
        <w:tabs>
          <w:tab w:val="clear" w:pos="360"/>
          <w:tab w:val="num" w:pos="720"/>
        </w:tabs>
        <w:spacing w:before="120" w:line="259" w:lineRule="auto"/>
        <w:ind w:left="720"/>
        <w:rPr>
          <w:rFonts w:ascii="Aptos" w:hAnsi="Aptos" w:cs="Tahoma"/>
          <w:sz w:val="24"/>
        </w:rPr>
      </w:pPr>
      <w:r w:rsidRPr="00222E78">
        <w:rPr>
          <w:rFonts w:ascii="Aptos" w:hAnsi="Aptos" w:cs="Tahoma"/>
          <w:sz w:val="24"/>
        </w:rPr>
        <w:t>Provide an agenda to all potential meeting participants prior to the kick-off meeting.</w:t>
      </w:r>
    </w:p>
    <w:p w14:paraId="589AB592" w14:textId="1C5F0E82" w:rsidR="00BA6209" w:rsidRPr="00222E78" w:rsidRDefault="00BA6209" w:rsidP="00FC427E">
      <w:pPr>
        <w:keepLines w:val="0"/>
        <w:numPr>
          <w:ilvl w:val="0"/>
          <w:numId w:val="29"/>
        </w:numPr>
        <w:tabs>
          <w:tab w:val="clear" w:pos="360"/>
          <w:tab w:val="num" w:pos="720"/>
        </w:tabs>
        <w:spacing w:before="120" w:line="259" w:lineRule="auto"/>
        <w:ind w:left="720"/>
        <w:rPr>
          <w:rFonts w:ascii="Aptos" w:hAnsi="Aptos" w:cs="Tahoma"/>
          <w:sz w:val="24"/>
        </w:rPr>
      </w:pPr>
      <w:r w:rsidRPr="00222E78">
        <w:rPr>
          <w:rFonts w:ascii="Aptos" w:hAnsi="Aptos" w:cs="Tahoma"/>
          <w:sz w:val="24"/>
        </w:rPr>
        <w:t xml:space="preserve">Provide the ISPP Attestation Form. </w:t>
      </w:r>
    </w:p>
    <w:p w14:paraId="25116321" w14:textId="00910794" w:rsidR="00BA6209" w:rsidRPr="00222E78" w:rsidRDefault="00BA6209" w:rsidP="00FC427E">
      <w:pPr>
        <w:keepLines w:val="0"/>
        <w:numPr>
          <w:ilvl w:val="0"/>
          <w:numId w:val="29"/>
        </w:numPr>
        <w:tabs>
          <w:tab w:val="clear" w:pos="360"/>
          <w:tab w:val="num" w:pos="720"/>
        </w:tabs>
        <w:spacing w:before="120" w:line="259" w:lineRule="auto"/>
        <w:ind w:left="720"/>
        <w:rPr>
          <w:rFonts w:ascii="Aptos" w:hAnsi="Aptos" w:cs="Tahoma"/>
          <w:sz w:val="24"/>
        </w:rPr>
      </w:pPr>
      <w:r w:rsidRPr="00222E78">
        <w:rPr>
          <w:rFonts w:ascii="Aptos" w:hAnsi="Aptos" w:cs="Tahoma"/>
          <w:sz w:val="24"/>
        </w:rPr>
        <w:t>Provide the NDA Form.</w:t>
      </w:r>
    </w:p>
    <w:p w14:paraId="1755209E" w14:textId="1CA32B81" w:rsidR="00C75FB2" w:rsidRPr="00222E78" w:rsidRDefault="00C75FB2" w:rsidP="00FC427E">
      <w:pPr>
        <w:keepLines w:val="0"/>
        <w:numPr>
          <w:ilvl w:val="0"/>
          <w:numId w:val="29"/>
        </w:numPr>
        <w:tabs>
          <w:tab w:val="clear" w:pos="360"/>
          <w:tab w:val="num" w:pos="720"/>
        </w:tabs>
        <w:spacing w:before="120" w:line="259" w:lineRule="auto"/>
        <w:ind w:left="720"/>
        <w:rPr>
          <w:rFonts w:ascii="Aptos" w:hAnsi="Aptos" w:cs="Tahoma"/>
          <w:sz w:val="24"/>
        </w:rPr>
      </w:pPr>
      <w:r w:rsidRPr="00222E78">
        <w:rPr>
          <w:rFonts w:ascii="Aptos" w:hAnsi="Aptos" w:cs="Tahoma"/>
          <w:sz w:val="24"/>
        </w:rPr>
        <w:t>Complete the Form 805 (if necessary)</w:t>
      </w:r>
      <w:r w:rsidR="00860C3B" w:rsidRPr="00222E78">
        <w:rPr>
          <w:rFonts w:ascii="Aptos" w:hAnsi="Aptos" w:cs="Tahoma"/>
          <w:sz w:val="24"/>
        </w:rPr>
        <w:t>.</w:t>
      </w:r>
    </w:p>
    <w:p w14:paraId="37D10A9E"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p>
    <w:p w14:paraId="6991123B" w14:textId="6234BF7E" w:rsidR="00C75FB2" w:rsidRPr="00222E78" w:rsidRDefault="00C75FB2" w:rsidP="00FC427E">
      <w:pPr>
        <w:keepLines w:val="0"/>
        <w:numPr>
          <w:ilvl w:val="0"/>
          <w:numId w:val="37"/>
        </w:numPr>
        <w:tabs>
          <w:tab w:val="clear" w:pos="360"/>
        </w:tabs>
        <w:spacing w:before="120" w:line="259" w:lineRule="auto"/>
        <w:ind w:left="720"/>
        <w:rPr>
          <w:rFonts w:ascii="Aptos" w:hAnsi="Aptos" w:cs="Tahoma"/>
          <w:sz w:val="24"/>
        </w:rPr>
      </w:pPr>
      <w:r w:rsidRPr="00222E78">
        <w:rPr>
          <w:rFonts w:ascii="Aptos" w:hAnsi="Aptos" w:cs="Tahoma"/>
          <w:sz w:val="24"/>
        </w:rPr>
        <w:t>An updated schedule of deliverables (if applicable)</w:t>
      </w:r>
      <w:r w:rsidR="00860C3B" w:rsidRPr="00222E78">
        <w:rPr>
          <w:rFonts w:ascii="Aptos" w:hAnsi="Aptos" w:cs="Tahoma"/>
          <w:sz w:val="24"/>
        </w:rPr>
        <w:t>.</w:t>
      </w:r>
    </w:p>
    <w:p w14:paraId="600F1C41" w14:textId="2BD6585A" w:rsidR="00BA6209" w:rsidRPr="00222E78" w:rsidRDefault="00BA6209" w:rsidP="00FC427E">
      <w:pPr>
        <w:keepLines w:val="0"/>
        <w:numPr>
          <w:ilvl w:val="0"/>
          <w:numId w:val="37"/>
        </w:numPr>
        <w:tabs>
          <w:tab w:val="clear" w:pos="360"/>
        </w:tabs>
        <w:spacing w:before="120" w:line="259" w:lineRule="auto"/>
        <w:ind w:left="720"/>
        <w:rPr>
          <w:rFonts w:ascii="Aptos" w:hAnsi="Aptos" w:cs="Tahoma"/>
          <w:sz w:val="24"/>
        </w:rPr>
      </w:pPr>
      <w:r w:rsidRPr="00222E78">
        <w:rPr>
          <w:rFonts w:ascii="Aptos" w:hAnsi="Aptos" w:cs="Tahoma"/>
          <w:sz w:val="24"/>
        </w:rPr>
        <w:t xml:space="preserve">ISPP and signed ISPP Attestation Form. </w:t>
      </w:r>
    </w:p>
    <w:p w14:paraId="29D187F5" w14:textId="3AC8A877" w:rsidR="00BA6209" w:rsidRPr="00222E78" w:rsidRDefault="00E10F34" w:rsidP="00FC427E">
      <w:pPr>
        <w:keepLines w:val="0"/>
        <w:numPr>
          <w:ilvl w:val="0"/>
          <w:numId w:val="37"/>
        </w:numPr>
        <w:tabs>
          <w:tab w:val="clear" w:pos="360"/>
        </w:tabs>
        <w:spacing w:before="120" w:line="259" w:lineRule="auto"/>
        <w:ind w:left="720"/>
        <w:rPr>
          <w:rFonts w:ascii="Aptos" w:hAnsi="Aptos" w:cs="Tahoma"/>
          <w:sz w:val="24"/>
        </w:rPr>
      </w:pPr>
      <w:r w:rsidRPr="00222E78">
        <w:rPr>
          <w:rFonts w:ascii="Aptos" w:hAnsi="Aptos" w:cs="Tahoma"/>
          <w:sz w:val="24"/>
        </w:rPr>
        <w:t>Signed NDAs</w:t>
      </w:r>
      <w:r w:rsidR="00860C3B" w:rsidRPr="00222E78">
        <w:rPr>
          <w:rFonts w:ascii="Aptos" w:hAnsi="Aptos" w:cs="Tahoma"/>
          <w:sz w:val="24"/>
        </w:rPr>
        <w:t>.</w:t>
      </w:r>
    </w:p>
    <w:p w14:paraId="4DFCBA46" w14:textId="3EF3A456" w:rsidR="00E10F34" w:rsidRPr="00222E78" w:rsidRDefault="00E10F34" w:rsidP="00FC427E">
      <w:pPr>
        <w:keepLines w:val="0"/>
        <w:numPr>
          <w:ilvl w:val="0"/>
          <w:numId w:val="37"/>
        </w:numPr>
        <w:tabs>
          <w:tab w:val="clear" w:pos="360"/>
        </w:tabs>
        <w:spacing w:before="120" w:line="259" w:lineRule="auto"/>
        <w:ind w:left="720"/>
        <w:rPr>
          <w:rFonts w:ascii="Aptos" w:hAnsi="Aptos" w:cs="Tahoma"/>
          <w:sz w:val="24"/>
        </w:rPr>
      </w:pPr>
      <w:r w:rsidRPr="00222E78">
        <w:rPr>
          <w:rFonts w:ascii="Aptos" w:hAnsi="Aptos" w:cs="Tahoma"/>
          <w:sz w:val="24"/>
        </w:rPr>
        <w:t>Employee Security Awareness Training Certificates</w:t>
      </w:r>
      <w:r w:rsidR="00860C3B" w:rsidRPr="00222E78">
        <w:rPr>
          <w:rFonts w:ascii="Aptos" w:hAnsi="Aptos" w:cs="Tahoma"/>
          <w:sz w:val="24"/>
        </w:rPr>
        <w:t>.</w:t>
      </w:r>
    </w:p>
    <w:p w14:paraId="7D756288" w14:textId="23F45F8B" w:rsidR="00C75FB2" w:rsidRPr="00222E78" w:rsidRDefault="00C75FB2" w:rsidP="00FC427E">
      <w:pPr>
        <w:keepLines w:val="0"/>
        <w:numPr>
          <w:ilvl w:val="0"/>
          <w:numId w:val="37"/>
        </w:numPr>
        <w:tabs>
          <w:tab w:val="clear" w:pos="360"/>
        </w:tabs>
        <w:spacing w:before="120" w:line="259" w:lineRule="auto"/>
        <w:ind w:left="720"/>
        <w:rPr>
          <w:rFonts w:ascii="Aptos" w:hAnsi="Aptos" w:cs="Tahoma"/>
          <w:sz w:val="24"/>
        </w:rPr>
      </w:pPr>
      <w:r w:rsidRPr="00222E78">
        <w:rPr>
          <w:rFonts w:ascii="Aptos" w:hAnsi="Aptos" w:cs="Tahoma"/>
          <w:sz w:val="24"/>
        </w:rPr>
        <w:lastRenderedPageBreak/>
        <w:t>Form 700 (for individuals designated as consultants)</w:t>
      </w:r>
      <w:r w:rsidR="00860C3B" w:rsidRPr="00222E78">
        <w:rPr>
          <w:rFonts w:ascii="Aptos" w:hAnsi="Aptos" w:cs="Tahoma"/>
          <w:sz w:val="24"/>
        </w:rPr>
        <w:t>.</w:t>
      </w:r>
    </w:p>
    <w:p w14:paraId="1B51FA56" w14:textId="77777777" w:rsidR="00C75FB2" w:rsidRPr="00222E78" w:rsidRDefault="00C75FB2" w:rsidP="00FC427E">
      <w:pPr>
        <w:pStyle w:val="Heading4"/>
      </w:pPr>
      <w:r w:rsidRPr="00222E78">
        <w:t>Subtask 1.2: Program Meetings and Briefings</w:t>
      </w:r>
    </w:p>
    <w:p w14:paraId="32FD83B1" w14:textId="68972A7B"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ensure direct collaboration with CEC staff, staff of other public agencies, and participating external stakeholders throughout the completion of Tasks 2 through </w:t>
      </w:r>
      <w:r w:rsidR="00A942CA" w:rsidRPr="00222E78">
        <w:rPr>
          <w:rFonts w:ascii="Aptos" w:hAnsi="Aptos" w:cs="Tahoma"/>
          <w:sz w:val="24"/>
        </w:rPr>
        <w:t>11</w:t>
      </w:r>
      <w:r w:rsidRPr="00222E78">
        <w:rPr>
          <w:rFonts w:ascii="Aptos" w:hAnsi="Aptos" w:cs="Tahoma"/>
          <w:sz w:val="24"/>
        </w:rPr>
        <w:t>, and to disseminate information to all parties as needed.</w:t>
      </w:r>
    </w:p>
    <w:p w14:paraId="42B1FDF5"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The Contractor and Subcontractor(s) shall:</w:t>
      </w:r>
    </w:p>
    <w:p w14:paraId="416885FB" w14:textId="77777777" w:rsidR="00C75FB2" w:rsidRPr="00222E78" w:rsidRDefault="00C75FB2" w:rsidP="00FC427E">
      <w:pPr>
        <w:pStyle w:val="ListParagraph"/>
        <w:keepLines w:val="0"/>
        <w:numPr>
          <w:ilvl w:val="0"/>
          <w:numId w:val="28"/>
        </w:numPr>
        <w:spacing w:before="120" w:line="259" w:lineRule="auto"/>
        <w:ind w:left="720"/>
        <w:rPr>
          <w:rFonts w:ascii="Aptos" w:hAnsi="Aptos" w:cs="Tahoma"/>
          <w:b/>
          <w:sz w:val="24"/>
        </w:rPr>
      </w:pPr>
      <w:r w:rsidRPr="00222E78">
        <w:rPr>
          <w:rFonts w:ascii="Aptos" w:hAnsi="Aptos" w:cs="Tahoma"/>
          <w:sz w:val="24"/>
        </w:rPr>
        <w:t>At the request of the CEC’s CAM, be available for meetings or to provide written or verbal program briefings to the CEC’s staff or others. The cost of meetings with local governments and public institutions will be included in each WA. The cost of meetings requested specifically by the Contractor shall be borne solely by the Contractor. At the discretion of the CAM, meetings, briefings, and discussions may be held via conference call, MS Teams, or Zoom. If requested by the CAM, prepare meeting notes to capture issues, action items, and feedback.</w:t>
      </w:r>
    </w:p>
    <w:p w14:paraId="61E8D030" w14:textId="77777777" w:rsidR="00C75FB2" w:rsidRPr="00222E78" w:rsidRDefault="00C75FB2" w:rsidP="00FC427E">
      <w:pPr>
        <w:pStyle w:val="ListParagraph"/>
        <w:keepLines w:val="0"/>
        <w:numPr>
          <w:ilvl w:val="0"/>
          <w:numId w:val="28"/>
        </w:numPr>
        <w:spacing w:before="120" w:line="259" w:lineRule="auto"/>
        <w:ind w:left="720"/>
        <w:rPr>
          <w:rFonts w:ascii="Aptos" w:hAnsi="Aptos" w:cs="Tahoma"/>
          <w:b/>
          <w:sz w:val="24"/>
        </w:rPr>
      </w:pPr>
      <w:r w:rsidRPr="00222E78">
        <w:rPr>
          <w:rFonts w:ascii="Aptos" w:hAnsi="Aptos" w:cs="Tahoma"/>
          <w:sz w:val="24"/>
        </w:rPr>
        <w:t xml:space="preserve">The CEC expects to hold no less than one (1) program briefing meeting per month. </w:t>
      </w:r>
    </w:p>
    <w:p w14:paraId="3B87B1C1"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p>
    <w:p w14:paraId="5FBB1DAA" w14:textId="71022B57" w:rsidR="00C75FB2" w:rsidRPr="00222E78" w:rsidRDefault="00C75FB2" w:rsidP="00FC427E">
      <w:pPr>
        <w:keepLines w:val="0"/>
        <w:numPr>
          <w:ilvl w:val="0"/>
          <w:numId w:val="39"/>
        </w:numPr>
        <w:tabs>
          <w:tab w:val="clear" w:pos="360"/>
          <w:tab w:val="num" w:pos="720"/>
        </w:tabs>
        <w:spacing w:before="120" w:line="259" w:lineRule="auto"/>
        <w:ind w:left="720"/>
        <w:rPr>
          <w:rFonts w:ascii="Aptos" w:hAnsi="Aptos" w:cs="Tahoma"/>
          <w:b/>
          <w:smallCaps/>
          <w:sz w:val="24"/>
        </w:rPr>
      </w:pPr>
      <w:r w:rsidRPr="00222E78">
        <w:rPr>
          <w:rFonts w:ascii="Aptos" w:hAnsi="Aptos" w:cs="Tahoma"/>
          <w:sz w:val="24"/>
        </w:rPr>
        <w:t>Meeting notes to capture issues, action items, and feedback (if applicable)</w:t>
      </w:r>
      <w:r w:rsidR="00860C3B" w:rsidRPr="00222E78">
        <w:rPr>
          <w:rFonts w:ascii="Aptos" w:hAnsi="Aptos" w:cs="Tahoma"/>
          <w:sz w:val="24"/>
        </w:rPr>
        <w:t>.</w:t>
      </w:r>
    </w:p>
    <w:p w14:paraId="1E15B8D2" w14:textId="77777777" w:rsidR="00C75FB2" w:rsidRPr="00222E78" w:rsidRDefault="00C75FB2" w:rsidP="00FC427E">
      <w:pPr>
        <w:pStyle w:val="Heading4"/>
      </w:pPr>
      <w:r w:rsidRPr="00222E78">
        <w:t>Subtask 1.3: Invoices</w:t>
      </w:r>
    </w:p>
    <w:p w14:paraId="4260075D" w14:textId="77777777" w:rsidR="00C75FB2" w:rsidRPr="00222E78" w:rsidRDefault="00C75FB2" w:rsidP="00FC427E">
      <w:pPr>
        <w:keepLines w:val="0"/>
        <w:spacing w:before="120" w:line="259" w:lineRule="auto"/>
        <w:rPr>
          <w:rFonts w:ascii="Aptos" w:hAnsi="Aptos" w:cs="Tahoma"/>
          <w:b/>
          <w:bCs/>
          <w:sz w:val="24"/>
        </w:rPr>
      </w:pPr>
      <w:r w:rsidRPr="00222E78">
        <w:rPr>
          <w:rFonts w:ascii="Aptos" w:hAnsi="Aptos" w:cs="Tahoma"/>
          <w:sz w:val="24"/>
        </w:rPr>
        <w:t>The goal of this subtask is to ensure accurate and timely payment for work performed under the contract.</w:t>
      </w:r>
    </w:p>
    <w:p w14:paraId="790741AA"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The Contractor shall:</w:t>
      </w:r>
    </w:p>
    <w:p w14:paraId="266F1085" w14:textId="062A6329" w:rsidR="00C75FB2" w:rsidRPr="00222E78" w:rsidRDefault="00C75FB2" w:rsidP="00FC427E">
      <w:pPr>
        <w:keepLines w:val="0"/>
        <w:numPr>
          <w:ilvl w:val="0"/>
          <w:numId w:val="34"/>
        </w:numPr>
        <w:tabs>
          <w:tab w:val="left" w:pos="720"/>
        </w:tabs>
        <w:spacing w:before="120" w:line="259" w:lineRule="auto"/>
        <w:ind w:left="720"/>
        <w:rPr>
          <w:rFonts w:ascii="Aptos" w:hAnsi="Aptos" w:cs="Tahoma"/>
          <w:sz w:val="24"/>
        </w:rPr>
      </w:pPr>
      <w:r w:rsidRPr="00222E78">
        <w:rPr>
          <w:rFonts w:ascii="Aptos" w:hAnsi="Aptos" w:cs="Tahoma"/>
          <w:sz w:val="24"/>
        </w:rPr>
        <w:t xml:space="preserve">Prepare invoices for all reimbursable expenses incurred performing work under this </w:t>
      </w:r>
      <w:r w:rsidR="00E1063A" w:rsidRPr="00222E78">
        <w:rPr>
          <w:rFonts w:ascii="Aptos" w:hAnsi="Aptos" w:cs="Tahoma"/>
          <w:sz w:val="24"/>
        </w:rPr>
        <w:t>agreement</w:t>
      </w:r>
      <w:r w:rsidRPr="00222E78">
        <w:rPr>
          <w:rFonts w:ascii="Aptos" w:hAnsi="Aptos" w:cs="Tahoma"/>
          <w:sz w:val="24"/>
        </w:rPr>
        <w:t xml:space="preserve"> in compliance with the Exhibit B of the </w:t>
      </w:r>
      <w:r w:rsidR="00F07848">
        <w:rPr>
          <w:rFonts w:ascii="Aptos" w:hAnsi="Aptos" w:cs="Tahoma"/>
          <w:sz w:val="24"/>
        </w:rPr>
        <w:t>terms and conditions</w:t>
      </w:r>
      <w:r w:rsidRPr="00222E78">
        <w:rPr>
          <w:rFonts w:ascii="Aptos" w:hAnsi="Aptos" w:cs="Tahoma"/>
          <w:sz w:val="24"/>
        </w:rPr>
        <w:t xml:space="preserve"> of the </w:t>
      </w:r>
      <w:r w:rsidR="00E1063A" w:rsidRPr="00222E78">
        <w:rPr>
          <w:rFonts w:ascii="Aptos" w:hAnsi="Aptos" w:cs="Tahoma"/>
          <w:sz w:val="24"/>
        </w:rPr>
        <w:t>agreement</w:t>
      </w:r>
      <w:r w:rsidRPr="00222E78">
        <w:rPr>
          <w:rFonts w:ascii="Aptos" w:hAnsi="Aptos" w:cs="Tahoma"/>
          <w:sz w:val="24"/>
        </w:rPr>
        <w:t xml:space="preserve">. </w:t>
      </w:r>
    </w:p>
    <w:p w14:paraId="0DD9783D" w14:textId="77777777" w:rsidR="00C75FB2" w:rsidRPr="00222E78" w:rsidRDefault="00C75FB2" w:rsidP="00FC427E">
      <w:pPr>
        <w:keepLines w:val="0"/>
        <w:numPr>
          <w:ilvl w:val="1"/>
          <w:numId w:val="34"/>
        </w:numPr>
        <w:tabs>
          <w:tab w:val="left" w:pos="720"/>
        </w:tabs>
        <w:spacing w:before="120" w:line="259" w:lineRule="auto"/>
        <w:ind w:left="1440"/>
        <w:rPr>
          <w:rFonts w:ascii="Aptos" w:hAnsi="Aptos" w:cs="Tahoma"/>
          <w:sz w:val="24"/>
        </w:rPr>
      </w:pPr>
      <w:r w:rsidRPr="00222E78">
        <w:rPr>
          <w:rFonts w:ascii="Aptos" w:hAnsi="Aptos" w:cs="Tahoma"/>
          <w:sz w:val="24"/>
        </w:rPr>
        <w:t xml:space="preserve">Invoices shall be submitted with the same frequency as progress reports (Subtask 1.4). </w:t>
      </w:r>
    </w:p>
    <w:p w14:paraId="6AE67F4B" w14:textId="32189363" w:rsidR="00C75FB2" w:rsidRPr="00222E78" w:rsidRDefault="00C75FB2" w:rsidP="00FC427E">
      <w:pPr>
        <w:keepLines w:val="0"/>
        <w:numPr>
          <w:ilvl w:val="1"/>
          <w:numId w:val="34"/>
        </w:numPr>
        <w:tabs>
          <w:tab w:val="left" w:pos="720"/>
        </w:tabs>
        <w:spacing w:before="120" w:line="259" w:lineRule="auto"/>
        <w:ind w:left="1440"/>
        <w:rPr>
          <w:rFonts w:ascii="Aptos" w:hAnsi="Aptos" w:cs="Tahoma"/>
          <w:sz w:val="24"/>
        </w:rPr>
      </w:pPr>
      <w:r w:rsidRPr="00222E78">
        <w:rPr>
          <w:rFonts w:ascii="Aptos" w:hAnsi="Aptos" w:cs="Tahoma"/>
          <w:sz w:val="24"/>
        </w:rPr>
        <w:t>Invoices must be submitted to the CEC’s Accounting Office no later than fifteen (15) calendar days after the end of the</w:t>
      </w:r>
      <w:r w:rsidR="00C81F0B" w:rsidRPr="00222E78">
        <w:rPr>
          <w:rFonts w:ascii="Aptos" w:hAnsi="Aptos" w:cs="Tahoma"/>
          <w:sz w:val="24"/>
        </w:rPr>
        <w:t xml:space="preserve"> monthly</w:t>
      </w:r>
      <w:r w:rsidRPr="00222E78">
        <w:rPr>
          <w:rFonts w:ascii="Aptos" w:hAnsi="Aptos" w:cs="Tahoma"/>
          <w:sz w:val="24"/>
        </w:rPr>
        <w:t xml:space="preserve"> invoicing period. </w:t>
      </w:r>
    </w:p>
    <w:p w14:paraId="27AE56DC"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The CAM shall:</w:t>
      </w:r>
    </w:p>
    <w:p w14:paraId="6646FE13" w14:textId="77777777" w:rsidR="00C75FB2" w:rsidRPr="00222E78" w:rsidRDefault="00C75FB2" w:rsidP="00FC427E">
      <w:pPr>
        <w:pStyle w:val="ListParagraph"/>
        <w:keepLines w:val="0"/>
        <w:numPr>
          <w:ilvl w:val="0"/>
          <w:numId w:val="34"/>
        </w:numPr>
        <w:spacing w:before="120" w:line="259" w:lineRule="auto"/>
        <w:ind w:left="720"/>
        <w:rPr>
          <w:rFonts w:ascii="Aptos" w:hAnsi="Aptos" w:cs="Tahoma"/>
          <w:bCs/>
          <w:sz w:val="24"/>
        </w:rPr>
      </w:pPr>
      <w:r w:rsidRPr="00222E78">
        <w:rPr>
          <w:rFonts w:ascii="Aptos" w:hAnsi="Aptos" w:cs="Tahoma"/>
          <w:bCs/>
          <w:sz w:val="24"/>
        </w:rPr>
        <w:t>Provide the format for invoices.</w:t>
      </w:r>
    </w:p>
    <w:p w14:paraId="4C8E1C08"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p>
    <w:p w14:paraId="02D645C9" w14:textId="7B458C42" w:rsidR="00C75FB2" w:rsidRPr="00222E78" w:rsidRDefault="00C81F0B" w:rsidP="00FC427E">
      <w:pPr>
        <w:keepLines w:val="0"/>
        <w:numPr>
          <w:ilvl w:val="0"/>
          <w:numId w:val="39"/>
        </w:numPr>
        <w:tabs>
          <w:tab w:val="clear" w:pos="360"/>
          <w:tab w:val="num" w:pos="720"/>
        </w:tabs>
        <w:spacing w:before="120" w:line="259" w:lineRule="auto"/>
        <w:ind w:left="720"/>
        <w:rPr>
          <w:rFonts w:ascii="Aptos" w:hAnsi="Aptos" w:cs="Tahoma"/>
          <w:sz w:val="24"/>
        </w:rPr>
      </w:pPr>
      <w:r w:rsidRPr="00222E78">
        <w:rPr>
          <w:rFonts w:ascii="Aptos" w:hAnsi="Aptos" w:cs="Tahoma"/>
          <w:sz w:val="24"/>
        </w:rPr>
        <w:t>Monthly</w:t>
      </w:r>
      <w:r w:rsidR="00C75FB2" w:rsidRPr="00222E78">
        <w:rPr>
          <w:rFonts w:ascii="Aptos" w:hAnsi="Aptos" w:cs="Tahoma"/>
          <w:sz w:val="24"/>
        </w:rPr>
        <w:t xml:space="preserve"> invoices</w:t>
      </w:r>
      <w:r w:rsidR="00860C3B" w:rsidRPr="00222E78">
        <w:rPr>
          <w:rFonts w:ascii="Aptos" w:hAnsi="Aptos" w:cs="Tahoma"/>
          <w:sz w:val="24"/>
        </w:rPr>
        <w:t>.</w:t>
      </w:r>
    </w:p>
    <w:p w14:paraId="42552B2D" w14:textId="77777777" w:rsidR="00E51167" w:rsidRDefault="00E51167" w:rsidP="00FC427E">
      <w:pPr>
        <w:pStyle w:val="Heading4"/>
        <w:sectPr w:rsidR="00E51167" w:rsidSect="00C75FB2">
          <w:pgSz w:w="12240" w:h="15840" w:code="1"/>
          <w:pgMar w:top="1440" w:right="1440" w:bottom="1440" w:left="1440" w:header="720" w:footer="720" w:gutter="0"/>
          <w:cols w:space="720"/>
          <w:docGrid w:linePitch="360"/>
        </w:sectPr>
      </w:pPr>
    </w:p>
    <w:p w14:paraId="713FF28E" w14:textId="77777777" w:rsidR="00C75FB2" w:rsidRPr="00222E78" w:rsidRDefault="00C75FB2" w:rsidP="00FC427E">
      <w:pPr>
        <w:pStyle w:val="Heading4"/>
      </w:pPr>
      <w:r w:rsidRPr="00222E78">
        <w:lastRenderedPageBreak/>
        <w:t>Subtask 1.4: Progress Reports</w:t>
      </w:r>
    </w:p>
    <w:p w14:paraId="3D4916D1" w14:textId="18EF9C3C" w:rsidR="00C75FB2" w:rsidRPr="00222E78" w:rsidRDefault="00C75FB2" w:rsidP="00FC427E">
      <w:pPr>
        <w:keepLines w:val="0"/>
        <w:tabs>
          <w:tab w:val="left" w:pos="810"/>
        </w:tabs>
        <w:spacing w:before="120" w:line="259" w:lineRule="auto"/>
        <w:rPr>
          <w:rFonts w:ascii="Aptos" w:hAnsi="Aptos" w:cs="Tahoma"/>
          <w:sz w:val="24"/>
        </w:rPr>
      </w:pPr>
      <w:r w:rsidRPr="00222E78">
        <w:rPr>
          <w:rFonts w:ascii="Aptos" w:hAnsi="Aptos" w:cs="Tahoma"/>
          <w:sz w:val="24"/>
        </w:rPr>
        <w:t xml:space="preserve">The goal of this subtask is to periodically verify that satisfactory and continued progress is made towards achieving the objectives of this </w:t>
      </w:r>
      <w:r w:rsidR="00E1063A" w:rsidRPr="00222E78">
        <w:rPr>
          <w:rFonts w:ascii="Aptos" w:hAnsi="Aptos" w:cs="Tahoma"/>
          <w:sz w:val="24"/>
        </w:rPr>
        <w:t>agreement</w:t>
      </w:r>
      <w:r w:rsidRPr="00222E78">
        <w:rPr>
          <w:rFonts w:ascii="Aptos" w:hAnsi="Aptos" w:cs="Tahoma"/>
          <w:sz w:val="24"/>
        </w:rPr>
        <w:t>.</w:t>
      </w:r>
    </w:p>
    <w:p w14:paraId="37FD299E" w14:textId="77777777" w:rsidR="00C75FB2" w:rsidRPr="00222E78" w:rsidRDefault="00C75FB2" w:rsidP="00FC427E">
      <w:pPr>
        <w:keepLines w:val="0"/>
        <w:tabs>
          <w:tab w:val="left" w:pos="1440"/>
          <w:tab w:val="left" w:pos="2160"/>
          <w:tab w:val="left" w:pos="2880"/>
          <w:tab w:val="left" w:pos="3600"/>
          <w:tab w:val="left" w:pos="4320"/>
          <w:tab w:val="left" w:pos="5040"/>
        </w:tabs>
        <w:spacing w:before="120" w:line="259" w:lineRule="auto"/>
        <w:rPr>
          <w:rFonts w:ascii="Aptos" w:hAnsi="Aptos" w:cs="Tahoma"/>
          <w:b/>
          <w:spacing w:val="-2"/>
          <w:sz w:val="24"/>
        </w:rPr>
      </w:pPr>
      <w:r w:rsidRPr="00222E78">
        <w:rPr>
          <w:rFonts w:ascii="Aptos" w:hAnsi="Aptos" w:cs="Tahoma"/>
          <w:b/>
          <w:spacing w:val="-2"/>
          <w:sz w:val="24"/>
        </w:rPr>
        <w:t xml:space="preserve">The Contractor shall: </w:t>
      </w:r>
    </w:p>
    <w:p w14:paraId="06325623" w14:textId="762DAA38" w:rsidR="00C75FB2" w:rsidRPr="00222E78" w:rsidRDefault="00C75FB2" w:rsidP="00FC427E">
      <w:pPr>
        <w:keepLines w:val="0"/>
        <w:numPr>
          <w:ilvl w:val="0"/>
          <w:numId w:val="30"/>
        </w:numPr>
        <w:tabs>
          <w:tab w:val="clear" w:pos="360"/>
          <w:tab w:val="num" w:pos="720"/>
        </w:tabs>
        <w:spacing w:before="120" w:line="259" w:lineRule="auto"/>
        <w:ind w:left="720"/>
        <w:rPr>
          <w:rFonts w:ascii="Aptos" w:hAnsi="Aptos" w:cs="Tahoma"/>
          <w:spacing w:val="-2"/>
          <w:sz w:val="24"/>
        </w:rPr>
      </w:pPr>
      <w:r w:rsidRPr="00222E78">
        <w:rPr>
          <w:rFonts w:ascii="Aptos" w:hAnsi="Aptos" w:cs="Tahoma"/>
          <w:spacing w:val="-2"/>
          <w:sz w:val="24"/>
        </w:rPr>
        <w:t xml:space="preserve">Prepare </w:t>
      </w:r>
      <w:r w:rsidR="00C81F0B" w:rsidRPr="00222E78">
        <w:rPr>
          <w:rFonts w:ascii="Aptos" w:hAnsi="Aptos" w:cs="Tahoma"/>
          <w:spacing w:val="-2"/>
          <w:sz w:val="24"/>
        </w:rPr>
        <w:t>monthly</w:t>
      </w:r>
      <w:r w:rsidRPr="00222E78">
        <w:rPr>
          <w:rFonts w:ascii="Aptos" w:hAnsi="Aptos" w:cs="Tahoma"/>
          <w:spacing w:val="-2"/>
          <w:sz w:val="24"/>
        </w:rPr>
        <w:t xml:space="preserve"> progress reports that align with the </w:t>
      </w:r>
      <w:r w:rsidR="00C81F0B" w:rsidRPr="00222E78">
        <w:rPr>
          <w:rFonts w:ascii="Aptos" w:hAnsi="Aptos" w:cs="Tahoma"/>
          <w:spacing w:val="-2"/>
          <w:sz w:val="24"/>
        </w:rPr>
        <w:t>monthly</w:t>
      </w:r>
      <w:r w:rsidR="002E54B5" w:rsidRPr="00222E78">
        <w:rPr>
          <w:rFonts w:ascii="Aptos" w:hAnsi="Aptos" w:cs="Tahoma"/>
          <w:spacing w:val="-2"/>
          <w:sz w:val="24"/>
        </w:rPr>
        <w:t xml:space="preserve"> </w:t>
      </w:r>
      <w:r w:rsidRPr="00222E78">
        <w:rPr>
          <w:rFonts w:ascii="Aptos" w:hAnsi="Aptos" w:cs="Tahoma"/>
          <w:spacing w:val="-2"/>
          <w:sz w:val="24"/>
        </w:rPr>
        <w:t xml:space="preserve">invoices that summarize all </w:t>
      </w:r>
      <w:r w:rsidR="00E1063A" w:rsidRPr="00222E78">
        <w:rPr>
          <w:rFonts w:ascii="Aptos" w:hAnsi="Aptos" w:cs="Tahoma"/>
          <w:spacing w:val="-2"/>
          <w:sz w:val="24"/>
        </w:rPr>
        <w:t>agreement</w:t>
      </w:r>
      <w:r w:rsidRPr="00222E78">
        <w:rPr>
          <w:rFonts w:ascii="Aptos" w:hAnsi="Aptos" w:cs="Tahoma"/>
          <w:spacing w:val="-2"/>
          <w:sz w:val="24"/>
        </w:rPr>
        <w:t xml:space="preserve"> activities conducted by the Contractor for the </w:t>
      </w:r>
      <w:r w:rsidR="00C81F0B" w:rsidRPr="00222E78">
        <w:rPr>
          <w:rFonts w:ascii="Aptos" w:hAnsi="Aptos" w:cs="Tahoma"/>
          <w:spacing w:val="-2"/>
          <w:sz w:val="24"/>
        </w:rPr>
        <w:t xml:space="preserve">monthly </w:t>
      </w:r>
      <w:r w:rsidRPr="00222E78">
        <w:rPr>
          <w:rFonts w:ascii="Aptos" w:hAnsi="Aptos" w:cs="Tahoma"/>
          <w:spacing w:val="-2"/>
          <w:sz w:val="24"/>
        </w:rPr>
        <w:t xml:space="preserve">reporting period, including </w:t>
      </w:r>
      <w:r w:rsidRPr="00222E78">
        <w:rPr>
          <w:rFonts w:ascii="Aptos" w:hAnsi="Aptos" w:cs="Tahoma"/>
          <w:spacing w:val="-3"/>
          <w:sz w:val="24"/>
        </w:rPr>
        <w:t xml:space="preserve">an assessment of the ability to complete the </w:t>
      </w:r>
      <w:r w:rsidR="00E1063A" w:rsidRPr="00222E78">
        <w:rPr>
          <w:rFonts w:ascii="Aptos" w:hAnsi="Aptos" w:cs="Tahoma"/>
          <w:spacing w:val="-3"/>
          <w:sz w:val="24"/>
        </w:rPr>
        <w:t>agreement</w:t>
      </w:r>
      <w:r w:rsidRPr="00222E78">
        <w:rPr>
          <w:rFonts w:ascii="Aptos" w:hAnsi="Aptos" w:cs="Tahoma"/>
          <w:spacing w:val="-3"/>
          <w:sz w:val="24"/>
        </w:rPr>
        <w:t xml:space="preserve"> within the current budget, Disabled Veteran Busine</w:t>
      </w:r>
      <w:r w:rsidRPr="00F762AD">
        <w:rPr>
          <w:rFonts w:ascii="Aptos" w:hAnsi="Aptos" w:cs="Tahoma"/>
          <w:spacing w:val="-3"/>
          <w:sz w:val="24"/>
        </w:rPr>
        <w:t xml:space="preserve">ss Enterprise </w:t>
      </w:r>
      <w:r w:rsidRPr="00F07848">
        <w:rPr>
          <w:rFonts w:ascii="Aptos" w:hAnsi="Aptos" w:cs="Tahoma"/>
          <w:spacing w:val="-3"/>
          <w:sz w:val="24"/>
        </w:rPr>
        <w:t>(DVBE)</w:t>
      </w:r>
      <w:r w:rsidRPr="00F762AD">
        <w:rPr>
          <w:rFonts w:ascii="Aptos" w:hAnsi="Aptos" w:cs="Tahoma"/>
          <w:spacing w:val="-3"/>
          <w:sz w:val="24"/>
        </w:rPr>
        <w:t xml:space="preserve"> participation</w:t>
      </w:r>
      <w:r w:rsidR="00856171" w:rsidRPr="00222E78">
        <w:rPr>
          <w:rFonts w:ascii="Aptos" w:hAnsi="Aptos" w:cs="Tahoma"/>
          <w:spacing w:val="-3"/>
          <w:sz w:val="24"/>
        </w:rPr>
        <w:t xml:space="preserve"> (if applicable)</w:t>
      </w:r>
      <w:r w:rsidRPr="00222E78">
        <w:rPr>
          <w:rFonts w:ascii="Aptos" w:hAnsi="Aptos" w:cs="Tahoma"/>
          <w:spacing w:val="-3"/>
          <w:sz w:val="24"/>
        </w:rPr>
        <w:t xml:space="preserve">, and any anticipated cost overruns. The Contractor shall provide the CAM a plan to remedy any anticipated cost overruns, as well as provide burn rate estimates to the CAM, upon request. </w:t>
      </w:r>
    </w:p>
    <w:p w14:paraId="541F37FB" w14:textId="461EBD3A" w:rsidR="00C75FB2" w:rsidRPr="00222E78" w:rsidRDefault="00C75FB2" w:rsidP="00FC427E">
      <w:pPr>
        <w:keepLines w:val="0"/>
        <w:spacing w:before="120" w:line="259" w:lineRule="auto"/>
        <w:ind w:left="720"/>
        <w:rPr>
          <w:rFonts w:ascii="Aptos" w:hAnsi="Aptos" w:cs="Tahoma"/>
          <w:spacing w:val="-2"/>
          <w:sz w:val="24"/>
        </w:rPr>
      </w:pPr>
      <w:r w:rsidRPr="00222E78">
        <w:rPr>
          <w:rFonts w:ascii="Aptos" w:hAnsi="Aptos" w:cs="Tahoma"/>
          <w:spacing w:val="-3"/>
          <w:sz w:val="24"/>
        </w:rPr>
        <w:t>Each p</w:t>
      </w:r>
      <w:r w:rsidRPr="00222E78">
        <w:rPr>
          <w:rFonts w:ascii="Aptos" w:hAnsi="Aptos" w:cs="Tahoma"/>
          <w:spacing w:val="-2"/>
          <w:sz w:val="24"/>
        </w:rPr>
        <w:t xml:space="preserve">rogress report is due no later than fifteen (15) calendar days after the end of the </w:t>
      </w:r>
      <w:r w:rsidR="00C81F0B" w:rsidRPr="00222E78">
        <w:rPr>
          <w:rFonts w:ascii="Aptos" w:hAnsi="Aptos" w:cs="Tahoma"/>
          <w:spacing w:val="-2"/>
          <w:sz w:val="24"/>
        </w:rPr>
        <w:t>monthly</w:t>
      </w:r>
      <w:r w:rsidRPr="00222E78">
        <w:rPr>
          <w:rFonts w:ascii="Aptos" w:hAnsi="Aptos" w:cs="Tahoma"/>
          <w:spacing w:val="-2"/>
          <w:sz w:val="24"/>
        </w:rPr>
        <w:t xml:space="preserve"> reporting period. </w:t>
      </w:r>
    </w:p>
    <w:p w14:paraId="4CB38C06" w14:textId="77777777" w:rsidR="00C75FB2" w:rsidRPr="00222E78" w:rsidRDefault="00C75FB2" w:rsidP="00FC427E">
      <w:pPr>
        <w:keepLines w:val="0"/>
        <w:tabs>
          <w:tab w:val="left" w:pos="720"/>
        </w:tabs>
        <w:spacing w:before="120" w:line="259" w:lineRule="auto"/>
        <w:rPr>
          <w:rFonts w:ascii="Aptos" w:hAnsi="Aptos" w:cs="Tahoma"/>
          <w:sz w:val="24"/>
        </w:rPr>
      </w:pPr>
      <w:r w:rsidRPr="00222E78">
        <w:rPr>
          <w:rFonts w:ascii="Aptos" w:hAnsi="Aptos" w:cs="Tahoma"/>
          <w:b/>
          <w:sz w:val="24"/>
        </w:rPr>
        <w:t>The CAM shall:</w:t>
      </w:r>
      <w:r w:rsidRPr="00222E78">
        <w:rPr>
          <w:rFonts w:ascii="Aptos" w:hAnsi="Aptos" w:cs="Tahoma"/>
          <w:sz w:val="24"/>
        </w:rPr>
        <w:tab/>
      </w:r>
    </w:p>
    <w:p w14:paraId="1F0F94FA" w14:textId="77777777" w:rsidR="00C75FB2" w:rsidRPr="00222E78" w:rsidRDefault="00C75FB2" w:rsidP="00FC427E">
      <w:pPr>
        <w:keepLines w:val="0"/>
        <w:numPr>
          <w:ilvl w:val="0"/>
          <w:numId w:val="38"/>
        </w:numPr>
        <w:tabs>
          <w:tab w:val="clear" w:pos="360"/>
          <w:tab w:val="num" w:pos="720"/>
        </w:tabs>
        <w:spacing w:before="120" w:line="259" w:lineRule="auto"/>
        <w:ind w:left="720"/>
        <w:rPr>
          <w:rFonts w:ascii="Aptos" w:hAnsi="Aptos" w:cs="Tahoma"/>
          <w:sz w:val="24"/>
        </w:rPr>
      </w:pPr>
      <w:r w:rsidRPr="00222E78">
        <w:rPr>
          <w:rFonts w:ascii="Aptos" w:hAnsi="Aptos" w:cs="Tahoma"/>
          <w:sz w:val="24"/>
        </w:rPr>
        <w:t xml:space="preserve">Provide the format for the progress reports. </w:t>
      </w:r>
    </w:p>
    <w:p w14:paraId="33D309A5" w14:textId="77777777" w:rsidR="00C75FB2" w:rsidRPr="00222E78" w:rsidRDefault="00C75FB2" w:rsidP="00FC427E">
      <w:pPr>
        <w:keepLines w:val="0"/>
        <w:tabs>
          <w:tab w:val="left" w:pos="720"/>
        </w:tabs>
        <w:spacing w:before="120" w:line="259" w:lineRule="auto"/>
        <w:rPr>
          <w:rFonts w:ascii="Aptos" w:hAnsi="Aptos" w:cs="Tahoma"/>
          <w:sz w:val="24"/>
        </w:rPr>
      </w:pPr>
      <w:r w:rsidRPr="00222E78">
        <w:rPr>
          <w:rFonts w:ascii="Aptos" w:hAnsi="Aptos" w:cs="Tahoma"/>
          <w:b/>
          <w:sz w:val="24"/>
        </w:rPr>
        <w:t>Contractor Subtask Deliverables</w:t>
      </w:r>
      <w:r w:rsidRPr="00222E78">
        <w:rPr>
          <w:rFonts w:ascii="Aptos" w:hAnsi="Aptos" w:cs="Tahoma"/>
          <w:sz w:val="24"/>
        </w:rPr>
        <w:t>:</w:t>
      </w:r>
      <w:r w:rsidRPr="00222E78">
        <w:rPr>
          <w:rFonts w:ascii="Aptos" w:hAnsi="Aptos" w:cs="Tahoma"/>
          <w:sz w:val="24"/>
        </w:rPr>
        <w:tab/>
      </w:r>
    </w:p>
    <w:p w14:paraId="4225DC14" w14:textId="3622B04C" w:rsidR="00C75FB2" w:rsidRPr="00222E78" w:rsidRDefault="00C81F0B" w:rsidP="00FC427E">
      <w:pPr>
        <w:keepLines w:val="0"/>
        <w:numPr>
          <w:ilvl w:val="0"/>
          <w:numId w:val="38"/>
        </w:numPr>
        <w:tabs>
          <w:tab w:val="clear" w:pos="360"/>
          <w:tab w:val="num" w:pos="720"/>
        </w:tabs>
        <w:spacing w:before="120" w:line="259" w:lineRule="auto"/>
        <w:ind w:left="720"/>
        <w:rPr>
          <w:rFonts w:ascii="Aptos" w:hAnsi="Aptos" w:cs="Tahoma"/>
          <w:sz w:val="24"/>
        </w:rPr>
      </w:pPr>
      <w:r w:rsidRPr="00222E78">
        <w:rPr>
          <w:rFonts w:ascii="Aptos" w:hAnsi="Aptos" w:cs="Tahoma"/>
          <w:sz w:val="24"/>
        </w:rPr>
        <w:t>Monthly</w:t>
      </w:r>
      <w:r w:rsidR="00C75FB2" w:rsidRPr="00222E78">
        <w:rPr>
          <w:rFonts w:ascii="Aptos" w:hAnsi="Aptos" w:cs="Tahoma"/>
          <w:sz w:val="24"/>
        </w:rPr>
        <w:t xml:space="preserve"> progress reports</w:t>
      </w:r>
      <w:r w:rsidR="00860C3B" w:rsidRPr="00222E78">
        <w:rPr>
          <w:rFonts w:ascii="Aptos" w:hAnsi="Aptos" w:cs="Tahoma"/>
          <w:sz w:val="24"/>
        </w:rPr>
        <w:t>.</w:t>
      </w:r>
      <w:r w:rsidR="00C75FB2" w:rsidRPr="00222E78">
        <w:rPr>
          <w:rFonts w:ascii="Aptos" w:hAnsi="Aptos" w:cs="Tahoma"/>
          <w:sz w:val="24"/>
        </w:rPr>
        <w:t xml:space="preserve"> </w:t>
      </w:r>
    </w:p>
    <w:p w14:paraId="4178BCA3" w14:textId="77777777" w:rsidR="00C75FB2" w:rsidRPr="00222E78" w:rsidRDefault="00C75FB2" w:rsidP="00FC427E">
      <w:pPr>
        <w:pStyle w:val="Heading4"/>
        <w:rPr>
          <w:rFonts w:eastAsiaTheme="minorHAnsi"/>
        </w:rPr>
      </w:pPr>
      <w:r w:rsidRPr="00222E78">
        <w:t>Subtask 1.5: Management of WAs</w:t>
      </w:r>
    </w:p>
    <w:p w14:paraId="4FE99D18" w14:textId="2FEE34F1" w:rsidR="00C75FB2" w:rsidRPr="00222E78" w:rsidRDefault="00C75FB2" w:rsidP="00FC427E">
      <w:pPr>
        <w:keepLines w:val="0"/>
        <w:spacing w:before="120" w:line="259" w:lineRule="auto"/>
        <w:rPr>
          <w:rFonts w:ascii="Aptos" w:hAnsi="Aptos" w:cs="Tahoma"/>
          <w:color w:val="000000"/>
          <w:sz w:val="24"/>
        </w:rPr>
      </w:pPr>
      <w:r w:rsidRPr="00222E78">
        <w:rPr>
          <w:rFonts w:ascii="Aptos" w:hAnsi="Aptos" w:cs="Tahoma"/>
          <w:color w:val="000000"/>
          <w:sz w:val="24"/>
        </w:rPr>
        <w:t xml:space="preserve">WAs define the SOW, schedule of deliverables, and the project(s) budget. The goal of this subtask is to develop and manage all technical and budgetary aspects of WAs in accordance with the requirements of this </w:t>
      </w:r>
      <w:r w:rsidR="00E1063A" w:rsidRPr="00222E78">
        <w:rPr>
          <w:rFonts w:ascii="Aptos" w:hAnsi="Aptos" w:cs="Tahoma"/>
          <w:color w:val="000000"/>
          <w:sz w:val="24"/>
        </w:rPr>
        <w:t>agreement</w:t>
      </w:r>
      <w:r w:rsidRPr="00222E78">
        <w:rPr>
          <w:rFonts w:ascii="Aptos" w:hAnsi="Aptos" w:cs="Tahoma"/>
          <w:color w:val="000000"/>
          <w:sz w:val="24"/>
        </w:rPr>
        <w:t xml:space="preserve"> for work to be performed under Technical Tasks 2 through</w:t>
      </w:r>
      <w:r w:rsidR="008B23A6" w:rsidRPr="00222E78">
        <w:rPr>
          <w:rFonts w:ascii="Aptos" w:hAnsi="Aptos" w:cs="Tahoma"/>
          <w:color w:val="000000"/>
          <w:sz w:val="24"/>
        </w:rPr>
        <w:t xml:space="preserve"> 11</w:t>
      </w:r>
      <w:r w:rsidRPr="00222E78">
        <w:rPr>
          <w:rFonts w:ascii="Aptos" w:hAnsi="Aptos" w:cs="Tahoma"/>
          <w:color w:val="000000"/>
          <w:sz w:val="24"/>
        </w:rPr>
        <w:t>.</w:t>
      </w:r>
    </w:p>
    <w:p w14:paraId="503C806D" w14:textId="77777777" w:rsidR="00C75FB2" w:rsidRPr="00222E78" w:rsidRDefault="00C75FB2" w:rsidP="00FC427E">
      <w:pPr>
        <w:keepLines w:val="0"/>
        <w:spacing w:before="120" w:line="259" w:lineRule="auto"/>
        <w:rPr>
          <w:rFonts w:ascii="Aptos" w:hAnsi="Aptos" w:cs="Tahoma"/>
          <w:b/>
          <w:bCs/>
          <w:sz w:val="24"/>
        </w:rPr>
      </w:pPr>
      <w:r w:rsidRPr="00222E78">
        <w:rPr>
          <w:rFonts w:ascii="Aptos" w:hAnsi="Aptos" w:cs="Tahoma"/>
          <w:b/>
          <w:bCs/>
          <w:sz w:val="24"/>
        </w:rPr>
        <w:t>The Contractor shall: </w:t>
      </w:r>
    </w:p>
    <w:p w14:paraId="3C17C637"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 xml:space="preserve">At the direction of the </w:t>
      </w:r>
      <w:r w:rsidRPr="00222E78">
        <w:rPr>
          <w:rFonts w:ascii="Aptos" w:hAnsi="Aptos" w:cs="Tahoma"/>
          <w:color w:val="000000"/>
          <w:spacing w:val="-3"/>
          <w:sz w:val="24"/>
        </w:rPr>
        <w:t xml:space="preserve">CAM, </w:t>
      </w:r>
      <w:r w:rsidRPr="00222E78">
        <w:rPr>
          <w:rFonts w:ascii="Aptos" w:hAnsi="Aptos" w:cs="Tahoma"/>
          <w:color w:val="000000"/>
          <w:sz w:val="24"/>
        </w:rPr>
        <w:t xml:space="preserve">assist the CEC in preparing the WAs in accordance with contract requirements. </w:t>
      </w:r>
    </w:p>
    <w:p w14:paraId="771C060B"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Submit all required WA documents to the CAM.</w:t>
      </w:r>
    </w:p>
    <w:p w14:paraId="0920BA94"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Administer WAs.</w:t>
      </w:r>
    </w:p>
    <w:p w14:paraId="47A26681"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 xml:space="preserve">Develop project schedules and adhere to the promised schedules for deliverable delivery to the CEC. </w:t>
      </w:r>
    </w:p>
    <w:p w14:paraId="3C43392E"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Provide audit and accounting services for all WAs.</w:t>
      </w:r>
    </w:p>
    <w:p w14:paraId="79F57D23" w14:textId="0A5F23FD"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 xml:space="preserve">Determine the fiscal status of each WA and the overall </w:t>
      </w:r>
      <w:r w:rsidR="00E1063A" w:rsidRPr="00222E78">
        <w:rPr>
          <w:rFonts w:ascii="Aptos" w:hAnsi="Aptos" w:cs="Tahoma"/>
          <w:color w:val="000000"/>
          <w:sz w:val="24"/>
        </w:rPr>
        <w:t>agreement</w:t>
      </w:r>
      <w:r w:rsidRPr="00222E78">
        <w:rPr>
          <w:rFonts w:ascii="Aptos" w:hAnsi="Aptos" w:cs="Tahoma"/>
          <w:color w:val="000000"/>
          <w:sz w:val="24"/>
        </w:rPr>
        <w:t>.</w:t>
      </w:r>
    </w:p>
    <w:p w14:paraId="59CEA957"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Prevent cost overruns.</w:t>
      </w:r>
    </w:p>
    <w:p w14:paraId="684351BC"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lastRenderedPageBreak/>
        <w:t>Provide oversight and first-level review of reports and documentation, and comment on the content of deliverables.</w:t>
      </w:r>
    </w:p>
    <w:p w14:paraId="79A37F0C"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 xml:space="preserve">Ensure that final deliverables have been reviewed for technical accuracy, are ready for publication, and comply with all web accessibility requirements. </w:t>
      </w:r>
    </w:p>
    <w:p w14:paraId="104DE2D4"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Adequately document all analyses so that the public can easily follow the logic of each analysis.</w:t>
      </w:r>
    </w:p>
    <w:p w14:paraId="17038F0C" w14:textId="7D1FB99A"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 xml:space="preserve">Monitor and track each WA and the overall </w:t>
      </w:r>
      <w:r w:rsidR="00E1063A" w:rsidRPr="00222E78">
        <w:rPr>
          <w:rFonts w:ascii="Aptos" w:hAnsi="Aptos" w:cs="Tahoma"/>
          <w:color w:val="000000"/>
          <w:sz w:val="24"/>
        </w:rPr>
        <w:t>agreement</w:t>
      </w:r>
      <w:r w:rsidRPr="00222E78">
        <w:rPr>
          <w:rFonts w:ascii="Aptos" w:hAnsi="Aptos" w:cs="Tahoma"/>
          <w:color w:val="000000"/>
          <w:sz w:val="24"/>
        </w:rPr>
        <w:t>.</w:t>
      </w:r>
    </w:p>
    <w:p w14:paraId="7E938364"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Provide updated WA project schedules, as needed, and determine if each WA is on schedule and deliverables are satisfactory.</w:t>
      </w:r>
    </w:p>
    <w:p w14:paraId="7C2490D4"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Immediately report any significant variances affecting performance of WAs and recommend mitigation actions for consideration by the PM and CAM. Examples of significant variances include the inability to submit deliverables by key WA due dates, unavailability of key personnel that will affect timely submittal of deliverables, and key technical issues that would require change in scope, redirection of the effort, or discontinuation of the project.</w:t>
      </w:r>
    </w:p>
    <w:p w14:paraId="21D51ED0"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Track the start, progress, and closure of each WA.</w:t>
      </w:r>
    </w:p>
    <w:p w14:paraId="080BC68A"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color w:val="000000"/>
          <w:sz w:val="24"/>
        </w:rPr>
      </w:pPr>
      <w:r w:rsidRPr="00222E78">
        <w:rPr>
          <w:rFonts w:ascii="Aptos" w:hAnsi="Aptos" w:cs="Tahoma"/>
          <w:color w:val="000000"/>
          <w:sz w:val="24"/>
        </w:rPr>
        <w:t>Coordinate with the CAM to close out completed WAs and remaining unallocated balances.</w:t>
      </w:r>
    </w:p>
    <w:p w14:paraId="46CC5FB8"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The CAM shall:</w:t>
      </w:r>
    </w:p>
    <w:p w14:paraId="2980E98A" w14:textId="77777777" w:rsidR="00C75FB2" w:rsidRPr="00222E78" w:rsidRDefault="00C75FB2" w:rsidP="00FC427E">
      <w:pPr>
        <w:keepLines w:val="0"/>
        <w:numPr>
          <w:ilvl w:val="0"/>
          <w:numId w:val="41"/>
        </w:numPr>
        <w:tabs>
          <w:tab w:val="clear" w:pos="360"/>
          <w:tab w:val="num" w:pos="720"/>
        </w:tabs>
        <w:spacing w:before="120" w:line="259" w:lineRule="auto"/>
        <w:ind w:left="720"/>
        <w:rPr>
          <w:rFonts w:ascii="Aptos" w:hAnsi="Aptos" w:cs="Tahoma"/>
          <w:sz w:val="24"/>
        </w:rPr>
      </w:pPr>
      <w:r w:rsidRPr="00222E78">
        <w:rPr>
          <w:rFonts w:ascii="Aptos" w:hAnsi="Aptos" w:cs="Tahoma"/>
          <w:sz w:val="24"/>
        </w:rPr>
        <w:t>Provide the WA template and specify the required content.</w:t>
      </w:r>
    </w:p>
    <w:p w14:paraId="518C28DA" w14:textId="77777777" w:rsidR="00C75FB2" w:rsidRPr="00222E78" w:rsidRDefault="00C75FB2" w:rsidP="00FC427E">
      <w:pPr>
        <w:keepLines w:val="0"/>
        <w:spacing w:before="120" w:line="259" w:lineRule="auto"/>
        <w:rPr>
          <w:rFonts w:ascii="Aptos" w:hAnsi="Aptos" w:cs="Tahoma"/>
          <w:b/>
          <w:bCs/>
          <w:color w:val="000000"/>
          <w:sz w:val="24"/>
        </w:rPr>
      </w:pPr>
      <w:r w:rsidRPr="00222E78">
        <w:rPr>
          <w:rFonts w:ascii="Aptos" w:hAnsi="Aptos" w:cs="Tahoma"/>
          <w:b/>
          <w:bCs/>
          <w:color w:val="000000"/>
          <w:sz w:val="24"/>
        </w:rPr>
        <w:t>Contractor Subtask Deliverables:</w:t>
      </w:r>
    </w:p>
    <w:p w14:paraId="0908053F" w14:textId="6BD211DF" w:rsidR="00C75FB2" w:rsidRPr="00222E78" w:rsidRDefault="00C75FB2" w:rsidP="00FC427E">
      <w:pPr>
        <w:keepLines w:val="0"/>
        <w:numPr>
          <w:ilvl w:val="0"/>
          <w:numId w:val="41"/>
        </w:numPr>
        <w:tabs>
          <w:tab w:val="clear" w:pos="360"/>
        </w:tabs>
        <w:spacing w:before="120" w:line="259" w:lineRule="auto"/>
        <w:ind w:left="720"/>
        <w:rPr>
          <w:rFonts w:ascii="Aptos" w:hAnsi="Aptos" w:cs="Tahoma"/>
          <w:color w:val="000000"/>
          <w:sz w:val="24"/>
        </w:rPr>
      </w:pPr>
      <w:r w:rsidRPr="00222E78">
        <w:rPr>
          <w:rFonts w:ascii="Aptos" w:hAnsi="Aptos" w:cs="Tahoma"/>
          <w:color w:val="000000"/>
          <w:sz w:val="24"/>
        </w:rPr>
        <w:t>WA documents</w:t>
      </w:r>
      <w:r w:rsidR="00860C3B" w:rsidRPr="00222E78">
        <w:rPr>
          <w:rFonts w:ascii="Aptos" w:hAnsi="Aptos" w:cs="Tahoma"/>
          <w:color w:val="000000"/>
          <w:sz w:val="24"/>
        </w:rPr>
        <w:t>.</w:t>
      </w:r>
    </w:p>
    <w:p w14:paraId="13BDF165" w14:textId="77777777" w:rsidR="00C75FB2" w:rsidRPr="00222E78" w:rsidRDefault="00C75FB2" w:rsidP="00FC427E">
      <w:pPr>
        <w:pStyle w:val="Heading4"/>
      </w:pPr>
      <w:r w:rsidRPr="00222E78">
        <w:t>Subtask 1.6: Manage Subcontractors</w:t>
      </w:r>
    </w:p>
    <w:p w14:paraId="78E2694F"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goal of this subtask is to manage Subcontractors’ activities.</w:t>
      </w:r>
    </w:p>
    <w:p w14:paraId="20EEEFB1"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b/>
          <w:sz w:val="24"/>
        </w:rPr>
        <w:t>The Contractor shall:</w:t>
      </w:r>
    </w:p>
    <w:p w14:paraId="096E13AC" w14:textId="77777777" w:rsidR="00C75FB2" w:rsidRPr="00222E78" w:rsidRDefault="00C75FB2" w:rsidP="00FC427E">
      <w:pPr>
        <w:keepLines w:val="0"/>
        <w:numPr>
          <w:ilvl w:val="0"/>
          <w:numId w:val="34"/>
        </w:numPr>
        <w:tabs>
          <w:tab w:val="left" w:pos="720"/>
        </w:tabs>
        <w:spacing w:before="120" w:line="259" w:lineRule="auto"/>
        <w:ind w:left="720"/>
        <w:rPr>
          <w:rFonts w:ascii="Aptos" w:hAnsi="Aptos" w:cs="Tahoma"/>
          <w:sz w:val="24"/>
        </w:rPr>
      </w:pPr>
      <w:r w:rsidRPr="00222E78">
        <w:rPr>
          <w:rFonts w:ascii="Aptos" w:hAnsi="Aptos" w:cs="Tahoma"/>
          <w:sz w:val="24"/>
        </w:rPr>
        <w:t>At the direction of and in collaboration with the CAM, review and prepare WA scopes, deliverables, and budgets.</w:t>
      </w:r>
    </w:p>
    <w:p w14:paraId="5EF57411" w14:textId="77777777" w:rsidR="00C75FB2" w:rsidRPr="00222E78" w:rsidRDefault="00C75FB2" w:rsidP="00FC427E">
      <w:pPr>
        <w:keepLines w:val="0"/>
        <w:numPr>
          <w:ilvl w:val="0"/>
          <w:numId w:val="34"/>
        </w:numPr>
        <w:tabs>
          <w:tab w:val="left" w:pos="720"/>
        </w:tabs>
        <w:spacing w:before="120" w:line="259" w:lineRule="auto"/>
        <w:ind w:left="720"/>
        <w:rPr>
          <w:rFonts w:ascii="Aptos" w:hAnsi="Aptos" w:cs="Tahoma"/>
          <w:sz w:val="24"/>
        </w:rPr>
      </w:pPr>
      <w:r w:rsidRPr="00222E78">
        <w:rPr>
          <w:rFonts w:ascii="Aptos" w:hAnsi="Aptos" w:cs="Tahoma"/>
          <w:sz w:val="24"/>
        </w:rPr>
        <w:t xml:space="preserve">The Contractor is responsible for the quality of all Subcontractor work and for ensuring that Subcontractor work adheres to the promised schedule for deliverable delivery to the CEC. </w:t>
      </w:r>
    </w:p>
    <w:p w14:paraId="09728E11" w14:textId="77777777" w:rsidR="00C75FB2" w:rsidRPr="00222E78" w:rsidRDefault="00C75FB2" w:rsidP="00FC427E">
      <w:pPr>
        <w:keepLines w:val="0"/>
        <w:numPr>
          <w:ilvl w:val="0"/>
          <w:numId w:val="34"/>
        </w:numPr>
        <w:tabs>
          <w:tab w:val="left" w:pos="720"/>
        </w:tabs>
        <w:spacing w:before="120" w:line="259" w:lineRule="auto"/>
        <w:ind w:left="720"/>
        <w:rPr>
          <w:rFonts w:ascii="Aptos" w:hAnsi="Aptos" w:cs="Tahoma"/>
          <w:sz w:val="24"/>
        </w:rPr>
      </w:pPr>
      <w:r w:rsidRPr="00222E78">
        <w:rPr>
          <w:rFonts w:ascii="Aptos" w:hAnsi="Aptos" w:cs="Tahoma"/>
          <w:color w:val="000000"/>
          <w:sz w:val="24"/>
        </w:rPr>
        <w:t>Establish and maintain subcontract agreements.</w:t>
      </w:r>
    </w:p>
    <w:p w14:paraId="0AC0C625" w14:textId="5AC158E9" w:rsidR="00C75FB2" w:rsidRPr="00222E78" w:rsidRDefault="00C75FB2" w:rsidP="00FC427E">
      <w:pPr>
        <w:keepLines w:val="0"/>
        <w:numPr>
          <w:ilvl w:val="0"/>
          <w:numId w:val="34"/>
        </w:numPr>
        <w:tabs>
          <w:tab w:val="left" w:pos="720"/>
        </w:tabs>
        <w:spacing w:before="120" w:line="259" w:lineRule="auto"/>
        <w:ind w:left="720"/>
        <w:rPr>
          <w:rFonts w:ascii="Aptos" w:hAnsi="Aptos" w:cs="Tahoma"/>
          <w:sz w:val="24"/>
        </w:rPr>
      </w:pPr>
      <w:r w:rsidRPr="00222E78">
        <w:rPr>
          <w:rFonts w:ascii="Aptos" w:hAnsi="Aptos" w:cs="Tahoma"/>
          <w:sz w:val="24"/>
        </w:rPr>
        <w:lastRenderedPageBreak/>
        <w:t>Enforce subcontract provisions and m</w:t>
      </w:r>
      <w:r w:rsidRPr="00222E78">
        <w:rPr>
          <w:rFonts w:ascii="Aptos" w:hAnsi="Aptos" w:cs="Tahoma"/>
          <w:color w:val="000000"/>
          <w:sz w:val="24"/>
        </w:rPr>
        <w:t xml:space="preserve">anage Subcontractor activities in accordance with the </w:t>
      </w:r>
      <w:r w:rsidR="00E1063A" w:rsidRPr="00222E78">
        <w:rPr>
          <w:rFonts w:ascii="Aptos" w:hAnsi="Aptos" w:cs="Tahoma"/>
          <w:color w:val="000000"/>
          <w:sz w:val="24"/>
        </w:rPr>
        <w:t>agreement</w:t>
      </w:r>
      <w:r w:rsidRPr="00222E78">
        <w:rPr>
          <w:rFonts w:ascii="Aptos" w:hAnsi="Aptos" w:cs="Tahoma"/>
          <w:color w:val="000000"/>
          <w:sz w:val="24"/>
        </w:rPr>
        <w:t xml:space="preserve"> </w:t>
      </w:r>
      <w:r w:rsidR="00F07848">
        <w:rPr>
          <w:rFonts w:ascii="Aptos" w:hAnsi="Aptos" w:cs="Tahoma"/>
          <w:color w:val="000000"/>
          <w:sz w:val="24"/>
        </w:rPr>
        <w:t>terms and conditions</w:t>
      </w:r>
      <w:r w:rsidRPr="00222E78">
        <w:rPr>
          <w:rFonts w:ascii="Aptos" w:hAnsi="Aptos" w:cs="Tahoma"/>
          <w:color w:val="000000"/>
          <w:sz w:val="24"/>
        </w:rPr>
        <w:t>.</w:t>
      </w:r>
    </w:p>
    <w:p w14:paraId="207E341D" w14:textId="77777777" w:rsidR="00C75FB2" w:rsidRPr="00222E78" w:rsidRDefault="00C75FB2" w:rsidP="00FC427E">
      <w:pPr>
        <w:keepLines w:val="0"/>
        <w:numPr>
          <w:ilvl w:val="0"/>
          <w:numId w:val="34"/>
        </w:numPr>
        <w:tabs>
          <w:tab w:val="left" w:pos="720"/>
        </w:tabs>
        <w:spacing w:before="120" w:line="259" w:lineRule="auto"/>
        <w:ind w:left="720"/>
        <w:rPr>
          <w:rFonts w:ascii="Aptos" w:hAnsi="Aptos" w:cs="Tahoma"/>
          <w:sz w:val="24"/>
        </w:rPr>
      </w:pPr>
      <w:r w:rsidRPr="00222E78">
        <w:rPr>
          <w:rFonts w:ascii="Aptos" w:hAnsi="Aptos" w:cs="Tahoma"/>
          <w:sz w:val="24"/>
        </w:rPr>
        <w:t>In the event of Subcontractor failure to perform, recommend solutions to resolve the problem.</w:t>
      </w:r>
    </w:p>
    <w:p w14:paraId="272AC17A" w14:textId="3254C812" w:rsidR="00891DA3" w:rsidRPr="00222E78" w:rsidRDefault="00C75FB2" w:rsidP="00FC427E">
      <w:pPr>
        <w:keepLines w:val="0"/>
        <w:numPr>
          <w:ilvl w:val="0"/>
          <w:numId w:val="34"/>
        </w:numPr>
        <w:tabs>
          <w:tab w:val="left" w:pos="720"/>
        </w:tabs>
        <w:spacing w:before="120" w:line="259" w:lineRule="auto"/>
        <w:ind w:left="720"/>
        <w:rPr>
          <w:rFonts w:ascii="Aptos" w:hAnsi="Aptos"/>
          <w:b/>
          <w:bCs/>
          <w:smallCaps/>
          <w:sz w:val="24"/>
        </w:rPr>
      </w:pPr>
      <w:r w:rsidRPr="00222E78">
        <w:rPr>
          <w:rFonts w:ascii="Aptos" w:hAnsi="Aptos" w:cs="Tahoma"/>
          <w:sz w:val="24"/>
        </w:rPr>
        <w:t xml:space="preserve">When new Subcontractors are added, the Contractor shall ensure that: 1) The new Subcontractors comply with the </w:t>
      </w:r>
      <w:r w:rsidR="00F07848">
        <w:rPr>
          <w:rFonts w:ascii="Aptos" w:hAnsi="Aptos" w:cs="Tahoma"/>
          <w:sz w:val="24"/>
        </w:rPr>
        <w:t>terms and conditions</w:t>
      </w:r>
      <w:r w:rsidRPr="00222E78">
        <w:rPr>
          <w:rFonts w:ascii="Aptos" w:hAnsi="Aptos" w:cs="Tahoma"/>
          <w:sz w:val="24"/>
        </w:rPr>
        <w:t xml:space="preserve"> of the </w:t>
      </w:r>
      <w:r w:rsidR="00E1063A" w:rsidRPr="00222E78">
        <w:rPr>
          <w:rFonts w:ascii="Aptos" w:hAnsi="Aptos" w:cs="Tahoma"/>
          <w:sz w:val="24"/>
        </w:rPr>
        <w:t>agreement</w:t>
      </w:r>
      <w:r w:rsidRPr="00222E78">
        <w:rPr>
          <w:rFonts w:ascii="Aptos" w:hAnsi="Aptos" w:cs="Tahoma"/>
          <w:sz w:val="24"/>
        </w:rPr>
        <w:t xml:space="preserve">, and 2) Notify the CAM who will follow the CEC’s process for adding or replacing Subcontractors. Subcontractors must be added to this </w:t>
      </w:r>
      <w:r w:rsidR="00E1063A" w:rsidRPr="00222E78">
        <w:rPr>
          <w:rFonts w:ascii="Aptos" w:hAnsi="Aptos" w:cs="Tahoma"/>
          <w:sz w:val="24"/>
        </w:rPr>
        <w:t>agreement</w:t>
      </w:r>
      <w:r w:rsidRPr="00222E78">
        <w:rPr>
          <w:rFonts w:ascii="Aptos" w:hAnsi="Aptos" w:cs="Tahoma"/>
          <w:sz w:val="24"/>
        </w:rPr>
        <w:t xml:space="preserve"> prior to beginning any work. </w:t>
      </w:r>
    </w:p>
    <w:p w14:paraId="74CC05E3" w14:textId="6C39100B" w:rsidR="00C75FB2" w:rsidRPr="00222E78" w:rsidRDefault="00891DA3" w:rsidP="00FC427E">
      <w:pPr>
        <w:pStyle w:val="Heading4"/>
      </w:pPr>
      <w:r w:rsidRPr="00222E78">
        <w:t>Su</w:t>
      </w:r>
      <w:r w:rsidR="00C75FB2" w:rsidRPr="00222E78">
        <w:t xml:space="preserve">btask 1.7: Final Meeting </w:t>
      </w:r>
    </w:p>
    <w:p w14:paraId="520AC7A8" w14:textId="1CC02E7A" w:rsidR="00C75FB2" w:rsidRPr="00222E78" w:rsidRDefault="00C75FB2" w:rsidP="00FC427E">
      <w:pPr>
        <w:keepLines w:val="0"/>
        <w:tabs>
          <w:tab w:val="left" w:pos="1440"/>
        </w:tabs>
        <w:spacing w:before="120" w:line="259" w:lineRule="auto"/>
        <w:rPr>
          <w:rFonts w:ascii="Aptos" w:hAnsi="Aptos" w:cs="Tahoma"/>
          <w:color w:val="000000"/>
          <w:sz w:val="24"/>
        </w:rPr>
      </w:pPr>
      <w:r w:rsidRPr="00222E78">
        <w:rPr>
          <w:rFonts w:ascii="Aptos" w:hAnsi="Aptos" w:cs="Tahoma"/>
          <w:color w:val="000000"/>
          <w:sz w:val="24"/>
        </w:rPr>
        <w:t xml:space="preserve">The goal of this subtask is to discuss closeout of this </w:t>
      </w:r>
      <w:r w:rsidR="00E1063A" w:rsidRPr="00222E78">
        <w:rPr>
          <w:rFonts w:ascii="Aptos" w:hAnsi="Aptos" w:cs="Tahoma"/>
          <w:color w:val="000000"/>
          <w:sz w:val="24"/>
        </w:rPr>
        <w:t>agreement</w:t>
      </w:r>
      <w:r w:rsidRPr="00222E78">
        <w:rPr>
          <w:rFonts w:ascii="Aptos" w:hAnsi="Aptos" w:cs="Tahoma"/>
          <w:color w:val="000000"/>
          <w:sz w:val="24"/>
        </w:rPr>
        <w:t xml:space="preserve"> and review the project.</w:t>
      </w:r>
    </w:p>
    <w:p w14:paraId="029A4AFB" w14:textId="77777777" w:rsidR="00C75FB2" w:rsidRPr="00222E78" w:rsidRDefault="00C75FB2" w:rsidP="00FC427E">
      <w:pPr>
        <w:keepLines w:val="0"/>
        <w:tabs>
          <w:tab w:val="left" w:pos="1440"/>
        </w:tabs>
        <w:spacing w:before="120" w:line="259" w:lineRule="auto"/>
        <w:rPr>
          <w:rFonts w:ascii="Aptos" w:hAnsi="Aptos" w:cs="Tahoma"/>
          <w:color w:val="000000"/>
          <w:sz w:val="24"/>
        </w:rPr>
      </w:pPr>
      <w:r w:rsidRPr="00222E78">
        <w:rPr>
          <w:rFonts w:ascii="Aptos" w:hAnsi="Aptos" w:cs="Tahoma"/>
          <w:b/>
          <w:spacing w:val="-2"/>
          <w:sz w:val="24"/>
        </w:rPr>
        <w:t>The Contractor shall:</w:t>
      </w:r>
    </w:p>
    <w:p w14:paraId="743B3594" w14:textId="2C5AB368" w:rsidR="00C75FB2" w:rsidRPr="00222E78" w:rsidRDefault="00C75FB2" w:rsidP="00FC427E">
      <w:pPr>
        <w:keepLines w:val="0"/>
        <w:numPr>
          <w:ilvl w:val="0"/>
          <w:numId w:val="32"/>
        </w:numPr>
        <w:spacing w:before="120" w:line="259" w:lineRule="auto"/>
        <w:ind w:left="720"/>
        <w:rPr>
          <w:rFonts w:ascii="Aptos" w:hAnsi="Aptos" w:cs="Tahoma"/>
          <w:sz w:val="24"/>
        </w:rPr>
      </w:pPr>
      <w:r w:rsidRPr="00222E78">
        <w:rPr>
          <w:rFonts w:ascii="Aptos" w:hAnsi="Aptos" w:cs="Tahoma"/>
          <w:spacing w:val="-2"/>
          <w:sz w:val="24"/>
        </w:rPr>
        <w:t xml:space="preserve">Meet with </w:t>
      </w:r>
      <w:r w:rsidRPr="00222E78">
        <w:rPr>
          <w:rFonts w:ascii="Aptos" w:hAnsi="Aptos" w:cs="Tahoma"/>
          <w:sz w:val="24"/>
        </w:rPr>
        <w:t>CEC staff</w:t>
      </w:r>
      <w:r w:rsidRPr="00222E78">
        <w:rPr>
          <w:rFonts w:ascii="Aptos" w:hAnsi="Aptos" w:cs="Tahoma"/>
          <w:spacing w:val="-2"/>
          <w:sz w:val="24"/>
        </w:rPr>
        <w:t xml:space="preserve"> prior to the term end date of this </w:t>
      </w:r>
      <w:r w:rsidR="00E1063A" w:rsidRPr="00222E78">
        <w:rPr>
          <w:rFonts w:ascii="Aptos" w:hAnsi="Aptos" w:cs="Tahoma"/>
          <w:spacing w:val="-2"/>
          <w:sz w:val="24"/>
        </w:rPr>
        <w:t>agreement</w:t>
      </w:r>
      <w:r w:rsidRPr="00222E78">
        <w:rPr>
          <w:rFonts w:ascii="Aptos" w:hAnsi="Aptos" w:cs="Tahoma"/>
          <w:spacing w:val="-2"/>
          <w:sz w:val="24"/>
        </w:rPr>
        <w:t xml:space="preserve">. </w:t>
      </w:r>
      <w:r w:rsidRPr="00222E78">
        <w:rPr>
          <w:rFonts w:ascii="Aptos" w:hAnsi="Aptos" w:cs="Tahoma"/>
          <w:sz w:val="24"/>
        </w:rPr>
        <w:t>The CAM will designate the specific location. At the discretion of the CAM, meetings, briefings, and discussions may be held via conference call, MS Teams, or Zoom.</w:t>
      </w:r>
      <w:r w:rsidRPr="00222E78">
        <w:rPr>
          <w:rFonts w:ascii="Aptos" w:hAnsi="Aptos" w:cs="Tahoma"/>
          <w:color w:val="0000FF"/>
          <w:sz w:val="24"/>
        </w:rPr>
        <w:t xml:space="preserve"> </w:t>
      </w:r>
      <w:r w:rsidRPr="00222E78">
        <w:rPr>
          <w:rFonts w:ascii="Aptos" w:hAnsi="Aptos" w:cs="Tahoma"/>
          <w:sz w:val="24"/>
        </w:rPr>
        <w:t xml:space="preserve">The CAM and Contractor PM will attend this meeting. The CAM will determine any additional appropriate meeting participants. The administrative and technical aspects of </w:t>
      </w:r>
      <w:r w:rsidR="00E1063A" w:rsidRPr="00222E78">
        <w:rPr>
          <w:rFonts w:ascii="Aptos" w:hAnsi="Aptos" w:cs="Tahoma"/>
          <w:sz w:val="24"/>
        </w:rPr>
        <w:t>agreement</w:t>
      </w:r>
      <w:r w:rsidRPr="00222E78">
        <w:rPr>
          <w:rFonts w:ascii="Aptos" w:hAnsi="Aptos" w:cs="Tahoma"/>
          <w:sz w:val="24"/>
        </w:rPr>
        <w:t xml:space="preserve"> closeout will be discussed at the meeting. </w:t>
      </w:r>
    </w:p>
    <w:p w14:paraId="1E836A07" w14:textId="017918A6" w:rsidR="00C75FB2" w:rsidRPr="00222E78" w:rsidRDefault="00C75FB2" w:rsidP="00FC427E">
      <w:pPr>
        <w:keepLines w:val="0"/>
        <w:numPr>
          <w:ilvl w:val="0"/>
          <w:numId w:val="31"/>
        </w:numPr>
        <w:spacing w:before="120" w:line="259" w:lineRule="auto"/>
        <w:ind w:left="720"/>
        <w:rPr>
          <w:rFonts w:ascii="Aptos" w:hAnsi="Aptos" w:cs="Tahoma"/>
          <w:sz w:val="24"/>
        </w:rPr>
      </w:pPr>
      <w:r w:rsidRPr="00222E78">
        <w:rPr>
          <w:rFonts w:ascii="Aptos" w:hAnsi="Aptos" w:cs="Tahoma"/>
          <w:sz w:val="24"/>
        </w:rPr>
        <w:t xml:space="preserve">Present findings, conclusions, and recommended next steps (if any) for the </w:t>
      </w:r>
      <w:r w:rsidR="00E1063A" w:rsidRPr="00222E78">
        <w:rPr>
          <w:rFonts w:ascii="Aptos" w:hAnsi="Aptos" w:cs="Tahoma"/>
          <w:sz w:val="24"/>
        </w:rPr>
        <w:t>agreement</w:t>
      </w:r>
      <w:r w:rsidRPr="00222E78">
        <w:rPr>
          <w:rFonts w:ascii="Aptos" w:hAnsi="Aptos" w:cs="Tahoma"/>
          <w:sz w:val="24"/>
        </w:rPr>
        <w:t>.</w:t>
      </w:r>
    </w:p>
    <w:p w14:paraId="3287514E" w14:textId="77777777" w:rsidR="00C75FB2" w:rsidRPr="00222E78" w:rsidRDefault="00C75FB2" w:rsidP="00FC427E">
      <w:pPr>
        <w:keepLines w:val="0"/>
        <w:numPr>
          <w:ilvl w:val="0"/>
          <w:numId w:val="31"/>
        </w:numPr>
        <w:spacing w:before="120" w:line="259" w:lineRule="auto"/>
        <w:ind w:left="720"/>
        <w:rPr>
          <w:rFonts w:ascii="Aptos" w:hAnsi="Aptos" w:cs="Tahoma"/>
          <w:sz w:val="24"/>
        </w:rPr>
      </w:pPr>
      <w:r w:rsidRPr="00222E78">
        <w:rPr>
          <w:rFonts w:ascii="Aptos" w:hAnsi="Aptos" w:cs="Tahoma"/>
          <w:sz w:val="24"/>
        </w:rPr>
        <w:t>Prepare a written document of meeting agreements and unresolved activities.</w:t>
      </w:r>
    </w:p>
    <w:p w14:paraId="0C46F11C" w14:textId="002A6375" w:rsidR="00C75FB2" w:rsidRPr="00222E78" w:rsidRDefault="00C75FB2" w:rsidP="00FC427E">
      <w:pPr>
        <w:keepLines w:val="0"/>
        <w:numPr>
          <w:ilvl w:val="0"/>
          <w:numId w:val="5"/>
        </w:numPr>
        <w:tabs>
          <w:tab w:val="num" w:pos="0"/>
        </w:tabs>
        <w:spacing w:before="120" w:line="259" w:lineRule="auto"/>
        <w:rPr>
          <w:rFonts w:ascii="Aptos" w:hAnsi="Aptos" w:cs="Tahoma"/>
          <w:sz w:val="24"/>
        </w:rPr>
      </w:pPr>
      <w:r w:rsidRPr="00222E78">
        <w:rPr>
          <w:rFonts w:ascii="Aptos" w:hAnsi="Aptos" w:cs="Tahoma"/>
          <w:sz w:val="24"/>
        </w:rPr>
        <w:t xml:space="preserve">Prepare a schedule for completing the closeout activities for this </w:t>
      </w:r>
      <w:r w:rsidR="00E1063A" w:rsidRPr="00222E78">
        <w:rPr>
          <w:rFonts w:ascii="Aptos" w:hAnsi="Aptos" w:cs="Tahoma"/>
          <w:sz w:val="24"/>
        </w:rPr>
        <w:t>agreement</w:t>
      </w:r>
      <w:r w:rsidRPr="00222E78">
        <w:rPr>
          <w:rFonts w:ascii="Aptos" w:hAnsi="Aptos" w:cs="Tahoma"/>
          <w:sz w:val="24"/>
        </w:rPr>
        <w:t>, based on determinations made within the meeting.</w:t>
      </w:r>
    </w:p>
    <w:p w14:paraId="189C757F"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r w:rsidRPr="00222E78">
        <w:rPr>
          <w:rFonts w:ascii="Aptos" w:hAnsi="Aptos" w:cs="Tahoma"/>
          <w:b/>
          <w:sz w:val="24"/>
        </w:rPr>
        <w:tab/>
      </w:r>
    </w:p>
    <w:p w14:paraId="45545710" w14:textId="7504960A" w:rsidR="00C75FB2" w:rsidRPr="00222E78" w:rsidRDefault="00C75FB2" w:rsidP="00FC427E">
      <w:pPr>
        <w:keepLines w:val="0"/>
        <w:numPr>
          <w:ilvl w:val="0"/>
          <w:numId w:val="33"/>
        </w:numPr>
        <w:spacing w:before="120" w:line="259" w:lineRule="auto"/>
        <w:ind w:left="720"/>
        <w:rPr>
          <w:rFonts w:ascii="Aptos" w:hAnsi="Aptos" w:cs="Tahoma"/>
          <w:sz w:val="24"/>
        </w:rPr>
      </w:pPr>
      <w:r w:rsidRPr="00222E78">
        <w:rPr>
          <w:rFonts w:ascii="Aptos" w:hAnsi="Aptos" w:cs="Tahoma"/>
          <w:sz w:val="24"/>
        </w:rPr>
        <w:t>Written documentation of meeting agreements</w:t>
      </w:r>
      <w:r w:rsidR="00860C3B" w:rsidRPr="00222E78">
        <w:rPr>
          <w:rFonts w:ascii="Aptos" w:hAnsi="Aptos" w:cs="Tahoma"/>
          <w:sz w:val="24"/>
        </w:rPr>
        <w:t>.</w:t>
      </w:r>
    </w:p>
    <w:p w14:paraId="4F9CD70E" w14:textId="4BFCEB8D" w:rsidR="00C75FB2" w:rsidRPr="00222E78" w:rsidRDefault="00C75FB2" w:rsidP="00FC427E">
      <w:pPr>
        <w:keepLines w:val="0"/>
        <w:numPr>
          <w:ilvl w:val="0"/>
          <w:numId w:val="33"/>
        </w:numPr>
        <w:tabs>
          <w:tab w:val="clear" w:pos="360"/>
          <w:tab w:val="num" w:pos="720"/>
        </w:tabs>
        <w:spacing w:before="120" w:line="259" w:lineRule="auto"/>
        <w:ind w:left="720"/>
        <w:rPr>
          <w:rFonts w:ascii="Aptos" w:hAnsi="Aptos" w:cs="Tahoma"/>
          <w:b/>
          <w:sz w:val="24"/>
        </w:rPr>
      </w:pPr>
      <w:r w:rsidRPr="00222E78">
        <w:rPr>
          <w:rFonts w:ascii="Aptos" w:hAnsi="Aptos" w:cs="Tahoma"/>
          <w:sz w:val="24"/>
        </w:rPr>
        <w:t>Schedule for completing closeout activities</w:t>
      </w:r>
      <w:r w:rsidR="00860C3B" w:rsidRPr="00222E78">
        <w:rPr>
          <w:rFonts w:ascii="Aptos" w:hAnsi="Aptos" w:cs="Tahoma"/>
          <w:sz w:val="24"/>
        </w:rPr>
        <w:t>.</w:t>
      </w:r>
    </w:p>
    <w:p w14:paraId="4EF3108C" w14:textId="40E56C0B" w:rsidR="00C75FB2" w:rsidRPr="00222E78" w:rsidRDefault="00C75FB2" w:rsidP="00FC427E">
      <w:pPr>
        <w:keepLines w:val="0"/>
        <w:numPr>
          <w:ilvl w:val="0"/>
          <w:numId w:val="33"/>
        </w:numPr>
        <w:spacing w:before="120" w:line="259" w:lineRule="auto"/>
        <w:ind w:left="720"/>
        <w:rPr>
          <w:rFonts w:ascii="Aptos" w:hAnsi="Aptos" w:cs="Tahoma"/>
          <w:b/>
          <w:sz w:val="24"/>
        </w:rPr>
      </w:pPr>
      <w:r w:rsidRPr="00222E78">
        <w:rPr>
          <w:rFonts w:ascii="Aptos" w:hAnsi="Aptos" w:cs="Tahoma"/>
          <w:sz w:val="24"/>
        </w:rPr>
        <w:t>Findings, conclusions, and recommendations</w:t>
      </w:r>
      <w:r w:rsidR="00860C3B" w:rsidRPr="00222E78">
        <w:rPr>
          <w:rFonts w:ascii="Aptos" w:hAnsi="Aptos" w:cs="Tahoma"/>
          <w:sz w:val="24"/>
        </w:rPr>
        <w:t>.</w:t>
      </w:r>
    </w:p>
    <w:p w14:paraId="5DCEAA3E" w14:textId="77777777" w:rsidR="00C75FB2" w:rsidRPr="00222E78" w:rsidRDefault="00C75FB2" w:rsidP="00FC427E">
      <w:pPr>
        <w:pStyle w:val="Heading3"/>
      </w:pPr>
      <w:bookmarkStart w:id="141" w:name="_Toc222498283"/>
      <w:bookmarkStart w:id="142" w:name="_Toc222498710"/>
      <w:bookmarkStart w:id="143" w:name="_Toc224570358"/>
      <w:r w:rsidRPr="00222E78">
        <w:t>Task 2: Technical Project Management</w:t>
      </w:r>
      <w:bookmarkEnd w:id="141"/>
      <w:bookmarkEnd w:id="142"/>
      <w:bookmarkEnd w:id="143"/>
    </w:p>
    <w:p w14:paraId="5C65EF21" w14:textId="2D47433F"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task is to provide technical coordination and integration across all evaluation, sampling, f</w:t>
      </w:r>
      <w:r w:rsidR="007D1C80">
        <w:rPr>
          <w:rFonts w:ascii="Aptos" w:eastAsia="Arial" w:hAnsi="Aptos" w:cs="Tahoma"/>
          <w:sz w:val="24"/>
        </w:rPr>
        <w:t xml:space="preserve">ield </w:t>
      </w:r>
      <w:r w:rsidRPr="00222E78">
        <w:rPr>
          <w:rFonts w:ascii="Aptos" w:eastAsia="Arial" w:hAnsi="Aptos" w:cs="Tahoma"/>
          <w:sz w:val="24"/>
        </w:rPr>
        <w:t xml:space="preserve">analysis, and reporting activities conducted under this </w:t>
      </w:r>
      <w:r w:rsidR="00E1063A" w:rsidRPr="00222E78">
        <w:rPr>
          <w:rFonts w:ascii="Aptos" w:eastAsia="Arial" w:hAnsi="Aptos" w:cs="Tahoma"/>
          <w:sz w:val="24"/>
        </w:rPr>
        <w:t>agreement</w:t>
      </w:r>
      <w:r w:rsidRPr="00222E78">
        <w:rPr>
          <w:rFonts w:ascii="Aptos" w:eastAsia="Arial" w:hAnsi="Aptos" w:cs="Tahoma"/>
          <w:sz w:val="24"/>
        </w:rPr>
        <w:t xml:space="preserve">. The Contractor shall ensure that all analyses, tools, methodologies, and deliverables produced under this </w:t>
      </w:r>
      <w:r w:rsidR="00E1063A" w:rsidRPr="00222E78">
        <w:rPr>
          <w:rFonts w:ascii="Aptos" w:eastAsia="Arial" w:hAnsi="Aptos" w:cs="Tahoma"/>
          <w:sz w:val="24"/>
        </w:rPr>
        <w:t>agreement</w:t>
      </w:r>
      <w:r w:rsidRPr="00222E78">
        <w:rPr>
          <w:rFonts w:ascii="Aptos" w:eastAsia="Arial" w:hAnsi="Aptos" w:cs="Tahoma"/>
          <w:sz w:val="24"/>
        </w:rPr>
        <w:t xml:space="preserve"> meet the CEC technical standards, are developed in a transparent and responsive manner, and are delivered on schedule.</w:t>
      </w:r>
    </w:p>
    <w:p w14:paraId="4D93A053" w14:textId="4E9DA8FA"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 xml:space="preserve">At the direction of the WAM, the Contractor shall manage and coordinate the technical work performed by the Contractor team and </w:t>
      </w:r>
      <w:r w:rsidR="00447530" w:rsidRPr="00222E78">
        <w:rPr>
          <w:rFonts w:ascii="Aptos" w:eastAsia="Arial" w:hAnsi="Aptos" w:cs="Tahoma"/>
          <w:sz w:val="24"/>
        </w:rPr>
        <w:t>S</w:t>
      </w:r>
      <w:r w:rsidRPr="00222E78">
        <w:rPr>
          <w:rFonts w:ascii="Aptos" w:eastAsia="Arial" w:hAnsi="Aptos" w:cs="Tahoma"/>
          <w:sz w:val="24"/>
        </w:rPr>
        <w:t xml:space="preserve">ubcontractors to ensure technical rigor, transparency, schedule adherence, alignment to CEC expectations, technical requirements, and </w:t>
      </w:r>
      <w:r w:rsidR="00055C8A" w:rsidRPr="00222E78">
        <w:rPr>
          <w:rFonts w:ascii="Aptos" w:eastAsia="Arial" w:hAnsi="Aptos" w:cs="Tahoma"/>
          <w:sz w:val="24"/>
        </w:rPr>
        <w:t>federal</w:t>
      </w:r>
      <w:r w:rsidR="00713D12" w:rsidRPr="00222E78">
        <w:rPr>
          <w:rFonts w:ascii="Aptos" w:eastAsia="Arial" w:hAnsi="Aptos" w:cs="Tahoma"/>
          <w:sz w:val="24"/>
        </w:rPr>
        <w:t xml:space="preserve"> requirements</w:t>
      </w:r>
      <w:r w:rsidR="00055C8A" w:rsidRPr="00222E78">
        <w:rPr>
          <w:rFonts w:ascii="Aptos" w:eastAsia="Arial" w:hAnsi="Aptos" w:cs="Tahoma"/>
          <w:sz w:val="24"/>
        </w:rPr>
        <w:t xml:space="preserve"> </w:t>
      </w:r>
      <w:r w:rsidR="00713D12" w:rsidRPr="00222E78">
        <w:rPr>
          <w:rFonts w:ascii="Aptos" w:eastAsia="Arial" w:hAnsi="Aptos" w:cs="Tahoma"/>
          <w:sz w:val="24"/>
        </w:rPr>
        <w:t>(see Standard Agreement Example</w:t>
      </w:r>
      <w:r w:rsidR="0066205B" w:rsidRPr="00222E78">
        <w:rPr>
          <w:rFonts w:ascii="Aptos" w:eastAsia="Arial" w:hAnsi="Aptos" w:cs="Tahoma"/>
          <w:sz w:val="24"/>
        </w:rPr>
        <w:t xml:space="preserve">, </w:t>
      </w:r>
      <w:r w:rsidR="00713D12" w:rsidRPr="00222E78">
        <w:rPr>
          <w:rFonts w:ascii="Aptos" w:eastAsia="Arial" w:hAnsi="Aptos" w:cs="Tahoma"/>
          <w:sz w:val="24"/>
        </w:rPr>
        <w:t>Attachment 6)</w:t>
      </w:r>
      <w:r w:rsidRPr="00222E78">
        <w:rPr>
          <w:rFonts w:ascii="Aptos" w:eastAsia="Arial" w:hAnsi="Aptos" w:cs="Tahoma"/>
          <w:sz w:val="24"/>
        </w:rPr>
        <w:t>. The Contractor shall designate a Technical Project Manager who will be the primary technical point of contact and shall ensure rigorous technical quality, timely communication, and adhere</w:t>
      </w:r>
      <w:r w:rsidR="00AC71FC" w:rsidRPr="00222E78">
        <w:rPr>
          <w:rFonts w:ascii="Aptos" w:eastAsia="Arial" w:hAnsi="Aptos" w:cs="Tahoma"/>
          <w:sz w:val="24"/>
        </w:rPr>
        <w:t>nce</w:t>
      </w:r>
      <w:r w:rsidRPr="00222E78">
        <w:rPr>
          <w:rFonts w:ascii="Aptos" w:eastAsia="Arial" w:hAnsi="Aptos" w:cs="Tahoma"/>
          <w:sz w:val="24"/>
        </w:rPr>
        <w:t xml:space="preserve"> to agreed-upon workflows. </w:t>
      </w:r>
    </w:p>
    <w:p w14:paraId="337A7A1A"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In addition to the specified tasks below, the Contractor is responsible for ensuring that all technical products are fully documented, use CEC standard templates when available, and include underlying datasets, models, and tools necessary for independent review and validation. </w:t>
      </w:r>
    </w:p>
    <w:p w14:paraId="7CAB0B23" w14:textId="1BC99A0B"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work in this task is expected to include, but not be limited to, the following:</w:t>
      </w:r>
    </w:p>
    <w:p w14:paraId="48D739CC" w14:textId="77777777" w:rsidR="00C75FB2" w:rsidRPr="00222E78" w:rsidRDefault="00C75FB2" w:rsidP="00FC427E">
      <w:pPr>
        <w:pStyle w:val="Heading4"/>
      </w:pPr>
      <w:r w:rsidRPr="00222E78">
        <w:t>Subtask 2.1: Technical Meeting and Coordination</w:t>
      </w:r>
    </w:p>
    <w:p w14:paraId="03D11929"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ensure regular, proactive communication between the Contractor, CEC staff, Subcontractors, and external partners throughout all stages of the technical work. The CEC will initiate and engage with external interested party working groups. At the WAM’s direction, the Contractor will work with the CEC to schedule working group sessions. The Contractor must demonstrate experience actively participating in meetings as a technical lead or expert, including supporting meeting facilitation, agenda development, and presentation materials. </w:t>
      </w:r>
    </w:p>
    <w:p w14:paraId="61A22444" w14:textId="77777777" w:rsidR="00B03AB8"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Under the direction of the WAM, the Contractor shall coordinate and facilitate technical tasks to maintain alignment on scope, methodology, schedule, and deliverables. </w:t>
      </w:r>
    </w:p>
    <w:p w14:paraId="07BEE967" w14:textId="53B8425B" w:rsidR="00C75FB2" w:rsidRPr="00222E78" w:rsidRDefault="00C75FB2" w:rsidP="00FC427E">
      <w:pPr>
        <w:keepLines w:val="0"/>
        <w:autoSpaceDE w:val="0"/>
        <w:autoSpaceDN w:val="0"/>
        <w:spacing w:before="120" w:line="259" w:lineRule="auto"/>
        <w:rPr>
          <w:rFonts w:ascii="Aptos" w:eastAsia="Arial" w:hAnsi="Aptos" w:cs="Tahoma"/>
          <w:sz w:val="24"/>
          <w:u w:val="single"/>
        </w:rPr>
      </w:pPr>
      <w:r w:rsidRPr="00222E78">
        <w:rPr>
          <w:rFonts w:ascii="Aptos" w:eastAsia="Arial" w:hAnsi="Aptos" w:cs="Tahoma"/>
          <w:sz w:val="24"/>
        </w:rPr>
        <w:t>The work in this subtask is expected to include, but not be limited to, the following:</w:t>
      </w:r>
    </w:p>
    <w:p w14:paraId="420CCE0A" w14:textId="04EDE53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Participate in reoccurring technical coordination meetings, held at a frequency determined by the WAM (anticipated to be biweekly unless otherwise directed).</w:t>
      </w:r>
    </w:p>
    <w:p w14:paraId="00492343"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Prepare and provide technical meeting agendas, presentation materials, and progress summaries.</w:t>
      </w:r>
    </w:p>
    <w:p w14:paraId="10DA7BB6"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Document key decisions, issues, risks, and action items in meeting notes.</w:t>
      </w:r>
    </w:p>
    <w:p w14:paraId="28C8BBB4" w14:textId="62C6117E"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Ensure attendance </w:t>
      </w:r>
      <w:r w:rsidR="002D5666" w:rsidRPr="00222E78">
        <w:rPr>
          <w:rFonts w:ascii="Aptos" w:eastAsia="Arial" w:hAnsi="Aptos" w:cs="Tahoma"/>
          <w:sz w:val="24"/>
        </w:rPr>
        <w:t xml:space="preserve">by </w:t>
      </w:r>
      <w:r w:rsidRPr="00222E78">
        <w:rPr>
          <w:rFonts w:ascii="Aptos" w:eastAsia="Arial" w:hAnsi="Aptos" w:cs="Tahoma"/>
          <w:sz w:val="24"/>
        </w:rPr>
        <w:t>the appropriate technical staff who can address data, modeling, methodology, and deliverable content.</w:t>
      </w:r>
    </w:p>
    <w:p w14:paraId="37D5AE48" w14:textId="6CD90862"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Participate in special meetings, workshops, and events. </w:t>
      </w:r>
    </w:p>
    <w:p w14:paraId="1B8BCD8F"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Maintain documentation of agreed-upon technical conventions, assumptions, and definitions used across tasks.</w:t>
      </w:r>
    </w:p>
    <w:p w14:paraId="58663D24" w14:textId="77777777" w:rsidR="00E51167" w:rsidRDefault="00E51167" w:rsidP="00FC427E">
      <w:pPr>
        <w:keepLines w:val="0"/>
        <w:autoSpaceDE w:val="0"/>
        <w:autoSpaceDN w:val="0"/>
        <w:spacing w:before="120" w:line="259" w:lineRule="auto"/>
        <w:rPr>
          <w:rFonts w:ascii="Aptos" w:eastAsia="Arial" w:hAnsi="Aptos" w:cs="Tahoma"/>
          <w:sz w:val="24"/>
        </w:rPr>
        <w:sectPr w:rsidR="00E51167" w:rsidSect="00C75FB2">
          <w:pgSz w:w="12240" w:h="15840" w:code="1"/>
          <w:pgMar w:top="1440" w:right="1440" w:bottom="1440" w:left="1440" w:header="720" w:footer="720" w:gutter="0"/>
          <w:cols w:space="720"/>
          <w:docGrid w:linePitch="360"/>
        </w:sectPr>
      </w:pPr>
    </w:p>
    <w:p w14:paraId="5D59B2C6"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 xml:space="preserve">Work in this subtask may also include: </w:t>
      </w:r>
    </w:p>
    <w:p w14:paraId="552C4F3D" w14:textId="0B2E3BDA"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Supporting </w:t>
      </w:r>
      <w:r w:rsidR="005647F0" w:rsidRPr="00222E78">
        <w:rPr>
          <w:rFonts w:ascii="Aptos" w:eastAsia="Arial" w:hAnsi="Aptos" w:cs="Tahoma"/>
          <w:sz w:val="24"/>
        </w:rPr>
        <w:t xml:space="preserve">and scheduling </w:t>
      </w:r>
      <w:r w:rsidRPr="00222E78">
        <w:rPr>
          <w:rFonts w:ascii="Aptos" w:eastAsia="Arial" w:hAnsi="Aptos" w:cs="Tahoma"/>
          <w:sz w:val="24"/>
        </w:rPr>
        <w:t xml:space="preserve">ad hoc technical coordination meetings </w:t>
      </w:r>
      <w:r w:rsidR="005647F0" w:rsidRPr="00222E78">
        <w:rPr>
          <w:rFonts w:ascii="Aptos" w:eastAsia="Arial" w:hAnsi="Aptos" w:cs="Tahoma"/>
          <w:sz w:val="24"/>
        </w:rPr>
        <w:t xml:space="preserve">as </w:t>
      </w:r>
      <w:r w:rsidRPr="00222E78">
        <w:rPr>
          <w:rFonts w:ascii="Aptos" w:eastAsia="Arial" w:hAnsi="Aptos" w:cs="Tahoma"/>
          <w:sz w:val="24"/>
        </w:rPr>
        <w:t>requested by the CEC through WAs</w:t>
      </w:r>
    </w:p>
    <w:p w14:paraId="1FE8B3EC"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Contractor Subtask Deliverables: </w:t>
      </w:r>
    </w:p>
    <w:p w14:paraId="3D4B39A1" w14:textId="66C16BF3"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2.1.1 </w:t>
      </w:r>
      <w:r w:rsidR="00CF7843" w:rsidRPr="00222E78">
        <w:rPr>
          <w:rFonts w:ascii="Aptos" w:eastAsia="Arial" w:hAnsi="Aptos" w:cs="Tahoma"/>
          <w:sz w:val="24"/>
        </w:rPr>
        <w:t>–</w:t>
      </w:r>
      <w:r w:rsidRPr="00222E78">
        <w:rPr>
          <w:rFonts w:ascii="Aptos" w:eastAsia="Arial" w:hAnsi="Aptos" w:cs="Tahoma"/>
          <w:sz w:val="24"/>
        </w:rPr>
        <w:t xml:space="preserve"> Technical Meeting Agendas, Summaries, and Action Items Tracking</w:t>
      </w:r>
      <w:r w:rsidR="00860C3B" w:rsidRPr="00222E78">
        <w:rPr>
          <w:rFonts w:ascii="Aptos" w:eastAsia="Arial" w:hAnsi="Aptos" w:cs="Tahoma"/>
          <w:sz w:val="24"/>
        </w:rPr>
        <w:t>.</w:t>
      </w:r>
    </w:p>
    <w:p w14:paraId="09EEA79D" w14:textId="255746B6"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2.1.2 </w:t>
      </w:r>
      <w:r w:rsidR="00CF7843" w:rsidRPr="00222E78">
        <w:rPr>
          <w:rFonts w:ascii="Aptos" w:eastAsia="Arial" w:hAnsi="Aptos" w:cs="Tahoma"/>
          <w:sz w:val="24"/>
        </w:rPr>
        <w:t>–</w:t>
      </w:r>
      <w:r w:rsidRPr="00222E78">
        <w:rPr>
          <w:rFonts w:ascii="Aptos" w:eastAsia="Arial" w:hAnsi="Aptos" w:cs="Tahoma"/>
          <w:sz w:val="24"/>
        </w:rPr>
        <w:t xml:space="preserve"> Presentation Materials (if requested)</w:t>
      </w:r>
      <w:r w:rsidR="00860C3B" w:rsidRPr="00222E78">
        <w:rPr>
          <w:rFonts w:ascii="Aptos" w:eastAsia="Arial" w:hAnsi="Aptos" w:cs="Tahoma"/>
          <w:sz w:val="24"/>
        </w:rPr>
        <w:t>.</w:t>
      </w:r>
    </w:p>
    <w:p w14:paraId="23A0E883" w14:textId="20406A25"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Other deliverables to be defined as needed through WAs</w:t>
      </w:r>
      <w:r w:rsidR="00860C3B" w:rsidRPr="00222E78">
        <w:rPr>
          <w:rFonts w:ascii="Aptos" w:eastAsia="Arial" w:hAnsi="Aptos" w:cs="Tahoma"/>
          <w:sz w:val="24"/>
        </w:rPr>
        <w:t>.</w:t>
      </w:r>
    </w:p>
    <w:p w14:paraId="6F049F16" w14:textId="6BDD18C9" w:rsidR="00C75FB2" w:rsidRPr="00222E78" w:rsidRDefault="00C75FB2" w:rsidP="00FC427E">
      <w:pPr>
        <w:pStyle w:val="Heading4"/>
      </w:pPr>
      <w:r w:rsidRPr="00222E78">
        <w:t xml:space="preserve">Subtask 2.2: Technical Review Cycles </w:t>
      </w:r>
      <w:r w:rsidR="00B2261F" w:rsidRPr="00222E78">
        <w:t xml:space="preserve">and </w:t>
      </w:r>
      <w:r w:rsidRPr="00222E78">
        <w:t>Oversight</w:t>
      </w:r>
    </w:p>
    <w:p w14:paraId="1F58035C"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manage technical dependencies among tasks to ensure that all major technical deliverables are developed through structured, iterative review processes that support technical accuracy, clarity, and responsiveness to CEC feedback. </w:t>
      </w:r>
    </w:p>
    <w:p w14:paraId="1923320C" w14:textId="73DD1797" w:rsidR="00B03AB8"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Under the direction of the WAM, the Contractor shall implement and manage technical review cycles for deliverables produced under this </w:t>
      </w:r>
      <w:r w:rsidR="00E1063A" w:rsidRPr="00222E78">
        <w:rPr>
          <w:rFonts w:ascii="Aptos" w:eastAsia="Arial" w:hAnsi="Aptos" w:cs="Tahoma"/>
          <w:bCs/>
          <w:sz w:val="24"/>
        </w:rPr>
        <w:t>agreement</w:t>
      </w:r>
      <w:r w:rsidRPr="00222E78">
        <w:rPr>
          <w:rFonts w:ascii="Aptos" w:eastAsia="Arial" w:hAnsi="Aptos" w:cs="Tahoma"/>
          <w:bCs/>
          <w:sz w:val="24"/>
        </w:rPr>
        <w:t xml:space="preserve">. </w:t>
      </w:r>
    </w:p>
    <w:p w14:paraId="0E859759" w14:textId="24562DAE" w:rsidR="00C75FB2"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The work in this subtask is expected to include, but not be limited to, the following:</w:t>
      </w:r>
    </w:p>
    <w:p w14:paraId="360BEA47" w14:textId="2BF908CA"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Develop and follow multiple rounds of technical review, including: (1) internal Contractor review, (2) Subcontractor review (as applicable), (3) CEC initial review at</w:t>
      </w:r>
      <w:r w:rsidR="00033572" w:rsidRPr="00222E78">
        <w:rPr>
          <w:rFonts w:ascii="Aptos" w:eastAsia="Arial" w:hAnsi="Aptos" w:cs="Tahoma"/>
          <w:sz w:val="24"/>
        </w:rPr>
        <w:t xml:space="preserve"> thirty percent</w:t>
      </w:r>
      <w:r w:rsidRPr="00222E78">
        <w:rPr>
          <w:rFonts w:ascii="Aptos" w:eastAsia="Arial" w:hAnsi="Aptos" w:cs="Tahoma"/>
          <w:sz w:val="24"/>
        </w:rPr>
        <w:t xml:space="preserve"> </w:t>
      </w:r>
      <w:r w:rsidR="00033572" w:rsidRPr="00222E78">
        <w:rPr>
          <w:rFonts w:ascii="Aptos" w:eastAsia="Arial" w:hAnsi="Aptos" w:cs="Tahoma"/>
          <w:sz w:val="24"/>
        </w:rPr>
        <w:t>(</w:t>
      </w:r>
      <w:r w:rsidRPr="00222E78">
        <w:rPr>
          <w:rFonts w:ascii="Aptos" w:eastAsia="Arial" w:hAnsi="Aptos" w:cs="Tahoma"/>
          <w:sz w:val="24"/>
        </w:rPr>
        <w:t>30%</w:t>
      </w:r>
      <w:r w:rsidR="00033572" w:rsidRPr="00222E78">
        <w:rPr>
          <w:rFonts w:ascii="Aptos" w:eastAsia="Arial" w:hAnsi="Aptos" w:cs="Tahoma"/>
          <w:sz w:val="24"/>
        </w:rPr>
        <w:t>)</w:t>
      </w:r>
      <w:r w:rsidRPr="00222E78">
        <w:rPr>
          <w:rFonts w:ascii="Aptos" w:eastAsia="Arial" w:hAnsi="Aptos" w:cs="Tahoma"/>
          <w:sz w:val="24"/>
        </w:rPr>
        <w:t xml:space="preserve">, (4) CEC review at </w:t>
      </w:r>
      <w:r w:rsidR="00033572" w:rsidRPr="00222E78">
        <w:rPr>
          <w:rFonts w:ascii="Aptos" w:eastAsia="Arial" w:hAnsi="Aptos" w:cs="Tahoma"/>
          <w:sz w:val="24"/>
        </w:rPr>
        <w:t>sixty percent (</w:t>
      </w:r>
      <w:r w:rsidRPr="00222E78">
        <w:rPr>
          <w:rFonts w:ascii="Aptos" w:eastAsia="Arial" w:hAnsi="Aptos" w:cs="Tahoma"/>
          <w:sz w:val="24"/>
        </w:rPr>
        <w:t>60%</w:t>
      </w:r>
      <w:r w:rsidR="00033572" w:rsidRPr="00222E78">
        <w:rPr>
          <w:rFonts w:ascii="Aptos" w:eastAsia="Arial" w:hAnsi="Aptos" w:cs="Tahoma"/>
          <w:sz w:val="24"/>
        </w:rPr>
        <w:t>)</w:t>
      </w:r>
      <w:r w:rsidRPr="00222E78">
        <w:rPr>
          <w:rFonts w:ascii="Aptos" w:eastAsia="Arial" w:hAnsi="Aptos" w:cs="Tahoma"/>
          <w:sz w:val="24"/>
        </w:rPr>
        <w:t xml:space="preserve">, and (5) CEC final review at </w:t>
      </w:r>
      <w:r w:rsidR="00FC427E" w:rsidRPr="00222E78">
        <w:rPr>
          <w:rFonts w:ascii="Aptos" w:eastAsia="Arial" w:hAnsi="Aptos" w:cs="Tahoma"/>
          <w:sz w:val="24"/>
        </w:rPr>
        <w:t>ninety five or one hundred percent (</w:t>
      </w:r>
      <w:r w:rsidRPr="00222E78">
        <w:rPr>
          <w:rFonts w:ascii="Aptos" w:eastAsia="Arial" w:hAnsi="Aptos" w:cs="Tahoma"/>
          <w:sz w:val="24"/>
        </w:rPr>
        <w:t>95% or 100%</w:t>
      </w:r>
      <w:r w:rsidR="00FC427E" w:rsidRPr="00222E78">
        <w:rPr>
          <w:rFonts w:ascii="Aptos" w:eastAsia="Arial" w:hAnsi="Aptos" w:cs="Tahoma"/>
          <w:sz w:val="24"/>
        </w:rPr>
        <w:t>)</w:t>
      </w:r>
      <w:r w:rsidRPr="00222E78">
        <w:rPr>
          <w:rFonts w:ascii="Aptos" w:eastAsia="Arial" w:hAnsi="Aptos" w:cs="Tahoma"/>
          <w:sz w:val="24"/>
        </w:rPr>
        <w:t xml:space="preserve"> unless otherwise stated.</w:t>
      </w:r>
    </w:p>
    <w:p w14:paraId="0227816F"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Incorporate CEC comments and provide revised drafts within timelines agreed upon with the WAM.</w:t>
      </w:r>
    </w:p>
    <w:p w14:paraId="409D386B"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Maintain a comment log for significant changes, revisions, or resolutions to developed plan. </w:t>
      </w:r>
    </w:p>
    <w:p w14:paraId="6A8A4A72"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Ensure that all deliverables submitted to the CEC have undergone internal quality assurance and technical verification prior to submittal. </w:t>
      </w:r>
    </w:p>
    <w:p w14:paraId="5656E5A2" w14:textId="1C0CCB89"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Monitor execution of technical tasks and flag technical risks or sequencing issues that may affect data usability, analytical integrity, or interpretation of results, and communicate such issues to the WAM in a timely manner.</w:t>
      </w:r>
    </w:p>
    <w:p w14:paraId="5EB4591B" w14:textId="31E90BA1"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Support identification of corrective actions when technical dependency issues arise, subject to direction from the WAM.</w:t>
      </w:r>
    </w:p>
    <w:p w14:paraId="47CB582B"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Work in this subtask may also include:</w:t>
      </w:r>
    </w:p>
    <w:p w14:paraId="5F025105"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Adjusting review cycles or documentation requirements as directed by the CEC through WAs.</w:t>
      </w:r>
    </w:p>
    <w:p w14:paraId="3A4317E2" w14:textId="77777777" w:rsidR="00E51167" w:rsidRDefault="00E51167" w:rsidP="00FC427E">
      <w:pPr>
        <w:keepLines w:val="0"/>
        <w:autoSpaceDE w:val="0"/>
        <w:autoSpaceDN w:val="0"/>
        <w:spacing w:before="120" w:line="259" w:lineRule="auto"/>
        <w:rPr>
          <w:rFonts w:ascii="Aptos" w:eastAsia="Arial" w:hAnsi="Aptos" w:cs="Tahoma"/>
          <w:b/>
          <w:bCs/>
          <w:sz w:val="24"/>
        </w:rPr>
        <w:sectPr w:rsidR="00E51167" w:rsidSect="00C75FB2">
          <w:pgSz w:w="12240" w:h="15840" w:code="1"/>
          <w:pgMar w:top="1440" w:right="1440" w:bottom="1440" w:left="1440" w:header="720" w:footer="720" w:gutter="0"/>
          <w:cols w:space="720"/>
          <w:docGrid w:linePitch="360"/>
        </w:sectPr>
      </w:pPr>
    </w:p>
    <w:p w14:paraId="06BF9409" w14:textId="77777777" w:rsidR="0097220C" w:rsidRPr="00222E78" w:rsidRDefault="0097220C"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lastRenderedPageBreak/>
        <w:t xml:space="preserve">Contractor Subtask Deliverables: </w:t>
      </w:r>
    </w:p>
    <w:p w14:paraId="4FBE9A11" w14:textId="7B2625A3" w:rsidR="0097220C" w:rsidRPr="00222E78" w:rsidRDefault="00D53BC8"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To be defined as needed through WAs.</w:t>
      </w:r>
    </w:p>
    <w:p w14:paraId="76EB2021" w14:textId="77777777" w:rsidR="00C75FB2" w:rsidRPr="00222E78" w:rsidRDefault="00C75FB2" w:rsidP="00FC427E">
      <w:pPr>
        <w:pStyle w:val="Heading4"/>
      </w:pPr>
      <w:r w:rsidRPr="00222E78">
        <w:t>Subtask 2.3: Requirements Oversight</w:t>
      </w:r>
    </w:p>
    <w:p w14:paraId="353C80BC" w14:textId="5C5C5DC1"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maintain clarity and alignment of research questions, analytical objectives, and information needs throughout execution, recognizing that research activities may evolve while ensuring that such evolution does not result in uncoordinated scope creep or analytical drift. Another goal is to ensure research activities remain consistent with applicable programming, funding, and external requirements, including those associated with </w:t>
      </w:r>
      <w:r w:rsidR="008D134A" w:rsidRPr="00222E78">
        <w:rPr>
          <w:rFonts w:ascii="Aptos" w:eastAsia="Arial" w:hAnsi="Aptos" w:cs="Tahoma"/>
          <w:sz w:val="24"/>
        </w:rPr>
        <w:t xml:space="preserve">federal </w:t>
      </w:r>
      <w:r w:rsidR="00E97C37" w:rsidRPr="00222E78">
        <w:rPr>
          <w:rFonts w:ascii="Aptos" w:eastAsia="Arial" w:hAnsi="Aptos" w:cs="Tahoma"/>
          <w:sz w:val="24"/>
        </w:rPr>
        <w:t>requirements</w:t>
      </w:r>
      <w:r w:rsidR="008D134A" w:rsidRPr="00222E78">
        <w:rPr>
          <w:rFonts w:ascii="Aptos" w:eastAsia="Arial" w:hAnsi="Aptos" w:cs="Tahoma"/>
          <w:sz w:val="24"/>
        </w:rPr>
        <w:t xml:space="preserve"> (see Standard Agreement Example</w:t>
      </w:r>
      <w:r w:rsidR="0066205B" w:rsidRPr="00222E78">
        <w:rPr>
          <w:rFonts w:ascii="Aptos" w:eastAsia="Arial" w:hAnsi="Aptos" w:cs="Tahoma"/>
          <w:sz w:val="24"/>
        </w:rPr>
        <w:t xml:space="preserve">, </w:t>
      </w:r>
      <w:r w:rsidR="008D134A" w:rsidRPr="00222E78">
        <w:rPr>
          <w:rFonts w:ascii="Aptos" w:eastAsia="Arial" w:hAnsi="Aptos" w:cs="Tahoma"/>
          <w:sz w:val="24"/>
        </w:rPr>
        <w:t>Attachment 6)</w:t>
      </w:r>
      <w:r w:rsidRPr="00222E78">
        <w:rPr>
          <w:rFonts w:ascii="Aptos" w:eastAsia="Arial" w:hAnsi="Aptos" w:cs="Tahoma"/>
          <w:sz w:val="24"/>
        </w:rPr>
        <w:t xml:space="preserve"> and other applicable mandates.</w:t>
      </w:r>
    </w:p>
    <w:p w14:paraId="1E80B547" w14:textId="18E3A661" w:rsidR="00B03AB8"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Under the direction of the WAM, the Contractor shall monitor and manage requirements across all technical activities performed under this </w:t>
      </w:r>
      <w:r w:rsidR="00E1063A" w:rsidRPr="00222E78">
        <w:rPr>
          <w:rFonts w:ascii="Aptos" w:eastAsia="Arial" w:hAnsi="Aptos" w:cs="Tahoma"/>
          <w:sz w:val="24"/>
        </w:rPr>
        <w:t>agreement</w:t>
      </w:r>
      <w:r w:rsidRPr="00222E78">
        <w:rPr>
          <w:rFonts w:ascii="Aptos" w:eastAsia="Arial" w:hAnsi="Aptos" w:cs="Tahoma"/>
          <w:sz w:val="24"/>
        </w:rPr>
        <w:t xml:space="preserve">. </w:t>
      </w:r>
    </w:p>
    <w:p w14:paraId="6D2371C1" w14:textId="7643B4EC"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work in this subtask is expected to include, but not be limited to, the following:</w:t>
      </w:r>
    </w:p>
    <w:p w14:paraId="03CFE191" w14:textId="57F40C3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Support on classification and documentation of core research questions, analytical objectives, and CEC information needs as technical work progresses across </w:t>
      </w:r>
      <w:r w:rsidR="00C05C65">
        <w:rPr>
          <w:rFonts w:ascii="Aptos" w:eastAsia="Arial" w:hAnsi="Aptos" w:cs="Tahoma"/>
          <w:sz w:val="24"/>
        </w:rPr>
        <w:t>T</w:t>
      </w:r>
      <w:r w:rsidRPr="00222E78">
        <w:rPr>
          <w:rFonts w:ascii="Aptos" w:eastAsia="Arial" w:hAnsi="Aptos" w:cs="Tahoma"/>
          <w:sz w:val="24"/>
        </w:rPr>
        <w:t>ask</w:t>
      </w:r>
      <w:r w:rsidR="002102CD">
        <w:rPr>
          <w:rFonts w:ascii="Aptos" w:eastAsia="Arial" w:hAnsi="Aptos" w:cs="Tahoma"/>
          <w:sz w:val="24"/>
        </w:rPr>
        <w:t>s 2 through 11</w:t>
      </w:r>
      <w:r w:rsidRPr="00222E78">
        <w:rPr>
          <w:rFonts w:ascii="Aptos" w:eastAsia="Arial" w:hAnsi="Aptos" w:cs="Tahoma"/>
          <w:sz w:val="24"/>
        </w:rPr>
        <w:t xml:space="preserve">. </w:t>
      </w:r>
    </w:p>
    <w:p w14:paraId="590D333E"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Document technical progress, data deliverables, and work progress for quarterly reports to DOE. </w:t>
      </w:r>
    </w:p>
    <w:p w14:paraId="6A73BADF" w14:textId="1C5D41A5"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Maintain requirement tracking document, updated as needed, to ensure deliverables align with agreed-upon technical and analytical expectations.</w:t>
      </w:r>
    </w:p>
    <w:p w14:paraId="74D4E5AF"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Identify risks or gaps related to requirements and recommend mitigation strategies.</w:t>
      </w:r>
    </w:p>
    <w:p w14:paraId="267C6143" w14:textId="2C6005DF"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Ensure that all </w:t>
      </w:r>
      <w:r w:rsidR="00816907" w:rsidRPr="00222E78">
        <w:rPr>
          <w:rFonts w:ascii="Aptos" w:eastAsia="Arial" w:hAnsi="Aptos" w:cs="Tahoma"/>
          <w:sz w:val="24"/>
        </w:rPr>
        <w:t>S</w:t>
      </w:r>
      <w:r w:rsidRPr="00222E78">
        <w:rPr>
          <w:rFonts w:ascii="Aptos" w:eastAsia="Arial" w:hAnsi="Aptos" w:cs="Tahoma"/>
          <w:sz w:val="24"/>
        </w:rPr>
        <w:t xml:space="preserve">ubcontractors consistently adhere to established requirements and technical standards. </w:t>
      </w:r>
    </w:p>
    <w:p w14:paraId="0CAC1665"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Coordinate with WAM to assess alignment of emerging technical directions with approved research intent, applicable requirements, and clarifications or adjustments within scope or require explicit direction.</w:t>
      </w:r>
    </w:p>
    <w:p w14:paraId="40E3C602"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Support structured change management for research-related requirements.</w:t>
      </w:r>
    </w:p>
    <w:p w14:paraId="7D2FFFBB"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Work in this subtask may also include:</w:t>
      </w:r>
    </w:p>
    <w:p w14:paraId="3572B44D"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Supporting CEC responses to DOE or other oversight inquiries related to technical requirements, as directed.</w:t>
      </w:r>
    </w:p>
    <w:p w14:paraId="0C7BC21F"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b/>
          <w:bCs/>
          <w:sz w:val="24"/>
        </w:rPr>
        <w:t>Contractor Subtask Deliverables:</w:t>
      </w:r>
    </w:p>
    <w:p w14:paraId="02D2D211" w14:textId="5739F435"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2.3.1</w:t>
      </w:r>
      <w:r w:rsidR="00CF7843" w:rsidRPr="00222E78">
        <w:rPr>
          <w:rFonts w:ascii="Aptos" w:eastAsia="Arial" w:hAnsi="Aptos" w:cs="Tahoma"/>
          <w:bCs/>
          <w:sz w:val="24"/>
        </w:rPr>
        <w:t xml:space="preserve"> – </w:t>
      </w:r>
      <w:r w:rsidRPr="00222E78">
        <w:rPr>
          <w:rFonts w:ascii="Aptos" w:eastAsia="Arial" w:hAnsi="Aptos" w:cs="Tahoma"/>
          <w:bCs/>
          <w:sz w:val="24"/>
        </w:rPr>
        <w:t>Requirements Tracking Documentation (if requested).</w:t>
      </w:r>
    </w:p>
    <w:p w14:paraId="6CD18F7E" w14:textId="1E8AE5FD"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2.3.2 </w:t>
      </w:r>
      <w:r w:rsidR="00CF7843" w:rsidRPr="00222E78">
        <w:rPr>
          <w:rFonts w:ascii="Aptos" w:eastAsia="Arial" w:hAnsi="Aptos" w:cs="Tahoma"/>
          <w:bCs/>
          <w:sz w:val="24"/>
        </w:rPr>
        <w:t>–</w:t>
      </w:r>
      <w:r w:rsidRPr="00222E78">
        <w:rPr>
          <w:rFonts w:ascii="Aptos" w:eastAsia="Arial" w:hAnsi="Aptos" w:cs="Tahoma"/>
          <w:bCs/>
          <w:sz w:val="24"/>
        </w:rPr>
        <w:t xml:space="preserve"> Technical Quarterly Reports (if requested).</w:t>
      </w:r>
    </w:p>
    <w:p w14:paraId="3E7AD341"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Other deliverables as defined through WAs.</w:t>
      </w:r>
    </w:p>
    <w:p w14:paraId="0907468C" w14:textId="77777777" w:rsidR="00C75FB2" w:rsidRPr="00222E78" w:rsidRDefault="00C75FB2" w:rsidP="00FC427E">
      <w:pPr>
        <w:pStyle w:val="Heading4"/>
      </w:pPr>
      <w:r w:rsidRPr="00222E78">
        <w:t>Subtask 2.4: Technical Coordination</w:t>
      </w:r>
    </w:p>
    <w:p w14:paraId="772A2BD8" w14:textId="44A513B1" w:rsidR="00C75FB2" w:rsidRPr="00222E78" w:rsidRDefault="00C75FB2" w:rsidP="00FC427E">
      <w:pPr>
        <w:keepLines w:val="0"/>
        <w:spacing w:before="120" w:line="259" w:lineRule="auto"/>
        <w:rPr>
          <w:rFonts w:ascii="Aptos" w:hAnsi="Aptos" w:cs="Tahoma"/>
          <w:b/>
          <w:bCs/>
          <w:smallCaps/>
          <w:sz w:val="24"/>
        </w:rPr>
      </w:pPr>
      <w:r w:rsidRPr="00222E78">
        <w:rPr>
          <w:rFonts w:ascii="Aptos" w:eastAsia="Arial" w:hAnsi="Aptos" w:cs="Tahoma"/>
          <w:sz w:val="24"/>
        </w:rPr>
        <w:t xml:space="preserve">The goal of this subtask is to ensure that all technical products such as spreadsheets, tools, dashboards, and datasets developed under this </w:t>
      </w:r>
      <w:r w:rsidR="00E1063A" w:rsidRPr="00222E78">
        <w:rPr>
          <w:rFonts w:ascii="Aptos" w:eastAsia="Arial" w:hAnsi="Aptos" w:cs="Tahoma"/>
          <w:sz w:val="24"/>
        </w:rPr>
        <w:t>agreement</w:t>
      </w:r>
      <w:r w:rsidRPr="00222E78">
        <w:rPr>
          <w:rFonts w:ascii="Aptos" w:eastAsia="Arial" w:hAnsi="Aptos" w:cs="Tahoma"/>
          <w:sz w:val="24"/>
        </w:rPr>
        <w:t xml:space="preserve"> are fully completed, documented, and transferred to the CEC in usable, accessible, and reviewable formats. The Technical Project Manager shall support the resolution and communication of technical issues requiring coordination across tasks or clarifications for CEC staff.</w:t>
      </w:r>
    </w:p>
    <w:p w14:paraId="6DB4DA87" w14:textId="77777777" w:rsidR="00B03AB8"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At the direction of the WAM, the Contractor shall support technical deliverable finalization and closeout activities. </w:t>
      </w:r>
    </w:p>
    <w:p w14:paraId="27E0E625" w14:textId="4AB71BDD"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work in this subtask is expected to include, but not be limited to, the following:</w:t>
      </w:r>
    </w:p>
    <w:p w14:paraId="79E9E9D6" w14:textId="578AA634"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Serve as a point of integration for addressing cross-cutting technical issues identified during execution.</w:t>
      </w:r>
    </w:p>
    <w:p w14:paraId="1DBCB320"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Support the WAM by translating technical issues, constraints, or tradeoffs into clear, decision-ready technical information, as requested.</w:t>
      </w:r>
    </w:p>
    <w:p w14:paraId="6B309A2E"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Coordinate responses to internal CEC technical feedback or external technical inquiries related to evaluation methods or analytical approach, without duplicating reporting or stakeholder engagement activities.</w:t>
      </w:r>
    </w:p>
    <w:p w14:paraId="4297C275"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Ensure the completion of all technical deliverables for all technical tasks, following the agreed-upon review process.</w:t>
      </w:r>
    </w:p>
    <w:p w14:paraId="530BE422"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Provide all underlying raw files, datasets, models, and tools used to generate the dashboard or other technical deliverables.</w:t>
      </w:r>
    </w:p>
    <w:p w14:paraId="0A3BE032"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Provide all materials in non-proprietary and reusable formats, enabling CEC staff to independently review, replicate, and further analyze results.</w:t>
      </w:r>
    </w:p>
    <w:p w14:paraId="4D15DE68"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Prepare a technical closeout package summarizing methodologies, data sources, assumptions, analytical workflows, and known limitations.</w:t>
      </w:r>
    </w:p>
    <w:p w14:paraId="5B0218EA"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Ensure that all final deliverables comply with publication and accessibility requirements.</w:t>
      </w:r>
    </w:p>
    <w:p w14:paraId="7A82C0BD" w14:textId="6AE010BE"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Maintain a secure, CEC-accessible data sharing portal that provides CEC staff with ongoing visibility into quantitative data collected under Task</w:t>
      </w:r>
      <w:r w:rsidR="0045248A" w:rsidRPr="00222E78">
        <w:rPr>
          <w:rFonts w:ascii="Aptos" w:eastAsia="Arial" w:hAnsi="Aptos" w:cs="Tahoma"/>
          <w:sz w:val="24"/>
        </w:rPr>
        <w:t>s</w:t>
      </w:r>
      <w:r w:rsidRPr="00222E78">
        <w:rPr>
          <w:rFonts w:ascii="Aptos" w:eastAsia="Arial" w:hAnsi="Aptos" w:cs="Tahoma"/>
          <w:sz w:val="24"/>
        </w:rPr>
        <w:t xml:space="preserve"> 5 and 6 as data </w:t>
      </w:r>
      <w:r w:rsidR="00471C82" w:rsidRPr="00222E78">
        <w:rPr>
          <w:rFonts w:ascii="Aptos" w:eastAsia="Arial" w:hAnsi="Aptos" w:cs="Tahoma"/>
          <w:sz w:val="24"/>
        </w:rPr>
        <w:t>is</w:t>
      </w:r>
      <w:r w:rsidRPr="00222E78">
        <w:rPr>
          <w:rFonts w:ascii="Aptos" w:eastAsia="Arial" w:hAnsi="Aptos" w:cs="Tahoma"/>
          <w:sz w:val="24"/>
        </w:rPr>
        <w:t xml:space="preserve"> received and processed.</w:t>
      </w:r>
    </w:p>
    <w:p w14:paraId="05291CE8"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Update the data sharing portal on a regular and near–real-time basis, as data are collected and processed, without requiring completion of full analytical workflows.</w:t>
      </w:r>
    </w:p>
    <w:p w14:paraId="1546A8B5" w14:textId="4325621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Coordinate with the CEC to align portal structure, access permissions, and update cadence with project needs and </w:t>
      </w:r>
      <w:r w:rsidR="0045248A" w:rsidRPr="00222E78">
        <w:rPr>
          <w:rFonts w:ascii="Aptos" w:eastAsia="Arial" w:hAnsi="Aptos" w:cs="Tahoma"/>
          <w:sz w:val="24"/>
        </w:rPr>
        <w:t>WA</w:t>
      </w:r>
      <w:r w:rsidRPr="00222E78">
        <w:rPr>
          <w:rFonts w:ascii="Aptos" w:eastAsia="Arial" w:hAnsi="Aptos" w:cs="Tahoma"/>
          <w:sz w:val="24"/>
        </w:rPr>
        <w:t xml:space="preserve"> direction.</w:t>
      </w:r>
    </w:p>
    <w:p w14:paraId="52C2D29D"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Conduct periodic analysis readiness and alignment check-ins to confirm that ongoing field data collection remains consistent with approved evaluation design, analytical assumptions, and data requirements.</w:t>
      </w:r>
    </w:p>
    <w:p w14:paraId="1716A6FB"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Manage technical staff and Subcontractors, as appropriate and as needed, to maintain risk registers, logs, or living documents used to communicate status and progress of project activities. </w:t>
      </w:r>
    </w:p>
    <w:p w14:paraId="5B10ABC5" w14:textId="77777777" w:rsidR="00C75FB2" w:rsidRPr="00222E78" w:rsidRDefault="00C75FB2" w:rsidP="00FC427E">
      <w:pPr>
        <w:keepLines w:val="0"/>
        <w:autoSpaceDE w:val="0"/>
        <w:autoSpaceDN w:val="0"/>
        <w:spacing w:before="120" w:line="259" w:lineRule="auto"/>
        <w:rPr>
          <w:rFonts w:ascii="Aptos" w:eastAsia="Arial" w:hAnsi="Aptos"/>
          <w:sz w:val="24"/>
        </w:rPr>
      </w:pPr>
      <w:r w:rsidRPr="00222E78">
        <w:rPr>
          <w:rFonts w:ascii="Aptos" w:eastAsia="Arial" w:hAnsi="Aptos"/>
          <w:sz w:val="24"/>
        </w:rPr>
        <w:t>Work in this subtask may also include:</w:t>
      </w:r>
    </w:p>
    <w:p w14:paraId="299A9470"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Addressing final technical clarifications identified during CEC acceptance or closeout, as directed.</w:t>
      </w:r>
    </w:p>
    <w:p w14:paraId="2A3D476F" w14:textId="77777777" w:rsidR="00C75FB2" w:rsidRPr="00222E78" w:rsidRDefault="00C75FB2" w:rsidP="00FC427E">
      <w:pPr>
        <w:keepLines w:val="0"/>
        <w:autoSpaceDE w:val="0"/>
        <w:autoSpaceDN w:val="0"/>
        <w:spacing w:before="120" w:line="259" w:lineRule="auto"/>
        <w:rPr>
          <w:rFonts w:ascii="Aptos" w:eastAsia="Arial" w:hAnsi="Aptos"/>
          <w:b/>
          <w:sz w:val="24"/>
        </w:rPr>
      </w:pPr>
      <w:r w:rsidRPr="00222E78">
        <w:rPr>
          <w:rFonts w:ascii="Aptos" w:eastAsia="Arial" w:hAnsi="Aptos"/>
          <w:b/>
          <w:sz w:val="24"/>
        </w:rPr>
        <w:t>Contractor Subtask Deliverables:</w:t>
      </w:r>
    </w:p>
    <w:p w14:paraId="3ECE1A29" w14:textId="317A37F5" w:rsidR="0097220C" w:rsidRPr="00222E78" w:rsidRDefault="00B108A1" w:rsidP="00FC427E">
      <w:pPr>
        <w:pStyle w:val="ListParagraph"/>
        <w:keepLines w:val="0"/>
        <w:numPr>
          <w:ilvl w:val="0"/>
          <w:numId w:val="5"/>
        </w:numPr>
        <w:autoSpaceDE w:val="0"/>
        <w:autoSpaceDN w:val="0"/>
        <w:spacing w:before="120" w:line="259" w:lineRule="auto"/>
        <w:rPr>
          <w:rFonts w:ascii="Aptos" w:eastAsia="Arial" w:hAnsi="Aptos"/>
          <w:bCs/>
          <w:sz w:val="24"/>
        </w:rPr>
      </w:pPr>
      <w:r w:rsidRPr="00222E78">
        <w:rPr>
          <w:rFonts w:ascii="Aptos" w:eastAsia="Arial" w:hAnsi="Aptos"/>
          <w:bCs/>
          <w:sz w:val="24"/>
        </w:rPr>
        <w:t>To be defined as needed through WAs.</w:t>
      </w:r>
    </w:p>
    <w:p w14:paraId="0BEA3063" w14:textId="080033AC" w:rsidR="00C75FB2" w:rsidRPr="00222E78" w:rsidRDefault="00C75FB2" w:rsidP="00FC427E">
      <w:pPr>
        <w:pStyle w:val="Heading3"/>
      </w:pPr>
      <w:bookmarkStart w:id="144" w:name="_Toc222498284"/>
      <w:bookmarkStart w:id="145" w:name="_Toc222498711"/>
      <w:bookmarkStart w:id="146" w:name="_Toc224570359"/>
      <w:r w:rsidRPr="00222E78">
        <w:t xml:space="preserve">Task 3: Evaluation </w:t>
      </w:r>
      <w:r w:rsidR="00E0488E" w:rsidRPr="00222E78">
        <w:t xml:space="preserve">Research </w:t>
      </w:r>
      <w:r w:rsidRPr="00222E78">
        <w:t>Design</w:t>
      </w:r>
      <w:bookmarkEnd w:id="144"/>
      <w:bookmarkEnd w:id="145"/>
      <w:bookmarkEnd w:id="146"/>
    </w:p>
    <w:p w14:paraId="1E08B017" w14:textId="17996EB4"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goal of this subtask is to establish a foundational evaluation design for measuring and estimating compliance rates</w:t>
      </w:r>
      <w:r w:rsidRPr="00222E78" w:rsidDel="00373774">
        <w:rPr>
          <w:rFonts w:ascii="Aptos" w:hAnsi="Aptos" w:cs="Tahoma"/>
          <w:sz w:val="24"/>
        </w:rPr>
        <w:t xml:space="preserve"> </w:t>
      </w:r>
      <w:r w:rsidRPr="00222E78">
        <w:rPr>
          <w:rFonts w:ascii="Aptos" w:hAnsi="Aptos" w:cs="Tahoma"/>
          <w:sz w:val="24"/>
        </w:rPr>
        <w:t xml:space="preserve">with the California Energy Code. This includes determining statewide compliance rates, breaking them down into </w:t>
      </w:r>
      <w:r w:rsidRPr="00222E78" w:rsidDel="0025200B">
        <w:rPr>
          <w:rFonts w:ascii="Aptos" w:hAnsi="Aptos" w:cs="Tahoma"/>
          <w:sz w:val="24"/>
        </w:rPr>
        <w:t>full</w:t>
      </w:r>
      <w:r w:rsidRPr="00222E78">
        <w:rPr>
          <w:rFonts w:ascii="Aptos" w:hAnsi="Aptos" w:cs="Tahoma"/>
          <w:sz w:val="24"/>
        </w:rPr>
        <w:t xml:space="preserve">, process-based, and energy-based compliance, further analyzing compliance by phases such as plan review, installation, </w:t>
      </w:r>
      <w:r w:rsidR="00460383" w:rsidRPr="00222E78">
        <w:rPr>
          <w:rFonts w:ascii="Aptos" w:hAnsi="Aptos" w:cs="Tahoma"/>
          <w:sz w:val="24"/>
        </w:rPr>
        <w:t>inspection,</w:t>
      </w:r>
      <w:r w:rsidRPr="00222E78">
        <w:rPr>
          <w:rFonts w:ascii="Aptos" w:hAnsi="Aptos" w:cs="Tahoma"/>
          <w:sz w:val="24"/>
        </w:rPr>
        <w:t xml:space="preserve"> and other relevant groupings such as jurisdiction type, building category, and project type. This evaluation framework will guide subsequent tasks, including sampling and field data collection strategies</w:t>
      </w:r>
      <w:r w:rsidRPr="00222E78">
        <w:rPr>
          <w:rFonts w:ascii="Aptos" w:hAnsi="Aptos" w:cs="Segoe UI"/>
          <w:sz w:val="24"/>
        </w:rPr>
        <w:t>.</w:t>
      </w:r>
      <w:r w:rsidR="009E687B" w:rsidRPr="00222E78">
        <w:rPr>
          <w:rFonts w:ascii="Aptos" w:hAnsi="Aptos" w:cs="Segoe UI"/>
          <w:sz w:val="24"/>
        </w:rPr>
        <w:t xml:space="preserve"> </w:t>
      </w:r>
      <w:r w:rsidRPr="00222E78">
        <w:rPr>
          <w:rFonts w:ascii="Aptos" w:hAnsi="Aptos" w:cs="Tahoma"/>
          <w:bCs/>
          <w:sz w:val="24"/>
        </w:rPr>
        <w:t>At the direction of the WAM, the Contractor shall develop a high-level evaluation design required before sampling (Task 4) and data collection (Task</w:t>
      </w:r>
      <w:r w:rsidR="005E2E76" w:rsidRPr="00222E78">
        <w:rPr>
          <w:rFonts w:ascii="Aptos" w:hAnsi="Aptos" w:cs="Tahoma"/>
          <w:bCs/>
          <w:sz w:val="24"/>
        </w:rPr>
        <w:t>s</w:t>
      </w:r>
      <w:r w:rsidRPr="00222E78">
        <w:rPr>
          <w:rFonts w:ascii="Aptos" w:hAnsi="Aptos" w:cs="Tahoma"/>
          <w:bCs/>
          <w:sz w:val="24"/>
        </w:rPr>
        <w:t xml:space="preserve"> 5 and 6). The evaluation design should</w:t>
      </w:r>
      <w:r w:rsidRPr="00222E78">
        <w:rPr>
          <w:rFonts w:ascii="Aptos" w:hAnsi="Aptos" w:cs="Tahoma"/>
          <w:sz w:val="24"/>
        </w:rPr>
        <w:t xml:space="preserve"> include these elements:</w:t>
      </w:r>
    </w:p>
    <w:p w14:paraId="4E5831C7" w14:textId="7A6C15D7" w:rsidR="00C75FB2" w:rsidRPr="00222E78" w:rsidRDefault="00C75FB2" w:rsidP="00FC427E">
      <w:pPr>
        <w:pStyle w:val="ListParagraph"/>
        <w:keepLines w:val="0"/>
        <w:numPr>
          <w:ilvl w:val="0"/>
          <w:numId w:val="5"/>
        </w:numPr>
        <w:spacing w:before="120" w:line="259" w:lineRule="auto"/>
        <w:rPr>
          <w:rFonts w:ascii="Aptos" w:hAnsi="Aptos" w:cs="Tahoma"/>
          <w:sz w:val="24"/>
        </w:rPr>
      </w:pPr>
      <w:r w:rsidRPr="00222E78">
        <w:rPr>
          <w:rFonts w:ascii="Aptos" w:hAnsi="Aptos" w:cs="Tahoma"/>
          <w:b/>
          <w:bCs/>
          <w:sz w:val="24"/>
        </w:rPr>
        <w:t>Subtask 3.1 Evaluation Framework</w:t>
      </w:r>
      <w:r w:rsidR="007B2977" w:rsidRPr="00222E78">
        <w:rPr>
          <w:rFonts w:ascii="Aptos" w:hAnsi="Aptos" w:cs="Tahoma"/>
          <w:b/>
          <w:bCs/>
          <w:sz w:val="24"/>
        </w:rPr>
        <w:t xml:space="preserve"> </w:t>
      </w:r>
      <w:r w:rsidR="007B2977" w:rsidRPr="00222E78">
        <w:rPr>
          <w:rFonts w:ascii="Aptos" w:hAnsi="Aptos" w:cs="Tahoma"/>
          <w:sz w:val="24"/>
        </w:rPr>
        <w:t>–</w:t>
      </w:r>
      <w:r w:rsidR="007B2977" w:rsidRPr="00222E78">
        <w:rPr>
          <w:rFonts w:ascii="Aptos" w:hAnsi="Aptos" w:cs="Tahoma"/>
          <w:b/>
          <w:bCs/>
          <w:sz w:val="24"/>
        </w:rPr>
        <w:t xml:space="preserve"> </w:t>
      </w:r>
      <w:r w:rsidRPr="00222E78">
        <w:rPr>
          <w:rFonts w:ascii="Aptos" w:hAnsi="Aptos" w:cs="Tahoma"/>
          <w:sz w:val="24"/>
        </w:rPr>
        <w:t xml:space="preserve">defines what compliance means, providing definitions, scoring logic, and phase structure. </w:t>
      </w:r>
    </w:p>
    <w:p w14:paraId="287A8DD0" w14:textId="4FF1F6BB" w:rsidR="00C75FB2" w:rsidRPr="00222E78" w:rsidRDefault="00C75FB2" w:rsidP="00FC427E">
      <w:pPr>
        <w:pStyle w:val="ListParagraph"/>
        <w:keepLines w:val="0"/>
        <w:numPr>
          <w:ilvl w:val="0"/>
          <w:numId w:val="5"/>
        </w:numPr>
        <w:spacing w:before="120" w:line="259" w:lineRule="auto"/>
        <w:rPr>
          <w:rFonts w:ascii="Aptos" w:hAnsi="Aptos" w:cs="Tahoma"/>
          <w:sz w:val="24"/>
        </w:rPr>
      </w:pPr>
      <w:r w:rsidRPr="00222E78">
        <w:rPr>
          <w:rFonts w:ascii="Aptos" w:hAnsi="Aptos" w:cs="Tahoma"/>
          <w:b/>
          <w:bCs/>
          <w:sz w:val="24"/>
        </w:rPr>
        <w:t xml:space="preserve">Subtask 3.2 </w:t>
      </w:r>
      <w:r w:rsidRPr="00222E78">
        <w:rPr>
          <w:rFonts w:ascii="Aptos" w:hAnsi="Aptos" w:cs="Tahoma"/>
          <w:b/>
          <w:sz w:val="24"/>
        </w:rPr>
        <w:t>Measurement Model</w:t>
      </w:r>
      <w:r w:rsidRPr="00222E78">
        <w:rPr>
          <w:rFonts w:ascii="Aptos" w:hAnsi="Aptos" w:cs="Tahoma"/>
          <w:sz w:val="24"/>
        </w:rPr>
        <w:t xml:space="preserve"> </w:t>
      </w:r>
      <w:r w:rsidR="007B2977" w:rsidRPr="00222E78">
        <w:rPr>
          <w:rFonts w:ascii="Aptos" w:hAnsi="Aptos" w:cs="Tahoma"/>
          <w:sz w:val="24"/>
        </w:rPr>
        <w:t xml:space="preserve">– </w:t>
      </w:r>
      <w:r w:rsidRPr="00222E78">
        <w:rPr>
          <w:rFonts w:ascii="Aptos" w:hAnsi="Aptos" w:cs="Tahoma"/>
          <w:sz w:val="24"/>
        </w:rPr>
        <w:t xml:space="preserve">defines how compliance is quantified, providing metrics, formulas, aggregation rules, and weighting logic. </w:t>
      </w:r>
    </w:p>
    <w:p w14:paraId="009F3B55" w14:textId="7F30BE82" w:rsidR="00C75FB2" w:rsidRPr="00222E78" w:rsidRDefault="00C75FB2" w:rsidP="00FC427E">
      <w:pPr>
        <w:pStyle w:val="ListParagraph"/>
        <w:keepLines w:val="0"/>
        <w:numPr>
          <w:ilvl w:val="0"/>
          <w:numId w:val="5"/>
        </w:numPr>
        <w:spacing w:before="120" w:line="259" w:lineRule="auto"/>
        <w:rPr>
          <w:rFonts w:ascii="Aptos" w:hAnsi="Aptos" w:cs="Tahoma"/>
          <w:sz w:val="24"/>
        </w:rPr>
      </w:pPr>
      <w:r w:rsidRPr="00222E78">
        <w:rPr>
          <w:rFonts w:ascii="Aptos" w:hAnsi="Aptos" w:cs="Tahoma"/>
          <w:b/>
          <w:bCs/>
          <w:sz w:val="24"/>
        </w:rPr>
        <w:t xml:space="preserve">Subtask 3.3 </w:t>
      </w:r>
      <w:r w:rsidRPr="00222E78">
        <w:rPr>
          <w:rFonts w:ascii="Aptos" w:hAnsi="Aptos" w:cs="Tahoma"/>
          <w:b/>
          <w:sz w:val="24"/>
        </w:rPr>
        <w:t>Research Design</w:t>
      </w:r>
      <w:r w:rsidRPr="00222E78">
        <w:rPr>
          <w:rFonts w:ascii="Aptos" w:hAnsi="Aptos" w:cs="Tahoma"/>
          <w:sz w:val="24"/>
        </w:rPr>
        <w:t xml:space="preserve"> </w:t>
      </w:r>
      <w:r w:rsidR="007B2977" w:rsidRPr="00222E78">
        <w:rPr>
          <w:rFonts w:ascii="Aptos" w:hAnsi="Aptos" w:cs="Tahoma"/>
          <w:sz w:val="24"/>
        </w:rPr>
        <w:t xml:space="preserve">– </w:t>
      </w:r>
      <w:r w:rsidRPr="00222E78">
        <w:rPr>
          <w:rFonts w:ascii="Aptos" w:hAnsi="Aptos" w:cs="Tahoma"/>
          <w:sz w:val="24"/>
        </w:rPr>
        <w:t>defines how evidence will be generated, providing data requirements, sampling logic, and statistical methods.</w:t>
      </w:r>
    </w:p>
    <w:p w14:paraId="77B3EC64" w14:textId="61EB3F66" w:rsidR="00C75FB2" w:rsidRPr="00222E78" w:rsidRDefault="00C75FB2" w:rsidP="00FC427E">
      <w:pPr>
        <w:pStyle w:val="ListParagraph"/>
        <w:keepLines w:val="0"/>
        <w:numPr>
          <w:ilvl w:val="0"/>
          <w:numId w:val="5"/>
        </w:numPr>
        <w:spacing w:before="120" w:line="259" w:lineRule="auto"/>
        <w:rPr>
          <w:rFonts w:ascii="Aptos" w:hAnsi="Aptos" w:cs="Tahoma"/>
          <w:sz w:val="24"/>
        </w:rPr>
      </w:pPr>
      <w:r w:rsidRPr="00222E78">
        <w:rPr>
          <w:rFonts w:ascii="Aptos" w:hAnsi="Aptos" w:cs="Tahoma"/>
          <w:b/>
          <w:bCs/>
          <w:sz w:val="24"/>
        </w:rPr>
        <w:t xml:space="preserve">Subtask 3.4 </w:t>
      </w:r>
      <w:r w:rsidRPr="00222E78">
        <w:rPr>
          <w:rFonts w:ascii="Aptos" w:hAnsi="Aptos" w:cs="Tahoma"/>
          <w:b/>
          <w:sz w:val="24"/>
        </w:rPr>
        <w:t>Implementation Tools</w:t>
      </w:r>
      <w:r w:rsidRPr="00222E78">
        <w:rPr>
          <w:rFonts w:ascii="Aptos" w:hAnsi="Aptos" w:cs="Tahoma"/>
          <w:sz w:val="24"/>
        </w:rPr>
        <w:t xml:space="preserve"> </w:t>
      </w:r>
      <w:r w:rsidR="007B2977" w:rsidRPr="00222E78">
        <w:rPr>
          <w:rFonts w:ascii="Aptos" w:hAnsi="Aptos" w:cs="Tahoma"/>
          <w:sz w:val="24"/>
        </w:rPr>
        <w:t xml:space="preserve">– </w:t>
      </w:r>
      <w:r w:rsidRPr="00222E78">
        <w:rPr>
          <w:rFonts w:ascii="Aptos" w:hAnsi="Aptos" w:cs="Tahoma"/>
          <w:sz w:val="24"/>
        </w:rPr>
        <w:t xml:space="preserve">translates the research design into usable tools, providing draft instruments, checklists, forms, or structure to digest collected data to analysis. </w:t>
      </w:r>
    </w:p>
    <w:p w14:paraId="4C80A13A" w14:textId="33B8FC33" w:rsidR="00C75FB2" w:rsidRPr="00222E78" w:rsidRDefault="00C75FB2" w:rsidP="00FC427E">
      <w:pPr>
        <w:pStyle w:val="ListParagraph"/>
        <w:keepLines w:val="0"/>
        <w:numPr>
          <w:ilvl w:val="0"/>
          <w:numId w:val="5"/>
        </w:numPr>
        <w:spacing w:before="120" w:line="259" w:lineRule="auto"/>
        <w:rPr>
          <w:rFonts w:ascii="Aptos" w:hAnsi="Aptos" w:cs="Tahoma"/>
          <w:sz w:val="24"/>
        </w:rPr>
      </w:pPr>
      <w:r w:rsidRPr="00222E78">
        <w:rPr>
          <w:rFonts w:ascii="Aptos" w:hAnsi="Aptos" w:cs="Tahoma"/>
          <w:b/>
          <w:bCs/>
          <w:sz w:val="24"/>
        </w:rPr>
        <w:t>Subtask 3.5 Independent Review</w:t>
      </w:r>
      <w:r w:rsidRPr="00222E78">
        <w:rPr>
          <w:rFonts w:ascii="Aptos" w:hAnsi="Aptos" w:cs="Tahoma"/>
          <w:sz w:val="24"/>
        </w:rPr>
        <w:t xml:space="preserve"> </w:t>
      </w:r>
      <w:r w:rsidR="007B2977" w:rsidRPr="00222E78">
        <w:rPr>
          <w:rFonts w:ascii="Aptos" w:hAnsi="Aptos" w:cs="Tahoma"/>
          <w:sz w:val="24"/>
        </w:rPr>
        <w:t xml:space="preserve">– </w:t>
      </w:r>
      <w:r w:rsidRPr="00222E78">
        <w:rPr>
          <w:rFonts w:ascii="Aptos" w:hAnsi="Aptos" w:cs="Tahoma"/>
          <w:sz w:val="24"/>
        </w:rPr>
        <w:t xml:space="preserve">validates the design before execution, requiring Reviewer’s approval and a quality assurance plan. </w:t>
      </w:r>
    </w:p>
    <w:p w14:paraId="7DB61ED5" w14:textId="50575FF8"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evaluation design shall identify evaluation elements that are common across building </w:t>
      </w:r>
      <w:r w:rsidR="00471C82" w:rsidRPr="00222E78">
        <w:rPr>
          <w:rFonts w:ascii="Aptos" w:hAnsi="Aptos" w:cs="Tahoma"/>
          <w:sz w:val="24"/>
        </w:rPr>
        <w:t>categories,</w:t>
      </w:r>
      <w:r w:rsidRPr="00222E78">
        <w:rPr>
          <w:rFonts w:ascii="Aptos" w:hAnsi="Aptos" w:cs="Tahoma"/>
          <w:sz w:val="24"/>
        </w:rPr>
        <w:t xml:space="preserve"> and which require category-specific approaches. This task requires iterative </w:t>
      </w:r>
      <w:r w:rsidRPr="00222E78">
        <w:rPr>
          <w:rFonts w:ascii="Aptos" w:hAnsi="Aptos" w:cs="Tahoma"/>
          <w:sz w:val="24"/>
        </w:rPr>
        <w:lastRenderedPageBreak/>
        <w:t>engagements from CEC staff and other subject matter experts as deemed appropriate by the CEC to finalize compliance rates.</w:t>
      </w:r>
    </w:p>
    <w:p w14:paraId="38866462" w14:textId="26CDA5C8" w:rsidR="00CA2EC3"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Completion of Task 3 does </w:t>
      </w:r>
      <w:r w:rsidRPr="00222E78">
        <w:rPr>
          <w:rFonts w:ascii="Aptos" w:hAnsi="Aptos" w:cs="Tahoma"/>
          <w:bCs/>
          <w:sz w:val="24"/>
          <w:u w:val="single"/>
        </w:rPr>
        <w:t>not</w:t>
      </w:r>
      <w:r w:rsidRPr="00222E78">
        <w:rPr>
          <w:rFonts w:ascii="Aptos" w:hAnsi="Aptos" w:cs="Tahoma"/>
          <w:b/>
          <w:sz w:val="24"/>
        </w:rPr>
        <w:t xml:space="preserve"> </w:t>
      </w:r>
      <w:r w:rsidRPr="00222E78">
        <w:rPr>
          <w:rFonts w:ascii="Aptos" w:hAnsi="Aptos" w:cs="Tahoma"/>
          <w:sz w:val="24"/>
        </w:rPr>
        <w:t>require finalization of sampling plans, execution of field data collection, or production of compliance estimates, which shall be addressed in subsequent tasks.</w:t>
      </w:r>
    </w:p>
    <w:p w14:paraId="31995A5C" w14:textId="710325EA"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work in this task is expected to include, but not be limited to, the following:</w:t>
      </w:r>
    </w:p>
    <w:p w14:paraId="632C4932" w14:textId="77777777" w:rsidR="00C75FB2" w:rsidRPr="00222E78" w:rsidRDefault="00C75FB2" w:rsidP="00FC427E">
      <w:pPr>
        <w:pStyle w:val="Heading4"/>
      </w:pPr>
      <w:r w:rsidRPr="00222E78">
        <w:t xml:space="preserve">Subtask 3.1: Evaluation Framework </w:t>
      </w:r>
    </w:p>
    <w:p w14:paraId="3500F1D6"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create an evaluation framework for evaluating compliance types with the California Energy Code across all major project phases, enabling consistent and measurable assessment of full compliance. </w:t>
      </w:r>
    </w:p>
    <w:p w14:paraId="69A3B83F" w14:textId="77777777" w:rsidR="0052055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 xml:space="preserve">Under the direction of the WAM, the Contractor shall develop an evaluation framework, defining compliance components, scoring logic, and groundwork to guide or justify the compliance metrics. </w:t>
      </w:r>
    </w:p>
    <w:p w14:paraId="004A5D16" w14:textId="4E1A7FC0"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The work in this subtask is expected to include, but not be limited to, the following:</w:t>
      </w:r>
    </w:p>
    <w:p w14:paraId="6EF7E72B" w14:textId="3E564378" w:rsidR="00F2020D" w:rsidRPr="00222E78" w:rsidRDefault="00C75FB2" w:rsidP="00FC427E">
      <w:pPr>
        <w:pStyle w:val="ListParagraph"/>
        <w:keepLines w:val="0"/>
        <w:numPr>
          <w:ilvl w:val="0"/>
          <w:numId w:val="89"/>
        </w:numPr>
        <w:autoSpaceDE w:val="0"/>
        <w:autoSpaceDN w:val="0"/>
        <w:spacing w:before="120" w:line="259" w:lineRule="auto"/>
        <w:rPr>
          <w:rFonts w:ascii="Aptos" w:eastAsia="Arial" w:hAnsi="Aptos" w:cs="Tahoma"/>
          <w:sz w:val="24"/>
        </w:rPr>
      </w:pPr>
      <w:r w:rsidRPr="00222E78">
        <w:rPr>
          <w:rFonts w:ascii="Aptos" w:eastAsia="Arial" w:hAnsi="Aptos" w:cs="Tahoma"/>
          <w:sz w:val="24"/>
        </w:rPr>
        <w:t>Clearly define process-based compliance, energy-based compliance, and full compliance.</w:t>
      </w:r>
    </w:p>
    <w:p w14:paraId="3C314A29" w14:textId="77777777" w:rsidR="00F2020D" w:rsidRPr="00222E78" w:rsidRDefault="00C75FB2" w:rsidP="00FC427E">
      <w:pPr>
        <w:pStyle w:val="ListParagraph"/>
        <w:keepLines w:val="0"/>
        <w:numPr>
          <w:ilvl w:val="0"/>
          <w:numId w:val="89"/>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Describe how different compliance definitions may relate to one another and how any overlap can be interpreted. </w:t>
      </w:r>
    </w:p>
    <w:p w14:paraId="70B18A3A" w14:textId="77777777" w:rsidR="00F2020D" w:rsidRPr="00222E78" w:rsidRDefault="00C75FB2" w:rsidP="00FC427E">
      <w:pPr>
        <w:pStyle w:val="ListParagraph"/>
        <w:keepLines w:val="0"/>
        <w:numPr>
          <w:ilvl w:val="0"/>
          <w:numId w:val="89"/>
        </w:numPr>
        <w:autoSpaceDE w:val="0"/>
        <w:autoSpaceDN w:val="0"/>
        <w:spacing w:before="120" w:line="259" w:lineRule="auto"/>
        <w:rPr>
          <w:rFonts w:ascii="Aptos" w:eastAsia="Arial" w:hAnsi="Aptos" w:cs="Tahoma"/>
          <w:sz w:val="24"/>
        </w:rPr>
      </w:pPr>
      <w:r w:rsidRPr="00222E78">
        <w:rPr>
          <w:rFonts w:ascii="Aptos" w:eastAsia="Arial" w:hAnsi="Aptos" w:cs="Tahoma"/>
          <w:sz w:val="24"/>
        </w:rPr>
        <w:t>Establish applicability and scope rules relating to the Energy Code.</w:t>
      </w:r>
    </w:p>
    <w:p w14:paraId="4BFE8BBD" w14:textId="41549E3A" w:rsidR="00F2020D" w:rsidRPr="00222E78" w:rsidRDefault="00C75FB2" w:rsidP="00FC427E">
      <w:pPr>
        <w:pStyle w:val="ListParagraph"/>
        <w:keepLines w:val="0"/>
        <w:numPr>
          <w:ilvl w:val="0"/>
          <w:numId w:val="89"/>
        </w:numPr>
        <w:autoSpaceDE w:val="0"/>
        <w:autoSpaceDN w:val="0"/>
        <w:spacing w:before="120" w:line="259" w:lineRule="auto"/>
        <w:rPr>
          <w:rFonts w:ascii="Aptos" w:eastAsia="Arial" w:hAnsi="Aptos" w:cs="Tahoma"/>
          <w:sz w:val="24"/>
        </w:rPr>
      </w:pPr>
      <w:r w:rsidRPr="00222E78">
        <w:rPr>
          <w:rFonts w:ascii="Aptos" w:eastAsia="Arial" w:hAnsi="Aptos" w:cs="Tahoma"/>
          <w:sz w:val="24"/>
        </w:rPr>
        <w:t>Define the units of analysis (such as measure-level, system-level, project-level,</w:t>
      </w:r>
      <w:r w:rsidR="002C2F64" w:rsidRPr="00222E78">
        <w:rPr>
          <w:rFonts w:ascii="Aptos" w:eastAsia="Arial" w:hAnsi="Aptos" w:cs="Tahoma"/>
          <w:sz w:val="24"/>
        </w:rPr>
        <w:t xml:space="preserve"> and</w:t>
      </w:r>
      <w:r w:rsidRPr="00222E78">
        <w:rPr>
          <w:rFonts w:ascii="Aptos" w:eastAsia="Arial" w:hAnsi="Aptos" w:cs="Tahoma"/>
          <w:sz w:val="24"/>
        </w:rPr>
        <w:t xml:space="preserve"> jurisdiction-level), and project phases (such as design, plan check, construction, inspection, </w:t>
      </w:r>
      <w:r w:rsidR="002C2F64" w:rsidRPr="00222E78">
        <w:rPr>
          <w:rFonts w:ascii="Aptos" w:eastAsia="Arial" w:hAnsi="Aptos" w:cs="Tahoma"/>
          <w:sz w:val="24"/>
        </w:rPr>
        <w:t xml:space="preserve">and </w:t>
      </w:r>
      <w:r w:rsidRPr="00222E78">
        <w:rPr>
          <w:rFonts w:ascii="Aptos" w:eastAsia="Arial" w:hAnsi="Aptos" w:cs="Tahoma"/>
          <w:sz w:val="24"/>
        </w:rPr>
        <w:t xml:space="preserve">acceptance testing), and any other distinctions (such as climate regions, geographical considerations, </w:t>
      </w:r>
      <w:r w:rsidR="002C2F64" w:rsidRPr="00222E78">
        <w:rPr>
          <w:rFonts w:ascii="Aptos" w:eastAsia="Arial" w:hAnsi="Aptos" w:cs="Tahoma"/>
          <w:sz w:val="24"/>
        </w:rPr>
        <w:t xml:space="preserve">and </w:t>
      </w:r>
      <w:r w:rsidRPr="00222E78">
        <w:rPr>
          <w:rFonts w:ascii="Aptos" w:eastAsia="Arial" w:hAnsi="Aptos" w:cs="Tahoma"/>
          <w:sz w:val="24"/>
        </w:rPr>
        <w:t xml:space="preserve">jurisdiction sizes). </w:t>
      </w:r>
    </w:p>
    <w:p w14:paraId="0756834B" w14:textId="380C53FB" w:rsidR="00C75FB2" w:rsidRPr="00222E78" w:rsidRDefault="00C75FB2" w:rsidP="00FC427E">
      <w:pPr>
        <w:pStyle w:val="ListParagraph"/>
        <w:keepLines w:val="0"/>
        <w:numPr>
          <w:ilvl w:val="0"/>
          <w:numId w:val="89"/>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Identify evaluation elements that are common across building categories and elements that require category-specific treatment. </w:t>
      </w:r>
    </w:p>
    <w:p w14:paraId="1CF78D0B" w14:textId="506622B4"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Identify acceptable categories of documentation and evidence (such as compliance forms, energy models, plans, </w:t>
      </w:r>
      <w:r w:rsidR="00297BF2" w:rsidRPr="00222E78">
        <w:rPr>
          <w:rFonts w:ascii="Aptos" w:eastAsia="Arial" w:hAnsi="Aptos" w:cs="Tahoma"/>
          <w:sz w:val="24"/>
        </w:rPr>
        <w:t xml:space="preserve">and </w:t>
      </w:r>
      <w:r w:rsidRPr="00222E78">
        <w:rPr>
          <w:rFonts w:ascii="Aptos" w:eastAsia="Arial" w:hAnsi="Aptos" w:cs="Tahoma"/>
          <w:sz w:val="24"/>
        </w:rPr>
        <w:t xml:space="preserve">inspection records) that can be collected under each compliance evaluation and what role they play in verifying compliance. </w:t>
      </w:r>
    </w:p>
    <w:p w14:paraId="5FEAACB2" w14:textId="1800AE8C"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Compare and contrast two</w:t>
      </w:r>
      <w:r w:rsidR="00297BF2" w:rsidRPr="00222E78">
        <w:rPr>
          <w:rFonts w:ascii="Aptos" w:eastAsia="Arial" w:hAnsi="Aptos" w:cs="Tahoma"/>
          <w:sz w:val="24"/>
        </w:rPr>
        <w:t xml:space="preserve"> (2)</w:t>
      </w:r>
      <w:r w:rsidRPr="00222E78">
        <w:rPr>
          <w:rFonts w:ascii="Aptos" w:eastAsia="Arial" w:hAnsi="Aptos" w:cs="Tahoma"/>
          <w:sz w:val="24"/>
        </w:rPr>
        <w:t xml:space="preserve"> to five </w:t>
      </w:r>
      <w:r w:rsidR="00297BF2" w:rsidRPr="00222E78">
        <w:rPr>
          <w:rFonts w:ascii="Aptos" w:eastAsia="Arial" w:hAnsi="Aptos" w:cs="Tahoma"/>
          <w:sz w:val="24"/>
        </w:rPr>
        <w:t xml:space="preserve">(5) </w:t>
      </w:r>
      <w:r w:rsidRPr="00222E78">
        <w:rPr>
          <w:rFonts w:ascii="Aptos" w:eastAsia="Arial" w:hAnsi="Aptos" w:cs="Tahoma"/>
          <w:sz w:val="24"/>
        </w:rPr>
        <w:t xml:space="preserve">evaluation approaches per compliance definition (such as process-based, energy-based, and full compliance) to </w:t>
      </w:r>
      <w:r w:rsidR="1FE23D84" w:rsidRPr="24020E98">
        <w:rPr>
          <w:rFonts w:ascii="Aptos" w:eastAsia="Arial" w:hAnsi="Aptos" w:cs="Tahoma"/>
          <w:sz w:val="24"/>
        </w:rPr>
        <w:t xml:space="preserve">support </w:t>
      </w:r>
      <w:r w:rsidRPr="24020E98">
        <w:rPr>
          <w:rFonts w:ascii="Aptos" w:eastAsia="Arial" w:hAnsi="Aptos" w:cs="Tahoma"/>
          <w:sz w:val="24"/>
        </w:rPr>
        <w:t xml:space="preserve"> </w:t>
      </w:r>
      <w:r w:rsidR="011B81E9" w:rsidRPr="24020E98">
        <w:rPr>
          <w:rFonts w:ascii="Aptos" w:eastAsia="Arial" w:hAnsi="Aptos" w:cs="Tahoma"/>
          <w:sz w:val="24"/>
        </w:rPr>
        <w:t>CEC</w:t>
      </w:r>
      <w:r w:rsidR="13FCEA0C" w:rsidRPr="24020E98">
        <w:rPr>
          <w:rFonts w:ascii="Aptos" w:eastAsia="Arial" w:hAnsi="Aptos" w:cs="Tahoma"/>
          <w:sz w:val="24"/>
        </w:rPr>
        <w:t xml:space="preserve"> in selecting </w:t>
      </w:r>
      <w:r w:rsidR="13FCEA0C" w:rsidRPr="278CF4AD">
        <w:rPr>
          <w:rFonts w:ascii="Aptos" w:eastAsia="Arial" w:hAnsi="Aptos" w:cs="Tahoma"/>
          <w:sz w:val="24"/>
        </w:rPr>
        <w:t>an</w:t>
      </w:r>
      <w:r w:rsidRPr="00222E78">
        <w:rPr>
          <w:rFonts w:ascii="Aptos" w:eastAsia="Arial" w:hAnsi="Aptos" w:cs="Tahoma"/>
          <w:sz w:val="24"/>
        </w:rPr>
        <w:t xml:space="preserve"> implementation pathway</w:t>
      </w:r>
      <w:r w:rsidR="00460383" w:rsidRPr="00222E78">
        <w:rPr>
          <w:rFonts w:ascii="Aptos" w:eastAsia="Arial" w:hAnsi="Aptos" w:cs="Tahoma"/>
          <w:sz w:val="24"/>
        </w:rPr>
        <w:t xml:space="preserve">. </w:t>
      </w:r>
    </w:p>
    <w:p w14:paraId="48F0105D" w14:textId="50307542" w:rsidR="00C75FB2" w:rsidRPr="00F762AD"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F762AD">
        <w:rPr>
          <w:rFonts w:ascii="Aptos" w:eastAsia="Arial" w:hAnsi="Aptos" w:cs="Tahoma"/>
          <w:sz w:val="24"/>
        </w:rPr>
        <w:t xml:space="preserve">Describe the proposed energy modeling approach(es), including applicable energy modeling software tools (such as </w:t>
      </w:r>
      <w:r w:rsidRPr="00F07848">
        <w:rPr>
          <w:rFonts w:ascii="Aptos" w:eastAsia="Arial" w:hAnsi="Aptos" w:cs="Tahoma"/>
          <w:sz w:val="24"/>
        </w:rPr>
        <w:t>CBECC, EnergyPlus</w:t>
      </w:r>
      <w:r w:rsidRPr="00F762AD">
        <w:rPr>
          <w:rFonts w:ascii="Aptos" w:eastAsia="Arial" w:hAnsi="Aptos" w:cs="Tahoma"/>
          <w:sz w:val="24"/>
        </w:rPr>
        <w:t xml:space="preserve">, or other software), and any batching or aggregation methods to be used to support energy-based compliance </w:t>
      </w:r>
      <w:r w:rsidRPr="00F762AD">
        <w:rPr>
          <w:rFonts w:ascii="Aptos" w:eastAsia="Arial" w:hAnsi="Aptos" w:cs="Tahoma"/>
          <w:sz w:val="24"/>
        </w:rPr>
        <w:lastRenderedPageBreak/>
        <w:t xml:space="preserve">assessment. This description shall address baseline and partial compliance scenarios, identify high impactful measures, and support technically defensible energy performance estimates. </w:t>
      </w:r>
    </w:p>
    <w:p w14:paraId="3CB0A89C" w14:textId="09EFDCF0" w:rsidR="00C75FB2" w:rsidRPr="00F762AD"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F762AD">
        <w:rPr>
          <w:rFonts w:ascii="Aptos" w:eastAsia="Arial" w:hAnsi="Aptos" w:cs="Tahoma"/>
          <w:sz w:val="24"/>
        </w:rPr>
        <w:t>Review critically relevant methods, tools, and literatures, including</w:t>
      </w:r>
      <w:r w:rsidR="00375E49" w:rsidRPr="00F762AD">
        <w:rPr>
          <w:rFonts w:ascii="Aptos" w:eastAsia="Arial" w:hAnsi="Aptos" w:cs="Tahoma"/>
          <w:sz w:val="24"/>
        </w:rPr>
        <w:t>,</w:t>
      </w:r>
      <w:r w:rsidRPr="00F762AD">
        <w:rPr>
          <w:rFonts w:ascii="Aptos" w:eastAsia="Arial" w:hAnsi="Aptos" w:cs="Tahoma"/>
          <w:sz w:val="24"/>
        </w:rPr>
        <w:t xml:space="preserve"> but not limited to: </w:t>
      </w:r>
    </w:p>
    <w:p w14:paraId="604146EE" w14:textId="08FBB45A" w:rsidR="00C75FB2" w:rsidRPr="00222E78" w:rsidRDefault="00C75FB2" w:rsidP="00FC427E">
      <w:pPr>
        <w:pStyle w:val="ListParagraph"/>
        <w:keepLines w:val="0"/>
        <w:numPr>
          <w:ilvl w:val="0"/>
          <w:numId w:val="68"/>
        </w:numPr>
        <w:spacing w:before="120" w:line="259" w:lineRule="auto"/>
        <w:ind w:left="1440"/>
        <w:rPr>
          <w:rFonts w:ascii="Aptos" w:eastAsia="Arial" w:hAnsi="Aptos" w:cs="Tahoma"/>
          <w:sz w:val="24"/>
        </w:rPr>
      </w:pPr>
      <w:r w:rsidRPr="00F762AD">
        <w:rPr>
          <w:rFonts w:ascii="Aptos" w:eastAsia="Arial" w:hAnsi="Aptos" w:cs="Tahoma"/>
          <w:sz w:val="24"/>
        </w:rPr>
        <w:t xml:space="preserve">DOE </w:t>
      </w:r>
      <w:r w:rsidR="004E47F9" w:rsidRPr="00F762AD">
        <w:rPr>
          <w:rFonts w:ascii="Aptos" w:eastAsia="Arial" w:hAnsi="Aptos" w:cs="Tahoma"/>
          <w:sz w:val="24"/>
        </w:rPr>
        <w:t>E</w:t>
      </w:r>
      <w:r w:rsidRPr="00F762AD">
        <w:rPr>
          <w:rFonts w:ascii="Aptos" w:eastAsia="Arial" w:hAnsi="Aptos" w:cs="Tahoma"/>
          <w:sz w:val="24"/>
        </w:rPr>
        <w:t xml:space="preserve">nergy </w:t>
      </w:r>
      <w:r w:rsidR="004E47F9" w:rsidRPr="00F762AD">
        <w:rPr>
          <w:rFonts w:ascii="Aptos" w:eastAsia="Arial" w:hAnsi="Aptos" w:cs="Tahoma"/>
          <w:sz w:val="24"/>
        </w:rPr>
        <w:t>C</w:t>
      </w:r>
      <w:r w:rsidRPr="00F762AD">
        <w:rPr>
          <w:rFonts w:ascii="Aptos" w:eastAsia="Arial" w:hAnsi="Aptos" w:cs="Tahoma"/>
          <w:sz w:val="24"/>
        </w:rPr>
        <w:t>ode compliance evaluation protocols, including the</w:t>
      </w:r>
      <w:r w:rsidRPr="00222E78">
        <w:rPr>
          <w:rFonts w:ascii="Aptos" w:eastAsia="Arial" w:hAnsi="Aptos" w:cs="Tahoma"/>
          <w:sz w:val="24"/>
        </w:rPr>
        <w:t xml:space="preserve"> use of energy modeling approaches such as representative “pseudo-building” or Monte Carlo–based </w:t>
      </w:r>
      <w:r w:rsidR="00471C82" w:rsidRPr="00222E78">
        <w:rPr>
          <w:rFonts w:ascii="Aptos" w:eastAsia="Arial" w:hAnsi="Aptos" w:cs="Tahoma"/>
          <w:sz w:val="24"/>
        </w:rPr>
        <w:t>simulations.</w:t>
      </w:r>
      <w:r w:rsidRPr="00222E78">
        <w:rPr>
          <w:rFonts w:ascii="Aptos" w:eastAsia="Arial" w:hAnsi="Aptos" w:cs="Tahoma"/>
          <w:sz w:val="24"/>
        </w:rPr>
        <w:t xml:space="preserve"> </w:t>
      </w:r>
    </w:p>
    <w:p w14:paraId="434B05A2" w14:textId="6BBC3E8A" w:rsidR="00C75FB2" w:rsidRPr="00222E78" w:rsidRDefault="00C75FB2" w:rsidP="00FC427E">
      <w:pPr>
        <w:pStyle w:val="ListParagraph"/>
        <w:keepLines w:val="0"/>
        <w:numPr>
          <w:ilvl w:val="0"/>
          <w:numId w:val="68"/>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 xml:space="preserve">CEC modeling tools and methods for evaluating energy use, referencing CBECC and Alternative Calculation Methods </w:t>
      </w:r>
      <w:r w:rsidR="00471C82" w:rsidRPr="00222E78">
        <w:rPr>
          <w:rFonts w:ascii="Aptos" w:eastAsia="Arial" w:hAnsi="Aptos" w:cs="Tahoma"/>
          <w:sz w:val="24"/>
        </w:rPr>
        <w:t>documentations.</w:t>
      </w:r>
    </w:p>
    <w:p w14:paraId="3023E448" w14:textId="4DEF7430" w:rsidR="00C75FB2" w:rsidRPr="00222E78" w:rsidRDefault="00C75FB2" w:rsidP="00FC427E">
      <w:pPr>
        <w:pStyle w:val="ListParagraph"/>
        <w:keepLines w:val="0"/>
        <w:numPr>
          <w:ilvl w:val="0"/>
          <w:numId w:val="68"/>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Energy Code Ace tools and documentation</w:t>
      </w:r>
      <w:r w:rsidR="00E87F2E" w:rsidRPr="00222E78">
        <w:rPr>
          <w:rFonts w:ascii="Aptos" w:eastAsia="Arial" w:hAnsi="Aptos" w:cs="Tahoma"/>
          <w:sz w:val="24"/>
        </w:rPr>
        <w:t>.</w:t>
      </w:r>
    </w:p>
    <w:p w14:paraId="6BF95C1F" w14:textId="72808D8D" w:rsidR="00C75FB2" w:rsidRPr="00222E78" w:rsidRDefault="00C75FB2" w:rsidP="00FC427E">
      <w:pPr>
        <w:pStyle w:val="ListParagraph"/>
        <w:keepLines w:val="0"/>
        <w:numPr>
          <w:ilvl w:val="0"/>
          <w:numId w:val="68"/>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CPUC Evaluation, Measurement, a</w:t>
      </w:r>
      <w:r w:rsidRPr="00F762AD">
        <w:rPr>
          <w:rFonts w:ascii="Aptos" w:eastAsia="Arial" w:hAnsi="Aptos" w:cs="Tahoma"/>
          <w:sz w:val="24"/>
        </w:rPr>
        <w:t xml:space="preserve">nd Verification </w:t>
      </w:r>
      <w:r w:rsidRPr="00FC1829">
        <w:rPr>
          <w:rFonts w:ascii="Aptos" w:eastAsia="Arial" w:hAnsi="Aptos" w:cs="Tahoma"/>
          <w:sz w:val="24"/>
        </w:rPr>
        <w:t>(EM&amp;V)</w:t>
      </w:r>
      <w:r w:rsidRPr="00F762AD">
        <w:rPr>
          <w:rFonts w:ascii="Aptos" w:eastAsia="Arial" w:hAnsi="Aptos" w:cs="Tahoma"/>
          <w:sz w:val="24"/>
        </w:rPr>
        <w:t xml:space="preserve"> studies</w:t>
      </w:r>
      <w:r w:rsidRPr="00222E78">
        <w:rPr>
          <w:rFonts w:ascii="Aptos" w:eastAsia="Arial" w:hAnsi="Aptos" w:cs="Tahoma"/>
          <w:sz w:val="24"/>
        </w:rPr>
        <w:t xml:space="preserve"> that have used modeling for establishing related compliance values</w:t>
      </w:r>
      <w:r w:rsidR="00471C82" w:rsidRPr="00222E78">
        <w:rPr>
          <w:rFonts w:ascii="Aptos" w:eastAsia="Arial" w:hAnsi="Aptos" w:cs="Tahoma"/>
          <w:sz w:val="24"/>
        </w:rPr>
        <w:t>.</w:t>
      </w:r>
    </w:p>
    <w:p w14:paraId="584FF36B"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Provide a comparative assessment of the technical strengths, limitations, data requirements, and suitability of comparable alternative approaches relative to energy-based compliance evaluation methods and in addressing variation of accessibility for individual measures or projects in different construction phases.</w:t>
      </w:r>
    </w:p>
    <w:p w14:paraId="0E3A27EA"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Conceptual framework development to define unpermitted construction within the context of Energy Code compliance, including its relationship to process-based and energy-based compliance outcomes.</w:t>
      </w:r>
    </w:p>
    <w:p w14:paraId="6819FFE4"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Identification of non-traditional data sources and signals that may be used, on an exploratory basis, to characterize unpermitted activity patterns (e.g., complaint-based information, enforcement records, market activity indicators, or other proxy datasets), subject to data availability and approval by the WAM.</w:t>
      </w:r>
    </w:p>
    <w:p w14:paraId="487ABD65" w14:textId="7A455255" w:rsidR="00C75FB2" w:rsidRPr="00911B7B"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911B7B">
        <w:rPr>
          <w:rFonts w:ascii="Aptos" w:eastAsia="Arial" w:hAnsi="Aptos" w:cs="Tahoma"/>
          <w:sz w:val="24"/>
        </w:rPr>
        <w:t xml:space="preserve">Evaluation design options for incorporating unpermitted and unlicensed building construction projects into compliance analysis, including bounding approaches, qualitative characterization, scenario analysis, or sensitivity testing, as appropriate. Special attention is expected to be needed regarding recruitment of buildings for field testing and evaluation and avoidance of selection bias by failing to include all portions of the market that are doing projects without permits or licenses, wishing for this to go undetected </w:t>
      </w:r>
      <w:r w:rsidRPr="00BC2571">
        <w:rPr>
          <w:rFonts w:ascii="Aptos" w:eastAsia="Arial" w:hAnsi="Aptos" w:cs="Tahoma"/>
          <w:sz w:val="24"/>
        </w:rPr>
        <w:t xml:space="preserve">(see </w:t>
      </w:r>
      <w:r w:rsidR="00611103" w:rsidRPr="00BC2571">
        <w:rPr>
          <w:rFonts w:ascii="Aptos" w:eastAsia="Arial" w:hAnsi="Aptos" w:cs="Tahoma"/>
          <w:sz w:val="24"/>
        </w:rPr>
        <w:t>the Background Summary in Section I: Introduction</w:t>
      </w:r>
      <w:r w:rsidRPr="00BC2571">
        <w:rPr>
          <w:rFonts w:ascii="Aptos" w:eastAsia="Arial" w:hAnsi="Aptos" w:cs="Tahoma"/>
          <w:sz w:val="24"/>
        </w:rPr>
        <w:t>).</w:t>
      </w:r>
      <w:r w:rsidRPr="00911B7B">
        <w:rPr>
          <w:rFonts w:ascii="Aptos" w:eastAsia="Arial" w:hAnsi="Aptos" w:cs="Tahoma"/>
          <w:sz w:val="24"/>
        </w:rPr>
        <w:t xml:space="preserve"> </w:t>
      </w:r>
    </w:p>
    <w:p w14:paraId="27C0B74A"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Documentation of assumptions, uncertainties, and methodological constraints associated with any proposed approach to ensure transparency and appropriate interpretation of findings.</w:t>
      </w:r>
    </w:p>
    <w:p w14:paraId="1A270A49" w14:textId="77777777" w:rsidR="00E51167" w:rsidRDefault="00E51167" w:rsidP="00FC427E">
      <w:pPr>
        <w:keepLines w:val="0"/>
        <w:autoSpaceDE w:val="0"/>
        <w:autoSpaceDN w:val="0"/>
        <w:spacing w:before="120" w:line="259" w:lineRule="auto"/>
        <w:rPr>
          <w:rFonts w:ascii="Aptos" w:hAnsi="Aptos" w:cs="Tahoma"/>
          <w:bCs/>
          <w:sz w:val="24"/>
        </w:rPr>
        <w:sectPr w:rsidR="00E51167" w:rsidSect="00C75FB2">
          <w:pgSz w:w="12240" w:h="15840" w:code="1"/>
          <w:pgMar w:top="1440" w:right="1440" w:bottom="1440" w:left="1440" w:header="720" w:footer="720" w:gutter="0"/>
          <w:cols w:space="720"/>
          <w:docGrid w:linePitch="360"/>
        </w:sectPr>
      </w:pPr>
    </w:p>
    <w:p w14:paraId="2744656E" w14:textId="77777777" w:rsidR="00C75FB2" w:rsidRPr="00222E78" w:rsidRDefault="00C75FB2" w:rsidP="00FC427E">
      <w:pPr>
        <w:keepLines w:val="0"/>
        <w:autoSpaceDE w:val="0"/>
        <w:autoSpaceDN w:val="0"/>
        <w:spacing w:before="120" w:line="259" w:lineRule="auto"/>
        <w:rPr>
          <w:rFonts w:ascii="Aptos" w:hAnsi="Aptos" w:cs="Tahoma"/>
          <w:bCs/>
          <w:sz w:val="24"/>
        </w:rPr>
      </w:pPr>
      <w:r w:rsidRPr="00222E78">
        <w:rPr>
          <w:rFonts w:ascii="Aptos" w:hAnsi="Aptos" w:cs="Tahoma"/>
          <w:bCs/>
          <w:sz w:val="24"/>
        </w:rPr>
        <w:lastRenderedPageBreak/>
        <w:t>Work in this subtask may also include:</w:t>
      </w:r>
    </w:p>
    <w:p w14:paraId="7B00F74F" w14:textId="74802B0F" w:rsidR="00C75FB2" w:rsidRPr="00222E78" w:rsidRDefault="00C75FB2" w:rsidP="00F10344">
      <w:pPr>
        <w:pStyle w:val="ListParagraph"/>
        <w:keepLines w:val="0"/>
        <w:numPr>
          <w:ilvl w:val="0"/>
          <w:numId w:val="88"/>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Engage in iterative development of evaluation elements through coordination with the Reviewer (see </w:t>
      </w:r>
      <w:r w:rsidR="00536961" w:rsidRPr="00222E78">
        <w:rPr>
          <w:rFonts w:ascii="Aptos" w:eastAsia="Arial" w:hAnsi="Aptos" w:cs="Tahoma"/>
          <w:sz w:val="24"/>
        </w:rPr>
        <w:t>S</w:t>
      </w:r>
      <w:r w:rsidR="006839A1" w:rsidRPr="00222E78">
        <w:rPr>
          <w:rFonts w:ascii="Aptos" w:eastAsia="Arial" w:hAnsi="Aptos" w:cs="Tahoma"/>
          <w:sz w:val="24"/>
        </w:rPr>
        <w:t xml:space="preserve">ubtask </w:t>
      </w:r>
      <w:r w:rsidRPr="00222E78">
        <w:rPr>
          <w:rFonts w:ascii="Aptos" w:eastAsia="Arial" w:hAnsi="Aptos" w:cs="Tahoma"/>
          <w:sz w:val="24"/>
        </w:rPr>
        <w:t>3.5), CEC staff and, where directed by the WAM, other interested parties, to inform and refine the design phase. Iterative coordination may include technical working sessions, targeted reviews, and incorporation of written feedback</w:t>
      </w:r>
      <w:r w:rsidR="004705A3" w:rsidRPr="00222E78">
        <w:rPr>
          <w:rFonts w:ascii="Aptos" w:eastAsia="Arial" w:hAnsi="Aptos" w:cs="Tahoma"/>
          <w:sz w:val="24"/>
        </w:rPr>
        <w:t>.</w:t>
      </w:r>
      <w:r w:rsidR="00B63A7D" w:rsidRPr="00222E78">
        <w:rPr>
          <w:rFonts w:ascii="Aptos" w:eastAsia="Arial" w:hAnsi="Aptos" w:cs="Tahoma"/>
          <w:sz w:val="24"/>
        </w:rPr>
        <w:t xml:space="preserve"> </w:t>
      </w:r>
      <w:r w:rsidR="004705A3" w:rsidRPr="00222E78">
        <w:rPr>
          <w:rFonts w:ascii="Aptos" w:eastAsia="Arial" w:hAnsi="Aptos" w:cs="Tahoma"/>
          <w:sz w:val="24"/>
        </w:rPr>
        <w:t>En</w:t>
      </w:r>
      <w:r w:rsidR="00B63A7D" w:rsidRPr="00222E78">
        <w:rPr>
          <w:rFonts w:ascii="Aptos" w:eastAsia="Arial" w:hAnsi="Aptos" w:cs="Tahoma"/>
          <w:sz w:val="24"/>
        </w:rPr>
        <w:t xml:space="preserve">gagement coordination is for validation purposes only and </w:t>
      </w:r>
      <w:r w:rsidR="00B93747" w:rsidRPr="00222E78">
        <w:rPr>
          <w:rFonts w:ascii="Aptos" w:eastAsia="Arial" w:hAnsi="Aptos" w:cs="Tahoma"/>
          <w:sz w:val="24"/>
        </w:rPr>
        <w:t>will not change the</w:t>
      </w:r>
      <w:r w:rsidR="004F5BCA" w:rsidRPr="00222E78">
        <w:rPr>
          <w:rFonts w:ascii="Aptos" w:eastAsia="Arial" w:hAnsi="Aptos" w:cs="Tahoma"/>
          <w:sz w:val="24"/>
        </w:rPr>
        <w:t xml:space="preserve"> approved</w:t>
      </w:r>
      <w:r w:rsidR="00B63A7D" w:rsidRPr="00222E78">
        <w:rPr>
          <w:rFonts w:ascii="Aptos" w:eastAsia="Arial" w:hAnsi="Aptos" w:cs="Tahoma"/>
          <w:sz w:val="24"/>
        </w:rPr>
        <w:t xml:space="preserve"> evaluation methodology</w:t>
      </w:r>
      <w:r w:rsidR="00F10344" w:rsidRPr="00222E78">
        <w:rPr>
          <w:rFonts w:ascii="Aptos" w:eastAsia="Arial" w:hAnsi="Aptos" w:cs="Tahoma"/>
          <w:sz w:val="24"/>
        </w:rPr>
        <w:t xml:space="preserve"> </w:t>
      </w:r>
      <w:r w:rsidR="00B63A7D" w:rsidRPr="00222E78">
        <w:rPr>
          <w:rFonts w:ascii="Aptos" w:eastAsia="Arial" w:hAnsi="Aptos" w:cs="Tahoma"/>
          <w:sz w:val="24"/>
        </w:rPr>
        <w:t>without prior CEC approval</w:t>
      </w:r>
      <w:r w:rsidRPr="00222E78">
        <w:rPr>
          <w:rFonts w:ascii="Aptos" w:eastAsia="Arial" w:hAnsi="Aptos" w:cs="Tahoma"/>
          <w:sz w:val="24"/>
        </w:rPr>
        <w:t xml:space="preserve">. </w:t>
      </w:r>
    </w:p>
    <w:p w14:paraId="6F1C8D2E"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Contractor Subtask Deliverables: </w:t>
      </w:r>
    </w:p>
    <w:p w14:paraId="5ED873B6" w14:textId="058E12D7" w:rsidR="00F2020D" w:rsidRPr="00222E78" w:rsidRDefault="00C75FB2" w:rsidP="00FC427E">
      <w:pPr>
        <w:pStyle w:val="ListParagraph"/>
        <w:keepLines w:val="0"/>
        <w:numPr>
          <w:ilvl w:val="0"/>
          <w:numId w:val="87"/>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3.1.1 – Draft</w:t>
      </w:r>
      <w:r w:rsidR="0047600D" w:rsidRPr="00222E78">
        <w:rPr>
          <w:rFonts w:ascii="Aptos" w:eastAsia="Arial" w:hAnsi="Aptos" w:cs="Tahoma"/>
          <w:bCs/>
          <w:sz w:val="24"/>
        </w:rPr>
        <w:t>(</w:t>
      </w:r>
      <w:r w:rsidRPr="00222E78">
        <w:rPr>
          <w:rFonts w:ascii="Aptos" w:eastAsia="Arial" w:hAnsi="Aptos" w:cs="Tahoma"/>
          <w:bCs/>
          <w:sz w:val="24"/>
        </w:rPr>
        <w:t>s</w:t>
      </w:r>
      <w:r w:rsidR="0047600D" w:rsidRPr="00222E78">
        <w:rPr>
          <w:rFonts w:ascii="Aptos" w:eastAsia="Arial" w:hAnsi="Aptos" w:cs="Tahoma"/>
          <w:bCs/>
          <w:sz w:val="24"/>
        </w:rPr>
        <w:t>)</w:t>
      </w:r>
      <w:r w:rsidRPr="00222E78">
        <w:rPr>
          <w:rFonts w:ascii="Aptos" w:eastAsia="Arial" w:hAnsi="Aptos" w:cs="Tahoma"/>
          <w:bCs/>
          <w:sz w:val="24"/>
        </w:rPr>
        <w:t xml:space="preserve"> of Evaluation Framework Report</w:t>
      </w:r>
      <w:r w:rsidR="00860C3B" w:rsidRPr="00222E78">
        <w:rPr>
          <w:rFonts w:ascii="Aptos" w:eastAsia="Arial" w:hAnsi="Aptos" w:cs="Tahoma"/>
          <w:bCs/>
          <w:sz w:val="24"/>
        </w:rPr>
        <w:t>.</w:t>
      </w:r>
    </w:p>
    <w:p w14:paraId="0626F00B" w14:textId="518946FD" w:rsidR="00F2020D" w:rsidRPr="00222E78" w:rsidRDefault="00C75FB2" w:rsidP="00FC427E">
      <w:pPr>
        <w:pStyle w:val="ListParagraph"/>
        <w:keepLines w:val="0"/>
        <w:numPr>
          <w:ilvl w:val="0"/>
          <w:numId w:val="87"/>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3.1.2 </w:t>
      </w:r>
      <w:r w:rsidR="009E687B" w:rsidRPr="00222E78">
        <w:rPr>
          <w:rFonts w:ascii="Aptos" w:eastAsia="Arial" w:hAnsi="Aptos" w:cs="Tahoma"/>
          <w:bCs/>
          <w:sz w:val="24"/>
        </w:rPr>
        <w:t>–</w:t>
      </w:r>
      <w:r w:rsidRPr="00222E78">
        <w:rPr>
          <w:rFonts w:ascii="Aptos" w:eastAsia="Arial" w:hAnsi="Aptos" w:cs="Tahoma"/>
          <w:bCs/>
          <w:sz w:val="24"/>
        </w:rPr>
        <w:t xml:space="preserve"> </w:t>
      </w:r>
      <w:r w:rsidRPr="00222E78" w:rsidDel="002C3C7A">
        <w:rPr>
          <w:rFonts w:ascii="Aptos" w:eastAsia="Arial" w:hAnsi="Aptos" w:cs="Tahoma"/>
          <w:bCs/>
          <w:sz w:val="24"/>
        </w:rPr>
        <w:t>Final Evaluation Framework Report</w:t>
      </w:r>
      <w:r w:rsidR="00860C3B" w:rsidRPr="00222E78">
        <w:rPr>
          <w:rFonts w:ascii="Aptos" w:eastAsia="Arial" w:hAnsi="Aptos" w:cs="Tahoma"/>
          <w:bCs/>
          <w:sz w:val="24"/>
        </w:rPr>
        <w:t>.</w:t>
      </w:r>
    </w:p>
    <w:p w14:paraId="1958B036" w14:textId="575F82BA" w:rsidR="00C75FB2" w:rsidRPr="00222E78" w:rsidRDefault="00C75FB2" w:rsidP="00FC427E">
      <w:pPr>
        <w:pStyle w:val="ListParagraph"/>
        <w:keepLines w:val="0"/>
        <w:numPr>
          <w:ilvl w:val="0"/>
          <w:numId w:val="87"/>
        </w:numPr>
        <w:autoSpaceDE w:val="0"/>
        <w:autoSpaceDN w:val="0"/>
        <w:spacing w:before="120" w:line="259" w:lineRule="auto"/>
        <w:rPr>
          <w:rFonts w:ascii="Aptos" w:eastAsia="Arial" w:hAnsi="Aptos" w:cs="Tahoma"/>
          <w:bCs/>
          <w:sz w:val="24"/>
        </w:rPr>
      </w:pPr>
      <w:r w:rsidRPr="00222E78">
        <w:rPr>
          <w:rFonts w:ascii="Aptos" w:eastAsia="Arial" w:hAnsi="Aptos" w:cs="Tahoma"/>
          <w:sz w:val="24"/>
        </w:rPr>
        <w:t>Other deliverables are to be defined as needed through WAs.</w:t>
      </w:r>
    </w:p>
    <w:p w14:paraId="7A6CC6EE" w14:textId="77777777" w:rsidR="00C75FB2" w:rsidRPr="00222E78" w:rsidRDefault="00C75FB2" w:rsidP="00FC427E">
      <w:pPr>
        <w:pStyle w:val="Heading4"/>
      </w:pPr>
      <w:r w:rsidRPr="00222E78">
        <w:t>Subtask 3.2: Measurement Models</w:t>
      </w:r>
    </w:p>
    <w:p w14:paraId="1178857B" w14:textId="77777777" w:rsidR="0052055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define how compliance will be quantified and aggregated once data is collected. </w:t>
      </w:r>
    </w:p>
    <w:p w14:paraId="5DC5BB85" w14:textId="1E2F23AE" w:rsidR="0052055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 xml:space="preserve">Under the direction of the WAM, the Contractor shall develop a measurement and aggregation model. </w:t>
      </w:r>
    </w:p>
    <w:p w14:paraId="59B18571" w14:textId="48E03E60"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The work in this subtask is expected to include, but not be limited to, the following:</w:t>
      </w:r>
    </w:p>
    <w:p w14:paraId="53CBAB67" w14:textId="1C9ED0E1"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Specify how process-based, energy-based, and full compliance will be accessed on a binary (i.e.</w:t>
      </w:r>
      <w:r w:rsidR="00913F5D" w:rsidRPr="00222E78">
        <w:rPr>
          <w:rFonts w:ascii="Aptos" w:eastAsia="Arial" w:hAnsi="Aptos" w:cs="Tahoma"/>
          <w:sz w:val="24"/>
        </w:rPr>
        <w:t>,</w:t>
      </w:r>
      <w:r w:rsidRPr="00222E78">
        <w:rPr>
          <w:rFonts w:ascii="Aptos" w:eastAsia="Arial" w:hAnsi="Aptos" w:cs="Tahoma"/>
          <w:sz w:val="24"/>
        </w:rPr>
        <w:t xml:space="preserve"> yes/no), graded (on a scale or by percentage), or hybrid basis (a combination thereof), subject to CEC’s review. For example, one </w:t>
      </w:r>
      <w:r w:rsidR="004A4F35" w:rsidRPr="00222E78">
        <w:rPr>
          <w:rFonts w:ascii="Aptos" w:eastAsia="Arial" w:hAnsi="Aptos" w:cs="Tahoma"/>
          <w:sz w:val="24"/>
        </w:rPr>
        <w:t xml:space="preserve">(1) </w:t>
      </w:r>
      <w:r w:rsidRPr="00222E78">
        <w:rPr>
          <w:rFonts w:ascii="Aptos" w:eastAsia="Arial" w:hAnsi="Aptos" w:cs="Tahoma"/>
          <w:sz w:val="24"/>
        </w:rPr>
        <w:t>of the possible approaches to process-based compliance is to assign weights to the compliance for each stage of permitting to reflect the relative impact on overall process-based compliance rate.</w:t>
      </w:r>
    </w:p>
    <w:p w14:paraId="06F68A6C" w14:textId="77777777"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Define how partial compliance, non-compliance, probability of compliance, and unverifiable conditions are treated. </w:t>
      </w:r>
    </w:p>
    <w:p w14:paraId="0799D02A" w14:textId="44DCA1AC"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Define how compliance results are aggregated from measures</w:t>
      </w:r>
      <w:r w:rsidR="008533CD">
        <w:rPr>
          <w:rFonts w:ascii="Aptos" w:eastAsia="Arial" w:hAnsi="Aptos" w:cs="Tahoma"/>
          <w:sz w:val="24"/>
        </w:rPr>
        <w:t>,</w:t>
      </w:r>
      <w:r w:rsidRPr="00222E78">
        <w:rPr>
          <w:rFonts w:ascii="Aptos" w:eastAsia="Arial" w:hAnsi="Aptos" w:cs="Tahoma"/>
          <w:sz w:val="24"/>
        </w:rPr>
        <w:t xml:space="preserve"> systems</w:t>
      </w:r>
      <w:r w:rsidR="008533CD">
        <w:rPr>
          <w:rFonts w:ascii="Aptos" w:eastAsia="Arial" w:hAnsi="Aptos" w:cs="Tahoma"/>
          <w:sz w:val="24"/>
        </w:rPr>
        <w:t>,</w:t>
      </w:r>
      <w:r w:rsidRPr="00222E78">
        <w:rPr>
          <w:rFonts w:ascii="Aptos" w:eastAsia="Arial" w:hAnsi="Aptos" w:cs="Tahoma"/>
          <w:sz w:val="24"/>
        </w:rPr>
        <w:t xml:space="preserve"> or projects, based on the unit of analysis from Subtask 3.1. </w:t>
      </w:r>
    </w:p>
    <w:p w14:paraId="7C81FFEA" w14:textId="77777777"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Develop an equation for calculating full compliance rates, using a combination of, or selected data collected from process-based compliance and energy-based compliance established evaluation framework. </w:t>
      </w:r>
    </w:p>
    <w:p w14:paraId="2A11F788" w14:textId="77777777"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Define weighting or combination rules, if applicable, across compliance components with documented rationale, constraints, and CEC approval requirements.</w:t>
      </w:r>
    </w:p>
    <w:p w14:paraId="4D36281F" w14:textId="25F54AC1"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Develop analytical approaches to quantify energy and cost impacts of non-compliance as defined and direct by the WAM, including structured modeling scenarios that simulate full compliance scenario (baseline) vs</w:t>
      </w:r>
      <w:r w:rsidR="00DE681E" w:rsidRPr="00222E78">
        <w:rPr>
          <w:rFonts w:ascii="Aptos" w:eastAsia="Arial" w:hAnsi="Aptos" w:cs="Tahoma"/>
          <w:sz w:val="24"/>
        </w:rPr>
        <w:t>.</w:t>
      </w:r>
      <w:r w:rsidRPr="00222E78">
        <w:rPr>
          <w:rFonts w:ascii="Aptos" w:eastAsia="Arial" w:hAnsi="Aptos" w:cs="Tahoma"/>
          <w:sz w:val="24"/>
        </w:rPr>
        <w:t xml:space="preserve"> partial compliance scenario (missing or incorrect measures). </w:t>
      </w:r>
    </w:p>
    <w:p w14:paraId="41BBC143" w14:textId="20C5D31F" w:rsidR="00F2020D" w:rsidRPr="00222E78" w:rsidRDefault="00C75FB2" w:rsidP="00D6023B">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Develop sensitivity analyses (change one</w:t>
      </w:r>
      <w:r w:rsidR="00D6023B" w:rsidRPr="00222E78">
        <w:rPr>
          <w:rFonts w:ascii="Aptos" w:eastAsia="Arial" w:hAnsi="Aptos" w:cs="Tahoma"/>
          <w:sz w:val="24"/>
        </w:rPr>
        <w:t xml:space="preserve"> (1)</w:t>
      </w:r>
      <w:r w:rsidRPr="00222E78">
        <w:rPr>
          <w:rFonts w:ascii="Aptos" w:eastAsia="Arial" w:hAnsi="Aptos" w:cs="Tahoma"/>
          <w:sz w:val="24"/>
        </w:rPr>
        <w:t xml:space="preserve"> variable at a time</w:t>
      </w:r>
      <w:r w:rsidR="00D6023B" w:rsidRPr="00222E78">
        <w:rPr>
          <w:rFonts w:ascii="Aptos" w:eastAsia="Arial" w:hAnsi="Aptos" w:cs="Tahoma"/>
          <w:sz w:val="24"/>
        </w:rPr>
        <w:t xml:space="preserve"> –</w:t>
      </w:r>
      <w:r w:rsidRPr="00222E78">
        <w:rPr>
          <w:rFonts w:ascii="Aptos" w:eastAsia="Arial" w:hAnsi="Aptos" w:cs="Tahoma"/>
          <w:sz w:val="24"/>
        </w:rPr>
        <w:t xml:space="preserve"> such as insulation level </w:t>
      </w:r>
      <w:r w:rsidR="003128FA">
        <w:rPr>
          <w:rFonts w:ascii="Aptos" w:eastAsia="Arial" w:hAnsi="Aptos" w:cs="Tahoma"/>
          <w:sz w:val="24"/>
        </w:rPr>
        <w:t xml:space="preserve">or </w:t>
      </w:r>
      <w:r w:rsidRPr="00222E78">
        <w:rPr>
          <w:rFonts w:ascii="Aptos" w:eastAsia="Arial" w:hAnsi="Aptos" w:cs="Tahoma"/>
          <w:sz w:val="24"/>
        </w:rPr>
        <w:t xml:space="preserve">HVAC efficiency </w:t>
      </w:r>
      <w:r w:rsidR="00D6023B" w:rsidRPr="00222E78">
        <w:rPr>
          <w:rFonts w:ascii="Aptos" w:eastAsia="Arial" w:hAnsi="Aptos" w:cs="Tahoma"/>
          <w:sz w:val="24"/>
        </w:rPr>
        <w:t xml:space="preserve">– </w:t>
      </w:r>
      <w:r w:rsidRPr="00222E78">
        <w:rPr>
          <w:rFonts w:ascii="Aptos" w:eastAsia="Arial" w:hAnsi="Aptos" w:cs="Tahoma"/>
          <w:sz w:val="24"/>
        </w:rPr>
        <w:t xml:space="preserve">to see which measure compliance factors have the biggest impact) as appropriate. </w:t>
      </w:r>
    </w:p>
    <w:p w14:paraId="24C98DC8" w14:textId="77777777"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Identify any testing instruments for measures or compliance requirements that may correspond to high-impact measures that are necessary to inform compliance levels or computation. Any proposed testing or verification of Energy Code measures shall be consistent with the applicable Energy Code provisions and shall be subject to CEC review and approval. </w:t>
      </w:r>
    </w:p>
    <w:p w14:paraId="3D084633" w14:textId="77777777"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Once the approach for calculating compliance components is defined, describe the specific data elements or data evidence that will be required for data collection, validation, and management.</w:t>
      </w:r>
    </w:p>
    <w:p w14:paraId="470B33C1" w14:textId="77777777" w:rsidR="00F2020D"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Define how unpermitted construction is addressed, including recruitment and selection bias issues resulting from market actors not wishing to disclose this work, including distinctions between process-based and energy-based compliance and identification of observable, partially observable, and unobservable dimensions.</w:t>
      </w:r>
    </w:p>
    <w:p w14:paraId="5AE2D969" w14:textId="7D47D033" w:rsidR="00C75FB2" w:rsidRPr="00222E78" w:rsidRDefault="00C75FB2" w:rsidP="00FC427E">
      <w:pPr>
        <w:pStyle w:val="ListParagraph"/>
        <w:keepLines w:val="0"/>
        <w:numPr>
          <w:ilvl w:val="0"/>
          <w:numId w:val="86"/>
        </w:numPr>
        <w:autoSpaceDE w:val="0"/>
        <w:autoSpaceDN w:val="0"/>
        <w:spacing w:before="120" w:line="259" w:lineRule="auto"/>
        <w:rPr>
          <w:rFonts w:ascii="Aptos" w:eastAsia="Arial" w:hAnsi="Aptos" w:cs="Tahoma"/>
          <w:sz w:val="24"/>
        </w:rPr>
      </w:pPr>
      <w:r w:rsidRPr="00222E78">
        <w:rPr>
          <w:rFonts w:ascii="Aptos" w:eastAsia="Arial" w:hAnsi="Aptos" w:cs="Tahoma"/>
          <w:sz w:val="24"/>
        </w:rPr>
        <w:t>Document assumptions, analytical boundaries, and any proxy indicators used to contextualize unpermitted activity.</w:t>
      </w:r>
    </w:p>
    <w:p w14:paraId="4BBB7C11" w14:textId="77777777"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Work in this subtask may also include:</w:t>
      </w:r>
    </w:p>
    <w:p w14:paraId="04F54B06" w14:textId="65EF5101" w:rsidR="00F2020D" w:rsidRPr="00222E78" w:rsidRDefault="00C75FB2" w:rsidP="00443116">
      <w:pPr>
        <w:pStyle w:val="ListParagraph"/>
        <w:numPr>
          <w:ilvl w:val="0"/>
          <w:numId w:val="85"/>
        </w:numPr>
        <w:rPr>
          <w:rFonts w:ascii="Aptos" w:eastAsia="Arial" w:hAnsi="Aptos" w:cs="Tahoma"/>
          <w:sz w:val="24"/>
        </w:rPr>
      </w:pPr>
      <w:r w:rsidRPr="00222E78">
        <w:rPr>
          <w:rFonts w:ascii="Aptos" w:eastAsia="Arial" w:hAnsi="Aptos" w:cs="Tahoma"/>
          <w:sz w:val="24"/>
        </w:rPr>
        <w:t xml:space="preserve">Engage in iterative development of evaluation elements through coordination with the Reviewer (see </w:t>
      </w:r>
      <w:r w:rsidR="002D3858" w:rsidRPr="00222E78">
        <w:rPr>
          <w:rFonts w:ascii="Aptos" w:eastAsia="Arial" w:hAnsi="Aptos" w:cs="Tahoma"/>
          <w:sz w:val="24"/>
        </w:rPr>
        <w:t xml:space="preserve">Subtask </w:t>
      </w:r>
      <w:r w:rsidRPr="00222E78">
        <w:rPr>
          <w:rFonts w:ascii="Aptos" w:eastAsia="Arial" w:hAnsi="Aptos" w:cs="Tahoma"/>
          <w:sz w:val="24"/>
        </w:rPr>
        <w:t>3.5), CEC staff and, where directed by the WAM, with other interested parties, to inform and refine the design phase. Iterative coordination may include technical working sessions, targeted reviews, and incorporation of written feedback</w:t>
      </w:r>
      <w:r w:rsidR="00345619" w:rsidRPr="00222E78">
        <w:rPr>
          <w:rFonts w:ascii="Aptos" w:eastAsia="Arial" w:hAnsi="Aptos" w:cs="Tahoma"/>
          <w:sz w:val="24"/>
        </w:rPr>
        <w:t>. En</w:t>
      </w:r>
      <w:r w:rsidR="004F5BCA" w:rsidRPr="00222E78">
        <w:rPr>
          <w:rFonts w:ascii="Aptos" w:eastAsia="Arial" w:hAnsi="Aptos" w:cs="Tahoma"/>
          <w:sz w:val="24"/>
        </w:rPr>
        <w:t>gagement coordination is for validation purposes only and will not change the approved evaluation methodology without prior CEC approval.</w:t>
      </w:r>
    </w:p>
    <w:p w14:paraId="2A16A0D4"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Contractor Subtask Deliverables: </w:t>
      </w:r>
    </w:p>
    <w:p w14:paraId="66602654" w14:textId="63682298" w:rsidR="00F2020D" w:rsidRPr="00222E78" w:rsidRDefault="00C75FB2" w:rsidP="00FC427E">
      <w:pPr>
        <w:pStyle w:val="ListParagraph"/>
        <w:keepLines w:val="0"/>
        <w:numPr>
          <w:ilvl w:val="0"/>
          <w:numId w:val="84"/>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3.2.1 – Draft</w:t>
      </w:r>
      <w:r w:rsidR="0047600D" w:rsidRPr="00222E78">
        <w:rPr>
          <w:rFonts w:ascii="Aptos" w:eastAsia="Arial" w:hAnsi="Aptos" w:cs="Tahoma"/>
          <w:bCs/>
          <w:sz w:val="24"/>
        </w:rPr>
        <w:t>(</w:t>
      </w:r>
      <w:r w:rsidRPr="00222E78">
        <w:rPr>
          <w:rFonts w:ascii="Aptos" w:eastAsia="Arial" w:hAnsi="Aptos" w:cs="Tahoma"/>
          <w:bCs/>
          <w:sz w:val="24"/>
        </w:rPr>
        <w:t>s</w:t>
      </w:r>
      <w:r w:rsidR="0047600D" w:rsidRPr="00222E78">
        <w:rPr>
          <w:rFonts w:ascii="Aptos" w:eastAsia="Arial" w:hAnsi="Aptos" w:cs="Tahoma"/>
          <w:bCs/>
          <w:sz w:val="24"/>
        </w:rPr>
        <w:t>)</w:t>
      </w:r>
      <w:r w:rsidRPr="00222E78">
        <w:rPr>
          <w:rFonts w:ascii="Aptos" w:eastAsia="Arial" w:hAnsi="Aptos" w:cs="Tahoma"/>
          <w:bCs/>
          <w:sz w:val="24"/>
        </w:rPr>
        <w:t xml:space="preserve"> of Measurement Model Report</w:t>
      </w:r>
      <w:r w:rsidR="00860C3B" w:rsidRPr="00222E78">
        <w:rPr>
          <w:rFonts w:ascii="Aptos" w:eastAsia="Arial" w:hAnsi="Aptos" w:cs="Tahoma"/>
          <w:bCs/>
          <w:sz w:val="24"/>
        </w:rPr>
        <w:t>.</w:t>
      </w:r>
    </w:p>
    <w:p w14:paraId="2A0D535A" w14:textId="1DF3D990" w:rsidR="00F2020D" w:rsidRPr="00222E78" w:rsidRDefault="00C75FB2" w:rsidP="00FC427E">
      <w:pPr>
        <w:pStyle w:val="ListParagraph"/>
        <w:keepLines w:val="0"/>
        <w:numPr>
          <w:ilvl w:val="0"/>
          <w:numId w:val="84"/>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3.2.2 – Final Measurement Model Report</w:t>
      </w:r>
      <w:r w:rsidR="00860C3B" w:rsidRPr="00222E78">
        <w:rPr>
          <w:rFonts w:ascii="Aptos" w:eastAsia="Arial" w:hAnsi="Aptos" w:cs="Tahoma"/>
          <w:bCs/>
          <w:sz w:val="24"/>
        </w:rPr>
        <w:t>.</w:t>
      </w:r>
      <w:r w:rsidRPr="00222E78">
        <w:rPr>
          <w:rFonts w:ascii="Aptos" w:eastAsia="Arial" w:hAnsi="Aptos" w:cs="Tahoma"/>
          <w:bCs/>
          <w:sz w:val="24"/>
        </w:rPr>
        <w:t xml:space="preserve"> </w:t>
      </w:r>
    </w:p>
    <w:p w14:paraId="5EC0AE46" w14:textId="2812E8AF" w:rsidR="00C75FB2" w:rsidRPr="00222E78" w:rsidRDefault="00C75FB2" w:rsidP="00FC427E">
      <w:pPr>
        <w:pStyle w:val="ListParagraph"/>
        <w:keepLines w:val="0"/>
        <w:numPr>
          <w:ilvl w:val="0"/>
          <w:numId w:val="84"/>
        </w:numPr>
        <w:autoSpaceDE w:val="0"/>
        <w:autoSpaceDN w:val="0"/>
        <w:spacing w:before="120" w:line="259" w:lineRule="auto"/>
        <w:rPr>
          <w:rFonts w:ascii="Aptos" w:eastAsia="Arial" w:hAnsi="Aptos" w:cs="Tahoma"/>
          <w:bCs/>
          <w:sz w:val="24"/>
        </w:rPr>
      </w:pPr>
      <w:r w:rsidRPr="00222E78">
        <w:rPr>
          <w:rFonts w:ascii="Aptos" w:eastAsia="Arial" w:hAnsi="Aptos" w:cs="Tahoma"/>
          <w:sz w:val="24"/>
        </w:rPr>
        <w:t>Other deliverables to be defined as needed through WAs.</w:t>
      </w:r>
    </w:p>
    <w:p w14:paraId="20EA91EB" w14:textId="77777777" w:rsidR="00C75FB2" w:rsidRPr="00222E78" w:rsidRDefault="00C75FB2" w:rsidP="00FC427E">
      <w:pPr>
        <w:pStyle w:val="Heading4"/>
      </w:pPr>
      <w:r w:rsidRPr="00222E78">
        <w:t xml:space="preserve">Subtask 3.3: Research Methodology </w:t>
      </w:r>
    </w:p>
    <w:p w14:paraId="61EC99B8" w14:textId="60B3EDF6"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create a clear and scientifically sound approach for how </w:t>
      </w:r>
      <w:r w:rsidR="0043596B" w:rsidRPr="00222E78">
        <w:rPr>
          <w:rFonts w:ascii="Aptos" w:hAnsi="Aptos" w:cs="Tahoma"/>
          <w:sz w:val="24"/>
        </w:rPr>
        <w:t xml:space="preserve">to carry out </w:t>
      </w:r>
      <w:r w:rsidRPr="00222E78">
        <w:rPr>
          <w:rFonts w:ascii="Aptos" w:hAnsi="Aptos" w:cs="Tahoma"/>
          <w:sz w:val="24"/>
        </w:rPr>
        <w:t xml:space="preserve">the compliance evaluation. This means defining the methodology for generating </w:t>
      </w:r>
      <w:r w:rsidRPr="00222E78">
        <w:rPr>
          <w:rFonts w:ascii="Aptos" w:hAnsi="Aptos" w:cs="Tahoma"/>
          <w:sz w:val="24"/>
        </w:rPr>
        <w:lastRenderedPageBreak/>
        <w:t>the evidence that supports</w:t>
      </w:r>
      <w:r w:rsidR="006B191F" w:rsidRPr="00222E78">
        <w:rPr>
          <w:rFonts w:ascii="Aptos" w:hAnsi="Aptos" w:cs="Tahoma"/>
          <w:sz w:val="24"/>
        </w:rPr>
        <w:t xml:space="preserve"> both</w:t>
      </w:r>
      <w:r w:rsidRPr="00222E78">
        <w:rPr>
          <w:rFonts w:ascii="Aptos" w:hAnsi="Aptos" w:cs="Tahoma"/>
          <w:sz w:val="24"/>
        </w:rPr>
        <w:t xml:space="preserve"> the approved evaluation framework and measurement models. </w:t>
      </w:r>
    </w:p>
    <w:p w14:paraId="052530B2" w14:textId="77777777" w:rsidR="00520552" w:rsidRPr="00222E78" w:rsidRDefault="00C75FB2" w:rsidP="00FC427E">
      <w:pPr>
        <w:keepLines w:val="0"/>
        <w:spacing w:before="120" w:line="259" w:lineRule="auto"/>
        <w:rPr>
          <w:rFonts w:ascii="Aptos" w:hAnsi="Aptos" w:cs="Tahoma"/>
          <w:sz w:val="24"/>
        </w:rPr>
      </w:pPr>
      <w:r w:rsidRPr="00222E78">
        <w:rPr>
          <w:rFonts w:ascii="Aptos" w:hAnsi="Aptos" w:cs="Tahoma"/>
          <w:bCs/>
          <w:sz w:val="24"/>
        </w:rPr>
        <w:t>Under the direction of the WAM, the Contractor shall develop</w:t>
      </w:r>
      <w:r w:rsidRPr="00222E78">
        <w:rPr>
          <w:rFonts w:ascii="Aptos" w:hAnsi="Aptos" w:cs="Tahoma"/>
          <w:sz w:val="24"/>
        </w:rPr>
        <w:t xml:space="preserve"> a structured research methodology, clearly identifying the experiment design approach and statistical methods. </w:t>
      </w:r>
    </w:p>
    <w:p w14:paraId="4CD20E45" w14:textId="57A58D29" w:rsidR="00C75FB2" w:rsidRPr="00222E78" w:rsidRDefault="00C75FB2" w:rsidP="00FC427E">
      <w:pPr>
        <w:keepLines w:val="0"/>
        <w:spacing w:before="120" w:line="259" w:lineRule="auto"/>
        <w:rPr>
          <w:rFonts w:ascii="Aptos" w:hAnsi="Aptos" w:cs="Tahoma"/>
          <w:b/>
          <w:sz w:val="24"/>
        </w:rPr>
      </w:pPr>
      <w:r w:rsidRPr="00222E78">
        <w:rPr>
          <w:rFonts w:ascii="Aptos" w:hAnsi="Aptos" w:cs="Tahoma"/>
          <w:sz w:val="24"/>
        </w:rPr>
        <w:t>The work in this subtask is expected to include, but not be limited to, the following:</w:t>
      </w:r>
    </w:p>
    <w:p w14:paraId="5C286044" w14:textId="77777777"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Identify key variable and analytical considerations derived from previous subtasks.</w:t>
      </w:r>
    </w:p>
    <w:p w14:paraId="706C8206" w14:textId="71BCD659"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Define the research questions to be answered through qualitative and quantitative methods. </w:t>
      </w:r>
    </w:p>
    <w:p w14:paraId="37B4C6BF" w14:textId="3AEB7CDB"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Define qualitative and quantitative methods for gathering and analyzing data, including statistical </w:t>
      </w:r>
      <w:r w:rsidR="00460383" w:rsidRPr="00222E78">
        <w:rPr>
          <w:rFonts w:ascii="Aptos" w:eastAsia="Arial" w:hAnsi="Aptos" w:cs="Tahoma"/>
          <w:sz w:val="24"/>
        </w:rPr>
        <w:t>techniques,</w:t>
      </w:r>
      <w:r w:rsidRPr="00222E78">
        <w:rPr>
          <w:rFonts w:ascii="Aptos" w:eastAsia="Arial" w:hAnsi="Aptos" w:cs="Tahoma"/>
          <w:sz w:val="24"/>
        </w:rPr>
        <w:t xml:space="preserve"> and building energy modeling for estimating compliance rates, uncertainty analysis, sensitivity </w:t>
      </w:r>
      <w:r w:rsidR="00460383" w:rsidRPr="00222E78">
        <w:rPr>
          <w:rFonts w:ascii="Aptos" w:eastAsia="Arial" w:hAnsi="Aptos" w:cs="Tahoma"/>
          <w:sz w:val="24"/>
        </w:rPr>
        <w:t>testing,</w:t>
      </w:r>
      <w:r w:rsidRPr="00222E78">
        <w:rPr>
          <w:rFonts w:ascii="Aptos" w:eastAsia="Arial" w:hAnsi="Aptos" w:cs="Tahoma"/>
          <w:sz w:val="24"/>
        </w:rPr>
        <w:t xml:space="preserve"> and/or others.</w:t>
      </w:r>
    </w:p>
    <w:p w14:paraId="181F9F8D" w14:textId="77777777"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Describe the qualitative methods that may be used to interpret and explain quantitative compliance findings from field studies, such as identifying implementation barriers, process gaps, or behavior trends underlying observed compliance rates outcomes. The response shall describe how these qualitative methods complement quantitative data and how they would be prioritized based on relevance. </w:t>
      </w:r>
    </w:p>
    <w:p w14:paraId="36B4A251" w14:textId="77777777"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Create mock-ups of final products and an analysis plan for implementing the evaluation, including data collection workflows, and analysis steps. </w:t>
      </w:r>
    </w:p>
    <w:p w14:paraId="5BCB847C" w14:textId="35CE08CE"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Define modeling protocols for energy-based compliance and noncompliance evaluation, including selections of tools</w:t>
      </w:r>
      <w:r w:rsidRPr="00222E78" w:rsidDel="008B6A2F">
        <w:rPr>
          <w:rFonts w:ascii="Aptos" w:eastAsia="Arial" w:hAnsi="Aptos" w:cs="Tahoma"/>
          <w:sz w:val="24"/>
        </w:rPr>
        <w:t xml:space="preserve"> </w:t>
      </w:r>
      <w:r w:rsidRPr="00222E78">
        <w:rPr>
          <w:rFonts w:ascii="Aptos" w:eastAsia="Arial" w:hAnsi="Aptos" w:cs="Tahoma"/>
          <w:sz w:val="24"/>
        </w:rPr>
        <w:t xml:space="preserve">(such as </w:t>
      </w:r>
      <w:r w:rsidR="00444A4B">
        <w:rPr>
          <w:rFonts w:ascii="Aptos" w:eastAsia="Arial" w:hAnsi="Aptos" w:cs="Tahoma"/>
          <w:sz w:val="24"/>
        </w:rPr>
        <w:t xml:space="preserve">CBECC, </w:t>
      </w:r>
      <w:r w:rsidRPr="00222E78">
        <w:rPr>
          <w:rFonts w:ascii="Aptos" w:eastAsia="Arial" w:hAnsi="Aptos" w:cs="Tahoma"/>
          <w:sz w:val="24"/>
        </w:rPr>
        <w:t xml:space="preserve">CBECC-Res, Energy Plus, </w:t>
      </w:r>
      <w:r w:rsidR="00CA27AA" w:rsidRPr="00222E78">
        <w:rPr>
          <w:rFonts w:ascii="Aptos" w:eastAsia="Arial" w:hAnsi="Aptos" w:cs="Tahoma"/>
          <w:sz w:val="24"/>
        </w:rPr>
        <w:t xml:space="preserve">or </w:t>
      </w:r>
      <w:r w:rsidRPr="00222E78">
        <w:rPr>
          <w:rFonts w:ascii="Aptos" w:eastAsia="Arial" w:hAnsi="Aptos" w:cs="Tahoma"/>
          <w:sz w:val="24"/>
        </w:rPr>
        <w:t xml:space="preserve">other modeling tools), input data requirements, and approaches for determining which inputs are derived from field data </w:t>
      </w:r>
      <w:r w:rsidR="00824B28" w:rsidRPr="00222E78">
        <w:rPr>
          <w:rFonts w:ascii="Aptos" w:eastAsia="Arial" w:hAnsi="Aptos" w:cs="Tahoma"/>
          <w:sz w:val="24"/>
        </w:rPr>
        <w:t xml:space="preserve">vs. </w:t>
      </w:r>
      <w:r w:rsidRPr="00222E78">
        <w:rPr>
          <w:rFonts w:ascii="Aptos" w:eastAsia="Arial" w:hAnsi="Aptos" w:cs="Tahoma"/>
          <w:sz w:val="24"/>
        </w:rPr>
        <w:t xml:space="preserve">building prototypes (such as schedules, occupancy, </w:t>
      </w:r>
      <w:r w:rsidR="00824B28" w:rsidRPr="00222E78">
        <w:rPr>
          <w:rFonts w:ascii="Aptos" w:eastAsia="Arial" w:hAnsi="Aptos" w:cs="Tahoma"/>
          <w:sz w:val="24"/>
        </w:rPr>
        <w:t xml:space="preserve">or </w:t>
      </w:r>
      <w:r w:rsidRPr="00222E78">
        <w:rPr>
          <w:rFonts w:ascii="Aptos" w:eastAsia="Arial" w:hAnsi="Aptos" w:cs="Tahoma"/>
          <w:sz w:val="24"/>
        </w:rPr>
        <w:t xml:space="preserve">other inputs), as well as scenario development for baseline </w:t>
      </w:r>
      <w:r w:rsidR="00824B28" w:rsidRPr="00222E78">
        <w:rPr>
          <w:rFonts w:ascii="Aptos" w:eastAsia="Arial" w:hAnsi="Aptos" w:cs="Tahoma"/>
          <w:sz w:val="24"/>
        </w:rPr>
        <w:t xml:space="preserve">vs. </w:t>
      </w:r>
      <w:r w:rsidRPr="00222E78">
        <w:rPr>
          <w:rFonts w:ascii="Aptos" w:eastAsia="Arial" w:hAnsi="Aptos" w:cs="Tahoma"/>
          <w:sz w:val="24"/>
        </w:rPr>
        <w:t xml:space="preserve">partial compliance cases. </w:t>
      </w:r>
    </w:p>
    <w:p w14:paraId="6C789ED9" w14:textId="77777777"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Specify required input data and modeling assumptions.</w:t>
      </w:r>
    </w:p>
    <w:p w14:paraId="69B0094B" w14:textId="77777777"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Integrate energy modeling outputs into compliance scoring and cost/energy impact analysis.</w:t>
      </w:r>
    </w:p>
    <w:p w14:paraId="7DD487A4" w14:textId="77777777" w:rsidR="00F2020D"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Establish data collection protocols for ensuring data validity, reliability, and reproducibility for all compliance components and rates.</w:t>
      </w:r>
    </w:p>
    <w:p w14:paraId="08F981A6" w14:textId="18011D7A" w:rsidR="00C75FB2" w:rsidRPr="00222E78" w:rsidRDefault="00C75FB2" w:rsidP="00FC427E">
      <w:pPr>
        <w:pStyle w:val="ListParagraph"/>
        <w:keepLines w:val="0"/>
        <w:numPr>
          <w:ilvl w:val="0"/>
          <w:numId w:val="83"/>
        </w:numPr>
        <w:autoSpaceDE w:val="0"/>
        <w:autoSpaceDN w:val="0"/>
        <w:spacing w:before="120" w:line="259" w:lineRule="auto"/>
        <w:rPr>
          <w:rFonts w:ascii="Aptos" w:eastAsia="Arial" w:hAnsi="Aptos" w:cs="Tahoma"/>
          <w:sz w:val="24"/>
        </w:rPr>
      </w:pPr>
      <w:r w:rsidRPr="00222E78">
        <w:rPr>
          <w:rFonts w:ascii="Aptos" w:eastAsia="Arial" w:hAnsi="Aptos" w:cs="Tahoma"/>
          <w:sz w:val="24"/>
        </w:rPr>
        <w:t>Establish defensible methodological approaches for addressing unpermitted construction and document sources of uncertainty, methodological limitations, and interpretive guardrails to ensure appropriate use and interpretation of findings.</w:t>
      </w:r>
    </w:p>
    <w:p w14:paraId="66C25DE5" w14:textId="77777777" w:rsidR="00E51167" w:rsidRDefault="00E51167" w:rsidP="00FC427E">
      <w:pPr>
        <w:keepLines w:val="0"/>
        <w:autoSpaceDE w:val="0"/>
        <w:autoSpaceDN w:val="0"/>
        <w:spacing w:before="120" w:line="259" w:lineRule="auto"/>
        <w:rPr>
          <w:rFonts w:ascii="Aptos" w:eastAsia="Arial" w:hAnsi="Aptos" w:cs="Tahoma"/>
          <w:bCs/>
          <w:sz w:val="24"/>
        </w:rPr>
        <w:sectPr w:rsidR="00E51167" w:rsidSect="00C75FB2">
          <w:pgSz w:w="12240" w:h="15840" w:code="1"/>
          <w:pgMar w:top="1440" w:right="1440" w:bottom="1440" w:left="1440" w:header="720" w:footer="720" w:gutter="0"/>
          <w:cols w:space="720"/>
          <w:docGrid w:linePitch="360"/>
        </w:sectPr>
      </w:pPr>
    </w:p>
    <w:p w14:paraId="66EF7BF1" w14:textId="77777777" w:rsidR="00C75FB2"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lastRenderedPageBreak/>
        <w:t>Work in this subtask may also include:</w:t>
      </w:r>
    </w:p>
    <w:p w14:paraId="64B24490" w14:textId="77777777" w:rsidR="00F2020D" w:rsidRPr="00222E78" w:rsidRDefault="00C75FB2" w:rsidP="00FC427E">
      <w:pPr>
        <w:pStyle w:val="ListParagraph"/>
        <w:keepLines w:val="0"/>
        <w:numPr>
          <w:ilvl w:val="0"/>
          <w:numId w:val="82"/>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Document any key assumptions and limitations encountered during research methodology development. This ensures transparency and makes the process easier to replicate. </w:t>
      </w:r>
    </w:p>
    <w:p w14:paraId="31DFDF4C" w14:textId="603AC66B" w:rsidR="00F2020D" w:rsidRPr="00222E78" w:rsidRDefault="00C75FB2" w:rsidP="00DC63DD">
      <w:pPr>
        <w:pStyle w:val="ListParagraph"/>
        <w:numPr>
          <w:ilvl w:val="0"/>
          <w:numId w:val="85"/>
        </w:numPr>
        <w:rPr>
          <w:rFonts w:ascii="Aptos" w:eastAsia="Arial" w:hAnsi="Aptos" w:cs="Tahoma"/>
          <w:sz w:val="24"/>
        </w:rPr>
      </w:pPr>
      <w:r w:rsidRPr="00222E78">
        <w:rPr>
          <w:rFonts w:ascii="Aptos" w:eastAsia="Arial" w:hAnsi="Aptos" w:cs="Tahoma"/>
          <w:sz w:val="24"/>
        </w:rPr>
        <w:t xml:space="preserve">Engage in iterative development of evaluation elements through coordination with the Reviewer (see </w:t>
      </w:r>
      <w:r w:rsidR="00F3574C" w:rsidRPr="00222E78">
        <w:rPr>
          <w:rFonts w:ascii="Aptos" w:eastAsia="Arial" w:hAnsi="Aptos" w:cs="Tahoma"/>
          <w:sz w:val="24"/>
        </w:rPr>
        <w:t xml:space="preserve">Subtask </w:t>
      </w:r>
      <w:r w:rsidRPr="00222E78">
        <w:rPr>
          <w:rFonts w:ascii="Aptos" w:eastAsia="Arial" w:hAnsi="Aptos" w:cs="Tahoma"/>
          <w:sz w:val="24"/>
        </w:rPr>
        <w:t>3.5), CEC staff and, where directed by the WAM, other interested parties, to inform and refine the design phase. Iterative coordination may include technical working sessions, targeted reviews, and incorporation of written feedback</w:t>
      </w:r>
      <w:r w:rsidR="00345619" w:rsidRPr="00222E78">
        <w:rPr>
          <w:rFonts w:ascii="Aptos" w:eastAsia="Arial" w:hAnsi="Aptos" w:cs="Tahoma"/>
          <w:sz w:val="24"/>
        </w:rPr>
        <w:t>.</w:t>
      </w:r>
      <w:r w:rsidR="00DC63DD" w:rsidRPr="00222E78">
        <w:rPr>
          <w:rFonts w:ascii="Aptos" w:eastAsia="Arial" w:hAnsi="Aptos" w:cs="Tahoma"/>
          <w:sz w:val="24"/>
        </w:rPr>
        <w:t xml:space="preserve"> </w:t>
      </w:r>
      <w:r w:rsidR="00345619" w:rsidRPr="00222E78">
        <w:rPr>
          <w:rFonts w:ascii="Aptos" w:eastAsia="Arial" w:hAnsi="Aptos" w:cs="Tahoma"/>
          <w:sz w:val="24"/>
        </w:rPr>
        <w:t>E</w:t>
      </w:r>
      <w:r w:rsidR="00DC63DD" w:rsidRPr="00222E78">
        <w:rPr>
          <w:rFonts w:ascii="Aptos" w:eastAsia="Arial" w:hAnsi="Aptos" w:cs="Tahoma"/>
          <w:sz w:val="24"/>
        </w:rPr>
        <w:t>ngagement coordination is for validation purposes only and will not change the approved evaluation methodology without prior CEC approval</w:t>
      </w:r>
      <w:r w:rsidRPr="00222E78">
        <w:rPr>
          <w:rFonts w:ascii="Aptos" w:eastAsia="Arial" w:hAnsi="Aptos" w:cs="Tahoma"/>
          <w:sz w:val="24"/>
        </w:rPr>
        <w:t xml:space="preserve">. </w:t>
      </w:r>
    </w:p>
    <w:p w14:paraId="18CD33F6"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Contractor Subtask Deliverables: </w:t>
      </w:r>
    </w:p>
    <w:p w14:paraId="4A633AD8" w14:textId="04C6B811" w:rsidR="00F2020D" w:rsidRPr="00222E78" w:rsidRDefault="00C75FB2" w:rsidP="00FC427E">
      <w:pPr>
        <w:pStyle w:val="ListParagraph"/>
        <w:keepLines w:val="0"/>
        <w:numPr>
          <w:ilvl w:val="0"/>
          <w:numId w:val="81"/>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3.3.1 – Draft</w:t>
      </w:r>
      <w:r w:rsidR="00EC5230" w:rsidRPr="00222E78">
        <w:rPr>
          <w:rFonts w:ascii="Aptos" w:eastAsia="Arial" w:hAnsi="Aptos" w:cs="Tahoma"/>
          <w:bCs/>
          <w:sz w:val="24"/>
        </w:rPr>
        <w:t>(</w:t>
      </w:r>
      <w:r w:rsidRPr="00222E78">
        <w:rPr>
          <w:rFonts w:ascii="Aptos" w:eastAsia="Arial" w:hAnsi="Aptos" w:cs="Tahoma"/>
          <w:bCs/>
          <w:sz w:val="24"/>
        </w:rPr>
        <w:t>s</w:t>
      </w:r>
      <w:r w:rsidR="00EC5230" w:rsidRPr="00222E78">
        <w:rPr>
          <w:rFonts w:ascii="Aptos" w:eastAsia="Arial" w:hAnsi="Aptos" w:cs="Tahoma"/>
          <w:bCs/>
          <w:sz w:val="24"/>
        </w:rPr>
        <w:t>)</w:t>
      </w:r>
      <w:r w:rsidRPr="00222E78">
        <w:rPr>
          <w:rFonts w:ascii="Aptos" w:eastAsia="Arial" w:hAnsi="Aptos" w:cs="Tahoma"/>
          <w:bCs/>
          <w:sz w:val="24"/>
        </w:rPr>
        <w:t xml:space="preserve"> of Research Methodology Report</w:t>
      </w:r>
      <w:r w:rsidR="00860C3B" w:rsidRPr="00222E78">
        <w:rPr>
          <w:rFonts w:ascii="Aptos" w:eastAsia="Arial" w:hAnsi="Aptos" w:cs="Tahoma"/>
          <w:bCs/>
          <w:sz w:val="24"/>
        </w:rPr>
        <w:t>.</w:t>
      </w:r>
      <w:r w:rsidRPr="00222E78">
        <w:rPr>
          <w:rFonts w:ascii="Aptos" w:eastAsia="Arial" w:hAnsi="Aptos" w:cs="Tahoma"/>
          <w:bCs/>
          <w:sz w:val="24"/>
        </w:rPr>
        <w:t xml:space="preserve"> </w:t>
      </w:r>
    </w:p>
    <w:p w14:paraId="5F7FDCE8" w14:textId="7F9F8561" w:rsidR="00F2020D" w:rsidRPr="00222E78" w:rsidRDefault="00C75FB2" w:rsidP="00FC427E">
      <w:pPr>
        <w:pStyle w:val="ListParagraph"/>
        <w:keepLines w:val="0"/>
        <w:numPr>
          <w:ilvl w:val="0"/>
          <w:numId w:val="81"/>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3.3.2 – Final Research Methodology Report</w:t>
      </w:r>
      <w:r w:rsidR="00860C3B" w:rsidRPr="00222E78">
        <w:rPr>
          <w:rFonts w:ascii="Aptos" w:eastAsia="Arial" w:hAnsi="Aptos" w:cs="Tahoma"/>
          <w:bCs/>
          <w:sz w:val="24"/>
        </w:rPr>
        <w:t>.</w:t>
      </w:r>
      <w:r w:rsidRPr="00222E78">
        <w:rPr>
          <w:rFonts w:ascii="Aptos" w:eastAsia="Arial" w:hAnsi="Aptos" w:cs="Tahoma"/>
          <w:bCs/>
          <w:sz w:val="24"/>
        </w:rPr>
        <w:t xml:space="preserve"> </w:t>
      </w:r>
    </w:p>
    <w:p w14:paraId="4B81CB5B" w14:textId="36A40D4E" w:rsidR="00C75FB2" w:rsidRPr="00222E78" w:rsidRDefault="00C75FB2" w:rsidP="00FC427E">
      <w:pPr>
        <w:pStyle w:val="ListParagraph"/>
        <w:keepLines w:val="0"/>
        <w:numPr>
          <w:ilvl w:val="0"/>
          <w:numId w:val="81"/>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Other deliverables to be defined as needed through WAs.</w:t>
      </w:r>
    </w:p>
    <w:p w14:paraId="4D633215" w14:textId="77777777" w:rsidR="00C75FB2" w:rsidRPr="00222E78" w:rsidRDefault="00C75FB2" w:rsidP="00FC427E">
      <w:pPr>
        <w:pStyle w:val="Heading4"/>
      </w:pPr>
      <w:r w:rsidRPr="00222E78">
        <w:t>Subtask 3.4: Evaluation Support Tools and Documentation</w:t>
      </w:r>
    </w:p>
    <w:p w14:paraId="7185292A"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goal of this subtask is to provide practical and implementation tools that support consistent and efficient execution of the approved evaluation design.</w:t>
      </w:r>
    </w:p>
    <w:p w14:paraId="2DA496DB" w14:textId="77777777" w:rsidR="00AE6CC5"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 xml:space="preserve">Under the direction of the WAM, the Contractor shall develop tools and documentation to support implementation of the evaluation design. </w:t>
      </w:r>
    </w:p>
    <w:p w14:paraId="566E0CAE" w14:textId="0A9C6A3F"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The work in this subtask is expected to include, but not be limited to, the following:</w:t>
      </w:r>
    </w:p>
    <w:p w14:paraId="53CC5CA9" w14:textId="77777777" w:rsidR="00F2020D"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Create a list of required tools to support evaluation implementation, subject to CEC review and approval. </w:t>
      </w:r>
    </w:p>
    <w:p w14:paraId="74947879" w14:textId="76F111B8" w:rsidR="00F2020D"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Develop templates, checklists, and tools to support compliance component evaluation activities across all stages, aligned with Subtask</w:t>
      </w:r>
      <w:r w:rsidR="007B16A3" w:rsidRPr="00222E78">
        <w:rPr>
          <w:rFonts w:ascii="Aptos" w:eastAsia="Arial" w:hAnsi="Aptos" w:cs="Tahoma"/>
          <w:sz w:val="24"/>
        </w:rPr>
        <w:t>s</w:t>
      </w:r>
      <w:r w:rsidRPr="00222E78">
        <w:rPr>
          <w:rFonts w:ascii="Aptos" w:eastAsia="Arial" w:hAnsi="Aptos" w:cs="Tahoma"/>
          <w:sz w:val="24"/>
        </w:rPr>
        <w:t xml:space="preserve"> 3.1 to 3.3. </w:t>
      </w:r>
    </w:p>
    <w:p w14:paraId="12EC6C80" w14:textId="3BDF3B46" w:rsidR="00F2020D"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Draft guidance documents using plain language and visual elements, where appropriate, to clearly demonstrate how the evaluation framework and measurement models are applied in practice,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r w:rsidR="00F63426" w:rsidRPr="00222E78">
        <w:rPr>
          <w:rFonts w:ascii="Aptos" w:eastAsia="Arial" w:hAnsi="Aptos" w:cs="Tahoma"/>
          <w:sz w:val="24"/>
        </w:rPr>
        <w:t>,</w:t>
      </w:r>
      <w:r w:rsidRPr="00222E78">
        <w:rPr>
          <w:rFonts w:ascii="Aptos" w:eastAsia="Arial" w:hAnsi="Aptos" w:cs="Tahoma"/>
          <w:sz w:val="24"/>
        </w:rPr>
        <w:t xml:space="preserve"> illustrative examples, workflows, or diagrams intended to support consistent implementation. </w:t>
      </w:r>
    </w:p>
    <w:p w14:paraId="2889AC24" w14:textId="77777777" w:rsidR="00F2020D"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Coordinate with CEC staff and subject matter experts deemed appropriate by the CEC to refine evaluation criteria and ensure technical accuracy.</w:t>
      </w:r>
    </w:p>
    <w:p w14:paraId="39117AFF" w14:textId="6EB38712" w:rsidR="00F2020D"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Establish data collection protocols that consider stakeholder relationships and desired levels of engagement from point</w:t>
      </w:r>
      <w:r w:rsidR="00681329" w:rsidRPr="00222E78">
        <w:rPr>
          <w:rFonts w:ascii="Aptos" w:eastAsia="Arial" w:hAnsi="Aptos" w:cs="Tahoma"/>
          <w:sz w:val="24"/>
        </w:rPr>
        <w:t>s</w:t>
      </w:r>
      <w:r w:rsidRPr="00222E78">
        <w:rPr>
          <w:rFonts w:ascii="Aptos" w:eastAsia="Arial" w:hAnsi="Aptos" w:cs="Tahoma"/>
          <w:sz w:val="24"/>
        </w:rPr>
        <w:t xml:space="preserve"> of contact. Ensure that data protection and handling practices are applied to address confidentiality, privacy, or other potential concerns. Consider how data should be collected and the format (such as </w:t>
      </w:r>
      <w:r w:rsidRPr="00222E78">
        <w:rPr>
          <w:rFonts w:ascii="Aptos" w:eastAsia="Arial" w:hAnsi="Aptos" w:cs="Tahoma"/>
          <w:sz w:val="24"/>
        </w:rPr>
        <w:lastRenderedPageBreak/>
        <w:t xml:space="preserve">field photography, compliance forms, other data types) of the data </w:t>
      </w:r>
      <w:r w:rsidR="00995B06">
        <w:rPr>
          <w:rFonts w:ascii="Aptos" w:eastAsia="Arial" w:hAnsi="Aptos" w:cs="Tahoma"/>
          <w:sz w:val="24"/>
        </w:rPr>
        <w:t xml:space="preserve">for it </w:t>
      </w:r>
      <w:r w:rsidR="00360384" w:rsidRPr="00222E78">
        <w:rPr>
          <w:rFonts w:ascii="Aptos" w:eastAsia="Arial" w:hAnsi="Aptos" w:cs="Tahoma"/>
          <w:sz w:val="24"/>
        </w:rPr>
        <w:t xml:space="preserve">to </w:t>
      </w:r>
      <w:r w:rsidRPr="00222E78">
        <w:rPr>
          <w:rFonts w:ascii="Aptos" w:eastAsia="Arial" w:hAnsi="Aptos" w:cs="Tahoma"/>
          <w:sz w:val="24"/>
        </w:rPr>
        <w:t>be a viable source for compliance assessment or back-up data, including how any data type</w:t>
      </w:r>
      <w:r w:rsidR="00506047" w:rsidRPr="00222E78">
        <w:rPr>
          <w:rFonts w:ascii="Aptos" w:eastAsia="Arial" w:hAnsi="Aptos" w:cs="Tahoma"/>
          <w:sz w:val="24"/>
        </w:rPr>
        <w:t>s</w:t>
      </w:r>
      <w:r w:rsidRPr="00222E78">
        <w:rPr>
          <w:rFonts w:ascii="Aptos" w:eastAsia="Arial" w:hAnsi="Aptos" w:cs="Tahoma"/>
          <w:sz w:val="24"/>
        </w:rPr>
        <w:t xml:space="preserve"> might be used and where it might prove too burdensome/costly for the targeted sampling population. </w:t>
      </w:r>
    </w:p>
    <w:p w14:paraId="246ED155" w14:textId="77777777" w:rsidR="00F2020D"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Establish tools to support ingestion and management of site-level data records, allowing multiple observations or data sources per site to be linked within a structured dataset and enabling calculation of key metrics from the underlying data. Provide a mock-up or relationship diagram, illustrating the proposed database structure, data dictionary, data sources, coding and editing procedures, and other important information for potential users of the data, subject to CEC’s review and review of other interested parties deemed appropriate by the CEC. </w:t>
      </w:r>
    </w:p>
    <w:p w14:paraId="4D9AFC37" w14:textId="2E5ED259" w:rsidR="00C75FB2" w:rsidRPr="00222E78" w:rsidRDefault="00C75FB2" w:rsidP="00FC427E">
      <w:pPr>
        <w:pStyle w:val="ListParagraph"/>
        <w:keepLines w:val="0"/>
        <w:numPr>
          <w:ilvl w:val="0"/>
          <w:numId w:val="79"/>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All tools developed under this subtask are provisional and shall not be used in field data collection until reviewed and approved following </w:t>
      </w:r>
      <w:r w:rsidR="00971164" w:rsidRPr="00222E78">
        <w:rPr>
          <w:rFonts w:ascii="Aptos" w:eastAsia="Arial" w:hAnsi="Aptos" w:cs="Tahoma"/>
          <w:sz w:val="24"/>
        </w:rPr>
        <w:t xml:space="preserve">completion of </w:t>
      </w:r>
      <w:r w:rsidRPr="00222E78">
        <w:rPr>
          <w:rFonts w:ascii="Aptos" w:eastAsia="Arial" w:hAnsi="Aptos" w:cs="Tahoma"/>
          <w:sz w:val="24"/>
        </w:rPr>
        <w:t>Subtask 3.5</w:t>
      </w:r>
      <w:r w:rsidR="00971164" w:rsidRPr="00222E78">
        <w:rPr>
          <w:rFonts w:ascii="Aptos" w:eastAsia="Arial" w:hAnsi="Aptos" w:cs="Tahoma"/>
          <w:sz w:val="24"/>
        </w:rPr>
        <w:t xml:space="preserve"> work and deliverables</w:t>
      </w:r>
      <w:r w:rsidRPr="00222E78">
        <w:rPr>
          <w:rFonts w:ascii="Aptos" w:eastAsia="Arial" w:hAnsi="Aptos" w:cs="Tahoma"/>
          <w:sz w:val="24"/>
        </w:rPr>
        <w:t xml:space="preserve">. </w:t>
      </w:r>
    </w:p>
    <w:p w14:paraId="4DCA9CA0" w14:textId="77777777" w:rsidR="00C75FB2"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Work in this subtask may also include:</w:t>
      </w:r>
    </w:p>
    <w:p w14:paraId="72B8F3E2" w14:textId="230C735F" w:rsidR="00F2020D" w:rsidRPr="00222E78" w:rsidRDefault="00C75FB2" w:rsidP="00FC427E">
      <w:pPr>
        <w:pStyle w:val="ListParagraph"/>
        <w:keepLines w:val="0"/>
        <w:numPr>
          <w:ilvl w:val="0"/>
          <w:numId w:val="80"/>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Engage in iterative development of evaluation elements through coordination with the Reviewer (see </w:t>
      </w:r>
      <w:r w:rsidR="00971164" w:rsidRPr="00222E78">
        <w:rPr>
          <w:rFonts w:ascii="Aptos" w:eastAsia="Arial" w:hAnsi="Aptos" w:cs="Tahoma"/>
          <w:sz w:val="24"/>
        </w:rPr>
        <w:t xml:space="preserve">Subtask </w:t>
      </w:r>
      <w:r w:rsidRPr="00222E78">
        <w:rPr>
          <w:rFonts w:ascii="Aptos" w:eastAsia="Arial" w:hAnsi="Aptos" w:cs="Tahoma"/>
          <w:sz w:val="24"/>
        </w:rPr>
        <w:t>3.5), CEC staff and, where directed by the WAM, other interested parties, to inform and refine the design phase. Iterative coordination may include technical working sessions, targeted reviews, and incorporation of written feedback</w:t>
      </w:r>
      <w:r w:rsidR="00345619" w:rsidRPr="00222E78">
        <w:rPr>
          <w:rFonts w:ascii="Aptos" w:eastAsia="Arial" w:hAnsi="Aptos" w:cs="Tahoma"/>
          <w:sz w:val="24"/>
        </w:rPr>
        <w:t>.</w:t>
      </w:r>
      <w:r w:rsidR="00771ACC" w:rsidRPr="00222E78">
        <w:rPr>
          <w:rFonts w:ascii="Aptos" w:eastAsia="Arial" w:hAnsi="Aptos" w:cs="Tahoma"/>
          <w:sz w:val="24"/>
        </w:rPr>
        <w:t xml:space="preserve"> </w:t>
      </w:r>
      <w:r w:rsidR="00345619" w:rsidRPr="00222E78">
        <w:rPr>
          <w:rFonts w:ascii="Aptos" w:eastAsia="Arial" w:hAnsi="Aptos" w:cs="Tahoma"/>
          <w:sz w:val="24"/>
        </w:rPr>
        <w:t>E</w:t>
      </w:r>
      <w:r w:rsidR="00771ACC" w:rsidRPr="00222E78">
        <w:rPr>
          <w:rFonts w:ascii="Aptos" w:eastAsia="Arial" w:hAnsi="Aptos" w:cs="Tahoma"/>
          <w:sz w:val="24"/>
        </w:rPr>
        <w:t>ngagement coordination is for validation purposes only and will not change the approved evaluation methodology without prior CEC approval</w:t>
      </w:r>
      <w:r w:rsidRPr="00222E78">
        <w:rPr>
          <w:rFonts w:ascii="Aptos" w:eastAsia="Arial" w:hAnsi="Aptos" w:cs="Tahoma"/>
          <w:sz w:val="24"/>
        </w:rPr>
        <w:t xml:space="preserve">. </w:t>
      </w:r>
    </w:p>
    <w:p w14:paraId="4C966B50"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Contractor Subtask Deliverables: </w:t>
      </w:r>
    </w:p>
    <w:p w14:paraId="46CA1896" w14:textId="25CCD772" w:rsidR="00F2020D" w:rsidRPr="00222E78" w:rsidRDefault="00C75FB2" w:rsidP="00FC427E">
      <w:pPr>
        <w:pStyle w:val="ListParagraph"/>
        <w:keepLines w:val="0"/>
        <w:numPr>
          <w:ilvl w:val="0"/>
          <w:numId w:val="78"/>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3.4.1 – List of Evaluation Implementation Supporting Tools and Documents</w:t>
      </w:r>
      <w:r w:rsidR="00860C3B" w:rsidRPr="00222E78">
        <w:rPr>
          <w:rFonts w:ascii="Aptos" w:eastAsia="Arial" w:hAnsi="Aptos" w:cs="Tahoma"/>
          <w:bCs/>
          <w:sz w:val="24"/>
        </w:rPr>
        <w:t>.</w:t>
      </w:r>
    </w:p>
    <w:p w14:paraId="24459769" w14:textId="3E71F7F9" w:rsidR="00F2020D" w:rsidRPr="00222E78" w:rsidRDefault="00C75FB2" w:rsidP="00FC427E">
      <w:pPr>
        <w:pStyle w:val="ListParagraph"/>
        <w:keepLines w:val="0"/>
        <w:numPr>
          <w:ilvl w:val="0"/>
          <w:numId w:val="78"/>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3.4.2 – Evaluation Implementation Support Tools</w:t>
      </w:r>
      <w:r w:rsidR="00860C3B" w:rsidRPr="00222E78">
        <w:rPr>
          <w:rFonts w:ascii="Aptos" w:eastAsia="Arial" w:hAnsi="Aptos" w:cs="Tahoma"/>
          <w:bCs/>
          <w:sz w:val="24"/>
        </w:rPr>
        <w:t>.</w:t>
      </w:r>
    </w:p>
    <w:p w14:paraId="7B197907" w14:textId="3542D0D7" w:rsidR="00F2020D" w:rsidRPr="00222E78" w:rsidRDefault="00C75FB2" w:rsidP="00FC427E">
      <w:pPr>
        <w:pStyle w:val="ListParagraph"/>
        <w:keepLines w:val="0"/>
        <w:numPr>
          <w:ilvl w:val="0"/>
          <w:numId w:val="78"/>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3.4.3 – Evaluation Implementation Guidance Documents</w:t>
      </w:r>
      <w:r w:rsidR="00860C3B" w:rsidRPr="00222E78">
        <w:rPr>
          <w:rFonts w:ascii="Aptos" w:eastAsia="Arial" w:hAnsi="Aptos" w:cs="Tahoma"/>
          <w:bCs/>
          <w:sz w:val="24"/>
        </w:rPr>
        <w:t>.</w:t>
      </w:r>
      <w:r w:rsidRPr="00222E78">
        <w:rPr>
          <w:rFonts w:ascii="Aptos" w:eastAsia="Arial" w:hAnsi="Aptos" w:cs="Tahoma"/>
          <w:bCs/>
          <w:sz w:val="24"/>
        </w:rPr>
        <w:t xml:space="preserve"> </w:t>
      </w:r>
    </w:p>
    <w:p w14:paraId="3329BA96" w14:textId="4119B975" w:rsidR="00C75FB2" w:rsidRPr="00222E78" w:rsidRDefault="00C75FB2" w:rsidP="00FC427E">
      <w:pPr>
        <w:pStyle w:val="ListParagraph"/>
        <w:keepLines w:val="0"/>
        <w:numPr>
          <w:ilvl w:val="0"/>
          <w:numId w:val="78"/>
        </w:numPr>
        <w:autoSpaceDE w:val="0"/>
        <w:autoSpaceDN w:val="0"/>
        <w:spacing w:before="120" w:line="259" w:lineRule="auto"/>
        <w:rPr>
          <w:rFonts w:ascii="Aptos" w:eastAsia="Arial" w:hAnsi="Aptos" w:cs="Tahoma"/>
          <w:bCs/>
          <w:sz w:val="24"/>
        </w:rPr>
      </w:pPr>
      <w:r w:rsidRPr="00222E78">
        <w:rPr>
          <w:rFonts w:ascii="Aptos" w:eastAsia="Arial" w:hAnsi="Aptos" w:cs="Tahoma"/>
          <w:sz w:val="24"/>
        </w:rPr>
        <w:t>Other deliverables to be defined as needed through WAs.</w:t>
      </w:r>
    </w:p>
    <w:p w14:paraId="75E957A2" w14:textId="7D35DA91" w:rsidR="00C75FB2" w:rsidRPr="00222E78" w:rsidRDefault="00C75FB2" w:rsidP="00FC427E">
      <w:pPr>
        <w:pStyle w:val="Heading4"/>
      </w:pPr>
      <w:r w:rsidRPr="00222E78">
        <w:t xml:space="preserve">Subtask 3.5: </w:t>
      </w:r>
      <w:r w:rsidRPr="008234EE">
        <w:t>Statistical Design Review and Quality Assurance</w:t>
      </w:r>
    </w:p>
    <w:p w14:paraId="13D3DE76" w14:textId="6DC184A1"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ensure evaluation design is methodologically sound, fit for purpose, and defensible given budget and implementation constraints. This includes an independent </w:t>
      </w:r>
      <w:r w:rsidR="00510ADC">
        <w:rPr>
          <w:rFonts w:ascii="Aptos" w:hAnsi="Aptos" w:cs="Tahoma"/>
          <w:sz w:val="24"/>
        </w:rPr>
        <w:t>qualified</w:t>
      </w:r>
      <w:r w:rsidRPr="00222E78">
        <w:rPr>
          <w:rFonts w:ascii="Aptos" w:hAnsi="Aptos" w:cs="Tahoma"/>
          <w:sz w:val="24"/>
        </w:rPr>
        <w:t xml:space="preserve"> technical and statistical review prior to the data collection</w:t>
      </w:r>
      <w:r w:rsidRPr="00222E78">
        <w:rPr>
          <w:rFonts w:ascii="Aptos" w:hAnsi="Aptos" w:cs="Tahoma"/>
          <w:bCs/>
          <w:sz w:val="24"/>
        </w:rPr>
        <w:t xml:space="preserve"> to verify that the evaluation framework, measurement models, and research methodology that outline analytical assumptions and data quality controls are appropriate and consistent with accepted </w:t>
      </w:r>
      <w:r w:rsidRPr="00222E78">
        <w:rPr>
          <w:rFonts w:ascii="Aptos" w:hAnsi="Aptos" w:cs="Tahoma"/>
          <w:sz w:val="24"/>
        </w:rPr>
        <w:t xml:space="preserve">evaluation best practices. </w:t>
      </w:r>
    </w:p>
    <w:p w14:paraId="4999100E" w14:textId="77777777" w:rsidR="00E51167" w:rsidRDefault="00E51167" w:rsidP="00FC427E">
      <w:pPr>
        <w:pStyle w:val="Heading5"/>
        <w:sectPr w:rsidR="00E51167" w:rsidSect="00C75FB2">
          <w:pgSz w:w="12240" w:h="15840" w:code="1"/>
          <w:pgMar w:top="1440" w:right="1440" w:bottom="1440" w:left="1440" w:header="720" w:footer="720" w:gutter="0"/>
          <w:cols w:space="720"/>
          <w:docGrid w:linePitch="360"/>
        </w:sectPr>
      </w:pPr>
    </w:p>
    <w:p w14:paraId="420A0B0A" w14:textId="0E02A2B4" w:rsidR="00C75FB2" w:rsidRPr="00222E78" w:rsidRDefault="00C75FB2" w:rsidP="00FC427E">
      <w:pPr>
        <w:pStyle w:val="Heading5"/>
      </w:pPr>
      <w:r w:rsidRPr="00222E78">
        <w:lastRenderedPageBreak/>
        <w:t xml:space="preserve">Description of the </w:t>
      </w:r>
      <w:r w:rsidR="00510ADC">
        <w:t>Qualified</w:t>
      </w:r>
      <w:r w:rsidRPr="00222E78">
        <w:t xml:space="preserve"> Statistician Reviewer (Reviewer)</w:t>
      </w:r>
      <w:r w:rsidR="008F6F70" w:rsidRPr="00222E78">
        <w:t>:</w:t>
      </w:r>
    </w:p>
    <w:p w14:paraId="165664FD" w14:textId="33C4F505" w:rsidR="00C75FB2" w:rsidRPr="00222E78" w:rsidRDefault="007847D3" w:rsidP="00FC427E">
      <w:pPr>
        <w:keepLines w:val="0"/>
        <w:spacing w:before="120" w:line="259" w:lineRule="auto"/>
        <w:rPr>
          <w:rFonts w:ascii="Aptos" w:hAnsi="Aptos" w:cs="Tahoma"/>
          <w:sz w:val="24"/>
        </w:rPr>
      </w:pPr>
      <w:r w:rsidRPr="00222E78">
        <w:rPr>
          <w:rFonts w:ascii="Aptos" w:hAnsi="Aptos" w:cs="Tahoma"/>
          <w:sz w:val="24"/>
        </w:rPr>
        <w:t xml:space="preserve">The Contractor shall ensure </w:t>
      </w:r>
      <w:r>
        <w:rPr>
          <w:rFonts w:ascii="Aptos" w:hAnsi="Aptos" w:cs="Tahoma"/>
          <w:sz w:val="24"/>
        </w:rPr>
        <w:t>a</w:t>
      </w:r>
      <w:r w:rsidR="00C327CF">
        <w:rPr>
          <w:rFonts w:ascii="Aptos" w:hAnsi="Aptos" w:cs="Tahoma"/>
          <w:sz w:val="24"/>
        </w:rPr>
        <w:t>t least one (1)</w:t>
      </w:r>
      <w:r w:rsidR="00DF7ABE">
        <w:rPr>
          <w:rFonts w:ascii="Aptos" w:hAnsi="Aptos" w:cs="Tahoma"/>
          <w:sz w:val="24"/>
        </w:rPr>
        <w:t xml:space="preserve"> </w:t>
      </w:r>
      <w:r w:rsidR="00B85709">
        <w:rPr>
          <w:rFonts w:ascii="Aptos" w:hAnsi="Aptos" w:cs="Tahoma"/>
          <w:sz w:val="24"/>
        </w:rPr>
        <w:t>Q</w:t>
      </w:r>
      <w:r w:rsidR="001B2997">
        <w:rPr>
          <w:rFonts w:ascii="Aptos" w:hAnsi="Aptos" w:cs="Tahoma"/>
          <w:sz w:val="24"/>
        </w:rPr>
        <w:t xml:space="preserve">ualified </w:t>
      </w:r>
      <w:r w:rsidR="00DF7ABE">
        <w:rPr>
          <w:rFonts w:ascii="Aptos" w:hAnsi="Aptos" w:cs="Tahoma"/>
          <w:sz w:val="24"/>
        </w:rPr>
        <w:t>Subcontractor</w:t>
      </w:r>
      <w:r w:rsidR="00B362A3">
        <w:rPr>
          <w:rFonts w:ascii="Aptos" w:hAnsi="Aptos" w:cs="Tahoma"/>
          <w:sz w:val="24"/>
        </w:rPr>
        <w:t xml:space="preserve"> </w:t>
      </w:r>
      <w:r w:rsidR="001B2997">
        <w:rPr>
          <w:rFonts w:ascii="Aptos" w:hAnsi="Aptos" w:cs="Tahoma"/>
          <w:sz w:val="24"/>
        </w:rPr>
        <w:t xml:space="preserve">Firm </w:t>
      </w:r>
      <w:r w:rsidR="007E646E">
        <w:rPr>
          <w:rFonts w:ascii="Aptos" w:hAnsi="Aptos" w:cs="Tahoma"/>
          <w:sz w:val="24"/>
        </w:rPr>
        <w:t xml:space="preserve">that will be </w:t>
      </w:r>
      <w:r w:rsidR="00B362A3">
        <w:rPr>
          <w:rFonts w:ascii="Aptos" w:hAnsi="Aptos" w:cs="Tahoma"/>
          <w:sz w:val="24"/>
        </w:rPr>
        <w:t xml:space="preserve">dedicated to </w:t>
      </w:r>
      <w:r w:rsidR="00542395">
        <w:rPr>
          <w:rFonts w:ascii="Aptos" w:hAnsi="Aptos" w:cs="Tahoma"/>
          <w:sz w:val="24"/>
        </w:rPr>
        <w:t>Qualified</w:t>
      </w:r>
      <w:r w:rsidR="00B362A3">
        <w:rPr>
          <w:rFonts w:ascii="Aptos" w:hAnsi="Aptos" w:cs="Tahoma"/>
          <w:sz w:val="24"/>
        </w:rPr>
        <w:t xml:space="preserve"> Statistician Re</w:t>
      </w:r>
      <w:r w:rsidR="0038185D">
        <w:rPr>
          <w:rFonts w:ascii="Aptos" w:hAnsi="Aptos" w:cs="Tahoma"/>
          <w:sz w:val="24"/>
        </w:rPr>
        <w:t xml:space="preserve">view </w:t>
      </w:r>
      <w:r>
        <w:rPr>
          <w:rFonts w:ascii="Aptos" w:hAnsi="Aptos" w:cs="Tahoma"/>
          <w:sz w:val="24"/>
        </w:rPr>
        <w:t>is</w:t>
      </w:r>
      <w:r w:rsidR="00342D34">
        <w:rPr>
          <w:rFonts w:ascii="Aptos" w:hAnsi="Aptos" w:cs="Tahoma"/>
          <w:sz w:val="24"/>
        </w:rPr>
        <w:t xml:space="preserve"> included as a part of the</w:t>
      </w:r>
      <w:r w:rsidR="00B52F37">
        <w:rPr>
          <w:rFonts w:ascii="Aptos" w:hAnsi="Aptos" w:cs="Tahoma"/>
          <w:sz w:val="24"/>
        </w:rPr>
        <w:t xml:space="preserve"> Project Team.</w:t>
      </w:r>
      <w:r w:rsidR="00342D34">
        <w:rPr>
          <w:rFonts w:ascii="Aptos" w:hAnsi="Aptos" w:cs="Tahoma"/>
          <w:sz w:val="24"/>
        </w:rPr>
        <w:t xml:space="preserve"> </w:t>
      </w:r>
      <w:r w:rsidR="00BE3D98">
        <w:rPr>
          <w:rFonts w:ascii="Aptos" w:hAnsi="Aptos" w:cs="Tahoma"/>
          <w:sz w:val="24"/>
        </w:rPr>
        <w:t>The</w:t>
      </w:r>
      <w:r w:rsidR="00C75FB2" w:rsidRPr="00222E78">
        <w:rPr>
          <w:rFonts w:ascii="Aptos" w:hAnsi="Aptos" w:cs="Tahoma"/>
          <w:sz w:val="24"/>
        </w:rPr>
        <w:t xml:space="preserve"> </w:t>
      </w:r>
      <w:r w:rsidR="00542395">
        <w:rPr>
          <w:rFonts w:ascii="Aptos" w:hAnsi="Aptos" w:cs="Tahoma"/>
          <w:sz w:val="24"/>
        </w:rPr>
        <w:t>Qualified</w:t>
      </w:r>
      <w:r w:rsidR="00C75FB2" w:rsidRPr="00222E78">
        <w:rPr>
          <w:rFonts w:ascii="Aptos" w:hAnsi="Aptos" w:cs="Tahoma"/>
          <w:sz w:val="24"/>
        </w:rPr>
        <w:t xml:space="preserve"> Statistician Reviewer (Reviewer)</w:t>
      </w:r>
      <w:r w:rsidR="00BE3D98">
        <w:rPr>
          <w:rFonts w:ascii="Aptos" w:hAnsi="Aptos" w:cs="Tahoma"/>
          <w:sz w:val="24"/>
        </w:rPr>
        <w:t xml:space="preserve"> employed by this Subcontractor Firm</w:t>
      </w:r>
      <w:r w:rsidR="00C75FB2" w:rsidRPr="00222E78">
        <w:rPr>
          <w:rFonts w:ascii="Aptos" w:hAnsi="Aptos" w:cs="Tahoma"/>
          <w:sz w:val="24"/>
        </w:rPr>
        <w:t xml:space="preserve"> </w:t>
      </w:r>
      <w:r w:rsidR="102C098D" w:rsidRPr="5C653D45">
        <w:rPr>
          <w:rFonts w:ascii="Aptos" w:hAnsi="Aptos" w:cs="Tahoma"/>
          <w:sz w:val="24"/>
        </w:rPr>
        <w:t>must be</w:t>
      </w:r>
      <w:r w:rsidR="00C75FB2" w:rsidRPr="00222E78">
        <w:rPr>
          <w:rFonts w:ascii="Aptos" w:hAnsi="Aptos" w:cs="Tahoma"/>
          <w:sz w:val="24"/>
        </w:rPr>
        <w:t xml:space="preserve"> an independent qualified technical advisor with appropriate academic training and a minimum of five (5) years of professional experience in statistics, biostatistics, econometrics, applied mathematics, or closely related field. The Reviewer shall be independent of study implementation and shall not perform field data collection or analysis activities under this </w:t>
      </w:r>
      <w:r w:rsidR="00E1063A" w:rsidRPr="00222E78">
        <w:rPr>
          <w:rFonts w:ascii="Aptos" w:hAnsi="Aptos" w:cs="Tahoma"/>
          <w:sz w:val="24"/>
        </w:rPr>
        <w:t>agreement</w:t>
      </w:r>
      <w:r w:rsidR="00C75FB2" w:rsidRPr="00222E78">
        <w:rPr>
          <w:rFonts w:ascii="Aptos" w:hAnsi="Aptos" w:cs="Tahoma"/>
          <w:sz w:val="24"/>
        </w:rPr>
        <w:t xml:space="preserve">. </w:t>
      </w:r>
    </w:p>
    <w:p w14:paraId="00613588" w14:textId="77777777" w:rsidR="00AE6CC5"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Reviewer is expected to provide objective, independent review of the proposed study design and analytical assumptions in the field data collection methods, with the purpose of minimizing methodological risk and supporting the technical credibility and defensibility of study outcomes. </w:t>
      </w:r>
    </w:p>
    <w:p w14:paraId="0B6CF609" w14:textId="1E3C0A3B"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Prior to commencement of field data collection, the Reviewer shall review and validate, at a minimum:</w:t>
      </w:r>
    </w:p>
    <w:p w14:paraId="591889E9" w14:textId="77777777" w:rsidR="00F2020D" w:rsidRPr="00222E78" w:rsidRDefault="00C75FB2" w:rsidP="00FC427E">
      <w:pPr>
        <w:pStyle w:val="ListParagraph"/>
        <w:keepLines w:val="0"/>
        <w:numPr>
          <w:ilvl w:val="0"/>
          <w:numId w:val="77"/>
        </w:numPr>
        <w:spacing w:before="120" w:line="259" w:lineRule="auto"/>
        <w:rPr>
          <w:rFonts w:ascii="Aptos" w:hAnsi="Aptos" w:cs="Tahoma"/>
          <w:sz w:val="24"/>
        </w:rPr>
      </w:pPr>
      <w:r w:rsidRPr="00222E78">
        <w:rPr>
          <w:rFonts w:ascii="Aptos" w:hAnsi="Aptos" w:cs="Tahoma"/>
          <w:sz w:val="24"/>
        </w:rPr>
        <w:t>The proposed evaluation and research framework;</w:t>
      </w:r>
    </w:p>
    <w:p w14:paraId="022C82A3" w14:textId="77777777" w:rsidR="00F2020D" w:rsidRPr="00222E78" w:rsidRDefault="00C75FB2" w:rsidP="00FC427E">
      <w:pPr>
        <w:pStyle w:val="ListParagraph"/>
        <w:keepLines w:val="0"/>
        <w:numPr>
          <w:ilvl w:val="0"/>
          <w:numId w:val="77"/>
        </w:numPr>
        <w:spacing w:before="120" w:line="259" w:lineRule="auto"/>
        <w:rPr>
          <w:rFonts w:ascii="Aptos" w:hAnsi="Aptos" w:cs="Tahoma"/>
          <w:sz w:val="24"/>
        </w:rPr>
      </w:pPr>
      <w:r w:rsidRPr="00222E78">
        <w:rPr>
          <w:rFonts w:ascii="Aptos" w:hAnsi="Aptos" w:cs="Tahoma"/>
          <w:sz w:val="24"/>
        </w:rPr>
        <w:t>The sampling strategy and power assumptions;</w:t>
      </w:r>
    </w:p>
    <w:p w14:paraId="4A41AE1F" w14:textId="77777777" w:rsidR="00F2020D" w:rsidRPr="00222E78" w:rsidRDefault="00C75FB2" w:rsidP="00FC427E">
      <w:pPr>
        <w:pStyle w:val="ListParagraph"/>
        <w:keepLines w:val="0"/>
        <w:numPr>
          <w:ilvl w:val="0"/>
          <w:numId w:val="77"/>
        </w:numPr>
        <w:spacing w:before="120" w:line="259" w:lineRule="auto"/>
        <w:rPr>
          <w:rFonts w:ascii="Aptos" w:hAnsi="Aptos" w:cs="Tahoma"/>
          <w:sz w:val="24"/>
        </w:rPr>
      </w:pPr>
      <w:r w:rsidRPr="00222E78">
        <w:rPr>
          <w:rFonts w:ascii="Aptos" w:hAnsi="Aptos" w:cs="Tahoma"/>
          <w:sz w:val="24"/>
        </w:rPr>
        <w:t>Any proposed randomization or comparison group methodology, if applicable; and</w:t>
      </w:r>
    </w:p>
    <w:p w14:paraId="0A3B3E59" w14:textId="4BDF22AA" w:rsidR="00C75FB2" w:rsidRPr="00222E78" w:rsidRDefault="00C75FB2" w:rsidP="00FC427E">
      <w:pPr>
        <w:pStyle w:val="ListParagraph"/>
        <w:keepLines w:val="0"/>
        <w:numPr>
          <w:ilvl w:val="0"/>
          <w:numId w:val="77"/>
        </w:numPr>
        <w:spacing w:before="120" w:line="259" w:lineRule="auto"/>
        <w:rPr>
          <w:rFonts w:ascii="Aptos" w:hAnsi="Aptos" w:cs="Tahoma"/>
          <w:sz w:val="24"/>
        </w:rPr>
      </w:pPr>
      <w:r w:rsidRPr="00222E78">
        <w:rPr>
          <w:rFonts w:ascii="Aptos" w:hAnsi="Aptos" w:cs="Tahoma"/>
          <w:sz w:val="24"/>
        </w:rPr>
        <w:t>The planned analytical approach prior to commencement of field data collection.</w:t>
      </w:r>
    </w:p>
    <w:p w14:paraId="1DD39F9F"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Reviewer shall have advisory authority with respect to the study design, sampling strategy, power assumptions, and planned analytical approach. The Reviewer responsibility is limited to technical review, advisory input, data quality assurance, and analysis quality assurance. The Contractor retains the full responsibility for proposing and implementing the study design, subject to CEC approval. The Reviewer does not replace the Contractor’s responsibility for delivering the work, nor does the Reviewer exercise managerial or contractual authority over the Contractor. </w:t>
      </w:r>
    </w:p>
    <w:p w14:paraId="5A9F4E95" w14:textId="374D5FA3"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All deliverables </w:t>
      </w:r>
      <w:r w:rsidR="00D825DA" w:rsidRPr="00222E78">
        <w:rPr>
          <w:rFonts w:ascii="Aptos" w:hAnsi="Aptos" w:cs="Tahoma"/>
          <w:sz w:val="24"/>
        </w:rPr>
        <w:t xml:space="preserve">completed </w:t>
      </w:r>
      <w:r w:rsidRPr="00222E78">
        <w:rPr>
          <w:rFonts w:ascii="Aptos" w:hAnsi="Aptos" w:cs="Tahoma"/>
          <w:sz w:val="24"/>
        </w:rPr>
        <w:t xml:space="preserve">by the Reviewer must be submitted directly to the CEC. The Reviewer </w:t>
      </w:r>
      <w:r w:rsidR="0089346E">
        <w:rPr>
          <w:rFonts w:ascii="Aptos" w:hAnsi="Aptos" w:cs="Tahoma"/>
          <w:sz w:val="24"/>
        </w:rPr>
        <w:t xml:space="preserve">must </w:t>
      </w:r>
      <w:r w:rsidRPr="00222E78">
        <w:rPr>
          <w:rFonts w:ascii="Aptos" w:hAnsi="Aptos" w:cs="Tahoma"/>
          <w:sz w:val="24"/>
        </w:rPr>
        <w:t>report directly to the CEC on key design decisions</w:t>
      </w:r>
      <w:r w:rsidR="001C2D93">
        <w:rPr>
          <w:rFonts w:ascii="Aptos" w:hAnsi="Aptos" w:cs="Tahoma"/>
          <w:sz w:val="24"/>
        </w:rPr>
        <w:t xml:space="preserve"> and</w:t>
      </w:r>
      <w:r w:rsidRPr="00222E78">
        <w:rPr>
          <w:rFonts w:ascii="Aptos" w:hAnsi="Aptos" w:cs="Tahoma"/>
          <w:sz w:val="24"/>
        </w:rPr>
        <w:t xml:space="preserve"> disclose any actual or potential conflict of interest. The CEC reserves the right to approve, reject, or replace the</w:t>
      </w:r>
      <w:r w:rsidR="00B310F9">
        <w:rPr>
          <w:rFonts w:ascii="Aptos" w:hAnsi="Aptos" w:cs="Tahoma"/>
          <w:sz w:val="24"/>
        </w:rPr>
        <w:t xml:space="preserve"> designated</w:t>
      </w:r>
      <w:r w:rsidRPr="00222E78">
        <w:rPr>
          <w:rFonts w:ascii="Aptos" w:hAnsi="Aptos" w:cs="Tahoma"/>
          <w:sz w:val="24"/>
        </w:rPr>
        <w:t xml:space="preserve"> Reviewer</w:t>
      </w:r>
      <w:r w:rsidR="004A5B56">
        <w:rPr>
          <w:rFonts w:ascii="Aptos" w:hAnsi="Aptos" w:cs="Tahoma"/>
          <w:sz w:val="24"/>
        </w:rPr>
        <w:t xml:space="preserve"> with </w:t>
      </w:r>
      <w:r w:rsidR="000C6C4A">
        <w:rPr>
          <w:rFonts w:ascii="Aptos" w:hAnsi="Aptos" w:cs="Tahoma"/>
          <w:sz w:val="24"/>
        </w:rPr>
        <w:t>a</w:t>
      </w:r>
      <w:r w:rsidR="00F20ED9">
        <w:rPr>
          <w:rFonts w:ascii="Aptos" w:hAnsi="Aptos" w:cs="Tahoma"/>
          <w:sz w:val="24"/>
        </w:rPr>
        <w:t>nother</w:t>
      </w:r>
      <w:r w:rsidR="00B310F9">
        <w:rPr>
          <w:rFonts w:ascii="Aptos" w:hAnsi="Aptos" w:cs="Tahoma"/>
          <w:sz w:val="24"/>
        </w:rPr>
        <w:t xml:space="preserve"> </w:t>
      </w:r>
      <w:r w:rsidR="000C6C4A">
        <w:rPr>
          <w:rFonts w:ascii="Aptos" w:hAnsi="Aptos" w:cs="Tahoma"/>
          <w:sz w:val="24"/>
        </w:rPr>
        <w:t xml:space="preserve">Reviewer </w:t>
      </w:r>
      <w:r w:rsidR="00FA51FD">
        <w:rPr>
          <w:rFonts w:ascii="Aptos" w:hAnsi="Aptos" w:cs="Tahoma"/>
          <w:sz w:val="24"/>
        </w:rPr>
        <w:t>from</w:t>
      </w:r>
      <w:r w:rsidR="000903F9">
        <w:rPr>
          <w:rFonts w:ascii="Aptos" w:hAnsi="Aptos" w:cs="Tahoma"/>
          <w:sz w:val="24"/>
        </w:rPr>
        <w:t xml:space="preserve"> </w:t>
      </w:r>
      <w:r w:rsidR="004A5B56">
        <w:rPr>
          <w:rFonts w:ascii="Aptos" w:hAnsi="Aptos" w:cs="Tahoma"/>
          <w:sz w:val="24"/>
        </w:rPr>
        <w:t>a</w:t>
      </w:r>
      <w:r w:rsidR="009922B7">
        <w:rPr>
          <w:rFonts w:ascii="Aptos" w:hAnsi="Aptos" w:cs="Tahoma"/>
          <w:sz w:val="24"/>
        </w:rPr>
        <w:t>nother</w:t>
      </w:r>
      <w:r w:rsidR="004A5B56">
        <w:rPr>
          <w:rFonts w:ascii="Aptos" w:hAnsi="Aptos" w:cs="Tahoma"/>
          <w:sz w:val="24"/>
        </w:rPr>
        <w:t xml:space="preserve"> </w:t>
      </w:r>
      <w:r w:rsidR="00B85709">
        <w:rPr>
          <w:rFonts w:ascii="Aptos" w:hAnsi="Aptos" w:cs="Tahoma"/>
          <w:sz w:val="24"/>
        </w:rPr>
        <w:t>Q</w:t>
      </w:r>
      <w:r w:rsidR="004A5B56">
        <w:rPr>
          <w:rFonts w:ascii="Aptos" w:hAnsi="Aptos" w:cs="Tahoma"/>
          <w:sz w:val="24"/>
        </w:rPr>
        <w:t>ualified Subcontractor Firm</w:t>
      </w:r>
      <w:r w:rsidRPr="00222E78">
        <w:rPr>
          <w:rFonts w:ascii="Aptos" w:hAnsi="Aptos" w:cs="Tahoma"/>
          <w:sz w:val="24"/>
        </w:rPr>
        <w:t xml:space="preserve">. </w:t>
      </w:r>
    </w:p>
    <w:p w14:paraId="2C969055"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Contractor shall cooperate with the Reviewer by providing requested design documentation and draft deliverables in a timely manner and by engaging in good-faith technical discussions to address issues raised by the Reviewer. In the event of methodological disagreements between the Contractor and the Reviewer, the Reviewer shall document the issue, the basis of concern, and any recommended alternatives in </w:t>
      </w:r>
      <w:r w:rsidRPr="00222E78">
        <w:rPr>
          <w:rFonts w:ascii="Aptos" w:hAnsi="Aptos" w:cs="Tahoma"/>
          <w:sz w:val="24"/>
        </w:rPr>
        <w:lastRenderedPageBreak/>
        <w:t xml:space="preserve">writing. Final decisions regarding the study design shall remain with the CEC, informed by the Reviewer’s input. </w:t>
      </w:r>
    </w:p>
    <w:p w14:paraId="272BDD6E" w14:textId="171C8D59"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In addition to study design review, the Reviewer may be engaged during and following field data collection to support ongoing quality assurance and validation of data collection and analytical practices. Such quality assurance activities may include review of field protocols, limited data quality checks, or post-collection validation. The scope, timing, and level of effort shall be defined in subsequent tasks and </w:t>
      </w:r>
      <w:r w:rsidR="00B12217" w:rsidRPr="00222E78">
        <w:rPr>
          <w:rFonts w:ascii="Aptos" w:hAnsi="Aptos" w:cs="Tahoma"/>
          <w:sz w:val="24"/>
        </w:rPr>
        <w:t>WAs</w:t>
      </w:r>
      <w:r w:rsidRPr="00222E78">
        <w:rPr>
          <w:rFonts w:ascii="Aptos" w:hAnsi="Aptos" w:cs="Tahoma"/>
          <w:sz w:val="24"/>
        </w:rPr>
        <w:t xml:space="preserve"> and shall remain subject to CEC approval.</w:t>
      </w:r>
    </w:p>
    <w:p w14:paraId="58DA828D" w14:textId="77777777" w:rsidR="00C75FB2" w:rsidRPr="00222E78" w:rsidRDefault="00C75FB2" w:rsidP="00FC427E">
      <w:pPr>
        <w:keepLines w:val="0"/>
        <w:autoSpaceDE w:val="0"/>
        <w:autoSpaceDN w:val="0"/>
        <w:spacing w:before="120" w:line="259" w:lineRule="auto"/>
        <w:rPr>
          <w:rFonts w:ascii="Aptos" w:hAnsi="Aptos" w:cs="Tahoma"/>
          <w:sz w:val="24"/>
        </w:rPr>
      </w:pPr>
      <w:r w:rsidRPr="00222E78">
        <w:rPr>
          <w:rFonts w:ascii="Aptos" w:eastAsia="Arial" w:hAnsi="Aptos" w:cs="Tahoma"/>
          <w:sz w:val="24"/>
        </w:rPr>
        <w:t>The CEC must review and provide written approval for these deliverables before any subsequent steps proceed.</w:t>
      </w:r>
    </w:p>
    <w:p w14:paraId="51CF40E6" w14:textId="7F4ABD3B" w:rsidR="00C75FB2" w:rsidRPr="00222E78" w:rsidRDefault="00C75FB2" w:rsidP="00FC427E">
      <w:pPr>
        <w:pStyle w:val="Heading5"/>
      </w:pPr>
      <w:r w:rsidRPr="00222E78">
        <w:t>Contractor Responsibilities</w:t>
      </w:r>
      <w:r w:rsidR="00F018BE" w:rsidRPr="00222E78">
        <w:t>:</w:t>
      </w:r>
      <w:r w:rsidRPr="00222E78">
        <w:t xml:space="preserve"> </w:t>
      </w:r>
    </w:p>
    <w:p w14:paraId="352A2799" w14:textId="2D813EF6" w:rsidR="004C7DA3" w:rsidRDefault="00C75FB2" w:rsidP="00FC427E">
      <w:pPr>
        <w:keepLines w:val="0"/>
        <w:spacing w:before="120" w:line="259" w:lineRule="auto"/>
        <w:rPr>
          <w:rFonts w:ascii="Aptos" w:hAnsi="Aptos" w:cs="Tahoma"/>
          <w:bCs/>
          <w:sz w:val="24"/>
        </w:rPr>
      </w:pPr>
      <w:r w:rsidRPr="00222E78">
        <w:rPr>
          <w:rFonts w:ascii="Aptos" w:hAnsi="Aptos" w:cs="Tahoma"/>
          <w:bCs/>
          <w:sz w:val="24"/>
        </w:rPr>
        <w:t>Under the direction of the WAM, the</w:t>
      </w:r>
      <w:r w:rsidRPr="00222E78" w:rsidDel="00CA6DA8">
        <w:rPr>
          <w:rFonts w:ascii="Aptos" w:hAnsi="Aptos" w:cs="Tahoma"/>
          <w:bCs/>
          <w:sz w:val="24"/>
        </w:rPr>
        <w:t xml:space="preserve"> </w:t>
      </w:r>
      <w:r w:rsidRPr="00222E78">
        <w:rPr>
          <w:rFonts w:ascii="Aptos" w:hAnsi="Aptos" w:cs="Tahoma"/>
          <w:bCs/>
          <w:sz w:val="24"/>
        </w:rPr>
        <w:t xml:space="preserve">Contractor shall engage and coordinate with the </w:t>
      </w:r>
      <w:r w:rsidR="00BB0124" w:rsidRPr="00BB0124">
        <w:rPr>
          <w:rFonts w:ascii="Aptos" w:hAnsi="Aptos" w:cs="Tahoma"/>
          <w:bCs/>
          <w:sz w:val="24"/>
        </w:rPr>
        <w:t xml:space="preserve">Qualified Statistician Reviewer </w:t>
      </w:r>
      <w:r w:rsidRPr="00222E78">
        <w:rPr>
          <w:rFonts w:ascii="Aptos" w:hAnsi="Aptos" w:cs="Tahoma"/>
          <w:bCs/>
          <w:sz w:val="24"/>
        </w:rPr>
        <w:t>to provide technical review and quality assurance prior to and after the field data collection.</w:t>
      </w:r>
      <w:r w:rsidR="005A50B4">
        <w:rPr>
          <w:rFonts w:ascii="Aptos" w:hAnsi="Aptos" w:cs="Tahoma"/>
          <w:bCs/>
          <w:sz w:val="24"/>
        </w:rPr>
        <w:t xml:space="preserve"> </w:t>
      </w:r>
      <w:r w:rsidR="00B352EB">
        <w:rPr>
          <w:rFonts w:ascii="Aptos" w:hAnsi="Aptos" w:cs="Tahoma"/>
          <w:bCs/>
          <w:sz w:val="24"/>
        </w:rPr>
        <w:t xml:space="preserve">The Contractor shall identify </w:t>
      </w:r>
      <w:r w:rsidR="000D6AAF">
        <w:rPr>
          <w:rFonts w:ascii="Aptos" w:hAnsi="Aptos" w:cs="Tahoma"/>
          <w:bCs/>
          <w:sz w:val="24"/>
        </w:rPr>
        <w:t>in their proposal</w:t>
      </w:r>
      <w:r w:rsidR="00B352EB">
        <w:rPr>
          <w:rFonts w:ascii="Aptos" w:hAnsi="Aptos" w:cs="Tahoma"/>
          <w:bCs/>
          <w:sz w:val="24"/>
        </w:rPr>
        <w:t xml:space="preserve"> all </w:t>
      </w:r>
      <w:r w:rsidR="000B0818">
        <w:rPr>
          <w:rFonts w:ascii="Aptos" w:hAnsi="Aptos" w:cs="Tahoma"/>
          <w:sz w:val="24"/>
        </w:rPr>
        <w:t xml:space="preserve">Subcontractor Firms </w:t>
      </w:r>
      <w:r w:rsidR="00C30D47">
        <w:rPr>
          <w:rFonts w:ascii="Aptos" w:hAnsi="Aptos" w:cs="Tahoma"/>
          <w:sz w:val="24"/>
        </w:rPr>
        <w:t xml:space="preserve">who </w:t>
      </w:r>
      <w:r w:rsidR="00E079C0">
        <w:rPr>
          <w:rFonts w:ascii="Aptos" w:hAnsi="Aptos" w:cs="Tahoma"/>
          <w:sz w:val="24"/>
        </w:rPr>
        <w:t>possess the expertise required to complete</w:t>
      </w:r>
      <w:r w:rsidR="000B0818">
        <w:rPr>
          <w:rFonts w:ascii="Aptos" w:hAnsi="Aptos" w:cs="Tahoma"/>
          <w:sz w:val="24"/>
        </w:rPr>
        <w:t xml:space="preserve"> Qualified Statistician Review</w:t>
      </w:r>
      <w:r w:rsidR="00E079C0">
        <w:rPr>
          <w:rFonts w:ascii="Aptos" w:hAnsi="Aptos" w:cs="Tahoma"/>
          <w:sz w:val="24"/>
        </w:rPr>
        <w:t>.</w:t>
      </w:r>
      <w:r w:rsidR="005A50B4">
        <w:rPr>
          <w:rFonts w:ascii="Aptos" w:hAnsi="Aptos" w:cs="Tahoma"/>
          <w:bCs/>
          <w:sz w:val="24"/>
        </w:rPr>
        <w:t xml:space="preserve"> The Contractor must </w:t>
      </w:r>
      <w:r w:rsidR="005A50B4" w:rsidRPr="005A50B4">
        <w:rPr>
          <w:rFonts w:ascii="Aptos" w:hAnsi="Aptos" w:cs="Tahoma"/>
          <w:bCs/>
          <w:sz w:val="24"/>
        </w:rPr>
        <w:t xml:space="preserve">establish and maintain organizational separation of duties between the Subcontractor/employees providing </w:t>
      </w:r>
      <w:r w:rsidR="00B632F3">
        <w:rPr>
          <w:rFonts w:ascii="Aptos" w:hAnsi="Aptos" w:cs="Tahoma"/>
          <w:bCs/>
          <w:sz w:val="24"/>
        </w:rPr>
        <w:t>Qualified</w:t>
      </w:r>
      <w:r w:rsidR="005A50B4" w:rsidRPr="005A50B4">
        <w:rPr>
          <w:rFonts w:ascii="Aptos" w:hAnsi="Aptos" w:cs="Tahoma"/>
          <w:bCs/>
          <w:sz w:val="24"/>
        </w:rPr>
        <w:t xml:space="preserve"> Reviewer services from other employees/Subcontractors providing services under this agreement.</w:t>
      </w:r>
      <w:r w:rsidRPr="00222E78">
        <w:rPr>
          <w:rFonts w:ascii="Aptos" w:hAnsi="Aptos" w:cs="Tahoma"/>
          <w:bCs/>
          <w:sz w:val="24"/>
        </w:rPr>
        <w:t xml:space="preserve"> </w:t>
      </w:r>
      <w:r w:rsidR="004C7DA3" w:rsidRPr="004C7DA3">
        <w:rPr>
          <w:rFonts w:ascii="Aptos" w:hAnsi="Aptos" w:cs="Tahoma"/>
          <w:bCs/>
          <w:sz w:val="24"/>
        </w:rPr>
        <w:t xml:space="preserve">In the event </w:t>
      </w:r>
      <w:r w:rsidR="004C7DA3">
        <w:rPr>
          <w:rFonts w:ascii="Aptos" w:hAnsi="Aptos" w:cs="Tahoma"/>
          <w:bCs/>
          <w:sz w:val="24"/>
        </w:rPr>
        <w:t xml:space="preserve">the </w:t>
      </w:r>
      <w:r w:rsidR="004C7DA3" w:rsidRPr="004C7DA3">
        <w:rPr>
          <w:rFonts w:ascii="Aptos" w:hAnsi="Aptos" w:cs="Tahoma"/>
          <w:bCs/>
          <w:sz w:val="24"/>
        </w:rPr>
        <w:t xml:space="preserve">Contractor is uncertain whether a separation of duties is required, </w:t>
      </w:r>
      <w:r w:rsidR="004C7DA3">
        <w:rPr>
          <w:rFonts w:ascii="Aptos" w:hAnsi="Aptos" w:cs="Tahoma"/>
          <w:bCs/>
          <w:sz w:val="24"/>
        </w:rPr>
        <w:t xml:space="preserve">the </w:t>
      </w:r>
      <w:r w:rsidR="004C7DA3" w:rsidRPr="004C7DA3">
        <w:rPr>
          <w:rFonts w:ascii="Aptos" w:hAnsi="Aptos" w:cs="Tahoma"/>
          <w:bCs/>
          <w:sz w:val="24"/>
        </w:rPr>
        <w:t xml:space="preserve">Contractor shall submit a written description of the relevant details and shall avoid assigning individuals to perform the activity in question until receiving written approval from the </w:t>
      </w:r>
      <w:r w:rsidR="004C7DA3">
        <w:rPr>
          <w:rFonts w:ascii="Aptos" w:hAnsi="Aptos" w:cs="Tahoma"/>
          <w:bCs/>
          <w:sz w:val="24"/>
        </w:rPr>
        <w:t>WAM</w:t>
      </w:r>
      <w:r w:rsidR="004C7DA3" w:rsidRPr="004C7DA3">
        <w:rPr>
          <w:rFonts w:ascii="Aptos" w:hAnsi="Aptos" w:cs="Tahoma"/>
          <w:bCs/>
          <w:sz w:val="24"/>
        </w:rPr>
        <w:t>.</w:t>
      </w:r>
    </w:p>
    <w:p w14:paraId="16F9A40E" w14:textId="07ADE4AB"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The work in this subtask is expected to include, but not be limited to, the following:</w:t>
      </w:r>
    </w:p>
    <w:p w14:paraId="2F1D657C" w14:textId="68198F23" w:rsidR="00F2020D" w:rsidRPr="00222E78" w:rsidRDefault="00C75FB2" w:rsidP="00FC427E">
      <w:pPr>
        <w:pStyle w:val="ListParagraph"/>
        <w:keepLines w:val="0"/>
        <w:numPr>
          <w:ilvl w:val="0"/>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Identify, propose, and engage a qualified independent </w:t>
      </w:r>
      <w:r w:rsidR="00B632F3">
        <w:rPr>
          <w:rFonts w:ascii="Aptos" w:eastAsia="Arial" w:hAnsi="Aptos" w:cs="Tahoma"/>
          <w:sz w:val="24"/>
        </w:rPr>
        <w:t>Qualified</w:t>
      </w:r>
      <w:r w:rsidRPr="00222E78">
        <w:rPr>
          <w:rFonts w:ascii="Aptos" w:eastAsia="Arial" w:hAnsi="Aptos" w:cs="Tahoma"/>
          <w:sz w:val="24"/>
        </w:rPr>
        <w:t xml:space="preserve"> Statistician Reviewer for CEC approval, including submission of qualifications, resume, supporting certifications, example</w:t>
      </w:r>
      <w:r w:rsidR="000F4876">
        <w:rPr>
          <w:rFonts w:ascii="Aptos" w:eastAsia="Arial" w:hAnsi="Aptos" w:cs="Tahoma"/>
          <w:sz w:val="24"/>
        </w:rPr>
        <w:t>s</w:t>
      </w:r>
      <w:r w:rsidRPr="00222E78">
        <w:rPr>
          <w:rFonts w:ascii="Aptos" w:eastAsia="Arial" w:hAnsi="Aptos" w:cs="Tahoma"/>
          <w:sz w:val="24"/>
        </w:rPr>
        <w:t xml:space="preserve"> of prior work, and </w:t>
      </w:r>
      <w:r w:rsidR="00DA6109">
        <w:rPr>
          <w:rFonts w:ascii="Aptos" w:eastAsia="Arial" w:hAnsi="Aptos" w:cs="Tahoma"/>
          <w:sz w:val="24"/>
        </w:rPr>
        <w:t xml:space="preserve">disclosure of any </w:t>
      </w:r>
      <w:r w:rsidRPr="00222E78">
        <w:rPr>
          <w:rFonts w:ascii="Aptos" w:eastAsia="Arial" w:hAnsi="Aptos" w:cs="Tahoma"/>
          <w:sz w:val="24"/>
        </w:rPr>
        <w:t>conflict</w:t>
      </w:r>
      <w:r w:rsidR="00DA6109">
        <w:rPr>
          <w:rFonts w:ascii="Aptos" w:eastAsia="Arial" w:hAnsi="Aptos" w:cs="Tahoma"/>
          <w:sz w:val="24"/>
        </w:rPr>
        <w:t>s</w:t>
      </w:r>
      <w:r w:rsidRPr="00222E78">
        <w:rPr>
          <w:rFonts w:ascii="Aptos" w:eastAsia="Arial" w:hAnsi="Aptos" w:cs="Tahoma"/>
          <w:sz w:val="24"/>
        </w:rPr>
        <w:t>-of-interest.</w:t>
      </w:r>
      <w:r w:rsidR="0067287E">
        <w:rPr>
          <w:rFonts w:ascii="Aptos" w:eastAsia="Arial" w:hAnsi="Aptos" w:cs="Tahoma"/>
          <w:sz w:val="24"/>
        </w:rPr>
        <w:t xml:space="preserve"> </w:t>
      </w:r>
    </w:p>
    <w:p w14:paraId="1BC14A54" w14:textId="77777777" w:rsidR="00F2020D" w:rsidRPr="00222E78" w:rsidRDefault="00C75FB2" w:rsidP="00FC427E">
      <w:pPr>
        <w:pStyle w:val="ListParagraph"/>
        <w:keepLines w:val="0"/>
        <w:numPr>
          <w:ilvl w:val="0"/>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Provide requested study design documentation and draft deliverables to the Reviewer in a timely manner.</w:t>
      </w:r>
    </w:p>
    <w:p w14:paraId="0C0CE5BD" w14:textId="77777777" w:rsidR="00F2020D" w:rsidRPr="00222E78" w:rsidRDefault="00C75FB2" w:rsidP="00FC427E">
      <w:pPr>
        <w:pStyle w:val="ListParagraph"/>
        <w:keepLines w:val="0"/>
        <w:numPr>
          <w:ilvl w:val="0"/>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Ensure that the Reviewer deliverables are incorporated into the project’s schedule and deliverable progress is tracked accordingly. </w:t>
      </w:r>
    </w:p>
    <w:p w14:paraId="0CD484F2" w14:textId="77777777" w:rsidR="00F2020D" w:rsidRPr="00222E78" w:rsidRDefault="00C75FB2" w:rsidP="00FC427E">
      <w:pPr>
        <w:pStyle w:val="ListParagraph"/>
        <w:keepLines w:val="0"/>
        <w:numPr>
          <w:ilvl w:val="0"/>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Develop a</w:t>
      </w:r>
      <w:r w:rsidRPr="00222E78" w:rsidDel="005F05B3">
        <w:rPr>
          <w:rFonts w:ascii="Aptos" w:eastAsia="Arial" w:hAnsi="Aptos" w:cs="Tahoma"/>
          <w:sz w:val="24"/>
        </w:rPr>
        <w:t xml:space="preserve"> </w:t>
      </w:r>
      <w:r w:rsidRPr="00222E78">
        <w:rPr>
          <w:rFonts w:ascii="Aptos" w:eastAsia="Arial" w:hAnsi="Aptos" w:cs="Tahoma"/>
          <w:sz w:val="24"/>
        </w:rPr>
        <w:t>Data</w:t>
      </w:r>
      <w:r w:rsidRPr="00222E78" w:rsidDel="005F05B3">
        <w:rPr>
          <w:rFonts w:ascii="Aptos" w:eastAsia="Arial" w:hAnsi="Aptos" w:cs="Tahoma"/>
          <w:sz w:val="24"/>
        </w:rPr>
        <w:t xml:space="preserve"> Quality Assurance Plan to ensure </w:t>
      </w:r>
      <w:r w:rsidRPr="00222E78">
        <w:rPr>
          <w:rFonts w:ascii="Aptos" w:eastAsia="Arial" w:hAnsi="Aptos" w:cs="Tahoma"/>
          <w:sz w:val="24"/>
        </w:rPr>
        <w:t>accuracy, consistency, and integrity of data throughout the study. The Data Quality Assurance Plan shall describe the process for ensuring data quality and integrity of data collected during field and administrative data collection activities. The Data Quality Assurance Plan shall also describe the process for ensuring validity, transparency, and reproducibility of analytical methods and assumptions applied to the data. The Data Quality Assurance Plan shall include, at a minimum:</w:t>
      </w:r>
    </w:p>
    <w:p w14:paraId="1B001B9F" w14:textId="77777777" w:rsidR="00F2020D" w:rsidRPr="00222E78" w:rsidRDefault="00C75FB2" w:rsidP="00FC427E">
      <w:pPr>
        <w:pStyle w:val="ListParagraph"/>
        <w:keepLines w:val="0"/>
        <w:numPr>
          <w:ilvl w:val="1"/>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Identification of roles and responsibilities in the quality assurance process. For example, the quality assurance process shall be performed by the Contractor, with independent validation by the Reviewer.</w:t>
      </w:r>
    </w:p>
    <w:p w14:paraId="7DD682F9" w14:textId="77777777" w:rsidR="00F2020D" w:rsidRPr="00222E78" w:rsidRDefault="00C75FB2" w:rsidP="00FC427E">
      <w:pPr>
        <w:pStyle w:val="ListParagraph"/>
        <w:keepLines w:val="0"/>
        <w:numPr>
          <w:ilvl w:val="1"/>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Documentation of protocols for data quality validation, handling, storage, and security.</w:t>
      </w:r>
    </w:p>
    <w:p w14:paraId="0DDC66B9" w14:textId="77777777" w:rsidR="00F2020D" w:rsidRPr="00222E78" w:rsidRDefault="00C75FB2" w:rsidP="00FC427E">
      <w:pPr>
        <w:pStyle w:val="ListParagraph"/>
        <w:keepLines w:val="0"/>
        <w:numPr>
          <w:ilvl w:val="1"/>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Documentation of protocols for maintaining validity, consistency, transparency, and reproducibility of analytical methods. For example, describe procedure for handling revisions to data collection, tools, or methodologies.</w:t>
      </w:r>
    </w:p>
    <w:p w14:paraId="14F0C292" w14:textId="77777777" w:rsidR="00F2020D" w:rsidRPr="00222E78" w:rsidRDefault="00C75FB2" w:rsidP="00FC427E">
      <w:pPr>
        <w:pStyle w:val="ListParagraph"/>
        <w:keepLines w:val="0"/>
        <w:numPr>
          <w:ilvl w:val="1"/>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Identification of potential risks associated with data collection and analysis, and corresponding mitigation strategies.</w:t>
      </w:r>
    </w:p>
    <w:p w14:paraId="0FD169A6" w14:textId="775F0FDF" w:rsidR="00C75FB2" w:rsidRPr="00222E78" w:rsidRDefault="00C75FB2" w:rsidP="00FC427E">
      <w:pPr>
        <w:pStyle w:val="ListParagraph"/>
        <w:keepLines w:val="0"/>
        <w:numPr>
          <w:ilvl w:val="1"/>
          <w:numId w:val="74"/>
        </w:numPr>
        <w:autoSpaceDE w:val="0"/>
        <w:autoSpaceDN w:val="0"/>
        <w:spacing w:before="120" w:line="259" w:lineRule="auto"/>
        <w:rPr>
          <w:rFonts w:ascii="Aptos" w:eastAsia="Arial" w:hAnsi="Aptos" w:cs="Tahoma"/>
          <w:sz w:val="24"/>
        </w:rPr>
      </w:pPr>
      <w:r w:rsidRPr="00222E78">
        <w:rPr>
          <w:rFonts w:ascii="Aptos" w:eastAsia="Arial" w:hAnsi="Aptos" w:cs="Tahoma"/>
          <w:sz w:val="24"/>
        </w:rPr>
        <w:t>Ensure the quality assurance plan explicitly references the templates, checklists, guidance developed in Subtask 3.4</w:t>
      </w:r>
    </w:p>
    <w:p w14:paraId="5FAE2596" w14:textId="77777777" w:rsidR="00F2020D" w:rsidRPr="00222E78" w:rsidRDefault="00C75FB2" w:rsidP="00FC427E">
      <w:pPr>
        <w:pStyle w:val="ListParagraph"/>
        <w:keepLines w:val="0"/>
        <w:numPr>
          <w:ilvl w:val="0"/>
          <w:numId w:val="74"/>
        </w:numPr>
        <w:spacing w:before="120" w:line="259" w:lineRule="auto"/>
        <w:rPr>
          <w:rFonts w:ascii="Aptos" w:eastAsia="Arial" w:hAnsi="Aptos" w:cs="Tahoma"/>
          <w:sz w:val="24"/>
        </w:rPr>
      </w:pPr>
      <w:r w:rsidRPr="00222E78">
        <w:rPr>
          <w:rFonts w:ascii="Aptos" w:eastAsia="Arial" w:hAnsi="Aptos" w:cs="Tahoma"/>
          <w:sz w:val="24"/>
        </w:rPr>
        <w:t>Coordinate with the Reviewer on developing quality assurance protocols and procedures.</w:t>
      </w:r>
    </w:p>
    <w:p w14:paraId="1EB3C773" w14:textId="3FBE4CD6" w:rsidR="00F2020D" w:rsidRPr="00222E78" w:rsidRDefault="00C75FB2" w:rsidP="00FC427E">
      <w:pPr>
        <w:pStyle w:val="ListParagraph"/>
        <w:keepLines w:val="0"/>
        <w:numPr>
          <w:ilvl w:val="0"/>
          <w:numId w:val="74"/>
        </w:numPr>
        <w:spacing w:before="120" w:line="259" w:lineRule="auto"/>
        <w:rPr>
          <w:rFonts w:ascii="Aptos" w:eastAsia="Arial" w:hAnsi="Aptos" w:cs="Tahoma"/>
          <w:sz w:val="24"/>
        </w:rPr>
      </w:pPr>
      <w:r w:rsidRPr="00222E78">
        <w:rPr>
          <w:rFonts w:ascii="Aptos" w:eastAsia="Arial" w:hAnsi="Aptos" w:cs="Tahoma"/>
          <w:sz w:val="24"/>
        </w:rPr>
        <w:t xml:space="preserve">Create an evaluation design risk register having </w:t>
      </w:r>
      <w:r w:rsidR="00AA2F3C" w:rsidRPr="00222E78">
        <w:rPr>
          <w:rFonts w:ascii="Aptos" w:eastAsia="Arial" w:hAnsi="Aptos" w:cs="Tahoma"/>
          <w:sz w:val="24"/>
        </w:rPr>
        <w:t xml:space="preserve">identified </w:t>
      </w:r>
      <w:r w:rsidRPr="00222E78">
        <w:rPr>
          <w:rFonts w:ascii="Aptos" w:eastAsia="Arial" w:hAnsi="Aptos" w:cs="Tahoma"/>
          <w:sz w:val="24"/>
        </w:rPr>
        <w:t>potential risks in data collection and analysis, with assessment of likelihood and impact, and proposed mitigation strategies to minimize disruptions or biases.</w:t>
      </w:r>
    </w:p>
    <w:p w14:paraId="2D936C11" w14:textId="77777777" w:rsidR="00F2020D" w:rsidRPr="00222E78" w:rsidRDefault="00C75FB2" w:rsidP="00FC427E">
      <w:pPr>
        <w:pStyle w:val="ListParagraph"/>
        <w:keepLines w:val="0"/>
        <w:numPr>
          <w:ilvl w:val="0"/>
          <w:numId w:val="74"/>
        </w:numPr>
        <w:spacing w:before="120" w:line="259" w:lineRule="auto"/>
        <w:rPr>
          <w:rFonts w:ascii="Aptos" w:eastAsia="Arial" w:hAnsi="Aptos" w:cs="Tahoma"/>
          <w:sz w:val="24"/>
        </w:rPr>
      </w:pPr>
      <w:r w:rsidRPr="00222E78">
        <w:rPr>
          <w:rFonts w:ascii="Aptos" w:eastAsia="Arial" w:hAnsi="Aptos" w:cs="Tahoma"/>
          <w:sz w:val="24"/>
        </w:rPr>
        <w:t>Engage in good-faith technical discussion to address issues raised by the Reviewer.</w:t>
      </w:r>
    </w:p>
    <w:p w14:paraId="61ACB192" w14:textId="237DD64F" w:rsidR="00C75FB2" w:rsidRPr="00222E78" w:rsidRDefault="00C75FB2" w:rsidP="00FC427E">
      <w:pPr>
        <w:pStyle w:val="ListParagraph"/>
        <w:keepLines w:val="0"/>
        <w:numPr>
          <w:ilvl w:val="0"/>
          <w:numId w:val="74"/>
        </w:numPr>
        <w:spacing w:before="120" w:line="259" w:lineRule="auto"/>
        <w:rPr>
          <w:rFonts w:ascii="Aptos" w:eastAsia="Arial" w:hAnsi="Aptos" w:cs="Tahoma"/>
          <w:sz w:val="24"/>
        </w:rPr>
      </w:pPr>
      <w:r w:rsidRPr="00222E78">
        <w:rPr>
          <w:rFonts w:ascii="Aptos" w:eastAsia="Arial" w:hAnsi="Aptos" w:cs="Tahoma"/>
          <w:sz w:val="24"/>
        </w:rPr>
        <w:t xml:space="preserve">Incorporate CEC-approved revisions resulting from the Reviewer’s input prior to the initiation of field data collection. </w:t>
      </w:r>
    </w:p>
    <w:p w14:paraId="39251D62"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Contractor Subtask Deliverables: </w:t>
      </w:r>
    </w:p>
    <w:p w14:paraId="23024CD9" w14:textId="663D5B03" w:rsidR="00F2020D" w:rsidRPr="00222E78" w:rsidRDefault="00C75FB2" w:rsidP="00FC427E">
      <w:pPr>
        <w:pStyle w:val="ListParagraph"/>
        <w:keepLines w:val="0"/>
        <w:numPr>
          <w:ilvl w:val="0"/>
          <w:numId w:val="7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3.5.</w:t>
      </w:r>
      <w:r w:rsidRPr="00222E78">
        <w:rPr>
          <w:rFonts w:ascii="Aptos" w:eastAsia="Arial" w:hAnsi="Aptos"/>
          <w:bCs/>
          <w:sz w:val="24"/>
        </w:rPr>
        <w:t xml:space="preserve">1 </w:t>
      </w:r>
      <w:r w:rsidR="00F018BE" w:rsidRPr="00222E78">
        <w:rPr>
          <w:rFonts w:ascii="Aptos" w:eastAsia="Arial" w:hAnsi="Aptos"/>
          <w:bCs/>
          <w:sz w:val="24"/>
        </w:rPr>
        <w:t>–</w:t>
      </w:r>
      <w:r w:rsidRPr="00222E78">
        <w:rPr>
          <w:rFonts w:ascii="Aptos" w:eastAsia="Arial" w:hAnsi="Aptos"/>
          <w:bCs/>
          <w:sz w:val="24"/>
        </w:rPr>
        <w:t xml:space="preserve"> </w:t>
      </w:r>
      <w:r w:rsidR="0073395C">
        <w:rPr>
          <w:rFonts w:ascii="Aptos" w:eastAsia="Arial" w:hAnsi="Aptos"/>
          <w:bCs/>
          <w:sz w:val="24"/>
        </w:rPr>
        <w:t>Qualified</w:t>
      </w:r>
      <w:r w:rsidRPr="00222E78">
        <w:rPr>
          <w:rFonts w:ascii="Aptos" w:eastAsia="Arial" w:hAnsi="Aptos"/>
          <w:bCs/>
          <w:sz w:val="24"/>
        </w:rPr>
        <w:t xml:space="preserve"> Reviewer Qualification Package</w:t>
      </w:r>
      <w:r w:rsidR="00860C3B" w:rsidRPr="00222E78">
        <w:rPr>
          <w:rFonts w:ascii="Aptos" w:eastAsia="Arial" w:hAnsi="Aptos"/>
          <w:bCs/>
          <w:sz w:val="24"/>
        </w:rPr>
        <w:t>.</w:t>
      </w:r>
      <w:r w:rsidRPr="00222E78">
        <w:rPr>
          <w:rFonts w:ascii="Aptos" w:eastAsia="Arial" w:hAnsi="Aptos" w:cs="Tahoma"/>
          <w:bCs/>
          <w:sz w:val="24"/>
        </w:rPr>
        <w:t xml:space="preserve"> </w:t>
      </w:r>
    </w:p>
    <w:p w14:paraId="7C5E6EE9" w14:textId="0140C566" w:rsidR="00F2020D" w:rsidRPr="00222E78" w:rsidRDefault="00C75FB2" w:rsidP="00FC427E">
      <w:pPr>
        <w:pStyle w:val="ListParagraph"/>
        <w:keepLines w:val="0"/>
        <w:numPr>
          <w:ilvl w:val="0"/>
          <w:numId w:val="75"/>
        </w:numPr>
        <w:autoSpaceDE w:val="0"/>
        <w:autoSpaceDN w:val="0"/>
        <w:spacing w:before="120" w:line="259" w:lineRule="auto"/>
        <w:rPr>
          <w:rFonts w:ascii="Aptos" w:eastAsia="Arial" w:hAnsi="Aptos" w:cs="Tahoma"/>
          <w:bCs/>
          <w:sz w:val="24"/>
        </w:rPr>
      </w:pPr>
      <w:r w:rsidRPr="00222E78">
        <w:rPr>
          <w:rFonts w:ascii="Aptos" w:eastAsia="Arial" w:hAnsi="Aptos"/>
          <w:bCs/>
          <w:sz w:val="24"/>
        </w:rPr>
        <w:t xml:space="preserve">3.5.2 </w:t>
      </w:r>
      <w:r w:rsidR="00F018BE" w:rsidRPr="00222E78">
        <w:rPr>
          <w:rFonts w:ascii="Aptos" w:eastAsia="Arial" w:hAnsi="Aptos"/>
          <w:bCs/>
          <w:sz w:val="24"/>
        </w:rPr>
        <w:t>–</w:t>
      </w:r>
      <w:r w:rsidRPr="00222E78">
        <w:rPr>
          <w:rFonts w:ascii="Aptos" w:eastAsia="Arial" w:hAnsi="Aptos"/>
          <w:bCs/>
          <w:sz w:val="24"/>
        </w:rPr>
        <w:t xml:space="preserve"> Data Quality Assurance Plan Report</w:t>
      </w:r>
      <w:r w:rsidR="00860C3B" w:rsidRPr="00222E78">
        <w:rPr>
          <w:rFonts w:ascii="Aptos" w:eastAsia="Arial" w:hAnsi="Aptos"/>
          <w:bCs/>
          <w:sz w:val="24"/>
        </w:rPr>
        <w:t>.</w:t>
      </w:r>
      <w:r w:rsidRPr="00222E78">
        <w:rPr>
          <w:rFonts w:ascii="Aptos" w:eastAsia="Arial" w:hAnsi="Aptos" w:cs="Tahoma"/>
          <w:bCs/>
          <w:sz w:val="24"/>
        </w:rPr>
        <w:t xml:space="preserve"> </w:t>
      </w:r>
    </w:p>
    <w:p w14:paraId="1F0F1531" w14:textId="2CE18EBB" w:rsidR="00C75FB2" w:rsidRPr="00222E78" w:rsidRDefault="00C75FB2" w:rsidP="00FC427E">
      <w:pPr>
        <w:pStyle w:val="ListParagraph"/>
        <w:keepLines w:val="0"/>
        <w:numPr>
          <w:ilvl w:val="0"/>
          <w:numId w:val="75"/>
        </w:numPr>
        <w:autoSpaceDE w:val="0"/>
        <w:autoSpaceDN w:val="0"/>
        <w:spacing w:before="120" w:line="259" w:lineRule="auto"/>
        <w:rPr>
          <w:rFonts w:ascii="Aptos" w:eastAsia="Arial" w:hAnsi="Aptos" w:cs="Tahoma"/>
          <w:bCs/>
          <w:sz w:val="24"/>
        </w:rPr>
      </w:pPr>
      <w:r w:rsidRPr="00222E78">
        <w:rPr>
          <w:rFonts w:ascii="Aptos" w:eastAsia="Arial" w:hAnsi="Aptos"/>
          <w:bCs/>
          <w:sz w:val="24"/>
        </w:rPr>
        <w:t>3.5.3 – Evaluation Design Risk Register</w:t>
      </w:r>
      <w:r w:rsidR="00860C3B" w:rsidRPr="00222E78">
        <w:rPr>
          <w:rFonts w:ascii="Aptos" w:eastAsia="Arial" w:hAnsi="Aptos"/>
          <w:bCs/>
          <w:sz w:val="24"/>
        </w:rPr>
        <w:t>.</w:t>
      </w:r>
    </w:p>
    <w:p w14:paraId="2A250A92" w14:textId="3CD2EC52" w:rsidR="009F02EB" w:rsidRPr="00222E78" w:rsidRDefault="000204C5" w:rsidP="00FC427E">
      <w:pPr>
        <w:pStyle w:val="ListParagraph"/>
        <w:keepLines w:val="0"/>
        <w:numPr>
          <w:ilvl w:val="0"/>
          <w:numId w:val="75"/>
        </w:numPr>
        <w:autoSpaceDE w:val="0"/>
        <w:autoSpaceDN w:val="0"/>
        <w:spacing w:before="120" w:line="259" w:lineRule="auto"/>
        <w:rPr>
          <w:rFonts w:ascii="Aptos" w:eastAsia="Arial" w:hAnsi="Aptos" w:cs="Tahoma"/>
          <w:bCs/>
          <w:sz w:val="24"/>
        </w:rPr>
      </w:pPr>
      <w:r>
        <w:rPr>
          <w:rFonts w:ascii="Aptos" w:eastAsia="Arial" w:hAnsi="Aptos"/>
          <w:bCs/>
          <w:sz w:val="24"/>
        </w:rPr>
        <w:t>Other deliverables to be defined as needed through WAs.</w:t>
      </w:r>
    </w:p>
    <w:p w14:paraId="20ACB75E" w14:textId="50E68488"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b/>
          <w:bCs/>
          <w:sz w:val="24"/>
        </w:rPr>
        <w:t xml:space="preserve">Reviewer </w:t>
      </w:r>
      <w:r w:rsidR="008F6F70" w:rsidRPr="00222E78">
        <w:rPr>
          <w:rFonts w:ascii="Aptos" w:eastAsia="Arial" w:hAnsi="Aptos" w:cs="Tahoma"/>
          <w:b/>
          <w:bCs/>
          <w:sz w:val="24"/>
        </w:rPr>
        <w:t xml:space="preserve">Subtask </w:t>
      </w:r>
      <w:r w:rsidRPr="00222E78">
        <w:rPr>
          <w:rFonts w:ascii="Aptos" w:eastAsia="Arial" w:hAnsi="Aptos" w:cs="Tahoma"/>
          <w:b/>
          <w:bCs/>
          <w:sz w:val="24"/>
        </w:rPr>
        <w:t>Deliverables (Submit Directly to the CEC):</w:t>
      </w:r>
    </w:p>
    <w:p w14:paraId="3B35D2E0" w14:textId="367740A1" w:rsidR="00F2020D" w:rsidRPr="00222E78" w:rsidRDefault="00C75FB2" w:rsidP="00FC427E">
      <w:pPr>
        <w:pStyle w:val="ListParagraph"/>
        <w:keepLines w:val="0"/>
        <w:numPr>
          <w:ilvl w:val="0"/>
          <w:numId w:val="76"/>
        </w:numPr>
        <w:autoSpaceDE w:val="0"/>
        <w:autoSpaceDN w:val="0"/>
        <w:spacing w:before="120" w:line="259" w:lineRule="auto"/>
        <w:rPr>
          <w:rFonts w:ascii="Aptos" w:eastAsia="Arial" w:hAnsi="Aptos" w:cs="Tahoma"/>
          <w:color w:val="000000" w:themeColor="text1"/>
          <w:sz w:val="24"/>
        </w:rPr>
      </w:pPr>
      <w:r w:rsidRPr="00222E78">
        <w:rPr>
          <w:rFonts w:ascii="Aptos" w:eastAsia="Arial" w:hAnsi="Aptos" w:cs="Tahoma"/>
          <w:bCs/>
          <w:color w:val="000000" w:themeColor="text1"/>
          <w:sz w:val="24"/>
        </w:rPr>
        <w:t xml:space="preserve">3.5.4 </w:t>
      </w:r>
      <w:r w:rsidR="00F018BE" w:rsidRPr="00222E78">
        <w:rPr>
          <w:rFonts w:ascii="Aptos" w:eastAsia="Arial" w:hAnsi="Aptos" w:cs="Tahoma"/>
          <w:bCs/>
          <w:color w:val="000000" w:themeColor="text1"/>
          <w:sz w:val="24"/>
        </w:rPr>
        <w:t>–</w:t>
      </w:r>
      <w:r w:rsidRPr="00222E78">
        <w:rPr>
          <w:rFonts w:ascii="Aptos" w:eastAsia="Arial" w:hAnsi="Aptos" w:cs="Tahoma"/>
          <w:bCs/>
          <w:color w:val="000000" w:themeColor="text1"/>
          <w:sz w:val="24"/>
        </w:rPr>
        <w:t xml:space="preserve"> Concurrence Memorandum: Evaluation Design</w:t>
      </w:r>
      <w:r w:rsidRPr="00222E78">
        <w:rPr>
          <w:rFonts w:ascii="Aptos" w:eastAsia="Arial" w:hAnsi="Aptos" w:cs="Tahoma"/>
          <w:color w:val="000000" w:themeColor="text1"/>
          <w:sz w:val="24"/>
        </w:rPr>
        <w:t xml:space="preserve"> that confirms the proposed design (Subtask</w:t>
      </w:r>
      <w:r w:rsidR="000C635D" w:rsidRPr="00222E78">
        <w:rPr>
          <w:rFonts w:ascii="Aptos" w:eastAsia="Arial" w:hAnsi="Aptos" w:cs="Tahoma"/>
          <w:color w:val="000000" w:themeColor="text1"/>
          <w:sz w:val="24"/>
        </w:rPr>
        <w:t>s</w:t>
      </w:r>
      <w:r w:rsidRPr="00222E78">
        <w:rPr>
          <w:rFonts w:ascii="Aptos" w:eastAsia="Arial" w:hAnsi="Aptos" w:cs="Tahoma"/>
          <w:color w:val="000000" w:themeColor="text1"/>
          <w:sz w:val="24"/>
        </w:rPr>
        <w:t xml:space="preserve"> 3.1 to 3.3) meets accepted methodological standards. Explain assumptions and limitations. Must explicitly state whether Subtask 3.4 tools and guidance are approved for field use or require further revision.</w:t>
      </w:r>
    </w:p>
    <w:p w14:paraId="1009B837" w14:textId="77777777" w:rsidR="00E51167" w:rsidRDefault="00E51167" w:rsidP="00FC427E">
      <w:pPr>
        <w:pStyle w:val="Heading3"/>
        <w:sectPr w:rsidR="00E51167" w:rsidSect="00C75FB2">
          <w:pgSz w:w="12240" w:h="15840" w:code="1"/>
          <w:pgMar w:top="1440" w:right="1440" w:bottom="1440" w:left="1440" w:header="720" w:footer="720" w:gutter="0"/>
          <w:cols w:space="720"/>
          <w:docGrid w:linePitch="360"/>
        </w:sectPr>
      </w:pPr>
      <w:bookmarkStart w:id="147" w:name="_Toc222498285"/>
      <w:bookmarkStart w:id="148" w:name="_Toc222498712"/>
    </w:p>
    <w:p w14:paraId="6FFA0845" w14:textId="6DA0F52C" w:rsidR="00C75FB2" w:rsidRPr="00222E78" w:rsidRDefault="00C75FB2" w:rsidP="00FC427E">
      <w:pPr>
        <w:pStyle w:val="Heading3"/>
      </w:pPr>
      <w:bookmarkStart w:id="149" w:name="_Toc224570360"/>
      <w:r w:rsidRPr="00222E78">
        <w:lastRenderedPageBreak/>
        <w:t>Task 4: Sampling Plan Development</w:t>
      </w:r>
      <w:bookmarkEnd w:id="147"/>
      <w:bookmarkEnd w:id="148"/>
      <w:r w:rsidR="00EE5A16" w:rsidRPr="00222E78">
        <w:t xml:space="preserve"> and Validation</w:t>
      </w:r>
      <w:bookmarkEnd w:id="149"/>
    </w:p>
    <w:p w14:paraId="661C44E3"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The goal of this task is to develop a feasible and defensible sampling plan that supports the CEC-approved evaluation design established in Task 3. The sampling plan shall be designed to support credible assessment of process-based compliance, energy-based compliance, and full compliance within defined schedule, cost, and access constraints, and shall not modify the approved evaluation framework without prior written approval from the CEC.</w:t>
      </w:r>
    </w:p>
    <w:p w14:paraId="01A6D2E0" w14:textId="237DE03C" w:rsidR="005A2033"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 xml:space="preserve">While </w:t>
      </w:r>
      <w:r w:rsidR="002320A0" w:rsidRPr="00222E78">
        <w:rPr>
          <w:rFonts w:ascii="Aptos" w:hAnsi="Aptos" w:cs="Tahoma"/>
          <w:sz w:val="24"/>
        </w:rPr>
        <w:t xml:space="preserve">the </w:t>
      </w:r>
      <w:r w:rsidRPr="00222E78">
        <w:rPr>
          <w:rFonts w:ascii="Aptos" w:hAnsi="Aptos" w:cs="Tahoma"/>
          <w:sz w:val="24"/>
        </w:rPr>
        <w:t xml:space="preserve">Task 3 evaluation framework may already identify broad categories and compliance components, the sampling plan in Task 4 will apply relevant data sources to identify targeted samples through applying eligibility checks and sampling rules. This task is expected to involve iterative development through structured engagement with the CEC to balance methodological rigor, cost, and feasibility. </w:t>
      </w:r>
    </w:p>
    <w:p w14:paraId="658BA230" w14:textId="03341F71"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Task 4 is structured as follows:</w:t>
      </w:r>
    </w:p>
    <w:p w14:paraId="79008680" w14:textId="77777777" w:rsidR="00F2020D" w:rsidRPr="00222E78" w:rsidRDefault="00C75FB2" w:rsidP="00FC427E">
      <w:pPr>
        <w:pStyle w:val="ListParagraph"/>
        <w:keepLines w:val="0"/>
        <w:numPr>
          <w:ilvl w:val="0"/>
          <w:numId w:val="73"/>
        </w:numPr>
        <w:tabs>
          <w:tab w:val="left" w:pos="720"/>
        </w:tabs>
        <w:autoSpaceDE w:val="0"/>
        <w:autoSpaceDN w:val="0"/>
        <w:spacing w:before="120" w:line="259" w:lineRule="auto"/>
        <w:rPr>
          <w:rFonts w:ascii="Aptos" w:hAnsi="Aptos" w:cs="Tahoma"/>
          <w:sz w:val="24"/>
        </w:rPr>
      </w:pPr>
      <w:r w:rsidRPr="00222E78">
        <w:rPr>
          <w:rFonts w:ascii="Aptos" w:hAnsi="Aptos" w:cs="Tahoma"/>
          <w:b/>
          <w:sz w:val="24"/>
        </w:rPr>
        <w:t>Subtask 4.1</w:t>
      </w:r>
      <w:r w:rsidRPr="00222E78">
        <w:rPr>
          <w:rFonts w:ascii="Aptos" w:hAnsi="Aptos" w:cs="Tahoma"/>
          <w:sz w:val="24"/>
        </w:rPr>
        <w:t xml:space="preserve"> </w:t>
      </w:r>
      <w:r w:rsidRPr="00222E78">
        <w:rPr>
          <w:rFonts w:ascii="Aptos" w:hAnsi="Aptos" w:cs="Tahoma"/>
          <w:b/>
          <w:sz w:val="24"/>
        </w:rPr>
        <w:t>Sampling Framework</w:t>
      </w:r>
      <w:r w:rsidRPr="00222E78">
        <w:rPr>
          <w:rFonts w:ascii="Aptos" w:hAnsi="Aptos" w:cs="Tahoma"/>
          <w:sz w:val="24"/>
        </w:rPr>
        <w:t xml:space="preserve"> </w:t>
      </w:r>
      <w:r w:rsidR="005A2033" w:rsidRPr="00222E78">
        <w:rPr>
          <w:rFonts w:ascii="Aptos" w:hAnsi="Aptos" w:cs="Tahoma"/>
          <w:sz w:val="24"/>
        </w:rPr>
        <w:t xml:space="preserve">– </w:t>
      </w:r>
      <w:r w:rsidRPr="00222E78">
        <w:rPr>
          <w:rFonts w:ascii="Aptos" w:hAnsi="Aptos" w:cs="Tahoma"/>
          <w:sz w:val="24"/>
        </w:rPr>
        <w:t xml:space="preserve">explores and documents the possible sampling options, data sources, grouping approaches, and risk considerations, with structured iteration with the CEC to understand tradeoffs. </w:t>
      </w:r>
    </w:p>
    <w:p w14:paraId="20344695" w14:textId="77777777" w:rsidR="00F2020D" w:rsidRPr="00222E78" w:rsidRDefault="00C75FB2" w:rsidP="00FC427E">
      <w:pPr>
        <w:pStyle w:val="ListParagraph"/>
        <w:keepLines w:val="0"/>
        <w:numPr>
          <w:ilvl w:val="0"/>
          <w:numId w:val="73"/>
        </w:numPr>
        <w:tabs>
          <w:tab w:val="left" w:pos="720"/>
        </w:tabs>
        <w:autoSpaceDE w:val="0"/>
        <w:autoSpaceDN w:val="0"/>
        <w:spacing w:before="120" w:line="259" w:lineRule="auto"/>
        <w:rPr>
          <w:rFonts w:ascii="Aptos" w:hAnsi="Aptos" w:cs="Tahoma"/>
          <w:sz w:val="24"/>
        </w:rPr>
      </w:pPr>
      <w:r w:rsidRPr="00222E78">
        <w:rPr>
          <w:rFonts w:ascii="Aptos" w:hAnsi="Aptos" w:cs="Tahoma"/>
          <w:b/>
          <w:sz w:val="24"/>
        </w:rPr>
        <w:t>Subtask 4.2 Sampling Plan</w:t>
      </w:r>
      <w:r w:rsidRPr="00222E78">
        <w:rPr>
          <w:rFonts w:ascii="Aptos" w:hAnsi="Aptos" w:cs="Tahoma"/>
          <w:sz w:val="24"/>
        </w:rPr>
        <w:t xml:space="preserve"> </w:t>
      </w:r>
      <w:r w:rsidR="005A2033" w:rsidRPr="00222E78">
        <w:rPr>
          <w:rFonts w:ascii="Aptos" w:hAnsi="Aptos" w:cs="Tahoma"/>
          <w:sz w:val="24"/>
        </w:rPr>
        <w:t xml:space="preserve">– </w:t>
      </w:r>
      <w:r w:rsidRPr="00222E78">
        <w:rPr>
          <w:rFonts w:ascii="Aptos" w:hAnsi="Aptos" w:cs="Tahoma"/>
          <w:sz w:val="24"/>
        </w:rPr>
        <w:t xml:space="preserve">turns those options into a practical, cost-aware sampling plan that explains how selection, tracking, and replacement would actually work. </w:t>
      </w:r>
    </w:p>
    <w:p w14:paraId="436B0967" w14:textId="1AE8E100" w:rsidR="00F2020D" w:rsidRPr="00222E78" w:rsidRDefault="00C75FB2" w:rsidP="00FC427E">
      <w:pPr>
        <w:pStyle w:val="ListParagraph"/>
        <w:keepLines w:val="0"/>
        <w:numPr>
          <w:ilvl w:val="0"/>
          <w:numId w:val="73"/>
        </w:numPr>
        <w:tabs>
          <w:tab w:val="left" w:pos="720"/>
        </w:tabs>
        <w:autoSpaceDE w:val="0"/>
        <w:autoSpaceDN w:val="0"/>
        <w:spacing w:before="120" w:line="259" w:lineRule="auto"/>
        <w:rPr>
          <w:rFonts w:ascii="Aptos" w:hAnsi="Aptos" w:cs="Tahoma"/>
          <w:sz w:val="24"/>
        </w:rPr>
      </w:pPr>
      <w:r w:rsidRPr="00222E78">
        <w:rPr>
          <w:rFonts w:ascii="Aptos" w:hAnsi="Aptos" w:cs="Tahoma"/>
          <w:b/>
          <w:sz w:val="24"/>
        </w:rPr>
        <w:t>Subtask 4.3 Validation</w:t>
      </w:r>
      <w:r w:rsidRPr="00222E78">
        <w:rPr>
          <w:rFonts w:ascii="Aptos" w:hAnsi="Aptos" w:cs="Tahoma"/>
          <w:sz w:val="24"/>
        </w:rPr>
        <w:t xml:space="preserve"> </w:t>
      </w:r>
      <w:r w:rsidR="005A2033" w:rsidRPr="00222E78">
        <w:rPr>
          <w:rFonts w:ascii="Aptos" w:hAnsi="Aptos" w:cs="Tahoma"/>
          <w:sz w:val="24"/>
        </w:rPr>
        <w:t xml:space="preserve">– </w:t>
      </w:r>
      <w:r w:rsidRPr="00222E78">
        <w:rPr>
          <w:rFonts w:ascii="Aptos" w:hAnsi="Aptos" w:cs="Tahoma"/>
          <w:sz w:val="24"/>
        </w:rPr>
        <w:t>serves as a formal decision gate, where the sampling framework and plan are independently reviewed and then approved by the Reviewer and CEC, locking</w:t>
      </w:r>
      <w:r w:rsidR="00F718ED" w:rsidRPr="00222E78">
        <w:rPr>
          <w:rFonts w:ascii="Aptos" w:hAnsi="Aptos" w:cs="Tahoma"/>
          <w:sz w:val="24"/>
        </w:rPr>
        <w:t xml:space="preserve"> in</w:t>
      </w:r>
      <w:r w:rsidRPr="00222E78">
        <w:rPr>
          <w:rFonts w:ascii="Aptos" w:hAnsi="Aptos" w:cs="Tahoma"/>
          <w:sz w:val="24"/>
        </w:rPr>
        <w:t xml:space="preserve"> the final design before fieldwork begins. </w:t>
      </w:r>
    </w:p>
    <w:p w14:paraId="52071DFF" w14:textId="77777777" w:rsidR="00F2020D" w:rsidRPr="00222E78" w:rsidRDefault="00C75FB2" w:rsidP="00FC427E">
      <w:pPr>
        <w:pStyle w:val="ListParagraph"/>
        <w:keepLines w:val="0"/>
        <w:numPr>
          <w:ilvl w:val="0"/>
          <w:numId w:val="73"/>
        </w:numPr>
        <w:tabs>
          <w:tab w:val="left" w:pos="720"/>
        </w:tabs>
        <w:autoSpaceDE w:val="0"/>
        <w:autoSpaceDN w:val="0"/>
        <w:spacing w:before="120" w:line="259" w:lineRule="auto"/>
        <w:rPr>
          <w:rFonts w:ascii="Aptos" w:hAnsi="Aptos" w:cs="Tahoma"/>
          <w:sz w:val="24"/>
        </w:rPr>
      </w:pPr>
      <w:r w:rsidRPr="00222E78">
        <w:rPr>
          <w:rFonts w:ascii="Aptos" w:hAnsi="Aptos" w:cs="Tahoma"/>
          <w:b/>
          <w:sz w:val="24"/>
        </w:rPr>
        <w:t>Subtask 4.4 Risk Assessment &amp; Mitigation</w:t>
      </w:r>
      <w:r w:rsidRPr="00222E78">
        <w:rPr>
          <w:rFonts w:ascii="Aptos" w:hAnsi="Aptos" w:cs="Tahoma"/>
          <w:sz w:val="24"/>
        </w:rPr>
        <w:t xml:space="preserve"> </w:t>
      </w:r>
      <w:r w:rsidR="005A2033" w:rsidRPr="00222E78">
        <w:rPr>
          <w:rFonts w:ascii="Aptos" w:hAnsi="Aptos" w:cs="Tahoma"/>
          <w:sz w:val="24"/>
        </w:rPr>
        <w:t xml:space="preserve">– </w:t>
      </w:r>
      <w:r w:rsidRPr="00222E78">
        <w:rPr>
          <w:rFonts w:ascii="Aptos" w:hAnsi="Aptos" w:cs="Tahoma"/>
          <w:sz w:val="24"/>
        </w:rPr>
        <w:t>focuses on monitoring and managing risks during implementation using pre-approved mitigation actions, without reopening design decisions.</w:t>
      </w:r>
    </w:p>
    <w:p w14:paraId="25939453" w14:textId="3E658EAF" w:rsidR="00F2020D" w:rsidRPr="00222E78" w:rsidRDefault="00C75FB2" w:rsidP="00FC427E">
      <w:pPr>
        <w:pStyle w:val="ListParagraph"/>
        <w:keepLines w:val="0"/>
        <w:numPr>
          <w:ilvl w:val="0"/>
          <w:numId w:val="73"/>
        </w:numPr>
        <w:tabs>
          <w:tab w:val="left" w:pos="720"/>
        </w:tabs>
        <w:autoSpaceDE w:val="0"/>
        <w:autoSpaceDN w:val="0"/>
        <w:spacing w:before="120" w:line="259" w:lineRule="auto"/>
        <w:rPr>
          <w:rFonts w:ascii="Aptos" w:hAnsi="Aptos" w:cs="Tahoma"/>
          <w:sz w:val="24"/>
        </w:rPr>
      </w:pPr>
      <w:r w:rsidRPr="00222E78">
        <w:rPr>
          <w:rFonts w:ascii="Aptos" w:hAnsi="Aptos" w:cs="Tahoma"/>
          <w:b/>
          <w:sz w:val="24"/>
        </w:rPr>
        <w:t>Subtask 4.5 Sample Recruitment Support</w:t>
      </w:r>
      <w:r w:rsidR="005A2033" w:rsidRPr="00222E78">
        <w:rPr>
          <w:rFonts w:ascii="Aptos" w:hAnsi="Aptos" w:cs="Tahoma"/>
          <w:b/>
          <w:sz w:val="24"/>
        </w:rPr>
        <w:t xml:space="preserve"> </w:t>
      </w:r>
      <w:r w:rsidR="005A2033" w:rsidRPr="00222E78">
        <w:rPr>
          <w:rFonts w:ascii="Aptos" w:hAnsi="Aptos" w:cs="Tahoma"/>
          <w:sz w:val="24"/>
        </w:rPr>
        <w:t>–</w:t>
      </w:r>
      <w:r w:rsidRPr="00222E78">
        <w:rPr>
          <w:rFonts w:ascii="Aptos" w:hAnsi="Aptos" w:cs="Tahoma"/>
          <w:sz w:val="24"/>
        </w:rPr>
        <w:t xml:space="preserve"> carries out the approved plan by recruiting jurisdictions, projects, and sites</w:t>
      </w:r>
      <w:r w:rsidR="0069311A" w:rsidRPr="00222E78">
        <w:rPr>
          <w:rFonts w:ascii="Aptos" w:hAnsi="Aptos" w:cs="Tahoma"/>
          <w:sz w:val="24"/>
        </w:rPr>
        <w:t>,</w:t>
      </w:r>
      <w:r w:rsidRPr="00222E78">
        <w:rPr>
          <w:rFonts w:ascii="Aptos" w:hAnsi="Aptos" w:cs="Tahoma"/>
          <w:sz w:val="24"/>
        </w:rPr>
        <w:t xml:space="preserve"> and tracking participation. </w:t>
      </w:r>
    </w:p>
    <w:p w14:paraId="1508D2C3" w14:textId="2B8EEFD5" w:rsidR="00C75FB2" w:rsidRPr="00222E78" w:rsidRDefault="00C75FB2" w:rsidP="00FC427E">
      <w:pPr>
        <w:pStyle w:val="ListParagraph"/>
        <w:keepLines w:val="0"/>
        <w:numPr>
          <w:ilvl w:val="0"/>
          <w:numId w:val="73"/>
        </w:numPr>
        <w:tabs>
          <w:tab w:val="left" w:pos="720"/>
        </w:tabs>
        <w:autoSpaceDE w:val="0"/>
        <w:autoSpaceDN w:val="0"/>
        <w:spacing w:before="120" w:line="259" w:lineRule="auto"/>
        <w:rPr>
          <w:rFonts w:ascii="Aptos" w:hAnsi="Aptos" w:cs="Tahoma"/>
          <w:sz w:val="24"/>
        </w:rPr>
      </w:pPr>
      <w:r w:rsidRPr="00222E78">
        <w:rPr>
          <w:rFonts w:ascii="Aptos" w:hAnsi="Aptos" w:cs="Tahoma"/>
          <w:b/>
          <w:sz w:val="24"/>
        </w:rPr>
        <w:t>Subtask 4.6 Sampling Implementation Guidance</w:t>
      </w:r>
      <w:r w:rsidRPr="00222E78">
        <w:rPr>
          <w:rFonts w:ascii="Aptos" w:hAnsi="Aptos" w:cs="Tahoma"/>
          <w:sz w:val="24"/>
        </w:rPr>
        <w:t xml:space="preserve"> </w:t>
      </w:r>
      <w:r w:rsidR="005A2033" w:rsidRPr="00222E78">
        <w:rPr>
          <w:rFonts w:ascii="Aptos" w:hAnsi="Aptos" w:cs="Tahoma"/>
          <w:sz w:val="24"/>
        </w:rPr>
        <w:t xml:space="preserve">– </w:t>
      </w:r>
      <w:r w:rsidRPr="00222E78">
        <w:rPr>
          <w:rFonts w:ascii="Aptos" w:hAnsi="Aptos" w:cs="Tahoma"/>
          <w:sz w:val="24"/>
        </w:rPr>
        <w:t>documents clear, procedural guidance so that everyone executes the approved sampling plan consistently.</w:t>
      </w:r>
    </w:p>
    <w:p w14:paraId="4A2B6242" w14:textId="59E97EF6" w:rsidR="005A2033"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bCs/>
          <w:sz w:val="24"/>
        </w:rPr>
        <w:t>At the direction of the WAM, the Contractor shall</w:t>
      </w:r>
      <w:r w:rsidRPr="00222E78">
        <w:rPr>
          <w:rFonts w:ascii="Aptos" w:hAnsi="Aptos" w:cs="Tahoma"/>
          <w:sz w:val="24"/>
        </w:rPr>
        <w:t xml:space="preserve"> develop a comprehensive sampling plan to address the applicable study populations and data sources, including jurisdictions, project records, and site</w:t>
      </w:r>
      <w:r w:rsidR="005B57BB" w:rsidRPr="00222E78">
        <w:rPr>
          <w:rFonts w:ascii="Aptos" w:hAnsi="Aptos" w:cs="Tahoma"/>
          <w:sz w:val="24"/>
        </w:rPr>
        <w:t>s</w:t>
      </w:r>
      <w:r w:rsidRPr="00222E78">
        <w:rPr>
          <w:rFonts w:ascii="Aptos" w:hAnsi="Aptos" w:cs="Tahoma"/>
          <w:sz w:val="24"/>
        </w:rPr>
        <w:t xml:space="preserve"> or buildings where verification activities may occur. All sampling decisions shall be explicitly documented, justified, and subject to the CEC review and approval prior to implementation. </w:t>
      </w:r>
    </w:p>
    <w:p w14:paraId="5FECC243" w14:textId="77777777" w:rsidR="00E51167" w:rsidRDefault="00E51167" w:rsidP="00FC427E">
      <w:pPr>
        <w:keepLines w:val="0"/>
        <w:tabs>
          <w:tab w:val="left" w:pos="720"/>
        </w:tabs>
        <w:autoSpaceDE w:val="0"/>
        <w:autoSpaceDN w:val="0"/>
        <w:spacing w:before="120" w:line="259" w:lineRule="auto"/>
        <w:rPr>
          <w:rFonts w:ascii="Aptos" w:hAnsi="Aptos" w:cs="Tahoma"/>
          <w:sz w:val="24"/>
        </w:rPr>
        <w:sectPr w:rsidR="00E51167" w:rsidSect="00C75FB2">
          <w:pgSz w:w="12240" w:h="15840" w:code="1"/>
          <w:pgMar w:top="1440" w:right="1440" w:bottom="1440" w:left="1440" w:header="720" w:footer="720" w:gutter="0"/>
          <w:cols w:space="720"/>
          <w:docGrid w:linePitch="360"/>
        </w:sectPr>
      </w:pPr>
    </w:p>
    <w:p w14:paraId="0E8A333F" w14:textId="7A882EC6"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lastRenderedPageBreak/>
        <w:t>The work in this task is expected to include, but not be limited to, the following:</w:t>
      </w:r>
    </w:p>
    <w:p w14:paraId="66DCB866" w14:textId="77777777" w:rsidR="00C75FB2" w:rsidRPr="00222E78" w:rsidRDefault="00C75FB2" w:rsidP="00FC427E">
      <w:pPr>
        <w:pStyle w:val="Heading4"/>
      </w:pPr>
      <w:r w:rsidRPr="00222E78">
        <w:t xml:space="preserve">Subtask 4.1: Sampling Framework </w:t>
      </w:r>
    </w:p>
    <w:p w14:paraId="3C9B09F4"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 xml:space="preserve">The goal of this subtask is to define sampling options and assumptions that will inform downstream planning. </w:t>
      </w:r>
    </w:p>
    <w:p w14:paraId="2F5733E3" w14:textId="77777777" w:rsidR="00BB6645"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bCs/>
          <w:sz w:val="24"/>
        </w:rPr>
        <w:t>Under the direction of the WAM, the Contractor shall identify</w:t>
      </w:r>
      <w:r w:rsidRPr="00222E78">
        <w:rPr>
          <w:rFonts w:ascii="Aptos" w:hAnsi="Aptos" w:cs="Tahoma"/>
          <w:sz w:val="24"/>
        </w:rPr>
        <w:t xml:space="preserve"> potential study populations, data sources, grouping approaches, inclusion and exclusion criteria, known limitations/risks, and sample size assumptions. This subtask shall involve iterative engagement with CEC to evaluate tradeoffs among methodological rigor, cost, and feasibility. The output of this subtask establishes the baseline sampling assumptions and risks that will guide subsequent tasks. </w:t>
      </w:r>
    </w:p>
    <w:p w14:paraId="22D9BADF" w14:textId="1412C689"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The work in this subtask is expected to include, but not be limited to, the following:</w:t>
      </w:r>
    </w:p>
    <w:p w14:paraId="15E2BFB3"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Identify and describe study populations for each compliance component consistent with Task 3 definitions and building categories.</w:t>
      </w:r>
    </w:p>
    <w:p w14:paraId="36E102D4" w14:textId="641002EE"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Specify all possible sampling data source</w:t>
      </w:r>
      <w:r w:rsidR="00BD6336" w:rsidRPr="00222E78">
        <w:rPr>
          <w:rFonts w:ascii="Aptos" w:hAnsi="Aptos" w:cs="Tahoma"/>
          <w:sz w:val="24"/>
        </w:rPr>
        <w:t>s</w:t>
      </w:r>
      <w:r w:rsidRPr="00222E78">
        <w:rPr>
          <w:rFonts w:ascii="Aptos" w:hAnsi="Aptos" w:cs="Tahoma"/>
          <w:sz w:val="24"/>
        </w:rPr>
        <w:t xml:space="preserve"> for each compliance component, such as:</w:t>
      </w:r>
    </w:p>
    <w:p w14:paraId="71365FD2" w14:textId="3E44678C" w:rsidR="00C75FB2" w:rsidRPr="00222E78" w:rsidRDefault="00C75FB2" w:rsidP="00FC427E">
      <w:pPr>
        <w:pStyle w:val="ListParagraph"/>
        <w:keepLines w:val="0"/>
        <w:numPr>
          <w:ilvl w:val="1"/>
          <w:numId w:val="42"/>
        </w:numPr>
        <w:spacing w:before="120" w:line="259" w:lineRule="auto"/>
        <w:rPr>
          <w:rFonts w:ascii="Aptos" w:hAnsi="Aptos" w:cs="Tahoma"/>
          <w:sz w:val="24"/>
        </w:rPr>
      </w:pPr>
      <w:r w:rsidRPr="00222E78">
        <w:rPr>
          <w:rFonts w:ascii="Aptos" w:hAnsi="Aptos" w:cs="Tahoma"/>
          <w:sz w:val="24"/>
        </w:rPr>
        <w:t>Process-based frame (such as permit applications, enforcement records,</w:t>
      </w:r>
      <w:r w:rsidR="000034D1" w:rsidRPr="00222E78">
        <w:rPr>
          <w:rFonts w:ascii="Aptos" w:hAnsi="Aptos" w:cs="Tahoma"/>
          <w:sz w:val="24"/>
        </w:rPr>
        <w:t xml:space="preserve"> or</w:t>
      </w:r>
      <w:r w:rsidRPr="00222E78">
        <w:rPr>
          <w:rFonts w:ascii="Aptos" w:hAnsi="Aptos" w:cs="Tahoma"/>
          <w:sz w:val="24"/>
        </w:rPr>
        <w:t xml:space="preserve"> plan review, inspection logs)</w:t>
      </w:r>
      <w:r w:rsidR="000034D1" w:rsidRPr="00222E78">
        <w:rPr>
          <w:rFonts w:ascii="Aptos" w:hAnsi="Aptos" w:cs="Tahoma"/>
          <w:sz w:val="24"/>
        </w:rPr>
        <w:t>;</w:t>
      </w:r>
      <w:r w:rsidRPr="00222E78">
        <w:rPr>
          <w:rFonts w:ascii="Aptos" w:hAnsi="Aptos" w:cs="Tahoma"/>
          <w:sz w:val="24"/>
        </w:rPr>
        <w:t xml:space="preserve"> and </w:t>
      </w:r>
    </w:p>
    <w:p w14:paraId="4E06EF34" w14:textId="2AE96B5E" w:rsidR="00C75FB2" w:rsidRPr="00222E78" w:rsidRDefault="00C75FB2" w:rsidP="00FC427E">
      <w:pPr>
        <w:pStyle w:val="ListParagraph"/>
        <w:keepLines w:val="0"/>
        <w:numPr>
          <w:ilvl w:val="1"/>
          <w:numId w:val="42"/>
        </w:numPr>
        <w:spacing w:before="120" w:line="259" w:lineRule="auto"/>
        <w:rPr>
          <w:rFonts w:ascii="Aptos" w:hAnsi="Aptos" w:cs="Tahoma"/>
          <w:sz w:val="24"/>
        </w:rPr>
      </w:pPr>
      <w:r w:rsidRPr="00222E78">
        <w:rPr>
          <w:rFonts w:ascii="Aptos" w:hAnsi="Aptos" w:cs="Tahoma"/>
          <w:sz w:val="24"/>
        </w:rPr>
        <w:t xml:space="preserve">Energy-based frame (such as energy models, post-occupancy datasets, </w:t>
      </w:r>
      <w:r w:rsidR="000034D1" w:rsidRPr="00222E78">
        <w:rPr>
          <w:rFonts w:ascii="Aptos" w:hAnsi="Aptos" w:cs="Tahoma"/>
          <w:sz w:val="24"/>
        </w:rPr>
        <w:t xml:space="preserve">or </w:t>
      </w:r>
      <w:r w:rsidRPr="00222E78">
        <w:rPr>
          <w:rFonts w:ascii="Aptos" w:hAnsi="Aptos" w:cs="Tahoma"/>
          <w:sz w:val="24"/>
        </w:rPr>
        <w:t>commissioning reports).</w:t>
      </w:r>
    </w:p>
    <w:p w14:paraId="7B1377BA"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Address how energy-based compliance data may be collected from sampled buildings, including strategies for aggregating inputs and applying batch energy modeling to optimize analytical efficiency while minimizing cost and participant burden.</w:t>
      </w:r>
    </w:p>
    <w:p w14:paraId="34E5129B" w14:textId="40FAB2CC"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Identify and compare alternative grouping approaches to support representative sampling and target subgroup analysis. Grouping factors may include</w:t>
      </w:r>
      <w:r w:rsidR="000D7202" w:rsidRPr="00222E78">
        <w:rPr>
          <w:rFonts w:ascii="Aptos" w:hAnsi="Aptos" w:cs="Tahoma"/>
          <w:sz w:val="24"/>
        </w:rPr>
        <w:t>,</w:t>
      </w:r>
      <w:r w:rsidRPr="00222E78">
        <w:rPr>
          <w:rFonts w:ascii="Aptos" w:hAnsi="Aptos" w:cs="Tahoma"/>
          <w:sz w:val="24"/>
        </w:rPr>
        <w:t xml:space="preserve"> but not limited to</w:t>
      </w:r>
      <w:r w:rsidR="000D7202" w:rsidRPr="00222E78">
        <w:rPr>
          <w:rFonts w:ascii="Aptos" w:hAnsi="Aptos" w:cs="Tahoma"/>
          <w:sz w:val="24"/>
        </w:rPr>
        <w:t>,</w:t>
      </w:r>
      <w:r w:rsidRPr="00222E78">
        <w:rPr>
          <w:rFonts w:ascii="Aptos" w:hAnsi="Aptos" w:cs="Tahoma"/>
          <w:sz w:val="24"/>
        </w:rPr>
        <w:t xml:space="preserve"> differences in jurisdiction capacity (such as staffing, experience</w:t>
      </w:r>
      <w:r w:rsidR="000D7202" w:rsidRPr="00222E78">
        <w:rPr>
          <w:rFonts w:ascii="Aptos" w:hAnsi="Aptos" w:cs="Tahoma"/>
          <w:sz w:val="24"/>
        </w:rPr>
        <w:t>,</w:t>
      </w:r>
      <w:r w:rsidRPr="00222E78">
        <w:rPr>
          <w:rFonts w:ascii="Aptos" w:hAnsi="Aptos" w:cs="Tahoma"/>
          <w:sz w:val="24"/>
        </w:rPr>
        <w:t xml:space="preserve"> and historical compliance rates), geographic location, CEC climate zones, project type (such as new construction vs. existing buildings/alterations), building type (such as office, retail, school, multifamily, industrial/warehouse, healthcare, </w:t>
      </w:r>
      <w:r w:rsidR="000D7202" w:rsidRPr="00222E78">
        <w:rPr>
          <w:rFonts w:ascii="Aptos" w:hAnsi="Aptos" w:cs="Tahoma"/>
          <w:sz w:val="24"/>
        </w:rPr>
        <w:t xml:space="preserve">or </w:t>
      </w:r>
      <w:r w:rsidRPr="00222E78">
        <w:rPr>
          <w:rFonts w:ascii="Aptos" w:hAnsi="Aptos" w:cs="Tahoma"/>
          <w:sz w:val="24"/>
        </w:rPr>
        <w:t xml:space="preserve">others), permit valuation (small, medium, </w:t>
      </w:r>
      <w:r w:rsidR="000D7202" w:rsidRPr="00222E78">
        <w:rPr>
          <w:rFonts w:ascii="Aptos" w:hAnsi="Aptos" w:cs="Tahoma"/>
          <w:sz w:val="24"/>
        </w:rPr>
        <w:t xml:space="preserve">or </w:t>
      </w:r>
      <w:r w:rsidRPr="00222E78">
        <w:rPr>
          <w:rFonts w:ascii="Aptos" w:hAnsi="Aptos" w:cs="Tahoma"/>
          <w:sz w:val="24"/>
        </w:rPr>
        <w:t>large), compliance method (prescriptive vs. performance)</w:t>
      </w:r>
      <w:r w:rsidR="000D7202" w:rsidRPr="00222E78">
        <w:rPr>
          <w:rFonts w:ascii="Aptos" w:hAnsi="Aptos" w:cs="Tahoma"/>
          <w:sz w:val="24"/>
        </w:rPr>
        <w:t>,</w:t>
      </w:r>
      <w:r w:rsidRPr="00222E78">
        <w:rPr>
          <w:rFonts w:ascii="Aptos" w:hAnsi="Aptos" w:cs="Tahoma"/>
          <w:sz w:val="24"/>
        </w:rPr>
        <w:t xml:space="preserve"> and compliance measures (such as HVAC, envelope, lighting, controls, and other applicable measure</w:t>
      </w:r>
      <w:r w:rsidR="00AD63DC" w:rsidRPr="00222E78">
        <w:rPr>
          <w:rFonts w:ascii="Aptos" w:hAnsi="Aptos" w:cs="Tahoma"/>
          <w:sz w:val="24"/>
        </w:rPr>
        <w:t>s</w:t>
      </w:r>
      <w:r w:rsidRPr="00222E78">
        <w:rPr>
          <w:rFonts w:ascii="Aptos" w:hAnsi="Aptos" w:cs="Tahoma"/>
          <w:sz w:val="24"/>
        </w:rPr>
        <w:t xml:space="preserve"> defined in Task 3).</w:t>
      </w:r>
    </w:p>
    <w:p w14:paraId="53079DD9"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 xml:space="preserve">Assess tradeoffs among alternative grouping approaches, including impacts on statistical precision, operational complexity, sample size requirement, and cost. </w:t>
      </w:r>
    </w:p>
    <w:p w14:paraId="663F69FE"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lastRenderedPageBreak/>
        <w:t>Define inclusion and exclusion criteria like minimum documentation completeness, eligibility for data access, feasibility for site visits, safety considerations, and measure-specific eligibility for energy-based compliance evaluation, as applicable.</w:t>
      </w:r>
      <w:r w:rsidRPr="00222E78">
        <w:rPr>
          <w:rFonts w:ascii="Aptos" w:hAnsi="Aptos"/>
          <w:sz w:val="24"/>
        </w:rPr>
        <w:t xml:space="preserve"> </w:t>
      </w:r>
    </w:p>
    <w:p w14:paraId="29D21F26"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Determine preliminary sample size calculation and allocation logic such as setting precision targets (such as margin of error and confidence level) and power assumptions for detecting meaningful differences across strata or compliance components to support feasibility and cost discussions.</w:t>
      </w:r>
    </w:p>
    <w:p w14:paraId="7D01C187"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Identify assumptions, limitations, and known sources of bias, including expected non-response, data access constraints, correlation structures, and clustering effects.</w:t>
      </w:r>
    </w:p>
    <w:p w14:paraId="476A583F"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 xml:space="preserve">Synthesize and recommend a grouping approach and data source for CEC consideration, clearly documenting rationale for the recommendation and tradeoffs associated with alternative approaches. </w:t>
      </w:r>
    </w:p>
    <w:p w14:paraId="55C83AA2"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 xml:space="preserve">Define and compare a range of sampling options for characterizing unpermitted construction, as feasible. </w:t>
      </w:r>
    </w:p>
    <w:p w14:paraId="7D7E3935" w14:textId="77777777" w:rsidR="00C75FB2" w:rsidRPr="00222E78" w:rsidRDefault="00C75FB2" w:rsidP="00FC427E">
      <w:pPr>
        <w:pStyle w:val="ListParagraph"/>
        <w:keepLines w:val="0"/>
        <w:numPr>
          <w:ilvl w:val="0"/>
          <w:numId w:val="42"/>
        </w:numPr>
        <w:spacing w:before="120" w:line="259" w:lineRule="auto"/>
        <w:rPr>
          <w:rFonts w:ascii="Aptos" w:hAnsi="Aptos" w:cs="Tahoma"/>
          <w:sz w:val="24"/>
        </w:rPr>
      </w:pPr>
      <w:r w:rsidRPr="00222E78">
        <w:rPr>
          <w:rFonts w:ascii="Aptos" w:hAnsi="Aptos" w:cs="Tahoma"/>
          <w:sz w:val="24"/>
        </w:rPr>
        <w:t>Document assumptions, data requirements, feasibility, sampling boundaries, inclusion criteria, and known sources of coverage bias associated with each sampling option.</w:t>
      </w:r>
    </w:p>
    <w:p w14:paraId="6E6596B8" w14:textId="77777777"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Work in this subtask may also include:</w:t>
      </w:r>
    </w:p>
    <w:p w14:paraId="4A540369" w14:textId="34B92926" w:rsidR="00C75FB2" w:rsidRPr="00222E78" w:rsidRDefault="00C75FB2" w:rsidP="00FC427E">
      <w:pPr>
        <w:pStyle w:val="ListParagraph"/>
        <w:keepLines w:val="0"/>
        <w:numPr>
          <w:ilvl w:val="0"/>
          <w:numId w:val="67"/>
        </w:numPr>
        <w:spacing w:before="120" w:line="259" w:lineRule="auto"/>
        <w:ind w:left="720"/>
        <w:rPr>
          <w:rFonts w:ascii="Aptos" w:hAnsi="Aptos" w:cs="Tahoma"/>
          <w:sz w:val="24"/>
        </w:rPr>
      </w:pPr>
      <w:r w:rsidRPr="00222E78">
        <w:rPr>
          <w:rFonts w:ascii="Aptos" w:eastAsia="Arial" w:hAnsi="Aptos" w:cs="Tahoma"/>
          <w:sz w:val="24"/>
        </w:rPr>
        <w:t xml:space="preserve">Engage in iterative development of sampling framework elements through coordination with the Reviewer (see </w:t>
      </w:r>
      <w:r w:rsidR="0059595C" w:rsidRPr="00222E78">
        <w:rPr>
          <w:rFonts w:ascii="Aptos" w:eastAsia="Arial" w:hAnsi="Aptos" w:cs="Tahoma"/>
          <w:sz w:val="24"/>
        </w:rPr>
        <w:t xml:space="preserve">Subtask </w:t>
      </w:r>
      <w:r w:rsidRPr="00222E78">
        <w:rPr>
          <w:rFonts w:ascii="Aptos" w:eastAsia="Arial" w:hAnsi="Aptos" w:cs="Tahoma"/>
          <w:sz w:val="24"/>
        </w:rPr>
        <w:t>3.5), CEC staff and, where directed by the WAM, other interested parties, to inform and refine the design phase. Iterative coordination may include technical working sessions, targeted reviews, and incorporation of written feedback. Engagement coordination with other interested parties is for validation purposes only and will not change the approved evaluation methodology without prior CEC approval.</w:t>
      </w:r>
    </w:p>
    <w:p w14:paraId="1413A2A5"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 xml:space="preserve">Contractor Subtask </w:t>
      </w:r>
      <w:r w:rsidRPr="00222E78">
        <w:rPr>
          <w:rFonts w:ascii="Aptos" w:hAnsi="Aptos" w:cs="Tahoma"/>
          <w:b/>
          <w:bCs/>
          <w:sz w:val="24"/>
        </w:rPr>
        <w:t>Deliverables:</w:t>
      </w:r>
    </w:p>
    <w:p w14:paraId="50536311" w14:textId="69740DEF" w:rsidR="00C75FB2" w:rsidRPr="00222E78" w:rsidRDefault="00C75FB2" w:rsidP="00FC427E">
      <w:pPr>
        <w:pStyle w:val="ListParagraph"/>
        <w:keepLines w:val="0"/>
        <w:numPr>
          <w:ilvl w:val="0"/>
          <w:numId w:val="42"/>
        </w:numPr>
        <w:spacing w:before="120" w:line="259" w:lineRule="auto"/>
        <w:rPr>
          <w:rFonts w:ascii="Aptos" w:hAnsi="Aptos" w:cs="Tahoma"/>
          <w:bCs/>
          <w:sz w:val="24"/>
        </w:rPr>
      </w:pPr>
      <w:r w:rsidRPr="00222E78">
        <w:rPr>
          <w:rFonts w:ascii="Aptos" w:hAnsi="Aptos" w:cs="Tahoma"/>
          <w:bCs/>
          <w:sz w:val="24"/>
        </w:rPr>
        <w:t>4.1.1 – Draft</w:t>
      </w:r>
      <w:r w:rsidR="00593724" w:rsidRPr="00222E78">
        <w:rPr>
          <w:rFonts w:ascii="Aptos" w:hAnsi="Aptos" w:cs="Tahoma"/>
          <w:bCs/>
          <w:sz w:val="24"/>
        </w:rPr>
        <w:t>(</w:t>
      </w:r>
      <w:r w:rsidRPr="00222E78">
        <w:rPr>
          <w:rFonts w:ascii="Aptos" w:hAnsi="Aptos" w:cs="Tahoma"/>
          <w:bCs/>
          <w:sz w:val="24"/>
        </w:rPr>
        <w:t>s</w:t>
      </w:r>
      <w:r w:rsidR="00593724" w:rsidRPr="00222E78">
        <w:rPr>
          <w:rFonts w:ascii="Aptos" w:hAnsi="Aptos" w:cs="Tahoma"/>
          <w:bCs/>
          <w:sz w:val="24"/>
        </w:rPr>
        <w:t>)</w:t>
      </w:r>
      <w:r w:rsidRPr="00222E78">
        <w:rPr>
          <w:rFonts w:ascii="Aptos" w:hAnsi="Aptos" w:cs="Tahoma"/>
          <w:bCs/>
          <w:sz w:val="24"/>
        </w:rPr>
        <w:t xml:space="preserve"> of Sampling Framework Report</w:t>
      </w:r>
      <w:r w:rsidR="008C6244" w:rsidRPr="00222E78">
        <w:rPr>
          <w:rFonts w:ascii="Aptos" w:hAnsi="Aptos" w:cs="Tahoma"/>
          <w:bCs/>
          <w:sz w:val="24"/>
        </w:rPr>
        <w:t>.</w:t>
      </w:r>
    </w:p>
    <w:p w14:paraId="2A0C55D3" w14:textId="119BAFEA" w:rsidR="00C75FB2" w:rsidRPr="00222E78" w:rsidRDefault="00C75FB2" w:rsidP="00FC427E">
      <w:pPr>
        <w:pStyle w:val="ListParagraph"/>
        <w:keepLines w:val="0"/>
        <w:numPr>
          <w:ilvl w:val="0"/>
          <w:numId w:val="42"/>
        </w:numPr>
        <w:spacing w:before="120" w:line="259" w:lineRule="auto"/>
        <w:rPr>
          <w:rFonts w:ascii="Aptos" w:hAnsi="Aptos" w:cs="Tahoma"/>
          <w:bCs/>
          <w:sz w:val="24"/>
        </w:rPr>
      </w:pPr>
      <w:r w:rsidRPr="00222E78">
        <w:rPr>
          <w:rFonts w:ascii="Aptos" w:hAnsi="Aptos" w:cs="Tahoma"/>
          <w:bCs/>
          <w:sz w:val="24"/>
        </w:rPr>
        <w:t xml:space="preserve">4.1.2 </w:t>
      </w:r>
      <w:r w:rsidR="009E687B" w:rsidRPr="00222E78">
        <w:rPr>
          <w:rFonts w:ascii="Aptos" w:hAnsi="Aptos" w:cs="Tahoma"/>
          <w:bCs/>
          <w:sz w:val="24"/>
        </w:rPr>
        <w:t>–</w:t>
      </w:r>
      <w:r w:rsidRPr="00222E78">
        <w:rPr>
          <w:rFonts w:ascii="Aptos" w:hAnsi="Aptos" w:cs="Tahoma"/>
          <w:bCs/>
          <w:sz w:val="24"/>
        </w:rPr>
        <w:t xml:space="preserve"> Final Sampling Framework Report</w:t>
      </w:r>
      <w:r w:rsidR="008C6244" w:rsidRPr="00222E78">
        <w:rPr>
          <w:rFonts w:ascii="Aptos" w:hAnsi="Aptos" w:cs="Tahoma"/>
          <w:bCs/>
          <w:sz w:val="24"/>
        </w:rPr>
        <w:t>.</w:t>
      </w:r>
      <w:r w:rsidRPr="00222E78">
        <w:rPr>
          <w:rFonts w:ascii="Aptos" w:hAnsi="Aptos" w:cs="Tahoma"/>
          <w:bCs/>
          <w:sz w:val="24"/>
        </w:rPr>
        <w:t xml:space="preserve"> </w:t>
      </w:r>
    </w:p>
    <w:p w14:paraId="3645408B" w14:textId="158510B5" w:rsidR="00C75FB2" w:rsidRPr="00222E78" w:rsidRDefault="00C75FB2" w:rsidP="00FC427E">
      <w:pPr>
        <w:pStyle w:val="ListParagraph"/>
        <w:keepLines w:val="0"/>
        <w:numPr>
          <w:ilvl w:val="0"/>
          <w:numId w:val="42"/>
        </w:numPr>
        <w:autoSpaceDE w:val="0"/>
        <w:autoSpaceDN w:val="0"/>
        <w:spacing w:before="120" w:line="259" w:lineRule="auto"/>
        <w:rPr>
          <w:rFonts w:ascii="Aptos" w:eastAsia="Arial" w:hAnsi="Aptos" w:cs="Tahoma"/>
          <w:sz w:val="24"/>
        </w:rPr>
      </w:pPr>
      <w:r w:rsidRPr="00222E78">
        <w:rPr>
          <w:rFonts w:ascii="Aptos" w:eastAsia="Arial" w:hAnsi="Aptos" w:cs="Tahoma"/>
          <w:bCs/>
          <w:sz w:val="24"/>
        </w:rPr>
        <w:t>Other deliverables to be defined as needed through WAs</w:t>
      </w:r>
      <w:r w:rsidRPr="00222E78">
        <w:rPr>
          <w:rFonts w:ascii="Aptos" w:eastAsia="Arial" w:hAnsi="Aptos" w:cs="Tahoma"/>
          <w:sz w:val="24"/>
        </w:rPr>
        <w:t>.</w:t>
      </w:r>
    </w:p>
    <w:p w14:paraId="19C9D383" w14:textId="1F4F0F85"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b/>
          <w:bCs/>
          <w:sz w:val="24"/>
        </w:rPr>
        <w:t xml:space="preserve">Reviewer </w:t>
      </w:r>
      <w:r w:rsidR="00BB6645" w:rsidRPr="00222E78">
        <w:rPr>
          <w:rFonts w:ascii="Aptos" w:eastAsia="Arial" w:hAnsi="Aptos" w:cs="Tahoma"/>
          <w:b/>
          <w:bCs/>
          <w:sz w:val="24"/>
        </w:rPr>
        <w:t xml:space="preserve">Subtask </w:t>
      </w:r>
      <w:r w:rsidRPr="00222E78">
        <w:rPr>
          <w:rFonts w:ascii="Aptos" w:eastAsia="Arial" w:hAnsi="Aptos" w:cs="Tahoma"/>
          <w:b/>
          <w:bCs/>
          <w:sz w:val="24"/>
        </w:rPr>
        <w:t>Deliverables (Submit Directly to the CEC)</w:t>
      </w:r>
      <w:r w:rsidR="00BB6645" w:rsidRPr="00222E78">
        <w:rPr>
          <w:rFonts w:ascii="Aptos" w:eastAsia="Arial" w:hAnsi="Aptos" w:cs="Tahoma"/>
          <w:b/>
          <w:bCs/>
          <w:sz w:val="24"/>
        </w:rPr>
        <w:t>:</w:t>
      </w:r>
    </w:p>
    <w:p w14:paraId="6EC41936" w14:textId="4EA2C335" w:rsidR="00C75FB2" w:rsidRPr="00222E78" w:rsidRDefault="00C75FB2" w:rsidP="00FC427E">
      <w:pPr>
        <w:pStyle w:val="ListParagraph"/>
        <w:keepLines w:val="0"/>
        <w:numPr>
          <w:ilvl w:val="0"/>
          <w:numId w:val="42"/>
        </w:numPr>
        <w:spacing w:before="120" w:line="259" w:lineRule="auto"/>
        <w:rPr>
          <w:rFonts w:ascii="Aptos" w:eastAsia="Arial" w:hAnsi="Aptos" w:cs="Tahoma"/>
          <w:b/>
          <w:sz w:val="24"/>
        </w:rPr>
      </w:pPr>
      <w:r w:rsidRPr="00222E78">
        <w:rPr>
          <w:rFonts w:ascii="Aptos" w:eastAsia="Arial" w:hAnsi="Aptos" w:cs="Tahoma"/>
          <w:bCs/>
          <w:sz w:val="24"/>
        </w:rPr>
        <w:t xml:space="preserve">4.1.3 </w:t>
      </w:r>
      <w:r w:rsidR="009E687B" w:rsidRPr="00222E78">
        <w:rPr>
          <w:rFonts w:ascii="Aptos" w:eastAsia="Arial" w:hAnsi="Aptos" w:cs="Tahoma"/>
          <w:bCs/>
          <w:sz w:val="24"/>
        </w:rPr>
        <w:t>–</w:t>
      </w:r>
      <w:r w:rsidRPr="00222E78">
        <w:rPr>
          <w:rFonts w:ascii="Aptos" w:eastAsia="Arial" w:hAnsi="Aptos" w:cs="Tahoma"/>
          <w:bCs/>
          <w:sz w:val="24"/>
        </w:rPr>
        <w:t xml:space="preserve"> Concurrence Memorandum: Sampling Framework</w:t>
      </w:r>
      <w:r w:rsidRPr="00222E78">
        <w:rPr>
          <w:rFonts w:ascii="Aptos" w:eastAsia="Arial" w:hAnsi="Aptos" w:cs="Tahoma"/>
          <w:sz w:val="24"/>
        </w:rPr>
        <w:t xml:space="preserve"> </w:t>
      </w:r>
      <w:r w:rsidR="008C6244" w:rsidRPr="00222E78">
        <w:rPr>
          <w:rFonts w:ascii="Aptos" w:eastAsia="Arial" w:hAnsi="Aptos" w:cs="Tahoma"/>
          <w:sz w:val="24"/>
        </w:rPr>
        <w:t>(</w:t>
      </w:r>
      <w:r w:rsidRPr="00222E78">
        <w:rPr>
          <w:rFonts w:ascii="Aptos" w:eastAsia="Arial" w:hAnsi="Aptos" w:cs="Tahoma"/>
          <w:sz w:val="24"/>
        </w:rPr>
        <w:t xml:space="preserve">provides independent advisory input on the alternative sampling approaches considered, the </w:t>
      </w:r>
      <w:r w:rsidRPr="00222E78">
        <w:rPr>
          <w:rFonts w:ascii="Aptos" w:eastAsia="Arial" w:hAnsi="Aptos" w:cs="Tahoma"/>
          <w:sz w:val="24"/>
        </w:rPr>
        <w:lastRenderedPageBreak/>
        <w:t>recommended sampling framework, and associated power and feasibility assumptions</w:t>
      </w:r>
      <w:r w:rsidR="008C6244" w:rsidRPr="00222E78">
        <w:rPr>
          <w:rFonts w:ascii="Aptos" w:eastAsia="Arial" w:hAnsi="Aptos" w:cs="Tahoma"/>
          <w:sz w:val="24"/>
        </w:rPr>
        <w:t>)</w:t>
      </w:r>
      <w:r w:rsidRPr="00222E78">
        <w:rPr>
          <w:rFonts w:ascii="Aptos" w:eastAsia="Arial" w:hAnsi="Aptos" w:cs="Tahoma"/>
          <w:bCs/>
          <w:sz w:val="24"/>
        </w:rPr>
        <w:t>.</w:t>
      </w:r>
    </w:p>
    <w:p w14:paraId="74081789" w14:textId="77777777" w:rsidR="00C75FB2" w:rsidRPr="00222E78" w:rsidRDefault="00C75FB2" w:rsidP="00FC427E">
      <w:pPr>
        <w:pStyle w:val="Heading4"/>
      </w:pPr>
      <w:r w:rsidRPr="00222E78">
        <w:t>Subtask 4.2: Sampling Plan</w:t>
      </w:r>
    </w:p>
    <w:p w14:paraId="757BEAC3"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goal of this subtask is to translate the approved sampling framework into a practical and comprehensive sampling plan for sampling selection, tracking, and replacement.</w:t>
      </w:r>
    </w:p>
    <w:p w14:paraId="2697770B" w14:textId="77777777" w:rsidR="00BB6645" w:rsidRPr="00222E78" w:rsidRDefault="00C75FB2" w:rsidP="00FC427E">
      <w:pPr>
        <w:keepLines w:val="0"/>
        <w:spacing w:before="120" w:line="259" w:lineRule="auto"/>
        <w:rPr>
          <w:rFonts w:ascii="Aptos" w:hAnsi="Aptos" w:cs="Tahoma"/>
          <w:sz w:val="24"/>
        </w:rPr>
      </w:pPr>
      <w:r w:rsidRPr="00222E78">
        <w:rPr>
          <w:rFonts w:ascii="Aptos" w:hAnsi="Aptos" w:cs="Tahoma"/>
          <w:bCs/>
          <w:sz w:val="24"/>
        </w:rPr>
        <w:t>Under the direction of the WAM, the Contractor shall</w:t>
      </w:r>
      <w:r w:rsidRPr="00222E78">
        <w:rPr>
          <w:rFonts w:ascii="Aptos" w:hAnsi="Aptos" w:cs="Tahoma"/>
          <w:sz w:val="24"/>
        </w:rPr>
        <w:t xml:space="preserve"> develop a detailed sampling plan which specifies how the approved sampling framework will be implemented in practice. The sampling plan developed under this subtask may be refined iteratively in coordination with the CEC to address feasibility and cost considerations identified during planning, provided refinements remain consistent with the approved sampling framework and do not materially alter stratification logic or sample size targets without prior written CEC approval. </w:t>
      </w:r>
    </w:p>
    <w:p w14:paraId="2DEA2EC1" w14:textId="5C579261" w:rsidR="00C75FB2" w:rsidRPr="00222E78" w:rsidRDefault="00C75FB2" w:rsidP="00FC427E">
      <w:pPr>
        <w:keepLines w:val="0"/>
        <w:spacing w:before="120" w:line="259" w:lineRule="auto"/>
        <w:rPr>
          <w:rFonts w:ascii="Aptos" w:hAnsi="Aptos"/>
          <w:strike/>
          <w:sz w:val="24"/>
        </w:rPr>
      </w:pPr>
      <w:r w:rsidRPr="00222E78">
        <w:rPr>
          <w:rFonts w:ascii="Aptos" w:hAnsi="Aptos" w:cs="Tahoma"/>
          <w:sz w:val="24"/>
        </w:rPr>
        <w:t xml:space="preserve">The work under this subtask is expected to include, but not be limited to, the following: </w:t>
      </w:r>
    </w:p>
    <w:p w14:paraId="35D57670" w14:textId="3E6C6C60" w:rsidR="002C1D93"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Define the sample selection consistent with the sampling framework, including stratified or clustered selection approaches, replacement rules (for non-response, ineligible records, or inaccessible sites), randomization procedures for sub-samples</w:t>
      </w:r>
      <w:r w:rsidR="00F11439" w:rsidRPr="00222E78">
        <w:rPr>
          <w:rFonts w:ascii="Aptos" w:hAnsi="Aptos" w:cs="Tahoma"/>
          <w:sz w:val="24"/>
        </w:rPr>
        <w:t>,</w:t>
      </w:r>
      <w:r w:rsidRPr="00222E78">
        <w:rPr>
          <w:rFonts w:ascii="Aptos" w:hAnsi="Aptos" w:cs="Tahoma"/>
          <w:sz w:val="24"/>
        </w:rPr>
        <w:t xml:space="preserve"> where applicable (such as if additional data collection </w:t>
      </w:r>
      <w:r w:rsidR="00672A97" w:rsidRPr="00222E78">
        <w:rPr>
          <w:rFonts w:ascii="Aptos" w:hAnsi="Aptos" w:cs="Tahoma"/>
          <w:sz w:val="24"/>
        </w:rPr>
        <w:t>via</w:t>
      </w:r>
      <w:r w:rsidRPr="00222E78">
        <w:rPr>
          <w:rFonts w:ascii="Aptos" w:hAnsi="Aptos" w:cs="Tahoma"/>
          <w:sz w:val="24"/>
        </w:rPr>
        <w:t xml:space="preserve"> field verification or submetering is required).</w:t>
      </w:r>
    </w:p>
    <w:p w14:paraId="0D5041A3" w14:textId="7DF1B183" w:rsidR="002C1D93"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Establish operational workflows for sampling implementation, including</w:t>
      </w:r>
      <w:r w:rsidR="00375E49" w:rsidRPr="00222E78">
        <w:rPr>
          <w:rFonts w:ascii="Aptos" w:hAnsi="Aptos" w:cs="Tahoma"/>
          <w:sz w:val="24"/>
        </w:rPr>
        <w:t>,</w:t>
      </w:r>
      <w:r w:rsidRPr="00222E78">
        <w:rPr>
          <w:rFonts w:ascii="Aptos" w:hAnsi="Aptos" w:cs="Tahoma"/>
          <w:sz w:val="24"/>
        </w:rPr>
        <w:t xml:space="preserve"> but not limited to:</w:t>
      </w:r>
    </w:p>
    <w:p w14:paraId="4E654E76" w14:textId="77FC9DDD" w:rsidR="002C1D93" w:rsidRPr="00222E78" w:rsidRDefault="00C75FB2" w:rsidP="00FC427E">
      <w:pPr>
        <w:pStyle w:val="ListParagraph"/>
        <w:keepLines w:val="0"/>
        <w:numPr>
          <w:ilvl w:val="1"/>
          <w:numId w:val="69"/>
        </w:numPr>
        <w:spacing w:before="120" w:line="259" w:lineRule="auto"/>
        <w:rPr>
          <w:rFonts w:ascii="Aptos" w:hAnsi="Aptos" w:cs="Tahoma"/>
          <w:sz w:val="24"/>
        </w:rPr>
      </w:pPr>
      <w:r w:rsidRPr="00222E78">
        <w:rPr>
          <w:rFonts w:ascii="Aptos" w:hAnsi="Aptos" w:cs="Tahoma"/>
          <w:sz w:val="24"/>
        </w:rPr>
        <w:t>Identification and recruitment steps for jurisdictions and projects (such as outreach sequencing, contact protocols, and consent/authorization processes)</w:t>
      </w:r>
      <w:r w:rsidR="00643CBF" w:rsidRPr="00222E78">
        <w:rPr>
          <w:rFonts w:ascii="Aptos" w:hAnsi="Aptos" w:cs="Tahoma"/>
          <w:sz w:val="24"/>
        </w:rPr>
        <w:t>.</w:t>
      </w:r>
      <w:r w:rsidRPr="00222E78">
        <w:rPr>
          <w:rFonts w:ascii="Aptos" w:hAnsi="Aptos" w:cs="Tahoma"/>
          <w:sz w:val="24"/>
        </w:rPr>
        <w:t xml:space="preserve"> </w:t>
      </w:r>
    </w:p>
    <w:p w14:paraId="60EFF3F1" w14:textId="06C09E17" w:rsidR="002C1D93" w:rsidRPr="00222E78" w:rsidRDefault="00C75FB2" w:rsidP="00FC427E">
      <w:pPr>
        <w:pStyle w:val="ListParagraph"/>
        <w:keepLines w:val="0"/>
        <w:numPr>
          <w:ilvl w:val="1"/>
          <w:numId w:val="69"/>
        </w:numPr>
        <w:spacing w:before="120" w:line="259" w:lineRule="auto"/>
        <w:rPr>
          <w:rFonts w:ascii="Aptos" w:hAnsi="Aptos" w:cs="Tahoma"/>
          <w:sz w:val="24"/>
        </w:rPr>
      </w:pPr>
      <w:r w:rsidRPr="00222E78">
        <w:rPr>
          <w:rFonts w:ascii="Aptos" w:hAnsi="Aptos" w:cs="Tahoma"/>
          <w:sz w:val="24"/>
        </w:rPr>
        <w:t>Verification of documentation completeness and eligibility (such as completeness review of compliance forms, modeling files, plan sets, and inspection records)</w:t>
      </w:r>
      <w:r w:rsidR="00643CBF" w:rsidRPr="00222E78">
        <w:rPr>
          <w:rFonts w:ascii="Aptos" w:hAnsi="Aptos" w:cs="Tahoma"/>
          <w:sz w:val="24"/>
        </w:rPr>
        <w:t>.</w:t>
      </w:r>
      <w:r w:rsidRPr="00222E78">
        <w:rPr>
          <w:rFonts w:ascii="Aptos" w:hAnsi="Aptos" w:cs="Tahoma"/>
          <w:sz w:val="24"/>
        </w:rPr>
        <w:t xml:space="preserve"> </w:t>
      </w:r>
    </w:p>
    <w:p w14:paraId="742B8CC5" w14:textId="67DB3E3F" w:rsidR="00C75FB2" w:rsidRPr="00222E78" w:rsidRDefault="00C75FB2" w:rsidP="00FC427E">
      <w:pPr>
        <w:pStyle w:val="ListParagraph"/>
        <w:keepLines w:val="0"/>
        <w:numPr>
          <w:ilvl w:val="1"/>
          <w:numId w:val="69"/>
        </w:numPr>
        <w:spacing w:before="120" w:line="259" w:lineRule="auto"/>
        <w:rPr>
          <w:rFonts w:ascii="Aptos" w:hAnsi="Aptos" w:cs="Tahoma"/>
          <w:sz w:val="24"/>
        </w:rPr>
      </w:pPr>
      <w:r w:rsidRPr="00222E78">
        <w:rPr>
          <w:rFonts w:ascii="Aptos" w:hAnsi="Aptos" w:cs="Tahoma"/>
          <w:sz w:val="24"/>
        </w:rPr>
        <w:t>Coordination procedures for accessing records and sites with jurisdictions by type or size, design teams, owners, or other considerations.</w:t>
      </w:r>
    </w:p>
    <w:p w14:paraId="3A9DB380" w14:textId="3C33DA90" w:rsidR="002C1D93"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Address feasibility and cost considerations, including</w:t>
      </w:r>
      <w:r w:rsidR="00375E49" w:rsidRPr="00222E78">
        <w:rPr>
          <w:rFonts w:ascii="Aptos" w:hAnsi="Aptos" w:cs="Tahoma"/>
          <w:sz w:val="24"/>
        </w:rPr>
        <w:t>,</w:t>
      </w:r>
      <w:r w:rsidRPr="00222E78">
        <w:rPr>
          <w:rFonts w:ascii="Aptos" w:hAnsi="Aptos" w:cs="Tahoma"/>
          <w:sz w:val="24"/>
        </w:rPr>
        <w:t xml:space="preserve"> but not limited to</w:t>
      </w:r>
      <w:r w:rsidR="001C050F" w:rsidRPr="00222E78">
        <w:rPr>
          <w:rFonts w:ascii="Aptos" w:hAnsi="Aptos" w:cs="Tahoma"/>
          <w:sz w:val="24"/>
        </w:rPr>
        <w:t>,</w:t>
      </w:r>
      <w:r w:rsidRPr="00222E78">
        <w:rPr>
          <w:rFonts w:ascii="Aptos" w:hAnsi="Aptos" w:cs="Tahoma"/>
          <w:sz w:val="24"/>
        </w:rPr>
        <w:t xml:space="preserve"> anticipated response rates, travel, scheduling, seasonal construction variability, and strategies to minimize cost and administrative burden (such as clustered sampling within jurisdictions where appropriate). </w:t>
      </w:r>
    </w:p>
    <w:p w14:paraId="35B34B45" w14:textId="2C54966A" w:rsidR="002C1D93"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Define associated outreach methods, sampling tracking, and monitoring procedures, including</w:t>
      </w:r>
      <w:r w:rsidR="00375E49" w:rsidRPr="00222E78">
        <w:rPr>
          <w:rFonts w:ascii="Aptos" w:hAnsi="Aptos" w:cs="Tahoma"/>
          <w:sz w:val="24"/>
        </w:rPr>
        <w:t>,</w:t>
      </w:r>
      <w:r w:rsidRPr="00222E78">
        <w:rPr>
          <w:rFonts w:ascii="Aptos" w:hAnsi="Aptos" w:cs="Tahoma"/>
          <w:sz w:val="24"/>
        </w:rPr>
        <w:t xml:space="preserve"> but not limited to</w:t>
      </w:r>
      <w:r w:rsidR="00F63426" w:rsidRPr="00222E78">
        <w:rPr>
          <w:rFonts w:ascii="Aptos" w:hAnsi="Aptos" w:cs="Tahoma"/>
          <w:sz w:val="24"/>
        </w:rPr>
        <w:t>,</w:t>
      </w:r>
      <w:r w:rsidRPr="00222E78">
        <w:rPr>
          <w:rFonts w:ascii="Aptos" w:hAnsi="Aptos" w:cs="Tahoma"/>
          <w:sz w:val="24"/>
        </w:rPr>
        <w:t xml:space="preserve"> maintenance of a sample registry, case-tracking fields, categories, and dashboarding for progress monitoring and </w:t>
      </w:r>
      <w:r w:rsidRPr="00222E78">
        <w:rPr>
          <w:rFonts w:ascii="Aptos" w:hAnsi="Aptos" w:cs="Tahoma"/>
          <w:sz w:val="24"/>
        </w:rPr>
        <w:lastRenderedPageBreak/>
        <w:t xml:space="preserve">escalation pathways for stalled recruitment, data access challenges, or implementation risks. </w:t>
      </w:r>
    </w:p>
    <w:p w14:paraId="56C27232" w14:textId="77777777" w:rsidR="002C1D93"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Estimate the sample cost and associated requirements to complete obtaining the sample’s data.</w:t>
      </w:r>
    </w:p>
    <w:p w14:paraId="42152C40" w14:textId="77777777" w:rsidR="002C1D93"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Define and document the acceptable bounds of the sampling protocol, including which implementation-level adjustments may be made to address feasibility or cost without affecting study validity, and which changes would materially impact stratification, sample integrity, or inferential confidence and therefore require prior written CEC approval.</w:t>
      </w:r>
    </w:p>
    <w:p w14:paraId="78A0CB2C" w14:textId="57D283BF" w:rsidR="00C75FB2" w:rsidRPr="00222E78" w:rsidRDefault="00C75FB2" w:rsidP="00FC427E">
      <w:pPr>
        <w:pStyle w:val="ListParagraph"/>
        <w:keepLines w:val="0"/>
        <w:numPr>
          <w:ilvl w:val="0"/>
          <w:numId w:val="69"/>
        </w:numPr>
        <w:spacing w:before="120" w:line="259" w:lineRule="auto"/>
        <w:rPr>
          <w:rFonts w:ascii="Aptos" w:hAnsi="Aptos" w:cs="Tahoma"/>
          <w:sz w:val="24"/>
        </w:rPr>
      </w:pPr>
      <w:r w:rsidRPr="00222E78">
        <w:rPr>
          <w:rFonts w:ascii="Aptos" w:hAnsi="Aptos" w:cs="Tahoma"/>
          <w:sz w:val="24"/>
        </w:rPr>
        <w:t>Assess the representativeness of the permitted sample relative to overall construction activity, including implications of excluding or separately treating unpermitted work.</w:t>
      </w:r>
    </w:p>
    <w:p w14:paraId="4B9F5936" w14:textId="77777777"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Work in this subtask may also include:</w:t>
      </w:r>
    </w:p>
    <w:p w14:paraId="1E94F345" w14:textId="77777777" w:rsidR="00B64016" w:rsidRPr="00222E78" w:rsidRDefault="00C75FB2" w:rsidP="00B64016">
      <w:pPr>
        <w:pStyle w:val="ListParagraph"/>
        <w:numPr>
          <w:ilvl w:val="0"/>
          <w:numId w:val="70"/>
        </w:numPr>
        <w:rPr>
          <w:rFonts w:ascii="Aptos" w:hAnsi="Aptos" w:cs="Tahoma"/>
          <w:sz w:val="24"/>
        </w:rPr>
      </w:pPr>
      <w:r w:rsidRPr="00222E78">
        <w:rPr>
          <w:rFonts w:ascii="Aptos" w:hAnsi="Aptos" w:cs="Tahoma"/>
          <w:sz w:val="24"/>
        </w:rPr>
        <w:t xml:space="preserve">Engage in iterative development of sampling plan elements through coordination with the Reviewer, CEC staff and, where directed by the WAM, with other interested parties, to inform and refine the design phase. Iterative coordination may include technical working sessions, targeted reviews, and incorporation of written feedback. </w:t>
      </w:r>
      <w:r w:rsidR="00B64016" w:rsidRPr="00222E78">
        <w:rPr>
          <w:rFonts w:ascii="Aptos" w:hAnsi="Aptos" w:cs="Tahoma"/>
          <w:sz w:val="24"/>
        </w:rPr>
        <w:t>Engagement coordination with other interested parties is for validation purposes only and will not change the approved evaluation methodology without prior CEC approval.</w:t>
      </w:r>
    </w:p>
    <w:p w14:paraId="1E90B8CC" w14:textId="6CBE89FD"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Contractor Subtask Deliverables:</w:t>
      </w:r>
    </w:p>
    <w:p w14:paraId="382E41FF" w14:textId="64B002A2" w:rsidR="002C1D93" w:rsidRPr="00222E78" w:rsidRDefault="00C75FB2" w:rsidP="00FC427E">
      <w:pPr>
        <w:pStyle w:val="ListParagraph"/>
        <w:keepLines w:val="0"/>
        <w:numPr>
          <w:ilvl w:val="0"/>
          <w:numId w:val="71"/>
        </w:numPr>
        <w:autoSpaceDE w:val="0"/>
        <w:autoSpaceDN w:val="0"/>
        <w:spacing w:before="120" w:line="259" w:lineRule="auto"/>
        <w:rPr>
          <w:rFonts w:ascii="Aptos" w:eastAsia="Arial" w:hAnsi="Aptos" w:cs="Tahoma"/>
          <w:sz w:val="24"/>
        </w:rPr>
      </w:pPr>
      <w:r w:rsidRPr="00222E78">
        <w:rPr>
          <w:rFonts w:ascii="Aptos" w:eastAsia="Arial" w:hAnsi="Aptos" w:cs="Tahoma"/>
          <w:sz w:val="24"/>
        </w:rPr>
        <w:t>4.2.1 – Draft</w:t>
      </w:r>
      <w:r w:rsidR="00593724" w:rsidRPr="00222E78">
        <w:rPr>
          <w:rFonts w:ascii="Aptos" w:eastAsia="Arial" w:hAnsi="Aptos" w:cs="Tahoma"/>
          <w:sz w:val="24"/>
        </w:rPr>
        <w:t>(</w:t>
      </w:r>
      <w:r w:rsidRPr="00222E78">
        <w:rPr>
          <w:rFonts w:ascii="Aptos" w:eastAsia="Arial" w:hAnsi="Aptos" w:cs="Tahoma"/>
          <w:sz w:val="24"/>
        </w:rPr>
        <w:t>s</w:t>
      </w:r>
      <w:r w:rsidR="00593724" w:rsidRPr="00222E78">
        <w:rPr>
          <w:rFonts w:ascii="Aptos" w:eastAsia="Arial" w:hAnsi="Aptos" w:cs="Tahoma"/>
          <w:sz w:val="24"/>
        </w:rPr>
        <w:t>)</w:t>
      </w:r>
      <w:r w:rsidRPr="00222E78">
        <w:rPr>
          <w:rFonts w:ascii="Aptos" w:eastAsia="Arial" w:hAnsi="Aptos" w:cs="Tahoma"/>
          <w:sz w:val="24"/>
        </w:rPr>
        <w:t xml:space="preserve"> of Sampling Plan Report</w:t>
      </w:r>
      <w:r w:rsidR="008C6244" w:rsidRPr="00222E78">
        <w:rPr>
          <w:rFonts w:ascii="Aptos" w:eastAsia="Arial" w:hAnsi="Aptos" w:cs="Tahoma"/>
          <w:sz w:val="24"/>
        </w:rPr>
        <w:t>.</w:t>
      </w:r>
    </w:p>
    <w:p w14:paraId="73023903" w14:textId="60F2AAE5" w:rsidR="002C1D93" w:rsidRPr="00222E78" w:rsidRDefault="00C75FB2" w:rsidP="00FC427E">
      <w:pPr>
        <w:pStyle w:val="ListParagraph"/>
        <w:keepLines w:val="0"/>
        <w:numPr>
          <w:ilvl w:val="0"/>
          <w:numId w:val="71"/>
        </w:numPr>
        <w:autoSpaceDE w:val="0"/>
        <w:autoSpaceDN w:val="0"/>
        <w:spacing w:before="120" w:line="259" w:lineRule="auto"/>
        <w:rPr>
          <w:rFonts w:ascii="Aptos" w:eastAsia="Arial" w:hAnsi="Aptos" w:cs="Tahoma"/>
          <w:sz w:val="24"/>
        </w:rPr>
      </w:pPr>
      <w:r w:rsidRPr="00222E78">
        <w:rPr>
          <w:rFonts w:ascii="Aptos" w:eastAsia="Arial" w:hAnsi="Aptos" w:cs="Tahoma"/>
          <w:sz w:val="24"/>
        </w:rPr>
        <w:t>4.2.2 – Final Sampling Plan Report</w:t>
      </w:r>
      <w:r w:rsidR="008C6244" w:rsidRPr="00222E78">
        <w:rPr>
          <w:rFonts w:ascii="Aptos" w:eastAsia="Arial" w:hAnsi="Aptos" w:cs="Tahoma"/>
          <w:sz w:val="24"/>
        </w:rPr>
        <w:t>.</w:t>
      </w:r>
    </w:p>
    <w:p w14:paraId="0B6CBFCF" w14:textId="15BCB2BA" w:rsidR="00C75FB2" w:rsidRPr="00222E78" w:rsidRDefault="00C75FB2" w:rsidP="00FC427E">
      <w:pPr>
        <w:pStyle w:val="ListParagraph"/>
        <w:keepLines w:val="0"/>
        <w:numPr>
          <w:ilvl w:val="0"/>
          <w:numId w:val="71"/>
        </w:numPr>
        <w:autoSpaceDE w:val="0"/>
        <w:autoSpaceDN w:val="0"/>
        <w:spacing w:before="120" w:line="259" w:lineRule="auto"/>
        <w:rPr>
          <w:rFonts w:ascii="Aptos" w:eastAsia="Arial" w:hAnsi="Aptos" w:cs="Tahoma"/>
          <w:sz w:val="24"/>
        </w:rPr>
      </w:pPr>
      <w:r w:rsidRPr="00222E78">
        <w:rPr>
          <w:rFonts w:ascii="Aptos" w:eastAsia="Arial" w:hAnsi="Aptos" w:cs="Tahoma"/>
          <w:sz w:val="24"/>
        </w:rPr>
        <w:t>Other deliverables to be defined as needed through WAs</w:t>
      </w:r>
      <w:r w:rsidR="008C6244" w:rsidRPr="00222E78">
        <w:rPr>
          <w:rFonts w:ascii="Aptos" w:eastAsia="Arial" w:hAnsi="Aptos" w:cs="Tahoma"/>
          <w:sz w:val="24"/>
        </w:rPr>
        <w:t>.</w:t>
      </w:r>
    </w:p>
    <w:p w14:paraId="660731C7" w14:textId="2CB15C16"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Reviewer </w:t>
      </w:r>
      <w:r w:rsidR="00F2020D" w:rsidRPr="00222E78">
        <w:rPr>
          <w:rFonts w:ascii="Aptos" w:eastAsia="Arial" w:hAnsi="Aptos" w:cs="Tahoma"/>
          <w:b/>
          <w:bCs/>
          <w:sz w:val="24"/>
        </w:rPr>
        <w:t xml:space="preserve">Subtask </w:t>
      </w:r>
      <w:r w:rsidRPr="00222E78">
        <w:rPr>
          <w:rFonts w:ascii="Aptos" w:eastAsia="Arial" w:hAnsi="Aptos" w:cs="Tahoma"/>
          <w:b/>
          <w:bCs/>
          <w:sz w:val="24"/>
        </w:rPr>
        <w:t>Deliverables (Submit Directly to the CEC)</w:t>
      </w:r>
      <w:r w:rsidR="00F2020D" w:rsidRPr="00222E78">
        <w:rPr>
          <w:rFonts w:ascii="Aptos" w:eastAsia="Arial" w:hAnsi="Aptos" w:cs="Tahoma"/>
          <w:b/>
          <w:bCs/>
          <w:sz w:val="24"/>
        </w:rPr>
        <w:t>:</w:t>
      </w:r>
    </w:p>
    <w:p w14:paraId="3D0D875E" w14:textId="18E78AA6" w:rsidR="00C75FB2" w:rsidRPr="00222E78" w:rsidRDefault="00C75FB2" w:rsidP="00FC427E">
      <w:pPr>
        <w:pStyle w:val="ListParagraph"/>
        <w:keepLines w:val="0"/>
        <w:numPr>
          <w:ilvl w:val="0"/>
          <w:numId w:val="72"/>
        </w:numPr>
        <w:spacing w:before="120" w:line="259" w:lineRule="auto"/>
        <w:rPr>
          <w:rFonts w:ascii="Aptos" w:eastAsia="Arial" w:hAnsi="Aptos" w:cs="Tahoma"/>
          <w:sz w:val="24"/>
        </w:rPr>
      </w:pPr>
      <w:r w:rsidRPr="00222E78">
        <w:rPr>
          <w:rFonts w:ascii="Aptos" w:hAnsi="Aptos" w:cs="Tahoma"/>
          <w:sz w:val="24"/>
        </w:rPr>
        <w:t xml:space="preserve">4.2.3 </w:t>
      </w:r>
      <w:r w:rsidR="009E687B" w:rsidRPr="00222E78">
        <w:rPr>
          <w:rFonts w:ascii="Aptos" w:hAnsi="Aptos" w:cs="Tahoma"/>
          <w:sz w:val="24"/>
        </w:rPr>
        <w:t>–</w:t>
      </w:r>
      <w:r w:rsidRPr="00222E78">
        <w:rPr>
          <w:rFonts w:ascii="Aptos" w:hAnsi="Aptos" w:cs="Tahoma"/>
          <w:sz w:val="24"/>
        </w:rPr>
        <w:t xml:space="preserve"> Concurrence Memorandum: Sampling Plan </w:t>
      </w:r>
      <w:r w:rsidR="007E7F6C" w:rsidRPr="00222E78">
        <w:rPr>
          <w:rFonts w:ascii="Aptos" w:hAnsi="Aptos" w:cs="Tahoma"/>
          <w:sz w:val="24"/>
        </w:rPr>
        <w:t>(</w:t>
      </w:r>
      <w:r w:rsidRPr="00222E78">
        <w:rPr>
          <w:rFonts w:ascii="Aptos" w:hAnsi="Aptos" w:cs="Tahoma"/>
          <w:sz w:val="24"/>
        </w:rPr>
        <w:t>confirms the Reviewer’s evaluation of the sampling plan aligns with the approved sampling framework and meets methodological standards</w:t>
      </w:r>
      <w:r w:rsidR="00A56602" w:rsidRPr="00222E78">
        <w:rPr>
          <w:rFonts w:ascii="Aptos" w:hAnsi="Aptos" w:cs="Tahoma"/>
          <w:sz w:val="24"/>
        </w:rPr>
        <w:t>,</w:t>
      </w:r>
      <w:r w:rsidRPr="00222E78">
        <w:rPr>
          <w:rFonts w:ascii="Aptos" w:hAnsi="Aptos" w:cs="Tahoma"/>
          <w:sz w:val="24"/>
        </w:rPr>
        <w:t xml:space="preserve"> as well as confirms that selection procedures, replacement rules, and tracking protocols are consistent with statistical rigor and feasibility</w:t>
      </w:r>
      <w:r w:rsidR="007E7F6C" w:rsidRPr="00222E78">
        <w:rPr>
          <w:rFonts w:ascii="Aptos" w:hAnsi="Aptos" w:cs="Tahoma"/>
          <w:sz w:val="24"/>
        </w:rPr>
        <w:t>)</w:t>
      </w:r>
      <w:r w:rsidRPr="00222E78">
        <w:rPr>
          <w:rFonts w:ascii="Aptos" w:hAnsi="Aptos" w:cs="Tahoma"/>
          <w:sz w:val="24"/>
        </w:rPr>
        <w:t>.</w:t>
      </w:r>
    </w:p>
    <w:p w14:paraId="4B0F0673" w14:textId="77777777" w:rsidR="00C75FB2" w:rsidRPr="00222E78" w:rsidRDefault="00C75FB2" w:rsidP="00FC427E">
      <w:pPr>
        <w:pStyle w:val="Heading4"/>
      </w:pPr>
      <w:r w:rsidRPr="00222E78">
        <w:t xml:space="preserve">Subtask 4.3: Validation </w:t>
      </w:r>
    </w:p>
    <w:p w14:paraId="1A7759CC"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validate that the proposed sampling framework and plan are methodologically defensible, internally consistent, and feasible within the approved cost, schedule, and access constraint, and ready for implementation. </w:t>
      </w:r>
    </w:p>
    <w:p w14:paraId="0C6A8837" w14:textId="31F1E4FF" w:rsidR="00F2020D" w:rsidRPr="00222E78" w:rsidRDefault="00C75FB2" w:rsidP="00FC427E">
      <w:pPr>
        <w:keepLines w:val="0"/>
        <w:spacing w:before="120" w:line="259" w:lineRule="auto"/>
        <w:rPr>
          <w:rFonts w:ascii="Aptos" w:hAnsi="Aptos" w:cs="Tahoma"/>
          <w:sz w:val="24"/>
        </w:rPr>
      </w:pPr>
      <w:r w:rsidRPr="00222E78">
        <w:rPr>
          <w:rFonts w:ascii="Aptos" w:hAnsi="Aptos" w:cs="Tahoma"/>
          <w:bCs/>
          <w:sz w:val="24"/>
        </w:rPr>
        <w:lastRenderedPageBreak/>
        <w:t>Under the direction of the WAM, the Contractor shall</w:t>
      </w:r>
      <w:r w:rsidRPr="00222E78">
        <w:rPr>
          <w:rFonts w:ascii="Aptos" w:hAnsi="Aptos" w:cs="Tahoma"/>
          <w:sz w:val="24"/>
        </w:rPr>
        <w:t xml:space="preserve"> conduct validation activities to support the CEC review and approval of the </w:t>
      </w:r>
      <w:r w:rsidR="00A56602" w:rsidRPr="00222E78">
        <w:rPr>
          <w:rFonts w:ascii="Aptos" w:hAnsi="Aptos" w:cs="Tahoma"/>
          <w:sz w:val="24"/>
        </w:rPr>
        <w:t xml:space="preserve">Sampling Framework </w:t>
      </w:r>
      <w:r w:rsidRPr="00222E78">
        <w:rPr>
          <w:rFonts w:ascii="Aptos" w:hAnsi="Aptos" w:cs="Tahoma"/>
          <w:sz w:val="24"/>
        </w:rPr>
        <w:t xml:space="preserve">and Plan. CEC approval of the Sampling Framework and Plan under this subtask shall constitute approval of final stratification and sampling design for purpose of field implementation, after which further changes may only occur through CEC-approved contingency actions as described in Subtask 4.4. </w:t>
      </w:r>
    </w:p>
    <w:p w14:paraId="6FBCAFCA" w14:textId="169FD2E6"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work in this subtask is expected to include, but not be limited to, the following:</w:t>
      </w:r>
    </w:p>
    <w:p w14:paraId="34B0B991"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Conduct an internal technical review of the sampling design to confirm that the sample sizes, allocation across strata, and stratification structure are appropriate for the study’s objectives. This includes reviewing assumptions related to expected participation, jurisdiction-level clustering, and variability in compliance outcomes. </w:t>
      </w:r>
    </w:p>
    <w:p w14:paraId="7ACBB9C7"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Confirm that sampling approach is statistically defensible, that stratification choices and sampling assumptions are reasonable given expected confidence interval goals, and that the plan can be implemented within budget and schedule constraints while remaining consistent with approved evaluation frameworks. </w:t>
      </w:r>
    </w:p>
    <w:p w14:paraId="74A2F9C8"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Conduct sensitivity analyses, as appropriate, to assess how the sampling framework and plan performs under plausible alternative assumptions or anticipated challenges (such as lower participation, access limitations, or jurisdictional variability).</w:t>
      </w:r>
    </w:p>
    <w:p w14:paraId="2B555C7A"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Sensitivity testing may include, as applicable, assumptions related to jurisdiction-level correlation in outcomes, expected magnitude of compliance differences, and the distribution of sampled projects across data. </w:t>
      </w:r>
    </w:p>
    <w:p w14:paraId="04C980AD"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Draft and submit the sampling validation report and supporting documents to the Reviewer for independent review of methodological soundness, adequacy of sample size, and feasibility of implementation within budget and schedule constraints.</w:t>
      </w:r>
    </w:p>
    <w:p w14:paraId="415A23D8"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Review and respond to the feedback from the Reviewer’s comments, documenting any revisions to the sampling plan elements like assumptions, design parameters, and implementation approach.</w:t>
      </w:r>
      <w:r w:rsidRPr="00222E78">
        <w:rPr>
          <w:rFonts w:ascii="Aptos" w:hAnsi="Aptos"/>
          <w:sz w:val="24"/>
        </w:rPr>
        <w:t xml:space="preserve"> </w:t>
      </w:r>
    </w:p>
    <w:p w14:paraId="3A1DFBBF"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Prepare a sampling validation summary suitable for CEC decision-making, clearly identifying validated elements, key remaining limitations or risks, and readiness to proceed to field sampling and data collection.</w:t>
      </w:r>
    </w:p>
    <w:p w14:paraId="2B4FA5E8" w14:textId="77777777"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Contractor Subtask Deliverables:</w:t>
      </w:r>
    </w:p>
    <w:p w14:paraId="299C6EC1" w14:textId="05B78F06" w:rsidR="00C75FB2" w:rsidRPr="00222E78" w:rsidRDefault="00C75FB2" w:rsidP="00FC427E">
      <w:pPr>
        <w:pStyle w:val="ListParagraph"/>
        <w:keepLines w:val="0"/>
        <w:numPr>
          <w:ilvl w:val="0"/>
          <w:numId w:val="66"/>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4.3.1 </w:t>
      </w:r>
      <w:r w:rsidR="009E687B" w:rsidRPr="00222E78">
        <w:rPr>
          <w:rFonts w:ascii="Aptos" w:eastAsia="Arial" w:hAnsi="Aptos" w:cs="Tahoma"/>
          <w:sz w:val="24"/>
        </w:rPr>
        <w:t>–</w:t>
      </w:r>
      <w:r w:rsidRPr="00222E78">
        <w:rPr>
          <w:rFonts w:ascii="Aptos" w:eastAsia="Arial" w:hAnsi="Aptos" w:cs="Tahoma"/>
          <w:sz w:val="24"/>
        </w:rPr>
        <w:t xml:space="preserve"> Sampling Validation Report </w:t>
      </w:r>
      <w:r w:rsidR="00C96169" w:rsidRPr="00222E78">
        <w:rPr>
          <w:rFonts w:ascii="Aptos" w:eastAsia="Arial" w:hAnsi="Aptos" w:cs="Tahoma"/>
          <w:sz w:val="24"/>
        </w:rPr>
        <w:t>(</w:t>
      </w:r>
      <w:r w:rsidRPr="00222E78">
        <w:rPr>
          <w:rFonts w:ascii="Aptos" w:eastAsia="Arial" w:hAnsi="Aptos" w:cs="Tahoma"/>
          <w:sz w:val="24"/>
        </w:rPr>
        <w:t>must be submitted to the Reviewer for independent review prior to CEC’s approval</w:t>
      </w:r>
      <w:r w:rsidR="00C96169" w:rsidRPr="00222E78">
        <w:rPr>
          <w:rFonts w:ascii="Aptos" w:eastAsia="Arial" w:hAnsi="Aptos" w:cs="Tahoma"/>
          <w:sz w:val="24"/>
        </w:rPr>
        <w:t>)</w:t>
      </w:r>
      <w:r w:rsidRPr="00222E78">
        <w:rPr>
          <w:rFonts w:ascii="Aptos" w:eastAsia="Arial" w:hAnsi="Aptos" w:cs="Tahoma"/>
          <w:sz w:val="24"/>
        </w:rPr>
        <w:t>.</w:t>
      </w:r>
    </w:p>
    <w:p w14:paraId="7151A1CD" w14:textId="2FA45A6A" w:rsidR="00C75FB2" w:rsidRPr="00222E78" w:rsidRDefault="00C75FB2" w:rsidP="00FC427E">
      <w:pPr>
        <w:pStyle w:val="ListParagraph"/>
        <w:keepLines w:val="0"/>
        <w:numPr>
          <w:ilvl w:val="0"/>
          <w:numId w:val="66"/>
        </w:numPr>
        <w:autoSpaceDE w:val="0"/>
        <w:autoSpaceDN w:val="0"/>
        <w:spacing w:before="120" w:line="259" w:lineRule="auto"/>
        <w:rPr>
          <w:rFonts w:ascii="Aptos" w:eastAsia="Arial" w:hAnsi="Aptos" w:cs="Tahoma"/>
          <w:sz w:val="24"/>
        </w:rPr>
      </w:pPr>
      <w:r w:rsidRPr="00222E78">
        <w:rPr>
          <w:rFonts w:ascii="Aptos" w:eastAsia="Arial" w:hAnsi="Aptos" w:cs="Tahoma"/>
          <w:sz w:val="24"/>
        </w:rPr>
        <w:t>Other deliverables to be defined as needed through WAs.</w:t>
      </w:r>
    </w:p>
    <w:p w14:paraId="63B91E72" w14:textId="54678896"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b/>
          <w:sz w:val="24"/>
        </w:rPr>
        <w:lastRenderedPageBreak/>
        <w:t xml:space="preserve">Reviewer </w:t>
      </w:r>
      <w:r w:rsidR="00F2020D"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r w:rsidR="00F2020D" w:rsidRPr="00222E78">
        <w:rPr>
          <w:rFonts w:ascii="Aptos" w:eastAsia="Arial" w:hAnsi="Aptos" w:cs="Tahoma"/>
          <w:b/>
          <w:sz w:val="24"/>
        </w:rPr>
        <w:t>:</w:t>
      </w:r>
    </w:p>
    <w:p w14:paraId="4FD1E7AF" w14:textId="163CF280" w:rsidR="00C75FB2" w:rsidRPr="00222E78" w:rsidRDefault="00C75FB2" w:rsidP="00FC427E">
      <w:pPr>
        <w:pStyle w:val="ListParagraph"/>
        <w:keepLines w:val="0"/>
        <w:numPr>
          <w:ilvl w:val="0"/>
          <w:numId w:val="43"/>
        </w:numPr>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4.3.2 – Concurrence </w:t>
      </w:r>
      <w:r w:rsidRPr="00222E78">
        <w:rPr>
          <w:rFonts w:ascii="Aptos" w:hAnsi="Aptos" w:cs="Tahoma"/>
          <w:sz w:val="24"/>
        </w:rPr>
        <w:t>Memorandum</w:t>
      </w:r>
      <w:r w:rsidRPr="00222E78">
        <w:rPr>
          <w:rFonts w:ascii="Aptos" w:eastAsia="Arial" w:hAnsi="Aptos" w:cs="Tahoma"/>
          <w:sz w:val="24"/>
        </w:rPr>
        <w:t xml:space="preserve">: Field Launch </w:t>
      </w:r>
      <w:r w:rsidR="008C6244" w:rsidRPr="00222E78">
        <w:rPr>
          <w:rFonts w:ascii="Aptos" w:eastAsia="Arial" w:hAnsi="Aptos" w:cs="Tahoma"/>
          <w:sz w:val="24"/>
        </w:rPr>
        <w:t>(</w:t>
      </w:r>
      <w:r w:rsidRPr="00222E78">
        <w:rPr>
          <w:rFonts w:ascii="Aptos" w:eastAsia="Arial" w:hAnsi="Aptos" w:cs="Tahoma"/>
          <w:sz w:val="24"/>
        </w:rPr>
        <w:t>provides written concurrence to proceed with field data collection given satisfactory preparation work from research design and sampling plan. Note that CEC’s direction constitutes as the official approval</w:t>
      </w:r>
      <w:r w:rsidR="008C6244" w:rsidRPr="00222E78">
        <w:rPr>
          <w:rFonts w:ascii="Aptos" w:eastAsia="Arial" w:hAnsi="Aptos" w:cs="Tahoma"/>
          <w:sz w:val="24"/>
        </w:rPr>
        <w:t>)</w:t>
      </w:r>
      <w:r w:rsidRPr="00222E78">
        <w:rPr>
          <w:rFonts w:ascii="Aptos" w:eastAsia="Arial" w:hAnsi="Aptos" w:cs="Tahoma"/>
          <w:sz w:val="24"/>
        </w:rPr>
        <w:t>.</w:t>
      </w:r>
    </w:p>
    <w:p w14:paraId="442EBB03" w14:textId="64D5B8D1" w:rsidR="00C75FB2" w:rsidRPr="00222E78" w:rsidRDefault="00C75FB2" w:rsidP="00FC427E">
      <w:pPr>
        <w:pStyle w:val="Heading4"/>
      </w:pPr>
      <w:bookmarkStart w:id="150" w:name="_Ref219453947"/>
      <w:r w:rsidRPr="00222E78">
        <w:t xml:space="preserve">Subtask 4.4: Risk Assessment </w:t>
      </w:r>
      <w:r w:rsidR="00B2261F" w:rsidRPr="00222E78">
        <w:t xml:space="preserve">and </w:t>
      </w:r>
      <w:r w:rsidRPr="00222E78">
        <w:t>Mitigation</w:t>
      </w:r>
      <w:bookmarkEnd w:id="150"/>
    </w:p>
    <w:p w14:paraId="4FC93FC0"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goal of the subtask is to monitor and proactively manage risks that could affect sampling feasibility, representativeness, schedule, cost, or data quality and to define</w:t>
      </w:r>
      <w:r w:rsidRPr="00222E78" w:rsidDel="0013368A">
        <w:rPr>
          <w:rFonts w:ascii="Aptos" w:hAnsi="Aptos" w:cs="Tahoma"/>
          <w:sz w:val="24"/>
        </w:rPr>
        <w:t xml:space="preserve"> </w:t>
      </w:r>
      <w:r w:rsidRPr="00222E78">
        <w:rPr>
          <w:rFonts w:ascii="Aptos" w:hAnsi="Aptos" w:cs="Tahoma"/>
          <w:sz w:val="24"/>
        </w:rPr>
        <w:t>mitigation and contingency actions to support successful execution of the CEC-approved sampling plan.</w:t>
      </w:r>
    </w:p>
    <w:p w14:paraId="420C9EAB" w14:textId="0231F13B" w:rsidR="00F2020D" w:rsidRPr="00222E78" w:rsidRDefault="00C75FB2" w:rsidP="00FC427E">
      <w:pPr>
        <w:keepLines w:val="0"/>
        <w:spacing w:before="120" w:line="259" w:lineRule="auto"/>
        <w:rPr>
          <w:rFonts w:ascii="Aptos" w:hAnsi="Aptos" w:cs="Tahoma"/>
          <w:sz w:val="24"/>
        </w:rPr>
      </w:pPr>
      <w:r w:rsidRPr="00222E78">
        <w:rPr>
          <w:rFonts w:ascii="Aptos" w:hAnsi="Aptos" w:cs="Tahoma"/>
          <w:bCs/>
          <w:sz w:val="24"/>
        </w:rPr>
        <w:t>Under the direction of the WAM, the Contractor shall implement</w:t>
      </w:r>
      <w:r w:rsidRPr="00222E78">
        <w:rPr>
          <w:rFonts w:ascii="Aptos" w:hAnsi="Aptos" w:cs="Tahoma"/>
          <w:sz w:val="24"/>
        </w:rPr>
        <w:t xml:space="preserve"> risk monitoring, management, and mitigation activities based on the risks, assumptions, and limitations identified from Subtask</w:t>
      </w:r>
      <w:r w:rsidR="00E6329A" w:rsidRPr="00222E78">
        <w:rPr>
          <w:rFonts w:ascii="Aptos" w:hAnsi="Aptos" w:cs="Tahoma"/>
          <w:sz w:val="24"/>
        </w:rPr>
        <w:t>s</w:t>
      </w:r>
      <w:r w:rsidRPr="00222E78">
        <w:rPr>
          <w:rFonts w:ascii="Aptos" w:hAnsi="Aptos" w:cs="Tahoma"/>
          <w:sz w:val="24"/>
        </w:rPr>
        <w:t xml:space="preserve"> 4.1 to 4.3. Risk monitoring and mitigation activities conducted under this subtask shall not modify sampling design, stratification logic, sample size targets, or evaluation objectives without written approval and concurrence from the CEC. </w:t>
      </w:r>
    </w:p>
    <w:p w14:paraId="769F8489" w14:textId="5894083B"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work in this subtask is expected to include, but not be limited to, the following:</w:t>
      </w:r>
    </w:p>
    <w:p w14:paraId="60AC692A" w14:textId="20D62AE8"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Consolidate and monitor previously identified sampling risks into a live</w:t>
      </w:r>
      <w:r w:rsidR="00E6329A" w:rsidRPr="00222E78">
        <w:rPr>
          <w:rFonts w:ascii="Aptos" w:hAnsi="Aptos" w:cs="Tahoma"/>
          <w:sz w:val="24"/>
        </w:rPr>
        <w:t>,</w:t>
      </w:r>
      <w:r w:rsidRPr="00222E78">
        <w:rPr>
          <w:rFonts w:ascii="Aptos" w:hAnsi="Aptos" w:cs="Tahoma"/>
          <w:sz w:val="24"/>
        </w:rPr>
        <w:t xml:space="preserve"> Excel-based sampling risk register and actively track their status throughout implementation. This includes risks related to potential biases, recruitment performance, non-</w:t>
      </w:r>
      <w:r w:rsidR="00460383" w:rsidRPr="00222E78">
        <w:rPr>
          <w:rFonts w:ascii="Aptos" w:hAnsi="Aptos" w:cs="Tahoma"/>
          <w:sz w:val="24"/>
        </w:rPr>
        <w:t>response</w:t>
      </w:r>
      <w:r w:rsidRPr="00222E78">
        <w:rPr>
          <w:rFonts w:ascii="Aptos" w:hAnsi="Aptos" w:cs="Tahoma"/>
          <w:sz w:val="24"/>
        </w:rPr>
        <w:t xml:space="preserve"> or incomplete participation, seasonal or market-driven variability, imbalance of samples across sampling groups, and documentation completeness. </w:t>
      </w:r>
    </w:p>
    <w:p w14:paraId="514B5197" w14:textId="670AC49B" w:rsidR="00C75FB2" w:rsidRPr="00222E78" w:rsidRDefault="00C75FB2" w:rsidP="004557EC">
      <w:pPr>
        <w:pStyle w:val="NormalWeb"/>
        <w:numPr>
          <w:ilvl w:val="0"/>
          <w:numId w:val="43"/>
        </w:numPr>
        <w:spacing w:before="120" w:beforeAutospacing="0" w:after="120" w:afterAutospacing="0" w:line="259" w:lineRule="auto"/>
        <w:ind w:left="720"/>
        <w:rPr>
          <w:rFonts w:ascii="Aptos" w:hAnsi="Aptos" w:cs="Tahoma"/>
        </w:rPr>
      </w:pPr>
      <w:r w:rsidRPr="00222E78">
        <w:rPr>
          <w:rFonts w:ascii="Aptos" w:hAnsi="Aptos" w:cs="Tahoma"/>
        </w:rPr>
        <w:t>Use the predefined risk key performance indicators and thresholds – such as rate of successful sample recruitment, response rates by sample groups, data completeness metrics</w:t>
      </w:r>
      <w:r w:rsidR="004557EC" w:rsidRPr="00222E78">
        <w:rPr>
          <w:rFonts w:ascii="Aptos" w:hAnsi="Aptos" w:cs="Tahoma"/>
        </w:rPr>
        <w:t xml:space="preserve"> –</w:t>
      </w:r>
      <w:r w:rsidRPr="00222E78">
        <w:rPr>
          <w:rFonts w:ascii="Aptos" w:hAnsi="Aptos" w:cs="Tahoma"/>
        </w:rPr>
        <w:t xml:space="preserve"> to identify risks </w:t>
      </w:r>
      <w:r w:rsidR="004557EC" w:rsidRPr="00222E78">
        <w:rPr>
          <w:rFonts w:ascii="Aptos" w:hAnsi="Aptos" w:cs="Tahoma"/>
        </w:rPr>
        <w:t xml:space="preserve">that </w:t>
      </w:r>
      <w:r w:rsidRPr="00222E78">
        <w:rPr>
          <w:rFonts w:ascii="Aptos" w:hAnsi="Aptos" w:cs="Tahoma"/>
        </w:rPr>
        <w:t>require mitigation or contingency actions, promptly initiate communication</w:t>
      </w:r>
      <w:r w:rsidR="00C33FD7" w:rsidRPr="00222E78">
        <w:rPr>
          <w:rFonts w:ascii="Aptos" w:hAnsi="Aptos" w:cs="Tahoma"/>
        </w:rPr>
        <w:t>,</w:t>
      </w:r>
      <w:r w:rsidRPr="00222E78">
        <w:rPr>
          <w:rFonts w:ascii="Aptos" w:hAnsi="Aptos" w:cs="Tahoma"/>
        </w:rPr>
        <w:t xml:space="preserve"> and perform corrective actions when thresholds are approached or triggered. </w:t>
      </w:r>
    </w:p>
    <w:p w14:paraId="5185E5D2" w14:textId="77777777" w:rsidR="00C75FB2" w:rsidRPr="00222E78" w:rsidRDefault="00C75FB2" w:rsidP="00FC427E">
      <w:pPr>
        <w:pStyle w:val="NormalWeb"/>
        <w:numPr>
          <w:ilvl w:val="0"/>
          <w:numId w:val="43"/>
        </w:numPr>
        <w:spacing w:before="120" w:beforeAutospacing="0" w:after="120" w:afterAutospacing="0" w:line="259" w:lineRule="auto"/>
        <w:ind w:left="720"/>
        <w:rPr>
          <w:rFonts w:ascii="Aptos" w:hAnsi="Aptos" w:cs="Tahoma"/>
        </w:rPr>
      </w:pPr>
      <w:r w:rsidRPr="00222E78">
        <w:rPr>
          <w:rFonts w:ascii="Aptos" w:hAnsi="Aptos" w:cs="Tahoma"/>
        </w:rPr>
        <w:t>Implement CEC-approved mitigation strategies to address identified risks, as applicable. Mitigation actions may include oversampling, replacement protocols, alternative sampling frames, enhanced outreach and engagement tactics, schedule buffers, and/or route optimization for fieldwork.</w:t>
      </w:r>
    </w:p>
    <w:p w14:paraId="18CE8C92" w14:textId="6A071874"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Deploy a dynamic monitoring system, such as a risk dashboard</w:t>
      </w:r>
      <w:r w:rsidR="004C1510" w:rsidRPr="00222E78">
        <w:rPr>
          <w:rFonts w:ascii="Aptos" w:hAnsi="Aptos" w:cs="Tahoma"/>
          <w:sz w:val="24"/>
        </w:rPr>
        <w:t xml:space="preserve"> </w:t>
      </w:r>
      <w:r w:rsidRPr="00222E78">
        <w:rPr>
          <w:rFonts w:ascii="Aptos" w:hAnsi="Aptos" w:cs="Tahoma"/>
          <w:sz w:val="24"/>
        </w:rPr>
        <w:t xml:space="preserve">that tracks key performance indicators. </w:t>
      </w:r>
    </w:p>
    <w:p w14:paraId="46F38A5D"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Maintain transparent documentation of risk status, mitigation actions taken, communication history, and outcomes. </w:t>
      </w:r>
    </w:p>
    <w:p w14:paraId="080FFD03" w14:textId="2C64D786"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lastRenderedPageBreak/>
        <w:t>Communicate material risks development or threshold breaches to WAM to ensure alignment</w:t>
      </w:r>
      <w:r w:rsidR="00A2362F">
        <w:rPr>
          <w:rFonts w:ascii="Aptos" w:hAnsi="Aptos" w:cs="Tahoma"/>
          <w:sz w:val="24"/>
        </w:rPr>
        <w:t xml:space="preserve"> </w:t>
      </w:r>
      <w:r w:rsidRPr="00222E78">
        <w:rPr>
          <w:rFonts w:ascii="Aptos" w:hAnsi="Aptos" w:cs="Tahoma"/>
          <w:sz w:val="24"/>
        </w:rPr>
        <w:t xml:space="preserve">and timely decision making. </w:t>
      </w:r>
      <w:r w:rsidR="00EF4CAF" w:rsidRPr="00222E78">
        <w:rPr>
          <w:rFonts w:ascii="Aptos" w:hAnsi="Aptos" w:cs="Tahoma"/>
          <w:sz w:val="24"/>
        </w:rPr>
        <w:t>Risk</w:t>
      </w:r>
      <w:r w:rsidRPr="00222E78">
        <w:rPr>
          <w:rFonts w:ascii="Aptos" w:hAnsi="Aptos" w:cs="Tahoma"/>
          <w:sz w:val="24"/>
        </w:rPr>
        <w:t xml:space="preserve"> status may be updated through regular check-ins or as otherwise directed by the CEC.</w:t>
      </w:r>
    </w:p>
    <w:p w14:paraId="686A0CCB" w14:textId="1B39D4AD"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Support timely decision making by the CEC by notifying the WAM </w:t>
      </w:r>
      <w:r w:rsidR="005F45B4" w:rsidRPr="00222E78">
        <w:rPr>
          <w:rFonts w:ascii="Aptos" w:hAnsi="Aptos" w:cs="Tahoma"/>
          <w:sz w:val="24"/>
        </w:rPr>
        <w:t>of material risks</w:t>
      </w:r>
      <w:r w:rsidR="00605703" w:rsidRPr="00222E78">
        <w:rPr>
          <w:rFonts w:ascii="Aptos" w:hAnsi="Aptos" w:cs="Tahoma"/>
          <w:sz w:val="24"/>
        </w:rPr>
        <w:t xml:space="preserve"> </w:t>
      </w:r>
      <w:r w:rsidRPr="00222E78">
        <w:rPr>
          <w:rFonts w:ascii="Aptos" w:hAnsi="Aptos" w:cs="Tahoma"/>
          <w:sz w:val="24"/>
        </w:rPr>
        <w:t xml:space="preserve">that may affect scope, schedule, cost, or data integrity and present clearly documented response options for CEC considerations. </w:t>
      </w:r>
    </w:p>
    <w:p w14:paraId="4779A422"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Work with Reviewer as needed to validate the risk management approach and mitigation strategies, and to minimize the potential sources of bias that could affect the overall project’s results and method integrity.</w:t>
      </w:r>
    </w:p>
    <w:p w14:paraId="62E439EE" w14:textId="77777777" w:rsidR="00C75FB2" w:rsidRPr="00222E78" w:rsidRDefault="00C75FB2" w:rsidP="00FC427E">
      <w:pPr>
        <w:keepLines w:val="0"/>
        <w:spacing w:before="120" w:line="259" w:lineRule="auto"/>
        <w:rPr>
          <w:rFonts w:ascii="Aptos" w:hAnsi="Aptos" w:cs="Tahoma"/>
          <w:b/>
          <w:bCs/>
          <w:sz w:val="24"/>
        </w:rPr>
      </w:pPr>
      <w:r w:rsidRPr="00222E78">
        <w:rPr>
          <w:rFonts w:ascii="Aptos" w:hAnsi="Aptos" w:cs="Tahoma"/>
          <w:b/>
          <w:bCs/>
          <w:sz w:val="24"/>
        </w:rPr>
        <w:t>Contractor Subtask Deliverables:</w:t>
      </w:r>
    </w:p>
    <w:p w14:paraId="688F3A6C" w14:textId="0F39FB63"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4.4.1 </w:t>
      </w:r>
      <w:r w:rsidR="009E687B" w:rsidRPr="00222E78">
        <w:rPr>
          <w:rFonts w:ascii="Aptos" w:eastAsia="Arial" w:hAnsi="Aptos" w:cs="Tahoma"/>
          <w:sz w:val="24"/>
        </w:rPr>
        <w:t>–</w:t>
      </w:r>
      <w:r w:rsidRPr="00222E78">
        <w:rPr>
          <w:rFonts w:ascii="Aptos" w:eastAsia="Arial" w:hAnsi="Aptos" w:cs="Tahoma"/>
          <w:sz w:val="24"/>
        </w:rPr>
        <w:t xml:space="preserve"> Sampling Risk Register</w:t>
      </w:r>
      <w:r w:rsidR="00C96169" w:rsidRPr="00222E78">
        <w:rPr>
          <w:rFonts w:ascii="Aptos" w:eastAsia="Arial" w:hAnsi="Aptos" w:cs="Tahoma"/>
          <w:sz w:val="24"/>
        </w:rPr>
        <w:t>.</w:t>
      </w:r>
    </w:p>
    <w:p w14:paraId="59C12EB4" w14:textId="5FEB39A8"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4.4.2 </w:t>
      </w:r>
      <w:r w:rsidR="009E687B" w:rsidRPr="00222E78">
        <w:rPr>
          <w:rFonts w:ascii="Aptos" w:eastAsia="Arial" w:hAnsi="Aptos" w:cs="Tahoma"/>
          <w:sz w:val="24"/>
        </w:rPr>
        <w:t>–</w:t>
      </w:r>
      <w:r w:rsidRPr="00222E78">
        <w:rPr>
          <w:rFonts w:ascii="Aptos" w:eastAsia="Arial" w:hAnsi="Aptos" w:cs="Tahoma"/>
          <w:sz w:val="24"/>
        </w:rPr>
        <w:t xml:space="preserve"> Sampling Risks Monitoring Dashboard</w:t>
      </w:r>
      <w:r w:rsidR="008D3670" w:rsidRPr="00222E78">
        <w:rPr>
          <w:rFonts w:ascii="Aptos" w:eastAsia="Arial" w:hAnsi="Aptos" w:cs="Tahoma"/>
          <w:sz w:val="24"/>
        </w:rPr>
        <w:t xml:space="preserve"> (</w:t>
      </w:r>
      <w:r w:rsidRPr="00222E78">
        <w:rPr>
          <w:rFonts w:ascii="Aptos" w:eastAsia="Arial" w:hAnsi="Aptos" w:cs="Tahoma"/>
          <w:sz w:val="24"/>
        </w:rPr>
        <w:t>an Excel-based or web-enabled format approved by the CEC, supporting ongoing visibility to recruitment progress, response rates, and data completeness</w:t>
      </w:r>
      <w:r w:rsidR="008D3670" w:rsidRPr="00222E78">
        <w:rPr>
          <w:rFonts w:ascii="Aptos" w:eastAsia="Arial" w:hAnsi="Aptos" w:cs="Tahoma"/>
          <w:sz w:val="24"/>
        </w:rPr>
        <w:t>)</w:t>
      </w:r>
      <w:r w:rsidRPr="00222E78">
        <w:rPr>
          <w:rFonts w:ascii="Aptos" w:eastAsia="Arial" w:hAnsi="Aptos" w:cs="Tahoma"/>
          <w:sz w:val="24"/>
        </w:rPr>
        <w:t>.</w:t>
      </w:r>
    </w:p>
    <w:p w14:paraId="632997B0" w14:textId="33B261DF" w:rsidR="00C75FB2" w:rsidRPr="00222E78" w:rsidRDefault="00C75FB2" w:rsidP="00FC427E">
      <w:pPr>
        <w:pStyle w:val="ListParagraph"/>
        <w:keepLines w:val="0"/>
        <w:numPr>
          <w:ilvl w:val="0"/>
          <w:numId w:val="43"/>
        </w:numPr>
        <w:autoSpaceDE w:val="0"/>
        <w:autoSpaceDN w:val="0"/>
        <w:spacing w:before="120" w:line="259" w:lineRule="auto"/>
        <w:ind w:left="720"/>
        <w:rPr>
          <w:rFonts w:ascii="Aptos" w:eastAsia="Arial" w:hAnsi="Aptos" w:cs="Tahoma"/>
          <w:sz w:val="24"/>
        </w:rPr>
      </w:pPr>
      <w:r w:rsidRPr="00222E78">
        <w:rPr>
          <w:rFonts w:ascii="Aptos" w:eastAsia="Arial" w:hAnsi="Aptos" w:cs="Tahoma"/>
          <w:sz w:val="24"/>
        </w:rPr>
        <w:t>Other deliverables to be defined as needed through WAs.</w:t>
      </w:r>
    </w:p>
    <w:p w14:paraId="4DAD3525" w14:textId="5D11EE44"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b/>
          <w:sz w:val="24"/>
        </w:rPr>
        <w:t xml:space="preserve">Reviewer </w:t>
      </w:r>
      <w:r w:rsidR="00856C0B"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r w:rsidR="00856C0B" w:rsidRPr="00222E78">
        <w:rPr>
          <w:rFonts w:ascii="Aptos" w:eastAsia="Arial" w:hAnsi="Aptos" w:cs="Tahoma"/>
          <w:b/>
          <w:sz w:val="24"/>
        </w:rPr>
        <w:t>:</w:t>
      </w:r>
    </w:p>
    <w:p w14:paraId="08DCB01A" w14:textId="687E75D1" w:rsidR="00C75FB2" w:rsidRPr="00222E78" w:rsidRDefault="00C75FB2" w:rsidP="00FC427E">
      <w:pPr>
        <w:pStyle w:val="ListParagraph"/>
        <w:keepLines w:val="0"/>
        <w:numPr>
          <w:ilvl w:val="0"/>
          <w:numId w:val="43"/>
        </w:numPr>
        <w:spacing w:before="120" w:line="259" w:lineRule="auto"/>
        <w:ind w:left="720"/>
        <w:rPr>
          <w:rFonts w:ascii="Aptos" w:eastAsia="Arial" w:hAnsi="Aptos" w:cs="Tahoma"/>
          <w:bCs/>
          <w:sz w:val="24"/>
        </w:rPr>
      </w:pPr>
      <w:r w:rsidRPr="00222E78">
        <w:rPr>
          <w:rFonts w:ascii="Aptos" w:hAnsi="Aptos" w:cs="Tahoma"/>
          <w:bCs/>
          <w:sz w:val="24"/>
        </w:rPr>
        <w:t xml:space="preserve">4.4.3 </w:t>
      </w:r>
      <w:r w:rsidR="009E687B" w:rsidRPr="00222E78">
        <w:rPr>
          <w:rFonts w:ascii="Aptos" w:hAnsi="Aptos" w:cs="Tahoma"/>
          <w:bCs/>
          <w:sz w:val="24"/>
        </w:rPr>
        <w:t>–</w:t>
      </w:r>
      <w:r w:rsidRPr="00222E78">
        <w:rPr>
          <w:rFonts w:ascii="Aptos" w:hAnsi="Aptos" w:cs="Tahoma"/>
          <w:bCs/>
          <w:sz w:val="24"/>
        </w:rPr>
        <w:t xml:space="preserve"> Advisory Memorandum: Risk Mitigation </w:t>
      </w:r>
      <w:r w:rsidR="00856C0B" w:rsidRPr="00222E78">
        <w:rPr>
          <w:rFonts w:ascii="Aptos" w:hAnsi="Aptos" w:cs="Tahoma"/>
          <w:bCs/>
          <w:sz w:val="24"/>
        </w:rPr>
        <w:t>(</w:t>
      </w:r>
      <w:r w:rsidRPr="00222E78">
        <w:rPr>
          <w:rFonts w:ascii="Aptos" w:hAnsi="Aptos" w:cs="Tahoma"/>
          <w:bCs/>
          <w:sz w:val="24"/>
        </w:rPr>
        <w:t>detailing independent review and advisory input, as needed and directed by the CEC, on the Sampling Risk Register</w:t>
      </w:r>
      <w:r w:rsidR="00856C0B" w:rsidRPr="00222E78">
        <w:rPr>
          <w:rFonts w:ascii="Aptos" w:hAnsi="Aptos" w:cs="Tahoma"/>
          <w:bCs/>
          <w:sz w:val="24"/>
        </w:rPr>
        <w:t>)</w:t>
      </w:r>
      <w:r w:rsidRPr="00222E78">
        <w:rPr>
          <w:rFonts w:ascii="Aptos" w:hAnsi="Aptos" w:cs="Tahoma"/>
          <w:bCs/>
          <w:sz w:val="24"/>
        </w:rPr>
        <w:t xml:space="preserve">. </w:t>
      </w:r>
    </w:p>
    <w:p w14:paraId="155C78E4" w14:textId="77777777" w:rsidR="00C75FB2" w:rsidRPr="00222E78" w:rsidRDefault="00C75FB2" w:rsidP="00FC427E">
      <w:pPr>
        <w:pStyle w:val="Heading4"/>
      </w:pPr>
      <w:r w:rsidRPr="00222E78">
        <w:t>Subtask 4.5: Sample Recruitment Support</w:t>
      </w:r>
    </w:p>
    <w:p w14:paraId="17967316"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 xml:space="preserve">The goal of this subtask is to support execution of the CEC-approved sampling plan by coordinating recruitment and access activities necessary to obtain participation from selected jurisdictions, projects, and sites. </w:t>
      </w:r>
    </w:p>
    <w:p w14:paraId="22333A85" w14:textId="77777777" w:rsidR="00534F16" w:rsidRPr="00222E78" w:rsidRDefault="00C75FB2" w:rsidP="00FC427E">
      <w:pPr>
        <w:keepLines w:val="0"/>
        <w:spacing w:before="120" w:line="259" w:lineRule="auto"/>
        <w:rPr>
          <w:rFonts w:ascii="Aptos" w:hAnsi="Aptos" w:cs="Tahoma"/>
          <w:sz w:val="24"/>
        </w:rPr>
      </w:pPr>
      <w:r w:rsidRPr="00222E78">
        <w:rPr>
          <w:rFonts w:ascii="Aptos" w:hAnsi="Aptos" w:cs="Tahoma"/>
          <w:bCs/>
          <w:sz w:val="24"/>
        </w:rPr>
        <w:t>Under the direction of the WAM, the Contractor shall supp</w:t>
      </w:r>
      <w:r w:rsidRPr="00222E78">
        <w:rPr>
          <w:rFonts w:ascii="Aptos" w:hAnsi="Aptos" w:cs="Tahoma"/>
          <w:sz w:val="24"/>
        </w:rPr>
        <w:t xml:space="preserve">ort recruitment activities strictly limited to implementation of the approved sampling plan. </w:t>
      </w:r>
    </w:p>
    <w:p w14:paraId="01C9C593" w14:textId="7B7DBFC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The work under this subtask is expected to include, but not be limited to, the following:</w:t>
      </w:r>
    </w:p>
    <w:p w14:paraId="34AD3CD2" w14:textId="2AB156D0"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Develop recruitment and outreach materials, including communication templates or scripts, consent forms, authorization forms, data access protocols, or any other templates as necessary</w:t>
      </w:r>
      <w:r w:rsidR="00E5062E" w:rsidRPr="00222E78">
        <w:rPr>
          <w:rFonts w:ascii="Aptos" w:hAnsi="Aptos" w:cs="Tahoma"/>
          <w:sz w:val="24"/>
        </w:rPr>
        <w:t xml:space="preserve"> to be</w:t>
      </w:r>
      <w:r w:rsidRPr="00222E78">
        <w:rPr>
          <w:rFonts w:ascii="Aptos" w:hAnsi="Aptos" w:cs="Tahoma"/>
          <w:sz w:val="24"/>
        </w:rPr>
        <w:t xml:space="preserve"> approved by the CEC.</w:t>
      </w:r>
    </w:p>
    <w:p w14:paraId="75030267"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Coordinate outreach to jurisdictions, permitting authorities, project owners, and other relevant parties to implement the approved sample selections.</w:t>
      </w:r>
    </w:p>
    <w:p w14:paraId="0F803084" w14:textId="441B1AA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Track recruitment progress and provide monthly updates to tracking metrics, including</w:t>
      </w:r>
      <w:r w:rsidR="00375E49" w:rsidRPr="00222E78">
        <w:rPr>
          <w:rFonts w:ascii="Aptos" w:hAnsi="Aptos" w:cs="Tahoma"/>
          <w:sz w:val="24"/>
        </w:rPr>
        <w:t>,</w:t>
      </w:r>
      <w:r w:rsidRPr="00222E78">
        <w:rPr>
          <w:rFonts w:ascii="Aptos" w:hAnsi="Aptos" w:cs="Tahoma"/>
          <w:sz w:val="24"/>
        </w:rPr>
        <w:t xml:space="preserve"> but not limited to</w:t>
      </w:r>
      <w:r w:rsidR="00F63426" w:rsidRPr="00222E78">
        <w:rPr>
          <w:rFonts w:ascii="Aptos" w:hAnsi="Aptos" w:cs="Tahoma"/>
          <w:sz w:val="24"/>
        </w:rPr>
        <w:t>,</w:t>
      </w:r>
      <w:r w:rsidRPr="00222E78">
        <w:rPr>
          <w:rFonts w:ascii="Aptos" w:hAnsi="Aptos" w:cs="Tahoma"/>
          <w:sz w:val="24"/>
        </w:rPr>
        <w:t xml:space="preserve"> status, categories, and action items along with sampling risk register and/or dashboard developed from Subtask 4.4. </w:t>
      </w:r>
    </w:p>
    <w:p w14:paraId="43D1FE9C"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lastRenderedPageBreak/>
        <w:t>Apply CEC-approved replacement rules for non-responsive or ineligible sites and document all recruitment attempts and outcomes for transparency.</w:t>
      </w:r>
    </w:p>
    <w:p w14:paraId="6A218B86"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Implement CEC-approved recruitment mitigation measures, as applicable, to address previously identified recruitment barriers, subject to CEC approval. Such measures should not modify sampling design, stratification logic, or sample size targets.</w:t>
      </w:r>
    </w:p>
    <w:p w14:paraId="23F28041" w14:textId="2FE8A502"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Ensure all recruitment activities comply with applicable privacy, confidentiality, and data security requirements and agreements, align with Task 3’s Data Quality Assurance Plan</w:t>
      </w:r>
      <w:r w:rsidR="00BA042D" w:rsidRPr="00222E78">
        <w:rPr>
          <w:rFonts w:ascii="Aptos" w:hAnsi="Aptos" w:cs="Tahoma"/>
          <w:sz w:val="24"/>
        </w:rPr>
        <w:t>,</w:t>
      </w:r>
      <w:r w:rsidRPr="00222E78">
        <w:rPr>
          <w:rFonts w:ascii="Aptos" w:hAnsi="Aptos" w:cs="Tahoma"/>
          <w:sz w:val="24"/>
        </w:rPr>
        <w:t xml:space="preserve"> and CEC’s directives.</w:t>
      </w:r>
    </w:p>
    <w:p w14:paraId="292EF8A9"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Document all engagements with jurisdictions, building owners, and contractors.</w:t>
      </w:r>
    </w:p>
    <w:p w14:paraId="0A0623F8"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Maintain the list of participating points of contact.</w:t>
      </w:r>
    </w:p>
    <w:p w14:paraId="289E99E4" w14:textId="77777777" w:rsidR="00C75FB2" w:rsidRPr="00222E78" w:rsidRDefault="00C75FB2" w:rsidP="00FC427E">
      <w:pPr>
        <w:keepLines w:val="0"/>
        <w:spacing w:before="120" w:line="259" w:lineRule="auto"/>
        <w:rPr>
          <w:rFonts w:ascii="Aptos" w:hAnsi="Aptos" w:cs="Tahoma"/>
          <w:b/>
          <w:bCs/>
          <w:sz w:val="24"/>
        </w:rPr>
      </w:pPr>
      <w:r w:rsidRPr="00222E78">
        <w:rPr>
          <w:rFonts w:ascii="Aptos" w:hAnsi="Aptos" w:cs="Tahoma"/>
          <w:b/>
          <w:bCs/>
          <w:sz w:val="24"/>
        </w:rPr>
        <w:t>Contractor Subtask Deliverables:</w:t>
      </w:r>
    </w:p>
    <w:p w14:paraId="67828D87" w14:textId="6B620624"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4.5.1 </w:t>
      </w:r>
      <w:r w:rsidR="009E687B" w:rsidRPr="00222E78">
        <w:rPr>
          <w:rFonts w:ascii="Aptos" w:eastAsia="Arial" w:hAnsi="Aptos" w:cs="Tahoma"/>
          <w:sz w:val="24"/>
        </w:rPr>
        <w:t>–</w:t>
      </w:r>
      <w:r w:rsidRPr="00222E78">
        <w:rPr>
          <w:rFonts w:ascii="Aptos" w:eastAsia="Arial" w:hAnsi="Aptos" w:cs="Tahoma"/>
          <w:sz w:val="24"/>
        </w:rPr>
        <w:t xml:space="preserve"> Recruitment and Outreach Materials</w:t>
      </w:r>
      <w:r w:rsidR="008D3670" w:rsidRPr="00222E78">
        <w:rPr>
          <w:rFonts w:ascii="Aptos" w:eastAsia="Arial" w:hAnsi="Aptos" w:cs="Tahoma"/>
          <w:sz w:val="24"/>
        </w:rPr>
        <w:t>.</w:t>
      </w:r>
      <w:r w:rsidRPr="00222E78">
        <w:rPr>
          <w:rFonts w:ascii="Aptos" w:eastAsia="Arial" w:hAnsi="Aptos" w:cs="Tahoma"/>
          <w:sz w:val="24"/>
        </w:rPr>
        <w:t xml:space="preserve"> </w:t>
      </w:r>
    </w:p>
    <w:p w14:paraId="167C5BBF" w14:textId="2A928C04"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4.5.2 </w:t>
      </w:r>
      <w:r w:rsidR="009E687B" w:rsidRPr="00222E78">
        <w:rPr>
          <w:rFonts w:ascii="Aptos" w:eastAsia="Arial" w:hAnsi="Aptos" w:cs="Tahoma"/>
          <w:sz w:val="24"/>
        </w:rPr>
        <w:t>–</w:t>
      </w:r>
      <w:r w:rsidRPr="00222E78">
        <w:rPr>
          <w:rFonts w:ascii="Aptos" w:eastAsia="Arial" w:hAnsi="Aptos" w:cs="Tahoma"/>
          <w:sz w:val="24"/>
        </w:rPr>
        <w:t xml:space="preserve"> Recruitment Progress Tracker</w:t>
      </w:r>
      <w:r w:rsidR="008D3670" w:rsidRPr="00222E78">
        <w:rPr>
          <w:rFonts w:ascii="Aptos" w:eastAsia="Arial" w:hAnsi="Aptos" w:cs="Tahoma"/>
          <w:sz w:val="24"/>
        </w:rPr>
        <w:t>.</w:t>
      </w:r>
    </w:p>
    <w:p w14:paraId="3BD870D9" w14:textId="53122F86"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4.5.3 </w:t>
      </w:r>
      <w:r w:rsidR="009E687B" w:rsidRPr="00222E78">
        <w:rPr>
          <w:rFonts w:ascii="Aptos" w:eastAsia="Arial" w:hAnsi="Aptos" w:cs="Tahoma"/>
          <w:sz w:val="24"/>
        </w:rPr>
        <w:t>–</w:t>
      </w:r>
      <w:r w:rsidRPr="00222E78">
        <w:rPr>
          <w:rFonts w:ascii="Aptos" w:eastAsia="Arial" w:hAnsi="Aptos" w:cs="Tahoma"/>
          <w:sz w:val="24"/>
        </w:rPr>
        <w:t xml:space="preserve"> Jurisdiction and Site Target and Participation List</w:t>
      </w:r>
      <w:r w:rsidR="008D3670" w:rsidRPr="00222E78">
        <w:rPr>
          <w:rFonts w:ascii="Aptos" w:eastAsia="Arial" w:hAnsi="Aptos" w:cs="Tahoma"/>
          <w:sz w:val="24"/>
        </w:rPr>
        <w:t>.</w:t>
      </w:r>
      <w:r w:rsidRPr="00222E78">
        <w:rPr>
          <w:rFonts w:ascii="Aptos" w:eastAsia="Arial" w:hAnsi="Aptos" w:cs="Tahoma"/>
          <w:sz w:val="24"/>
        </w:rPr>
        <w:t xml:space="preserve"> </w:t>
      </w:r>
    </w:p>
    <w:p w14:paraId="796E1317" w14:textId="1E07DD62"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Other deliverables to be defined as needed through WAs.</w:t>
      </w:r>
    </w:p>
    <w:p w14:paraId="26A1758C" w14:textId="77777777" w:rsidR="00C75FB2" w:rsidRPr="00222E78" w:rsidRDefault="00C75FB2" w:rsidP="00FC427E">
      <w:pPr>
        <w:pStyle w:val="Heading4"/>
      </w:pPr>
      <w:r w:rsidRPr="00222E78">
        <w:t>Subtask 4.6: Sampling Implementation Guidance</w:t>
      </w:r>
    </w:p>
    <w:p w14:paraId="1B2740CC"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The goal of this subtask is to provide clear guidance for ensuring consistent and repeatable execution of the approved sampling plan by all team members and interested parties.</w:t>
      </w:r>
    </w:p>
    <w:p w14:paraId="4BED89C8"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bCs/>
          <w:sz w:val="24"/>
        </w:rPr>
        <w:t>Under the direction of the WAM, the Contractor shall provide</w:t>
      </w:r>
      <w:r w:rsidRPr="00222E78">
        <w:rPr>
          <w:rFonts w:ascii="Aptos" w:hAnsi="Aptos" w:cs="Tahoma"/>
          <w:sz w:val="24"/>
        </w:rPr>
        <w:t xml:space="preserve"> implementation procedures for the scaling and execution of the sampling plan. The work in this subtask is expected to include, but not be limited to, the following:</w:t>
      </w:r>
    </w:p>
    <w:p w14:paraId="72CB95EB" w14:textId="5EDA50B5"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Provide step-by-step procedures for executing the approved sampling plan including</w:t>
      </w:r>
      <w:r w:rsidR="00375E49" w:rsidRPr="00222E78">
        <w:rPr>
          <w:rFonts w:ascii="Aptos" w:hAnsi="Aptos" w:cs="Tahoma"/>
          <w:sz w:val="24"/>
        </w:rPr>
        <w:t>,</w:t>
      </w:r>
      <w:r w:rsidRPr="00222E78">
        <w:rPr>
          <w:rFonts w:ascii="Aptos" w:hAnsi="Aptos" w:cs="Tahoma"/>
          <w:sz w:val="24"/>
        </w:rPr>
        <w:t xml:space="preserve"> but not limited to: </w:t>
      </w:r>
    </w:p>
    <w:p w14:paraId="07435787" w14:textId="1391C3C8"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Application of approved sampling selection</w:t>
      </w:r>
      <w:r w:rsidR="00E4770E" w:rsidRPr="00222E78">
        <w:rPr>
          <w:rFonts w:ascii="Aptos" w:hAnsi="Aptos" w:cs="Tahoma"/>
          <w:sz w:val="24"/>
        </w:rPr>
        <w:t>.</w:t>
      </w:r>
    </w:p>
    <w:p w14:paraId="3D8192F6" w14:textId="2D420B49"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Use of replacement rules and related supporting screening tools</w:t>
      </w:r>
      <w:r w:rsidR="004C1510" w:rsidRPr="00222E78">
        <w:rPr>
          <w:rFonts w:ascii="Aptos" w:hAnsi="Aptos" w:cs="Tahoma"/>
          <w:sz w:val="24"/>
        </w:rPr>
        <w:t>.</w:t>
      </w:r>
    </w:p>
    <w:p w14:paraId="2EEFB4B2" w14:textId="59B7ADA2"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Use of flowchart of sample eligibility or completeness criteria</w:t>
      </w:r>
      <w:r w:rsidR="004C1510" w:rsidRPr="00222E78">
        <w:rPr>
          <w:rFonts w:ascii="Aptos" w:hAnsi="Aptos" w:cs="Tahoma"/>
          <w:sz w:val="24"/>
        </w:rPr>
        <w:t>.</w:t>
      </w:r>
      <w:r w:rsidRPr="00222E78">
        <w:rPr>
          <w:rFonts w:ascii="Aptos" w:hAnsi="Aptos" w:cs="Tahoma"/>
          <w:sz w:val="24"/>
        </w:rPr>
        <w:t xml:space="preserve"> </w:t>
      </w:r>
    </w:p>
    <w:p w14:paraId="3CF3D586" w14:textId="768D0FF1" w:rsidR="00C75FB2"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Tools to generate field routing and scheduling aids</w:t>
      </w:r>
      <w:r w:rsidR="004C1510" w:rsidRPr="00222E78">
        <w:rPr>
          <w:rFonts w:ascii="Aptos" w:hAnsi="Aptos" w:cs="Tahoma"/>
          <w:sz w:val="24"/>
        </w:rPr>
        <w:t>.</w:t>
      </w:r>
      <w:r w:rsidRPr="00222E78">
        <w:rPr>
          <w:rFonts w:ascii="Aptos" w:hAnsi="Aptos" w:cs="Tahoma"/>
          <w:sz w:val="24"/>
        </w:rPr>
        <w:t xml:space="preserve"> </w:t>
      </w:r>
    </w:p>
    <w:p w14:paraId="71534CBE" w14:textId="78571A00" w:rsidR="00C75FB2" w:rsidRPr="00222E78" w:rsidRDefault="00C75FB2" w:rsidP="00E51167">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Prepare training materials, procedural checklist, and/or reference guides to support consistent application of field data collection, including</w:t>
      </w:r>
      <w:r w:rsidR="00375E49" w:rsidRPr="00222E78">
        <w:rPr>
          <w:rFonts w:ascii="Aptos" w:hAnsi="Aptos" w:cs="Tahoma"/>
          <w:sz w:val="24"/>
        </w:rPr>
        <w:t>,</w:t>
      </w:r>
      <w:r w:rsidRPr="00222E78">
        <w:rPr>
          <w:rFonts w:ascii="Aptos" w:hAnsi="Aptos" w:cs="Tahoma"/>
          <w:sz w:val="24"/>
        </w:rPr>
        <w:t xml:space="preserve"> but not limited to:</w:t>
      </w:r>
    </w:p>
    <w:p w14:paraId="23B417C6" w14:textId="1CA98691" w:rsidR="00C75FB2" w:rsidRPr="00222E78" w:rsidRDefault="00C75FB2" w:rsidP="00E51167">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Field Troubleshooting Guide</w:t>
      </w:r>
      <w:r w:rsidR="004C1510" w:rsidRPr="00222E78">
        <w:rPr>
          <w:rFonts w:ascii="Aptos" w:hAnsi="Aptos" w:cs="Tahoma"/>
          <w:sz w:val="24"/>
        </w:rPr>
        <w:t>.</w:t>
      </w:r>
    </w:p>
    <w:p w14:paraId="4F00DF6B" w14:textId="2E9C1F73" w:rsidR="00C75FB2" w:rsidRPr="00222E78" w:rsidRDefault="00C75FB2" w:rsidP="00E51167">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Field Safety Guide</w:t>
      </w:r>
      <w:r w:rsidR="004C1510" w:rsidRPr="00222E78">
        <w:rPr>
          <w:rFonts w:ascii="Aptos" w:hAnsi="Aptos" w:cs="Tahoma"/>
          <w:sz w:val="24"/>
        </w:rPr>
        <w:t>.</w:t>
      </w:r>
      <w:r w:rsidRPr="00222E78">
        <w:rPr>
          <w:rFonts w:ascii="Aptos" w:hAnsi="Aptos" w:cs="Tahoma"/>
          <w:sz w:val="24"/>
        </w:rPr>
        <w:t xml:space="preserve"> </w:t>
      </w:r>
    </w:p>
    <w:p w14:paraId="6F87F990" w14:textId="76201C6A" w:rsidR="00C75FB2" w:rsidRPr="00222E78" w:rsidRDefault="00C75FB2" w:rsidP="00E51167">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lastRenderedPageBreak/>
        <w:t xml:space="preserve">Deliver training based on the implementation support tools </w:t>
      </w:r>
      <w:r w:rsidR="00190C60">
        <w:rPr>
          <w:rFonts w:ascii="Aptos" w:hAnsi="Aptos" w:cs="Tahoma"/>
          <w:sz w:val="24"/>
        </w:rPr>
        <w:t xml:space="preserve">provided </w:t>
      </w:r>
      <w:r w:rsidRPr="00222E78">
        <w:rPr>
          <w:rFonts w:ascii="Aptos" w:hAnsi="Aptos" w:cs="Tahoma"/>
          <w:sz w:val="24"/>
        </w:rPr>
        <w:t xml:space="preserve">or training materials to support consistent implementation for CEC staff, Contractors, and </w:t>
      </w:r>
      <w:r w:rsidR="0079028B" w:rsidRPr="00222E78">
        <w:rPr>
          <w:rFonts w:ascii="Aptos" w:hAnsi="Aptos" w:cs="Tahoma"/>
          <w:sz w:val="24"/>
        </w:rPr>
        <w:t>Subcontractors</w:t>
      </w:r>
      <w:r w:rsidRPr="00222E78">
        <w:rPr>
          <w:rFonts w:ascii="Aptos" w:hAnsi="Aptos" w:cs="Tahoma"/>
          <w:sz w:val="24"/>
        </w:rPr>
        <w:t>, as needed.</w:t>
      </w:r>
    </w:p>
    <w:p w14:paraId="4E7E0684" w14:textId="65C68A4E" w:rsidR="00C75FB2" w:rsidRPr="00222E78" w:rsidRDefault="00C75FB2" w:rsidP="00E51167">
      <w:pPr>
        <w:pStyle w:val="ListParagraph"/>
        <w:keepLines w:val="0"/>
        <w:numPr>
          <w:ilvl w:val="0"/>
          <w:numId w:val="43"/>
        </w:numPr>
        <w:spacing w:before="120" w:line="259" w:lineRule="auto"/>
        <w:ind w:left="720"/>
        <w:rPr>
          <w:rFonts w:ascii="Aptos" w:hAnsi="Aptos" w:cs="Tahoma"/>
          <w:b/>
          <w:sz w:val="24"/>
        </w:rPr>
      </w:pPr>
      <w:r w:rsidRPr="00222E78">
        <w:rPr>
          <w:rFonts w:ascii="Aptos" w:hAnsi="Aptos" w:cs="Tahoma"/>
          <w:sz w:val="24"/>
        </w:rPr>
        <w:t>Provide customization of developed tools for special-case needs, as directed by the CEC.</w:t>
      </w:r>
    </w:p>
    <w:p w14:paraId="53CCE3DF"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p>
    <w:p w14:paraId="764ECDC1" w14:textId="5D53FEB9"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4.6.1 </w:t>
      </w:r>
      <w:r w:rsidR="009E687B" w:rsidRPr="00222E78">
        <w:rPr>
          <w:rFonts w:ascii="Aptos" w:eastAsia="Arial" w:hAnsi="Aptos" w:cs="Tahoma"/>
          <w:sz w:val="24"/>
        </w:rPr>
        <w:t>–</w:t>
      </w:r>
      <w:r w:rsidRPr="00222E78">
        <w:rPr>
          <w:rFonts w:ascii="Aptos" w:eastAsia="Arial" w:hAnsi="Aptos" w:cs="Tahoma"/>
          <w:sz w:val="24"/>
        </w:rPr>
        <w:t xml:space="preserve"> Sampling Implementation Support Tools</w:t>
      </w:r>
      <w:r w:rsidR="008D3670" w:rsidRPr="00222E78">
        <w:rPr>
          <w:rFonts w:ascii="Aptos" w:eastAsia="Arial" w:hAnsi="Aptos" w:cs="Tahoma"/>
          <w:sz w:val="24"/>
        </w:rPr>
        <w:t>.</w:t>
      </w:r>
    </w:p>
    <w:p w14:paraId="48386CF5" w14:textId="7A5FD8BE"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4.6.2 </w:t>
      </w:r>
      <w:r w:rsidR="009E687B" w:rsidRPr="00222E78">
        <w:rPr>
          <w:rFonts w:ascii="Aptos" w:eastAsia="Arial" w:hAnsi="Aptos" w:cs="Tahoma"/>
          <w:sz w:val="24"/>
        </w:rPr>
        <w:t>–</w:t>
      </w:r>
      <w:r w:rsidRPr="00222E78">
        <w:rPr>
          <w:rFonts w:ascii="Aptos" w:eastAsia="Arial" w:hAnsi="Aptos" w:cs="Tahoma"/>
          <w:sz w:val="24"/>
        </w:rPr>
        <w:t xml:space="preserve"> Training or Reference Guide</w:t>
      </w:r>
      <w:r w:rsidR="008D3670" w:rsidRPr="00222E78">
        <w:rPr>
          <w:rFonts w:ascii="Aptos" w:eastAsia="Arial" w:hAnsi="Aptos" w:cs="Tahoma"/>
          <w:sz w:val="24"/>
        </w:rPr>
        <w:t>.</w:t>
      </w:r>
    </w:p>
    <w:p w14:paraId="37B8D8FB" w14:textId="3DFC0388" w:rsidR="00C75FB2" w:rsidRPr="00222E78" w:rsidRDefault="00C75FB2" w:rsidP="00FC427E">
      <w:pPr>
        <w:pStyle w:val="ListParagraph"/>
        <w:keepLines w:val="0"/>
        <w:numPr>
          <w:ilvl w:val="0"/>
          <w:numId w:val="65"/>
        </w:numPr>
        <w:autoSpaceDE w:val="0"/>
        <w:autoSpaceDN w:val="0"/>
        <w:spacing w:before="120" w:line="259" w:lineRule="auto"/>
        <w:rPr>
          <w:rFonts w:ascii="Aptos" w:eastAsia="Arial" w:hAnsi="Aptos" w:cs="Tahoma"/>
          <w:sz w:val="24"/>
        </w:rPr>
      </w:pPr>
      <w:r w:rsidRPr="00222E78">
        <w:rPr>
          <w:rFonts w:ascii="Aptos" w:eastAsia="Arial" w:hAnsi="Aptos" w:cs="Tahoma"/>
          <w:sz w:val="24"/>
        </w:rPr>
        <w:t>Other deliverables to be defined as needed through WAs.</w:t>
      </w:r>
    </w:p>
    <w:p w14:paraId="4968F731" w14:textId="7EACE14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b/>
          <w:sz w:val="24"/>
        </w:rPr>
        <w:t xml:space="preserve">Reviewer </w:t>
      </w:r>
      <w:r w:rsidR="000854B0"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r w:rsidR="000854B0" w:rsidRPr="00222E78">
        <w:rPr>
          <w:rFonts w:ascii="Aptos" w:eastAsia="Arial" w:hAnsi="Aptos" w:cs="Tahoma"/>
          <w:b/>
          <w:sz w:val="24"/>
        </w:rPr>
        <w:t>:</w:t>
      </w:r>
    </w:p>
    <w:p w14:paraId="5ADFDCC1" w14:textId="2A72A9DA"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4.6.3 </w:t>
      </w:r>
      <w:r w:rsidR="009E687B" w:rsidRPr="00222E78">
        <w:rPr>
          <w:rFonts w:ascii="Aptos" w:hAnsi="Aptos" w:cs="Tahoma"/>
          <w:bCs/>
          <w:sz w:val="24"/>
        </w:rPr>
        <w:t>–</w:t>
      </w:r>
      <w:r w:rsidRPr="00222E78">
        <w:rPr>
          <w:rFonts w:ascii="Aptos" w:hAnsi="Aptos" w:cs="Tahoma"/>
          <w:bCs/>
          <w:sz w:val="24"/>
        </w:rPr>
        <w:t xml:space="preserve"> Advisory Memorandum: Implementation Guidance </w:t>
      </w:r>
      <w:r w:rsidR="000854B0" w:rsidRPr="00222E78">
        <w:rPr>
          <w:rFonts w:ascii="Aptos" w:hAnsi="Aptos" w:cs="Tahoma"/>
          <w:bCs/>
          <w:sz w:val="24"/>
        </w:rPr>
        <w:t>(</w:t>
      </w:r>
      <w:r w:rsidRPr="00222E78">
        <w:rPr>
          <w:rFonts w:ascii="Aptos" w:hAnsi="Aptos" w:cs="Tahoma"/>
          <w:bCs/>
          <w:sz w:val="24"/>
        </w:rPr>
        <w:t>provides independent review and advisory input on any deliverable, upon the WAM’s direction. Reviewer input under this subtask shall be advisory only and shall not constitute approval authority</w:t>
      </w:r>
      <w:r w:rsidR="000854B0" w:rsidRPr="00222E78">
        <w:rPr>
          <w:rFonts w:ascii="Aptos" w:hAnsi="Aptos" w:cs="Tahoma"/>
          <w:bCs/>
          <w:sz w:val="24"/>
        </w:rPr>
        <w:t>)</w:t>
      </w:r>
      <w:r w:rsidRPr="00222E78">
        <w:rPr>
          <w:rFonts w:ascii="Aptos" w:hAnsi="Aptos" w:cs="Tahoma"/>
          <w:bCs/>
          <w:sz w:val="24"/>
        </w:rPr>
        <w:t>.</w:t>
      </w:r>
    </w:p>
    <w:p w14:paraId="5924BCAA" w14:textId="77777777" w:rsidR="00C75FB2" w:rsidRPr="00222E78" w:rsidRDefault="00C75FB2" w:rsidP="00FC427E">
      <w:pPr>
        <w:pStyle w:val="Heading3"/>
      </w:pPr>
      <w:bookmarkStart w:id="151" w:name="_Toc222498286"/>
      <w:bookmarkStart w:id="152" w:name="_Toc222498713"/>
      <w:bookmarkStart w:id="153" w:name="_Toc224570361"/>
      <w:r w:rsidRPr="00222E78">
        <w:t>Task 5: Qualitative Information Gathering</w:t>
      </w:r>
      <w:bookmarkEnd w:id="151"/>
      <w:bookmarkEnd w:id="152"/>
      <w:bookmarkEnd w:id="153"/>
    </w:p>
    <w:p w14:paraId="55B269D6" w14:textId="77777777" w:rsidR="009522D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task is to collect qualitative evidence on implementation practices, behaviors, and contextual factors that influence Energy Code compliance, and to support the interpretation of the quantitative findings under Task 7. </w:t>
      </w:r>
    </w:p>
    <w:p w14:paraId="7166BCD1" w14:textId="4EAA1F7F"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This task is not intended to assess compliance rates. Work under this task will support effective execution and interpretation of the Energy Code Compliance Evaluation by coordinating targeted, purpose-driven stakeholder engagement activities necessary for data access, field execution, contextual understanding, and communication of findings, while preserving the integrity of the approved evaluation framework and sampling design from Task</w:t>
      </w:r>
      <w:r w:rsidR="009108B0" w:rsidRPr="00222E78">
        <w:rPr>
          <w:rFonts w:ascii="Aptos" w:hAnsi="Aptos" w:cs="Tahoma"/>
          <w:sz w:val="24"/>
        </w:rPr>
        <w:t>s</w:t>
      </w:r>
      <w:r w:rsidRPr="00222E78">
        <w:rPr>
          <w:rFonts w:ascii="Aptos" w:hAnsi="Aptos" w:cs="Tahoma"/>
          <w:sz w:val="24"/>
        </w:rPr>
        <w:t xml:space="preserve"> 3 and 4. This task is intended</w:t>
      </w:r>
      <w:r w:rsidRPr="5C653D45">
        <w:rPr>
          <w:rFonts w:ascii="Aptos" w:hAnsi="Aptos" w:cs="Tahoma"/>
          <w:sz w:val="24"/>
        </w:rPr>
        <w:t xml:space="preserve"> </w:t>
      </w:r>
      <w:r w:rsidR="717033D6" w:rsidRPr="5C653D45">
        <w:rPr>
          <w:rFonts w:ascii="Aptos" w:hAnsi="Aptos" w:cs="Tahoma"/>
          <w:sz w:val="24"/>
        </w:rPr>
        <w:t>to</w:t>
      </w:r>
      <w:r w:rsidRPr="00222E78">
        <w:rPr>
          <w:rFonts w:ascii="Aptos" w:hAnsi="Aptos" w:cs="Tahoma"/>
          <w:sz w:val="24"/>
        </w:rPr>
        <w:t xml:space="preserve"> document implementation practices, behaviors, and contextual factors, providing interpretation of findings developed in Task</w:t>
      </w:r>
      <w:r w:rsidR="006016F9" w:rsidRPr="00222E78">
        <w:rPr>
          <w:rFonts w:ascii="Aptos" w:hAnsi="Aptos" w:cs="Tahoma"/>
          <w:sz w:val="24"/>
        </w:rPr>
        <w:t>s</w:t>
      </w:r>
      <w:r w:rsidRPr="00222E78">
        <w:rPr>
          <w:rFonts w:ascii="Aptos" w:hAnsi="Aptos" w:cs="Tahoma"/>
          <w:sz w:val="24"/>
        </w:rPr>
        <w:t xml:space="preserve"> 7 and 8 to explain how and why compliance outcomes occur in practice. This task is not intended to produce quantitative compliance metrics, scores, rates, or ranking, and shall not independently assess or characterize levels of Energy Code compliance.</w:t>
      </w:r>
    </w:p>
    <w:p w14:paraId="0D668FD2" w14:textId="616ED9E8"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At the direction of the WAM, the Contractor shall plan, coordinate, design, and implement qualitative information-gathering activities to capture perspectives, facts, and material from jurisdictions and other relevant interested parties on Energy Code implementation, enforcement practices, and real-world challenges, consistent with the approved framework established from Task</w:t>
      </w:r>
      <w:r w:rsidR="00E6576F" w:rsidRPr="00222E78">
        <w:rPr>
          <w:rFonts w:ascii="Aptos" w:hAnsi="Aptos" w:cs="Tahoma"/>
          <w:sz w:val="24"/>
        </w:rPr>
        <w:t>s</w:t>
      </w:r>
      <w:r w:rsidRPr="00222E78">
        <w:rPr>
          <w:rFonts w:ascii="Aptos" w:hAnsi="Aptos" w:cs="Tahoma"/>
          <w:sz w:val="24"/>
        </w:rPr>
        <w:t xml:space="preserve"> 3 and 4. The stakeholder engagement activities are strictly limited to supporting approved study activities. Stakeholder engagement under this task shall not modify the approved evaluation framework, sampling plan, or research methodology without prior written approval from the CEC.</w:t>
      </w:r>
    </w:p>
    <w:p w14:paraId="52587405" w14:textId="77777777" w:rsidR="0099014D" w:rsidRPr="00222E78" w:rsidRDefault="0099014D" w:rsidP="0099014D">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lastRenderedPageBreak/>
        <w:t>The work in this task is expected to include, but not be limited to, the following:</w:t>
      </w:r>
    </w:p>
    <w:p w14:paraId="32A8225D" w14:textId="77777777" w:rsidR="00C75FB2" w:rsidRPr="00222E78" w:rsidRDefault="00C75FB2" w:rsidP="00FC427E">
      <w:pPr>
        <w:pStyle w:val="Heading4"/>
      </w:pPr>
      <w:r w:rsidRPr="00222E78">
        <w:t>Subtask 5.1: Planning and Instrument Development</w:t>
      </w:r>
    </w:p>
    <w:p w14:paraId="773B10AA"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design bounded, purpose-specific, qualitative engagement approaches and data collection instruments that capture the contextual understanding of Energy Code implementation and enforcement. </w:t>
      </w:r>
    </w:p>
    <w:p w14:paraId="2FFB4385" w14:textId="77777777"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Under the direction of the WAM, the Contractor shall:</w:t>
      </w:r>
    </w:p>
    <w:p w14:paraId="5559FF3C"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Develop the Qualitative Engagement Plan which includes the following: </w:t>
      </w:r>
    </w:p>
    <w:p w14:paraId="78A18A4B" w14:textId="77777777"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Define qualitative engagement objectives and scope through:</w:t>
      </w:r>
    </w:p>
    <w:p w14:paraId="684355DB" w14:textId="70813E4A"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Identifying the specific questions that qualitative engagement is intended to inform (such as, document workflows, enforcement sequencing, decision points, resource constraints, or coordination gaps)</w:t>
      </w:r>
      <w:r w:rsidR="00E16E08" w:rsidRPr="00222E78">
        <w:rPr>
          <w:rFonts w:ascii="Aptos" w:hAnsi="Aptos" w:cs="Tahoma"/>
          <w:sz w:val="24"/>
        </w:rPr>
        <w:t>;</w:t>
      </w:r>
      <w:r w:rsidRPr="00222E78">
        <w:rPr>
          <w:rFonts w:ascii="Aptos" w:hAnsi="Aptos" w:cs="Tahoma"/>
          <w:sz w:val="24"/>
        </w:rPr>
        <w:t xml:space="preserve"> and </w:t>
      </w:r>
    </w:p>
    <w:p w14:paraId="7A41A113"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Clearly linking each qualitative engagement activity to anticipated interpretation needs under Task 7.</w:t>
      </w:r>
    </w:p>
    <w:p w14:paraId="42CD5308" w14:textId="388955D9"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Identify contextual information to be captured, which may include</w:t>
      </w:r>
      <w:r w:rsidR="00AC7D11" w:rsidRPr="00222E78">
        <w:rPr>
          <w:rFonts w:ascii="Aptos" w:hAnsi="Aptos" w:cs="Tahoma"/>
          <w:sz w:val="24"/>
        </w:rPr>
        <w:t>,</w:t>
      </w:r>
      <w:r w:rsidRPr="00222E78">
        <w:rPr>
          <w:rFonts w:ascii="Aptos" w:hAnsi="Aptos" w:cs="Tahoma"/>
          <w:sz w:val="24"/>
        </w:rPr>
        <w:t xml:space="preserve"> but are not limited to: </w:t>
      </w:r>
    </w:p>
    <w:p w14:paraId="59F740EE"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Jurisdiction implementation characteristics, such as permitting workflows, inspection sequencing, staffing models, training practices, documentation systems, and coordination mechanisms.</w:t>
      </w:r>
    </w:p>
    <w:p w14:paraId="7D82E14B"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Observed variation in implementation and enforcement practices across jurisdictions, building categories, or project phases, documented descriptively without scoring, ranking, or compliance assessment.</w:t>
      </w:r>
    </w:p>
    <w:p w14:paraId="2109FD99"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Institutional and procedural interfaces between permitted and unpermitted construction activity, including perceived drivers, data gaps, and constraints affecting detection, documentation, or follow-up.</w:t>
      </w:r>
    </w:p>
    <w:p w14:paraId="17529A18"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Operational constraints and enabling conditions that influence how Energy Code requirements are applied in practice.</w:t>
      </w:r>
    </w:p>
    <w:p w14:paraId="56EE5772"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Qualitative inquiries under this task shall document implementation variation and context for interpretive purposes only.</w:t>
      </w:r>
    </w:p>
    <w:p w14:paraId="109D8A42" w14:textId="1655643A"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Decision-making processes affecting permitting, compliance and enforcement pathways, and documentation completeness</w:t>
      </w:r>
      <w:r w:rsidR="00B77C95" w:rsidRPr="00222E78">
        <w:rPr>
          <w:rFonts w:ascii="Aptos" w:hAnsi="Aptos" w:cs="Tahoma"/>
          <w:sz w:val="24"/>
        </w:rPr>
        <w:t>.</w:t>
      </w:r>
      <w:r w:rsidRPr="00222E78">
        <w:rPr>
          <w:rFonts w:ascii="Aptos" w:hAnsi="Aptos" w:cs="Tahoma"/>
          <w:sz w:val="24"/>
        </w:rPr>
        <w:t xml:space="preserve"> </w:t>
      </w:r>
    </w:p>
    <w:p w14:paraId="06CDB14A" w14:textId="64F2B6AC"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Jurisdiction capacity constraints</w:t>
      </w:r>
      <w:r w:rsidR="00B77C95" w:rsidRPr="00222E78">
        <w:rPr>
          <w:rFonts w:ascii="Aptos" w:hAnsi="Aptos" w:cs="Tahoma"/>
          <w:sz w:val="24"/>
        </w:rPr>
        <w:t>.</w:t>
      </w:r>
    </w:p>
    <w:p w14:paraId="1C1716E9" w14:textId="4C8A2FF0"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lastRenderedPageBreak/>
        <w:t>Coordination dynamics among jurisdictions, contractors, and other market players</w:t>
      </w:r>
      <w:r w:rsidR="00B77C95" w:rsidRPr="00222E78">
        <w:rPr>
          <w:rFonts w:ascii="Aptos" w:hAnsi="Aptos" w:cs="Tahoma"/>
          <w:sz w:val="24"/>
        </w:rPr>
        <w:t>.</w:t>
      </w:r>
      <w:r w:rsidRPr="00222E78">
        <w:rPr>
          <w:rFonts w:ascii="Aptos" w:hAnsi="Aptos" w:cs="Tahoma"/>
          <w:sz w:val="24"/>
        </w:rPr>
        <w:t xml:space="preserve"> </w:t>
      </w:r>
    </w:p>
    <w:p w14:paraId="3CD6B6DF" w14:textId="03BB6CEA"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Documentation practices</w:t>
      </w:r>
      <w:r w:rsidR="00B77C95" w:rsidRPr="00222E78">
        <w:rPr>
          <w:rFonts w:ascii="Aptos" w:hAnsi="Aptos" w:cs="Tahoma"/>
          <w:sz w:val="24"/>
        </w:rPr>
        <w:t>.</w:t>
      </w:r>
    </w:p>
    <w:p w14:paraId="143254C4" w14:textId="311394C5"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Training gaps</w:t>
      </w:r>
      <w:r w:rsidR="00B77C95" w:rsidRPr="00222E78">
        <w:rPr>
          <w:rFonts w:ascii="Aptos" w:hAnsi="Aptos" w:cs="Tahoma"/>
          <w:sz w:val="24"/>
        </w:rPr>
        <w:t>.</w:t>
      </w:r>
    </w:p>
    <w:p w14:paraId="69EAAF2E" w14:textId="77777777" w:rsidR="00C75FB2" w:rsidRPr="00222E78" w:rsidRDefault="00C75FB2" w:rsidP="00FC427E">
      <w:pPr>
        <w:pStyle w:val="ListParagraph"/>
        <w:keepLines w:val="0"/>
        <w:numPr>
          <w:ilvl w:val="2"/>
          <w:numId w:val="43"/>
        </w:numPr>
        <w:spacing w:before="120" w:line="259" w:lineRule="auto"/>
        <w:ind w:left="2160"/>
        <w:rPr>
          <w:rFonts w:ascii="Aptos" w:hAnsi="Aptos" w:cs="Tahoma"/>
          <w:sz w:val="24"/>
        </w:rPr>
      </w:pPr>
      <w:r w:rsidRPr="00222E78">
        <w:rPr>
          <w:rFonts w:ascii="Aptos" w:hAnsi="Aptos" w:cs="Tahoma"/>
          <w:sz w:val="24"/>
        </w:rPr>
        <w:t>Common points of ambiguity or misinterpretation in Energy Code requirements, practical barriers to compliance that may not be observable through quantitative data alone.</w:t>
      </w:r>
    </w:p>
    <w:p w14:paraId="6B4F5897" w14:textId="77777777"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 xml:space="preserve">Define engagement formats and participant profiles by identifying qualitative methods and target participant types based on relevance to implementation context and practical experience, rather than representativeness or statistical inference. </w:t>
      </w:r>
    </w:p>
    <w:p w14:paraId="5E0693BD" w14:textId="77777777" w:rsidR="00C75FB2" w:rsidRPr="00222E78" w:rsidRDefault="00C75FB2" w:rsidP="00FC427E">
      <w:pPr>
        <w:pStyle w:val="ListParagraph"/>
        <w:keepLines w:val="0"/>
        <w:numPr>
          <w:ilvl w:val="1"/>
          <w:numId w:val="43"/>
        </w:numPr>
        <w:spacing w:before="120" w:line="259" w:lineRule="auto"/>
        <w:ind w:left="1440"/>
        <w:rPr>
          <w:rFonts w:ascii="Aptos" w:hAnsi="Aptos" w:cs="Tahoma"/>
          <w:sz w:val="24"/>
        </w:rPr>
      </w:pPr>
      <w:r w:rsidRPr="00222E78">
        <w:rPr>
          <w:rFonts w:ascii="Aptos" w:hAnsi="Aptos" w:cs="Tahoma"/>
          <w:sz w:val="24"/>
        </w:rPr>
        <w:t>Identify the participation goals that sufficiently cover the intended contextual objectives, subject to CEC review and written approval.</w:t>
      </w:r>
    </w:p>
    <w:p w14:paraId="3D5E8F4E" w14:textId="25F89D94"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Develop qualitative data collection instruments (such as interview guides, survey questionnaires, and discussion protocols) that capture implementation practices. These tools should use terminology consistent with Task 3 definitions and Task 4 field workflows and avoid language that solicits evaluation design input or compliance scoring.</w:t>
      </w:r>
    </w:p>
    <w:p w14:paraId="6FAC6E69" w14:textId="2E75D23A"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Submit engagement materials for CEC approval by providing </w:t>
      </w:r>
      <w:r w:rsidR="00811E16" w:rsidRPr="00222E78">
        <w:rPr>
          <w:rFonts w:ascii="Aptos" w:hAnsi="Aptos" w:cs="Tahoma"/>
          <w:sz w:val="24"/>
        </w:rPr>
        <w:t xml:space="preserve">the </w:t>
      </w:r>
      <w:r w:rsidRPr="00222E78">
        <w:rPr>
          <w:rFonts w:ascii="Aptos" w:hAnsi="Aptos" w:cs="Tahoma"/>
          <w:sz w:val="24"/>
        </w:rPr>
        <w:t xml:space="preserve">proposed engagement plan and all qualitative instruments to the CEC for review and written approval prior to deployment and revising materials. </w:t>
      </w:r>
    </w:p>
    <w:p w14:paraId="4514B27F"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p>
    <w:p w14:paraId="461091D2" w14:textId="316B7638"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5.1.1 </w:t>
      </w:r>
      <w:r w:rsidR="009E687B" w:rsidRPr="00222E78">
        <w:rPr>
          <w:rFonts w:ascii="Aptos" w:hAnsi="Aptos" w:cs="Tahoma"/>
          <w:bCs/>
          <w:sz w:val="24"/>
        </w:rPr>
        <w:t>–</w:t>
      </w:r>
      <w:r w:rsidRPr="00222E78">
        <w:rPr>
          <w:rFonts w:ascii="Aptos" w:hAnsi="Aptos" w:cs="Tahoma"/>
          <w:bCs/>
          <w:sz w:val="24"/>
        </w:rPr>
        <w:t xml:space="preserve"> Outline of the Qualitative Engagement Plan</w:t>
      </w:r>
      <w:r w:rsidR="009522D2" w:rsidRPr="00222E78">
        <w:rPr>
          <w:rFonts w:ascii="Aptos" w:hAnsi="Aptos" w:cs="Tahoma"/>
          <w:bCs/>
          <w:sz w:val="24"/>
        </w:rPr>
        <w:t>.</w:t>
      </w:r>
    </w:p>
    <w:p w14:paraId="04B6FD69" w14:textId="02A30B54"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5.1.2 </w:t>
      </w:r>
      <w:r w:rsidR="009E687B" w:rsidRPr="00222E78">
        <w:rPr>
          <w:rFonts w:ascii="Aptos" w:hAnsi="Aptos" w:cs="Tahoma"/>
          <w:bCs/>
          <w:sz w:val="24"/>
        </w:rPr>
        <w:t>–</w:t>
      </w:r>
      <w:r w:rsidRPr="00222E78">
        <w:rPr>
          <w:rFonts w:ascii="Aptos" w:hAnsi="Aptos" w:cs="Tahoma"/>
          <w:bCs/>
          <w:sz w:val="24"/>
        </w:rPr>
        <w:t xml:space="preserve"> Draft Qualitative Engagement Plan</w:t>
      </w:r>
      <w:r w:rsidR="009522D2" w:rsidRPr="00222E78">
        <w:rPr>
          <w:rFonts w:ascii="Aptos" w:hAnsi="Aptos" w:cs="Tahoma"/>
          <w:bCs/>
          <w:sz w:val="24"/>
        </w:rPr>
        <w:t>.</w:t>
      </w:r>
    </w:p>
    <w:p w14:paraId="7B2449A2" w14:textId="3DB7EE29"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5.1.3 – Final Qualitative Engagement Plan </w:t>
      </w:r>
      <w:r w:rsidR="00A13D97" w:rsidRPr="00222E78">
        <w:rPr>
          <w:rFonts w:ascii="Aptos" w:hAnsi="Aptos" w:cs="Tahoma"/>
          <w:bCs/>
          <w:sz w:val="24"/>
        </w:rPr>
        <w:t>(</w:t>
      </w:r>
      <w:r w:rsidRPr="00222E78">
        <w:rPr>
          <w:rFonts w:ascii="Aptos" w:hAnsi="Aptos" w:cs="Tahoma"/>
          <w:bCs/>
          <w:sz w:val="24"/>
        </w:rPr>
        <w:t>documents objectives, participation goals, background, engagement formats, participant types, and alignment with Task</w:t>
      </w:r>
      <w:r w:rsidR="00491949" w:rsidRPr="00222E78">
        <w:rPr>
          <w:rFonts w:ascii="Aptos" w:hAnsi="Aptos" w:cs="Tahoma"/>
          <w:bCs/>
          <w:sz w:val="24"/>
        </w:rPr>
        <w:t>s</w:t>
      </w:r>
      <w:r w:rsidRPr="00222E78">
        <w:rPr>
          <w:rFonts w:ascii="Aptos" w:hAnsi="Aptos" w:cs="Tahoma"/>
          <w:bCs/>
          <w:sz w:val="24"/>
        </w:rPr>
        <w:t xml:space="preserve"> 3, 4, and 7</w:t>
      </w:r>
      <w:r w:rsidR="00A13D97" w:rsidRPr="00222E78">
        <w:rPr>
          <w:rFonts w:ascii="Aptos" w:hAnsi="Aptos" w:cs="Tahoma"/>
          <w:bCs/>
          <w:sz w:val="24"/>
        </w:rPr>
        <w:t>)</w:t>
      </w:r>
      <w:r w:rsidRPr="00222E78">
        <w:rPr>
          <w:rFonts w:ascii="Aptos" w:hAnsi="Aptos" w:cs="Tahoma"/>
          <w:bCs/>
          <w:sz w:val="24"/>
        </w:rPr>
        <w:t>.</w:t>
      </w:r>
    </w:p>
    <w:p w14:paraId="3A29B74D" w14:textId="7F247F00"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5.1.4 </w:t>
      </w:r>
      <w:r w:rsidR="009E687B" w:rsidRPr="00222E78">
        <w:rPr>
          <w:rFonts w:ascii="Aptos" w:hAnsi="Aptos" w:cs="Tahoma"/>
          <w:bCs/>
          <w:sz w:val="24"/>
        </w:rPr>
        <w:t>–</w:t>
      </w:r>
      <w:r w:rsidRPr="00222E78">
        <w:rPr>
          <w:rFonts w:ascii="Aptos" w:hAnsi="Aptos" w:cs="Tahoma"/>
          <w:bCs/>
          <w:sz w:val="24"/>
        </w:rPr>
        <w:t xml:space="preserve"> Draft Qualitative Data Collection Instruments (such as interview guides, and/or survey tools submitted for CEC to review</w:t>
      </w:r>
      <w:r w:rsidR="002A39BD" w:rsidRPr="00222E78">
        <w:rPr>
          <w:rFonts w:ascii="Aptos" w:hAnsi="Aptos" w:cs="Tahoma"/>
          <w:bCs/>
          <w:sz w:val="24"/>
        </w:rPr>
        <w:t>)</w:t>
      </w:r>
      <w:r w:rsidRPr="00222E78">
        <w:rPr>
          <w:rFonts w:ascii="Aptos" w:hAnsi="Aptos" w:cs="Tahoma"/>
          <w:bCs/>
          <w:sz w:val="24"/>
        </w:rPr>
        <w:t>.</w:t>
      </w:r>
    </w:p>
    <w:p w14:paraId="6D69CABA" w14:textId="30D3D4ED"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5.1.5 </w:t>
      </w:r>
      <w:r w:rsidR="009E687B" w:rsidRPr="00222E78">
        <w:rPr>
          <w:rFonts w:ascii="Aptos" w:hAnsi="Aptos" w:cs="Tahoma"/>
          <w:bCs/>
          <w:sz w:val="24"/>
        </w:rPr>
        <w:t>–</w:t>
      </w:r>
      <w:r w:rsidRPr="00222E78">
        <w:rPr>
          <w:rFonts w:ascii="Aptos" w:hAnsi="Aptos" w:cs="Tahoma"/>
          <w:bCs/>
          <w:sz w:val="24"/>
        </w:rPr>
        <w:t xml:space="preserve"> Final Approved Qualitative Instruments </w:t>
      </w:r>
      <w:r w:rsidR="002A39BD" w:rsidRPr="00222E78">
        <w:rPr>
          <w:rFonts w:ascii="Aptos" w:hAnsi="Aptos" w:cs="Tahoma"/>
          <w:bCs/>
          <w:sz w:val="24"/>
        </w:rPr>
        <w:t>(</w:t>
      </w:r>
      <w:r w:rsidRPr="00222E78">
        <w:rPr>
          <w:rFonts w:ascii="Aptos" w:hAnsi="Aptos" w:cs="Tahoma"/>
          <w:bCs/>
          <w:sz w:val="24"/>
        </w:rPr>
        <w:t>incorporates CEC and WAM feedback</w:t>
      </w:r>
      <w:r w:rsidR="002A39BD" w:rsidRPr="00222E78">
        <w:rPr>
          <w:rFonts w:ascii="Aptos" w:hAnsi="Aptos" w:cs="Tahoma"/>
          <w:bCs/>
          <w:sz w:val="24"/>
        </w:rPr>
        <w:t>)</w:t>
      </w:r>
      <w:r w:rsidRPr="00222E78">
        <w:rPr>
          <w:rFonts w:ascii="Aptos" w:hAnsi="Aptos" w:cs="Tahoma"/>
          <w:bCs/>
          <w:sz w:val="24"/>
        </w:rPr>
        <w:t xml:space="preserve">. </w:t>
      </w:r>
    </w:p>
    <w:p w14:paraId="0E9345E6" w14:textId="76611DCC" w:rsidR="00C75FB2" w:rsidRPr="00222E78" w:rsidRDefault="00C75FB2" w:rsidP="00FC427E">
      <w:pPr>
        <w:pStyle w:val="ListParagraph"/>
        <w:keepLines w:val="0"/>
        <w:numPr>
          <w:ilvl w:val="0"/>
          <w:numId w:val="43"/>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43CDB529" w14:textId="77777777" w:rsidR="00E51167" w:rsidRDefault="00E51167" w:rsidP="00FC427E">
      <w:pPr>
        <w:pStyle w:val="Heading4"/>
        <w:sectPr w:rsidR="00E51167" w:rsidSect="00C75FB2">
          <w:pgSz w:w="12240" w:h="15840" w:code="1"/>
          <w:pgMar w:top="1440" w:right="1440" w:bottom="1440" w:left="1440" w:header="720" w:footer="720" w:gutter="0"/>
          <w:cols w:space="720"/>
          <w:docGrid w:linePitch="360"/>
        </w:sectPr>
      </w:pPr>
    </w:p>
    <w:p w14:paraId="42ED33A3" w14:textId="77777777" w:rsidR="00C75FB2" w:rsidRPr="00222E78" w:rsidRDefault="00C75FB2" w:rsidP="00FC427E">
      <w:pPr>
        <w:pStyle w:val="Heading4"/>
      </w:pPr>
      <w:r w:rsidRPr="00222E78">
        <w:lastRenderedPageBreak/>
        <w:t>Subtask 5.2: Data Collection and Engagement</w:t>
      </w:r>
    </w:p>
    <w:p w14:paraId="20E2DF11" w14:textId="77777777"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goal of this subtask is to collect qualitative information through engagement with interested parties. </w:t>
      </w:r>
    </w:p>
    <w:p w14:paraId="3A944367" w14:textId="77777777" w:rsidR="00C75FB2" w:rsidRPr="00222E78" w:rsidRDefault="00C75FB2" w:rsidP="00FC427E">
      <w:pPr>
        <w:keepLines w:val="0"/>
        <w:spacing w:before="120" w:line="259" w:lineRule="auto"/>
        <w:rPr>
          <w:rFonts w:ascii="Aptos" w:hAnsi="Aptos" w:cs="Tahoma"/>
          <w:bCs/>
          <w:sz w:val="24"/>
        </w:rPr>
      </w:pPr>
      <w:r w:rsidRPr="00222E78">
        <w:rPr>
          <w:rFonts w:ascii="Aptos" w:hAnsi="Aptos" w:cs="Tahoma"/>
          <w:bCs/>
          <w:sz w:val="24"/>
        </w:rPr>
        <w:t xml:space="preserve">Under the direction of the WAM, the Contractor shall: </w:t>
      </w:r>
    </w:p>
    <w:p w14:paraId="64EA910B" w14:textId="6A658103"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Identify and coordinate with relevant and targeted participant groups necessary to support the approved qualitative engagement activities, including</w:t>
      </w:r>
      <w:r w:rsidR="00375E49" w:rsidRPr="00222E78">
        <w:rPr>
          <w:rFonts w:ascii="Aptos" w:hAnsi="Aptos" w:cs="Tahoma"/>
          <w:sz w:val="24"/>
        </w:rPr>
        <w:t>,</w:t>
      </w:r>
      <w:r w:rsidRPr="00222E78">
        <w:rPr>
          <w:rFonts w:ascii="Aptos" w:hAnsi="Aptos" w:cs="Tahoma"/>
          <w:sz w:val="24"/>
        </w:rPr>
        <w:t xml:space="preserve"> but not limited to</w:t>
      </w:r>
      <w:r w:rsidR="00F63426" w:rsidRPr="00222E78">
        <w:rPr>
          <w:rFonts w:ascii="Aptos" w:hAnsi="Aptos" w:cs="Tahoma"/>
          <w:sz w:val="24"/>
        </w:rPr>
        <w:t>,</w:t>
      </w:r>
      <w:r w:rsidRPr="00222E78">
        <w:rPr>
          <w:rFonts w:ascii="Aptos" w:hAnsi="Aptos" w:cs="Tahoma"/>
          <w:sz w:val="24"/>
        </w:rPr>
        <w:t xml:space="preserve"> local jurisdictions, plan checkers, contractors, inspectors, raters, technicians, and other practitioners involved in Energy Code implementation, as applicable</w:t>
      </w:r>
      <w:r w:rsidR="00D94878" w:rsidRPr="00222E78">
        <w:rPr>
          <w:rFonts w:ascii="Aptos" w:hAnsi="Aptos" w:cs="Tahoma"/>
          <w:sz w:val="24"/>
        </w:rPr>
        <w:t>,</w:t>
      </w:r>
      <w:r w:rsidRPr="00222E78">
        <w:rPr>
          <w:rFonts w:ascii="Aptos" w:hAnsi="Aptos" w:cs="Tahoma"/>
          <w:sz w:val="24"/>
        </w:rPr>
        <w:t xml:space="preserve"> and as approved by the CEC.</w:t>
      </w:r>
    </w:p>
    <w:p w14:paraId="15CB4FE8"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Confirm points of contact, participation roles, and access protocols with each participant group, subject to CEC review and approval, to support qualitative data collection activities authorized under this task. </w:t>
      </w:r>
    </w:p>
    <w:p w14:paraId="33C522E4"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Conduct and coordinate the approved qualitative engagement activities (such as interviews, surveys, facilitated discussions, or workshops) with CEC-approved instruments to collect contextual information on the intended domain topics. </w:t>
      </w:r>
    </w:p>
    <w:p w14:paraId="2CD853BB" w14:textId="77777777"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 xml:space="preserve">Collect contextual information on the implementation implications of the prescribed topic(s). </w:t>
      </w:r>
    </w:p>
    <w:p w14:paraId="0210EAAE" w14:textId="1A42FF9F"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Manage engagement logistics and participation by coordinating outreach and scheduling, minimizing burden on participants, protecting confidentiality</w:t>
      </w:r>
      <w:r w:rsidR="00D94878" w:rsidRPr="00222E78">
        <w:rPr>
          <w:rFonts w:ascii="Aptos" w:hAnsi="Aptos" w:cs="Tahoma"/>
          <w:sz w:val="24"/>
        </w:rPr>
        <w:t>,</w:t>
      </w:r>
      <w:r w:rsidRPr="00222E78">
        <w:rPr>
          <w:rFonts w:ascii="Aptos" w:hAnsi="Aptos" w:cs="Tahoma"/>
          <w:sz w:val="24"/>
        </w:rPr>
        <w:t xml:space="preserve"> as applicable</w:t>
      </w:r>
      <w:r w:rsidR="00D94878" w:rsidRPr="00222E78">
        <w:rPr>
          <w:rFonts w:ascii="Aptos" w:hAnsi="Aptos" w:cs="Tahoma"/>
          <w:sz w:val="24"/>
        </w:rPr>
        <w:t>,</w:t>
      </w:r>
      <w:r w:rsidRPr="00222E78">
        <w:rPr>
          <w:rFonts w:ascii="Aptos" w:hAnsi="Aptos" w:cs="Tahoma"/>
          <w:sz w:val="24"/>
        </w:rPr>
        <w:t xml:space="preserve"> with CEC’s concurrence, and maintaining records of participation status and engagement completion. </w:t>
      </w:r>
    </w:p>
    <w:p w14:paraId="5E07BC19" w14:textId="129991CF" w:rsidR="00C75FB2" w:rsidRPr="00222E78" w:rsidRDefault="00C75FB2" w:rsidP="00FC427E">
      <w:pPr>
        <w:pStyle w:val="ListParagraph"/>
        <w:keepLines w:val="0"/>
        <w:numPr>
          <w:ilvl w:val="0"/>
          <w:numId w:val="43"/>
        </w:numPr>
        <w:spacing w:before="120" w:line="259" w:lineRule="auto"/>
        <w:ind w:left="720"/>
        <w:rPr>
          <w:rFonts w:ascii="Aptos" w:hAnsi="Aptos" w:cs="Tahoma"/>
          <w:sz w:val="24"/>
        </w:rPr>
      </w:pPr>
      <w:r w:rsidRPr="00222E78">
        <w:rPr>
          <w:rFonts w:ascii="Aptos" w:hAnsi="Aptos" w:cs="Tahoma"/>
          <w:sz w:val="24"/>
        </w:rPr>
        <w:t>Achieve sufficient participation to cover the intended contextual domains identified under Subtask 5.1 as confirmed by the WAM, to support the interpretation needs under Task</w:t>
      </w:r>
      <w:r w:rsidR="001D45AF" w:rsidRPr="00222E78">
        <w:rPr>
          <w:rFonts w:ascii="Aptos" w:hAnsi="Aptos" w:cs="Tahoma"/>
          <w:sz w:val="24"/>
        </w:rPr>
        <w:t>s</w:t>
      </w:r>
      <w:r w:rsidRPr="00222E78">
        <w:rPr>
          <w:rFonts w:ascii="Aptos" w:hAnsi="Aptos" w:cs="Tahoma"/>
          <w:sz w:val="24"/>
        </w:rPr>
        <w:t xml:space="preserve"> 7 and 8. </w:t>
      </w:r>
    </w:p>
    <w:p w14:paraId="69C7EF56"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Contractor Subtask Deliverables</w:t>
      </w:r>
      <w:r w:rsidRPr="00222E78">
        <w:rPr>
          <w:rFonts w:ascii="Aptos" w:hAnsi="Aptos" w:cs="Tahoma"/>
          <w:b/>
          <w:bCs/>
          <w:sz w:val="24"/>
        </w:rPr>
        <w:t>:</w:t>
      </w:r>
    </w:p>
    <w:p w14:paraId="3635A86F" w14:textId="3B3DC94A"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5.2.1 </w:t>
      </w:r>
      <w:r w:rsidR="009E687B" w:rsidRPr="00222E78">
        <w:rPr>
          <w:rFonts w:ascii="Aptos" w:hAnsi="Aptos" w:cs="Tahoma"/>
          <w:bCs/>
          <w:sz w:val="24"/>
        </w:rPr>
        <w:t>–</w:t>
      </w:r>
      <w:r w:rsidRPr="00222E78">
        <w:rPr>
          <w:rFonts w:ascii="Aptos" w:hAnsi="Aptos" w:cs="Tahoma"/>
          <w:bCs/>
          <w:sz w:val="24"/>
        </w:rPr>
        <w:t xml:space="preserve"> Participation Groups Contact List </w:t>
      </w:r>
      <w:r w:rsidR="00AB3E8A" w:rsidRPr="00222E78">
        <w:rPr>
          <w:rFonts w:ascii="Aptos" w:hAnsi="Aptos" w:cs="Tahoma"/>
          <w:bCs/>
          <w:sz w:val="24"/>
        </w:rPr>
        <w:t>(</w:t>
      </w:r>
      <w:r w:rsidRPr="00222E78">
        <w:rPr>
          <w:rFonts w:ascii="Aptos" w:hAnsi="Aptos" w:cs="Tahoma"/>
          <w:bCs/>
          <w:sz w:val="24"/>
        </w:rPr>
        <w:t>identifies participants’ information and roles, to be approved by the CEC</w:t>
      </w:r>
      <w:r w:rsidR="00AB3E8A" w:rsidRPr="00222E78">
        <w:rPr>
          <w:rFonts w:ascii="Aptos" w:hAnsi="Aptos" w:cs="Tahoma"/>
          <w:bCs/>
          <w:sz w:val="24"/>
        </w:rPr>
        <w:t>).</w:t>
      </w:r>
    </w:p>
    <w:p w14:paraId="438B7D45" w14:textId="165BEF6E"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5.2.2 </w:t>
      </w:r>
      <w:r w:rsidR="009E687B" w:rsidRPr="00222E78">
        <w:rPr>
          <w:rFonts w:ascii="Aptos" w:hAnsi="Aptos" w:cs="Tahoma"/>
          <w:bCs/>
          <w:sz w:val="24"/>
        </w:rPr>
        <w:t>–</w:t>
      </w:r>
      <w:r w:rsidRPr="00222E78">
        <w:rPr>
          <w:rFonts w:ascii="Aptos" w:hAnsi="Aptos" w:cs="Tahoma"/>
          <w:bCs/>
          <w:sz w:val="24"/>
        </w:rPr>
        <w:t xml:space="preserve"> Participation Tracking Log </w:t>
      </w:r>
      <w:r w:rsidR="00AB3E8A" w:rsidRPr="00222E78">
        <w:rPr>
          <w:rFonts w:ascii="Aptos" w:hAnsi="Aptos" w:cs="Tahoma"/>
          <w:bCs/>
          <w:sz w:val="24"/>
        </w:rPr>
        <w:t>(</w:t>
      </w:r>
      <w:r w:rsidRPr="00222E78">
        <w:rPr>
          <w:rFonts w:ascii="Aptos" w:hAnsi="Aptos" w:cs="Tahoma"/>
          <w:bCs/>
          <w:sz w:val="24"/>
        </w:rPr>
        <w:t>documents outreach, engagement status, and completion</w:t>
      </w:r>
      <w:r w:rsidR="00AB3E8A" w:rsidRPr="00222E78">
        <w:rPr>
          <w:rFonts w:ascii="Aptos" w:hAnsi="Aptos" w:cs="Tahoma"/>
          <w:bCs/>
          <w:sz w:val="24"/>
        </w:rPr>
        <w:t>)</w:t>
      </w:r>
      <w:r w:rsidRPr="00222E78">
        <w:rPr>
          <w:rFonts w:ascii="Aptos" w:hAnsi="Aptos" w:cs="Tahoma"/>
          <w:bCs/>
          <w:sz w:val="24"/>
        </w:rPr>
        <w:t>.</w:t>
      </w:r>
    </w:p>
    <w:p w14:paraId="59519CD4" w14:textId="276EC590"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5.2.3 </w:t>
      </w:r>
      <w:r w:rsidR="009E687B" w:rsidRPr="00222E78">
        <w:rPr>
          <w:rFonts w:ascii="Aptos" w:hAnsi="Aptos" w:cs="Tahoma"/>
          <w:bCs/>
          <w:sz w:val="24"/>
        </w:rPr>
        <w:t>–</w:t>
      </w:r>
      <w:r w:rsidRPr="00222E78">
        <w:rPr>
          <w:rFonts w:ascii="Aptos" w:hAnsi="Aptos" w:cs="Tahoma"/>
          <w:bCs/>
          <w:sz w:val="24"/>
        </w:rPr>
        <w:t xml:space="preserve"> Outreach and Coordination Materials </w:t>
      </w:r>
      <w:r w:rsidR="00AB3E8A" w:rsidRPr="00222E78">
        <w:rPr>
          <w:rFonts w:ascii="Aptos" w:hAnsi="Aptos" w:cs="Tahoma"/>
          <w:bCs/>
          <w:sz w:val="24"/>
        </w:rPr>
        <w:t>(</w:t>
      </w:r>
      <w:r w:rsidRPr="00222E78">
        <w:rPr>
          <w:rFonts w:ascii="Aptos" w:hAnsi="Aptos" w:cs="Tahoma"/>
          <w:bCs/>
          <w:sz w:val="24"/>
        </w:rPr>
        <w:t>to be used for engagement as approved by the CEC).</w:t>
      </w:r>
    </w:p>
    <w:p w14:paraId="2AFA45E9" w14:textId="028F7793"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5.2.4 – Engagement Records </w:t>
      </w:r>
      <w:r w:rsidR="00AB3E8A" w:rsidRPr="00222E78">
        <w:rPr>
          <w:rFonts w:ascii="Aptos" w:hAnsi="Aptos" w:cs="Tahoma"/>
          <w:bCs/>
          <w:sz w:val="24"/>
        </w:rPr>
        <w:t>(</w:t>
      </w:r>
      <w:r w:rsidRPr="00222E78">
        <w:rPr>
          <w:rFonts w:ascii="Aptos" w:hAnsi="Aptos" w:cs="Tahoma"/>
          <w:bCs/>
          <w:sz w:val="24"/>
        </w:rPr>
        <w:t>include completed notes, anonymized interview notes, survey summaries, or discussion records, as applicable</w:t>
      </w:r>
      <w:r w:rsidR="00AB3E8A" w:rsidRPr="00222E78">
        <w:rPr>
          <w:rFonts w:ascii="Aptos" w:hAnsi="Aptos" w:cs="Tahoma"/>
          <w:bCs/>
          <w:sz w:val="24"/>
        </w:rPr>
        <w:t>)</w:t>
      </w:r>
      <w:r w:rsidRPr="00222E78">
        <w:rPr>
          <w:rFonts w:ascii="Aptos" w:hAnsi="Aptos" w:cs="Tahoma"/>
          <w:bCs/>
          <w:sz w:val="24"/>
        </w:rPr>
        <w:t>.</w:t>
      </w:r>
    </w:p>
    <w:p w14:paraId="5E58CDC4" w14:textId="60E65943" w:rsidR="00C75FB2" w:rsidRPr="00222E78" w:rsidRDefault="00C75FB2" w:rsidP="00FC427E">
      <w:pPr>
        <w:pStyle w:val="ListParagraph"/>
        <w:keepLines w:val="0"/>
        <w:numPr>
          <w:ilvl w:val="0"/>
          <w:numId w:val="43"/>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0FDAB50B" w14:textId="5BD0A73C" w:rsidR="00C75FB2" w:rsidRPr="00222E78" w:rsidRDefault="00C75FB2" w:rsidP="00FC427E">
      <w:pPr>
        <w:pStyle w:val="Heading4"/>
      </w:pPr>
      <w:r w:rsidRPr="00222E78">
        <w:lastRenderedPageBreak/>
        <w:t>Subtask 5.3: Targeted Technical Discussion</w:t>
      </w:r>
    </w:p>
    <w:p w14:paraId="54601C7E" w14:textId="18D0DF51"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 xml:space="preserve">The goal of this subtask is to support targeted technical or focused discussions that clarify Energy Code compliance, enforcement, and implementation processes when questions or inconsistencies are identified from Subtask 5.2. These discussions may be needed when </w:t>
      </w:r>
      <w:r w:rsidR="008B2CCC" w:rsidRPr="00222E78">
        <w:rPr>
          <w:rFonts w:ascii="Aptos" w:hAnsi="Aptos" w:cs="Tahoma"/>
          <w:sz w:val="24"/>
        </w:rPr>
        <w:t>finding</w:t>
      </w:r>
      <w:r w:rsidRPr="00222E78">
        <w:rPr>
          <w:rFonts w:ascii="Aptos" w:hAnsi="Aptos" w:cs="Tahoma"/>
          <w:sz w:val="24"/>
        </w:rPr>
        <w:t xml:space="preserve"> conflicts or contradictions, implementation practices appear inconsistent, field observations do not </w:t>
      </w:r>
      <w:r w:rsidR="008B2CCC" w:rsidRPr="00222E78">
        <w:rPr>
          <w:rFonts w:ascii="Aptos" w:hAnsi="Aptos" w:cs="Tahoma"/>
          <w:sz w:val="24"/>
        </w:rPr>
        <w:t>align</w:t>
      </w:r>
      <w:r w:rsidRPr="00222E78">
        <w:rPr>
          <w:rFonts w:ascii="Aptos" w:hAnsi="Aptos" w:cs="Tahoma"/>
          <w:sz w:val="24"/>
        </w:rPr>
        <w:t xml:space="preserve"> with documented procedures, and/or practical constraints affect how the study findings should be understood. </w:t>
      </w:r>
    </w:p>
    <w:p w14:paraId="06320224"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Under the direction of the WAM, the Contractor shall:</w:t>
      </w:r>
    </w:p>
    <w:p w14:paraId="4788D5ED" w14:textId="77777777"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 xml:space="preserve">Support structured technical or implementation discussions with selected stakeholders to clarify observed practices, interactions between tools and processes, and operational constraints relevant to interpreting compliance outcomes. </w:t>
      </w:r>
    </w:p>
    <w:p w14:paraId="6783BD70" w14:textId="204EC327"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 xml:space="preserve">Facilitate discussion focused on implementation context, such as jurisdictional workflows, coordination challenges, documentation system, or enforcement sequencing, without revisiting evaluation design, sampling </w:t>
      </w:r>
      <w:r w:rsidR="00460383" w:rsidRPr="00222E78">
        <w:rPr>
          <w:rFonts w:ascii="Aptos" w:hAnsi="Aptos" w:cs="Tahoma"/>
          <w:sz w:val="24"/>
        </w:rPr>
        <w:t>strategy,</w:t>
      </w:r>
      <w:r w:rsidRPr="00222E78">
        <w:rPr>
          <w:rFonts w:ascii="Aptos" w:hAnsi="Aptos" w:cs="Tahoma"/>
          <w:sz w:val="24"/>
        </w:rPr>
        <w:t xml:space="preserve"> or analytical methods. </w:t>
      </w:r>
    </w:p>
    <w:p w14:paraId="44075172" w14:textId="77777777"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 xml:space="preserve">Document discussion themes in a neutral and descriptive manner suitable for integration into qualitative synthesis. </w:t>
      </w:r>
    </w:p>
    <w:p w14:paraId="67CC617F" w14:textId="330832C5"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Produce records that are suitable for the integration under Task</w:t>
      </w:r>
      <w:r w:rsidR="00EE6F54" w:rsidRPr="00222E78">
        <w:rPr>
          <w:rFonts w:ascii="Aptos" w:hAnsi="Aptos" w:cs="Tahoma"/>
          <w:sz w:val="24"/>
        </w:rPr>
        <w:t>s</w:t>
      </w:r>
      <w:r w:rsidRPr="00222E78">
        <w:rPr>
          <w:rFonts w:ascii="Aptos" w:hAnsi="Aptos" w:cs="Tahoma"/>
          <w:sz w:val="24"/>
        </w:rPr>
        <w:t xml:space="preserve"> 7 and 8 without further clarification. </w:t>
      </w:r>
    </w:p>
    <w:p w14:paraId="26C5323C" w14:textId="77777777" w:rsidR="00C75FB2" w:rsidRPr="00222E78" w:rsidRDefault="00C75FB2" w:rsidP="00FC427E">
      <w:pPr>
        <w:keepLines w:val="0"/>
        <w:tabs>
          <w:tab w:val="left" w:pos="720"/>
        </w:tabs>
        <w:autoSpaceDE w:val="0"/>
        <w:autoSpaceDN w:val="0"/>
        <w:spacing w:before="120" w:line="259" w:lineRule="auto"/>
        <w:rPr>
          <w:rFonts w:ascii="Aptos" w:hAnsi="Aptos" w:cs="Tahoma"/>
          <w:b/>
          <w:sz w:val="24"/>
        </w:rPr>
      </w:pPr>
      <w:r w:rsidRPr="00222E78">
        <w:rPr>
          <w:rFonts w:ascii="Aptos" w:hAnsi="Aptos" w:cs="Tahoma"/>
          <w:b/>
          <w:sz w:val="24"/>
        </w:rPr>
        <w:t>Contractor Subtask Deliverables:</w:t>
      </w:r>
    </w:p>
    <w:p w14:paraId="7624ED41" w14:textId="1B0718CD" w:rsidR="00C75FB2" w:rsidRPr="00222E78" w:rsidRDefault="00C75FB2" w:rsidP="00FC427E">
      <w:pPr>
        <w:pStyle w:val="ListParagraph"/>
        <w:keepLines w:val="0"/>
        <w:numPr>
          <w:ilvl w:val="0"/>
          <w:numId w:val="43"/>
        </w:numPr>
        <w:tabs>
          <w:tab w:val="left" w:pos="720"/>
        </w:tabs>
        <w:autoSpaceDE w:val="0"/>
        <w:autoSpaceDN w:val="0"/>
        <w:spacing w:before="120" w:line="259" w:lineRule="auto"/>
        <w:ind w:left="720"/>
        <w:rPr>
          <w:rFonts w:ascii="Aptos" w:hAnsi="Aptos" w:cs="Tahoma"/>
          <w:bCs/>
          <w:sz w:val="24"/>
        </w:rPr>
      </w:pPr>
      <w:r w:rsidRPr="00222E78">
        <w:rPr>
          <w:rFonts w:ascii="Aptos" w:hAnsi="Aptos" w:cs="Tahoma"/>
          <w:bCs/>
          <w:sz w:val="24"/>
        </w:rPr>
        <w:t xml:space="preserve">5.3.1 </w:t>
      </w:r>
      <w:r w:rsidR="009E687B" w:rsidRPr="00222E78">
        <w:rPr>
          <w:rFonts w:ascii="Aptos" w:hAnsi="Aptos" w:cs="Tahoma"/>
          <w:bCs/>
          <w:sz w:val="24"/>
        </w:rPr>
        <w:t>–</w:t>
      </w:r>
      <w:r w:rsidRPr="00222E78">
        <w:rPr>
          <w:rFonts w:ascii="Aptos" w:hAnsi="Aptos" w:cs="Tahoma"/>
          <w:bCs/>
          <w:sz w:val="24"/>
        </w:rPr>
        <w:t xml:space="preserve"> Meeting Agendas and Briefing Materials </w:t>
      </w:r>
      <w:r w:rsidR="00DA0B7E" w:rsidRPr="00222E78">
        <w:rPr>
          <w:rFonts w:ascii="Aptos" w:hAnsi="Aptos" w:cs="Tahoma"/>
          <w:bCs/>
          <w:sz w:val="24"/>
        </w:rPr>
        <w:t>(</w:t>
      </w:r>
      <w:r w:rsidR="00EE6F54" w:rsidRPr="00222E78">
        <w:rPr>
          <w:rFonts w:ascii="Aptos" w:hAnsi="Aptos" w:cs="Tahoma"/>
          <w:bCs/>
          <w:sz w:val="24"/>
        </w:rPr>
        <w:t>a</w:t>
      </w:r>
      <w:r w:rsidRPr="00222E78">
        <w:rPr>
          <w:rFonts w:ascii="Aptos" w:hAnsi="Aptos" w:cs="Tahoma"/>
          <w:bCs/>
          <w:sz w:val="24"/>
        </w:rPr>
        <w:t>s applicable</w:t>
      </w:r>
      <w:r w:rsidR="00C03537" w:rsidRPr="00222E78">
        <w:rPr>
          <w:rFonts w:ascii="Aptos" w:hAnsi="Aptos" w:cs="Tahoma"/>
          <w:bCs/>
          <w:sz w:val="24"/>
        </w:rPr>
        <w:t xml:space="preserve"> </w:t>
      </w:r>
      <w:r w:rsidR="00DA0B7E" w:rsidRPr="00222E78">
        <w:rPr>
          <w:rFonts w:ascii="Aptos" w:hAnsi="Aptos" w:cs="Tahoma"/>
          <w:bCs/>
          <w:sz w:val="24"/>
        </w:rPr>
        <w:t xml:space="preserve">– </w:t>
      </w:r>
      <w:r w:rsidR="00EE6F54" w:rsidRPr="00222E78">
        <w:rPr>
          <w:rFonts w:ascii="Aptos" w:hAnsi="Aptos" w:cs="Tahoma"/>
          <w:bCs/>
          <w:sz w:val="24"/>
        </w:rPr>
        <w:t xml:space="preserve">agendas </w:t>
      </w:r>
      <w:r w:rsidRPr="00222E78">
        <w:rPr>
          <w:rFonts w:ascii="Aptos" w:hAnsi="Aptos" w:cs="Tahoma"/>
          <w:bCs/>
          <w:sz w:val="24"/>
        </w:rPr>
        <w:t xml:space="preserve">shall be sent at least </w:t>
      </w:r>
      <w:r w:rsidR="008E5EEA" w:rsidRPr="00222E78">
        <w:rPr>
          <w:rFonts w:ascii="Aptos" w:hAnsi="Aptos" w:cs="Tahoma"/>
          <w:bCs/>
          <w:sz w:val="24"/>
        </w:rPr>
        <w:t>two [</w:t>
      </w:r>
      <w:r w:rsidRPr="00222E78">
        <w:rPr>
          <w:rFonts w:ascii="Aptos" w:hAnsi="Aptos" w:cs="Tahoma"/>
          <w:bCs/>
          <w:sz w:val="24"/>
        </w:rPr>
        <w:t>2</w:t>
      </w:r>
      <w:r w:rsidR="008E5EEA" w:rsidRPr="00222E78">
        <w:rPr>
          <w:rFonts w:ascii="Aptos" w:hAnsi="Aptos" w:cs="Tahoma"/>
          <w:bCs/>
          <w:sz w:val="24"/>
        </w:rPr>
        <w:t>]</w:t>
      </w:r>
      <w:r w:rsidRPr="00222E78">
        <w:rPr>
          <w:rFonts w:ascii="Aptos" w:hAnsi="Aptos" w:cs="Tahoma"/>
          <w:bCs/>
          <w:sz w:val="24"/>
        </w:rPr>
        <w:t xml:space="preserve"> business days prior, and any meeting notes or summaries should be sent within</w:t>
      </w:r>
      <w:r w:rsidR="008E5EEA" w:rsidRPr="00222E78">
        <w:rPr>
          <w:rFonts w:ascii="Aptos" w:hAnsi="Aptos" w:cs="Tahoma"/>
          <w:bCs/>
          <w:sz w:val="24"/>
        </w:rPr>
        <w:t xml:space="preserve"> one</w:t>
      </w:r>
      <w:r w:rsidRPr="00222E78">
        <w:rPr>
          <w:rFonts w:ascii="Aptos" w:hAnsi="Aptos" w:cs="Tahoma"/>
          <w:bCs/>
          <w:sz w:val="24"/>
        </w:rPr>
        <w:t xml:space="preserve"> </w:t>
      </w:r>
      <w:r w:rsidR="008E5EEA" w:rsidRPr="00222E78">
        <w:rPr>
          <w:rFonts w:ascii="Aptos" w:hAnsi="Aptos" w:cs="Tahoma"/>
          <w:bCs/>
          <w:sz w:val="24"/>
        </w:rPr>
        <w:t>[</w:t>
      </w:r>
      <w:r w:rsidRPr="00222E78">
        <w:rPr>
          <w:rFonts w:ascii="Aptos" w:hAnsi="Aptos" w:cs="Tahoma"/>
          <w:bCs/>
          <w:sz w:val="24"/>
        </w:rPr>
        <w:t>1</w:t>
      </w:r>
      <w:r w:rsidR="008E5EEA" w:rsidRPr="00222E78">
        <w:rPr>
          <w:rFonts w:ascii="Aptos" w:hAnsi="Aptos" w:cs="Tahoma"/>
          <w:bCs/>
          <w:sz w:val="24"/>
        </w:rPr>
        <w:t>]</w:t>
      </w:r>
      <w:r w:rsidRPr="00222E78">
        <w:rPr>
          <w:rFonts w:ascii="Aptos" w:hAnsi="Aptos" w:cs="Tahoma"/>
          <w:bCs/>
          <w:sz w:val="24"/>
        </w:rPr>
        <w:t xml:space="preserve"> week</w:t>
      </w:r>
      <w:r w:rsidR="00C03537" w:rsidRPr="00222E78">
        <w:rPr>
          <w:rFonts w:ascii="Aptos" w:hAnsi="Aptos" w:cs="Tahoma"/>
          <w:bCs/>
          <w:sz w:val="24"/>
        </w:rPr>
        <w:t>)</w:t>
      </w:r>
      <w:r w:rsidRPr="00222E78">
        <w:rPr>
          <w:rFonts w:ascii="Aptos" w:hAnsi="Aptos" w:cs="Tahoma"/>
          <w:bCs/>
          <w:sz w:val="24"/>
        </w:rPr>
        <w:t xml:space="preserve">. </w:t>
      </w:r>
    </w:p>
    <w:p w14:paraId="01AEBF11" w14:textId="79023DF3" w:rsidR="00C75FB2" w:rsidRPr="00222E78" w:rsidRDefault="00C75FB2" w:rsidP="00FC427E">
      <w:pPr>
        <w:pStyle w:val="ListParagraph"/>
        <w:keepLines w:val="0"/>
        <w:numPr>
          <w:ilvl w:val="0"/>
          <w:numId w:val="43"/>
        </w:numPr>
        <w:tabs>
          <w:tab w:val="left" w:pos="720"/>
        </w:tabs>
        <w:autoSpaceDE w:val="0"/>
        <w:autoSpaceDN w:val="0"/>
        <w:spacing w:before="120" w:line="259" w:lineRule="auto"/>
        <w:ind w:left="720"/>
        <w:rPr>
          <w:rFonts w:ascii="Aptos" w:hAnsi="Aptos" w:cs="Tahoma"/>
          <w:sz w:val="24"/>
        </w:rPr>
      </w:pPr>
      <w:r w:rsidRPr="00222E78">
        <w:rPr>
          <w:rFonts w:ascii="Aptos" w:hAnsi="Aptos" w:cs="Tahoma"/>
          <w:bCs/>
          <w:sz w:val="24"/>
        </w:rPr>
        <w:t xml:space="preserve">5.3.2 </w:t>
      </w:r>
      <w:r w:rsidR="009E687B" w:rsidRPr="00222E78">
        <w:rPr>
          <w:rFonts w:ascii="Aptos" w:hAnsi="Aptos" w:cs="Tahoma"/>
          <w:bCs/>
          <w:sz w:val="24"/>
        </w:rPr>
        <w:t>–</w:t>
      </w:r>
      <w:r w:rsidRPr="00222E78">
        <w:rPr>
          <w:rFonts w:ascii="Aptos" w:hAnsi="Aptos" w:cs="Tahoma"/>
          <w:bCs/>
          <w:sz w:val="24"/>
        </w:rPr>
        <w:t xml:space="preserve"> Summary Memoranda </w:t>
      </w:r>
      <w:r w:rsidR="00C03537" w:rsidRPr="00222E78">
        <w:rPr>
          <w:rFonts w:ascii="Aptos" w:hAnsi="Aptos" w:cs="Tahoma"/>
          <w:bCs/>
          <w:sz w:val="24"/>
        </w:rPr>
        <w:t>(</w:t>
      </w:r>
      <w:r w:rsidRPr="00222E78">
        <w:rPr>
          <w:rFonts w:ascii="Aptos" w:hAnsi="Aptos" w:cs="Tahoma"/>
          <w:bCs/>
          <w:sz w:val="24"/>
        </w:rPr>
        <w:t>documents</w:t>
      </w:r>
      <w:r w:rsidRPr="00222E78">
        <w:rPr>
          <w:rFonts w:ascii="Aptos" w:hAnsi="Aptos" w:cs="Tahoma"/>
          <w:sz w:val="24"/>
        </w:rPr>
        <w:t xml:space="preserve"> contextual themes and implementation insights</w:t>
      </w:r>
      <w:r w:rsidR="00C03537" w:rsidRPr="00222E78">
        <w:rPr>
          <w:rFonts w:ascii="Aptos" w:hAnsi="Aptos" w:cs="Tahoma"/>
          <w:sz w:val="24"/>
        </w:rPr>
        <w:t>).</w:t>
      </w:r>
      <w:r w:rsidRPr="00222E78">
        <w:rPr>
          <w:rFonts w:ascii="Aptos" w:hAnsi="Aptos" w:cs="Tahoma"/>
          <w:sz w:val="24"/>
        </w:rPr>
        <w:t xml:space="preserve"> </w:t>
      </w:r>
    </w:p>
    <w:p w14:paraId="27E4AABF" w14:textId="1DF3A635" w:rsidR="00C75FB2" w:rsidRPr="00222E78" w:rsidRDefault="00C75FB2" w:rsidP="00FC427E">
      <w:pPr>
        <w:pStyle w:val="ListParagraph"/>
        <w:keepLines w:val="0"/>
        <w:numPr>
          <w:ilvl w:val="0"/>
          <w:numId w:val="43"/>
        </w:numPr>
        <w:autoSpaceDE w:val="0"/>
        <w:autoSpaceDN w:val="0"/>
        <w:spacing w:before="120" w:line="259" w:lineRule="auto"/>
        <w:ind w:left="720"/>
        <w:rPr>
          <w:rFonts w:ascii="Aptos" w:eastAsia="Arial" w:hAnsi="Aptos" w:cs="Tahoma"/>
          <w:sz w:val="24"/>
        </w:rPr>
      </w:pPr>
      <w:r w:rsidRPr="00222E78">
        <w:rPr>
          <w:rFonts w:ascii="Aptos" w:eastAsia="Arial" w:hAnsi="Aptos" w:cs="Tahoma"/>
          <w:sz w:val="24"/>
        </w:rPr>
        <w:t>Other deliverables to be defined as needed through WAs.</w:t>
      </w:r>
    </w:p>
    <w:p w14:paraId="0A772461" w14:textId="77777777" w:rsidR="00C75FB2" w:rsidRPr="00222E78" w:rsidRDefault="00C75FB2" w:rsidP="00FC427E">
      <w:pPr>
        <w:pStyle w:val="Heading4"/>
      </w:pPr>
      <w:r w:rsidRPr="00222E78">
        <w:t xml:space="preserve">Subtask 5.4: Synthesis and Documentation </w:t>
      </w:r>
    </w:p>
    <w:p w14:paraId="17BB5031"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 xml:space="preserve">The goal of this subtask is to organize, synthesize, and document qualitative evidence in a structured form that supports interpretation and integration of findings under Task 7. </w:t>
      </w:r>
    </w:p>
    <w:p w14:paraId="08002F10" w14:textId="77777777" w:rsidR="00C75FB2" w:rsidRPr="00222E78" w:rsidRDefault="00C75FB2" w:rsidP="00FC427E">
      <w:pPr>
        <w:keepLines w:val="0"/>
        <w:tabs>
          <w:tab w:val="left" w:pos="720"/>
        </w:tabs>
        <w:autoSpaceDE w:val="0"/>
        <w:autoSpaceDN w:val="0"/>
        <w:spacing w:before="120" w:line="259" w:lineRule="auto"/>
        <w:rPr>
          <w:rFonts w:ascii="Aptos" w:hAnsi="Aptos" w:cs="Tahoma"/>
          <w:bCs/>
          <w:sz w:val="24"/>
        </w:rPr>
      </w:pPr>
      <w:r w:rsidRPr="00222E78">
        <w:rPr>
          <w:rFonts w:ascii="Aptos" w:hAnsi="Aptos" w:cs="Tahoma"/>
          <w:bCs/>
          <w:sz w:val="24"/>
        </w:rPr>
        <w:t>Under the direction of the WAM, the Contractor shall:</w:t>
      </w:r>
    </w:p>
    <w:p w14:paraId="0A1A2254" w14:textId="0AE4E35A"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Identify recurring themes and contextual patterns from the qualitative data, including</w:t>
      </w:r>
      <w:r w:rsidR="00375E49" w:rsidRPr="00222E78">
        <w:rPr>
          <w:rFonts w:ascii="Aptos" w:hAnsi="Aptos" w:cs="Tahoma"/>
          <w:sz w:val="24"/>
        </w:rPr>
        <w:t>,</w:t>
      </w:r>
      <w:r w:rsidRPr="00222E78">
        <w:rPr>
          <w:rFonts w:ascii="Aptos" w:hAnsi="Aptos" w:cs="Tahoma"/>
          <w:sz w:val="24"/>
        </w:rPr>
        <w:t xml:space="preserve"> but not limited to</w:t>
      </w:r>
      <w:r w:rsidR="00F63426" w:rsidRPr="00222E78">
        <w:rPr>
          <w:rFonts w:ascii="Aptos" w:hAnsi="Aptos" w:cs="Tahoma"/>
          <w:sz w:val="24"/>
        </w:rPr>
        <w:t>,</w:t>
      </w:r>
      <w:r w:rsidRPr="00222E78">
        <w:rPr>
          <w:rFonts w:ascii="Aptos" w:hAnsi="Aptos" w:cs="Tahoma"/>
          <w:sz w:val="24"/>
        </w:rPr>
        <w:t xml:space="preserve"> variations in implementation practices across jurisdictions, building categories, project phases, or project characteristics.</w:t>
      </w:r>
    </w:p>
    <w:p w14:paraId="27A395C2" w14:textId="77777777"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lastRenderedPageBreak/>
        <w:t xml:space="preserve">Prepare clear qualitative summaries and illustrative examples that organized findings by topic for implementation context, while clearly distinguishing stakeholders’ perspectives from empirical findings generated under the other tasks. For example, illustrative examples can include summary tables that map common themes across stakeholder types or jurisdictions. </w:t>
      </w:r>
    </w:p>
    <w:p w14:paraId="49B4F184" w14:textId="4213F12D"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 xml:space="preserve">Ensure that qualitative outputs are ready to be used in the research, organized, anonymized </w:t>
      </w:r>
      <w:r w:rsidR="00877180" w:rsidRPr="00222E78">
        <w:rPr>
          <w:rFonts w:ascii="Aptos" w:hAnsi="Aptos" w:cs="Tahoma"/>
          <w:sz w:val="24"/>
        </w:rPr>
        <w:t>(</w:t>
      </w:r>
      <w:r w:rsidRPr="00222E78">
        <w:rPr>
          <w:rFonts w:ascii="Aptos" w:hAnsi="Aptos" w:cs="Tahoma"/>
          <w:sz w:val="24"/>
        </w:rPr>
        <w:t>if applicable</w:t>
      </w:r>
      <w:r w:rsidR="00877180" w:rsidRPr="00222E78">
        <w:rPr>
          <w:rFonts w:ascii="Aptos" w:hAnsi="Aptos" w:cs="Tahoma"/>
          <w:sz w:val="24"/>
        </w:rPr>
        <w:t>)</w:t>
      </w:r>
      <w:r w:rsidRPr="00222E78">
        <w:rPr>
          <w:rFonts w:ascii="Aptos" w:hAnsi="Aptos" w:cs="Tahoma"/>
          <w:sz w:val="24"/>
        </w:rPr>
        <w:t>, and suitable for consideration alongside quantitative results under Task</w:t>
      </w:r>
      <w:r w:rsidR="00142F3C" w:rsidRPr="00222E78">
        <w:rPr>
          <w:rFonts w:ascii="Aptos" w:hAnsi="Aptos" w:cs="Tahoma"/>
          <w:sz w:val="24"/>
        </w:rPr>
        <w:t>s</w:t>
      </w:r>
      <w:r w:rsidRPr="00222E78">
        <w:rPr>
          <w:rFonts w:ascii="Aptos" w:hAnsi="Aptos" w:cs="Tahoma"/>
          <w:sz w:val="24"/>
        </w:rPr>
        <w:t xml:space="preserve"> 7 and 8. </w:t>
      </w:r>
    </w:p>
    <w:p w14:paraId="3DA23E14" w14:textId="77777777"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Produce coherent qualitative evidence summary aligned with contextual domains defined in Task 5.1.</w:t>
      </w:r>
    </w:p>
    <w:p w14:paraId="1434590A" w14:textId="77777777"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sz w:val="24"/>
        </w:rPr>
      </w:pPr>
      <w:r w:rsidRPr="00222E78">
        <w:rPr>
          <w:rFonts w:ascii="Aptos" w:hAnsi="Aptos" w:cs="Tahoma"/>
          <w:sz w:val="24"/>
        </w:rPr>
        <w:t xml:space="preserve">Clearly separate the qualitative context from quantitative findings, avoiding compliance judgements or inherent bias. </w:t>
      </w:r>
    </w:p>
    <w:p w14:paraId="37488AF5" w14:textId="77777777" w:rsidR="00C75FB2" w:rsidRPr="00222E78" w:rsidRDefault="00C75FB2" w:rsidP="00FC427E">
      <w:pPr>
        <w:keepLines w:val="0"/>
        <w:tabs>
          <w:tab w:val="left" w:pos="720"/>
        </w:tabs>
        <w:autoSpaceDE w:val="0"/>
        <w:autoSpaceDN w:val="0"/>
        <w:spacing w:before="120" w:line="259" w:lineRule="auto"/>
        <w:rPr>
          <w:rFonts w:ascii="Aptos" w:hAnsi="Aptos" w:cs="Tahoma"/>
          <w:b/>
          <w:sz w:val="24"/>
        </w:rPr>
      </w:pPr>
      <w:r w:rsidRPr="00222E78">
        <w:rPr>
          <w:rFonts w:ascii="Aptos" w:hAnsi="Aptos" w:cs="Tahoma"/>
          <w:b/>
          <w:sz w:val="24"/>
        </w:rPr>
        <w:t>Contractor Subtask Deliverables:</w:t>
      </w:r>
    </w:p>
    <w:p w14:paraId="7507A6ED" w14:textId="0799FB7D"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bCs/>
          <w:sz w:val="24"/>
        </w:rPr>
      </w:pPr>
      <w:r w:rsidRPr="00222E78">
        <w:rPr>
          <w:rFonts w:ascii="Aptos" w:hAnsi="Aptos" w:cs="Tahoma"/>
          <w:bCs/>
          <w:sz w:val="24"/>
        </w:rPr>
        <w:t xml:space="preserve">5.4.1 </w:t>
      </w:r>
      <w:r w:rsidR="009E687B" w:rsidRPr="00222E78">
        <w:rPr>
          <w:rFonts w:ascii="Aptos" w:hAnsi="Aptos" w:cs="Tahoma"/>
          <w:bCs/>
          <w:sz w:val="24"/>
        </w:rPr>
        <w:t>–</w:t>
      </w:r>
      <w:r w:rsidRPr="00222E78">
        <w:rPr>
          <w:rFonts w:ascii="Aptos" w:hAnsi="Aptos" w:cs="Tahoma"/>
          <w:bCs/>
          <w:sz w:val="24"/>
        </w:rPr>
        <w:t xml:space="preserve"> Qualitative Evidence Report</w:t>
      </w:r>
      <w:r w:rsidR="008E5EEA" w:rsidRPr="00222E78">
        <w:rPr>
          <w:rFonts w:ascii="Aptos" w:hAnsi="Aptos" w:cs="Tahoma"/>
          <w:bCs/>
          <w:sz w:val="24"/>
        </w:rPr>
        <w:t>.</w:t>
      </w:r>
      <w:r w:rsidRPr="00222E78">
        <w:rPr>
          <w:rFonts w:ascii="Aptos" w:hAnsi="Aptos" w:cs="Tahoma"/>
          <w:bCs/>
          <w:sz w:val="24"/>
        </w:rPr>
        <w:t xml:space="preserve"> </w:t>
      </w:r>
    </w:p>
    <w:p w14:paraId="419BCEB4" w14:textId="3951A1A2"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bCs/>
          <w:sz w:val="24"/>
        </w:rPr>
      </w:pPr>
      <w:r w:rsidRPr="00222E78">
        <w:rPr>
          <w:rFonts w:ascii="Aptos" w:hAnsi="Aptos" w:cs="Tahoma"/>
          <w:bCs/>
          <w:sz w:val="24"/>
        </w:rPr>
        <w:t xml:space="preserve">5.4.2 </w:t>
      </w:r>
      <w:r w:rsidR="009E687B" w:rsidRPr="00222E78">
        <w:rPr>
          <w:rFonts w:ascii="Aptos" w:hAnsi="Aptos" w:cs="Tahoma"/>
          <w:bCs/>
          <w:sz w:val="24"/>
        </w:rPr>
        <w:t xml:space="preserve">– </w:t>
      </w:r>
      <w:r w:rsidRPr="00222E78">
        <w:rPr>
          <w:rFonts w:ascii="Aptos" w:hAnsi="Aptos" w:cs="Tahoma"/>
          <w:bCs/>
          <w:sz w:val="24"/>
        </w:rPr>
        <w:t>Thematic Matrices or Qualitative Summaries</w:t>
      </w:r>
      <w:r w:rsidR="008E5EEA" w:rsidRPr="00222E78">
        <w:rPr>
          <w:rFonts w:ascii="Aptos" w:hAnsi="Aptos" w:cs="Tahoma"/>
          <w:bCs/>
          <w:sz w:val="24"/>
        </w:rPr>
        <w:t>.</w:t>
      </w:r>
    </w:p>
    <w:p w14:paraId="1155ABEE" w14:textId="0BB298AD"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cs="Tahoma"/>
          <w:bCs/>
          <w:sz w:val="24"/>
        </w:rPr>
      </w:pPr>
      <w:r w:rsidRPr="00222E78">
        <w:rPr>
          <w:rFonts w:ascii="Aptos" w:hAnsi="Aptos" w:cs="Tahoma"/>
          <w:bCs/>
          <w:sz w:val="24"/>
        </w:rPr>
        <w:t xml:space="preserve">5.4.3 </w:t>
      </w:r>
      <w:r w:rsidR="009E687B" w:rsidRPr="00222E78">
        <w:rPr>
          <w:rFonts w:ascii="Aptos" w:hAnsi="Aptos" w:cs="Tahoma"/>
          <w:bCs/>
          <w:sz w:val="24"/>
        </w:rPr>
        <w:t>–</w:t>
      </w:r>
      <w:r w:rsidRPr="00222E78">
        <w:rPr>
          <w:rFonts w:ascii="Aptos" w:hAnsi="Aptos" w:cs="Tahoma"/>
          <w:bCs/>
          <w:sz w:val="24"/>
        </w:rPr>
        <w:t xml:space="preserve"> Anonymized Qualitative Data Files</w:t>
      </w:r>
      <w:r w:rsidR="008E5EEA" w:rsidRPr="00222E78">
        <w:rPr>
          <w:rFonts w:ascii="Aptos" w:hAnsi="Aptos" w:cs="Tahoma"/>
          <w:bCs/>
          <w:sz w:val="24"/>
        </w:rPr>
        <w:t>.</w:t>
      </w:r>
      <w:r w:rsidRPr="00222E78">
        <w:rPr>
          <w:rFonts w:ascii="Aptos" w:hAnsi="Aptos" w:cs="Tahoma"/>
          <w:bCs/>
          <w:sz w:val="24"/>
        </w:rPr>
        <w:t xml:space="preserve"> </w:t>
      </w:r>
    </w:p>
    <w:p w14:paraId="1EB18974" w14:textId="5656DCB2" w:rsidR="00C75FB2" w:rsidRPr="00222E78" w:rsidRDefault="00C75FB2" w:rsidP="00FC427E">
      <w:pPr>
        <w:pStyle w:val="ListParagraph"/>
        <w:keepLines w:val="0"/>
        <w:numPr>
          <w:ilvl w:val="0"/>
          <w:numId w:val="43"/>
        </w:numPr>
        <w:autoSpaceDE w:val="0"/>
        <w:autoSpaceDN w:val="0"/>
        <w:spacing w:before="120" w:line="259" w:lineRule="auto"/>
        <w:ind w:left="720"/>
        <w:rPr>
          <w:rFonts w:ascii="Aptos" w:hAnsi="Aptos"/>
          <w:bCs/>
          <w:sz w:val="24"/>
        </w:rPr>
      </w:pPr>
      <w:r w:rsidRPr="00222E78">
        <w:rPr>
          <w:rFonts w:ascii="Aptos" w:eastAsia="Arial" w:hAnsi="Aptos" w:cs="Tahoma"/>
          <w:bCs/>
          <w:sz w:val="24"/>
        </w:rPr>
        <w:t>Other deliverables to be defined as needed through WAs.</w:t>
      </w:r>
    </w:p>
    <w:p w14:paraId="4F6BE90D" w14:textId="77777777" w:rsidR="00C75FB2" w:rsidRPr="00222E78" w:rsidRDefault="00C75FB2" w:rsidP="00FC427E">
      <w:pPr>
        <w:pStyle w:val="Heading3"/>
      </w:pPr>
      <w:bookmarkStart w:id="154" w:name="_Toc222498287"/>
      <w:bookmarkStart w:id="155" w:name="_Toc222498714"/>
      <w:bookmarkStart w:id="156" w:name="_Toc224570362"/>
      <w:r w:rsidRPr="00222E78">
        <w:t>Task 6: Field Data Collection</w:t>
      </w:r>
      <w:bookmarkEnd w:id="154"/>
      <w:bookmarkEnd w:id="155"/>
      <w:bookmarkEnd w:id="156"/>
    </w:p>
    <w:p w14:paraId="79D87E25" w14:textId="22E938CF"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sz w:val="24"/>
        </w:rPr>
        <w:t>The goal of this task is to collect field data, adhering to the CEC-approved evaluation design (Task 3) and sampling plan (Task 4). Field data collection will include data acquisition, documentation</w:t>
      </w:r>
      <w:r w:rsidR="00E0488E" w:rsidRPr="00222E78">
        <w:rPr>
          <w:rFonts w:ascii="Aptos" w:eastAsia="Arial" w:hAnsi="Aptos"/>
          <w:sz w:val="24"/>
        </w:rPr>
        <w:t>,</w:t>
      </w:r>
      <w:r w:rsidRPr="00222E78">
        <w:rPr>
          <w:rFonts w:ascii="Aptos" w:eastAsia="Arial" w:hAnsi="Aptos"/>
          <w:sz w:val="24"/>
        </w:rPr>
        <w:t xml:space="preserve"> and verification, intended to generate high-quality evidence to support analysis in Task 7 without modifying approved design elements. </w:t>
      </w:r>
    </w:p>
    <w:p w14:paraId="016C5D43" w14:textId="77777777" w:rsidR="00C75FB2"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Field data collection may include review of approved project documentation, plan reviews, compliance documents, on-site observations and measurements, and interviews with interested parties. </w:t>
      </w:r>
    </w:p>
    <w:p w14:paraId="354284B8" w14:textId="1B3B0F96"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cs="Tahoma"/>
          <w:bCs/>
          <w:sz w:val="24"/>
        </w:rPr>
        <w:t>Under the direction of the WAM, the Contractor will implement</w:t>
      </w:r>
      <w:r w:rsidRPr="00222E78">
        <w:rPr>
          <w:rFonts w:ascii="Aptos" w:eastAsia="Arial" w:hAnsi="Aptos" w:cs="Tahoma"/>
          <w:sz w:val="24"/>
        </w:rPr>
        <w:t xml:space="preserve"> approved evaluation protocols, tools, </w:t>
      </w:r>
      <w:r w:rsidR="00394A3A" w:rsidRPr="00222E78">
        <w:rPr>
          <w:rFonts w:ascii="Aptos" w:eastAsia="Arial" w:hAnsi="Aptos" w:cs="Tahoma"/>
          <w:sz w:val="24"/>
        </w:rPr>
        <w:t xml:space="preserve">and </w:t>
      </w:r>
      <w:r w:rsidRPr="00222E78">
        <w:rPr>
          <w:rFonts w:ascii="Aptos" w:eastAsia="Arial" w:hAnsi="Aptos" w:cs="Tahoma"/>
          <w:sz w:val="24"/>
        </w:rPr>
        <w:t xml:space="preserve">sampling protocols, </w:t>
      </w:r>
      <w:r w:rsidR="00394A3A" w:rsidRPr="00222E78">
        <w:rPr>
          <w:rFonts w:ascii="Aptos" w:eastAsia="Arial" w:hAnsi="Aptos" w:cs="Tahoma"/>
          <w:sz w:val="24"/>
        </w:rPr>
        <w:t xml:space="preserve">as well as </w:t>
      </w:r>
      <w:r w:rsidRPr="00222E78">
        <w:rPr>
          <w:rFonts w:ascii="Aptos" w:eastAsia="Arial" w:hAnsi="Aptos" w:cs="Tahoma"/>
          <w:sz w:val="24"/>
        </w:rPr>
        <w:t xml:space="preserve">coordinate access, conduct physical inspections/measurements, collect data, validate field data, and report field progress and findings. All activities must adhere to Task 3’s Data Quality </w:t>
      </w:r>
      <w:r w:rsidRPr="00F762AD">
        <w:rPr>
          <w:rFonts w:ascii="Aptos" w:eastAsia="Arial" w:hAnsi="Aptos" w:cs="Tahoma"/>
          <w:sz w:val="24"/>
        </w:rPr>
        <w:t>Assurance Plan (DQAP), Risk</w:t>
      </w:r>
      <w:r w:rsidRPr="00222E78">
        <w:rPr>
          <w:rFonts w:ascii="Aptos" w:eastAsia="Arial" w:hAnsi="Aptos" w:cs="Tahoma"/>
          <w:sz w:val="24"/>
        </w:rPr>
        <w:t xml:space="preserve"> Management Strategy, Reviewer advisories per CEC’s direction </w:t>
      </w:r>
      <w:r w:rsidR="00F7174E" w:rsidRPr="00222E78">
        <w:rPr>
          <w:rFonts w:ascii="Aptos" w:eastAsia="Arial" w:hAnsi="Aptos" w:cs="Tahoma"/>
          <w:sz w:val="24"/>
        </w:rPr>
        <w:t>(</w:t>
      </w:r>
      <w:r w:rsidRPr="00222E78">
        <w:rPr>
          <w:rFonts w:ascii="Aptos" w:eastAsia="Arial" w:hAnsi="Aptos" w:cs="Tahoma"/>
          <w:sz w:val="24"/>
        </w:rPr>
        <w:t>as applicable</w:t>
      </w:r>
      <w:r w:rsidR="00F7174E" w:rsidRPr="00222E78">
        <w:rPr>
          <w:rFonts w:ascii="Aptos" w:eastAsia="Arial" w:hAnsi="Aptos" w:cs="Tahoma"/>
          <w:sz w:val="24"/>
        </w:rPr>
        <w:t>)</w:t>
      </w:r>
      <w:r w:rsidRPr="00222E78">
        <w:rPr>
          <w:rFonts w:ascii="Aptos" w:eastAsia="Arial" w:hAnsi="Aptos" w:cs="Tahoma"/>
          <w:sz w:val="24"/>
        </w:rPr>
        <w:t xml:space="preserve">, and Task 4 sampling constraints. </w:t>
      </w:r>
    </w:p>
    <w:p w14:paraId="53EA5538" w14:textId="5D54D2A3" w:rsidR="00C75FB2"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All field activities shall be conducted in accordance with federal, </w:t>
      </w:r>
      <w:r w:rsidR="008B5436" w:rsidRPr="00222E78">
        <w:rPr>
          <w:rFonts w:ascii="Aptos" w:eastAsia="Arial" w:hAnsi="Aptos" w:cs="Tahoma"/>
          <w:sz w:val="24"/>
        </w:rPr>
        <w:t>State</w:t>
      </w:r>
      <w:r w:rsidRPr="00222E78">
        <w:rPr>
          <w:rFonts w:ascii="Aptos" w:eastAsia="Arial" w:hAnsi="Aptos" w:cs="Tahoma"/>
          <w:sz w:val="24"/>
        </w:rPr>
        <w:t>, and local health and safety requirements, consistent with site-specific safety protocols. The Contractor is responsible for ensuring field staff are properly trained, equipped</w:t>
      </w:r>
      <w:r w:rsidR="00A778BF" w:rsidRPr="00222E78">
        <w:rPr>
          <w:rFonts w:ascii="Aptos" w:eastAsia="Arial" w:hAnsi="Aptos" w:cs="Tahoma"/>
          <w:sz w:val="24"/>
        </w:rPr>
        <w:t>,</w:t>
      </w:r>
      <w:r w:rsidRPr="00222E78">
        <w:rPr>
          <w:rFonts w:ascii="Aptos" w:eastAsia="Arial" w:hAnsi="Aptos" w:cs="Tahoma"/>
          <w:sz w:val="24"/>
        </w:rPr>
        <w:t xml:space="preserve"> and prepared to suspend or modify field activities if unsafe conditions are encountered.</w:t>
      </w:r>
    </w:p>
    <w:p w14:paraId="227934FB" w14:textId="77777777" w:rsidR="00B53971" w:rsidRPr="00222E78" w:rsidRDefault="00B53971" w:rsidP="00B53971">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lastRenderedPageBreak/>
        <w:t>The work in this task is expected to include, but not be limited to, the following:</w:t>
      </w:r>
    </w:p>
    <w:p w14:paraId="69709C30" w14:textId="5C34E975" w:rsidR="00C75FB2" w:rsidRPr="00222E78" w:rsidRDefault="00C75FB2" w:rsidP="00FC427E">
      <w:pPr>
        <w:pStyle w:val="Heading4"/>
      </w:pPr>
      <w:r w:rsidRPr="00222E78">
        <w:t xml:space="preserve">Subtask 6.1: Field Readiness </w:t>
      </w:r>
      <w:r w:rsidR="00B2261F" w:rsidRPr="00222E78">
        <w:t xml:space="preserve">and </w:t>
      </w:r>
      <w:r w:rsidRPr="00222E78">
        <w:t xml:space="preserve">Pilot Execution </w:t>
      </w:r>
    </w:p>
    <w:p w14:paraId="2024D626" w14:textId="1B8FB78E" w:rsidR="00C75FB2"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execute the approved evaluation and sampling protocols for </w:t>
      </w:r>
      <w:r w:rsidR="004016E0" w:rsidRPr="00222E78">
        <w:rPr>
          <w:rFonts w:ascii="Aptos" w:eastAsia="Arial" w:hAnsi="Aptos" w:cs="Tahoma"/>
          <w:sz w:val="24"/>
        </w:rPr>
        <w:t xml:space="preserve">collecting </w:t>
      </w:r>
      <w:r w:rsidRPr="00222E78">
        <w:rPr>
          <w:rFonts w:ascii="Aptos" w:eastAsia="Arial" w:hAnsi="Aptos" w:cs="Tahoma"/>
          <w:sz w:val="24"/>
        </w:rPr>
        <w:t xml:space="preserve">field data and </w:t>
      </w:r>
      <w:r w:rsidR="004016E0" w:rsidRPr="00222E78">
        <w:rPr>
          <w:rFonts w:ascii="Aptos" w:eastAsia="Arial" w:hAnsi="Aptos" w:cs="Tahoma"/>
          <w:sz w:val="24"/>
        </w:rPr>
        <w:t xml:space="preserve">validating </w:t>
      </w:r>
      <w:r w:rsidRPr="00222E78">
        <w:rPr>
          <w:rFonts w:ascii="Aptos" w:eastAsia="Arial" w:hAnsi="Aptos" w:cs="Tahoma"/>
          <w:sz w:val="24"/>
        </w:rPr>
        <w:t>feasibility through a limited pilot before full-scale field data collection is started.</w:t>
      </w:r>
    </w:p>
    <w:p w14:paraId="40383B2F" w14:textId="5F2A4A48" w:rsidR="00C75FB2"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bCs/>
          <w:sz w:val="24"/>
        </w:rPr>
        <w:t>Under the direction of the WAM, the Contractor shall</w:t>
      </w:r>
      <w:r w:rsidRPr="00222E78">
        <w:rPr>
          <w:rFonts w:ascii="Aptos" w:eastAsia="Arial" w:hAnsi="Aptos" w:cs="Tahoma"/>
          <w:sz w:val="24"/>
        </w:rPr>
        <w:t xml:space="preserve"> conduct a pilot of at least five (5) samples per studying category to test logistics, data collection procedures, </w:t>
      </w:r>
      <w:r w:rsidR="00F504CC" w:rsidRPr="00222E78">
        <w:rPr>
          <w:rFonts w:ascii="Aptos" w:eastAsia="Arial" w:hAnsi="Aptos" w:cs="Tahoma"/>
          <w:sz w:val="24"/>
        </w:rPr>
        <w:t xml:space="preserve">and </w:t>
      </w:r>
      <w:r w:rsidRPr="00222E78">
        <w:rPr>
          <w:rFonts w:ascii="Aptos" w:eastAsia="Arial" w:hAnsi="Aptos" w:cs="Tahoma"/>
          <w:sz w:val="24"/>
        </w:rPr>
        <w:t xml:space="preserve">field protocols. The pilot results are intended to identify minor refinements needed to improve clarity, efficiency, and feasibility without materially changing the approved evaluation and sampling framework. The work under this subtask is expected to include, but not </w:t>
      </w:r>
      <w:r w:rsidR="00161700" w:rsidRPr="00222E78">
        <w:rPr>
          <w:rFonts w:ascii="Aptos" w:eastAsia="Arial" w:hAnsi="Aptos" w:cs="Tahoma"/>
          <w:sz w:val="24"/>
        </w:rPr>
        <w:t xml:space="preserve">be </w:t>
      </w:r>
      <w:r w:rsidRPr="00222E78">
        <w:rPr>
          <w:rFonts w:ascii="Aptos" w:eastAsia="Arial" w:hAnsi="Aptos" w:cs="Tahoma"/>
          <w:sz w:val="24"/>
        </w:rPr>
        <w:t>limited to, the following:</w:t>
      </w:r>
    </w:p>
    <w:p w14:paraId="48434993" w14:textId="0E3E691B"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sz w:val="24"/>
        </w:rPr>
      </w:pPr>
      <w:r w:rsidRPr="00222E78">
        <w:rPr>
          <w:rFonts w:ascii="Aptos" w:hAnsi="Aptos" w:cs="Tahoma"/>
          <w:sz w:val="24"/>
        </w:rPr>
        <w:t>Enable CEC-approved protocols and procedures from Task</w:t>
      </w:r>
      <w:r w:rsidR="00F504CC" w:rsidRPr="00222E78">
        <w:rPr>
          <w:rFonts w:ascii="Aptos" w:hAnsi="Aptos" w:cs="Tahoma"/>
          <w:sz w:val="24"/>
        </w:rPr>
        <w:t>s</w:t>
      </w:r>
      <w:r w:rsidRPr="00222E78">
        <w:rPr>
          <w:rFonts w:ascii="Aptos" w:hAnsi="Aptos" w:cs="Tahoma"/>
          <w:sz w:val="24"/>
        </w:rPr>
        <w:t xml:space="preserve"> 3 and 4 into field-ready workflow, tools, and staff instruction. </w:t>
      </w:r>
    </w:p>
    <w:p w14:paraId="586A5B87"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sz w:val="24"/>
        </w:rPr>
      </w:pPr>
      <w:r w:rsidRPr="00222E78">
        <w:rPr>
          <w:rFonts w:ascii="Aptos" w:hAnsi="Aptos" w:cs="Tahoma"/>
          <w:sz w:val="24"/>
        </w:rPr>
        <w:t>Configure and test field data collection instruments, digital forms, data capture, and file management processes to ensure alignment with Task 3’s Data Quality Assurance Plan requirements.</w:t>
      </w:r>
    </w:p>
    <w:p w14:paraId="03461CB1"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sz w:val="24"/>
        </w:rPr>
      </w:pPr>
      <w:r w:rsidRPr="00222E78">
        <w:rPr>
          <w:rFonts w:ascii="Aptos" w:hAnsi="Aptos" w:cs="Tahoma"/>
          <w:sz w:val="24"/>
        </w:rPr>
        <w:t>Define specific field verification and acceptance testing procedures (HVAC, Envelope, Lighting/Controls, Water Heating, and other applicable measures), including acceptance criteria and full or partial pass/fail logic aligned with Energy Code pathways (prescriptive vs. performance), Energy Code, Reference Appendices requirements, and Task 3 eligibility checks.</w:t>
      </w:r>
    </w:p>
    <w:p w14:paraId="33C77331"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sz w:val="24"/>
        </w:rPr>
      </w:pPr>
      <w:r w:rsidRPr="00222E78">
        <w:rPr>
          <w:rFonts w:ascii="Aptos" w:hAnsi="Aptos" w:cs="Tahoma"/>
          <w:sz w:val="24"/>
        </w:rPr>
        <w:t>Prepare instrumentation &amp; calibration records necessary for field measurements.</w:t>
      </w:r>
    </w:p>
    <w:p w14:paraId="059ADDD2"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sz w:val="24"/>
        </w:rPr>
      </w:pPr>
      <w:r w:rsidRPr="00222E78">
        <w:rPr>
          <w:rFonts w:ascii="Aptos" w:hAnsi="Aptos" w:cs="Tahoma"/>
          <w:sz w:val="24"/>
        </w:rPr>
        <w:t>Develop and conduct a limited pilot (small, representative subset of jurisdictions/sites) to test protocols, logistics, and data collection pipelines.</w:t>
      </w:r>
    </w:p>
    <w:p w14:paraId="213C828E"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sz w:val="24"/>
        </w:rPr>
      </w:pPr>
      <w:r w:rsidRPr="00222E78">
        <w:rPr>
          <w:rFonts w:ascii="Aptos" w:hAnsi="Aptos" w:cs="Tahoma"/>
          <w:sz w:val="24"/>
        </w:rPr>
        <w:t>Identify aspects that can cause confusion, inefficiency, errors, delays, or inconsistent data, execution issues, and non-substantive refinements to the field data collection protocols or tools as needed to improve clarity, efficiency, and data capture consistency, subject to WAM’s approval prior to scaleup. Refinements can include, but not be limited to, field forms, digital intake tools (such as case registries, checklists, photo/video metadata templates, and category codes) as necessary.</w:t>
      </w:r>
    </w:p>
    <w:p w14:paraId="29693D15" w14:textId="77777777" w:rsidR="00C75FB2" w:rsidRPr="00222E78" w:rsidRDefault="00C75FB2" w:rsidP="00FC427E">
      <w:pPr>
        <w:keepLines w:val="0"/>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45590AA5" w14:textId="293E98FB"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6.1.1 </w:t>
      </w:r>
      <w:r w:rsidR="009E687B" w:rsidRPr="00222E78">
        <w:rPr>
          <w:rFonts w:ascii="Aptos" w:hAnsi="Aptos" w:cs="Tahoma"/>
          <w:bCs/>
          <w:sz w:val="24"/>
        </w:rPr>
        <w:t>–</w:t>
      </w:r>
      <w:r w:rsidRPr="00222E78">
        <w:rPr>
          <w:rFonts w:ascii="Aptos" w:hAnsi="Aptos" w:cs="Tahoma"/>
          <w:bCs/>
          <w:sz w:val="24"/>
        </w:rPr>
        <w:t xml:space="preserve"> Field Data Collection Protocols Package </w:t>
      </w:r>
      <w:r w:rsidR="000C5246" w:rsidRPr="00222E78">
        <w:rPr>
          <w:rFonts w:ascii="Aptos" w:hAnsi="Aptos" w:cs="Tahoma"/>
          <w:bCs/>
          <w:sz w:val="24"/>
        </w:rPr>
        <w:t>(</w:t>
      </w:r>
      <w:r w:rsidRPr="00222E78">
        <w:rPr>
          <w:rFonts w:ascii="Aptos" w:hAnsi="Aptos" w:cs="Tahoma"/>
          <w:bCs/>
          <w:sz w:val="24"/>
        </w:rPr>
        <w:t>includes final protocols, checklists, eligibility criteria, measurement procedures, acceptance thresholds</w:t>
      </w:r>
      <w:r w:rsidR="000C5246" w:rsidRPr="00222E78">
        <w:rPr>
          <w:rFonts w:ascii="Aptos" w:hAnsi="Aptos" w:cs="Tahoma"/>
          <w:bCs/>
          <w:sz w:val="24"/>
        </w:rPr>
        <w:t>)</w:t>
      </w:r>
      <w:r w:rsidRPr="00222E78">
        <w:rPr>
          <w:rFonts w:ascii="Aptos" w:hAnsi="Aptos" w:cs="Tahoma"/>
          <w:bCs/>
          <w:sz w:val="24"/>
        </w:rPr>
        <w:t>.</w:t>
      </w:r>
    </w:p>
    <w:p w14:paraId="03FA48BE" w14:textId="75FBB506"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lastRenderedPageBreak/>
        <w:t xml:space="preserve">6.1.2 </w:t>
      </w:r>
      <w:r w:rsidR="009E687B" w:rsidRPr="00222E78">
        <w:rPr>
          <w:rFonts w:ascii="Aptos" w:hAnsi="Aptos" w:cs="Tahoma"/>
          <w:bCs/>
          <w:sz w:val="24"/>
        </w:rPr>
        <w:t>–</w:t>
      </w:r>
      <w:r w:rsidRPr="00222E78">
        <w:rPr>
          <w:rFonts w:ascii="Aptos" w:hAnsi="Aptos" w:cs="Tahoma"/>
          <w:bCs/>
          <w:sz w:val="24"/>
        </w:rPr>
        <w:t xml:space="preserve"> Instrumentation </w:t>
      </w:r>
      <w:r w:rsidR="005462DC" w:rsidRPr="00222E78">
        <w:rPr>
          <w:rFonts w:ascii="Aptos" w:hAnsi="Aptos" w:cs="Tahoma"/>
          <w:bCs/>
          <w:sz w:val="24"/>
        </w:rPr>
        <w:t xml:space="preserve">and </w:t>
      </w:r>
      <w:r w:rsidRPr="00222E78">
        <w:rPr>
          <w:rFonts w:ascii="Aptos" w:hAnsi="Aptos" w:cs="Tahoma"/>
          <w:bCs/>
          <w:sz w:val="24"/>
        </w:rPr>
        <w:t xml:space="preserve">Calibration Documentation </w:t>
      </w:r>
      <w:r w:rsidR="000C5246" w:rsidRPr="00222E78">
        <w:rPr>
          <w:rFonts w:ascii="Aptos" w:hAnsi="Aptos" w:cs="Tahoma"/>
          <w:bCs/>
          <w:sz w:val="24"/>
        </w:rPr>
        <w:t>(</w:t>
      </w:r>
      <w:r w:rsidRPr="00222E78">
        <w:rPr>
          <w:rFonts w:ascii="Aptos" w:hAnsi="Aptos" w:cs="Tahoma"/>
          <w:bCs/>
          <w:sz w:val="24"/>
        </w:rPr>
        <w:t>documents model lists, calibration certificates, uncertainty tables, pre/post verification logs, as applicable</w:t>
      </w:r>
      <w:r w:rsidR="000C5246" w:rsidRPr="00222E78">
        <w:rPr>
          <w:rFonts w:ascii="Aptos" w:hAnsi="Aptos" w:cs="Tahoma"/>
          <w:bCs/>
          <w:sz w:val="24"/>
        </w:rPr>
        <w:t>)</w:t>
      </w:r>
      <w:r w:rsidRPr="00222E78">
        <w:rPr>
          <w:rFonts w:ascii="Aptos" w:hAnsi="Aptos" w:cs="Tahoma"/>
          <w:bCs/>
          <w:sz w:val="24"/>
        </w:rPr>
        <w:t>.</w:t>
      </w:r>
    </w:p>
    <w:p w14:paraId="33C54A9C" w14:textId="0764D44B"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6.1.3 </w:t>
      </w:r>
      <w:r w:rsidR="009E687B" w:rsidRPr="00222E78">
        <w:rPr>
          <w:rFonts w:ascii="Aptos" w:hAnsi="Aptos" w:cs="Tahoma"/>
          <w:bCs/>
          <w:sz w:val="24"/>
        </w:rPr>
        <w:t>–</w:t>
      </w:r>
      <w:r w:rsidRPr="00222E78">
        <w:rPr>
          <w:rFonts w:ascii="Aptos" w:hAnsi="Aptos" w:cs="Tahoma"/>
          <w:bCs/>
          <w:sz w:val="24"/>
        </w:rPr>
        <w:t xml:space="preserve"> Pilot Readiness </w:t>
      </w:r>
      <w:r w:rsidR="00851706" w:rsidRPr="00222E78">
        <w:rPr>
          <w:rFonts w:ascii="Aptos" w:hAnsi="Aptos" w:cs="Tahoma"/>
          <w:bCs/>
          <w:sz w:val="24"/>
        </w:rPr>
        <w:t xml:space="preserve">and </w:t>
      </w:r>
      <w:r w:rsidRPr="00222E78">
        <w:rPr>
          <w:rFonts w:ascii="Aptos" w:hAnsi="Aptos" w:cs="Tahoma"/>
          <w:bCs/>
          <w:sz w:val="24"/>
        </w:rPr>
        <w:t xml:space="preserve">Results Report </w:t>
      </w:r>
      <w:r w:rsidR="000C5246" w:rsidRPr="00222E78">
        <w:rPr>
          <w:rFonts w:ascii="Aptos" w:hAnsi="Aptos" w:cs="Tahoma"/>
          <w:bCs/>
          <w:sz w:val="24"/>
        </w:rPr>
        <w:t>(</w:t>
      </w:r>
      <w:r w:rsidRPr="00222E78">
        <w:rPr>
          <w:rFonts w:ascii="Aptos" w:hAnsi="Aptos" w:cs="Tahoma"/>
          <w:bCs/>
          <w:sz w:val="24"/>
        </w:rPr>
        <w:t>contains pilot design, findings, corrective actions, protocols</w:t>
      </w:r>
      <w:r w:rsidR="000C5246" w:rsidRPr="00222E78">
        <w:rPr>
          <w:rFonts w:ascii="Aptos" w:hAnsi="Aptos" w:cs="Tahoma"/>
          <w:bCs/>
          <w:sz w:val="24"/>
        </w:rPr>
        <w:t>,</w:t>
      </w:r>
      <w:r w:rsidRPr="00222E78">
        <w:rPr>
          <w:rFonts w:ascii="Aptos" w:hAnsi="Aptos" w:cs="Tahoma"/>
          <w:bCs/>
          <w:sz w:val="24"/>
        </w:rPr>
        <w:t xml:space="preserve"> or process refinements</w:t>
      </w:r>
      <w:r w:rsidR="000C5246" w:rsidRPr="00222E78">
        <w:rPr>
          <w:rFonts w:ascii="Aptos" w:hAnsi="Aptos" w:cs="Tahoma"/>
          <w:bCs/>
          <w:sz w:val="24"/>
        </w:rPr>
        <w:t>)</w:t>
      </w:r>
      <w:r w:rsidRPr="00222E78">
        <w:rPr>
          <w:rFonts w:ascii="Aptos" w:hAnsi="Aptos" w:cs="Tahoma"/>
          <w:bCs/>
          <w:sz w:val="24"/>
        </w:rPr>
        <w:t>.</w:t>
      </w:r>
    </w:p>
    <w:p w14:paraId="32CC153E" w14:textId="2F97E16F"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6.1.4 </w:t>
      </w:r>
      <w:r w:rsidR="009E687B" w:rsidRPr="00222E78">
        <w:rPr>
          <w:rFonts w:ascii="Aptos" w:hAnsi="Aptos" w:cs="Tahoma"/>
          <w:bCs/>
          <w:sz w:val="24"/>
        </w:rPr>
        <w:t>–</w:t>
      </w:r>
      <w:r w:rsidRPr="00222E78">
        <w:rPr>
          <w:rFonts w:ascii="Aptos" w:hAnsi="Aptos" w:cs="Tahoma"/>
          <w:bCs/>
          <w:sz w:val="24"/>
        </w:rPr>
        <w:t xml:space="preserve"> Updated Sampling Protocols, as applicable</w:t>
      </w:r>
      <w:r w:rsidR="000C5246" w:rsidRPr="00222E78">
        <w:rPr>
          <w:rFonts w:ascii="Aptos" w:hAnsi="Aptos" w:cs="Tahoma"/>
          <w:bCs/>
          <w:sz w:val="24"/>
        </w:rPr>
        <w:t>.</w:t>
      </w:r>
      <w:r w:rsidRPr="00222E78">
        <w:rPr>
          <w:rFonts w:ascii="Aptos" w:hAnsi="Aptos" w:cs="Tahoma"/>
          <w:bCs/>
          <w:sz w:val="24"/>
        </w:rPr>
        <w:t xml:space="preserve"> </w:t>
      </w:r>
    </w:p>
    <w:p w14:paraId="5A57CBCE" w14:textId="0651FAE6" w:rsidR="00C75FB2" w:rsidRPr="00222E78" w:rsidRDefault="00C75FB2" w:rsidP="00FC427E">
      <w:pPr>
        <w:pStyle w:val="ListParagraph"/>
        <w:keepLines w:val="0"/>
        <w:numPr>
          <w:ilvl w:val="0"/>
          <w:numId w:val="43"/>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75328755" w14:textId="2F0F6219" w:rsidR="00C75FB2" w:rsidRDefault="00C75FB2" w:rsidP="00FC427E">
      <w:pPr>
        <w:keepLines w:val="0"/>
        <w:autoSpaceDE w:val="0"/>
        <w:autoSpaceDN w:val="0"/>
        <w:spacing w:before="120" w:line="259" w:lineRule="auto"/>
        <w:rPr>
          <w:rFonts w:ascii="Aptos" w:eastAsia="Arial" w:hAnsi="Aptos" w:cs="Tahoma"/>
          <w:b/>
          <w:sz w:val="24"/>
        </w:rPr>
      </w:pPr>
      <w:r w:rsidRPr="00222E78">
        <w:rPr>
          <w:rFonts w:ascii="Aptos" w:eastAsia="Arial" w:hAnsi="Aptos" w:cs="Tahoma"/>
          <w:b/>
          <w:sz w:val="24"/>
        </w:rPr>
        <w:t xml:space="preserve">Reviewer </w:t>
      </w:r>
      <w:r w:rsidR="000C5246"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r w:rsidR="000C5246" w:rsidRPr="00222E78">
        <w:rPr>
          <w:rFonts w:ascii="Aptos" w:eastAsia="Arial" w:hAnsi="Aptos" w:cs="Tahoma"/>
          <w:b/>
          <w:sz w:val="24"/>
        </w:rPr>
        <w:t>:</w:t>
      </w:r>
    </w:p>
    <w:p w14:paraId="2E7EBE7E" w14:textId="2179A789"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6.1.5 –</w:t>
      </w:r>
      <w:r w:rsidR="009E687B" w:rsidRPr="00222E78">
        <w:rPr>
          <w:rFonts w:ascii="Aptos" w:hAnsi="Aptos" w:cs="Tahoma"/>
          <w:bCs/>
          <w:sz w:val="24"/>
        </w:rPr>
        <w:t xml:space="preserve"> </w:t>
      </w:r>
      <w:r w:rsidRPr="00222E78">
        <w:rPr>
          <w:rFonts w:ascii="Aptos" w:hAnsi="Aptos" w:cs="Tahoma"/>
          <w:bCs/>
          <w:sz w:val="24"/>
        </w:rPr>
        <w:t xml:space="preserve">Advisory Memorandum: Post-Pilot Readiness </w:t>
      </w:r>
      <w:r w:rsidR="000C5246" w:rsidRPr="00222E78">
        <w:rPr>
          <w:rFonts w:ascii="Aptos" w:hAnsi="Aptos" w:cs="Tahoma"/>
          <w:bCs/>
          <w:sz w:val="24"/>
        </w:rPr>
        <w:t>(</w:t>
      </w:r>
      <w:r w:rsidRPr="00222E78">
        <w:rPr>
          <w:rFonts w:ascii="Aptos" w:hAnsi="Aptos" w:cs="Tahoma"/>
          <w:bCs/>
          <w:sz w:val="24"/>
        </w:rPr>
        <w:t>confirms methodological integrity and alignment are consistent with any process change proposals, as approved by the WAM, and the approved framework</w:t>
      </w:r>
      <w:r w:rsidR="000C5246" w:rsidRPr="00222E78">
        <w:rPr>
          <w:rFonts w:ascii="Aptos" w:hAnsi="Aptos" w:cs="Tahoma"/>
          <w:bCs/>
          <w:sz w:val="24"/>
        </w:rPr>
        <w:t>)</w:t>
      </w:r>
      <w:r w:rsidRPr="00222E78">
        <w:rPr>
          <w:rFonts w:ascii="Aptos" w:hAnsi="Aptos" w:cs="Tahoma"/>
          <w:bCs/>
          <w:sz w:val="24"/>
        </w:rPr>
        <w:t>.</w:t>
      </w:r>
    </w:p>
    <w:p w14:paraId="4F5EAFEE" w14:textId="297178E1" w:rsidR="00C75FB2" w:rsidRPr="00222E78" w:rsidRDefault="00C75FB2" w:rsidP="00FC427E">
      <w:pPr>
        <w:pStyle w:val="ListParagraph"/>
        <w:keepLines w:val="0"/>
        <w:numPr>
          <w:ilvl w:val="0"/>
          <w:numId w:val="43"/>
        </w:numPr>
        <w:spacing w:before="120" w:line="259" w:lineRule="auto"/>
        <w:ind w:left="720"/>
        <w:rPr>
          <w:rFonts w:ascii="Aptos" w:hAnsi="Aptos" w:cs="Tahoma"/>
          <w:bCs/>
          <w:sz w:val="24"/>
        </w:rPr>
      </w:pPr>
      <w:r w:rsidRPr="00222E78">
        <w:rPr>
          <w:rFonts w:ascii="Aptos" w:hAnsi="Aptos" w:cs="Tahoma"/>
          <w:bCs/>
          <w:sz w:val="24"/>
        </w:rPr>
        <w:t xml:space="preserve">6.1.6 </w:t>
      </w:r>
      <w:r w:rsidR="009E687B" w:rsidRPr="00222E78">
        <w:rPr>
          <w:rFonts w:ascii="Aptos" w:hAnsi="Aptos" w:cs="Tahoma"/>
          <w:bCs/>
          <w:sz w:val="24"/>
        </w:rPr>
        <w:t xml:space="preserve">– </w:t>
      </w:r>
      <w:r w:rsidRPr="00222E78">
        <w:rPr>
          <w:rFonts w:ascii="Aptos" w:hAnsi="Aptos" w:cs="Tahoma"/>
          <w:bCs/>
          <w:sz w:val="24"/>
        </w:rPr>
        <w:t>Concurrence Memorandum: Full-</w:t>
      </w:r>
      <w:r w:rsidR="002B3F19" w:rsidRPr="00222E78">
        <w:rPr>
          <w:rFonts w:ascii="Aptos" w:hAnsi="Aptos" w:cs="Tahoma"/>
          <w:bCs/>
          <w:sz w:val="24"/>
        </w:rPr>
        <w:t>S</w:t>
      </w:r>
      <w:r w:rsidRPr="00222E78">
        <w:rPr>
          <w:rFonts w:ascii="Aptos" w:hAnsi="Aptos" w:cs="Tahoma"/>
          <w:bCs/>
          <w:sz w:val="24"/>
        </w:rPr>
        <w:t xml:space="preserve">cale Field Launch </w:t>
      </w:r>
      <w:r w:rsidR="000C5246" w:rsidRPr="00222E78">
        <w:rPr>
          <w:rFonts w:ascii="Aptos" w:hAnsi="Aptos" w:cs="Tahoma"/>
          <w:bCs/>
          <w:sz w:val="24"/>
        </w:rPr>
        <w:t>(</w:t>
      </w:r>
      <w:r w:rsidRPr="00222E78">
        <w:rPr>
          <w:rFonts w:ascii="Aptos" w:hAnsi="Aptos" w:cs="Tahoma"/>
          <w:bCs/>
          <w:sz w:val="24"/>
        </w:rPr>
        <w:t>confirms readiness for full-scale field data collection</w:t>
      </w:r>
      <w:r w:rsidR="000C5246" w:rsidRPr="00222E78">
        <w:rPr>
          <w:rFonts w:ascii="Aptos" w:hAnsi="Aptos" w:cs="Tahoma"/>
          <w:bCs/>
          <w:sz w:val="24"/>
        </w:rPr>
        <w:t>)</w:t>
      </w:r>
      <w:r w:rsidRPr="00222E78">
        <w:rPr>
          <w:rFonts w:ascii="Aptos" w:hAnsi="Aptos" w:cs="Tahoma"/>
          <w:bCs/>
          <w:sz w:val="24"/>
        </w:rPr>
        <w:t>.</w:t>
      </w:r>
    </w:p>
    <w:p w14:paraId="7864DBF2" w14:textId="77777777" w:rsidR="00C75FB2" w:rsidRPr="00222E78" w:rsidRDefault="00C75FB2" w:rsidP="00FC427E">
      <w:pPr>
        <w:pStyle w:val="Heading4"/>
      </w:pPr>
      <w:r w:rsidRPr="00222E78">
        <w:t>Subtask 6.2: Responsive Support</w:t>
      </w:r>
    </w:p>
    <w:p w14:paraId="5056BBE3" w14:textId="77777777" w:rsidR="00C75FB2"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sz w:val="24"/>
        </w:rPr>
        <w:t>The goal of this subtask is to responsively address jurisdiction-specific or building owner-specific requests, conditions, or constraints that arise during field data collection, in order to maintain cooperative working relationships with participating local jurisdictions, contractors, and building owners/representatives to support successful execution of field activities. This subtask is intended to prioritize responsiveness, transparency, and respect for local interested parties, rather than to conduct general outreach or recruitment activities as identified in Subtask 4.5.</w:t>
      </w:r>
    </w:p>
    <w:p w14:paraId="603023F3" w14:textId="77777777" w:rsidR="001C14C3"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sz w:val="24"/>
        </w:rPr>
        <w:t xml:space="preserve">Under the direction of the WAM, the Contractor shall coordinate with the CEC on responding to jurisdiction-specific or building owner-specific requests related to field data collection logistics, documentation handling, scheduling constraints, or site protocols that arise from Task 6 execution. </w:t>
      </w:r>
    </w:p>
    <w:p w14:paraId="2A72DFBD" w14:textId="20F132A2" w:rsidR="00C75FB2" w:rsidRPr="00222E78" w:rsidRDefault="00C75FB2" w:rsidP="00FC427E">
      <w:pPr>
        <w:keepLines w:val="0"/>
        <w:spacing w:before="120" w:line="259" w:lineRule="auto"/>
        <w:rPr>
          <w:rFonts w:ascii="Aptos" w:eastAsia="Arial" w:hAnsi="Aptos" w:cs="Tahoma"/>
          <w:sz w:val="24"/>
        </w:rPr>
      </w:pPr>
      <w:r w:rsidRPr="00222E78">
        <w:rPr>
          <w:rFonts w:ascii="Aptos" w:eastAsia="Arial" w:hAnsi="Aptos" w:cs="Tahoma"/>
          <w:sz w:val="24"/>
        </w:rPr>
        <w:t>The work under this subtask is expected to include, but not limited to, the following:</w:t>
      </w:r>
    </w:p>
    <w:p w14:paraId="13FE1B32"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Respond to specific requests with interested parties (such as local jurisdictions, design teams, contractors, and building owners) related to field data collection insights and output related to local collected data. </w:t>
      </w:r>
    </w:p>
    <w:p w14:paraId="16661639"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Coordinate with the CEC to clarify any changes to field data procedures, data use, confidentiality protection, or safety considerations in response to jurisdictions’ and building owner’s concerns. </w:t>
      </w:r>
    </w:p>
    <w:p w14:paraId="656F4001"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Adjust field execution sequencing or documentation workflows, as approved by the WAM, to accommodate interested parties’ constraints or concern without altering the approved evaluation design or sampling plan. </w:t>
      </w:r>
    </w:p>
    <w:p w14:paraId="77F74226"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lastRenderedPageBreak/>
        <w:t xml:space="preserve">Document any jurisdiction-specific and building-specific conditions, limitations, or accommodation that affect field execution for transparency and downstream context, as applicable. </w:t>
      </w:r>
    </w:p>
    <w:p w14:paraId="63B19933"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Provide high-level, descriptive summaries of observed conditions or complete documentation associated with a sampled project or jurisdiction, as applicable. Insights provided under this subtask shall not include design recommendations, corrective actions, interpretations of code intent, enforcement guidance, or determinations of compliance status.</w:t>
      </w:r>
    </w:p>
    <w:p w14:paraId="2F4F1ADC"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Explain the field data collection processes, data handling protections, and how observations will be used in aggregate analysis.</w:t>
      </w:r>
    </w:p>
    <w:p w14:paraId="08C641E4" w14:textId="77777777" w:rsidR="00C75FB2" w:rsidRPr="00222E78" w:rsidRDefault="00C75FB2" w:rsidP="00FC427E">
      <w:pPr>
        <w:keepLines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38DA84BF" w14:textId="048D7DB9"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bCs/>
          <w:sz w:val="24"/>
        </w:rPr>
      </w:pPr>
      <w:r w:rsidRPr="00222E78">
        <w:rPr>
          <w:rFonts w:ascii="Aptos" w:eastAsia="Arial" w:hAnsi="Aptos" w:cs="Tahoma"/>
          <w:bCs/>
          <w:sz w:val="24"/>
        </w:rPr>
        <w:t xml:space="preserve">6.2.1 – Jurisdiction Request Log </w:t>
      </w:r>
      <w:r w:rsidR="00910280" w:rsidRPr="00222E78">
        <w:rPr>
          <w:rFonts w:ascii="Aptos" w:eastAsia="Arial" w:hAnsi="Aptos" w:cs="Tahoma"/>
          <w:bCs/>
          <w:sz w:val="24"/>
        </w:rPr>
        <w:t>(</w:t>
      </w:r>
      <w:r w:rsidRPr="00222E78">
        <w:rPr>
          <w:rFonts w:ascii="Aptos" w:eastAsia="Arial" w:hAnsi="Aptos" w:cs="Tahoma"/>
          <w:bCs/>
          <w:sz w:val="24"/>
        </w:rPr>
        <w:t>as applicable</w:t>
      </w:r>
      <w:r w:rsidR="00910280" w:rsidRPr="00222E78">
        <w:rPr>
          <w:rFonts w:ascii="Aptos" w:eastAsia="Arial" w:hAnsi="Aptos" w:cs="Tahoma"/>
          <w:bCs/>
          <w:sz w:val="24"/>
        </w:rPr>
        <w:t>)</w:t>
      </w:r>
      <w:r w:rsidR="000C5246" w:rsidRPr="00222E78">
        <w:rPr>
          <w:rFonts w:ascii="Aptos" w:eastAsia="Arial" w:hAnsi="Aptos" w:cs="Tahoma"/>
          <w:bCs/>
          <w:sz w:val="24"/>
        </w:rPr>
        <w:t>.</w:t>
      </w:r>
    </w:p>
    <w:p w14:paraId="322360B7" w14:textId="04786B34"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bCs/>
          <w:sz w:val="24"/>
        </w:rPr>
      </w:pPr>
      <w:r w:rsidRPr="00222E78">
        <w:rPr>
          <w:rFonts w:ascii="Aptos" w:eastAsia="Arial" w:hAnsi="Aptos" w:cs="Tahoma"/>
          <w:bCs/>
          <w:sz w:val="24"/>
        </w:rPr>
        <w:t xml:space="preserve">6.2.2 – Field Execution </w:t>
      </w:r>
      <w:r w:rsidRPr="00222E78">
        <w:rPr>
          <w:rFonts w:ascii="Aptos" w:hAnsi="Aptos" w:cs="Tahoma"/>
          <w:bCs/>
          <w:sz w:val="24"/>
        </w:rPr>
        <w:t xml:space="preserve">Deliverable </w:t>
      </w:r>
      <w:r w:rsidR="00910280" w:rsidRPr="00222E78">
        <w:rPr>
          <w:rFonts w:ascii="Aptos" w:hAnsi="Aptos" w:cs="Tahoma"/>
          <w:bCs/>
          <w:sz w:val="24"/>
        </w:rPr>
        <w:t>(</w:t>
      </w:r>
      <w:r w:rsidRPr="00222E78">
        <w:rPr>
          <w:rFonts w:ascii="Aptos" w:hAnsi="Aptos" w:cs="Tahoma"/>
          <w:bCs/>
          <w:sz w:val="24"/>
        </w:rPr>
        <w:t>in response to request</w:t>
      </w:r>
      <w:r w:rsidRPr="00222E78">
        <w:rPr>
          <w:rFonts w:ascii="Aptos" w:eastAsia="Arial" w:hAnsi="Aptos" w:cs="Tahoma"/>
          <w:bCs/>
          <w:sz w:val="24"/>
        </w:rPr>
        <w:t>, as applicable</w:t>
      </w:r>
      <w:r w:rsidR="00910280" w:rsidRPr="00222E78">
        <w:rPr>
          <w:rFonts w:ascii="Aptos" w:eastAsia="Arial" w:hAnsi="Aptos" w:cs="Tahoma"/>
          <w:bCs/>
          <w:sz w:val="24"/>
        </w:rPr>
        <w:t>).</w:t>
      </w:r>
    </w:p>
    <w:p w14:paraId="12421158" w14:textId="559D86A3" w:rsidR="00C75FB2" w:rsidRPr="00222E78" w:rsidRDefault="00C75FB2" w:rsidP="00FC427E">
      <w:pPr>
        <w:pStyle w:val="ListParagraph"/>
        <w:keepLines w:val="0"/>
        <w:numPr>
          <w:ilvl w:val="0"/>
          <w:numId w:val="46"/>
        </w:numPr>
        <w:tabs>
          <w:tab w:val="clear" w:pos="360"/>
        </w:tabs>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16395BE0" w14:textId="77777777" w:rsidR="00C75FB2" w:rsidRPr="00222E78" w:rsidRDefault="00C75FB2" w:rsidP="00FC427E">
      <w:pPr>
        <w:pStyle w:val="Heading4"/>
      </w:pPr>
      <w:r w:rsidRPr="00222E78">
        <w:t xml:space="preserve">Subtask 6.3: Process-Based Compliance Data Collection </w:t>
      </w:r>
    </w:p>
    <w:p w14:paraId="3186526E" w14:textId="77777777" w:rsidR="00C75FB2" w:rsidRPr="00222E78" w:rsidRDefault="00C75FB2" w:rsidP="00FC427E">
      <w:pPr>
        <w:keepLines w:val="0"/>
        <w:tabs>
          <w:tab w:val="left" w:pos="720"/>
        </w:tabs>
        <w:autoSpaceDE w:val="0"/>
        <w:autoSpaceDN w:val="0"/>
        <w:spacing w:before="120" w:line="259" w:lineRule="auto"/>
        <w:rPr>
          <w:rFonts w:ascii="Aptos" w:hAnsi="Aptos" w:cs="Tahoma"/>
          <w:b/>
          <w:sz w:val="24"/>
        </w:rPr>
      </w:pPr>
      <w:r w:rsidRPr="00222E78">
        <w:rPr>
          <w:rFonts w:ascii="Aptos" w:hAnsi="Aptos" w:cs="Tahoma"/>
          <w:sz w:val="24"/>
        </w:rPr>
        <w:t>The goal of this subtask is to collect and organize all evidence to quantify process-based compliance across key project phases including design, plan review, installation, and inspection. In addition to documenting procedural adherence and completeness, this subtask will capture the minimum technical and contextual data needed to evaluate potential compliance impacts. Data collected under this subtask will provide structured and traceable inputs for downstream analysis in Task 7 and will be organized in a consistent and reproducible manner.</w:t>
      </w:r>
    </w:p>
    <w:p w14:paraId="09150654" w14:textId="77777777" w:rsidR="00C75FB2" w:rsidRPr="00222E78" w:rsidRDefault="00C75FB2" w:rsidP="00FC427E">
      <w:pPr>
        <w:keepLines w:val="0"/>
        <w:tabs>
          <w:tab w:val="left" w:pos="720"/>
        </w:tabs>
        <w:autoSpaceDE w:val="0"/>
        <w:autoSpaceDN w:val="0"/>
        <w:spacing w:before="120" w:line="259" w:lineRule="auto"/>
        <w:rPr>
          <w:rFonts w:ascii="Aptos" w:hAnsi="Aptos" w:cs="Tahoma"/>
          <w:b/>
          <w:sz w:val="24"/>
        </w:rPr>
      </w:pPr>
      <w:r w:rsidRPr="00222E78">
        <w:rPr>
          <w:rFonts w:ascii="Aptos" w:hAnsi="Aptos" w:cs="Tahoma"/>
          <w:bCs/>
          <w:sz w:val="24"/>
        </w:rPr>
        <w:t>Under the direction of the WAM, the Contractor shall collect process-based compliance information using available records from plans and compliance</w:t>
      </w:r>
      <w:r w:rsidRPr="00222E78">
        <w:rPr>
          <w:rFonts w:ascii="Aptos" w:hAnsi="Aptos" w:cs="Tahoma"/>
          <w:sz w:val="24"/>
        </w:rPr>
        <w:t xml:space="preserve"> documentations, site observations where permitted, and permitting system’s notes as needed to clarify documentation or workflows. The work under this subtask is expected to include, but not be limited to, the following:</w:t>
      </w:r>
    </w:p>
    <w:p w14:paraId="06A0791E" w14:textId="7C3283D3"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Use tools developed under Task</w:t>
      </w:r>
      <w:r w:rsidR="003D4AE2" w:rsidRPr="00222E78">
        <w:rPr>
          <w:rFonts w:ascii="Aptos" w:eastAsia="Arial" w:hAnsi="Aptos" w:cs="Tahoma"/>
          <w:sz w:val="24"/>
        </w:rPr>
        <w:t>s</w:t>
      </w:r>
      <w:r w:rsidRPr="00222E78">
        <w:rPr>
          <w:rFonts w:ascii="Aptos" w:eastAsia="Arial" w:hAnsi="Aptos" w:cs="Tahoma"/>
          <w:sz w:val="24"/>
        </w:rPr>
        <w:t xml:space="preserve"> 3 and 4 as the foundation for data collection to generate site-specific or project-specific data collection requirements. </w:t>
      </w:r>
    </w:p>
    <w:p w14:paraId="55533B01" w14:textId="37F4C664"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hAnsi="Aptos" w:cs="Tahoma"/>
          <w:sz w:val="24"/>
        </w:rPr>
        <w:t>Gather all relevant documentation and observational data from multiple sources, including, but not limited to, latest compliance forms, standardized digital checklists, capturing timestamped photos and notes, and organizing</w:t>
      </w:r>
      <w:r w:rsidRPr="00222E78">
        <w:rPr>
          <w:rFonts w:ascii="Aptos" w:eastAsia="Arial" w:hAnsi="Aptos" w:cs="Tahoma"/>
          <w:sz w:val="24"/>
        </w:rPr>
        <w:t xml:space="preserve"> the </w:t>
      </w:r>
      <w:r w:rsidRPr="00222E78">
        <w:rPr>
          <w:rFonts w:ascii="Aptos" w:hAnsi="Aptos" w:cs="Tahoma"/>
          <w:sz w:val="24"/>
        </w:rPr>
        <w:t xml:space="preserve">collected information into an analysis ready format (like </w:t>
      </w:r>
      <w:r w:rsidR="00AE0498" w:rsidRPr="00222E78">
        <w:rPr>
          <w:rFonts w:ascii="Aptos" w:hAnsi="Aptos" w:cs="Tahoma"/>
          <w:sz w:val="24"/>
        </w:rPr>
        <w:t xml:space="preserve">a </w:t>
      </w:r>
      <w:r w:rsidRPr="00222E78">
        <w:rPr>
          <w:rFonts w:ascii="Aptos" w:hAnsi="Aptos" w:cs="Tahoma"/>
          <w:sz w:val="24"/>
        </w:rPr>
        <w:t>database, Excel file, and others).</w:t>
      </w:r>
    </w:p>
    <w:p w14:paraId="750B7DA9" w14:textId="0412B049"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hAnsi="Aptos" w:cs="Tahoma"/>
          <w:sz w:val="24"/>
        </w:rPr>
        <w:t xml:space="preserve">Ensure that each sampled project produces a single, standardized analytic record (or one </w:t>
      </w:r>
      <w:r w:rsidR="00AE0498" w:rsidRPr="00222E78">
        <w:rPr>
          <w:rFonts w:ascii="Aptos" w:hAnsi="Aptos" w:cs="Tahoma"/>
          <w:sz w:val="24"/>
        </w:rPr>
        <w:t xml:space="preserve">[1] </w:t>
      </w:r>
      <w:r w:rsidRPr="00222E78">
        <w:rPr>
          <w:rFonts w:ascii="Aptos" w:hAnsi="Aptos" w:cs="Tahoma"/>
          <w:sz w:val="24"/>
        </w:rPr>
        <w:t xml:space="preserve">row per sample) in which all collected fields are directly traceable to a </w:t>
      </w:r>
      <w:r w:rsidRPr="00222E78">
        <w:rPr>
          <w:rFonts w:ascii="Aptos" w:hAnsi="Aptos" w:cs="Tahoma"/>
          <w:sz w:val="24"/>
        </w:rPr>
        <w:lastRenderedPageBreak/>
        <w:t xml:space="preserve">document source such as plans, permits, field observations, test results, or compliance documents. The aggregation of sampled projects can generate a flat data file. </w:t>
      </w:r>
    </w:p>
    <w:p w14:paraId="54E0B69A"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Review available plan sets, compliance forms, energy models, and inspection records to document completeness, internal consistency, and alignment with critical Energy Code requirements identified in the evaluation protocols.</w:t>
      </w:r>
    </w:p>
    <w:p w14:paraId="4BCA15AD"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Document plan review workflows using available evidence, including plan check records, staff inputs, and direct observations where permitted, to describe how reviews are conducted in practice. This includes identifying the tools or checklist used, staff roles involved, and any documented procedures for handling unresolved issues, exceptions, or deviations from standard review expectations. </w:t>
      </w:r>
    </w:p>
    <w:p w14:paraId="22AE5E9F"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Document inspection practices based on inspection records, field observations, where feasible, supporting evidence (such as photos and notes) and including how issues are noted, corrected, reinspected, and signed off.</w:t>
      </w:r>
    </w:p>
    <w:p w14:paraId="1670CC43"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Record process indicators available in project records (such as review timelines, correction cycles, documentation gaps, and re-inspection notes).</w:t>
      </w:r>
    </w:p>
    <w:p w14:paraId="0058D94C"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Digitalize and organize collected records and observations, using standardized digital forms and compile them into a consolidated, analysis-ready table that categorizes data by source.</w:t>
      </w:r>
    </w:p>
    <w:p w14:paraId="6B94D980" w14:textId="6CFAA2DD"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Maintain full traceability by linking all collected artifacts, such as, scanned PDFs, digital forms, photos/videos with unique case identifiers, with timestamps and basic data for </w:t>
      </w:r>
      <w:r w:rsidR="00460383" w:rsidRPr="00222E78">
        <w:rPr>
          <w:rFonts w:ascii="Aptos" w:eastAsia="Arial" w:hAnsi="Aptos" w:cs="Tahoma"/>
          <w:sz w:val="24"/>
        </w:rPr>
        <w:t>defensibility,</w:t>
      </w:r>
      <w:r w:rsidRPr="00222E78">
        <w:rPr>
          <w:rFonts w:ascii="Aptos" w:eastAsia="Arial" w:hAnsi="Aptos" w:cs="Tahoma"/>
          <w:sz w:val="24"/>
        </w:rPr>
        <w:t xml:space="preserve"> as necessary.</w:t>
      </w:r>
    </w:p>
    <w:p w14:paraId="4868F9BD"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Provide brief summaries by jurisdiction or site describing the documented workflow, observed conditions, including notes on documentation completeness and any observed deviation from submitted records. </w:t>
      </w:r>
    </w:p>
    <w:p w14:paraId="7E41A1A5" w14:textId="77777777" w:rsidR="00C75FB2" w:rsidRPr="00222E78" w:rsidRDefault="00C75FB2" w:rsidP="00FC427E">
      <w:pPr>
        <w:keepLines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36E33CEA" w14:textId="6C9E7C6A" w:rsidR="00C75FB2" w:rsidRPr="00222E78" w:rsidRDefault="00C75FB2" w:rsidP="00FC427E">
      <w:pPr>
        <w:pStyle w:val="ListParagraph"/>
        <w:keepLines w:val="0"/>
        <w:numPr>
          <w:ilvl w:val="0"/>
          <w:numId w:val="46"/>
        </w:numPr>
        <w:tabs>
          <w:tab w:val="clear" w:pos="360"/>
        </w:tabs>
        <w:autoSpaceDE w:val="0"/>
        <w:autoSpaceDN w:val="0"/>
        <w:spacing w:before="120" w:line="259" w:lineRule="auto"/>
        <w:ind w:left="720"/>
        <w:rPr>
          <w:rFonts w:ascii="Aptos" w:eastAsia="Arial" w:hAnsi="Aptos" w:cs="Tahoma"/>
          <w:bCs/>
          <w:sz w:val="24"/>
        </w:rPr>
      </w:pPr>
      <w:r w:rsidRPr="00222E78" w:rsidDel="001C52E0">
        <w:rPr>
          <w:rFonts w:ascii="Aptos" w:eastAsia="Arial" w:hAnsi="Aptos" w:cs="Tahoma"/>
          <w:bCs/>
          <w:sz w:val="24"/>
        </w:rPr>
        <w:t xml:space="preserve">6.3.1 </w:t>
      </w:r>
      <w:r w:rsidRPr="00222E78">
        <w:rPr>
          <w:rFonts w:ascii="Aptos" w:eastAsia="Arial" w:hAnsi="Aptos" w:cs="Tahoma"/>
          <w:bCs/>
          <w:sz w:val="24"/>
        </w:rPr>
        <w:t>–</w:t>
      </w:r>
      <w:r w:rsidRPr="00222E78" w:rsidDel="00AC26F0">
        <w:rPr>
          <w:rFonts w:ascii="Aptos" w:eastAsia="Arial" w:hAnsi="Aptos" w:cs="Tahoma"/>
          <w:bCs/>
          <w:sz w:val="24"/>
        </w:rPr>
        <w:t xml:space="preserve"> </w:t>
      </w:r>
      <w:r w:rsidRPr="00222E78" w:rsidDel="00936A0A">
        <w:rPr>
          <w:rFonts w:ascii="Aptos" w:eastAsia="Arial" w:hAnsi="Aptos" w:cs="Tahoma"/>
          <w:bCs/>
          <w:sz w:val="24"/>
        </w:rPr>
        <w:t>Process</w:t>
      </w:r>
      <w:r w:rsidRPr="00222E78">
        <w:rPr>
          <w:rFonts w:ascii="Aptos" w:eastAsia="Arial" w:hAnsi="Aptos" w:cs="Tahoma"/>
          <w:bCs/>
          <w:sz w:val="24"/>
        </w:rPr>
        <w:t>-Based</w:t>
      </w:r>
      <w:r w:rsidRPr="00222E78" w:rsidDel="00AC26F0">
        <w:rPr>
          <w:rFonts w:ascii="Aptos" w:eastAsia="Arial" w:hAnsi="Aptos" w:cs="Tahoma"/>
          <w:bCs/>
          <w:sz w:val="24"/>
        </w:rPr>
        <w:t xml:space="preserve"> </w:t>
      </w:r>
      <w:r w:rsidRPr="00222E78">
        <w:rPr>
          <w:rFonts w:ascii="Aptos" w:eastAsia="Arial" w:hAnsi="Aptos" w:cs="Tahoma"/>
          <w:bCs/>
          <w:sz w:val="24"/>
        </w:rPr>
        <w:t xml:space="preserve">Compliance Data Table Summary </w:t>
      </w:r>
      <w:r w:rsidR="00910280" w:rsidRPr="00222E78">
        <w:rPr>
          <w:rFonts w:ascii="Aptos" w:eastAsia="Arial" w:hAnsi="Aptos" w:cs="Tahoma"/>
          <w:bCs/>
          <w:sz w:val="24"/>
        </w:rPr>
        <w:t>(</w:t>
      </w:r>
      <w:r w:rsidRPr="00222E78">
        <w:rPr>
          <w:rFonts w:ascii="Aptos" w:eastAsia="Arial" w:hAnsi="Aptos" w:cs="Tahoma"/>
          <w:bCs/>
          <w:sz w:val="24"/>
        </w:rPr>
        <w:t>delivered in Excel, CSV, or structured database format, summarizing observed conditions and measurements by site, phase, and source</w:t>
      </w:r>
      <w:r w:rsidR="00910280" w:rsidRPr="00222E78">
        <w:rPr>
          <w:rFonts w:ascii="Aptos" w:eastAsia="Arial" w:hAnsi="Aptos" w:cs="Tahoma"/>
          <w:bCs/>
          <w:sz w:val="24"/>
        </w:rPr>
        <w:t>)</w:t>
      </w:r>
      <w:r w:rsidRPr="00222E78">
        <w:rPr>
          <w:rFonts w:ascii="Aptos" w:eastAsia="Arial" w:hAnsi="Aptos" w:cs="Tahoma"/>
          <w:bCs/>
          <w:sz w:val="24"/>
        </w:rPr>
        <w:t>.</w:t>
      </w:r>
    </w:p>
    <w:p w14:paraId="46A4AE28" w14:textId="4DCA834C"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bCs/>
          <w:sz w:val="24"/>
        </w:rPr>
      </w:pPr>
      <w:r w:rsidRPr="00222E78">
        <w:rPr>
          <w:rFonts w:ascii="Aptos" w:hAnsi="Aptos" w:cs="Tahoma"/>
          <w:bCs/>
          <w:sz w:val="24"/>
        </w:rPr>
        <w:t>6.3.2 – Process-Based Compliance Sample Documentation</w:t>
      </w:r>
      <w:r w:rsidR="00910280" w:rsidRPr="00222E78">
        <w:rPr>
          <w:rFonts w:ascii="Aptos" w:hAnsi="Aptos" w:cs="Tahoma"/>
          <w:bCs/>
          <w:sz w:val="24"/>
        </w:rPr>
        <w:t>.</w:t>
      </w:r>
      <w:r w:rsidRPr="00222E78">
        <w:rPr>
          <w:rFonts w:ascii="Aptos" w:hAnsi="Aptos" w:cs="Tahoma"/>
          <w:bCs/>
          <w:sz w:val="24"/>
        </w:rPr>
        <w:t xml:space="preserve"> </w:t>
      </w:r>
    </w:p>
    <w:p w14:paraId="36BA0382" w14:textId="65B8DFF9"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Pr>
          <w:rFonts w:ascii="Aptos" w:eastAsia="Arial" w:hAnsi="Aptos" w:cs="Tahoma"/>
          <w:bCs/>
          <w:sz w:val="24"/>
        </w:rPr>
        <w:t xml:space="preserve">6.3.3 </w:t>
      </w:r>
      <w:r w:rsidR="009E687B" w:rsidRPr="00222E78">
        <w:rPr>
          <w:rFonts w:ascii="Aptos" w:hAnsi="Aptos" w:cs="Tahoma"/>
          <w:bCs/>
          <w:sz w:val="24"/>
        </w:rPr>
        <w:t>–</w:t>
      </w:r>
      <w:r w:rsidRPr="00222E78">
        <w:rPr>
          <w:rFonts w:ascii="Aptos" w:eastAsia="Arial" w:hAnsi="Aptos" w:cs="Tahoma"/>
          <w:bCs/>
          <w:sz w:val="24"/>
        </w:rPr>
        <w:t xml:space="preserve"> Discrepancy Logs and Impact Notes </w:t>
      </w:r>
      <w:r w:rsidR="00910280" w:rsidRPr="00222E78">
        <w:rPr>
          <w:rFonts w:ascii="Aptos" w:eastAsia="Arial" w:hAnsi="Aptos" w:cs="Tahoma"/>
          <w:bCs/>
          <w:sz w:val="24"/>
        </w:rPr>
        <w:t>(</w:t>
      </w:r>
      <w:r w:rsidRPr="00222E78">
        <w:rPr>
          <w:rFonts w:ascii="Aptos" w:eastAsia="Arial" w:hAnsi="Aptos" w:cs="Tahoma"/>
          <w:bCs/>
          <w:sz w:val="24"/>
        </w:rPr>
        <w:t>contain logs of field measurement and data audit issues, including potential errors</w:t>
      </w:r>
      <w:r w:rsidR="00910280" w:rsidRPr="00222E78">
        <w:rPr>
          <w:rFonts w:ascii="Aptos" w:eastAsia="Arial" w:hAnsi="Aptos" w:cs="Tahoma"/>
          <w:bCs/>
          <w:sz w:val="24"/>
        </w:rPr>
        <w:t>)</w:t>
      </w:r>
      <w:r w:rsidRPr="00222E78">
        <w:rPr>
          <w:rFonts w:ascii="Aptos" w:eastAsia="Arial" w:hAnsi="Aptos" w:cs="Tahoma"/>
          <w:bCs/>
          <w:sz w:val="24"/>
        </w:rPr>
        <w:t>.</w:t>
      </w:r>
    </w:p>
    <w:p w14:paraId="4884FE51" w14:textId="508A2531" w:rsidR="00C75FB2" w:rsidRPr="00222E78" w:rsidRDefault="00C75FB2" w:rsidP="00FC427E">
      <w:pPr>
        <w:pStyle w:val="ListParagraph"/>
        <w:keepLines w:val="0"/>
        <w:numPr>
          <w:ilvl w:val="0"/>
          <w:numId w:val="46"/>
        </w:numPr>
        <w:tabs>
          <w:tab w:val="clear" w:pos="360"/>
        </w:tabs>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4F152E9B" w14:textId="77777777" w:rsidR="00E51167" w:rsidRDefault="00E51167" w:rsidP="00FC427E">
      <w:pPr>
        <w:pStyle w:val="Heading4"/>
        <w:sectPr w:rsidR="00E51167" w:rsidSect="00C75FB2">
          <w:pgSz w:w="12240" w:h="15840" w:code="1"/>
          <w:pgMar w:top="1440" w:right="1440" w:bottom="1440" w:left="1440" w:header="720" w:footer="720" w:gutter="0"/>
          <w:cols w:space="720"/>
          <w:docGrid w:linePitch="360"/>
        </w:sectPr>
      </w:pPr>
    </w:p>
    <w:p w14:paraId="311D4E0E" w14:textId="77777777" w:rsidR="00C75FB2" w:rsidRPr="00222E78" w:rsidRDefault="00C75FB2" w:rsidP="00FC427E">
      <w:pPr>
        <w:pStyle w:val="Heading4"/>
      </w:pPr>
      <w:r w:rsidRPr="00222E78">
        <w:lastRenderedPageBreak/>
        <w:t>Subtask 6.4: Energy-Based Compliance Data Collection</w:t>
      </w:r>
    </w:p>
    <w:p w14:paraId="4C4846C0" w14:textId="6B72BCE0" w:rsidR="00C75FB2" w:rsidRPr="00222E78" w:rsidRDefault="00C75FB2" w:rsidP="00FC427E">
      <w:pPr>
        <w:pStyle w:val="NormalWeb"/>
        <w:spacing w:before="120" w:beforeAutospacing="0" w:after="120" w:afterAutospacing="0" w:line="259" w:lineRule="auto"/>
        <w:rPr>
          <w:rFonts w:ascii="Aptos" w:hAnsi="Aptos" w:cs="Tahoma"/>
        </w:rPr>
      </w:pPr>
      <w:r w:rsidRPr="00222E78">
        <w:rPr>
          <w:rFonts w:ascii="Aptos" w:hAnsi="Aptos" w:cs="Tahoma"/>
        </w:rPr>
        <w:t>The goal of this subtask is to verify installed building systems and collect field data for comparison with Energy Code requirements, compliance building simulation using CEC-approved compliance software, and submitted compliance documentation. The emphasis is on field verification and documentation of observable conditions to support downstream analysis. The field data collection must be done to provide modeling inputs necessary to evaluate consequences of compliance defects, consistent with the modeling approach developed from Task 3.</w:t>
      </w:r>
    </w:p>
    <w:p w14:paraId="0BCF2186" w14:textId="4621143E" w:rsidR="00C75FB2" w:rsidRPr="00222E78" w:rsidRDefault="00C75FB2" w:rsidP="00FC427E">
      <w:pPr>
        <w:keepLines w:val="0"/>
        <w:tabs>
          <w:tab w:val="left" w:pos="720"/>
        </w:tabs>
        <w:autoSpaceDE w:val="0"/>
        <w:autoSpaceDN w:val="0"/>
        <w:spacing w:before="120" w:line="259" w:lineRule="auto"/>
        <w:rPr>
          <w:rFonts w:ascii="Aptos" w:eastAsia="Arial" w:hAnsi="Aptos" w:cs="Tahoma"/>
          <w:b/>
          <w:smallCaps/>
          <w:sz w:val="24"/>
        </w:rPr>
      </w:pPr>
      <w:r w:rsidRPr="00222E78">
        <w:rPr>
          <w:rFonts w:ascii="Aptos" w:hAnsi="Aptos" w:cs="Tahoma"/>
          <w:sz w:val="24"/>
        </w:rPr>
        <w:t xml:space="preserve">Under the direction of the WAM, the </w:t>
      </w:r>
      <w:r w:rsidR="00AF251A" w:rsidRPr="00222E78">
        <w:rPr>
          <w:rFonts w:ascii="Aptos" w:hAnsi="Aptos" w:cs="Tahoma"/>
          <w:sz w:val="24"/>
        </w:rPr>
        <w:t>Contractor</w:t>
      </w:r>
      <w:r w:rsidRPr="00222E78">
        <w:rPr>
          <w:rFonts w:ascii="Aptos" w:hAnsi="Aptos" w:cs="Tahoma"/>
          <w:sz w:val="24"/>
        </w:rPr>
        <w:t xml:space="preserve"> shall perform on-site verification and measurement activities where access and </w:t>
      </w:r>
      <w:r w:rsidR="00173368" w:rsidRPr="00222E78">
        <w:rPr>
          <w:rFonts w:ascii="Aptos" w:hAnsi="Aptos" w:cs="Tahoma"/>
          <w:sz w:val="24"/>
        </w:rPr>
        <w:t>conditions</w:t>
      </w:r>
      <w:r w:rsidRPr="00222E78">
        <w:rPr>
          <w:rFonts w:ascii="Aptos" w:hAnsi="Aptos" w:cs="Tahoma"/>
          <w:sz w:val="24"/>
        </w:rPr>
        <w:t xml:space="preserve"> allow to confirm that installed systems align with compliance documentation and modeled assumptions. The work under this subtask is expected to include, but not be limited to, the following:</w:t>
      </w:r>
    </w:p>
    <w:p w14:paraId="2445C921" w14:textId="4F5E2B49"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Use tools developed under Task</w:t>
      </w:r>
      <w:r w:rsidR="00123592" w:rsidRPr="00222E78">
        <w:rPr>
          <w:rFonts w:ascii="Aptos" w:eastAsia="Arial" w:hAnsi="Aptos" w:cs="Tahoma"/>
          <w:sz w:val="24"/>
        </w:rPr>
        <w:t>s</w:t>
      </w:r>
      <w:r w:rsidRPr="00222E78">
        <w:rPr>
          <w:rFonts w:ascii="Aptos" w:eastAsia="Arial" w:hAnsi="Aptos" w:cs="Tahoma"/>
          <w:sz w:val="24"/>
        </w:rPr>
        <w:t xml:space="preserve"> 3 and 4 as the foundation for data collection to generate site-specific or project-specific data collection requirements. </w:t>
      </w:r>
    </w:p>
    <w:p w14:paraId="2441BA5A" w14:textId="241D465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Coordinate with applicable project interested parties (such as owners, contractors, or local jurisdiction</w:t>
      </w:r>
      <w:r w:rsidR="00123592" w:rsidRPr="00222E78">
        <w:rPr>
          <w:rFonts w:ascii="Aptos" w:eastAsia="Arial" w:hAnsi="Aptos" w:cs="Tahoma"/>
          <w:sz w:val="24"/>
        </w:rPr>
        <w:t>s</w:t>
      </w:r>
      <w:r w:rsidRPr="00222E78">
        <w:rPr>
          <w:rFonts w:ascii="Aptos" w:eastAsia="Arial" w:hAnsi="Aptos" w:cs="Tahoma"/>
          <w:sz w:val="24"/>
        </w:rPr>
        <w:t>) to confirm that the target measures are installed and reasonably accessible for verification at the time of the field audit, recognizing that verification timing may occur during construction, after construction, or after occupancy, depending on the measure type and site conditions.</w:t>
      </w:r>
    </w:p>
    <w:p w14:paraId="0896CD7D"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Independently verify observable characteristics of installed systems and components through direct field observation and testing to the maximum extent feasible. Documentation (including field verification and acceptance testing records and compliance forms) may be used only as supplemental evidence when direct testing or measurement is not feasible due to access, safety, or occupancy constraints, with any resulting limitations clearly documented. </w:t>
      </w:r>
    </w:p>
    <w:p w14:paraId="1C55F021" w14:textId="5B278128"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Whenever access and conditions are a barrier that cause deviation in the verification, that barrier should be fully described</w:t>
      </w:r>
      <w:r w:rsidR="004F1048">
        <w:rPr>
          <w:rFonts w:ascii="Aptos" w:eastAsia="Arial" w:hAnsi="Aptos" w:cs="Tahoma"/>
          <w:sz w:val="24"/>
        </w:rPr>
        <w:t>,</w:t>
      </w:r>
      <w:r w:rsidRPr="00222E78">
        <w:rPr>
          <w:rFonts w:ascii="Aptos" w:eastAsia="Arial" w:hAnsi="Aptos" w:cs="Tahoma"/>
          <w:sz w:val="24"/>
        </w:rPr>
        <w:t xml:space="preserve"> and </w:t>
      </w:r>
      <w:r w:rsidR="004F1048">
        <w:rPr>
          <w:rFonts w:ascii="Aptos" w:eastAsia="Arial" w:hAnsi="Aptos" w:cs="Tahoma"/>
          <w:sz w:val="24"/>
        </w:rPr>
        <w:t xml:space="preserve">where </w:t>
      </w:r>
      <w:r w:rsidR="00AC7655">
        <w:rPr>
          <w:rFonts w:ascii="Aptos" w:eastAsia="Arial" w:hAnsi="Aptos" w:cs="Tahoma"/>
          <w:sz w:val="24"/>
        </w:rPr>
        <w:t xml:space="preserve">CEC agrees </w:t>
      </w:r>
      <w:r w:rsidR="00457DE5">
        <w:rPr>
          <w:rFonts w:ascii="Aptos" w:eastAsia="Arial" w:hAnsi="Aptos" w:cs="Tahoma"/>
          <w:sz w:val="24"/>
        </w:rPr>
        <w:t xml:space="preserve">that a </w:t>
      </w:r>
      <w:r w:rsidR="00AC7655">
        <w:rPr>
          <w:rFonts w:ascii="Aptos" w:eastAsia="Arial" w:hAnsi="Aptos" w:cs="Tahoma"/>
          <w:sz w:val="24"/>
        </w:rPr>
        <w:t xml:space="preserve">modification is </w:t>
      </w:r>
      <w:r w:rsidR="004F1048">
        <w:rPr>
          <w:rFonts w:ascii="Aptos" w:eastAsia="Arial" w:hAnsi="Aptos" w:cs="Tahoma"/>
          <w:sz w:val="24"/>
        </w:rPr>
        <w:t>necessary,</w:t>
      </w:r>
      <w:r w:rsidRPr="00222E78">
        <w:rPr>
          <w:rFonts w:ascii="Aptos" w:eastAsia="Arial" w:hAnsi="Aptos" w:cs="Tahoma"/>
          <w:sz w:val="24"/>
        </w:rPr>
        <w:t xml:space="preserve"> </w:t>
      </w:r>
      <w:r w:rsidR="00173051">
        <w:rPr>
          <w:rFonts w:ascii="Aptos" w:eastAsia="Arial" w:hAnsi="Aptos" w:cs="Tahoma"/>
          <w:sz w:val="24"/>
        </w:rPr>
        <w:t>include an</w:t>
      </w:r>
      <w:r w:rsidR="00E05DAF">
        <w:rPr>
          <w:rFonts w:ascii="Aptos" w:eastAsia="Arial" w:hAnsi="Aptos" w:cs="Tahoma"/>
          <w:sz w:val="24"/>
        </w:rPr>
        <w:t xml:space="preserve"> </w:t>
      </w:r>
      <w:r w:rsidR="00173051">
        <w:rPr>
          <w:rFonts w:ascii="Aptos" w:eastAsia="Arial" w:hAnsi="Aptos" w:cs="Tahoma"/>
          <w:sz w:val="24"/>
        </w:rPr>
        <w:t>explanation</w:t>
      </w:r>
      <w:r w:rsidRPr="00222E78">
        <w:rPr>
          <w:rFonts w:ascii="Aptos" w:eastAsia="Arial" w:hAnsi="Aptos" w:cs="Tahoma"/>
          <w:sz w:val="24"/>
        </w:rPr>
        <w:t xml:space="preserve"> of how verification is modified. </w:t>
      </w:r>
    </w:p>
    <w:p w14:paraId="27E9F2EA" w14:textId="48532225"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Review physical characteristics of building assemblies and systems, including envelope insulation, fenestration </w:t>
      </w:r>
      <w:r w:rsidR="00460383" w:rsidRPr="00222E78">
        <w:rPr>
          <w:rFonts w:ascii="Aptos" w:eastAsia="Arial" w:hAnsi="Aptos" w:cs="Tahoma"/>
          <w:sz w:val="24"/>
        </w:rPr>
        <w:t>properties,</w:t>
      </w:r>
      <w:r w:rsidRPr="00222E78">
        <w:rPr>
          <w:rFonts w:ascii="Aptos" w:eastAsia="Arial" w:hAnsi="Aptos" w:cs="Tahoma"/>
          <w:sz w:val="24"/>
        </w:rPr>
        <w:t xml:space="preserve"> and other properties, to ensure consistency with submitted compliance documentation and the Energy Code intended requirements.</w:t>
      </w:r>
    </w:p>
    <w:p w14:paraId="5518B514" w14:textId="2FE70F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Conduct functional checks of control strategies and operational sequences consistent with the Energy Code requirements to validate intended energy-saving requirements</w:t>
      </w:r>
      <w:r w:rsidR="00952CA0" w:rsidRPr="00222E78">
        <w:rPr>
          <w:rFonts w:ascii="Aptos" w:eastAsia="Arial" w:hAnsi="Aptos" w:cs="Tahoma"/>
          <w:sz w:val="24"/>
        </w:rPr>
        <w:t>,</w:t>
      </w:r>
      <w:r w:rsidRPr="00222E78">
        <w:rPr>
          <w:rFonts w:ascii="Aptos" w:eastAsia="Arial" w:hAnsi="Aptos" w:cs="Tahoma"/>
          <w:sz w:val="24"/>
        </w:rPr>
        <w:t xml:space="preserve"> as applicable.</w:t>
      </w:r>
    </w:p>
    <w:p w14:paraId="2FE79157"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Compare observed installations with compliance forms to identify discrepancies and estimate potential performance impacts.</w:t>
      </w:r>
    </w:p>
    <w:p w14:paraId="61BF7E9C"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lastRenderedPageBreak/>
        <w:t>Apply standardized measurement protocols to capture key physical parameters and system configuration inputs (such as equipment capacities, efficiencies, control presence, and settings) required to support Energy Code compliance while maintaining standardized operational parameters (such as schedules and loads), ensuring repeatability and accuracy.</w:t>
      </w:r>
    </w:p>
    <w:p w14:paraId="0A6915DE"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Implement quality controls for all measurements, including instrument calibration checks, environmental condition logging, and documentation of uncertainty bounds.</w:t>
      </w:r>
    </w:p>
    <w:p w14:paraId="7C78AE67" w14:textId="38DB6436"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Collect performance impact data for each measure identified as key impactful measures, such as, installed efficiency rating, modeled efficiency rating, expected energy savings contribution from compliance documentation, environmental conditions during measurement (like temperature</w:t>
      </w:r>
      <w:r w:rsidR="00615310" w:rsidRPr="00222E78">
        <w:rPr>
          <w:rFonts w:ascii="Aptos" w:eastAsia="Arial" w:hAnsi="Aptos" w:cs="Tahoma"/>
          <w:sz w:val="24"/>
        </w:rPr>
        <w:t xml:space="preserve"> or</w:t>
      </w:r>
      <w:r w:rsidRPr="00222E78">
        <w:rPr>
          <w:rFonts w:ascii="Aptos" w:eastAsia="Arial" w:hAnsi="Aptos" w:cs="Tahoma"/>
          <w:sz w:val="24"/>
        </w:rPr>
        <w:t xml:space="preserve"> humidity), field verification and acceptance testing, and others as necessary to calculate compliance rates and estimate noncompliance impacts.</w:t>
      </w:r>
    </w:p>
    <w:p w14:paraId="3CC78D92" w14:textId="5DA801BF"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Perform basic quality checks on measurements, including verification of instrument calibration status and documentation of relevant environmental conditions at the time of measurement</w:t>
      </w:r>
      <w:r w:rsidR="00952CA0" w:rsidRPr="00222E78">
        <w:rPr>
          <w:rFonts w:ascii="Aptos" w:eastAsia="Arial" w:hAnsi="Aptos" w:cs="Tahoma"/>
          <w:sz w:val="24"/>
        </w:rPr>
        <w:t>,</w:t>
      </w:r>
      <w:r w:rsidRPr="00222E78">
        <w:rPr>
          <w:rFonts w:ascii="Aptos" w:eastAsia="Arial" w:hAnsi="Aptos" w:cs="Tahoma"/>
          <w:sz w:val="24"/>
        </w:rPr>
        <w:t xml:space="preserve"> as applicable. </w:t>
      </w:r>
    </w:p>
    <w:p w14:paraId="4E8EE019"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Record supporting data (such as observed ratings, documented ratings, and measurement context) necessary to understand the collected data during analysis.</w:t>
      </w:r>
    </w:p>
    <w:p w14:paraId="5A37F28D"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Suspend or modify field activities when site conditions, safety considerations, or access limitations prevent reliable data collection.</w:t>
      </w:r>
    </w:p>
    <w:p w14:paraId="2F60F266"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mallCaps/>
          <w:sz w:val="24"/>
        </w:rPr>
      </w:pPr>
      <w:r w:rsidRPr="00222E78">
        <w:rPr>
          <w:rFonts w:ascii="Aptos" w:eastAsia="Arial" w:hAnsi="Aptos" w:cs="Tahoma"/>
          <w:b/>
          <w:sz w:val="24"/>
        </w:rPr>
        <w:t>Contractor Subtask Deliverables:</w:t>
      </w:r>
    </w:p>
    <w:p w14:paraId="35401177" w14:textId="33982F3F" w:rsidR="00C75FB2" w:rsidRPr="00F762AD"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F762AD" w:rsidDel="002C3153">
        <w:rPr>
          <w:rFonts w:ascii="Aptos" w:eastAsia="Arial" w:hAnsi="Aptos" w:cs="Tahoma"/>
          <w:bCs/>
          <w:sz w:val="24"/>
        </w:rPr>
        <w:t xml:space="preserve">6.4.1 </w:t>
      </w:r>
      <w:r w:rsidRPr="00F762AD">
        <w:rPr>
          <w:rFonts w:ascii="Aptos" w:eastAsia="Arial" w:hAnsi="Aptos" w:cs="Tahoma"/>
          <w:bCs/>
          <w:sz w:val="24"/>
        </w:rPr>
        <w:t>–</w:t>
      </w:r>
      <w:r w:rsidRPr="00F762AD" w:rsidDel="002C3153">
        <w:rPr>
          <w:rFonts w:ascii="Aptos" w:eastAsia="Arial" w:hAnsi="Aptos" w:cs="Tahoma"/>
          <w:bCs/>
          <w:sz w:val="24"/>
        </w:rPr>
        <w:t xml:space="preserve"> </w:t>
      </w:r>
      <w:r w:rsidRPr="00F762AD" w:rsidDel="00CA26F8">
        <w:rPr>
          <w:rFonts w:ascii="Aptos" w:eastAsia="Arial" w:hAnsi="Aptos" w:cs="Tahoma"/>
          <w:bCs/>
          <w:sz w:val="24"/>
        </w:rPr>
        <w:t>Energy</w:t>
      </w:r>
      <w:r w:rsidRPr="00F762AD">
        <w:rPr>
          <w:rFonts w:ascii="Aptos" w:eastAsia="Arial" w:hAnsi="Aptos" w:cs="Tahoma"/>
          <w:bCs/>
          <w:sz w:val="24"/>
        </w:rPr>
        <w:t xml:space="preserve">-Based Compliance Data Table Summary </w:t>
      </w:r>
      <w:r w:rsidR="00180C8D" w:rsidRPr="00F762AD">
        <w:rPr>
          <w:rFonts w:ascii="Aptos" w:eastAsia="Arial" w:hAnsi="Aptos" w:cs="Tahoma"/>
          <w:bCs/>
          <w:sz w:val="24"/>
        </w:rPr>
        <w:t>(</w:t>
      </w:r>
      <w:r w:rsidRPr="00F762AD">
        <w:rPr>
          <w:rFonts w:ascii="Aptos" w:eastAsia="Arial" w:hAnsi="Aptos" w:cs="Tahoma"/>
          <w:bCs/>
          <w:sz w:val="24"/>
        </w:rPr>
        <w:t>delivered in Excel, CSV, or structured database format, summarizing observed conditions and measurements by site or by system and source</w:t>
      </w:r>
      <w:r w:rsidR="00180C8D" w:rsidRPr="00F762AD">
        <w:rPr>
          <w:rFonts w:ascii="Aptos" w:eastAsia="Arial" w:hAnsi="Aptos" w:cs="Tahoma"/>
          <w:bCs/>
          <w:sz w:val="24"/>
        </w:rPr>
        <w:t>)</w:t>
      </w:r>
      <w:r w:rsidRPr="00F762AD">
        <w:rPr>
          <w:rFonts w:ascii="Aptos" w:eastAsia="Arial" w:hAnsi="Aptos" w:cs="Tahoma"/>
          <w:bCs/>
          <w:sz w:val="24"/>
        </w:rPr>
        <w:t xml:space="preserve">. </w:t>
      </w:r>
    </w:p>
    <w:p w14:paraId="75EAD6F9" w14:textId="3B83973C" w:rsidR="00C75FB2" w:rsidRPr="00F762AD" w:rsidRDefault="00C75FB2" w:rsidP="00FC427E">
      <w:pPr>
        <w:pStyle w:val="ListParagraph"/>
        <w:keepLines w:val="0"/>
        <w:numPr>
          <w:ilvl w:val="0"/>
          <w:numId w:val="46"/>
        </w:numPr>
        <w:tabs>
          <w:tab w:val="clear" w:pos="360"/>
        </w:tabs>
        <w:spacing w:before="120" w:line="259" w:lineRule="auto"/>
        <w:ind w:left="720"/>
        <w:rPr>
          <w:rFonts w:ascii="Aptos" w:hAnsi="Aptos" w:cs="Tahoma"/>
          <w:bCs/>
          <w:sz w:val="24"/>
        </w:rPr>
      </w:pPr>
      <w:r w:rsidRPr="00F762AD">
        <w:rPr>
          <w:rFonts w:ascii="Aptos" w:eastAsia="Arial" w:hAnsi="Aptos" w:cs="Tahoma"/>
          <w:bCs/>
          <w:sz w:val="24"/>
        </w:rPr>
        <w:t xml:space="preserve">6.4.2 </w:t>
      </w:r>
      <w:r w:rsidRPr="00F762AD">
        <w:rPr>
          <w:rFonts w:ascii="Aptos" w:hAnsi="Aptos" w:cs="Tahoma"/>
          <w:bCs/>
          <w:sz w:val="24"/>
        </w:rPr>
        <w:t>– Energy-Based Compliance Sample Documentation</w:t>
      </w:r>
      <w:r w:rsidR="00910280" w:rsidRPr="00F762AD">
        <w:rPr>
          <w:rFonts w:ascii="Aptos" w:hAnsi="Aptos" w:cs="Tahoma"/>
          <w:bCs/>
          <w:sz w:val="24"/>
        </w:rPr>
        <w:t>.</w:t>
      </w:r>
      <w:r w:rsidRPr="00F762AD">
        <w:rPr>
          <w:rFonts w:ascii="Aptos" w:hAnsi="Aptos" w:cs="Tahoma"/>
          <w:bCs/>
          <w:sz w:val="24"/>
        </w:rPr>
        <w:t xml:space="preserve"> </w:t>
      </w:r>
    </w:p>
    <w:p w14:paraId="47A09EDA" w14:textId="55D64E49" w:rsidR="00910280" w:rsidRPr="00F762AD"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F762AD">
        <w:rPr>
          <w:rFonts w:ascii="Aptos" w:eastAsia="Arial" w:hAnsi="Aptos" w:cs="Tahoma"/>
          <w:bCs/>
          <w:sz w:val="24"/>
        </w:rPr>
        <w:t xml:space="preserve">6.4.3 </w:t>
      </w:r>
      <w:r w:rsidR="00180C8D" w:rsidRPr="00F762AD">
        <w:rPr>
          <w:rFonts w:ascii="Aptos" w:hAnsi="Aptos" w:cs="Tahoma"/>
          <w:bCs/>
          <w:sz w:val="24"/>
        </w:rPr>
        <w:t xml:space="preserve">– </w:t>
      </w:r>
      <w:r w:rsidRPr="00F762AD">
        <w:rPr>
          <w:rFonts w:ascii="Aptos" w:eastAsia="Arial" w:hAnsi="Aptos" w:cs="Tahoma"/>
          <w:bCs/>
          <w:sz w:val="24"/>
        </w:rPr>
        <w:t xml:space="preserve">Discrepancy Logs and Impact Notes </w:t>
      </w:r>
      <w:r w:rsidR="00180C8D" w:rsidRPr="00F762AD">
        <w:rPr>
          <w:rFonts w:ascii="Aptos" w:eastAsia="Arial" w:hAnsi="Aptos" w:cs="Tahoma"/>
          <w:bCs/>
          <w:sz w:val="24"/>
        </w:rPr>
        <w:t>(</w:t>
      </w:r>
      <w:r w:rsidRPr="00F762AD">
        <w:rPr>
          <w:rFonts w:ascii="Aptos" w:eastAsia="Arial" w:hAnsi="Aptos" w:cs="Tahoma"/>
          <w:bCs/>
          <w:sz w:val="24"/>
        </w:rPr>
        <w:t>contain logs of field measurement and data audit issues, including potential errors</w:t>
      </w:r>
      <w:r w:rsidR="00180C8D" w:rsidRPr="00F762AD">
        <w:rPr>
          <w:rFonts w:ascii="Aptos" w:eastAsia="Arial" w:hAnsi="Aptos" w:cs="Tahoma"/>
          <w:bCs/>
          <w:sz w:val="24"/>
        </w:rPr>
        <w:t>)</w:t>
      </w:r>
      <w:r w:rsidRPr="00F762AD">
        <w:rPr>
          <w:rFonts w:ascii="Aptos" w:eastAsia="Arial" w:hAnsi="Aptos" w:cs="Tahoma"/>
          <w:bCs/>
          <w:sz w:val="24"/>
        </w:rPr>
        <w:t>.</w:t>
      </w:r>
    </w:p>
    <w:p w14:paraId="11E83B2B" w14:textId="43465792" w:rsidR="00910280" w:rsidRPr="00F762AD" w:rsidRDefault="00910280"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F762AD">
        <w:rPr>
          <w:rFonts w:ascii="Aptos" w:eastAsia="Arial" w:hAnsi="Aptos" w:cs="Tahoma"/>
          <w:bCs/>
          <w:sz w:val="24"/>
        </w:rPr>
        <w:t>Other deliverables to be defined as needed through WAs.</w:t>
      </w:r>
    </w:p>
    <w:p w14:paraId="7A4809E7" w14:textId="77777777" w:rsidR="00C75FB2" w:rsidRPr="00222E78" w:rsidRDefault="00C75FB2" w:rsidP="00FC427E">
      <w:pPr>
        <w:pStyle w:val="Heading4"/>
      </w:pPr>
      <w:r w:rsidRPr="00222E78">
        <w:t xml:space="preserve">Subtask 6.5: Data Management </w:t>
      </w:r>
    </w:p>
    <w:p w14:paraId="38B0D615" w14:textId="4DC20BA9"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The goal of this subtask is to ensure that all field data collected under Task 6 are complete, internally consistent, and are maintained throughout the life of the contract.</w:t>
      </w:r>
    </w:p>
    <w:p w14:paraId="7311C482" w14:textId="16E2F15F"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bCs/>
          <w:sz w:val="24"/>
        </w:rPr>
        <w:t>Under the direction of the WAM, the Contractor shall implement practical data management and quality checks/quality assurance to maintain</w:t>
      </w:r>
      <w:r w:rsidRPr="00222E78">
        <w:rPr>
          <w:rFonts w:ascii="Aptos" w:hAnsi="Aptos" w:cs="Tahoma"/>
          <w:sz w:val="24"/>
        </w:rPr>
        <w:t xml:space="preserve"> accuracy and reliability of </w:t>
      </w:r>
      <w:r w:rsidRPr="00222E78">
        <w:rPr>
          <w:rFonts w:ascii="Aptos" w:hAnsi="Aptos" w:cs="Tahoma"/>
          <w:sz w:val="24"/>
        </w:rPr>
        <w:lastRenderedPageBreak/>
        <w:t xml:space="preserve">all collected data, consistent with </w:t>
      </w:r>
      <w:r w:rsidR="00AE2D49" w:rsidRPr="00222E78">
        <w:rPr>
          <w:rFonts w:ascii="Aptos" w:hAnsi="Aptos" w:cs="Tahoma"/>
          <w:sz w:val="24"/>
        </w:rPr>
        <w:t xml:space="preserve">the </w:t>
      </w:r>
      <w:r w:rsidRPr="00222E78">
        <w:rPr>
          <w:rFonts w:ascii="Aptos" w:hAnsi="Aptos" w:cs="Tahoma"/>
          <w:sz w:val="24"/>
        </w:rPr>
        <w:t>Task 3 DQAP. The work under this subtask is expected to include, but not be limited to, the following:</w:t>
      </w:r>
    </w:p>
    <w:p w14:paraId="0BACAA1D"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Apply DQAP protocols for organizing, storing, and protecting field-collected data against data loss, unauthorized access, unintended modification, and ambiguity throughout collection, processing, and analysis. </w:t>
      </w:r>
    </w:p>
    <w:p w14:paraId="7A06C9D0"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Standardize data structures, schemas, variable definitions, allowable values or codes, and validation rules to ensure consistency across cases, measures, and data sources. </w:t>
      </w:r>
    </w:p>
    <w:p w14:paraId="71792200" w14:textId="25A8E9D9" w:rsidR="00C75FB2" w:rsidRPr="00F762AD"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Document methodology and results of quality checks, including, but not limited to</w:t>
      </w:r>
      <w:r w:rsidR="004E0D30" w:rsidRPr="00222E78">
        <w:rPr>
          <w:rFonts w:ascii="Aptos" w:eastAsia="Arial" w:hAnsi="Aptos" w:cs="Tahoma"/>
          <w:sz w:val="24"/>
        </w:rPr>
        <w:t>,</w:t>
      </w:r>
      <w:r w:rsidRPr="00222E78">
        <w:rPr>
          <w:rFonts w:ascii="Aptos" w:eastAsia="Arial" w:hAnsi="Aptos" w:cs="Tahoma"/>
          <w:sz w:val="24"/>
        </w:rPr>
        <w:t xml:space="preserve"> usage of standardized data structures, schemas</w:t>
      </w:r>
      <w:r w:rsidR="004E0D30" w:rsidRPr="00222E78">
        <w:rPr>
          <w:rFonts w:ascii="Aptos" w:eastAsia="Arial" w:hAnsi="Aptos" w:cs="Tahoma"/>
          <w:sz w:val="24"/>
        </w:rPr>
        <w:t>,</w:t>
      </w:r>
      <w:r w:rsidRPr="00222E78">
        <w:rPr>
          <w:rFonts w:ascii="Aptos" w:eastAsia="Arial" w:hAnsi="Aptos" w:cs="Tahoma"/>
          <w:sz w:val="24"/>
        </w:rPr>
        <w:t xml:space="preserve"> and validation checks for all data types to ensure consistency </w:t>
      </w:r>
      <w:r w:rsidRPr="00F762AD">
        <w:rPr>
          <w:rFonts w:ascii="Aptos" w:eastAsia="Arial" w:hAnsi="Aptos" w:cs="Tahoma"/>
          <w:sz w:val="24"/>
        </w:rPr>
        <w:t>across all cases and data sources.</w:t>
      </w:r>
    </w:p>
    <w:p w14:paraId="4F1A5A80" w14:textId="77777777" w:rsidR="00C75FB2" w:rsidRPr="00F762AD"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F762AD">
        <w:rPr>
          <w:rFonts w:ascii="Aptos" w:eastAsia="Arial" w:hAnsi="Aptos" w:cs="Tahoma"/>
          <w:sz w:val="24"/>
        </w:rPr>
        <w:t>Provide descriptive statistics of the data collected for each of the data collection periods.</w:t>
      </w:r>
    </w:p>
    <w:p w14:paraId="410ECE1F" w14:textId="681EDD85" w:rsidR="00C75FB2" w:rsidRPr="00F762AD"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F762AD">
        <w:rPr>
          <w:rFonts w:ascii="Aptos" w:eastAsia="Arial" w:hAnsi="Aptos" w:cs="Tahoma"/>
          <w:sz w:val="24"/>
        </w:rPr>
        <w:t xml:space="preserve">Perform multi-layer </w:t>
      </w:r>
      <w:r w:rsidR="00BF3775" w:rsidRPr="00F762AD">
        <w:rPr>
          <w:rFonts w:ascii="Aptos" w:eastAsia="Arial" w:hAnsi="Aptos" w:cs="Tahoma"/>
          <w:sz w:val="24"/>
        </w:rPr>
        <w:t>quality assurance and quality control (</w:t>
      </w:r>
      <w:r w:rsidRPr="00F762AD">
        <w:rPr>
          <w:rFonts w:ascii="Aptos" w:eastAsia="Arial" w:hAnsi="Aptos" w:cs="Tahoma"/>
          <w:sz w:val="24"/>
        </w:rPr>
        <w:t>QA/QC</w:t>
      </w:r>
      <w:r w:rsidR="00BF3775" w:rsidRPr="00F762AD">
        <w:rPr>
          <w:rFonts w:ascii="Aptos" w:eastAsia="Arial" w:hAnsi="Aptos" w:cs="Tahoma"/>
          <w:sz w:val="24"/>
        </w:rPr>
        <w:t>)</w:t>
      </w:r>
      <w:r w:rsidRPr="00F762AD">
        <w:rPr>
          <w:rFonts w:ascii="Aptos" w:eastAsia="Arial" w:hAnsi="Aptos" w:cs="Tahoma"/>
          <w:sz w:val="24"/>
        </w:rPr>
        <w:t xml:space="preserve"> checks (such as field completeness, consistency, required fields populated, </w:t>
      </w:r>
      <w:r w:rsidR="00176157" w:rsidRPr="00F762AD">
        <w:rPr>
          <w:rFonts w:ascii="Aptos" w:eastAsia="Arial" w:hAnsi="Aptos" w:cs="Tahoma"/>
          <w:sz w:val="24"/>
        </w:rPr>
        <w:t xml:space="preserve">and </w:t>
      </w:r>
      <w:r w:rsidRPr="00F762AD">
        <w:rPr>
          <w:rFonts w:ascii="Aptos" w:eastAsia="Arial" w:hAnsi="Aptos" w:cs="Tahoma"/>
          <w:sz w:val="24"/>
        </w:rPr>
        <w:t>comprehensive review) prior to any calculations.</w:t>
      </w:r>
    </w:p>
    <w:p w14:paraId="70064B22" w14:textId="33CAB754" w:rsidR="00C75FB2" w:rsidRPr="00F762AD"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F762AD">
        <w:rPr>
          <w:rFonts w:ascii="Aptos" w:eastAsia="Arial" w:hAnsi="Aptos" w:cs="Tahoma"/>
          <w:sz w:val="24"/>
        </w:rPr>
        <w:t>Maintain linkage between raw records, digital forms, and summary datasets using unique case identifiers and timestamps</w:t>
      </w:r>
      <w:r w:rsidR="00460383" w:rsidRPr="00F762AD">
        <w:rPr>
          <w:rFonts w:ascii="Aptos" w:eastAsia="Arial" w:hAnsi="Aptos" w:cs="Tahoma"/>
          <w:sz w:val="24"/>
        </w:rPr>
        <w:t xml:space="preserve">. </w:t>
      </w:r>
    </w:p>
    <w:p w14:paraId="3C7D4951"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Track corrections or updates made to field data with notes describing the reasons for change. </w:t>
      </w:r>
    </w:p>
    <w:p w14:paraId="2D728CE8"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Maintain raw, clean, and analysis-ready datasets with a complete data dictionary and data history log.</w:t>
      </w:r>
    </w:p>
    <w:p w14:paraId="1E946A03"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Securely retain copies of data collected for at least two (2) calendar years following the end of the contract. </w:t>
      </w:r>
    </w:p>
    <w:p w14:paraId="3EB3C4BD"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118F63B9" w14:textId="6696A5EF"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sidDel="00814740">
        <w:rPr>
          <w:rFonts w:ascii="Aptos" w:eastAsia="Arial" w:hAnsi="Aptos" w:cs="Tahoma"/>
          <w:bCs/>
          <w:sz w:val="24"/>
        </w:rPr>
        <w:t xml:space="preserve">6.5.1 </w:t>
      </w:r>
      <w:r w:rsidRPr="00222E78">
        <w:rPr>
          <w:rFonts w:ascii="Aptos" w:eastAsia="Arial" w:hAnsi="Aptos" w:cs="Tahoma"/>
          <w:bCs/>
          <w:color w:val="000000" w:themeColor="text1"/>
          <w:sz w:val="24"/>
        </w:rPr>
        <w:t>– Raw Field</w:t>
      </w:r>
      <w:r w:rsidRPr="00222E78" w:rsidDel="00814740">
        <w:rPr>
          <w:rFonts w:ascii="Aptos" w:eastAsia="Arial" w:hAnsi="Aptos" w:cs="Tahoma"/>
          <w:bCs/>
          <w:color w:val="000000" w:themeColor="text1"/>
          <w:sz w:val="24"/>
        </w:rPr>
        <w:t xml:space="preserve"> Data </w:t>
      </w:r>
      <w:r w:rsidRPr="00222E78">
        <w:rPr>
          <w:rFonts w:ascii="Aptos" w:eastAsia="Arial" w:hAnsi="Aptos" w:cs="Tahoma"/>
          <w:bCs/>
          <w:color w:val="000000" w:themeColor="text1"/>
          <w:sz w:val="24"/>
        </w:rPr>
        <w:t xml:space="preserve">Archive </w:t>
      </w:r>
      <w:r w:rsidR="005823ED" w:rsidRPr="00222E78">
        <w:rPr>
          <w:rFonts w:ascii="Aptos" w:eastAsia="Arial" w:hAnsi="Aptos" w:cs="Tahoma"/>
          <w:bCs/>
          <w:color w:val="000000" w:themeColor="text1"/>
          <w:sz w:val="24"/>
        </w:rPr>
        <w:t>(</w:t>
      </w:r>
      <w:r w:rsidRPr="00222E78">
        <w:rPr>
          <w:rFonts w:ascii="Aptos" w:eastAsia="Arial" w:hAnsi="Aptos" w:cs="Tahoma"/>
          <w:bCs/>
          <w:sz w:val="24"/>
        </w:rPr>
        <w:t>includes an organized repository of all</w:t>
      </w:r>
      <w:r w:rsidRPr="00222E78" w:rsidDel="00A817A7">
        <w:rPr>
          <w:rFonts w:ascii="Aptos" w:eastAsia="Arial" w:hAnsi="Aptos" w:cs="Tahoma"/>
          <w:bCs/>
          <w:sz w:val="24"/>
        </w:rPr>
        <w:t xml:space="preserve"> </w:t>
      </w:r>
      <w:r w:rsidRPr="00222E78">
        <w:rPr>
          <w:rFonts w:ascii="Aptos" w:eastAsia="Arial" w:hAnsi="Aptos" w:cs="Tahoma"/>
          <w:bCs/>
          <w:sz w:val="24"/>
        </w:rPr>
        <w:t>field data</w:t>
      </w:r>
      <w:r w:rsidR="005823ED" w:rsidRPr="00222E78">
        <w:rPr>
          <w:rFonts w:ascii="Aptos" w:eastAsia="Arial" w:hAnsi="Aptos" w:cs="Tahoma"/>
          <w:bCs/>
          <w:sz w:val="24"/>
        </w:rPr>
        <w:t>)</w:t>
      </w:r>
      <w:r w:rsidRPr="00222E78">
        <w:rPr>
          <w:rFonts w:ascii="Aptos" w:eastAsia="Arial" w:hAnsi="Aptos" w:cs="Tahoma"/>
          <w:bCs/>
          <w:sz w:val="24"/>
        </w:rPr>
        <w:t xml:space="preserve">. </w:t>
      </w:r>
    </w:p>
    <w:p w14:paraId="44F17A9C" w14:textId="4C783BE2"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Pr>
          <w:rFonts w:ascii="Aptos" w:eastAsia="Arial" w:hAnsi="Aptos" w:cs="Tahoma"/>
          <w:bCs/>
          <w:sz w:val="24"/>
        </w:rPr>
        <w:t xml:space="preserve">6.5.2 </w:t>
      </w:r>
      <w:r w:rsidR="005823ED" w:rsidRPr="00222E78">
        <w:rPr>
          <w:rFonts w:ascii="Aptos" w:hAnsi="Aptos" w:cs="Tahoma"/>
          <w:bCs/>
          <w:sz w:val="24"/>
        </w:rPr>
        <w:t xml:space="preserve">– </w:t>
      </w:r>
      <w:r w:rsidRPr="00222E78">
        <w:rPr>
          <w:rFonts w:ascii="Aptos" w:eastAsia="Arial" w:hAnsi="Aptos" w:cs="Tahoma"/>
          <w:bCs/>
          <w:sz w:val="24"/>
        </w:rPr>
        <w:t xml:space="preserve">Data Dictionary </w:t>
      </w:r>
      <w:r w:rsidR="005823ED" w:rsidRPr="00222E78">
        <w:rPr>
          <w:rFonts w:ascii="Aptos" w:eastAsia="Arial" w:hAnsi="Aptos" w:cs="Tahoma"/>
          <w:bCs/>
          <w:sz w:val="24"/>
        </w:rPr>
        <w:t>a</w:t>
      </w:r>
      <w:r w:rsidRPr="00222E78">
        <w:rPr>
          <w:rFonts w:ascii="Aptos" w:eastAsia="Arial" w:hAnsi="Aptos" w:cs="Tahoma"/>
          <w:bCs/>
          <w:sz w:val="24"/>
        </w:rPr>
        <w:t xml:space="preserve">nd Schema </w:t>
      </w:r>
      <w:r w:rsidR="005823ED" w:rsidRPr="00222E78">
        <w:rPr>
          <w:rFonts w:ascii="Aptos" w:eastAsia="Arial" w:hAnsi="Aptos" w:cs="Tahoma"/>
          <w:bCs/>
          <w:sz w:val="24"/>
        </w:rPr>
        <w:t>(</w:t>
      </w:r>
      <w:r w:rsidRPr="00222E78">
        <w:rPr>
          <w:rFonts w:ascii="Aptos" w:eastAsia="Arial" w:hAnsi="Aptos" w:cs="Tahoma"/>
          <w:bCs/>
          <w:sz w:val="24"/>
        </w:rPr>
        <w:t>include</w:t>
      </w:r>
      <w:r w:rsidR="005823ED" w:rsidRPr="00222E78">
        <w:rPr>
          <w:rFonts w:ascii="Aptos" w:eastAsia="Arial" w:hAnsi="Aptos" w:cs="Tahoma"/>
          <w:bCs/>
          <w:sz w:val="24"/>
        </w:rPr>
        <w:t>s</w:t>
      </w:r>
      <w:r w:rsidRPr="00222E78">
        <w:rPr>
          <w:rFonts w:ascii="Aptos" w:eastAsia="Arial" w:hAnsi="Aptos" w:cs="Tahoma"/>
          <w:bCs/>
          <w:sz w:val="24"/>
        </w:rPr>
        <w:t xml:space="preserve"> variables, codes, data sources, any </w:t>
      </w:r>
      <w:r w:rsidR="00460383" w:rsidRPr="00222E78">
        <w:rPr>
          <w:rFonts w:ascii="Aptos" w:eastAsia="Arial" w:hAnsi="Aptos" w:cs="Tahoma"/>
          <w:bCs/>
          <w:sz w:val="24"/>
        </w:rPr>
        <w:t>processing,</w:t>
      </w:r>
      <w:r w:rsidRPr="00222E78">
        <w:rPr>
          <w:rFonts w:ascii="Aptos" w:eastAsia="Arial" w:hAnsi="Aptos" w:cs="Tahoma"/>
          <w:bCs/>
          <w:sz w:val="24"/>
        </w:rPr>
        <w:t xml:space="preserve"> or coding applied, validation rules, </w:t>
      </w:r>
      <w:r w:rsidR="005823ED" w:rsidRPr="00222E78">
        <w:rPr>
          <w:rFonts w:ascii="Aptos" w:eastAsia="Arial" w:hAnsi="Aptos" w:cs="Tahoma"/>
          <w:bCs/>
          <w:sz w:val="24"/>
        </w:rPr>
        <w:t xml:space="preserve">and </w:t>
      </w:r>
      <w:r w:rsidRPr="00222E78">
        <w:rPr>
          <w:rFonts w:ascii="Aptos" w:eastAsia="Arial" w:hAnsi="Aptos" w:cs="Tahoma"/>
          <w:bCs/>
          <w:sz w:val="24"/>
        </w:rPr>
        <w:t>lineage</w:t>
      </w:r>
      <w:r w:rsidR="005823ED" w:rsidRPr="00222E78">
        <w:rPr>
          <w:rFonts w:ascii="Aptos" w:eastAsia="Arial" w:hAnsi="Aptos" w:cs="Tahoma"/>
          <w:bCs/>
          <w:sz w:val="24"/>
        </w:rPr>
        <w:t>,</w:t>
      </w:r>
      <w:r w:rsidRPr="00222E78">
        <w:rPr>
          <w:rFonts w:ascii="Aptos" w:eastAsia="Arial" w:hAnsi="Aptos" w:cs="Tahoma"/>
          <w:bCs/>
          <w:sz w:val="24"/>
        </w:rPr>
        <w:t xml:space="preserve"> as applicable</w:t>
      </w:r>
      <w:r w:rsidR="005823ED" w:rsidRPr="00222E78">
        <w:rPr>
          <w:rFonts w:ascii="Aptos" w:eastAsia="Arial" w:hAnsi="Aptos" w:cs="Tahoma"/>
          <w:bCs/>
          <w:sz w:val="24"/>
        </w:rPr>
        <w:t>)</w:t>
      </w:r>
      <w:r w:rsidRPr="00222E78">
        <w:rPr>
          <w:rFonts w:ascii="Aptos" w:eastAsia="Arial" w:hAnsi="Aptos" w:cs="Tahoma"/>
          <w:bCs/>
          <w:sz w:val="24"/>
        </w:rPr>
        <w:t>.</w:t>
      </w:r>
    </w:p>
    <w:p w14:paraId="7EF99AAB" w14:textId="7DA2FF7A"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Pr>
          <w:rFonts w:ascii="Aptos" w:eastAsia="Arial" w:hAnsi="Aptos" w:cs="Tahoma"/>
          <w:bCs/>
          <w:sz w:val="24"/>
        </w:rPr>
        <w:t xml:space="preserve">6.5.3 – </w:t>
      </w:r>
      <w:r w:rsidRPr="00222E78">
        <w:rPr>
          <w:rFonts w:ascii="Aptos" w:eastAsia="Arial" w:hAnsi="Aptos" w:cs="Tahoma"/>
          <w:bCs/>
          <w:color w:val="000000" w:themeColor="text1"/>
          <w:sz w:val="24"/>
        </w:rPr>
        <w:t xml:space="preserve">Data Processing Log </w:t>
      </w:r>
      <w:r w:rsidR="005823ED" w:rsidRPr="00222E78">
        <w:rPr>
          <w:rFonts w:ascii="Aptos" w:eastAsia="Arial" w:hAnsi="Aptos" w:cs="Tahoma"/>
          <w:bCs/>
          <w:color w:val="000000" w:themeColor="text1"/>
          <w:sz w:val="24"/>
        </w:rPr>
        <w:t>(</w:t>
      </w:r>
      <w:r w:rsidRPr="00222E78">
        <w:rPr>
          <w:rFonts w:ascii="Aptos" w:eastAsia="Arial" w:hAnsi="Aptos" w:cs="Tahoma"/>
          <w:bCs/>
          <w:sz w:val="24"/>
        </w:rPr>
        <w:t>identifies the log of material data quality issues identified during the field data collection and actions taken to document and resolve those issues</w:t>
      </w:r>
      <w:r w:rsidR="005823ED" w:rsidRPr="00222E78">
        <w:rPr>
          <w:rFonts w:ascii="Aptos" w:eastAsia="Arial" w:hAnsi="Aptos" w:cs="Tahoma"/>
          <w:bCs/>
          <w:sz w:val="24"/>
        </w:rPr>
        <w:t>)</w:t>
      </w:r>
      <w:r w:rsidRPr="00222E78">
        <w:rPr>
          <w:rFonts w:ascii="Aptos" w:eastAsia="Arial" w:hAnsi="Aptos" w:cs="Tahoma"/>
          <w:bCs/>
          <w:sz w:val="24"/>
        </w:rPr>
        <w:t>.</w:t>
      </w:r>
    </w:p>
    <w:p w14:paraId="48AF96D2" w14:textId="1F590F7E"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Pr>
          <w:rFonts w:ascii="Aptos" w:eastAsia="Arial" w:hAnsi="Aptos" w:cs="Tahoma"/>
          <w:bCs/>
          <w:sz w:val="24"/>
        </w:rPr>
        <w:t>6.5.4 – Data Integrity Summary (if requested</w:t>
      </w:r>
      <w:r w:rsidR="005823ED" w:rsidRPr="00222E78">
        <w:rPr>
          <w:rFonts w:ascii="Aptos" w:eastAsia="Arial" w:hAnsi="Aptos" w:cs="Tahoma"/>
          <w:bCs/>
          <w:sz w:val="24"/>
        </w:rPr>
        <w:t xml:space="preserve"> </w:t>
      </w:r>
      <w:r w:rsidR="005823ED" w:rsidRPr="00222E78">
        <w:rPr>
          <w:rFonts w:ascii="Aptos" w:eastAsia="Arial" w:hAnsi="Aptos" w:cs="Tahoma"/>
          <w:bCs/>
          <w:color w:val="000000" w:themeColor="text1"/>
          <w:sz w:val="24"/>
        </w:rPr>
        <w:t>–</w:t>
      </w:r>
      <w:r w:rsidR="005823ED" w:rsidRPr="00222E78">
        <w:rPr>
          <w:rFonts w:ascii="Aptos" w:eastAsia="Arial" w:hAnsi="Aptos" w:cs="Tahoma"/>
          <w:bCs/>
          <w:sz w:val="24"/>
        </w:rPr>
        <w:t xml:space="preserve"> </w:t>
      </w:r>
      <w:r w:rsidRPr="00222E78">
        <w:rPr>
          <w:rFonts w:ascii="Aptos" w:eastAsia="Arial" w:hAnsi="Aptos" w:cs="Tahoma"/>
          <w:bCs/>
          <w:sz w:val="24"/>
        </w:rPr>
        <w:t>provides a brief summary describing data storage, access controls, and back-up practices</w:t>
      </w:r>
      <w:r w:rsidR="005823ED" w:rsidRPr="00222E78">
        <w:rPr>
          <w:rFonts w:ascii="Aptos" w:eastAsia="Arial" w:hAnsi="Aptos" w:cs="Tahoma"/>
          <w:bCs/>
          <w:sz w:val="24"/>
        </w:rPr>
        <w:t>)</w:t>
      </w:r>
      <w:r w:rsidRPr="00222E78">
        <w:rPr>
          <w:rFonts w:ascii="Aptos" w:eastAsia="Arial" w:hAnsi="Aptos" w:cs="Tahoma"/>
          <w:bCs/>
          <w:sz w:val="24"/>
        </w:rPr>
        <w:t xml:space="preserve">. </w:t>
      </w:r>
    </w:p>
    <w:p w14:paraId="1339C425" w14:textId="24E8DD40"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1E7E2548" w14:textId="720A1BC2" w:rsidR="00C75FB2" w:rsidRPr="00222E78" w:rsidRDefault="00C75FB2" w:rsidP="00FC427E">
      <w:pPr>
        <w:pStyle w:val="Heading4"/>
      </w:pPr>
      <w:r w:rsidRPr="00222E78">
        <w:lastRenderedPageBreak/>
        <w:t>Subtask 6.6: Progress Monitoring, Risk Management</w:t>
      </w:r>
      <w:r w:rsidR="00B2261F" w:rsidRPr="00222E78">
        <w:t>, and</w:t>
      </w:r>
      <w:r w:rsidRPr="00222E78">
        <w:t xml:space="preserve"> Reporting</w:t>
      </w:r>
    </w:p>
    <w:p w14:paraId="6868F3CD" w14:textId="77777777"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The goal of this subtask is to monitor and manage real-time field execution risks as they arise during Task 6 implementation, informed by – but distinct from – the sampling and recruitment risks established under Subtask 4.4.</w:t>
      </w:r>
    </w:p>
    <w:p w14:paraId="1D5DE59A" w14:textId="14751C6F" w:rsidR="00C75FB2" w:rsidRPr="00222E78" w:rsidRDefault="00C75FB2" w:rsidP="00FC427E">
      <w:pPr>
        <w:keepLines w:val="0"/>
        <w:tabs>
          <w:tab w:val="left" w:pos="720"/>
        </w:tabs>
        <w:autoSpaceDE w:val="0"/>
        <w:autoSpaceDN w:val="0"/>
        <w:spacing w:before="120" w:line="259" w:lineRule="auto"/>
        <w:rPr>
          <w:rFonts w:ascii="Aptos" w:hAnsi="Aptos" w:cs="Tahoma"/>
          <w:sz w:val="24"/>
        </w:rPr>
      </w:pPr>
      <w:r w:rsidRPr="00222E78">
        <w:rPr>
          <w:rFonts w:ascii="Aptos" w:hAnsi="Aptos" w:cs="Tahoma"/>
          <w:bCs/>
          <w:sz w:val="24"/>
        </w:rPr>
        <w:t xml:space="preserve">Under the direction of the WAM, the Contractor shall monitor progress, track risks, and report status updates throughout field activities. </w:t>
      </w:r>
      <w:r w:rsidR="006457D8" w:rsidRPr="00222E78">
        <w:rPr>
          <w:rFonts w:ascii="Aptos" w:hAnsi="Aptos" w:cs="Tahoma"/>
          <w:bCs/>
          <w:sz w:val="24"/>
        </w:rPr>
        <w:t xml:space="preserve">The </w:t>
      </w:r>
      <w:r w:rsidRPr="00222E78">
        <w:rPr>
          <w:rFonts w:ascii="Aptos" w:hAnsi="Aptos" w:cs="Tahoma"/>
          <w:bCs/>
          <w:sz w:val="24"/>
        </w:rPr>
        <w:t>work under this</w:t>
      </w:r>
      <w:r w:rsidRPr="00222E78">
        <w:rPr>
          <w:rFonts w:ascii="Aptos" w:hAnsi="Aptos" w:cs="Tahoma"/>
          <w:sz w:val="24"/>
        </w:rPr>
        <w:t xml:space="preserve"> subtask is expected to include, but not be limited to, the following:</w:t>
      </w:r>
    </w:p>
    <w:p w14:paraId="363E0E87"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Track field execution progress at the individual sampled project or site selected for field data collection, including completed, delayed, deferred, or inaccessible sites with reasons for status changes documented. </w:t>
      </w:r>
    </w:p>
    <w:p w14:paraId="05C012C2" w14:textId="77777777"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Monitor predefined risk indicators (such as access barriers, non-response, seasonal constraints, imbalances in completed cases across predefined sampling categories, and/or documentation gaps) and activate CEC approved mitigation strategies when thresholds are breached. </w:t>
      </w:r>
    </w:p>
    <w:p w14:paraId="672BF876" w14:textId="77777777" w:rsidR="000B4C24" w:rsidRDefault="00C75FB2" w:rsidP="000B4C24">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 xml:space="preserve">Compare observed field conditions against assumptions established under Task 4.4 to identify deviations requiring attention. </w:t>
      </w:r>
    </w:p>
    <w:p w14:paraId="26DF6DF6" w14:textId="7F041ACA" w:rsidR="000B4C24" w:rsidRPr="000B4C24" w:rsidRDefault="000B4C24" w:rsidP="000B4C24">
      <w:pPr>
        <w:pStyle w:val="ListParagraph"/>
        <w:keepLines w:val="0"/>
        <w:numPr>
          <w:ilvl w:val="0"/>
          <w:numId w:val="46"/>
        </w:numPr>
        <w:tabs>
          <w:tab w:val="clear" w:pos="360"/>
        </w:tabs>
        <w:spacing w:before="120" w:line="259" w:lineRule="auto"/>
        <w:ind w:left="720"/>
        <w:rPr>
          <w:rFonts w:ascii="Aptos" w:eastAsia="Arial" w:hAnsi="Aptos" w:cs="Tahoma"/>
          <w:sz w:val="24"/>
        </w:rPr>
      </w:pPr>
      <w:r w:rsidRPr="000B4C24">
        <w:rPr>
          <w:rFonts w:ascii="Aptos" w:eastAsia="Arial" w:hAnsi="Aptos" w:cs="Tahoma"/>
          <w:sz w:val="24"/>
        </w:rPr>
        <w:t>Escalate material execution risks – defined as risks with the potential to affect the approved scope, schedule, budget, data completeness, or analytical defensibility – to the WAM in a timely manner.</w:t>
      </w:r>
    </w:p>
    <w:p w14:paraId="1EE0148C" w14:textId="2BD09105" w:rsidR="000B4C24" w:rsidRPr="000B4C24" w:rsidRDefault="000B4C24">
      <w:pPr>
        <w:pStyle w:val="ListParagraph"/>
        <w:keepLines w:val="0"/>
        <w:numPr>
          <w:ilvl w:val="0"/>
          <w:numId w:val="46"/>
        </w:numPr>
        <w:tabs>
          <w:tab w:val="clear" w:pos="360"/>
        </w:tabs>
        <w:spacing w:before="120" w:line="259" w:lineRule="auto"/>
        <w:ind w:left="720"/>
        <w:rPr>
          <w:rFonts w:ascii="Aptos" w:eastAsia="Arial" w:hAnsi="Aptos" w:cs="Tahoma"/>
          <w:sz w:val="24"/>
        </w:rPr>
      </w:pPr>
      <w:r w:rsidRPr="000B4C24">
        <w:rPr>
          <w:rFonts w:ascii="Aptos" w:eastAsia="Arial" w:hAnsi="Aptos" w:cs="Tahoma"/>
          <w:sz w:val="24"/>
        </w:rPr>
        <w:t xml:space="preserve">Propose response options with pros and cons and document actions taken to address execution risks, support transparency, and inform downstream data analysis, interpretation, and reporting activities (Tasks 7 and 8). </w:t>
      </w:r>
    </w:p>
    <w:p w14:paraId="46C33819"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4A4BFA5D" w14:textId="3A3049EC"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bCs/>
          <w:sz w:val="24"/>
        </w:rPr>
      </w:pPr>
      <w:r w:rsidRPr="00222E78">
        <w:rPr>
          <w:rFonts w:ascii="Aptos" w:eastAsia="Arial" w:hAnsi="Aptos" w:cs="Tahoma"/>
          <w:bCs/>
          <w:sz w:val="24"/>
        </w:rPr>
        <w:t xml:space="preserve">6.6.1 </w:t>
      </w:r>
      <w:r w:rsidR="009E687B" w:rsidRPr="00222E78">
        <w:rPr>
          <w:rFonts w:ascii="Aptos" w:hAnsi="Aptos" w:cs="Tahoma"/>
          <w:bCs/>
          <w:sz w:val="24"/>
        </w:rPr>
        <w:t>–</w:t>
      </w:r>
      <w:r w:rsidRPr="00222E78">
        <w:rPr>
          <w:rFonts w:ascii="Aptos" w:eastAsia="Arial" w:hAnsi="Aptos" w:cs="Tahoma"/>
          <w:bCs/>
          <w:sz w:val="24"/>
        </w:rPr>
        <w:t xml:space="preserve"> Field Execution Status and Risk Register </w:t>
      </w:r>
      <w:r w:rsidR="001A78F2" w:rsidRPr="00222E78">
        <w:rPr>
          <w:rFonts w:ascii="Aptos" w:eastAsia="Arial" w:hAnsi="Aptos" w:cs="Tahoma"/>
          <w:bCs/>
          <w:sz w:val="24"/>
        </w:rPr>
        <w:t>(</w:t>
      </w:r>
      <w:r w:rsidRPr="00222E78">
        <w:rPr>
          <w:rFonts w:ascii="Aptos" w:eastAsia="Arial" w:hAnsi="Aptos" w:cs="Tahoma"/>
          <w:bCs/>
          <w:sz w:val="24"/>
        </w:rPr>
        <w:t xml:space="preserve">provided periodically </w:t>
      </w:r>
      <w:r w:rsidR="001A78F2" w:rsidRPr="00222E78">
        <w:rPr>
          <w:rFonts w:ascii="Aptos" w:eastAsia="Arial" w:hAnsi="Aptos" w:cs="Tahoma"/>
          <w:bCs/>
          <w:sz w:val="24"/>
        </w:rPr>
        <w:t xml:space="preserve">with </w:t>
      </w:r>
      <w:r w:rsidRPr="00222E78">
        <w:rPr>
          <w:rFonts w:ascii="Aptos" w:eastAsia="Arial" w:hAnsi="Aptos" w:cs="Tahoma"/>
          <w:bCs/>
          <w:sz w:val="24"/>
        </w:rPr>
        <w:t>frequency defined through WAs, including summaries of field progress and operational risks. This deliverable should be used to communicate progress monthly or at a frequency determined by the WAM</w:t>
      </w:r>
      <w:r w:rsidR="00135E6C" w:rsidRPr="00222E78">
        <w:rPr>
          <w:rFonts w:ascii="Aptos" w:eastAsia="Arial" w:hAnsi="Aptos" w:cs="Tahoma"/>
          <w:bCs/>
          <w:sz w:val="24"/>
        </w:rPr>
        <w:t>)</w:t>
      </w:r>
      <w:r w:rsidRPr="00222E78">
        <w:rPr>
          <w:rFonts w:ascii="Aptos" w:eastAsia="Arial" w:hAnsi="Aptos" w:cs="Tahoma"/>
          <w:bCs/>
          <w:sz w:val="24"/>
        </w:rPr>
        <w:t xml:space="preserve">. </w:t>
      </w:r>
    </w:p>
    <w:p w14:paraId="5FD08F1C" w14:textId="25DD6329" w:rsidR="00C75FB2" w:rsidRPr="00222E78" w:rsidRDefault="00C75FB2" w:rsidP="00FC427E">
      <w:pPr>
        <w:pStyle w:val="ListParagraph"/>
        <w:keepLines w:val="0"/>
        <w:numPr>
          <w:ilvl w:val="0"/>
          <w:numId w:val="46"/>
        </w:numPr>
        <w:tabs>
          <w:tab w:val="clear" w:pos="360"/>
        </w:tabs>
        <w:spacing w:before="120" w:line="259" w:lineRule="auto"/>
        <w:ind w:left="720"/>
        <w:rPr>
          <w:rFonts w:ascii="Aptos" w:hAnsi="Aptos" w:cs="Tahoma"/>
          <w:bCs/>
          <w:sz w:val="24"/>
        </w:rPr>
      </w:pPr>
      <w:r w:rsidRPr="00222E78">
        <w:rPr>
          <w:rFonts w:ascii="Aptos" w:eastAsia="Arial" w:hAnsi="Aptos" w:cs="Tahoma"/>
          <w:bCs/>
          <w:sz w:val="24"/>
        </w:rPr>
        <w:t>Other deliverables to be defined as needed through WAs.</w:t>
      </w:r>
    </w:p>
    <w:p w14:paraId="5FF4C9C2" w14:textId="3F9548F3" w:rsidR="00C75FB2" w:rsidRPr="00222E78" w:rsidRDefault="00C75FB2" w:rsidP="00FC427E">
      <w:pPr>
        <w:pStyle w:val="Heading3"/>
      </w:pPr>
      <w:bookmarkStart w:id="157" w:name="_Toc222498288"/>
      <w:bookmarkStart w:id="158" w:name="_Toc222498715"/>
      <w:bookmarkStart w:id="159" w:name="_Toc224570363"/>
      <w:r w:rsidRPr="00222E78">
        <w:t>Task 7: Data Processing, Data Analysis, and Quality Assurance</w:t>
      </w:r>
      <w:bookmarkEnd w:id="157"/>
      <w:bookmarkEnd w:id="158"/>
      <w:bookmarkEnd w:id="159"/>
    </w:p>
    <w:p w14:paraId="4CECF3DD" w14:textId="2F8E50F9"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task is to convert qualitative and quantitative evidence collected under Task</w:t>
      </w:r>
      <w:r w:rsidR="005416C2" w:rsidRPr="00222E78">
        <w:rPr>
          <w:rFonts w:ascii="Aptos" w:eastAsia="Arial" w:hAnsi="Aptos" w:cs="Tahoma"/>
          <w:sz w:val="24"/>
        </w:rPr>
        <w:t>s</w:t>
      </w:r>
      <w:r w:rsidRPr="00222E78">
        <w:rPr>
          <w:rFonts w:ascii="Aptos" w:eastAsia="Arial" w:hAnsi="Aptos" w:cs="Tahoma"/>
          <w:sz w:val="24"/>
        </w:rPr>
        <w:t xml:space="preserve"> 5 and 6 to support useful findings on Energy Code compliance. This task converts processed data into analytical compliance determinations, summary metrics, and uncertainty analysis, supported by validation and independent review.</w:t>
      </w:r>
    </w:p>
    <w:p w14:paraId="0EE1B181" w14:textId="5B9C5D61" w:rsidR="00690A77" w:rsidRPr="00222E78" w:rsidRDefault="00690A77" w:rsidP="00690A77">
      <w:pPr>
        <w:keepLines w:val="0"/>
        <w:tabs>
          <w:tab w:val="left" w:pos="720"/>
        </w:tabs>
        <w:autoSpaceDE w:val="0"/>
        <w:autoSpaceDN w:val="0"/>
        <w:spacing w:before="120" w:line="259" w:lineRule="auto"/>
        <w:rPr>
          <w:rFonts w:ascii="Aptos" w:hAnsi="Aptos" w:cs="Tahoma"/>
          <w:sz w:val="24"/>
        </w:rPr>
      </w:pPr>
      <w:r w:rsidRPr="00222E78">
        <w:rPr>
          <w:rFonts w:ascii="Aptos" w:hAnsi="Aptos" w:cs="Tahoma"/>
          <w:sz w:val="24"/>
        </w:rPr>
        <w:t>The work in this task is expected to include, but not be limited to, the following</w:t>
      </w:r>
      <w:r w:rsidR="00245226" w:rsidRPr="00222E78">
        <w:rPr>
          <w:rFonts w:ascii="Aptos" w:hAnsi="Aptos" w:cs="Tahoma"/>
          <w:sz w:val="24"/>
        </w:rPr>
        <w:t xml:space="preserve"> for the Contractor and Reviewer</w:t>
      </w:r>
      <w:r w:rsidRPr="00222E78">
        <w:rPr>
          <w:rFonts w:ascii="Aptos" w:hAnsi="Aptos" w:cs="Tahoma"/>
          <w:sz w:val="24"/>
        </w:rPr>
        <w:t>:</w:t>
      </w:r>
    </w:p>
    <w:p w14:paraId="6FCFE2C0" w14:textId="77777777" w:rsidR="00C75FB2" w:rsidRPr="00222E78" w:rsidRDefault="00C75FB2" w:rsidP="00FC427E">
      <w:pPr>
        <w:pStyle w:val="Heading4"/>
      </w:pPr>
      <w:r w:rsidRPr="00222E78">
        <w:lastRenderedPageBreak/>
        <w:t>Subtask 7.1: Data Processing, Cleaning, and Integration</w:t>
      </w:r>
    </w:p>
    <w:p w14:paraId="153AE114"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subtask is to transform the data from Task 5 (qualitative data) and Task 6 (quantitative data) from raw inputs into clean, standardized, and analysis-ready datasets, before leading to meaningful Energy Code compliance findings. This subtask includes data standardization, integration, and pre-analysis validation checks necessary to ensure datasets are suitable for compliance analysis but does not involve judgment regarding compliance levels or findings.</w:t>
      </w:r>
    </w:p>
    <w:p w14:paraId="0ED98387" w14:textId="6DB8D214"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Data should be standardized across jurisdictions and building categories, harmonizing variables, units, and coding schemes to ensure comparability and alignment with Energy Code compliance definitions, approved protocols, and Task 3 DQAP.</w:t>
      </w:r>
    </w:p>
    <w:p w14:paraId="2E1FF78F" w14:textId="4514C326" w:rsidR="00135E6C"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Under the direction of the WAM, the Contractor shall clean, normalize, and integrate all datasets from Task</w:t>
      </w:r>
      <w:r w:rsidR="00B73207" w:rsidRPr="00222E78">
        <w:rPr>
          <w:rFonts w:ascii="Aptos" w:eastAsia="Arial" w:hAnsi="Aptos" w:cs="Tahoma"/>
          <w:bCs/>
          <w:sz w:val="24"/>
        </w:rPr>
        <w:t>s</w:t>
      </w:r>
      <w:r w:rsidRPr="00222E78">
        <w:rPr>
          <w:rFonts w:ascii="Aptos" w:eastAsia="Arial" w:hAnsi="Aptos" w:cs="Tahoma"/>
          <w:bCs/>
          <w:sz w:val="24"/>
        </w:rPr>
        <w:t xml:space="preserve"> 5 and 6 for compliance evaluation. </w:t>
      </w:r>
    </w:p>
    <w:p w14:paraId="49977B8E" w14:textId="791ED00A" w:rsidR="00C75FB2"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The work in this subtask is expected to include, but not be limited to, the following: </w:t>
      </w:r>
    </w:p>
    <w:p w14:paraId="536BC230" w14:textId="77777777" w:rsidR="00C75FB2" w:rsidRPr="00222E78" w:rsidRDefault="00C75FB2" w:rsidP="00FC427E">
      <w:pPr>
        <w:pStyle w:val="ListParagraph"/>
        <w:keepLines w:val="0"/>
        <w:numPr>
          <w:ilvl w:val="0"/>
          <w:numId w:val="55"/>
        </w:numPr>
        <w:tabs>
          <w:tab w:val="clear" w:pos="360"/>
        </w:tabs>
        <w:spacing w:before="120" w:line="259" w:lineRule="auto"/>
        <w:ind w:left="720"/>
        <w:rPr>
          <w:rFonts w:ascii="Aptos" w:hAnsi="Aptos" w:cs="Tahoma"/>
          <w:sz w:val="24"/>
        </w:rPr>
      </w:pPr>
      <w:r w:rsidRPr="00222E78">
        <w:rPr>
          <w:rFonts w:ascii="Aptos" w:hAnsi="Aptos" w:cs="Tahoma"/>
          <w:sz w:val="24"/>
        </w:rPr>
        <w:t>Integrate multiple data sources into unified analytical datasets by linking quantitative and qualitative data using keys (such as jurisdiction and sampling categories as defined from prior tasks), while maintaining clear separation between quantitative compliance scoring and qualitative context.</w:t>
      </w:r>
    </w:p>
    <w:p w14:paraId="68058FD7" w14:textId="77777777" w:rsidR="00C75FB2" w:rsidRPr="00222E78" w:rsidRDefault="00C75FB2" w:rsidP="00FC427E">
      <w:pPr>
        <w:pStyle w:val="ListParagraph"/>
        <w:keepLines w:val="0"/>
        <w:numPr>
          <w:ilvl w:val="0"/>
          <w:numId w:val="55"/>
        </w:numPr>
        <w:tabs>
          <w:tab w:val="clear" w:pos="360"/>
          <w:tab w:val="num" w:pos="270"/>
        </w:tabs>
        <w:spacing w:before="120" w:line="259" w:lineRule="auto"/>
        <w:ind w:left="720"/>
        <w:rPr>
          <w:rFonts w:ascii="Aptos" w:hAnsi="Aptos" w:cs="Tahoma"/>
          <w:sz w:val="24"/>
        </w:rPr>
      </w:pPr>
      <w:r w:rsidRPr="00222E78">
        <w:rPr>
          <w:rFonts w:ascii="Aptos" w:hAnsi="Aptos" w:cs="Tahoma"/>
          <w:sz w:val="24"/>
        </w:rPr>
        <w:t xml:space="preserve">Establish a common analytical key structure (such as jurisdiction, building category, construction phase, and measure type) that allows qualitative findings to be associated with quantitative results without altering compliance calculations. </w:t>
      </w:r>
    </w:p>
    <w:p w14:paraId="386C143B" w14:textId="77777777" w:rsidR="00C75FB2" w:rsidRPr="00222E78" w:rsidRDefault="00C75FB2" w:rsidP="00FC427E">
      <w:pPr>
        <w:pStyle w:val="ListParagraph"/>
        <w:keepLines w:val="0"/>
        <w:numPr>
          <w:ilvl w:val="0"/>
          <w:numId w:val="55"/>
        </w:numPr>
        <w:tabs>
          <w:tab w:val="clear" w:pos="360"/>
          <w:tab w:val="num" w:pos="270"/>
        </w:tabs>
        <w:spacing w:before="120" w:line="259" w:lineRule="auto"/>
        <w:ind w:left="720"/>
        <w:rPr>
          <w:rFonts w:ascii="Aptos" w:hAnsi="Aptos" w:cs="Tahoma"/>
          <w:sz w:val="24"/>
        </w:rPr>
      </w:pPr>
      <w:r w:rsidRPr="00222E78">
        <w:rPr>
          <w:rFonts w:ascii="Aptos" w:hAnsi="Aptos" w:cs="Tahoma"/>
          <w:sz w:val="24"/>
        </w:rPr>
        <w:t>Verify that qualitative datasets are complete, consistently coded, and properly structured for interpretive analysis.</w:t>
      </w:r>
    </w:p>
    <w:p w14:paraId="2550EF35" w14:textId="77777777" w:rsidR="00C75FB2" w:rsidRPr="00222E78" w:rsidRDefault="00C75FB2" w:rsidP="00FC427E">
      <w:pPr>
        <w:pStyle w:val="ListParagraph"/>
        <w:keepLines w:val="0"/>
        <w:numPr>
          <w:ilvl w:val="0"/>
          <w:numId w:val="55"/>
        </w:numPr>
        <w:tabs>
          <w:tab w:val="clear" w:pos="360"/>
          <w:tab w:val="num" w:pos="270"/>
        </w:tabs>
        <w:spacing w:before="120" w:line="259" w:lineRule="auto"/>
        <w:ind w:left="720"/>
        <w:rPr>
          <w:rFonts w:ascii="Aptos" w:hAnsi="Aptos" w:cs="Tahoma"/>
          <w:sz w:val="24"/>
        </w:rPr>
      </w:pPr>
      <w:r w:rsidRPr="00222E78">
        <w:rPr>
          <w:rFonts w:ascii="Aptos" w:hAnsi="Aptos" w:cs="Tahoma"/>
          <w:sz w:val="24"/>
        </w:rPr>
        <w:t xml:space="preserve">Ensure data comparability across building categories, jurisdictions, and sampling categories. </w:t>
      </w:r>
    </w:p>
    <w:p w14:paraId="2CF57A94" w14:textId="09F2A7D9" w:rsidR="00C75FB2" w:rsidRPr="00222E78" w:rsidRDefault="00C75FB2" w:rsidP="00FC427E">
      <w:pPr>
        <w:pStyle w:val="ListParagraph"/>
        <w:keepLines w:val="0"/>
        <w:numPr>
          <w:ilvl w:val="0"/>
          <w:numId w:val="55"/>
        </w:numPr>
        <w:tabs>
          <w:tab w:val="clear" w:pos="360"/>
          <w:tab w:val="num" w:pos="270"/>
        </w:tabs>
        <w:spacing w:before="120" w:line="259" w:lineRule="auto"/>
        <w:ind w:left="720"/>
        <w:rPr>
          <w:rFonts w:ascii="Aptos" w:hAnsi="Aptos" w:cs="Tahoma"/>
          <w:sz w:val="24"/>
        </w:rPr>
      </w:pPr>
      <w:r w:rsidRPr="00222E78">
        <w:rPr>
          <w:rFonts w:ascii="Aptos" w:hAnsi="Aptos" w:cs="Tahoma"/>
          <w:sz w:val="24"/>
        </w:rPr>
        <w:t>Standardize</w:t>
      </w:r>
      <w:r w:rsidRPr="00222E78">
        <w:rPr>
          <w:rFonts w:ascii="Aptos" w:hAnsi="Aptos" w:cs="Tahoma"/>
          <w:b/>
          <w:sz w:val="24"/>
        </w:rPr>
        <w:t xml:space="preserve"> </w:t>
      </w:r>
      <w:r w:rsidRPr="00222E78">
        <w:rPr>
          <w:rFonts w:ascii="Aptos" w:hAnsi="Aptos" w:cs="Tahoma"/>
          <w:sz w:val="24"/>
        </w:rPr>
        <w:t>data formats and structures, including</w:t>
      </w:r>
      <w:r w:rsidR="00375E49" w:rsidRPr="00222E78">
        <w:rPr>
          <w:rFonts w:ascii="Aptos" w:hAnsi="Aptos" w:cs="Tahoma"/>
          <w:sz w:val="24"/>
        </w:rPr>
        <w:t>,</w:t>
      </w:r>
      <w:r w:rsidRPr="00222E78">
        <w:rPr>
          <w:rFonts w:ascii="Aptos" w:hAnsi="Aptos" w:cs="Tahoma"/>
          <w:sz w:val="24"/>
        </w:rPr>
        <w:t xml:space="preserve"> but not limited to</w:t>
      </w:r>
      <w:r w:rsidR="00F63426" w:rsidRPr="00222E78">
        <w:rPr>
          <w:rFonts w:ascii="Aptos" w:hAnsi="Aptos" w:cs="Tahoma"/>
          <w:sz w:val="24"/>
        </w:rPr>
        <w:t>,</w:t>
      </w:r>
      <w:r w:rsidRPr="00222E78">
        <w:rPr>
          <w:rFonts w:ascii="Aptos" w:hAnsi="Aptos" w:cs="Tahoma"/>
          <w:sz w:val="24"/>
        </w:rPr>
        <w:t xml:space="preserve"> variable names, definitions, and data types, units of measurement, coding schemes for data category codes, QA flags, and measure categories.</w:t>
      </w:r>
    </w:p>
    <w:p w14:paraId="606C4DB0" w14:textId="77777777" w:rsidR="00C75FB2" w:rsidRPr="00222E78" w:rsidRDefault="00C75FB2" w:rsidP="00FC427E">
      <w:pPr>
        <w:pStyle w:val="ListParagraph"/>
        <w:keepLines w:val="0"/>
        <w:numPr>
          <w:ilvl w:val="0"/>
          <w:numId w:val="55"/>
        </w:numPr>
        <w:tabs>
          <w:tab w:val="clear" w:pos="360"/>
          <w:tab w:val="num" w:pos="270"/>
        </w:tabs>
        <w:spacing w:before="120" w:line="259" w:lineRule="auto"/>
        <w:ind w:left="720"/>
        <w:rPr>
          <w:rFonts w:ascii="Aptos" w:hAnsi="Aptos" w:cs="Tahoma"/>
          <w:sz w:val="24"/>
        </w:rPr>
      </w:pPr>
      <w:r w:rsidRPr="00222E78">
        <w:rPr>
          <w:rFonts w:ascii="Aptos" w:hAnsi="Aptos" w:cs="Tahoma"/>
          <w:sz w:val="24"/>
        </w:rPr>
        <w:t xml:space="preserve">Apply unit conversions and category mapping consistently across all datasets. </w:t>
      </w:r>
    </w:p>
    <w:p w14:paraId="35ED558B" w14:textId="77777777" w:rsidR="00C75FB2" w:rsidRPr="00222E78" w:rsidRDefault="00C75FB2" w:rsidP="00FC427E">
      <w:pPr>
        <w:pStyle w:val="ListParagraph"/>
        <w:keepLines w:val="0"/>
        <w:numPr>
          <w:ilvl w:val="0"/>
          <w:numId w:val="54"/>
        </w:numPr>
        <w:tabs>
          <w:tab w:val="clear" w:pos="720"/>
          <w:tab w:val="num" w:pos="270"/>
        </w:tabs>
        <w:spacing w:before="120" w:line="259" w:lineRule="auto"/>
        <w:rPr>
          <w:rFonts w:ascii="Aptos" w:hAnsi="Aptos" w:cs="Tahoma"/>
          <w:sz w:val="24"/>
        </w:rPr>
      </w:pPr>
      <w:r w:rsidRPr="00222E78">
        <w:rPr>
          <w:rFonts w:ascii="Aptos" w:hAnsi="Aptos" w:cs="Tahoma"/>
          <w:sz w:val="24"/>
        </w:rPr>
        <w:t>Document all data transformations and processing steps, including conversion rules and rationale, handling of missing or incomplete records (such as</w:t>
      </w:r>
      <w:r w:rsidRPr="00222E78" w:rsidDel="00A70F78">
        <w:rPr>
          <w:rFonts w:ascii="Aptos" w:hAnsi="Aptos" w:cs="Tahoma"/>
          <w:sz w:val="24"/>
        </w:rPr>
        <w:t xml:space="preserve"> </w:t>
      </w:r>
      <w:r w:rsidRPr="00222E78">
        <w:rPr>
          <w:rFonts w:ascii="Aptos" w:hAnsi="Aptos" w:cs="Tahoma"/>
          <w:sz w:val="24"/>
        </w:rPr>
        <w:t>exclusion, category codes) and exclusion lists with impact notes for downstream analysis, consistent with DQAP.</w:t>
      </w:r>
    </w:p>
    <w:p w14:paraId="6CF791F5" w14:textId="10188D29" w:rsidR="00C75FB2" w:rsidRPr="00222E78" w:rsidRDefault="00C75FB2" w:rsidP="00FC427E">
      <w:pPr>
        <w:pStyle w:val="ListParagraph"/>
        <w:keepLines w:val="0"/>
        <w:numPr>
          <w:ilvl w:val="0"/>
          <w:numId w:val="54"/>
        </w:numPr>
        <w:tabs>
          <w:tab w:val="clear" w:pos="720"/>
          <w:tab w:val="num" w:pos="270"/>
        </w:tabs>
        <w:spacing w:before="120" w:line="259" w:lineRule="auto"/>
        <w:rPr>
          <w:rFonts w:ascii="Aptos" w:hAnsi="Aptos" w:cs="Tahoma"/>
          <w:sz w:val="24"/>
        </w:rPr>
      </w:pPr>
      <w:r w:rsidRPr="00222E78">
        <w:rPr>
          <w:rFonts w:ascii="Aptos" w:hAnsi="Aptos" w:cs="Tahoma"/>
          <w:sz w:val="24"/>
        </w:rPr>
        <w:t>Ensure reproducibility</w:t>
      </w:r>
      <w:r w:rsidR="00106780" w:rsidRPr="00222E78">
        <w:rPr>
          <w:rFonts w:ascii="Aptos" w:hAnsi="Aptos" w:cs="Tahoma"/>
          <w:sz w:val="24"/>
        </w:rPr>
        <w:t xml:space="preserve"> (</w:t>
      </w:r>
      <w:r w:rsidRPr="00222E78">
        <w:rPr>
          <w:rFonts w:ascii="Aptos" w:hAnsi="Aptos" w:cs="Tahoma"/>
          <w:sz w:val="24"/>
        </w:rPr>
        <w:t>such as data entry</w:t>
      </w:r>
      <w:r w:rsidR="00106780" w:rsidRPr="00222E78">
        <w:rPr>
          <w:rFonts w:ascii="Aptos" w:hAnsi="Aptos" w:cs="Tahoma"/>
          <w:sz w:val="24"/>
        </w:rPr>
        <w:t xml:space="preserve"> and </w:t>
      </w:r>
      <w:r w:rsidRPr="00222E78">
        <w:rPr>
          <w:rFonts w:ascii="Aptos" w:hAnsi="Aptos" w:cs="Tahoma"/>
          <w:sz w:val="24"/>
        </w:rPr>
        <w:t>transformation</w:t>
      </w:r>
      <w:r w:rsidR="00106780" w:rsidRPr="00222E78">
        <w:rPr>
          <w:rFonts w:ascii="Aptos" w:hAnsi="Aptos" w:cs="Tahoma"/>
          <w:sz w:val="24"/>
        </w:rPr>
        <w:t>)</w:t>
      </w:r>
      <w:r w:rsidRPr="00222E78">
        <w:rPr>
          <w:rFonts w:ascii="Aptos" w:hAnsi="Aptos" w:cs="Tahoma"/>
          <w:sz w:val="24"/>
        </w:rPr>
        <w:t xml:space="preserve">, and </w:t>
      </w:r>
      <w:r w:rsidR="7ABB9955" w:rsidRPr="67251B65">
        <w:rPr>
          <w:rFonts w:ascii="Aptos" w:hAnsi="Aptos" w:cs="Tahoma"/>
          <w:sz w:val="24"/>
        </w:rPr>
        <w:t xml:space="preserve">that </w:t>
      </w:r>
      <w:r w:rsidRPr="00222E78">
        <w:rPr>
          <w:rFonts w:ascii="Aptos" w:hAnsi="Aptos" w:cs="Tahoma"/>
          <w:sz w:val="24"/>
        </w:rPr>
        <w:t xml:space="preserve">load processes </w:t>
      </w:r>
      <w:r w:rsidR="3E780514" w:rsidRPr="67251B65">
        <w:rPr>
          <w:rFonts w:ascii="Aptos" w:hAnsi="Aptos" w:cs="Tahoma"/>
          <w:sz w:val="24"/>
        </w:rPr>
        <w:t>are</w:t>
      </w:r>
      <w:r w:rsidRPr="00222E78">
        <w:rPr>
          <w:rFonts w:ascii="Aptos" w:hAnsi="Aptos" w:cs="Tahoma"/>
          <w:sz w:val="24"/>
        </w:rPr>
        <w:t xml:space="preserve"> deterministic (same inputs move to same outputs), </w:t>
      </w:r>
      <w:r w:rsidR="00B173C9" w:rsidRPr="00222E78">
        <w:rPr>
          <w:rFonts w:ascii="Aptos" w:hAnsi="Aptos" w:cs="Tahoma"/>
          <w:sz w:val="24"/>
        </w:rPr>
        <w:t xml:space="preserve">and </w:t>
      </w:r>
      <w:r w:rsidRPr="00222E78">
        <w:rPr>
          <w:rFonts w:ascii="Aptos" w:hAnsi="Aptos" w:cs="Tahoma"/>
          <w:sz w:val="24"/>
        </w:rPr>
        <w:t>maintain environment specifications for reruns.</w:t>
      </w:r>
    </w:p>
    <w:p w14:paraId="70A74363" w14:textId="77777777" w:rsidR="00C75FB2" w:rsidRPr="00222E78" w:rsidRDefault="00C75FB2" w:rsidP="00FC427E">
      <w:pPr>
        <w:pStyle w:val="ListParagraph"/>
        <w:keepLines w:val="0"/>
        <w:numPr>
          <w:ilvl w:val="0"/>
          <w:numId w:val="54"/>
        </w:numPr>
        <w:tabs>
          <w:tab w:val="clear" w:pos="720"/>
          <w:tab w:val="num" w:pos="270"/>
        </w:tabs>
        <w:spacing w:before="120" w:line="259" w:lineRule="auto"/>
        <w:rPr>
          <w:rFonts w:ascii="Aptos" w:hAnsi="Aptos" w:cs="Tahoma"/>
          <w:sz w:val="24"/>
        </w:rPr>
      </w:pPr>
      <w:r w:rsidRPr="00222E78">
        <w:rPr>
          <w:rFonts w:ascii="Aptos" w:hAnsi="Aptos" w:cs="Tahoma"/>
          <w:sz w:val="24"/>
        </w:rPr>
        <w:lastRenderedPageBreak/>
        <w:t xml:space="preserve">Implement validation checks during data processing, including automated and manual checks for: schema conformity, required field completeness, unit consistency, conversion accuracy, acceptable value ranges, and referential integrity across linked datasets. </w:t>
      </w:r>
    </w:p>
    <w:p w14:paraId="5BD10FA5" w14:textId="77777777" w:rsidR="00C75FB2" w:rsidRPr="00222E78" w:rsidRDefault="00C75FB2" w:rsidP="00FC427E">
      <w:pPr>
        <w:pStyle w:val="ListParagraph"/>
        <w:keepLines w:val="0"/>
        <w:numPr>
          <w:ilvl w:val="0"/>
          <w:numId w:val="54"/>
        </w:numPr>
        <w:tabs>
          <w:tab w:val="clear" w:pos="720"/>
          <w:tab w:val="num" w:pos="270"/>
        </w:tabs>
        <w:spacing w:before="120" w:line="259" w:lineRule="auto"/>
        <w:rPr>
          <w:rFonts w:ascii="Aptos" w:hAnsi="Aptos" w:cs="Tahoma"/>
          <w:sz w:val="24"/>
        </w:rPr>
      </w:pPr>
      <w:r w:rsidRPr="00222E78">
        <w:rPr>
          <w:rFonts w:ascii="Aptos" w:hAnsi="Aptos" w:cs="Tahoma"/>
          <w:sz w:val="24"/>
        </w:rPr>
        <w:t>Conduct data validation checks to minimize measurement bias in analytical inputs, including bias introduced by inconsistent units, missing data, or uneven data entries across sampled projects.</w:t>
      </w:r>
    </w:p>
    <w:p w14:paraId="7E520F52" w14:textId="77777777" w:rsidR="00C75FB2" w:rsidRPr="00222E78" w:rsidRDefault="00C75FB2" w:rsidP="00FC427E">
      <w:pPr>
        <w:keepLines w:val="0"/>
        <w:tabs>
          <w:tab w:val="num" w:pos="270"/>
        </w:tabs>
        <w:spacing w:before="120" w:line="259" w:lineRule="auto"/>
        <w:ind w:left="270" w:hanging="270"/>
        <w:rPr>
          <w:rFonts w:ascii="Aptos" w:eastAsia="Arial" w:hAnsi="Aptos" w:cs="Tahoma"/>
          <w:b/>
          <w:sz w:val="24"/>
        </w:rPr>
      </w:pPr>
      <w:r w:rsidRPr="00222E78">
        <w:rPr>
          <w:rFonts w:ascii="Aptos" w:eastAsia="Arial" w:hAnsi="Aptos" w:cs="Tahoma"/>
          <w:b/>
          <w:sz w:val="24"/>
        </w:rPr>
        <w:t>Contractor Subtask Deliverables</w:t>
      </w:r>
    </w:p>
    <w:p w14:paraId="2D22A996" w14:textId="4A9846C5" w:rsidR="00C75FB2" w:rsidRPr="00222E78" w:rsidRDefault="00C75FB2" w:rsidP="00FC427E">
      <w:pPr>
        <w:pStyle w:val="ListParagraph"/>
        <w:keepLines w:val="0"/>
        <w:numPr>
          <w:ilvl w:val="0"/>
          <w:numId w:val="60"/>
        </w:numPr>
        <w:spacing w:before="120" w:line="259" w:lineRule="auto"/>
        <w:rPr>
          <w:rFonts w:ascii="Aptos" w:eastAsia="Arial" w:hAnsi="Aptos" w:cs="Tahoma"/>
          <w:bCs/>
          <w:sz w:val="24"/>
        </w:rPr>
      </w:pPr>
      <w:r w:rsidRPr="00222E78">
        <w:rPr>
          <w:rFonts w:ascii="Aptos" w:eastAsia="Arial" w:hAnsi="Aptos" w:cs="Tahoma"/>
          <w:bCs/>
          <w:sz w:val="24"/>
        </w:rPr>
        <w:t xml:space="preserve">7.1.1 </w:t>
      </w:r>
      <w:r w:rsidR="009E687B" w:rsidRPr="00222E78">
        <w:rPr>
          <w:rFonts w:ascii="Aptos" w:hAnsi="Aptos" w:cs="Tahoma"/>
          <w:bCs/>
          <w:sz w:val="24"/>
        </w:rPr>
        <w:t>–</w:t>
      </w:r>
      <w:r w:rsidRPr="00222E78">
        <w:rPr>
          <w:rFonts w:ascii="Aptos" w:eastAsia="Arial" w:hAnsi="Aptos" w:cs="Tahoma"/>
          <w:bCs/>
          <w:sz w:val="24"/>
        </w:rPr>
        <w:t xml:space="preserve"> Clean and Integrated Analytical Datasets </w:t>
      </w:r>
      <w:r w:rsidR="005A559F" w:rsidRPr="00222E78">
        <w:rPr>
          <w:rFonts w:ascii="Aptos" w:eastAsia="Arial" w:hAnsi="Aptos" w:cs="Tahoma"/>
          <w:bCs/>
          <w:sz w:val="24"/>
        </w:rPr>
        <w:t>(</w:t>
      </w:r>
      <w:r w:rsidRPr="00222E78">
        <w:rPr>
          <w:rFonts w:ascii="Aptos" w:eastAsia="Arial" w:hAnsi="Aptos" w:cs="Tahoma"/>
          <w:bCs/>
          <w:sz w:val="24"/>
        </w:rPr>
        <w:t>which include</w:t>
      </w:r>
      <w:r w:rsidR="005A559F" w:rsidRPr="00222E78">
        <w:rPr>
          <w:rFonts w:ascii="Aptos" w:eastAsia="Arial" w:hAnsi="Aptos" w:cs="Tahoma"/>
          <w:bCs/>
          <w:sz w:val="24"/>
        </w:rPr>
        <w:t>s</w:t>
      </w:r>
      <w:r w:rsidRPr="00222E78">
        <w:rPr>
          <w:rFonts w:ascii="Aptos" w:eastAsia="Arial" w:hAnsi="Aptos" w:cs="Tahoma"/>
          <w:bCs/>
          <w:sz w:val="24"/>
        </w:rPr>
        <w:t xml:space="preserve"> versioned snapshots </w:t>
      </w:r>
      <w:r w:rsidR="005A559F" w:rsidRPr="00222E78">
        <w:rPr>
          <w:rFonts w:ascii="Aptos" w:eastAsia="Arial" w:hAnsi="Aptos" w:cs="Tahoma"/>
          <w:bCs/>
          <w:sz w:val="24"/>
        </w:rPr>
        <w:t>[</w:t>
      </w:r>
      <w:r w:rsidRPr="00222E78">
        <w:rPr>
          <w:rFonts w:ascii="Aptos" w:eastAsia="Arial" w:hAnsi="Aptos" w:cs="Tahoma"/>
          <w:bCs/>
          <w:sz w:val="24"/>
        </w:rPr>
        <w:t>raw, staged, clean</w:t>
      </w:r>
      <w:r w:rsidR="005A559F" w:rsidRPr="00222E78">
        <w:rPr>
          <w:rFonts w:ascii="Aptos" w:eastAsia="Arial" w:hAnsi="Aptos" w:cs="Tahoma"/>
          <w:bCs/>
          <w:sz w:val="24"/>
        </w:rPr>
        <w:t>]</w:t>
      </w:r>
      <w:r w:rsidRPr="00222E78">
        <w:rPr>
          <w:rFonts w:ascii="Aptos" w:eastAsia="Arial" w:hAnsi="Aptos" w:cs="Tahoma"/>
          <w:bCs/>
          <w:sz w:val="24"/>
        </w:rPr>
        <w:t>, unified tables for process-based compliance, energy-based compliance, and interpretation-ready integration</w:t>
      </w:r>
      <w:r w:rsidR="005A559F" w:rsidRPr="00222E78">
        <w:rPr>
          <w:rFonts w:ascii="Aptos" w:eastAsia="Arial" w:hAnsi="Aptos" w:cs="Tahoma"/>
          <w:bCs/>
          <w:sz w:val="24"/>
        </w:rPr>
        <w:t>)</w:t>
      </w:r>
      <w:r w:rsidRPr="00222E78">
        <w:rPr>
          <w:rFonts w:ascii="Aptos" w:eastAsia="Arial" w:hAnsi="Aptos" w:cs="Tahoma"/>
          <w:bCs/>
          <w:sz w:val="24"/>
        </w:rPr>
        <w:t>.</w:t>
      </w:r>
    </w:p>
    <w:p w14:paraId="25D0AF71" w14:textId="45AF4E6E" w:rsidR="00C75FB2" w:rsidRPr="00222E78" w:rsidRDefault="00C75FB2" w:rsidP="00FC427E">
      <w:pPr>
        <w:pStyle w:val="ListParagraph"/>
        <w:keepLines w:val="0"/>
        <w:numPr>
          <w:ilvl w:val="0"/>
          <w:numId w:val="60"/>
        </w:numPr>
        <w:spacing w:before="120" w:line="259" w:lineRule="auto"/>
        <w:rPr>
          <w:rFonts w:ascii="Aptos" w:eastAsia="Arial" w:hAnsi="Aptos" w:cs="Tahoma"/>
          <w:bCs/>
          <w:sz w:val="24"/>
        </w:rPr>
      </w:pPr>
      <w:r w:rsidRPr="00222E78">
        <w:rPr>
          <w:rFonts w:ascii="Aptos" w:eastAsia="Arial" w:hAnsi="Aptos" w:cs="Tahoma"/>
          <w:bCs/>
          <w:sz w:val="24"/>
        </w:rPr>
        <w:t>7.1.2 – Updates to the Data Dictionary (from Task 6.5.2, if applicable</w:t>
      </w:r>
      <w:r w:rsidR="00E51B08" w:rsidRPr="00222E78">
        <w:rPr>
          <w:rFonts w:ascii="Aptos" w:eastAsia="Arial" w:hAnsi="Aptos" w:cs="Tahoma"/>
          <w:bCs/>
          <w:sz w:val="24"/>
        </w:rPr>
        <w:t>)</w:t>
      </w:r>
      <w:r w:rsidRPr="00222E78">
        <w:rPr>
          <w:rFonts w:ascii="Aptos" w:eastAsia="Arial" w:hAnsi="Aptos" w:cs="Tahoma"/>
          <w:bCs/>
          <w:sz w:val="24"/>
        </w:rPr>
        <w:t>.</w:t>
      </w:r>
    </w:p>
    <w:p w14:paraId="51E7549F" w14:textId="6215FB9C" w:rsidR="00C75FB2" w:rsidRPr="00222E78" w:rsidRDefault="00C75FB2" w:rsidP="00FC427E">
      <w:pPr>
        <w:pStyle w:val="ListParagraph"/>
        <w:keepLines w:val="0"/>
        <w:numPr>
          <w:ilvl w:val="0"/>
          <w:numId w:val="60"/>
        </w:numPr>
        <w:spacing w:before="120" w:line="259" w:lineRule="auto"/>
        <w:rPr>
          <w:rFonts w:ascii="Aptos" w:eastAsia="Arial" w:hAnsi="Aptos" w:cs="Tahoma"/>
          <w:bCs/>
          <w:sz w:val="24"/>
        </w:rPr>
      </w:pPr>
      <w:r w:rsidRPr="00222E78">
        <w:rPr>
          <w:rFonts w:ascii="Aptos" w:eastAsia="Arial" w:hAnsi="Aptos" w:cs="Tahoma"/>
          <w:bCs/>
          <w:sz w:val="24"/>
        </w:rPr>
        <w:t>7.1.3 – Updates to Data Processing Log (from Task 6.5.3, if applicable</w:t>
      </w:r>
      <w:r w:rsidR="00E51B08" w:rsidRPr="00222E78">
        <w:rPr>
          <w:rFonts w:ascii="Aptos" w:eastAsia="Arial" w:hAnsi="Aptos" w:cs="Tahoma"/>
          <w:bCs/>
          <w:sz w:val="24"/>
        </w:rPr>
        <w:t>)</w:t>
      </w:r>
      <w:r w:rsidRPr="00222E78">
        <w:rPr>
          <w:rFonts w:ascii="Aptos" w:eastAsia="Arial" w:hAnsi="Aptos" w:cs="Tahoma"/>
          <w:bCs/>
          <w:sz w:val="24"/>
        </w:rPr>
        <w:t xml:space="preserve">. </w:t>
      </w:r>
    </w:p>
    <w:p w14:paraId="32A6380C" w14:textId="5B84BEDA" w:rsidR="00C75FB2" w:rsidRPr="00222E78" w:rsidRDefault="00C75FB2" w:rsidP="00FC427E">
      <w:pPr>
        <w:pStyle w:val="ListParagraph"/>
        <w:keepLines w:val="0"/>
        <w:numPr>
          <w:ilvl w:val="0"/>
          <w:numId w:val="60"/>
        </w:numPr>
        <w:spacing w:before="120" w:line="259" w:lineRule="auto"/>
        <w:rPr>
          <w:rFonts w:ascii="Aptos" w:eastAsia="Arial" w:hAnsi="Aptos" w:cs="Tahoma"/>
          <w:bCs/>
          <w:sz w:val="24"/>
        </w:rPr>
      </w:pPr>
      <w:r w:rsidRPr="00222E78">
        <w:rPr>
          <w:rFonts w:ascii="Aptos" w:eastAsia="Arial" w:hAnsi="Aptos" w:cs="Tahoma"/>
          <w:bCs/>
          <w:sz w:val="24"/>
        </w:rPr>
        <w:t>Other deliverables to be defined as needed through WAs.</w:t>
      </w:r>
    </w:p>
    <w:p w14:paraId="2DC0E77F" w14:textId="0568BFEA" w:rsidR="00C75FB2" w:rsidRPr="00222E78" w:rsidRDefault="00C75FB2" w:rsidP="00FC427E">
      <w:pPr>
        <w:keepLines w:val="0"/>
        <w:autoSpaceDE w:val="0"/>
        <w:autoSpaceDN w:val="0"/>
        <w:spacing w:before="120" w:line="259" w:lineRule="auto"/>
        <w:rPr>
          <w:rFonts w:ascii="Aptos" w:eastAsia="Arial" w:hAnsi="Aptos" w:cs="Tahoma"/>
          <w:b/>
          <w:sz w:val="24"/>
        </w:rPr>
      </w:pPr>
      <w:r w:rsidRPr="00222E78">
        <w:rPr>
          <w:rFonts w:ascii="Aptos" w:eastAsia="Arial" w:hAnsi="Aptos" w:cs="Tahoma"/>
          <w:b/>
          <w:sz w:val="24"/>
        </w:rPr>
        <w:t xml:space="preserve">Reviewer </w:t>
      </w:r>
      <w:r w:rsidR="00E51B08"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p>
    <w:p w14:paraId="5C7DC362" w14:textId="784180AF" w:rsidR="00C75FB2" w:rsidRPr="00222E78" w:rsidRDefault="00C75FB2" w:rsidP="00FC427E">
      <w:pPr>
        <w:pStyle w:val="ListParagraph"/>
        <w:keepLines w:val="0"/>
        <w:numPr>
          <w:ilvl w:val="0"/>
          <w:numId w:val="46"/>
        </w:numPr>
        <w:tabs>
          <w:tab w:val="clear" w:pos="360"/>
        </w:tabs>
        <w:spacing w:before="120" w:line="259" w:lineRule="auto"/>
        <w:ind w:left="720"/>
        <w:rPr>
          <w:rFonts w:ascii="Aptos" w:eastAsia="Arial" w:hAnsi="Aptos" w:cs="Tahoma"/>
          <w:sz w:val="24"/>
        </w:rPr>
      </w:pPr>
      <w:r w:rsidRPr="00222E78">
        <w:rPr>
          <w:rFonts w:ascii="Aptos" w:eastAsia="Arial" w:hAnsi="Aptos" w:cs="Tahoma"/>
          <w:sz w:val="24"/>
        </w:rPr>
        <w:t>7.1.4</w:t>
      </w:r>
      <w:r w:rsidR="009E687B" w:rsidRPr="00222E78">
        <w:rPr>
          <w:rFonts w:ascii="Aptos" w:eastAsia="Arial" w:hAnsi="Aptos" w:cs="Tahoma"/>
          <w:sz w:val="24"/>
        </w:rPr>
        <w:t xml:space="preserve"> </w:t>
      </w:r>
      <w:r w:rsidR="009E687B" w:rsidRPr="00222E78">
        <w:rPr>
          <w:rFonts w:ascii="Aptos" w:hAnsi="Aptos" w:cs="Tahoma"/>
          <w:sz w:val="24"/>
        </w:rPr>
        <w:t>–</w:t>
      </w:r>
      <w:r w:rsidRPr="00222E78">
        <w:rPr>
          <w:rFonts w:ascii="Aptos" w:eastAsia="Arial" w:hAnsi="Aptos" w:cs="Tahoma"/>
          <w:sz w:val="24"/>
        </w:rPr>
        <w:t xml:space="preserve"> Independent Review of Data Integration </w:t>
      </w:r>
      <w:r w:rsidR="00E51B08" w:rsidRPr="00222E78">
        <w:rPr>
          <w:rFonts w:ascii="Aptos" w:eastAsia="Arial" w:hAnsi="Aptos" w:cs="Tahoma"/>
          <w:sz w:val="24"/>
        </w:rPr>
        <w:t xml:space="preserve">and </w:t>
      </w:r>
      <w:r w:rsidRPr="00222E78">
        <w:rPr>
          <w:rFonts w:ascii="Aptos" w:eastAsia="Arial" w:hAnsi="Aptos" w:cs="Tahoma"/>
          <w:sz w:val="24"/>
        </w:rPr>
        <w:t xml:space="preserve">Validation Procedures </w:t>
      </w:r>
      <w:r w:rsidR="00E51B08" w:rsidRPr="00222E78">
        <w:rPr>
          <w:rFonts w:ascii="Aptos" w:eastAsia="Arial" w:hAnsi="Aptos" w:cs="Tahoma"/>
          <w:sz w:val="24"/>
        </w:rPr>
        <w:t>(</w:t>
      </w:r>
      <w:r w:rsidRPr="00222E78">
        <w:rPr>
          <w:rFonts w:ascii="Aptos" w:eastAsia="Arial" w:hAnsi="Aptos" w:cs="Tahoma"/>
          <w:sz w:val="24"/>
        </w:rPr>
        <w:t>an independent review memorandum assessing the adequacy of data procedures in alignment with Task 3 DQAP and Task 4 and sufficiency of documentation to support traceability, reproducibility, and bias minimization</w:t>
      </w:r>
      <w:r w:rsidR="00E51B08" w:rsidRPr="00222E78">
        <w:rPr>
          <w:rFonts w:ascii="Aptos" w:eastAsia="Arial" w:hAnsi="Aptos" w:cs="Tahoma"/>
          <w:sz w:val="24"/>
        </w:rPr>
        <w:t>)</w:t>
      </w:r>
      <w:r w:rsidRPr="00222E78">
        <w:rPr>
          <w:rFonts w:ascii="Aptos" w:eastAsia="Arial" w:hAnsi="Aptos" w:cs="Tahoma"/>
          <w:sz w:val="24"/>
        </w:rPr>
        <w:t>.</w:t>
      </w:r>
    </w:p>
    <w:p w14:paraId="02401D29" w14:textId="77777777" w:rsidR="00C75FB2" w:rsidRPr="00222E78" w:rsidRDefault="00C75FB2" w:rsidP="00FC427E">
      <w:pPr>
        <w:pStyle w:val="Heading4"/>
      </w:pPr>
      <w:r w:rsidRPr="00222E78">
        <w:t>Subtask 7.2: Compliance Rates Analysis</w:t>
      </w:r>
    </w:p>
    <w:p w14:paraId="70AB7287" w14:textId="77777777"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sz w:val="24"/>
        </w:rPr>
        <w:t xml:space="preserve">The goal of this subtask is to generate Energy Code compliance rates using the analysis-ready datasets produced under Subtask 7.1. This subtask produces all numerical compliance determinations and summary metrics based on collected field data and approved analytical rules from prior tasks. </w:t>
      </w:r>
    </w:p>
    <w:p w14:paraId="7C558D91"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sz w:val="24"/>
        </w:rPr>
        <w:t xml:space="preserve">Under the direction of the WAM, the Contractor shall calculate compliance rates as specified in the approved evaluation design, to ensure consistency. </w:t>
      </w:r>
      <w:r w:rsidRPr="00222E78">
        <w:rPr>
          <w:rFonts w:ascii="Aptos" w:eastAsia="Arial" w:hAnsi="Aptos" w:cs="Tahoma"/>
          <w:sz w:val="24"/>
        </w:rPr>
        <w:t xml:space="preserve">The work in this subtask is expected to include, but not be limited to, the following: </w:t>
      </w:r>
    </w:p>
    <w:p w14:paraId="7924F36D"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 xml:space="preserve">Compute statewide compliance rates using the evaluation design developed under Task 3 and sampling plan developed under Task 4. </w:t>
      </w:r>
    </w:p>
    <w:p w14:paraId="199B9144"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sz w:val="24"/>
        </w:rPr>
        <w:t xml:space="preserve">Apply approved sampling weights, non-response adjustments, and variance estimation methods to ensure representativeness and statistical validity. </w:t>
      </w:r>
    </w:p>
    <w:p w14:paraId="00208A24"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Use approved variance estimation methods to calculate confidence intervals for all compliance metrics.</w:t>
      </w:r>
    </w:p>
    <w:p w14:paraId="7B602F89" w14:textId="71B72904"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lastRenderedPageBreak/>
        <w:t>Compute full compliance, process-based</w:t>
      </w:r>
      <w:r w:rsidR="00B80C98" w:rsidRPr="00222E78">
        <w:rPr>
          <w:rFonts w:ascii="Aptos" w:eastAsia="Arial" w:hAnsi="Aptos" w:cs="Tahoma"/>
          <w:sz w:val="24"/>
        </w:rPr>
        <w:t>,</w:t>
      </w:r>
      <w:r w:rsidRPr="00222E78">
        <w:rPr>
          <w:rFonts w:ascii="Aptos" w:eastAsia="Arial" w:hAnsi="Aptos" w:cs="Tahoma"/>
          <w:sz w:val="24"/>
        </w:rPr>
        <w:t xml:space="preserve"> and energy-based compliance metrics breakdowns by construction phase, building category, jurisdiction, measure type, and/or other grouping categories as identified and approved in previous tasks by the WAM. Outputs and reports are expected to be organized and broken out by analytical dimensions, consistent with approved evaluation design and outputs defined by this subtask. </w:t>
      </w:r>
    </w:p>
    <w:p w14:paraId="340C9E45"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For process-based compliance:</w:t>
      </w:r>
    </w:p>
    <w:p w14:paraId="63209CE6" w14:textId="3D1DF37E"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Produce process-based compliance determination tables that evaluate whether the required Energy Code processes were followed for sampled projects,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r w:rsidR="00F63426" w:rsidRPr="00222E78">
        <w:rPr>
          <w:rFonts w:ascii="Aptos" w:eastAsia="Arial" w:hAnsi="Aptos" w:cs="Tahoma"/>
          <w:sz w:val="24"/>
        </w:rPr>
        <w:t>,</w:t>
      </w:r>
      <w:r w:rsidRPr="00222E78">
        <w:rPr>
          <w:rFonts w:ascii="Aptos" w:eastAsia="Arial" w:hAnsi="Aptos" w:cs="Tahoma"/>
          <w:sz w:val="24"/>
        </w:rPr>
        <w:t xml:space="preserve"> completion and availability of documentation, evidence of required plan review and various steps, and presence of approvals at applicable construction phases. </w:t>
      </w:r>
    </w:p>
    <w:p w14:paraId="7530099B" w14:textId="728B33FD"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Assign process-based compliance status at clearly defined levels of granularity</w:t>
      </w:r>
      <w:r w:rsidR="00FE1D80" w:rsidRPr="00222E78">
        <w:rPr>
          <w:rFonts w:ascii="Aptos" w:eastAsia="Arial" w:hAnsi="Aptos" w:cs="Tahoma"/>
          <w:sz w:val="24"/>
        </w:rPr>
        <w:t>,</w:t>
      </w:r>
      <w:r w:rsidRPr="00222E78">
        <w:rPr>
          <w:rFonts w:ascii="Aptos" w:eastAsia="Arial" w:hAnsi="Aptos" w:cs="Tahoma"/>
          <w:sz w:val="24"/>
        </w:rPr>
        <w:t xml:space="preserve"> such as individual process steps, construction phase, or project-level scope, as applicable. </w:t>
      </w:r>
    </w:p>
    <w:p w14:paraId="4EED6848"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Explicitly distinguish between: (a) noncompliance due to missing or incomplete processes, and (b) indeterminate process compliance due to unavailable or unobservable evidence.</w:t>
      </w:r>
    </w:p>
    <w:p w14:paraId="04C67E6E"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Document process-based compliance rules, thresholds, and decision logic used to classify each process steps and compliance calculation outcome. </w:t>
      </w:r>
    </w:p>
    <w:p w14:paraId="4DED077E"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For identified instances of process-based noncompliance, assess and document the relevance of the noncompliant process step based on approved evaluation protocols.</w:t>
      </w:r>
    </w:p>
    <w:p w14:paraId="19455C32"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For energy-based compliance:</w:t>
      </w:r>
    </w:p>
    <w:p w14:paraId="14EEA177" w14:textId="63E7016D"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Produce energy-based compliance determination tables evaluating whether installed systems or measures met the Energy Code requirements based </w:t>
      </w:r>
      <w:r w:rsidR="00173368" w:rsidRPr="00222E78">
        <w:rPr>
          <w:rFonts w:ascii="Aptos" w:eastAsia="Arial" w:hAnsi="Aptos" w:cs="Tahoma"/>
          <w:sz w:val="24"/>
        </w:rPr>
        <w:t>on</w:t>
      </w:r>
      <w:r w:rsidRPr="00222E78">
        <w:rPr>
          <w:rFonts w:ascii="Aptos" w:eastAsia="Arial" w:hAnsi="Aptos" w:cs="Tahoma"/>
          <w:sz w:val="24"/>
        </w:rPr>
        <w:t xml:space="preserve"> observed field conditions, testing and verification results, and/or approved compliance documentation. </w:t>
      </w:r>
    </w:p>
    <w:p w14:paraId="21B507A8"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Apply approved compliance definitions and analytical rules to assign compliance classification or scoring at an appropriate level of granularity, such as individual measures, systems or measure groups, and project-level scope, as applicable, for energy-based compliance. </w:t>
      </w:r>
    </w:p>
    <w:p w14:paraId="38F37F10"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sz w:val="24"/>
        </w:rPr>
        <w:t xml:space="preserve">Document discrepancies between modeled performance from original compliance documents and modeled performance from observed conditions and estimate compliance impacts. </w:t>
      </w:r>
    </w:p>
    <w:p w14:paraId="705E6A24"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sz w:val="24"/>
        </w:rPr>
        <w:lastRenderedPageBreak/>
        <w:t xml:space="preserve">Identify and document cases where energy-based compliance cannot be directly evaluated due to limited access, incomplete construction, or missing test data, consistent with approved evaluation protocols. </w:t>
      </w:r>
    </w:p>
    <w:p w14:paraId="711AE568" w14:textId="77777777" w:rsidR="00C75FB2" w:rsidRPr="00222E78" w:rsidRDefault="00C75FB2"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For identified instances of energy-based noncompliance, assess and document the relevance of the noncompliant impacts based on approved evaluation protocols.</w:t>
      </w:r>
    </w:p>
    <w:p w14:paraId="2FDFAA36"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Construct a single statewide weighted compliance rate that summarizes observed compliance across sampled projects by aggregating process-based and energy-based compliance determinations using approved weighting and stratification methods consistent with the evaluation design, clearly documenting component inputs, weighting logic, and underlying assumptions.</w:t>
      </w:r>
    </w:p>
    <w:p w14:paraId="3291B4F5"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 xml:space="preserve">Clearly document calculation logic, weighting approach, formulas, and assumptions applied in constructing compliance rates in a manner that is readable and reviewable by technical CEC staff without requiring execution of source code. </w:t>
      </w:r>
    </w:p>
    <w:p w14:paraId="1AD7DE98"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Provide calculation-ready outputs that clearly show how process-based and energy-based compliance determinations and statewide compliance rates were derived, including intermediate calculation tables sufficient for CEC staff to review, follow, and verify numerical results.</w:t>
      </w:r>
    </w:p>
    <w:p w14:paraId="66831A8C" w14:textId="6AFE992D"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Ensure that all quantitative outputs are traceable at the record level, such that CEC staff can identify how individual project or measure</w:t>
      </w:r>
      <w:r w:rsidR="00DB6A6C" w:rsidRPr="00222E78">
        <w:rPr>
          <w:rFonts w:ascii="Aptos" w:eastAsia="Arial" w:hAnsi="Aptos" w:cs="Tahoma"/>
          <w:sz w:val="24"/>
        </w:rPr>
        <w:t xml:space="preserve"> </w:t>
      </w:r>
      <w:r w:rsidRPr="00222E78">
        <w:rPr>
          <w:rFonts w:ascii="Aptos" w:eastAsia="Arial" w:hAnsi="Aptos" w:cs="Tahoma"/>
          <w:sz w:val="24"/>
        </w:rPr>
        <w:t>level determinations contribute to aggregated compliance rates.</w:t>
      </w:r>
    </w:p>
    <w:p w14:paraId="4E9E68F1" w14:textId="77777777" w:rsidR="00C75FB2" w:rsidRPr="00222E78" w:rsidRDefault="00C75FB2" w:rsidP="00FC427E">
      <w:pPr>
        <w:keepLines w:val="0"/>
        <w:spacing w:before="120" w:line="259" w:lineRule="auto"/>
        <w:ind w:left="90"/>
        <w:rPr>
          <w:rFonts w:ascii="Aptos" w:eastAsia="Arial" w:hAnsi="Aptos"/>
          <w:sz w:val="24"/>
        </w:rPr>
      </w:pPr>
      <w:r w:rsidRPr="00222E78">
        <w:rPr>
          <w:rFonts w:ascii="Aptos" w:eastAsia="Arial" w:hAnsi="Aptos" w:cs="Tahoma"/>
          <w:b/>
          <w:sz w:val="24"/>
        </w:rPr>
        <w:t>Contractor Subtask Deliverables:</w:t>
      </w:r>
    </w:p>
    <w:p w14:paraId="2E2CB799" w14:textId="2B9347B4" w:rsidR="00C75FB2" w:rsidRPr="00222E78" w:rsidRDefault="00C75FB2" w:rsidP="00FC427E">
      <w:pPr>
        <w:pStyle w:val="ListParagraph"/>
        <w:keepLines w:val="0"/>
        <w:numPr>
          <w:ilvl w:val="0"/>
          <w:numId w:val="57"/>
        </w:numPr>
        <w:spacing w:before="120" w:line="259" w:lineRule="auto"/>
        <w:ind w:left="720"/>
        <w:rPr>
          <w:rFonts w:ascii="Aptos" w:eastAsia="Arial" w:hAnsi="Aptos" w:cs="Tahoma"/>
          <w:bCs/>
          <w:sz w:val="24"/>
        </w:rPr>
      </w:pPr>
      <w:r w:rsidRPr="00222E78">
        <w:rPr>
          <w:rFonts w:ascii="Aptos" w:eastAsia="Arial" w:hAnsi="Aptos" w:cs="Tahoma"/>
          <w:bCs/>
          <w:sz w:val="24"/>
        </w:rPr>
        <w:t xml:space="preserve">7.2.1 – Quantitative Compliance Analysis Outputs </w:t>
      </w:r>
      <w:r w:rsidR="00637BCF" w:rsidRPr="00222E78">
        <w:rPr>
          <w:rFonts w:ascii="Aptos" w:eastAsia="Arial" w:hAnsi="Aptos" w:cs="Tahoma"/>
          <w:bCs/>
          <w:sz w:val="24"/>
        </w:rPr>
        <w:t>(</w:t>
      </w:r>
      <w:r w:rsidRPr="00222E78">
        <w:rPr>
          <w:rFonts w:ascii="Aptos" w:eastAsia="Arial" w:hAnsi="Aptos" w:cs="Tahoma"/>
          <w:bCs/>
          <w:sz w:val="24"/>
        </w:rPr>
        <w:t>include calculations</w:t>
      </w:r>
      <w:r w:rsidR="00952CA0" w:rsidRPr="00222E78">
        <w:rPr>
          <w:rFonts w:ascii="Aptos" w:eastAsia="Arial" w:hAnsi="Aptos" w:cs="Tahoma"/>
          <w:bCs/>
          <w:sz w:val="24"/>
        </w:rPr>
        <w:t>,</w:t>
      </w:r>
      <w:r w:rsidRPr="00222E78">
        <w:rPr>
          <w:rFonts w:ascii="Aptos" w:eastAsia="Arial" w:hAnsi="Aptos" w:cs="Tahoma"/>
          <w:bCs/>
          <w:sz w:val="24"/>
        </w:rPr>
        <w:t xml:space="preserve"> as applicable</w:t>
      </w:r>
      <w:r w:rsidR="00637BCF" w:rsidRPr="00222E78">
        <w:rPr>
          <w:rFonts w:ascii="Aptos" w:eastAsia="Arial" w:hAnsi="Aptos" w:cs="Tahoma"/>
          <w:bCs/>
          <w:sz w:val="24"/>
        </w:rPr>
        <w:t>)</w:t>
      </w:r>
      <w:r w:rsidR="00460383" w:rsidRPr="00222E78">
        <w:rPr>
          <w:rFonts w:ascii="Aptos" w:eastAsia="Arial" w:hAnsi="Aptos" w:cs="Tahoma"/>
          <w:bCs/>
          <w:sz w:val="24"/>
        </w:rPr>
        <w:t xml:space="preserve">. </w:t>
      </w:r>
    </w:p>
    <w:p w14:paraId="048C3E74" w14:textId="387F08B8" w:rsidR="00C75FB2" w:rsidRPr="00222E78" w:rsidRDefault="00C75FB2" w:rsidP="00FC427E">
      <w:pPr>
        <w:pStyle w:val="ListParagraph"/>
        <w:keepLines w:val="0"/>
        <w:numPr>
          <w:ilvl w:val="0"/>
          <w:numId w:val="57"/>
        </w:numPr>
        <w:spacing w:before="120" w:line="259" w:lineRule="auto"/>
        <w:ind w:left="720"/>
        <w:rPr>
          <w:rFonts w:ascii="Aptos" w:eastAsia="Arial" w:hAnsi="Aptos" w:cs="Tahoma"/>
          <w:bCs/>
          <w:sz w:val="24"/>
        </w:rPr>
      </w:pPr>
      <w:r w:rsidRPr="00222E78">
        <w:rPr>
          <w:rFonts w:ascii="Aptos" w:eastAsia="Arial" w:hAnsi="Aptos" w:cs="Tahoma"/>
          <w:bCs/>
          <w:sz w:val="24"/>
        </w:rPr>
        <w:t xml:space="preserve">7.2.2 </w:t>
      </w:r>
      <w:r w:rsidR="009E687B" w:rsidRPr="00222E78">
        <w:rPr>
          <w:rFonts w:ascii="Aptos" w:hAnsi="Aptos" w:cs="Tahoma"/>
          <w:bCs/>
          <w:sz w:val="24"/>
        </w:rPr>
        <w:t>–</w:t>
      </w:r>
      <w:r w:rsidRPr="00222E78">
        <w:rPr>
          <w:rFonts w:ascii="Aptos" w:eastAsia="Arial" w:hAnsi="Aptos" w:cs="Tahoma"/>
          <w:bCs/>
          <w:sz w:val="24"/>
        </w:rPr>
        <w:t xml:space="preserve"> Compliance Rates Analysis Report</w:t>
      </w:r>
      <w:r w:rsidR="00637BCF" w:rsidRPr="00222E78">
        <w:rPr>
          <w:rFonts w:ascii="Aptos" w:eastAsia="Arial" w:hAnsi="Aptos" w:cs="Tahoma"/>
          <w:bCs/>
          <w:sz w:val="24"/>
        </w:rPr>
        <w:t>.</w:t>
      </w:r>
      <w:r w:rsidRPr="00222E78">
        <w:rPr>
          <w:rFonts w:ascii="Aptos" w:eastAsia="Arial" w:hAnsi="Aptos" w:cs="Tahoma"/>
          <w:bCs/>
          <w:sz w:val="24"/>
        </w:rPr>
        <w:t xml:space="preserve"> </w:t>
      </w:r>
    </w:p>
    <w:p w14:paraId="1344A1C3" w14:textId="126B0C41" w:rsidR="00C75FB2" w:rsidRPr="00222E78" w:rsidRDefault="00C75FB2" w:rsidP="00FC427E">
      <w:pPr>
        <w:pStyle w:val="ListParagraph"/>
        <w:keepLines w:val="0"/>
        <w:numPr>
          <w:ilvl w:val="0"/>
          <w:numId w:val="57"/>
        </w:numPr>
        <w:spacing w:before="120" w:line="259" w:lineRule="auto"/>
        <w:ind w:left="720"/>
        <w:rPr>
          <w:rFonts w:ascii="Aptos" w:eastAsia="Arial" w:hAnsi="Aptos" w:cs="Tahoma"/>
          <w:sz w:val="24"/>
        </w:rPr>
      </w:pPr>
      <w:r w:rsidRPr="00222E78">
        <w:rPr>
          <w:rFonts w:ascii="Aptos" w:eastAsia="Arial" w:hAnsi="Aptos" w:cs="Tahoma"/>
          <w:sz w:val="24"/>
        </w:rPr>
        <w:t>Other deliverables to be defined as needed through WAs.</w:t>
      </w:r>
    </w:p>
    <w:p w14:paraId="4AFE8377" w14:textId="122530A0"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bCs/>
          <w:sz w:val="24"/>
        </w:rPr>
        <w:t xml:space="preserve">Reviewer </w:t>
      </w:r>
      <w:r w:rsidR="00637BCF" w:rsidRPr="00222E78">
        <w:rPr>
          <w:rFonts w:ascii="Aptos" w:eastAsia="Arial" w:hAnsi="Aptos" w:cs="Tahoma"/>
          <w:b/>
          <w:bCs/>
          <w:sz w:val="24"/>
        </w:rPr>
        <w:t xml:space="preserve">Subtask </w:t>
      </w:r>
      <w:r w:rsidRPr="00222E78">
        <w:rPr>
          <w:rFonts w:ascii="Aptos" w:eastAsia="Arial" w:hAnsi="Aptos" w:cs="Tahoma"/>
          <w:b/>
          <w:bCs/>
          <w:sz w:val="24"/>
        </w:rPr>
        <w:t>Deliverables (Submit directly to the CEC):</w:t>
      </w:r>
    </w:p>
    <w:p w14:paraId="21064CF7" w14:textId="482BFBE0" w:rsidR="00C75FB2" w:rsidRPr="00222E78" w:rsidRDefault="00C75FB2" w:rsidP="00FC427E">
      <w:pPr>
        <w:pStyle w:val="ListParagraph"/>
        <w:keepLines w:val="0"/>
        <w:numPr>
          <w:ilvl w:val="0"/>
          <w:numId w:val="57"/>
        </w:numPr>
        <w:spacing w:before="120" w:line="259" w:lineRule="auto"/>
        <w:ind w:left="720"/>
        <w:rPr>
          <w:rFonts w:ascii="Aptos" w:eastAsia="Arial" w:hAnsi="Aptos" w:cs="Tahoma"/>
          <w:bCs/>
          <w:sz w:val="24"/>
        </w:rPr>
      </w:pPr>
      <w:r w:rsidRPr="00222E78">
        <w:rPr>
          <w:rFonts w:ascii="Aptos" w:eastAsia="Arial" w:hAnsi="Aptos" w:cs="Tahoma"/>
          <w:bCs/>
          <w:sz w:val="24"/>
        </w:rPr>
        <w:t xml:space="preserve">7.2.3 </w:t>
      </w:r>
      <w:r w:rsidR="009E687B" w:rsidRPr="00222E78">
        <w:rPr>
          <w:rFonts w:ascii="Aptos" w:hAnsi="Aptos" w:cs="Tahoma"/>
          <w:bCs/>
          <w:sz w:val="24"/>
        </w:rPr>
        <w:t>–</w:t>
      </w:r>
      <w:r w:rsidRPr="00222E78">
        <w:rPr>
          <w:rFonts w:ascii="Aptos" w:eastAsia="Arial" w:hAnsi="Aptos" w:cs="Tahoma"/>
          <w:bCs/>
          <w:sz w:val="24"/>
        </w:rPr>
        <w:t xml:space="preserve"> Independent Review of Compliance Rates Analysis </w:t>
      </w:r>
      <w:r w:rsidR="00637BCF" w:rsidRPr="00222E78">
        <w:rPr>
          <w:rFonts w:ascii="Aptos" w:eastAsia="Arial" w:hAnsi="Aptos" w:cs="Tahoma"/>
          <w:bCs/>
          <w:sz w:val="24"/>
        </w:rPr>
        <w:t>(</w:t>
      </w:r>
      <w:r w:rsidRPr="00222E78">
        <w:rPr>
          <w:rFonts w:ascii="Aptos" w:eastAsia="Arial" w:hAnsi="Aptos" w:cs="Tahoma"/>
          <w:bCs/>
          <w:sz w:val="24"/>
        </w:rPr>
        <w:t>assessing correctness of calculations, application of weights, and internal consistency with approved evaluation protocols</w:t>
      </w:r>
      <w:r w:rsidR="00637BCF" w:rsidRPr="00222E78">
        <w:rPr>
          <w:rFonts w:ascii="Aptos" w:eastAsia="Arial" w:hAnsi="Aptos" w:cs="Tahoma"/>
          <w:bCs/>
          <w:sz w:val="24"/>
        </w:rPr>
        <w:t>).</w:t>
      </w:r>
      <w:r w:rsidRPr="00222E78">
        <w:rPr>
          <w:rFonts w:ascii="Aptos" w:eastAsia="Arial" w:hAnsi="Aptos" w:cs="Tahoma"/>
          <w:bCs/>
          <w:sz w:val="24"/>
        </w:rPr>
        <w:t xml:space="preserve"> </w:t>
      </w:r>
    </w:p>
    <w:p w14:paraId="09C36651" w14:textId="77777777" w:rsidR="00C75FB2" w:rsidRPr="00222E78" w:rsidRDefault="00C75FB2" w:rsidP="00FC427E">
      <w:pPr>
        <w:pStyle w:val="Heading4"/>
      </w:pPr>
      <w:r w:rsidRPr="00222E78">
        <w:t xml:space="preserve">Subtask 7.3: Qualitative Trends and Root Cause Analysis </w:t>
      </w:r>
    </w:p>
    <w:p w14:paraId="2838E8F3" w14:textId="17B77667"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sz w:val="24"/>
        </w:rPr>
        <w:t>The goal of this subtask is to integrate qualitative findings from Task 5 and quantitative findings from Subtask 7.2 to further interpret observed compliance patterns, variation, and analytical limitations. This subtask aims to identify likely root causes associated with recurring noncompliance trends.</w:t>
      </w:r>
      <w:r w:rsidRPr="00222E78">
        <w:rPr>
          <w:rFonts w:ascii="Aptos" w:hAnsi="Aptos"/>
          <w:sz w:val="24"/>
        </w:rPr>
        <w:t xml:space="preserve"> </w:t>
      </w:r>
      <w:r w:rsidRPr="00222E78">
        <w:rPr>
          <w:rFonts w:ascii="Aptos" w:eastAsia="Arial" w:hAnsi="Aptos"/>
          <w:sz w:val="24"/>
        </w:rPr>
        <w:t xml:space="preserve">Qualitative findings under this subtask are used solely for </w:t>
      </w:r>
      <w:r w:rsidRPr="00222E78">
        <w:rPr>
          <w:rFonts w:ascii="Aptos" w:eastAsia="Arial" w:hAnsi="Aptos"/>
          <w:sz w:val="24"/>
        </w:rPr>
        <w:lastRenderedPageBreak/>
        <w:t>interpretive and explanatory purposes and do not alter quantitative compliance determinations, weighting, or calculated compliance rates.</w:t>
      </w:r>
    </w:p>
    <w:p w14:paraId="2A4D7C9C"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bCs/>
          <w:sz w:val="24"/>
        </w:rPr>
        <w:t>Under the direction of the WAM, the Contractor shall</w:t>
      </w:r>
      <w:r w:rsidRPr="00222E78">
        <w:rPr>
          <w:rFonts w:ascii="Aptos" w:eastAsia="Arial" w:hAnsi="Aptos"/>
          <w:b/>
          <w:sz w:val="24"/>
        </w:rPr>
        <w:t xml:space="preserve"> </w:t>
      </w:r>
      <w:r w:rsidRPr="00222E78">
        <w:rPr>
          <w:rFonts w:ascii="Aptos" w:eastAsia="Arial" w:hAnsi="Aptos"/>
          <w:sz w:val="24"/>
        </w:rPr>
        <w:t>integrate qualitative findings from Task 5 to interpret observed quantitative compliance patterns and variance, providing contextual explanations for why compliance outcomes differ across sampled projects</w:t>
      </w:r>
      <w:r w:rsidRPr="00222E78">
        <w:rPr>
          <w:rFonts w:ascii="Aptos" w:eastAsia="Arial" w:hAnsi="Aptos" w:cs="Tahoma"/>
          <w:bCs/>
          <w:sz w:val="24"/>
        </w:rPr>
        <w:t xml:space="preserve">. </w:t>
      </w:r>
      <w:r w:rsidRPr="00222E78">
        <w:rPr>
          <w:rFonts w:ascii="Aptos" w:eastAsia="Arial" w:hAnsi="Aptos" w:cs="Tahoma"/>
          <w:sz w:val="24"/>
        </w:rPr>
        <w:t>The work in this subtask is expected to include, but not be limited to, the following:</w:t>
      </w:r>
    </w:p>
    <w:p w14:paraId="79B22756"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Identify recurring noncompliance trends based on observed quantitative results and qualitative evidence collected from jurisdictions, practitioners, or other stakeholders.</w:t>
      </w:r>
    </w:p>
    <w:p w14:paraId="429C1710" w14:textId="41130370"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Conduct technical root-cause analyses of observed noncompliance trends using qualitative and quantitative evidence to identify recurring procedural, behaviors, technical, or market conditions drivers,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p>
    <w:p w14:paraId="792D8E5C" w14:textId="7B64C463" w:rsidR="00C75FB2" w:rsidRPr="00222E78" w:rsidRDefault="00304C00"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Breakdowns </w:t>
      </w:r>
      <w:r w:rsidR="00C75FB2" w:rsidRPr="00222E78">
        <w:rPr>
          <w:rFonts w:ascii="Aptos" w:eastAsia="Arial" w:hAnsi="Aptos" w:cs="Tahoma"/>
          <w:sz w:val="24"/>
        </w:rPr>
        <w:t>along the compliance process pipeline;</w:t>
      </w:r>
    </w:p>
    <w:p w14:paraId="63BB5F8C" w14:textId="4C7DB8D9" w:rsidR="00C75FB2" w:rsidRPr="00222E78" w:rsidRDefault="00304C00"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Measure</w:t>
      </w:r>
      <w:r w:rsidR="00C75FB2" w:rsidRPr="00222E78">
        <w:rPr>
          <w:rFonts w:ascii="Aptos" w:eastAsia="Arial" w:hAnsi="Aptos" w:cs="Tahoma"/>
          <w:sz w:val="24"/>
        </w:rPr>
        <w:t xml:space="preserve"> or system</w:t>
      </w:r>
      <w:r w:rsidRPr="00222E78">
        <w:rPr>
          <w:rFonts w:ascii="Aptos" w:eastAsia="Arial" w:hAnsi="Aptos" w:cs="Tahoma"/>
          <w:sz w:val="24"/>
        </w:rPr>
        <w:t xml:space="preserve"> </w:t>
      </w:r>
      <w:r w:rsidR="00C75FB2" w:rsidRPr="00222E78">
        <w:rPr>
          <w:rFonts w:ascii="Aptos" w:eastAsia="Arial" w:hAnsi="Aptos" w:cs="Tahoma"/>
          <w:sz w:val="24"/>
        </w:rPr>
        <w:t>specific compliance challenges;</w:t>
      </w:r>
    </w:p>
    <w:p w14:paraId="264D6F14" w14:textId="42FE8BAF" w:rsidR="00C75FB2" w:rsidRPr="00222E78" w:rsidRDefault="00304C00"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Observability </w:t>
      </w:r>
      <w:r w:rsidR="00C75FB2" w:rsidRPr="00222E78">
        <w:rPr>
          <w:rFonts w:ascii="Aptos" w:eastAsia="Arial" w:hAnsi="Aptos" w:cs="Tahoma"/>
          <w:sz w:val="24"/>
        </w:rPr>
        <w:t>and access constraints;</w:t>
      </w:r>
    </w:p>
    <w:p w14:paraId="03AB175B" w14:textId="71433570" w:rsidR="00C75FB2" w:rsidRPr="00222E78" w:rsidRDefault="00304C00"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Documentation </w:t>
      </w:r>
      <w:r w:rsidR="00C75FB2" w:rsidRPr="00222E78">
        <w:rPr>
          <w:rFonts w:ascii="Aptos" w:eastAsia="Arial" w:hAnsi="Aptos" w:cs="Tahoma"/>
          <w:sz w:val="24"/>
        </w:rPr>
        <w:t>and installation mismatches; and</w:t>
      </w:r>
    </w:p>
    <w:p w14:paraId="55AB9D4D" w14:textId="60562FE7" w:rsidR="00C75FB2" w:rsidRPr="00222E78" w:rsidRDefault="00304C00" w:rsidP="00FC427E">
      <w:pPr>
        <w:pStyle w:val="ListParagraph"/>
        <w:keepLines w:val="0"/>
        <w:numPr>
          <w:ilvl w:val="1"/>
          <w:numId w:val="56"/>
        </w:numPr>
        <w:spacing w:before="120" w:line="259" w:lineRule="auto"/>
        <w:rPr>
          <w:rFonts w:ascii="Aptos" w:eastAsia="Arial" w:hAnsi="Aptos" w:cs="Tahoma"/>
          <w:sz w:val="24"/>
        </w:rPr>
      </w:pPr>
      <w:r w:rsidRPr="00222E78">
        <w:rPr>
          <w:rFonts w:ascii="Aptos" w:eastAsia="Arial" w:hAnsi="Aptos" w:cs="Tahoma"/>
          <w:sz w:val="24"/>
        </w:rPr>
        <w:t xml:space="preserve">Variations </w:t>
      </w:r>
      <w:r w:rsidR="00C75FB2" w:rsidRPr="00222E78">
        <w:rPr>
          <w:rFonts w:ascii="Aptos" w:eastAsia="Arial" w:hAnsi="Aptos" w:cs="Tahoma"/>
          <w:sz w:val="24"/>
        </w:rPr>
        <w:t>in capacity and technical implementation practices across jurisdictions.</w:t>
      </w:r>
    </w:p>
    <w:p w14:paraId="33BE895C"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 xml:space="preserve">Distinguish clearly between root causes supported by multiple quantitative evidence sources and contributing or contextual factors identified through limited or indirect evidence. </w:t>
      </w:r>
    </w:p>
    <w:p w14:paraId="2FA867F6"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Explain differences in compliance outcomes across jurisdictions, building categories, construction phases, and/or project scope, using qualitative evidence to provide contextual understanding.</w:t>
      </w:r>
    </w:p>
    <w:p w14:paraId="6AA92487"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Contextualize analytical limitations and blind spots identified during quantitative analysis, including documentation gaps, access constraints, and implementation practices affecting data availability.</w:t>
      </w:r>
    </w:p>
    <w:p w14:paraId="75EB38EA"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 xml:space="preserve">Prepare mapping that can explicitly link quantitative compliance metrics produced from Subtask 7.2 to relevant qualitative themes or evidence. </w:t>
      </w:r>
    </w:p>
    <w:p w14:paraId="5BF35C19" w14:textId="77777777"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Clearly distinguish root-cause interpretations from quantitative findings in all analytical outputs and avoid statements implying causal proof or enforcement conclusions.</w:t>
      </w:r>
    </w:p>
    <w:p w14:paraId="222104EC" w14:textId="0FE6BECF"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cs="Tahoma"/>
          <w:b/>
          <w:bCs/>
          <w:sz w:val="24"/>
        </w:rPr>
        <w:t>Contractor Subtask Deliverables</w:t>
      </w:r>
      <w:r w:rsidR="004C6AA9" w:rsidRPr="00222E78">
        <w:rPr>
          <w:rFonts w:ascii="Aptos" w:eastAsia="Arial" w:hAnsi="Aptos" w:cs="Tahoma"/>
          <w:b/>
          <w:bCs/>
          <w:sz w:val="24"/>
        </w:rPr>
        <w:t>:</w:t>
      </w:r>
    </w:p>
    <w:p w14:paraId="67C6A367" w14:textId="2BF5B06C" w:rsidR="00C75FB2" w:rsidRPr="00222E78" w:rsidRDefault="00C75FB2" w:rsidP="00FC427E">
      <w:pPr>
        <w:pStyle w:val="ListParagraph"/>
        <w:keepLines w:val="0"/>
        <w:numPr>
          <w:ilvl w:val="0"/>
          <w:numId w:val="56"/>
        </w:numPr>
        <w:spacing w:before="120" w:line="259" w:lineRule="auto"/>
        <w:rPr>
          <w:rFonts w:ascii="Aptos" w:eastAsia="Arial" w:hAnsi="Aptos" w:cs="Tahoma"/>
          <w:bCs/>
          <w:sz w:val="24"/>
        </w:rPr>
      </w:pPr>
      <w:r w:rsidRPr="00222E78">
        <w:rPr>
          <w:rFonts w:ascii="Aptos" w:eastAsia="Arial" w:hAnsi="Aptos" w:cs="Tahoma"/>
          <w:bCs/>
          <w:sz w:val="24"/>
        </w:rPr>
        <w:t xml:space="preserve">7.3.1 </w:t>
      </w:r>
      <w:r w:rsidR="009E687B" w:rsidRPr="00222E78">
        <w:rPr>
          <w:rFonts w:ascii="Aptos" w:hAnsi="Aptos" w:cs="Tahoma"/>
          <w:bCs/>
          <w:sz w:val="24"/>
        </w:rPr>
        <w:t>–</w:t>
      </w:r>
      <w:r w:rsidRPr="00222E78">
        <w:rPr>
          <w:rFonts w:ascii="Aptos" w:eastAsia="Arial" w:hAnsi="Aptos" w:cs="Tahoma"/>
          <w:bCs/>
          <w:sz w:val="24"/>
        </w:rPr>
        <w:t xml:space="preserve"> Qualitative Integration and Interpretation Report</w:t>
      </w:r>
      <w:r w:rsidR="004C6AA9" w:rsidRPr="00222E78">
        <w:rPr>
          <w:rFonts w:ascii="Aptos" w:eastAsia="Arial" w:hAnsi="Aptos" w:cs="Tahoma"/>
          <w:bCs/>
          <w:sz w:val="24"/>
        </w:rPr>
        <w:t>.</w:t>
      </w:r>
    </w:p>
    <w:p w14:paraId="4A77A62C" w14:textId="5B209E15" w:rsidR="00C75FB2" w:rsidRPr="00222E78" w:rsidRDefault="00C75FB2" w:rsidP="00FC427E">
      <w:pPr>
        <w:pStyle w:val="ListParagraph"/>
        <w:keepLines w:val="0"/>
        <w:numPr>
          <w:ilvl w:val="0"/>
          <w:numId w:val="56"/>
        </w:numPr>
        <w:spacing w:before="120" w:line="259" w:lineRule="auto"/>
        <w:rPr>
          <w:rFonts w:ascii="Aptos" w:eastAsia="Arial" w:hAnsi="Aptos" w:cs="Tahoma"/>
          <w:bCs/>
          <w:sz w:val="24"/>
        </w:rPr>
      </w:pPr>
      <w:r w:rsidRPr="00222E78">
        <w:rPr>
          <w:rFonts w:ascii="Aptos" w:eastAsia="Arial" w:hAnsi="Aptos" w:cs="Tahoma"/>
          <w:bCs/>
          <w:sz w:val="24"/>
        </w:rPr>
        <w:lastRenderedPageBreak/>
        <w:t xml:space="preserve">7.3.2 </w:t>
      </w:r>
      <w:r w:rsidR="009E687B" w:rsidRPr="00222E78">
        <w:rPr>
          <w:rFonts w:ascii="Aptos" w:hAnsi="Aptos" w:cs="Tahoma"/>
          <w:bCs/>
          <w:sz w:val="24"/>
        </w:rPr>
        <w:t>–</w:t>
      </w:r>
      <w:r w:rsidRPr="00222E78">
        <w:rPr>
          <w:rFonts w:ascii="Aptos" w:eastAsia="Arial" w:hAnsi="Aptos" w:cs="Tahoma"/>
          <w:bCs/>
          <w:sz w:val="24"/>
        </w:rPr>
        <w:t xml:space="preserve"> Qualitative–Quantitative Insights Mapping Tables</w:t>
      </w:r>
      <w:r w:rsidR="004C6AA9" w:rsidRPr="00222E78">
        <w:rPr>
          <w:rFonts w:ascii="Aptos" w:eastAsia="Arial" w:hAnsi="Aptos" w:cs="Tahoma"/>
          <w:bCs/>
          <w:sz w:val="24"/>
        </w:rPr>
        <w:t>.</w:t>
      </w:r>
    </w:p>
    <w:p w14:paraId="6B2EB435" w14:textId="4BB55EB1" w:rsidR="00C75FB2" w:rsidRPr="00222E78" w:rsidRDefault="00C75FB2" w:rsidP="00FC427E">
      <w:pPr>
        <w:pStyle w:val="ListParagraph"/>
        <w:keepLines w:val="0"/>
        <w:numPr>
          <w:ilvl w:val="0"/>
          <w:numId w:val="61"/>
        </w:numPr>
        <w:spacing w:before="120" w:line="259" w:lineRule="auto"/>
        <w:rPr>
          <w:rFonts w:ascii="Aptos" w:eastAsia="Arial" w:hAnsi="Aptos" w:cs="Tahoma"/>
          <w:bCs/>
          <w:sz w:val="24"/>
        </w:rPr>
      </w:pPr>
      <w:r w:rsidRPr="00222E78">
        <w:rPr>
          <w:rFonts w:ascii="Aptos" w:eastAsia="Arial" w:hAnsi="Aptos" w:cs="Tahoma"/>
          <w:bCs/>
          <w:sz w:val="24"/>
        </w:rPr>
        <w:t>Other deliverables to be defined as needed through Work Authorizations.</w:t>
      </w:r>
    </w:p>
    <w:p w14:paraId="79C4475E" w14:textId="3100212B" w:rsidR="00C75FB2" w:rsidRPr="00222E78" w:rsidRDefault="00C75FB2" w:rsidP="00FC427E">
      <w:pPr>
        <w:keepLines w:val="0"/>
        <w:spacing w:before="120" w:line="259" w:lineRule="auto"/>
        <w:rPr>
          <w:rFonts w:ascii="Aptos" w:eastAsia="Arial" w:hAnsi="Aptos" w:cs="Tahoma"/>
          <w:b/>
          <w:sz w:val="24"/>
        </w:rPr>
      </w:pPr>
      <w:r w:rsidRPr="00222E78">
        <w:rPr>
          <w:rFonts w:ascii="Aptos" w:eastAsia="Arial" w:hAnsi="Aptos" w:cs="Tahoma"/>
          <w:b/>
          <w:sz w:val="24"/>
        </w:rPr>
        <w:t xml:space="preserve">Reviewer </w:t>
      </w:r>
      <w:r w:rsidR="004C6AA9"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r w:rsidR="004C6AA9" w:rsidRPr="00222E78">
        <w:rPr>
          <w:rFonts w:ascii="Aptos" w:eastAsia="Arial" w:hAnsi="Aptos" w:cs="Tahoma"/>
          <w:b/>
          <w:sz w:val="24"/>
        </w:rPr>
        <w:t>:</w:t>
      </w:r>
    </w:p>
    <w:p w14:paraId="79F2D390" w14:textId="4EE3333C" w:rsidR="00C75FB2" w:rsidRPr="00222E78" w:rsidRDefault="00C75FB2" w:rsidP="00FC427E">
      <w:pPr>
        <w:pStyle w:val="ListParagraph"/>
        <w:keepLines w:val="0"/>
        <w:numPr>
          <w:ilvl w:val="0"/>
          <w:numId w:val="56"/>
        </w:numPr>
        <w:spacing w:before="120" w:line="259" w:lineRule="auto"/>
        <w:rPr>
          <w:rFonts w:ascii="Aptos" w:eastAsia="Arial" w:hAnsi="Aptos" w:cs="Tahoma"/>
          <w:bCs/>
          <w:sz w:val="24"/>
        </w:rPr>
      </w:pPr>
      <w:r w:rsidRPr="00222E78">
        <w:rPr>
          <w:rFonts w:ascii="Aptos" w:eastAsia="Arial" w:hAnsi="Aptos" w:cs="Tahoma"/>
          <w:bCs/>
          <w:sz w:val="24"/>
        </w:rPr>
        <w:t xml:space="preserve">7.3.3 – Independent Review of Qualitative Integration </w:t>
      </w:r>
      <w:r w:rsidR="004C6AA9" w:rsidRPr="00222E78">
        <w:rPr>
          <w:rFonts w:ascii="Aptos" w:eastAsia="Arial" w:hAnsi="Aptos" w:cs="Tahoma"/>
          <w:bCs/>
          <w:sz w:val="24"/>
        </w:rPr>
        <w:t>(</w:t>
      </w:r>
      <w:r w:rsidRPr="00222E78">
        <w:rPr>
          <w:rFonts w:ascii="Aptos" w:eastAsia="Arial" w:hAnsi="Aptos" w:cs="Tahoma"/>
          <w:bCs/>
          <w:sz w:val="24"/>
        </w:rPr>
        <w:t>assessing root cause analyses, clarity of interpretation, and appropriate separation between qualitative context and quantitative findings</w:t>
      </w:r>
      <w:r w:rsidR="004C6AA9" w:rsidRPr="00222E78">
        <w:rPr>
          <w:rFonts w:ascii="Aptos" w:eastAsia="Arial" w:hAnsi="Aptos" w:cs="Tahoma"/>
          <w:bCs/>
          <w:sz w:val="24"/>
        </w:rPr>
        <w:t>)</w:t>
      </w:r>
      <w:r w:rsidRPr="00222E78">
        <w:rPr>
          <w:rFonts w:ascii="Aptos" w:eastAsia="Arial" w:hAnsi="Aptos" w:cs="Tahoma"/>
          <w:bCs/>
          <w:sz w:val="24"/>
        </w:rPr>
        <w:t>.</w:t>
      </w:r>
    </w:p>
    <w:p w14:paraId="0773B29B" w14:textId="77777777" w:rsidR="00C75FB2" w:rsidRPr="00222E78" w:rsidRDefault="00C75FB2" w:rsidP="00FC427E">
      <w:pPr>
        <w:pStyle w:val="Heading4"/>
      </w:pPr>
      <w:r w:rsidRPr="00222E78">
        <w:t xml:space="preserve">Subtask 7.4: Uncertainty, Sensitivity, and Limitations Analysis </w:t>
      </w:r>
    </w:p>
    <w:p w14:paraId="7C9796E2" w14:textId="77777777"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sz w:val="24"/>
        </w:rPr>
        <w:t xml:space="preserve">The goal of this subtask is to characterize uncertainty, sensitivity, and analytical limitations associated with quantitative compliance findings to support appropriate interpretation and use of results. </w:t>
      </w:r>
    </w:p>
    <w:p w14:paraId="39D30E65" w14:textId="77777777" w:rsidR="004C6AA9" w:rsidRPr="00222E78" w:rsidRDefault="00C75FB2" w:rsidP="00FC427E">
      <w:pPr>
        <w:keepLines w:val="0"/>
        <w:autoSpaceDE w:val="0"/>
        <w:autoSpaceDN w:val="0"/>
        <w:spacing w:before="120" w:line="259" w:lineRule="auto"/>
        <w:rPr>
          <w:rFonts w:ascii="Aptos" w:eastAsia="Arial" w:hAnsi="Aptos"/>
          <w:sz w:val="24"/>
        </w:rPr>
      </w:pPr>
      <w:r w:rsidRPr="00222E78">
        <w:rPr>
          <w:rFonts w:ascii="Aptos" w:eastAsia="Arial" w:hAnsi="Aptos"/>
          <w:sz w:val="24"/>
        </w:rPr>
        <w:t xml:space="preserve">Under the direction of the WAM, the Contractor shall perform uncertainty, sensitivity, and/or limitation analysis. </w:t>
      </w:r>
    </w:p>
    <w:p w14:paraId="5E844D3E" w14:textId="305EA455" w:rsidR="00C75FB2" w:rsidRPr="00222E78" w:rsidRDefault="00C75FB2" w:rsidP="00FC427E">
      <w:pPr>
        <w:keepLines w:val="0"/>
        <w:autoSpaceDE w:val="0"/>
        <w:autoSpaceDN w:val="0"/>
        <w:spacing w:before="120" w:line="259" w:lineRule="auto"/>
        <w:rPr>
          <w:rFonts w:ascii="Aptos" w:eastAsia="Arial" w:hAnsi="Aptos"/>
          <w:sz w:val="24"/>
        </w:rPr>
      </w:pPr>
      <w:r w:rsidRPr="00222E78">
        <w:rPr>
          <w:rFonts w:ascii="Aptos" w:eastAsia="Arial" w:hAnsi="Aptos"/>
          <w:sz w:val="24"/>
        </w:rPr>
        <w:t>The work in this subtask is expected to include, but not be limited to, the following:</w:t>
      </w:r>
    </w:p>
    <w:p w14:paraId="14942828" w14:textId="1177B14A"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Identify and document sources of uncertainty drivers affecting compliance findings,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p>
    <w:p w14:paraId="12D537D6" w14:textId="0766E837" w:rsidR="00C75FB2" w:rsidRPr="00222E78" w:rsidRDefault="003B7E54" w:rsidP="00FC427E">
      <w:pPr>
        <w:pStyle w:val="ListParagraph"/>
        <w:keepLines w:val="0"/>
        <w:numPr>
          <w:ilvl w:val="0"/>
          <w:numId w:val="62"/>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 xml:space="preserve">Sampling </w:t>
      </w:r>
      <w:r w:rsidR="00C75FB2" w:rsidRPr="00222E78">
        <w:rPr>
          <w:rFonts w:ascii="Aptos" w:eastAsia="Arial" w:hAnsi="Aptos" w:cs="Tahoma"/>
          <w:sz w:val="24"/>
        </w:rPr>
        <w:t>limitations and weighting effects;</w:t>
      </w:r>
    </w:p>
    <w:p w14:paraId="18CBD427" w14:textId="60149A1C" w:rsidR="00C75FB2" w:rsidRPr="00222E78" w:rsidRDefault="003B7E54" w:rsidP="00FC427E">
      <w:pPr>
        <w:pStyle w:val="ListParagraph"/>
        <w:keepLines w:val="0"/>
        <w:numPr>
          <w:ilvl w:val="0"/>
          <w:numId w:val="62"/>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 xml:space="preserve">Incomplete </w:t>
      </w:r>
      <w:r w:rsidR="00C75FB2" w:rsidRPr="00222E78">
        <w:rPr>
          <w:rFonts w:ascii="Aptos" w:eastAsia="Arial" w:hAnsi="Aptos" w:cs="Tahoma"/>
          <w:sz w:val="24"/>
        </w:rPr>
        <w:t>observability across construction phases;</w:t>
      </w:r>
    </w:p>
    <w:p w14:paraId="5E96939D" w14:textId="7E6685AB" w:rsidR="00C75FB2" w:rsidRPr="00222E78" w:rsidRDefault="003B7E54" w:rsidP="00FC427E">
      <w:pPr>
        <w:pStyle w:val="ListParagraph"/>
        <w:keepLines w:val="0"/>
        <w:numPr>
          <w:ilvl w:val="0"/>
          <w:numId w:val="62"/>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Missing</w:t>
      </w:r>
      <w:r w:rsidR="00C75FB2" w:rsidRPr="00222E78">
        <w:rPr>
          <w:rFonts w:ascii="Aptos" w:eastAsia="Arial" w:hAnsi="Aptos" w:cs="Tahoma"/>
          <w:sz w:val="24"/>
        </w:rPr>
        <w:t>, partial, or inconsistent documentation; and</w:t>
      </w:r>
    </w:p>
    <w:p w14:paraId="51A9D7C2" w14:textId="59CD2E73" w:rsidR="00C75FB2" w:rsidRPr="00222E78" w:rsidRDefault="003B7E54" w:rsidP="00FC427E">
      <w:pPr>
        <w:pStyle w:val="ListParagraph"/>
        <w:keepLines w:val="0"/>
        <w:numPr>
          <w:ilvl w:val="0"/>
          <w:numId w:val="62"/>
        </w:numPr>
        <w:autoSpaceDE w:val="0"/>
        <w:autoSpaceDN w:val="0"/>
        <w:spacing w:before="120" w:line="259" w:lineRule="auto"/>
        <w:ind w:left="1440"/>
        <w:rPr>
          <w:rFonts w:ascii="Aptos" w:eastAsia="Arial" w:hAnsi="Aptos" w:cs="Tahoma"/>
          <w:sz w:val="24"/>
        </w:rPr>
      </w:pPr>
      <w:r w:rsidRPr="00222E78">
        <w:rPr>
          <w:rFonts w:ascii="Aptos" w:eastAsia="Arial" w:hAnsi="Aptos" w:cs="Tahoma"/>
          <w:sz w:val="24"/>
        </w:rPr>
        <w:t xml:space="preserve">Unpermitted </w:t>
      </w:r>
      <w:r w:rsidR="00C75FB2" w:rsidRPr="00222E78">
        <w:rPr>
          <w:rFonts w:ascii="Aptos" w:eastAsia="Arial" w:hAnsi="Aptos" w:cs="Tahoma"/>
          <w:sz w:val="24"/>
        </w:rPr>
        <w:t>or partially observed construction activity.</w:t>
      </w:r>
    </w:p>
    <w:p w14:paraId="7BC712A0" w14:textId="77777777"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Select variable inputs for uncertainty analysis by reviewing quantitative compliance inputs and obtaining CEC’s inputs. </w:t>
      </w:r>
    </w:p>
    <w:p w14:paraId="1F228C92" w14:textId="459866A2"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Quantify uncertainty</w:t>
      </w:r>
      <w:r w:rsidR="008A3332" w:rsidRPr="00222E78">
        <w:rPr>
          <w:rFonts w:ascii="Aptos" w:eastAsia="Arial" w:hAnsi="Aptos" w:cs="Tahoma"/>
          <w:sz w:val="24"/>
        </w:rPr>
        <w:t>,</w:t>
      </w:r>
      <w:r w:rsidRPr="00222E78">
        <w:rPr>
          <w:rFonts w:ascii="Aptos" w:eastAsia="Arial" w:hAnsi="Aptos" w:cs="Tahoma"/>
          <w:sz w:val="24"/>
        </w:rPr>
        <w:t xml:space="preserve"> where feasible</w:t>
      </w:r>
      <w:r w:rsidR="008A3332" w:rsidRPr="00222E78">
        <w:rPr>
          <w:rFonts w:ascii="Aptos" w:eastAsia="Arial" w:hAnsi="Aptos" w:cs="Tahoma"/>
          <w:sz w:val="24"/>
        </w:rPr>
        <w:t>,</w:t>
      </w:r>
      <w:r w:rsidRPr="00222E78">
        <w:rPr>
          <w:rFonts w:ascii="Aptos" w:eastAsia="Arial" w:hAnsi="Aptos" w:cs="Tahoma"/>
          <w:sz w:val="24"/>
        </w:rPr>
        <w:t xml:space="preserve"> using appropriate analytical techniques (such as confidence intervals, ranges, or scenario bounds), consistent with the evaluation design.</w:t>
      </w:r>
    </w:p>
    <w:p w14:paraId="0B778E0A" w14:textId="77777777"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Conduct sensitivity analyses to evaluate the influence of key analytical assumptions, classification rules, or data exclusions on compliance metrics, specifically energy-based compliance metrics.</w:t>
      </w:r>
    </w:p>
    <w:p w14:paraId="0490D6AD" w14:textId="77777777"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Document analytical boundaries, limitations, and appropriate-use considerations for compliance rates sufficient for independent technical review.</w:t>
      </w:r>
    </w:p>
    <w:p w14:paraId="43885170" w14:textId="77777777"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Explain the interpretation and appropriate-use guidance to relate findings from uncertainty effects.</w:t>
      </w:r>
    </w:p>
    <w:p w14:paraId="5FA8FE11" w14:textId="77777777" w:rsidR="00C75FB2" w:rsidRPr="00222E78" w:rsidRDefault="00C75FB2" w:rsidP="00FC427E">
      <w:pPr>
        <w:pStyle w:val="ListParagraph"/>
        <w:keepLines w:val="0"/>
        <w:numPr>
          <w:ilvl w:val="0"/>
          <w:numId w:val="56"/>
        </w:numPr>
        <w:autoSpaceDE w:val="0"/>
        <w:autoSpaceDN w:val="0"/>
        <w:spacing w:before="120" w:line="259" w:lineRule="auto"/>
        <w:rPr>
          <w:rFonts w:ascii="Aptos" w:eastAsia="Arial" w:hAnsi="Aptos" w:cs="Tahoma"/>
          <w:sz w:val="24"/>
        </w:rPr>
      </w:pPr>
      <w:r w:rsidRPr="00222E78">
        <w:rPr>
          <w:rFonts w:ascii="Aptos" w:eastAsia="Arial" w:hAnsi="Aptos" w:cs="Tahoma"/>
          <w:sz w:val="24"/>
        </w:rPr>
        <w:t>Ensure that uncertainty and sensitivity results are clearly distinguished from point estimates of compliance and are suitable for downstream reporting under Task 8.</w:t>
      </w:r>
    </w:p>
    <w:p w14:paraId="7127BDD8" w14:textId="1BF02E71"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cs="Tahoma"/>
          <w:b/>
          <w:bCs/>
          <w:sz w:val="24"/>
        </w:rPr>
        <w:lastRenderedPageBreak/>
        <w:t>Contractor Subtask Deliverables</w:t>
      </w:r>
      <w:r w:rsidR="004C6AA9" w:rsidRPr="00222E78">
        <w:rPr>
          <w:rFonts w:ascii="Aptos" w:eastAsia="Arial" w:hAnsi="Aptos" w:cs="Tahoma"/>
          <w:b/>
          <w:bCs/>
          <w:sz w:val="24"/>
        </w:rPr>
        <w:t>:</w:t>
      </w:r>
    </w:p>
    <w:p w14:paraId="1CAB0859" w14:textId="403DBFB4"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7.4.1 – Uncertainty and Sensitivity Analysis Report</w:t>
      </w:r>
      <w:r w:rsidR="004C6AA9" w:rsidRPr="00222E78">
        <w:rPr>
          <w:rFonts w:ascii="Aptos" w:eastAsia="Arial" w:hAnsi="Aptos" w:cs="Tahoma"/>
          <w:sz w:val="24"/>
        </w:rPr>
        <w:t>.</w:t>
      </w:r>
    </w:p>
    <w:p w14:paraId="686C01FD" w14:textId="3073AD59" w:rsidR="00C75FB2" w:rsidRPr="00222E78" w:rsidRDefault="00C75FB2" w:rsidP="00FC427E">
      <w:pPr>
        <w:pStyle w:val="ListParagraph"/>
        <w:keepLines w:val="0"/>
        <w:numPr>
          <w:ilvl w:val="0"/>
          <w:numId w:val="61"/>
        </w:numPr>
        <w:spacing w:before="120" w:line="259" w:lineRule="auto"/>
        <w:rPr>
          <w:rFonts w:ascii="Aptos" w:eastAsia="Arial" w:hAnsi="Aptos" w:cs="Tahoma"/>
          <w:sz w:val="24"/>
        </w:rPr>
      </w:pPr>
      <w:r w:rsidRPr="00222E78">
        <w:rPr>
          <w:rFonts w:ascii="Aptos" w:eastAsia="Arial" w:hAnsi="Aptos" w:cs="Tahoma"/>
          <w:sz w:val="24"/>
        </w:rPr>
        <w:t>Other deliverables to be defined as needed through Work Authorizations.</w:t>
      </w:r>
    </w:p>
    <w:p w14:paraId="129547F1" w14:textId="248BFF0A" w:rsidR="00C75FB2" w:rsidRPr="00222E78" w:rsidRDefault="00C75FB2" w:rsidP="00FC427E">
      <w:pPr>
        <w:keepLines w:val="0"/>
        <w:spacing w:before="120" w:line="259" w:lineRule="auto"/>
        <w:rPr>
          <w:rFonts w:ascii="Aptos" w:eastAsia="Arial" w:hAnsi="Aptos" w:cs="Tahoma"/>
          <w:b/>
          <w:bCs/>
          <w:sz w:val="24"/>
        </w:rPr>
      </w:pPr>
      <w:r w:rsidRPr="00222E78">
        <w:rPr>
          <w:rFonts w:ascii="Aptos" w:eastAsia="Arial" w:hAnsi="Aptos" w:cs="Tahoma"/>
          <w:b/>
          <w:bCs/>
          <w:sz w:val="24"/>
        </w:rPr>
        <w:t xml:space="preserve">Reviewer </w:t>
      </w:r>
      <w:r w:rsidR="004C6AA9" w:rsidRPr="00222E78">
        <w:rPr>
          <w:rFonts w:ascii="Aptos" w:eastAsia="Arial" w:hAnsi="Aptos" w:cs="Tahoma"/>
          <w:b/>
          <w:bCs/>
          <w:sz w:val="24"/>
        </w:rPr>
        <w:t xml:space="preserve">Subtask </w:t>
      </w:r>
      <w:r w:rsidRPr="00222E78">
        <w:rPr>
          <w:rFonts w:ascii="Aptos" w:eastAsia="Arial" w:hAnsi="Aptos" w:cs="Tahoma"/>
          <w:b/>
          <w:bCs/>
          <w:sz w:val="24"/>
        </w:rPr>
        <w:t>Deliverables (Submit directly to the CEC)</w:t>
      </w:r>
      <w:r w:rsidR="004C6AA9" w:rsidRPr="00222E78">
        <w:rPr>
          <w:rFonts w:ascii="Aptos" w:eastAsia="Arial" w:hAnsi="Aptos" w:cs="Tahoma"/>
          <w:b/>
          <w:bCs/>
          <w:sz w:val="24"/>
        </w:rPr>
        <w:t>:</w:t>
      </w:r>
    </w:p>
    <w:p w14:paraId="03F593CA" w14:textId="5756E8C3" w:rsidR="00C75FB2" w:rsidRPr="00222E78" w:rsidRDefault="00C75FB2" w:rsidP="00FC427E">
      <w:pPr>
        <w:pStyle w:val="ListParagraph"/>
        <w:keepLines w:val="0"/>
        <w:numPr>
          <w:ilvl w:val="0"/>
          <w:numId w:val="56"/>
        </w:numPr>
        <w:spacing w:before="120" w:line="259" w:lineRule="auto"/>
        <w:rPr>
          <w:rFonts w:ascii="Aptos" w:eastAsia="Arial" w:hAnsi="Aptos" w:cs="Tahoma"/>
          <w:sz w:val="24"/>
        </w:rPr>
      </w:pPr>
      <w:r w:rsidRPr="00222E78">
        <w:rPr>
          <w:rFonts w:ascii="Aptos" w:eastAsia="Arial" w:hAnsi="Aptos" w:cs="Tahoma"/>
          <w:sz w:val="24"/>
        </w:rPr>
        <w:t>7.4.2 – Independent Review of Uncertainty and Limitations Assessment</w:t>
      </w:r>
      <w:r w:rsidRPr="00222E78">
        <w:rPr>
          <w:rFonts w:ascii="Aptos" w:eastAsia="Arial" w:hAnsi="Aptos" w:cs="Tahoma"/>
          <w:b/>
          <w:sz w:val="24"/>
        </w:rPr>
        <w:t xml:space="preserve"> </w:t>
      </w:r>
      <w:r w:rsidR="004C6AA9" w:rsidRPr="00222E78">
        <w:rPr>
          <w:rFonts w:ascii="Aptos" w:eastAsia="Arial" w:hAnsi="Aptos" w:cs="Tahoma"/>
          <w:bCs/>
          <w:sz w:val="24"/>
        </w:rPr>
        <w:t>(</w:t>
      </w:r>
      <w:r w:rsidRPr="00222E78">
        <w:rPr>
          <w:rFonts w:ascii="Aptos" w:eastAsia="Arial" w:hAnsi="Aptos" w:cs="Tahoma"/>
          <w:sz w:val="24"/>
        </w:rPr>
        <w:t>confirms adequacy, transparency, and alignment with quantitative compliance analysis</w:t>
      </w:r>
      <w:r w:rsidR="004C6AA9" w:rsidRPr="00222E78">
        <w:rPr>
          <w:rFonts w:ascii="Aptos" w:eastAsia="Arial" w:hAnsi="Aptos" w:cs="Tahoma"/>
          <w:sz w:val="24"/>
        </w:rPr>
        <w:t>)</w:t>
      </w:r>
      <w:r w:rsidRPr="00222E78">
        <w:rPr>
          <w:rFonts w:ascii="Aptos" w:eastAsia="Arial" w:hAnsi="Aptos" w:cs="Tahoma"/>
          <w:sz w:val="24"/>
        </w:rPr>
        <w:t>.</w:t>
      </w:r>
    </w:p>
    <w:p w14:paraId="6FD4B965" w14:textId="3EC54F17" w:rsidR="00C75FB2" w:rsidRPr="00222E78" w:rsidRDefault="00C75FB2" w:rsidP="00FC427E">
      <w:pPr>
        <w:pStyle w:val="Heading4"/>
      </w:pPr>
      <w:r w:rsidRPr="00222E78">
        <w:t xml:space="preserve">Subtask 7.5: Reproducibility </w:t>
      </w:r>
      <w:r w:rsidR="00B2261F" w:rsidRPr="00222E78">
        <w:t xml:space="preserve">and </w:t>
      </w:r>
      <w:r w:rsidRPr="00222E78">
        <w:t>Independent Verification</w:t>
      </w:r>
    </w:p>
    <w:p w14:paraId="4ED94982" w14:textId="77777777" w:rsidR="00C75FB2" w:rsidRPr="00222E78" w:rsidRDefault="00C75FB2" w:rsidP="00FC427E">
      <w:pPr>
        <w:keepLines w:val="0"/>
        <w:spacing w:before="120" w:line="259" w:lineRule="auto"/>
        <w:rPr>
          <w:rFonts w:ascii="Aptos" w:eastAsia="Arial" w:hAnsi="Aptos"/>
          <w:sz w:val="24"/>
        </w:rPr>
      </w:pPr>
      <w:r w:rsidRPr="00222E78">
        <w:rPr>
          <w:rFonts w:ascii="Aptos" w:eastAsia="Arial" w:hAnsi="Aptos"/>
          <w:sz w:val="24"/>
        </w:rPr>
        <w:t>The goal of this subtask is to ensure that all analytical processes, datasets, and outputs under Task 7 are fully documented, reproducible, and independently verifiable, supporting long-term integrity and confidence in finalized Energy Code compliance findings.</w:t>
      </w:r>
    </w:p>
    <w:p w14:paraId="4BAD08A0" w14:textId="10A43C40" w:rsidR="004C6AA9" w:rsidRPr="00222E78" w:rsidRDefault="00C75FB2" w:rsidP="00FC427E">
      <w:pPr>
        <w:keepLines w:val="0"/>
        <w:autoSpaceDE w:val="0"/>
        <w:autoSpaceDN w:val="0"/>
        <w:spacing w:before="120" w:line="259" w:lineRule="auto"/>
        <w:rPr>
          <w:rFonts w:ascii="Aptos" w:eastAsia="Arial" w:hAnsi="Aptos"/>
          <w:sz w:val="24"/>
        </w:rPr>
      </w:pPr>
      <w:r w:rsidRPr="00222E78">
        <w:rPr>
          <w:rFonts w:ascii="Aptos" w:eastAsia="Arial" w:hAnsi="Aptos"/>
          <w:sz w:val="24"/>
        </w:rPr>
        <w:t xml:space="preserve">Under the direction of the WAM, the Contractor shall prepare a reproducibility and verification package that documents all analytical workflows used under </w:t>
      </w:r>
      <w:r w:rsidR="004D7BB5" w:rsidRPr="00222E78">
        <w:rPr>
          <w:rFonts w:ascii="Aptos" w:eastAsia="Arial" w:hAnsi="Aptos"/>
          <w:sz w:val="24"/>
        </w:rPr>
        <w:t xml:space="preserve">Task </w:t>
      </w:r>
      <w:r w:rsidRPr="00222E78">
        <w:rPr>
          <w:rFonts w:ascii="Aptos" w:eastAsia="Arial" w:hAnsi="Aptos"/>
          <w:sz w:val="24"/>
        </w:rPr>
        <w:t xml:space="preserve">7. </w:t>
      </w:r>
    </w:p>
    <w:p w14:paraId="00E5D6C6" w14:textId="73A99459"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sz w:val="24"/>
        </w:rPr>
        <w:t>The work in this subtask is expected to include, but not be limited to, the following:</w:t>
      </w:r>
    </w:p>
    <w:p w14:paraId="0C6D158B" w14:textId="77777777" w:rsidR="00C75FB2" w:rsidRPr="00222E78" w:rsidRDefault="00C75FB2" w:rsidP="00FC427E">
      <w:pPr>
        <w:pStyle w:val="ListParagraph"/>
        <w:keepLines w:val="0"/>
        <w:numPr>
          <w:ilvl w:val="0"/>
          <w:numId w:val="58"/>
        </w:numPr>
        <w:spacing w:before="120" w:line="259" w:lineRule="auto"/>
        <w:rPr>
          <w:rFonts w:ascii="Aptos" w:eastAsia="Arial" w:hAnsi="Aptos"/>
          <w:sz w:val="24"/>
        </w:rPr>
      </w:pPr>
      <w:r w:rsidRPr="00222E78">
        <w:rPr>
          <w:rFonts w:ascii="Aptos" w:eastAsia="Arial" w:hAnsi="Aptos"/>
          <w:sz w:val="24"/>
        </w:rPr>
        <w:t xml:space="preserve">Prepare a reproducibility and verification package that includes: </w:t>
      </w:r>
    </w:p>
    <w:p w14:paraId="4FE01E08" w14:textId="1F334D9D" w:rsidR="00C75FB2" w:rsidRPr="00222E78" w:rsidRDefault="00901D29" w:rsidP="00FC427E">
      <w:pPr>
        <w:pStyle w:val="ListParagraph"/>
        <w:keepLines w:val="0"/>
        <w:numPr>
          <w:ilvl w:val="0"/>
          <w:numId w:val="63"/>
        </w:numPr>
        <w:spacing w:before="120" w:line="259" w:lineRule="auto"/>
        <w:ind w:left="1440"/>
        <w:rPr>
          <w:rFonts w:ascii="Aptos" w:eastAsia="Arial" w:hAnsi="Aptos"/>
          <w:sz w:val="24"/>
        </w:rPr>
      </w:pPr>
      <w:r w:rsidRPr="00222E78">
        <w:rPr>
          <w:rFonts w:ascii="Aptos" w:eastAsia="Arial" w:hAnsi="Aptos"/>
          <w:sz w:val="24"/>
        </w:rPr>
        <w:t xml:space="preserve">Data </w:t>
      </w:r>
      <w:r w:rsidR="00C75FB2" w:rsidRPr="00222E78">
        <w:rPr>
          <w:rFonts w:ascii="Aptos" w:eastAsia="Arial" w:hAnsi="Aptos"/>
          <w:sz w:val="24"/>
        </w:rPr>
        <w:t>inputs and versioned datasets (raw, staged, and clean) from Subtask 7.1</w:t>
      </w:r>
    </w:p>
    <w:p w14:paraId="63ED0883" w14:textId="3B157C49" w:rsidR="00C75FB2" w:rsidRPr="00222E78" w:rsidRDefault="00901D29" w:rsidP="00FC427E">
      <w:pPr>
        <w:pStyle w:val="ListParagraph"/>
        <w:keepLines w:val="0"/>
        <w:numPr>
          <w:ilvl w:val="0"/>
          <w:numId w:val="63"/>
        </w:numPr>
        <w:spacing w:before="120" w:line="259" w:lineRule="auto"/>
        <w:ind w:left="1440"/>
        <w:rPr>
          <w:rFonts w:ascii="Aptos" w:eastAsia="Arial" w:hAnsi="Aptos"/>
          <w:sz w:val="24"/>
        </w:rPr>
      </w:pPr>
      <w:r w:rsidRPr="00222E78">
        <w:rPr>
          <w:rFonts w:ascii="Aptos" w:eastAsia="Arial" w:hAnsi="Aptos"/>
          <w:sz w:val="24"/>
        </w:rPr>
        <w:t xml:space="preserve">Data </w:t>
      </w:r>
      <w:r w:rsidR="00C75FB2" w:rsidRPr="00222E78">
        <w:rPr>
          <w:rFonts w:ascii="Aptos" w:eastAsia="Arial" w:hAnsi="Aptos"/>
          <w:sz w:val="24"/>
        </w:rPr>
        <w:t>transformations and aggregation steps;</w:t>
      </w:r>
    </w:p>
    <w:p w14:paraId="176C6574" w14:textId="20F79A5C" w:rsidR="00C75FB2" w:rsidRPr="00222E78" w:rsidRDefault="00901D29" w:rsidP="00FC427E">
      <w:pPr>
        <w:pStyle w:val="ListParagraph"/>
        <w:keepLines w:val="0"/>
        <w:numPr>
          <w:ilvl w:val="0"/>
          <w:numId w:val="63"/>
        </w:numPr>
        <w:spacing w:before="120" w:line="259" w:lineRule="auto"/>
        <w:ind w:left="1440"/>
        <w:rPr>
          <w:rFonts w:ascii="Aptos" w:eastAsia="Arial" w:hAnsi="Aptos"/>
          <w:sz w:val="24"/>
        </w:rPr>
      </w:pPr>
      <w:r w:rsidRPr="00222E78">
        <w:rPr>
          <w:rFonts w:ascii="Aptos" w:eastAsia="Arial" w:hAnsi="Aptos"/>
          <w:sz w:val="24"/>
        </w:rPr>
        <w:t xml:space="preserve">Analytical </w:t>
      </w:r>
      <w:r w:rsidR="00C75FB2" w:rsidRPr="00222E78">
        <w:rPr>
          <w:rFonts w:ascii="Aptos" w:eastAsia="Arial" w:hAnsi="Aptos"/>
          <w:sz w:val="24"/>
        </w:rPr>
        <w:t>assumptions, classification rules, and calculation logic; and</w:t>
      </w:r>
    </w:p>
    <w:p w14:paraId="347CE124" w14:textId="35016863" w:rsidR="00C75FB2" w:rsidRPr="00222E78" w:rsidRDefault="00901D29" w:rsidP="00FC427E">
      <w:pPr>
        <w:pStyle w:val="ListParagraph"/>
        <w:keepLines w:val="0"/>
        <w:numPr>
          <w:ilvl w:val="0"/>
          <w:numId w:val="63"/>
        </w:numPr>
        <w:spacing w:before="120" w:line="259" w:lineRule="auto"/>
        <w:ind w:left="1440"/>
        <w:rPr>
          <w:rFonts w:ascii="Aptos" w:eastAsia="Arial" w:hAnsi="Aptos"/>
          <w:sz w:val="24"/>
        </w:rPr>
      </w:pPr>
      <w:r w:rsidRPr="00222E78">
        <w:rPr>
          <w:rFonts w:ascii="Aptos" w:eastAsia="Arial" w:hAnsi="Aptos"/>
          <w:sz w:val="24"/>
        </w:rPr>
        <w:t xml:space="preserve">Quality </w:t>
      </w:r>
      <w:r w:rsidR="00C75FB2" w:rsidRPr="00222E78">
        <w:rPr>
          <w:rFonts w:ascii="Aptos" w:eastAsia="Arial" w:hAnsi="Aptos"/>
          <w:sz w:val="24"/>
        </w:rPr>
        <w:t>assurance and validation checks applied throughout Task 7.</w:t>
      </w:r>
    </w:p>
    <w:p w14:paraId="35D5FF4A" w14:textId="72FF0CDA" w:rsidR="00C75FB2" w:rsidRPr="00222E78" w:rsidRDefault="00C75FB2" w:rsidP="00FC427E">
      <w:pPr>
        <w:pStyle w:val="ListParagraph"/>
        <w:keepLines w:val="0"/>
        <w:numPr>
          <w:ilvl w:val="0"/>
          <w:numId w:val="58"/>
        </w:numPr>
        <w:spacing w:before="120" w:line="259" w:lineRule="auto"/>
        <w:rPr>
          <w:rFonts w:ascii="Aptos" w:eastAsia="Arial" w:hAnsi="Aptos"/>
          <w:sz w:val="24"/>
        </w:rPr>
      </w:pPr>
      <w:r w:rsidRPr="00222E78">
        <w:rPr>
          <w:rFonts w:ascii="Aptos" w:eastAsia="Arial" w:hAnsi="Aptos"/>
          <w:sz w:val="24"/>
        </w:rPr>
        <w:t xml:space="preserve">Maintain version-controlled datasets (raw, staged, </w:t>
      </w:r>
      <w:r w:rsidR="00901D29" w:rsidRPr="00222E78">
        <w:rPr>
          <w:rFonts w:ascii="Aptos" w:eastAsia="Arial" w:hAnsi="Aptos"/>
          <w:sz w:val="24"/>
        </w:rPr>
        <w:t xml:space="preserve">and </w:t>
      </w:r>
      <w:r w:rsidRPr="00222E78">
        <w:rPr>
          <w:rFonts w:ascii="Aptos" w:eastAsia="Arial" w:hAnsi="Aptos"/>
          <w:sz w:val="24"/>
        </w:rPr>
        <w:t>clean) together with analysis-ready tables, analytical logic to generate results, documentation of software and tools configurations required to run the analysis, and the intermediate and final outputs produced under Task 7.</w:t>
      </w:r>
    </w:p>
    <w:p w14:paraId="6DAF9239" w14:textId="029006B7" w:rsidR="00C75FB2" w:rsidRPr="00222E78" w:rsidDel="00C805F2" w:rsidRDefault="00C75FB2" w:rsidP="00FC427E">
      <w:pPr>
        <w:pStyle w:val="ListParagraph"/>
        <w:keepLines w:val="0"/>
        <w:numPr>
          <w:ilvl w:val="0"/>
          <w:numId w:val="58"/>
        </w:numPr>
        <w:spacing w:before="120" w:line="259" w:lineRule="auto"/>
        <w:rPr>
          <w:rFonts w:ascii="Aptos" w:eastAsia="Arial" w:hAnsi="Aptos"/>
          <w:sz w:val="24"/>
        </w:rPr>
      </w:pPr>
      <w:r w:rsidRPr="00222E78">
        <w:rPr>
          <w:rFonts w:ascii="Aptos" w:eastAsia="Arial" w:hAnsi="Aptos"/>
          <w:sz w:val="24"/>
        </w:rPr>
        <w:t xml:space="preserve">Provide reviewer-ready analytical materials that enable </w:t>
      </w:r>
      <w:r w:rsidR="00111F3C" w:rsidRPr="00222E78">
        <w:rPr>
          <w:rFonts w:ascii="Aptos" w:eastAsia="Arial" w:hAnsi="Aptos"/>
          <w:sz w:val="24"/>
        </w:rPr>
        <w:t>the</w:t>
      </w:r>
      <w:r w:rsidRPr="00222E78">
        <w:rPr>
          <w:rFonts w:ascii="Aptos" w:eastAsia="Arial" w:hAnsi="Aptos"/>
          <w:sz w:val="24"/>
        </w:rPr>
        <w:t xml:space="preserve"> Reviewer to independently replicate key calculations, compliance rates, and uncertainty results without modification of analytical methods.</w:t>
      </w:r>
    </w:p>
    <w:p w14:paraId="03897478" w14:textId="77777777" w:rsidR="00C75FB2" w:rsidRPr="00222E78" w:rsidRDefault="00C75FB2" w:rsidP="00FC427E">
      <w:pPr>
        <w:pStyle w:val="ListParagraph"/>
        <w:keepLines w:val="0"/>
        <w:numPr>
          <w:ilvl w:val="0"/>
          <w:numId w:val="58"/>
        </w:numPr>
        <w:spacing w:before="120" w:line="259" w:lineRule="auto"/>
        <w:rPr>
          <w:rFonts w:ascii="Aptos" w:eastAsia="Arial" w:hAnsi="Aptos"/>
          <w:sz w:val="24"/>
        </w:rPr>
      </w:pPr>
      <w:r w:rsidRPr="00222E78">
        <w:rPr>
          <w:rFonts w:ascii="Aptos" w:eastAsia="Arial" w:hAnsi="Aptos"/>
          <w:sz w:val="24"/>
        </w:rPr>
        <w:t>Support Reviewer-led replication and verification activities by:</w:t>
      </w:r>
    </w:p>
    <w:p w14:paraId="4B45D877" w14:textId="260F435B" w:rsidR="00C75FB2" w:rsidRPr="00222E78" w:rsidRDefault="00FE1670" w:rsidP="00FC427E">
      <w:pPr>
        <w:pStyle w:val="ListParagraph"/>
        <w:keepLines w:val="0"/>
        <w:numPr>
          <w:ilvl w:val="0"/>
          <w:numId w:val="64"/>
        </w:numPr>
        <w:spacing w:before="120" w:line="259" w:lineRule="auto"/>
        <w:ind w:left="1440"/>
        <w:rPr>
          <w:rFonts w:ascii="Aptos" w:eastAsia="Arial" w:hAnsi="Aptos"/>
          <w:sz w:val="24"/>
        </w:rPr>
      </w:pPr>
      <w:r w:rsidRPr="00222E78">
        <w:rPr>
          <w:rFonts w:ascii="Aptos" w:eastAsia="Arial" w:hAnsi="Aptos"/>
          <w:sz w:val="24"/>
        </w:rPr>
        <w:t xml:space="preserve">Responding </w:t>
      </w:r>
      <w:r w:rsidR="00C75FB2" w:rsidRPr="00222E78">
        <w:rPr>
          <w:rFonts w:ascii="Aptos" w:eastAsia="Arial" w:hAnsi="Aptos"/>
          <w:sz w:val="24"/>
        </w:rPr>
        <w:t>to technical inquiries;</w:t>
      </w:r>
    </w:p>
    <w:p w14:paraId="518E21E6" w14:textId="441C1FB0" w:rsidR="00C75FB2" w:rsidRPr="00222E78" w:rsidRDefault="00FE1670" w:rsidP="00FC427E">
      <w:pPr>
        <w:pStyle w:val="ListParagraph"/>
        <w:keepLines w:val="0"/>
        <w:numPr>
          <w:ilvl w:val="0"/>
          <w:numId w:val="64"/>
        </w:numPr>
        <w:spacing w:before="120" w:line="259" w:lineRule="auto"/>
        <w:ind w:left="1440"/>
        <w:rPr>
          <w:rFonts w:ascii="Aptos" w:eastAsia="Arial" w:hAnsi="Aptos"/>
          <w:sz w:val="24"/>
        </w:rPr>
      </w:pPr>
      <w:r w:rsidRPr="00222E78">
        <w:rPr>
          <w:rFonts w:ascii="Aptos" w:eastAsia="Arial" w:hAnsi="Aptos"/>
          <w:sz w:val="24"/>
        </w:rPr>
        <w:t xml:space="preserve">Providing </w:t>
      </w:r>
      <w:r w:rsidR="00C75FB2" w:rsidRPr="00222E78">
        <w:rPr>
          <w:rFonts w:ascii="Aptos" w:eastAsia="Arial" w:hAnsi="Aptos"/>
          <w:sz w:val="24"/>
        </w:rPr>
        <w:t>clarification of analytical logic or data handling steps; and</w:t>
      </w:r>
    </w:p>
    <w:p w14:paraId="54B75822" w14:textId="79D0989D" w:rsidR="00C75FB2" w:rsidRPr="00222E78" w:rsidRDefault="00FE1670" w:rsidP="00FC427E">
      <w:pPr>
        <w:pStyle w:val="ListParagraph"/>
        <w:keepLines w:val="0"/>
        <w:numPr>
          <w:ilvl w:val="0"/>
          <w:numId w:val="64"/>
        </w:numPr>
        <w:spacing w:before="120" w:line="259" w:lineRule="auto"/>
        <w:ind w:left="1440"/>
        <w:rPr>
          <w:rFonts w:ascii="Aptos" w:eastAsia="Arial" w:hAnsi="Aptos"/>
          <w:sz w:val="24"/>
        </w:rPr>
      </w:pPr>
      <w:r w:rsidRPr="00222E78">
        <w:rPr>
          <w:rFonts w:ascii="Aptos" w:eastAsia="Arial" w:hAnsi="Aptos"/>
          <w:sz w:val="24"/>
        </w:rPr>
        <w:t xml:space="preserve">Supplying </w:t>
      </w:r>
      <w:r w:rsidR="00C75FB2" w:rsidRPr="00222E78">
        <w:rPr>
          <w:rFonts w:ascii="Aptos" w:eastAsia="Arial" w:hAnsi="Aptos"/>
          <w:sz w:val="24"/>
        </w:rPr>
        <w:t>supplemental documentation</w:t>
      </w:r>
      <w:r w:rsidR="00564810" w:rsidRPr="00222E78">
        <w:rPr>
          <w:rFonts w:ascii="Aptos" w:eastAsia="Arial" w:hAnsi="Aptos"/>
          <w:sz w:val="24"/>
        </w:rPr>
        <w:t>,</w:t>
      </w:r>
      <w:r w:rsidR="00C75FB2" w:rsidRPr="00222E78">
        <w:rPr>
          <w:rFonts w:ascii="Aptos" w:eastAsia="Arial" w:hAnsi="Aptos"/>
          <w:sz w:val="24"/>
        </w:rPr>
        <w:t xml:space="preserve"> as requested by the WAM.</w:t>
      </w:r>
    </w:p>
    <w:p w14:paraId="18BCF98E" w14:textId="4777E445" w:rsidR="00C75FB2" w:rsidRPr="00222E78" w:rsidRDefault="00C75FB2" w:rsidP="00FC427E">
      <w:pPr>
        <w:pStyle w:val="ListParagraph"/>
        <w:keepLines w:val="0"/>
        <w:numPr>
          <w:ilvl w:val="0"/>
          <w:numId w:val="58"/>
        </w:numPr>
        <w:spacing w:before="120" w:line="259" w:lineRule="auto"/>
        <w:rPr>
          <w:rFonts w:ascii="Aptos" w:eastAsia="Arial" w:hAnsi="Aptos"/>
          <w:sz w:val="24"/>
        </w:rPr>
      </w:pPr>
      <w:r w:rsidRPr="00222E78">
        <w:rPr>
          <w:rFonts w:ascii="Aptos" w:eastAsia="Arial" w:hAnsi="Aptos"/>
          <w:sz w:val="24"/>
        </w:rPr>
        <w:t>Implement data stewardship practices such as encryption, role-based access, and privacy protections</w:t>
      </w:r>
      <w:r w:rsidR="00564810" w:rsidRPr="00222E78">
        <w:rPr>
          <w:rFonts w:ascii="Aptos" w:eastAsia="Arial" w:hAnsi="Aptos"/>
          <w:sz w:val="24"/>
        </w:rPr>
        <w:t>,</w:t>
      </w:r>
      <w:r w:rsidRPr="00222E78">
        <w:rPr>
          <w:rFonts w:ascii="Aptos" w:eastAsia="Arial" w:hAnsi="Aptos"/>
          <w:sz w:val="24"/>
        </w:rPr>
        <w:t xml:space="preserve"> as applicable</w:t>
      </w:r>
      <w:r w:rsidR="00952CA0" w:rsidRPr="00222E78">
        <w:rPr>
          <w:rFonts w:ascii="Aptos" w:eastAsia="Arial" w:hAnsi="Aptos"/>
          <w:sz w:val="24"/>
        </w:rPr>
        <w:t>,</w:t>
      </w:r>
      <w:r w:rsidRPr="00222E78">
        <w:rPr>
          <w:rFonts w:ascii="Aptos" w:eastAsia="Arial" w:hAnsi="Aptos"/>
          <w:sz w:val="24"/>
        </w:rPr>
        <w:t xml:space="preserve"> per the direction of the WAM.</w:t>
      </w:r>
    </w:p>
    <w:p w14:paraId="24BE70F6" w14:textId="77777777" w:rsidR="00C75FB2" w:rsidRPr="00222E78" w:rsidRDefault="00C75FB2" w:rsidP="00FC427E">
      <w:pPr>
        <w:pStyle w:val="ListParagraph"/>
        <w:keepLines w:val="0"/>
        <w:numPr>
          <w:ilvl w:val="0"/>
          <w:numId w:val="58"/>
        </w:numPr>
        <w:spacing w:before="120" w:line="259" w:lineRule="auto"/>
        <w:rPr>
          <w:rFonts w:ascii="Aptos" w:eastAsia="Arial" w:hAnsi="Aptos"/>
          <w:sz w:val="24"/>
        </w:rPr>
      </w:pPr>
      <w:r w:rsidRPr="00222E78">
        <w:rPr>
          <w:rFonts w:ascii="Aptos" w:eastAsia="Arial" w:hAnsi="Aptos"/>
          <w:sz w:val="24"/>
        </w:rPr>
        <w:lastRenderedPageBreak/>
        <w:t>Maintain a validation and decision log documenting substantive analytical questions, reviewer comments, clarifications provided, and final determinations affecting analytical interpretation or verification.</w:t>
      </w:r>
    </w:p>
    <w:p w14:paraId="390065EF" w14:textId="77777777" w:rsidR="00C75FB2" w:rsidRPr="00222E78" w:rsidRDefault="00C75FB2" w:rsidP="00FC427E">
      <w:pPr>
        <w:keepLines w:val="0"/>
        <w:spacing w:before="120" w:line="259" w:lineRule="auto"/>
        <w:rPr>
          <w:rFonts w:ascii="Aptos" w:eastAsia="Arial" w:hAnsi="Aptos" w:cs="Tahoma"/>
          <w:b/>
          <w:bCs/>
          <w:sz w:val="24"/>
        </w:rPr>
      </w:pPr>
      <w:r w:rsidRPr="00222E78">
        <w:rPr>
          <w:rFonts w:ascii="Aptos" w:eastAsia="Arial" w:hAnsi="Aptos" w:cs="Tahoma"/>
          <w:b/>
          <w:sz w:val="24"/>
        </w:rPr>
        <w:t>Contractor Subtask Deliverables:</w:t>
      </w:r>
    </w:p>
    <w:p w14:paraId="5F53501F" w14:textId="6BD5D80D" w:rsidR="00C75FB2" w:rsidRPr="00222E78" w:rsidRDefault="00C75FB2" w:rsidP="00FC427E">
      <w:pPr>
        <w:pStyle w:val="ListParagraph"/>
        <w:keepLines w:val="0"/>
        <w:numPr>
          <w:ilvl w:val="0"/>
          <w:numId w:val="59"/>
        </w:numPr>
        <w:spacing w:before="120" w:line="259" w:lineRule="auto"/>
        <w:ind w:left="720"/>
        <w:rPr>
          <w:rFonts w:ascii="Aptos" w:eastAsia="Arial" w:hAnsi="Aptos"/>
          <w:bCs/>
          <w:sz w:val="24"/>
        </w:rPr>
      </w:pPr>
      <w:r w:rsidRPr="00222E78">
        <w:rPr>
          <w:rFonts w:ascii="Aptos" w:eastAsia="Arial" w:hAnsi="Aptos"/>
          <w:bCs/>
          <w:sz w:val="24"/>
        </w:rPr>
        <w:t xml:space="preserve">7.5.1 </w:t>
      </w:r>
      <w:r w:rsidR="009E687B" w:rsidRPr="00222E78">
        <w:rPr>
          <w:rFonts w:ascii="Aptos" w:hAnsi="Aptos" w:cs="Tahoma"/>
          <w:bCs/>
          <w:sz w:val="24"/>
        </w:rPr>
        <w:t>–</w:t>
      </w:r>
      <w:r w:rsidRPr="00222E78">
        <w:rPr>
          <w:rFonts w:ascii="Aptos" w:eastAsia="Arial" w:hAnsi="Aptos"/>
          <w:bCs/>
          <w:sz w:val="24"/>
        </w:rPr>
        <w:t xml:space="preserve"> Reproducibility and Verification Package</w:t>
      </w:r>
      <w:r w:rsidR="004C6AA9" w:rsidRPr="00222E78">
        <w:rPr>
          <w:rFonts w:ascii="Aptos" w:eastAsia="Arial" w:hAnsi="Aptos"/>
          <w:bCs/>
          <w:sz w:val="24"/>
        </w:rPr>
        <w:t>.</w:t>
      </w:r>
      <w:r w:rsidRPr="00222E78">
        <w:rPr>
          <w:rFonts w:ascii="Aptos" w:eastAsia="Arial" w:hAnsi="Aptos"/>
          <w:bCs/>
          <w:sz w:val="24"/>
        </w:rPr>
        <w:t xml:space="preserve"> </w:t>
      </w:r>
    </w:p>
    <w:p w14:paraId="1A35AE59" w14:textId="05CE4AA2" w:rsidR="00C75FB2" w:rsidRPr="00222E78" w:rsidRDefault="00C75FB2" w:rsidP="00FC427E">
      <w:pPr>
        <w:pStyle w:val="ListParagraph"/>
        <w:keepLines w:val="0"/>
        <w:numPr>
          <w:ilvl w:val="0"/>
          <w:numId w:val="59"/>
        </w:numPr>
        <w:spacing w:before="120" w:line="259" w:lineRule="auto"/>
        <w:ind w:left="720"/>
        <w:rPr>
          <w:rFonts w:ascii="Aptos" w:eastAsia="Arial" w:hAnsi="Aptos"/>
          <w:bCs/>
          <w:sz w:val="24"/>
        </w:rPr>
      </w:pPr>
      <w:r w:rsidRPr="00222E78">
        <w:rPr>
          <w:rFonts w:ascii="Aptos" w:eastAsia="Arial" w:hAnsi="Aptos"/>
          <w:bCs/>
          <w:sz w:val="24"/>
        </w:rPr>
        <w:t>7.5.2 – Validation and Decision Log</w:t>
      </w:r>
      <w:r w:rsidR="004C6AA9" w:rsidRPr="00222E78">
        <w:rPr>
          <w:rFonts w:ascii="Aptos" w:eastAsia="Arial" w:hAnsi="Aptos"/>
          <w:bCs/>
          <w:sz w:val="24"/>
        </w:rPr>
        <w:t>.</w:t>
      </w:r>
      <w:r w:rsidRPr="00222E78">
        <w:rPr>
          <w:rFonts w:ascii="Aptos" w:eastAsia="Arial" w:hAnsi="Aptos"/>
          <w:bCs/>
          <w:sz w:val="24"/>
        </w:rPr>
        <w:t xml:space="preserve"> </w:t>
      </w:r>
    </w:p>
    <w:p w14:paraId="186E5431" w14:textId="63E98135" w:rsidR="00C75FB2" w:rsidRPr="00222E78" w:rsidRDefault="00C75FB2" w:rsidP="00FC427E">
      <w:pPr>
        <w:pStyle w:val="ListParagraph"/>
        <w:keepLines w:val="0"/>
        <w:numPr>
          <w:ilvl w:val="0"/>
          <w:numId w:val="59"/>
        </w:numPr>
        <w:spacing w:before="120" w:line="259" w:lineRule="auto"/>
        <w:ind w:left="720"/>
        <w:rPr>
          <w:rFonts w:ascii="Aptos" w:hAnsi="Aptos" w:cs="Tahoma"/>
          <w:bCs/>
          <w:sz w:val="24"/>
        </w:rPr>
      </w:pPr>
      <w:r w:rsidRPr="00222E78">
        <w:rPr>
          <w:rFonts w:ascii="Aptos" w:eastAsia="Arial" w:hAnsi="Aptos" w:cs="Tahoma"/>
          <w:bCs/>
          <w:sz w:val="24"/>
        </w:rPr>
        <w:t>Other deliverables to be defined as needed through WAs.</w:t>
      </w:r>
    </w:p>
    <w:p w14:paraId="5BA096B1" w14:textId="22AB2579" w:rsidR="00C75FB2" w:rsidRPr="00222E78" w:rsidRDefault="00C75FB2" w:rsidP="00FC427E">
      <w:pPr>
        <w:keepLines w:val="0"/>
        <w:autoSpaceDE w:val="0"/>
        <w:autoSpaceDN w:val="0"/>
        <w:spacing w:before="120" w:line="259" w:lineRule="auto"/>
        <w:rPr>
          <w:rFonts w:ascii="Aptos" w:eastAsia="Arial" w:hAnsi="Aptos" w:cs="Tahoma"/>
          <w:b/>
          <w:bCs/>
          <w:sz w:val="24"/>
        </w:rPr>
      </w:pPr>
      <w:r w:rsidRPr="00222E78">
        <w:rPr>
          <w:rFonts w:ascii="Aptos" w:eastAsia="Arial" w:hAnsi="Aptos" w:cs="Tahoma"/>
          <w:b/>
          <w:sz w:val="24"/>
        </w:rPr>
        <w:t xml:space="preserve">Reviewer </w:t>
      </w:r>
      <w:r w:rsidR="004C6AA9" w:rsidRPr="00222E78">
        <w:rPr>
          <w:rFonts w:ascii="Aptos" w:eastAsia="Arial" w:hAnsi="Aptos" w:cs="Tahoma"/>
          <w:b/>
          <w:sz w:val="24"/>
        </w:rPr>
        <w:t xml:space="preserve">Subtask </w:t>
      </w:r>
      <w:r w:rsidRPr="00222E78">
        <w:rPr>
          <w:rFonts w:ascii="Aptos" w:eastAsia="Arial" w:hAnsi="Aptos" w:cs="Tahoma"/>
          <w:b/>
          <w:sz w:val="24"/>
        </w:rPr>
        <w:t>Deliverables (Submit directly to the CEC):</w:t>
      </w:r>
    </w:p>
    <w:p w14:paraId="3AC1FBAA" w14:textId="4A52874E" w:rsidR="00C75FB2" w:rsidRPr="00222E78" w:rsidRDefault="00C75FB2" w:rsidP="00FC427E">
      <w:pPr>
        <w:pStyle w:val="ListParagraph"/>
        <w:keepLines w:val="0"/>
        <w:numPr>
          <w:ilvl w:val="0"/>
          <w:numId w:val="59"/>
        </w:numPr>
        <w:spacing w:before="120" w:line="259" w:lineRule="auto"/>
        <w:ind w:left="720"/>
        <w:rPr>
          <w:rFonts w:ascii="Aptos" w:eastAsia="Arial" w:hAnsi="Aptos"/>
          <w:bCs/>
          <w:sz w:val="24"/>
        </w:rPr>
      </w:pPr>
      <w:r w:rsidRPr="00222E78">
        <w:rPr>
          <w:rFonts w:ascii="Aptos" w:eastAsia="Arial" w:hAnsi="Aptos"/>
          <w:bCs/>
          <w:sz w:val="24"/>
        </w:rPr>
        <w:t xml:space="preserve">7.5.3 </w:t>
      </w:r>
      <w:r w:rsidR="009E687B" w:rsidRPr="00222E78">
        <w:rPr>
          <w:rFonts w:ascii="Aptos" w:hAnsi="Aptos" w:cs="Tahoma"/>
          <w:bCs/>
          <w:sz w:val="24"/>
        </w:rPr>
        <w:t>–</w:t>
      </w:r>
      <w:r w:rsidRPr="00222E78">
        <w:rPr>
          <w:rFonts w:ascii="Aptos" w:eastAsia="Arial" w:hAnsi="Aptos"/>
          <w:bCs/>
          <w:sz w:val="24"/>
        </w:rPr>
        <w:t xml:space="preserve"> Concurrence Memorandum: Analysis </w:t>
      </w:r>
      <w:r w:rsidR="004C6AA9" w:rsidRPr="00222E78">
        <w:rPr>
          <w:rFonts w:ascii="Aptos" w:eastAsia="Arial" w:hAnsi="Aptos"/>
          <w:bCs/>
          <w:sz w:val="24"/>
        </w:rPr>
        <w:t>(</w:t>
      </w:r>
      <w:r w:rsidRPr="00222E78">
        <w:rPr>
          <w:rFonts w:ascii="Aptos" w:eastAsia="Arial" w:hAnsi="Aptos"/>
          <w:bCs/>
          <w:sz w:val="24"/>
        </w:rPr>
        <w:t>confirming analytical integrity, completeness, and readiness of Task 7 outputs for reporting and closeout</w:t>
      </w:r>
      <w:r w:rsidR="004C6AA9" w:rsidRPr="00222E78">
        <w:rPr>
          <w:rFonts w:ascii="Aptos" w:eastAsia="Arial" w:hAnsi="Aptos"/>
          <w:bCs/>
          <w:sz w:val="24"/>
        </w:rPr>
        <w:t>)</w:t>
      </w:r>
      <w:r w:rsidRPr="00222E78">
        <w:rPr>
          <w:rFonts w:ascii="Aptos" w:eastAsia="Arial" w:hAnsi="Aptos"/>
          <w:bCs/>
          <w:sz w:val="24"/>
        </w:rPr>
        <w:t>.</w:t>
      </w:r>
    </w:p>
    <w:p w14:paraId="42478410" w14:textId="31662A2B" w:rsidR="00C75FB2" w:rsidRPr="00222E78" w:rsidRDefault="00C75FB2" w:rsidP="00FC427E">
      <w:pPr>
        <w:pStyle w:val="Heading3"/>
      </w:pPr>
      <w:bookmarkStart w:id="160" w:name="_Toc222498289"/>
      <w:bookmarkStart w:id="161" w:name="_Toc222498716"/>
      <w:bookmarkStart w:id="162" w:name="_Toc224570364"/>
      <w:r w:rsidRPr="00222E78">
        <w:t>Task 8: Report</w:t>
      </w:r>
      <w:r w:rsidR="00803501" w:rsidRPr="00222E78">
        <w:t>s</w:t>
      </w:r>
      <w:r w:rsidRPr="00222E78">
        <w:t>, Presentations, and Knowledge Transfer</w:t>
      </w:r>
      <w:bookmarkEnd w:id="160"/>
      <w:bookmarkEnd w:id="161"/>
      <w:bookmarkEnd w:id="162"/>
    </w:p>
    <w:p w14:paraId="5C289B80" w14:textId="77777777" w:rsidR="00AC0658"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task is to communicate and transfer finalized, CEC-approved analytical findings from Task 7 in clear and accessible formats that support decision-making, stakeholder understanding, and institutional learning. All work products must comply with CEC’s information security, accessibility, and formatting requirements at the time of delivery. </w:t>
      </w:r>
    </w:p>
    <w:p w14:paraId="4CA22231" w14:textId="07E7A16E"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CEC may elect to host such products in accordance with its information security, accessibility, and IT governance requirements in effect at the time of deployment. The Contractor shall not be responsible for hosting, operating, maintaining, or supporting any dashboard or web-based product after delivery, unless explicitly authorized in writing by the WAM.</w:t>
      </w:r>
    </w:p>
    <w:p w14:paraId="03069D7A" w14:textId="77777777" w:rsidR="00C75FB2" w:rsidRPr="00222E78" w:rsidRDefault="00C75FB2" w:rsidP="00FC427E">
      <w:pPr>
        <w:pStyle w:val="Heading4"/>
      </w:pPr>
      <w:r w:rsidRPr="00222E78">
        <w:t>Subtask 8.1: Drafts and Final Technical Reports</w:t>
      </w:r>
    </w:p>
    <w:p w14:paraId="2FD40579"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mallCaps/>
          <w:sz w:val="24"/>
        </w:rPr>
      </w:pPr>
      <w:r w:rsidRPr="00222E78">
        <w:rPr>
          <w:rFonts w:ascii="Aptos" w:eastAsia="Arial" w:hAnsi="Aptos" w:cs="Tahoma"/>
          <w:sz w:val="24"/>
        </w:rPr>
        <w:t>The goal of this subtask is to document finalized study methods, findings, uncertainties, and limitations in formal CEC technical reports.</w:t>
      </w:r>
    </w:p>
    <w:p w14:paraId="73E2B69E"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bCs/>
          <w:sz w:val="24"/>
        </w:rPr>
        <w:t>Under the direction of the WAM, the Contractor shall prepare</w:t>
      </w:r>
      <w:r w:rsidRPr="00222E78">
        <w:rPr>
          <w:rFonts w:ascii="Aptos" w:eastAsia="Arial" w:hAnsi="Aptos" w:cs="Tahoma"/>
          <w:sz w:val="24"/>
        </w:rPr>
        <w:t xml:space="preserve"> drafts and final technical reports based on finalized Task 7 deliverables. </w:t>
      </w:r>
    </w:p>
    <w:p w14:paraId="5B84BD10"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work in this subtask is expected to include, but not be limited to, the following: </w:t>
      </w:r>
    </w:p>
    <w:p w14:paraId="0E55FDC9" w14:textId="77777777"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t>Develop a detailed report outline for CEC approval that specifies chapter structure, key analytical components, appendices, and data documentation elements.</w:t>
      </w:r>
    </w:p>
    <w:p w14:paraId="13F5BBDF" w14:textId="77777777"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t>Synthesize finalized analytical outputs from Task 7 into a structured narrative describing evaluation objectives, compliance measurement models, methodology and sampling design, analytical framework, assumptions and modeling tools (if applicable), data sources, limitations and uncertainty, and policy-relevant interpretation of findings.</w:t>
      </w:r>
    </w:p>
    <w:p w14:paraId="55352829" w14:textId="79357A39"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lastRenderedPageBreak/>
        <w:t>Present statewide and building-category-level compliance results, including compliance rates with associated uncertainty metrics, primary drivers of noncompliance, relevant regional variations, and analysis of unpermitted activity</w:t>
      </w:r>
      <w:r w:rsidR="00D13DFE" w:rsidRPr="00222E78">
        <w:rPr>
          <w:rFonts w:ascii="Aptos" w:eastAsia="Arial" w:hAnsi="Aptos"/>
          <w:sz w:val="24"/>
        </w:rPr>
        <w:t>,</w:t>
      </w:r>
      <w:r w:rsidRPr="00222E78">
        <w:rPr>
          <w:rFonts w:ascii="Aptos" w:eastAsia="Arial" w:hAnsi="Aptos"/>
          <w:sz w:val="24"/>
        </w:rPr>
        <w:t xml:space="preserve"> where applicable.</w:t>
      </w:r>
    </w:p>
    <w:p w14:paraId="7352980A" w14:textId="77777777"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t>Document quality assurance and validation procedures supporting the analysis, including data cleaning and processing protocols, reviewer validation steps, bias minimization strategies, and reproducibility safeguards.</w:t>
      </w:r>
    </w:p>
    <w:p w14:paraId="429FAE18" w14:textId="77777777"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t>Develop clear tables, figures, and visualizations, and prepare technical appendices containing sufficient methodological detail (e.g., sampling procedures, survey instruments, model specifications, variable definitions, and transformation logs) to support transparency and traceability.</w:t>
      </w:r>
    </w:p>
    <w:p w14:paraId="02E6AF4E" w14:textId="686AF21C"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t>Ensure all reports clearly distinguish between data-supported findings and interpretive conclusions</w:t>
      </w:r>
      <w:r w:rsidR="00626FF2">
        <w:rPr>
          <w:rFonts w:ascii="Aptos" w:eastAsia="Arial" w:hAnsi="Aptos"/>
          <w:sz w:val="24"/>
        </w:rPr>
        <w:t>, and comply with all requirements as stated in the</w:t>
      </w:r>
      <w:r w:rsidR="0023783D">
        <w:rPr>
          <w:rFonts w:ascii="Aptos" w:eastAsia="Arial" w:hAnsi="Aptos"/>
          <w:sz w:val="24"/>
        </w:rPr>
        <w:t xml:space="preserve"> Draft and Final Deliverables/Reports and Electronic File Format sections of this</w:t>
      </w:r>
      <w:r w:rsidR="00626FF2">
        <w:rPr>
          <w:rFonts w:ascii="Aptos" w:eastAsia="Arial" w:hAnsi="Aptos"/>
          <w:sz w:val="24"/>
        </w:rPr>
        <w:t xml:space="preserve"> SOW an</w:t>
      </w:r>
      <w:r w:rsidR="00B26689">
        <w:rPr>
          <w:rFonts w:ascii="Aptos" w:eastAsia="Arial" w:hAnsi="Aptos"/>
          <w:sz w:val="24"/>
        </w:rPr>
        <w:t>d the</w:t>
      </w:r>
      <w:r w:rsidR="00896B14" w:rsidRPr="00896B14">
        <w:t xml:space="preserve"> </w:t>
      </w:r>
      <w:r w:rsidR="00896B14" w:rsidRPr="00896B14">
        <w:rPr>
          <w:rFonts w:ascii="Aptos" w:eastAsia="Arial" w:hAnsi="Aptos"/>
          <w:sz w:val="24"/>
        </w:rPr>
        <w:t>Standard Agreement Example</w:t>
      </w:r>
      <w:r w:rsidR="00896B14">
        <w:rPr>
          <w:rFonts w:ascii="Aptos" w:eastAsia="Arial" w:hAnsi="Aptos"/>
          <w:sz w:val="24"/>
        </w:rPr>
        <w:t xml:space="preserve"> (</w:t>
      </w:r>
      <w:r w:rsidR="00896B14" w:rsidRPr="00896B14">
        <w:rPr>
          <w:rFonts w:ascii="Aptos" w:eastAsia="Arial" w:hAnsi="Aptos"/>
          <w:sz w:val="24"/>
        </w:rPr>
        <w:t>Attachment 6)</w:t>
      </w:r>
      <w:r w:rsidRPr="00222E78">
        <w:rPr>
          <w:rFonts w:ascii="Aptos" w:eastAsia="Arial" w:hAnsi="Aptos"/>
          <w:sz w:val="24"/>
        </w:rPr>
        <w:t>.</w:t>
      </w:r>
    </w:p>
    <w:p w14:paraId="66DFFBFB" w14:textId="77777777" w:rsidR="00C75FB2" w:rsidRPr="00222E78" w:rsidRDefault="00C75FB2" w:rsidP="00FC427E">
      <w:pPr>
        <w:pStyle w:val="ListParagraph"/>
        <w:keepLines w:val="0"/>
        <w:numPr>
          <w:ilvl w:val="0"/>
          <w:numId w:val="59"/>
        </w:numPr>
        <w:autoSpaceDE w:val="0"/>
        <w:autoSpaceDN w:val="0"/>
        <w:spacing w:before="120" w:line="259" w:lineRule="auto"/>
        <w:ind w:left="720"/>
        <w:rPr>
          <w:rFonts w:ascii="Aptos" w:eastAsia="Arial" w:hAnsi="Aptos"/>
          <w:sz w:val="24"/>
        </w:rPr>
      </w:pPr>
      <w:r w:rsidRPr="00222E78">
        <w:rPr>
          <w:rFonts w:ascii="Aptos" w:eastAsia="Arial" w:hAnsi="Aptos"/>
          <w:sz w:val="24"/>
        </w:rPr>
        <w:t>Incorporate CEC review comments and produce iterative drafts until written approval is provided by the WAM.</w:t>
      </w:r>
    </w:p>
    <w:p w14:paraId="39D2B250"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630F87A5" w14:textId="67C6D700" w:rsidR="00C75FB2" w:rsidRPr="00222E78" w:rsidRDefault="00C75FB2" w:rsidP="00FC427E">
      <w:pPr>
        <w:pStyle w:val="ListParagraph"/>
        <w:keepLines w:val="0"/>
        <w:numPr>
          <w:ilvl w:val="0"/>
          <w:numId w:val="53"/>
        </w:numPr>
        <w:autoSpaceDE w:val="0"/>
        <w:autoSpaceDN w:val="0"/>
        <w:spacing w:before="120" w:line="259" w:lineRule="auto"/>
        <w:ind w:left="720"/>
        <w:rPr>
          <w:rFonts w:ascii="Aptos" w:eastAsia="Arial" w:hAnsi="Aptos" w:cs="Tahoma"/>
          <w:bCs/>
          <w:sz w:val="24"/>
        </w:rPr>
      </w:pPr>
      <w:r w:rsidRPr="00222E78">
        <w:rPr>
          <w:rFonts w:ascii="Aptos" w:eastAsia="Arial" w:hAnsi="Aptos"/>
          <w:bCs/>
          <w:sz w:val="24"/>
        </w:rPr>
        <w:t xml:space="preserve">8.1.1 – Draft </w:t>
      </w:r>
      <w:r w:rsidRPr="00222E78">
        <w:rPr>
          <w:rFonts w:ascii="Aptos" w:eastAsia="Arial" w:hAnsi="Aptos" w:cs="Tahoma"/>
          <w:bCs/>
          <w:sz w:val="24"/>
        </w:rPr>
        <w:t>Technical Report Outline</w:t>
      </w:r>
      <w:r w:rsidR="00AC0658" w:rsidRPr="00222E78">
        <w:rPr>
          <w:rFonts w:ascii="Aptos" w:eastAsia="Arial" w:hAnsi="Aptos" w:cs="Tahoma"/>
          <w:bCs/>
          <w:sz w:val="24"/>
        </w:rPr>
        <w:t>.</w:t>
      </w:r>
    </w:p>
    <w:p w14:paraId="65D3A3F3" w14:textId="523302B3" w:rsidR="00C75FB2" w:rsidRPr="00222E78" w:rsidRDefault="00C75FB2" w:rsidP="00FC427E">
      <w:pPr>
        <w:pStyle w:val="ListParagraph"/>
        <w:keepLines w:val="0"/>
        <w:numPr>
          <w:ilvl w:val="0"/>
          <w:numId w:val="53"/>
        </w:numPr>
        <w:autoSpaceDE w:val="0"/>
        <w:autoSpaceDN w:val="0"/>
        <w:spacing w:before="120" w:line="259" w:lineRule="auto"/>
        <w:ind w:left="720"/>
        <w:rPr>
          <w:rFonts w:ascii="Aptos" w:eastAsia="Arial" w:hAnsi="Aptos" w:cs="Tahoma"/>
          <w:bCs/>
          <w:sz w:val="24"/>
        </w:rPr>
      </w:pPr>
      <w:r w:rsidRPr="00222E78">
        <w:rPr>
          <w:rFonts w:ascii="Aptos" w:eastAsia="Arial" w:hAnsi="Aptos"/>
          <w:bCs/>
          <w:sz w:val="24"/>
        </w:rPr>
        <w:t xml:space="preserve">8.1.2 </w:t>
      </w:r>
      <w:r w:rsidR="009E687B" w:rsidRPr="00222E78">
        <w:rPr>
          <w:rFonts w:ascii="Aptos" w:hAnsi="Aptos" w:cs="Tahoma"/>
          <w:bCs/>
          <w:sz w:val="24"/>
        </w:rPr>
        <w:t>–</w:t>
      </w:r>
      <w:r w:rsidRPr="00222E78">
        <w:rPr>
          <w:rFonts w:ascii="Aptos" w:eastAsia="Arial" w:hAnsi="Aptos"/>
          <w:bCs/>
          <w:sz w:val="24"/>
        </w:rPr>
        <w:t xml:space="preserve"> </w:t>
      </w:r>
      <w:r w:rsidRPr="00222E78">
        <w:rPr>
          <w:rFonts w:ascii="Aptos" w:eastAsia="Arial" w:hAnsi="Aptos" w:cs="Tahoma"/>
          <w:bCs/>
          <w:sz w:val="24"/>
        </w:rPr>
        <w:t>Draft Technical Report(s)</w:t>
      </w:r>
      <w:r w:rsidR="00AC0658" w:rsidRPr="00222E78">
        <w:rPr>
          <w:rFonts w:ascii="Aptos" w:eastAsia="Arial" w:hAnsi="Aptos" w:cs="Tahoma"/>
          <w:bCs/>
          <w:sz w:val="24"/>
        </w:rPr>
        <w:t>.</w:t>
      </w:r>
      <w:r w:rsidRPr="00222E78">
        <w:rPr>
          <w:rFonts w:ascii="Aptos" w:eastAsia="Arial" w:hAnsi="Aptos" w:cs="Tahoma"/>
          <w:bCs/>
          <w:sz w:val="24"/>
        </w:rPr>
        <w:t xml:space="preserve"> </w:t>
      </w:r>
    </w:p>
    <w:p w14:paraId="69DC6280" w14:textId="77777777" w:rsidR="003E6A24" w:rsidRPr="00222E78" w:rsidRDefault="00C75FB2" w:rsidP="003E6A24">
      <w:pPr>
        <w:pStyle w:val="ListParagraph"/>
        <w:keepLines w:val="0"/>
        <w:numPr>
          <w:ilvl w:val="0"/>
          <w:numId w:val="53"/>
        </w:numPr>
        <w:autoSpaceDE w:val="0"/>
        <w:autoSpaceDN w:val="0"/>
        <w:spacing w:before="120" w:line="259" w:lineRule="auto"/>
        <w:ind w:left="720"/>
        <w:rPr>
          <w:rFonts w:ascii="Aptos" w:eastAsia="Arial" w:hAnsi="Aptos" w:cs="Tahoma"/>
          <w:bCs/>
          <w:sz w:val="24"/>
        </w:rPr>
      </w:pPr>
      <w:r w:rsidRPr="00222E78">
        <w:rPr>
          <w:rFonts w:ascii="Aptos" w:eastAsia="Arial" w:hAnsi="Aptos"/>
          <w:bCs/>
          <w:sz w:val="24"/>
        </w:rPr>
        <w:t xml:space="preserve">8.1.3 </w:t>
      </w:r>
      <w:r w:rsidR="009E687B" w:rsidRPr="00222E78">
        <w:rPr>
          <w:rFonts w:ascii="Aptos" w:hAnsi="Aptos" w:cs="Tahoma"/>
          <w:bCs/>
          <w:sz w:val="24"/>
        </w:rPr>
        <w:t xml:space="preserve">– </w:t>
      </w:r>
      <w:r w:rsidRPr="00222E78">
        <w:rPr>
          <w:rFonts w:ascii="Aptos" w:eastAsia="Arial" w:hAnsi="Aptos" w:cs="Tahoma"/>
          <w:bCs/>
          <w:sz w:val="24"/>
        </w:rPr>
        <w:t>Final CEC-</w:t>
      </w:r>
      <w:r w:rsidR="001F4862" w:rsidRPr="00222E78">
        <w:rPr>
          <w:rFonts w:ascii="Aptos" w:eastAsia="Arial" w:hAnsi="Aptos" w:cs="Tahoma"/>
          <w:bCs/>
          <w:sz w:val="24"/>
        </w:rPr>
        <w:t>A</w:t>
      </w:r>
      <w:r w:rsidRPr="00222E78">
        <w:rPr>
          <w:rFonts w:ascii="Aptos" w:eastAsia="Arial" w:hAnsi="Aptos" w:cs="Tahoma"/>
          <w:bCs/>
          <w:sz w:val="24"/>
        </w:rPr>
        <w:t>pproved Technical Reports</w:t>
      </w:r>
      <w:r w:rsidR="00AC0658" w:rsidRPr="00222E78">
        <w:rPr>
          <w:rFonts w:ascii="Aptos" w:eastAsia="Arial" w:hAnsi="Aptos" w:cs="Tahoma"/>
          <w:bCs/>
          <w:sz w:val="24"/>
        </w:rPr>
        <w:t>.</w:t>
      </w:r>
    </w:p>
    <w:p w14:paraId="1CB88931" w14:textId="0C6D12ED" w:rsidR="003E6A24" w:rsidRPr="00222E78" w:rsidRDefault="003E6A24" w:rsidP="003E6A24">
      <w:pPr>
        <w:pStyle w:val="ListParagraph"/>
        <w:keepLines w:val="0"/>
        <w:numPr>
          <w:ilvl w:val="0"/>
          <w:numId w:val="53"/>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1D686A5D" w14:textId="053BBC60" w:rsidR="00C75FB2" w:rsidRPr="00222E78" w:rsidRDefault="00C75FB2" w:rsidP="00FC427E">
      <w:pPr>
        <w:pStyle w:val="Heading4"/>
      </w:pPr>
      <w:r w:rsidRPr="00222E78">
        <w:t>Subtask 8.2: Executive Summaries, Decision Support, and</w:t>
      </w:r>
      <w:r w:rsidR="00AC0658" w:rsidRPr="00222E78">
        <w:t xml:space="preserve"> </w:t>
      </w:r>
      <w:r w:rsidRPr="00222E78">
        <w:t>Briefings</w:t>
      </w:r>
    </w:p>
    <w:p w14:paraId="49C53380" w14:textId="6F29D003"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support effective communication and use of finalized study findings by translating </w:t>
      </w:r>
      <w:r w:rsidR="00FF3470" w:rsidRPr="00222E78">
        <w:rPr>
          <w:rFonts w:ascii="Aptos" w:eastAsia="Arial" w:hAnsi="Aptos" w:cs="Tahoma"/>
          <w:sz w:val="24"/>
        </w:rPr>
        <w:t xml:space="preserve">the </w:t>
      </w:r>
      <w:r w:rsidRPr="00222E78">
        <w:rPr>
          <w:rFonts w:ascii="Aptos" w:eastAsia="Arial" w:hAnsi="Aptos" w:cs="Tahoma"/>
          <w:sz w:val="24"/>
        </w:rPr>
        <w:t xml:space="preserve">finalized technical findings into concise summaries and briefings tailored to non-technical and decision-making audiences. </w:t>
      </w:r>
    </w:p>
    <w:p w14:paraId="2D558B72"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Under the direction of the WAM, the Contractor shall prepare concise, audience-appropriate materials, and briefings that summarize key findings, limitations, and implications based on finalized Task 7 outputs. </w:t>
      </w:r>
    </w:p>
    <w:p w14:paraId="45D35501"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work in this subtask is expected to include, but not be limited to, the following: </w:t>
      </w:r>
    </w:p>
    <w:p w14:paraId="5770D0DE" w14:textId="77777777" w:rsidR="00C75FB2" w:rsidRPr="00222E78" w:rsidRDefault="00C75FB2" w:rsidP="00FC427E">
      <w:pPr>
        <w:pStyle w:val="ListParagraph"/>
        <w:keepLines w:val="0"/>
        <w:numPr>
          <w:ilvl w:val="0"/>
          <w:numId w:val="52"/>
        </w:numPr>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Prepare executive summary document(s) suitable for standalone distribution.</w:t>
      </w:r>
    </w:p>
    <w:p w14:paraId="1E09B5C2" w14:textId="77777777" w:rsidR="00C75FB2" w:rsidRPr="00222E78" w:rsidRDefault="00C75FB2" w:rsidP="00FC427E">
      <w:pPr>
        <w:pStyle w:val="ListParagraph"/>
        <w:keepLines w:val="0"/>
        <w:numPr>
          <w:ilvl w:val="0"/>
          <w:numId w:val="52"/>
        </w:numPr>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Develop decision-support tables and figures designed for rapid review and high-level comparison.</w:t>
      </w:r>
    </w:p>
    <w:p w14:paraId="758E9689" w14:textId="77777777" w:rsidR="00C75FB2" w:rsidRPr="00222E78" w:rsidRDefault="00C75FB2" w:rsidP="00FC427E">
      <w:pPr>
        <w:pStyle w:val="ListParagraph"/>
        <w:keepLines w:val="0"/>
        <w:numPr>
          <w:ilvl w:val="0"/>
          <w:numId w:val="52"/>
        </w:numPr>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lastRenderedPageBreak/>
        <w:t xml:space="preserve">Ensure all materials are internally consistent and aligned with finalized technical reports. </w:t>
      </w:r>
    </w:p>
    <w:p w14:paraId="7A31F569" w14:textId="15E7EB25" w:rsidR="00C75FB2" w:rsidRPr="00222E78" w:rsidRDefault="00C75FB2" w:rsidP="00FC427E">
      <w:pPr>
        <w:pStyle w:val="ListParagraph"/>
        <w:keepLines w:val="0"/>
        <w:numPr>
          <w:ilvl w:val="0"/>
          <w:numId w:val="52"/>
        </w:numPr>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Develop presentation slide decks tailored to specific briefing audiences</w:t>
      </w:r>
      <w:r w:rsidR="00586861" w:rsidRPr="00222E78">
        <w:rPr>
          <w:rFonts w:ascii="Aptos" w:eastAsia="Arial" w:hAnsi="Aptos" w:cs="Tahoma"/>
          <w:sz w:val="24"/>
        </w:rPr>
        <w:t>,</w:t>
      </w:r>
      <w:r w:rsidRPr="00222E78">
        <w:rPr>
          <w:rFonts w:ascii="Aptos" w:eastAsia="Arial" w:hAnsi="Aptos" w:cs="Tahoma"/>
          <w:sz w:val="24"/>
        </w:rPr>
        <w:t xml:space="preserve"> as requested by the WAM.</w:t>
      </w:r>
    </w:p>
    <w:p w14:paraId="69A0AFDC" w14:textId="77777777" w:rsidR="00C75FB2" w:rsidRPr="00222E78" w:rsidRDefault="00C75FB2" w:rsidP="00FC427E">
      <w:pPr>
        <w:pStyle w:val="ListParagraph"/>
        <w:keepLines w:val="0"/>
        <w:numPr>
          <w:ilvl w:val="0"/>
          <w:numId w:val="52"/>
        </w:numPr>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Participate in briefings, workshops, or meetings to present finalized findings, as requested by the WAM. </w:t>
      </w:r>
    </w:p>
    <w:p w14:paraId="5487685B" w14:textId="77777777" w:rsidR="00C75FB2" w:rsidRPr="00222E78" w:rsidRDefault="00C75FB2" w:rsidP="00FC427E">
      <w:pPr>
        <w:pStyle w:val="ListParagraph"/>
        <w:keepLines w:val="0"/>
        <w:numPr>
          <w:ilvl w:val="0"/>
          <w:numId w:val="52"/>
        </w:numPr>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Update presentation materials as needed to reflect finalized reports or audience needs consistent with CEC’s comments and direction.</w:t>
      </w:r>
    </w:p>
    <w:p w14:paraId="69BB584D"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53377BBB" w14:textId="49102CA1" w:rsidR="00C75FB2" w:rsidRPr="00222E78" w:rsidRDefault="00C75FB2" w:rsidP="00FC427E">
      <w:pPr>
        <w:pStyle w:val="ListParagraph"/>
        <w:keepLines w:val="0"/>
        <w:numPr>
          <w:ilvl w:val="0"/>
          <w:numId w:val="51"/>
        </w:numPr>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 xml:space="preserve">8.2.1 </w:t>
      </w:r>
      <w:r w:rsidR="009E687B" w:rsidRPr="00222E78">
        <w:rPr>
          <w:rFonts w:ascii="Aptos" w:hAnsi="Aptos" w:cs="Tahoma"/>
          <w:bCs/>
          <w:sz w:val="24"/>
        </w:rPr>
        <w:t>–</w:t>
      </w:r>
      <w:r w:rsidRPr="00222E78">
        <w:rPr>
          <w:rFonts w:ascii="Aptos" w:eastAsia="Arial" w:hAnsi="Aptos" w:cs="Tahoma"/>
          <w:bCs/>
          <w:sz w:val="24"/>
        </w:rPr>
        <w:t xml:space="preserve"> Executive Summary Document(s)</w:t>
      </w:r>
      <w:r w:rsidR="00AC0658" w:rsidRPr="00222E78">
        <w:rPr>
          <w:rFonts w:ascii="Aptos" w:eastAsia="Arial" w:hAnsi="Aptos" w:cs="Tahoma"/>
          <w:bCs/>
          <w:sz w:val="24"/>
        </w:rPr>
        <w:t>.</w:t>
      </w:r>
    </w:p>
    <w:p w14:paraId="12929525" w14:textId="47A4CA8F" w:rsidR="00C75FB2" w:rsidRPr="00222E78" w:rsidRDefault="00C75FB2" w:rsidP="00FC427E">
      <w:pPr>
        <w:pStyle w:val="ListParagraph"/>
        <w:keepLines w:val="0"/>
        <w:numPr>
          <w:ilvl w:val="0"/>
          <w:numId w:val="51"/>
        </w:numPr>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 xml:space="preserve">8.2.2 </w:t>
      </w:r>
      <w:r w:rsidR="009E687B" w:rsidRPr="00222E78">
        <w:rPr>
          <w:rFonts w:ascii="Aptos" w:hAnsi="Aptos" w:cs="Tahoma"/>
          <w:bCs/>
          <w:sz w:val="24"/>
        </w:rPr>
        <w:t>–</w:t>
      </w:r>
      <w:r w:rsidRPr="00222E78">
        <w:rPr>
          <w:rFonts w:ascii="Aptos" w:eastAsia="Arial" w:hAnsi="Aptos" w:cs="Tahoma"/>
          <w:bCs/>
          <w:sz w:val="24"/>
        </w:rPr>
        <w:t xml:space="preserve"> Decision-Support Reference Tables </w:t>
      </w:r>
      <w:r w:rsidR="00611638" w:rsidRPr="00222E78">
        <w:rPr>
          <w:rFonts w:ascii="Aptos" w:eastAsia="Arial" w:hAnsi="Aptos" w:cs="Tahoma"/>
          <w:bCs/>
          <w:sz w:val="24"/>
        </w:rPr>
        <w:t>a</w:t>
      </w:r>
      <w:r w:rsidRPr="00222E78">
        <w:rPr>
          <w:rFonts w:ascii="Aptos" w:eastAsia="Arial" w:hAnsi="Aptos" w:cs="Tahoma"/>
          <w:bCs/>
          <w:sz w:val="24"/>
        </w:rPr>
        <w:t>nd Figures</w:t>
      </w:r>
      <w:r w:rsidR="00AC0658" w:rsidRPr="00222E78">
        <w:rPr>
          <w:rFonts w:ascii="Aptos" w:eastAsia="Arial" w:hAnsi="Aptos" w:cs="Tahoma"/>
          <w:bCs/>
          <w:sz w:val="24"/>
        </w:rPr>
        <w:t>.</w:t>
      </w:r>
      <w:r w:rsidRPr="00222E78">
        <w:rPr>
          <w:rFonts w:ascii="Aptos" w:eastAsia="Arial" w:hAnsi="Aptos" w:cs="Tahoma"/>
          <w:bCs/>
          <w:sz w:val="24"/>
        </w:rPr>
        <w:t xml:space="preserve"> </w:t>
      </w:r>
    </w:p>
    <w:p w14:paraId="1C70689C" w14:textId="19AFC536" w:rsidR="00C75FB2" w:rsidRPr="00222E78" w:rsidRDefault="00C75FB2" w:rsidP="00FC427E">
      <w:pPr>
        <w:pStyle w:val="ListParagraph"/>
        <w:keepLines w:val="0"/>
        <w:numPr>
          <w:ilvl w:val="0"/>
          <w:numId w:val="51"/>
        </w:numPr>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8.2.3 – Presentation Slide Deck(s)</w:t>
      </w:r>
      <w:r w:rsidR="00AC0658" w:rsidRPr="00222E78">
        <w:rPr>
          <w:rFonts w:ascii="Aptos" w:eastAsia="Arial" w:hAnsi="Aptos" w:cs="Tahoma"/>
          <w:bCs/>
          <w:sz w:val="24"/>
        </w:rPr>
        <w:t>.</w:t>
      </w:r>
    </w:p>
    <w:p w14:paraId="0510836B" w14:textId="77777777" w:rsidR="006522F3" w:rsidRPr="00222E78" w:rsidRDefault="00C75FB2" w:rsidP="00FC427E">
      <w:pPr>
        <w:pStyle w:val="ListParagraph"/>
        <w:keepLines w:val="0"/>
        <w:numPr>
          <w:ilvl w:val="0"/>
          <w:numId w:val="51"/>
        </w:numPr>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8.2.4 – Briefing and Facilitation Support Materials</w:t>
      </w:r>
      <w:r w:rsidR="00AC0658" w:rsidRPr="00222E78">
        <w:rPr>
          <w:rFonts w:ascii="Aptos" w:eastAsia="Arial" w:hAnsi="Aptos" w:cs="Tahoma"/>
          <w:bCs/>
          <w:sz w:val="24"/>
        </w:rPr>
        <w:t>.</w:t>
      </w:r>
      <w:r w:rsidR="006522F3" w:rsidRPr="00222E78">
        <w:rPr>
          <w:rFonts w:ascii="Aptos" w:eastAsia="Arial" w:hAnsi="Aptos" w:cs="Tahoma"/>
          <w:bCs/>
          <w:sz w:val="24"/>
        </w:rPr>
        <w:t xml:space="preserve"> </w:t>
      </w:r>
    </w:p>
    <w:p w14:paraId="1F69FD0B" w14:textId="18F5D8E6" w:rsidR="00C75FB2" w:rsidRPr="00222E78" w:rsidRDefault="006522F3" w:rsidP="00FC427E">
      <w:pPr>
        <w:pStyle w:val="ListParagraph"/>
        <w:keepLines w:val="0"/>
        <w:numPr>
          <w:ilvl w:val="0"/>
          <w:numId w:val="51"/>
        </w:numPr>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Other deliverables to be defined as needed through WAs.</w:t>
      </w:r>
    </w:p>
    <w:p w14:paraId="401D56B4" w14:textId="77777777" w:rsidR="00C75FB2" w:rsidRPr="00222E78" w:rsidRDefault="00C75FB2" w:rsidP="00FC427E">
      <w:pPr>
        <w:pStyle w:val="Heading4"/>
      </w:pPr>
      <w:r w:rsidRPr="00222E78">
        <w:t>Subtask 8.3: Public Data Preparation</w:t>
      </w:r>
    </w:p>
    <w:p w14:paraId="40940AB6" w14:textId="61A0ABC6"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subtask is to prepare public-use datasets and support documentation derived from the finalized analytical outputs in a manner that supports research transparency, secondary analysis, and discretionary public release, while complying with applicable confidentiality, accessibility, and funding requirements. This subtask does not intend to include long-term data hosting or public administration.</w:t>
      </w:r>
    </w:p>
    <w:p w14:paraId="0A6BC15C" w14:textId="528DBB42"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Under the direction of the WAM, the Contractor shall prepare public-use dataset(s) derived from the internal datasets and analytical outputs produced under this </w:t>
      </w:r>
      <w:r w:rsidR="00E1063A" w:rsidRPr="00222E78">
        <w:rPr>
          <w:rFonts w:ascii="Aptos" w:eastAsia="Arial" w:hAnsi="Aptos" w:cs="Tahoma"/>
          <w:bCs/>
          <w:sz w:val="24"/>
        </w:rPr>
        <w:t>agreement</w:t>
      </w:r>
      <w:r w:rsidRPr="00222E78">
        <w:rPr>
          <w:rFonts w:ascii="Aptos" w:eastAsia="Arial" w:hAnsi="Aptos" w:cs="Tahoma"/>
          <w:bCs/>
          <w:sz w:val="24"/>
        </w:rPr>
        <w:t xml:space="preserve">, subject to CEC direction and approval. </w:t>
      </w:r>
    </w:p>
    <w:p w14:paraId="62E5A6B5"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The work in this subtask is expected to include, but not be limited to, the following: </w:t>
      </w:r>
    </w:p>
    <w:p w14:paraId="1F39681D" w14:textId="77777777" w:rsidR="00C75FB2" w:rsidRPr="00F762AD"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Prepare public-use dataset(s) derived from the finalized internal datasets, intended to </w:t>
      </w:r>
      <w:r w:rsidRPr="00F762AD">
        <w:rPr>
          <w:rFonts w:ascii="Aptos" w:eastAsia="Arial" w:hAnsi="Aptos" w:cs="Tahoma"/>
          <w:sz w:val="24"/>
        </w:rPr>
        <w:t xml:space="preserve">support research transparency and secondary analysis, subject to CEC direction and approval. </w:t>
      </w:r>
    </w:p>
    <w:p w14:paraId="785BEBC3" w14:textId="77777777" w:rsidR="00C75FB2" w:rsidRPr="00F762AD"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F762AD">
        <w:rPr>
          <w:rFonts w:ascii="Aptos" w:eastAsia="Arial" w:hAnsi="Aptos" w:cs="Tahoma"/>
          <w:sz w:val="24"/>
        </w:rPr>
        <w:t>Provided public-use dataset(s) in simple, widely accessible, and non-proprietary file formats (such as CSV, XLSX, or equivalent).</w:t>
      </w:r>
    </w:p>
    <w:p w14:paraId="79707FC3"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Structured public-use dataset(s) to support external understanding and reuse without reliance on proprietary software or internal CEC systems.</w:t>
      </w:r>
    </w:p>
    <w:p w14:paraId="6BE259A4" w14:textId="37D90FF1"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Prepare accompanying documentation sufficient to support external use,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r w:rsidR="00F63426" w:rsidRPr="00222E78">
        <w:rPr>
          <w:rFonts w:ascii="Aptos" w:eastAsia="Arial" w:hAnsi="Aptos" w:cs="Tahoma"/>
          <w:sz w:val="24"/>
        </w:rPr>
        <w:t>,</w:t>
      </w:r>
      <w:r w:rsidRPr="00222E78">
        <w:rPr>
          <w:rFonts w:ascii="Aptos" w:eastAsia="Arial" w:hAnsi="Aptos" w:cs="Tahoma"/>
          <w:sz w:val="24"/>
        </w:rPr>
        <w:t xml:space="preserve"> data dictionaries and meta data describing variable definitions, aggregation levels, known limitations, and appropriate use considerations.</w:t>
      </w:r>
    </w:p>
    <w:p w14:paraId="6595E7E1" w14:textId="676758DE"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 xml:space="preserve">Prepare a final public-use dataset that has been reviewed, cleaned, and anonymized in accordance with CEC data governance policies, applicable confidentiality requirements, and </w:t>
      </w:r>
      <w:r w:rsidR="00CB14DB" w:rsidRPr="00222E78">
        <w:rPr>
          <w:rFonts w:ascii="Aptos" w:eastAsia="Arial" w:hAnsi="Aptos" w:cs="Tahoma"/>
          <w:sz w:val="24"/>
        </w:rPr>
        <w:t>federal requirements (see</w:t>
      </w:r>
      <w:r w:rsidR="0066205B" w:rsidRPr="00222E78">
        <w:rPr>
          <w:rFonts w:ascii="Aptos" w:eastAsia="Arial" w:hAnsi="Aptos" w:cs="Tahoma"/>
          <w:sz w:val="24"/>
        </w:rPr>
        <w:t xml:space="preserve"> </w:t>
      </w:r>
      <w:r w:rsidR="00CB14DB" w:rsidRPr="00222E78">
        <w:rPr>
          <w:rFonts w:ascii="Aptos" w:eastAsia="Arial" w:hAnsi="Aptos" w:cs="Tahoma"/>
          <w:sz w:val="24"/>
        </w:rPr>
        <w:t>Standard Agreement Example</w:t>
      </w:r>
      <w:r w:rsidR="0066205B" w:rsidRPr="00222E78">
        <w:rPr>
          <w:rFonts w:ascii="Aptos" w:eastAsia="Arial" w:hAnsi="Aptos" w:cs="Tahoma"/>
          <w:sz w:val="24"/>
        </w:rPr>
        <w:t xml:space="preserve">, </w:t>
      </w:r>
      <w:r w:rsidR="00CB14DB" w:rsidRPr="00222E78">
        <w:rPr>
          <w:rFonts w:ascii="Aptos" w:eastAsia="Arial" w:hAnsi="Aptos" w:cs="Tahoma"/>
          <w:sz w:val="24"/>
        </w:rPr>
        <w:t>Attachment 6)</w:t>
      </w:r>
      <w:r w:rsidRPr="00222E78">
        <w:rPr>
          <w:rFonts w:ascii="Aptos" w:eastAsia="Arial" w:hAnsi="Aptos" w:cs="Tahoma"/>
          <w:sz w:val="24"/>
        </w:rPr>
        <w:t>, ensuring removal or masking of any personally identifiable, jurisdiction-identifiable, or sensitive information prior to public release.</w:t>
      </w:r>
    </w:p>
    <w:p w14:paraId="42ED93F4"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Implement data anonymization and disclosure control techniques as directed by the CEC to reduce the risk of identification of individuals, projects, or jurisdictions in public-use datasets. Anonymization methods shall be documented and submitted for CEC review and approval as part of the closeout package.</w:t>
      </w:r>
    </w:p>
    <w:p w14:paraId="2F51E317"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Support preparation of multiple public-use datasets, as directed by the CEC, recognizing that public release is discretionary and may occur in phases or subsets based on policy, legal, or programmatic considerations.</w:t>
      </w:r>
    </w:p>
    <w:p w14:paraId="7381AEF6" w14:textId="193E2722"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Deliver all datasets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r w:rsidR="00375E49" w:rsidRPr="00222E78">
        <w:rPr>
          <w:rFonts w:ascii="Aptos" w:eastAsia="Arial" w:hAnsi="Aptos" w:cs="Tahoma"/>
          <w:sz w:val="24"/>
        </w:rPr>
        <w:t>,</w:t>
      </w:r>
      <w:r w:rsidRPr="00222E78">
        <w:rPr>
          <w:rFonts w:ascii="Aptos" w:eastAsia="Arial" w:hAnsi="Aptos" w:cs="Tahoma"/>
          <w:sz w:val="24"/>
        </w:rPr>
        <w:t xml:space="preserve"> raw, private-use, and public-use datasets to locations designated by the CEC, which may include CEC-managed platforms or third-party repositories (such as GitHub or similar platforms), provided that the Contractor’s responsibility is limited to data preparation and transfer, not long-term hosting or public administration.</w:t>
      </w:r>
    </w:p>
    <w:p w14:paraId="512209C1"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Submit all public-use datasets and documentation for CEC review and written approval prior to any external release. Revisions or rework shall be performed only in response to CEC comments and approval determinations.</w:t>
      </w:r>
    </w:p>
    <w:p w14:paraId="37EE84D5"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546AA2E3" w14:textId="63D1D119" w:rsidR="00C75FB2" w:rsidRPr="00222E78" w:rsidRDefault="00C75FB2" w:rsidP="00FC427E">
      <w:pPr>
        <w:pStyle w:val="ListParagraph"/>
        <w:keepLines w:val="0"/>
        <w:numPr>
          <w:ilvl w:val="0"/>
          <w:numId w:val="50"/>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8.3.1 </w:t>
      </w:r>
      <w:r w:rsidR="009E687B" w:rsidRPr="00222E78">
        <w:rPr>
          <w:rFonts w:ascii="Aptos" w:hAnsi="Aptos" w:cs="Tahoma"/>
          <w:bCs/>
          <w:sz w:val="24"/>
        </w:rPr>
        <w:t>–</w:t>
      </w:r>
      <w:r w:rsidRPr="00222E78">
        <w:rPr>
          <w:rFonts w:ascii="Aptos" w:eastAsia="Arial" w:hAnsi="Aptos" w:cs="Tahoma"/>
          <w:bCs/>
          <w:sz w:val="24"/>
        </w:rPr>
        <w:t xml:space="preserve"> Public-</w:t>
      </w:r>
      <w:r w:rsidR="009B24A6" w:rsidRPr="00222E78">
        <w:rPr>
          <w:rFonts w:ascii="Aptos" w:eastAsia="Arial" w:hAnsi="Aptos" w:cs="Tahoma"/>
          <w:bCs/>
          <w:sz w:val="24"/>
        </w:rPr>
        <w:t>U</w:t>
      </w:r>
      <w:r w:rsidRPr="00222E78">
        <w:rPr>
          <w:rFonts w:ascii="Aptos" w:eastAsia="Arial" w:hAnsi="Aptos" w:cs="Tahoma"/>
          <w:bCs/>
          <w:sz w:val="24"/>
        </w:rPr>
        <w:t>se Dataset(s)</w:t>
      </w:r>
      <w:r w:rsidR="00242835" w:rsidRPr="00222E78">
        <w:rPr>
          <w:rFonts w:ascii="Aptos" w:eastAsia="Arial" w:hAnsi="Aptos" w:cs="Tahoma"/>
          <w:bCs/>
          <w:sz w:val="24"/>
        </w:rPr>
        <w:t>.</w:t>
      </w:r>
      <w:r w:rsidRPr="00222E78">
        <w:rPr>
          <w:rFonts w:ascii="Aptos" w:eastAsia="Arial" w:hAnsi="Aptos" w:cs="Tahoma"/>
          <w:bCs/>
          <w:sz w:val="24"/>
        </w:rPr>
        <w:t xml:space="preserve"> </w:t>
      </w:r>
    </w:p>
    <w:p w14:paraId="19F7D18F" w14:textId="2043F8B5" w:rsidR="00C75FB2" w:rsidRPr="00222E78" w:rsidRDefault="00C75FB2" w:rsidP="00FC427E">
      <w:pPr>
        <w:pStyle w:val="ListParagraph"/>
        <w:keepLines w:val="0"/>
        <w:numPr>
          <w:ilvl w:val="0"/>
          <w:numId w:val="50"/>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8.3.2 – Public-</w:t>
      </w:r>
      <w:r w:rsidR="009B24A6" w:rsidRPr="00222E78">
        <w:rPr>
          <w:rFonts w:ascii="Aptos" w:eastAsia="Arial" w:hAnsi="Aptos" w:cs="Tahoma"/>
          <w:bCs/>
          <w:sz w:val="24"/>
        </w:rPr>
        <w:t>U</w:t>
      </w:r>
      <w:r w:rsidRPr="00222E78">
        <w:rPr>
          <w:rFonts w:ascii="Aptos" w:eastAsia="Arial" w:hAnsi="Aptos" w:cs="Tahoma"/>
          <w:bCs/>
          <w:sz w:val="24"/>
        </w:rPr>
        <w:t>se Data Dictionaries and Metadata</w:t>
      </w:r>
      <w:r w:rsidR="00242835" w:rsidRPr="00222E78">
        <w:rPr>
          <w:rFonts w:ascii="Aptos" w:eastAsia="Arial" w:hAnsi="Aptos" w:cs="Tahoma"/>
          <w:bCs/>
          <w:sz w:val="24"/>
        </w:rPr>
        <w:t>.</w:t>
      </w:r>
    </w:p>
    <w:p w14:paraId="532F0E6D" w14:textId="1E7E65ED" w:rsidR="00C75FB2" w:rsidRPr="00222E78" w:rsidRDefault="00C75FB2" w:rsidP="00FC427E">
      <w:pPr>
        <w:pStyle w:val="ListParagraph"/>
        <w:keepLines w:val="0"/>
        <w:numPr>
          <w:ilvl w:val="0"/>
          <w:numId w:val="50"/>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8.3.3 </w:t>
      </w:r>
      <w:r w:rsidR="009E687B" w:rsidRPr="00222E78">
        <w:rPr>
          <w:rFonts w:ascii="Aptos" w:hAnsi="Aptos" w:cs="Tahoma"/>
          <w:bCs/>
          <w:sz w:val="24"/>
        </w:rPr>
        <w:t>–</w:t>
      </w:r>
      <w:r w:rsidRPr="00222E78">
        <w:rPr>
          <w:rFonts w:ascii="Aptos" w:eastAsia="Arial" w:hAnsi="Aptos" w:cs="Tahoma"/>
          <w:bCs/>
          <w:sz w:val="24"/>
        </w:rPr>
        <w:t xml:space="preserve"> Anonymization and Disclosure Control Memorandum</w:t>
      </w:r>
      <w:r w:rsidR="00242835" w:rsidRPr="00222E78">
        <w:rPr>
          <w:rFonts w:ascii="Aptos" w:eastAsia="Arial" w:hAnsi="Aptos" w:cs="Tahoma"/>
          <w:bCs/>
          <w:sz w:val="24"/>
        </w:rPr>
        <w:t>.</w:t>
      </w:r>
      <w:r w:rsidRPr="00222E78">
        <w:rPr>
          <w:rFonts w:ascii="Aptos" w:eastAsia="Arial" w:hAnsi="Aptos" w:cs="Tahoma"/>
          <w:bCs/>
          <w:sz w:val="24"/>
        </w:rPr>
        <w:t xml:space="preserve"> </w:t>
      </w:r>
    </w:p>
    <w:p w14:paraId="4F493D45" w14:textId="25189D6C" w:rsidR="00C75FB2" w:rsidRPr="00222E78" w:rsidRDefault="00C75FB2" w:rsidP="00FC427E">
      <w:pPr>
        <w:pStyle w:val="ListParagraph"/>
        <w:keepLines w:val="0"/>
        <w:numPr>
          <w:ilvl w:val="0"/>
          <w:numId w:val="50"/>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Other deliverables to be defined as needed through WAs.</w:t>
      </w:r>
    </w:p>
    <w:p w14:paraId="3934ABBB" w14:textId="77777777" w:rsidR="00C75FB2" w:rsidRPr="00222E78" w:rsidRDefault="00C75FB2" w:rsidP="00FC427E">
      <w:pPr>
        <w:pStyle w:val="Heading4"/>
      </w:pPr>
      <w:r w:rsidRPr="00222E78">
        <w:t>Subtask 8.4: Knowledge Transfer and Technical Closeout Support</w:t>
      </w:r>
    </w:p>
    <w:p w14:paraId="34ACF0B0"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ensure long-term institutional understanding, ability to trace finalized study findings back to underlying data sources, and appropriate use of finalized study outputs by CEC staff following completion of reporting activities. </w:t>
      </w:r>
    </w:p>
    <w:p w14:paraId="699A5BEA" w14:textId="472FF9E5"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t>Under the direction of the WAM, the Contractor shall support the structured knowledge transfer and technical closeout activities focused on how to interpret, understand, reuse, and reference finalized Task 7 and 8 products.</w:t>
      </w:r>
    </w:p>
    <w:p w14:paraId="72612066" w14:textId="77777777" w:rsidR="00E51167" w:rsidRDefault="00E51167" w:rsidP="00FC427E">
      <w:pPr>
        <w:keepLines w:val="0"/>
        <w:tabs>
          <w:tab w:val="left" w:pos="720"/>
        </w:tabs>
        <w:autoSpaceDE w:val="0"/>
        <w:autoSpaceDN w:val="0"/>
        <w:spacing w:before="120" w:line="259" w:lineRule="auto"/>
        <w:rPr>
          <w:rFonts w:ascii="Aptos" w:eastAsia="Arial" w:hAnsi="Aptos" w:cs="Tahoma"/>
          <w:bCs/>
          <w:sz w:val="24"/>
        </w:rPr>
        <w:sectPr w:rsidR="00E51167" w:rsidSect="00C75FB2">
          <w:pgSz w:w="12240" w:h="15840" w:code="1"/>
          <w:pgMar w:top="1440" w:right="1440" w:bottom="1440" w:left="1440" w:header="720" w:footer="720" w:gutter="0"/>
          <w:cols w:space="720"/>
          <w:docGrid w:linePitch="360"/>
        </w:sectPr>
      </w:pPr>
    </w:p>
    <w:p w14:paraId="61C500E3"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lastRenderedPageBreak/>
        <w:t xml:space="preserve">The work in this subtask is expected to include, but not be limited to, the following: </w:t>
      </w:r>
    </w:p>
    <w:p w14:paraId="5DBFFF59" w14:textId="77777777" w:rsidR="00C75FB2" w:rsidRPr="00222E78" w:rsidRDefault="00C75FB2" w:rsidP="00FC427E">
      <w:pPr>
        <w:pStyle w:val="ListParagraph"/>
        <w:keepLines w:val="0"/>
        <w:numPr>
          <w:ilvl w:val="0"/>
          <w:numId w:val="49"/>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Conduct internal walkthrough sessions explaining finalized reports, analytical boundaries, and guidance on how study findings should and should not be interpreted, including key assumptions, limitations, and potential misuses.</w:t>
      </w:r>
    </w:p>
    <w:p w14:paraId="29B3CEFA" w14:textId="77777777" w:rsidR="00C75FB2" w:rsidRPr="00222E78" w:rsidRDefault="00C75FB2" w:rsidP="00FC427E">
      <w:pPr>
        <w:pStyle w:val="ListParagraph"/>
        <w:keepLines w:val="0"/>
        <w:numPr>
          <w:ilvl w:val="0"/>
          <w:numId w:val="49"/>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Provide guidance on appropriate reuse of results for future studies, rulemaking, or program design. </w:t>
      </w:r>
    </w:p>
    <w:p w14:paraId="721817E5" w14:textId="77777777" w:rsidR="00C75FB2" w:rsidRPr="00222E78" w:rsidRDefault="00C75FB2" w:rsidP="00FC427E">
      <w:pPr>
        <w:pStyle w:val="ListParagraph"/>
        <w:keepLines w:val="0"/>
        <w:numPr>
          <w:ilvl w:val="0"/>
          <w:numId w:val="49"/>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Respond to clarification questions related to finalized deliverables during contract closeout.</w:t>
      </w:r>
    </w:p>
    <w:p w14:paraId="2159AC8C" w14:textId="77777777" w:rsidR="00C75FB2" w:rsidRPr="00222E78" w:rsidRDefault="00C75FB2" w:rsidP="00FC427E">
      <w:pPr>
        <w:pStyle w:val="ListParagraph"/>
        <w:keepLines w:val="0"/>
        <w:numPr>
          <w:ilvl w:val="0"/>
          <w:numId w:val="49"/>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Support archival packaging of final datasets, documentation, and reports. </w:t>
      </w:r>
    </w:p>
    <w:p w14:paraId="083D302F" w14:textId="77777777" w:rsidR="00C75FB2" w:rsidRPr="00222E78" w:rsidRDefault="00C75FB2" w:rsidP="00FC427E">
      <w:pPr>
        <w:pStyle w:val="ListParagraph"/>
        <w:keepLines w:val="0"/>
        <w:numPr>
          <w:ilvl w:val="0"/>
          <w:numId w:val="49"/>
        </w:numPr>
        <w:autoSpaceDE w:val="0"/>
        <w:autoSpaceDN w:val="0"/>
        <w:spacing w:before="120" w:line="259" w:lineRule="auto"/>
        <w:ind w:left="720"/>
        <w:rPr>
          <w:rFonts w:ascii="Aptos" w:eastAsia="Arial" w:hAnsi="Aptos" w:cs="Tahoma"/>
          <w:sz w:val="24"/>
        </w:rPr>
      </w:pPr>
      <w:r w:rsidRPr="00222E78">
        <w:rPr>
          <w:rFonts w:ascii="Aptos" w:eastAsia="Arial" w:hAnsi="Aptos" w:cs="Tahoma"/>
          <w:sz w:val="24"/>
        </w:rPr>
        <w:t>Provide the CEC with complete internal datasets used to develop all analyses, reports, dashboards, and findings, including raw data, intermediate processing files, analytical outputs, and final datasets, in simple, non-proprietary formats suitable for independent review, replication, and future use by CEC staff.</w:t>
      </w:r>
    </w:p>
    <w:p w14:paraId="2E6E2CD4"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53BA8BDE" w14:textId="70B5B211" w:rsidR="00C75FB2" w:rsidRPr="00222E78" w:rsidRDefault="00C75FB2" w:rsidP="00FC427E">
      <w:pPr>
        <w:pStyle w:val="ListParagraph"/>
        <w:keepLines w:val="0"/>
        <w:numPr>
          <w:ilvl w:val="0"/>
          <w:numId w:val="48"/>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8.4.1 </w:t>
      </w:r>
      <w:r w:rsidR="009E687B" w:rsidRPr="00222E78">
        <w:rPr>
          <w:rFonts w:ascii="Aptos" w:hAnsi="Aptos" w:cs="Tahoma"/>
          <w:sz w:val="24"/>
        </w:rPr>
        <w:t>–</w:t>
      </w:r>
      <w:r w:rsidRPr="00222E78">
        <w:rPr>
          <w:rFonts w:ascii="Aptos" w:eastAsia="Arial" w:hAnsi="Aptos" w:cs="Tahoma"/>
          <w:sz w:val="24"/>
        </w:rPr>
        <w:t xml:space="preserve"> Knowledge-Transfer Session Materials (such as annotated slides or reference notes)</w:t>
      </w:r>
      <w:r w:rsidR="00242835" w:rsidRPr="00222E78">
        <w:rPr>
          <w:rFonts w:ascii="Aptos" w:eastAsia="Arial" w:hAnsi="Aptos" w:cs="Tahoma"/>
          <w:sz w:val="24"/>
        </w:rPr>
        <w:t>.</w:t>
      </w:r>
    </w:p>
    <w:p w14:paraId="3694AF19" w14:textId="15D9C48A" w:rsidR="00C75FB2" w:rsidRPr="00222E78" w:rsidRDefault="00C75FB2" w:rsidP="00FC427E">
      <w:pPr>
        <w:pStyle w:val="ListParagraph"/>
        <w:keepLines w:val="0"/>
        <w:numPr>
          <w:ilvl w:val="0"/>
          <w:numId w:val="48"/>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8.4.2 </w:t>
      </w:r>
      <w:r w:rsidR="009E687B" w:rsidRPr="00222E78">
        <w:rPr>
          <w:rFonts w:ascii="Aptos" w:hAnsi="Aptos" w:cs="Tahoma"/>
          <w:sz w:val="24"/>
        </w:rPr>
        <w:t>–</w:t>
      </w:r>
      <w:r w:rsidRPr="00222E78">
        <w:rPr>
          <w:rFonts w:ascii="Aptos" w:eastAsia="Arial" w:hAnsi="Aptos" w:cs="Tahoma"/>
          <w:sz w:val="24"/>
        </w:rPr>
        <w:t xml:space="preserve"> Technical Closeout Support Documentation (such as </w:t>
      </w:r>
      <w:r w:rsidR="00305970">
        <w:rPr>
          <w:rFonts w:ascii="Aptos" w:eastAsia="Arial" w:hAnsi="Aptos" w:cs="Tahoma"/>
          <w:sz w:val="24"/>
        </w:rPr>
        <w:t>frequently asked questions [</w:t>
      </w:r>
      <w:r w:rsidRPr="00222E78">
        <w:rPr>
          <w:rFonts w:ascii="Aptos" w:eastAsia="Arial" w:hAnsi="Aptos" w:cs="Tahoma"/>
          <w:sz w:val="24"/>
        </w:rPr>
        <w:t>FAQs</w:t>
      </w:r>
      <w:r w:rsidR="00305970">
        <w:rPr>
          <w:rFonts w:ascii="Aptos" w:eastAsia="Arial" w:hAnsi="Aptos" w:cs="Tahoma"/>
          <w:sz w:val="24"/>
        </w:rPr>
        <w:t>]</w:t>
      </w:r>
      <w:r w:rsidRPr="00222E78">
        <w:rPr>
          <w:rFonts w:ascii="Aptos" w:eastAsia="Arial" w:hAnsi="Aptos" w:cs="Tahoma"/>
          <w:sz w:val="24"/>
        </w:rPr>
        <w:t xml:space="preserve"> or clarification memos)</w:t>
      </w:r>
      <w:r w:rsidR="00242835" w:rsidRPr="00222E78">
        <w:rPr>
          <w:rFonts w:ascii="Aptos" w:eastAsia="Arial" w:hAnsi="Aptos" w:cs="Tahoma"/>
          <w:sz w:val="24"/>
        </w:rPr>
        <w:t>.</w:t>
      </w:r>
    </w:p>
    <w:p w14:paraId="7AA2725C" w14:textId="1C2B6981" w:rsidR="00D37F70" w:rsidRPr="00222E78" w:rsidRDefault="00C75FB2" w:rsidP="00FC427E">
      <w:pPr>
        <w:pStyle w:val="ListParagraph"/>
        <w:keepLines w:val="0"/>
        <w:numPr>
          <w:ilvl w:val="0"/>
          <w:numId w:val="48"/>
        </w:numPr>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8.4.3 </w:t>
      </w:r>
      <w:r w:rsidR="009E687B" w:rsidRPr="00222E78">
        <w:rPr>
          <w:rFonts w:ascii="Aptos" w:hAnsi="Aptos" w:cs="Tahoma"/>
          <w:sz w:val="24"/>
        </w:rPr>
        <w:t>–</w:t>
      </w:r>
      <w:r w:rsidRPr="00222E78">
        <w:rPr>
          <w:rFonts w:ascii="Aptos" w:eastAsia="Arial" w:hAnsi="Aptos" w:cs="Tahoma"/>
          <w:sz w:val="24"/>
        </w:rPr>
        <w:t xml:space="preserve"> Complete Internal Data Package</w:t>
      </w:r>
      <w:r w:rsidR="00242835" w:rsidRPr="00222E78">
        <w:rPr>
          <w:rFonts w:ascii="Aptos" w:eastAsia="Arial" w:hAnsi="Aptos" w:cs="Tahoma"/>
          <w:sz w:val="24"/>
        </w:rPr>
        <w:t>.</w:t>
      </w:r>
    </w:p>
    <w:p w14:paraId="734B23B6" w14:textId="584AF084" w:rsidR="00D37F70" w:rsidRPr="00222E78" w:rsidRDefault="00D37F70" w:rsidP="00FC427E">
      <w:pPr>
        <w:pStyle w:val="ListParagraph"/>
        <w:keepLines w:val="0"/>
        <w:numPr>
          <w:ilvl w:val="0"/>
          <w:numId w:val="48"/>
        </w:numPr>
        <w:autoSpaceDE w:val="0"/>
        <w:autoSpaceDN w:val="0"/>
        <w:spacing w:before="120" w:line="259" w:lineRule="auto"/>
        <w:ind w:left="720"/>
        <w:rPr>
          <w:rFonts w:ascii="Aptos" w:eastAsia="Arial" w:hAnsi="Aptos" w:cs="Tahoma"/>
          <w:sz w:val="24"/>
        </w:rPr>
      </w:pPr>
      <w:r w:rsidRPr="00222E78">
        <w:rPr>
          <w:rFonts w:ascii="Aptos" w:eastAsia="Arial" w:hAnsi="Aptos" w:cs="Tahoma"/>
          <w:sz w:val="24"/>
        </w:rPr>
        <w:t>Other deliverables to be defined as needed through WAs.</w:t>
      </w:r>
    </w:p>
    <w:p w14:paraId="333296B2" w14:textId="3DD5CB06" w:rsidR="00C75FB2" w:rsidRPr="00222E78" w:rsidRDefault="00C75FB2" w:rsidP="00FC427E">
      <w:pPr>
        <w:pStyle w:val="Heading4"/>
      </w:pPr>
      <w:r w:rsidRPr="00222E78">
        <w:t>Subtask 8.5: Interactive Visualization and Web-</w:t>
      </w:r>
      <w:r w:rsidR="00F10B30" w:rsidRPr="00222E78">
        <w:t>B</w:t>
      </w:r>
      <w:r w:rsidRPr="00222E78">
        <w:t>ased Analytical Products</w:t>
      </w:r>
    </w:p>
    <w:p w14:paraId="36CBEBF7"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provide controlled, user-friendly access to finalized study results through interactive visualization formats such as, but not limited to, Tableau or PowerBI dashboard, without enabling new analysis or reinterpretation. </w:t>
      </w:r>
    </w:p>
    <w:p w14:paraId="482834E4" w14:textId="1A280048"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t>Under the direction of the WAM, the Contractor shall develop visualization-based products that display finalized Task 7 outputs using predefined views approved by the CEC</w:t>
      </w:r>
      <w:r w:rsidR="00460383" w:rsidRPr="00222E78">
        <w:rPr>
          <w:rFonts w:ascii="Aptos" w:eastAsia="Arial" w:hAnsi="Aptos" w:cs="Tahoma"/>
          <w:bCs/>
          <w:sz w:val="24"/>
        </w:rPr>
        <w:t xml:space="preserve">. </w:t>
      </w:r>
    </w:p>
    <w:p w14:paraId="4981DC01"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The work in this subtask is expected to include, but not be limited to, the following: </w:t>
      </w:r>
    </w:p>
    <w:p w14:paraId="15E1EFA7" w14:textId="1498680F" w:rsidR="00C75FB2" w:rsidRPr="00222E78" w:rsidRDefault="00C75FB2" w:rsidP="00FC427E">
      <w:pPr>
        <w:pStyle w:val="ListParagraph"/>
        <w:keepLines w:val="0"/>
        <w:numPr>
          <w:ilvl w:val="0"/>
          <w:numId w:val="47"/>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Develop static and/or interactive visualizations that display finalized compliance results. The underlying schema and database that organizes the finalized analytical datasets, metadata, and documentation shall be delivered in a format suitable for hosting by the CEC within its own information technology environment and data governance</w:t>
      </w:r>
      <w:r w:rsidR="00564810" w:rsidRPr="00222E78">
        <w:rPr>
          <w:rFonts w:ascii="Aptos" w:eastAsia="Arial" w:hAnsi="Aptos" w:cs="Tahoma"/>
          <w:sz w:val="24"/>
        </w:rPr>
        <w:t>,</w:t>
      </w:r>
      <w:r w:rsidRPr="00222E78">
        <w:rPr>
          <w:rFonts w:ascii="Aptos" w:eastAsia="Arial" w:hAnsi="Aptos" w:cs="Tahoma"/>
          <w:sz w:val="24"/>
        </w:rPr>
        <w:t xml:space="preserve"> as applicable</w:t>
      </w:r>
      <w:r w:rsidR="00460383" w:rsidRPr="00222E78">
        <w:rPr>
          <w:rFonts w:ascii="Aptos" w:eastAsia="Arial" w:hAnsi="Aptos" w:cs="Tahoma"/>
          <w:sz w:val="24"/>
        </w:rPr>
        <w:t xml:space="preserve">. </w:t>
      </w:r>
    </w:p>
    <w:p w14:paraId="17B3929E" w14:textId="77777777" w:rsidR="00C75FB2" w:rsidRPr="00222E78" w:rsidRDefault="00C75FB2" w:rsidP="00FC427E">
      <w:pPr>
        <w:pStyle w:val="ListParagraph"/>
        <w:keepLines w:val="0"/>
        <w:numPr>
          <w:ilvl w:val="0"/>
          <w:numId w:val="47"/>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Implement predefined filters and views that do not alter the underlying calculation or analytical results. </w:t>
      </w:r>
    </w:p>
    <w:p w14:paraId="5F0C6CAC" w14:textId="77777777" w:rsidR="00C75FB2" w:rsidRPr="00222E78" w:rsidRDefault="00C75FB2" w:rsidP="00FC427E">
      <w:pPr>
        <w:pStyle w:val="ListParagraph"/>
        <w:keepLines w:val="0"/>
        <w:numPr>
          <w:ilvl w:val="0"/>
          <w:numId w:val="47"/>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lastRenderedPageBreak/>
        <w:t>Ensure visualization aligns with finalized reports and interpretive guardrails.</w:t>
      </w:r>
    </w:p>
    <w:p w14:paraId="7AB1E1F1" w14:textId="78BC374A" w:rsidR="00C75FB2" w:rsidRPr="00222E78" w:rsidRDefault="00C75FB2" w:rsidP="00FC427E">
      <w:pPr>
        <w:pStyle w:val="ListParagraph"/>
        <w:keepLines w:val="0"/>
        <w:numPr>
          <w:ilvl w:val="0"/>
          <w:numId w:val="47"/>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Support accessibility and security requirements.</w:t>
      </w:r>
    </w:p>
    <w:p w14:paraId="1535C421"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p>
    <w:p w14:paraId="4AB1D6EB" w14:textId="3CA3C0F0" w:rsidR="00C75FB2" w:rsidRPr="00222E78" w:rsidRDefault="00C75FB2" w:rsidP="00FC427E">
      <w:pPr>
        <w:pStyle w:val="ListParagraph"/>
        <w:keepLines w:val="0"/>
        <w:numPr>
          <w:ilvl w:val="0"/>
          <w:numId w:val="9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8.5.1 </w:t>
      </w:r>
      <w:r w:rsidR="009E687B" w:rsidRPr="00222E78">
        <w:rPr>
          <w:rFonts w:ascii="Aptos" w:hAnsi="Aptos" w:cs="Tahoma"/>
          <w:sz w:val="24"/>
        </w:rPr>
        <w:t>–</w:t>
      </w:r>
      <w:r w:rsidRPr="00222E78">
        <w:rPr>
          <w:rFonts w:ascii="Aptos" w:eastAsia="Arial" w:hAnsi="Aptos" w:cs="Tahoma"/>
          <w:sz w:val="24"/>
        </w:rPr>
        <w:t xml:space="preserve"> Interactive Visualization </w:t>
      </w:r>
      <w:r w:rsidR="00143947" w:rsidRPr="00222E78">
        <w:rPr>
          <w:rFonts w:ascii="Aptos" w:eastAsia="Arial" w:hAnsi="Aptos" w:cs="Tahoma"/>
          <w:sz w:val="24"/>
        </w:rPr>
        <w:t>o</w:t>
      </w:r>
      <w:r w:rsidRPr="00222E78">
        <w:rPr>
          <w:rFonts w:ascii="Aptos" w:eastAsia="Arial" w:hAnsi="Aptos" w:cs="Tahoma"/>
          <w:sz w:val="24"/>
        </w:rPr>
        <w:t xml:space="preserve">r Web-Based Analytical Product </w:t>
      </w:r>
      <w:r w:rsidR="00D37F70" w:rsidRPr="00222E78">
        <w:rPr>
          <w:rFonts w:ascii="Aptos" w:eastAsia="Arial" w:hAnsi="Aptos" w:cs="Tahoma"/>
          <w:sz w:val="24"/>
        </w:rPr>
        <w:t>(</w:t>
      </w:r>
      <w:r w:rsidRPr="00222E78">
        <w:rPr>
          <w:rFonts w:ascii="Aptos" w:eastAsia="Arial" w:hAnsi="Aptos" w:cs="Tahoma"/>
          <w:sz w:val="24"/>
        </w:rPr>
        <w:t>hostable by CEC web system</w:t>
      </w:r>
      <w:r w:rsidR="00D37F70" w:rsidRPr="00222E78">
        <w:rPr>
          <w:rFonts w:ascii="Aptos" w:eastAsia="Arial" w:hAnsi="Aptos" w:cs="Tahoma"/>
          <w:sz w:val="24"/>
        </w:rPr>
        <w:t>).</w:t>
      </w:r>
    </w:p>
    <w:p w14:paraId="59929650" w14:textId="5BA12535" w:rsidR="00D37F70" w:rsidRPr="00222E78" w:rsidRDefault="00C75FB2" w:rsidP="00FC427E">
      <w:pPr>
        <w:pStyle w:val="ListParagraph"/>
        <w:keepLines w:val="0"/>
        <w:numPr>
          <w:ilvl w:val="0"/>
          <w:numId w:val="9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8.5.2 </w:t>
      </w:r>
      <w:r w:rsidR="009E687B" w:rsidRPr="00222E78">
        <w:rPr>
          <w:rFonts w:ascii="Aptos" w:hAnsi="Aptos" w:cs="Tahoma"/>
          <w:sz w:val="24"/>
        </w:rPr>
        <w:t>–</w:t>
      </w:r>
      <w:r w:rsidRPr="00222E78">
        <w:rPr>
          <w:rFonts w:ascii="Aptos" w:eastAsia="Arial" w:hAnsi="Aptos" w:cs="Tahoma"/>
          <w:sz w:val="24"/>
        </w:rPr>
        <w:t xml:space="preserve"> Visualization Logic and Limitations Documentation</w:t>
      </w:r>
      <w:r w:rsidR="00D37F70" w:rsidRPr="00222E78">
        <w:rPr>
          <w:rFonts w:ascii="Aptos" w:eastAsia="Arial" w:hAnsi="Aptos" w:cs="Tahoma"/>
          <w:sz w:val="24"/>
        </w:rPr>
        <w:t>.</w:t>
      </w:r>
    </w:p>
    <w:p w14:paraId="2CA04135" w14:textId="37FA0B9F" w:rsidR="00D37F70" w:rsidRPr="00222E78" w:rsidRDefault="00D37F70" w:rsidP="00FC427E">
      <w:pPr>
        <w:pStyle w:val="ListParagraph"/>
        <w:keepLines w:val="0"/>
        <w:numPr>
          <w:ilvl w:val="0"/>
          <w:numId w:val="9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Other deliverables to be defined as needed through WAs.</w:t>
      </w:r>
    </w:p>
    <w:p w14:paraId="36741607" w14:textId="77777777" w:rsidR="00C75FB2" w:rsidRPr="00222E78" w:rsidRDefault="00C75FB2" w:rsidP="00FC427E">
      <w:pPr>
        <w:pStyle w:val="Heading4"/>
      </w:pPr>
      <w:r w:rsidRPr="00222E78">
        <w:t xml:space="preserve">Subtask 8.6: CEC-Directed Analytical Extension and Custom Products </w:t>
      </w:r>
    </w:p>
    <w:p w14:paraId="1E7DCC08" w14:textId="77777777"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provide limited, CEC-directed flexibility to produce additional analytical products or tailored outputs derived from finalized Task 7 deliverables, in response to emerging communication, briefing, or stakeholder needs. </w:t>
      </w:r>
    </w:p>
    <w:p w14:paraId="5B091F4E" w14:textId="77777777" w:rsidR="00C75FB2"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At the direction of the WAM, the Contractor shall develop targeted analytical products or customized materials based solely on finalized prior tasks’ outputs, as specifically directed in writing by the WAM. </w:t>
      </w:r>
    </w:p>
    <w:p w14:paraId="0802C95B" w14:textId="77777777" w:rsidR="00C75FB2" w:rsidRPr="00222E78" w:rsidRDefault="00C75FB2" w:rsidP="00FC427E">
      <w:pPr>
        <w:keepLines w:val="0"/>
        <w:autoSpaceDE w:val="0"/>
        <w:autoSpaceDN w:val="0"/>
        <w:spacing w:before="120" w:line="259" w:lineRule="auto"/>
        <w:rPr>
          <w:rFonts w:ascii="Aptos" w:eastAsia="Arial" w:hAnsi="Aptos" w:cs="Tahoma"/>
          <w:bCs/>
          <w:sz w:val="24"/>
        </w:rPr>
      </w:pPr>
      <w:r w:rsidRPr="00222E78">
        <w:rPr>
          <w:rFonts w:ascii="Aptos" w:eastAsia="Arial" w:hAnsi="Aptos" w:cs="Tahoma"/>
          <w:bCs/>
          <w:sz w:val="24"/>
        </w:rPr>
        <w:t>The work in this subtask is expected to include, but not be limited to the following:</w:t>
      </w:r>
    </w:p>
    <w:p w14:paraId="6DF36F9D" w14:textId="7C5A1229" w:rsidR="00C75FB2" w:rsidRPr="00222E78" w:rsidRDefault="00C75FB2" w:rsidP="00FC427E">
      <w:pPr>
        <w:pStyle w:val="ListParagraph"/>
        <w:keepLines w:val="0"/>
        <w:numPr>
          <w:ilvl w:val="0"/>
          <w:numId w:val="91"/>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Preparation of tables, figures, </w:t>
      </w:r>
      <w:r w:rsidR="001153CB" w:rsidRPr="00222E78">
        <w:rPr>
          <w:rFonts w:ascii="Aptos" w:eastAsia="Arial" w:hAnsi="Aptos" w:cs="Tahoma"/>
          <w:bCs/>
          <w:sz w:val="24"/>
        </w:rPr>
        <w:t xml:space="preserve">and/or </w:t>
      </w:r>
      <w:r w:rsidRPr="00222E78">
        <w:rPr>
          <w:rFonts w:ascii="Aptos" w:eastAsia="Arial" w:hAnsi="Aptos" w:cs="Tahoma"/>
          <w:bCs/>
          <w:sz w:val="24"/>
        </w:rPr>
        <w:t>appendices derived from finalized analytical datasets.</w:t>
      </w:r>
    </w:p>
    <w:p w14:paraId="2F0DC5C9" w14:textId="77777777" w:rsidR="00C75FB2" w:rsidRPr="00222E78" w:rsidRDefault="00C75FB2" w:rsidP="00FC427E">
      <w:pPr>
        <w:pStyle w:val="ListParagraph"/>
        <w:keepLines w:val="0"/>
        <w:numPr>
          <w:ilvl w:val="0"/>
          <w:numId w:val="91"/>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Development of tailored briefing materials or focused analytical summaries for specific audiences or use cases.</w:t>
      </w:r>
    </w:p>
    <w:p w14:paraId="3E696B4A" w14:textId="77777777" w:rsidR="00C75FB2" w:rsidRPr="00222E78" w:rsidRDefault="00C75FB2" w:rsidP="00FC427E">
      <w:pPr>
        <w:pStyle w:val="ListParagraph"/>
        <w:keepLines w:val="0"/>
        <w:numPr>
          <w:ilvl w:val="0"/>
          <w:numId w:val="91"/>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Repackaging or reorganizing finalized results to address specific CEC questions or external requests. </w:t>
      </w:r>
    </w:p>
    <w:p w14:paraId="1B574F55" w14:textId="77777777" w:rsidR="00AD3F7C" w:rsidRPr="00222E78" w:rsidRDefault="00C75FB2" w:rsidP="00FC427E">
      <w:pPr>
        <w:keepLines w:val="0"/>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 Subtask Deliverables</w:t>
      </w:r>
      <w:r w:rsidR="00AD3F7C" w:rsidRPr="00222E78">
        <w:rPr>
          <w:rFonts w:ascii="Aptos" w:eastAsia="Arial" w:hAnsi="Aptos" w:cs="Tahoma"/>
          <w:b/>
          <w:sz w:val="24"/>
        </w:rPr>
        <w:t>:</w:t>
      </w:r>
    </w:p>
    <w:p w14:paraId="6D45C35B" w14:textId="068C9471" w:rsidR="00C75FB2" w:rsidRPr="00222E78" w:rsidRDefault="00B034FF" w:rsidP="00FC427E">
      <w:pPr>
        <w:pStyle w:val="ListParagraph"/>
        <w:keepLines w:val="0"/>
        <w:numPr>
          <w:ilvl w:val="0"/>
          <w:numId w:val="42"/>
        </w:numPr>
        <w:autoSpaceDE w:val="0"/>
        <w:autoSpaceDN w:val="0"/>
        <w:spacing w:before="120" w:line="259" w:lineRule="auto"/>
        <w:rPr>
          <w:rFonts w:ascii="Aptos" w:eastAsia="Arial" w:hAnsi="Aptos" w:cs="Tahoma"/>
          <w:sz w:val="24"/>
        </w:rPr>
      </w:pPr>
      <w:r w:rsidRPr="00222E78">
        <w:rPr>
          <w:rFonts w:ascii="Aptos" w:eastAsia="Arial" w:hAnsi="Aptos" w:cs="Tahoma"/>
          <w:sz w:val="24"/>
        </w:rPr>
        <w:t>To be defined as needed through WAs.</w:t>
      </w:r>
    </w:p>
    <w:p w14:paraId="28647338" w14:textId="77777777" w:rsidR="00C75FB2" w:rsidRPr="00222E78" w:rsidRDefault="00C75FB2" w:rsidP="00FC427E">
      <w:pPr>
        <w:pStyle w:val="Heading3"/>
      </w:pPr>
      <w:bookmarkStart w:id="163" w:name="_Toc222498290"/>
      <w:bookmarkStart w:id="164" w:name="_Toc222498717"/>
      <w:bookmarkStart w:id="165" w:name="_Toc224570365"/>
      <w:r w:rsidRPr="00222E78">
        <w:t>Task 9: Workforce Development Technical Assistance</w:t>
      </w:r>
      <w:bookmarkEnd w:id="163"/>
      <w:bookmarkEnd w:id="164"/>
      <w:bookmarkEnd w:id="165"/>
    </w:p>
    <w:p w14:paraId="4AF97540" w14:textId="35A0FA86" w:rsidR="00787CE9"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task is to assess workforce readiness necessary to support effective Energy Code compliance and enforcement by evaluating the availability, distribution, and projected demand for key Energy Code–related occupations. The initial focus of this task seeks to understand the workforce conditions that influence the implementation of the Energy Code, with particular attention to staffing capacity, roles, and operational conditions within local building departments responsible for permitting, plan review, and inspection activities. This task</w:t>
      </w:r>
      <w:r w:rsidRPr="00222E78" w:rsidDel="004109BB">
        <w:rPr>
          <w:rFonts w:ascii="Aptos" w:eastAsia="Arial" w:hAnsi="Aptos" w:cs="Tahoma"/>
          <w:sz w:val="24"/>
        </w:rPr>
        <w:t xml:space="preserve"> </w:t>
      </w:r>
      <w:r w:rsidRPr="00222E78">
        <w:rPr>
          <w:rFonts w:ascii="Aptos" w:eastAsia="Arial" w:hAnsi="Aptos" w:cs="Tahoma"/>
          <w:sz w:val="24"/>
        </w:rPr>
        <w:t xml:space="preserve">seeks to identify workforce constraints, gaps, bottlenecks, resource pressure, training, </w:t>
      </w:r>
      <w:r w:rsidR="009A249B" w:rsidRPr="00222E78">
        <w:rPr>
          <w:rFonts w:ascii="Aptos" w:eastAsia="Arial" w:hAnsi="Aptos" w:cs="Tahoma"/>
          <w:sz w:val="24"/>
        </w:rPr>
        <w:t>experience,</w:t>
      </w:r>
      <w:r w:rsidRPr="00222E78">
        <w:rPr>
          <w:rFonts w:ascii="Aptos" w:eastAsia="Arial" w:hAnsi="Aptos" w:cs="Tahoma"/>
          <w:sz w:val="24"/>
        </w:rPr>
        <w:t xml:space="preserve"> and regional variations that affect the consistency and timeliness of Energy Code implementation. </w:t>
      </w:r>
    </w:p>
    <w:p w14:paraId="30A4FA3F" w14:textId="48C1B995"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 xml:space="preserve">It also seeks to clarify how these conditions interact with permitting volume, project complexity, and administrative processes. Where appropriate, the task may also consider how interactions with designers, engineers, contractors, and other market actors contribute to jurisdictional workload or enforcement challenges, for the limited purpose of informing technical assistance strategies. Findings from this task are intended to support the development of targeted, practical approaches to strengthen Energy Code implementation and reduce systemic barriers to compliance, rather than to assess or rank individual jurisdictions. </w:t>
      </w:r>
    </w:p>
    <w:p w14:paraId="442100A1" w14:textId="079A22C5" w:rsidR="00C75FB2" w:rsidRPr="00222E78" w:rsidRDefault="00C75FB2" w:rsidP="00FC427E">
      <w:pPr>
        <w:pStyle w:val="Heading4"/>
      </w:pPr>
      <w:r w:rsidRPr="00222E78">
        <w:t xml:space="preserve">Subtask 9.1: Workforce Development Needs Assessment </w:t>
      </w:r>
      <w:r w:rsidR="00454071" w:rsidRPr="00222E78">
        <w:t xml:space="preserve">and </w:t>
      </w:r>
      <w:r w:rsidRPr="00222E78">
        <w:t>Action Plan</w:t>
      </w:r>
    </w:p>
    <w:p w14:paraId="26C631B8" w14:textId="5897871D" w:rsidR="00787CE9"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subtask is to define and prioritize workforce-related goals within the cont</w:t>
      </w:r>
      <w:r w:rsidRPr="00C21802">
        <w:rPr>
          <w:rFonts w:ascii="Aptos" w:eastAsia="Arial" w:hAnsi="Aptos" w:cs="Tahoma"/>
          <w:sz w:val="24"/>
        </w:rPr>
        <w:t xml:space="preserve">ext of the </w:t>
      </w:r>
      <w:r w:rsidRPr="00F07848">
        <w:rPr>
          <w:rFonts w:ascii="Aptos" w:eastAsia="Arial" w:hAnsi="Aptos" w:cs="Tahoma"/>
          <w:sz w:val="24"/>
        </w:rPr>
        <w:t>IRA</w:t>
      </w:r>
      <w:r w:rsidRPr="00C21802">
        <w:rPr>
          <w:rFonts w:ascii="Aptos" w:eastAsia="Arial" w:hAnsi="Aptos" w:cs="Tahoma"/>
          <w:sz w:val="24"/>
        </w:rPr>
        <w:t xml:space="preserve"> Technical</w:t>
      </w:r>
      <w:r w:rsidRPr="00222E78">
        <w:rPr>
          <w:rFonts w:ascii="Aptos" w:eastAsia="Arial" w:hAnsi="Aptos" w:cs="Tahoma"/>
          <w:sz w:val="24"/>
        </w:rPr>
        <w:t xml:space="preserve"> Assistance for Latest and Zero Building Energy Code Adoption program by identifying the workforce sectors most critical to improving the Energy Code compliance. This subtask focuses on gathering and synthesizing data necessary to understand implementation-relevant gaps, and translating those findings into a targeted Workforce Needs Assessment and Action Plan. </w:t>
      </w:r>
    </w:p>
    <w:p w14:paraId="4121EDBD" w14:textId="4827422B"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This work is intended to support informed decision-making about where workforce investments, technical assistance, and/or system improvements would be most effective in advancing Energy Code implementation outcomes, rather than producing a comprehensive or generalized workforce inventory. The resulting action plan shall emphasize practical and implementable steps that are aligned with available or </w:t>
      </w:r>
      <w:r w:rsidR="00C1129A" w:rsidRPr="00222E78">
        <w:rPr>
          <w:rFonts w:ascii="Aptos" w:eastAsia="Arial" w:hAnsi="Aptos" w:cs="Tahoma"/>
          <w:sz w:val="24"/>
        </w:rPr>
        <w:t xml:space="preserve">anticipated </w:t>
      </w:r>
      <w:r w:rsidRPr="00222E78">
        <w:rPr>
          <w:rFonts w:ascii="Aptos" w:eastAsia="Arial" w:hAnsi="Aptos" w:cs="Tahoma"/>
          <w:sz w:val="24"/>
        </w:rPr>
        <w:t xml:space="preserve">funding mechanisms, administrative authorities, and resource constraints, rather than aspiration actions that lack a feasible pathway to execution. </w:t>
      </w:r>
    </w:p>
    <w:p w14:paraId="46D697BA" w14:textId="3504115C" w:rsidR="00787CE9"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At the direction of the WAM, the Contractor shall develop a Workforce Needs Assessment and Action Plan by identifying workforce-related conditions that influence Energy Code implementation and </w:t>
      </w:r>
      <w:r w:rsidR="00017F38" w:rsidRPr="00222E78">
        <w:rPr>
          <w:rFonts w:ascii="Aptos" w:eastAsia="Arial" w:hAnsi="Aptos" w:cs="Tahoma"/>
          <w:sz w:val="24"/>
        </w:rPr>
        <w:t xml:space="preserve">translate </w:t>
      </w:r>
      <w:r w:rsidRPr="00222E78">
        <w:rPr>
          <w:rFonts w:ascii="Aptos" w:eastAsia="Arial" w:hAnsi="Aptos" w:cs="Tahoma"/>
          <w:sz w:val="24"/>
        </w:rPr>
        <w:t xml:space="preserve">those findings into actionable workforce development and technical assistance considerations. The intended outcome of this task is to identify workforce-related intervention points and system-level improvements that CEC or our partners can pursue to reduce compliance risk, improve enforcement efficiency, or lower implementation burden, rather than prescribe staffing levels or evaluate jurisdictional performance. </w:t>
      </w:r>
    </w:p>
    <w:p w14:paraId="4DAA4FEA" w14:textId="1C6E198B" w:rsidR="00C75FB2" w:rsidRPr="00222E78"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The work in this task is expected to include, but not be limited to, the following:</w:t>
      </w:r>
    </w:p>
    <w:p w14:paraId="19C89F33"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Conduct project initiation and planning activities to confirm workforce development objectives, priority occupations, geographic scope, analytical assumptions, and coordination protocols with CEC staff.</w:t>
      </w:r>
    </w:p>
    <w:p w14:paraId="40901D2D"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Perform literature reviews and secondary data collection to synthesize existing workforce studies, labor market data, training program inventories, and Energy Code–related workforce research.</w:t>
      </w:r>
    </w:p>
    <w:p w14:paraId="73BC2348" w14:textId="2C5E7EC4"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Develop and apply customer journey mapping approaches to systematically map how regulated parties and implementing staff move through the Energy Code implementation process, as appropriate, to identify workforce-related capacity constraints affecting permitting, plan review, inspections, and construction activities.</w:t>
      </w:r>
    </w:p>
    <w:p w14:paraId="13A27C7E"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Conduct quantitative workforce analyses to assess current workforce availability, historical trends, and regional distribution of relevant occupations. </w:t>
      </w:r>
    </w:p>
    <w:p w14:paraId="5B8EA0A6"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Evaluate how regional workforce conditions (such as demand drivers, workforce support, enabling factors, constraints, influence factors, and other common metrics) and support structures interact with Energy Code implementation processes to create compliance risks or enforcement inefficiencies, and identify which of those conditions are most amendable to programmatic or system-level intervention.</w:t>
      </w:r>
    </w:p>
    <w:p w14:paraId="09B5E6F6"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Analyze turnaround times, workload volatility, and seasonal demand and evaluate their implications for project delays and compliance risks for field verifications, plan review, and inspection services.</w:t>
      </w:r>
    </w:p>
    <w:p w14:paraId="226A1900" w14:textId="58CDEF68"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Evaluate workforce readiness to adopt or expand use of digital tools such as online permitting, electronic plan review, compliance software, and remote inspection tools.</w:t>
      </w:r>
    </w:p>
    <w:p w14:paraId="5B4DE03A"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Identify barriers to entry for new Energy Code Co</w:t>
      </w:r>
      <w:r w:rsidRPr="00C21802">
        <w:rPr>
          <w:rFonts w:ascii="Aptos" w:eastAsia="Arial" w:hAnsi="Aptos" w:cs="Tahoma"/>
          <w:sz w:val="24"/>
        </w:rPr>
        <w:t xml:space="preserve">mpliance </w:t>
      </w:r>
      <w:r w:rsidRPr="00F07848">
        <w:rPr>
          <w:rFonts w:ascii="Aptos" w:eastAsia="Arial" w:hAnsi="Aptos" w:cs="Tahoma"/>
          <w:sz w:val="24"/>
        </w:rPr>
        <w:t>(ECC)</w:t>
      </w:r>
      <w:r w:rsidRPr="00C21802">
        <w:rPr>
          <w:rFonts w:ascii="Aptos" w:eastAsia="Arial" w:hAnsi="Aptos" w:cs="Tahoma"/>
          <w:sz w:val="24"/>
        </w:rPr>
        <w:t xml:space="preserve"> raters and acceptance test technicians, including training cost, certification pathways</w:t>
      </w:r>
      <w:r w:rsidRPr="00222E78">
        <w:rPr>
          <w:rFonts w:ascii="Aptos" w:eastAsia="Arial" w:hAnsi="Aptos" w:cs="Tahoma"/>
          <w:sz w:val="24"/>
        </w:rPr>
        <w:t>, software access, and differences in how local jurisdictions recognize, accept, or require third-party rates and testing documentation.</w:t>
      </w:r>
    </w:p>
    <w:p w14:paraId="559FF8FF"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Develop workforce projections to identify anticipated gaps between current workforce capacity and future workforce needs based on Energy Code adoption and implementation requirements.</w:t>
      </w:r>
    </w:p>
    <w:p w14:paraId="75202600"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Synthesize analytical findings into workforce development insights and recommendations that identify priority workforce needs, capacity gaps, and potential areas for workforce development focus.</w:t>
      </w:r>
    </w:p>
    <w:p w14:paraId="6D5EC642"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Coordination with relevant interested parties to inform data collection, validate assumptions, and contextualize findings, as approved by the WAM.</w:t>
      </w:r>
    </w:p>
    <w:p w14:paraId="67E8C058" w14:textId="4E94C6F9"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t>Prepare draft and final reports, presentations, and supporting technical materials that clearly communicate the workforce-related findings, insights, and recommended actions to CEC staff and other interested parties.</w:t>
      </w:r>
    </w:p>
    <w:p w14:paraId="6727DF3C" w14:textId="77777777" w:rsidR="00C75FB2" w:rsidRPr="00222E78" w:rsidRDefault="00C75FB2" w:rsidP="00FC427E">
      <w:pPr>
        <w:pStyle w:val="ListParagraph"/>
        <w:keepLines w:val="0"/>
        <w:numPr>
          <w:ilvl w:val="0"/>
          <w:numId w:val="5"/>
        </w:numPr>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 xml:space="preserve">Apply appropriate quality assurance and quality control (QA/QC) procedures to ensure analytical transparency, methodical consistency, and traceability of data resources, assumptions, and findings. </w:t>
      </w:r>
    </w:p>
    <w:p w14:paraId="7FABF6E1" w14:textId="4031DD1A"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 xml:space="preserve">Contractor </w:t>
      </w:r>
      <w:r w:rsidR="00664CE1" w:rsidRPr="00222E78">
        <w:rPr>
          <w:rFonts w:ascii="Aptos" w:eastAsia="Arial" w:hAnsi="Aptos" w:cs="Tahoma"/>
          <w:b/>
          <w:sz w:val="24"/>
        </w:rPr>
        <w:t xml:space="preserve">Subtask </w:t>
      </w:r>
      <w:r w:rsidRPr="00222E78">
        <w:rPr>
          <w:rFonts w:ascii="Aptos" w:eastAsia="Arial" w:hAnsi="Aptos" w:cs="Tahoma"/>
          <w:b/>
          <w:sz w:val="24"/>
        </w:rPr>
        <w:t>Deliverables:</w:t>
      </w:r>
    </w:p>
    <w:p w14:paraId="032B2023" w14:textId="1DBFAC68"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9.1.1 </w:t>
      </w:r>
      <w:r w:rsidR="00BA789A" w:rsidRPr="00222E78">
        <w:rPr>
          <w:rFonts w:ascii="Aptos" w:hAnsi="Aptos" w:cs="Tahoma"/>
          <w:bCs/>
          <w:sz w:val="24"/>
        </w:rPr>
        <w:t>–</w:t>
      </w:r>
      <w:r w:rsidRPr="00222E78">
        <w:rPr>
          <w:rFonts w:ascii="Aptos" w:eastAsia="Arial" w:hAnsi="Aptos" w:cs="Tahoma"/>
          <w:bCs/>
          <w:sz w:val="24"/>
        </w:rPr>
        <w:t xml:space="preserve"> Workforce Development Technical Workplan </w:t>
      </w:r>
      <w:r w:rsidR="00787CE9" w:rsidRPr="00222E78">
        <w:rPr>
          <w:rFonts w:ascii="Aptos" w:eastAsia="Arial" w:hAnsi="Aptos" w:cs="Tahoma"/>
          <w:bCs/>
          <w:sz w:val="24"/>
        </w:rPr>
        <w:t>a</w:t>
      </w:r>
      <w:r w:rsidRPr="00222E78">
        <w:rPr>
          <w:rFonts w:ascii="Aptos" w:eastAsia="Arial" w:hAnsi="Aptos" w:cs="Tahoma"/>
          <w:bCs/>
          <w:sz w:val="24"/>
        </w:rPr>
        <w:t xml:space="preserve">nd Analytical Framework </w:t>
      </w:r>
      <w:r w:rsidR="00787CE9" w:rsidRPr="00222E78">
        <w:rPr>
          <w:rFonts w:ascii="Aptos" w:eastAsia="Arial" w:hAnsi="Aptos" w:cs="Tahoma"/>
          <w:bCs/>
          <w:sz w:val="24"/>
        </w:rPr>
        <w:t>(</w:t>
      </w:r>
      <w:r w:rsidRPr="00222E78">
        <w:rPr>
          <w:rFonts w:ascii="Aptos" w:eastAsia="Arial" w:hAnsi="Aptos" w:cs="Tahoma"/>
          <w:bCs/>
          <w:sz w:val="24"/>
        </w:rPr>
        <w:t>contains a documented set of workforce-related indicators, metrics, or analytical constructs used to characterize workforce conditions affecting Energy Code implementation. The workplan shall describe the scope, data sources, assumptions, and limitation of the analysis, as applicable</w:t>
      </w:r>
      <w:r w:rsidR="00664CE1" w:rsidRPr="00222E78">
        <w:rPr>
          <w:rFonts w:ascii="Aptos" w:eastAsia="Arial" w:hAnsi="Aptos" w:cs="Tahoma"/>
          <w:bCs/>
          <w:sz w:val="24"/>
        </w:rPr>
        <w:t>)</w:t>
      </w:r>
      <w:r w:rsidRPr="00222E78">
        <w:rPr>
          <w:rFonts w:ascii="Aptos" w:eastAsia="Arial" w:hAnsi="Aptos" w:cs="Tahoma"/>
          <w:bCs/>
          <w:sz w:val="24"/>
        </w:rPr>
        <w:t xml:space="preserve">. </w:t>
      </w:r>
    </w:p>
    <w:p w14:paraId="287C7EB6" w14:textId="2E8EDA05"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9.1.2 </w:t>
      </w:r>
      <w:r w:rsidR="00BA789A" w:rsidRPr="00222E78">
        <w:rPr>
          <w:rFonts w:ascii="Aptos" w:hAnsi="Aptos" w:cs="Tahoma"/>
          <w:bCs/>
          <w:sz w:val="24"/>
        </w:rPr>
        <w:t>–</w:t>
      </w:r>
      <w:r w:rsidRPr="00222E78">
        <w:rPr>
          <w:rFonts w:ascii="Aptos" w:eastAsia="Arial" w:hAnsi="Aptos" w:cs="Tahoma"/>
          <w:bCs/>
          <w:sz w:val="24"/>
        </w:rPr>
        <w:t xml:space="preserve"> Literature Review Summaries </w:t>
      </w:r>
      <w:r w:rsidR="00664CE1" w:rsidRPr="00222E78">
        <w:rPr>
          <w:rFonts w:ascii="Aptos" w:eastAsia="Arial" w:hAnsi="Aptos" w:cs="Tahoma"/>
          <w:bCs/>
          <w:sz w:val="24"/>
        </w:rPr>
        <w:t>(</w:t>
      </w:r>
      <w:r w:rsidRPr="00222E78">
        <w:rPr>
          <w:rFonts w:ascii="Aptos" w:eastAsia="Arial" w:hAnsi="Aptos" w:cs="Tahoma"/>
          <w:bCs/>
          <w:sz w:val="24"/>
        </w:rPr>
        <w:t>contains concise summaries of relevant workforce studies, labor market research, program evaluations, and Energy Code–related workforce literature used to inform the assessment</w:t>
      </w:r>
      <w:r w:rsidR="00664CE1" w:rsidRPr="00222E78">
        <w:rPr>
          <w:rFonts w:ascii="Aptos" w:eastAsia="Arial" w:hAnsi="Aptos" w:cs="Tahoma"/>
          <w:bCs/>
          <w:sz w:val="24"/>
        </w:rPr>
        <w:t>)</w:t>
      </w:r>
      <w:r w:rsidRPr="00222E78">
        <w:rPr>
          <w:rFonts w:ascii="Aptos" w:eastAsia="Arial" w:hAnsi="Aptos" w:cs="Tahoma"/>
          <w:bCs/>
          <w:sz w:val="24"/>
        </w:rPr>
        <w:t xml:space="preserve">. </w:t>
      </w:r>
    </w:p>
    <w:p w14:paraId="4B15D519" w14:textId="4EB39295"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9.1.3 – Workforce Data Inventory </w:t>
      </w:r>
      <w:r w:rsidR="00664CE1" w:rsidRPr="00222E78">
        <w:rPr>
          <w:rFonts w:ascii="Aptos" w:eastAsia="Arial" w:hAnsi="Aptos" w:cs="Tahoma"/>
          <w:bCs/>
          <w:sz w:val="24"/>
        </w:rPr>
        <w:t>a</w:t>
      </w:r>
      <w:r w:rsidRPr="00222E78">
        <w:rPr>
          <w:rFonts w:ascii="Aptos" w:eastAsia="Arial" w:hAnsi="Aptos" w:cs="Tahoma"/>
          <w:bCs/>
          <w:sz w:val="24"/>
        </w:rPr>
        <w:t xml:space="preserve">nd Source Catalog </w:t>
      </w:r>
      <w:r w:rsidR="00664CE1" w:rsidRPr="00222E78">
        <w:rPr>
          <w:rFonts w:ascii="Aptos" w:eastAsia="Arial" w:hAnsi="Aptos" w:cs="Tahoma"/>
          <w:bCs/>
          <w:sz w:val="24"/>
        </w:rPr>
        <w:t>(</w:t>
      </w:r>
      <w:r w:rsidRPr="00222E78">
        <w:rPr>
          <w:rFonts w:ascii="Aptos" w:eastAsia="Arial" w:hAnsi="Aptos" w:cs="Tahoma"/>
          <w:bCs/>
          <w:sz w:val="24"/>
        </w:rPr>
        <w:t>contain</w:t>
      </w:r>
      <w:r w:rsidR="00664CE1" w:rsidRPr="00222E78">
        <w:rPr>
          <w:rFonts w:ascii="Aptos" w:eastAsia="Arial" w:hAnsi="Aptos" w:cs="Tahoma"/>
          <w:bCs/>
          <w:sz w:val="24"/>
        </w:rPr>
        <w:t>s</w:t>
      </w:r>
      <w:r w:rsidRPr="00222E78">
        <w:rPr>
          <w:rFonts w:ascii="Aptos" w:eastAsia="Arial" w:hAnsi="Aptos" w:cs="Tahoma"/>
          <w:bCs/>
          <w:sz w:val="24"/>
        </w:rPr>
        <w:t xml:space="preserve"> an inventory of workforce-related data sources reviewed and used in the assessment, including</w:t>
      </w:r>
      <w:r w:rsidR="00375E49" w:rsidRPr="00222E78">
        <w:rPr>
          <w:rFonts w:ascii="Aptos" w:eastAsia="Arial" w:hAnsi="Aptos" w:cs="Tahoma"/>
          <w:bCs/>
          <w:sz w:val="24"/>
        </w:rPr>
        <w:t>,</w:t>
      </w:r>
      <w:r w:rsidRPr="00222E78">
        <w:rPr>
          <w:rFonts w:ascii="Aptos" w:eastAsia="Arial" w:hAnsi="Aptos" w:cs="Tahoma"/>
          <w:bCs/>
          <w:sz w:val="24"/>
        </w:rPr>
        <w:t xml:space="preserve"> but not limited to</w:t>
      </w:r>
      <w:r w:rsidR="00375E49" w:rsidRPr="00222E78">
        <w:rPr>
          <w:rFonts w:ascii="Aptos" w:eastAsia="Arial" w:hAnsi="Aptos" w:cs="Tahoma"/>
          <w:bCs/>
          <w:sz w:val="24"/>
        </w:rPr>
        <w:t>,</w:t>
      </w:r>
      <w:r w:rsidRPr="00222E78">
        <w:rPr>
          <w:rFonts w:ascii="Aptos" w:eastAsia="Arial" w:hAnsi="Aptos" w:cs="Tahoma"/>
          <w:bCs/>
          <w:sz w:val="24"/>
        </w:rPr>
        <w:t xml:space="preserve"> administrative records, surveys, secondary datasets, and stakeholder inputs. The inventory shall identify data ownership, geographic coverage, temporal coverage, accessibility, data quality considerations, known limitations, update frequency, and relevant indicators</w:t>
      </w:r>
      <w:r w:rsidR="00664CE1" w:rsidRPr="00222E78">
        <w:rPr>
          <w:rFonts w:ascii="Aptos" w:eastAsia="Arial" w:hAnsi="Aptos" w:cs="Tahoma"/>
          <w:bCs/>
          <w:sz w:val="24"/>
        </w:rPr>
        <w:t>)</w:t>
      </w:r>
      <w:r w:rsidRPr="00222E78">
        <w:rPr>
          <w:rFonts w:ascii="Aptos" w:eastAsia="Arial" w:hAnsi="Aptos" w:cs="Tahoma"/>
          <w:bCs/>
          <w:sz w:val="24"/>
        </w:rPr>
        <w:t xml:space="preserve">. </w:t>
      </w:r>
    </w:p>
    <w:p w14:paraId="1F9D0DC8" w14:textId="01818026"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9.1.4 – Draft Workforce Needs Assessment </w:t>
      </w:r>
      <w:r w:rsidR="00D97F9B" w:rsidRPr="00222E78">
        <w:rPr>
          <w:rFonts w:ascii="Aptos" w:eastAsia="Arial" w:hAnsi="Aptos" w:cs="Tahoma"/>
          <w:bCs/>
          <w:sz w:val="24"/>
        </w:rPr>
        <w:t xml:space="preserve">and </w:t>
      </w:r>
      <w:r w:rsidRPr="00222E78">
        <w:rPr>
          <w:rFonts w:ascii="Aptos" w:eastAsia="Arial" w:hAnsi="Aptos" w:cs="Tahoma"/>
          <w:bCs/>
          <w:sz w:val="24"/>
        </w:rPr>
        <w:t xml:space="preserve">Action Plan Report </w:t>
      </w:r>
      <w:r w:rsidR="00664CE1" w:rsidRPr="00222E78">
        <w:rPr>
          <w:rFonts w:ascii="Aptos" w:eastAsia="Arial" w:hAnsi="Aptos" w:cs="Tahoma"/>
          <w:bCs/>
          <w:sz w:val="24"/>
        </w:rPr>
        <w:t>(</w:t>
      </w:r>
      <w:r w:rsidRPr="00222E78">
        <w:rPr>
          <w:rFonts w:ascii="Aptos" w:eastAsia="Arial" w:hAnsi="Aptos" w:cs="Tahoma"/>
          <w:bCs/>
          <w:sz w:val="24"/>
        </w:rPr>
        <w:t>a draft report synthesizing analytical findings, identifying workforce-related constraints and opportunities affecting Energy Code implementation, and outlining potential workforce development focus areas and action pathways</w:t>
      </w:r>
      <w:r w:rsidR="00664CE1" w:rsidRPr="00222E78">
        <w:rPr>
          <w:rFonts w:ascii="Aptos" w:eastAsia="Arial" w:hAnsi="Aptos" w:cs="Tahoma"/>
          <w:bCs/>
          <w:sz w:val="24"/>
        </w:rPr>
        <w:t>)</w:t>
      </w:r>
      <w:r w:rsidRPr="00222E78">
        <w:rPr>
          <w:rFonts w:ascii="Aptos" w:eastAsia="Arial" w:hAnsi="Aptos" w:cs="Tahoma"/>
          <w:bCs/>
          <w:sz w:val="24"/>
        </w:rPr>
        <w:t>.</w:t>
      </w:r>
    </w:p>
    <w:p w14:paraId="019BFE06" w14:textId="27639E0B" w:rsidR="00D97F9B"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9.1.5 </w:t>
      </w:r>
      <w:r w:rsidR="00BA789A" w:rsidRPr="00222E78">
        <w:rPr>
          <w:rFonts w:ascii="Aptos" w:hAnsi="Aptos" w:cs="Tahoma"/>
          <w:bCs/>
          <w:sz w:val="24"/>
        </w:rPr>
        <w:t>–</w:t>
      </w:r>
      <w:r w:rsidRPr="00222E78">
        <w:rPr>
          <w:rFonts w:ascii="Aptos" w:eastAsia="Arial" w:hAnsi="Aptos" w:cs="Tahoma"/>
          <w:bCs/>
          <w:sz w:val="24"/>
        </w:rPr>
        <w:t xml:space="preserve"> Final Workforce Needs Assessment </w:t>
      </w:r>
      <w:r w:rsidR="00D97F9B" w:rsidRPr="00222E78">
        <w:rPr>
          <w:rFonts w:ascii="Aptos" w:eastAsia="Arial" w:hAnsi="Aptos" w:cs="Tahoma"/>
          <w:bCs/>
          <w:sz w:val="24"/>
        </w:rPr>
        <w:t xml:space="preserve">and </w:t>
      </w:r>
      <w:r w:rsidRPr="00222E78">
        <w:rPr>
          <w:rFonts w:ascii="Aptos" w:eastAsia="Arial" w:hAnsi="Aptos" w:cs="Tahoma"/>
          <w:bCs/>
          <w:sz w:val="24"/>
        </w:rPr>
        <w:t xml:space="preserve">Action Plan Report </w:t>
      </w:r>
      <w:r w:rsidR="00664CE1" w:rsidRPr="00222E78">
        <w:rPr>
          <w:rFonts w:ascii="Aptos" w:eastAsia="Arial" w:hAnsi="Aptos" w:cs="Tahoma"/>
          <w:bCs/>
          <w:sz w:val="24"/>
        </w:rPr>
        <w:t>(</w:t>
      </w:r>
      <w:r w:rsidRPr="00222E78">
        <w:rPr>
          <w:rFonts w:ascii="Aptos" w:eastAsia="Arial" w:hAnsi="Aptos" w:cs="Tahoma"/>
          <w:bCs/>
          <w:sz w:val="24"/>
        </w:rPr>
        <w:t>a final report incorporating CEC comments and revisions, suitable for internal use and external dissemination</w:t>
      </w:r>
      <w:r w:rsidR="00664CE1" w:rsidRPr="00222E78">
        <w:rPr>
          <w:rFonts w:ascii="Aptos" w:eastAsia="Arial" w:hAnsi="Aptos" w:cs="Tahoma"/>
          <w:bCs/>
          <w:sz w:val="24"/>
        </w:rPr>
        <w:t>)</w:t>
      </w:r>
      <w:r w:rsidRPr="00222E78">
        <w:rPr>
          <w:rFonts w:ascii="Aptos" w:eastAsia="Arial" w:hAnsi="Aptos" w:cs="Tahoma"/>
          <w:bCs/>
          <w:sz w:val="24"/>
        </w:rPr>
        <w:t>.</w:t>
      </w:r>
      <w:r w:rsidR="00D97F9B" w:rsidRPr="00222E78">
        <w:rPr>
          <w:rFonts w:ascii="Aptos" w:eastAsia="Arial" w:hAnsi="Aptos" w:cs="Tahoma"/>
          <w:bCs/>
          <w:sz w:val="24"/>
        </w:rPr>
        <w:t xml:space="preserve"> </w:t>
      </w:r>
    </w:p>
    <w:p w14:paraId="67266222" w14:textId="3F35F7B2" w:rsidR="00C75FB2" w:rsidRPr="00222E78" w:rsidRDefault="00D97F9B"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Other deliverables to be defined as needed through WAs.</w:t>
      </w:r>
    </w:p>
    <w:p w14:paraId="468FA032" w14:textId="77777777" w:rsidR="00C75FB2" w:rsidRPr="00222E78" w:rsidRDefault="00C75FB2" w:rsidP="00FC427E">
      <w:pPr>
        <w:pStyle w:val="Heading4"/>
      </w:pPr>
      <w:r w:rsidRPr="00222E78">
        <w:t>Subtask 9.2: Workforce Program Implementation Support</w:t>
      </w:r>
    </w:p>
    <w:p w14:paraId="0F0182F2"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subtask is to support CEC with the implementation of selected workforce-related programs, pilots, or system improvements informed by Task 9.1 findings</w:t>
      </w:r>
      <w:r w:rsidRPr="00222E78" w:rsidDel="0009310E">
        <w:rPr>
          <w:rFonts w:ascii="Aptos" w:eastAsia="Arial" w:hAnsi="Aptos" w:cs="Tahoma"/>
          <w:sz w:val="24"/>
        </w:rPr>
        <w:t xml:space="preserve"> </w:t>
      </w:r>
      <w:r w:rsidRPr="00222E78">
        <w:rPr>
          <w:rFonts w:ascii="Aptos" w:eastAsia="Arial" w:hAnsi="Aptos" w:cs="Tahoma"/>
          <w:sz w:val="24"/>
        </w:rPr>
        <w:t>and support identified from Task 10. This subtask is intended to assist with early-stage implementation, coordination, and refinement of workforce initiatives that aim to improve Energy Code compliance outcomes, rather than to design or administer workforce programs independently.</w:t>
      </w:r>
    </w:p>
    <w:p w14:paraId="25AA4C20" w14:textId="77777777" w:rsidR="00AC5EE1" w:rsidRDefault="00AC5EE1" w:rsidP="00FC427E">
      <w:pPr>
        <w:keepLines w:val="0"/>
        <w:tabs>
          <w:tab w:val="left" w:pos="720"/>
        </w:tabs>
        <w:autoSpaceDE w:val="0"/>
        <w:autoSpaceDN w:val="0"/>
        <w:spacing w:before="120" w:line="259" w:lineRule="auto"/>
        <w:rPr>
          <w:rFonts w:ascii="Aptos" w:eastAsia="Arial" w:hAnsi="Aptos" w:cs="Tahoma"/>
          <w:sz w:val="24"/>
        </w:rPr>
        <w:sectPr w:rsidR="00AC5EE1" w:rsidSect="00C75FB2">
          <w:pgSz w:w="12240" w:h="15840" w:code="1"/>
          <w:pgMar w:top="1440" w:right="1440" w:bottom="1440" w:left="1440" w:header="720" w:footer="720" w:gutter="0"/>
          <w:cols w:space="720"/>
          <w:docGrid w:linePitch="360"/>
        </w:sectPr>
      </w:pPr>
    </w:p>
    <w:p w14:paraId="48093D27"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lastRenderedPageBreak/>
        <w:t>Under the direction of the WAM, the Contractor shall provide targeted technical and implementation support activities, which may include, but are not limited to, the following:</w:t>
      </w:r>
    </w:p>
    <w:p w14:paraId="257BE6B3"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Support local or regional program initiation activities, including assistance with procurement support materials, implementation planning, and coordination with participating jurisdictions, as applicable.</w:t>
      </w:r>
    </w:p>
    <w:p w14:paraId="1D4E193A"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Facilitate workforce partners’ coordination with relevant interested parties (such as training providers, unions, and/or utilities) to support effective program rollout.</w:t>
      </w:r>
    </w:p>
    <w:p w14:paraId="582A8263"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Support early-stage implementation monitoring by documenting implementation conditions, operational challenges, and lessons learned relevant to the program’s effectiveness and scalability.</w:t>
      </w:r>
    </w:p>
    <w:p w14:paraId="71D8F245" w14:textId="77777777" w:rsidR="00C75FB2" w:rsidRPr="00222E78" w:rsidRDefault="00C75FB2" w:rsidP="00FC427E">
      <w:pPr>
        <w:keepLines w:val="0"/>
        <w:numPr>
          <w:ilvl w:val="0"/>
          <w:numId w:val="40"/>
        </w:numPr>
        <w:tabs>
          <w:tab w:val="left" w:pos="36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Provide other implementation support activities as defined through individual WAs.</w:t>
      </w:r>
    </w:p>
    <w:p w14:paraId="2AD326E5" w14:textId="4BF94099" w:rsidR="00C75FB2" w:rsidRPr="00222E78" w:rsidRDefault="00C75FB2" w:rsidP="00FC427E">
      <w:pPr>
        <w:keepLines w:val="0"/>
        <w:autoSpaceDE w:val="0"/>
        <w:autoSpaceDN w:val="0"/>
        <w:spacing w:before="120" w:line="259" w:lineRule="auto"/>
        <w:rPr>
          <w:rFonts w:ascii="Aptos" w:eastAsia="Arial" w:hAnsi="Aptos" w:cs="Tahoma"/>
          <w:b/>
          <w:sz w:val="24"/>
        </w:rPr>
      </w:pPr>
      <w:r w:rsidRPr="00222E78">
        <w:rPr>
          <w:rFonts w:ascii="Aptos" w:eastAsia="Arial" w:hAnsi="Aptos" w:cs="Tahoma"/>
          <w:b/>
          <w:sz w:val="24"/>
        </w:rPr>
        <w:t xml:space="preserve">Contractor </w:t>
      </w:r>
      <w:r w:rsidR="00664CE1" w:rsidRPr="00222E78">
        <w:rPr>
          <w:rFonts w:ascii="Aptos" w:eastAsia="Arial" w:hAnsi="Aptos" w:cs="Tahoma"/>
          <w:b/>
          <w:sz w:val="24"/>
        </w:rPr>
        <w:t>Subt</w:t>
      </w:r>
      <w:r w:rsidRPr="00222E78">
        <w:rPr>
          <w:rFonts w:ascii="Aptos" w:eastAsia="Arial" w:hAnsi="Aptos" w:cs="Tahoma"/>
          <w:b/>
          <w:sz w:val="24"/>
        </w:rPr>
        <w:t>ask Deliverables:</w:t>
      </w:r>
    </w:p>
    <w:p w14:paraId="0187F357" w14:textId="4949EDF1"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9.2.1 </w:t>
      </w:r>
      <w:r w:rsidR="00BA789A" w:rsidRPr="00222E78">
        <w:rPr>
          <w:rFonts w:ascii="Aptos" w:hAnsi="Aptos" w:cs="Tahoma"/>
          <w:bCs/>
          <w:sz w:val="24"/>
        </w:rPr>
        <w:t>–</w:t>
      </w:r>
      <w:r w:rsidRPr="00222E78">
        <w:rPr>
          <w:rFonts w:ascii="Aptos" w:eastAsia="Arial" w:hAnsi="Aptos" w:cs="Tahoma"/>
          <w:bCs/>
          <w:sz w:val="24"/>
        </w:rPr>
        <w:t xml:space="preserve"> Workforce Program Implementation Support Workplan and Technical Materials </w:t>
      </w:r>
      <w:r w:rsidR="00664CE1" w:rsidRPr="00222E78">
        <w:rPr>
          <w:rFonts w:ascii="Aptos" w:eastAsia="Arial" w:hAnsi="Aptos" w:cs="Tahoma"/>
          <w:bCs/>
          <w:sz w:val="24"/>
        </w:rPr>
        <w:t>(</w:t>
      </w:r>
      <w:r w:rsidRPr="00222E78">
        <w:rPr>
          <w:rFonts w:ascii="Aptos" w:eastAsia="Arial" w:hAnsi="Aptos" w:cs="Tahoma"/>
          <w:bCs/>
          <w:sz w:val="24"/>
        </w:rPr>
        <w:t>include documentation outlining implementation support scope, coordination roles, assumptions, and technical considerations for workforce initiatives</w:t>
      </w:r>
      <w:r w:rsidR="00664CE1" w:rsidRPr="00222E78">
        <w:rPr>
          <w:rFonts w:ascii="Aptos" w:eastAsia="Arial" w:hAnsi="Aptos" w:cs="Tahoma"/>
          <w:bCs/>
          <w:sz w:val="24"/>
        </w:rPr>
        <w:t>)</w:t>
      </w:r>
      <w:r w:rsidRPr="00222E78">
        <w:rPr>
          <w:rFonts w:ascii="Aptos" w:eastAsia="Arial" w:hAnsi="Aptos" w:cs="Tahoma"/>
          <w:bCs/>
          <w:sz w:val="24"/>
        </w:rPr>
        <w:t xml:space="preserve">. </w:t>
      </w:r>
    </w:p>
    <w:p w14:paraId="578F0368" w14:textId="2677B232"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9.2.2 – Implementation Support Outputs </w:t>
      </w:r>
      <w:r w:rsidR="00BB4D20" w:rsidRPr="00222E78">
        <w:rPr>
          <w:rFonts w:ascii="Aptos" w:eastAsia="Arial" w:hAnsi="Aptos" w:cs="Tahoma"/>
          <w:bCs/>
          <w:sz w:val="24"/>
        </w:rPr>
        <w:t xml:space="preserve">and </w:t>
      </w:r>
      <w:r w:rsidRPr="00222E78">
        <w:rPr>
          <w:rFonts w:ascii="Aptos" w:eastAsia="Arial" w:hAnsi="Aptos" w:cs="Tahoma"/>
          <w:bCs/>
          <w:sz w:val="24"/>
        </w:rPr>
        <w:t xml:space="preserve">Regional Profiles </w:t>
      </w:r>
      <w:r w:rsidR="00664CE1" w:rsidRPr="00222E78">
        <w:rPr>
          <w:rFonts w:ascii="Aptos" w:eastAsia="Arial" w:hAnsi="Aptos" w:cs="Tahoma"/>
          <w:bCs/>
          <w:sz w:val="24"/>
        </w:rPr>
        <w:t>(</w:t>
      </w:r>
      <w:r w:rsidRPr="00222E78">
        <w:rPr>
          <w:rFonts w:ascii="Aptos" w:eastAsia="Arial" w:hAnsi="Aptos" w:cs="Tahoma"/>
          <w:bCs/>
          <w:sz w:val="24"/>
        </w:rPr>
        <w:t>as applicable, describe targeted analytical outputs, summaries, or profiles used to support program rollout, including regional-specific considerations where relevant</w:t>
      </w:r>
      <w:r w:rsidR="00664CE1" w:rsidRPr="00222E78">
        <w:rPr>
          <w:rFonts w:ascii="Aptos" w:eastAsia="Arial" w:hAnsi="Aptos" w:cs="Tahoma"/>
          <w:bCs/>
          <w:sz w:val="24"/>
        </w:rPr>
        <w:t>)</w:t>
      </w:r>
      <w:r w:rsidRPr="00222E78">
        <w:rPr>
          <w:rFonts w:ascii="Aptos" w:eastAsia="Arial" w:hAnsi="Aptos" w:cs="Tahoma"/>
          <w:bCs/>
          <w:sz w:val="24"/>
        </w:rPr>
        <w:t xml:space="preserve">. </w:t>
      </w:r>
    </w:p>
    <w:p w14:paraId="24828C78" w14:textId="3635CB37" w:rsidR="00C75FB2" w:rsidRPr="00222E78" w:rsidRDefault="00C75FB2" w:rsidP="00FC427E">
      <w:pPr>
        <w:pStyle w:val="ListParagraph"/>
        <w:keepLines w:val="0"/>
        <w:numPr>
          <w:ilvl w:val="0"/>
          <w:numId w:val="45"/>
        </w:numPr>
        <w:autoSpaceDE w:val="0"/>
        <w:autoSpaceDN w:val="0"/>
        <w:spacing w:before="120" w:line="259" w:lineRule="auto"/>
        <w:rPr>
          <w:rFonts w:ascii="Aptos" w:eastAsia="Arial" w:hAnsi="Aptos" w:cs="Tahoma"/>
          <w:bCs/>
          <w:sz w:val="24"/>
        </w:rPr>
      </w:pPr>
      <w:r w:rsidRPr="00222E78">
        <w:rPr>
          <w:rFonts w:ascii="Aptos" w:eastAsia="Arial" w:hAnsi="Aptos" w:cs="Tahoma"/>
          <w:bCs/>
          <w:sz w:val="24"/>
        </w:rPr>
        <w:t xml:space="preserve">9.2.3 – Implementation Lessons Learned Summaries </w:t>
      </w:r>
      <w:r w:rsidR="00664CE1" w:rsidRPr="00222E78">
        <w:rPr>
          <w:rFonts w:ascii="Aptos" w:eastAsia="Arial" w:hAnsi="Aptos" w:cs="Tahoma"/>
          <w:bCs/>
          <w:sz w:val="24"/>
        </w:rPr>
        <w:t>(</w:t>
      </w:r>
      <w:r w:rsidRPr="00222E78">
        <w:rPr>
          <w:rFonts w:ascii="Aptos" w:eastAsia="Arial" w:hAnsi="Aptos" w:cs="Tahoma"/>
          <w:bCs/>
          <w:sz w:val="24"/>
        </w:rPr>
        <w:t>contain</w:t>
      </w:r>
      <w:r w:rsidR="00664CE1" w:rsidRPr="00222E78">
        <w:rPr>
          <w:rFonts w:ascii="Aptos" w:eastAsia="Arial" w:hAnsi="Aptos" w:cs="Tahoma"/>
          <w:bCs/>
          <w:sz w:val="24"/>
        </w:rPr>
        <w:t>s</w:t>
      </w:r>
      <w:r w:rsidRPr="00222E78">
        <w:rPr>
          <w:rFonts w:ascii="Aptos" w:eastAsia="Arial" w:hAnsi="Aptos" w:cs="Tahoma"/>
          <w:bCs/>
          <w:sz w:val="24"/>
        </w:rPr>
        <w:t xml:space="preserve"> brief summaries of early implementation observations, challenges, enabling factors, and potential adjustments to improve effectiveness or scalability</w:t>
      </w:r>
      <w:r w:rsidR="00664CE1" w:rsidRPr="00222E78">
        <w:rPr>
          <w:rFonts w:ascii="Aptos" w:eastAsia="Arial" w:hAnsi="Aptos" w:cs="Tahoma"/>
          <w:bCs/>
          <w:sz w:val="24"/>
        </w:rPr>
        <w:t>)</w:t>
      </w:r>
      <w:r w:rsidRPr="00222E78">
        <w:rPr>
          <w:rFonts w:ascii="Aptos" w:eastAsia="Arial" w:hAnsi="Aptos" w:cs="Tahoma"/>
          <w:bCs/>
          <w:sz w:val="24"/>
        </w:rPr>
        <w:t xml:space="preserve">. </w:t>
      </w:r>
    </w:p>
    <w:p w14:paraId="3F5394CF" w14:textId="65188656" w:rsidR="00C75FB2" w:rsidRPr="00222E78" w:rsidRDefault="00C75FB2" w:rsidP="00FC427E">
      <w:pPr>
        <w:keepLines w:val="0"/>
        <w:numPr>
          <w:ilvl w:val="0"/>
          <w:numId w:val="40"/>
        </w:numPr>
        <w:tabs>
          <w:tab w:val="left" w:pos="720"/>
        </w:tabs>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Other deliverables to be defined as needed through WAs.</w:t>
      </w:r>
    </w:p>
    <w:p w14:paraId="0480B267" w14:textId="46429404" w:rsidR="00C75FB2" w:rsidRPr="00222E78" w:rsidRDefault="00C75FB2" w:rsidP="00FC427E">
      <w:pPr>
        <w:pStyle w:val="Heading3"/>
      </w:pPr>
      <w:bookmarkStart w:id="166" w:name="_Toc222498291"/>
      <w:bookmarkStart w:id="167" w:name="_Toc222498718"/>
      <w:bookmarkStart w:id="168" w:name="_Toc224570366"/>
      <w:r w:rsidRPr="00222E78">
        <w:t xml:space="preserve">Task 10: Jurisdictional Funding Readiness and Implementation </w:t>
      </w:r>
      <w:r w:rsidR="004A5A07" w:rsidRPr="00222E78">
        <w:t>S</w:t>
      </w:r>
      <w:r w:rsidRPr="00222E78">
        <w:t>upport</w:t>
      </w:r>
      <w:bookmarkEnd w:id="166"/>
      <w:bookmarkEnd w:id="167"/>
      <w:bookmarkEnd w:id="168"/>
      <w:r w:rsidRPr="00222E78">
        <w:t xml:space="preserve"> </w:t>
      </w:r>
    </w:p>
    <w:p w14:paraId="5848CDCB" w14:textId="1F2A9E0D" w:rsidR="00C75FB2" w:rsidRDefault="00C75FB2" w:rsidP="00FC427E">
      <w:pPr>
        <w:keepLines w:val="0"/>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task is to prepare local jurisdictions to successfully receive, administer, and implement funding from IRA Technical Assistance for Latest and Zero Building Energy Code Adoption </w:t>
      </w:r>
      <w:r w:rsidR="008B2F2D" w:rsidRPr="00222E78">
        <w:rPr>
          <w:rFonts w:ascii="Aptos" w:eastAsia="Arial" w:hAnsi="Aptos" w:cs="Tahoma"/>
          <w:sz w:val="24"/>
        </w:rPr>
        <w:t>Program</w:t>
      </w:r>
      <w:r w:rsidRPr="00222E78">
        <w:rPr>
          <w:rFonts w:ascii="Aptos" w:eastAsia="Arial" w:hAnsi="Aptos" w:cs="Tahoma"/>
          <w:sz w:val="24"/>
        </w:rPr>
        <w:t>. Part of the awarded program intends to support jurisdictions in implementing Energy Code compliance improvement solutions</w:t>
      </w:r>
      <w:r w:rsidRPr="00222E78" w:rsidDel="00134CFF">
        <w:rPr>
          <w:rFonts w:ascii="Aptos" w:eastAsia="Arial" w:hAnsi="Aptos" w:cs="Tahoma"/>
          <w:sz w:val="24"/>
        </w:rPr>
        <w:t xml:space="preserve"> </w:t>
      </w:r>
      <w:r w:rsidRPr="00222E78">
        <w:rPr>
          <w:rFonts w:ascii="Aptos" w:eastAsia="Arial" w:hAnsi="Aptos" w:cs="Tahoma"/>
          <w:sz w:val="24"/>
        </w:rPr>
        <w:t xml:space="preserve">and closing workforce related gaps. This task is designed to ensure that the reserved funds for local implementation can be efficiently deployed </w:t>
      </w:r>
      <w:r w:rsidRPr="00C21802">
        <w:rPr>
          <w:rFonts w:ascii="Aptos" w:eastAsia="Arial" w:hAnsi="Aptos" w:cs="Tahoma"/>
          <w:sz w:val="24"/>
        </w:rPr>
        <w:t>through one</w:t>
      </w:r>
      <w:r w:rsidR="008B2F2D" w:rsidRPr="00C21802">
        <w:rPr>
          <w:rFonts w:ascii="Aptos" w:eastAsia="Arial" w:hAnsi="Aptos" w:cs="Tahoma"/>
          <w:sz w:val="24"/>
        </w:rPr>
        <w:t xml:space="preserve"> (1)</w:t>
      </w:r>
      <w:r w:rsidRPr="00C21802">
        <w:rPr>
          <w:rFonts w:ascii="Aptos" w:eastAsia="Arial" w:hAnsi="Aptos" w:cs="Tahoma"/>
          <w:sz w:val="24"/>
        </w:rPr>
        <w:t xml:space="preserve"> or more funding </w:t>
      </w:r>
      <w:r w:rsidR="00E6595C" w:rsidRPr="00C21802">
        <w:rPr>
          <w:rFonts w:ascii="Aptos" w:eastAsia="Arial" w:hAnsi="Aptos" w:cs="Tahoma"/>
          <w:sz w:val="24"/>
        </w:rPr>
        <w:t>mechanisms</w:t>
      </w:r>
      <w:r w:rsidRPr="00C21802">
        <w:rPr>
          <w:rFonts w:ascii="Aptos" w:eastAsia="Arial" w:hAnsi="Aptos" w:cs="Tahoma"/>
          <w:sz w:val="24"/>
        </w:rPr>
        <w:t>, including</w:t>
      </w:r>
      <w:r w:rsidR="00375E49" w:rsidRPr="00C21802">
        <w:rPr>
          <w:rFonts w:ascii="Aptos" w:eastAsia="Arial" w:hAnsi="Aptos" w:cs="Tahoma"/>
          <w:sz w:val="24"/>
        </w:rPr>
        <w:t>,</w:t>
      </w:r>
      <w:r w:rsidRPr="00C21802">
        <w:rPr>
          <w:rFonts w:ascii="Aptos" w:eastAsia="Arial" w:hAnsi="Aptos" w:cs="Tahoma"/>
          <w:sz w:val="24"/>
        </w:rPr>
        <w:t xml:space="preserve"> but not limited to</w:t>
      </w:r>
      <w:r w:rsidR="00375E49" w:rsidRPr="00C21802">
        <w:rPr>
          <w:rFonts w:ascii="Aptos" w:eastAsia="Arial" w:hAnsi="Aptos" w:cs="Tahoma"/>
          <w:sz w:val="24"/>
        </w:rPr>
        <w:t>,</w:t>
      </w:r>
      <w:r w:rsidRPr="00C21802">
        <w:rPr>
          <w:rFonts w:ascii="Aptos" w:eastAsia="Arial" w:hAnsi="Aptos" w:cs="Tahoma"/>
          <w:sz w:val="24"/>
        </w:rPr>
        <w:t xml:space="preserve"> </w:t>
      </w:r>
      <w:r w:rsidR="002F2191">
        <w:rPr>
          <w:rFonts w:ascii="Aptos" w:eastAsia="Arial" w:hAnsi="Aptos" w:cs="Tahoma"/>
          <w:sz w:val="24"/>
        </w:rPr>
        <w:t xml:space="preserve">other </w:t>
      </w:r>
      <w:r w:rsidRPr="00C21802">
        <w:rPr>
          <w:rFonts w:ascii="Aptos" w:eastAsia="Arial" w:hAnsi="Aptos" w:cs="Tahoma"/>
          <w:sz w:val="24"/>
        </w:rPr>
        <w:t xml:space="preserve">competitive grant </w:t>
      </w:r>
      <w:r w:rsidR="00690830" w:rsidRPr="00C21802">
        <w:rPr>
          <w:rFonts w:ascii="Aptos" w:eastAsia="Arial" w:hAnsi="Aptos" w:cs="Tahoma"/>
          <w:sz w:val="24"/>
        </w:rPr>
        <w:t xml:space="preserve">funding opportunity </w:t>
      </w:r>
      <w:r w:rsidRPr="00C21802">
        <w:rPr>
          <w:rFonts w:ascii="Aptos" w:eastAsia="Arial" w:hAnsi="Aptos" w:cs="Tahoma"/>
          <w:sz w:val="24"/>
        </w:rPr>
        <w:t>solicitations (</w:t>
      </w:r>
      <w:r w:rsidRPr="00F07848">
        <w:rPr>
          <w:rFonts w:ascii="Aptos" w:eastAsia="Arial" w:hAnsi="Aptos" w:cs="Tahoma"/>
          <w:sz w:val="24"/>
        </w:rPr>
        <w:t>GFOs</w:t>
      </w:r>
      <w:r w:rsidRPr="00C21802">
        <w:rPr>
          <w:rFonts w:ascii="Aptos" w:eastAsia="Arial" w:hAnsi="Aptos" w:cs="Tahoma"/>
          <w:sz w:val="24"/>
        </w:rPr>
        <w:t xml:space="preserve">) and/or negotiated agreements or </w:t>
      </w:r>
      <w:r w:rsidR="00C91097" w:rsidRPr="00C21802">
        <w:rPr>
          <w:rFonts w:ascii="Aptos" w:eastAsia="Arial" w:hAnsi="Aptos" w:cs="Tahoma"/>
          <w:sz w:val="24"/>
        </w:rPr>
        <w:t>memorandums</w:t>
      </w:r>
      <w:r w:rsidRPr="00C21802">
        <w:rPr>
          <w:rFonts w:ascii="Aptos" w:eastAsia="Arial" w:hAnsi="Aptos" w:cs="Tahoma"/>
          <w:sz w:val="24"/>
        </w:rPr>
        <w:t xml:space="preserve"> of understandings (</w:t>
      </w:r>
      <w:r w:rsidRPr="00F07848">
        <w:rPr>
          <w:rFonts w:ascii="Aptos" w:eastAsia="Arial" w:hAnsi="Aptos" w:cs="Tahoma"/>
          <w:sz w:val="24"/>
        </w:rPr>
        <w:t>MOUs</w:t>
      </w:r>
      <w:r w:rsidRPr="00C21802">
        <w:rPr>
          <w:rFonts w:ascii="Aptos" w:eastAsia="Arial" w:hAnsi="Aptos" w:cs="Tahoma"/>
          <w:sz w:val="24"/>
        </w:rPr>
        <w:t>). Activities</w:t>
      </w:r>
      <w:r w:rsidRPr="00222E78">
        <w:rPr>
          <w:rFonts w:ascii="Aptos" w:eastAsia="Arial" w:hAnsi="Aptos" w:cs="Tahoma"/>
          <w:sz w:val="24"/>
        </w:rPr>
        <w:t xml:space="preserve"> under this task will focus on assessing jurisdictional readiness, resolving </w:t>
      </w:r>
      <w:r w:rsidRPr="00222E78">
        <w:rPr>
          <w:rFonts w:ascii="Aptos" w:eastAsia="Arial" w:hAnsi="Aptos" w:cs="Tahoma"/>
          <w:sz w:val="24"/>
        </w:rPr>
        <w:lastRenderedPageBreak/>
        <w:t>administrative and programmatic barriers, and developing implementation-ready scopes, budgets, and documentation.</w:t>
      </w:r>
    </w:p>
    <w:p w14:paraId="116BF142" w14:textId="4690E2CD" w:rsidR="008E4545" w:rsidRPr="007646EB" w:rsidRDefault="000262FF" w:rsidP="00FC427E">
      <w:pPr>
        <w:keepLines w:val="0"/>
        <w:autoSpaceDE w:val="0"/>
        <w:autoSpaceDN w:val="0"/>
        <w:spacing w:before="120" w:line="259" w:lineRule="auto"/>
        <w:rPr>
          <w:rFonts w:ascii="Aptos" w:eastAsia="Arial" w:hAnsi="Aptos" w:cs="Tahoma"/>
          <w:b/>
          <w:bCs/>
          <w:sz w:val="24"/>
        </w:rPr>
      </w:pPr>
      <w:r>
        <w:rPr>
          <w:rFonts w:ascii="Aptos" w:eastAsia="Arial" w:hAnsi="Aptos" w:cs="Tahoma"/>
          <w:b/>
          <w:bCs/>
          <w:sz w:val="24"/>
        </w:rPr>
        <w:t>The Prime Contractor will provide technical support services only for Task 10.</w:t>
      </w:r>
      <w:r w:rsidR="00B418BB">
        <w:rPr>
          <w:rFonts w:ascii="Aptos" w:eastAsia="Arial" w:hAnsi="Aptos" w:cs="Tahoma"/>
          <w:b/>
          <w:bCs/>
          <w:sz w:val="24"/>
        </w:rPr>
        <w:t xml:space="preserve"> No </w:t>
      </w:r>
      <w:r w:rsidR="00652BD0">
        <w:rPr>
          <w:rFonts w:ascii="Aptos" w:eastAsia="Arial" w:hAnsi="Aptos" w:cs="Tahoma"/>
          <w:b/>
          <w:bCs/>
          <w:sz w:val="24"/>
        </w:rPr>
        <w:t>GFOs and MOUs will be awarded</w:t>
      </w:r>
      <w:r w:rsidR="00C57E33">
        <w:rPr>
          <w:rFonts w:ascii="Aptos" w:eastAsia="Arial" w:hAnsi="Aptos" w:cs="Tahoma"/>
          <w:b/>
          <w:bCs/>
          <w:sz w:val="24"/>
        </w:rPr>
        <w:t xml:space="preserve"> out of the contract</w:t>
      </w:r>
      <w:r w:rsidR="00A43842">
        <w:rPr>
          <w:rFonts w:ascii="Aptos" w:eastAsia="Arial" w:hAnsi="Aptos" w:cs="Tahoma"/>
          <w:b/>
          <w:bCs/>
          <w:sz w:val="24"/>
        </w:rPr>
        <w:t xml:space="preserve"> </w:t>
      </w:r>
      <w:r w:rsidR="00B418BB">
        <w:rPr>
          <w:rFonts w:ascii="Aptos" w:eastAsia="Arial" w:hAnsi="Aptos" w:cs="Tahoma"/>
          <w:b/>
          <w:bCs/>
          <w:sz w:val="24"/>
        </w:rPr>
        <w:t xml:space="preserve">for this task. </w:t>
      </w:r>
    </w:p>
    <w:p w14:paraId="7C0BBD4F" w14:textId="2AE06EAC" w:rsidR="00C75FB2" w:rsidRPr="00222E78" w:rsidRDefault="00C75FB2" w:rsidP="00FC427E">
      <w:pPr>
        <w:pStyle w:val="Heading4"/>
      </w:pPr>
      <w:r w:rsidRPr="00222E78">
        <w:t>Subtask 10.1: Jurisdiction</w:t>
      </w:r>
      <w:r w:rsidR="00C04FF5" w:rsidRPr="00222E78">
        <w:t>al</w:t>
      </w:r>
      <w:r w:rsidRPr="00222E78">
        <w:t xml:space="preserve"> Readiness and Funding Pathway Preparation</w:t>
      </w:r>
    </w:p>
    <w:p w14:paraId="696A745C" w14:textId="25912E93"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assess each participating jurisdiction’s readiness to apply for and administer the workforce grant-related funding and to help jurisdictions design fundable, compliant activities to align with the program’s requirements. Depending on the interest pool and available opportunities, CEC staff aim to recruit roughly </w:t>
      </w:r>
      <w:r w:rsidR="00664CE1" w:rsidRPr="00222E78">
        <w:rPr>
          <w:rFonts w:ascii="Aptos" w:eastAsia="Arial" w:hAnsi="Aptos" w:cs="Tahoma"/>
          <w:sz w:val="24"/>
        </w:rPr>
        <w:t>ten (</w:t>
      </w:r>
      <w:r w:rsidRPr="00222E78">
        <w:rPr>
          <w:rFonts w:ascii="Aptos" w:eastAsia="Arial" w:hAnsi="Aptos" w:cs="Tahoma"/>
          <w:sz w:val="24"/>
        </w:rPr>
        <w:t>10</w:t>
      </w:r>
      <w:r w:rsidR="00664CE1" w:rsidRPr="00222E78">
        <w:rPr>
          <w:rFonts w:ascii="Aptos" w:eastAsia="Arial" w:hAnsi="Aptos" w:cs="Tahoma"/>
          <w:sz w:val="24"/>
        </w:rPr>
        <w:t>)</w:t>
      </w:r>
      <w:r w:rsidRPr="00222E78">
        <w:rPr>
          <w:rFonts w:ascii="Aptos" w:eastAsia="Arial" w:hAnsi="Aptos" w:cs="Tahoma"/>
          <w:sz w:val="24"/>
        </w:rPr>
        <w:t xml:space="preserve"> to 120 jurisdictions to utilize implementation funds. </w:t>
      </w:r>
    </w:p>
    <w:p w14:paraId="33FEE695"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Under the direction of the WAM, the Contractor shall:</w:t>
      </w:r>
    </w:p>
    <w:p w14:paraId="54E0B0F4" w14:textId="781DA640"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Develop “readiness tiers” to categorize jurisdictions based on administrative, fiscal, and programmatic capacity.</w:t>
      </w:r>
    </w:p>
    <w:p w14:paraId="4AF15DC7"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Conduct structured meetings, interviews, or workshops with participating jurisdictions to assess grant and agreement readiness. </w:t>
      </w:r>
    </w:p>
    <w:p w14:paraId="28A76CAB"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Evaluate staffing, procurement authority, fiscal systems, and reporting capacity in coordination with jurisdiction staff.</w:t>
      </w:r>
    </w:p>
    <w:p w14:paraId="3A0099A3" w14:textId="190806BF"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Identify barriers to accessing </w:t>
      </w:r>
      <w:r w:rsidR="008B5436" w:rsidRPr="00222E78">
        <w:rPr>
          <w:rFonts w:ascii="Aptos" w:eastAsia="Arial" w:hAnsi="Aptos" w:cs="Tahoma"/>
          <w:sz w:val="24"/>
        </w:rPr>
        <w:t>State</w:t>
      </w:r>
      <w:r w:rsidRPr="00222E78">
        <w:rPr>
          <w:rFonts w:ascii="Aptos" w:eastAsia="Arial" w:hAnsi="Aptos" w:cs="Tahoma"/>
          <w:sz w:val="24"/>
        </w:rPr>
        <w:t xml:space="preserve"> and federal funds.</w:t>
      </w:r>
    </w:p>
    <w:p w14:paraId="4412E0ED" w14:textId="7BB7B726"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Categorize jurisdiction by readiness tier and appropriate funding pathways/options. </w:t>
      </w:r>
    </w:p>
    <w:p w14:paraId="234BAE5B"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Work collaboratively with local jurisdictions and CEC to translate workforce gaps and study findings into fundable, implementation-ready scope.</w:t>
      </w:r>
    </w:p>
    <w:p w14:paraId="296C8CC3" w14:textId="61DEBA8F"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Support development of scope, budgets, and implementation plans</w:t>
      </w:r>
      <w:r w:rsidR="00CD27E3" w:rsidRPr="00222E78">
        <w:rPr>
          <w:rFonts w:ascii="Aptos" w:eastAsia="Arial" w:hAnsi="Aptos" w:cs="Tahoma"/>
          <w:sz w:val="24"/>
        </w:rPr>
        <w:t>,</w:t>
      </w:r>
      <w:r w:rsidRPr="00222E78">
        <w:rPr>
          <w:rFonts w:ascii="Aptos" w:eastAsia="Arial" w:hAnsi="Aptos" w:cs="Tahoma"/>
          <w:sz w:val="24"/>
        </w:rPr>
        <w:t xml:space="preserve"> as well as any other documentation that can be readily adapted to the selected funding mechanism with relevant interested parties’ inputs</w:t>
      </w:r>
      <w:r w:rsidR="003C5903" w:rsidRPr="00222E78">
        <w:rPr>
          <w:rFonts w:ascii="Aptos" w:eastAsia="Arial" w:hAnsi="Aptos" w:cs="Tahoma"/>
          <w:sz w:val="24"/>
        </w:rPr>
        <w:t xml:space="preserve">. </w:t>
      </w:r>
    </w:p>
    <w:p w14:paraId="4460D50E" w14:textId="1026F07A"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sz w:val="24"/>
        </w:rPr>
      </w:pPr>
      <w:r w:rsidRPr="00222E78">
        <w:rPr>
          <w:rFonts w:ascii="Aptos" w:eastAsia="Arial" w:hAnsi="Aptos" w:cs="Tahoma"/>
          <w:sz w:val="24"/>
        </w:rPr>
        <w:t xml:space="preserve">Align all proposed activities with applicable federal and </w:t>
      </w:r>
      <w:r w:rsidR="008B5436" w:rsidRPr="00222E78">
        <w:rPr>
          <w:rFonts w:ascii="Aptos" w:eastAsia="Arial" w:hAnsi="Aptos" w:cs="Tahoma"/>
          <w:sz w:val="24"/>
        </w:rPr>
        <w:t>State</w:t>
      </w:r>
      <w:r w:rsidRPr="00222E78">
        <w:rPr>
          <w:rFonts w:ascii="Aptos" w:eastAsia="Arial" w:hAnsi="Aptos" w:cs="Tahoma"/>
          <w:sz w:val="24"/>
        </w:rPr>
        <w:t xml:space="preserve"> requirements, including DOE subrecipient and reporting obligations. </w:t>
      </w:r>
    </w:p>
    <w:p w14:paraId="51DA471D" w14:textId="343A1556"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Contractor</w:t>
      </w:r>
      <w:r w:rsidR="00664CE1" w:rsidRPr="00222E78">
        <w:rPr>
          <w:rFonts w:ascii="Aptos" w:eastAsia="Arial" w:hAnsi="Aptos" w:cs="Tahoma"/>
          <w:b/>
          <w:sz w:val="24"/>
        </w:rPr>
        <w:t xml:space="preserve"> Subtask</w:t>
      </w:r>
      <w:r w:rsidRPr="00222E78">
        <w:rPr>
          <w:rFonts w:ascii="Aptos" w:eastAsia="Arial" w:hAnsi="Aptos" w:cs="Tahoma"/>
          <w:b/>
          <w:sz w:val="24"/>
        </w:rPr>
        <w:t xml:space="preserve"> Deliverables:</w:t>
      </w:r>
    </w:p>
    <w:p w14:paraId="3DE6F2E2" w14:textId="2B3A09D6"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 xml:space="preserve">10.1.1 </w:t>
      </w:r>
      <w:r w:rsidR="00BA789A" w:rsidRPr="00222E78">
        <w:rPr>
          <w:rFonts w:ascii="Aptos" w:hAnsi="Aptos" w:cs="Tahoma"/>
          <w:bCs/>
          <w:sz w:val="24"/>
        </w:rPr>
        <w:t>–</w:t>
      </w:r>
      <w:r w:rsidRPr="00222E78">
        <w:rPr>
          <w:rFonts w:ascii="Aptos" w:eastAsia="Arial" w:hAnsi="Aptos" w:cs="Tahoma"/>
          <w:bCs/>
          <w:sz w:val="24"/>
        </w:rPr>
        <w:t xml:space="preserve"> Jurisdiction-</w:t>
      </w:r>
      <w:r w:rsidR="00664CE1" w:rsidRPr="00222E78">
        <w:rPr>
          <w:rFonts w:ascii="Aptos" w:eastAsia="Arial" w:hAnsi="Aptos" w:cs="Tahoma"/>
          <w:bCs/>
          <w:sz w:val="24"/>
        </w:rPr>
        <w:t>S</w:t>
      </w:r>
      <w:r w:rsidRPr="00222E78">
        <w:rPr>
          <w:rFonts w:ascii="Aptos" w:eastAsia="Arial" w:hAnsi="Aptos" w:cs="Tahoma"/>
          <w:bCs/>
          <w:sz w:val="24"/>
        </w:rPr>
        <w:t xml:space="preserve">pecific Readiness Profiles </w:t>
      </w:r>
      <w:r w:rsidR="00664CE1" w:rsidRPr="00222E78">
        <w:rPr>
          <w:rFonts w:ascii="Aptos" w:eastAsia="Arial" w:hAnsi="Aptos" w:cs="Tahoma"/>
          <w:bCs/>
          <w:sz w:val="24"/>
        </w:rPr>
        <w:t>(</w:t>
      </w:r>
      <w:r w:rsidRPr="00222E78">
        <w:rPr>
          <w:rFonts w:ascii="Aptos" w:eastAsia="Arial" w:hAnsi="Aptos" w:cs="Tahoma"/>
          <w:bCs/>
          <w:sz w:val="24"/>
        </w:rPr>
        <w:t>identify</w:t>
      </w:r>
      <w:r w:rsidR="00664CE1" w:rsidRPr="00222E78">
        <w:rPr>
          <w:rFonts w:ascii="Aptos" w:eastAsia="Arial" w:hAnsi="Aptos" w:cs="Tahoma"/>
          <w:bCs/>
          <w:sz w:val="24"/>
        </w:rPr>
        <w:t>ing</w:t>
      </w:r>
      <w:r w:rsidRPr="00222E78">
        <w:rPr>
          <w:rFonts w:ascii="Aptos" w:eastAsia="Arial" w:hAnsi="Aptos" w:cs="Tahoma"/>
          <w:bCs/>
          <w:sz w:val="24"/>
        </w:rPr>
        <w:t xml:space="preserve"> capacity gaps and recommend</w:t>
      </w:r>
      <w:r w:rsidR="00664CE1" w:rsidRPr="00222E78">
        <w:rPr>
          <w:rFonts w:ascii="Aptos" w:eastAsia="Arial" w:hAnsi="Aptos" w:cs="Tahoma"/>
          <w:bCs/>
          <w:sz w:val="24"/>
        </w:rPr>
        <w:t>ing</w:t>
      </w:r>
      <w:r w:rsidRPr="00222E78">
        <w:rPr>
          <w:rFonts w:ascii="Aptos" w:eastAsia="Arial" w:hAnsi="Aptos" w:cs="Tahoma"/>
          <w:bCs/>
          <w:sz w:val="24"/>
        </w:rPr>
        <w:t xml:space="preserve"> funding pathways, informed by direct engagements</w:t>
      </w:r>
      <w:r w:rsidR="00664CE1" w:rsidRPr="00222E78">
        <w:rPr>
          <w:rFonts w:ascii="Aptos" w:eastAsia="Arial" w:hAnsi="Aptos" w:cs="Tahoma"/>
          <w:bCs/>
          <w:sz w:val="24"/>
        </w:rPr>
        <w:t>)</w:t>
      </w:r>
      <w:r w:rsidRPr="00222E78">
        <w:rPr>
          <w:rFonts w:ascii="Aptos" w:eastAsia="Arial" w:hAnsi="Aptos" w:cs="Tahoma"/>
          <w:bCs/>
          <w:sz w:val="24"/>
        </w:rPr>
        <w:t xml:space="preserve">. </w:t>
      </w:r>
    </w:p>
    <w:p w14:paraId="6000AFA7" w14:textId="0DE5E4FD"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 xml:space="preserve">10.1.2 – Engagement Tracking Log </w:t>
      </w:r>
      <w:r w:rsidR="00664CE1" w:rsidRPr="00222E78">
        <w:rPr>
          <w:rFonts w:ascii="Aptos" w:eastAsia="Arial" w:hAnsi="Aptos" w:cs="Tahoma"/>
          <w:bCs/>
          <w:sz w:val="24"/>
        </w:rPr>
        <w:t>(</w:t>
      </w:r>
      <w:r w:rsidRPr="00222E78">
        <w:rPr>
          <w:rFonts w:ascii="Aptos" w:eastAsia="Arial" w:hAnsi="Aptos" w:cs="Tahoma"/>
          <w:bCs/>
          <w:sz w:val="24"/>
        </w:rPr>
        <w:t>contains engagements history, participating jurisdictions’ readiness, and any other success metrics tracking</w:t>
      </w:r>
      <w:r w:rsidR="00664CE1" w:rsidRPr="00222E78">
        <w:rPr>
          <w:rFonts w:ascii="Aptos" w:eastAsia="Arial" w:hAnsi="Aptos" w:cs="Tahoma"/>
          <w:bCs/>
          <w:sz w:val="24"/>
        </w:rPr>
        <w:t>)</w:t>
      </w:r>
      <w:r w:rsidRPr="00222E78">
        <w:rPr>
          <w:rFonts w:ascii="Aptos" w:eastAsia="Arial" w:hAnsi="Aptos" w:cs="Tahoma"/>
          <w:bCs/>
          <w:sz w:val="24"/>
        </w:rPr>
        <w:t xml:space="preserve">. </w:t>
      </w:r>
    </w:p>
    <w:p w14:paraId="155F748F" w14:textId="672D77BB"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 xml:space="preserve">10.1.3 – Funding Guidance Documentation </w:t>
      </w:r>
      <w:r w:rsidR="00664CE1" w:rsidRPr="00222E78">
        <w:rPr>
          <w:rFonts w:ascii="Aptos" w:eastAsia="Arial" w:hAnsi="Aptos" w:cs="Tahoma"/>
          <w:bCs/>
          <w:sz w:val="24"/>
        </w:rPr>
        <w:t>(</w:t>
      </w:r>
      <w:r w:rsidRPr="00222E78">
        <w:rPr>
          <w:rFonts w:ascii="Aptos" w:eastAsia="Arial" w:hAnsi="Aptos" w:cs="Tahoma"/>
          <w:bCs/>
          <w:sz w:val="24"/>
        </w:rPr>
        <w:t>includes implementation-ready program concepts and documentation that can support a competitive grant application and/or negotiated MOUs or subaward agreements</w:t>
      </w:r>
      <w:r w:rsidR="00664CE1" w:rsidRPr="00222E78">
        <w:rPr>
          <w:rFonts w:ascii="Aptos" w:eastAsia="Arial" w:hAnsi="Aptos" w:cs="Tahoma"/>
          <w:bCs/>
          <w:sz w:val="24"/>
        </w:rPr>
        <w:t>)</w:t>
      </w:r>
      <w:r w:rsidRPr="00222E78">
        <w:rPr>
          <w:rFonts w:ascii="Aptos" w:eastAsia="Arial" w:hAnsi="Aptos" w:cs="Tahoma"/>
          <w:bCs/>
          <w:sz w:val="24"/>
        </w:rPr>
        <w:t xml:space="preserve">. </w:t>
      </w:r>
    </w:p>
    <w:p w14:paraId="0A075217" w14:textId="35DFEE52"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lastRenderedPageBreak/>
        <w:t xml:space="preserve">10.1.4 </w:t>
      </w:r>
      <w:r w:rsidR="00BA789A" w:rsidRPr="00222E78">
        <w:rPr>
          <w:rFonts w:ascii="Aptos" w:hAnsi="Aptos" w:cs="Tahoma"/>
          <w:bCs/>
          <w:sz w:val="24"/>
        </w:rPr>
        <w:t>–</w:t>
      </w:r>
      <w:r w:rsidRPr="00222E78">
        <w:rPr>
          <w:rFonts w:ascii="Aptos" w:eastAsia="Arial" w:hAnsi="Aptos" w:cs="Tahoma"/>
          <w:bCs/>
          <w:sz w:val="24"/>
        </w:rPr>
        <w:t xml:space="preserve"> Engagement Tracking Summary</w:t>
      </w:r>
      <w:r w:rsidR="00664CE1" w:rsidRPr="00222E78">
        <w:rPr>
          <w:rFonts w:ascii="Aptos" w:eastAsia="Arial" w:hAnsi="Aptos" w:cs="Tahoma"/>
          <w:bCs/>
          <w:sz w:val="24"/>
        </w:rPr>
        <w:t>.</w:t>
      </w:r>
      <w:r w:rsidRPr="00222E78">
        <w:rPr>
          <w:rFonts w:ascii="Aptos" w:eastAsia="Arial" w:hAnsi="Aptos" w:cs="Tahoma"/>
          <w:bCs/>
          <w:sz w:val="24"/>
        </w:rPr>
        <w:t xml:space="preserve"> </w:t>
      </w:r>
    </w:p>
    <w:p w14:paraId="55E5026A" w14:textId="2414711B" w:rsidR="00C75FB2" w:rsidRPr="00222E78" w:rsidRDefault="00C75FB2" w:rsidP="00FC427E">
      <w:pPr>
        <w:keepLines w:val="0"/>
        <w:numPr>
          <w:ilvl w:val="0"/>
          <w:numId w:val="40"/>
        </w:numPr>
        <w:tabs>
          <w:tab w:val="left" w:pos="36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Other deliverables to be defined as needed through WAs.</w:t>
      </w:r>
    </w:p>
    <w:p w14:paraId="4D9A6FFA" w14:textId="77777777" w:rsidR="00C75FB2" w:rsidRPr="00222E78" w:rsidRDefault="00C75FB2" w:rsidP="00FC427E">
      <w:pPr>
        <w:pStyle w:val="Heading4"/>
      </w:pPr>
      <w:r w:rsidRPr="00222E78">
        <w:t>Subtask 10.2: Direct Grant Application Support</w:t>
      </w:r>
    </w:p>
    <w:p w14:paraId="38C6B0FF" w14:textId="5C3103B6"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The goal of this subtask is to provide technical assistance to jurisdictions preparing materials required for funding execution, including</w:t>
      </w:r>
      <w:r w:rsidR="00375E49" w:rsidRPr="00222E78">
        <w:rPr>
          <w:rFonts w:ascii="Aptos" w:eastAsia="Arial" w:hAnsi="Aptos" w:cs="Tahoma"/>
          <w:sz w:val="24"/>
        </w:rPr>
        <w:t>,</w:t>
      </w:r>
      <w:r w:rsidRPr="00222E78">
        <w:rPr>
          <w:rFonts w:ascii="Aptos" w:eastAsia="Arial" w:hAnsi="Aptos" w:cs="Tahoma"/>
          <w:sz w:val="24"/>
        </w:rPr>
        <w:t xml:space="preserve"> but not limited to</w:t>
      </w:r>
      <w:r w:rsidR="00375E49" w:rsidRPr="00222E78">
        <w:rPr>
          <w:rFonts w:ascii="Aptos" w:eastAsia="Arial" w:hAnsi="Aptos" w:cs="Tahoma"/>
          <w:sz w:val="24"/>
        </w:rPr>
        <w:t>,</w:t>
      </w:r>
      <w:r w:rsidRPr="00222E78">
        <w:rPr>
          <w:rFonts w:ascii="Aptos" w:eastAsia="Arial" w:hAnsi="Aptos" w:cs="Tahoma"/>
          <w:sz w:val="24"/>
        </w:rPr>
        <w:t xml:space="preserve"> grant applications, subaward packages, or MOU-based implementation agreements, as applicable. This subtask supports jurisdictions after readiness has been established in Subtask 10.1 and focuses on developing complete, implementation-ready materials that meet CEC and federal requirements. Assistance under this subtask is limited to preparation, review, and refinement of funding documentation and does not include submission, negotiation authority, or execution of agreements on behalf of the participating jurisdictions or the CEC. </w:t>
      </w:r>
    </w:p>
    <w:p w14:paraId="3981050C"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bCs/>
          <w:sz w:val="24"/>
        </w:rPr>
      </w:pPr>
      <w:r w:rsidRPr="00222E78">
        <w:rPr>
          <w:rFonts w:ascii="Aptos" w:eastAsia="Arial" w:hAnsi="Aptos" w:cs="Tahoma"/>
          <w:bCs/>
          <w:sz w:val="24"/>
        </w:rPr>
        <w:t>Under the direction of the WAM, the Contractor shall:</w:t>
      </w:r>
    </w:p>
    <w:p w14:paraId="25AB721B" w14:textId="40865355" w:rsidR="00C75FB2" w:rsidRPr="00222E78" w:rsidRDefault="00C75FB2" w:rsidP="00FC427E">
      <w:pPr>
        <w:pStyle w:val="ListParagraph"/>
        <w:keepLines w:val="0"/>
        <w:numPr>
          <w:ilvl w:val="0"/>
          <w:numId w:val="44"/>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Work directly with local jurisdictions to draft or review funding materials, including</w:t>
      </w:r>
      <w:r w:rsidR="00375E49" w:rsidRPr="00222E78">
        <w:rPr>
          <w:rFonts w:ascii="Aptos" w:eastAsia="Arial" w:hAnsi="Aptos" w:cs="Tahoma"/>
          <w:bCs/>
          <w:sz w:val="24"/>
        </w:rPr>
        <w:t>,</w:t>
      </w:r>
      <w:r w:rsidRPr="00222E78">
        <w:rPr>
          <w:rFonts w:ascii="Aptos" w:eastAsia="Arial" w:hAnsi="Aptos" w:cs="Tahoma"/>
          <w:bCs/>
          <w:sz w:val="24"/>
        </w:rPr>
        <w:t xml:space="preserve"> but not limited to</w:t>
      </w:r>
      <w:r w:rsidR="00375E49" w:rsidRPr="00222E78">
        <w:rPr>
          <w:rFonts w:ascii="Aptos" w:eastAsia="Arial" w:hAnsi="Aptos" w:cs="Tahoma"/>
          <w:bCs/>
          <w:sz w:val="24"/>
        </w:rPr>
        <w:t>,</w:t>
      </w:r>
      <w:r w:rsidRPr="00222E78">
        <w:rPr>
          <w:rFonts w:ascii="Aptos" w:eastAsia="Arial" w:hAnsi="Aptos" w:cs="Tahoma"/>
          <w:bCs/>
          <w:sz w:val="24"/>
        </w:rPr>
        <w:t xml:space="preserve"> narratives, budgets, schedules, scope of work, and workplan.</w:t>
      </w:r>
    </w:p>
    <w:p w14:paraId="3D4539FE" w14:textId="77777777" w:rsidR="00C75FB2" w:rsidRPr="00222E78" w:rsidRDefault="00C75FB2" w:rsidP="00FC427E">
      <w:pPr>
        <w:pStyle w:val="ListParagraph"/>
        <w:keepLines w:val="0"/>
        <w:numPr>
          <w:ilvl w:val="0"/>
          <w:numId w:val="44"/>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Tailor the documentation to align with the appropriate funding pathway.</w:t>
      </w:r>
    </w:p>
    <w:p w14:paraId="23CEAA5B" w14:textId="7D823972" w:rsidR="00C75FB2" w:rsidRPr="00222E78" w:rsidRDefault="00C75FB2" w:rsidP="00FC427E">
      <w:pPr>
        <w:pStyle w:val="ListParagraph"/>
        <w:keepLines w:val="0"/>
        <w:numPr>
          <w:ilvl w:val="0"/>
          <w:numId w:val="44"/>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Ensure that all materials comply with applicable federal and </w:t>
      </w:r>
      <w:r w:rsidR="008B5436" w:rsidRPr="00222E78">
        <w:rPr>
          <w:rFonts w:ascii="Aptos" w:eastAsia="Arial" w:hAnsi="Aptos" w:cs="Tahoma"/>
          <w:bCs/>
          <w:sz w:val="24"/>
        </w:rPr>
        <w:t>State</w:t>
      </w:r>
      <w:r w:rsidRPr="00222E78">
        <w:rPr>
          <w:rFonts w:ascii="Aptos" w:eastAsia="Arial" w:hAnsi="Aptos" w:cs="Tahoma"/>
          <w:bCs/>
          <w:sz w:val="24"/>
        </w:rPr>
        <w:t xml:space="preserve"> requirements, including DOE subrecipient, cost eligibility, and reporting provisions. </w:t>
      </w:r>
    </w:p>
    <w:p w14:paraId="4A6A19CF" w14:textId="77777777" w:rsidR="00C75FB2" w:rsidRPr="00222E78" w:rsidRDefault="00C75FB2" w:rsidP="00FC427E">
      <w:pPr>
        <w:pStyle w:val="ListParagraph"/>
        <w:keepLines w:val="0"/>
        <w:numPr>
          <w:ilvl w:val="0"/>
          <w:numId w:val="44"/>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Support jurisdictions in addressing reviewers’ concerns (CEC or other funding program managers) or administrative feedback related to completeness, clarity, or compliance readiness. </w:t>
      </w:r>
    </w:p>
    <w:p w14:paraId="636CEF3E" w14:textId="77777777" w:rsidR="00C75FB2" w:rsidRPr="00222E78" w:rsidRDefault="00C75FB2" w:rsidP="00FC427E">
      <w:pPr>
        <w:pStyle w:val="ListParagraph"/>
        <w:keepLines w:val="0"/>
        <w:numPr>
          <w:ilvl w:val="0"/>
          <w:numId w:val="44"/>
        </w:numPr>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Coordinate </w:t>
      </w:r>
      <w:r w:rsidRPr="00222E78" w:rsidDel="00BB7E23">
        <w:rPr>
          <w:rFonts w:ascii="Aptos" w:eastAsia="Arial" w:hAnsi="Aptos" w:cs="Tahoma"/>
          <w:bCs/>
          <w:sz w:val="24"/>
        </w:rPr>
        <w:t xml:space="preserve">with </w:t>
      </w:r>
      <w:r w:rsidRPr="00222E78">
        <w:rPr>
          <w:rFonts w:ascii="Aptos" w:eastAsia="Arial" w:hAnsi="Aptos" w:cs="Tahoma"/>
          <w:bCs/>
          <w:sz w:val="24"/>
        </w:rPr>
        <w:t xml:space="preserve">the CEC regarding timelines, formatting requirements, and documentation standards. </w:t>
      </w:r>
    </w:p>
    <w:p w14:paraId="6522FD94" w14:textId="33515577"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 xml:space="preserve">Contractor </w:t>
      </w:r>
      <w:r w:rsidR="00664CE1" w:rsidRPr="00222E78">
        <w:rPr>
          <w:rFonts w:ascii="Aptos" w:eastAsia="Arial" w:hAnsi="Aptos" w:cs="Tahoma"/>
          <w:b/>
          <w:sz w:val="24"/>
        </w:rPr>
        <w:t>Subtask D</w:t>
      </w:r>
      <w:r w:rsidRPr="00222E78">
        <w:rPr>
          <w:rFonts w:ascii="Aptos" w:eastAsia="Arial" w:hAnsi="Aptos" w:cs="Tahoma"/>
          <w:b/>
          <w:sz w:val="24"/>
        </w:rPr>
        <w:t>eliverables:</w:t>
      </w:r>
    </w:p>
    <w:p w14:paraId="0A6711BA" w14:textId="20274982"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10.2.1 – Application Support Materials </w:t>
      </w:r>
      <w:r w:rsidR="00664CE1" w:rsidRPr="00222E78">
        <w:rPr>
          <w:rFonts w:ascii="Aptos" w:eastAsia="Arial" w:hAnsi="Aptos" w:cs="Tahoma"/>
          <w:sz w:val="24"/>
        </w:rPr>
        <w:t>(</w:t>
      </w:r>
      <w:r w:rsidRPr="00222E78">
        <w:rPr>
          <w:rFonts w:ascii="Aptos" w:eastAsia="Arial" w:hAnsi="Aptos" w:cs="Tahoma"/>
          <w:sz w:val="24"/>
        </w:rPr>
        <w:t>includ</w:t>
      </w:r>
      <w:r w:rsidR="00664CE1" w:rsidRPr="00222E78">
        <w:rPr>
          <w:rFonts w:ascii="Aptos" w:eastAsia="Arial" w:hAnsi="Aptos" w:cs="Tahoma"/>
          <w:sz w:val="24"/>
        </w:rPr>
        <w:t>ing</w:t>
      </w:r>
      <w:r w:rsidRPr="00222E78">
        <w:rPr>
          <w:rFonts w:ascii="Aptos" w:eastAsia="Arial" w:hAnsi="Aptos" w:cs="Tahoma"/>
          <w:sz w:val="24"/>
        </w:rPr>
        <w:t xml:space="preserve"> jurisdiction-specific draft(s) or final application/agreement materials that are implementation-ready</w:t>
      </w:r>
      <w:r w:rsidR="00664CE1" w:rsidRPr="00222E78">
        <w:rPr>
          <w:rFonts w:ascii="Aptos" w:eastAsia="Arial" w:hAnsi="Aptos" w:cs="Tahoma"/>
          <w:sz w:val="24"/>
        </w:rPr>
        <w:t>)</w:t>
      </w:r>
      <w:r w:rsidRPr="00222E78" w:rsidDel="00BB7E23">
        <w:rPr>
          <w:rFonts w:ascii="Aptos" w:eastAsia="Arial" w:hAnsi="Aptos" w:cs="Tahoma"/>
          <w:sz w:val="24"/>
        </w:rPr>
        <w:t>.</w:t>
      </w:r>
    </w:p>
    <w:p w14:paraId="2F1FC2D2" w14:textId="2F3DA3EF" w:rsidR="00C75FB2" w:rsidRPr="00222E78" w:rsidRDefault="00C75FB2" w:rsidP="00FC427E">
      <w:pPr>
        <w:keepLines w:val="0"/>
        <w:numPr>
          <w:ilvl w:val="0"/>
          <w:numId w:val="40"/>
        </w:numPr>
        <w:tabs>
          <w:tab w:val="left" w:pos="36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Other deliverables to be defined as needed through WAs.</w:t>
      </w:r>
    </w:p>
    <w:p w14:paraId="7081B93E" w14:textId="52488C2C" w:rsidR="00C75FB2" w:rsidRPr="00222E78" w:rsidRDefault="00C75FB2" w:rsidP="00FC427E">
      <w:pPr>
        <w:pStyle w:val="Heading4"/>
      </w:pPr>
      <w:r w:rsidRPr="00222E78">
        <w:t>Subtask 10.3: Passthrough Funding Administrative Support</w:t>
      </w:r>
    </w:p>
    <w:p w14:paraId="3BAC8040" w14:textId="1C07E66A"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 xml:space="preserve">The goal of this subtask is to provide administrative and technical support to awarded jurisdictions to ensure that the reserved funding is successfully implemented and reported in accordance with federal and </w:t>
      </w:r>
      <w:r w:rsidR="008B5436" w:rsidRPr="00222E78">
        <w:rPr>
          <w:rFonts w:ascii="Aptos" w:eastAsia="Arial" w:hAnsi="Aptos" w:cs="Tahoma"/>
          <w:sz w:val="24"/>
        </w:rPr>
        <w:t>State</w:t>
      </w:r>
      <w:r w:rsidRPr="00222E78">
        <w:rPr>
          <w:rFonts w:ascii="Aptos" w:eastAsia="Arial" w:hAnsi="Aptos" w:cs="Tahoma"/>
          <w:sz w:val="24"/>
        </w:rPr>
        <w:t xml:space="preserve"> requirements. This subtask begins only after the funding execution and provides sustained, as-needed support to jurisdictions during active implementation. Activities under this subtask are intended to reduce execution risks and support successful use of funds, but do not replace or duplicate the responsibilities of the </w:t>
      </w:r>
      <w:r w:rsidRPr="00222E78">
        <w:rPr>
          <w:rFonts w:ascii="Aptos" w:eastAsia="Arial" w:hAnsi="Aptos" w:cs="Tahoma"/>
          <w:sz w:val="24"/>
        </w:rPr>
        <w:lastRenderedPageBreak/>
        <w:t xml:space="preserve">awarded jurisdictions or the CEC. Activities under this task do not include approving expenditure. </w:t>
      </w:r>
    </w:p>
    <w:p w14:paraId="63C0F37C" w14:textId="77777777" w:rsidR="00C75FB2" w:rsidRPr="00222E78" w:rsidRDefault="00C75FB2" w:rsidP="00FC427E">
      <w:pPr>
        <w:keepLines w:val="0"/>
        <w:tabs>
          <w:tab w:val="left" w:pos="720"/>
        </w:tabs>
        <w:autoSpaceDE w:val="0"/>
        <w:autoSpaceDN w:val="0"/>
        <w:spacing w:before="120" w:line="259" w:lineRule="auto"/>
        <w:rPr>
          <w:rFonts w:ascii="Aptos" w:eastAsia="Arial" w:hAnsi="Aptos" w:cs="Tahoma"/>
          <w:sz w:val="24"/>
        </w:rPr>
      </w:pPr>
      <w:r w:rsidRPr="00222E78">
        <w:rPr>
          <w:rFonts w:ascii="Aptos" w:eastAsia="Arial" w:hAnsi="Aptos" w:cs="Tahoma"/>
          <w:sz w:val="24"/>
        </w:rPr>
        <w:t>Under the direction of the WAM, the Contractor shall:</w:t>
      </w:r>
    </w:p>
    <w:p w14:paraId="7C49CCE3"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Provide ongoing technical assistance to funded jurisdictions related to performance reporting, fiscal documentation, and invoicing requirements throughout the implementation period. </w:t>
      </w:r>
    </w:p>
    <w:p w14:paraId="36460F6F"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Assist jurisdictions in understanding and applying DOE and CEC reporting, documentation, and compliance requirements, including allowable cost categories and reporting schedules. </w:t>
      </w:r>
    </w:p>
    <w:p w14:paraId="38CAEF9D" w14:textId="44365AF0"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Develop, customize, and maintain standardized templates, guidance materials, and checklist for required reports. </w:t>
      </w:r>
    </w:p>
    <w:p w14:paraId="5C572F27"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Review draft performance reports and invoices prepared by the jurisdiction for completeness, clarity, and compliance prior to submitting to CEC.</w:t>
      </w:r>
    </w:p>
    <w:p w14:paraId="17B8D232"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Support jurisdictions in responding to requests for clarification, corrections, or supplemental documentation related to reporting or invoicing. </w:t>
      </w:r>
    </w:p>
    <w:p w14:paraId="286498A4"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Conduct periodic checks with jurisdictions to identify implementation risks, reporting challenges, or administrative bottlenecks and recommend corrective actions to CEC.</w:t>
      </w:r>
    </w:p>
    <w:p w14:paraId="36408234"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Track jurisdictional progress against defined scope, milestones, expenditures, and success metrics to summarize trends or issues for CEC oversight. </w:t>
      </w:r>
    </w:p>
    <w:p w14:paraId="63CFC853"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 xml:space="preserve">Provide quarterly summary documenting ongoing technical assistance provided to funded jurisdictions (such as meeting summaries, issue logs, and support trackers), reviewed and signed by the participating jurisdictions. </w:t>
      </w:r>
    </w:p>
    <w:p w14:paraId="35450446" w14:textId="77777777"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hanging="360"/>
        <w:rPr>
          <w:rFonts w:ascii="Aptos" w:eastAsia="Arial" w:hAnsi="Aptos" w:cs="Tahoma"/>
          <w:sz w:val="24"/>
        </w:rPr>
      </w:pPr>
      <w:r w:rsidRPr="00222E78">
        <w:rPr>
          <w:rFonts w:ascii="Aptos" w:eastAsia="Arial" w:hAnsi="Aptos" w:cs="Tahoma"/>
          <w:sz w:val="24"/>
        </w:rPr>
        <w:t>Conduct quarterly meetings with the CEC to review summaries of implementation progress, reporting status, and funding utilization.</w:t>
      </w:r>
    </w:p>
    <w:p w14:paraId="33C1CF64" w14:textId="6F6963E6" w:rsidR="00C75FB2" w:rsidRPr="00222E78" w:rsidRDefault="00C75FB2" w:rsidP="00FC427E">
      <w:pPr>
        <w:keepLines w:val="0"/>
        <w:tabs>
          <w:tab w:val="left" w:pos="720"/>
        </w:tabs>
        <w:autoSpaceDE w:val="0"/>
        <w:autoSpaceDN w:val="0"/>
        <w:spacing w:before="120" w:line="259" w:lineRule="auto"/>
        <w:rPr>
          <w:rFonts w:ascii="Aptos" w:eastAsia="Arial" w:hAnsi="Aptos" w:cs="Tahoma"/>
          <w:b/>
          <w:sz w:val="24"/>
        </w:rPr>
      </w:pPr>
      <w:r w:rsidRPr="00222E78">
        <w:rPr>
          <w:rFonts w:ascii="Aptos" w:eastAsia="Arial" w:hAnsi="Aptos" w:cs="Tahoma"/>
          <w:b/>
          <w:sz w:val="24"/>
        </w:rPr>
        <w:t xml:space="preserve">The Contractor </w:t>
      </w:r>
      <w:r w:rsidR="0058474C" w:rsidRPr="00222E78">
        <w:rPr>
          <w:rFonts w:ascii="Aptos" w:eastAsia="Arial" w:hAnsi="Aptos" w:cs="Tahoma"/>
          <w:b/>
          <w:sz w:val="24"/>
        </w:rPr>
        <w:t>Subtask D</w:t>
      </w:r>
      <w:r w:rsidRPr="00222E78">
        <w:rPr>
          <w:rFonts w:ascii="Aptos" w:eastAsia="Arial" w:hAnsi="Aptos" w:cs="Tahoma"/>
          <w:b/>
          <w:sz w:val="24"/>
        </w:rPr>
        <w:t>eliverables:</w:t>
      </w:r>
    </w:p>
    <w:p w14:paraId="2D3E00A0" w14:textId="554DE0E5"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10.3.1 – Quarterly Status Summary</w:t>
      </w:r>
      <w:r w:rsidR="00664CE1" w:rsidRPr="00222E78">
        <w:rPr>
          <w:rFonts w:ascii="Aptos" w:eastAsia="Arial" w:hAnsi="Aptos" w:cs="Tahoma"/>
          <w:bCs/>
          <w:sz w:val="24"/>
        </w:rPr>
        <w:t>.</w:t>
      </w:r>
      <w:r w:rsidRPr="00222E78">
        <w:rPr>
          <w:rFonts w:ascii="Aptos" w:eastAsia="Arial" w:hAnsi="Aptos" w:cs="Tahoma"/>
          <w:bCs/>
          <w:sz w:val="24"/>
        </w:rPr>
        <w:t xml:space="preserve"> </w:t>
      </w:r>
    </w:p>
    <w:p w14:paraId="3EAAD709" w14:textId="7E7668A4" w:rsidR="00C75FB2" w:rsidRPr="00222E78" w:rsidRDefault="00C75FB2" w:rsidP="00FC427E">
      <w:pPr>
        <w:pStyle w:val="ListParagraph"/>
        <w:keepLines w:val="0"/>
        <w:numPr>
          <w:ilvl w:val="0"/>
          <w:numId w:val="40"/>
        </w:numPr>
        <w:tabs>
          <w:tab w:val="left" w:pos="720"/>
        </w:tabs>
        <w:autoSpaceDE w:val="0"/>
        <w:autoSpaceDN w:val="0"/>
        <w:spacing w:before="120" w:line="259" w:lineRule="auto"/>
        <w:ind w:left="720"/>
        <w:rPr>
          <w:rFonts w:ascii="Aptos" w:eastAsia="Arial" w:hAnsi="Aptos" w:cs="Tahoma"/>
          <w:bCs/>
          <w:sz w:val="24"/>
        </w:rPr>
      </w:pPr>
      <w:r w:rsidRPr="00222E78">
        <w:rPr>
          <w:rFonts w:ascii="Aptos" w:eastAsia="Arial" w:hAnsi="Aptos" w:cs="Tahoma"/>
          <w:bCs/>
          <w:sz w:val="24"/>
        </w:rPr>
        <w:t xml:space="preserve">10.3.2 – Supporting Documentation </w:t>
      </w:r>
      <w:r w:rsidR="00487040" w:rsidRPr="00222E78">
        <w:rPr>
          <w:rFonts w:ascii="Aptos" w:eastAsia="Arial" w:hAnsi="Aptos" w:cs="Tahoma"/>
          <w:bCs/>
          <w:sz w:val="24"/>
        </w:rPr>
        <w:t>(</w:t>
      </w:r>
      <w:r w:rsidRPr="00222E78">
        <w:rPr>
          <w:rFonts w:ascii="Aptos" w:eastAsia="Arial" w:hAnsi="Aptos" w:cs="Tahoma"/>
          <w:bCs/>
          <w:sz w:val="24"/>
        </w:rPr>
        <w:t>clarify</w:t>
      </w:r>
      <w:r w:rsidR="00487040" w:rsidRPr="00222E78">
        <w:rPr>
          <w:rFonts w:ascii="Aptos" w:eastAsia="Arial" w:hAnsi="Aptos" w:cs="Tahoma"/>
          <w:bCs/>
          <w:sz w:val="24"/>
        </w:rPr>
        <w:t>ing</w:t>
      </w:r>
      <w:r w:rsidRPr="00222E78">
        <w:rPr>
          <w:rFonts w:ascii="Aptos" w:eastAsia="Arial" w:hAnsi="Aptos" w:cs="Tahoma"/>
          <w:bCs/>
          <w:sz w:val="24"/>
        </w:rPr>
        <w:t xml:space="preserve"> CEC and DOE oversight, monitoring, and audit requirements, as needed</w:t>
      </w:r>
      <w:r w:rsidR="0058474C" w:rsidRPr="00222E78">
        <w:rPr>
          <w:rFonts w:ascii="Aptos" w:eastAsia="Arial" w:hAnsi="Aptos" w:cs="Tahoma"/>
          <w:bCs/>
          <w:sz w:val="24"/>
        </w:rPr>
        <w:t>)</w:t>
      </w:r>
      <w:r w:rsidRPr="00222E78">
        <w:rPr>
          <w:rFonts w:ascii="Aptos" w:eastAsia="Arial" w:hAnsi="Aptos" w:cs="Tahoma"/>
          <w:bCs/>
          <w:sz w:val="24"/>
        </w:rPr>
        <w:t xml:space="preserve">. </w:t>
      </w:r>
    </w:p>
    <w:p w14:paraId="3B08571A" w14:textId="1A52B731" w:rsidR="00C75FB2" w:rsidRPr="00222E78" w:rsidRDefault="00C75FB2" w:rsidP="00FC427E">
      <w:pPr>
        <w:keepLines w:val="0"/>
        <w:numPr>
          <w:ilvl w:val="0"/>
          <w:numId w:val="40"/>
        </w:numPr>
        <w:tabs>
          <w:tab w:val="left" w:pos="360"/>
        </w:tabs>
        <w:autoSpaceDE w:val="0"/>
        <w:autoSpaceDN w:val="0"/>
        <w:spacing w:before="120" w:line="259" w:lineRule="auto"/>
        <w:ind w:left="720" w:hanging="360"/>
        <w:rPr>
          <w:rFonts w:ascii="Aptos" w:eastAsia="Arial" w:hAnsi="Aptos" w:cs="Tahoma"/>
          <w:bCs/>
          <w:sz w:val="24"/>
        </w:rPr>
      </w:pPr>
      <w:r w:rsidRPr="00222E78">
        <w:rPr>
          <w:rFonts w:ascii="Aptos" w:eastAsia="Arial" w:hAnsi="Aptos" w:cs="Tahoma"/>
          <w:bCs/>
          <w:sz w:val="24"/>
        </w:rPr>
        <w:t>Other deliverables to be defined as needed through WAs.</w:t>
      </w:r>
    </w:p>
    <w:p w14:paraId="38AEFCC6" w14:textId="77777777" w:rsidR="00AC5EE1" w:rsidRDefault="00AC5EE1" w:rsidP="00FC427E">
      <w:pPr>
        <w:pStyle w:val="Heading3"/>
        <w:sectPr w:rsidR="00AC5EE1" w:rsidSect="00C75FB2">
          <w:pgSz w:w="12240" w:h="15840" w:code="1"/>
          <w:pgMar w:top="1440" w:right="1440" w:bottom="1440" w:left="1440" w:header="720" w:footer="720" w:gutter="0"/>
          <w:cols w:space="720"/>
          <w:docGrid w:linePitch="360"/>
        </w:sectPr>
      </w:pPr>
      <w:bookmarkStart w:id="169" w:name="_Toc222498292"/>
      <w:bookmarkStart w:id="170" w:name="_Toc222498719"/>
    </w:p>
    <w:p w14:paraId="54EA2FBD" w14:textId="77777777" w:rsidR="00C75FB2" w:rsidRPr="00222E78" w:rsidRDefault="00C75FB2" w:rsidP="00FC427E">
      <w:pPr>
        <w:pStyle w:val="Heading3"/>
      </w:pPr>
      <w:bookmarkStart w:id="171" w:name="_Toc224570367"/>
      <w:r w:rsidRPr="00222E78">
        <w:lastRenderedPageBreak/>
        <w:t>Task 11: Contingencies</w:t>
      </w:r>
      <w:bookmarkEnd w:id="169"/>
      <w:bookmarkEnd w:id="170"/>
      <w:bookmarkEnd w:id="171"/>
    </w:p>
    <w:p w14:paraId="37363A7B" w14:textId="331091EF" w:rsidR="00C75FB2" w:rsidRPr="00222E78" w:rsidRDefault="00C75FB2" w:rsidP="00FC427E">
      <w:pPr>
        <w:keepLines w:val="0"/>
        <w:spacing w:before="120" w:line="259" w:lineRule="auto"/>
        <w:rPr>
          <w:rFonts w:ascii="Aptos" w:eastAsia="Calibri" w:hAnsi="Aptos" w:cs="Tahoma"/>
          <w:sz w:val="24"/>
        </w:rPr>
      </w:pPr>
      <w:r w:rsidRPr="00222E78">
        <w:rPr>
          <w:rFonts w:ascii="Aptos" w:eastAsia="Calibri" w:hAnsi="Aptos" w:cs="Tahoma"/>
          <w:sz w:val="24"/>
        </w:rPr>
        <w:t xml:space="preserve">The Contract team shall assist with work to develop program components beyond what is specifically described in Tasks 2 through 10 related to </w:t>
      </w:r>
      <w:r w:rsidR="001033C5" w:rsidRPr="00222E78">
        <w:rPr>
          <w:rFonts w:ascii="Aptos" w:eastAsia="Calibri" w:hAnsi="Aptos" w:cs="Tahoma"/>
          <w:sz w:val="24"/>
        </w:rPr>
        <w:t>Energy Code Compliance Evaluation</w:t>
      </w:r>
      <w:r w:rsidRPr="00222E78">
        <w:rPr>
          <w:rFonts w:ascii="Aptos" w:eastAsia="Calibri" w:hAnsi="Aptos" w:cs="Tahoma"/>
          <w:sz w:val="24"/>
        </w:rPr>
        <w:t xml:space="preserve"> Support. The work in this task is expected to include, but not be limited to, the following: </w:t>
      </w:r>
    </w:p>
    <w:p w14:paraId="366E4BD6" w14:textId="4EB09E9E" w:rsidR="00C75FB2" w:rsidRPr="00222E78" w:rsidRDefault="00C75FB2" w:rsidP="00FC427E">
      <w:pPr>
        <w:keepLines w:val="0"/>
        <w:numPr>
          <w:ilvl w:val="0"/>
          <w:numId w:val="35"/>
        </w:numPr>
        <w:spacing w:before="120" w:line="259" w:lineRule="auto"/>
        <w:rPr>
          <w:rFonts w:ascii="Aptos" w:hAnsi="Aptos" w:cs="Tahoma"/>
          <w:sz w:val="24"/>
        </w:rPr>
      </w:pPr>
      <w:r w:rsidRPr="00222E78">
        <w:rPr>
          <w:rFonts w:ascii="Aptos" w:hAnsi="Aptos" w:cs="Tahoma"/>
          <w:sz w:val="24"/>
        </w:rPr>
        <w:t xml:space="preserve">Providing technical expertise to conduct unexpected research and analysis needed to develop program components as they arise throughout the </w:t>
      </w:r>
      <w:r w:rsidR="00E1063A" w:rsidRPr="00222E78">
        <w:rPr>
          <w:rFonts w:ascii="Aptos" w:hAnsi="Aptos" w:cs="Tahoma"/>
          <w:sz w:val="24"/>
        </w:rPr>
        <w:t>agreement</w:t>
      </w:r>
      <w:r w:rsidRPr="00222E78">
        <w:rPr>
          <w:rFonts w:ascii="Aptos" w:hAnsi="Aptos" w:cs="Tahoma"/>
          <w:sz w:val="24"/>
        </w:rPr>
        <w:t xml:space="preserve"> period.</w:t>
      </w:r>
    </w:p>
    <w:p w14:paraId="406031B3" w14:textId="77777777" w:rsidR="00C75FB2" w:rsidRPr="00222E78" w:rsidRDefault="00C75FB2" w:rsidP="00FC427E">
      <w:pPr>
        <w:keepLines w:val="0"/>
        <w:numPr>
          <w:ilvl w:val="0"/>
          <w:numId w:val="35"/>
        </w:numPr>
        <w:spacing w:before="120" w:line="259" w:lineRule="auto"/>
        <w:rPr>
          <w:rFonts w:ascii="Aptos" w:hAnsi="Aptos" w:cs="Tahoma"/>
          <w:sz w:val="24"/>
        </w:rPr>
      </w:pPr>
      <w:r w:rsidRPr="00222E78">
        <w:rPr>
          <w:rFonts w:ascii="Aptos" w:hAnsi="Aptos" w:cs="Tahoma"/>
          <w:sz w:val="24"/>
        </w:rPr>
        <w:t>Attending workshops and hearings to support the Energy Code and compliance software updates.</w:t>
      </w:r>
    </w:p>
    <w:p w14:paraId="455F7B84" w14:textId="77777777" w:rsidR="00C75FB2" w:rsidRPr="00222E78" w:rsidRDefault="00C75FB2" w:rsidP="00FC427E">
      <w:pPr>
        <w:keepLines w:val="0"/>
        <w:numPr>
          <w:ilvl w:val="0"/>
          <w:numId w:val="35"/>
        </w:numPr>
        <w:spacing w:before="120" w:line="259" w:lineRule="auto"/>
        <w:rPr>
          <w:rFonts w:ascii="Aptos" w:hAnsi="Aptos" w:cs="Tahoma"/>
          <w:sz w:val="24"/>
        </w:rPr>
      </w:pPr>
      <w:r w:rsidRPr="00222E78">
        <w:rPr>
          <w:rFonts w:ascii="Aptos" w:hAnsi="Aptos" w:cs="Tahoma"/>
          <w:sz w:val="24"/>
        </w:rPr>
        <w:t>Performing scope of work development or refinement on subsequential compliance improvement work.</w:t>
      </w:r>
    </w:p>
    <w:p w14:paraId="7B124879" w14:textId="392A5774" w:rsidR="00C75FB2" w:rsidRPr="00222E78" w:rsidRDefault="00C75FB2" w:rsidP="00FC427E">
      <w:pPr>
        <w:keepLines w:val="0"/>
        <w:numPr>
          <w:ilvl w:val="0"/>
          <w:numId w:val="35"/>
        </w:numPr>
        <w:spacing w:before="120" w:line="259" w:lineRule="auto"/>
        <w:rPr>
          <w:rFonts w:ascii="Aptos" w:hAnsi="Aptos" w:cs="Tahoma"/>
          <w:sz w:val="24"/>
        </w:rPr>
      </w:pPr>
      <w:r w:rsidRPr="00222E78">
        <w:rPr>
          <w:rFonts w:ascii="Aptos" w:hAnsi="Aptos" w:cs="Tahoma"/>
          <w:sz w:val="24"/>
        </w:rPr>
        <w:t>Develop and prototype digital tools, software, or other solutions that enhance compliance and/or enforcement workflows and system integration.</w:t>
      </w:r>
    </w:p>
    <w:p w14:paraId="07733BC7" w14:textId="77777777" w:rsidR="00C75FB2" w:rsidRPr="00222E78" w:rsidRDefault="00C75FB2" w:rsidP="00FC427E">
      <w:pPr>
        <w:keepLines w:val="0"/>
        <w:numPr>
          <w:ilvl w:val="0"/>
          <w:numId w:val="35"/>
        </w:numPr>
        <w:spacing w:before="120" w:line="259" w:lineRule="auto"/>
        <w:rPr>
          <w:rFonts w:ascii="Aptos" w:hAnsi="Aptos" w:cs="Tahoma"/>
          <w:sz w:val="24"/>
        </w:rPr>
      </w:pPr>
      <w:r w:rsidRPr="00222E78">
        <w:rPr>
          <w:rFonts w:ascii="Aptos" w:hAnsi="Aptos" w:cs="Tahoma"/>
          <w:sz w:val="24"/>
        </w:rPr>
        <w:t>Execute supplementary research and analysis to evaluate compliance rates or compliance key performance indicators from large datasets.</w:t>
      </w:r>
    </w:p>
    <w:p w14:paraId="6AC8F178" w14:textId="77777777" w:rsidR="00C75FB2" w:rsidRPr="00222E78" w:rsidRDefault="00C75FB2" w:rsidP="00FC427E">
      <w:pPr>
        <w:keepLines w:val="0"/>
        <w:numPr>
          <w:ilvl w:val="0"/>
          <w:numId w:val="35"/>
        </w:numPr>
        <w:spacing w:before="120" w:line="259" w:lineRule="auto"/>
        <w:rPr>
          <w:rFonts w:ascii="Aptos" w:hAnsi="Aptos" w:cs="Tahoma"/>
          <w:sz w:val="24"/>
        </w:rPr>
      </w:pPr>
      <w:r w:rsidRPr="00222E78">
        <w:rPr>
          <w:rFonts w:ascii="Aptos" w:hAnsi="Aptos" w:cs="Tahoma"/>
          <w:sz w:val="24"/>
        </w:rPr>
        <w:t>General knowledge transfer to and training of CEC staff.</w:t>
      </w:r>
    </w:p>
    <w:p w14:paraId="39E480EE" w14:textId="77777777" w:rsidR="00C75FB2" w:rsidRPr="00222E78" w:rsidRDefault="00C75FB2" w:rsidP="00FC427E">
      <w:pPr>
        <w:keepLines w:val="0"/>
        <w:spacing w:before="120" w:line="259" w:lineRule="auto"/>
        <w:rPr>
          <w:rFonts w:ascii="Aptos" w:hAnsi="Aptos" w:cs="Tahoma"/>
          <w:b/>
          <w:sz w:val="24"/>
        </w:rPr>
      </w:pPr>
      <w:r w:rsidRPr="00222E78">
        <w:rPr>
          <w:rFonts w:ascii="Aptos" w:hAnsi="Aptos" w:cs="Tahoma"/>
          <w:b/>
          <w:sz w:val="24"/>
        </w:rPr>
        <w:t xml:space="preserve">Contractor Task Deliverables: </w:t>
      </w:r>
    </w:p>
    <w:p w14:paraId="0E32F983" w14:textId="3649DFD6" w:rsidR="00C75FB2" w:rsidRPr="00222E78" w:rsidRDefault="00CA7AAA" w:rsidP="00FC427E">
      <w:pPr>
        <w:keepLines w:val="0"/>
        <w:numPr>
          <w:ilvl w:val="0"/>
          <w:numId w:val="36"/>
        </w:numPr>
        <w:spacing w:before="120" w:line="259" w:lineRule="auto"/>
        <w:rPr>
          <w:rFonts w:ascii="Aptos" w:hAnsi="Aptos" w:cs="Tahoma"/>
          <w:sz w:val="24"/>
        </w:rPr>
        <w:sectPr w:rsidR="00C75FB2" w:rsidRPr="00222E78" w:rsidSect="00C75FB2">
          <w:pgSz w:w="12240" w:h="15840" w:code="1"/>
          <w:pgMar w:top="1440" w:right="1440" w:bottom="1440" w:left="1440" w:header="720" w:footer="720" w:gutter="0"/>
          <w:cols w:space="720"/>
          <w:docGrid w:linePitch="360"/>
        </w:sectPr>
      </w:pPr>
      <w:r w:rsidRPr="00222E78">
        <w:rPr>
          <w:rFonts w:ascii="Aptos" w:hAnsi="Aptos" w:cs="Tahoma"/>
          <w:sz w:val="24"/>
        </w:rPr>
        <w:t>T</w:t>
      </w:r>
      <w:r w:rsidR="00C75FB2" w:rsidRPr="00222E78">
        <w:rPr>
          <w:rFonts w:ascii="Aptos" w:hAnsi="Aptos" w:cs="Tahoma"/>
          <w:sz w:val="24"/>
        </w:rPr>
        <w:t>o be defined as needed through WAs</w:t>
      </w:r>
      <w:r w:rsidRPr="00222E78">
        <w:rPr>
          <w:rFonts w:ascii="Aptos" w:hAnsi="Aptos" w:cs="Tahoma"/>
          <w:sz w:val="24"/>
        </w:rPr>
        <w:t>.</w:t>
      </w:r>
    </w:p>
    <w:p w14:paraId="549AE244" w14:textId="77777777" w:rsidR="00C75FB2" w:rsidRPr="00222E78" w:rsidRDefault="00C75FB2" w:rsidP="00FC427E">
      <w:pPr>
        <w:pStyle w:val="Heading3"/>
      </w:pPr>
      <w:bookmarkStart w:id="172" w:name="_Toc219240425"/>
      <w:bookmarkStart w:id="173" w:name="_Toc222498293"/>
      <w:bookmarkStart w:id="174" w:name="_Toc222498720"/>
      <w:bookmarkStart w:id="175" w:name="_Toc224570368"/>
      <w:r w:rsidRPr="00222E78">
        <w:lastRenderedPageBreak/>
        <w:t>Agreement Deliverables</w:t>
      </w:r>
      <w:bookmarkEnd w:id="172"/>
      <w:bookmarkEnd w:id="173"/>
      <w:bookmarkEnd w:id="174"/>
      <w:bookmarkEnd w:id="175"/>
    </w:p>
    <w:p w14:paraId="54E73613" w14:textId="7623C762" w:rsidR="00C75FB2" w:rsidRPr="00222E78" w:rsidRDefault="00C75FB2" w:rsidP="00FC427E">
      <w:pPr>
        <w:keepLines w:val="0"/>
        <w:spacing w:before="120" w:line="259" w:lineRule="auto"/>
        <w:rPr>
          <w:rFonts w:ascii="Aptos" w:hAnsi="Aptos" w:cs="Tahoma"/>
          <w:sz w:val="24"/>
        </w:rPr>
      </w:pPr>
      <w:r w:rsidRPr="00222E78">
        <w:rPr>
          <w:rFonts w:ascii="Aptos" w:hAnsi="Aptos" w:cs="Tahoma"/>
          <w:sz w:val="24"/>
        </w:rPr>
        <w:t xml:space="preserve">The following deliverables chart does not represent all deliverables necessary to complete the goals and objectives of this </w:t>
      </w:r>
      <w:r w:rsidR="00E1063A" w:rsidRPr="00222E78">
        <w:rPr>
          <w:rFonts w:ascii="Aptos" w:hAnsi="Aptos" w:cs="Tahoma"/>
          <w:sz w:val="24"/>
        </w:rPr>
        <w:t>agreement</w:t>
      </w:r>
      <w:r w:rsidRPr="00222E78">
        <w:rPr>
          <w:rFonts w:ascii="Aptos" w:hAnsi="Aptos" w:cs="Tahoma"/>
          <w:sz w:val="24"/>
        </w:rPr>
        <w:t>. Additional deliverables will be outlined in WAs. For deliverables listed, WAs will specify due dates.</w:t>
      </w:r>
    </w:p>
    <w:tbl>
      <w:tblPr>
        <w:tblW w:w="10525" w:type="dxa"/>
        <w:jc w:val="center"/>
        <w:tblLook w:val="04A0" w:firstRow="1" w:lastRow="0" w:firstColumn="1" w:lastColumn="0" w:noHBand="0" w:noVBand="1"/>
      </w:tblPr>
      <w:tblGrid>
        <w:gridCol w:w="1184"/>
        <w:gridCol w:w="6191"/>
        <w:gridCol w:w="3150"/>
      </w:tblGrid>
      <w:tr w:rsidR="00C75FB2" w:rsidRPr="00222E78" w14:paraId="5EA1EDAC" w14:textId="77777777" w:rsidTr="002C38F4">
        <w:trPr>
          <w:trHeight w:val="548"/>
          <w:tblHeader/>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vAlign w:val="center"/>
            <w:hideMark/>
          </w:tcPr>
          <w:p w14:paraId="45125BE8"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TASK #</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C5CA76C"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DELIVERABLES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98FD9C3"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TENTATIVE DUE DATES</w:t>
            </w:r>
          </w:p>
        </w:tc>
      </w:tr>
      <w:tr w:rsidR="00C75FB2" w:rsidRPr="00222E78" w14:paraId="35BCC346"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0527C58A"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1D201BE"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Agreement Management </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099C238"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47DE18AE"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59C219C"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1C21497"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Kick-Off Meeting</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D9CEA87"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442E1C10"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hideMark/>
          </w:tcPr>
          <w:p w14:paraId="2E65AAAC"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0D514BB3"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An updated schedule of deliverables (if applicable)</w:t>
            </w:r>
          </w:p>
        </w:tc>
        <w:tc>
          <w:tcPr>
            <w:tcW w:w="3150" w:type="dxa"/>
            <w:tcBorders>
              <w:top w:val="nil"/>
              <w:left w:val="nil"/>
              <w:bottom w:val="single" w:sz="4" w:space="0" w:color="auto"/>
              <w:right w:val="single" w:sz="4" w:space="0" w:color="auto"/>
            </w:tcBorders>
            <w:vAlign w:val="center"/>
            <w:hideMark/>
          </w:tcPr>
          <w:p w14:paraId="02D1C2E2" w14:textId="0F82431B"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Five (5) business days after the</w:t>
            </w:r>
            <w:r w:rsidR="002C38F4" w:rsidRPr="00222E78">
              <w:rPr>
                <w:rFonts w:ascii="Aptos" w:hAnsi="Aptos" w:cs="Tahoma"/>
                <w:color w:val="000000"/>
                <w:sz w:val="24"/>
              </w:rPr>
              <w:t xml:space="preserve"> </w:t>
            </w:r>
            <w:r w:rsidRPr="00222E78">
              <w:rPr>
                <w:rFonts w:ascii="Aptos" w:hAnsi="Aptos" w:cs="Tahoma"/>
                <w:color w:val="000000"/>
                <w:sz w:val="24"/>
              </w:rPr>
              <w:t>Kick-Off Meeting</w:t>
            </w:r>
          </w:p>
        </w:tc>
      </w:tr>
      <w:tr w:rsidR="000E15E8" w:rsidRPr="00222E78" w14:paraId="4C9422FF"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tcPr>
          <w:p w14:paraId="521A9E94" w14:textId="77777777" w:rsidR="000E15E8" w:rsidRPr="00222E78" w:rsidRDefault="000E15E8" w:rsidP="00FC427E">
            <w:pPr>
              <w:keepLines w:val="0"/>
              <w:spacing w:after="0"/>
              <w:jc w:val="center"/>
              <w:rPr>
                <w:rFonts w:ascii="Aptos" w:hAnsi="Aptos" w:cs="Tahoma"/>
                <w:b/>
                <w:bCs/>
                <w:color w:val="000000"/>
                <w:sz w:val="24"/>
              </w:rPr>
            </w:pPr>
          </w:p>
        </w:tc>
        <w:tc>
          <w:tcPr>
            <w:tcW w:w="6191" w:type="dxa"/>
            <w:tcBorders>
              <w:top w:val="nil"/>
              <w:left w:val="nil"/>
              <w:bottom w:val="single" w:sz="4" w:space="0" w:color="auto"/>
              <w:right w:val="single" w:sz="4" w:space="0" w:color="auto"/>
            </w:tcBorders>
            <w:vAlign w:val="center"/>
          </w:tcPr>
          <w:p w14:paraId="6242716D" w14:textId="1B233FC9" w:rsidR="000E15E8" w:rsidRPr="00222E78" w:rsidRDefault="00AB0A96" w:rsidP="00FC427E">
            <w:pPr>
              <w:keepLines w:val="0"/>
              <w:spacing w:after="0"/>
              <w:rPr>
                <w:rFonts w:ascii="Aptos" w:hAnsi="Aptos" w:cs="Tahoma"/>
                <w:color w:val="000000"/>
                <w:sz w:val="24"/>
              </w:rPr>
            </w:pPr>
            <w:r w:rsidRPr="00222E78">
              <w:rPr>
                <w:rFonts w:ascii="Aptos" w:hAnsi="Aptos" w:cs="Tahoma"/>
                <w:color w:val="000000"/>
                <w:sz w:val="24"/>
              </w:rPr>
              <w:t>ISPP and signed ISPP Attestation Form</w:t>
            </w:r>
          </w:p>
        </w:tc>
        <w:tc>
          <w:tcPr>
            <w:tcW w:w="3150" w:type="dxa"/>
            <w:tcBorders>
              <w:top w:val="nil"/>
              <w:left w:val="nil"/>
              <w:bottom w:val="single" w:sz="4" w:space="0" w:color="auto"/>
              <w:right w:val="single" w:sz="4" w:space="0" w:color="auto"/>
            </w:tcBorders>
            <w:vAlign w:val="center"/>
          </w:tcPr>
          <w:p w14:paraId="2A063E63" w14:textId="6D940F0F" w:rsidR="000E15E8" w:rsidRPr="00222E78" w:rsidRDefault="000E15E8" w:rsidP="00FC427E">
            <w:pPr>
              <w:keepLines w:val="0"/>
              <w:spacing w:after="0"/>
              <w:rPr>
                <w:rFonts w:ascii="Aptos" w:hAnsi="Aptos" w:cs="Tahoma"/>
                <w:color w:val="000000"/>
                <w:sz w:val="24"/>
              </w:rPr>
            </w:pPr>
            <w:r w:rsidRPr="00222E78">
              <w:rPr>
                <w:rFonts w:ascii="Aptos" w:hAnsi="Aptos" w:cs="Tahoma"/>
                <w:color w:val="000000"/>
                <w:sz w:val="24"/>
              </w:rPr>
              <w:t>Thirty (30) calendar days after the Kick-Off Meeting</w:t>
            </w:r>
          </w:p>
        </w:tc>
      </w:tr>
      <w:tr w:rsidR="000E15E8" w:rsidRPr="00222E78" w14:paraId="1D56027E"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tcPr>
          <w:p w14:paraId="7B8D408E" w14:textId="77777777" w:rsidR="000E15E8" w:rsidRPr="00222E78" w:rsidRDefault="000E15E8" w:rsidP="00FC427E">
            <w:pPr>
              <w:keepLines w:val="0"/>
              <w:spacing w:after="0"/>
              <w:jc w:val="center"/>
              <w:rPr>
                <w:rFonts w:ascii="Aptos" w:hAnsi="Aptos" w:cs="Tahoma"/>
                <w:b/>
                <w:bCs/>
                <w:color w:val="000000"/>
                <w:sz w:val="24"/>
              </w:rPr>
            </w:pPr>
          </w:p>
        </w:tc>
        <w:tc>
          <w:tcPr>
            <w:tcW w:w="6191" w:type="dxa"/>
            <w:tcBorders>
              <w:top w:val="nil"/>
              <w:left w:val="nil"/>
              <w:bottom w:val="single" w:sz="4" w:space="0" w:color="auto"/>
              <w:right w:val="single" w:sz="4" w:space="0" w:color="auto"/>
            </w:tcBorders>
            <w:vAlign w:val="center"/>
          </w:tcPr>
          <w:p w14:paraId="74F29413" w14:textId="2B6AB482" w:rsidR="000E15E8" w:rsidRPr="00222E78" w:rsidRDefault="00AB0A96" w:rsidP="00FC427E">
            <w:pPr>
              <w:keepLines w:val="0"/>
              <w:spacing w:after="0"/>
              <w:rPr>
                <w:rFonts w:ascii="Aptos" w:hAnsi="Aptos" w:cs="Tahoma"/>
                <w:color w:val="000000"/>
                <w:sz w:val="24"/>
              </w:rPr>
            </w:pPr>
            <w:r w:rsidRPr="00222E78">
              <w:rPr>
                <w:rFonts w:ascii="Aptos" w:hAnsi="Aptos" w:cs="Tahoma"/>
                <w:color w:val="000000"/>
                <w:sz w:val="24"/>
              </w:rPr>
              <w:t xml:space="preserve">Signed NDAs </w:t>
            </w:r>
          </w:p>
        </w:tc>
        <w:tc>
          <w:tcPr>
            <w:tcW w:w="3150" w:type="dxa"/>
            <w:tcBorders>
              <w:top w:val="nil"/>
              <w:left w:val="nil"/>
              <w:bottom w:val="single" w:sz="4" w:space="0" w:color="auto"/>
              <w:right w:val="single" w:sz="4" w:space="0" w:color="auto"/>
            </w:tcBorders>
            <w:vAlign w:val="center"/>
          </w:tcPr>
          <w:p w14:paraId="19278CEC" w14:textId="641295BA" w:rsidR="000E15E8" w:rsidRPr="00222E78" w:rsidRDefault="000E15E8" w:rsidP="00FC427E">
            <w:pPr>
              <w:keepLines w:val="0"/>
              <w:spacing w:after="0"/>
              <w:rPr>
                <w:rFonts w:ascii="Aptos" w:hAnsi="Aptos" w:cs="Tahoma"/>
                <w:color w:val="000000"/>
                <w:sz w:val="24"/>
              </w:rPr>
            </w:pPr>
            <w:r w:rsidRPr="00222E78">
              <w:rPr>
                <w:rFonts w:ascii="Aptos" w:hAnsi="Aptos" w:cs="Tahoma"/>
                <w:color w:val="000000"/>
                <w:sz w:val="24"/>
              </w:rPr>
              <w:t>Thirty (30) calendar days after the Kick-Off Meeting</w:t>
            </w:r>
          </w:p>
        </w:tc>
      </w:tr>
      <w:tr w:rsidR="000E15E8" w:rsidRPr="00222E78" w14:paraId="1731A9F4"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tcPr>
          <w:p w14:paraId="74C4EDE5" w14:textId="77777777" w:rsidR="000E15E8" w:rsidRPr="00222E78" w:rsidRDefault="000E15E8" w:rsidP="00FC427E">
            <w:pPr>
              <w:keepLines w:val="0"/>
              <w:spacing w:after="0"/>
              <w:jc w:val="center"/>
              <w:rPr>
                <w:rFonts w:ascii="Aptos" w:hAnsi="Aptos" w:cs="Tahoma"/>
                <w:b/>
                <w:bCs/>
                <w:color w:val="000000"/>
                <w:sz w:val="24"/>
              </w:rPr>
            </w:pPr>
          </w:p>
        </w:tc>
        <w:tc>
          <w:tcPr>
            <w:tcW w:w="6191" w:type="dxa"/>
            <w:tcBorders>
              <w:top w:val="nil"/>
              <w:left w:val="nil"/>
              <w:bottom w:val="single" w:sz="4" w:space="0" w:color="auto"/>
              <w:right w:val="single" w:sz="4" w:space="0" w:color="auto"/>
            </w:tcBorders>
            <w:vAlign w:val="center"/>
          </w:tcPr>
          <w:p w14:paraId="41E76B25" w14:textId="734134BC" w:rsidR="000E15E8" w:rsidRPr="00222E78" w:rsidRDefault="00AB0A96" w:rsidP="00FC427E">
            <w:pPr>
              <w:keepLines w:val="0"/>
              <w:spacing w:after="0"/>
              <w:rPr>
                <w:rFonts w:ascii="Aptos" w:hAnsi="Aptos" w:cs="Tahoma"/>
                <w:color w:val="000000"/>
                <w:sz w:val="24"/>
              </w:rPr>
            </w:pPr>
            <w:r w:rsidRPr="00222E78">
              <w:rPr>
                <w:rFonts w:ascii="Aptos" w:hAnsi="Aptos" w:cs="Tahoma"/>
                <w:color w:val="000000"/>
                <w:sz w:val="24"/>
              </w:rPr>
              <w:t>Employee Security Awareness Training Certificates</w:t>
            </w:r>
          </w:p>
        </w:tc>
        <w:tc>
          <w:tcPr>
            <w:tcW w:w="3150" w:type="dxa"/>
            <w:tcBorders>
              <w:top w:val="nil"/>
              <w:left w:val="nil"/>
              <w:bottom w:val="single" w:sz="4" w:space="0" w:color="auto"/>
              <w:right w:val="single" w:sz="4" w:space="0" w:color="auto"/>
            </w:tcBorders>
            <w:vAlign w:val="center"/>
          </w:tcPr>
          <w:p w14:paraId="66063525" w14:textId="3806F456" w:rsidR="000E15E8" w:rsidRPr="00222E78" w:rsidRDefault="000E15E8" w:rsidP="00FC427E">
            <w:pPr>
              <w:keepLines w:val="0"/>
              <w:spacing w:after="0"/>
              <w:rPr>
                <w:rFonts w:ascii="Aptos" w:hAnsi="Aptos" w:cs="Tahoma"/>
                <w:color w:val="000000"/>
                <w:sz w:val="24"/>
              </w:rPr>
            </w:pPr>
            <w:r w:rsidRPr="00222E78">
              <w:rPr>
                <w:rFonts w:ascii="Aptos" w:hAnsi="Aptos" w:cs="Tahoma"/>
                <w:color w:val="000000"/>
                <w:sz w:val="24"/>
              </w:rPr>
              <w:t>Thirty (30) calendar days after the Kick-Off Meeting</w:t>
            </w:r>
          </w:p>
        </w:tc>
      </w:tr>
      <w:tr w:rsidR="00C75FB2" w:rsidRPr="00222E78" w14:paraId="5DBE6023"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hideMark/>
          </w:tcPr>
          <w:p w14:paraId="37F761FD"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2876FF07"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Form 700 (for individuals designated as consultants)</w:t>
            </w:r>
          </w:p>
        </w:tc>
        <w:tc>
          <w:tcPr>
            <w:tcW w:w="3150" w:type="dxa"/>
            <w:tcBorders>
              <w:top w:val="nil"/>
              <w:left w:val="nil"/>
              <w:bottom w:val="single" w:sz="4" w:space="0" w:color="auto"/>
              <w:right w:val="single" w:sz="4" w:space="0" w:color="auto"/>
            </w:tcBorders>
            <w:vAlign w:val="center"/>
            <w:hideMark/>
          </w:tcPr>
          <w:p w14:paraId="78227A65"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Thirty (30) calendar days after the Kick-Off Meeting</w:t>
            </w:r>
          </w:p>
        </w:tc>
      </w:tr>
      <w:tr w:rsidR="00C75FB2" w:rsidRPr="00222E78" w14:paraId="2B8F3797"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6B7B0AD6"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A5B91B3"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xml:space="preserve">Program Meetings and Briefings </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5F177D6"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3E77BA1B"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hideMark/>
          </w:tcPr>
          <w:p w14:paraId="30547672"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3350BE0B" w14:textId="63BF82C6"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Meeting notes to capture issues, action items, and feedback</w:t>
            </w:r>
            <w:r w:rsidR="00087CD1" w:rsidRPr="00222E78">
              <w:rPr>
                <w:rFonts w:ascii="Aptos" w:hAnsi="Aptos" w:cs="Tahoma"/>
                <w:color w:val="000000"/>
                <w:sz w:val="24"/>
              </w:rPr>
              <w:t xml:space="preserve"> (if applicable)</w:t>
            </w:r>
          </w:p>
        </w:tc>
        <w:tc>
          <w:tcPr>
            <w:tcW w:w="3150" w:type="dxa"/>
            <w:tcBorders>
              <w:top w:val="nil"/>
              <w:left w:val="nil"/>
              <w:bottom w:val="single" w:sz="4" w:space="0" w:color="auto"/>
              <w:right w:val="single" w:sz="4" w:space="0" w:color="auto"/>
            </w:tcBorders>
            <w:vAlign w:val="center"/>
            <w:hideMark/>
          </w:tcPr>
          <w:p w14:paraId="3B97828A"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As needed</w:t>
            </w:r>
          </w:p>
        </w:tc>
      </w:tr>
      <w:tr w:rsidR="00C75FB2" w:rsidRPr="00222E78" w14:paraId="2ACC843D"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22B6CB6"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6F63FDC"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Invoices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FFCA82C"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5B7CB040" w14:textId="77777777" w:rsidTr="002610A5">
        <w:trPr>
          <w:trHeight w:hRule="exact" w:val="432"/>
          <w:jc w:val="center"/>
        </w:trPr>
        <w:tc>
          <w:tcPr>
            <w:tcW w:w="1184" w:type="dxa"/>
            <w:tcBorders>
              <w:top w:val="nil"/>
              <w:left w:val="single" w:sz="4" w:space="0" w:color="auto"/>
              <w:bottom w:val="single" w:sz="4" w:space="0" w:color="auto"/>
              <w:right w:val="single" w:sz="4" w:space="0" w:color="auto"/>
            </w:tcBorders>
            <w:noWrap/>
            <w:vAlign w:val="center"/>
            <w:hideMark/>
          </w:tcPr>
          <w:p w14:paraId="02F9F35A"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49F97958"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Invoices</w:t>
            </w:r>
          </w:p>
        </w:tc>
        <w:tc>
          <w:tcPr>
            <w:tcW w:w="3150" w:type="dxa"/>
            <w:tcBorders>
              <w:top w:val="nil"/>
              <w:left w:val="nil"/>
              <w:bottom w:val="single" w:sz="4" w:space="0" w:color="auto"/>
              <w:right w:val="single" w:sz="4" w:space="0" w:color="auto"/>
            </w:tcBorders>
            <w:vAlign w:val="center"/>
            <w:hideMark/>
          </w:tcPr>
          <w:p w14:paraId="02B100EA" w14:textId="2EEDACF4" w:rsidR="00C75FB2" w:rsidRPr="00222E78" w:rsidRDefault="003D7182" w:rsidP="00FC427E">
            <w:pPr>
              <w:keepLines w:val="0"/>
              <w:spacing w:after="0"/>
              <w:rPr>
                <w:rFonts w:ascii="Aptos" w:hAnsi="Aptos" w:cs="Tahoma"/>
                <w:color w:val="000000"/>
                <w:sz w:val="24"/>
              </w:rPr>
            </w:pPr>
            <w:r w:rsidRPr="00222E78">
              <w:rPr>
                <w:rFonts w:ascii="Aptos" w:hAnsi="Aptos" w:cs="Tahoma"/>
                <w:color w:val="000000"/>
                <w:sz w:val="24"/>
              </w:rPr>
              <w:t>Monthly</w:t>
            </w:r>
          </w:p>
        </w:tc>
      </w:tr>
      <w:tr w:rsidR="00C75FB2" w:rsidRPr="00222E78" w14:paraId="328C72D0"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59827DA3"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1.4</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E1AC6C1"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Progress Report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447D392"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7EEFDFEE" w14:textId="77777777" w:rsidTr="002610A5">
        <w:trPr>
          <w:trHeight w:hRule="exact" w:val="432"/>
          <w:jc w:val="center"/>
        </w:trPr>
        <w:tc>
          <w:tcPr>
            <w:tcW w:w="1184" w:type="dxa"/>
            <w:tcBorders>
              <w:top w:val="nil"/>
              <w:left w:val="single" w:sz="4" w:space="0" w:color="auto"/>
              <w:bottom w:val="single" w:sz="4" w:space="0" w:color="auto"/>
              <w:right w:val="single" w:sz="4" w:space="0" w:color="auto"/>
            </w:tcBorders>
            <w:noWrap/>
            <w:vAlign w:val="center"/>
            <w:hideMark/>
          </w:tcPr>
          <w:p w14:paraId="511D692F"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7058FED2"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Progress Report</w:t>
            </w:r>
          </w:p>
        </w:tc>
        <w:tc>
          <w:tcPr>
            <w:tcW w:w="3150" w:type="dxa"/>
            <w:tcBorders>
              <w:top w:val="nil"/>
              <w:left w:val="nil"/>
              <w:bottom w:val="single" w:sz="4" w:space="0" w:color="auto"/>
              <w:right w:val="single" w:sz="4" w:space="0" w:color="auto"/>
            </w:tcBorders>
            <w:vAlign w:val="center"/>
            <w:hideMark/>
          </w:tcPr>
          <w:p w14:paraId="2134BAD2" w14:textId="25196563" w:rsidR="00C75FB2" w:rsidRPr="00222E78" w:rsidRDefault="003D7182" w:rsidP="00FC427E">
            <w:pPr>
              <w:keepLines w:val="0"/>
              <w:spacing w:after="0"/>
              <w:rPr>
                <w:rFonts w:ascii="Aptos" w:hAnsi="Aptos" w:cs="Tahoma"/>
                <w:color w:val="000000"/>
                <w:sz w:val="24"/>
              </w:rPr>
            </w:pPr>
            <w:r w:rsidRPr="00222E78">
              <w:rPr>
                <w:rFonts w:ascii="Aptos" w:hAnsi="Aptos" w:cs="Tahoma"/>
                <w:color w:val="000000"/>
                <w:sz w:val="24"/>
              </w:rPr>
              <w:t>Monthly</w:t>
            </w:r>
          </w:p>
        </w:tc>
      </w:tr>
      <w:tr w:rsidR="00C75FB2" w:rsidRPr="00222E78" w14:paraId="5CF48BC1"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536E9EE7"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1.5</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5D2DE0E"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Management of WAs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59DACA2"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1BB550F6" w14:textId="77777777" w:rsidTr="002610A5">
        <w:trPr>
          <w:trHeight w:hRule="exact" w:val="432"/>
          <w:jc w:val="center"/>
        </w:trPr>
        <w:tc>
          <w:tcPr>
            <w:tcW w:w="1184" w:type="dxa"/>
            <w:tcBorders>
              <w:top w:val="nil"/>
              <w:left w:val="single" w:sz="4" w:space="0" w:color="auto"/>
              <w:bottom w:val="single" w:sz="4" w:space="0" w:color="auto"/>
              <w:right w:val="single" w:sz="4" w:space="0" w:color="auto"/>
            </w:tcBorders>
            <w:noWrap/>
            <w:vAlign w:val="center"/>
            <w:hideMark/>
          </w:tcPr>
          <w:p w14:paraId="2CA26134"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6C77C58E"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WA documents</w:t>
            </w:r>
          </w:p>
        </w:tc>
        <w:tc>
          <w:tcPr>
            <w:tcW w:w="3150" w:type="dxa"/>
            <w:tcBorders>
              <w:top w:val="nil"/>
              <w:left w:val="nil"/>
              <w:bottom w:val="single" w:sz="4" w:space="0" w:color="auto"/>
              <w:right w:val="single" w:sz="4" w:space="0" w:color="auto"/>
            </w:tcBorders>
            <w:vAlign w:val="center"/>
            <w:hideMark/>
          </w:tcPr>
          <w:p w14:paraId="49E2C53B"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As needed</w:t>
            </w:r>
          </w:p>
        </w:tc>
      </w:tr>
      <w:tr w:rsidR="00C75FB2" w:rsidRPr="00222E78" w14:paraId="3BDE782C"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5EFAFC2"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1.7</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7365668" w14:textId="379BB5C5"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Final Meeting</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A9D9EB5" w14:textId="77777777" w:rsidR="00C75FB2" w:rsidRPr="00222E78" w:rsidRDefault="00C75FB2" w:rsidP="00FC427E">
            <w:pPr>
              <w:keepLines w:val="0"/>
              <w:spacing w:after="0"/>
              <w:rPr>
                <w:rFonts w:ascii="Aptos" w:hAnsi="Aptos" w:cs="Tahoma"/>
                <w:b/>
                <w:bCs/>
                <w:color w:val="000000"/>
                <w:sz w:val="24"/>
              </w:rPr>
            </w:pPr>
            <w:r w:rsidRPr="00222E78">
              <w:rPr>
                <w:rFonts w:ascii="Aptos" w:hAnsi="Aptos" w:cs="Tahoma"/>
                <w:b/>
                <w:bCs/>
                <w:color w:val="000000"/>
                <w:sz w:val="24"/>
              </w:rPr>
              <w:t> </w:t>
            </w:r>
          </w:p>
        </w:tc>
      </w:tr>
      <w:tr w:rsidR="00C75FB2" w:rsidRPr="00222E78" w14:paraId="766A72D2" w14:textId="77777777" w:rsidTr="00CC5828">
        <w:trPr>
          <w:trHeight w:hRule="exact" w:val="749"/>
          <w:jc w:val="center"/>
        </w:trPr>
        <w:tc>
          <w:tcPr>
            <w:tcW w:w="1184" w:type="dxa"/>
            <w:tcBorders>
              <w:top w:val="nil"/>
              <w:left w:val="single" w:sz="4" w:space="0" w:color="auto"/>
              <w:bottom w:val="single" w:sz="4" w:space="0" w:color="auto"/>
              <w:right w:val="single" w:sz="4" w:space="0" w:color="auto"/>
            </w:tcBorders>
            <w:noWrap/>
            <w:vAlign w:val="center"/>
            <w:hideMark/>
          </w:tcPr>
          <w:p w14:paraId="60B4F178"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18A07F5C"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Written documentation of meeting agreements</w:t>
            </w:r>
          </w:p>
        </w:tc>
        <w:tc>
          <w:tcPr>
            <w:tcW w:w="3150" w:type="dxa"/>
            <w:tcBorders>
              <w:top w:val="nil"/>
              <w:left w:val="nil"/>
              <w:bottom w:val="single" w:sz="4" w:space="0" w:color="auto"/>
              <w:right w:val="single" w:sz="4" w:space="0" w:color="auto"/>
            </w:tcBorders>
            <w:vAlign w:val="center"/>
            <w:hideMark/>
          </w:tcPr>
          <w:p w14:paraId="60429C13" w14:textId="39092884"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Five (5) business days after the</w:t>
            </w:r>
            <w:r w:rsidR="002610A5" w:rsidRPr="00222E78">
              <w:rPr>
                <w:rFonts w:ascii="Aptos" w:hAnsi="Aptos" w:cs="Tahoma"/>
                <w:color w:val="000000"/>
                <w:sz w:val="24"/>
              </w:rPr>
              <w:t xml:space="preserve"> </w:t>
            </w:r>
            <w:r w:rsidRPr="00222E78">
              <w:rPr>
                <w:rFonts w:ascii="Aptos" w:hAnsi="Aptos" w:cs="Tahoma"/>
                <w:color w:val="000000"/>
                <w:sz w:val="24"/>
              </w:rPr>
              <w:t>Final Meeting</w:t>
            </w:r>
          </w:p>
        </w:tc>
      </w:tr>
      <w:tr w:rsidR="00C75FB2" w:rsidRPr="00222E78" w14:paraId="6CFB445B" w14:textId="77777777" w:rsidTr="00FC1829">
        <w:trPr>
          <w:trHeight w:hRule="exact" w:val="749"/>
          <w:jc w:val="center"/>
        </w:trPr>
        <w:tc>
          <w:tcPr>
            <w:tcW w:w="1184" w:type="dxa"/>
            <w:tcBorders>
              <w:top w:val="nil"/>
              <w:left w:val="single" w:sz="4" w:space="0" w:color="auto"/>
              <w:bottom w:val="single" w:sz="4" w:space="0" w:color="auto"/>
              <w:right w:val="single" w:sz="4" w:space="0" w:color="auto"/>
            </w:tcBorders>
            <w:noWrap/>
            <w:vAlign w:val="center"/>
            <w:hideMark/>
          </w:tcPr>
          <w:p w14:paraId="6CC3CE09" w14:textId="77777777" w:rsidR="00C75FB2" w:rsidRPr="00222E78" w:rsidRDefault="00C75FB2" w:rsidP="00FC427E">
            <w:pPr>
              <w:keepLines w:val="0"/>
              <w:spacing w:after="0"/>
              <w:jc w:val="center"/>
              <w:rPr>
                <w:rFonts w:ascii="Aptos" w:hAnsi="Aptos" w:cs="Tahoma"/>
                <w:b/>
                <w:bCs/>
                <w:color w:val="000000"/>
                <w:sz w:val="24"/>
              </w:rPr>
            </w:pPr>
            <w:r w:rsidRPr="00222E78">
              <w:rPr>
                <w:rFonts w:ascii="Aptos" w:hAnsi="Aptos" w:cs="Tahoma"/>
                <w:b/>
                <w:bCs/>
                <w:color w:val="000000"/>
                <w:sz w:val="24"/>
              </w:rPr>
              <w:t> </w:t>
            </w:r>
          </w:p>
        </w:tc>
        <w:tc>
          <w:tcPr>
            <w:tcW w:w="6191" w:type="dxa"/>
            <w:tcBorders>
              <w:top w:val="nil"/>
              <w:left w:val="nil"/>
              <w:bottom w:val="single" w:sz="4" w:space="0" w:color="auto"/>
              <w:right w:val="single" w:sz="4" w:space="0" w:color="auto"/>
            </w:tcBorders>
            <w:vAlign w:val="center"/>
            <w:hideMark/>
          </w:tcPr>
          <w:p w14:paraId="2EC410E7" w14:textId="77777777"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Schedule for completing closeout activities</w:t>
            </w:r>
          </w:p>
        </w:tc>
        <w:tc>
          <w:tcPr>
            <w:tcW w:w="3150" w:type="dxa"/>
            <w:tcBorders>
              <w:top w:val="nil"/>
              <w:left w:val="nil"/>
              <w:bottom w:val="single" w:sz="4" w:space="0" w:color="auto"/>
              <w:right w:val="single" w:sz="4" w:space="0" w:color="auto"/>
            </w:tcBorders>
            <w:vAlign w:val="center"/>
            <w:hideMark/>
          </w:tcPr>
          <w:p w14:paraId="32C93B78" w14:textId="2E28DF00" w:rsidR="00C75FB2" w:rsidRPr="00222E78" w:rsidRDefault="00C75FB2" w:rsidP="00FC427E">
            <w:pPr>
              <w:keepLines w:val="0"/>
              <w:spacing w:after="0"/>
              <w:rPr>
                <w:rFonts w:ascii="Aptos" w:hAnsi="Aptos" w:cs="Tahoma"/>
                <w:color w:val="000000"/>
                <w:sz w:val="24"/>
              </w:rPr>
            </w:pPr>
            <w:r w:rsidRPr="00222E78">
              <w:rPr>
                <w:rFonts w:ascii="Aptos" w:hAnsi="Aptos" w:cs="Tahoma"/>
                <w:color w:val="000000"/>
                <w:sz w:val="24"/>
              </w:rPr>
              <w:t>Five (5) business days after the</w:t>
            </w:r>
            <w:r w:rsidR="002610A5" w:rsidRPr="00222E78">
              <w:rPr>
                <w:rFonts w:ascii="Aptos" w:hAnsi="Aptos" w:cs="Tahoma"/>
                <w:color w:val="000000"/>
                <w:sz w:val="24"/>
              </w:rPr>
              <w:t xml:space="preserve"> </w:t>
            </w:r>
            <w:r w:rsidRPr="00222E78">
              <w:rPr>
                <w:rFonts w:ascii="Aptos" w:hAnsi="Aptos" w:cs="Tahoma"/>
                <w:color w:val="000000"/>
                <w:sz w:val="24"/>
              </w:rPr>
              <w:t>Final Meeting</w:t>
            </w:r>
          </w:p>
        </w:tc>
      </w:tr>
      <w:tr w:rsidR="00C1055B" w:rsidRPr="00222E78" w14:paraId="5F79AC01" w14:textId="77777777" w:rsidTr="00FC1829">
        <w:trPr>
          <w:trHeight w:hRule="exact" w:val="749"/>
          <w:jc w:val="center"/>
        </w:trPr>
        <w:tc>
          <w:tcPr>
            <w:tcW w:w="1184" w:type="dxa"/>
            <w:tcBorders>
              <w:top w:val="single" w:sz="4" w:space="0" w:color="auto"/>
              <w:left w:val="single" w:sz="4" w:space="0" w:color="auto"/>
              <w:bottom w:val="single" w:sz="4" w:space="0" w:color="auto"/>
              <w:right w:val="single" w:sz="4" w:space="0" w:color="auto"/>
            </w:tcBorders>
            <w:noWrap/>
            <w:vAlign w:val="center"/>
          </w:tcPr>
          <w:p w14:paraId="60BAA2EC" w14:textId="77777777" w:rsidR="00C1055B" w:rsidRPr="00222E78" w:rsidRDefault="00C1055B" w:rsidP="00FC427E">
            <w:pPr>
              <w:keepLines w:val="0"/>
              <w:spacing w:after="0"/>
              <w:jc w:val="center"/>
              <w:rPr>
                <w:rFonts w:ascii="Aptos" w:hAnsi="Aptos" w:cs="Tahoma"/>
                <w:b/>
                <w:bCs/>
                <w:color w:val="000000"/>
                <w:sz w:val="24"/>
              </w:rPr>
            </w:pPr>
          </w:p>
        </w:tc>
        <w:tc>
          <w:tcPr>
            <w:tcW w:w="6191" w:type="dxa"/>
            <w:tcBorders>
              <w:top w:val="single" w:sz="4" w:space="0" w:color="auto"/>
              <w:left w:val="nil"/>
              <w:bottom w:val="single" w:sz="4" w:space="0" w:color="auto"/>
              <w:right w:val="single" w:sz="4" w:space="0" w:color="auto"/>
            </w:tcBorders>
            <w:vAlign w:val="center"/>
          </w:tcPr>
          <w:p w14:paraId="73091072" w14:textId="58A2B724"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 xml:space="preserve">Findings, conclusions, and recommendations </w:t>
            </w:r>
          </w:p>
        </w:tc>
        <w:tc>
          <w:tcPr>
            <w:tcW w:w="3150" w:type="dxa"/>
            <w:tcBorders>
              <w:top w:val="single" w:sz="4" w:space="0" w:color="auto"/>
              <w:left w:val="nil"/>
              <w:bottom w:val="single" w:sz="4" w:space="0" w:color="auto"/>
              <w:right w:val="single" w:sz="4" w:space="0" w:color="auto"/>
            </w:tcBorders>
            <w:vAlign w:val="center"/>
          </w:tcPr>
          <w:p w14:paraId="3DC8E804" w14:textId="7558B50B"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Ten (10) business days after the Final Meeting</w:t>
            </w:r>
          </w:p>
        </w:tc>
      </w:tr>
      <w:tr w:rsidR="00C1055B" w:rsidRPr="00222E78" w14:paraId="470848B6"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E7A481F" w14:textId="77777777" w:rsidR="00C1055B" w:rsidRPr="00222E78" w:rsidRDefault="00C1055B"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42DD136" w14:textId="77777777" w:rsidR="00C1055B" w:rsidRPr="00222E78" w:rsidRDefault="00C1055B" w:rsidP="00FC427E">
            <w:pPr>
              <w:keepLines w:val="0"/>
              <w:spacing w:after="0"/>
              <w:rPr>
                <w:rFonts w:ascii="Aptos" w:hAnsi="Aptos" w:cs="Tahoma"/>
                <w:b/>
                <w:bCs/>
                <w:color w:val="000000"/>
                <w:sz w:val="24"/>
              </w:rPr>
            </w:pPr>
            <w:r w:rsidRPr="00222E78">
              <w:rPr>
                <w:rFonts w:ascii="Aptos" w:hAnsi="Aptos" w:cs="Tahoma"/>
                <w:b/>
                <w:bCs/>
                <w:color w:val="000000"/>
                <w:sz w:val="24"/>
              </w:rPr>
              <w:t>Technical Project Management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CBFD982"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 </w:t>
            </w:r>
          </w:p>
        </w:tc>
      </w:tr>
      <w:tr w:rsidR="00C1055B" w:rsidRPr="00222E78" w14:paraId="6083937F"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3DA4AF5" w14:textId="77777777" w:rsidR="00C1055B" w:rsidRPr="00222E78" w:rsidRDefault="00C1055B" w:rsidP="00FC427E">
            <w:pPr>
              <w:keepLines w:val="0"/>
              <w:spacing w:after="0"/>
              <w:jc w:val="center"/>
              <w:rPr>
                <w:rFonts w:ascii="Aptos" w:hAnsi="Aptos" w:cs="Tahoma"/>
                <w:b/>
                <w:bCs/>
                <w:color w:val="000000"/>
                <w:sz w:val="24"/>
              </w:rPr>
            </w:pPr>
            <w:r w:rsidRPr="00222E78">
              <w:rPr>
                <w:rFonts w:ascii="Aptos" w:hAnsi="Aptos" w:cs="Tahoma"/>
                <w:b/>
                <w:bCs/>
                <w:color w:val="000000"/>
                <w:sz w:val="24"/>
              </w:rPr>
              <w:t>2.1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87A4E82" w14:textId="77777777" w:rsidR="00C1055B" w:rsidRPr="00222E78" w:rsidRDefault="00C1055B" w:rsidP="00FC427E">
            <w:pPr>
              <w:keepLines w:val="0"/>
              <w:spacing w:after="0"/>
              <w:rPr>
                <w:rFonts w:ascii="Aptos" w:hAnsi="Aptos" w:cs="Tahoma"/>
                <w:b/>
                <w:bCs/>
                <w:color w:val="000000"/>
                <w:sz w:val="24"/>
              </w:rPr>
            </w:pPr>
            <w:r w:rsidRPr="00222E78">
              <w:rPr>
                <w:rFonts w:ascii="Aptos" w:hAnsi="Aptos" w:cs="Tahoma"/>
                <w:b/>
                <w:bCs/>
                <w:color w:val="000000"/>
                <w:sz w:val="24"/>
              </w:rPr>
              <w:t>Technical Meeting and Coordination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72278DD"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 </w:t>
            </w:r>
          </w:p>
        </w:tc>
      </w:tr>
      <w:tr w:rsidR="00C1055B" w:rsidRPr="00222E78" w14:paraId="18FFB46E" w14:textId="77777777" w:rsidTr="00CC5828">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2BE477A" w14:textId="77777777" w:rsidR="00C1055B" w:rsidRPr="00222E78" w:rsidRDefault="00C1055B" w:rsidP="00FC427E">
            <w:pPr>
              <w:keepLines w:val="0"/>
              <w:spacing w:after="0"/>
              <w:jc w:val="center"/>
              <w:rPr>
                <w:rFonts w:ascii="Aptos" w:hAnsi="Aptos" w:cs="Tahoma"/>
                <w:color w:val="000000"/>
                <w:sz w:val="24"/>
              </w:rPr>
            </w:pPr>
            <w:r w:rsidRPr="00222E78">
              <w:rPr>
                <w:rFonts w:ascii="Aptos" w:hAnsi="Aptos" w:cs="Tahoma"/>
                <w:color w:val="000000"/>
                <w:sz w:val="24"/>
              </w:rPr>
              <w:t>2.1.1</w:t>
            </w:r>
          </w:p>
        </w:tc>
        <w:tc>
          <w:tcPr>
            <w:tcW w:w="6191" w:type="dxa"/>
            <w:tcBorders>
              <w:top w:val="nil"/>
              <w:left w:val="nil"/>
              <w:bottom w:val="single" w:sz="4" w:space="0" w:color="auto"/>
              <w:right w:val="single" w:sz="4" w:space="0" w:color="auto"/>
            </w:tcBorders>
            <w:vAlign w:val="center"/>
            <w:hideMark/>
          </w:tcPr>
          <w:p w14:paraId="48C8F314"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Technical Meeting Agendas, Summaries, and Action Items Tracking</w:t>
            </w:r>
          </w:p>
        </w:tc>
        <w:tc>
          <w:tcPr>
            <w:tcW w:w="3150" w:type="dxa"/>
            <w:tcBorders>
              <w:top w:val="nil"/>
              <w:left w:val="nil"/>
              <w:bottom w:val="single" w:sz="4" w:space="0" w:color="auto"/>
              <w:right w:val="single" w:sz="4" w:space="0" w:color="auto"/>
            </w:tcBorders>
            <w:vAlign w:val="center"/>
            <w:hideMark/>
          </w:tcPr>
          <w:p w14:paraId="60222559"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Biweekly</w:t>
            </w:r>
          </w:p>
        </w:tc>
      </w:tr>
      <w:tr w:rsidR="00C1055B" w:rsidRPr="00222E78" w14:paraId="65D7CD73" w14:textId="77777777" w:rsidTr="00DA7962">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24B9A56C" w14:textId="77777777" w:rsidR="00C1055B" w:rsidRPr="00222E78" w:rsidRDefault="00C1055B" w:rsidP="00FC427E">
            <w:pPr>
              <w:keepLines w:val="0"/>
              <w:spacing w:after="0"/>
              <w:jc w:val="center"/>
              <w:rPr>
                <w:rFonts w:ascii="Aptos" w:hAnsi="Aptos" w:cs="Tahoma"/>
                <w:color w:val="000000"/>
                <w:sz w:val="24"/>
              </w:rPr>
            </w:pPr>
            <w:r w:rsidRPr="00222E78">
              <w:rPr>
                <w:rFonts w:ascii="Aptos" w:hAnsi="Aptos" w:cs="Tahoma"/>
                <w:color w:val="000000"/>
                <w:sz w:val="24"/>
              </w:rPr>
              <w:t>2.1.2</w:t>
            </w:r>
          </w:p>
        </w:tc>
        <w:tc>
          <w:tcPr>
            <w:tcW w:w="6191" w:type="dxa"/>
            <w:tcBorders>
              <w:top w:val="nil"/>
              <w:left w:val="nil"/>
              <w:bottom w:val="single" w:sz="4" w:space="0" w:color="auto"/>
              <w:right w:val="single" w:sz="4" w:space="0" w:color="auto"/>
            </w:tcBorders>
            <w:vAlign w:val="center"/>
            <w:hideMark/>
          </w:tcPr>
          <w:p w14:paraId="010BE253"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Presentation Materials (if requested)</w:t>
            </w:r>
          </w:p>
        </w:tc>
        <w:tc>
          <w:tcPr>
            <w:tcW w:w="3150" w:type="dxa"/>
            <w:tcBorders>
              <w:top w:val="nil"/>
              <w:left w:val="nil"/>
              <w:bottom w:val="single" w:sz="4" w:space="0" w:color="auto"/>
              <w:right w:val="single" w:sz="4" w:space="0" w:color="auto"/>
            </w:tcBorders>
            <w:vAlign w:val="center"/>
            <w:hideMark/>
          </w:tcPr>
          <w:p w14:paraId="3FF64592"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Biweekly</w:t>
            </w:r>
          </w:p>
        </w:tc>
      </w:tr>
      <w:tr w:rsidR="00CB4D66" w:rsidRPr="00222E78" w14:paraId="62CAC9CE"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757B35AE" w14:textId="77777777" w:rsidR="00CB4D66" w:rsidRPr="00222E78" w:rsidRDefault="00CB4D66"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12C74415" w14:textId="40EBC6F1" w:rsidR="00CB4D66" w:rsidRPr="00222E78" w:rsidRDefault="00CB4D66"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018B9474" w14:textId="303BD0DC" w:rsidR="00CB4D66" w:rsidRPr="00222E78" w:rsidRDefault="00CB4D66"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20F6E22A"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22F1B129" w14:textId="77777777" w:rsidR="00C1055B" w:rsidRPr="00222E78" w:rsidRDefault="00C1055B" w:rsidP="00FC427E">
            <w:pPr>
              <w:keepLines w:val="0"/>
              <w:spacing w:after="0"/>
              <w:jc w:val="center"/>
              <w:rPr>
                <w:rFonts w:ascii="Aptos" w:hAnsi="Aptos" w:cs="Tahoma"/>
                <w:b/>
                <w:bCs/>
                <w:color w:val="000000"/>
                <w:sz w:val="24"/>
              </w:rPr>
            </w:pPr>
            <w:r w:rsidRPr="00222E78">
              <w:rPr>
                <w:rFonts w:ascii="Aptos" w:hAnsi="Aptos" w:cs="Tahoma"/>
                <w:b/>
                <w:bCs/>
                <w:color w:val="000000"/>
                <w:sz w:val="24"/>
              </w:rPr>
              <w:t>2.2</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2D263974" w14:textId="6A0337DC" w:rsidR="00C1055B" w:rsidRPr="00222E78" w:rsidRDefault="00C1055B" w:rsidP="00FC427E">
            <w:pPr>
              <w:keepLines w:val="0"/>
              <w:spacing w:after="0"/>
              <w:rPr>
                <w:rFonts w:ascii="Aptos" w:hAnsi="Aptos" w:cs="Tahoma"/>
                <w:b/>
                <w:bCs/>
                <w:color w:val="000000"/>
                <w:sz w:val="24"/>
              </w:rPr>
            </w:pPr>
            <w:r w:rsidRPr="00222E78">
              <w:rPr>
                <w:rFonts w:ascii="Aptos" w:hAnsi="Aptos" w:cs="Tahoma"/>
                <w:b/>
                <w:bCs/>
                <w:color w:val="000000"/>
                <w:sz w:val="24"/>
              </w:rPr>
              <w:t xml:space="preserve">Technical Review Cycles </w:t>
            </w:r>
            <w:r w:rsidR="00887BC2" w:rsidRPr="00222E78">
              <w:rPr>
                <w:rFonts w:ascii="Aptos" w:hAnsi="Aptos" w:cs="Tahoma"/>
                <w:b/>
                <w:bCs/>
                <w:color w:val="000000"/>
                <w:sz w:val="24"/>
              </w:rPr>
              <w:t xml:space="preserve">and </w:t>
            </w:r>
            <w:r w:rsidRPr="00222E78">
              <w:rPr>
                <w:rFonts w:ascii="Aptos" w:hAnsi="Aptos" w:cs="Tahoma"/>
                <w:b/>
                <w:bCs/>
                <w:color w:val="000000"/>
                <w:sz w:val="24"/>
              </w:rPr>
              <w:t>Oversight</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2E76DC87" w14:textId="77777777" w:rsidR="00C1055B" w:rsidRPr="00222E78" w:rsidRDefault="00C1055B" w:rsidP="00FC427E">
            <w:pPr>
              <w:keepLines w:val="0"/>
              <w:spacing w:after="0"/>
              <w:rPr>
                <w:rFonts w:ascii="Aptos" w:hAnsi="Aptos" w:cs="Tahoma"/>
                <w:color w:val="000000"/>
                <w:sz w:val="24"/>
              </w:rPr>
            </w:pPr>
            <w:r w:rsidRPr="00222E78">
              <w:rPr>
                <w:rFonts w:ascii="Aptos" w:hAnsi="Aptos" w:cs="Tahoma"/>
                <w:color w:val="000000"/>
                <w:sz w:val="24"/>
              </w:rPr>
              <w:t> </w:t>
            </w:r>
          </w:p>
        </w:tc>
      </w:tr>
      <w:tr w:rsidR="00A843E9" w:rsidRPr="00222E78" w14:paraId="38892C21"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FCBCE0D" w14:textId="77777777" w:rsidR="00A843E9" w:rsidRPr="00222E78" w:rsidRDefault="00A843E9" w:rsidP="00FC427E">
            <w:pPr>
              <w:keepLines w:val="0"/>
              <w:spacing w:after="0"/>
              <w:jc w:val="center"/>
              <w:rPr>
                <w:rFonts w:ascii="Aptos" w:hAnsi="Aptos" w:cs="Tahoma"/>
                <w:b/>
                <w:bCs/>
                <w:color w:val="000000"/>
                <w:sz w:val="24"/>
              </w:rPr>
            </w:pPr>
          </w:p>
        </w:tc>
        <w:tc>
          <w:tcPr>
            <w:tcW w:w="6191" w:type="dxa"/>
            <w:tcBorders>
              <w:top w:val="single" w:sz="4" w:space="0" w:color="auto"/>
              <w:left w:val="nil"/>
              <w:bottom w:val="single" w:sz="4" w:space="0" w:color="auto"/>
              <w:right w:val="single" w:sz="4" w:space="0" w:color="auto"/>
            </w:tcBorders>
            <w:shd w:val="clear" w:color="000000" w:fill="FFFFFF" w:themeFill="background1"/>
            <w:vAlign w:val="center"/>
          </w:tcPr>
          <w:p w14:paraId="08ACAAA8" w14:textId="0457A044" w:rsidR="00A843E9" w:rsidRPr="00222E78" w:rsidRDefault="00A843E9" w:rsidP="00FC427E">
            <w:pPr>
              <w:keepLines w:val="0"/>
              <w:spacing w:after="0"/>
              <w:rPr>
                <w:rFonts w:ascii="Aptos" w:hAnsi="Aptos" w:cs="Tahoma"/>
                <w:b/>
                <w:bCs/>
                <w:color w:val="000000"/>
                <w:sz w:val="24"/>
              </w:rPr>
            </w:pPr>
            <w:r w:rsidRPr="00222E78">
              <w:rPr>
                <w:rFonts w:ascii="Aptos" w:hAnsi="Aptos" w:cs="Tahoma"/>
                <w:color w:val="000000"/>
                <w:sz w:val="24"/>
              </w:rPr>
              <w:t>To be defined as needed through WAs</w:t>
            </w:r>
          </w:p>
        </w:tc>
        <w:tc>
          <w:tcPr>
            <w:tcW w:w="3150" w:type="dxa"/>
            <w:tcBorders>
              <w:top w:val="single" w:sz="4" w:space="0" w:color="auto"/>
              <w:left w:val="nil"/>
              <w:bottom w:val="single" w:sz="4" w:space="0" w:color="auto"/>
              <w:right w:val="single" w:sz="4" w:space="0" w:color="auto"/>
            </w:tcBorders>
            <w:shd w:val="clear" w:color="000000" w:fill="FFFFFF" w:themeFill="background1"/>
            <w:vAlign w:val="center"/>
          </w:tcPr>
          <w:p w14:paraId="631BB204" w14:textId="4D2CD990" w:rsidR="00A843E9" w:rsidRPr="00222E78" w:rsidRDefault="00A843E9"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0AFE07EC"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3A4F24CC" w14:textId="77777777" w:rsidR="00A843E9" w:rsidRPr="00222E78" w:rsidRDefault="00A843E9" w:rsidP="00FC427E">
            <w:pPr>
              <w:keepLines w:val="0"/>
              <w:spacing w:after="0"/>
              <w:jc w:val="center"/>
              <w:rPr>
                <w:rFonts w:ascii="Aptos" w:hAnsi="Aptos" w:cs="Tahoma"/>
                <w:b/>
                <w:bCs/>
                <w:color w:val="000000"/>
                <w:sz w:val="24"/>
              </w:rPr>
            </w:pPr>
            <w:r w:rsidRPr="00222E78">
              <w:rPr>
                <w:rFonts w:ascii="Aptos" w:hAnsi="Aptos" w:cs="Tahoma"/>
                <w:b/>
                <w:bCs/>
                <w:color w:val="000000"/>
                <w:sz w:val="24"/>
              </w:rPr>
              <w:t>2.3</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09438127" w14:textId="60A203B8" w:rsidR="00A843E9" w:rsidRPr="00222E78" w:rsidRDefault="00A843E9" w:rsidP="00FC427E">
            <w:pPr>
              <w:keepLines w:val="0"/>
              <w:spacing w:after="0"/>
              <w:rPr>
                <w:rFonts w:ascii="Aptos" w:hAnsi="Aptos" w:cs="Tahoma"/>
                <w:b/>
                <w:bCs/>
                <w:color w:val="000000"/>
                <w:sz w:val="24"/>
              </w:rPr>
            </w:pPr>
            <w:r w:rsidRPr="00222E78">
              <w:rPr>
                <w:rFonts w:ascii="Aptos" w:hAnsi="Aptos" w:cs="Tahoma"/>
                <w:b/>
                <w:bCs/>
                <w:color w:val="000000"/>
                <w:sz w:val="24"/>
              </w:rPr>
              <w:t>Requirement</w:t>
            </w:r>
            <w:r w:rsidR="00087CD1" w:rsidRPr="00222E78">
              <w:rPr>
                <w:rFonts w:ascii="Aptos" w:hAnsi="Aptos" w:cs="Tahoma"/>
                <w:b/>
                <w:bCs/>
                <w:color w:val="000000"/>
                <w:sz w:val="24"/>
              </w:rPr>
              <w:t>s</w:t>
            </w:r>
            <w:r w:rsidRPr="00222E78">
              <w:rPr>
                <w:rFonts w:ascii="Aptos" w:hAnsi="Aptos" w:cs="Tahoma"/>
                <w:b/>
                <w:bCs/>
                <w:color w:val="000000"/>
                <w:sz w:val="24"/>
              </w:rPr>
              <w:t xml:space="preserve"> Oversight</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7DBE5CE0" w14:textId="77777777" w:rsidR="00A843E9" w:rsidRPr="00222E78" w:rsidRDefault="00A843E9" w:rsidP="00FC427E">
            <w:pPr>
              <w:keepLines w:val="0"/>
              <w:spacing w:after="0"/>
              <w:rPr>
                <w:rFonts w:ascii="Aptos" w:hAnsi="Aptos" w:cs="Tahoma"/>
                <w:color w:val="000000"/>
                <w:sz w:val="24"/>
              </w:rPr>
            </w:pPr>
            <w:r w:rsidRPr="00222E78">
              <w:rPr>
                <w:rFonts w:ascii="Aptos" w:hAnsi="Aptos" w:cs="Tahoma"/>
                <w:color w:val="000000"/>
                <w:sz w:val="24"/>
              </w:rPr>
              <w:t> </w:t>
            </w:r>
          </w:p>
        </w:tc>
      </w:tr>
      <w:tr w:rsidR="00A843E9" w:rsidRPr="00222E78" w14:paraId="3D3749A7"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4E8296AA" w14:textId="77777777" w:rsidR="00A843E9" w:rsidRPr="00222E78" w:rsidRDefault="00A843E9" w:rsidP="00FC427E">
            <w:pPr>
              <w:keepLines w:val="0"/>
              <w:spacing w:after="0"/>
              <w:jc w:val="center"/>
              <w:rPr>
                <w:rFonts w:ascii="Aptos" w:hAnsi="Aptos" w:cs="Tahoma"/>
                <w:color w:val="000000"/>
                <w:sz w:val="24"/>
              </w:rPr>
            </w:pPr>
            <w:r w:rsidRPr="00222E78">
              <w:rPr>
                <w:rFonts w:ascii="Aptos" w:hAnsi="Aptos" w:cs="Tahoma"/>
                <w:color w:val="000000"/>
                <w:sz w:val="24"/>
              </w:rPr>
              <w:t>2.3.1</w:t>
            </w:r>
          </w:p>
        </w:tc>
        <w:tc>
          <w:tcPr>
            <w:tcW w:w="6191" w:type="dxa"/>
            <w:tcBorders>
              <w:top w:val="nil"/>
              <w:left w:val="nil"/>
              <w:bottom w:val="single" w:sz="4" w:space="0" w:color="auto"/>
              <w:right w:val="single" w:sz="4" w:space="0" w:color="auto"/>
            </w:tcBorders>
            <w:vAlign w:val="center"/>
            <w:hideMark/>
          </w:tcPr>
          <w:p w14:paraId="02DADEDD" w14:textId="35DD80B6" w:rsidR="00A843E9" w:rsidRPr="00222E78" w:rsidRDefault="00A843E9" w:rsidP="00FC427E">
            <w:pPr>
              <w:keepLines w:val="0"/>
              <w:spacing w:after="0"/>
              <w:rPr>
                <w:rFonts w:ascii="Aptos" w:hAnsi="Aptos" w:cs="Tahoma"/>
                <w:color w:val="000000"/>
                <w:sz w:val="24"/>
              </w:rPr>
            </w:pPr>
            <w:r w:rsidRPr="00222E78">
              <w:rPr>
                <w:rFonts w:ascii="Aptos" w:hAnsi="Aptos" w:cs="Tahoma"/>
                <w:color w:val="000000"/>
                <w:sz w:val="24"/>
              </w:rPr>
              <w:t xml:space="preserve">Requirements </w:t>
            </w:r>
            <w:r w:rsidR="006A7004" w:rsidRPr="00222E78">
              <w:rPr>
                <w:rFonts w:ascii="Aptos" w:hAnsi="Aptos" w:cs="Tahoma"/>
                <w:color w:val="000000"/>
                <w:sz w:val="24"/>
              </w:rPr>
              <w:t>T</w:t>
            </w:r>
            <w:r w:rsidRPr="00222E78">
              <w:rPr>
                <w:rFonts w:ascii="Aptos" w:hAnsi="Aptos" w:cs="Tahoma"/>
                <w:color w:val="000000"/>
                <w:sz w:val="24"/>
              </w:rPr>
              <w:t xml:space="preserve">racking </w:t>
            </w:r>
            <w:r w:rsidR="006A7004" w:rsidRPr="00222E78">
              <w:rPr>
                <w:rFonts w:ascii="Aptos" w:hAnsi="Aptos" w:cs="Tahoma"/>
                <w:color w:val="000000"/>
                <w:sz w:val="24"/>
              </w:rPr>
              <w:t>D</w:t>
            </w:r>
            <w:r w:rsidRPr="00222E78">
              <w:rPr>
                <w:rFonts w:ascii="Aptos" w:hAnsi="Aptos" w:cs="Tahoma"/>
                <w:color w:val="000000"/>
                <w:sz w:val="24"/>
              </w:rPr>
              <w:t>ocumentation (if requested)</w:t>
            </w:r>
          </w:p>
        </w:tc>
        <w:tc>
          <w:tcPr>
            <w:tcW w:w="3150" w:type="dxa"/>
            <w:tcBorders>
              <w:top w:val="nil"/>
              <w:left w:val="nil"/>
              <w:bottom w:val="single" w:sz="4" w:space="0" w:color="auto"/>
              <w:right w:val="single" w:sz="4" w:space="0" w:color="auto"/>
            </w:tcBorders>
            <w:vAlign w:val="center"/>
            <w:hideMark/>
          </w:tcPr>
          <w:p w14:paraId="21A4755E" w14:textId="77777777" w:rsidR="00A843E9" w:rsidRPr="00222E78" w:rsidRDefault="00A843E9" w:rsidP="00FC427E">
            <w:pPr>
              <w:keepLines w:val="0"/>
              <w:spacing w:after="0"/>
              <w:rPr>
                <w:rFonts w:ascii="Aptos" w:hAnsi="Aptos" w:cs="Tahoma"/>
                <w:color w:val="000000"/>
                <w:sz w:val="24"/>
              </w:rPr>
            </w:pPr>
            <w:r w:rsidRPr="00222E78">
              <w:rPr>
                <w:rFonts w:ascii="Aptos" w:hAnsi="Aptos" w:cs="Tahoma"/>
                <w:color w:val="000000"/>
                <w:sz w:val="24"/>
              </w:rPr>
              <w:t>Monthly</w:t>
            </w:r>
          </w:p>
        </w:tc>
      </w:tr>
      <w:tr w:rsidR="00A843E9" w:rsidRPr="00222E78" w14:paraId="1BD7D9ED"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0D11667C" w14:textId="77777777" w:rsidR="00A843E9" w:rsidRPr="00222E78" w:rsidRDefault="00A843E9" w:rsidP="00FC427E">
            <w:pPr>
              <w:keepLines w:val="0"/>
              <w:spacing w:after="0"/>
              <w:jc w:val="center"/>
              <w:rPr>
                <w:rFonts w:ascii="Aptos" w:hAnsi="Aptos" w:cs="Tahoma"/>
                <w:color w:val="000000"/>
                <w:sz w:val="24"/>
              </w:rPr>
            </w:pPr>
            <w:r w:rsidRPr="00222E78">
              <w:rPr>
                <w:rFonts w:ascii="Aptos" w:hAnsi="Aptos" w:cs="Tahoma"/>
                <w:color w:val="000000"/>
                <w:sz w:val="24"/>
              </w:rPr>
              <w:t>2.3.2</w:t>
            </w:r>
          </w:p>
        </w:tc>
        <w:tc>
          <w:tcPr>
            <w:tcW w:w="6191" w:type="dxa"/>
            <w:tcBorders>
              <w:top w:val="nil"/>
              <w:left w:val="nil"/>
              <w:bottom w:val="single" w:sz="4" w:space="0" w:color="auto"/>
              <w:right w:val="single" w:sz="4" w:space="0" w:color="auto"/>
            </w:tcBorders>
            <w:vAlign w:val="center"/>
            <w:hideMark/>
          </w:tcPr>
          <w:p w14:paraId="6F955C37" w14:textId="12278472" w:rsidR="00A843E9" w:rsidRPr="00222E78" w:rsidRDefault="00A843E9" w:rsidP="00FC427E">
            <w:pPr>
              <w:keepLines w:val="0"/>
              <w:spacing w:after="0"/>
              <w:rPr>
                <w:rFonts w:ascii="Aptos" w:hAnsi="Aptos" w:cs="Tahoma"/>
                <w:color w:val="000000"/>
                <w:sz w:val="24"/>
              </w:rPr>
            </w:pPr>
            <w:r w:rsidRPr="00222E78">
              <w:rPr>
                <w:rFonts w:ascii="Aptos" w:hAnsi="Aptos" w:cs="Tahoma"/>
                <w:color w:val="000000"/>
                <w:sz w:val="24"/>
              </w:rPr>
              <w:t>Technical Quarterly Reports (if requested)</w:t>
            </w:r>
          </w:p>
        </w:tc>
        <w:tc>
          <w:tcPr>
            <w:tcW w:w="3150" w:type="dxa"/>
            <w:tcBorders>
              <w:top w:val="nil"/>
              <w:left w:val="nil"/>
              <w:bottom w:val="single" w:sz="4" w:space="0" w:color="auto"/>
              <w:right w:val="single" w:sz="4" w:space="0" w:color="auto"/>
            </w:tcBorders>
            <w:vAlign w:val="center"/>
            <w:hideMark/>
          </w:tcPr>
          <w:p w14:paraId="4FFF9A86" w14:textId="77777777" w:rsidR="00A843E9" w:rsidRPr="00222E78" w:rsidRDefault="00A843E9" w:rsidP="00FC427E">
            <w:pPr>
              <w:keepLines w:val="0"/>
              <w:spacing w:after="0"/>
              <w:rPr>
                <w:rFonts w:ascii="Aptos" w:hAnsi="Aptos" w:cs="Tahoma"/>
                <w:color w:val="000000"/>
                <w:sz w:val="24"/>
              </w:rPr>
            </w:pPr>
            <w:r w:rsidRPr="00222E78">
              <w:rPr>
                <w:rFonts w:ascii="Aptos" w:hAnsi="Aptos" w:cs="Tahoma"/>
                <w:color w:val="000000"/>
                <w:sz w:val="24"/>
              </w:rPr>
              <w:t>Quarterly</w:t>
            </w:r>
          </w:p>
        </w:tc>
      </w:tr>
      <w:tr w:rsidR="006A7004" w:rsidRPr="00222E78" w14:paraId="07B21308"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1E7073F1" w14:textId="77777777" w:rsidR="006A7004" w:rsidRPr="00222E78" w:rsidRDefault="006A7004"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5B1C9C5F" w14:textId="3B7FBFF6" w:rsidR="006A7004" w:rsidRPr="00222E78" w:rsidDel="00A843E9" w:rsidRDefault="006A7004"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73A7CEB6" w14:textId="2EF41A82" w:rsidR="006A7004" w:rsidRPr="00222E78" w:rsidRDefault="006A7004"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834AB6" w:rsidRPr="00222E78" w14:paraId="3ABE15CF"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42D02B5E" w14:textId="77777777" w:rsidR="006A7004" w:rsidRPr="00222E78" w:rsidRDefault="006A7004" w:rsidP="00FC427E">
            <w:pPr>
              <w:keepLines w:val="0"/>
              <w:spacing w:after="0"/>
              <w:jc w:val="center"/>
              <w:rPr>
                <w:rFonts w:ascii="Aptos" w:hAnsi="Aptos" w:cs="Tahoma"/>
                <w:b/>
                <w:bCs/>
                <w:color w:val="000000"/>
                <w:sz w:val="24"/>
              </w:rPr>
            </w:pPr>
            <w:r w:rsidRPr="00222E78">
              <w:rPr>
                <w:rFonts w:ascii="Aptos" w:hAnsi="Aptos" w:cs="Tahoma"/>
                <w:b/>
                <w:bCs/>
                <w:color w:val="000000"/>
                <w:sz w:val="24"/>
              </w:rPr>
              <w:t>2.4</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471C9FEC" w14:textId="77777777" w:rsidR="006A7004" w:rsidRPr="00222E78" w:rsidRDefault="006A7004" w:rsidP="00FC427E">
            <w:pPr>
              <w:keepLines w:val="0"/>
              <w:spacing w:after="0"/>
              <w:rPr>
                <w:rFonts w:ascii="Aptos" w:hAnsi="Aptos" w:cs="Tahoma"/>
                <w:b/>
                <w:bCs/>
                <w:color w:val="000000"/>
                <w:sz w:val="24"/>
              </w:rPr>
            </w:pPr>
            <w:r w:rsidRPr="00222E78">
              <w:rPr>
                <w:rFonts w:ascii="Aptos" w:hAnsi="Aptos" w:cs="Tahoma"/>
                <w:b/>
                <w:bCs/>
                <w:color w:val="000000"/>
                <w:sz w:val="24"/>
              </w:rPr>
              <w:t>Technical Coordination</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302FF45B" w14:textId="77777777" w:rsidR="006A7004" w:rsidRPr="00222E78" w:rsidRDefault="006A7004" w:rsidP="00FC427E">
            <w:pPr>
              <w:keepLines w:val="0"/>
              <w:spacing w:after="0"/>
              <w:rPr>
                <w:rFonts w:ascii="Aptos" w:hAnsi="Aptos" w:cs="Tahoma"/>
                <w:color w:val="000000"/>
                <w:sz w:val="24"/>
              </w:rPr>
            </w:pPr>
            <w:r w:rsidRPr="00222E78">
              <w:rPr>
                <w:rFonts w:ascii="Aptos" w:hAnsi="Aptos" w:cs="Tahoma"/>
                <w:color w:val="000000"/>
                <w:sz w:val="24"/>
              </w:rPr>
              <w:t> </w:t>
            </w:r>
          </w:p>
        </w:tc>
      </w:tr>
      <w:tr w:rsidR="008D2CBD" w:rsidRPr="00222E78" w14:paraId="79D08845"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1275D77" w14:textId="77777777" w:rsidR="008D2CBD" w:rsidRPr="00222E78" w:rsidRDefault="008D2CBD" w:rsidP="00FC427E">
            <w:pPr>
              <w:keepLines w:val="0"/>
              <w:spacing w:after="0"/>
              <w:jc w:val="center"/>
              <w:rPr>
                <w:rFonts w:ascii="Aptos" w:hAnsi="Aptos" w:cs="Tahoma"/>
                <w:b/>
                <w:bCs/>
                <w:color w:val="000000"/>
                <w:sz w:val="24"/>
              </w:rPr>
            </w:pPr>
          </w:p>
        </w:tc>
        <w:tc>
          <w:tcPr>
            <w:tcW w:w="6191" w:type="dxa"/>
            <w:tcBorders>
              <w:top w:val="single" w:sz="4" w:space="0" w:color="auto"/>
              <w:left w:val="nil"/>
              <w:bottom w:val="single" w:sz="4" w:space="0" w:color="auto"/>
              <w:right w:val="single" w:sz="4" w:space="0" w:color="auto"/>
            </w:tcBorders>
            <w:shd w:val="clear" w:color="000000" w:fill="FFFFFF" w:themeFill="background1"/>
            <w:vAlign w:val="center"/>
          </w:tcPr>
          <w:p w14:paraId="7E39657C" w14:textId="71BB5181" w:rsidR="008D2CBD" w:rsidRPr="00222E78" w:rsidRDefault="008D2CBD" w:rsidP="00FC427E">
            <w:pPr>
              <w:keepLines w:val="0"/>
              <w:spacing w:after="0"/>
              <w:rPr>
                <w:rFonts w:ascii="Aptos" w:hAnsi="Aptos" w:cs="Tahoma"/>
                <w:b/>
                <w:bCs/>
                <w:color w:val="000000"/>
                <w:sz w:val="24"/>
              </w:rPr>
            </w:pPr>
            <w:r w:rsidRPr="00222E78">
              <w:rPr>
                <w:rFonts w:ascii="Aptos" w:hAnsi="Aptos" w:cs="Tahoma"/>
                <w:color w:val="000000"/>
                <w:sz w:val="24"/>
              </w:rPr>
              <w:t>To be defined as needed through WAs</w:t>
            </w:r>
          </w:p>
        </w:tc>
        <w:tc>
          <w:tcPr>
            <w:tcW w:w="3150" w:type="dxa"/>
            <w:tcBorders>
              <w:top w:val="single" w:sz="4" w:space="0" w:color="auto"/>
              <w:left w:val="nil"/>
              <w:bottom w:val="single" w:sz="4" w:space="0" w:color="auto"/>
              <w:right w:val="single" w:sz="4" w:space="0" w:color="auto"/>
            </w:tcBorders>
            <w:shd w:val="clear" w:color="000000" w:fill="FFFFFF" w:themeFill="background1"/>
            <w:vAlign w:val="center"/>
          </w:tcPr>
          <w:p w14:paraId="7AF73C48" w14:textId="3A32A37F" w:rsidR="008D2CBD" w:rsidRPr="00222E78" w:rsidRDefault="008D2CBD"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5F8D31DC"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29577C5E" w14:textId="77777777" w:rsidR="008D2CBD" w:rsidRPr="00222E78" w:rsidRDefault="008D2CBD" w:rsidP="00FC427E">
            <w:pPr>
              <w:keepLines w:val="0"/>
              <w:spacing w:after="0"/>
              <w:jc w:val="center"/>
              <w:rPr>
                <w:rFonts w:ascii="Aptos" w:hAnsi="Aptos" w:cs="Tahoma"/>
                <w:b/>
                <w:bCs/>
                <w:color w:val="000000"/>
                <w:sz w:val="24"/>
              </w:rPr>
            </w:pPr>
            <w:r w:rsidRPr="00222E78">
              <w:rPr>
                <w:rFonts w:ascii="Aptos" w:hAnsi="Aptos" w:cs="Tahoma"/>
                <w:b/>
                <w:bCs/>
                <w:color w:val="000000"/>
                <w:sz w:val="24"/>
              </w:rPr>
              <w:t>3</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1C4AF7A5" w14:textId="365C7720" w:rsidR="008D2CBD" w:rsidRPr="00222E78" w:rsidRDefault="008D2CBD" w:rsidP="00FC427E">
            <w:pPr>
              <w:keepLines w:val="0"/>
              <w:spacing w:after="0"/>
              <w:rPr>
                <w:rFonts w:ascii="Aptos" w:hAnsi="Aptos" w:cs="Tahoma"/>
                <w:b/>
                <w:bCs/>
                <w:color w:val="000000"/>
                <w:sz w:val="24"/>
              </w:rPr>
            </w:pPr>
            <w:r w:rsidRPr="00222E78">
              <w:rPr>
                <w:rFonts w:ascii="Aptos" w:hAnsi="Aptos" w:cs="Tahoma"/>
                <w:b/>
                <w:bCs/>
                <w:color w:val="000000"/>
                <w:sz w:val="24"/>
              </w:rPr>
              <w:t xml:space="preserve">Evaluation </w:t>
            </w:r>
            <w:r w:rsidR="0042631A" w:rsidRPr="00222E78">
              <w:rPr>
                <w:rFonts w:ascii="Aptos" w:hAnsi="Aptos" w:cs="Tahoma"/>
                <w:b/>
                <w:bCs/>
                <w:color w:val="000000"/>
                <w:sz w:val="24"/>
              </w:rPr>
              <w:t xml:space="preserve">Research </w:t>
            </w:r>
            <w:r w:rsidRPr="00222E78">
              <w:rPr>
                <w:rFonts w:ascii="Aptos" w:hAnsi="Aptos" w:cs="Tahoma"/>
                <w:b/>
                <w:bCs/>
                <w:color w:val="000000"/>
                <w:sz w:val="24"/>
              </w:rPr>
              <w:t>Design</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030B3216" w14:textId="77777777" w:rsidR="008D2CBD" w:rsidRPr="00222E78" w:rsidRDefault="008D2CBD" w:rsidP="00FC427E">
            <w:pPr>
              <w:keepLines w:val="0"/>
              <w:spacing w:after="0"/>
              <w:rPr>
                <w:rFonts w:ascii="Aptos" w:hAnsi="Aptos" w:cs="Tahoma"/>
                <w:color w:val="000000"/>
                <w:sz w:val="24"/>
              </w:rPr>
            </w:pPr>
            <w:r w:rsidRPr="00222E78">
              <w:rPr>
                <w:rFonts w:ascii="Aptos" w:hAnsi="Aptos" w:cs="Tahoma"/>
                <w:color w:val="000000"/>
                <w:sz w:val="24"/>
              </w:rPr>
              <w:t> </w:t>
            </w:r>
          </w:p>
        </w:tc>
      </w:tr>
      <w:tr w:rsidR="00936C57" w:rsidRPr="00222E78" w14:paraId="3E11A76E"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46BEA3C9" w14:textId="77777777" w:rsidR="008D2CBD" w:rsidRPr="00222E78" w:rsidRDefault="008D2CBD" w:rsidP="00FC427E">
            <w:pPr>
              <w:keepLines w:val="0"/>
              <w:spacing w:after="0"/>
              <w:jc w:val="center"/>
              <w:rPr>
                <w:rFonts w:ascii="Aptos" w:hAnsi="Aptos" w:cs="Tahoma"/>
                <w:b/>
                <w:bCs/>
                <w:color w:val="000000"/>
                <w:sz w:val="24"/>
              </w:rPr>
            </w:pPr>
            <w:r w:rsidRPr="00222E78">
              <w:rPr>
                <w:rFonts w:ascii="Aptos" w:hAnsi="Aptos" w:cs="Tahoma"/>
                <w:b/>
                <w:bCs/>
                <w:color w:val="000000"/>
                <w:sz w:val="24"/>
              </w:rPr>
              <w:t>3.1</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1A9E1EDA" w14:textId="77777777" w:rsidR="008D2CBD" w:rsidRPr="00222E78" w:rsidRDefault="008D2CBD" w:rsidP="00FC427E">
            <w:pPr>
              <w:keepLines w:val="0"/>
              <w:spacing w:after="0"/>
              <w:rPr>
                <w:rFonts w:ascii="Aptos" w:hAnsi="Aptos" w:cs="Tahoma"/>
                <w:b/>
                <w:bCs/>
                <w:color w:val="000000"/>
                <w:sz w:val="24"/>
              </w:rPr>
            </w:pPr>
            <w:r w:rsidRPr="00222E78">
              <w:rPr>
                <w:rFonts w:ascii="Aptos" w:hAnsi="Aptos" w:cs="Tahoma"/>
                <w:b/>
                <w:bCs/>
                <w:color w:val="000000"/>
                <w:sz w:val="24"/>
              </w:rPr>
              <w:t>Evaluation Framework</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3F1259F3" w14:textId="77777777" w:rsidR="008D2CBD" w:rsidRPr="00222E78" w:rsidRDefault="008D2CBD" w:rsidP="00FC427E">
            <w:pPr>
              <w:keepLines w:val="0"/>
              <w:spacing w:after="0"/>
              <w:rPr>
                <w:rFonts w:ascii="Aptos" w:hAnsi="Aptos" w:cs="Tahoma"/>
                <w:color w:val="000000"/>
                <w:sz w:val="24"/>
              </w:rPr>
            </w:pPr>
            <w:r w:rsidRPr="00222E78">
              <w:rPr>
                <w:rFonts w:ascii="Aptos" w:hAnsi="Aptos" w:cs="Tahoma"/>
                <w:color w:val="000000"/>
                <w:sz w:val="24"/>
              </w:rPr>
              <w:t> </w:t>
            </w:r>
          </w:p>
        </w:tc>
      </w:tr>
      <w:tr w:rsidR="008D2CBD" w:rsidRPr="00222E78" w14:paraId="560E11AB" w14:textId="77777777" w:rsidTr="00442FB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4650ECDE" w14:textId="77777777" w:rsidR="008D2CBD" w:rsidRPr="00222E78" w:rsidRDefault="008D2CBD" w:rsidP="00FC427E">
            <w:pPr>
              <w:keepLines w:val="0"/>
              <w:spacing w:after="0"/>
              <w:jc w:val="center"/>
              <w:rPr>
                <w:rFonts w:ascii="Aptos" w:hAnsi="Aptos" w:cs="Tahoma"/>
                <w:color w:val="000000"/>
                <w:sz w:val="24"/>
              </w:rPr>
            </w:pPr>
            <w:r w:rsidRPr="00222E78">
              <w:rPr>
                <w:rFonts w:ascii="Aptos" w:hAnsi="Aptos" w:cs="Tahoma"/>
                <w:color w:val="000000"/>
                <w:sz w:val="24"/>
              </w:rPr>
              <w:t>3.1.1</w:t>
            </w:r>
          </w:p>
        </w:tc>
        <w:tc>
          <w:tcPr>
            <w:tcW w:w="6191" w:type="dxa"/>
            <w:tcBorders>
              <w:top w:val="nil"/>
              <w:left w:val="nil"/>
              <w:bottom w:val="single" w:sz="4" w:space="0" w:color="auto"/>
              <w:right w:val="single" w:sz="4" w:space="0" w:color="auto"/>
            </w:tcBorders>
            <w:vAlign w:val="center"/>
            <w:hideMark/>
          </w:tcPr>
          <w:p w14:paraId="299BEC8C" w14:textId="1D54C83B" w:rsidR="008D2CBD" w:rsidRPr="00222E78" w:rsidRDefault="008D2CBD" w:rsidP="00FC427E">
            <w:pPr>
              <w:keepLines w:val="0"/>
              <w:spacing w:after="0"/>
              <w:rPr>
                <w:rFonts w:ascii="Aptos" w:hAnsi="Aptos" w:cs="Tahoma"/>
                <w:color w:val="000000"/>
                <w:sz w:val="24"/>
              </w:rPr>
            </w:pPr>
            <w:r w:rsidRPr="00222E78">
              <w:rPr>
                <w:rFonts w:ascii="Aptos" w:hAnsi="Aptos" w:cs="Tahoma"/>
                <w:color w:val="000000"/>
                <w:sz w:val="24"/>
              </w:rPr>
              <w:t>Draft</w:t>
            </w:r>
            <w:r w:rsidR="009206BD" w:rsidRPr="00222E78">
              <w:rPr>
                <w:rFonts w:ascii="Aptos" w:hAnsi="Aptos" w:cs="Tahoma"/>
                <w:color w:val="000000"/>
                <w:sz w:val="24"/>
              </w:rPr>
              <w:t>(</w:t>
            </w:r>
            <w:r w:rsidRPr="00222E78">
              <w:rPr>
                <w:rFonts w:ascii="Aptos" w:hAnsi="Aptos" w:cs="Tahoma"/>
                <w:color w:val="000000"/>
                <w:sz w:val="24"/>
              </w:rPr>
              <w:t>s</w:t>
            </w:r>
            <w:r w:rsidR="009206BD" w:rsidRPr="00222E78">
              <w:rPr>
                <w:rFonts w:ascii="Aptos" w:hAnsi="Aptos" w:cs="Tahoma"/>
                <w:color w:val="000000"/>
                <w:sz w:val="24"/>
              </w:rPr>
              <w:t>)</w:t>
            </w:r>
            <w:r w:rsidRPr="00222E78">
              <w:rPr>
                <w:rFonts w:ascii="Aptos" w:hAnsi="Aptos" w:cs="Tahoma"/>
                <w:color w:val="000000"/>
                <w:sz w:val="24"/>
              </w:rPr>
              <w:t xml:space="preserve"> of Evaluation Framework Report</w:t>
            </w:r>
          </w:p>
        </w:tc>
        <w:tc>
          <w:tcPr>
            <w:tcW w:w="3150" w:type="dxa"/>
            <w:tcBorders>
              <w:top w:val="nil"/>
              <w:left w:val="nil"/>
              <w:bottom w:val="single" w:sz="4" w:space="0" w:color="auto"/>
              <w:right w:val="single" w:sz="4" w:space="0" w:color="auto"/>
            </w:tcBorders>
            <w:vAlign w:val="center"/>
            <w:hideMark/>
          </w:tcPr>
          <w:p w14:paraId="5DCE7FEA" w14:textId="3044452E" w:rsidR="008D2CBD" w:rsidRPr="00222E78" w:rsidRDefault="008A4595" w:rsidP="00FC427E">
            <w:pPr>
              <w:keepLines w:val="0"/>
              <w:spacing w:after="0"/>
              <w:rPr>
                <w:rFonts w:ascii="Aptos" w:hAnsi="Aptos" w:cs="Tahoma"/>
                <w:color w:val="000000"/>
                <w:sz w:val="24"/>
              </w:rPr>
            </w:pPr>
            <w:r w:rsidRPr="00222E78">
              <w:rPr>
                <w:rFonts w:ascii="Aptos" w:hAnsi="Aptos" w:cs="Tahoma"/>
                <w:color w:val="000000"/>
                <w:sz w:val="24"/>
              </w:rPr>
              <w:t xml:space="preserve">75 </w:t>
            </w:r>
            <w:r w:rsidR="008D2CBD" w:rsidRPr="00222E78">
              <w:rPr>
                <w:rFonts w:ascii="Aptos" w:hAnsi="Aptos" w:cs="Tahoma"/>
                <w:color w:val="000000"/>
                <w:sz w:val="24"/>
              </w:rPr>
              <w:t>business days after</w:t>
            </w:r>
            <w:r w:rsidRPr="00222E78">
              <w:rPr>
                <w:rFonts w:ascii="Aptos" w:hAnsi="Aptos" w:cs="Tahoma"/>
                <w:color w:val="000000"/>
                <w:sz w:val="24"/>
              </w:rPr>
              <w:t xml:space="preserve"> agreement start date</w:t>
            </w:r>
          </w:p>
        </w:tc>
      </w:tr>
      <w:tr w:rsidR="002C38F4" w:rsidRPr="00222E78" w14:paraId="5B0AD3AD" w14:textId="77777777" w:rsidTr="00442FB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4C8A8E8" w14:textId="77777777" w:rsidR="008D2CBD" w:rsidRPr="00222E78" w:rsidRDefault="008D2CBD" w:rsidP="00FC427E">
            <w:pPr>
              <w:keepLines w:val="0"/>
              <w:spacing w:after="0"/>
              <w:jc w:val="center"/>
              <w:rPr>
                <w:rFonts w:ascii="Aptos" w:hAnsi="Aptos" w:cs="Tahoma"/>
                <w:color w:val="000000"/>
                <w:sz w:val="24"/>
              </w:rPr>
            </w:pPr>
            <w:r w:rsidRPr="00222E78">
              <w:rPr>
                <w:rFonts w:ascii="Aptos" w:hAnsi="Aptos" w:cs="Tahoma"/>
                <w:color w:val="000000"/>
                <w:sz w:val="24"/>
              </w:rPr>
              <w:t>3.1.2</w:t>
            </w:r>
          </w:p>
        </w:tc>
        <w:tc>
          <w:tcPr>
            <w:tcW w:w="6191" w:type="dxa"/>
            <w:tcBorders>
              <w:top w:val="nil"/>
              <w:left w:val="nil"/>
              <w:bottom w:val="single" w:sz="4" w:space="0" w:color="auto"/>
              <w:right w:val="single" w:sz="4" w:space="0" w:color="auto"/>
            </w:tcBorders>
            <w:vAlign w:val="center"/>
            <w:hideMark/>
          </w:tcPr>
          <w:p w14:paraId="5104B9AD" w14:textId="77777777" w:rsidR="008D2CBD" w:rsidRPr="00222E78" w:rsidRDefault="008D2CBD" w:rsidP="00FC427E">
            <w:pPr>
              <w:keepLines w:val="0"/>
              <w:spacing w:after="0"/>
              <w:rPr>
                <w:rFonts w:ascii="Aptos" w:hAnsi="Aptos" w:cs="Tahoma"/>
                <w:color w:val="000000"/>
                <w:sz w:val="24"/>
              </w:rPr>
            </w:pPr>
            <w:r w:rsidRPr="00222E78">
              <w:rPr>
                <w:rFonts w:ascii="Aptos" w:hAnsi="Aptos" w:cs="Tahoma"/>
                <w:color w:val="000000"/>
                <w:sz w:val="24"/>
              </w:rPr>
              <w:t>Final Evaluation Framework Report</w:t>
            </w:r>
          </w:p>
        </w:tc>
        <w:tc>
          <w:tcPr>
            <w:tcW w:w="3150" w:type="dxa"/>
            <w:tcBorders>
              <w:top w:val="nil"/>
              <w:left w:val="nil"/>
              <w:bottom w:val="single" w:sz="4" w:space="0" w:color="auto"/>
              <w:right w:val="single" w:sz="4" w:space="0" w:color="auto"/>
            </w:tcBorders>
            <w:vAlign w:val="center"/>
            <w:hideMark/>
          </w:tcPr>
          <w:p w14:paraId="3D54032E" w14:textId="6972FB51" w:rsidR="008D2CBD" w:rsidRPr="00222E78" w:rsidRDefault="008A4595" w:rsidP="00FC427E">
            <w:pPr>
              <w:keepLines w:val="0"/>
              <w:spacing w:after="0"/>
              <w:rPr>
                <w:rFonts w:ascii="Aptos" w:hAnsi="Aptos" w:cs="Tahoma"/>
                <w:color w:val="000000"/>
                <w:sz w:val="24"/>
              </w:rPr>
            </w:pPr>
            <w:r w:rsidRPr="00222E78">
              <w:rPr>
                <w:rFonts w:ascii="Aptos" w:hAnsi="Aptos" w:cs="Tahoma"/>
                <w:color w:val="000000"/>
                <w:sz w:val="24"/>
              </w:rPr>
              <w:t xml:space="preserve">85 </w:t>
            </w:r>
            <w:r w:rsidR="008D2CBD"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9206BD" w:rsidRPr="00222E78" w14:paraId="5AFDAB99"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26C6FF80" w14:textId="77777777" w:rsidR="009206BD" w:rsidRPr="00222E78" w:rsidRDefault="009206BD"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3B449D8E" w14:textId="0006DA85" w:rsidR="009206BD" w:rsidRPr="00222E78" w:rsidRDefault="009206BD"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525D2913" w14:textId="21F9C7A8" w:rsidR="009206BD" w:rsidRPr="00222E78" w:rsidRDefault="009206BD"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5A835996" w14:textId="77777777" w:rsidTr="002610A5">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49677721" w14:textId="77777777" w:rsidR="009206BD" w:rsidRPr="00222E78" w:rsidRDefault="009206BD" w:rsidP="00FC427E">
            <w:pPr>
              <w:keepLines w:val="0"/>
              <w:spacing w:after="0"/>
              <w:jc w:val="center"/>
              <w:rPr>
                <w:rFonts w:ascii="Aptos" w:hAnsi="Aptos" w:cs="Tahoma"/>
                <w:b/>
                <w:bCs/>
                <w:color w:val="000000"/>
                <w:sz w:val="24"/>
              </w:rPr>
            </w:pPr>
            <w:r w:rsidRPr="00222E78">
              <w:rPr>
                <w:rFonts w:ascii="Aptos" w:hAnsi="Aptos" w:cs="Tahoma"/>
                <w:b/>
                <w:bCs/>
                <w:color w:val="000000"/>
                <w:sz w:val="24"/>
              </w:rPr>
              <w:t>3.2</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2151FA51" w14:textId="77777777" w:rsidR="009206BD" w:rsidRPr="00222E78" w:rsidRDefault="009206BD" w:rsidP="00FC427E">
            <w:pPr>
              <w:keepLines w:val="0"/>
              <w:spacing w:after="0"/>
              <w:rPr>
                <w:rFonts w:ascii="Aptos" w:hAnsi="Aptos" w:cs="Tahoma"/>
                <w:b/>
                <w:bCs/>
                <w:color w:val="000000"/>
                <w:sz w:val="24"/>
              </w:rPr>
            </w:pPr>
            <w:r w:rsidRPr="00222E78">
              <w:rPr>
                <w:rFonts w:ascii="Aptos" w:hAnsi="Aptos" w:cs="Tahoma"/>
                <w:b/>
                <w:bCs/>
                <w:color w:val="000000"/>
                <w:sz w:val="24"/>
              </w:rPr>
              <w:t>Measurement Models</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60FCBA48" w14:textId="77777777" w:rsidR="009206BD" w:rsidRPr="00222E78" w:rsidRDefault="009206BD" w:rsidP="00FC427E">
            <w:pPr>
              <w:keepLines w:val="0"/>
              <w:spacing w:after="0"/>
              <w:rPr>
                <w:rFonts w:ascii="Aptos" w:hAnsi="Aptos" w:cs="Tahoma"/>
                <w:color w:val="000000"/>
                <w:sz w:val="24"/>
              </w:rPr>
            </w:pPr>
            <w:r w:rsidRPr="00222E78">
              <w:rPr>
                <w:rFonts w:ascii="Aptos" w:hAnsi="Aptos" w:cs="Tahoma"/>
                <w:color w:val="000000"/>
                <w:sz w:val="24"/>
              </w:rPr>
              <w:t> </w:t>
            </w:r>
          </w:p>
        </w:tc>
      </w:tr>
      <w:tr w:rsidR="009206BD" w:rsidRPr="00222E78" w14:paraId="43FC9928" w14:textId="77777777" w:rsidTr="00CC5828">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C10ABE0" w14:textId="77777777" w:rsidR="009206BD" w:rsidRPr="00222E78" w:rsidRDefault="009206BD" w:rsidP="00FC427E">
            <w:pPr>
              <w:keepLines w:val="0"/>
              <w:spacing w:after="0"/>
              <w:jc w:val="center"/>
              <w:rPr>
                <w:rFonts w:ascii="Aptos" w:hAnsi="Aptos" w:cs="Tahoma"/>
                <w:color w:val="000000"/>
                <w:sz w:val="24"/>
              </w:rPr>
            </w:pPr>
            <w:r w:rsidRPr="00222E78">
              <w:rPr>
                <w:rFonts w:ascii="Aptos" w:hAnsi="Aptos" w:cs="Tahoma"/>
                <w:color w:val="000000"/>
                <w:sz w:val="24"/>
              </w:rPr>
              <w:t>3.2.1</w:t>
            </w:r>
          </w:p>
        </w:tc>
        <w:tc>
          <w:tcPr>
            <w:tcW w:w="6191" w:type="dxa"/>
            <w:tcBorders>
              <w:top w:val="nil"/>
              <w:left w:val="nil"/>
              <w:bottom w:val="single" w:sz="4" w:space="0" w:color="auto"/>
              <w:right w:val="single" w:sz="4" w:space="0" w:color="auto"/>
            </w:tcBorders>
            <w:vAlign w:val="center"/>
            <w:hideMark/>
          </w:tcPr>
          <w:p w14:paraId="269EAF28" w14:textId="50132773" w:rsidR="009206BD" w:rsidRPr="00222E78" w:rsidRDefault="009206BD" w:rsidP="00FC427E">
            <w:pPr>
              <w:keepLines w:val="0"/>
              <w:spacing w:after="0"/>
              <w:rPr>
                <w:rFonts w:ascii="Aptos" w:hAnsi="Aptos" w:cs="Tahoma"/>
                <w:color w:val="000000"/>
                <w:sz w:val="24"/>
              </w:rPr>
            </w:pPr>
            <w:r w:rsidRPr="00222E78">
              <w:rPr>
                <w:rFonts w:ascii="Aptos" w:hAnsi="Aptos" w:cs="Tahoma"/>
                <w:color w:val="000000"/>
                <w:sz w:val="24"/>
              </w:rPr>
              <w:t>Draft</w:t>
            </w:r>
            <w:r w:rsidR="00125696" w:rsidRPr="00222E78">
              <w:rPr>
                <w:rFonts w:ascii="Aptos" w:hAnsi="Aptos" w:cs="Tahoma"/>
                <w:color w:val="000000"/>
                <w:sz w:val="24"/>
              </w:rPr>
              <w:t>(</w:t>
            </w:r>
            <w:r w:rsidRPr="00222E78">
              <w:rPr>
                <w:rFonts w:ascii="Aptos" w:hAnsi="Aptos" w:cs="Tahoma"/>
                <w:color w:val="000000"/>
                <w:sz w:val="24"/>
              </w:rPr>
              <w:t>s</w:t>
            </w:r>
            <w:r w:rsidR="00125696" w:rsidRPr="00222E78">
              <w:rPr>
                <w:rFonts w:ascii="Aptos" w:hAnsi="Aptos" w:cs="Tahoma"/>
                <w:color w:val="000000"/>
                <w:sz w:val="24"/>
              </w:rPr>
              <w:t>)</w:t>
            </w:r>
            <w:r w:rsidRPr="00222E78">
              <w:rPr>
                <w:rFonts w:ascii="Aptos" w:hAnsi="Aptos" w:cs="Tahoma"/>
                <w:color w:val="000000"/>
                <w:sz w:val="24"/>
              </w:rPr>
              <w:t xml:space="preserve"> of Measurement Model Report</w:t>
            </w:r>
          </w:p>
        </w:tc>
        <w:tc>
          <w:tcPr>
            <w:tcW w:w="3150" w:type="dxa"/>
            <w:tcBorders>
              <w:top w:val="nil"/>
              <w:left w:val="nil"/>
              <w:bottom w:val="single" w:sz="4" w:space="0" w:color="auto"/>
              <w:right w:val="single" w:sz="4" w:space="0" w:color="auto"/>
            </w:tcBorders>
            <w:vAlign w:val="center"/>
            <w:hideMark/>
          </w:tcPr>
          <w:p w14:paraId="30B251E5" w14:textId="229ED187" w:rsidR="009206BD"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85</w:t>
            </w:r>
            <w:r w:rsidR="009206BD" w:rsidRPr="00222E78">
              <w:rPr>
                <w:rFonts w:ascii="Aptos" w:hAnsi="Aptos" w:cs="Tahoma"/>
                <w:color w:val="000000"/>
                <w:sz w:val="24"/>
              </w:rPr>
              <w:t xml:space="preserve"> business days after </w:t>
            </w:r>
            <w:r w:rsidRPr="00222E78">
              <w:rPr>
                <w:rFonts w:ascii="Aptos" w:hAnsi="Aptos" w:cs="Tahoma"/>
                <w:color w:val="000000"/>
                <w:sz w:val="24"/>
              </w:rPr>
              <w:t>agreement start date</w:t>
            </w:r>
          </w:p>
        </w:tc>
      </w:tr>
      <w:tr w:rsidR="002C38F4" w:rsidRPr="00222E78" w14:paraId="6B2443C3" w14:textId="77777777" w:rsidTr="00CC5828">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4C8C5AA3" w14:textId="77777777" w:rsidR="009206BD" w:rsidRPr="00222E78" w:rsidRDefault="009206BD" w:rsidP="00FC427E">
            <w:pPr>
              <w:keepLines w:val="0"/>
              <w:spacing w:after="0"/>
              <w:jc w:val="center"/>
              <w:rPr>
                <w:rFonts w:ascii="Aptos" w:hAnsi="Aptos" w:cs="Tahoma"/>
                <w:color w:val="000000"/>
                <w:sz w:val="24"/>
              </w:rPr>
            </w:pPr>
            <w:r w:rsidRPr="00222E78">
              <w:rPr>
                <w:rFonts w:ascii="Aptos" w:hAnsi="Aptos" w:cs="Tahoma"/>
                <w:color w:val="000000"/>
                <w:sz w:val="24"/>
              </w:rPr>
              <w:t>3.2.2</w:t>
            </w:r>
          </w:p>
        </w:tc>
        <w:tc>
          <w:tcPr>
            <w:tcW w:w="6191" w:type="dxa"/>
            <w:tcBorders>
              <w:top w:val="nil"/>
              <w:left w:val="nil"/>
              <w:bottom w:val="single" w:sz="4" w:space="0" w:color="auto"/>
              <w:right w:val="single" w:sz="4" w:space="0" w:color="auto"/>
            </w:tcBorders>
            <w:vAlign w:val="center"/>
            <w:hideMark/>
          </w:tcPr>
          <w:p w14:paraId="3F7E0784" w14:textId="77777777" w:rsidR="009206BD" w:rsidRPr="00222E78" w:rsidRDefault="009206BD" w:rsidP="00FC427E">
            <w:pPr>
              <w:keepLines w:val="0"/>
              <w:spacing w:after="0"/>
              <w:rPr>
                <w:rFonts w:ascii="Aptos" w:hAnsi="Aptos" w:cs="Tahoma"/>
                <w:color w:val="000000"/>
                <w:sz w:val="24"/>
              </w:rPr>
            </w:pPr>
            <w:r w:rsidRPr="00222E78">
              <w:rPr>
                <w:rFonts w:ascii="Aptos" w:hAnsi="Aptos" w:cs="Tahoma"/>
                <w:color w:val="000000"/>
                <w:sz w:val="24"/>
              </w:rPr>
              <w:t>Final Measurement Model Report</w:t>
            </w:r>
          </w:p>
        </w:tc>
        <w:tc>
          <w:tcPr>
            <w:tcW w:w="3150" w:type="dxa"/>
            <w:tcBorders>
              <w:top w:val="nil"/>
              <w:left w:val="nil"/>
              <w:bottom w:val="single" w:sz="4" w:space="0" w:color="auto"/>
              <w:right w:val="single" w:sz="4" w:space="0" w:color="auto"/>
            </w:tcBorders>
            <w:vAlign w:val="center"/>
            <w:hideMark/>
          </w:tcPr>
          <w:p w14:paraId="60F326CC" w14:textId="33BD1310" w:rsidR="009206BD"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95 </w:t>
            </w:r>
            <w:r w:rsidR="009206BD"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024D9E" w:rsidRPr="00222E78" w14:paraId="12BE2A69"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3DD91D69" w14:textId="77777777" w:rsidR="00024D9E" w:rsidRPr="00222E78" w:rsidRDefault="00024D9E"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4D4A1F35" w14:textId="7F5EF2D5" w:rsidR="00024D9E" w:rsidRPr="00222E78" w:rsidRDefault="00024D9E"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2F9C1AD5" w14:textId="7896D534" w:rsidR="00024D9E" w:rsidRPr="00222E78" w:rsidRDefault="00024D9E"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7EAD024F" w14:textId="77777777" w:rsidTr="00442FBC">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69488001" w14:textId="77777777" w:rsidR="00024D9E" w:rsidRPr="00222E78" w:rsidRDefault="00024D9E"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3.3</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1D63A36C" w14:textId="77777777" w:rsidR="00024D9E" w:rsidRPr="00222E78" w:rsidRDefault="00024D9E" w:rsidP="00FC427E">
            <w:pPr>
              <w:keepLines w:val="0"/>
              <w:spacing w:after="0"/>
              <w:rPr>
                <w:rFonts w:ascii="Aptos" w:hAnsi="Aptos" w:cs="Tahoma"/>
                <w:b/>
                <w:bCs/>
                <w:color w:val="000000"/>
                <w:sz w:val="24"/>
              </w:rPr>
            </w:pPr>
            <w:r w:rsidRPr="00222E78">
              <w:rPr>
                <w:rFonts w:ascii="Aptos" w:hAnsi="Aptos" w:cs="Tahoma"/>
                <w:b/>
                <w:bCs/>
                <w:color w:val="000000"/>
                <w:sz w:val="24"/>
              </w:rPr>
              <w:t>Research Methodology</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12811FC8" w14:textId="77777777" w:rsidR="00024D9E" w:rsidRPr="00222E78" w:rsidRDefault="00024D9E" w:rsidP="00FC427E">
            <w:pPr>
              <w:keepLines w:val="0"/>
              <w:spacing w:after="0"/>
              <w:rPr>
                <w:rFonts w:ascii="Aptos" w:hAnsi="Aptos" w:cs="Tahoma"/>
                <w:color w:val="000000"/>
                <w:sz w:val="24"/>
              </w:rPr>
            </w:pPr>
            <w:r w:rsidRPr="00222E78">
              <w:rPr>
                <w:rFonts w:ascii="Aptos" w:hAnsi="Aptos" w:cs="Tahoma"/>
                <w:color w:val="000000"/>
                <w:sz w:val="24"/>
              </w:rPr>
              <w:t> </w:t>
            </w:r>
          </w:p>
        </w:tc>
      </w:tr>
      <w:tr w:rsidR="00024D9E" w:rsidRPr="00222E78" w14:paraId="425E69B3"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4E3E9BEA" w14:textId="6BE04D2A" w:rsidR="00024D9E" w:rsidRPr="00222E78" w:rsidRDefault="00024D9E" w:rsidP="00FC427E">
            <w:pPr>
              <w:keepLines w:val="0"/>
              <w:spacing w:after="0"/>
              <w:jc w:val="center"/>
              <w:rPr>
                <w:rFonts w:ascii="Aptos" w:hAnsi="Aptos" w:cs="Tahoma"/>
                <w:color w:val="000000"/>
                <w:sz w:val="24"/>
              </w:rPr>
            </w:pPr>
            <w:r w:rsidRPr="00222E78">
              <w:rPr>
                <w:rFonts w:ascii="Aptos" w:hAnsi="Aptos" w:cs="Tahoma"/>
                <w:color w:val="000000"/>
                <w:sz w:val="24"/>
              </w:rPr>
              <w:t>3.3.1</w:t>
            </w:r>
          </w:p>
        </w:tc>
        <w:tc>
          <w:tcPr>
            <w:tcW w:w="6191" w:type="dxa"/>
            <w:tcBorders>
              <w:top w:val="nil"/>
              <w:left w:val="nil"/>
              <w:bottom w:val="single" w:sz="4" w:space="0" w:color="auto"/>
              <w:right w:val="single" w:sz="4" w:space="0" w:color="auto"/>
            </w:tcBorders>
            <w:vAlign w:val="center"/>
            <w:hideMark/>
          </w:tcPr>
          <w:p w14:paraId="52F04CBA" w14:textId="3AD9A4A7" w:rsidR="00024D9E" w:rsidRPr="00222E78" w:rsidRDefault="00024D9E" w:rsidP="00FC427E">
            <w:pPr>
              <w:keepLines w:val="0"/>
              <w:spacing w:after="0"/>
              <w:rPr>
                <w:rFonts w:ascii="Aptos" w:hAnsi="Aptos" w:cs="Tahoma"/>
                <w:color w:val="000000"/>
                <w:sz w:val="24"/>
              </w:rPr>
            </w:pPr>
            <w:r w:rsidRPr="00222E78">
              <w:rPr>
                <w:rFonts w:ascii="Aptos" w:hAnsi="Aptos" w:cs="Tahoma"/>
                <w:color w:val="000000"/>
                <w:sz w:val="24"/>
              </w:rPr>
              <w:t>Draft</w:t>
            </w:r>
            <w:r w:rsidR="0028215F" w:rsidRPr="00222E78">
              <w:rPr>
                <w:rFonts w:ascii="Aptos" w:hAnsi="Aptos" w:cs="Tahoma"/>
                <w:color w:val="000000"/>
                <w:sz w:val="24"/>
              </w:rPr>
              <w:t>(</w:t>
            </w:r>
            <w:r w:rsidRPr="00222E78">
              <w:rPr>
                <w:rFonts w:ascii="Aptos" w:hAnsi="Aptos" w:cs="Tahoma"/>
                <w:color w:val="000000"/>
                <w:sz w:val="24"/>
              </w:rPr>
              <w:t>s</w:t>
            </w:r>
            <w:r w:rsidR="0028215F" w:rsidRPr="00222E78">
              <w:rPr>
                <w:rFonts w:ascii="Aptos" w:hAnsi="Aptos" w:cs="Tahoma"/>
                <w:color w:val="000000"/>
                <w:sz w:val="24"/>
              </w:rPr>
              <w:t>)</w:t>
            </w:r>
            <w:r w:rsidRPr="00222E78">
              <w:rPr>
                <w:rFonts w:ascii="Aptos" w:hAnsi="Aptos" w:cs="Tahoma"/>
                <w:color w:val="000000"/>
                <w:sz w:val="24"/>
              </w:rPr>
              <w:t xml:space="preserve"> of Research Methodology Report</w:t>
            </w:r>
          </w:p>
        </w:tc>
        <w:tc>
          <w:tcPr>
            <w:tcW w:w="3150" w:type="dxa"/>
            <w:tcBorders>
              <w:top w:val="nil"/>
              <w:left w:val="nil"/>
              <w:bottom w:val="single" w:sz="4" w:space="0" w:color="auto"/>
              <w:right w:val="single" w:sz="4" w:space="0" w:color="auto"/>
            </w:tcBorders>
            <w:vAlign w:val="center"/>
            <w:hideMark/>
          </w:tcPr>
          <w:p w14:paraId="67BC6AE9" w14:textId="47022FB9" w:rsidR="00024D9E"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95 </w:t>
            </w:r>
            <w:r w:rsidR="00024D9E"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2C38F4" w:rsidRPr="00222E78" w14:paraId="1673255D"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3B09D7F0" w14:textId="6136E3D0" w:rsidR="00024D9E" w:rsidRPr="00222E78" w:rsidRDefault="00024D9E" w:rsidP="00FC427E">
            <w:pPr>
              <w:keepLines w:val="0"/>
              <w:spacing w:after="0"/>
              <w:jc w:val="center"/>
              <w:rPr>
                <w:rFonts w:ascii="Aptos" w:hAnsi="Aptos" w:cs="Tahoma"/>
                <w:color w:val="000000"/>
                <w:sz w:val="24"/>
              </w:rPr>
            </w:pPr>
            <w:r w:rsidRPr="00222E78">
              <w:rPr>
                <w:rFonts w:ascii="Aptos" w:hAnsi="Aptos" w:cs="Tahoma"/>
                <w:color w:val="000000"/>
                <w:sz w:val="24"/>
              </w:rPr>
              <w:t>3.3.2</w:t>
            </w:r>
          </w:p>
        </w:tc>
        <w:tc>
          <w:tcPr>
            <w:tcW w:w="6191" w:type="dxa"/>
            <w:tcBorders>
              <w:top w:val="nil"/>
              <w:left w:val="nil"/>
              <w:bottom w:val="single" w:sz="4" w:space="0" w:color="auto"/>
              <w:right w:val="single" w:sz="4" w:space="0" w:color="auto"/>
            </w:tcBorders>
            <w:vAlign w:val="center"/>
            <w:hideMark/>
          </w:tcPr>
          <w:p w14:paraId="03ADD8D9" w14:textId="77777777" w:rsidR="00024D9E" w:rsidRPr="00222E78" w:rsidRDefault="00024D9E" w:rsidP="00FC427E">
            <w:pPr>
              <w:keepLines w:val="0"/>
              <w:spacing w:after="0"/>
              <w:rPr>
                <w:rFonts w:ascii="Aptos" w:hAnsi="Aptos" w:cs="Tahoma"/>
                <w:color w:val="000000"/>
                <w:sz w:val="24"/>
              </w:rPr>
            </w:pPr>
            <w:r w:rsidRPr="00222E78">
              <w:rPr>
                <w:rFonts w:ascii="Aptos" w:hAnsi="Aptos" w:cs="Tahoma"/>
                <w:color w:val="000000"/>
                <w:sz w:val="24"/>
              </w:rPr>
              <w:t>Final Research Methodology Report</w:t>
            </w:r>
          </w:p>
        </w:tc>
        <w:tc>
          <w:tcPr>
            <w:tcW w:w="3150" w:type="dxa"/>
            <w:tcBorders>
              <w:top w:val="nil"/>
              <w:left w:val="nil"/>
              <w:bottom w:val="single" w:sz="4" w:space="0" w:color="auto"/>
              <w:right w:val="single" w:sz="4" w:space="0" w:color="auto"/>
            </w:tcBorders>
            <w:vAlign w:val="center"/>
            <w:hideMark/>
          </w:tcPr>
          <w:p w14:paraId="3F64BB53" w14:textId="009E0025" w:rsidR="00024D9E"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105 </w:t>
            </w:r>
            <w:r w:rsidR="00024D9E"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28215F" w:rsidRPr="00222E78" w14:paraId="55ED2C7B" w14:textId="77777777" w:rsidTr="00A21A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57E5E4B5" w14:textId="77777777" w:rsidR="0028215F" w:rsidRPr="00222E78" w:rsidRDefault="0028215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2983E6C5" w14:textId="154D4252" w:rsidR="0028215F" w:rsidRPr="00222E78" w:rsidRDefault="0028215F"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4438E670" w14:textId="4FF5F9F6" w:rsidR="0028215F" w:rsidRPr="00222E78" w:rsidRDefault="0028215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76779D63"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5A6D1BD4" w14:textId="77777777" w:rsidR="0028215F" w:rsidRPr="00222E78" w:rsidRDefault="0028215F" w:rsidP="00FC427E">
            <w:pPr>
              <w:keepLines w:val="0"/>
              <w:spacing w:after="0"/>
              <w:jc w:val="center"/>
              <w:rPr>
                <w:rFonts w:ascii="Aptos" w:hAnsi="Aptos" w:cs="Tahoma"/>
                <w:b/>
                <w:bCs/>
                <w:color w:val="000000"/>
                <w:sz w:val="24"/>
              </w:rPr>
            </w:pPr>
            <w:r w:rsidRPr="00222E78">
              <w:rPr>
                <w:rFonts w:ascii="Aptos" w:hAnsi="Aptos" w:cs="Tahoma"/>
                <w:b/>
                <w:bCs/>
                <w:color w:val="000000"/>
                <w:sz w:val="24"/>
              </w:rPr>
              <w:t>3.4</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26D172F4" w14:textId="77777777" w:rsidR="0028215F" w:rsidRPr="00222E78" w:rsidRDefault="0028215F" w:rsidP="00FC427E">
            <w:pPr>
              <w:keepLines w:val="0"/>
              <w:spacing w:after="0"/>
              <w:rPr>
                <w:rFonts w:ascii="Aptos" w:hAnsi="Aptos" w:cs="Tahoma"/>
                <w:b/>
                <w:bCs/>
                <w:color w:val="000000"/>
                <w:sz w:val="24"/>
              </w:rPr>
            </w:pPr>
            <w:r w:rsidRPr="00222E78">
              <w:rPr>
                <w:rFonts w:ascii="Aptos" w:hAnsi="Aptos" w:cs="Tahoma"/>
                <w:b/>
                <w:bCs/>
                <w:color w:val="000000"/>
                <w:sz w:val="24"/>
              </w:rPr>
              <w:t>Evaluation Support Tools and Documentation</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4C33B370" w14:textId="77777777" w:rsidR="0028215F" w:rsidRPr="00222E78" w:rsidRDefault="0028215F" w:rsidP="00FC427E">
            <w:pPr>
              <w:keepLines w:val="0"/>
              <w:spacing w:after="0"/>
              <w:rPr>
                <w:rFonts w:ascii="Aptos" w:hAnsi="Aptos" w:cs="Tahoma"/>
                <w:color w:val="000000"/>
                <w:sz w:val="24"/>
              </w:rPr>
            </w:pPr>
            <w:r w:rsidRPr="00222E78">
              <w:rPr>
                <w:rFonts w:ascii="Aptos" w:hAnsi="Aptos" w:cs="Tahoma"/>
                <w:color w:val="000000"/>
                <w:sz w:val="24"/>
              </w:rPr>
              <w:t> </w:t>
            </w:r>
          </w:p>
        </w:tc>
      </w:tr>
      <w:tr w:rsidR="0028215F" w:rsidRPr="00222E78" w14:paraId="67D2BD22"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5DDC6AA" w14:textId="77777777" w:rsidR="0028215F" w:rsidRPr="00222E78" w:rsidRDefault="0028215F" w:rsidP="00FC427E">
            <w:pPr>
              <w:keepLines w:val="0"/>
              <w:spacing w:after="0"/>
              <w:jc w:val="center"/>
              <w:rPr>
                <w:rFonts w:ascii="Aptos" w:hAnsi="Aptos" w:cs="Tahoma"/>
                <w:color w:val="000000"/>
                <w:sz w:val="24"/>
              </w:rPr>
            </w:pPr>
            <w:r w:rsidRPr="00222E78">
              <w:rPr>
                <w:rFonts w:ascii="Aptos" w:hAnsi="Aptos" w:cs="Tahoma"/>
                <w:color w:val="000000"/>
                <w:sz w:val="24"/>
              </w:rPr>
              <w:t>3.4.1</w:t>
            </w:r>
          </w:p>
        </w:tc>
        <w:tc>
          <w:tcPr>
            <w:tcW w:w="6191" w:type="dxa"/>
            <w:tcBorders>
              <w:top w:val="nil"/>
              <w:left w:val="nil"/>
              <w:bottom w:val="single" w:sz="4" w:space="0" w:color="auto"/>
              <w:right w:val="single" w:sz="4" w:space="0" w:color="auto"/>
            </w:tcBorders>
            <w:vAlign w:val="center"/>
            <w:hideMark/>
          </w:tcPr>
          <w:p w14:paraId="081B5096" w14:textId="77777777" w:rsidR="0028215F" w:rsidRPr="00222E78" w:rsidRDefault="0028215F" w:rsidP="00FC427E">
            <w:pPr>
              <w:keepLines w:val="0"/>
              <w:spacing w:after="0"/>
              <w:rPr>
                <w:rFonts w:ascii="Aptos" w:hAnsi="Aptos" w:cs="Tahoma"/>
                <w:color w:val="000000"/>
                <w:sz w:val="24"/>
              </w:rPr>
            </w:pPr>
            <w:r w:rsidRPr="00222E78">
              <w:rPr>
                <w:rFonts w:ascii="Aptos" w:hAnsi="Aptos" w:cs="Tahoma"/>
                <w:color w:val="000000"/>
                <w:sz w:val="24"/>
              </w:rPr>
              <w:t>List of Evaluation Implementation Supporting Tools and Documents</w:t>
            </w:r>
          </w:p>
        </w:tc>
        <w:tc>
          <w:tcPr>
            <w:tcW w:w="3150" w:type="dxa"/>
            <w:tcBorders>
              <w:top w:val="nil"/>
              <w:left w:val="nil"/>
              <w:bottom w:val="single" w:sz="4" w:space="0" w:color="auto"/>
              <w:right w:val="single" w:sz="4" w:space="0" w:color="auto"/>
            </w:tcBorders>
            <w:vAlign w:val="center"/>
            <w:hideMark/>
          </w:tcPr>
          <w:p w14:paraId="1AEF4264" w14:textId="174691A8" w:rsidR="0028215F"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110 </w:t>
            </w:r>
            <w:r w:rsidR="0028215F"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28215F" w:rsidRPr="00222E78" w14:paraId="447BDF14"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1AAEB425" w14:textId="77777777" w:rsidR="0028215F" w:rsidRPr="00222E78" w:rsidRDefault="0028215F" w:rsidP="00FC427E">
            <w:pPr>
              <w:keepLines w:val="0"/>
              <w:spacing w:after="0"/>
              <w:jc w:val="center"/>
              <w:rPr>
                <w:rFonts w:ascii="Aptos" w:hAnsi="Aptos" w:cs="Tahoma"/>
                <w:color w:val="000000"/>
                <w:sz w:val="24"/>
              </w:rPr>
            </w:pPr>
            <w:r w:rsidRPr="00222E78">
              <w:rPr>
                <w:rFonts w:ascii="Aptos" w:hAnsi="Aptos" w:cs="Tahoma"/>
                <w:color w:val="000000"/>
                <w:sz w:val="24"/>
              </w:rPr>
              <w:t>3.4.2</w:t>
            </w:r>
          </w:p>
        </w:tc>
        <w:tc>
          <w:tcPr>
            <w:tcW w:w="6191" w:type="dxa"/>
            <w:tcBorders>
              <w:top w:val="nil"/>
              <w:left w:val="nil"/>
              <w:bottom w:val="single" w:sz="4" w:space="0" w:color="auto"/>
              <w:right w:val="single" w:sz="4" w:space="0" w:color="auto"/>
            </w:tcBorders>
            <w:vAlign w:val="center"/>
            <w:hideMark/>
          </w:tcPr>
          <w:p w14:paraId="3B41AD68" w14:textId="77777777" w:rsidR="0028215F" w:rsidRPr="00222E78" w:rsidRDefault="0028215F" w:rsidP="00FC427E">
            <w:pPr>
              <w:keepLines w:val="0"/>
              <w:spacing w:after="0"/>
              <w:rPr>
                <w:rFonts w:ascii="Aptos" w:hAnsi="Aptos" w:cs="Tahoma"/>
                <w:color w:val="000000"/>
                <w:sz w:val="24"/>
              </w:rPr>
            </w:pPr>
            <w:r w:rsidRPr="00222E78">
              <w:rPr>
                <w:rFonts w:ascii="Aptos" w:hAnsi="Aptos" w:cs="Tahoma"/>
                <w:color w:val="000000"/>
                <w:sz w:val="24"/>
              </w:rPr>
              <w:t>Evaluation Implementation Support Tools</w:t>
            </w:r>
          </w:p>
        </w:tc>
        <w:tc>
          <w:tcPr>
            <w:tcW w:w="3150" w:type="dxa"/>
            <w:tcBorders>
              <w:top w:val="nil"/>
              <w:left w:val="nil"/>
              <w:bottom w:val="single" w:sz="4" w:space="0" w:color="auto"/>
              <w:right w:val="single" w:sz="4" w:space="0" w:color="auto"/>
            </w:tcBorders>
            <w:vAlign w:val="center"/>
            <w:hideMark/>
          </w:tcPr>
          <w:p w14:paraId="61A650F0" w14:textId="3A87EE77" w:rsidR="0028215F"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120 </w:t>
            </w:r>
            <w:r w:rsidR="0028215F"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28215F" w:rsidRPr="00222E78" w14:paraId="010AF6D3"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5F29DE93" w14:textId="77777777" w:rsidR="0028215F" w:rsidRPr="00222E78" w:rsidRDefault="0028215F" w:rsidP="00FC427E">
            <w:pPr>
              <w:keepLines w:val="0"/>
              <w:spacing w:after="0"/>
              <w:jc w:val="center"/>
              <w:rPr>
                <w:rFonts w:ascii="Aptos" w:hAnsi="Aptos" w:cs="Tahoma"/>
                <w:color w:val="000000"/>
                <w:sz w:val="24"/>
              </w:rPr>
            </w:pPr>
            <w:r w:rsidRPr="00222E78">
              <w:rPr>
                <w:rFonts w:ascii="Aptos" w:hAnsi="Aptos" w:cs="Tahoma"/>
                <w:color w:val="000000"/>
                <w:sz w:val="24"/>
              </w:rPr>
              <w:t>3.4.3</w:t>
            </w:r>
          </w:p>
        </w:tc>
        <w:tc>
          <w:tcPr>
            <w:tcW w:w="6191" w:type="dxa"/>
            <w:tcBorders>
              <w:top w:val="nil"/>
              <w:left w:val="nil"/>
              <w:bottom w:val="single" w:sz="4" w:space="0" w:color="auto"/>
              <w:right w:val="single" w:sz="4" w:space="0" w:color="auto"/>
            </w:tcBorders>
            <w:vAlign w:val="center"/>
            <w:hideMark/>
          </w:tcPr>
          <w:p w14:paraId="644CA536" w14:textId="77777777" w:rsidR="0028215F" w:rsidRPr="00222E78" w:rsidRDefault="0028215F" w:rsidP="00FC427E">
            <w:pPr>
              <w:keepLines w:val="0"/>
              <w:spacing w:after="0"/>
              <w:rPr>
                <w:rFonts w:ascii="Aptos" w:hAnsi="Aptos" w:cs="Tahoma"/>
                <w:color w:val="000000"/>
                <w:sz w:val="24"/>
              </w:rPr>
            </w:pPr>
            <w:r w:rsidRPr="00222E78">
              <w:rPr>
                <w:rFonts w:ascii="Aptos" w:hAnsi="Aptos" w:cs="Tahoma"/>
                <w:color w:val="000000"/>
                <w:sz w:val="24"/>
              </w:rPr>
              <w:t>Evaluation Implementation Guidance Documents</w:t>
            </w:r>
          </w:p>
        </w:tc>
        <w:tc>
          <w:tcPr>
            <w:tcW w:w="3150" w:type="dxa"/>
            <w:tcBorders>
              <w:top w:val="nil"/>
              <w:left w:val="nil"/>
              <w:bottom w:val="single" w:sz="4" w:space="0" w:color="auto"/>
              <w:right w:val="single" w:sz="4" w:space="0" w:color="auto"/>
            </w:tcBorders>
            <w:vAlign w:val="center"/>
            <w:hideMark/>
          </w:tcPr>
          <w:p w14:paraId="6B6AF376" w14:textId="2C2D98E7" w:rsidR="0028215F"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120 </w:t>
            </w:r>
            <w:r w:rsidR="0028215F"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585916" w:rsidRPr="00222E78" w14:paraId="0D7CD057"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1EBC8186" w14:textId="77777777" w:rsidR="00585916" w:rsidRPr="00222E78" w:rsidRDefault="00585916"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40C1BA5C" w14:textId="1B3540B2" w:rsidR="00585916" w:rsidRPr="00222E78" w:rsidRDefault="00585916"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63173C9A" w14:textId="64FFA250" w:rsidR="00585916" w:rsidRPr="00222E78" w:rsidRDefault="00585916"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2C38F4" w:rsidRPr="00222E78" w14:paraId="25D6678C"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1CABA0FF" w14:textId="77777777" w:rsidR="00585916" w:rsidRPr="00222E78" w:rsidRDefault="00585916" w:rsidP="00FC427E">
            <w:pPr>
              <w:keepLines w:val="0"/>
              <w:spacing w:after="0"/>
              <w:jc w:val="center"/>
              <w:rPr>
                <w:rFonts w:ascii="Aptos" w:hAnsi="Aptos" w:cs="Tahoma"/>
                <w:b/>
                <w:bCs/>
                <w:color w:val="000000"/>
                <w:sz w:val="24"/>
              </w:rPr>
            </w:pPr>
            <w:r w:rsidRPr="00222E78">
              <w:rPr>
                <w:rFonts w:ascii="Aptos" w:hAnsi="Aptos" w:cs="Tahoma"/>
                <w:b/>
                <w:bCs/>
                <w:color w:val="000000"/>
                <w:sz w:val="24"/>
              </w:rPr>
              <w:t>3.5</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7F4C0DC8" w14:textId="2660BE38" w:rsidR="00585916" w:rsidRPr="00222E78" w:rsidRDefault="00585916" w:rsidP="00FC427E">
            <w:pPr>
              <w:keepLines w:val="0"/>
              <w:spacing w:after="0"/>
              <w:rPr>
                <w:rFonts w:ascii="Aptos" w:hAnsi="Aptos" w:cs="Tahoma"/>
                <w:b/>
                <w:bCs/>
                <w:color w:val="000000"/>
                <w:sz w:val="24"/>
              </w:rPr>
            </w:pPr>
            <w:r w:rsidRPr="00222E78">
              <w:rPr>
                <w:rFonts w:ascii="Aptos" w:hAnsi="Aptos" w:cs="Tahoma"/>
                <w:b/>
                <w:bCs/>
                <w:color w:val="000000"/>
                <w:sz w:val="24"/>
              </w:rPr>
              <w:t>Statistical Design Review and Quality Assurance</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23B9B160" w14:textId="77777777" w:rsidR="00585916" w:rsidRPr="00222E78" w:rsidRDefault="00585916" w:rsidP="00FC427E">
            <w:pPr>
              <w:keepLines w:val="0"/>
              <w:spacing w:after="0"/>
              <w:rPr>
                <w:rFonts w:ascii="Aptos" w:hAnsi="Aptos" w:cs="Tahoma"/>
                <w:color w:val="000000"/>
                <w:sz w:val="24"/>
              </w:rPr>
            </w:pPr>
            <w:r w:rsidRPr="00222E78">
              <w:rPr>
                <w:rFonts w:ascii="Aptos" w:hAnsi="Aptos" w:cs="Tahoma"/>
                <w:color w:val="000000"/>
                <w:sz w:val="24"/>
              </w:rPr>
              <w:t> </w:t>
            </w:r>
          </w:p>
        </w:tc>
      </w:tr>
      <w:tr w:rsidR="00585916" w:rsidRPr="00222E78" w14:paraId="41C3BDD7"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2D4F3E20" w14:textId="77777777" w:rsidR="00585916" w:rsidRPr="00222E78" w:rsidRDefault="00585916" w:rsidP="00FC427E">
            <w:pPr>
              <w:keepLines w:val="0"/>
              <w:spacing w:after="0"/>
              <w:jc w:val="center"/>
              <w:rPr>
                <w:rFonts w:ascii="Aptos" w:hAnsi="Aptos" w:cs="Tahoma"/>
                <w:color w:val="000000"/>
                <w:sz w:val="24"/>
              </w:rPr>
            </w:pPr>
            <w:r w:rsidRPr="00222E78">
              <w:rPr>
                <w:rFonts w:ascii="Aptos" w:hAnsi="Aptos" w:cs="Tahoma"/>
                <w:color w:val="000000"/>
                <w:sz w:val="24"/>
              </w:rPr>
              <w:t>3.5.1</w:t>
            </w:r>
          </w:p>
        </w:tc>
        <w:tc>
          <w:tcPr>
            <w:tcW w:w="6191" w:type="dxa"/>
            <w:tcBorders>
              <w:top w:val="nil"/>
              <w:left w:val="nil"/>
              <w:bottom w:val="single" w:sz="4" w:space="0" w:color="auto"/>
              <w:right w:val="single" w:sz="4" w:space="0" w:color="auto"/>
            </w:tcBorders>
            <w:vAlign w:val="center"/>
            <w:hideMark/>
          </w:tcPr>
          <w:p w14:paraId="540F2A6A" w14:textId="7F124FA3" w:rsidR="00585916" w:rsidRPr="00222E78" w:rsidRDefault="00BC4CB7" w:rsidP="00FC427E">
            <w:pPr>
              <w:keepLines w:val="0"/>
              <w:spacing w:after="0"/>
              <w:rPr>
                <w:rFonts w:ascii="Aptos" w:hAnsi="Aptos" w:cs="Tahoma"/>
                <w:color w:val="000000"/>
                <w:sz w:val="24"/>
              </w:rPr>
            </w:pPr>
            <w:r>
              <w:rPr>
                <w:rFonts w:ascii="Aptos" w:hAnsi="Aptos" w:cs="Tahoma"/>
                <w:color w:val="000000"/>
                <w:sz w:val="24"/>
              </w:rPr>
              <w:t xml:space="preserve">Qualified </w:t>
            </w:r>
            <w:r w:rsidR="00585916" w:rsidRPr="00222E78">
              <w:rPr>
                <w:rFonts w:ascii="Aptos" w:hAnsi="Aptos" w:cs="Tahoma"/>
                <w:color w:val="000000"/>
                <w:sz w:val="24"/>
              </w:rPr>
              <w:t>Reviewer Qualification Package</w:t>
            </w:r>
          </w:p>
        </w:tc>
        <w:tc>
          <w:tcPr>
            <w:tcW w:w="3150" w:type="dxa"/>
            <w:tcBorders>
              <w:top w:val="nil"/>
              <w:left w:val="nil"/>
              <w:bottom w:val="single" w:sz="4" w:space="0" w:color="auto"/>
              <w:right w:val="single" w:sz="4" w:space="0" w:color="auto"/>
            </w:tcBorders>
            <w:vAlign w:val="center"/>
            <w:hideMark/>
          </w:tcPr>
          <w:p w14:paraId="64DB07B6" w14:textId="7C28884B" w:rsidR="00585916"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65 </w:t>
            </w:r>
            <w:r w:rsidR="00585916"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585916" w:rsidRPr="00222E78" w14:paraId="624F74B4"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0D56AA17" w14:textId="77777777" w:rsidR="00585916" w:rsidRPr="00222E78" w:rsidRDefault="00585916" w:rsidP="00FC427E">
            <w:pPr>
              <w:keepLines w:val="0"/>
              <w:spacing w:after="0"/>
              <w:jc w:val="center"/>
              <w:rPr>
                <w:rFonts w:ascii="Aptos" w:hAnsi="Aptos" w:cs="Tahoma"/>
                <w:color w:val="000000"/>
                <w:sz w:val="24"/>
              </w:rPr>
            </w:pPr>
            <w:r w:rsidRPr="00222E78">
              <w:rPr>
                <w:rFonts w:ascii="Aptos" w:hAnsi="Aptos" w:cs="Tahoma"/>
                <w:color w:val="000000"/>
                <w:sz w:val="24"/>
              </w:rPr>
              <w:t>3.5.2</w:t>
            </w:r>
          </w:p>
        </w:tc>
        <w:tc>
          <w:tcPr>
            <w:tcW w:w="6191" w:type="dxa"/>
            <w:tcBorders>
              <w:top w:val="nil"/>
              <w:left w:val="nil"/>
              <w:bottom w:val="single" w:sz="4" w:space="0" w:color="auto"/>
              <w:right w:val="single" w:sz="4" w:space="0" w:color="auto"/>
            </w:tcBorders>
            <w:vAlign w:val="center"/>
            <w:hideMark/>
          </w:tcPr>
          <w:p w14:paraId="50C7E4AF" w14:textId="77777777" w:rsidR="00585916" w:rsidRPr="00222E78" w:rsidRDefault="00585916" w:rsidP="00FC427E">
            <w:pPr>
              <w:keepLines w:val="0"/>
              <w:spacing w:after="0"/>
              <w:rPr>
                <w:rFonts w:ascii="Aptos" w:hAnsi="Aptos" w:cs="Tahoma"/>
                <w:color w:val="000000"/>
                <w:sz w:val="24"/>
              </w:rPr>
            </w:pPr>
            <w:r w:rsidRPr="00222E78">
              <w:rPr>
                <w:rFonts w:ascii="Aptos" w:hAnsi="Aptos" w:cs="Tahoma"/>
                <w:color w:val="000000"/>
                <w:sz w:val="24"/>
              </w:rPr>
              <w:t>Data Quality Assurance Plan Report</w:t>
            </w:r>
          </w:p>
        </w:tc>
        <w:tc>
          <w:tcPr>
            <w:tcW w:w="3150" w:type="dxa"/>
            <w:tcBorders>
              <w:top w:val="nil"/>
              <w:left w:val="nil"/>
              <w:bottom w:val="single" w:sz="4" w:space="0" w:color="auto"/>
              <w:right w:val="single" w:sz="4" w:space="0" w:color="auto"/>
            </w:tcBorders>
            <w:vAlign w:val="center"/>
            <w:hideMark/>
          </w:tcPr>
          <w:p w14:paraId="1F9CED7C" w14:textId="57075D6C" w:rsidR="00585916"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130 </w:t>
            </w:r>
            <w:r w:rsidR="00585916"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585916" w:rsidRPr="00222E78" w14:paraId="77F7358E"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1D3D023F" w14:textId="77777777" w:rsidR="00585916" w:rsidRPr="00222E78" w:rsidRDefault="00585916" w:rsidP="00FC427E">
            <w:pPr>
              <w:keepLines w:val="0"/>
              <w:spacing w:after="0"/>
              <w:jc w:val="center"/>
              <w:rPr>
                <w:rFonts w:ascii="Aptos" w:hAnsi="Aptos" w:cs="Tahoma"/>
                <w:color w:val="000000"/>
                <w:sz w:val="24"/>
              </w:rPr>
            </w:pPr>
            <w:r w:rsidRPr="00222E78">
              <w:rPr>
                <w:rFonts w:ascii="Aptos" w:hAnsi="Aptos" w:cs="Tahoma"/>
                <w:color w:val="000000"/>
                <w:sz w:val="24"/>
              </w:rPr>
              <w:t>3.5.3</w:t>
            </w:r>
          </w:p>
        </w:tc>
        <w:tc>
          <w:tcPr>
            <w:tcW w:w="6191" w:type="dxa"/>
            <w:tcBorders>
              <w:top w:val="nil"/>
              <w:left w:val="nil"/>
              <w:bottom w:val="single" w:sz="4" w:space="0" w:color="auto"/>
              <w:right w:val="single" w:sz="4" w:space="0" w:color="auto"/>
            </w:tcBorders>
            <w:vAlign w:val="center"/>
            <w:hideMark/>
          </w:tcPr>
          <w:p w14:paraId="488BF118" w14:textId="77777777" w:rsidR="00585916" w:rsidRPr="00222E78" w:rsidRDefault="00585916" w:rsidP="00FC427E">
            <w:pPr>
              <w:keepLines w:val="0"/>
              <w:spacing w:after="0"/>
              <w:rPr>
                <w:rFonts w:ascii="Aptos" w:hAnsi="Aptos" w:cs="Tahoma"/>
                <w:color w:val="000000"/>
                <w:sz w:val="24"/>
              </w:rPr>
            </w:pPr>
            <w:r w:rsidRPr="00222E78">
              <w:rPr>
                <w:rFonts w:ascii="Aptos" w:hAnsi="Aptos" w:cs="Tahoma"/>
                <w:color w:val="000000"/>
                <w:sz w:val="24"/>
              </w:rPr>
              <w:t>Evaluation Design Risk Register</w:t>
            </w:r>
          </w:p>
        </w:tc>
        <w:tc>
          <w:tcPr>
            <w:tcW w:w="3150" w:type="dxa"/>
            <w:tcBorders>
              <w:top w:val="nil"/>
              <w:left w:val="nil"/>
              <w:bottom w:val="single" w:sz="4" w:space="0" w:color="auto"/>
              <w:right w:val="single" w:sz="4" w:space="0" w:color="auto"/>
            </w:tcBorders>
            <w:vAlign w:val="center"/>
            <w:hideMark/>
          </w:tcPr>
          <w:p w14:paraId="3BAD0720" w14:textId="30211C85" w:rsidR="00585916"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130 </w:t>
            </w:r>
            <w:r w:rsidR="00585916"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585916" w:rsidRPr="00222E78" w14:paraId="1748C9BA"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1CE8E1B" w14:textId="77777777" w:rsidR="00585916" w:rsidRPr="00222E78" w:rsidRDefault="00585916" w:rsidP="00FC427E">
            <w:pPr>
              <w:keepLines w:val="0"/>
              <w:spacing w:after="0"/>
              <w:jc w:val="center"/>
              <w:rPr>
                <w:rFonts w:ascii="Aptos" w:hAnsi="Aptos" w:cs="Tahoma"/>
                <w:color w:val="000000"/>
                <w:sz w:val="24"/>
              </w:rPr>
            </w:pPr>
            <w:r w:rsidRPr="00222E78">
              <w:rPr>
                <w:rFonts w:ascii="Aptos" w:hAnsi="Aptos" w:cs="Tahoma"/>
                <w:color w:val="000000"/>
                <w:sz w:val="24"/>
              </w:rPr>
              <w:t>3.5.4</w:t>
            </w:r>
          </w:p>
        </w:tc>
        <w:tc>
          <w:tcPr>
            <w:tcW w:w="6191" w:type="dxa"/>
            <w:tcBorders>
              <w:top w:val="nil"/>
              <w:left w:val="nil"/>
              <w:bottom w:val="single" w:sz="4" w:space="0" w:color="auto"/>
              <w:right w:val="single" w:sz="4" w:space="0" w:color="auto"/>
            </w:tcBorders>
            <w:vAlign w:val="center"/>
            <w:hideMark/>
          </w:tcPr>
          <w:p w14:paraId="4C2E9606" w14:textId="11CE8A1E" w:rsidR="00585916" w:rsidRPr="00222E78" w:rsidRDefault="00585916" w:rsidP="00FC427E">
            <w:pPr>
              <w:keepLines w:val="0"/>
              <w:spacing w:after="0"/>
              <w:rPr>
                <w:rFonts w:ascii="Aptos" w:hAnsi="Aptos" w:cs="Tahoma"/>
                <w:color w:val="000000"/>
                <w:sz w:val="24"/>
              </w:rPr>
            </w:pPr>
            <w:r w:rsidRPr="00222E78">
              <w:rPr>
                <w:rFonts w:ascii="Aptos" w:hAnsi="Aptos" w:cs="Tahoma"/>
                <w:color w:val="000000"/>
                <w:sz w:val="24"/>
              </w:rPr>
              <w:t>Concurrence Memorandum: Evaluation Design (Reviewer Deliverable)</w:t>
            </w:r>
          </w:p>
        </w:tc>
        <w:tc>
          <w:tcPr>
            <w:tcW w:w="3150" w:type="dxa"/>
            <w:tcBorders>
              <w:top w:val="nil"/>
              <w:left w:val="nil"/>
              <w:bottom w:val="single" w:sz="4" w:space="0" w:color="auto"/>
              <w:right w:val="single" w:sz="4" w:space="0" w:color="auto"/>
            </w:tcBorders>
            <w:vAlign w:val="center"/>
            <w:hideMark/>
          </w:tcPr>
          <w:p w14:paraId="323E3374" w14:textId="51CE906F" w:rsidR="00585916"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140 </w:t>
            </w:r>
            <w:r w:rsidR="00585916"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DB3367" w:rsidRPr="00222E78" w14:paraId="05CD22CB" w14:textId="77777777" w:rsidTr="00A21A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34E9CC36" w14:textId="77777777" w:rsidR="00DB3367" w:rsidRPr="00222E78" w:rsidRDefault="00DB3367"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084C1447" w14:textId="6538D70D"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69B2A768" w14:textId="509F01C9"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2C38F4" w:rsidRPr="00222E78" w14:paraId="229A31FA"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5E6F9D37" w14:textId="77777777" w:rsidR="00DB3367" w:rsidRPr="00222E78" w:rsidRDefault="00DB3367" w:rsidP="00FC427E">
            <w:pPr>
              <w:keepLines w:val="0"/>
              <w:spacing w:after="0"/>
              <w:jc w:val="center"/>
              <w:rPr>
                <w:rFonts w:ascii="Aptos" w:hAnsi="Aptos" w:cs="Tahoma"/>
                <w:b/>
                <w:bCs/>
                <w:color w:val="000000"/>
                <w:sz w:val="24"/>
              </w:rPr>
            </w:pPr>
            <w:r w:rsidRPr="00222E78">
              <w:rPr>
                <w:rFonts w:ascii="Aptos" w:hAnsi="Aptos" w:cs="Tahoma"/>
                <w:b/>
                <w:bCs/>
                <w:color w:val="000000"/>
                <w:sz w:val="24"/>
              </w:rPr>
              <w:t>4</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7AEF2D1B" w14:textId="43284B9C" w:rsidR="00DB3367" w:rsidRPr="00222E78" w:rsidRDefault="00DB3367" w:rsidP="00FC427E">
            <w:pPr>
              <w:keepLines w:val="0"/>
              <w:spacing w:after="0"/>
              <w:rPr>
                <w:rFonts w:ascii="Aptos" w:hAnsi="Aptos" w:cs="Tahoma"/>
                <w:b/>
                <w:bCs/>
                <w:color w:val="000000"/>
                <w:sz w:val="24"/>
              </w:rPr>
            </w:pPr>
            <w:r w:rsidRPr="00222E78">
              <w:rPr>
                <w:rFonts w:ascii="Aptos" w:hAnsi="Aptos" w:cs="Tahoma"/>
                <w:b/>
                <w:bCs/>
                <w:color w:val="000000"/>
                <w:sz w:val="24"/>
              </w:rPr>
              <w:t>Sampling Plan Development</w:t>
            </w:r>
            <w:r w:rsidR="0042631A" w:rsidRPr="00222E78">
              <w:rPr>
                <w:rFonts w:ascii="Aptos" w:hAnsi="Aptos" w:cs="Tahoma"/>
                <w:b/>
                <w:bCs/>
                <w:color w:val="000000"/>
                <w:sz w:val="24"/>
              </w:rPr>
              <w:t xml:space="preserve"> and Validation</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44A254C0" w14:textId="77777777"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 </w:t>
            </w:r>
          </w:p>
        </w:tc>
      </w:tr>
      <w:tr w:rsidR="002C38F4" w:rsidRPr="00222E78" w14:paraId="437EA4D3"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107C10B3" w14:textId="77777777" w:rsidR="00DB3367" w:rsidRPr="00222E78" w:rsidRDefault="00DB3367" w:rsidP="00FC427E">
            <w:pPr>
              <w:keepLines w:val="0"/>
              <w:spacing w:after="0"/>
              <w:jc w:val="center"/>
              <w:rPr>
                <w:rFonts w:ascii="Aptos" w:hAnsi="Aptos" w:cs="Tahoma"/>
                <w:b/>
                <w:bCs/>
                <w:color w:val="000000"/>
                <w:sz w:val="24"/>
              </w:rPr>
            </w:pPr>
            <w:r w:rsidRPr="00222E78">
              <w:rPr>
                <w:rFonts w:ascii="Aptos" w:hAnsi="Aptos" w:cs="Tahoma"/>
                <w:b/>
                <w:bCs/>
                <w:color w:val="000000"/>
                <w:sz w:val="24"/>
              </w:rPr>
              <w:t>4.1</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02996472" w14:textId="77777777" w:rsidR="00DB3367" w:rsidRPr="00222E78" w:rsidRDefault="00DB3367" w:rsidP="00FC427E">
            <w:pPr>
              <w:keepLines w:val="0"/>
              <w:spacing w:after="0"/>
              <w:rPr>
                <w:rFonts w:ascii="Aptos" w:hAnsi="Aptos" w:cs="Tahoma"/>
                <w:b/>
                <w:bCs/>
                <w:color w:val="000000"/>
                <w:sz w:val="24"/>
              </w:rPr>
            </w:pPr>
            <w:r w:rsidRPr="00222E78">
              <w:rPr>
                <w:rFonts w:ascii="Aptos" w:hAnsi="Aptos" w:cs="Tahoma"/>
                <w:b/>
                <w:bCs/>
                <w:color w:val="000000"/>
                <w:sz w:val="24"/>
              </w:rPr>
              <w:t>Sampling Framework</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51AF0C7B" w14:textId="77777777"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 </w:t>
            </w:r>
          </w:p>
        </w:tc>
      </w:tr>
      <w:tr w:rsidR="00DB3367" w:rsidRPr="00222E78" w14:paraId="21B215E6"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C8610D6" w14:textId="77777777" w:rsidR="00DB3367" w:rsidRPr="00222E78" w:rsidRDefault="00DB3367" w:rsidP="00FC427E">
            <w:pPr>
              <w:keepLines w:val="0"/>
              <w:spacing w:after="0"/>
              <w:jc w:val="center"/>
              <w:rPr>
                <w:rFonts w:ascii="Aptos" w:hAnsi="Aptos" w:cs="Tahoma"/>
                <w:color w:val="000000"/>
                <w:sz w:val="24"/>
              </w:rPr>
            </w:pPr>
            <w:r w:rsidRPr="00222E78">
              <w:rPr>
                <w:rFonts w:ascii="Aptos" w:hAnsi="Aptos" w:cs="Tahoma"/>
                <w:color w:val="000000"/>
                <w:sz w:val="24"/>
              </w:rPr>
              <w:t>4.1.1</w:t>
            </w:r>
          </w:p>
        </w:tc>
        <w:tc>
          <w:tcPr>
            <w:tcW w:w="6191" w:type="dxa"/>
            <w:tcBorders>
              <w:top w:val="nil"/>
              <w:left w:val="nil"/>
              <w:bottom w:val="single" w:sz="4" w:space="0" w:color="auto"/>
              <w:right w:val="single" w:sz="4" w:space="0" w:color="auto"/>
            </w:tcBorders>
            <w:vAlign w:val="center"/>
            <w:hideMark/>
          </w:tcPr>
          <w:p w14:paraId="6E40C7F1" w14:textId="5A60A36F"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Draft(s) of Sampling Framework Report</w:t>
            </w:r>
          </w:p>
        </w:tc>
        <w:tc>
          <w:tcPr>
            <w:tcW w:w="3150" w:type="dxa"/>
            <w:tcBorders>
              <w:top w:val="nil"/>
              <w:left w:val="nil"/>
              <w:bottom w:val="single" w:sz="4" w:space="0" w:color="auto"/>
              <w:right w:val="single" w:sz="4" w:space="0" w:color="auto"/>
            </w:tcBorders>
            <w:vAlign w:val="center"/>
            <w:hideMark/>
          </w:tcPr>
          <w:p w14:paraId="46435F76" w14:textId="4642B8DD" w:rsidR="00DB3367"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150 </w:t>
            </w:r>
            <w:r w:rsidR="00DB3367"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DB3367" w:rsidRPr="00222E78" w14:paraId="13F81AA7"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47FEDED6" w14:textId="77777777" w:rsidR="00DB3367" w:rsidRPr="00222E78" w:rsidRDefault="00DB3367" w:rsidP="00FC427E">
            <w:pPr>
              <w:keepLines w:val="0"/>
              <w:spacing w:after="0"/>
              <w:jc w:val="center"/>
              <w:rPr>
                <w:rFonts w:ascii="Aptos" w:hAnsi="Aptos" w:cs="Tahoma"/>
                <w:color w:val="000000"/>
                <w:sz w:val="24"/>
              </w:rPr>
            </w:pPr>
            <w:r w:rsidRPr="00222E78">
              <w:rPr>
                <w:rFonts w:ascii="Aptos" w:hAnsi="Aptos" w:cs="Tahoma"/>
                <w:color w:val="000000"/>
                <w:sz w:val="24"/>
              </w:rPr>
              <w:t>4.1.2</w:t>
            </w:r>
          </w:p>
        </w:tc>
        <w:tc>
          <w:tcPr>
            <w:tcW w:w="6191" w:type="dxa"/>
            <w:tcBorders>
              <w:top w:val="nil"/>
              <w:left w:val="nil"/>
              <w:bottom w:val="single" w:sz="4" w:space="0" w:color="auto"/>
              <w:right w:val="single" w:sz="4" w:space="0" w:color="auto"/>
            </w:tcBorders>
            <w:vAlign w:val="center"/>
            <w:hideMark/>
          </w:tcPr>
          <w:p w14:paraId="17B7A01F" w14:textId="77777777"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Final Sampling Framework Report</w:t>
            </w:r>
          </w:p>
        </w:tc>
        <w:tc>
          <w:tcPr>
            <w:tcW w:w="3150" w:type="dxa"/>
            <w:tcBorders>
              <w:top w:val="nil"/>
              <w:left w:val="nil"/>
              <w:bottom w:val="single" w:sz="4" w:space="0" w:color="auto"/>
              <w:right w:val="single" w:sz="4" w:space="0" w:color="auto"/>
            </w:tcBorders>
            <w:vAlign w:val="center"/>
            <w:hideMark/>
          </w:tcPr>
          <w:p w14:paraId="7A8679B5" w14:textId="247151BB" w:rsidR="00DB3367"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160 </w:t>
            </w:r>
            <w:r w:rsidR="00DB3367"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DB3367" w:rsidRPr="00222E78" w14:paraId="4A783DF7"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302342EC" w14:textId="77777777" w:rsidR="00DB3367" w:rsidRPr="00222E78" w:rsidRDefault="00DB3367" w:rsidP="00FC427E">
            <w:pPr>
              <w:keepLines w:val="0"/>
              <w:spacing w:after="0"/>
              <w:jc w:val="center"/>
              <w:rPr>
                <w:rFonts w:ascii="Aptos" w:hAnsi="Aptos" w:cs="Tahoma"/>
                <w:color w:val="000000"/>
                <w:sz w:val="24"/>
              </w:rPr>
            </w:pPr>
            <w:r w:rsidRPr="00222E78">
              <w:rPr>
                <w:rFonts w:ascii="Aptos" w:hAnsi="Aptos" w:cs="Tahoma"/>
                <w:color w:val="000000"/>
                <w:sz w:val="24"/>
              </w:rPr>
              <w:t>4.1.3</w:t>
            </w:r>
          </w:p>
        </w:tc>
        <w:tc>
          <w:tcPr>
            <w:tcW w:w="6191" w:type="dxa"/>
            <w:tcBorders>
              <w:top w:val="nil"/>
              <w:left w:val="nil"/>
              <w:bottom w:val="single" w:sz="4" w:space="0" w:color="auto"/>
              <w:right w:val="single" w:sz="4" w:space="0" w:color="auto"/>
            </w:tcBorders>
            <w:vAlign w:val="center"/>
            <w:hideMark/>
          </w:tcPr>
          <w:p w14:paraId="53CB31CC" w14:textId="3B95556C"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Concurrence Memorandum: Sampling Framework (Reviewer Deliverable)</w:t>
            </w:r>
          </w:p>
        </w:tc>
        <w:tc>
          <w:tcPr>
            <w:tcW w:w="3150" w:type="dxa"/>
            <w:tcBorders>
              <w:top w:val="nil"/>
              <w:left w:val="nil"/>
              <w:bottom w:val="single" w:sz="4" w:space="0" w:color="auto"/>
              <w:right w:val="single" w:sz="4" w:space="0" w:color="auto"/>
            </w:tcBorders>
            <w:vAlign w:val="center"/>
            <w:hideMark/>
          </w:tcPr>
          <w:p w14:paraId="354245B0" w14:textId="7313C1FC" w:rsidR="00DB3367"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165 </w:t>
            </w:r>
            <w:r w:rsidR="00DB3367"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DB3367" w:rsidRPr="00222E78" w14:paraId="7111F9DE" w14:textId="77777777" w:rsidTr="00A21A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0BC1B7AF" w14:textId="77777777" w:rsidR="00DB3367" w:rsidRPr="00222E78" w:rsidRDefault="00DB3367"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21B05A7D" w14:textId="00103FEC"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058C43CE" w14:textId="0A710226"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2C38F4" w:rsidRPr="00222E78" w14:paraId="498FA711"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auto"/>
            <w:noWrap/>
            <w:vAlign w:val="center"/>
            <w:hideMark/>
          </w:tcPr>
          <w:p w14:paraId="01EDFC15" w14:textId="77777777" w:rsidR="00DB3367" w:rsidRPr="00222E78" w:rsidRDefault="00DB3367"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4.2</w:t>
            </w:r>
          </w:p>
        </w:tc>
        <w:tc>
          <w:tcPr>
            <w:tcW w:w="6191" w:type="dxa"/>
            <w:tcBorders>
              <w:top w:val="single" w:sz="4" w:space="0" w:color="auto"/>
              <w:left w:val="nil"/>
              <w:bottom w:val="single" w:sz="4" w:space="0" w:color="auto"/>
              <w:right w:val="single" w:sz="4" w:space="0" w:color="auto"/>
            </w:tcBorders>
            <w:shd w:val="pct10" w:color="000000" w:fill="auto"/>
            <w:vAlign w:val="center"/>
            <w:hideMark/>
          </w:tcPr>
          <w:p w14:paraId="21EC72D2" w14:textId="77777777" w:rsidR="00DB3367" w:rsidRPr="00222E78" w:rsidRDefault="00DB3367" w:rsidP="00FC427E">
            <w:pPr>
              <w:keepLines w:val="0"/>
              <w:spacing w:after="0"/>
              <w:rPr>
                <w:rFonts w:ascii="Aptos" w:hAnsi="Aptos" w:cs="Tahoma"/>
                <w:b/>
                <w:bCs/>
                <w:color w:val="000000"/>
                <w:sz w:val="24"/>
              </w:rPr>
            </w:pPr>
            <w:r w:rsidRPr="00222E78">
              <w:rPr>
                <w:rFonts w:ascii="Aptos" w:hAnsi="Aptos" w:cs="Tahoma"/>
                <w:b/>
                <w:bCs/>
                <w:color w:val="000000"/>
                <w:sz w:val="24"/>
              </w:rPr>
              <w:t>Sampling Plan</w:t>
            </w:r>
          </w:p>
        </w:tc>
        <w:tc>
          <w:tcPr>
            <w:tcW w:w="3150" w:type="dxa"/>
            <w:tcBorders>
              <w:top w:val="single" w:sz="4" w:space="0" w:color="auto"/>
              <w:left w:val="nil"/>
              <w:bottom w:val="single" w:sz="4" w:space="0" w:color="auto"/>
              <w:right w:val="single" w:sz="4" w:space="0" w:color="auto"/>
            </w:tcBorders>
            <w:shd w:val="pct10" w:color="000000" w:fill="auto"/>
            <w:vAlign w:val="center"/>
            <w:hideMark/>
          </w:tcPr>
          <w:p w14:paraId="06FD96D2" w14:textId="77777777"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 </w:t>
            </w:r>
          </w:p>
        </w:tc>
      </w:tr>
      <w:tr w:rsidR="00DB3367" w:rsidRPr="00222E78" w14:paraId="07CD7A6F"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27091A88" w14:textId="77777777" w:rsidR="00DB3367" w:rsidRPr="00222E78" w:rsidRDefault="00DB3367" w:rsidP="00FC427E">
            <w:pPr>
              <w:keepLines w:val="0"/>
              <w:spacing w:after="0"/>
              <w:jc w:val="center"/>
              <w:rPr>
                <w:rFonts w:ascii="Aptos" w:hAnsi="Aptos" w:cs="Tahoma"/>
                <w:color w:val="000000"/>
                <w:sz w:val="24"/>
              </w:rPr>
            </w:pPr>
            <w:r w:rsidRPr="00222E78">
              <w:rPr>
                <w:rFonts w:ascii="Aptos" w:hAnsi="Aptos" w:cs="Tahoma"/>
                <w:color w:val="000000"/>
                <w:sz w:val="24"/>
              </w:rPr>
              <w:t>4.2.1</w:t>
            </w:r>
          </w:p>
        </w:tc>
        <w:tc>
          <w:tcPr>
            <w:tcW w:w="6191" w:type="dxa"/>
            <w:tcBorders>
              <w:top w:val="nil"/>
              <w:left w:val="nil"/>
              <w:bottom w:val="single" w:sz="4" w:space="0" w:color="auto"/>
              <w:right w:val="single" w:sz="4" w:space="0" w:color="auto"/>
            </w:tcBorders>
            <w:vAlign w:val="center"/>
            <w:hideMark/>
          </w:tcPr>
          <w:p w14:paraId="234BA7B4" w14:textId="72EC05FA"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Draft</w:t>
            </w:r>
            <w:r w:rsidR="0008020E" w:rsidRPr="00222E78">
              <w:rPr>
                <w:rFonts w:ascii="Aptos" w:hAnsi="Aptos" w:cs="Tahoma"/>
                <w:color w:val="000000"/>
                <w:sz w:val="24"/>
              </w:rPr>
              <w:t>(</w:t>
            </w:r>
            <w:r w:rsidRPr="00222E78">
              <w:rPr>
                <w:rFonts w:ascii="Aptos" w:hAnsi="Aptos" w:cs="Tahoma"/>
                <w:color w:val="000000"/>
                <w:sz w:val="24"/>
              </w:rPr>
              <w:t>s</w:t>
            </w:r>
            <w:r w:rsidR="0008020E" w:rsidRPr="00222E78">
              <w:rPr>
                <w:rFonts w:ascii="Aptos" w:hAnsi="Aptos" w:cs="Tahoma"/>
                <w:color w:val="000000"/>
                <w:sz w:val="24"/>
              </w:rPr>
              <w:t>)</w:t>
            </w:r>
            <w:r w:rsidRPr="00222E78">
              <w:rPr>
                <w:rFonts w:ascii="Aptos" w:hAnsi="Aptos" w:cs="Tahoma"/>
                <w:color w:val="000000"/>
                <w:sz w:val="24"/>
              </w:rPr>
              <w:t xml:space="preserve"> of Sampling Plan Report</w:t>
            </w:r>
          </w:p>
        </w:tc>
        <w:tc>
          <w:tcPr>
            <w:tcW w:w="3150" w:type="dxa"/>
            <w:tcBorders>
              <w:top w:val="nil"/>
              <w:left w:val="nil"/>
              <w:bottom w:val="single" w:sz="4" w:space="0" w:color="auto"/>
              <w:right w:val="single" w:sz="4" w:space="0" w:color="auto"/>
            </w:tcBorders>
            <w:vAlign w:val="center"/>
            <w:hideMark/>
          </w:tcPr>
          <w:p w14:paraId="286D6521" w14:textId="4AE68F4B" w:rsidR="00DB3367"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175 </w:t>
            </w:r>
            <w:r w:rsidR="00DB3367"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DB3367" w:rsidRPr="00222E78" w14:paraId="3CB877D7"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0DEA6D3" w14:textId="77777777" w:rsidR="00DB3367" w:rsidRPr="00222E78" w:rsidRDefault="00DB3367" w:rsidP="00FC427E">
            <w:pPr>
              <w:keepLines w:val="0"/>
              <w:spacing w:after="0"/>
              <w:jc w:val="center"/>
              <w:rPr>
                <w:rFonts w:ascii="Aptos" w:hAnsi="Aptos" w:cs="Tahoma"/>
                <w:color w:val="000000"/>
                <w:sz w:val="24"/>
              </w:rPr>
            </w:pPr>
            <w:r w:rsidRPr="00222E78">
              <w:rPr>
                <w:rFonts w:ascii="Aptos" w:hAnsi="Aptos" w:cs="Tahoma"/>
                <w:color w:val="000000"/>
                <w:sz w:val="24"/>
              </w:rPr>
              <w:t>4.2.2</w:t>
            </w:r>
          </w:p>
        </w:tc>
        <w:tc>
          <w:tcPr>
            <w:tcW w:w="6191" w:type="dxa"/>
            <w:tcBorders>
              <w:top w:val="nil"/>
              <w:left w:val="nil"/>
              <w:bottom w:val="single" w:sz="4" w:space="0" w:color="auto"/>
              <w:right w:val="single" w:sz="4" w:space="0" w:color="auto"/>
            </w:tcBorders>
            <w:vAlign w:val="center"/>
            <w:hideMark/>
          </w:tcPr>
          <w:p w14:paraId="28B2D6D4" w14:textId="77777777"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Final Sampling Plan Report</w:t>
            </w:r>
          </w:p>
        </w:tc>
        <w:tc>
          <w:tcPr>
            <w:tcW w:w="3150" w:type="dxa"/>
            <w:tcBorders>
              <w:top w:val="nil"/>
              <w:left w:val="nil"/>
              <w:bottom w:val="single" w:sz="4" w:space="0" w:color="auto"/>
              <w:right w:val="single" w:sz="4" w:space="0" w:color="auto"/>
            </w:tcBorders>
            <w:vAlign w:val="center"/>
            <w:hideMark/>
          </w:tcPr>
          <w:p w14:paraId="6FE84553" w14:textId="460DB66F" w:rsidR="00DB3367"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185 </w:t>
            </w:r>
            <w:r w:rsidR="00DB3367"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DB3367" w:rsidRPr="00222E78" w14:paraId="0616AF22"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0BDA4229" w14:textId="77777777" w:rsidR="00DB3367" w:rsidRPr="00222E78" w:rsidRDefault="00DB3367" w:rsidP="00FC427E">
            <w:pPr>
              <w:keepLines w:val="0"/>
              <w:spacing w:after="0"/>
              <w:jc w:val="center"/>
              <w:rPr>
                <w:rFonts w:ascii="Aptos" w:hAnsi="Aptos" w:cs="Tahoma"/>
                <w:color w:val="000000"/>
                <w:sz w:val="24"/>
              </w:rPr>
            </w:pPr>
            <w:r w:rsidRPr="00222E78">
              <w:rPr>
                <w:rFonts w:ascii="Aptos" w:hAnsi="Aptos" w:cs="Tahoma"/>
                <w:color w:val="000000"/>
                <w:sz w:val="24"/>
              </w:rPr>
              <w:t>4.2.3</w:t>
            </w:r>
          </w:p>
        </w:tc>
        <w:tc>
          <w:tcPr>
            <w:tcW w:w="6191" w:type="dxa"/>
            <w:tcBorders>
              <w:top w:val="nil"/>
              <w:left w:val="nil"/>
              <w:bottom w:val="single" w:sz="4" w:space="0" w:color="auto"/>
              <w:right w:val="single" w:sz="4" w:space="0" w:color="auto"/>
            </w:tcBorders>
            <w:vAlign w:val="center"/>
            <w:hideMark/>
          </w:tcPr>
          <w:p w14:paraId="4F28C435" w14:textId="77777777" w:rsidR="00DB3367" w:rsidRPr="00222E78" w:rsidRDefault="00DB3367" w:rsidP="00FC427E">
            <w:pPr>
              <w:keepLines w:val="0"/>
              <w:spacing w:after="0"/>
              <w:rPr>
                <w:rFonts w:ascii="Aptos" w:hAnsi="Aptos" w:cs="Tahoma"/>
                <w:color w:val="000000"/>
                <w:sz w:val="24"/>
              </w:rPr>
            </w:pPr>
            <w:r w:rsidRPr="00222E78">
              <w:rPr>
                <w:rFonts w:ascii="Aptos" w:hAnsi="Aptos" w:cs="Tahoma"/>
                <w:color w:val="000000"/>
                <w:sz w:val="24"/>
              </w:rPr>
              <w:t>Concurrence Memorandum: Sampling Plan (Reviewer Deliverable)</w:t>
            </w:r>
          </w:p>
        </w:tc>
        <w:tc>
          <w:tcPr>
            <w:tcW w:w="3150" w:type="dxa"/>
            <w:tcBorders>
              <w:top w:val="nil"/>
              <w:left w:val="nil"/>
              <w:bottom w:val="single" w:sz="4" w:space="0" w:color="auto"/>
              <w:right w:val="single" w:sz="4" w:space="0" w:color="auto"/>
            </w:tcBorders>
            <w:vAlign w:val="center"/>
            <w:hideMark/>
          </w:tcPr>
          <w:p w14:paraId="69FC10A0" w14:textId="4F2CB326" w:rsidR="00DB3367"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190 </w:t>
            </w:r>
            <w:r w:rsidR="00DB3367"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08020E" w:rsidRPr="00222E78" w14:paraId="76127F88"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622E6116" w14:textId="77777777" w:rsidR="0008020E" w:rsidRPr="00222E78" w:rsidRDefault="0008020E"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284F66A8" w14:textId="51B02EFD" w:rsidR="0008020E" w:rsidRPr="00222E78" w:rsidRDefault="0008020E"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0921F075" w14:textId="6F077301" w:rsidR="0008020E" w:rsidRPr="00222E78" w:rsidRDefault="0008020E"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08020E" w:rsidRPr="00222E78" w14:paraId="32C5E655"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F495922" w14:textId="77777777" w:rsidR="0008020E" w:rsidRPr="00222E78" w:rsidRDefault="0008020E" w:rsidP="00FC427E">
            <w:pPr>
              <w:keepLines w:val="0"/>
              <w:spacing w:after="0"/>
              <w:jc w:val="center"/>
              <w:rPr>
                <w:rFonts w:ascii="Aptos" w:hAnsi="Aptos" w:cs="Tahoma"/>
                <w:b/>
                <w:bCs/>
                <w:color w:val="000000"/>
                <w:sz w:val="24"/>
              </w:rPr>
            </w:pPr>
            <w:r w:rsidRPr="00222E78">
              <w:rPr>
                <w:rFonts w:ascii="Aptos" w:hAnsi="Aptos" w:cs="Tahoma"/>
                <w:b/>
                <w:bCs/>
                <w:color w:val="000000"/>
                <w:sz w:val="24"/>
              </w:rPr>
              <w:t>4.3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BED4685" w14:textId="77777777" w:rsidR="0008020E" w:rsidRPr="00222E78" w:rsidRDefault="0008020E" w:rsidP="00FC427E">
            <w:pPr>
              <w:keepLines w:val="0"/>
              <w:spacing w:after="0"/>
              <w:rPr>
                <w:rFonts w:ascii="Aptos" w:hAnsi="Aptos" w:cs="Tahoma"/>
                <w:b/>
                <w:bCs/>
                <w:color w:val="000000"/>
                <w:sz w:val="24"/>
              </w:rPr>
            </w:pPr>
            <w:r w:rsidRPr="00222E78">
              <w:rPr>
                <w:rFonts w:ascii="Aptos" w:hAnsi="Aptos" w:cs="Tahoma"/>
                <w:b/>
                <w:bCs/>
                <w:color w:val="000000"/>
                <w:sz w:val="24"/>
              </w:rPr>
              <w:t>Validation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8B715A3" w14:textId="77777777" w:rsidR="0008020E" w:rsidRPr="00222E78" w:rsidRDefault="0008020E" w:rsidP="00FC427E">
            <w:pPr>
              <w:keepLines w:val="0"/>
              <w:spacing w:after="0"/>
              <w:rPr>
                <w:rFonts w:ascii="Aptos" w:hAnsi="Aptos" w:cs="Tahoma"/>
                <w:color w:val="000000"/>
                <w:sz w:val="24"/>
              </w:rPr>
            </w:pPr>
            <w:r w:rsidRPr="00222E78">
              <w:rPr>
                <w:rFonts w:ascii="Aptos" w:hAnsi="Aptos" w:cs="Tahoma"/>
                <w:color w:val="000000"/>
                <w:sz w:val="24"/>
              </w:rPr>
              <w:t> </w:t>
            </w:r>
          </w:p>
        </w:tc>
      </w:tr>
      <w:tr w:rsidR="0008020E" w:rsidRPr="00222E78" w14:paraId="7496CA61"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6D2215BB" w14:textId="77777777" w:rsidR="0008020E" w:rsidRPr="00222E78" w:rsidRDefault="0008020E" w:rsidP="00FC427E">
            <w:pPr>
              <w:keepLines w:val="0"/>
              <w:spacing w:after="0"/>
              <w:jc w:val="center"/>
              <w:rPr>
                <w:rFonts w:ascii="Aptos" w:hAnsi="Aptos" w:cs="Tahoma"/>
                <w:color w:val="000000"/>
                <w:sz w:val="24"/>
              </w:rPr>
            </w:pPr>
            <w:r w:rsidRPr="00222E78">
              <w:rPr>
                <w:rFonts w:ascii="Aptos" w:hAnsi="Aptos" w:cs="Tahoma"/>
                <w:color w:val="000000"/>
                <w:sz w:val="24"/>
              </w:rPr>
              <w:t>4.3.1</w:t>
            </w:r>
          </w:p>
        </w:tc>
        <w:tc>
          <w:tcPr>
            <w:tcW w:w="6191" w:type="dxa"/>
            <w:tcBorders>
              <w:top w:val="nil"/>
              <w:left w:val="nil"/>
              <w:bottom w:val="single" w:sz="4" w:space="0" w:color="auto"/>
              <w:right w:val="single" w:sz="4" w:space="0" w:color="auto"/>
            </w:tcBorders>
            <w:vAlign w:val="center"/>
            <w:hideMark/>
          </w:tcPr>
          <w:p w14:paraId="4FA89261" w14:textId="1B1E0C03" w:rsidR="0008020E" w:rsidRPr="00222E78" w:rsidRDefault="0008020E" w:rsidP="00FC427E">
            <w:pPr>
              <w:keepLines w:val="0"/>
              <w:spacing w:after="0"/>
              <w:rPr>
                <w:rFonts w:ascii="Aptos" w:hAnsi="Aptos" w:cs="Tahoma"/>
                <w:sz w:val="24"/>
              </w:rPr>
            </w:pPr>
            <w:r w:rsidRPr="00222E78">
              <w:rPr>
                <w:rFonts w:ascii="Aptos" w:hAnsi="Aptos" w:cs="Tahoma"/>
                <w:sz w:val="24"/>
              </w:rPr>
              <w:t>Sampling Validation Report</w:t>
            </w:r>
            <w:r w:rsidR="00C66E65" w:rsidRPr="00222E78">
              <w:rPr>
                <w:rFonts w:ascii="Aptos" w:hAnsi="Aptos" w:cs="Tahoma"/>
                <w:sz w:val="24"/>
              </w:rPr>
              <w:t xml:space="preserve"> (Submitted to Reviewer)</w:t>
            </w:r>
          </w:p>
        </w:tc>
        <w:tc>
          <w:tcPr>
            <w:tcW w:w="3150" w:type="dxa"/>
            <w:tcBorders>
              <w:top w:val="nil"/>
              <w:left w:val="nil"/>
              <w:bottom w:val="single" w:sz="4" w:space="0" w:color="auto"/>
              <w:right w:val="single" w:sz="4" w:space="0" w:color="auto"/>
            </w:tcBorders>
            <w:vAlign w:val="center"/>
            <w:hideMark/>
          </w:tcPr>
          <w:p w14:paraId="11047F5D" w14:textId="04AA68C0" w:rsidR="0008020E"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200 </w:t>
            </w:r>
            <w:r w:rsidR="0008020E"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08020E" w:rsidRPr="00222E78" w14:paraId="05E5CF96"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57DEE2E6" w14:textId="77777777" w:rsidR="0008020E" w:rsidRPr="00222E78" w:rsidRDefault="0008020E" w:rsidP="00FC427E">
            <w:pPr>
              <w:keepLines w:val="0"/>
              <w:spacing w:after="0"/>
              <w:jc w:val="center"/>
              <w:rPr>
                <w:rFonts w:ascii="Aptos" w:hAnsi="Aptos" w:cs="Tahoma"/>
                <w:color w:val="000000"/>
                <w:sz w:val="24"/>
              </w:rPr>
            </w:pPr>
            <w:r w:rsidRPr="00222E78">
              <w:rPr>
                <w:rFonts w:ascii="Aptos" w:hAnsi="Aptos" w:cs="Tahoma"/>
                <w:color w:val="000000"/>
                <w:sz w:val="24"/>
              </w:rPr>
              <w:t>4.3.2</w:t>
            </w:r>
          </w:p>
        </w:tc>
        <w:tc>
          <w:tcPr>
            <w:tcW w:w="6191" w:type="dxa"/>
            <w:tcBorders>
              <w:top w:val="nil"/>
              <w:left w:val="nil"/>
              <w:bottom w:val="single" w:sz="4" w:space="0" w:color="auto"/>
              <w:right w:val="single" w:sz="4" w:space="0" w:color="auto"/>
            </w:tcBorders>
            <w:vAlign w:val="center"/>
            <w:hideMark/>
          </w:tcPr>
          <w:p w14:paraId="1CB36E8B" w14:textId="1E718210" w:rsidR="0008020E" w:rsidRPr="00222E78" w:rsidRDefault="0008020E" w:rsidP="00FC427E">
            <w:pPr>
              <w:keepLines w:val="0"/>
              <w:spacing w:after="0"/>
              <w:rPr>
                <w:rFonts w:ascii="Aptos" w:hAnsi="Aptos" w:cs="Tahoma"/>
                <w:sz w:val="24"/>
              </w:rPr>
            </w:pPr>
            <w:r w:rsidRPr="00222E78">
              <w:rPr>
                <w:rFonts w:ascii="Aptos" w:hAnsi="Aptos" w:cs="Tahoma"/>
                <w:sz w:val="24"/>
              </w:rPr>
              <w:t>Concurrence Memorandum: Field Launch (Reviewer Deliverable)</w:t>
            </w:r>
          </w:p>
        </w:tc>
        <w:tc>
          <w:tcPr>
            <w:tcW w:w="3150" w:type="dxa"/>
            <w:tcBorders>
              <w:top w:val="nil"/>
              <w:left w:val="nil"/>
              <w:bottom w:val="single" w:sz="4" w:space="0" w:color="auto"/>
              <w:right w:val="single" w:sz="4" w:space="0" w:color="auto"/>
            </w:tcBorders>
            <w:vAlign w:val="center"/>
            <w:hideMark/>
          </w:tcPr>
          <w:p w14:paraId="2AA48DEF" w14:textId="6F3E3C53" w:rsidR="0008020E"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205 </w:t>
            </w:r>
            <w:r w:rsidR="0008020E"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C66E65" w:rsidRPr="00222E78" w14:paraId="0C6AAE90"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2FB2B5C2" w14:textId="77777777" w:rsidR="00C66E65" w:rsidRPr="00222E78" w:rsidRDefault="00C66E65"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75F3A931" w14:textId="649147DE" w:rsidR="00C66E65" w:rsidRPr="00222E78" w:rsidRDefault="00C66E65"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1FAEB536" w14:textId="347F00DE" w:rsidR="00C66E65" w:rsidRPr="00222E78" w:rsidRDefault="00C66E6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C66E65" w:rsidRPr="00222E78" w14:paraId="397B1B99"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5C596516" w14:textId="77777777" w:rsidR="00C66E65" w:rsidRPr="00222E78" w:rsidRDefault="00C66E65" w:rsidP="00FC427E">
            <w:pPr>
              <w:keepLines w:val="0"/>
              <w:spacing w:after="0"/>
              <w:jc w:val="center"/>
              <w:rPr>
                <w:rFonts w:ascii="Aptos" w:hAnsi="Aptos" w:cs="Tahoma"/>
                <w:b/>
                <w:bCs/>
                <w:color w:val="000000"/>
                <w:sz w:val="24"/>
              </w:rPr>
            </w:pPr>
            <w:r w:rsidRPr="00222E78">
              <w:rPr>
                <w:rFonts w:ascii="Aptos" w:hAnsi="Aptos" w:cs="Tahoma"/>
                <w:b/>
                <w:bCs/>
                <w:color w:val="000000"/>
                <w:sz w:val="24"/>
              </w:rPr>
              <w:t>4.4</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C87F4A6" w14:textId="03B8E573" w:rsidR="00C66E65" w:rsidRPr="00222E78" w:rsidRDefault="00C66E65" w:rsidP="00FC427E">
            <w:pPr>
              <w:keepLines w:val="0"/>
              <w:spacing w:after="0"/>
              <w:rPr>
                <w:rFonts w:ascii="Aptos" w:hAnsi="Aptos" w:cs="Tahoma"/>
                <w:b/>
                <w:bCs/>
                <w:sz w:val="24"/>
              </w:rPr>
            </w:pPr>
            <w:r w:rsidRPr="00222E78">
              <w:rPr>
                <w:rFonts w:ascii="Aptos" w:hAnsi="Aptos" w:cs="Tahoma"/>
                <w:b/>
                <w:bCs/>
                <w:sz w:val="24"/>
              </w:rPr>
              <w:t xml:space="preserve">Risk Assessment </w:t>
            </w:r>
            <w:r w:rsidR="00AC1C71" w:rsidRPr="00222E78">
              <w:rPr>
                <w:rFonts w:ascii="Aptos" w:hAnsi="Aptos" w:cs="Tahoma"/>
                <w:b/>
                <w:bCs/>
                <w:sz w:val="24"/>
              </w:rPr>
              <w:t xml:space="preserve">and </w:t>
            </w:r>
            <w:r w:rsidRPr="00222E78">
              <w:rPr>
                <w:rFonts w:ascii="Aptos" w:hAnsi="Aptos" w:cs="Tahoma"/>
                <w:b/>
                <w:bCs/>
                <w:sz w:val="24"/>
              </w:rPr>
              <w:t>Mitigation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6C18794" w14:textId="77777777" w:rsidR="00C66E65" w:rsidRPr="00222E78" w:rsidRDefault="00C66E65" w:rsidP="00FC427E">
            <w:pPr>
              <w:keepLines w:val="0"/>
              <w:spacing w:after="0"/>
              <w:rPr>
                <w:rFonts w:ascii="Aptos" w:hAnsi="Aptos" w:cs="Tahoma"/>
                <w:color w:val="000000"/>
                <w:sz w:val="24"/>
              </w:rPr>
            </w:pPr>
            <w:r w:rsidRPr="00222E78">
              <w:rPr>
                <w:rFonts w:ascii="Aptos" w:hAnsi="Aptos" w:cs="Tahoma"/>
                <w:color w:val="000000"/>
                <w:sz w:val="24"/>
              </w:rPr>
              <w:t> </w:t>
            </w:r>
          </w:p>
        </w:tc>
      </w:tr>
      <w:tr w:rsidR="00C66E65" w:rsidRPr="00222E78" w14:paraId="568FD085"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42DE8676" w14:textId="77777777" w:rsidR="00C66E65" w:rsidRPr="00222E78" w:rsidRDefault="00C66E65" w:rsidP="00FC427E">
            <w:pPr>
              <w:keepLines w:val="0"/>
              <w:spacing w:after="0"/>
              <w:jc w:val="center"/>
              <w:rPr>
                <w:rFonts w:ascii="Aptos" w:hAnsi="Aptos" w:cs="Tahoma"/>
                <w:color w:val="000000"/>
                <w:sz w:val="24"/>
              </w:rPr>
            </w:pPr>
            <w:r w:rsidRPr="00222E78">
              <w:rPr>
                <w:rFonts w:ascii="Aptos" w:hAnsi="Aptos" w:cs="Tahoma"/>
                <w:color w:val="000000"/>
                <w:sz w:val="24"/>
              </w:rPr>
              <w:t>4.4.1</w:t>
            </w:r>
          </w:p>
        </w:tc>
        <w:tc>
          <w:tcPr>
            <w:tcW w:w="6191" w:type="dxa"/>
            <w:tcBorders>
              <w:top w:val="nil"/>
              <w:left w:val="nil"/>
              <w:bottom w:val="single" w:sz="4" w:space="0" w:color="auto"/>
              <w:right w:val="single" w:sz="4" w:space="0" w:color="auto"/>
            </w:tcBorders>
            <w:vAlign w:val="center"/>
            <w:hideMark/>
          </w:tcPr>
          <w:p w14:paraId="6DD93A73" w14:textId="77777777" w:rsidR="00C66E65" w:rsidRPr="00222E78" w:rsidRDefault="00C66E65" w:rsidP="00FC427E">
            <w:pPr>
              <w:keepLines w:val="0"/>
              <w:spacing w:after="0"/>
              <w:rPr>
                <w:rFonts w:ascii="Aptos" w:hAnsi="Aptos" w:cs="Tahoma"/>
                <w:sz w:val="24"/>
              </w:rPr>
            </w:pPr>
            <w:r w:rsidRPr="00222E78">
              <w:rPr>
                <w:rFonts w:ascii="Aptos" w:hAnsi="Aptos" w:cs="Tahoma"/>
                <w:sz w:val="24"/>
              </w:rPr>
              <w:t>Sampling Risk Register</w:t>
            </w:r>
          </w:p>
        </w:tc>
        <w:tc>
          <w:tcPr>
            <w:tcW w:w="3150" w:type="dxa"/>
            <w:tcBorders>
              <w:top w:val="nil"/>
              <w:left w:val="nil"/>
              <w:bottom w:val="single" w:sz="4" w:space="0" w:color="auto"/>
              <w:right w:val="single" w:sz="4" w:space="0" w:color="auto"/>
            </w:tcBorders>
            <w:vAlign w:val="center"/>
            <w:hideMark/>
          </w:tcPr>
          <w:p w14:paraId="41A448F6" w14:textId="73007F5C" w:rsidR="00C66E65"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210 </w:t>
            </w:r>
            <w:r w:rsidR="00C66E65"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C66E65" w:rsidRPr="00222E78" w14:paraId="1492F7A6"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63F5F46" w14:textId="77777777" w:rsidR="00C66E65" w:rsidRPr="00222E78" w:rsidRDefault="00C66E65" w:rsidP="00FC427E">
            <w:pPr>
              <w:keepLines w:val="0"/>
              <w:spacing w:after="0"/>
              <w:jc w:val="center"/>
              <w:rPr>
                <w:rFonts w:ascii="Aptos" w:hAnsi="Aptos" w:cs="Tahoma"/>
                <w:color w:val="000000"/>
                <w:sz w:val="24"/>
              </w:rPr>
            </w:pPr>
            <w:r w:rsidRPr="00222E78">
              <w:rPr>
                <w:rFonts w:ascii="Aptos" w:hAnsi="Aptos" w:cs="Tahoma"/>
                <w:color w:val="000000"/>
                <w:sz w:val="24"/>
              </w:rPr>
              <w:t>4.4.2</w:t>
            </w:r>
          </w:p>
        </w:tc>
        <w:tc>
          <w:tcPr>
            <w:tcW w:w="6191" w:type="dxa"/>
            <w:tcBorders>
              <w:top w:val="nil"/>
              <w:left w:val="nil"/>
              <w:bottom w:val="single" w:sz="4" w:space="0" w:color="auto"/>
              <w:right w:val="single" w:sz="4" w:space="0" w:color="auto"/>
            </w:tcBorders>
            <w:vAlign w:val="center"/>
            <w:hideMark/>
          </w:tcPr>
          <w:p w14:paraId="2836DBEB" w14:textId="77777777" w:rsidR="00C66E65" w:rsidRPr="00222E78" w:rsidRDefault="00C66E65" w:rsidP="00FC427E">
            <w:pPr>
              <w:keepLines w:val="0"/>
              <w:spacing w:after="0"/>
              <w:rPr>
                <w:rFonts w:ascii="Aptos" w:hAnsi="Aptos" w:cs="Tahoma"/>
                <w:sz w:val="24"/>
              </w:rPr>
            </w:pPr>
            <w:r w:rsidRPr="00222E78">
              <w:rPr>
                <w:rFonts w:ascii="Aptos" w:hAnsi="Aptos" w:cs="Tahoma"/>
                <w:sz w:val="24"/>
              </w:rPr>
              <w:t>Sampling Risks Monitoring Dashboard</w:t>
            </w:r>
          </w:p>
        </w:tc>
        <w:tc>
          <w:tcPr>
            <w:tcW w:w="3150" w:type="dxa"/>
            <w:tcBorders>
              <w:top w:val="nil"/>
              <w:left w:val="nil"/>
              <w:bottom w:val="single" w:sz="4" w:space="0" w:color="auto"/>
              <w:right w:val="single" w:sz="4" w:space="0" w:color="auto"/>
            </w:tcBorders>
            <w:vAlign w:val="center"/>
            <w:hideMark/>
          </w:tcPr>
          <w:p w14:paraId="5B9F97E4" w14:textId="79435033" w:rsidR="00C66E65"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210 </w:t>
            </w:r>
            <w:r w:rsidR="00C66E65"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C66E65" w:rsidRPr="00222E78" w14:paraId="2027EC62" w14:textId="77777777" w:rsidTr="00A21A23">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5334B68" w14:textId="77777777" w:rsidR="00C66E65" w:rsidRPr="00222E78" w:rsidRDefault="00C66E65" w:rsidP="00FC427E">
            <w:pPr>
              <w:keepLines w:val="0"/>
              <w:spacing w:after="0"/>
              <w:jc w:val="center"/>
              <w:rPr>
                <w:rFonts w:ascii="Aptos" w:hAnsi="Aptos" w:cs="Tahoma"/>
                <w:color w:val="000000"/>
                <w:sz w:val="24"/>
              </w:rPr>
            </w:pPr>
            <w:r w:rsidRPr="00222E78">
              <w:rPr>
                <w:rFonts w:ascii="Aptos" w:hAnsi="Aptos" w:cs="Tahoma"/>
                <w:color w:val="000000"/>
                <w:sz w:val="24"/>
              </w:rPr>
              <w:t>4.4.3</w:t>
            </w:r>
          </w:p>
        </w:tc>
        <w:tc>
          <w:tcPr>
            <w:tcW w:w="6191" w:type="dxa"/>
            <w:tcBorders>
              <w:top w:val="nil"/>
              <w:left w:val="nil"/>
              <w:bottom w:val="single" w:sz="4" w:space="0" w:color="auto"/>
              <w:right w:val="single" w:sz="4" w:space="0" w:color="auto"/>
            </w:tcBorders>
            <w:vAlign w:val="center"/>
            <w:hideMark/>
          </w:tcPr>
          <w:p w14:paraId="7BE0C625" w14:textId="674712C4" w:rsidR="00C66E65" w:rsidRPr="00222E78" w:rsidRDefault="00C66E65" w:rsidP="00FC427E">
            <w:pPr>
              <w:keepLines w:val="0"/>
              <w:spacing w:after="0"/>
              <w:rPr>
                <w:rFonts w:ascii="Aptos" w:hAnsi="Aptos" w:cs="Tahoma"/>
                <w:sz w:val="24"/>
              </w:rPr>
            </w:pPr>
            <w:r w:rsidRPr="00222E78">
              <w:rPr>
                <w:rFonts w:ascii="Aptos" w:hAnsi="Aptos" w:cs="Tahoma"/>
                <w:sz w:val="24"/>
              </w:rPr>
              <w:t>Advisory Memorandum: Risk Mitigation (Reviewer Deliverable)</w:t>
            </w:r>
          </w:p>
        </w:tc>
        <w:tc>
          <w:tcPr>
            <w:tcW w:w="3150" w:type="dxa"/>
            <w:tcBorders>
              <w:top w:val="nil"/>
              <w:left w:val="nil"/>
              <w:bottom w:val="single" w:sz="4" w:space="0" w:color="auto"/>
              <w:right w:val="single" w:sz="4" w:space="0" w:color="auto"/>
            </w:tcBorders>
            <w:vAlign w:val="center"/>
            <w:hideMark/>
          </w:tcPr>
          <w:p w14:paraId="791E72D2" w14:textId="77777777" w:rsidR="00C66E65" w:rsidRPr="00222E78" w:rsidRDefault="00C66E65" w:rsidP="00FC427E">
            <w:pPr>
              <w:keepLines w:val="0"/>
              <w:spacing w:after="0"/>
              <w:rPr>
                <w:rFonts w:ascii="Aptos" w:hAnsi="Aptos" w:cs="Tahoma"/>
                <w:sz w:val="24"/>
              </w:rPr>
            </w:pPr>
            <w:r w:rsidRPr="00222E78">
              <w:rPr>
                <w:rFonts w:ascii="Aptos" w:hAnsi="Aptos" w:cs="Tahoma"/>
                <w:sz w:val="24"/>
              </w:rPr>
              <w:t>As needed</w:t>
            </w:r>
          </w:p>
        </w:tc>
      </w:tr>
      <w:tr w:rsidR="00C66E65" w:rsidRPr="00222E78" w14:paraId="0AB4A386"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9B433E6" w14:textId="77777777" w:rsidR="00C66E65" w:rsidRPr="00222E78" w:rsidRDefault="00C66E65" w:rsidP="00FC427E">
            <w:pPr>
              <w:keepLines w:val="0"/>
              <w:spacing w:after="0"/>
              <w:jc w:val="center"/>
              <w:rPr>
                <w:rFonts w:ascii="Aptos" w:hAnsi="Aptos" w:cs="Tahoma"/>
                <w:b/>
                <w:bCs/>
                <w:color w:val="000000"/>
                <w:sz w:val="24"/>
              </w:rPr>
            </w:pPr>
          </w:p>
        </w:tc>
        <w:tc>
          <w:tcPr>
            <w:tcW w:w="6191" w:type="dxa"/>
            <w:tcBorders>
              <w:top w:val="single" w:sz="4" w:space="0" w:color="auto"/>
              <w:left w:val="nil"/>
              <w:bottom w:val="single" w:sz="4" w:space="0" w:color="auto"/>
              <w:right w:val="single" w:sz="4" w:space="0" w:color="auto"/>
            </w:tcBorders>
            <w:shd w:val="clear" w:color="000000" w:fill="FFFFFF" w:themeFill="background1"/>
            <w:vAlign w:val="center"/>
          </w:tcPr>
          <w:p w14:paraId="7137EA13" w14:textId="1AA9C336" w:rsidR="00C66E65" w:rsidRPr="00222E78" w:rsidRDefault="00C66E65" w:rsidP="00FC427E">
            <w:pPr>
              <w:keepLines w:val="0"/>
              <w:spacing w:after="0"/>
              <w:rPr>
                <w:rFonts w:ascii="Aptos" w:hAnsi="Aptos" w:cs="Tahoma"/>
                <w:b/>
                <w:bCs/>
                <w:sz w:val="24"/>
              </w:rPr>
            </w:pPr>
            <w:r w:rsidRPr="00222E78">
              <w:rPr>
                <w:rFonts w:ascii="Aptos" w:hAnsi="Aptos" w:cs="Tahoma"/>
                <w:color w:val="000000"/>
                <w:sz w:val="24"/>
              </w:rPr>
              <w:t>Other deliverables to be defined as needed through WAs</w:t>
            </w:r>
          </w:p>
        </w:tc>
        <w:tc>
          <w:tcPr>
            <w:tcW w:w="3150" w:type="dxa"/>
            <w:tcBorders>
              <w:top w:val="single" w:sz="4" w:space="0" w:color="auto"/>
              <w:left w:val="nil"/>
              <w:bottom w:val="single" w:sz="4" w:space="0" w:color="auto"/>
              <w:right w:val="single" w:sz="4" w:space="0" w:color="auto"/>
            </w:tcBorders>
            <w:shd w:val="clear" w:color="000000" w:fill="FFFFFF" w:themeFill="background1"/>
            <w:vAlign w:val="center"/>
          </w:tcPr>
          <w:p w14:paraId="091BCDD9" w14:textId="7DB2B772" w:rsidR="00C66E65" w:rsidRPr="00222E78" w:rsidRDefault="00C66E6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C66E65" w:rsidRPr="00222E78" w14:paraId="3A00467A"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36A43C73" w14:textId="77777777" w:rsidR="00C66E65" w:rsidRPr="00222E78" w:rsidRDefault="00C66E65" w:rsidP="00FC427E">
            <w:pPr>
              <w:keepLines w:val="0"/>
              <w:spacing w:after="0"/>
              <w:jc w:val="center"/>
              <w:rPr>
                <w:rFonts w:ascii="Aptos" w:hAnsi="Aptos" w:cs="Tahoma"/>
                <w:b/>
                <w:bCs/>
                <w:color w:val="000000"/>
                <w:sz w:val="24"/>
              </w:rPr>
            </w:pPr>
            <w:r w:rsidRPr="00222E78">
              <w:rPr>
                <w:rFonts w:ascii="Aptos" w:hAnsi="Aptos" w:cs="Tahoma"/>
                <w:b/>
                <w:bCs/>
                <w:color w:val="000000"/>
                <w:sz w:val="24"/>
              </w:rPr>
              <w:t>4.5</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5AFE13E" w14:textId="77777777" w:rsidR="00C66E65" w:rsidRPr="00222E78" w:rsidRDefault="00C66E65" w:rsidP="00FC427E">
            <w:pPr>
              <w:keepLines w:val="0"/>
              <w:spacing w:after="0"/>
              <w:rPr>
                <w:rFonts w:ascii="Aptos" w:hAnsi="Aptos" w:cs="Tahoma"/>
                <w:b/>
                <w:bCs/>
                <w:sz w:val="24"/>
              </w:rPr>
            </w:pPr>
            <w:r w:rsidRPr="00222E78">
              <w:rPr>
                <w:rFonts w:ascii="Aptos" w:hAnsi="Aptos" w:cs="Tahoma"/>
                <w:b/>
                <w:bCs/>
                <w:sz w:val="24"/>
              </w:rPr>
              <w:t>Sample Recruitment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760DCB7" w14:textId="77777777" w:rsidR="00C66E65" w:rsidRPr="00222E78" w:rsidRDefault="00C66E65" w:rsidP="00FC427E">
            <w:pPr>
              <w:keepLines w:val="0"/>
              <w:spacing w:after="0"/>
              <w:rPr>
                <w:rFonts w:ascii="Aptos" w:hAnsi="Aptos" w:cs="Tahoma"/>
                <w:color w:val="000000"/>
                <w:sz w:val="24"/>
              </w:rPr>
            </w:pPr>
            <w:r w:rsidRPr="00222E78">
              <w:rPr>
                <w:rFonts w:ascii="Aptos" w:hAnsi="Aptos" w:cs="Tahoma"/>
                <w:color w:val="000000"/>
                <w:sz w:val="24"/>
              </w:rPr>
              <w:t> </w:t>
            </w:r>
          </w:p>
        </w:tc>
      </w:tr>
      <w:tr w:rsidR="00C66E65" w:rsidRPr="00222E78" w14:paraId="28FEAFE8"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79C82AC" w14:textId="77777777" w:rsidR="00C66E65" w:rsidRPr="00222E78" w:rsidRDefault="00C66E65" w:rsidP="00FC427E">
            <w:pPr>
              <w:keepLines w:val="0"/>
              <w:spacing w:after="0"/>
              <w:jc w:val="center"/>
              <w:rPr>
                <w:rFonts w:ascii="Aptos" w:hAnsi="Aptos" w:cs="Tahoma"/>
                <w:color w:val="000000"/>
                <w:sz w:val="24"/>
              </w:rPr>
            </w:pPr>
            <w:r w:rsidRPr="00222E78">
              <w:rPr>
                <w:rFonts w:ascii="Aptos" w:hAnsi="Aptos" w:cs="Tahoma"/>
                <w:color w:val="000000"/>
                <w:sz w:val="24"/>
              </w:rPr>
              <w:t>4.5.1</w:t>
            </w:r>
          </w:p>
        </w:tc>
        <w:tc>
          <w:tcPr>
            <w:tcW w:w="6191" w:type="dxa"/>
            <w:tcBorders>
              <w:top w:val="nil"/>
              <w:left w:val="nil"/>
              <w:bottom w:val="single" w:sz="4" w:space="0" w:color="auto"/>
              <w:right w:val="single" w:sz="4" w:space="0" w:color="auto"/>
            </w:tcBorders>
            <w:vAlign w:val="center"/>
            <w:hideMark/>
          </w:tcPr>
          <w:p w14:paraId="0A4DDDD9" w14:textId="77777777" w:rsidR="00C66E65" w:rsidRPr="00222E78" w:rsidRDefault="00C66E65" w:rsidP="00FC427E">
            <w:pPr>
              <w:keepLines w:val="0"/>
              <w:spacing w:after="0"/>
              <w:rPr>
                <w:rFonts w:ascii="Aptos" w:hAnsi="Aptos" w:cs="Tahoma"/>
                <w:sz w:val="24"/>
              </w:rPr>
            </w:pPr>
            <w:r w:rsidRPr="00222E78">
              <w:rPr>
                <w:rFonts w:ascii="Aptos" w:hAnsi="Aptos" w:cs="Tahoma"/>
                <w:sz w:val="24"/>
              </w:rPr>
              <w:t>Recruitment and Outreach Materials</w:t>
            </w:r>
          </w:p>
        </w:tc>
        <w:tc>
          <w:tcPr>
            <w:tcW w:w="3150" w:type="dxa"/>
            <w:tcBorders>
              <w:top w:val="nil"/>
              <w:left w:val="nil"/>
              <w:bottom w:val="single" w:sz="4" w:space="0" w:color="auto"/>
              <w:right w:val="single" w:sz="4" w:space="0" w:color="auto"/>
            </w:tcBorders>
            <w:vAlign w:val="center"/>
            <w:hideMark/>
          </w:tcPr>
          <w:p w14:paraId="68448DBE" w14:textId="13C8D40E" w:rsidR="00C66E65"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220 </w:t>
            </w:r>
            <w:r w:rsidR="00C66E65"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C66E65" w:rsidRPr="00222E78" w14:paraId="18BF119D"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4DAF10C0" w14:textId="77777777" w:rsidR="00C66E65" w:rsidRPr="00222E78" w:rsidRDefault="00C66E65" w:rsidP="00FC427E">
            <w:pPr>
              <w:keepLines w:val="0"/>
              <w:spacing w:after="0"/>
              <w:jc w:val="center"/>
              <w:rPr>
                <w:rFonts w:ascii="Aptos" w:hAnsi="Aptos" w:cs="Tahoma"/>
                <w:color w:val="000000"/>
                <w:sz w:val="24"/>
              </w:rPr>
            </w:pPr>
            <w:r w:rsidRPr="00222E78">
              <w:rPr>
                <w:rFonts w:ascii="Aptos" w:hAnsi="Aptos" w:cs="Tahoma"/>
                <w:color w:val="000000"/>
                <w:sz w:val="24"/>
              </w:rPr>
              <w:t>4.5.2</w:t>
            </w:r>
          </w:p>
        </w:tc>
        <w:tc>
          <w:tcPr>
            <w:tcW w:w="6191" w:type="dxa"/>
            <w:tcBorders>
              <w:top w:val="nil"/>
              <w:left w:val="nil"/>
              <w:bottom w:val="single" w:sz="4" w:space="0" w:color="auto"/>
              <w:right w:val="single" w:sz="4" w:space="0" w:color="auto"/>
            </w:tcBorders>
            <w:vAlign w:val="center"/>
            <w:hideMark/>
          </w:tcPr>
          <w:p w14:paraId="50227BCD" w14:textId="77777777" w:rsidR="00C66E65" w:rsidRPr="00222E78" w:rsidRDefault="00C66E65" w:rsidP="00FC427E">
            <w:pPr>
              <w:keepLines w:val="0"/>
              <w:spacing w:after="0"/>
              <w:rPr>
                <w:rFonts w:ascii="Aptos" w:hAnsi="Aptos" w:cs="Tahoma"/>
                <w:sz w:val="24"/>
              </w:rPr>
            </w:pPr>
            <w:r w:rsidRPr="00222E78">
              <w:rPr>
                <w:rFonts w:ascii="Aptos" w:hAnsi="Aptos" w:cs="Tahoma"/>
                <w:sz w:val="24"/>
              </w:rPr>
              <w:t>Recruitment Progress Tracker</w:t>
            </w:r>
          </w:p>
        </w:tc>
        <w:tc>
          <w:tcPr>
            <w:tcW w:w="3150" w:type="dxa"/>
            <w:tcBorders>
              <w:top w:val="nil"/>
              <w:left w:val="nil"/>
              <w:bottom w:val="single" w:sz="4" w:space="0" w:color="auto"/>
              <w:right w:val="single" w:sz="4" w:space="0" w:color="auto"/>
            </w:tcBorders>
            <w:vAlign w:val="center"/>
            <w:hideMark/>
          </w:tcPr>
          <w:p w14:paraId="55F45072" w14:textId="3DC55A03" w:rsidR="00C66E65"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220 </w:t>
            </w:r>
            <w:r w:rsidR="00C66E65"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C66E65" w:rsidRPr="00222E78" w14:paraId="2589B6E9"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5137299" w14:textId="77777777" w:rsidR="00C66E65" w:rsidRPr="00222E78" w:rsidRDefault="00C66E65" w:rsidP="00FC427E">
            <w:pPr>
              <w:keepLines w:val="0"/>
              <w:spacing w:after="0"/>
              <w:jc w:val="center"/>
              <w:rPr>
                <w:rFonts w:ascii="Aptos" w:hAnsi="Aptos" w:cs="Tahoma"/>
                <w:color w:val="000000"/>
                <w:sz w:val="24"/>
              </w:rPr>
            </w:pPr>
            <w:r w:rsidRPr="00222E78">
              <w:rPr>
                <w:rFonts w:ascii="Aptos" w:hAnsi="Aptos" w:cs="Tahoma"/>
                <w:color w:val="000000"/>
                <w:sz w:val="24"/>
              </w:rPr>
              <w:t>4.5.3</w:t>
            </w:r>
          </w:p>
        </w:tc>
        <w:tc>
          <w:tcPr>
            <w:tcW w:w="6191" w:type="dxa"/>
            <w:tcBorders>
              <w:top w:val="nil"/>
              <w:left w:val="nil"/>
              <w:bottom w:val="single" w:sz="4" w:space="0" w:color="auto"/>
              <w:right w:val="single" w:sz="4" w:space="0" w:color="auto"/>
            </w:tcBorders>
            <w:vAlign w:val="center"/>
            <w:hideMark/>
          </w:tcPr>
          <w:p w14:paraId="06204B20" w14:textId="77777777" w:rsidR="00C66E65" w:rsidRPr="00222E78" w:rsidRDefault="00C66E65" w:rsidP="00FC427E">
            <w:pPr>
              <w:keepLines w:val="0"/>
              <w:spacing w:after="0"/>
              <w:rPr>
                <w:rFonts w:ascii="Aptos" w:hAnsi="Aptos" w:cs="Tahoma"/>
                <w:sz w:val="24"/>
              </w:rPr>
            </w:pPr>
            <w:r w:rsidRPr="00222E78">
              <w:rPr>
                <w:rFonts w:ascii="Aptos" w:hAnsi="Aptos" w:cs="Tahoma"/>
                <w:sz w:val="24"/>
              </w:rPr>
              <w:t>Jurisdiction and Site Target and Participation List</w:t>
            </w:r>
          </w:p>
        </w:tc>
        <w:tc>
          <w:tcPr>
            <w:tcW w:w="3150" w:type="dxa"/>
            <w:tcBorders>
              <w:top w:val="nil"/>
              <w:left w:val="nil"/>
              <w:bottom w:val="single" w:sz="4" w:space="0" w:color="auto"/>
              <w:right w:val="single" w:sz="4" w:space="0" w:color="auto"/>
            </w:tcBorders>
            <w:vAlign w:val="center"/>
            <w:hideMark/>
          </w:tcPr>
          <w:p w14:paraId="1FEEC1B3" w14:textId="21E90840" w:rsidR="00C66E65"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220 </w:t>
            </w:r>
            <w:r w:rsidR="00C66E65"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FC223A" w:rsidRPr="00222E78" w14:paraId="7FEECA61"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6AA5DE5F" w14:textId="77777777" w:rsidR="00FC223A" w:rsidRPr="00222E78" w:rsidRDefault="00FC223A"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7850C6D6" w14:textId="13F2F99F" w:rsidR="00FC223A" w:rsidRPr="00222E78" w:rsidRDefault="00FC223A"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4DE90843" w14:textId="6B5F11AA" w:rsidR="00FC223A" w:rsidRPr="00222E78" w:rsidRDefault="00FC223A"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FC223A" w:rsidRPr="00222E78" w14:paraId="23D59696" w14:textId="77777777" w:rsidTr="00A21A23">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F3ADC0B" w14:textId="77777777" w:rsidR="00FC223A" w:rsidRPr="00222E78" w:rsidRDefault="00FC223A"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4.6</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0184BD8" w14:textId="77777777" w:rsidR="00FC223A" w:rsidRPr="00222E78" w:rsidRDefault="00FC223A" w:rsidP="00FC427E">
            <w:pPr>
              <w:keepLines w:val="0"/>
              <w:spacing w:after="0"/>
              <w:rPr>
                <w:rFonts w:ascii="Aptos" w:hAnsi="Aptos" w:cs="Tahoma"/>
                <w:b/>
                <w:bCs/>
                <w:sz w:val="24"/>
              </w:rPr>
            </w:pPr>
            <w:r w:rsidRPr="00222E78">
              <w:rPr>
                <w:rFonts w:ascii="Aptos" w:hAnsi="Aptos" w:cs="Tahoma"/>
                <w:b/>
                <w:bCs/>
                <w:sz w:val="24"/>
              </w:rPr>
              <w:t>Sampling Implementation Guidance</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F2259A3" w14:textId="77777777" w:rsidR="00FC223A" w:rsidRPr="00222E78" w:rsidRDefault="00FC223A" w:rsidP="00FC427E">
            <w:pPr>
              <w:keepLines w:val="0"/>
              <w:spacing w:after="0"/>
              <w:rPr>
                <w:rFonts w:ascii="Aptos" w:hAnsi="Aptos" w:cs="Tahoma"/>
                <w:color w:val="000000"/>
                <w:sz w:val="24"/>
              </w:rPr>
            </w:pPr>
            <w:r w:rsidRPr="00222E78">
              <w:rPr>
                <w:rFonts w:ascii="Aptos" w:hAnsi="Aptos" w:cs="Tahoma"/>
                <w:color w:val="000000"/>
                <w:sz w:val="24"/>
              </w:rPr>
              <w:t> </w:t>
            </w:r>
          </w:p>
        </w:tc>
      </w:tr>
      <w:tr w:rsidR="00FC223A" w:rsidRPr="00222E78" w14:paraId="20A5F32C"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53FECDD6" w14:textId="77777777" w:rsidR="00FC223A" w:rsidRPr="00222E78" w:rsidRDefault="00FC223A" w:rsidP="00FC427E">
            <w:pPr>
              <w:keepLines w:val="0"/>
              <w:spacing w:after="0"/>
              <w:jc w:val="center"/>
              <w:rPr>
                <w:rFonts w:ascii="Aptos" w:hAnsi="Aptos" w:cs="Tahoma"/>
                <w:color w:val="000000"/>
                <w:sz w:val="24"/>
              </w:rPr>
            </w:pPr>
            <w:r w:rsidRPr="00222E78">
              <w:rPr>
                <w:rFonts w:ascii="Aptos" w:hAnsi="Aptos" w:cs="Tahoma"/>
                <w:color w:val="000000"/>
                <w:sz w:val="24"/>
              </w:rPr>
              <w:t>4.6.1</w:t>
            </w:r>
          </w:p>
        </w:tc>
        <w:tc>
          <w:tcPr>
            <w:tcW w:w="6191" w:type="dxa"/>
            <w:tcBorders>
              <w:top w:val="nil"/>
              <w:left w:val="nil"/>
              <w:bottom w:val="single" w:sz="4" w:space="0" w:color="auto"/>
              <w:right w:val="single" w:sz="4" w:space="0" w:color="auto"/>
            </w:tcBorders>
            <w:vAlign w:val="center"/>
            <w:hideMark/>
          </w:tcPr>
          <w:p w14:paraId="712B604F" w14:textId="77777777" w:rsidR="00FC223A" w:rsidRPr="00222E78" w:rsidRDefault="00FC223A" w:rsidP="00FC427E">
            <w:pPr>
              <w:keepLines w:val="0"/>
              <w:spacing w:after="0"/>
              <w:rPr>
                <w:rFonts w:ascii="Aptos" w:hAnsi="Aptos" w:cs="Tahoma"/>
                <w:sz w:val="24"/>
              </w:rPr>
            </w:pPr>
            <w:r w:rsidRPr="00222E78">
              <w:rPr>
                <w:rFonts w:ascii="Aptos" w:hAnsi="Aptos" w:cs="Tahoma"/>
                <w:sz w:val="24"/>
              </w:rPr>
              <w:t>Sampling Implementation Support Tools</w:t>
            </w:r>
          </w:p>
        </w:tc>
        <w:tc>
          <w:tcPr>
            <w:tcW w:w="3150" w:type="dxa"/>
            <w:tcBorders>
              <w:top w:val="nil"/>
              <w:left w:val="nil"/>
              <w:bottom w:val="single" w:sz="4" w:space="0" w:color="auto"/>
              <w:right w:val="single" w:sz="4" w:space="0" w:color="auto"/>
            </w:tcBorders>
            <w:vAlign w:val="center"/>
            <w:hideMark/>
          </w:tcPr>
          <w:p w14:paraId="281AA12D" w14:textId="7A9A4055" w:rsidR="00FC223A"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230 </w:t>
            </w:r>
            <w:r w:rsidR="00FC223A"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FC223A" w:rsidRPr="00222E78" w14:paraId="1733F95D"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196E9ED3" w14:textId="77777777" w:rsidR="00FC223A" w:rsidRPr="00222E78" w:rsidRDefault="00FC223A" w:rsidP="00FC427E">
            <w:pPr>
              <w:keepLines w:val="0"/>
              <w:spacing w:after="0"/>
              <w:jc w:val="center"/>
              <w:rPr>
                <w:rFonts w:ascii="Aptos" w:hAnsi="Aptos" w:cs="Tahoma"/>
                <w:color w:val="000000"/>
                <w:sz w:val="24"/>
              </w:rPr>
            </w:pPr>
            <w:r w:rsidRPr="00222E78">
              <w:rPr>
                <w:rFonts w:ascii="Aptos" w:hAnsi="Aptos" w:cs="Tahoma"/>
                <w:color w:val="000000"/>
                <w:sz w:val="24"/>
              </w:rPr>
              <w:t>4.6.2</w:t>
            </w:r>
          </w:p>
        </w:tc>
        <w:tc>
          <w:tcPr>
            <w:tcW w:w="6191" w:type="dxa"/>
            <w:tcBorders>
              <w:top w:val="nil"/>
              <w:left w:val="nil"/>
              <w:bottom w:val="single" w:sz="4" w:space="0" w:color="auto"/>
              <w:right w:val="single" w:sz="4" w:space="0" w:color="auto"/>
            </w:tcBorders>
            <w:vAlign w:val="center"/>
            <w:hideMark/>
          </w:tcPr>
          <w:p w14:paraId="43CFD533" w14:textId="77777777" w:rsidR="00FC223A" w:rsidRPr="00222E78" w:rsidRDefault="00FC223A" w:rsidP="00FC427E">
            <w:pPr>
              <w:keepLines w:val="0"/>
              <w:spacing w:after="0"/>
              <w:rPr>
                <w:rFonts w:ascii="Aptos" w:hAnsi="Aptos" w:cs="Tahoma"/>
                <w:sz w:val="24"/>
              </w:rPr>
            </w:pPr>
            <w:r w:rsidRPr="00222E78">
              <w:rPr>
                <w:rFonts w:ascii="Aptos" w:hAnsi="Aptos" w:cs="Tahoma"/>
                <w:sz w:val="24"/>
              </w:rPr>
              <w:t>Training or Reference Guide</w:t>
            </w:r>
          </w:p>
        </w:tc>
        <w:tc>
          <w:tcPr>
            <w:tcW w:w="3150" w:type="dxa"/>
            <w:tcBorders>
              <w:top w:val="nil"/>
              <w:left w:val="nil"/>
              <w:bottom w:val="single" w:sz="4" w:space="0" w:color="auto"/>
              <w:right w:val="single" w:sz="4" w:space="0" w:color="auto"/>
            </w:tcBorders>
            <w:vAlign w:val="center"/>
            <w:hideMark/>
          </w:tcPr>
          <w:p w14:paraId="1732E97C" w14:textId="2977E484" w:rsidR="00FC223A"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230 </w:t>
            </w:r>
            <w:r w:rsidR="00FC223A"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FC223A" w:rsidRPr="00222E78" w14:paraId="114F0F67" w14:textId="77777777" w:rsidTr="00D5768A">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FF22AEB" w14:textId="77777777" w:rsidR="00FC223A" w:rsidRPr="00222E78" w:rsidRDefault="00FC223A" w:rsidP="00FC427E">
            <w:pPr>
              <w:keepLines w:val="0"/>
              <w:spacing w:after="0"/>
              <w:jc w:val="center"/>
              <w:rPr>
                <w:rFonts w:ascii="Aptos" w:hAnsi="Aptos" w:cs="Tahoma"/>
                <w:color w:val="000000"/>
                <w:sz w:val="24"/>
              </w:rPr>
            </w:pPr>
            <w:r w:rsidRPr="00222E78">
              <w:rPr>
                <w:rFonts w:ascii="Aptos" w:hAnsi="Aptos" w:cs="Tahoma"/>
                <w:color w:val="000000"/>
                <w:sz w:val="24"/>
              </w:rPr>
              <w:t>4.6.3</w:t>
            </w:r>
          </w:p>
        </w:tc>
        <w:tc>
          <w:tcPr>
            <w:tcW w:w="6191" w:type="dxa"/>
            <w:tcBorders>
              <w:top w:val="nil"/>
              <w:left w:val="nil"/>
              <w:bottom w:val="single" w:sz="4" w:space="0" w:color="auto"/>
              <w:right w:val="single" w:sz="4" w:space="0" w:color="auto"/>
            </w:tcBorders>
            <w:vAlign w:val="center"/>
            <w:hideMark/>
          </w:tcPr>
          <w:p w14:paraId="486553CF" w14:textId="2CA7C691" w:rsidR="00FC223A" w:rsidRPr="00222E78" w:rsidRDefault="00FC223A" w:rsidP="00FC427E">
            <w:pPr>
              <w:keepLines w:val="0"/>
              <w:spacing w:after="0"/>
              <w:rPr>
                <w:rFonts w:ascii="Aptos" w:hAnsi="Aptos" w:cs="Tahoma"/>
                <w:sz w:val="24"/>
              </w:rPr>
            </w:pPr>
            <w:r w:rsidRPr="00222E78">
              <w:rPr>
                <w:rFonts w:ascii="Aptos" w:hAnsi="Aptos" w:cs="Tahoma"/>
                <w:sz w:val="24"/>
              </w:rPr>
              <w:t>Advisory Memorandum: Implementation Guidance</w:t>
            </w:r>
            <w:r w:rsidR="00623B5F" w:rsidRPr="00222E78">
              <w:rPr>
                <w:rFonts w:ascii="Aptos" w:hAnsi="Aptos" w:cs="Tahoma"/>
                <w:sz w:val="24"/>
              </w:rPr>
              <w:t xml:space="preserve"> </w:t>
            </w:r>
            <w:r w:rsidRPr="00222E78">
              <w:rPr>
                <w:rFonts w:ascii="Aptos" w:hAnsi="Aptos" w:cs="Tahoma"/>
                <w:sz w:val="24"/>
              </w:rPr>
              <w:t>(Reviewer Deliverable)</w:t>
            </w:r>
          </w:p>
        </w:tc>
        <w:tc>
          <w:tcPr>
            <w:tcW w:w="3150" w:type="dxa"/>
            <w:tcBorders>
              <w:top w:val="nil"/>
              <w:left w:val="nil"/>
              <w:bottom w:val="single" w:sz="4" w:space="0" w:color="auto"/>
              <w:right w:val="single" w:sz="4" w:space="0" w:color="auto"/>
            </w:tcBorders>
            <w:vAlign w:val="center"/>
            <w:hideMark/>
          </w:tcPr>
          <w:p w14:paraId="724D0F40" w14:textId="7A1FF869" w:rsidR="00FC223A" w:rsidRPr="00222E78" w:rsidRDefault="00912FF2" w:rsidP="00FC427E">
            <w:pPr>
              <w:keepLines w:val="0"/>
              <w:spacing w:after="0"/>
              <w:rPr>
                <w:rFonts w:ascii="Aptos" w:hAnsi="Aptos" w:cs="Tahoma"/>
                <w:color w:val="000000"/>
                <w:sz w:val="24"/>
              </w:rPr>
            </w:pPr>
            <w:r w:rsidRPr="00222E78">
              <w:rPr>
                <w:rFonts w:ascii="Aptos" w:hAnsi="Aptos" w:cs="Tahoma"/>
                <w:color w:val="000000"/>
                <w:sz w:val="24"/>
              </w:rPr>
              <w:t xml:space="preserve">235 </w:t>
            </w:r>
            <w:r w:rsidR="00FC223A" w:rsidRPr="00222E78">
              <w:rPr>
                <w:rFonts w:ascii="Aptos" w:hAnsi="Aptos" w:cs="Tahoma"/>
                <w:color w:val="000000"/>
                <w:sz w:val="24"/>
              </w:rPr>
              <w:t xml:space="preserve">business days after </w:t>
            </w:r>
            <w:r w:rsidRPr="00222E78">
              <w:rPr>
                <w:rFonts w:ascii="Aptos" w:hAnsi="Aptos" w:cs="Tahoma"/>
                <w:color w:val="000000"/>
                <w:sz w:val="24"/>
              </w:rPr>
              <w:t>agreement start date</w:t>
            </w:r>
          </w:p>
        </w:tc>
      </w:tr>
      <w:tr w:rsidR="00623B5F" w:rsidRPr="00222E78" w14:paraId="1B0CC881" w14:textId="77777777" w:rsidTr="009242C1">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279B1985" w14:textId="77777777" w:rsidR="00623B5F" w:rsidRPr="00222E78" w:rsidRDefault="00623B5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042EC0E9" w14:textId="21C72F8F" w:rsidR="00623B5F" w:rsidRPr="00222E78" w:rsidRDefault="00623B5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10AB69F6" w14:textId="71783B77" w:rsidR="00623B5F" w:rsidRPr="00222E78" w:rsidRDefault="00623B5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623B5F" w:rsidRPr="00222E78" w14:paraId="305459F5" w14:textId="77777777" w:rsidTr="00D5768A">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10E8D5B" w14:textId="77777777" w:rsidR="00623B5F" w:rsidRPr="00222E78" w:rsidRDefault="00623B5F" w:rsidP="00FC427E">
            <w:pPr>
              <w:keepLines w:val="0"/>
              <w:spacing w:after="0"/>
              <w:jc w:val="center"/>
              <w:rPr>
                <w:rFonts w:ascii="Aptos" w:hAnsi="Aptos" w:cs="Tahoma"/>
                <w:b/>
                <w:bCs/>
                <w:color w:val="000000"/>
                <w:sz w:val="24"/>
              </w:rPr>
            </w:pPr>
            <w:r w:rsidRPr="00222E78">
              <w:rPr>
                <w:rFonts w:ascii="Aptos" w:hAnsi="Aptos" w:cs="Tahoma"/>
                <w:b/>
                <w:bCs/>
                <w:color w:val="000000"/>
                <w:sz w:val="24"/>
              </w:rPr>
              <w:t>5</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651929B" w14:textId="77777777" w:rsidR="00623B5F" w:rsidRPr="00222E78" w:rsidRDefault="00623B5F" w:rsidP="00FC427E">
            <w:pPr>
              <w:keepLines w:val="0"/>
              <w:spacing w:after="0"/>
              <w:rPr>
                <w:rFonts w:ascii="Aptos" w:hAnsi="Aptos" w:cs="Tahoma"/>
                <w:b/>
                <w:bCs/>
                <w:sz w:val="24"/>
              </w:rPr>
            </w:pPr>
            <w:r w:rsidRPr="00222E78">
              <w:rPr>
                <w:rFonts w:ascii="Aptos" w:hAnsi="Aptos" w:cs="Tahoma"/>
                <w:b/>
                <w:bCs/>
                <w:sz w:val="24"/>
              </w:rPr>
              <w:t>Qualitative Information Gathering</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2722724" w14:textId="77777777" w:rsidR="00623B5F" w:rsidRPr="00222E78" w:rsidRDefault="00623B5F" w:rsidP="00FC427E">
            <w:pPr>
              <w:keepLines w:val="0"/>
              <w:spacing w:after="0"/>
              <w:rPr>
                <w:rFonts w:ascii="Aptos" w:hAnsi="Aptos" w:cs="Tahoma"/>
                <w:color w:val="000000"/>
                <w:sz w:val="24"/>
              </w:rPr>
            </w:pPr>
            <w:r w:rsidRPr="00222E78">
              <w:rPr>
                <w:rFonts w:ascii="Aptos" w:hAnsi="Aptos" w:cs="Tahoma"/>
                <w:color w:val="000000"/>
                <w:sz w:val="24"/>
              </w:rPr>
              <w:t> </w:t>
            </w:r>
          </w:p>
        </w:tc>
      </w:tr>
      <w:tr w:rsidR="00623B5F" w:rsidRPr="00222E78" w14:paraId="42E92308" w14:textId="77777777" w:rsidTr="00D5768A">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F0BE997" w14:textId="77777777" w:rsidR="00623B5F" w:rsidRPr="00222E78" w:rsidRDefault="00623B5F" w:rsidP="00FC427E">
            <w:pPr>
              <w:keepLines w:val="0"/>
              <w:spacing w:after="0"/>
              <w:jc w:val="center"/>
              <w:rPr>
                <w:rFonts w:ascii="Aptos" w:hAnsi="Aptos" w:cs="Tahoma"/>
                <w:b/>
                <w:bCs/>
                <w:color w:val="000000"/>
                <w:sz w:val="24"/>
              </w:rPr>
            </w:pPr>
            <w:r w:rsidRPr="00222E78">
              <w:rPr>
                <w:rFonts w:ascii="Aptos" w:hAnsi="Aptos" w:cs="Tahoma"/>
                <w:b/>
                <w:bCs/>
                <w:color w:val="000000"/>
                <w:sz w:val="24"/>
              </w:rPr>
              <w:t>5.1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70D1AAC" w14:textId="77777777" w:rsidR="00623B5F" w:rsidRPr="00222E78" w:rsidRDefault="00623B5F" w:rsidP="00FC427E">
            <w:pPr>
              <w:keepLines w:val="0"/>
              <w:spacing w:after="0"/>
              <w:rPr>
                <w:rFonts w:ascii="Aptos" w:hAnsi="Aptos" w:cs="Tahoma"/>
                <w:b/>
                <w:bCs/>
                <w:sz w:val="24"/>
              </w:rPr>
            </w:pPr>
            <w:r w:rsidRPr="00222E78">
              <w:rPr>
                <w:rFonts w:ascii="Aptos" w:hAnsi="Aptos" w:cs="Tahoma"/>
                <w:b/>
                <w:bCs/>
                <w:sz w:val="24"/>
              </w:rPr>
              <w:t>Planning and Instrument Development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CC52A00" w14:textId="77777777" w:rsidR="00623B5F" w:rsidRPr="00222E78" w:rsidRDefault="00623B5F" w:rsidP="00FC427E">
            <w:pPr>
              <w:keepLines w:val="0"/>
              <w:spacing w:after="0"/>
              <w:rPr>
                <w:rFonts w:ascii="Aptos" w:hAnsi="Aptos" w:cs="Tahoma"/>
                <w:color w:val="000000"/>
                <w:sz w:val="24"/>
              </w:rPr>
            </w:pPr>
            <w:r w:rsidRPr="00222E78">
              <w:rPr>
                <w:rFonts w:ascii="Aptos" w:hAnsi="Aptos" w:cs="Tahoma"/>
                <w:color w:val="000000"/>
                <w:sz w:val="24"/>
              </w:rPr>
              <w:t> </w:t>
            </w:r>
          </w:p>
        </w:tc>
      </w:tr>
      <w:tr w:rsidR="00623B5F" w:rsidRPr="00222E78" w14:paraId="15884DA7"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04F1CC5E" w14:textId="77777777" w:rsidR="00623B5F" w:rsidRPr="00222E78" w:rsidRDefault="00623B5F" w:rsidP="00FC427E">
            <w:pPr>
              <w:keepLines w:val="0"/>
              <w:spacing w:after="0"/>
              <w:jc w:val="center"/>
              <w:rPr>
                <w:rFonts w:ascii="Aptos" w:hAnsi="Aptos" w:cs="Tahoma"/>
                <w:color w:val="000000"/>
                <w:sz w:val="24"/>
              </w:rPr>
            </w:pPr>
            <w:r w:rsidRPr="00222E78">
              <w:rPr>
                <w:rFonts w:ascii="Aptos" w:hAnsi="Aptos" w:cs="Tahoma"/>
                <w:color w:val="000000"/>
                <w:sz w:val="24"/>
              </w:rPr>
              <w:t>5.1.1</w:t>
            </w:r>
          </w:p>
        </w:tc>
        <w:tc>
          <w:tcPr>
            <w:tcW w:w="6191" w:type="dxa"/>
            <w:tcBorders>
              <w:top w:val="nil"/>
              <w:left w:val="nil"/>
              <w:bottom w:val="single" w:sz="4" w:space="0" w:color="auto"/>
              <w:right w:val="single" w:sz="4" w:space="0" w:color="auto"/>
            </w:tcBorders>
            <w:vAlign w:val="center"/>
            <w:hideMark/>
          </w:tcPr>
          <w:p w14:paraId="4B39D930" w14:textId="77777777" w:rsidR="00623B5F" w:rsidRPr="00222E78" w:rsidRDefault="00623B5F" w:rsidP="00FC427E">
            <w:pPr>
              <w:keepLines w:val="0"/>
              <w:spacing w:after="0"/>
              <w:rPr>
                <w:rFonts w:ascii="Aptos" w:hAnsi="Aptos" w:cs="Tahoma"/>
                <w:sz w:val="24"/>
              </w:rPr>
            </w:pPr>
            <w:r w:rsidRPr="00222E78">
              <w:rPr>
                <w:rFonts w:ascii="Aptos" w:hAnsi="Aptos" w:cs="Tahoma"/>
                <w:sz w:val="24"/>
              </w:rPr>
              <w:t>Outline of the Qualitative Engagement Plan</w:t>
            </w:r>
          </w:p>
        </w:tc>
        <w:tc>
          <w:tcPr>
            <w:tcW w:w="3150" w:type="dxa"/>
            <w:tcBorders>
              <w:top w:val="nil"/>
              <w:left w:val="nil"/>
              <w:bottom w:val="single" w:sz="4" w:space="0" w:color="auto"/>
              <w:right w:val="single" w:sz="4" w:space="0" w:color="auto"/>
            </w:tcBorders>
            <w:vAlign w:val="center"/>
            <w:hideMark/>
          </w:tcPr>
          <w:p w14:paraId="054DD245" w14:textId="3B3D07C1" w:rsidR="00623B5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210 </w:t>
            </w:r>
            <w:r w:rsidR="00623B5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3B5F" w:rsidRPr="00222E78" w14:paraId="0BB7DB3C"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2917B611" w14:textId="77777777" w:rsidR="00623B5F" w:rsidRPr="00222E78" w:rsidRDefault="00623B5F" w:rsidP="00FC427E">
            <w:pPr>
              <w:keepLines w:val="0"/>
              <w:spacing w:after="0"/>
              <w:jc w:val="center"/>
              <w:rPr>
                <w:rFonts w:ascii="Aptos" w:hAnsi="Aptos" w:cs="Tahoma"/>
                <w:color w:val="000000"/>
                <w:sz w:val="24"/>
              </w:rPr>
            </w:pPr>
            <w:r w:rsidRPr="00222E78">
              <w:rPr>
                <w:rFonts w:ascii="Aptos" w:hAnsi="Aptos" w:cs="Tahoma"/>
                <w:color w:val="000000"/>
                <w:sz w:val="24"/>
              </w:rPr>
              <w:t>5.1.2</w:t>
            </w:r>
          </w:p>
        </w:tc>
        <w:tc>
          <w:tcPr>
            <w:tcW w:w="6191" w:type="dxa"/>
            <w:tcBorders>
              <w:top w:val="nil"/>
              <w:left w:val="nil"/>
              <w:bottom w:val="single" w:sz="4" w:space="0" w:color="auto"/>
              <w:right w:val="single" w:sz="4" w:space="0" w:color="auto"/>
            </w:tcBorders>
            <w:vAlign w:val="center"/>
            <w:hideMark/>
          </w:tcPr>
          <w:p w14:paraId="0DB07F13" w14:textId="77777777" w:rsidR="00623B5F" w:rsidRPr="00222E78" w:rsidRDefault="00623B5F" w:rsidP="00FC427E">
            <w:pPr>
              <w:keepLines w:val="0"/>
              <w:spacing w:after="0"/>
              <w:rPr>
                <w:rFonts w:ascii="Aptos" w:hAnsi="Aptos" w:cs="Tahoma"/>
                <w:sz w:val="24"/>
              </w:rPr>
            </w:pPr>
            <w:r w:rsidRPr="00222E78">
              <w:rPr>
                <w:rFonts w:ascii="Aptos" w:hAnsi="Aptos" w:cs="Tahoma"/>
                <w:sz w:val="24"/>
              </w:rPr>
              <w:t>Draft Qualitative Engagement Plan</w:t>
            </w:r>
          </w:p>
        </w:tc>
        <w:tc>
          <w:tcPr>
            <w:tcW w:w="3150" w:type="dxa"/>
            <w:tcBorders>
              <w:top w:val="nil"/>
              <w:left w:val="nil"/>
              <w:bottom w:val="single" w:sz="4" w:space="0" w:color="auto"/>
              <w:right w:val="single" w:sz="4" w:space="0" w:color="auto"/>
            </w:tcBorders>
            <w:vAlign w:val="center"/>
            <w:hideMark/>
          </w:tcPr>
          <w:p w14:paraId="4707A7A9" w14:textId="779A47D6" w:rsidR="00623B5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260 </w:t>
            </w:r>
            <w:r w:rsidR="00623B5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3B5F" w:rsidRPr="00222E78" w14:paraId="780DA270"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2762424C" w14:textId="77777777" w:rsidR="00623B5F" w:rsidRPr="00222E78" w:rsidRDefault="00623B5F" w:rsidP="00FC427E">
            <w:pPr>
              <w:keepLines w:val="0"/>
              <w:spacing w:after="0"/>
              <w:jc w:val="center"/>
              <w:rPr>
                <w:rFonts w:ascii="Aptos" w:hAnsi="Aptos" w:cs="Tahoma"/>
                <w:color w:val="000000"/>
                <w:sz w:val="24"/>
              </w:rPr>
            </w:pPr>
            <w:r w:rsidRPr="00222E78">
              <w:rPr>
                <w:rFonts w:ascii="Aptos" w:hAnsi="Aptos" w:cs="Tahoma"/>
                <w:color w:val="000000"/>
                <w:sz w:val="24"/>
              </w:rPr>
              <w:t>5.1.3</w:t>
            </w:r>
          </w:p>
        </w:tc>
        <w:tc>
          <w:tcPr>
            <w:tcW w:w="6191" w:type="dxa"/>
            <w:tcBorders>
              <w:top w:val="nil"/>
              <w:left w:val="nil"/>
              <w:bottom w:val="single" w:sz="4" w:space="0" w:color="auto"/>
              <w:right w:val="single" w:sz="4" w:space="0" w:color="auto"/>
            </w:tcBorders>
            <w:vAlign w:val="center"/>
            <w:hideMark/>
          </w:tcPr>
          <w:p w14:paraId="7F962B9B" w14:textId="77777777" w:rsidR="00623B5F" w:rsidRPr="00222E78" w:rsidRDefault="00623B5F" w:rsidP="00FC427E">
            <w:pPr>
              <w:keepLines w:val="0"/>
              <w:spacing w:after="0"/>
              <w:rPr>
                <w:rFonts w:ascii="Aptos" w:hAnsi="Aptos" w:cs="Tahoma"/>
                <w:sz w:val="24"/>
              </w:rPr>
            </w:pPr>
            <w:r w:rsidRPr="00222E78">
              <w:rPr>
                <w:rFonts w:ascii="Aptos" w:hAnsi="Aptos" w:cs="Tahoma"/>
                <w:sz w:val="24"/>
              </w:rPr>
              <w:t>Final Qualitative Engagement Plan</w:t>
            </w:r>
          </w:p>
        </w:tc>
        <w:tc>
          <w:tcPr>
            <w:tcW w:w="3150" w:type="dxa"/>
            <w:tcBorders>
              <w:top w:val="nil"/>
              <w:left w:val="nil"/>
              <w:bottom w:val="single" w:sz="4" w:space="0" w:color="auto"/>
              <w:right w:val="single" w:sz="4" w:space="0" w:color="auto"/>
            </w:tcBorders>
            <w:vAlign w:val="center"/>
            <w:hideMark/>
          </w:tcPr>
          <w:p w14:paraId="3F13DCE2" w14:textId="6E89D0F0" w:rsidR="00623B5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300 </w:t>
            </w:r>
            <w:r w:rsidR="00623B5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3B5F" w:rsidRPr="00222E78" w14:paraId="07091DDB"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E1DA8CF" w14:textId="77777777" w:rsidR="00623B5F" w:rsidRPr="00222E78" w:rsidRDefault="00623B5F" w:rsidP="00FC427E">
            <w:pPr>
              <w:keepLines w:val="0"/>
              <w:spacing w:after="0"/>
              <w:jc w:val="center"/>
              <w:rPr>
                <w:rFonts w:ascii="Aptos" w:hAnsi="Aptos" w:cs="Tahoma"/>
                <w:color w:val="000000"/>
                <w:sz w:val="24"/>
              </w:rPr>
            </w:pPr>
            <w:r w:rsidRPr="00222E78">
              <w:rPr>
                <w:rFonts w:ascii="Aptos" w:hAnsi="Aptos" w:cs="Tahoma"/>
                <w:color w:val="000000"/>
                <w:sz w:val="24"/>
              </w:rPr>
              <w:t>5.1.4</w:t>
            </w:r>
          </w:p>
        </w:tc>
        <w:tc>
          <w:tcPr>
            <w:tcW w:w="6191" w:type="dxa"/>
            <w:tcBorders>
              <w:top w:val="nil"/>
              <w:left w:val="nil"/>
              <w:bottom w:val="single" w:sz="4" w:space="0" w:color="auto"/>
              <w:right w:val="single" w:sz="4" w:space="0" w:color="auto"/>
            </w:tcBorders>
            <w:vAlign w:val="center"/>
            <w:hideMark/>
          </w:tcPr>
          <w:p w14:paraId="12E1EC70" w14:textId="77777777" w:rsidR="00623B5F" w:rsidRPr="00222E78" w:rsidRDefault="00623B5F" w:rsidP="00FC427E">
            <w:pPr>
              <w:keepLines w:val="0"/>
              <w:spacing w:after="0"/>
              <w:rPr>
                <w:rFonts w:ascii="Aptos" w:hAnsi="Aptos" w:cs="Tahoma"/>
                <w:sz w:val="24"/>
              </w:rPr>
            </w:pPr>
            <w:r w:rsidRPr="00222E78">
              <w:rPr>
                <w:rFonts w:ascii="Aptos" w:hAnsi="Aptos" w:cs="Tahoma"/>
                <w:sz w:val="24"/>
              </w:rPr>
              <w:t>Draft Qualitative Data Collection Instruments</w:t>
            </w:r>
          </w:p>
        </w:tc>
        <w:tc>
          <w:tcPr>
            <w:tcW w:w="3150" w:type="dxa"/>
            <w:tcBorders>
              <w:top w:val="nil"/>
              <w:left w:val="nil"/>
              <w:bottom w:val="single" w:sz="4" w:space="0" w:color="auto"/>
              <w:right w:val="single" w:sz="4" w:space="0" w:color="auto"/>
            </w:tcBorders>
            <w:vAlign w:val="center"/>
            <w:hideMark/>
          </w:tcPr>
          <w:p w14:paraId="003832FF" w14:textId="76CFF60A" w:rsidR="00623B5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320 </w:t>
            </w:r>
            <w:r w:rsidR="00623B5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3B5F" w:rsidRPr="00222E78" w14:paraId="54A9611F"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03CB1D66" w14:textId="77777777" w:rsidR="00623B5F" w:rsidRPr="00222E78" w:rsidRDefault="00623B5F" w:rsidP="00FC427E">
            <w:pPr>
              <w:keepLines w:val="0"/>
              <w:spacing w:after="0"/>
              <w:jc w:val="center"/>
              <w:rPr>
                <w:rFonts w:ascii="Aptos" w:hAnsi="Aptos" w:cs="Tahoma"/>
                <w:color w:val="000000"/>
                <w:sz w:val="24"/>
              </w:rPr>
            </w:pPr>
            <w:r w:rsidRPr="00222E78">
              <w:rPr>
                <w:rFonts w:ascii="Aptos" w:hAnsi="Aptos" w:cs="Tahoma"/>
                <w:color w:val="000000"/>
                <w:sz w:val="24"/>
              </w:rPr>
              <w:t>5.1.5</w:t>
            </w:r>
          </w:p>
        </w:tc>
        <w:tc>
          <w:tcPr>
            <w:tcW w:w="6191" w:type="dxa"/>
            <w:tcBorders>
              <w:top w:val="nil"/>
              <w:left w:val="nil"/>
              <w:bottom w:val="single" w:sz="4" w:space="0" w:color="auto"/>
              <w:right w:val="single" w:sz="4" w:space="0" w:color="auto"/>
            </w:tcBorders>
            <w:vAlign w:val="center"/>
            <w:hideMark/>
          </w:tcPr>
          <w:p w14:paraId="223394CF" w14:textId="77777777" w:rsidR="00623B5F" w:rsidRPr="00222E78" w:rsidRDefault="00623B5F" w:rsidP="00FC427E">
            <w:pPr>
              <w:keepLines w:val="0"/>
              <w:spacing w:after="0"/>
              <w:rPr>
                <w:rFonts w:ascii="Aptos" w:hAnsi="Aptos" w:cs="Tahoma"/>
                <w:sz w:val="24"/>
              </w:rPr>
            </w:pPr>
            <w:r w:rsidRPr="00222E78">
              <w:rPr>
                <w:rFonts w:ascii="Aptos" w:hAnsi="Aptos" w:cs="Tahoma"/>
                <w:sz w:val="24"/>
              </w:rPr>
              <w:t>Final Approved Qualitative Instruments</w:t>
            </w:r>
          </w:p>
        </w:tc>
        <w:tc>
          <w:tcPr>
            <w:tcW w:w="3150" w:type="dxa"/>
            <w:tcBorders>
              <w:top w:val="nil"/>
              <w:left w:val="nil"/>
              <w:bottom w:val="single" w:sz="4" w:space="0" w:color="auto"/>
              <w:right w:val="single" w:sz="4" w:space="0" w:color="auto"/>
            </w:tcBorders>
            <w:vAlign w:val="center"/>
            <w:hideMark/>
          </w:tcPr>
          <w:p w14:paraId="2FE08DB7" w14:textId="73873D2C" w:rsidR="00623B5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340 </w:t>
            </w:r>
            <w:r w:rsidR="00623B5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F160D7" w:rsidRPr="00222E78" w14:paraId="72A4B024" w14:textId="77777777" w:rsidTr="009242C1">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64081930" w14:textId="77777777" w:rsidR="00F160D7" w:rsidRPr="00222E78" w:rsidRDefault="00F160D7"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25BB31BD" w14:textId="7B582E41" w:rsidR="00F160D7" w:rsidRPr="00222E78" w:rsidRDefault="00F160D7"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196FD756" w14:textId="00F36F79" w:rsidR="00F160D7" w:rsidRPr="00222E78" w:rsidRDefault="00F160D7"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F160D7" w:rsidRPr="00222E78" w14:paraId="44FC408D" w14:textId="77777777" w:rsidTr="00D5768A">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00FFD295" w14:textId="77777777" w:rsidR="00F160D7" w:rsidRPr="00222E78" w:rsidRDefault="00F160D7" w:rsidP="00FC427E">
            <w:pPr>
              <w:keepLines w:val="0"/>
              <w:spacing w:after="0"/>
              <w:jc w:val="center"/>
              <w:rPr>
                <w:rFonts w:ascii="Aptos" w:hAnsi="Aptos" w:cs="Tahoma"/>
                <w:b/>
                <w:bCs/>
                <w:color w:val="000000"/>
                <w:sz w:val="24"/>
              </w:rPr>
            </w:pPr>
            <w:r w:rsidRPr="00222E78">
              <w:rPr>
                <w:rFonts w:ascii="Aptos" w:hAnsi="Aptos" w:cs="Tahoma"/>
                <w:b/>
                <w:bCs/>
                <w:color w:val="000000"/>
                <w:sz w:val="24"/>
              </w:rPr>
              <w:t>5.2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13E5C51" w14:textId="77777777" w:rsidR="00F160D7" w:rsidRPr="00222E78" w:rsidRDefault="00F160D7" w:rsidP="00FC427E">
            <w:pPr>
              <w:keepLines w:val="0"/>
              <w:spacing w:after="0"/>
              <w:rPr>
                <w:rFonts w:ascii="Aptos" w:hAnsi="Aptos" w:cs="Tahoma"/>
                <w:b/>
                <w:bCs/>
                <w:sz w:val="24"/>
              </w:rPr>
            </w:pPr>
            <w:r w:rsidRPr="00222E78">
              <w:rPr>
                <w:rFonts w:ascii="Aptos" w:hAnsi="Aptos" w:cs="Tahoma"/>
                <w:b/>
                <w:bCs/>
                <w:sz w:val="24"/>
              </w:rPr>
              <w:t xml:space="preserve">Data Collection and Engagement </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068867E" w14:textId="77777777" w:rsidR="00F160D7" w:rsidRPr="00222E78" w:rsidRDefault="00F160D7" w:rsidP="00FC427E">
            <w:pPr>
              <w:keepLines w:val="0"/>
              <w:spacing w:after="0"/>
              <w:rPr>
                <w:rFonts w:ascii="Aptos" w:hAnsi="Aptos" w:cs="Tahoma"/>
                <w:color w:val="000000"/>
                <w:sz w:val="24"/>
              </w:rPr>
            </w:pPr>
            <w:r w:rsidRPr="00222E78">
              <w:rPr>
                <w:rFonts w:ascii="Aptos" w:hAnsi="Aptos" w:cs="Tahoma"/>
                <w:color w:val="000000"/>
                <w:sz w:val="24"/>
              </w:rPr>
              <w:t> </w:t>
            </w:r>
          </w:p>
        </w:tc>
      </w:tr>
      <w:tr w:rsidR="00F160D7" w:rsidRPr="00222E78" w14:paraId="3F8717AC"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1C454495" w14:textId="77777777" w:rsidR="00F160D7" w:rsidRPr="00222E78" w:rsidRDefault="00F160D7" w:rsidP="00FC427E">
            <w:pPr>
              <w:keepLines w:val="0"/>
              <w:spacing w:after="0"/>
              <w:jc w:val="center"/>
              <w:rPr>
                <w:rFonts w:ascii="Aptos" w:hAnsi="Aptos" w:cs="Tahoma"/>
                <w:color w:val="000000"/>
                <w:sz w:val="24"/>
              </w:rPr>
            </w:pPr>
            <w:r w:rsidRPr="00222E78">
              <w:rPr>
                <w:rFonts w:ascii="Aptos" w:hAnsi="Aptos" w:cs="Tahoma"/>
                <w:color w:val="000000"/>
                <w:sz w:val="24"/>
              </w:rPr>
              <w:t>5.2.1</w:t>
            </w:r>
          </w:p>
        </w:tc>
        <w:tc>
          <w:tcPr>
            <w:tcW w:w="6191" w:type="dxa"/>
            <w:tcBorders>
              <w:top w:val="nil"/>
              <w:left w:val="nil"/>
              <w:bottom w:val="single" w:sz="4" w:space="0" w:color="auto"/>
              <w:right w:val="single" w:sz="4" w:space="0" w:color="auto"/>
            </w:tcBorders>
            <w:vAlign w:val="center"/>
            <w:hideMark/>
          </w:tcPr>
          <w:p w14:paraId="2864C473" w14:textId="77777777" w:rsidR="00F160D7" w:rsidRPr="00222E78" w:rsidRDefault="00F160D7" w:rsidP="00FC427E">
            <w:pPr>
              <w:keepLines w:val="0"/>
              <w:spacing w:after="0"/>
              <w:rPr>
                <w:rFonts w:ascii="Aptos" w:hAnsi="Aptos" w:cs="Tahoma"/>
                <w:sz w:val="24"/>
              </w:rPr>
            </w:pPr>
            <w:r w:rsidRPr="00222E78">
              <w:rPr>
                <w:rFonts w:ascii="Aptos" w:hAnsi="Aptos" w:cs="Tahoma"/>
                <w:sz w:val="24"/>
              </w:rPr>
              <w:t>Participation Groups Contact List</w:t>
            </w:r>
          </w:p>
        </w:tc>
        <w:tc>
          <w:tcPr>
            <w:tcW w:w="3150" w:type="dxa"/>
            <w:tcBorders>
              <w:top w:val="nil"/>
              <w:left w:val="nil"/>
              <w:bottom w:val="single" w:sz="4" w:space="0" w:color="auto"/>
              <w:right w:val="single" w:sz="4" w:space="0" w:color="auto"/>
            </w:tcBorders>
            <w:vAlign w:val="center"/>
            <w:hideMark/>
          </w:tcPr>
          <w:p w14:paraId="3CD12BB8" w14:textId="677EDCD7" w:rsidR="00F160D7"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350 </w:t>
            </w:r>
            <w:r w:rsidR="00F160D7"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F160D7" w:rsidRPr="00222E78" w14:paraId="2D2EDC9C"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CA3F58E" w14:textId="77777777" w:rsidR="00F160D7" w:rsidRPr="00222E78" w:rsidRDefault="00F160D7" w:rsidP="00FC427E">
            <w:pPr>
              <w:keepLines w:val="0"/>
              <w:spacing w:after="0"/>
              <w:jc w:val="center"/>
              <w:rPr>
                <w:rFonts w:ascii="Aptos" w:hAnsi="Aptos" w:cs="Tahoma"/>
                <w:color w:val="000000"/>
                <w:sz w:val="24"/>
              </w:rPr>
            </w:pPr>
            <w:r w:rsidRPr="00222E78">
              <w:rPr>
                <w:rFonts w:ascii="Aptos" w:hAnsi="Aptos" w:cs="Tahoma"/>
                <w:color w:val="000000"/>
                <w:sz w:val="24"/>
              </w:rPr>
              <w:t>5.2.2</w:t>
            </w:r>
          </w:p>
        </w:tc>
        <w:tc>
          <w:tcPr>
            <w:tcW w:w="6191" w:type="dxa"/>
            <w:tcBorders>
              <w:top w:val="nil"/>
              <w:left w:val="nil"/>
              <w:bottom w:val="single" w:sz="4" w:space="0" w:color="auto"/>
              <w:right w:val="single" w:sz="4" w:space="0" w:color="auto"/>
            </w:tcBorders>
            <w:vAlign w:val="center"/>
            <w:hideMark/>
          </w:tcPr>
          <w:p w14:paraId="79101AC7" w14:textId="77777777" w:rsidR="00F160D7" w:rsidRPr="00222E78" w:rsidRDefault="00F160D7" w:rsidP="00FC427E">
            <w:pPr>
              <w:keepLines w:val="0"/>
              <w:spacing w:after="0"/>
              <w:rPr>
                <w:rFonts w:ascii="Aptos" w:hAnsi="Aptos" w:cs="Tahoma"/>
                <w:sz w:val="24"/>
              </w:rPr>
            </w:pPr>
            <w:r w:rsidRPr="00222E78">
              <w:rPr>
                <w:rFonts w:ascii="Aptos" w:hAnsi="Aptos" w:cs="Tahoma"/>
                <w:sz w:val="24"/>
              </w:rPr>
              <w:t>Participation Tracking Log</w:t>
            </w:r>
          </w:p>
        </w:tc>
        <w:tc>
          <w:tcPr>
            <w:tcW w:w="3150" w:type="dxa"/>
            <w:tcBorders>
              <w:top w:val="nil"/>
              <w:left w:val="nil"/>
              <w:bottom w:val="single" w:sz="4" w:space="0" w:color="auto"/>
              <w:right w:val="single" w:sz="4" w:space="0" w:color="auto"/>
            </w:tcBorders>
            <w:vAlign w:val="center"/>
            <w:hideMark/>
          </w:tcPr>
          <w:p w14:paraId="79E04E75" w14:textId="3AA41882" w:rsidR="00F160D7"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350</w:t>
            </w:r>
            <w:r w:rsidR="00F160D7"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F160D7" w:rsidRPr="00222E78" w14:paraId="520D7514"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9D21B1E" w14:textId="77777777" w:rsidR="00F160D7" w:rsidRPr="00222E78" w:rsidRDefault="00F160D7" w:rsidP="00FC427E">
            <w:pPr>
              <w:keepLines w:val="0"/>
              <w:spacing w:after="0"/>
              <w:jc w:val="center"/>
              <w:rPr>
                <w:rFonts w:ascii="Aptos" w:hAnsi="Aptos" w:cs="Tahoma"/>
                <w:color w:val="000000"/>
                <w:sz w:val="24"/>
              </w:rPr>
            </w:pPr>
            <w:r w:rsidRPr="00222E78">
              <w:rPr>
                <w:rFonts w:ascii="Aptos" w:hAnsi="Aptos" w:cs="Tahoma"/>
                <w:color w:val="000000"/>
                <w:sz w:val="24"/>
              </w:rPr>
              <w:t>5.2.3</w:t>
            </w:r>
          </w:p>
        </w:tc>
        <w:tc>
          <w:tcPr>
            <w:tcW w:w="6191" w:type="dxa"/>
            <w:tcBorders>
              <w:top w:val="nil"/>
              <w:left w:val="nil"/>
              <w:bottom w:val="single" w:sz="4" w:space="0" w:color="auto"/>
              <w:right w:val="single" w:sz="4" w:space="0" w:color="auto"/>
            </w:tcBorders>
            <w:vAlign w:val="center"/>
            <w:hideMark/>
          </w:tcPr>
          <w:p w14:paraId="0C6754EC" w14:textId="77777777" w:rsidR="00F160D7" w:rsidRPr="00222E78" w:rsidRDefault="00F160D7" w:rsidP="00FC427E">
            <w:pPr>
              <w:keepLines w:val="0"/>
              <w:spacing w:after="0"/>
              <w:rPr>
                <w:rFonts w:ascii="Aptos" w:hAnsi="Aptos" w:cs="Tahoma"/>
                <w:sz w:val="24"/>
              </w:rPr>
            </w:pPr>
            <w:r w:rsidRPr="00222E78">
              <w:rPr>
                <w:rFonts w:ascii="Aptos" w:hAnsi="Aptos" w:cs="Tahoma"/>
                <w:sz w:val="24"/>
              </w:rPr>
              <w:t>Outreach and Coordination Materials</w:t>
            </w:r>
          </w:p>
        </w:tc>
        <w:tc>
          <w:tcPr>
            <w:tcW w:w="3150" w:type="dxa"/>
            <w:tcBorders>
              <w:top w:val="nil"/>
              <w:left w:val="nil"/>
              <w:bottom w:val="single" w:sz="4" w:space="0" w:color="auto"/>
              <w:right w:val="single" w:sz="4" w:space="0" w:color="auto"/>
            </w:tcBorders>
            <w:vAlign w:val="center"/>
            <w:hideMark/>
          </w:tcPr>
          <w:p w14:paraId="7331A17F" w14:textId="5AA1FADB" w:rsidR="00F160D7"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350 </w:t>
            </w:r>
            <w:r w:rsidR="00F160D7"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F160D7" w:rsidRPr="00222E78" w14:paraId="74A63D21"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6951687D" w14:textId="77777777" w:rsidR="00F160D7" w:rsidRPr="00222E78" w:rsidRDefault="00F160D7" w:rsidP="00FC427E">
            <w:pPr>
              <w:keepLines w:val="0"/>
              <w:spacing w:after="0"/>
              <w:jc w:val="center"/>
              <w:rPr>
                <w:rFonts w:ascii="Aptos" w:hAnsi="Aptos" w:cs="Tahoma"/>
                <w:color w:val="000000"/>
                <w:sz w:val="24"/>
              </w:rPr>
            </w:pPr>
            <w:r w:rsidRPr="00222E78">
              <w:rPr>
                <w:rFonts w:ascii="Aptos" w:hAnsi="Aptos" w:cs="Tahoma"/>
                <w:color w:val="000000"/>
                <w:sz w:val="24"/>
              </w:rPr>
              <w:t>5.2.4</w:t>
            </w:r>
          </w:p>
        </w:tc>
        <w:tc>
          <w:tcPr>
            <w:tcW w:w="6191" w:type="dxa"/>
            <w:tcBorders>
              <w:top w:val="nil"/>
              <w:left w:val="nil"/>
              <w:bottom w:val="single" w:sz="4" w:space="0" w:color="auto"/>
              <w:right w:val="single" w:sz="4" w:space="0" w:color="auto"/>
            </w:tcBorders>
            <w:vAlign w:val="center"/>
            <w:hideMark/>
          </w:tcPr>
          <w:p w14:paraId="732276A6" w14:textId="77777777" w:rsidR="00F160D7" w:rsidRPr="00222E78" w:rsidRDefault="00F160D7" w:rsidP="00FC427E">
            <w:pPr>
              <w:keepLines w:val="0"/>
              <w:spacing w:after="0"/>
              <w:rPr>
                <w:rFonts w:ascii="Aptos" w:hAnsi="Aptos" w:cs="Tahoma"/>
                <w:sz w:val="24"/>
              </w:rPr>
            </w:pPr>
            <w:r w:rsidRPr="00222E78">
              <w:rPr>
                <w:rFonts w:ascii="Aptos" w:hAnsi="Aptos" w:cs="Tahoma"/>
                <w:sz w:val="24"/>
              </w:rPr>
              <w:t>Engagement Records</w:t>
            </w:r>
          </w:p>
        </w:tc>
        <w:tc>
          <w:tcPr>
            <w:tcW w:w="3150" w:type="dxa"/>
            <w:tcBorders>
              <w:top w:val="nil"/>
              <w:left w:val="nil"/>
              <w:bottom w:val="single" w:sz="4" w:space="0" w:color="auto"/>
              <w:right w:val="single" w:sz="4" w:space="0" w:color="auto"/>
            </w:tcBorders>
            <w:vAlign w:val="center"/>
            <w:hideMark/>
          </w:tcPr>
          <w:p w14:paraId="0C2EA615" w14:textId="08A90EA6" w:rsidR="00F160D7"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F160D7"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496521" w:rsidRPr="00222E78" w14:paraId="780BBFD7" w14:textId="77777777" w:rsidTr="009242C1">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4210D9B7" w14:textId="77777777" w:rsidR="00496521" w:rsidRPr="00222E78" w:rsidRDefault="00496521"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1B7D09CA" w14:textId="0752173F" w:rsidR="00496521" w:rsidRPr="00222E78" w:rsidRDefault="00496521"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26ED48BA" w14:textId="735273AC" w:rsidR="00496521" w:rsidRPr="00222E78" w:rsidRDefault="00496521"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496521" w:rsidRPr="00222E78" w14:paraId="4B4D6F60" w14:textId="77777777" w:rsidTr="001A23D6">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8842276" w14:textId="77777777" w:rsidR="00496521" w:rsidRPr="00222E78" w:rsidRDefault="00496521"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5.3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02ACBED" w14:textId="3B796897" w:rsidR="00496521" w:rsidRPr="00222E78" w:rsidRDefault="00496521" w:rsidP="00FC427E">
            <w:pPr>
              <w:keepLines w:val="0"/>
              <w:spacing w:after="0"/>
              <w:rPr>
                <w:rFonts w:ascii="Aptos" w:hAnsi="Aptos" w:cs="Tahoma"/>
                <w:b/>
                <w:bCs/>
                <w:sz w:val="24"/>
              </w:rPr>
            </w:pPr>
            <w:r w:rsidRPr="00222E78">
              <w:rPr>
                <w:rFonts w:ascii="Aptos" w:hAnsi="Aptos" w:cs="Tahoma"/>
                <w:b/>
                <w:bCs/>
                <w:sz w:val="24"/>
              </w:rPr>
              <w:t>Targeted Technical Discussion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4DE32BE" w14:textId="77777777" w:rsidR="00496521" w:rsidRPr="00222E78" w:rsidRDefault="00496521" w:rsidP="00FC427E">
            <w:pPr>
              <w:keepLines w:val="0"/>
              <w:spacing w:after="0"/>
              <w:rPr>
                <w:rFonts w:ascii="Aptos" w:hAnsi="Aptos" w:cs="Tahoma"/>
                <w:color w:val="000000"/>
                <w:sz w:val="24"/>
              </w:rPr>
            </w:pPr>
            <w:r w:rsidRPr="00222E78">
              <w:rPr>
                <w:rFonts w:ascii="Aptos" w:hAnsi="Aptos" w:cs="Tahoma"/>
                <w:color w:val="000000"/>
                <w:sz w:val="24"/>
              </w:rPr>
              <w:t> </w:t>
            </w:r>
          </w:p>
        </w:tc>
      </w:tr>
      <w:tr w:rsidR="00496521" w:rsidRPr="00222E78" w14:paraId="60DF9B93"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74B6933C" w14:textId="77777777" w:rsidR="00496521" w:rsidRPr="00222E78" w:rsidRDefault="00496521" w:rsidP="00FC427E">
            <w:pPr>
              <w:keepLines w:val="0"/>
              <w:spacing w:after="0"/>
              <w:jc w:val="center"/>
              <w:rPr>
                <w:rFonts w:ascii="Aptos" w:hAnsi="Aptos" w:cs="Tahoma"/>
                <w:color w:val="000000"/>
                <w:sz w:val="24"/>
              </w:rPr>
            </w:pPr>
            <w:r w:rsidRPr="00222E78">
              <w:rPr>
                <w:rFonts w:ascii="Aptos" w:hAnsi="Aptos" w:cs="Tahoma"/>
                <w:color w:val="000000"/>
                <w:sz w:val="24"/>
              </w:rPr>
              <w:t>5.3.1</w:t>
            </w:r>
          </w:p>
        </w:tc>
        <w:tc>
          <w:tcPr>
            <w:tcW w:w="6191" w:type="dxa"/>
            <w:tcBorders>
              <w:top w:val="nil"/>
              <w:left w:val="nil"/>
              <w:bottom w:val="single" w:sz="4" w:space="0" w:color="auto"/>
              <w:right w:val="single" w:sz="4" w:space="0" w:color="auto"/>
            </w:tcBorders>
            <w:vAlign w:val="center"/>
            <w:hideMark/>
          </w:tcPr>
          <w:p w14:paraId="1B3B4B14" w14:textId="089D389C" w:rsidR="00496521" w:rsidRPr="00222E78" w:rsidRDefault="00496521" w:rsidP="00FC427E">
            <w:pPr>
              <w:keepLines w:val="0"/>
              <w:spacing w:after="0"/>
              <w:rPr>
                <w:rFonts w:ascii="Aptos" w:hAnsi="Aptos" w:cs="Tahoma"/>
                <w:sz w:val="24"/>
              </w:rPr>
            </w:pPr>
            <w:r w:rsidRPr="00222E78">
              <w:rPr>
                <w:rFonts w:ascii="Aptos" w:hAnsi="Aptos" w:cs="Tahoma"/>
                <w:sz w:val="24"/>
              </w:rPr>
              <w:t xml:space="preserve">Meeting </w:t>
            </w:r>
            <w:r w:rsidR="008732CD" w:rsidRPr="00222E78">
              <w:rPr>
                <w:rFonts w:ascii="Aptos" w:hAnsi="Aptos" w:cs="Tahoma"/>
                <w:sz w:val="24"/>
              </w:rPr>
              <w:t>A</w:t>
            </w:r>
            <w:r w:rsidRPr="00222E78">
              <w:rPr>
                <w:rFonts w:ascii="Aptos" w:hAnsi="Aptos" w:cs="Tahoma"/>
                <w:sz w:val="24"/>
              </w:rPr>
              <w:t xml:space="preserve">gendas and </w:t>
            </w:r>
            <w:r w:rsidR="008732CD" w:rsidRPr="00222E78">
              <w:rPr>
                <w:rFonts w:ascii="Aptos" w:hAnsi="Aptos" w:cs="Tahoma"/>
                <w:sz w:val="24"/>
              </w:rPr>
              <w:t>B</w:t>
            </w:r>
            <w:r w:rsidRPr="00222E78">
              <w:rPr>
                <w:rFonts w:ascii="Aptos" w:hAnsi="Aptos" w:cs="Tahoma"/>
                <w:sz w:val="24"/>
              </w:rPr>
              <w:t xml:space="preserve">riefing </w:t>
            </w:r>
            <w:r w:rsidR="008732CD" w:rsidRPr="00222E78">
              <w:rPr>
                <w:rFonts w:ascii="Aptos" w:hAnsi="Aptos" w:cs="Tahoma"/>
                <w:sz w:val="24"/>
              </w:rPr>
              <w:t>M</w:t>
            </w:r>
            <w:r w:rsidRPr="00222E78">
              <w:rPr>
                <w:rFonts w:ascii="Aptos" w:hAnsi="Aptos" w:cs="Tahoma"/>
                <w:sz w:val="24"/>
              </w:rPr>
              <w:t>aterials</w:t>
            </w:r>
          </w:p>
        </w:tc>
        <w:tc>
          <w:tcPr>
            <w:tcW w:w="3150" w:type="dxa"/>
            <w:tcBorders>
              <w:top w:val="nil"/>
              <w:left w:val="nil"/>
              <w:bottom w:val="single" w:sz="4" w:space="0" w:color="auto"/>
              <w:right w:val="single" w:sz="4" w:space="0" w:color="auto"/>
            </w:tcBorders>
            <w:vAlign w:val="center"/>
            <w:hideMark/>
          </w:tcPr>
          <w:p w14:paraId="4CBBEF7E" w14:textId="77777777" w:rsidR="00496521" w:rsidRPr="00222E78" w:rsidRDefault="00496521" w:rsidP="00FC427E">
            <w:pPr>
              <w:keepLines w:val="0"/>
              <w:spacing w:after="0"/>
              <w:rPr>
                <w:rFonts w:ascii="Aptos" w:hAnsi="Aptos" w:cs="Tahoma"/>
                <w:sz w:val="24"/>
              </w:rPr>
            </w:pPr>
            <w:r w:rsidRPr="00222E78">
              <w:rPr>
                <w:rFonts w:ascii="Aptos" w:hAnsi="Aptos" w:cs="Tahoma"/>
                <w:sz w:val="24"/>
              </w:rPr>
              <w:t>As needed</w:t>
            </w:r>
          </w:p>
        </w:tc>
      </w:tr>
      <w:tr w:rsidR="00496521" w:rsidRPr="00222E78" w14:paraId="7E103286"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7D603855" w14:textId="77777777" w:rsidR="00496521" w:rsidRPr="00222E78" w:rsidRDefault="00496521" w:rsidP="00FC427E">
            <w:pPr>
              <w:keepLines w:val="0"/>
              <w:spacing w:after="0"/>
              <w:jc w:val="center"/>
              <w:rPr>
                <w:rFonts w:ascii="Aptos" w:hAnsi="Aptos" w:cs="Tahoma"/>
                <w:color w:val="000000"/>
                <w:sz w:val="24"/>
              </w:rPr>
            </w:pPr>
            <w:r w:rsidRPr="00222E78">
              <w:rPr>
                <w:rFonts w:ascii="Aptos" w:hAnsi="Aptos" w:cs="Tahoma"/>
                <w:color w:val="000000"/>
                <w:sz w:val="24"/>
              </w:rPr>
              <w:t>5.3.2</w:t>
            </w:r>
          </w:p>
        </w:tc>
        <w:tc>
          <w:tcPr>
            <w:tcW w:w="6191" w:type="dxa"/>
            <w:tcBorders>
              <w:top w:val="nil"/>
              <w:left w:val="nil"/>
              <w:bottom w:val="single" w:sz="4" w:space="0" w:color="auto"/>
              <w:right w:val="single" w:sz="4" w:space="0" w:color="auto"/>
            </w:tcBorders>
            <w:vAlign w:val="center"/>
            <w:hideMark/>
          </w:tcPr>
          <w:p w14:paraId="6F5DFE3A" w14:textId="71982C55" w:rsidR="00496521" w:rsidRPr="00222E78" w:rsidRDefault="00496521" w:rsidP="00FC427E">
            <w:pPr>
              <w:keepLines w:val="0"/>
              <w:spacing w:after="0"/>
              <w:rPr>
                <w:rFonts w:ascii="Aptos" w:hAnsi="Aptos" w:cs="Tahoma"/>
                <w:sz w:val="24"/>
              </w:rPr>
            </w:pPr>
            <w:r w:rsidRPr="00222E78">
              <w:rPr>
                <w:rFonts w:ascii="Aptos" w:hAnsi="Aptos" w:cs="Tahoma"/>
                <w:sz w:val="24"/>
              </w:rPr>
              <w:t xml:space="preserve">Summary </w:t>
            </w:r>
            <w:r w:rsidR="008732CD" w:rsidRPr="00222E78">
              <w:rPr>
                <w:rFonts w:ascii="Aptos" w:hAnsi="Aptos" w:cs="Tahoma"/>
                <w:sz w:val="24"/>
              </w:rPr>
              <w:t>M</w:t>
            </w:r>
            <w:r w:rsidRPr="00222E78">
              <w:rPr>
                <w:rFonts w:ascii="Aptos" w:hAnsi="Aptos" w:cs="Tahoma"/>
                <w:sz w:val="24"/>
              </w:rPr>
              <w:t>emoranda</w:t>
            </w:r>
          </w:p>
        </w:tc>
        <w:tc>
          <w:tcPr>
            <w:tcW w:w="3150" w:type="dxa"/>
            <w:tcBorders>
              <w:top w:val="nil"/>
              <w:left w:val="nil"/>
              <w:bottom w:val="single" w:sz="4" w:space="0" w:color="auto"/>
              <w:right w:val="single" w:sz="4" w:space="0" w:color="auto"/>
            </w:tcBorders>
            <w:vAlign w:val="center"/>
            <w:hideMark/>
          </w:tcPr>
          <w:p w14:paraId="03EEDFE6" w14:textId="77777777" w:rsidR="00496521" w:rsidRPr="00222E78" w:rsidRDefault="00496521" w:rsidP="00FC427E">
            <w:pPr>
              <w:keepLines w:val="0"/>
              <w:spacing w:after="0"/>
              <w:rPr>
                <w:rFonts w:ascii="Aptos" w:hAnsi="Aptos" w:cs="Tahoma"/>
                <w:sz w:val="24"/>
              </w:rPr>
            </w:pPr>
            <w:r w:rsidRPr="00222E78">
              <w:rPr>
                <w:rFonts w:ascii="Aptos" w:hAnsi="Aptos" w:cs="Tahoma"/>
                <w:sz w:val="24"/>
              </w:rPr>
              <w:t>As needed</w:t>
            </w:r>
          </w:p>
        </w:tc>
      </w:tr>
      <w:tr w:rsidR="00750DE0" w:rsidRPr="00222E78" w14:paraId="66B1CCAD"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4AA4F419" w14:textId="77777777" w:rsidR="00750DE0" w:rsidRPr="00222E78" w:rsidRDefault="00750DE0"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353548E9" w14:textId="51083EEC" w:rsidR="00750DE0" w:rsidRPr="00222E78" w:rsidRDefault="00750DE0"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583AE6B7" w14:textId="4462B99A" w:rsidR="00750DE0" w:rsidRPr="00222E78" w:rsidRDefault="00750DE0" w:rsidP="00FC427E">
            <w:pPr>
              <w:keepLines w:val="0"/>
              <w:spacing w:after="0"/>
              <w:rPr>
                <w:rFonts w:ascii="Aptos" w:hAnsi="Aptos" w:cs="Tahoma"/>
                <w:sz w:val="24"/>
              </w:rPr>
            </w:pPr>
            <w:r w:rsidRPr="00222E78">
              <w:rPr>
                <w:rFonts w:ascii="Aptos" w:hAnsi="Aptos" w:cs="Tahoma"/>
                <w:color w:val="000000"/>
                <w:sz w:val="24"/>
              </w:rPr>
              <w:t>TBD per WA</w:t>
            </w:r>
          </w:p>
        </w:tc>
      </w:tr>
      <w:tr w:rsidR="00750DE0" w:rsidRPr="00222E78" w14:paraId="7D4E6926" w14:textId="77777777" w:rsidTr="001A23D6">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4E6F32D1" w14:textId="77777777" w:rsidR="00750DE0" w:rsidRPr="00222E78" w:rsidRDefault="00750DE0" w:rsidP="00FC427E">
            <w:pPr>
              <w:keepLines w:val="0"/>
              <w:spacing w:after="0"/>
              <w:jc w:val="center"/>
              <w:rPr>
                <w:rFonts w:ascii="Aptos" w:hAnsi="Aptos" w:cs="Tahoma"/>
                <w:b/>
                <w:bCs/>
                <w:color w:val="000000"/>
                <w:sz w:val="24"/>
              </w:rPr>
            </w:pPr>
            <w:r w:rsidRPr="00222E78">
              <w:rPr>
                <w:rFonts w:ascii="Aptos" w:hAnsi="Aptos" w:cs="Tahoma"/>
                <w:b/>
                <w:bCs/>
                <w:color w:val="000000"/>
                <w:sz w:val="24"/>
              </w:rPr>
              <w:t>5.4</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AFD6ABF" w14:textId="77777777" w:rsidR="00750DE0" w:rsidRPr="00222E78" w:rsidRDefault="00750DE0" w:rsidP="00FC427E">
            <w:pPr>
              <w:keepLines w:val="0"/>
              <w:spacing w:after="0"/>
              <w:rPr>
                <w:rFonts w:ascii="Aptos" w:hAnsi="Aptos" w:cs="Tahoma"/>
                <w:b/>
                <w:bCs/>
                <w:sz w:val="24"/>
              </w:rPr>
            </w:pPr>
            <w:r w:rsidRPr="00222E78">
              <w:rPr>
                <w:rFonts w:ascii="Aptos" w:hAnsi="Aptos" w:cs="Tahoma"/>
                <w:b/>
                <w:bCs/>
                <w:sz w:val="24"/>
              </w:rPr>
              <w:t>Synthesis and Documentation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6F4EDAB" w14:textId="77777777" w:rsidR="00750DE0" w:rsidRPr="00222E78" w:rsidRDefault="00750DE0" w:rsidP="00FC427E">
            <w:pPr>
              <w:keepLines w:val="0"/>
              <w:spacing w:after="0"/>
              <w:rPr>
                <w:rFonts w:ascii="Aptos" w:hAnsi="Aptos" w:cs="Tahoma"/>
                <w:color w:val="000000"/>
                <w:sz w:val="24"/>
              </w:rPr>
            </w:pPr>
            <w:r w:rsidRPr="00222E78">
              <w:rPr>
                <w:rFonts w:ascii="Aptos" w:hAnsi="Aptos" w:cs="Tahoma"/>
                <w:color w:val="000000"/>
                <w:sz w:val="24"/>
              </w:rPr>
              <w:t> </w:t>
            </w:r>
          </w:p>
        </w:tc>
      </w:tr>
      <w:tr w:rsidR="00750DE0" w:rsidRPr="00222E78" w14:paraId="01C5D3A3"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4424C134"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5.4.1</w:t>
            </w:r>
          </w:p>
        </w:tc>
        <w:tc>
          <w:tcPr>
            <w:tcW w:w="6191" w:type="dxa"/>
            <w:tcBorders>
              <w:top w:val="nil"/>
              <w:left w:val="nil"/>
              <w:bottom w:val="single" w:sz="4" w:space="0" w:color="auto"/>
              <w:right w:val="single" w:sz="4" w:space="0" w:color="auto"/>
            </w:tcBorders>
            <w:vAlign w:val="center"/>
            <w:hideMark/>
          </w:tcPr>
          <w:p w14:paraId="5114BF08" w14:textId="77777777" w:rsidR="00750DE0" w:rsidRPr="00222E78" w:rsidRDefault="00750DE0" w:rsidP="00FC427E">
            <w:pPr>
              <w:keepLines w:val="0"/>
              <w:spacing w:after="0"/>
              <w:rPr>
                <w:rFonts w:ascii="Aptos" w:hAnsi="Aptos" w:cs="Tahoma"/>
                <w:sz w:val="24"/>
              </w:rPr>
            </w:pPr>
            <w:r w:rsidRPr="00222E78">
              <w:rPr>
                <w:rFonts w:ascii="Aptos" w:hAnsi="Aptos" w:cs="Tahoma"/>
                <w:sz w:val="24"/>
              </w:rPr>
              <w:t>Qualitative Evidence Report</w:t>
            </w:r>
          </w:p>
        </w:tc>
        <w:tc>
          <w:tcPr>
            <w:tcW w:w="3150" w:type="dxa"/>
            <w:tcBorders>
              <w:top w:val="nil"/>
              <w:left w:val="nil"/>
              <w:bottom w:val="single" w:sz="4" w:space="0" w:color="auto"/>
              <w:right w:val="single" w:sz="4" w:space="0" w:color="auto"/>
            </w:tcBorders>
            <w:vAlign w:val="center"/>
            <w:hideMark/>
          </w:tcPr>
          <w:p w14:paraId="23F17943" w14:textId="1C756FA5"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750DE0"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750DE0" w:rsidRPr="00222E78" w14:paraId="52F0563E"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1D54D4F5"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5.4.2</w:t>
            </w:r>
          </w:p>
        </w:tc>
        <w:tc>
          <w:tcPr>
            <w:tcW w:w="6191" w:type="dxa"/>
            <w:tcBorders>
              <w:top w:val="nil"/>
              <w:left w:val="nil"/>
              <w:bottom w:val="single" w:sz="4" w:space="0" w:color="auto"/>
              <w:right w:val="single" w:sz="4" w:space="0" w:color="auto"/>
            </w:tcBorders>
            <w:vAlign w:val="center"/>
            <w:hideMark/>
          </w:tcPr>
          <w:p w14:paraId="5A7A6C15" w14:textId="204F5A8C" w:rsidR="00750DE0" w:rsidRPr="00222E78" w:rsidRDefault="00750DE0" w:rsidP="00FC427E">
            <w:pPr>
              <w:keepLines w:val="0"/>
              <w:spacing w:after="0"/>
              <w:rPr>
                <w:rFonts w:ascii="Aptos" w:hAnsi="Aptos" w:cs="Tahoma"/>
                <w:sz w:val="24"/>
              </w:rPr>
            </w:pPr>
            <w:r w:rsidRPr="00222E78">
              <w:rPr>
                <w:rFonts w:ascii="Aptos" w:hAnsi="Aptos" w:cs="Tahoma"/>
                <w:sz w:val="24"/>
              </w:rPr>
              <w:t>Thematic Matrices or Coded Qualitative Summaries</w:t>
            </w:r>
          </w:p>
        </w:tc>
        <w:tc>
          <w:tcPr>
            <w:tcW w:w="3150" w:type="dxa"/>
            <w:tcBorders>
              <w:top w:val="nil"/>
              <w:left w:val="nil"/>
              <w:bottom w:val="single" w:sz="4" w:space="0" w:color="auto"/>
              <w:right w:val="single" w:sz="4" w:space="0" w:color="auto"/>
            </w:tcBorders>
            <w:vAlign w:val="center"/>
            <w:hideMark/>
          </w:tcPr>
          <w:p w14:paraId="25915180" w14:textId="65E48E2F"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750DE0"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750DE0" w:rsidRPr="00222E78" w14:paraId="557CF9AA" w14:textId="77777777" w:rsidTr="009242C1">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692971F2"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5.4.3</w:t>
            </w:r>
          </w:p>
        </w:tc>
        <w:tc>
          <w:tcPr>
            <w:tcW w:w="6191" w:type="dxa"/>
            <w:tcBorders>
              <w:top w:val="nil"/>
              <w:left w:val="nil"/>
              <w:bottom w:val="single" w:sz="4" w:space="0" w:color="auto"/>
              <w:right w:val="single" w:sz="4" w:space="0" w:color="auto"/>
            </w:tcBorders>
            <w:vAlign w:val="center"/>
            <w:hideMark/>
          </w:tcPr>
          <w:p w14:paraId="7605408E" w14:textId="4818157E" w:rsidR="00750DE0" w:rsidRPr="00222E78" w:rsidRDefault="00750DE0" w:rsidP="00FC427E">
            <w:pPr>
              <w:keepLines w:val="0"/>
              <w:spacing w:after="0"/>
              <w:rPr>
                <w:rFonts w:ascii="Aptos" w:hAnsi="Aptos" w:cs="Tahoma"/>
                <w:sz w:val="24"/>
              </w:rPr>
            </w:pPr>
            <w:r w:rsidRPr="00222E78">
              <w:rPr>
                <w:rFonts w:ascii="Aptos" w:hAnsi="Aptos" w:cs="Tahoma"/>
                <w:sz w:val="24"/>
              </w:rPr>
              <w:t>Anonymized Qualitative Data Files</w:t>
            </w:r>
          </w:p>
        </w:tc>
        <w:tc>
          <w:tcPr>
            <w:tcW w:w="3150" w:type="dxa"/>
            <w:tcBorders>
              <w:top w:val="nil"/>
              <w:left w:val="nil"/>
              <w:bottom w:val="single" w:sz="4" w:space="0" w:color="auto"/>
              <w:right w:val="single" w:sz="4" w:space="0" w:color="auto"/>
            </w:tcBorders>
            <w:vAlign w:val="center"/>
            <w:hideMark/>
          </w:tcPr>
          <w:p w14:paraId="428A7A27" w14:textId="155D0B3E"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750DE0"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750DE0" w:rsidRPr="00222E78" w14:paraId="09CCFFFB"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4319D401" w14:textId="77777777" w:rsidR="00750DE0" w:rsidRPr="00222E78" w:rsidRDefault="00750DE0"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50E71476" w14:textId="15B64B8C" w:rsidR="00750DE0" w:rsidRPr="00222E78" w:rsidRDefault="00750DE0"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4C08D480" w14:textId="0D7CE4B9" w:rsidR="00750DE0" w:rsidRPr="00222E78" w:rsidRDefault="00750DE0"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750DE0" w:rsidRPr="00222E78" w14:paraId="568D4968" w14:textId="77777777" w:rsidTr="001A23D6">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3682E43F" w14:textId="77777777" w:rsidR="00750DE0" w:rsidRPr="00222E78" w:rsidRDefault="00750DE0" w:rsidP="00FC427E">
            <w:pPr>
              <w:keepLines w:val="0"/>
              <w:spacing w:after="0"/>
              <w:jc w:val="center"/>
              <w:rPr>
                <w:rFonts w:ascii="Aptos" w:hAnsi="Aptos" w:cs="Tahoma"/>
                <w:b/>
                <w:bCs/>
                <w:color w:val="000000"/>
                <w:sz w:val="24"/>
              </w:rPr>
            </w:pPr>
            <w:r w:rsidRPr="00222E78">
              <w:rPr>
                <w:rFonts w:ascii="Aptos" w:hAnsi="Aptos" w:cs="Tahoma"/>
                <w:b/>
                <w:bCs/>
                <w:color w:val="000000"/>
                <w:sz w:val="24"/>
              </w:rPr>
              <w:t>6</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67B1788" w14:textId="77777777" w:rsidR="00750DE0" w:rsidRPr="00222E78" w:rsidRDefault="00750DE0" w:rsidP="00FC427E">
            <w:pPr>
              <w:keepLines w:val="0"/>
              <w:spacing w:after="0"/>
              <w:rPr>
                <w:rFonts w:ascii="Aptos" w:hAnsi="Aptos" w:cs="Tahoma"/>
                <w:b/>
                <w:bCs/>
                <w:sz w:val="24"/>
              </w:rPr>
            </w:pPr>
            <w:r w:rsidRPr="00222E78">
              <w:rPr>
                <w:rFonts w:ascii="Aptos" w:hAnsi="Aptos" w:cs="Tahoma"/>
                <w:b/>
                <w:bCs/>
                <w:sz w:val="24"/>
              </w:rPr>
              <w:t>Field Data Collection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B42A3A8" w14:textId="77777777" w:rsidR="00750DE0" w:rsidRPr="00222E78" w:rsidRDefault="00750DE0" w:rsidP="00FC427E">
            <w:pPr>
              <w:keepLines w:val="0"/>
              <w:spacing w:after="0"/>
              <w:rPr>
                <w:rFonts w:ascii="Aptos" w:hAnsi="Aptos" w:cs="Tahoma"/>
                <w:color w:val="000000"/>
                <w:sz w:val="24"/>
              </w:rPr>
            </w:pPr>
            <w:r w:rsidRPr="00222E78">
              <w:rPr>
                <w:rFonts w:ascii="Aptos" w:hAnsi="Aptos" w:cs="Tahoma"/>
                <w:color w:val="000000"/>
                <w:sz w:val="24"/>
              </w:rPr>
              <w:t> </w:t>
            </w:r>
          </w:p>
        </w:tc>
      </w:tr>
      <w:tr w:rsidR="00750DE0" w:rsidRPr="00222E78" w14:paraId="2DAA19BC" w14:textId="77777777" w:rsidTr="001A23D6">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054611C5" w14:textId="77777777" w:rsidR="00750DE0" w:rsidRPr="00222E78" w:rsidRDefault="00750DE0" w:rsidP="00FC427E">
            <w:pPr>
              <w:keepLines w:val="0"/>
              <w:spacing w:after="0"/>
              <w:jc w:val="center"/>
              <w:rPr>
                <w:rFonts w:ascii="Aptos" w:hAnsi="Aptos" w:cs="Tahoma"/>
                <w:b/>
                <w:bCs/>
                <w:color w:val="000000"/>
                <w:sz w:val="24"/>
              </w:rPr>
            </w:pPr>
            <w:r w:rsidRPr="00222E78">
              <w:rPr>
                <w:rFonts w:ascii="Aptos" w:hAnsi="Aptos" w:cs="Tahoma"/>
                <w:b/>
                <w:bCs/>
                <w:color w:val="000000"/>
                <w:sz w:val="24"/>
              </w:rPr>
              <w:t>6.1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C247720" w14:textId="2CFEE6D7" w:rsidR="00750DE0" w:rsidRPr="00222E78" w:rsidRDefault="00750DE0" w:rsidP="00FC427E">
            <w:pPr>
              <w:keepLines w:val="0"/>
              <w:spacing w:after="0"/>
              <w:rPr>
                <w:rFonts w:ascii="Aptos" w:hAnsi="Aptos" w:cs="Tahoma"/>
                <w:b/>
                <w:bCs/>
                <w:sz w:val="24"/>
              </w:rPr>
            </w:pPr>
            <w:r w:rsidRPr="00222E78">
              <w:rPr>
                <w:rFonts w:ascii="Aptos" w:hAnsi="Aptos" w:cs="Tahoma"/>
                <w:b/>
                <w:bCs/>
                <w:sz w:val="24"/>
              </w:rPr>
              <w:t xml:space="preserve">Field Readiness </w:t>
            </w:r>
            <w:r w:rsidR="00AC1C71" w:rsidRPr="00222E78">
              <w:rPr>
                <w:rFonts w:ascii="Aptos" w:hAnsi="Aptos" w:cs="Tahoma"/>
                <w:b/>
                <w:bCs/>
                <w:sz w:val="24"/>
              </w:rPr>
              <w:t xml:space="preserve">and </w:t>
            </w:r>
            <w:r w:rsidRPr="00222E78">
              <w:rPr>
                <w:rFonts w:ascii="Aptos" w:hAnsi="Aptos" w:cs="Tahoma"/>
                <w:b/>
                <w:bCs/>
                <w:sz w:val="24"/>
              </w:rPr>
              <w:t>Pilot Execution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DFAE82E" w14:textId="77777777" w:rsidR="00750DE0" w:rsidRPr="00222E78" w:rsidRDefault="00750DE0" w:rsidP="00FC427E">
            <w:pPr>
              <w:keepLines w:val="0"/>
              <w:spacing w:after="0"/>
              <w:rPr>
                <w:rFonts w:ascii="Aptos" w:hAnsi="Aptos" w:cs="Tahoma"/>
                <w:color w:val="000000"/>
                <w:sz w:val="24"/>
              </w:rPr>
            </w:pPr>
            <w:r w:rsidRPr="00222E78">
              <w:rPr>
                <w:rFonts w:ascii="Aptos" w:hAnsi="Aptos" w:cs="Tahoma"/>
                <w:color w:val="000000"/>
                <w:sz w:val="24"/>
              </w:rPr>
              <w:t> </w:t>
            </w:r>
          </w:p>
        </w:tc>
      </w:tr>
      <w:tr w:rsidR="00750DE0" w:rsidRPr="00222E78" w14:paraId="41C0A125" w14:textId="77777777" w:rsidTr="001A23D6">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71A9FFC9"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6.1.1</w:t>
            </w:r>
          </w:p>
        </w:tc>
        <w:tc>
          <w:tcPr>
            <w:tcW w:w="6191" w:type="dxa"/>
            <w:tcBorders>
              <w:top w:val="nil"/>
              <w:left w:val="nil"/>
              <w:bottom w:val="single" w:sz="4" w:space="0" w:color="auto"/>
              <w:right w:val="single" w:sz="4" w:space="0" w:color="auto"/>
            </w:tcBorders>
            <w:vAlign w:val="center"/>
            <w:hideMark/>
          </w:tcPr>
          <w:p w14:paraId="21C6AE98" w14:textId="77777777" w:rsidR="00750DE0" w:rsidRPr="00222E78" w:rsidRDefault="00750DE0" w:rsidP="00FC427E">
            <w:pPr>
              <w:keepLines w:val="0"/>
              <w:spacing w:after="0"/>
              <w:rPr>
                <w:rFonts w:ascii="Aptos" w:hAnsi="Aptos" w:cs="Tahoma"/>
                <w:sz w:val="24"/>
              </w:rPr>
            </w:pPr>
            <w:r w:rsidRPr="00222E78">
              <w:rPr>
                <w:rFonts w:ascii="Aptos" w:hAnsi="Aptos" w:cs="Tahoma"/>
                <w:sz w:val="24"/>
              </w:rPr>
              <w:t>Field Data Collection Protocols Package</w:t>
            </w:r>
          </w:p>
        </w:tc>
        <w:tc>
          <w:tcPr>
            <w:tcW w:w="3150" w:type="dxa"/>
            <w:tcBorders>
              <w:top w:val="nil"/>
              <w:left w:val="nil"/>
              <w:bottom w:val="single" w:sz="4" w:space="0" w:color="auto"/>
              <w:right w:val="single" w:sz="4" w:space="0" w:color="auto"/>
            </w:tcBorders>
            <w:vAlign w:val="center"/>
            <w:hideMark/>
          </w:tcPr>
          <w:p w14:paraId="5E24B856" w14:textId="62C250F8"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240 </w:t>
            </w:r>
            <w:r w:rsidR="00750DE0"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750DE0" w:rsidRPr="00222E78" w14:paraId="1AD0EA41" w14:textId="77777777" w:rsidTr="001A23D6">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15F2E37B"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6.1.2</w:t>
            </w:r>
          </w:p>
        </w:tc>
        <w:tc>
          <w:tcPr>
            <w:tcW w:w="6191" w:type="dxa"/>
            <w:tcBorders>
              <w:top w:val="nil"/>
              <w:left w:val="nil"/>
              <w:bottom w:val="single" w:sz="4" w:space="0" w:color="auto"/>
              <w:right w:val="single" w:sz="4" w:space="0" w:color="auto"/>
            </w:tcBorders>
            <w:vAlign w:val="center"/>
            <w:hideMark/>
          </w:tcPr>
          <w:p w14:paraId="220DB3C3" w14:textId="70B2A1C3" w:rsidR="00750DE0" w:rsidRPr="00222E78" w:rsidRDefault="00750DE0" w:rsidP="00FC427E">
            <w:pPr>
              <w:keepLines w:val="0"/>
              <w:spacing w:after="0"/>
              <w:rPr>
                <w:rFonts w:ascii="Aptos" w:hAnsi="Aptos" w:cs="Tahoma"/>
                <w:sz w:val="24"/>
              </w:rPr>
            </w:pPr>
            <w:r w:rsidRPr="00222E78">
              <w:rPr>
                <w:rFonts w:ascii="Aptos" w:hAnsi="Aptos" w:cs="Tahoma"/>
                <w:sz w:val="24"/>
              </w:rPr>
              <w:t xml:space="preserve">Instrumentation </w:t>
            </w:r>
            <w:r w:rsidR="00AC1C71" w:rsidRPr="00222E78">
              <w:rPr>
                <w:rFonts w:ascii="Aptos" w:hAnsi="Aptos" w:cs="Tahoma"/>
                <w:sz w:val="24"/>
              </w:rPr>
              <w:t xml:space="preserve">and </w:t>
            </w:r>
            <w:r w:rsidRPr="00222E78">
              <w:rPr>
                <w:rFonts w:ascii="Aptos" w:hAnsi="Aptos" w:cs="Tahoma"/>
                <w:sz w:val="24"/>
              </w:rPr>
              <w:t>Calibration Documentation</w:t>
            </w:r>
          </w:p>
        </w:tc>
        <w:tc>
          <w:tcPr>
            <w:tcW w:w="3150" w:type="dxa"/>
            <w:tcBorders>
              <w:top w:val="nil"/>
              <w:left w:val="nil"/>
              <w:bottom w:val="single" w:sz="4" w:space="0" w:color="auto"/>
              <w:right w:val="single" w:sz="4" w:space="0" w:color="auto"/>
            </w:tcBorders>
            <w:vAlign w:val="center"/>
            <w:hideMark/>
          </w:tcPr>
          <w:p w14:paraId="02B5FDA9" w14:textId="1DC9ABCF"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240</w:t>
            </w:r>
            <w:r w:rsidR="00750DE0"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750DE0" w:rsidRPr="00222E78" w14:paraId="361CC084" w14:textId="77777777" w:rsidTr="001A23D6">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5BB77962"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6.1.3</w:t>
            </w:r>
          </w:p>
        </w:tc>
        <w:tc>
          <w:tcPr>
            <w:tcW w:w="6191" w:type="dxa"/>
            <w:tcBorders>
              <w:top w:val="nil"/>
              <w:left w:val="nil"/>
              <w:bottom w:val="single" w:sz="4" w:space="0" w:color="auto"/>
              <w:right w:val="single" w:sz="4" w:space="0" w:color="auto"/>
            </w:tcBorders>
            <w:vAlign w:val="center"/>
            <w:hideMark/>
          </w:tcPr>
          <w:p w14:paraId="28B8972B" w14:textId="2FB36CF1" w:rsidR="00750DE0" w:rsidRPr="00222E78" w:rsidRDefault="00750DE0" w:rsidP="00FC427E">
            <w:pPr>
              <w:keepLines w:val="0"/>
              <w:spacing w:after="0"/>
              <w:rPr>
                <w:rFonts w:ascii="Aptos" w:hAnsi="Aptos" w:cs="Tahoma"/>
                <w:sz w:val="24"/>
              </w:rPr>
            </w:pPr>
            <w:r w:rsidRPr="00222E78">
              <w:rPr>
                <w:rFonts w:ascii="Aptos" w:hAnsi="Aptos" w:cs="Tahoma"/>
                <w:sz w:val="24"/>
              </w:rPr>
              <w:t xml:space="preserve">Pilot Readiness </w:t>
            </w:r>
            <w:r w:rsidR="00AC1C71" w:rsidRPr="00222E78">
              <w:rPr>
                <w:rFonts w:ascii="Aptos" w:hAnsi="Aptos" w:cs="Tahoma"/>
                <w:sz w:val="24"/>
              </w:rPr>
              <w:t xml:space="preserve">and </w:t>
            </w:r>
            <w:r w:rsidRPr="00222E78">
              <w:rPr>
                <w:rFonts w:ascii="Aptos" w:hAnsi="Aptos" w:cs="Tahoma"/>
                <w:sz w:val="24"/>
              </w:rPr>
              <w:t>Results Report</w:t>
            </w:r>
            <w:r w:rsidR="00BA61D6" w:rsidRPr="00222E78">
              <w:rPr>
                <w:rFonts w:ascii="Aptos" w:hAnsi="Aptos" w:cs="Tahoma"/>
                <w:sz w:val="24"/>
              </w:rPr>
              <w:t xml:space="preserve"> </w:t>
            </w:r>
          </w:p>
        </w:tc>
        <w:tc>
          <w:tcPr>
            <w:tcW w:w="3150" w:type="dxa"/>
            <w:tcBorders>
              <w:top w:val="nil"/>
              <w:left w:val="nil"/>
              <w:bottom w:val="single" w:sz="4" w:space="0" w:color="auto"/>
              <w:right w:val="single" w:sz="4" w:space="0" w:color="auto"/>
            </w:tcBorders>
            <w:vAlign w:val="center"/>
            <w:hideMark/>
          </w:tcPr>
          <w:p w14:paraId="4C8C1C0B" w14:textId="573BC7FD"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260</w:t>
            </w:r>
            <w:r w:rsidR="00750DE0"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750DE0" w:rsidRPr="00222E78" w14:paraId="7207E440" w14:textId="77777777" w:rsidTr="001A23D6">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08125EB9" w14:textId="77777777" w:rsidR="00750DE0" w:rsidRPr="00FC1829" w:rsidRDefault="00750DE0" w:rsidP="00FC427E">
            <w:pPr>
              <w:keepLines w:val="0"/>
              <w:spacing w:after="0"/>
              <w:jc w:val="center"/>
              <w:rPr>
                <w:rFonts w:ascii="Aptos" w:hAnsi="Aptos" w:cs="Tahoma"/>
                <w:color w:val="000000"/>
                <w:sz w:val="24"/>
              </w:rPr>
            </w:pPr>
            <w:r w:rsidRPr="00FC1829">
              <w:rPr>
                <w:rFonts w:ascii="Aptos" w:hAnsi="Aptos" w:cs="Tahoma"/>
                <w:color w:val="000000"/>
                <w:sz w:val="24"/>
              </w:rPr>
              <w:t>6.1.4</w:t>
            </w:r>
          </w:p>
        </w:tc>
        <w:tc>
          <w:tcPr>
            <w:tcW w:w="6191" w:type="dxa"/>
            <w:tcBorders>
              <w:top w:val="nil"/>
              <w:left w:val="nil"/>
              <w:bottom w:val="single" w:sz="4" w:space="0" w:color="auto"/>
              <w:right w:val="single" w:sz="4" w:space="0" w:color="auto"/>
            </w:tcBorders>
            <w:vAlign w:val="center"/>
            <w:hideMark/>
          </w:tcPr>
          <w:p w14:paraId="43C89FB8" w14:textId="7CB65244" w:rsidR="00750DE0" w:rsidRPr="00FC1829" w:rsidRDefault="00750DE0" w:rsidP="00FC427E">
            <w:pPr>
              <w:keepLines w:val="0"/>
              <w:spacing w:after="0"/>
              <w:rPr>
                <w:rFonts w:ascii="Aptos" w:hAnsi="Aptos"/>
                <w:sz w:val="24"/>
              </w:rPr>
            </w:pPr>
            <w:r w:rsidRPr="00FC1829">
              <w:rPr>
                <w:rFonts w:ascii="Aptos" w:hAnsi="Aptos" w:cs="Tahoma"/>
                <w:sz w:val="24"/>
              </w:rPr>
              <w:t>Updated Sampling Protocols</w:t>
            </w:r>
            <w:r w:rsidR="003E121E" w:rsidRPr="00FC1829">
              <w:rPr>
                <w:rFonts w:ascii="Aptos" w:hAnsi="Aptos"/>
                <w:sz w:val="24"/>
              </w:rPr>
              <w:t xml:space="preserve"> </w:t>
            </w:r>
            <w:r w:rsidR="003E121E" w:rsidRPr="00FC1829">
              <w:rPr>
                <w:rFonts w:ascii="Aptos" w:hAnsi="Aptos" w:cs="Tahoma"/>
                <w:sz w:val="24"/>
              </w:rPr>
              <w:t>(as applicable)</w:t>
            </w:r>
          </w:p>
        </w:tc>
        <w:tc>
          <w:tcPr>
            <w:tcW w:w="3150" w:type="dxa"/>
            <w:tcBorders>
              <w:top w:val="nil"/>
              <w:left w:val="nil"/>
              <w:bottom w:val="single" w:sz="4" w:space="0" w:color="auto"/>
              <w:right w:val="single" w:sz="4" w:space="0" w:color="auto"/>
            </w:tcBorders>
            <w:vAlign w:val="center"/>
            <w:hideMark/>
          </w:tcPr>
          <w:p w14:paraId="02A43EBF" w14:textId="1D8397A4" w:rsidR="00750DE0" w:rsidRPr="00FC1829" w:rsidRDefault="003C7AFF" w:rsidP="00FC427E">
            <w:pPr>
              <w:keepLines w:val="0"/>
              <w:spacing w:after="0"/>
              <w:rPr>
                <w:rFonts w:ascii="Aptos" w:hAnsi="Aptos" w:cs="Tahoma"/>
                <w:color w:val="000000"/>
                <w:sz w:val="24"/>
              </w:rPr>
            </w:pPr>
            <w:r w:rsidRPr="00FC1829">
              <w:rPr>
                <w:rFonts w:ascii="Aptos" w:hAnsi="Aptos" w:cs="Tahoma"/>
                <w:color w:val="000000"/>
                <w:sz w:val="24"/>
              </w:rPr>
              <w:t>265</w:t>
            </w:r>
            <w:r w:rsidR="00750DE0" w:rsidRPr="00FC1829">
              <w:rPr>
                <w:rFonts w:ascii="Aptos" w:hAnsi="Aptos" w:cs="Tahoma"/>
                <w:color w:val="000000"/>
                <w:sz w:val="24"/>
              </w:rPr>
              <w:t xml:space="preserve"> business days after </w:t>
            </w:r>
            <w:r w:rsidR="00912FF2" w:rsidRPr="00FC1829">
              <w:rPr>
                <w:rFonts w:ascii="Aptos" w:hAnsi="Aptos" w:cs="Tahoma"/>
                <w:color w:val="000000"/>
                <w:sz w:val="24"/>
              </w:rPr>
              <w:t>agreement start date</w:t>
            </w:r>
          </w:p>
        </w:tc>
      </w:tr>
      <w:tr w:rsidR="00750DE0" w:rsidRPr="00222E78" w14:paraId="3F548C89" w14:textId="77777777" w:rsidTr="001A23D6">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33CC544E"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6.1.5</w:t>
            </w:r>
          </w:p>
        </w:tc>
        <w:tc>
          <w:tcPr>
            <w:tcW w:w="6191" w:type="dxa"/>
            <w:tcBorders>
              <w:top w:val="nil"/>
              <w:left w:val="nil"/>
              <w:bottom w:val="single" w:sz="4" w:space="0" w:color="auto"/>
              <w:right w:val="single" w:sz="4" w:space="0" w:color="auto"/>
            </w:tcBorders>
            <w:vAlign w:val="center"/>
            <w:hideMark/>
          </w:tcPr>
          <w:p w14:paraId="40CAF1DA" w14:textId="11671F76" w:rsidR="00750DE0" w:rsidRPr="00222E78" w:rsidRDefault="00750DE0" w:rsidP="00FC427E">
            <w:pPr>
              <w:keepLines w:val="0"/>
              <w:spacing w:after="0"/>
              <w:rPr>
                <w:rFonts w:ascii="Aptos" w:hAnsi="Aptos" w:cs="Tahoma"/>
                <w:sz w:val="24"/>
              </w:rPr>
            </w:pPr>
            <w:r w:rsidRPr="00222E78">
              <w:rPr>
                <w:rFonts w:ascii="Aptos" w:hAnsi="Aptos" w:cs="Tahoma"/>
                <w:sz w:val="24"/>
              </w:rPr>
              <w:t>Advisory Memorandum: Post-Pilot Readiness (Reviewer Deliverable)</w:t>
            </w:r>
          </w:p>
        </w:tc>
        <w:tc>
          <w:tcPr>
            <w:tcW w:w="3150" w:type="dxa"/>
            <w:tcBorders>
              <w:top w:val="nil"/>
              <w:left w:val="nil"/>
              <w:bottom w:val="single" w:sz="4" w:space="0" w:color="auto"/>
              <w:right w:val="single" w:sz="4" w:space="0" w:color="auto"/>
            </w:tcBorders>
            <w:vAlign w:val="center"/>
            <w:hideMark/>
          </w:tcPr>
          <w:p w14:paraId="44AD16E8" w14:textId="7EAAC554"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265 </w:t>
            </w:r>
            <w:r w:rsidR="00750DE0"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750DE0" w:rsidRPr="00222E78" w14:paraId="77E94041" w14:textId="77777777" w:rsidTr="001A23D6">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29A03DD6" w14:textId="77777777" w:rsidR="00750DE0" w:rsidRPr="00222E78" w:rsidRDefault="00750DE0" w:rsidP="00FC427E">
            <w:pPr>
              <w:keepLines w:val="0"/>
              <w:spacing w:after="0"/>
              <w:jc w:val="center"/>
              <w:rPr>
                <w:rFonts w:ascii="Aptos" w:hAnsi="Aptos" w:cs="Tahoma"/>
                <w:color w:val="000000"/>
                <w:sz w:val="24"/>
              </w:rPr>
            </w:pPr>
            <w:r w:rsidRPr="00222E78">
              <w:rPr>
                <w:rFonts w:ascii="Aptos" w:hAnsi="Aptos" w:cs="Tahoma"/>
                <w:color w:val="000000"/>
                <w:sz w:val="24"/>
              </w:rPr>
              <w:t>6.1.6</w:t>
            </w:r>
          </w:p>
        </w:tc>
        <w:tc>
          <w:tcPr>
            <w:tcW w:w="6191" w:type="dxa"/>
            <w:tcBorders>
              <w:top w:val="nil"/>
              <w:left w:val="nil"/>
              <w:bottom w:val="single" w:sz="4" w:space="0" w:color="auto"/>
              <w:right w:val="single" w:sz="4" w:space="0" w:color="auto"/>
            </w:tcBorders>
            <w:vAlign w:val="center"/>
            <w:hideMark/>
          </w:tcPr>
          <w:p w14:paraId="0370FAF6" w14:textId="3C2EB767" w:rsidR="00750DE0" w:rsidRPr="00222E78" w:rsidRDefault="00750DE0" w:rsidP="00FC427E">
            <w:pPr>
              <w:keepLines w:val="0"/>
              <w:spacing w:after="0"/>
              <w:rPr>
                <w:rFonts w:ascii="Aptos" w:hAnsi="Aptos" w:cs="Tahoma"/>
                <w:sz w:val="24"/>
              </w:rPr>
            </w:pPr>
            <w:r w:rsidRPr="00222E78">
              <w:rPr>
                <w:rFonts w:ascii="Aptos" w:hAnsi="Aptos" w:cs="Tahoma"/>
                <w:sz w:val="24"/>
              </w:rPr>
              <w:t>Concurrence Memorandum: Full-</w:t>
            </w:r>
            <w:r w:rsidR="007A588D" w:rsidRPr="00222E78">
              <w:rPr>
                <w:rFonts w:ascii="Aptos" w:hAnsi="Aptos" w:cs="Tahoma"/>
                <w:sz w:val="24"/>
              </w:rPr>
              <w:t>S</w:t>
            </w:r>
            <w:r w:rsidRPr="00222E78">
              <w:rPr>
                <w:rFonts w:ascii="Aptos" w:hAnsi="Aptos" w:cs="Tahoma"/>
                <w:sz w:val="24"/>
              </w:rPr>
              <w:t>cale Field Launch</w:t>
            </w:r>
            <w:r w:rsidR="00BA61D6" w:rsidRPr="00222E78">
              <w:rPr>
                <w:rFonts w:ascii="Aptos" w:hAnsi="Aptos" w:cs="Tahoma"/>
                <w:sz w:val="24"/>
              </w:rPr>
              <w:t xml:space="preserve"> </w:t>
            </w:r>
            <w:r w:rsidRPr="00222E78">
              <w:rPr>
                <w:rFonts w:ascii="Aptos" w:hAnsi="Aptos" w:cs="Tahoma"/>
                <w:sz w:val="24"/>
              </w:rPr>
              <w:t>(Reviewer Deliverable)</w:t>
            </w:r>
          </w:p>
        </w:tc>
        <w:tc>
          <w:tcPr>
            <w:tcW w:w="3150" w:type="dxa"/>
            <w:tcBorders>
              <w:top w:val="nil"/>
              <w:left w:val="nil"/>
              <w:bottom w:val="single" w:sz="4" w:space="0" w:color="auto"/>
              <w:right w:val="single" w:sz="4" w:space="0" w:color="auto"/>
            </w:tcBorders>
            <w:vAlign w:val="center"/>
            <w:hideMark/>
          </w:tcPr>
          <w:p w14:paraId="20585608" w14:textId="4193F725" w:rsidR="00750DE0"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270 </w:t>
            </w:r>
            <w:r w:rsidR="00750DE0"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7A588D" w:rsidRPr="00222E78" w14:paraId="27F6953B"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396792D7" w14:textId="77777777" w:rsidR="007A588D" w:rsidRPr="00222E78" w:rsidRDefault="007A588D"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557925FC" w14:textId="292FBCC7" w:rsidR="007A588D" w:rsidRPr="00222E78" w:rsidRDefault="007A588D"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23B31342" w14:textId="2769DBF6" w:rsidR="007A588D" w:rsidRPr="00222E78" w:rsidRDefault="007A588D"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7A588D" w:rsidRPr="00222E78" w14:paraId="3ED439C1"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4A52E52A" w14:textId="77777777" w:rsidR="007A588D" w:rsidRPr="00222E78" w:rsidRDefault="007A588D"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6.2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92E574B" w14:textId="77777777" w:rsidR="007A588D" w:rsidRPr="00222E78" w:rsidRDefault="007A588D" w:rsidP="00FC427E">
            <w:pPr>
              <w:keepLines w:val="0"/>
              <w:spacing w:after="0"/>
              <w:rPr>
                <w:rFonts w:ascii="Aptos" w:hAnsi="Aptos" w:cs="Tahoma"/>
                <w:b/>
                <w:bCs/>
                <w:sz w:val="24"/>
              </w:rPr>
            </w:pPr>
            <w:r w:rsidRPr="00222E78">
              <w:rPr>
                <w:rFonts w:ascii="Aptos" w:hAnsi="Aptos" w:cs="Tahoma"/>
                <w:b/>
                <w:bCs/>
                <w:sz w:val="24"/>
              </w:rPr>
              <w:t>Responsive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1D7CCB0" w14:textId="77777777" w:rsidR="007A588D" w:rsidRPr="00222E78" w:rsidRDefault="007A588D" w:rsidP="00FC427E">
            <w:pPr>
              <w:keepLines w:val="0"/>
              <w:spacing w:after="0"/>
              <w:rPr>
                <w:rFonts w:ascii="Aptos" w:hAnsi="Aptos" w:cs="Tahoma"/>
                <w:color w:val="000000"/>
                <w:sz w:val="24"/>
              </w:rPr>
            </w:pPr>
            <w:r w:rsidRPr="00222E78">
              <w:rPr>
                <w:rFonts w:ascii="Aptos" w:hAnsi="Aptos" w:cs="Tahoma"/>
                <w:color w:val="000000"/>
                <w:sz w:val="24"/>
              </w:rPr>
              <w:t> </w:t>
            </w:r>
          </w:p>
        </w:tc>
      </w:tr>
      <w:tr w:rsidR="007A588D" w:rsidRPr="00222E78" w14:paraId="6F99A307"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6EB87555" w14:textId="77777777" w:rsidR="007A588D" w:rsidRPr="00222E78" w:rsidRDefault="007A588D" w:rsidP="00FC427E">
            <w:pPr>
              <w:keepLines w:val="0"/>
              <w:spacing w:after="0"/>
              <w:jc w:val="center"/>
              <w:rPr>
                <w:rFonts w:ascii="Aptos" w:hAnsi="Aptos" w:cs="Tahoma"/>
                <w:color w:val="000000"/>
                <w:sz w:val="24"/>
              </w:rPr>
            </w:pPr>
            <w:r w:rsidRPr="00222E78">
              <w:rPr>
                <w:rFonts w:ascii="Aptos" w:hAnsi="Aptos" w:cs="Tahoma"/>
                <w:color w:val="000000"/>
                <w:sz w:val="24"/>
              </w:rPr>
              <w:t>6.2.1</w:t>
            </w:r>
          </w:p>
        </w:tc>
        <w:tc>
          <w:tcPr>
            <w:tcW w:w="6191" w:type="dxa"/>
            <w:tcBorders>
              <w:top w:val="nil"/>
              <w:left w:val="nil"/>
              <w:bottom w:val="single" w:sz="4" w:space="0" w:color="auto"/>
              <w:right w:val="single" w:sz="4" w:space="0" w:color="auto"/>
            </w:tcBorders>
            <w:vAlign w:val="center"/>
            <w:hideMark/>
          </w:tcPr>
          <w:p w14:paraId="357A1E03" w14:textId="77777777" w:rsidR="007A588D" w:rsidRPr="00222E78" w:rsidRDefault="007A588D" w:rsidP="00FC427E">
            <w:pPr>
              <w:keepLines w:val="0"/>
              <w:spacing w:after="0"/>
              <w:rPr>
                <w:rFonts w:ascii="Aptos" w:hAnsi="Aptos" w:cs="Tahoma"/>
                <w:sz w:val="24"/>
              </w:rPr>
            </w:pPr>
            <w:r w:rsidRPr="00222E78">
              <w:rPr>
                <w:rFonts w:ascii="Aptos" w:hAnsi="Aptos" w:cs="Tahoma"/>
                <w:sz w:val="24"/>
              </w:rPr>
              <w:t>Jurisdiction Request Log</w:t>
            </w:r>
          </w:p>
        </w:tc>
        <w:tc>
          <w:tcPr>
            <w:tcW w:w="3150" w:type="dxa"/>
            <w:tcBorders>
              <w:top w:val="nil"/>
              <w:left w:val="nil"/>
              <w:bottom w:val="single" w:sz="4" w:space="0" w:color="auto"/>
              <w:right w:val="single" w:sz="4" w:space="0" w:color="auto"/>
            </w:tcBorders>
            <w:vAlign w:val="center"/>
            <w:hideMark/>
          </w:tcPr>
          <w:p w14:paraId="28DE34BB" w14:textId="77777777" w:rsidR="007A588D" w:rsidRPr="00222E78" w:rsidRDefault="007A588D" w:rsidP="00FC427E">
            <w:pPr>
              <w:keepLines w:val="0"/>
              <w:spacing w:after="0"/>
              <w:rPr>
                <w:rFonts w:ascii="Aptos" w:hAnsi="Aptos" w:cs="Tahoma"/>
                <w:sz w:val="24"/>
              </w:rPr>
            </w:pPr>
            <w:r w:rsidRPr="00222E78">
              <w:rPr>
                <w:rFonts w:ascii="Aptos" w:hAnsi="Aptos" w:cs="Tahoma"/>
                <w:sz w:val="24"/>
              </w:rPr>
              <w:t>As needed</w:t>
            </w:r>
          </w:p>
        </w:tc>
      </w:tr>
      <w:tr w:rsidR="007A588D" w:rsidRPr="00222E78" w14:paraId="241B72DC"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74102D1D" w14:textId="77777777" w:rsidR="007A588D" w:rsidRPr="00222E78" w:rsidRDefault="007A588D" w:rsidP="00FC427E">
            <w:pPr>
              <w:keepLines w:val="0"/>
              <w:spacing w:after="0"/>
              <w:jc w:val="center"/>
              <w:rPr>
                <w:rFonts w:ascii="Aptos" w:hAnsi="Aptos" w:cs="Tahoma"/>
                <w:color w:val="000000"/>
                <w:sz w:val="24"/>
              </w:rPr>
            </w:pPr>
            <w:r w:rsidRPr="00222E78">
              <w:rPr>
                <w:rFonts w:ascii="Aptos" w:hAnsi="Aptos" w:cs="Tahoma"/>
                <w:color w:val="000000"/>
                <w:sz w:val="24"/>
              </w:rPr>
              <w:t>6.2.2</w:t>
            </w:r>
          </w:p>
        </w:tc>
        <w:tc>
          <w:tcPr>
            <w:tcW w:w="6191" w:type="dxa"/>
            <w:tcBorders>
              <w:top w:val="nil"/>
              <w:left w:val="nil"/>
              <w:bottom w:val="single" w:sz="4" w:space="0" w:color="auto"/>
              <w:right w:val="single" w:sz="4" w:space="0" w:color="auto"/>
            </w:tcBorders>
            <w:vAlign w:val="center"/>
            <w:hideMark/>
          </w:tcPr>
          <w:p w14:paraId="2B9FAF31" w14:textId="72853EC0" w:rsidR="007A588D" w:rsidRPr="00222E78" w:rsidRDefault="007A588D" w:rsidP="00FC427E">
            <w:pPr>
              <w:keepLines w:val="0"/>
              <w:spacing w:after="0"/>
              <w:rPr>
                <w:rFonts w:ascii="Aptos" w:hAnsi="Aptos" w:cs="Tahoma"/>
                <w:sz w:val="24"/>
              </w:rPr>
            </w:pPr>
            <w:r w:rsidRPr="00222E78">
              <w:rPr>
                <w:rFonts w:ascii="Aptos" w:hAnsi="Aptos" w:cs="Tahoma"/>
                <w:sz w:val="24"/>
              </w:rPr>
              <w:t>Field Execution Deliverable</w:t>
            </w:r>
            <w:r w:rsidR="003E121E" w:rsidRPr="00222E78">
              <w:rPr>
                <w:rFonts w:ascii="Aptos" w:hAnsi="Aptos" w:cs="Tahoma"/>
                <w:sz w:val="24"/>
              </w:rPr>
              <w:t xml:space="preserve"> (as applicable)</w:t>
            </w:r>
          </w:p>
        </w:tc>
        <w:tc>
          <w:tcPr>
            <w:tcW w:w="3150" w:type="dxa"/>
            <w:tcBorders>
              <w:top w:val="nil"/>
              <w:left w:val="nil"/>
              <w:bottom w:val="single" w:sz="4" w:space="0" w:color="auto"/>
              <w:right w:val="single" w:sz="4" w:space="0" w:color="auto"/>
            </w:tcBorders>
            <w:vAlign w:val="center"/>
            <w:hideMark/>
          </w:tcPr>
          <w:p w14:paraId="2810B5CE" w14:textId="77777777" w:rsidR="007A588D" w:rsidRPr="00222E78" w:rsidRDefault="007A588D" w:rsidP="00FC427E">
            <w:pPr>
              <w:keepLines w:val="0"/>
              <w:spacing w:after="0"/>
              <w:rPr>
                <w:rFonts w:ascii="Aptos" w:hAnsi="Aptos" w:cs="Tahoma"/>
                <w:sz w:val="24"/>
              </w:rPr>
            </w:pPr>
            <w:r w:rsidRPr="00222E78">
              <w:rPr>
                <w:rFonts w:ascii="Aptos" w:hAnsi="Aptos" w:cs="Tahoma"/>
                <w:sz w:val="24"/>
              </w:rPr>
              <w:t>As needed</w:t>
            </w:r>
          </w:p>
        </w:tc>
      </w:tr>
      <w:tr w:rsidR="00132A1F" w:rsidRPr="00222E78" w14:paraId="22CBB18C"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34F1F794" w14:textId="77777777" w:rsidR="00132A1F" w:rsidRPr="00222E78" w:rsidRDefault="00132A1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41B3A9F4" w14:textId="39331EC1" w:rsidR="00132A1F" w:rsidRPr="00222E78" w:rsidRDefault="00132A1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248BD088" w14:textId="792FA68E" w:rsidR="00132A1F" w:rsidRPr="00222E78" w:rsidRDefault="00132A1F" w:rsidP="00FC427E">
            <w:pPr>
              <w:keepLines w:val="0"/>
              <w:spacing w:after="0"/>
              <w:rPr>
                <w:rFonts w:ascii="Aptos" w:hAnsi="Aptos" w:cs="Tahoma"/>
                <w:sz w:val="24"/>
              </w:rPr>
            </w:pPr>
            <w:r w:rsidRPr="00222E78">
              <w:rPr>
                <w:rFonts w:ascii="Aptos" w:hAnsi="Aptos" w:cs="Tahoma"/>
                <w:color w:val="000000"/>
                <w:sz w:val="24"/>
              </w:rPr>
              <w:t>TBD per WA</w:t>
            </w:r>
          </w:p>
        </w:tc>
      </w:tr>
      <w:tr w:rsidR="00132A1F" w:rsidRPr="00222E78" w14:paraId="11AAB170"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4C121F4A" w14:textId="77777777" w:rsidR="00132A1F" w:rsidRPr="00222E78" w:rsidRDefault="00132A1F" w:rsidP="00FC427E">
            <w:pPr>
              <w:keepLines w:val="0"/>
              <w:spacing w:after="0"/>
              <w:jc w:val="center"/>
              <w:rPr>
                <w:rFonts w:ascii="Aptos" w:hAnsi="Aptos" w:cs="Tahoma"/>
                <w:b/>
                <w:bCs/>
                <w:color w:val="000000"/>
                <w:sz w:val="24"/>
              </w:rPr>
            </w:pPr>
            <w:r w:rsidRPr="00222E78">
              <w:rPr>
                <w:rFonts w:ascii="Aptos" w:hAnsi="Aptos" w:cs="Tahoma"/>
                <w:b/>
                <w:bCs/>
                <w:color w:val="000000"/>
                <w:sz w:val="24"/>
              </w:rPr>
              <w:t>6.3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E472AA7" w14:textId="673EB379" w:rsidR="00132A1F" w:rsidRPr="00222E78" w:rsidRDefault="00132A1F" w:rsidP="00FC427E">
            <w:pPr>
              <w:keepLines w:val="0"/>
              <w:spacing w:after="0"/>
              <w:rPr>
                <w:rFonts w:ascii="Aptos" w:hAnsi="Aptos" w:cs="Tahoma"/>
                <w:b/>
                <w:bCs/>
                <w:sz w:val="24"/>
              </w:rPr>
            </w:pPr>
            <w:r w:rsidRPr="00222E78">
              <w:rPr>
                <w:rFonts w:ascii="Aptos" w:hAnsi="Aptos" w:cs="Tahoma"/>
                <w:b/>
                <w:bCs/>
                <w:sz w:val="24"/>
              </w:rPr>
              <w:t xml:space="preserve">Process-Based Compliance </w:t>
            </w:r>
            <w:r w:rsidR="003E121E" w:rsidRPr="00222E78">
              <w:rPr>
                <w:rFonts w:ascii="Aptos" w:hAnsi="Aptos" w:cs="Tahoma"/>
                <w:b/>
                <w:bCs/>
                <w:sz w:val="24"/>
              </w:rPr>
              <w:t>Data Collection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B3C4187" w14:textId="77777777" w:rsidR="00132A1F" w:rsidRPr="00222E78" w:rsidRDefault="00132A1F" w:rsidP="00FC427E">
            <w:pPr>
              <w:keepLines w:val="0"/>
              <w:spacing w:after="0"/>
              <w:rPr>
                <w:rFonts w:ascii="Aptos" w:hAnsi="Aptos" w:cs="Tahoma"/>
                <w:color w:val="000000"/>
                <w:sz w:val="24"/>
              </w:rPr>
            </w:pPr>
            <w:r w:rsidRPr="00222E78">
              <w:rPr>
                <w:rFonts w:ascii="Aptos" w:hAnsi="Aptos" w:cs="Tahoma"/>
                <w:color w:val="000000"/>
                <w:sz w:val="24"/>
              </w:rPr>
              <w:t> </w:t>
            </w:r>
          </w:p>
        </w:tc>
      </w:tr>
      <w:tr w:rsidR="00132A1F" w:rsidRPr="00222E78" w14:paraId="6FBC69FD" w14:textId="77777777" w:rsidTr="001A23D6">
        <w:trPr>
          <w:trHeight w:hRule="exact" w:val="792"/>
          <w:jc w:val="center"/>
        </w:trPr>
        <w:tc>
          <w:tcPr>
            <w:tcW w:w="1184" w:type="dxa"/>
            <w:tcBorders>
              <w:top w:val="single" w:sz="4" w:space="0" w:color="auto"/>
              <w:left w:val="single" w:sz="4" w:space="0" w:color="auto"/>
              <w:bottom w:val="single" w:sz="4" w:space="0" w:color="auto"/>
              <w:right w:val="single" w:sz="4" w:space="0" w:color="auto"/>
            </w:tcBorders>
            <w:noWrap/>
            <w:vAlign w:val="center"/>
            <w:hideMark/>
          </w:tcPr>
          <w:p w14:paraId="5C65BD8C" w14:textId="77777777" w:rsidR="00132A1F" w:rsidRPr="00222E78" w:rsidRDefault="00132A1F" w:rsidP="00FC427E">
            <w:pPr>
              <w:keepLines w:val="0"/>
              <w:spacing w:after="0"/>
              <w:jc w:val="center"/>
              <w:rPr>
                <w:rFonts w:ascii="Aptos" w:hAnsi="Aptos" w:cs="Tahoma"/>
                <w:color w:val="000000"/>
                <w:sz w:val="24"/>
              </w:rPr>
            </w:pPr>
            <w:r w:rsidRPr="00222E78">
              <w:rPr>
                <w:rFonts w:ascii="Aptos" w:hAnsi="Aptos" w:cs="Tahoma"/>
                <w:color w:val="000000"/>
                <w:sz w:val="24"/>
              </w:rPr>
              <w:t>6.3.1</w:t>
            </w:r>
          </w:p>
        </w:tc>
        <w:tc>
          <w:tcPr>
            <w:tcW w:w="6191" w:type="dxa"/>
            <w:tcBorders>
              <w:top w:val="single" w:sz="4" w:space="0" w:color="auto"/>
              <w:left w:val="nil"/>
              <w:bottom w:val="single" w:sz="4" w:space="0" w:color="auto"/>
              <w:right w:val="single" w:sz="4" w:space="0" w:color="auto"/>
            </w:tcBorders>
            <w:vAlign w:val="center"/>
            <w:hideMark/>
          </w:tcPr>
          <w:p w14:paraId="462595FA"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Process-Based Compliance Data Table Summary</w:t>
            </w:r>
          </w:p>
        </w:tc>
        <w:tc>
          <w:tcPr>
            <w:tcW w:w="3150" w:type="dxa"/>
            <w:tcBorders>
              <w:top w:val="single" w:sz="4" w:space="0" w:color="auto"/>
              <w:left w:val="nil"/>
              <w:bottom w:val="single" w:sz="4" w:space="0" w:color="auto"/>
              <w:right w:val="single" w:sz="4" w:space="0" w:color="auto"/>
            </w:tcBorders>
            <w:vAlign w:val="center"/>
            <w:hideMark/>
          </w:tcPr>
          <w:p w14:paraId="2AF763CD" w14:textId="312F261A"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560</w:t>
            </w:r>
            <w:r w:rsidR="00132A1F"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132A1F" w:rsidRPr="00222E78" w14:paraId="33DFF0C5"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2A3B09CB" w14:textId="77777777" w:rsidR="00132A1F" w:rsidRPr="00222E78" w:rsidRDefault="00132A1F" w:rsidP="00FC427E">
            <w:pPr>
              <w:keepLines w:val="0"/>
              <w:spacing w:after="0"/>
              <w:jc w:val="center"/>
              <w:rPr>
                <w:rFonts w:ascii="Aptos" w:hAnsi="Aptos" w:cs="Tahoma"/>
                <w:color w:val="000000"/>
                <w:sz w:val="24"/>
              </w:rPr>
            </w:pPr>
            <w:r w:rsidRPr="00222E78">
              <w:rPr>
                <w:rFonts w:ascii="Aptos" w:hAnsi="Aptos" w:cs="Tahoma"/>
                <w:color w:val="000000"/>
                <w:sz w:val="24"/>
              </w:rPr>
              <w:t>6.3.2</w:t>
            </w:r>
          </w:p>
        </w:tc>
        <w:tc>
          <w:tcPr>
            <w:tcW w:w="6191" w:type="dxa"/>
            <w:tcBorders>
              <w:top w:val="nil"/>
              <w:left w:val="nil"/>
              <w:bottom w:val="single" w:sz="4" w:space="0" w:color="auto"/>
              <w:right w:val="single" w:sz="4" w:space="0" w:color="auto"/>
            </w:tcBorders>
            <w:vAlign w:val="center"/>
            <w:hideMark/>
          </w:tcPr>
          <w:p w14:paraId="35F38664"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Process-Based Compliance Sample Documentation</w:t>
            </w:r>
          </w:p>
        </w:tc>
        <w:tc>
          <w:tcPr>
            <w:tcW w:w="3150" w:type="dxa"/>
            <w:tcBorders>
              <w:top w:val="nil"/>
              <w:left w:val="nil"/>
              <w:bottom w:val="single" w:sz="4" w:space="0" w:color="auto"/>
              <w:right w:val="single" w:sz="4" w:space="0" w:color="auto"/>
            </w:tcBorders>
            <w:vAlign w:val="center"/>
            <w:hideMark/>
          </w:tcPr>
          <w:p w14:paraId="5A777568" w14:textId="3343BF12"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6C99683E"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124952D" w14:textId="77777777" w:rsidR="00132A1F" w:rsidRPr="00222E78" w:rsidRDefault="00132A1F" w:rsidP="00FC427E">
            <w:pPr>
              <w:keepLines w:val="0"/>
              <w:spacing w:after="0"/>
              <w:jc w:val="center"/>
              <w:rPr>
                <w:rFonts w:ascii="Aptos" w:hAnsi="Aptos" w:cs="Tahoma"/>
                <w:color w:val="000000"/>
                <w:sz w:val="24"/>
              </w:rPr>
            </w:pPr>
            <w:r w:rsidRPr="00222E78">
              <w:rPr>
                <w:rFonts w:ascii="Aptos" w:hAnsi="Aptos" w:cs="Tahoma"/>
                <w:color w:val="000000"/>
                <w:sz w:val="24"/>
              </w:rPr>
              <w:t>6.3.3</w:t>
            </w:r>
          </w:p>
        </w:tc>
        <w:tc>
          <w:tcPr>
            <w:tcW w:w="6191" w:type="dxa"/>
            <w:tcBorders>
              <w:top w:val="nil"/>
              <w:left w:val="nil"/>
              <w:bottom w:val="single" w:sz="4" w:space="0" w:color="auto"/>
              <w:right w:val="single" w:sz="4" w:space="0" w:color="auto"/>
            </w:tcBorders>
            <w:vAlign w:val="center"/>
            <w:hideMark/>
          </w:tcPr>
          <w:p w14:paraId="637BB07E" w14:textId="7F046991" w:rsidR="00132A1F" w:rsidRPr="00222E78" w:rsidRDefault="00132A1F" w:rsidP="00FC427E">
            <w:pPr>
              <w:keepLines w:val="0"/>
              <w:spacing w:after="0"/>
              <w:rPr>
                <w:rFonts w:ascii="Aptos" w:hAnsi="Aptos" w:cs="Tahoma"/>
                <w:sz w:val="24"/>
              </w:rPr>
            </w:pPr>
            <w:r w:rsidRPr="00222E78">
              <w:rPr>
                <w:rFonts w:ascii="Aptos" w:hAnsi="Aptos" w:cs="Tahoma"/>
                <w:sz w:val="24"/>
              </w:rPr>
              <w:t>Discrepancy Logs and Impact Notes</w:t>
            </w:r>
          </w:p>
        </w:tc>
        <w:tc>
          <w:tcPr>
            <w:tcW w:w="3150" w:type="dxa"/>
            <w:tcBorders>
              <w:top w:val="nil"/>
              <w:left w:val="nil"/>
              <w:bottom w:val="single" w:sz="4" w:space="0" w:color="auto"/>
              <w:right w:val="single" w:sz="4" w:space="0" w:color="auto"/>
            </w:tcBorders>
            <w:vAlign w:val="center"/>
            <w:hideMark/>
          </w:tcPr>
          <w:p w14:paraId="1B2EC71D" w14:textId="04F39FF2"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4A2148B0"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1560C64F" w14:textId="77777777" w:rsidR="00132A1F" w:rsidRPr="00222E78" w:rsidRDefault="00132A1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3CA49134" w14:textId="180A9EC2" w:rsidR="00132A1F" w:rsidRPr="00222E78" w:rsidRDefault="00132A1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10633CD4" w14:textId="6A792834" w:rsidR="00132A1F" w:rsidRPr="00222E78" w:rsidRDefault="00132A1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132A1F" w:rsidRPr="00222E78" w14:paraId="19E80C05"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54410204" w14:textId="77777777" w:rsidR="00132A1F" w:rsidRPr="00222E78" w:rsidRDefault="00132A1F" w:rsidP="00FC427E">
            <w:pPr>
              <w:keepLines w:val="0"/>
              <w:spacing w:after="0"/>
              <w:jc w:val="center"/>
              <w:rPr>
                <w:rFonts w:ascii="Aptos" w:hAnsi="Aptos" w:cs="Tahoma"/>
                <w:b/>
                <w:bCs/>
                <w:color w:val="000000"/>
                <w:sz w:val="24"/>
              </w:rPr>
            </w:pPr>
            <w:r w:rsidRPr="00222E78">
              <w:rPr>
                <w:rFonts w:ascii="Aptos" w:hAnsi="Aptos" w:cs="Tahoma"/>
                <w:b/>
                <w:bCs/>
                <w:color w:val="000000"/>
                <w:sz w:val="24"/>
              </w:rPr>
              <w:t>6.4</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CF73815" w14:textId="3FDC7D9E" w:rsidR="00132A1F" w:rsidRPr="00222E78" w:rsidRDefault="00132A1F" w:rsidP="00FC427E">
            <w:pPr>
              <w:keepLines w:val="0"/>
              <w:spacing w:after="0"/>
              <w:rPr>
                <w:rFonts w:ascii="Aptos" w:hAnsi="Aptos" w:cs="Tahoma"/>
                <w:b/>
                <w:bCs/>
                <w:sz w:val="24"/>
              </w:rPr>
            </w:pPr>
            <w:r w:rsidRPr="00222E78">
              <w:rPr>
                <w:rFonts w:ascii="Aptos" w:hAnsi="Aptos" w:cs="Tahoma"/>
                <w:b/>
                <w:bCs/>
                <w:sz w:val="24"/>
              </w:rPr>
              <w:t xml:space="preserve">Energy-Based Compliance Data Collection </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32F554C" w14:textId="77777777" w:rsidR="00132A1F" w:rsidRPr="00222E78" w:rsidRDefault="00132A1F" w:rsidP="00FC427E">
            <w:pPr>
              <w:keepLines w:val="0"/>
              <w:spacing w:after="0"/>
              <w:rPr>
                <w:rFonts w:ascii="Aptos" w:hAnsi="Aptos" w:cs="Tahoma"/>
                <w:color w:val="000000"/>
                <w:sz w:val="24"/>
              </w:rPr>
            </w:pPr>
            <w:r w:rsidRPr="00222E78">
              <w:rPr>
                <w:rFonts w:ascii="Aptos" w:hAnsi="Aptos" w:cs="Tahoma"/>
                <w:color w:val="000000"/>
                <w:sz w:val="24"/>
              </w:rPr>
              <w:t> </w:t>
            </w:r>
          </w:p>
        </w:tc>
      </w:tr>
      <w:tr w:rsidR="00132A1F" w:rsidRPr="00222E78" w14:paraId="1C695AAF"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621D343" w14:textId="77777777" w:rsidR="00132A1F" w:rsidRPr="00222E78" w:rsidRDefault="00132A1F" w:rsidP="00FC427E">
            <w:pPr>
              <w:keepLines w:val="0"/>
              <w:spacing w:after="0"/>
              <w:jc w:val="center"/>
              <w:rPr>
                <w:rFonts w:ascii="Aptos" w:hAnsi="Aptos" w:cs="Tahoma"/>
                <w:color w:val="000000"/>
                <w:sz w:val="24"/>
              </w:rPr>
            </w:pPr>
            <w:r w:rsidRPr="00222E78">
              <w:rPr>
                <w:rFonts w:ascii="Aptos" w:hAnsi="Aptos" w:cs="Tahoma"/>
                <w:color w:val="000000"/>
                <w:sz w:val="24"/>
              </w:rPr>
              <w:t>6.4.1</w:t>
            </w:r>
          </w:p>
        </w:tc>
        <w:tc>
          <w:tcPr>
            <w:tcW w:w="6191" w:type="dxa"/>
            <w:tcBorders>
              <w:top w:val="nil"/>
              <w:left w:val="nil"/>
              <w:bottom w:val="single" w:sz="4" w:space="0" w:color="auto"/>
              <w:right w:val="single" w:sz="4" w:space="0" w:color="auto"/>
            </w:tcBorders>
            <w:vAlign w:val="center"/>
            <w:hideMark/>
          </w:tcPr>
          <w:p w14:paraId="0AB29B11"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 xml:space="preserve">Energy-Based Compliance Data Table Summary </w:t>
            </w:r>
          </w:p>
        </w:tc>
        <w:tc>
          <w:tcPr>
            <w:tcW w:w="3150" w:type="dxa"/>
            <w:tcBorders>
              <w:top w:val="nil"/>
              <w:left w:val="nil"/>
              <w:bottom w:val="single" w:sz="4" w:space="0" w:color="auto"/>
              <w:right w:val="single" w:sz="4" w:space="0" w:color="auto"/>
            </w:tcBorders>
            <w:vAlign w:val="center"/>
            <w:hideMark/>
          </w:tcPr>
          <w:p w14:paraId="00F39A0B" w14:textId="23738665"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140BE1B9"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10C8B861" w14:textId="77777777" w:rsidR="00132A1F" w:rsidRPr="00222E78" w:rsidRDefault="00132A1F" w:rsidP="00FC427E">
            <w:pPr>
              <w:keepLines w:val="0"/>
              <w:spacing w:after="0"/>
              <w:jc w:val="center"/>
              <w:rPr>
                <w:rFonts w:ascii="Aptos" w:hAnsi="Aptos" w:cs="Tahoma"/>
                <w:sz w:val="24"/>
              </w:rPr>
            </w:pPr>
            <w:r w:rsidRPr="00222E78">
              <w:rPr>
                <w:rFonts w:ascii="Aptos" w:hAnsi="Aptos" w:cs="Tahoma"/>
                <w:sz w:val="24"/>
              </w:rPr>
              <w:t>6.4.2</w:t>
            </w:r>
          </w:p>
        </w:tc>
        <w:tc>
          <w:tcPr>
            <w:tcW w:w="6191" w:type="dxa"/>
            <w:tcBorders>
              <w:top w:val="nil"/>
              <w:left w:val="nil"/>
              <w:bottom w:val="single" w:sz="4" w:space="0" w:color="auto"/>
              <w:right w:val="single" w:sz="4" w:space="0" w:color="auto"/>
            </w:tcBorders>
            <w:vAlign w:val="center"/>
            <w:hideMark/>
          </w:tcPr>
          <w:p w14:paraId="7F56272E"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 xml:space="preserve">Energy-Based Compliance Sample Documentation </w:t>
            </w:r>
          </w:p>
        </w:tc>
        <w:tc>
          <w:tcPr>
            <w:tcW w:w="3150" w:type="dxa"/>
            <w:tcBorders>
              <w:top w:val="nil"/>
              <w:left w:val="nil"/>
              <w:bottom w:val="single" w:sz="4" w:space="0" w:color="auto"/>
              <w:right w:val="single" w:sz="4" w:space="0" w:color="auto"/>
            </w:tcBorders>
            <w:vAlign w:val="center"/>
            <w:hideMark/>
          </w:tcPr>
          <w:p w14:paraId="272A1246" w14:textId="33B807B4"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308F073F"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26DF24F7" w14:textId="77777777" w:rsidR="00132A1F" w:rsidRPr="00222E78" w:rsidRDefault="00132A1F" w:rsidP="00FC427E">
            <w:pPr>
              <w:keepLines w:val="0"/>
              <w:spacing w:after="0"/>
              <w:jc w:val="center"/>
              <w:rPr>
                <w:rFonts w:ascii="Aptos" w:hAnsi="Aptos" w:cs="Tahoma"/>
                <w:color w:val="000000"/>
                <w:sz w:val="24"/>
              </w:rPr>
            </w:pPr>
            <w:r w:rsidRPr="00222E78">
              <w:rPr>
                <w:rFonts w:ascii="Aptos" w:hAnsi="Aptos" w:cs="Tahoma"/>
                <w:color w:val="000000"/>
                <w:sz w:val="24"/>
              </w:rPr>
              <w:t>6.4.3</w:t>
            </w:r>
          </w:p>
        </w:tc>
        <w:tc>
          <w:tcPr>
            <w:tcW w:w="6191" w:type="dxa"/>
            <w:tcBorders>
              <w:top w:val="nil"/>
              <w:left w:val="nil"/>
              <w:bottom w:val="single" w:sz="4" w:space="0" w:color="auto"/>
              <w:right w:val="single" w:sz="4" w:space="0" w:color="auto"/>
            </w:tcBorders>
            <w:vAlign w:val="center"/>
            <w:hideMark/>
          </w:tcPr>
          <w:p w14:paraId="5999D864" w14:textId="4FE74634" w:rsidR="00132A1F" w:rsidRPr="00222E78" w:rsidRDefault="002132B3" w:rsidP="00FC427E">
            <w:pPr>
              <w:keepLines w:val="0"/>
              <w:spacing w:after="0"/>
              <w:rPr>
                <w:rFonts w:ascii="Aptos" w:hAnsi="Aptos" w:cs="Tahoma"/>
                <w:sz w:val="24"/>
              </w:rPr>
            </w:pPr>
            <w:r w:rsidRPr="00222E78">
              <w:rPr>
                <w:rFonts w:ascii="Aptos" w:hAnsi="Aptos" w:cs="Tahoma"/>
                <w:sz w:val="24"/>
              </w:rPr>
              <w:t>Discrepancy Logs and Impact Notes</w:t>
            </w:r>
          </w:p>
        </w:tc>
        <w:tc>
          <w:tcPr>
            <w:tcW w:w="3150" w:type="dxa"/>
            <w:tcBorders>
              <w:top w:val="nil"/>
              <w:left w:val="nil"/>
              <w:bottom w:val="single" w:sz="4" w:space="0" w:color="auto"/>
              <w:right w:val="single" w:sz="4" w:space="0" w:color="auto"/>
            </w:tcBorders>
            <w:vAlign w:val="center"/>
            <w:hideMark/>
          </w:tcPr>
          <w:p w14:paraId="7E0F6B29" w14:textId="1068B310"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560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11DC58CF"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19FDE81A" w14:textId="77777777" w:rsidR="00132A1F" w:rsidRPr="00222E78" w:rsidRDefault="00132A1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3CBDF24E" w14:textId="616CAA59" w:rsidR="00132A1F" w:rsidRPr="00222E78" w:rsidRDefault="00132A1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5E057167" w14:textId="20D0079A" w:rsidR="00132A1F" w:rsidRPr="00222E78" w:rsidRDefault="00132A1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132A1F" w:rsidRPr="00222E78" w14:paraId="510C5BCF"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A15BF65" w14:textId="77777777" w:rsidR="00132A1F" w:rsidRPr="00222E78" w:rsidRDefault="00132A1F" w:rsidP="00FC427E">
            <w:pPr>
              <w:keepLines w:val="0"/>
              <w:spacing w:after="0"/>
              <w:jc w:val="center"/>
              <w:rPr>
                <w:rFonts w:ascii="Aptos" w:hAnsi="Aptos" w:cs="Tahoma"/>
                <w:b/>
                <w:bCs/>
                <w:sz w:val="24"/>
              </w:rPr>
            </w:pPr>
            <w:r w:rsidRPr="00222E78">
              <w:rPr>
                <w:rFonts w:ascii="Aptos" w:hAnsi="Aptos" w:cs="Tahoma"/>
                <w:b/>
                <w:bCs/>
                <w:sz w:val="24"/>
              </w:rPr>
              <w:t>6.5</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F5C78C8" w14:textId="77777777" w:rsidR="00132A1F" w:rsidRPr="00222E78" w:rsidRDefault="00132A1F" w:rsidP="00FC427E">
            <w:pPr>
              <w:keepLines w:val="0"/>
              <w:spacing w:after="0"/>
              <w:rPr>
                <w:rFonts w:ascii="Aptos" w:hAnsi="Aptos" w:cs="Tahoma"/>
                <w:b/>
                <w:bCs/>
                <w:sz w:val="24"/>
              </w:rPr>
            </w:pPr>
            <w:r w:rsidRPr="00222E78">
              <w:rPr>
                <w:rFonts w:ascii="Aptos" w:hAnsi="Aptos" w:cs="Tahoma"/>
                <w:b/>
                <w:bCs/>
                <w:sz w:val="24"/>
              </w:rPr>
              <w:t>Data Management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9926A80"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 </w:t>
            </w:r>
          </w:p>
        </w:tc>
      </w:tr>
      <w:tr w:rsidR="00132A1F" w:rsidRPr="00222E78" w14:paraId="616FD094"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622AED96" w14:textId="77777777" w:rsidR="00132A1F" w:rsidRPr="00222E78" w:rsidRDefault="00132A1F" w:rsidP="00FC427E">
            <w:pPr>
              <w:keepLines w:val="0"/>
              <w:spacing w:after="0"/>
              <w:jc w:val="center"/>
              <w:rPr>
                <w:rFonts w:ascii="Aptos" w:hAnsi="Aptos" w:cs="Tahoma"/>
                <w:sz w:val="24"/>
              </w:rPr>
            </w:pPr>
            <w:r w:rsidRPr="00222E78">
              <w:rPr>
                <w:rFonts w:ascii="Aptos" w:hAnsi="Aptos" w:cs="Tahoma"/>
                <w:sz w:val="24"/>
              </w:rPr>
              <w:t>6.5.1</w:t>
            </w:r>
          </w:p>
        </w:tc>
        <w:tc>
          <w:tcPr>
            <w:tcW w:w="6191" w:type="dxa"/>
            <w:tcBorders>
              <w:top w:val="nil"/>
              <w:left w:val="nil"/>
              <w:bottom w:val="single" w:sz="4" w:space="0" w:color="auto"/>
              <w:right w:val="single" w:sz="4" w:space="0" w:color="auto"/>
            </w:tcBorders>
            <w:vAlign w:val="center"/>
            <w:hideMark/>
          </w:tcPr>
          <w:p w14:paraId="23E98815"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Raw Field Data Archive</w:t>
            </w:r>
          </w:p>
        </w:tc>
        <w:tc>
          <w:tcPr>
            <w:tcW w:w="3150" w:type="dxa"/>
            <w:tcBorders>
              <w:top w:val="nil"/>
              <w:left w:val="nil"/>
              <w:bottom w:val="single" w:sz="4" w:space="0" w:color="auto"/>
              <w:right w:val="single" w:sz="4" w:space="0" w:color="auto"/>
            </w:tcBorders>
            <w:vAlign w:val="center"/>
            <w:hideMark/>
          </w:tcPr>
          <w:p w14:paraId="51165961" w14:textId="67CB1262"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570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038CBCB1"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19A19EA7" w14:textId="77777777" w:rsidR="00132A1F" w:rsidRPr="00222E78" w:rsidRDefault="00132A1F" w:rsidP="00FC427E">
            <w:pPr>
              <w:keepLines w:val="0"/>
              <w:spacing w:after="0"/>
              <w:jc w:val="center"/>
              <w:rPr>
                <w:rFonts w:ascii="Aptos" w:hAnsi="Aptos" w:cs="Tahoma"/>
                <w:sz w:val="24"/>
              </w:rPr>
            </w:pPr>
            <w:r w:rsidRPr="00222E78">
              <w:rPr>
                <w:rFonts w:ascii="Aptos" w:hAnsi="Aptos" w:cs="Tahoma"/>
                <w:sz w:val="24"/>
              </w:rPr>
              <w:t>6.5.2</w:t>
            </w:r>
          </w:p>
        </w:tc>
        <w:tc>
          <w:tcPr>
            <w:tcW w:w="6191" w:type="dxa"/>
            <w:tcBorders>
              <w:top w:val="nil"/>
              <w:left w:val="nil"/>
              <w:bottom w:val="single" w:sz="4" w:space="0" w:color="auto"/>
              <w:right w:val="single" w:sz="4" w:space="0" w:color="auto"/>
            </w:tcBorders>
            <w:vAlign w:val="center"/>
            <w:hideMark/>
          </w:tcPr>
          <w:p w14:paraId="68501AD2" w14:textId="36362DC3" w:rsidR="00132A1F" w:rsidRPr="00222E78" w:rsidRDefault="00132A1F" w:rsidP="00FC427E">
            <w:pPr>
              <w:keepLines w:val="0"/>
              <w:spacing w:after="0"/>
              <w:rPr>
                <w:rFonts w:ascii="Aptos" w:hAnsi="Aptos" w:cs="Tahoma"/>
                <w:sz w:val="24"/>
              </w:rPr>
            </w:pPr>
            <w:r w:rsidRPr="00222E78">
              <w:rPr>
                <w:rFonts w:ascii="Aptos" w:hAnsi="Aptos" w:cs="Tahoma"/>
                <w:sz w:val="24"/>
              </w:rPr>
              <w:t xml:space="preserve">Data Dictionary </w:t>
            </w:r>
            <w:r w:rsidR="002132B3" w:rsidRPr="00222E78">
              <w:rPr>
                <w:rFonts w:ascii="Aptos" w:hAnsi="Aptos" w:cs="Tahoma"/>
                <w:sz w:val="24"/>
              </w:rPr>
              <w:t>a</w:t>
            </w:r>
            <w:r w:rsidRPr="00222E78">
              <w:rPr>
                <w:rFonts w:ascii="Aptos" w:hAnsi="Aptos" w:cs="Tahoma"/>
                <w:sz w:val="24"/>
              </w:rPr>
              <w:t>nd Schema</w:t>
            </w:r>
          </w:p>
        </w:tc>
        <w:tc>
          <w:tcPr>
            <w:tcW w:w="3150" w:type="dxa"/>
            <w:tcBorders>
              <w:top w:val="nil"/>
              <w:left w:val="nil"/>
              <w:bottom w:val="single" w:sz="4" w:space="0" w:color="auto"/>
              <w:right w:val="single" w:sz="4" w:space="0" w:color="auto"/>
            </w:tcBorders>
            <w:vAlign w:val="center"/>
            <w:hideMark/>
          </w:tcPr>
          <w:p w14:paraId="6421E64B" w14:textId="640FDDA2"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570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023BF0E6"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492F85ED" w14:textId="77777777" w:rsidR="00132A1F" w:rsidRPr="00222E78" w:rsidRDefault="00132A1F" w:rsidP="00FC427E">
            <w:pPr>
              <w:keepLines w:val="0"/>
              <w:spacing w:after="0"/>
              <w:jc w:val="center"/>
              <w:rPr>
                <w:rFonts w:ascii="Aptos" w:hAnsi="Aptos" w:cs="Tahoma"/>
                <w:sz w:val="24"/>
              </w:rPr>
            </w:pPr>
            <w:r w:rsidRPr="00222E78">
              <w:rPr>
                <w:rFonts w:ascii="Aptos" w:hAnsi="Aptos" w:cs="Tahoma"/>
                <w:sz w:val="24"/>
              </w:rPr>
              <w:t>6.5.3</w:t>
            </w:r>
          </w:p>
        </w:tc>
        <w:tc>
          <w:tcPr>
            <w:tcW w:w="6191" w:type="dxa"/>
            <w:tcBorders>
              <w:top w:val="nil"/>
              <w:left w:val="nil"/>
              <w:bottom w:val="single" w:sz="4" w:space="0" w:color="auto"/>
              <w:right w:val="single" w:sz="4" w:space="0" w:color="auto"/>
            </w:tcBorders>
            <w:vAlign w:val="center"/>
            <w:hideMark/>
          </w:tcPr>
          <w:p w14:paraId="3F31B4B5"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Data Processing Log</w:t>
            </w:r>
          </w:p>
        </w:tc>
        <w:tc>
          <w:tcPr>
            <w:tcW w:w="3150" w:type="dxa"/>
            <w:tcBorders>
              <w:top w:val="nil"/>
              <w:left w:val="nil"/>
              <w:bottom w:val="single" w:sz="4" w:space="0" w:color="auto"/>
              <w:right w:val="single" w:sz="4" w:space="0" w:color="auto"/>
            </w:tcBorders>
            <w:vAlign w:val="center"/>
            <w:hideMark/>
          </w:tcPr>
          <w:p w14:paraId="70EE54E6" w14:textId="278254A0" w:rsidR="00132A1F"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570 </w:t>
            </w:r>
            <w:r w:rsidR="00132A1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132A1F" w:rsidRPr="00222E78" w14:paraId="67C90247"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5095460D" w14:textId="77777777" w:rsidR="00132A1F" w:rsidRPr="00222E78" w:rsidRDefault="00132A1F" w:rsidP="00FC427E">
            <w:pPr>
              <w:keepLines w:val="0"/>
              <w:spacing w:after="0"/>
              <w:jc w:val="center"/>
              <w:rPr>
                <w:rFonts w:ascii="Aptos" w:hAnsi="Aptos" w:cs="Tahoma"/>
                <w:sz w:val="24"/>
              </w:rPr>
            </w:pPr>
            <w:r w:rsidRPr="00222E78">
              <w:rPr>
                <w:rFonts w:ascii="Aptos" w:hAnsi="Aptos" w:cs="Tahoma"/>
                <w:sz w:val="24"/>
              </w:rPr>
              <w:t>6.5.4</w:t>
            </w:r>
          </w:p>
        </w:tc>
        <w:tc>
          <w:tcPr>
            <w:tcW w:w="6191" w:type="dxa"/>
            <w:tcBorders>
              <w:top w:val="nil"/>
              <w:left w:val="nil"/>
              <w:bottom w:val="single" w:sz="4" w:space="0" w:color="auto"/>
              <w:right w:val="single" w:sz="4" w:space="0" w:color="auto"/>
            </w:tcBorders>
            <w:vAlign w:val="center"/>
            <w:hideMark/>
          </w:tcPr>
          <w:p w14:paraId="09AD37CC" w14:textId="08CBE97F" w:rsidR="00132A1F" w:rsidRPr="00222E78" w:rsidRDefault="00132A1F" w:rsidP="00FC427E">
            <w:pPr>
              <w:keepLines w:val="0"/>
              <w:spacing w:after="0"/>
              <w:rPr>
                <w:rFonts w:ascii="Aptos" w:hAnsi="Aptos" w:cs="Tahoma"/>
                <w:sz w:val="24"/>
              </w:rPr>
            </w:pPr>
            <w:r w:rsidRPr="00222E78">
              <w:rPr>
                <w:rFonts w:ascii="Aptos" w:hAnsi="Aptos" w:cs="Tahoma"/>
                <w:sz w:val="24"/>
              </w:rPr>
              <w:t>Data Integrity Summary</w:t>
            </w:r>
          </w:p>
        </w:tc>
        <w:tc>
          <w:tcPr>
            <w:tcW w:w="3150" w:type="dxa"/>
            <w:tcBorders>
              <w:top w:val="nil"/>
              <w:left w:val="nil"/>
              <w:bottom w:val="single" w:sz="4" w:space="0" w:color="auto"/>
              <w:right w:val="single" w:sz="4" w:space="0" w:color="auto"/>
            </w:tcBorders>
            <w:vAlign w:val="center"/>
            <w:hideMark/>
          </w:tcPr>
          <w:p w14:paraId="554233C5" w14:textId="77777777" w:rsidR="00132A1F" w:rsidRPr="00222E78" w:rsidRDefault="00132A1F" w:rsidP="00FC427E">
            <w:pPr>
              <w:keepLines w:val="0"/>
              <w:spacing w:after="0"/>
              <w:rPr>
                <w:rFonts w:ascii="Aptos" w:hAnsi="Aptos" w:cs="Tahoma"/>
                <w:sz w:val="24"/>
              </w:rPr>
            </w:pPr>
            <w:r w:rsidRPr="00222E78">
              <w:rPr>
                <w:rFonts w:ascii="Aptos" w:hAnsi="Aptos" w:cs="Tahoma"/>
                <w:sz w:val="24"/>
              </w:rPr>
              <w:t>As needed</w:t>
            </w:r>
          </w:p>
        </w:tc>
      </w:tr>
      <w:tr w:rsidR="002132B3" w:rsidRPr="00222E78" w14:paraId="68FD0018"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5687E320" w14:textId="77777777" w:rsidR="002132B3" w:rsidRPr="00222E78" w:rsidRDefault="002132B3" w:rsidP="00FC427E">
            <w:pPr>
              <w:keepLines w:val="0"/>
              <w:spacing w:after="0"/>
              <w:jc w:val="center"/>
              <w:rPr>
                <w:rFonts w:ascii="Aptos" w:hAnsi="Aptos" w:cs="Tahoma"/>
                <w:sz w:val="24"/>
              </w:rPr>
            </w:pPr>
          </w:p>
        </w:tc>
        <w:tc>
          <w:tcPr>
            <w:tcW w:w="6191" w:type="dxa"/>
            <w:tcBorders>
              <w:top w:val="nil"/>
              <w:left w:val="nil"/>
              <w:bottom w:val="single" w:sz="4" w:space="0" w:color="auto"/>
              <w:right w:val="single" w:sz="4" w:space="0" w:color="auto"/>
            </w:tcBorders>
            <w:vAlign w:val="center"/>
          </w:tcPr>
          <w:p w14:paraId="36212B00" w14:textId="54EFDC5F" w:rsidR="002132B3" w:rsidRPr="00222E78" w:rsidRDefault="002132B3"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317B79D0" w14:textId="10E5FE62" w:rsidR="002132B3" w:rsidRPr="00222E78" w:rsidRDefault="002132B3" w:rsidP="00FC427E">
            <w:pPr>
              <w:keepLines w:val="0"/>
              <w:spacing w:after="0"/>
              <w:rPr>
                <w:rFonts w:ascii="Aptos" w:hAnsi="Aptos" w:cs="Tahoma"/>
                <w:sz w:val="24"/>
              </w:rPr>
            </w:pPr>
            <w:r w:rsidRPr="00222E78">
              <w:rPr>
                <w:rFonts w:ascii="Aptos" w:hAnsi="Aptos" w:cs="Tahoma"/>
                <w:color w:val="000000"/>
                <w:sz w:val="24"/>
              </w:rPr>
              <w:t>TBD per WA</w:t>
            </w:r>
          </w:p>
        </w:tc>
      </w:tr>
      <w:tr w:rsidR="002132B3" w:rsidRPr="00222E78" w14:paraId="12C536E0"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25694559" w14:textId="77777777" w:rsidR="002132B3" w:rsidRPr="00222E78" w:rsidRDefault="002132B3" w:rsidP="00FC427E">
            <w:pPr>
              <w:keepLines w:val="0"/>
              <w:spacing w:after="0"/>
              <w:jc w:val="center"/>
              <w:rPr>
                <w:rFonts w:ascii="Aptos" w:hAnsi="Aptos" w:cs="Tahoma"/>
                <w:b/>
                <w:bCs/>
                <w:sz w:val="24"/>
              </w:rPr>
            </w:pPr>
            <w:r w:rsidRPr="00222E78">
              <w:rPr>
                <w:rFonts w:ascii="Aptos" w:hAnsi="Aptos" w:cs="Tahoma"/>
                <w:b/>
                <w:bCs/>
                <w:sz w:val="24"/>
              </w:rPr>
              <w:lastRenderedPageBreak/>
              <w:t>6.6</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2961BDB" w14:textId="08638ABD" w:rsidR="002132B3" w:rsidRPr="00222E78" w:rsidRDefault="002132B3" w:rsidP="00FC427E">
            <w:pPr>
              <w:keepLines w:val="0"/>
              <w:spacing w:after="0"/>
              <w:rPr>
                <w:rFonts w:ascii="Aptos" w:hAnsi="Aptos" w:cs="Tahoma"/>
                <w:b/>
                <w:bCs/>
                <w:sz w:val="24"/>
              </w:rPr>
            </w:pPr>
            <w:r w:rsidRPr="00222E78">
              <w:rPr>
                <w:rFonts w:ascii="Aptos" w:hAnsi="Aptos" w:cs="Tahoma"/>
                <w:b/>
                <w:bCs/>
                <w:sz w:val="24"/>
              </w:rPr>
              <w:t xml:space="preserve">Progress Monitoring, Risk Management </w:t>
            </w:r>
            <w:r w:rsidR="003E121E" w:rsidRPr="00222E78">
              <w:rPr>
                <w:rFonts w:ascii="Aptos" w:hAnsi="Aptos" w:cs="Tahoma"/>
                <w:b/>
                <w:bCs/>
                <w:sz w:val="24"/>
              </w:rPr>
              <w:t xml:space="preserve">and </w:t>
            </w:r>
            <w:r w:rsidRPr="00222E78">
              <w:rPr>
                <w:rFonts w:ascii="Aptos" w:hAnsi="Aptos" w:cs="Tahoma"/>
                <w:b/>
                <w:bCs/>
                <w:sz w:val="24"/>
              </w:rPr>
              <w:t>Reporting</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63B7870F" w14:textId="77777777" w:rsidR="002132B3" w:rsidRPr="00222E78" w:rsidRDefault="002132B3" w:rsidP="00FC427E">
            <w:pPr>
              <w:keepLines w:val="0"/>
              <w:spacing w:after="0"/>
              <w:rPr>
                <w:rFonts w:ascii="Aptos" w:hAnsi="Aptos" w:cs="Tahoma"/>
                <w:sz w:val="24"/>
              </w:rPr>
            </w:pPr>
            <w:r w:rsidRPr="00222E78">
              <w:rPr>
                <w:rFonts w:ascii="Aptos" w:hAnsi="Aptos" w:cs="Tahoma"/>
                <w:sz w:val="24"/>
              </w:rPr>
              <w:t> </w:t>
            </w:r>
          </w:p>
        </w:tc>
      </w:tr>
      <w:tr w:rsidR="002132B3" w:rsidRPr="00222E78" w14:paraId="4EF1589F"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32D6DC7C" w14:textId="77777777" w:rsidR="002132B3" w:rsidRPr="00222E78" w:rsidRDefault="002132B3" w:rsidP="00FC427E">
            <w:pPr>
              <w:keepLines w:val="0"/>
              <w:spacing w:after="0"/>
              <w:jc w:val="center"/>
              <w:rPr>
                <w:rFonts w:ascii="Aptos" w:hAnsi="Aptos" w:cs="Tahoma"/>
                <w:sz w:val="24"/>
              </w:rPr>
            </w:pPr>
            <w:r w:rsidRPr="00222E78">
              <w:rPr>
                <w:rFonts w:ascii="Aptos" w:hAnsi="Aptos" w:cs="Tahoma"/>
                <w:sz w:val="24"/>
              </w:rPr>
              <w:t>6.6.1</w:t>
            </w:r>
          </w:p>
        </w:tc>
        <w:tc>
          <w:tcPr>
            <w:tcW w:w="6191" w:type="dxa"/>
            <w:tcBorders>
              <w:top w:val="nil"/>
              <w:left w:val="nil"/>
              <w:bottom w:val="single" w:sz="4" w:space="0" w:color="auto"/>
              <w:right w:val="single" w:sz="4" w:space="0" w:color="auto"/>
            </w:tcBorders>
            <w:vAlign w:val="center"/>
            <w:hideMark/>
          </w:tcPr>
          <w:p w14:paraId="77D541DB" w14:textId="77777777" w:rsidR="002132B3" w:rsidRPr="00222E78" w:rsidRDefault="002132B3" w:rsidP="00FC427E">
            <w:pPr>
              <w:keepLines w:val="0"/>
              <w:spacing w:after="0"/>
              <w:rPr>
                <w:rFonts w:ascii="Aptos" w:hAnsi="Aptos" w:cs="Tahoma"/>
                <w:sz w:val="24"/>
              </w:rPr>
            </w:pPr>
            <w:r w:rsidRPr="00222E78">
              <w:rPr>
                <w:rFonts w:ascii="Aptos" w:hAnsi="Aptos" w:cs="Tahoma"/>
                <w:sz w:val="24"/>
              </w:rPr>
              <w:t>Field Execution Status and Risk Register</w:t>
            </w:r>
          </w:p>
        </w:tc>
        <w:tc>
          <w:tcPr>
            <w:tcW w:w="3150" w:type="dxa"/>
            <w:tcBorders>
              <w:top w:val="nil"/>
              <w:left w:val="nil"/>
              <w:bottom w:val="single" w:sz="4" w:space="0" w:color="auto"/>
              <w:right w:val="single" w:sz="4" w:space="0" w:color="auto"/>
            </w:tcBorders>
            <w:vAlign w:val="center"/>
            <w:hideMark/>
          </w:tcPr>
          <w:p w14:paraId="4B4C7355" w14:textId="77777777" w:rsidR="002132B3" w:rsidRPr="00222E78" w:rsidRDefault="002132B3" w:rsidP="00FC427E">
            <w:pPr>
              <w:keepLines w:val="0"/>
              <w:spacing w:after="0"/>
              <w:rPr>
                <w:rFonts w:ascii="Aptos" w:hAnsi="Aptos" w:cs="Tahoma"/>
                <w:sz w:val="24"/>
              </w:rPr>
            </w:pPr>
            <w:r w:rsidRPr="00222E78">
              <w:rPr>
                <w:rFonts w:ascii="Aptos" w:hAnsi="Aptos" w:cs="Tahoma"/>
                <w:sz w:val="24"/>
              </w:rPr>
              <w:t>As needed</w:t>
            </w:r>
          </w:p>
        </w:tc>
      </w:tr>
      <w:tr w:rsidR="002132B3" w:rsidRPr="00222E78" w14:paraId="031DD704" w14:textId="77777777" w:rsidTr="005E48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3FBC1DD5" w14:textId="77777777" w:rsidR="002132B3" w:rsidRPr="00222E78" w:rsidRDefault="002132B3" w:rsidP="00FC427E">
            <w:pPr>
              <w:keepLines w:val="0"/>
              <w:spacing w:after="0"/>
              <w:jc w:val="center"/>
              <w:rPr>
                <w:rFonts w:ascii="Aptos" w:hAnsi="Aptos" w:cs="Tahoma"/>
                <w:sz w:val="24"/>
              </w:rPr>
            </w:pPr>
          </w:p>
        </w:tc>
        <w:tc>
          <w:tcPr>
            <w:tcW w:w="6191" w:type="dxa"/>
            <w:tcBorders>
              <w:top w:val="nil"/>
              <w:left w:val="nil"/>
              <w:bottom w:val="single" w:sz="4" w:space="0" w:color="auto"/>
              <w:right w:val="single" w:sz="4" w:space="0" w:color="auto"/>
            </w:tcBorders>
            <w:vAlign w:val="center"/>
          </w:tcPr>
          <w:p w14:paraId="2ED14740" w14:textId="18BB456B" w:rsidR="002132B3" w:rsidRPr="00222E78" w:rsidRDefault="002132B3"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2DA7380B" w14:textId="6362CDB8" w:rsidR="002132B3" w:rsidRPr="00222E78" w:rsidRDefault="002132B3" w:rsidP="00FC427E">
            <w:pPr>
              <w:keepLines w:val="0"/>
              <w:spacing w:after="0"/>
              <w:rPr>
                <w:rFonts w:ascii="Aptos" w:hAnsi="Aptos" w:cs="Tahoma"/>
                <w:sz w:val="24"/>
              </w:rPr>
            </w:pPr>
            <w:r w:rsidRPr="00222E78">
              <w:rPr>
                <w:rFonts w:ascii="Aptos" w:hAnsi="Aptos" w:cs="Tahoma"/>
                <w:color w:val="000000"/>
                <w:sz w:val="24"/>
              </w:rPr>
              <w:t>TBD per WA</w:t>
            </w:r>
          </w:p>
        </w:tc>
      </w:tr>
      <w:tr w:rsidR="002132B3" w:rsidRPr="00222E78" w14:paraId="405DA4D3"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BE1B650" w14:textId="77777777" w:rsidR="002132B3" w:rsidRPr="00222E78" w:rsidRDefault="002132B3" w:rsidP="00FC427E">
            <w:pPr>
              <w:keepLines w:val="0"/>
              <w:spacing w:after="0"/>
              <w:jc w:val="center"/>
              <w:rPr>
                <w:rFonts w:ascii="Aptos" w:hAnsi="Aptos" w:cs="Tahoma"/>
                <w:b/>
                <w:bCs/>
                <w:sz w:val="24"/>
              </w:rPr>
            </w:pPr>
            <w:r w:rsidRPr="00222E78">
              <w:rPr>
                <w:rFonts w:ascii="Aptos" w:hAnsi="Aptos" w:cs="Tahoma"/>
                <w:b/>
                <w:bCs/>
                <w:sz w:val="24"/>
              </w:rPr>
              <w:t>7</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D1BD9C7" w14:textId="7CEF4E5E" w:rsidR="002132B3" w:rsidRPr="00222E78" w:rsidRDefault="002132B3" w:rsidP="00FC427E">
            <w:pPr>
              <w:keepLines w:val="0"/>
              <w:spacing w:after="0"/>
              <w:rPr>
                <w:rFonts w:ascii="Aptos" w:hAnsi="Aptos" w:cs="Tahoma"/>
                <w:b/>
                <w:bCs/>
                <w:sz w:val="24"/>
              </w:rPr>
            </w:pPr>
            <w:r w:rsidRPr="00222E78">
              <w:rPr>
                <w:rFonts w:ascii="Aptos" w:hAnsi="Aptos" w:cs="Tahoma"/>
                <w:b/>
                <w:bCs/>
                <w:sz w:val="24"/>
              </w:rPr>
              <w:t>Data Processing, Data Analysis</w:t>
            </w:r>
            <w:r w:rsidR="00C9536E" w:rsidRPr="00222E78">
              <w:rPr>
                <w:rFonts w:ascii="Aptos" w:hAnsi="Aptos" w:cs="Tahoma"/>
                <w:b/>
                <w:bCs/>
                <w:sz w:val="24"/>
              </w:rPr>
              <w:t>, a</w:t>
            </w:r>
            <w:r w:rsidRPr="00222E78">
              <w:rPr>
                <w:rFonts w:ascii="Aptos" w:hAnsi="Aptos" w:cs="Tahoma"/>
                <w:b/>
                <w:bCs/>
                <w:sz w:val="24"/>
              </w:rPr>
              <w:t>nd Quality Assurance</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07E8267" w14:textId="77777777" w:rsidR="002132B3" w:rsidRPr="00222E78" w:rsidRDefault="002132B3" w:rsidP="00FC427E">
            <w:pPr>
              <w:keepLines w:val="0"/>
              <w:spacing w:after="0"/>
              <w:rPr>
                <w:rFonts w:ascii="Aptos" w:hAnsi="Aptos" w:cs="Tahoma"/>
                <w:sz w:val="24"/>
              </w:rPr>
            </w:pPr>
            <w:r w:rsidRPr="00222E78">
              <w:rPr>
                <w:rFonts w:ascii="Aptos" w:hAnsi="Aptos" w:cs="Tahoma"/>
                <w:sz w:val="24"/>
              </w:rPr>
              <w:t> </w:t>
            </w:r>
          </w:p>
        </w:tc>
      </w:tr>
      <w:tr w:rsidR="002132B3" w:rsidRPr="00222E78" w14:paraId="22813B18"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638912C9" w14:textId="77777777" w:rsidR="002132B3" w:rsidRPr="00222E78" w:rsidRDefault="002132B3" w:rsidP="00FC427E">
            <w:pPr>
              <w:keepLines w:val="0"/>
              <w:spacing w:after="0"/>
              <w:jc w:val="center"/>
              <w:rPr>
                <w:rFonts w:ascii="Aptos" w:hAnsi="Aptos" w:cs="Tahoma"/>
                <w:b/>
                <w:bCs/>
                <w:sz w:val="24"/>
              </w:rPr>
            </w:pPr>
            <w:r w:rsidRPr="00222E78">
              <w:rPr>
                <w:rFonts w:ascii="Aptos" w:hAnsi="Aptos" w:cs="Tahoma"/>
                <w:b/>
                <w:bCs/>
                <w:sz w:val="24"/>
              </w:rPr>
              <w:t>7.1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CA28496" w14:textId="7CD070B0" w:rsidR="002132B3" w:rsidRPr="00222E78" w:rsidRDefault="002132B3" w:rsidP="00FC427E">
            <w:pPr>
              <w:keepLines w:val="0"/>
              <w:spacing w:after="0"/>
              <w:rPr>
                <w:rFonts w:ascii="Aptos" w:hAnsi="Aptos" w:cs="Tahoma"/>
                <w:b/>
                <w:bCs/>
                <w:sz w:val="24"/>
              </w:rPr>
            </w:pPr>
            <w:r w:rsidRPr="00222E78">
              <w:rPr>
                <w:rFonts w:ascii="Aptos" w:hAnsi="Aptos" w:cs="Tahoma"/>
                <w:b/>
                <w:bCs/>
                <w:sz w:val="24"/>
              </w:rPr>
              <w:t xml:space="preserve">Data Processing, Cleaning, </w:t>
            </w:r>
            <w:r w:rsidR="00C9536E" w:rsidRPr="00222E78">
              <w:rPr>
                <w:rFonts w:ascii="Aptos" w:hAnsi="Aptos" w:cs="Tahoma"/>
                <w:b/>
                <w:bCs/>
                <w:sz w:val="24"/>
              </w:rPr>
              <w:t xml:space="preserve">and </w:t>
            </w:r>
            <w:r w:rsidRPr="00222E78">
              <w:rPr>
                <w:rFonts w:ascii="Aptos" w:hAnsi="Aptos" w:cs="Tahoma"/>
                <w:b/>
                <w:bCs/>
                <w:sz w:val="24"/>
              </w:rPr>
              <w:t>Integration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1C5209F" w14:textId="77777777" w:rsidR="002132B3" w:rsidRPr="00222E78" w:rsidRDefault="002132B3" w:rsidP="00FC427E">
            <w:pPr>
              <w:keepLines w:val="0"/>
              <w:spacing w:after="0"/>
              <w:rPr>
                <w:rFonts w:ascii="Aptos" w:hAnsi="Aptos" w:cs="Tahoma"/>
                <w:sz w:val="24"/>
              </w:rPr>
            </w:pPr>
            <w:r w:rsidRPr="00222E78">
              <w:rPr>
                <w:rFonts w:ascii="Aptos" w:hAnsi="Aptos" w:cs="Tahoma"/>
                <w:sz w:val="24"/>
              </w:rPr>
              <w:t> </w:t>
            </w:r>
          </w:p>
        </w:tc>
      </w:tr>
      <w:tr w:rsidR="002132B3" w:rsidRPr="00222E78" w14:paraId="5D2DD348"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52C4DE8F" w14:textId="77777777" w:rsidR="002132B3" w:rsidRPr="00222E78" w:rsidRDefault="002132B3" w:rsidP="00FC427E">
            <w:pPr>
              <w:keepLines w:val="0"/>
              <w:spacing w:after="0"/>
              <w:jc w:val="center"/>
              <w:rPr>
                <w:rFonts w:ascii="Aptos" w:hAnsi="Aptos" w:cs="Tahoma"/>
                <w:sz w:val="24"/>
              </w:rPr>
            </w:pPr>
            <w:r w:rsidRPr="00222E78">
              <w:rPr>
                <w:rFonts w:ascii="Aptos" w:hAnsi="Aptos" w:cs="Tahoma"/>
                <w:sz w:val="24"/>
              </w:rPr>
              <w:t>7.1.1</w:t>
            </w:r>
          </w:p>
        </w:tc>
        <w:tc>
          <w:tcPr>
            <w:tcW w:w="6191" w:type="dxa"/>
            <w:tcBorders>
              <w:top w:val="nil"/>
              <w:left w:val="nil"/>
              <w:bottom w:val="single" w:sz="4" w:space="0" w:color="auto"/>
              <w:right w:val="single" w:sz="4" w:space="0" w:color="auto"/>
            </w:tcBorders>
            <w:vAlign w:val="center"/>
            <w:hideMark/>
          </w:tcPr>
          <w:p w14:paraId="659B01CB" w14:textId="77777777" w:rsidR="002132B3" w:rsidRPr="00222E78" w:rsidRDefault="002132B3" w:rsidP="00FC427E">
            <w:pPr>
              <w:keepLines w:val="0"/>
              <w:spacing w:after="0"/>
              <w:rPr>
                <w:rFonts w:ascii="Aptos" w:hAnsi="Aptos" w:cs="Tahoma"/>
                <w:sz w:val="24"/>
              </w:rPr>
            </w:pPr>
            <w:r w:rsidRPr="00222E78">
              <w:rPr>
                <w:rFonts w:ascii="Aptos" w:hAnsi="Aptos" w:cs="Tahoma"/>
                <w:sz w:val="24"/>
              </w:rPr>
              <w:t xml:space="preserve">Clean and Integrated Analytical Datasets </w:t>
            </w:r>
          </w:p>
        </w:tc>
        <w:tc>
          <w:tcPr>
            <w:tcW w:w="3150" w:type="dxa"/>
            <w:tcBorders>
              <w:top w:val="nil"/>
              <w:left w:val="nil"/>
              <w:bottom w:val="single" w:sz="4" w:space="0" w:color="auto"/>
              <w:right w:val="single" w:sz="4" w:space="0" w:color="auto"/>
            </w:tcBorders>
            <w:vAlign w:val="center"/>
            <w:hideMark/>
          </w:tcPr>
          <w:p w14:paraId="06A0AD87" w14:textId="55345352" w:rsidR="002132B3"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590 </w:t>
            </w:r>
            <w:r w:rsidR="002132B3"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2132B3" w:rsidRPr="00222E78" w14:paraId="59BECA36"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420F56AF" w14:textId="77777777" w:rsidR="002132B3" w:rsidRPr="00222E78" w:rsidRDefault="002132B3" w:rsidP="00FC427E">
            <w:pPr>
              <w:keepLines w:val="0"/>
              <w:spacing w:after="0"/>
              <w:jc w:val="center"/>
              <w:rPr>
                <w:rFonts w:ascii="Aptos" w:hAnsi="Aptos" w:cs="Tahoma"/>
                <w:sz w:val="24"/>
              </w:rPr>
            </w:pPr>
            <w:r w:rsidRPr="00222E78">
              <w:rPr>
                <w:rFonts w:ascii="Aptos" w:hAnsi="Aptos" w:cs="Tahoma"/>
                <w:sz w:val="24"/>
              </w:rPr>
              <w:t>7.1.2</w:t>
            </w:r>
          </w:p>
        </w:tc>
        <w:tc>
          <w:tcPr>
            <w:tcW w:w="6191" w:type="dxa"/>
            <w:tcBorders>
              <w:top w:val="nil"/>
              <w:left w:val="nil"/>
              <w:bottom w:val="single" w:sz="4" w:space="0" w:color="auto"/>
              <w:right w:val="single" w:sz="4" w:space="0" w:color="auto"/>
            </w:tcBorders>
            <w:vAlign w:val="center"/>
            <w:hideMark/>
          </w:tcPr>
          <w:p w14:paraId="617D5622" w14:textId="1B3C7D7D" w:rsidR="002132B3" w:rsidRPr="00222E78" w:rsidRDefault="002132B3" w:rsidP="00FC427E">
            <w:pPr>
              <w:keepLines w:val="0"/>
              <w:spacing w:after="0"/>
              <w:rPr>
                <w:rFonts w:ascii="Aptos" w:hAnsi="Aptos" w:cs="Tahoma"/>
                <w:sz w:val="24"/>
              </w:rPr>
            </w:pPr>
            <w:r w:rsidRPr="00222E78">
              <w:rPr>
                <w:rFonts w:ascii="Aptos" w:hAnsi="Aptos" w:cs="Tahoma"/>
                <w:sz w:val="24"/>
              </w:rPr>
              <w:t xml:space="preserve">Updates to Data Dictionary </w:t>
            </w:r>
            <w:r w:rsidR="0088289B" w:rsidRPr="00222E78">
              <w:rPr>
                <w:rFonts w:ascii="Aptos" w:hAnsi="Aptos" w:cs="Tahoma"/>
                <w:sz w:val="24"/>
              </w:rPr>
              <w:t xml:space="preserve">(from Task 6.5.2, </w:t>
            </w:r>
            <w:r w:rsidRPr="00222E78">
              <w:rPr>
                <w:rFonts w:ascii="Aptos" w:hAnsi="Aptos" w:cs="Tahoma"/>
                <w:sz w:val="24"/>
              </w:rPr>
              <w:t>if applicable</w:t>
            </w:r>
            <w:r w:rsidR="0088289B" w:rsidRPr="00222E78">
              <w:rPr>
                <w:rFonts w:ascii="Aptos" w:hAnsi="Aptos" w:cs="Tahoma"/>
                <w:sz w:val="24"/>
              </w:rPr>
              <w:t>)</w:t>
            </w:r>
          </w:p>
        </w:tc>
        <w:tc>
          <w:tcPr>
            <w:tcW w:w="3150" w:type="dxa"/>
            <w:tcBorders>
              <w:top w:val="nil"/>
              <w:left w:val="nil"/>
              <w:bottom w:val="single" w:sz="4" w:space="0" w:color="auto"/>
              <w:right w:val="single" w:sz="4" w:space="0" w:color="auto"/>
            </w:tcBorders>
            <w:vAlign w:val="center"/>
            <w:hideMark/>
          </w:tcPr>
          <w:p w14:paraId="205E3909" w14:textId="22C954AE" w:rsidR="002132B3"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590 </w:t>
            </w:r>
            <w:r w:rsidR="002132B3"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2132B3" w:rsidRPr="00222E78" w14:paraId="11636555"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07605F73" w14:textId="77777777" w:rsidR="002132B3" w:rsidRPr="00222E78" w:rsidRDefault="002132B3" w:rsidP="00FC427E">
            <w:pPr>
              <w:keepLines w:val="0"/>
              <w:spacing w:after="0"/>
              <w:jc w:val="center"/>
              <w:rPr>
                <w:rFonts w:ascii="Aptos" w:hAnsi="Aptos" w:cs="Tahoma"/>
                <w:sz w:val="24"/>
              </w:rPr>
            </w:pPr>
            <w:r w:rsidRPr="00222E78">
              <w:rPr>
                <w:rFonts w:ascii="Aptos" w:hAnsi="Aptos" w:cs="Tahoma"/>
                <w:sz w:val="24"/>
              </w:rPr>
              <w:t>7.1.3</w:t>
            </w:r>
          </w:p>
        </w:tc>
        <w:tc>
          <w:tcPr>
            <w:tcW w:w="6191" w:type="dxa"/>
            <w:tcBorders>
              <w:top w:val="nil"/>
              <w:left w:val="nil"/>
              <w:bottom w:val="single" w:sz="4" w:space="0" w:color="auto"/>
              <w:right w:val="single" w:sz="4" w:space="0" w:color="auto"/>
            </w:tcBorders>
            <w:vAlign w:val="center"/>
            <w:hideMark/>
          </w:tcPr>
          <w:p w14:paraId="173A6C7D" w14:textId="7AA6F0C2" w:rsidR="002132B3" w:rsidRPr="00222E78" w:rsidRDefault="002132B3" w:rsidP="00FC427E">
            <w:pPr>
              <w:keepLines w:val="0"/>
              <w:spacing w:after="0"/>
              <w:rPr>
                <w:rFonts w:ascii="Aptos" w:hAnsi="Aptos" w:cs="Tahoma"/>
                <w:sz w:val="24"/>
              </w:rPr>
            </w:pPr>
            <w:r w:rsidRPr="00222E78">
              <w:rPr>
                <w:rFonts w:ascii="Aptos" w:hAnsi="Aptos" w:cs="Tahoma"/>
                <w:sz w:val="24"/>
              </w:rPr>
              <w:t>Updates to Data Processing Log</w:t>
            </w:r>
            <w:r w:rsidR="0088289B" w:rsidRPr="00222E78">
              <w:rPr>
                <w:rFonts w:ascii="Aptos" w:hAnsi="Aptos" w:cs="Tahoma"/>
                <w:sz w:val="24"/>
              </w:rPr>
              <w:t xml:space="preserve"> (from Task 6.5.3,</w:t>
            </w:r>
            <w:r w:rsidRPr="00222E78">
              <w:rPr>
                <w:rFonts w:ascii="Aptos" w:hAnsi="Aptos" w:cs="Tahoma"/>
                <w:sz w:val="24"/>
              </w:rPr>
              <w:t xml:space="preserve"> if applicable</w:t>
            </w:r>
            <w:r w:rsidR="0088289B" w:rsidRPr="00222E78">
              <w:rPr>
                <w:rFonts w:ascii="Aptos" w:hAnsi="Aptos" w:cs="Tahoma"/>
                <w:sz w:val="24"/>
              </w:rPr>
              <w:t>)</w:t>
            </w:r>
          </w:p>
        </w:tc>
        <w:tc>
          <w:tcPr>
            <w:tcW w:w="3150" w:type="dxa"/>
            <w:tcBorders>
              <w:top w:val="nil"/>
              <w:left w:val="nil"/>
              <w:bottom w:val="single" w:sz="4" w:space="0" w:color="auto"/>
              <w:right w:val="single" w:sz="4" w:space="0" w:color="auto"/>
            </w:tcBorders>
            <w:vAlign w:val="center"/>
            <w:hideMark/>
          </w:tcPr>
          <w:p w14:paraId="3760A33E" w14:textId="5B1F37EF" w:rsidR="002132B3"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590 </w:t>
            </w:r>
            <w:r w:rsidR="002132B3"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2132B3" w:rsidRPr="00222E78" w14:paraId="0FE434B4" w14:textId="77777777" w:rsidTr="001A23D6">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2D331F42" w14:textId="77777777" w:rsidR="002132B3" w:rsidRPr="00222E78" w:rsidRDefault="002132B3" w:rsidP="00FC427E">
            <w:pPr>
              <w:keepLines w:val="0"/>
              <w:spacing w:after="0"/>
              <w:jc w:val="center"/>
              <w:rPr>
                <w:rFonts w:ascii="Aptos" w:hAnsi="Aptos" w:cs="Tahoma"/>
                <w:color w:val="000000"/>
                <w:sz w:val="24"/>
              </w:rPr>
            </w:pPr>
            <w:r w:rsidRPr="00222E78">
              <w:rPr>
                <w:rFonts w:ascii="Aptos" w:hAnsi="Aptos" w:cs="Tahoma"/>
                <w:color w:val="000000"/>
                <w:sz w:val="24"/>
              </w:rPr>
              <w:t>7.1.4</w:t>
            </w:r>
          </w:p>
        </w:tc>
        <w:tc>
          <w:tcPr>
            <w:tcW w:w="6191" w:type="dxa"/>
            <w:tcBorders>
              <w:top w:val="nil"/>
              <w:left w:val="nil"/>
              <w:bottom w:val="single" w:sz="4" w:space="0" w:color="auto"/>
              <w:right w:val="single" w:sz="4" w:space="0" w:color="auto"/>
            </w:tcBorders>
            <w:vAlign w:val="center"/>
            <w:hideMark/>
          </w:tcPr>
          <w:p w14:paraId="1D42F55B" w14:textId="6DCE37B8" w:rsidR="002132B3" w:rsidRPr="00222E78" w:rsidRDefault="002132B3" w:rsidP="00FC427E">
            <w:pPr>
              <w:keepLines w:val="0"/>
              <w:spacing w:after="0"/>
              <w:rPr>
                <w:rFonts w:ascii="Aptos" w:hAnsi="Aptos" w:cs="Tahoma"/>
                <w:sz w:val="24"/>
              </w:rPr>
            </w:pPr>
            <w:r w:rsidRPr="00222E78">
              <w:rPr>
                <w:rFonts w:ascii="Aptos" w:hAnsi="Aptos" w:cs="Tahoma"/>
                <w:sz w:val="24"/>
              </w:rPr>
              <w:t xml:space="preserve">Independent Review of Data Integration </w:t>
            </w:r>
            <w:r w:rsidR="00BC43F2" w:rsidRPr="00222E78">
              <w:rPr>
                <w:rFonts w:ascii="Aptos" w:hAnsi="Aptos" w:cs="Tahoma"/>
                <w:sz w:val="24"/>
              </w:rPr>
              <w:t xml:space="preserve">and </w:t>
            </w:r>
            <w:r w:rsidRPr="00222E78">
              <w:rPr>
                <w:rFonts w:ascii="Aptos" w:hAnsi="Aptos" w:cs="Tahoma"/>
                <w:sz w:val="24"/>
              </w:rPr>
              <w:t>Validation Procedures (Reviewer Deliverable)</w:t>
            </w:r>
          </w:p>
        </w:tc>
        <w:tc>
          <w:tcPr>
            <w:tcW w:w="3150" w:type="dxa"/>
            <w:tcBorders>
              <w:top w:val="nil"/>
              <w:left w:val="nil"/>
              <w:bottom w:val="single" w:sz="4" w:space="0" w:color="auto"/>
              <w:right w:val="single" w:sz="4" w:space="0" w:color="auto"/>
            </w:tcBorders>
            <w:vAlign w:val="center"/>
            <w:hideMark/>
          </w:tcPr>
          <w:p w14:paraId="2CCB5763" w14:textId="552D3C6E" w:rsidR="002132B3" w:rsidRPr="00222E78" w:rsidRDefault="003C7AFF" w:rsidP="00FC427E">
            <w:pPr>
              <w:keepLines w:val="0"/>
              <w:spacing w:after="0"/>
              <w:rPr>
                <w:rFonts w:ascii="Aptos" w:hAnsi="Aptos" w:cs="Tahoma"/>
                <w:color w:val="000000"/>
                <w:sz w:val="24"/>
              </w:rPr>
            </w:pPr>
            <w:r w:rsidRPr="00222E78">
              <w:rPr>
                <w:rFonts w:ascii="Aptos" w:hAnsi="Aptos" w:cs="Tahoma"/>
                <w:color w:val="000000"/>
                <w:sz w:val="24"/>
              </w:rPr>
              <w:t xml:space="preserve">595 </w:t>
            </w:r>
            <w:r w:rsidR="002132B3"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297A2DFB" w14:textId="77777777" w:rsidTr="005E48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5DD1D5A5" w14:textId="77777777" w:rsidR="00BC43F2" w:rsidRPr="00222E78" w:rsidRDefault="00BC43F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55FE0AA9" w14:textId="651F2BED" w:rsidR="00BC43F2" w:rsidRPr="00222E78" w:rsidRDefault="00BC43F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0DEBC891" w14:textId="77E50AB8"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C43F2" w:rsidRPr="00222E78" w14:paraId="61361506"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40C698A9" w14:textId="77777777" w:rsidR="00BC43F2" w:rsidRPr="00222E78" w:rsidRDefault="00BC43F2" w:rsidP="00FC427E">
            <w:pPr>
              <w:keepLines w:val="0"/>
              <w:spacing w:after="0"/>
              <w:jc w:val="center"/>
              <w:rPr>
                <w:rFonts w:ascii="Aptos" w:hAnsi="Aptos" w:cs="Tahoma"/>
                <w:b/>
                <w:bCs/>
                <w:color w:val="000000"/>
                <w:sz w:val="24"/>
              </w:rPr>
            </w:pPr>
            <w:r w:rsidRPr="00222E78">
              <w:rPr>
                <w:rFonts w:ascii="Aptos" w:hAnsi="Aptos" w:cs="Tahoma"/>
                <w:b/>
                <w:bCs/>
                <w:color w:val="000000"/>
                <w:sz w:val="24"/>
              </w:rPr>
              <w:t>7.2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DDB58DF" w14:textId="77777777" w:rsidR="00BC43F2" w:rsidRPr="00222E78" w:rsidRDefault="00BC43F2" w:rsidP="00FC427E">
            <w:pPr>
              <w:keepLines w:val="0"/>
              <w:spacing w:after="0"/>
              <w:rPr>
                <w:rFonts w:ascii="Aptos" w:hAnsi="Aptos" w:cs="Tahoma"/>
                <w:b/>
                <w:bCs/>
                <w:sz w:val="24"/>
              </w:rPr>
            </w:pPr>
            <w:r w:rsidRPr="00222E78">
              <w:rPr>
                <w:rFonts w:ascii="Aptos" w:hAnsi="Aptos" w:cs="Tahoma"/>
                <w:b/>
                <w:bCs/>
                <w:sz w:val="24"/>
              </w:rPr>
              <w:t>Compliance Rates Analysis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2ED35D0"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 </w:t>
            </w:r>
          </w:p>
        </w:tc>
      </w:tr>
      <w:tr w:rsidR="00BC43F2" w:rsidRPr="00222E78" w14:paraId="2AC0ADED" w14:textId="77777777" w:rsidTr="005E4823">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72D16451"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7.2.1</w:t>
            </w:r>
          </w:p>
        </w:tc>
        <w:tc>
          <w:tcPr>
            <w:tcW w:w="6191" w:type="dxa"/>
            <w:tcBorders>
              <w:top w:val="nil"/>
              <w:left w:val="nil"/>
              <w:bottom w:val="single" w:sz="4" w:space="0" w:color="auto"/>
              <w:right w:val="single" w:sz="4" w:space="0" w:color="auto"/>
            </w:tcBorders>
            <w:vAlign w:val="center"/>
            <w:hideMark/>
          </w:tcPr>
          <w:p w14:paraId="66025FCD" w14:textId="1DF9B5E2" w:rsidR="00BC43F2" w:rsidRPr="00222E78" w:rsidRDefault="00BC43F2" w:rsidP="00FC427E">
            <w:pPr>
              <w:keepLines w:val="0"/>
              <w:spacing w:after="0"/>
              <w:rPr>
                <w:rFonts w:ascii="Aptos" w:hAnsi="Aptos" w:cs="Tahoma"/>
                <w:sz w:val="24"/>
              </w:rPr>
            </w:pPr>
            <w:r w:rsidRPr="00222E78">
              <w:rPr>
                <w:rFonts w:ascii="Aptos" w:hAnsi="Aptos" w:cs="Tahoma"/>
                <w:sz w:val="24"/>
              </w:rPr>
              <w:t>Quantitative Compliance Analysis Outputs</w:t>
            </w:r>
          </w:p>
        </w:tc>
        <w:tc>
          <w:tcPr>
            <w:tcW w:w="3150" w:type="dxa"/>
            <w:tcBorders>
              <w:top w:val="nil"/>
              <w:left w:val="nil"/>
              <w:bottom w:val="single" w:sz="4" w:space="0" w:color="auto"/>
              <w:right w:val="single" w:sz="4" w:space="0" w:color="auto"/>
            </w:tcBorders>
            <w:vAlign w:val="center"/>
            <w:hideMark/>
          </w:tcPr>
          <w:p w14:paraId="0422165D" w14:textId="593047EB"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635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7A8818C1" w14:textId="77777777" w:rsidTr="005E4823">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3CDD2328"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7.2.2</w:t>
            </w:r>
          </w:p>
        </w:tc>
        <w:tc>
          <w:tcPr>
            <w:tcW w:w="6191" w:type="dxa"/>
            <w:tcBorders>
              <w:top w:val="nil"/>
              <w:left w:val="nil"/>
              <w:bottom w:val="single" w:sz="4" w:space="0" w:color="auto"/>
              <w:right w:val="single" w:sz="4" w:space="0" w:color="auto"/>
            </w:tcBorders>
            <w:vAlign w:val="center"/>
            <w:hideMark/>
          </w:tcPr>
          <w:p w14:paraId="0A9A8901"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Compliance Rates Analysis Report</w:t>
            </w:r>
          </w:p>
        </w:tc>
        <w:tc>
          <w:tcPr>
            <w:tcW w:w="3150" w:type="dxa"/>
            <w:tcBorders>
              <w:top w:val="nil"/>
              <w:left w:val="nil"/>
              <w:bottom w:val="single" w:sz="4" w:space="0" w:color="auto"/>
              <w:right w:val="single" w:sz="4" w:space="0" w:color="auto"/>
            </w:tcBorders>
            <w:vAlign w:val="center"/>
            <w:hideMark/>
          </w:tcPr>
          <w:p w14:paraId="6586AC2D" w14:textId="46072B63"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645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0A25D54A" w14:textId="77777777" w:rsidTr="005E4823">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522A9F38"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7.2.3</w:t>
            </w:r>
          </w:p>
        </w:tc>
        <w:tc>
          <w:tcPr>
            <w:tcW w:w="6191" w:type="dxa"/>
            <w:tcBorders>
              <w:top w:val="nil"/>
              <w:left w:val="nil"/>
              <w:bottom w:val="single" w:sz="4" w:space="0" w:color="auto"/>
              <w:right w:val="single" w:sz="4" w:space="0" w:color="auto"/>
            </w:tcBorders>
            <w:vAlign w:val="center"/>
            <w:hideMark/>
          </w:tcPr>
          <w:p w14:paraId="482B11F7" w14:textId="716F4633" w:rsidR="00BC43F2" w:rsidRPr="00222E78" w:rsidRDefault="00BC43F2" w:rsidP="00FC427E">
            <w:pPr>
              <w:keepLines w:val="0"/>
              <w:spacing w:after="0"/>
              <w:rPr>
                <w:rFonts w:ascii="Aptos" w:hAnsi="Aptos" w:cs="Tahoma"/>
                <w:sz w:val="24"/>
              </w:rPr>
            </w:pPr>
            <w:r w:rsidRPr="00222E78">
              <w:rPr>
                <w:rFonts w:ascii="Aptos" w:hAnsi="Aptos" w:cs="Tahoma"/>
                <w:sz w:val="24"/>
              </w:rPr>
              <w:t>Independent Review of Compliance Rates Analysis (Reviewer Deliverable)</w:t>
            </w:r>
          </w:p>
        </w:tc>
        <w:tc>
          <w:tcPr>
            <w:tcW w:w="3150" w:type="dxa"/>
            <w:tcBorders>
              <w:top w:val="nil"/>
              <w:left w:val="nil"/>
              <w:bottom w:val="single" w:sz="4" w:space="0" w:color="auto"/>
              <w:right w:val="single" w:sz="4" w:space="0" w:color="auto"/>
            </w:tcBorders>
            <w:vAlign w:val="center"/>
            <w:hideMark/>
          </w:tcPr>
          <w:p w14:paraId="375D1CC7" w14:textId="6CA23A59"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655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7DC2D526" w14:textId="77777777" w:rsidTr="005E48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58159CE1" w14:textId="77777777" w:rsidR="00BC43F2" w:rsidRPr="00222E78" w:rsidRDefault="00BC43F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5030375C" w14:textId="153A11AC" w:rsidR="00BC43F2" w:rsidRPr="00222E78" w:rsidRDefault="00BC43F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64C8932B" w14:textId="6FC4BF89"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C43F2" w:rsidRPr="00222E78" w14:paraId="6C8F786E"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687426F0" w14:textId="77777777" w:rsidR="00BC43F2" w:rsidRPr="00222E78" w:rsidRDefault="00BC43F2" w:rsidP="00FC427E">
            <w:pPr>
              <w:keepLines w:val="0"/>
              <w:spacing w:after="0"/>
              <w:jc w:val="center"/>
              <w:rPr>
                <w:rFonts w:ascii="Aptos" w:hAnsi="Aptos" w:cs="Tahoma"/>
                <w:b/>
                <w:bCs/>
                <w:color w:val="000000"/>
                <w:sz w:val="24"/>
              </w:rPr>
            </w:pPr>
            <w:r w:rsidRPr="00222E78">
              <w:rPr>
                <w:rFonts w:ascii="Aptos" w:hAnsi="Aptos" w:cs="Tahoma"/>
                <w:b/>
                <w:bCs/>
                <w:color w:val="000000"/>
                <w:sz w:val="24"/>
              </w:rPr>
              <w:t>7.3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B06A1B9" w14:textId="77777777" w:rsidR="00BC43F2" w:rsidRPr="00222E78" w:rsidRDefault="00BC43F2" w:rsidP="00FC427E">
            <w:pPr>
              <w:keepLines w:val="0"/>
              <w:spacing w:after="0"/>
              <w:rPr>
                <w:rFonts w:ascii="Aptos" w:hAnsi="Aptos" w:cs="Tahoma"/>
                <w:b/>
                <w:bCs/>
                <w:sz w:val="24"/>
              </w:rPr>
            </w:pPr>
            <w:r w:rsidRPr="00222E78">
              <w:rPr>
                <w:rFonts w:ascii="Aptos" w:hAnsi="Aptos" w:cs="Tahoma"/>
                <w:b/>
                <w:bCs/>
                <w:sz w:val="24"/>
              </w:rPr>
              <w:t>Qualitative Trends and Root Cause Analysis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8771C8F" w14:textId="77777777"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 </w:t>
            </w:r>
          </w:p>
        </w:tc>
      </w:tr>
      <w:tr w:rsidR="00BC43F2" w:rsidRPr="00222E78" w14:paraId="623C457D" w14:textId="77777777" w:rsidTr="005E4823">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570C1609"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7.3.1</w:t>
            </w:r>
          </w:p>
        </w:tc>
        <w:tc>
          <w:tcPr>
            <w:tcW w:w="6191" w:type="dxa"/>
            <w:tcBorders>
              <w:top w:val="nil"/>
              <w:left w:val="nil"/>
              <w:bottom w:val="single" w:sz="4" w:space="0" w:color="auto"/>
              <w:right w:val="single" w:sz="4" w:space="0" w:color="auto"/>
            </w:tcBorders>
            <w:vAlign w:val="center"/>
            <w:hideMark/>
          </w:tcPr>
          <w:p w14:paraId="05B63DB3"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Qualitative Integration and Interpretation Report</w:t>
            </w:r>
          </w:p>
        </w:tc>
        <w:tc>
          <w:tcPr>
            <w:tcW w:w="3150" w:type="dxa"/>
            <w:tcBorders>
              <w:top w:val="nil"/>
              <w:left w:val="nil"/>
              <w:bottom w:val="single" w:sz="4" w:space="0" w:color="auto"/>
              <w:right w:val="single" w:sz="4" w:space="0" w:color="auto"/>
            </w:tcBorders>
            <w:vAlign w:val="center"/>
            <w:hideMark/>
          </w:tcPr>
          <w:p w14:paraId="3B69BB1E" w14:textId="320728C2"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655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5BAEADED" w14:textId="77777777" w:rsidTr="005E4823">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3D42B336"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7.3.2</w:t>
            </w:r>
          </w:p>
        </w:tc>
        <w:tc>
          <w:tcPr>
            <w:tcW w:w="6191" w:type="dxa"/>
            <w:tcBorders>
              <w:top w:val="nil"/>
              <w:left w:val="nil"/>
              <w:bottom w:val="single" w:sz="4" w:space="0" w:color="auto"/>
              <w:right w:val="single" w:sz="4" w:space="0" w:color="auto"/>
            </w:tcBorders>
            <w:vAlign w:val="center"/>
            <w:hideMark/>
          </w:tcPr>
          <w:p w14:paraId="42E2008C"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Qualitative–Quantitative Insights Mapping Tables</w:t>
            </w:r>
          </w:p>
        </w:tc>
        <w:tc>
          <w:tcPr>
            <w:tcW w:w="3150" w:type="dxa"/>
            <w:tcBorders>
              <w:top w:val="nil"/>
              <w:left w:val="nil"/>
              <w:bottom w:val="single" w:sz="4" w:space="0" w:color="auto"/>
              <w:right w:val="single" w:sz="4" w:space="0" w:color="auto"/>
            </w:tcBorders>
            <w:vAlign w:val="center"/>
            <w:hideMark/>
          </w:tcPr>
          <w:p w14:paraId="733BE435" w14:textId="1B932CD0"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655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0E99BC8F" w14:textId="77777777" w:rsidTr="005E4823">
        <w:trPr>
          <w:trHeight w:hRule="exact" w:val="821"/>
          <w:jc w:val="center"/>
        </w:trPr>
        <w:tc>
          <w:tcPr>
            <w:tcW w:w="1184" w:type="dxa"/>
            <w:tcBorders>
              <w:top w:val="nil"/>
              <w:left w:val="single" w:sz="4" w:space="0" w:color="auto"/>
              <w:bottom w:val="single" w:sz="4" w:space="0" w:color="auto"/>
              <w:right w:val="single" w:sz="4" w:space="0" w:color="auto"/>
            </w:tcBorders>
            <w:noWrap/>
            <w:vAlign w:val="center"/>
            <w:hideMark/>
          </w:tcPr>
          <w:p w14:paraId="575353DC"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7.3.3</w:t>
            </w:r>
          </w:p>
        </w:tc>
        <w:tc>
          <w:tcPr>
            <w:tcW w:w="6191" w:type="dxa"/>
            <w:tcBorders>
              <w:top w:val="nil"/>
              <w:left w:val="nil"/>
              <w:bottom w:val="single" w:sz="4" w:space="0" w:color="auto"/>
              <w:right w:val="single" w:sz="4" w:space="0" w:color="auto"/>
            </w:tcBorders>
            <w:vAlign w:val="center"/>
            <w:hideMark/>
          </w:tcPr>
          <w:p w14:paraId="32C4F4F1" w14:textId="54E4F8F4" w:rsidR="00BC43F2" w:rsidRPr="00222E78" w:rsidRDefault="00BC43F2" w:rsidP="00FC427E">
            <w:pPr>
              <w:keepLines w:val="0"/>
              <w:spacing w:after="0"/>
              <w:rPr>
                <w:rFonts w:ascii="Aptos" w:hAnsi="Aptos" w:cs="Tahoma"/>
                <w:sz w:val="24"/>
              </w:rPr>
            </w:pPr>
            <w:r w:rsidRPr="00222E78">
              <w:rPr>
                <w:rFonts w:ascii="Aptos" w:hAnsi="Aptos" w:cs="Tahoma"/>
                <w:sz w:val="24"/>
              </w:rPr>
              <w:t>Independent Review of Qualitative Integration (Reviewer Deliverable)</w:t>
            </w:r>
          </w:p>
        </w:tc>
        <w:tc>
          <w:tcPr>
            <w:tcW w:w="3150" w:type="dxa"/>
            <w:tcBorders>
              <w:top w:val="nil"/>
              <w:left w:val="nil"/>
              <w:bottom w:val="single" w:sz="4" w:space="0" w:color="auto"/>
              <w:right w:val="single" w:sz="4" w:space="0" w:color="auto"/>
            </w:tcBorders>
            <w:vAlign w:val="center"/>
            <w:hideMark/>
          </w:tcPr>
          <w:p w14:paraId="48F5891B" w14:textId="23A28C72"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660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5901A76E" w14:textId="77777777" w:rsidTr="005E4823">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270168C5" w14:textId="77777777" w:rsidR="00BC43F2" w:rsidRPr="00222E78" w:rsidRDefault="00BC43F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7C1D2634" w14:textId="5C8ABB0E" w:rsidR="00BC43F2" w:rsidRPr="00222E78" w:rsidRDefault="00BC43F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054F9487" w14:textId="513700CB"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C43F2" w:rsidRPr="00222E78" w14:paraId="475A7B69" w14:textId="77777777" w:rsidTr="001A23D6">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3AE37511" w14:textId="77777777" w:rsidR="00BC43F2" w:rsidRPr="00222E78" w:rsidRDefault="00BC43F2"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7.4</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30EF314" w14:textId="77777777" w:rsidR="00BC43F2" w:rsidRPr="00222E78" w:rsidRDefault="00BC43F2" w:rsidP="00FC427E">
            <w:pPr>
              <w:keepLines w:val="0"/>
              <w:spacing w:after="0"/>
              <w:rPr>
                <w:rFonts w:ascii="Aptos" w:hAnsi="Aptos" w:cs="Tahoma"/>
                <w:b/>
                <w:bCs/>
                <w:sz w:val="24"/>
              </w:rPr>
            </w:pPr>
            <w:r w:rsidRPr="00222E78">
              <w:rPr>
                <w:rFonts w:ascii="Aptos" w:hAnsi="Aptos" w:cs="Tahoma"/>
                <w:b/>
                <w:bCs/>
                <w:sz w:val="24"/>
              </w:rPr>
              <w:t>Uncertainty, Sensitivity, and Limitation Analysis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F90214E" w14:textId="77777777"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 </w:t>
            </w:r>
          </w:p>
        </w:tc>
      </w:tr>
      <w:tr w:rsidR="00BC43F2" w:rsidRPr="00222E78" w14:paraId="711BB080"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753D4F52"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7.4.1</w:t>
            </w:r>
          </w:p>
        </w:tc>
        <w:tc>
          <w:tcPr>
            <w:tcW w:w="6191" w:type="dxa"/>
            <w:tcBorders>
              <w:top w:val="nil"/>
              <w:left w:val="nil"/>
              <w:bottom w:val="single" w:sz="4" w:space="0" w:color="auto"/>
              <w:right w:val="single" w:sz="4" w:space="0" w:color="auto"/>
            </w:tcBorders>
            <w:vAlign w:val="center"/>
            <w:hideMark/>
          </w:tcPr>
          <w:p w14:paraId="4C18F75F"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Uncertainty and Sensitivity Analysis Report</w:t>
            </w:r>
          </w:p>
        </w:tc>
        <w:tc>
          <w:tcPr>
            <w:tcW w:w="3150" w:type="dxa"/>
            <w:tcBorders>
              <w:top w:val="nil"/>
              <w:left w:val="nil"/>
              <w:bottom w:val="single" w:sz="4" w:space="0" w:color="auto"/>
              <w:right w:val="single" w:sz="4" w:space="0" w:color="auto"/>
            </w:tcBorders>
            <w:vAlign w:val="center"/>
            <w:hideMark/>
          </w:tcPr>
          <w:p w14:paraId="74D6D7A4" w14:textId="55EDD3F9"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670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2592DBC4"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4E4F1D81"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7.4.2</w:t>
            </w:r>
          </w:p>
        </w:tc>
        <w:tc>
          <w:tcPr>
            <w:tcW w:w="6191" w:type="dxa"/>
            <w:tcBorders>
              <w:top w:val="nil"/>
              <w:left w:val="nil"/>
              <w:bottom w:val="single" w:sz="4" w:space="0" w:color="auto"/>
              <w:right w:val="single" w:sz="4" w:space="0" w:color="auto"/>
            </w:tcBorders>
            <w:vAlign w:val="center"/>
            <w:hideMark/>
          </w:tcPr>
          <w:p w14:paraId="4C2BB335" w14:textId="6F2F8E2A" w:rsidR="00BC43F2" w:rsidRPr="00222E78" w:rsidRDefault="00BC43F2" w:rsidP="00FC427E">
            <w:pPr>
              <w:keepLines w:val="0"/>
              <w:spacing w:after="0"/>
              <w:rPr>
                <w:rFonts w:ascii="Aptos" w:hAnsi="Aptos" w:cs="Tahoma"/>
                <w:sz w:val="24"/>
              </w:rPr>
            </w:pPr>
            <w:r w:rsidRPr="00222E78">
              <w:rPr>
                <w:rFonts w:ascii="Aptos" w:hAnsi="Aptos" w:cs="Tahoma"/>
                <w:sz w:val="24"/>
              </w:rPr>
              <w:t>Independent Review of Uncertainty and Limitations Assessment (Reviewer Deliverable)</w:t>
            </w:r>
          </w:p>
        </w:tc>
        <w:tc>
          <w:tcPr>
            <w:tcW w:w="3150" w:type="dxa"/>
            <w:tcBorders>
              <w:top w:val="nil"/>
              <w:left w:val="nil"/>
              <w:bottom w:val="single" w:sz="4" w:space="0" w:color="auto"/>
              <w:right w:val="single" w:sz="4" w:space="0" w:color="auto"/>
            </w:tcBorders>
            <w:vAlign w:val="center"/>
            <w:hideMark/>
          </w:tcPr>
          <w:p w14:paraId="4386CDD2" w14:textId="6C2B32F2"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675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160BE122" w14:textId="77777777" w:rsidTr="008A495C">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2FAE0DAC" w14:textId="77777777" w:rsidR="00BC43F2" w:rsidRPr="00222E78" w:rsidRDefault="00BC43F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434F4EFC" w14:textId="5CA20356" w:rsidR="00BC43F2" w:rsidRPr="00222E78" w:rsidRDefault="00BC43F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5495E8AC" w14:textId="4E66DFEB"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C43F2" w:rsidRPr="00222E78" w14:paraId="29012F8F" w14:textId="77777777" w:rsidTr="008A495C">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0E05A5F4" w14:textId="77777777" w:rsidR="00BC43F2" w:rsidRPr="00222E78" w:rsidRDefault="00BC43F2" w:rsidP="00FC427E">
            <w:pPr>
              <w:keepLines w:val="0"/>
              <w:spacing w:after="0"/>
              <w:jc w:val="center"/>
              <w:rPr>
                <w:rFonts w:ascii="Aptos" w:hAnsi="Aptos" w:cs="Tahoma"/>
                <w:b/>
                <w:bCs/>
                <w:color w:val="000000"/>
                <w:sz w:val="24"/>
              </w:rPr>
            </w:pPr>
            <w:r w:rsidRPr="00222E78">
              <w:rPr>
                <w:rFonts w:ascii="Aptos" w:hAnsi="Aptos" w:cs="Tahoma"/>
                <w:b/>
                <w:bCs/>
                <w:color w:val="000000"/>
                <w:sz w:val="24"/>
              </w:rPr>
              <w:t>7.5</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9BC3A84" w14:textId="4F3D0613" w:rsidR="00BC43F2" w:rsidRPr="00222E78" w:rsidRDefault="00BC43F2" w:rsidP="00FC427E">
            <w:pPr>
              <w:keepLines w:val="0"/>
              <w:spacing w:after="0"/>
              <w:rPr>
                <w:rFonts w:ascii="Aptos" w:hAnsi="Aptos" w:cs="Tahoma"/>
                <w:b/>
                <w:bCs/>
                <w:sz w:val="24"/>
              </w:rPr>
            </w:pPr>
            <w:r w:rsidRPr="00222E78">
              <w:rPr>
                <w:rFonts w:ascii="Aptos" w:hAnsi="Aptos" w:cs="Tahoma"/>
                <w:b/>
                <w:bCs/>
                <w:sz w:val="24"/>
              </w:rPr>
              <w:t xml:space="preserve">Reproducibility </w:t>
            </w:r>
            <w:r w:rsidR="003E121E" w:rsidRPr="00222E78">
              <w:rPr>
                <w:rFonts w:ascii="Aptos" w:hAnsi="Aptos" w:cs="Tahoma"/>
                <w:b/>
                <w:bCs/>
                <w:sz w:val="24"/>
              </w:rPr>
              <w:t xml:space="preserve">and </w:t>
            </w:r>
            <w:r w:rsidRPr="00222E78">
              <w:rPr>
                <w:rFonts w:ascii="Aptos" w:hAnsi="Aptos" w:cs="Tahoma"/>
                <w:b/>
                <w:bCs/>
                <w:sz w:val="24"/>
              </w:rPr>
              <w:t>Independent Verification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51D8843" w14:textId="77777777"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 </w:t>
            </w:r>
          </w:p>
        </w:tc>
      </w:tr>
      <w:tr w:rsidR="00BC43F2" w:rsidRPr="00222E78" w14:paraId="28C8A34C"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2D8A43C9"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7.5.1</w:t>
            </w:r>
          </w:p>
        </w:tc>
        <w:tc>
          <w:tcPr>
            <w:tcW w:w="6191" w:type="dxa"/>
            <w:tcBorders>
              <w:top w:val="nil"/>
              <w:left w:val="nil"/>
              <w:bottom w:val="single" w:sz="4" w:space="0" w:color="auto"/>
              <w:right w:val="single" w:sz="4" w:space="0" w:color="auto"/>
            </w:tcBorders>
            <w:vAlign w:val="center"/>
            <w:hideMark/>
          </w:tcPr>
          <w:p w14:paraId="2C5750C2"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 xml:space="preserve">Reproducibility and Verification Package </w:t>
            </w:r>
          </w:p>
        </w:tc>
        <w:tc>
          <w:tcPr>
            <w:tcW w:w="3150" w:type="dxa"/>
            <w:tcBorders>
              <w:top w:val="nil"/>
              <w:left w:val="nil"/>
              <w:bottom w:val="single" w:sz="4" w:space="0" w:color="auto"/>
              <w:right w:val="single" w:sz="4" w:space="0" w:color="auto"/>
            </w:tcBorders>
            <w:vAlign w:val="center"/>
            <w:hideMark/>
          </w:tcPr>
          <w:p w14:paraId="2CC1FB0B" w14:textId="6A005C5F"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680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03819696"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342D6D55"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7.5.2</w:t>
            </w:r>
          </w:p>
        </w:tc>
        <w:tc>
          <w:tcPr>
            <w:tcW w:w="6191" w:type="dxa"/>
            <w:tcBorders>
              <w:top w:val="nil"/>
              <w:left w:val="nil"/>
              <w:bottom w:val="single" w:sz="4" w:space="0" w:color="auto"/>
              <w:right w:val="single" w:sz="4" w:space="0" w:color="auto"/>
            </w:tcBorders>
            <w:vAlign w:val="center"/>
            <w:hideMark/>
          </w:tcPr>
          <w:p w14:paraId="4DC81DBC"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 xml:space="preserve">Validation and Decision Log </w:t>
            </w:r>
          </w:p>
        </w:tc>
        <w:tc>
          <w:tcPr>
            <w:tcW w:w="3150" w:type="dxa"/>
            <w:tcBorders>
              <w:top w:val="nil"/>
              <w:left w:val="nil"/>
              <w:bottom w:val="single" w:sz="4" w:space="0" w:color="auto"/>
              <w:right w:val="single" w:sz="4" w:space="0" w:color="auto"/>
            </w:tcBorders>
            <w:vAlign w:val="center"/>
            <w:hideMark/>
          </w:tcPr>
          <w:p w14:paraId="1129968F" w14:textId="1CA89A04" w:rsidR="00BC43F2" w:rsidRPr="00222E78" w:rsidRDefault="002A670E" w:rsidP="00FC427E">
            <w:pPr>
              <w:keepLines w:val="0"/>
              <w:spacing w:after="0"/>
              <w:rPr>
                <w:rFonts w:ascii="Aptos" w:hAnsi="Aptos" w:cs="Tahoma"/>
                <w:color w:val="000000"/>
                <w:sz w:val="24"/>
              </w:rPr>
            </w:pPr>
            <w:r w:rsidRPr="00222E78">
              <w:rPr>
                <w:rFonts w:ascii="Aptos" w:hAnsi="Aptos" w:cs="Tahoma"/>
                <w:color w:val="000000"/>
                <w:sz w:val="24"/>
              </w:rPr>
              <w:t xml:space="preserve">680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72490C24"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1D7AB988"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7.5.3</w:t>
            </w:r>
          </w:p>
        </w:tc>
        <w:tc>
          <w:tcPr>
            <w:tcW w:w="6191" w:type="dxa"/>
            <w:tcBorders>
              <w:top w:val="nil"/>
              <w:left w:val="nil"/>
              <w:bottom w:val="single" w:sz="4" w:space="0" w:color="auto"/>
              <w:right w:val="single" w:sz="4" w:space="0" w:color="auto"/>
            </w:tcBorders>
            <w:vAlign w:val="center"/>
            <w:hideMark/>
          </w:tcPr>
          <w:p w14:paraId="082C635D"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Concurrence Memorandum: Analysis (Reviewer Deliverable)</w:t>
            </w:r>
          </w:p>
        </w:tc>
        <w:tc>
          <w:tcPr>
            <w:tcW w:w="3150" w:type="dxa"/>
            <w:tcBorders>
              <w:top w:val="nil"/>
              <w:left w:val="nil"/>
              <w:bottom w:val="single" w:sz="4" w:space="0" w:color="auto"/>
              <w:right w:val="single" w:sz="4" w:space="0" w:color="auto"/>
            </w:tcBorders>
            <w:vAlign w:val="center"/>
            <w:hideMark/>
          </w:tcPr>
          <w:p w14:paraId="29EC88CE" w14:textId="48BEDDDD" w:rsidR="00BC43F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695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243B0099" w14:textId="77777777" w:rsidTr="008A495C">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6A159C09" w14:textId="77777777" w:rsidR="00BC43F2" w:rsidRPr="00222E78" w:rsidRDefault="00BC43F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5A0FE6D3" w14:textId="73728E01" w:rsidR="00BC43F2" w:rsidRPr="00222E78" w:rsidRDefault="00BC43F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2F171986" w14:textId="0CBEB4A0"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C43F2" w:rsidRPr="00222E78" w14:paraId="6629F3B3" w14:textId="77777777" w:rsidTr="008A495C">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763C1F4" w14:textId="77777777" w:rsidR="00BC43F2" w:rsidRPr="00222E78" w:rsidRDefault="00BC43F2" w:rsidP="00FC427E">
            <w:pPr>
              <w:keepLines w:val="0"/>
              <w:spacing w:after="0"/>
              <w:jc w:val="center"/>
              <w:rPr>
                <w:rFonts w:ascii="Aptos" w:hAnsi="Aptos" w:cs="Tahoma"/>
                <w:b/>
                <w:bCs/>
                <w:color w:val="000000"/>
                <w:sz w:val="24"/>
              </w:rPr>
            </w:pPr>
            <w:r w:rsidRPr="00222E78">
              <w:rPr>
                <w:rFonts w:ascii="Aptos" w:hAnsi="Aptos" w:cs="Tahoma"/>
                <w:b/>
                <w:bCs/>
                <w:color w:val="000000"/>
                <w:sz w:val="24"/>
              </w:rPr>
              <w:t>8</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91497AA" w14:textId="376C6E97" w:rsidR="00BC43F2" w:rsidRPr="00222E78" w:rsidRDefault="00BC43F2" w:rsidP="00FC427E">
            <w:pPr>
              <w:keepLines w:val="0"/>
              <w:spacing w:after="0"/>
              <w:rPr>
                <w:rFonts w:ascii="Aptos" w:hAnsi="Aptos" w:cs="Tahoma"/>
                <w:b/>
                <w:bCs/>
                <w:sz w:val="24"/>
              </w:rPr>
            </w:pPr>
            <w:r w:rsidRPr="00222E78">
              <w:rPr>
                <w:rFonts w:ascii="Aptos" w:hAnsi="Aptos" w:cs="Tahoma"/>
                <w:b/>
                <w:bCs/>
                <w:sz w:val="24"/>
              </w:rPr>
              <w:t>Report</w:t>
            </w:r>
            <w:r w:rsidR="00803501" w:rsidRPr="00222E78">
              <w:rPr>
                <w:rFonts w:ascii="Aptos" w:hAnsi="Aptos" w:cs="Tahoma"/>
                <w:b/>
                <w:bCs/>
                <w:sz w:val="24"/>
              </w:rPr>
              <w:t>s</w:t>
            </w:r>
            <w:r w:rsidRPr="00222E78">
              <w:rPr>
                <w:rFonts w:ascii="Aptos" w:hAnsi="Aptos" w:cs="Tahoma"/>
                <w:b/>
                <w:bCs/>
                <w:sz w:val="24"/>
              </w:rPr>
              <w:t xml:space="preserve">, Presentations, </w:t>
            </w:r>
            <w:r w:rsidR="0061107F" w:rsidRPr="00222E78">
              <w:rPr>
                <w:rFonts w:ascii="Aptos" w:hAnsi="Aptos" w:cs="Tahoma"/>
                <w:b/>
                <w:bCs/>
                <w:sz w:val="24"/>
              </w:rPr>
              <w:t>a</w:t>
            </w:r>
            <w:r w:rsidRPr="00222E78">
              <w:rPr>
                <w:rFonts w:ascii="Aptos" w:hAnsi="Aptos" w:cs="Tahoma"/>
                <w:b/>
                <w:bCs/>
                <w:sz w:val="24"/>
              </w:rPr>
              <w:t>nd Knowledge Transfer</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60B2F7F" w14:textId="77777777"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 </w:t>
            </w:r>
          </w:p>
        </w:tc>
      </w:tr>
      <w:tr w:rsidR="00BC43F2" w:rsidRPr="00222E78" w14:paraId="05B79788" w14:textId="77777777" w:rsidTr="008A495C">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2770EB0" w14:textId="77777777" w:rsidR="00BC43F2" w:rsidRPr="00222E78" w:rsidRDefault="00BC43F2" w:rsidP="00FC427E">
            <w:pPr>
              <w:keepLines w:val="0"/>
              <w:spacing w:after="0"/>
              <w:jc w:val="center"/>
              <w:rPr>
                <w:rFonts w:ascii="Aptos" w:hAnsi="Aptos" w:cs="Tahoma"/>
                <w:b/>
                <w:bCs/>
                <w:color w:val="000000"/>
                <w:sz w:val="24"/>
              </w:rPr>
            </w:pPr>
            <w:r w:rsidRPr="00222E78">
              <w:rPr>
                <w:rFonts w:ascii="Aptos" w:hAnsi="Aptos" w:cs="Tahoma"/>
                <w:b/>
                <w:bCs/>
                <w:color w:val="000000"/>
                <w:sz w:val="24"/>
              </w:rPr>
              <w:t>8.1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C7B6F05" w14:textId="40C87ADF" w:rsidR="00BC43F2" w:rsidRPr="00222E78" w:rsidRDefault="00BC43F2" w:rsidP="00FC427E">
            <w:pPr>
              <w:keepLines w:val="0"/>
              <w:spacing w:after="0"/>
              <w:rPr>
                <w:rFonts w:ascii="Aptos" w:hAnsi="Aptos" w:cs="Tahoma"/>
                <w:b/>
                <w:bCs/>
                <w:sz w:val="24"/>
              </w:rPr>
            </w:pPr>
            <w:r w:rsidRPr="00222E78">
              <w:rPr>
                <w:rFonts w:ascii="Aptos" w:hAnsi="Aptos" w:cs="Tahoma"/>
                <w:b/>
                <w:bCs/>
                <w:sz w:val="24"/>
              </w:rPr>
              <w:t xml:space="preserve">Drafts </w:t>
            </w:r>
            <w:r w:rsidR="0061107F" w:rsidRPr="00222E78">
              <w:rPr>
                <w:rFonts w:ascii="Aptos" w:hAnsi="Aptos" w:cs="Tahoma"/>
                <w:b/>
                <w:bCs/>
                <w:sz w:val="24"/>
              </w:rPr>
              <w:t xml:space="preserve">and </w:t>
            </w:r>
            <w:r w:rsidRPr="00222E78">
              <w:rPr>
                <w:rFonts w:ascii="Aptos" w:hAnsi="Aptos" w:cs="Tahoma"/>
                <w:b/>
                <w:bCs/>
                <w:sz w:val="24"/>
              </w:rPr>
              <w:t>Final Technical Reports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65F010A" w14:textId="77777777" w:rsidR="00BC43F2" w:rsidRPr="00222E78" w:rsidRDefault="00BC43F2" w:rsidP="00FC427E">
            <w:pPr>
              <w:keepLines w:val="0"/>
              <w:spacing w:after="0"/>
              <w:rPr>
                <w:rFonts w:ascii="Aptos" w:hAnsi="Aptos" w:cs="Tahoma"/>
                <w:color w:val="000000"/>
                <w:sz w:val="24"/>
              </w:rPr>
            </w:pPr>
            <w:r w:rsidRPr="00222E78">
              <w:rPr>
                <w:rFonts w:ascii="Aptos" w:hAnsi="Aptos" w:cs="Tahoma"/>
                <w:color w:val="000000"/>
                <w:sz w:val="24"/>
              </w:rPr>
              <w:t> </w:t>
            </w:r>
          </w:p>
        </w:tc>
      </w:tr>
      <w:tr w:rsidR="00BC43F2" w:rsidRPr="00222E78" w14:paraId="67DF8316"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F3CE70A"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8.1.1</w:t>
            </w:r>
          </w:p>
        </w:tc>
        <w:tc>
          <w:tcPr>
            <w:tcW w:w="6191" w:type="dxa"/>
            <w:tcBorders>
              <w:top w:val="nil"/>
              <w:left w:val="nil"/>
              <w:bottom w:val="single" w:sz="4" w:space="0" w:color="auto"/>
              <w:right w:val="single" w:sz="4" w:space="0" w:color="auto"/>
            </w:tcBorders>
            <w:vAlign w:val="center"/>
            <w:hideMark/>
          </w:tcPr>
          <w:p w14:paraId="0E78520A"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Draft Technical Report Outline</w:t>
            </w:r>
          </w:p>
        </w:tc>
        <w:tc>
          <w:tcPr>
            <w:tcW w:w="3150" w:type="dxa"/>
            <w:tcBorders>
              <w:top w:val="nil"/>
              <w:left w:val="nil"/>
              <w:bottom w:val="single" w:sz="4" w:space="0" w:color="auto"/>
              <w:right w:val="single" w:sz="4" w:space="0" w:color="auto"/>
            </w:tcBorders>
            <w:vAlign w:val="center"/>
            <w:hideMark/>
          </w:tcPr>
          <w:p w14:paraId="38EFF039" w14:textId="3A25BCF1" w:rsidR="00BC43F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695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51BCE405"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04B4CEAB"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8.1.2</w:t>
            </w:r>
          </w:p>
        </w:tc>
        <w:tc>
          <w:tcPr>
            <w:tcW w:w="6191" w:type="dxa"/>
            <w:tcBorders>
              <w:top w:val="nil"/>
              <w:left w:val="nil"/>
              <w:bottom w:val="single" w:sz="4" w:space="0" w:color="auto"/>
              <w:right w:val="single" w:sz="4" w:space="0" w:color="auto"/>
            </w:tcBorders>
            <w:vAlign w:val="center"/>
            <w:hideMark/>
          </w:tcPr>
          <w:p w14:paraId="27692A46" w14:textId="77777777" w:rsidR="00BC43F2" w:rsidRPr="00222E78" w:rsidRDefault="00BC43F2" w:rsidP="00FC427E">
            <w:pPr>
              <w:keepLines w:val="0"/>
              <w:spacing w:after="0"/>
              <w:rPr>
                <w:rFonts w:ascii="Aptos" w:hAnsi="Aptos" w:cs="Tahoma"/>
                <w:sz w:val="24"/>
              </w:rPr>
            </w:pPr>
            <w:r w:rsidRPr="00222E78">
              <w:rPr>
                <w:rFonts w:ascii="Aptos" w:hAnsi="Aptos" w:cs="Tahoma"/>
                <w:sz w:val="24"/>
              </w:rPr>
              <w:t>Draft Technical Report(s)</w:t>
            </w:r>
          </w:p>
        </w:tc>
        <w:tc>
          <w:tcPr>
            <w:tcW w:w="3150" w:type="dxa"/>
            <w:tcBorders>
              <w:top w:val="nil"/>
              <w:left w:val="nil"/>
              <w:bottom w:val="single" w:sz="4" w:space="0" w:color="auto"/>
              <w:right w:val="single" w:sz="4" w:space="0" w:color="auto"/>
            </w:tcBorders>
            <w:vAlign w:val="center"/>
            <w:hideMark/>
          </w:tcPr>
          <w:p w14:paraId="08878318" w14:textId="05B49F42" w:rsidR="00BC43F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715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C43F2" w:rsidRPr="00222E78" w14:paraId="531C2994"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5684656A" w14:textId="77777777" w:rsidR="00BC43F2" w:rsidRPr="00222E78" w:rsidRDefault="00BC43F2" w:rsidP="00FC427E">
            <w:pPr>
              <w:keepLines w:val="0"/>
              <w:spacing w:after="0"/>
              <w:jc w:val="center"/>
              <w:rPr>
                <w:rFonts w:ascii="Aptos" w:hAnsi="Aptos" w:cs="Tahoma"/>
                <w:color w:val="000000"/>
                <w:sz w:val="24"/>
              </w:rPr>
            </w:pPr>
            <w:r w:rsidRPr="00222E78">
              <w:rPr>
                <w:rFonts w:ascii="Aptos" w:hAnsi="Aptos" w:cs="Tahoma"/>
                <w:color w:val="000000"/>
                <w:sz w:val="24"/>
              </w:rPr>
              <w:t>8.1.3</w:t>
            </w:r>
          </w:p>
        </w:tc>
        <w:tc>
          <w:tcPr>
            <w:tcW w:w="6191" w:type="dxa"/>
            <w:tcBorders>
              <w:top w:val="nil"/>
              <w:left w:val="nil"/>
              <w:bottom w:val="single" w:sz="4" w:space="0" w:color="auto"/>
              <w:right w:val="single" w:sz="4" w:space="0" w:color="auto"/>
            </w:tcBorders>
            <w:vAlign w:val="center"/>
            <w:hideMark/>
          </w:tcPr>
          <w:p w14:paraId="303365EE" w14:textId="10EEE9A5" w:rsidR="00BC43F2" w:rsidRPr="00222E78" w:rsidRDefault="00BC43F2" w:rsidP="00FC427E">
            <w:pPr>
              <w:keepLines w:val="0"/>
              <w:spacing w:after="0"/>
              <w:rPr>
                <w:rFonts w:ascii="Aptos" w:hAnsi="Aptos" w:cs="Tahoma"/>
                <w:sz w:val="24"/>
              </w:rPr>
            </w:pPr>
            <w:r w:rsidRPr="00222E78">
              <w:rPr>
                <w:rFonts w:ascii="Aptos" w:hAnsi="Aptos" w:cs="Tahoma"/>
                <w:sz w:val="24"/>
              </w:rPr>
              <w:t>Final CEC-</w:t>
            </w:r>
            <w:r w:rsidR="0061107F" w:rsidRPr="00222E78">
              <w:rPr>
                <w:rFonts w:ascii="Aptos" w:hAnsi="Aptos" w:cs="Tahoma"/>
                <w:sz w:val="24"/>
              </w:rPr>
              <w:t>A</w:t>
            </w:r>
            <w:r w:rsidRPr="00222E78">
              <w:rPr>
                <w:rFonts w:ascii="Aptos" w:hAnsi="Aptos" w:cs="Tahoma"/>
                <w:sz w:val="24"/>
              </w:rPr>
              <w:t>pproved Technical Reports</w:t>
            </w:r>
          </w:p>
        </w:tc>
        <w:tc>
          <w:tcPr>
            <w:tcW w:w="3150" w:type="dxa"/>
            <w:tcBorders>
              <w:top w:val="nil"/>
              <w:left w:val="nil"/>
              <w:bottom w:val="single" w:sz="4" w:space="0" w:color="auto"/>
              <w:right w:val="single" w:sz="4" w:space="0" w:color="auto"/>
            </w:tcBorders>
            <w:vAlign w:val="center"/>
            <w:hideMark/>
          </w:tcPr>
          <w:p w14:paraId="3EDA2DCF" w14:textId="40C31364" w:rsidR="00BC43F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740 </w:t>
            </w:r>
            <w:r w:rsidR="00BC43F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28FA2A51" w14:textId="77777777" w:rsidTr="008A495C">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1B8BE1E4" w14:textId="77777777" w:rsidR="0061107F" w:rsidRPr="00222E78" w:rsidRDefault="0061107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6065B1C8" w14:textId="51A421B5" w:rsidR="0061107F" w:rsidRPr="00222E78" w:rsidRDefault="0061107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38622A36" w14:textId="20ADEAFB" w:rsidR="0061107F" w:rsidRPr="00222E78" w:rsidRDefault="0061107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61107F" w:rsidRPr="00222E78" w14:paraId="4BE7B6A5" w14:textId="77777777" w:rsidTr="008A495C">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A73E243" w14:textId="77777777" w:rsidR="0061107F" w:rsidRPr="00222E78" w:rsidRDefault="0061107F" w:rsidP="00FC427E">
            <w:pPr>
              <w:keepLines w:val="0"/>
              <w:spacing w:after="0"/>
              <w:jc w:val="center"/>
              <w:rPr>
                <w:rFonts w:ascii="Aptos" w:hAnsi="Aptos" w:cs="Tahoma"/>
                <w:b/>
                <w:bCs/>
                <w:color w:val="000000"/>
                <w:sz w:val="24"/>
              </w:rPr>
            </w:pPr>
            <w:r w:rsidRPr="00222E78">
              <w:rPr>
                <w:rFonts w:ascii="Aptos" w:hAnsi="Aptos" w:cs="Tahoma"/>
                <w:b/>
                <w:bCs/>
                <w:color w:val="000000"/>
                <w:sz w:val="24"/>
              </w:rPr>
              <w:t>8.2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ABC19D4" w14:textId="77777777" w:rsidR="0061107F" w:rsidRPr="00222E78" w:rsidRDefault="0061107F" w:rsidP="00FC427E">
            <w:pPr>
              <w:keepLines w:val="0"/>
              <w:spacing w:after="0"/>
              <w:rPr>
                <w:rFonts w:ascii="Aptos" w:hAnsi="Aptos" w:cs="Tahoma"/>
                <w:b/>
                <w:bCs/>
                <w:sz w:val="24"/>
              </w:rPr>
            </w:pPr>
            <w:r w:rsidRPr="00222E78">
              <w:rPr>
                <w:rFonts w:ascii="Aptos" w:hAnsi="Aptos" w:cs="Tahoma"/>
                <w:b/>
                <w:bCs/>
                <w:sz w:val="24"/>
              </w:rPr>
              <w:t>Executive Summaries, Decision Support, and Briefings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D37ACAA" w14:textId="77777777" w:rsidR="0061107F" w:rsidRPr="00222E78" w:rsidRDefault="0061107F" w:rsidP="00FC427E">
            <w:pPr>
              <w:keepLines w:val="0"/>
              <w:spacing w:after="0"/>
              <w:rPr>
                <w:rFonts w:ascii="Aptos" w:hAnsi="Aptos" w:cs="Tahoma"/>
                <w:color w:val="000000"/>
                <w:sz w:val="24"/>
              </w:rPr>
            </w:pPr>
            <w:r w:rsidRPr="00222E78">
              <w:rPr>
                <w:rFonts w:ascii="Aptos" w:hAnsi="Aptos" w:cs="Tahoma"/>
                <w:color w:val="000000"/>
                <w:sz w:val="24"/>
              </w:rPr>
              <w:t> </w:t>
            </w:r>
          </w:p>
        </w:tc>
      </w:tr>
      <w:tr w:rsidR="0061107F" w:rsidRPr="00222E78" w14:paraId="558333BC"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1356BD53"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8.2.1</w:t>
            </w:r>
          </w:p>
        </w:tc>
        <w:tc>
          <w:tcPr>
            <w:tcW w:w="6191" w:type="dxa"/>
            <w:tcBorders>
              <w:top w:val="nil"/>
              <w:left w:val="nil"/>
              <w:bottom w:val="single" w:sz="4" w:space="0" w:color="auto"/>
              <w:right w:val="single" w:sz="4" w:space="0" w:color="auto"/>
            </w:tcBorders>
            <w:vAlign w:val="center"/>
            <w:hideMark/>
          </w:tcPr>
          <w:p w14:paraId="01A9C36B" w14:textId="63FBBD18" w:rsidR="0061107F" w:rsidRPr="00222E78" w:rsidRDefault="0061107F" w:rsidP="00FC427E">
            <w:pPr>
              <w:keepLines w:val="0"/>
              <w:spacing w:after="0"/>
              <w:rPr>
                <w:rFonts w:ascii="Aptos" w:hAnsi="Aptos" w:cs="Tahoma"/>
                <w:sz w:val="24"/>
              </w:rPr>
            </w:pPr>
            <w:r w:rsidRPr="00222E78">
              <w:rPr>
                <w:rFonts w:ascii="Aptos" w:hAnsi="Aptos" w:cs="Tahoma"/>
                <w:sz w:val="24"/>
              </w:rPr>
              <w:t>Executive Summary Document(s)</w:t>
            </w:r>
          </w:p>
        </w:tc>
        <w:tc>
          <w:tcPr>
            <w:tcW w:w="3150" w:type="dxa"/>
            <w:tcBorders>
              <w:top w:val="nil"/>
              <w:left w:val="nil"/>
              <w:bottom w:val="single" w:sz="4" w:space="0" w:color="auto"/>
              <w:right w:val="single" w:sz="4" w:space="0" w:color="auto"/>
            </w:tcBorders>
            <w:vAlign w:val="center"/>
            <w:hideMark/>
          </w:tcPr>
          <w:p w14:paraId="68BA7E11" w14:textId="22B19A73"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760 </w:t>
            </w:r>
            <w:r w:rsidR="0061107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3CF36FFE"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25648545"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8.2.2</w:t>
            </w:r>
          </w:p>
        </w:tc>
        <w:tc>
          <w:tcPr>
            <w:tcW w:w="6191" w:type="dxa"/>
            <w:tcBorders>
              <w:top w:val="nil"/>
              <w:left w:val="nil"/>
              <w:bottom w:val="single" w:sz="4" w:space="0" w:color="auto"/>
              <w:right w:val="single" w:sz="4" w:space="0" w:color="auto"/>
            </w:tcBorders>
            <w:vAlign w:val="center"/>
            <w:hideMark/>
          </w:tcPr>
          <w:p w14:paraId="1C5976F8" w14:textId="485EBC0D" w:rsidR="0061107F" w:rsidRPr="00222E78" w:rsidRDefault="0061107F" w:rsidP="00FC427E">
            <w:pPr>
              <w:keepLines w:val="0"/>
              <w:spacing w:after="0"/>
              <w:rPr>
                <w:rFonts w:ascii="Aptos" w:hAnsi="Aptos" w:cs="Tahoma"/>
                <w:sz w:val="24"/>
              </w:rPr>
            </w:pPr>
            <w:r w:rsidRPr="00222E78">
              <w:rPr>
                <w:rFonts w:ascii="Aptos" w:hAnsi="Aptos" w:cs="Tahoma"/>
                <w:sz w:val="24"/>
              </w:rPr>
              <w:t>Decision-Support Reference Tables and Figures</w:t>
            </w:r>
          </w:p>
        </w:tc>
        <w:tc>
          <w:tcPr>
            <w:tcW w:w="3150" w:type="dxa"/>
            <w:tcBorders>
              <w:top w:val="nil"/>
              <w:left w:val="nil"/>
              <w:bottom w:val="single" w:sz="4" w:space="0" w:color="auto"/>
              <w:right w:val="single" w:sz="4" w:space="0" w:color="auto"/>
            </w:tcBorders>
            <w:vAlign w:val="center"/>
            <w:hideMark/>
          </w:tcPr>
          <w:p w14:paraId="2F35C5D6" w14:textId="2985C16C"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760 </w:t>
            </w:r>
            <w:r w:rsidR="0061107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55CFA15A"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621C4787"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8.2.3</w:t>
            </w:r>
          </w:p>
        </w:tc>
        <w:tc>
          <w:tcPr>
            <w:tcW w:w="6191" w:type="dxa"/>
            <w:tcBorders>
              <w:top w:val="nil"/>
              <w:left w:val="nil"/>
              <w:bottom w:val="single" w:sz="4" w:space="0" w:color="auto"/>
              <w:right w:val="single" w:sz="4" w:space="0" w:color="auto"/>
            </w:tcBorders>
            <w:vAlign w:val="center"/>
            <w:hideMark/>
          </w:tcPr>
          <w:p w14:paraId="71F0E13A" w14:textId="77777777" w:rsidR="0061107F" w:rsidRPr="00222E78" w:rsidRDefault="0061107F" w:rsidP="00FC427E">
            <w:pPr>
              <w:keepLines w:val="0"/>
              <w:spacing w:after="0"/>
              <w:rPr>
                <w:rFonts w:ascii="Aptos" w:hAnsi="Aptos" w:cs="Tahoma"/>
                <w:sz w:val="24"/>
              </w:rPr>
            </w:pPr>
            <w:r w:rsidRPr="00222E78">
              <w:rPr>
                <w:rFonts w:ascii="Aptos" w:hAnsi="Aptos" w:cs="Tahoma"/>
                <w:sz w:val="24"/>
              </w:rPr>
              <w:t>Presentation Slide Deck(s)</w:t>
            </w:r>
          </w:p>
        </w:tc>
        <w:tc>
          <w:tcPr>
            <w:tcW w:w="3150" w:type="dxa"/>
            <w:tcBorders>
              <w:top w:val="nil"/>
              <w:left w:val="nil"/>
              <w:bottom w:val="single" w:sz="4" w:space="0" w:color="auto"/>
              <w:right w:val="single" w:sz="4" w:space="0" w:color="auto"/>
            </w:tcBorders>
            <w:vAlign w:val="center"/>
            <w:hideMark/>
          </w:tcPr>
          <w:p w14:paraId="40FD7072" w14:textId="1C3FBAE8"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760 </w:t>
            </w:r>
            <w:r w:rsidR="0061107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12200819" w14:textId="77777777" w:rsidTr="008A495C">
        <w:trPr>
          <w:trHeight w:hRule="exact" w:val="720"/>
          <w:jc w:val="center"/>
        </w:trPr>
        <w:tc>
          <w:tcPr>
            <w:tcW w:w="1184" w:type="dxa"/>
            <w:tcBorders>
              <w:top w:val="nil"/>
              <w:left w:val="single" w:sz="4" w:space="0" w:color="auto"/>
              <w:bottom w:val="single" w:sz="4" w:space="0" w:color="auto"/>
              <w:right w:val="single" w:sz="4" w:space="0" w:color="auto"/>
            </w:tcBorders>
            <w:noWrap/>
            <w:vAlign w:val="center"/>
            <w:hideMark/>
          </w:tcPr>
          <w:p w14:paraId="196DCEAB"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8.2.4</w:t>
            </w:r>
          </w:p>
        </w:tc>
        <w:tc>
          <w:tcPr>
            <w:tcW w:w="6191" w:type="dxa"/>
            <w:tcBorders>
              <w:top w:val="nil"/>
              <w:left w:val="nil"/>
              <w:bottom w:val="single" w:sz="4" w:space="0" w:color="auto"/>
              <w:right w:val="single" w:sz="4" w:space="0" w:color="auto"/>
            </w:tcBorders>
            <w:vAlign w:val="center"/>
            <w:hideMark/>
          </w:tcPr>
          <w:p w14:paraId="249E28D9" w14:textId="49807A45" w:rsidR="0061107F" w:rsidRPr="00222E78" w:rsidRDefault="0061107F" w:rsidP="00FC427E">
            <w:pPr>
              <w:keepLines w:val="0"/>
              <w:spacing w:after="0"/>
              <w:rPr>
                <w:rFonts w:ascii="Aptos" w:hAnsi="Aptos" w:cs="Tahoma"/>
                <w:sz w:val="24"/>
              </w:rPr>
            </w:pPr>
            <w:r w:rsidRPr="00222E78">
              <w:rPr>
                <w:rFonts w:ascii="Aptos" w:hAnsi="Aptos" w:cs="Tahoma"/>
                <w:sz w:val="24"/>
              </w:rPr>
              <w:t>Briefing Support and Facilitation Materials</w:t>
            </w:r>
          </w:p>
        </w:tc>
        <w:tc>
          <w:tcPr>
            <w:tcW w:w="3150" w:type="dxa"/>
            <w:tcBorders>
              <w:top w:val="nil"/>
              <w:left w:val="nil"/>
              <w:bottom w:val="single" w:sz="4" w:space="0" w:color="auto"/>
              <w:right w:val="single" w:sz="4" w:space="0" w:color="auto"/>
            </w:tcBorders>
            <w:vAlign w:val="center"/>
            <w:hideMark/>
          </w:tcPr>
          <w:p w14:paraId="6291E58C" w14:textId="06FA2E53"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760 </w:t>
            </w:r>
            <w:r w:rsidR="0061107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0CA58247" w14:textId="77777777" w:rsidTr="008A495C">
        <w:trPr>
          <w:trHeight w:hRule="exact" w:val="432"/>
          <w:jc w:val="center"/>
        </w:trPr>
        <w:tc>
          <w:tcPr>
            <w:tcW w:w="1184" w:type="dxa"/>
            <w:tcBorders>
              <w:top w:val="nil"/>
              <w:left w:val="single" w:sz="4" w:space="0" w:color="auto"/>
              <w:bottom w:val="single" w:sz="4" w:space="0" w:color="auto"/>
              <w:right w:val="single" w:sz="4" w:space="0" w:color="auto"/>
            </w:tcBorders>
            <w:noWrap/>
            <w:vAlign w:val="center"/>
          </w:tcPr>
          <w:p w14:paraId="37C5C133" w14:textId="77777777" w:rsidR="0061107F" w:rsidRPr="00222E78" w:rsidRDefault="0061107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3891A1D0" w14:textId="2A1773A3" w:rsidR="0061107F" w:rsidRPr="00222E78" w:rsidRDefault="0061107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45F96BB3" w14:textId="60BC0822" w:rsidR="0061107F" w:rsidRPr="00222E78" w:rsidRDefault="0061107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61107F" w:rsidRPr="00222E78" w14:paraId="7AC1C683" w14:textId="77777777" w:rsidTr="00327DB8">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1E3718F" w14:textId="77777777" w:rsidR="0061107F" w:rsidRPr="00222E78" w:rsidRDefault="0061107F"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8.3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D8869EB" w14:textId="77777777" w:rsidR="0061107F" w:rsidRPr="00222E78" w:rsidRDefault="0061107F" w:rsidP="00FC427E">
            <w:pPr>
              <w:keepLines w:val="0"/>
              <w:spacing w:after="0"/>
              <w:rPr>
                <w:rFonts w:ascii="Aptos" w:hAnsi="Aptos" w:cs="Tahoma"/>
                <w:b/>
                <w:bCs/>
                <w:sz w:val="24"/>
              </w:rPr>
            </w:pPr>
            <w:r w:rsidRPr="00222E78">
              <w:rPr>
                <w:rFonts w:ascii="Aptos" w:hAnsi="Aptos" w:cs="Tahoma"/>
                <w:b/>
                <w:bCs/>
                <w:sz w:val="24"/>
              </w:rPr>
              <w:t>Public Data Preparation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55436A9" w14:textId="77777777" w:rsidR="0061107F" w:rsidRPr="00222E78" w:rsidRDefault="0061107F" w:rsidP="00FC427E">
            <w:pPr>
              <w:keepLines w:val="0"/>
              <w:spacing w:after="0"/>
              <w:rPr>
                <w:rFonts w:ascii="Aptos" w:hAnsi="Aptos" w:cs="Tahoma"/>
                <w:color w:val="000000"/>
                <w:sz w:val="24"/>
              </w:rPr>
            </w:pPr>
            <w:r w:rsidRPr="00222E78">
              <w:rPr>
                <w:rFonts w:ascii="Aptos" w:hAnsi="Aptos" w:cs="Tahoma"/>
                <w:color w:val="000000"/>
                <w:sz w:val="24"/>
              </w:rPr>
              <w:t> </w:t>
            </w:r>
          </w:p>
        </w:tc>
      </w:tr>
      <w:tr w:rsidR="0061107F" w:rsidRPr="00222E78" w14:paraId="4384A846"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76E9769D"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8.3.1</w:t>
            </w:r>
          </w:p>
        </w:tc>
        <w:tc>
          <w:tcPr>
            <w:tcW w:w="6191" w:type="dxa"/>
            <w:tcBorders>
              <w:top w:val="nil"/>
              <w:left w:val="nil"/>
              <w:bottom w:val="single" w:sz="4" w:space="0" w:color="auto"/>
              <w:right w:val="single" w:sz="4" w:space="0" w:color="auto"/>
            </w:tcBorders>
            <w:vAlign w:val="center"/>
            <w:hideMark/>
          </w:tcPr>
          <w:p w14:paraId="75785BF2" w14:textId="4D7EA73D" w:rsidR="0061107F" w:rsidRPr="00222E78" w:rsidRDefault="0061107F" w:rsidP="00FC427E">
            <w:pPr>
              <w:keepLines w:val="0"/>
              <w:spacing w:after="0"/>
              <w:rPr>
                <w:rFonts w:ascii="Aptos" w:hAnsi="Aptos" w:cs="Tahoma"/>
                <w:sz w:val="24"/>
              </w:rPr>
            </w:pPr>
            <w:r w:rsidRPr="00222E78">
              <w:rPr>
                <w:rFonts w:ascii="Aptos" w:hAnsi="Aptos" w:cs="Tahoma"/>
                <w:sz w:val="24"/>
              </w:rPr>
              <w:t>Public-Use Dataset(s)</w:t>
            </w:r>
          </w:p>
        </w:tc>
        <w:tc>
          <w:tcPr>
            <w:tcW w:w="3150" w:type="dxa"/>
            <w:tcBorders>
              <w:top w:val="nil"/>
              <w:left w:val="nil"/>
              <w:bottom w:val="single" w:sz="4" w:space="0" w:color="auto"/>
              <w:right w:val="single" w:sz="4" w:space="0" w:color="auto"/>
            </w:tcBorders>
            <w:vAlign w:val="center"/>
            <w:hideMark/>
          </w:tcPr>
          <w:p w14:paraId="256C36F2" w14:textId="30807448"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760 </w:t>
            </w:r>
            <w:r w:rsidR="0061107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5C818253"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53384E69"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8.3.2</w:t>
            </w:r>
          </w:p>
        </w:tc>
        <w:tc>
          <w:tcPr>
            <w:tcW w:w="6191" w:type="dxa"/>
            <w:tcBorders>
              <w:top w:val="nil"/>
              <w:left w:val="nil"/>
              <w:bottom w:val="single" w:sz="4" w:space="0" w:color="auto"/>
              <w:right w:val="single" w:sz="4" w:space="0" w:color="auto"/>
            </w:tcBorders>
            <w:vAlign w:val="center"/>
            <w:hideMark/>
          </w:tcPr>
          <w:p w14:paraId="3224E8D6" w14:textId="37F62884" w:rsidR="0061107F" w:rsidRPr="00222E78" w:rsidRDefault="0061107F" w:rsidP="00FC427E">
            <w:pPr>
              <w:keepLines w:val="0"/>
              <w:spacing w:after="0"/>
              <w:rPr>
                <w:rFonts w:ascii="Aptos" w:hAnsi="Aptos" w:cs="Tahoma"/>
                <w:sz w:val="24"/>
              </w:rPr>
            </w:pPr>
            <w:r w:rsidRPr="00222E78">
              <w:rPr>
                <w:rFonts w:ascii="Aptos" w:hAnsi="Aptos" w:cs="Tahoma"/>
                <w:sz w:val="24"/>
              </w:rPr>
              <w:t>Public-Use Data Dictionaries and Metadata</w:t>
            </w:r>
          </w:p>
        </w:tc>
        <w:tc>
          <w:tcPr>
            <w:tcW w:w="3150" w:type="dxa"/>
            <w:tcBorders>
              <w:top w:val="nil"/>
              <w:left w:val="nil"/>
              <w:bottom w:val="single" w:sz="4" w:space="0" w:color="auto"/>
              <w:right w:val="single" w:sz="4" w:space="0" w:color="auto"/>
            </w:tcBorders>
            <w:vAlign w:val="center"/>
            <w:hideMark/>
          </w:tcPr>
          <w:p w14:paraId="4D0539A6" w14:textId="677B0159"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760 </w:t>
            </w:r>
            <w:r w:rsidR="0061107F"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1107F" w:rsidRPr="00222E78" w14:paraId="49B22D50"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6F718F01"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8.3.3</w:t>
            </w:r>
          </w:p>
        </w:tc>
        <w:tc>
          <w:tcPr>
            <w:tcW w:w="6191" w:type="dxa"/>
            <w:tcBorders>
              <w:top w:val="nil"/>
              <w:left w:val="nil"/>
              <w:bottom w:val="single" w:sz="4" w:space="0" w:color="auto"/>
              <w:right w:val="single" w:sz="4" w:space="0" w:color="auto"/>
            </w:tcBorders>
            <w:vAlign w:val="center"/>
            <w:hideMark/>
          </w:tcPr>
          <w:p w14:paraId="728805EE" w14:textId="77777777" w:rsidR="0061107F" w:rsidRPr="00222E78" w:rsidRDefault="0061107F" w:rsidP="00FC427E">
            <w:pPr>
              <w:keepLines w:val="0"/>
              <w:spacing w:after="0"/>
              <w:rPr>
                <w:rFonts w:ascii="Aptos" w:hAnsi="Aptos" w:cs="Tahoma"/>
                <w:sz w:val="24"/>
              </w:rPr>
            </w:pPr>
            <w:r w:rsidRPr="00222E78">
              <w:rPr>
                <w:rFonts w:ascii="Aptos" w:hAnsi="Aptos" w:cs="Tahoma"/>
                <w:sz w:val="24"/>
              </w:rPr>
              <w:t xml:space="preserve">Anonymization and Disclosure Control Memorandum </w:t>
            </w:r>
          </w:p>
        </w:tc>
        <w:tc>
          <w:tcPr>
            <w:tcW w:w="3150" w:type="dxa"/>
            <w:tcBorders>
              <w:top w:val="nil"/>
              <w:left w:val="nil"/>
              <w:bottom w:val="single" w:sz="4" w:space="0" w:color="auto"/>
              <w:right w:val="single" w:sz="4" w:space="0" w:color="auto"/>
            </w:tcBorders>
            <w:vAlign w:val="center"/>
            <w:hideMark/>
          </w:tcPr>
          <w:p w14:paraId="6758834E" w14:textId="265AD366"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760</w:t>
            </w:r>
            <w:r w:rsidR="0061107F"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61107F" w:rsidRPr="00222E78" w14:paraId="5D20FC38" w14:textId="77777777" w:rsidTr="00327DB8">
        <w:trPr>
          <w:trHeight w:hRule="exact" w:val="720"/>
          <w:jc w:val="center"/>
        </w:trPr>
        <w:tc>
          <w:tcPr>
            <w:tcW w:w="1184" w:type="dxa"/>
            <w:tcBorders>
              <w:top w:val="nil"/>
              <w:left w:val="single" w:sz="4" w:space="0" w:color="auto"/>
              <w:bottom w:val="single" w:sz="4" w:space="0" w:color="auto"/>
              <w:right w:val="single" w:sz="4" w:space="0" w:color="auto"/>
            </w:tcBorders>
            <w:noWrap/>
            <w:vAlign w:val="center"/>
          </w:tcPr>
          <w:p w14:paraId="791621B5" w14:textId="77777777" w:rsidR="0061107F" w:rsidRPr="00222E78" w:rsidRDefault="0061107F"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61180594" w14:textId="20E4509C" w:rsidR="0061107F" w:rsidRPr="00222E78" w:rsidRDefault="0061107F"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719ADD19" w14:textId="71F52857" w:rsidR="0061107F" w:rsidRPr="00222E78" w:rsidRDefault="0061107F"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61107F" w:rsidRPr="00222E78" w14:paraId="1C02C937" w14:textId="77777777" w:rsidTr="00327DB8">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53813811" w14:textId="77777777" w:rsidR="0061107F" w:rsidRPr="00222E78" w:rsidRDefault="0061107F" w:rsidP="00FC427E">
            <w:pPr>
              <w:keepLines w:val="0"/>
              <w:spacing w:after="0"/>
              <w:jc w:val="center"/>
              <w:rPr>
                <w:rFonts w:ascii="Aptos" w:hAnsi="Aptos" w:cs="Tahoma"/>
                <w:b/>
                <w:bCs/>
                <w:color w:val="000000"/>
                <w:sz w:val="24"/>
              </w:rPr>
            </w:pPr>
            <w:r w:rsidRPr="00222E78">
              <w:rPr>
                <w:rFonts w:ascii="Aptos" w:hAnsi="Aptos" w:cs="Tahoma"/>
                <w:b/>
                <w:bCs/>
                <w:color w:val="000000"/>
                <w:sz w:val="24"/>
              </w:rPr>
              <w:t>8.4</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F50D47F" w14:textId="45E74069" w:rsidR="0061107F" w:rsidRPr="00222E78" w:rsidRDefault="0061107F" w:rsidP="00FC427E">
            <w:pPr>
              <w:keepLines w:val="0"/>
              <w:spacing w:after="0"/>
              <w:rPr>
                <w:rFonts w:ascii="Aptos" w:hAnsi="Aptos" w:cs="Tahoma"/>
                <w:b/>
                <w:bCs/>
                <w:sz w:val="24"/>
              </w:rPr>
            </w:pPr>
            <w:r w:rsidRPr="00222E78">
              <w:rPr>
                <w:rFonts w:ascii="Aptos" w:hAnsi="Aptos" w:cs="Tahoma"/>
                <w:b/>
                <w:bCs/>
                <w:sz w:val="24"/>
              </w:rPr>
              <w:t xml:space="preserve">Knowledge Transfer </w:t>
            </w:r>
            <w:r w:rsidR="00625122" w:rsidRPr="00222E78">
              <w:rPr>
                <w:rFonts w:ascii="Aptos" w:hAnsi="Aptos" w:cs="Tahoma"/>
                <w:b/>
                <w:bCs/>
                <w:sz w:val="24"/>
              </w:rPr>
              <w:t xml:space="preserve">and </w:t>
            </w:r>
            <w:r w:rsidRPr="00222E78">
              <w:rPr>
                <w:rFonts w:ascii="Aptos" w:hAnsi="Aptos" w:cs="Tahoma"/>
                <w:b/>
                <w:bCs/>
                <w:sz w:val="24"/>
              </w:rPr>
              <w:t>Technical Closeout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AF4CA53" w14:textId="77777777" w:rsidR="0061107F" w:rsidRPr="00222E78" w:rsidRDefault="0061107F" w:rsidP="00FC427E">
            <w:pPr>
              <w:keepLines w:val="0"/>
              <w:spacing w:after="0"/>
              <w:rPr>
                <w:rFonts w:ascii="Aptos" w:hAnsi="Aptos" w:cs="Tahoma"/>
                <w:color w:val="000000"/>
                <w:sz w:val="24"/>
              </w:rPr>
            </w:pPr>
            <w:r w:rsidRPr="00222E78">
              <w:rPr>
                <w:rFonts w:ascii="Aptos" w:hAnsi="Aptos" w:cs="Tahoma"/>
                <w:color w:val="000000"/>
                <w:sz w:val="24"/>
              </w:rPr>
              <w:t> </w:t>
            </w:r>
          </w:p>
        </w:tc>
      </w:tr>
      <w:tr w:rsidR="0061107F" w:rsidRPr="00222E78" w14:paraId="7CCA552C"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31EE0E96"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8.4.1</w:t>
            </w:r>
          </w:p>
        </w:tc>
        <w:tc>
          <w:tcPr>
            <w:tcW w:w="6191" w:type="dxa"/>
            <w:tcBorders>
              <w:top w:val="nil"/>
              <w:left w:val="nil"/>
              <w:bottom w:val="single" w:sz="4" w:space="0" w:color="auto"/>
              <w:right w:val="single" w:sz="4" w:space="0" w:color="auto"/>
            </w:tcBorders>
            <w:vAlign w:val="center"/>
            <w:hideMark/>
          </w:tcPr>
          <w:p w14:paraId="14B24E89" w14:textId="77777777" w:rsidR="0061107F" w:rsidRPr="00222E78" w:rsidRDefault="0061107F" w:rsidP="00FC427E">
            <w:pPr>
              <w:keepLines w:val="0"/>
              <w:spacing w:after="0"/>
              <w:rPr>
                <w:rFonts w:ascii="Aptos" w:hAnsi="Aptos" w:cs="Tahoma"/>
                <w:sz w:val="24"/>
              </w:rPr>
            </w:pPr>
            <w:r w:rsidRPr="00222E78">
              <w:rPr>
                <w:rFonts w:ascii="Aptos" w:hAnsi="Aptos" w:cs="Tahoma"/>
                <w:sz w:val="24"/>
              </w:rPr>
              <w:t xml:space="preserve">Knowledge-Transfer Session Materials </w:t>
            </w:r>
          </w:p>
        </w:tc>
        <w:tc>
          <w:tcPr>
            <w:tcW w:w="3150" w:type="dxa"/>
            <w:tcBorders>
              <w:top w:val="nil"/>
              <w:left w:val="nil"/>
              <w:bottom w:val="single" w:sz="4" w:space="0" w:color="auto"/>
              <w:right w:val="single" w:sz="4" w:space="0" w:color="auto"/>
            </w:tcBorders>
            <w:vAlign w:val="center"/>
            <w:hideMark/>
          </w:tcPr>
          <w:p w14:paraId="177BA089" w14:textId="35965563"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760</w:t>
            </w:r>
            <w:r w:rsidR="0061107F"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61107F" w:rsidRPr="00222E78" w14:paraId="31044B01"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79327C08"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8.4.2</w:t>
            </w:r>
          </w:p>
        </w:tc>
        <w:tc>
          <w:tcPr>
            <w:tcW w:w="6191" w:type="dxa"/>
            <w:tcBorders>
              <w:top w:val="nil"/>
              <w:left w:val="nil"/>
              <w:bottom w:val="single" w:sz="4" w:space="0" w:color="auto"/>
              <w:right w:val="single" w:sz="4" w:space="0" w:color="auto"/>
            </w:tcBorders>
            <w:vAlign w:val="center"/>
            <w:hideMark/>
          </w:tcPr>
          <w:p w14:paraId="20CD3346" w14:textId="77777777" w:rsidR="0061107F" w:rsidRPr="00222E78" w:rsidRDefault="0061107F" w:rsidP="00FC427E">
            <w:pPr>
              <w:keepLines w:val="0"/>
              <w:spacing w:after="0"/>
              <w:rPr>
                <w:rFonts w:ascii="Aptos" w:hAnsi="Aptos" w:cs="Tahoma"/>
                <w:sz w:val="24"/>
              </w:rPr>
            </w:pPr>
            <w:r w:rsidRPr="00222E78">
              <w:rPr>
                <w:rFonts w:ascii="Aptos" w:hAnsi="Aptos" w:cs="Tahoma"/>
                <w:sz w:val="24"/>
              </w:rPr>
              <w:t xml:space="preserve">Technical Closeout Support Documentation </w:t>
            </w:r>
          </w:p>
        </w:tc>
        <w:tc>
          <w:tcPr>
            <w:tcW w:w="3150" w:type="dxa"/>
            <w:tcBorders>
              <w:top w:val="nil"/>
              <w:left w:val="nil"/>
              <w:bottom w:val="single" w:sz="4" w:space="0" w:color="auto"/>
              <w:right w:val="single" w:sz="4" w:space="0" w:color="auto"/>
            </w:tcBorders>
            <w:vAlign w:val="center"/>
            <w:hideMark/>
          </w:tcPr>
          <w:p w14:paraId="7B34BB59" w14:textId="09D8CDB4"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760</w:t>
            </w:r>
            <w:r w:rsidR="0061107F"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61107F" w:rsidRPr="00222E78" w14:paraId="0E489C8F"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0CBE4101" w14:textId="77777777" w:rsidR="0061107F" w:rsidRPr="00222E78" w:rsidRDefault="0061107F" w:rsidP="00FC427E">
            <w:pPr>
              <w:keepLines w:val="0"/>
              <w:spacing w:after="0"/>
              <w:jc w:val="center"/>
              <w:rPr>
                <w:rFonts w:ascii="Aptos" w:hAnsi="Aptos" w:cs="Tahoma"/>
                <w:color w:val="000000"/>
                <w:sz w:val="24"/>
              </w:rPr>
            </w:pPr>
            <w:r w:rsidRPr="00222E78">
              <w:rPr>
                <w:rFonts w:ascii="Aptos" w:hAnsi="Aptos" w:cs="Tahoma"/>
                <w:color w:val="000000"/>
                <w:sz w:val="24"/>
              </w:rPr>
              <w:t>8.4.3</w:t>
            </w:r>
          </w:p>
        </w:tc>
        <w:tc>
          <w:tcPr>
            <w:tcW w:w="6191" w:type="dxa"/>
            <w:tcBorders>
              <w:top w:val="nil"/>
              <w:left w:val="nil"/>
              <w:bottom w:val="single" w:sz="4" w:space="0" w:color="auto"/>
              <w:right w:val="single" w:sz="4" w:space="0" w:color="auto"/>
            </w:tcBorders>
            <w:vAlign w:val="center"/>
            <w:hideMark/>
          </w:tcPr>
          <w:p w14:paraId="79D07C75" w14:textId="77777777" w:rsidR="0061107F" w:rsidRPr="00222E78" w:rsidRDefault="0061107F" w:rsidP="00FC427E">
            <w:pPr>
              <w:keepLines w:val="0"/>
              <w:spacing w:after="0"/>
              <w:rPr>
                <w:rFonts w:ascii="Aptos" w:hAnsi="Aptos" w:cs="Tahoma"/>
                <w:sz w:val="24"/>
              </w:rPr>
            </w:pPr>
            <w:r w:rsidRPr="00222E78">
              <w:rPr>
                <w:rFonts w:ascii="Aptos" w:hAnsi="Aptos" w:cs="Tahoma"/>
                <w:sz w:val="24"/>
              </w:rPr>
              <w:t>Complete Internal Data Package</w:t>
            </w:r>
          </w:p>
        </w:tc>
        <w:tc>
          <w:tcPr>
            <w:tcW w:w="3150" w:type="dxa"/>
            <w:tcBorders>
              <w:top w:val="nil"/>
              <w:left w:val="nil"/>
              <w:bottom w:val="single" w:sz="4" w:space="0" w:color="auto"/>
              <w:right w:val="single" w:sz="4" w:space="0" w:color="auto"/>
            </w:tcBorders>
            <w:vAlign w:val="center"/>
            <w:hideMark/>
          </w:tcPr>
          <w:p w14:paraId="4E437E14" w14:textId="19610AF2" w:rsidR="0061107F"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760</w:t>
            </w:r>
            <w:r w:rsidR="0061107F"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625122" w:rsidRPr="00222E78" w14:paraId="4815EA28" w14:textId="77777777" w:rsidTr="00327DB8">
        <w:trPr>
          <w:trHeight w:hRule="exact" w:val="720"/>
          <w:jc w:val="center"/>
        </w:trPr>
        <w:tc>
          <w:tcPr>
            <w:tcW w:w="1184" w:type="dxa"/>
            <w:tcBorders>
              <w:top w:val="nil"/>
              <w:left w:val="single" w:sz="4" w:space="0" w:color="auto"/>
              <w:bottom w:val="single" w:sz="4" w:space="0" w:color="auto"/>
              <w:right w:val="single" w:sz="4" w:space="0" w:color="auto"/>
            </w:tcBorders>
            <w:noWrap/>
            <w:vAlign w:val="center"/>
          </w:tcPr>
          <w:p w14:paraId="53B29F4B" w14:textId="77777777" w:rsidR="00625122" w:rsidRPr="00222E78" w:rsidRDefault="0062512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0695D765" w14:textId="50BA9AD1" w:rsidR="00625122" w:rsidRPr="00222E78" w:rsidRDefault="0062512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3D74E22F" w14:textId="21D2354B" w:rsidR="00625122" w:rsidRPr="00222E78" w:rsidRDefault="0062512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625122" w:rsidRPr="00222E78" w14:paraId="19257633" w14:textId="77777777" w:rsidTr="00327DB8">
        <w:trPr>
          <w:trHeight w:hRule="exact" w:val="79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2AAE4E1" w14:textId="77777777" w:rsidR="00625122" w:rsidRPr="00222E78" w:rsidRDefault="00625122" w:rsidP="00FC427E">
            <w:pPr>
              <w:keepLines w:val="0"/>
              <w:spacing w:after="0"/>
              <w:jc w:val="center"/>
              <w:rPr>
                <w:rFonts w:ascii="Aptos" w:hAnsi="Aptos" w:cs="Tahoma"/>
                <w:b/>
                <w:bCs/>
                <w:color w:val="000000"/>
                <w:sz w:val="24"/>
              </w:rPr>
            </w:pPr>
            <w:r w:rsidRPr="00222E78">
              <w:rPr>
                <w:rFonts w:ascii="Aptos" w:hAnsi="Aptos" w:cs="Tahoma"/>
                <w:b/>
                <w:bCs/>
                <w:color w:val="000000"/>
                <w:sz w:val="24"/>
              </w:rPr>
              <w:t>8.5</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11B57CA" w14:textId="13DFD140" w:rsidR="00625122" w:rsidRPr="00222E78" w:rsidRDefault="00625122" w:rsidP="00FC427E">
            <w:pPr>
              <w:keepLines w:val="0"/>
              <w:spacing w:after="0"/>
              <w:rPr>
                <w:rFonts w:ascii="Aptos" w:hAnsi="Aptos" w:cs="Tahoma"/>
                <w:b/>
                <w:bCs/>
                <w:sz w:val="24"/>
              </w:rPr>
            </w:pPr>
            <w:r w:rsidRPr="00222E78">
              <w:rPr>
                <w:rFonts w:ascii="Aptos" w:hAnsi="Aptos" w:cs="Tahoma"/>
                <w:b/>
                <w:bCs/>
                <w:sz w:val="24"/>
              </w:rPr>
              <w:t xml:space="preserve">Interactive Visualization </w:t>
            </w:r>
            <w:r w:rsidR="003E121E" w:rsidRPr="00222E78">
              <w:rPr>
                <w:rFonts w:ascii="Aptos" w:hAnsi="Aptos" w:cs="Tahoma"/>
                <w:b/>
                <w:bCs/>
                <w:sz w:val="24"/>
              </w:rPr>
              <w:t>a</w:t>
            </w:r>
            <w:r w:rsidRPr="00222E78">
              <w:rPr>
                <w:rFonts w:ascii="Aptos" w:hAnsi="Aptos" w:cs="Tahoma"/>
                <w:b/>
                <w:bCs/>
                <w:sz w:val="24"/>
              </w:rPr>
              <w:t>nd Web-</w:t>
            </w:r>
            <w:r w:rsidR="003E121E" w:rsidRPr="00222E78">
              <w:rPr>
                <w:rFonts w:ascii="Aptos" w:hAnsi="Aptos" w:cs="Tahoma"/>
                <w:b/>
                <w:bCs/>
                <w:sz w:val="24"/>
              </w:rPr>
              <w:t>B</w:t>
            </w:r>
            <w:r w:rsidRPr="00222E78">
              <w:rPr>
                <w:rFonts w:ascii="Aptos" w:hAnsi="Aptos" w:cs="Tahoma"/>
                <w:b/>
                <w:bCs/>
                <w:sz w:val="24"/>
              </w:rPr>
              <w:t>ased Analytical Products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103C83C" w14:textId="77777777" w:rsidR="00625122" w:rsidRPr="00222E78" w:rsidRDefault="00625122" w:rsidP="00FC427E">
            <w:pPr>
              <w:keepLines w:val="0"/>
              <w:spacing w:after="0"/>
              <w:rPr>
                <w:rFonts w:ascii="Aptos" w:hAnsi="Aptos" w:cs="Tahoma"/>
                <w:color w:val="000000"/>
                <w:sz w:val="24"/>
              </w:rPr>
            </w:pPr>
            <w:r w:rsidRPr="00222E78">
              <w:rPr>
                <w:rFonts w:ascii="Aptos" w:hAnsi="Aptos" w:cs="Tahoma"/>
                <w:color w:val="000000"/>
                <w:sz w:val="24"/>
              </w:rPr>
              <w:t> </w:t>
            </w:r>
          </w:p>
        </w:tc>
      </w:tr>
      <w:tr w:rsidR="00625122" w:rsidRPr="00222E78" w14:paraId="09021748"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4D34322E"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8.5.1</w:t>
            </w:r>
          </w:p>
        </w:tc>
        <w:tc>
          <w:tcPr>
            <w:tcW w:w="6191" w:type="dxa"/>
            <w:tcBorders>
              <w:top w:val="nil"/>
              <w:left w:val="nil"/>
              <w:bottom w:val="single" w:sz="4" w:space="0" w:color="auto"/>
              <w:right w:val="single" w:sz="4" w:space="0" w:color="auto"/>
            </w:tcBorders>
            <w:vAlign w:val="center"/>
            <w:hideMark/>
          </w:tcPr>
          <w:p w14:paraId="6675FCA1" w14:textId="69907A04" w:rsidR="00625122" w:rsidRPr="00222E78" w:rsidRDefault="00625122" w:rsidP="00FC427E">
            <w:pPr>
              <w:keepLines w:val="0"/>
              <w:spacing w:after="0"/>
              <w:rPr>
                <w:rFonts w:ascii="Aptos" w:hAnsi="Aptos" w:cs="Tahoma"/>
                <w:sz w:val="24"/>
              </w:rPr>
            </w:pPr>
            <w:r w:rsidRPr="00222E78">
              <w:rPr>
                <w:rFonts w:ascii="Aptos" w:hAnsi="Aptos" w:cs="Tahoma"/>
                <w:sz w:val="24"/>
              </w:rPr>
              <w:t>Interactive Visualization or Web-Based Analytical Product</w:t>
            </w:r>
          </w:p>
        </w:tc>
        <w:tc>
          <w:tcPr>
            <w:tcW w:w="3150" w:type="dxa"/>
            <w:tcBorders>
              <w:top w:val="nil"/>
              <w:left w:val="nil"/>
              <w:bottom w:val="single" w:sz="4" w:space="0" w:color="auto"/>
              <w:right w:val="single" w:sz="4" w:space="0" w:color="auto"/>
            </w:tcBorders>
            <w:vAlign w:val="center"/>
            <w:hideMark/>
          </w:tcPr>
          <w:p w14:paraId="5769983C" w14:textId="481CA342"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760</w:t>
            </w:r>
            <w:r w:rsidR="00625122"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625122" w:rsidRPr="00222E78" w14:paraId="0143776A" w14:textId="77777777" w:rsidTr="00327DB8">
        <w:trPr>
          <w:trHeight w:hRule="exact" w:val="864"/>
          <w:jc w:val="center"/>
        </w:trPr>
        <w:tc>
          <w:tcPr>
            <w:tcW w:w="1184" w:type="dxa"/>
            <w:tcBorders>
              <w:top w:val="nil"/>
              <w:left w:val="single" w:sz="4" w:space="0" w:color="auto"/>
              <w:bottom w:val="single" w:sz="4" w:space="0" w:color="auto"/>
              <w:right w:val="single" w:sz="4" w:space="0" w:color="auto"/>
            </w:tcBorders>
            <w:noWrap/>
            <w:vAlign w:val="center"/>
            <w:hideMark/>
          </w:tcPr>
          <w:p w14:paraId="3043E4B2"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8.5.2</w:t>
            </w:r>
          </w:p>
        </w:tc>
        <w:tc>
          <w:tcPr>
            <w:tcW w:w="6191" w:type="dxa"/>
            <w:tcBorders>
              <w:top w:val="nil"/>
              <w:left w:val="nil"/>
              <w:bottom w:val="single" w:sz="4" w:space="0" w:color="auto"/>
              <w:right w:val="single" w:sz="4" w:space="0" w:color="auto"/>
            </w:tcBorders>
            <w:vAlign w:val="center"/>
            <w:hideMark/>
          </w:tcPr>
          <w:p w14:paraId="37A95BB4" w14:textId="77777777" w:rsidR="00625122" w:rsidRPr="00222E78" w:rsidRDefault="00625122" w:rsidP="00FC427E">
            <w:pPr>
              <w:keepLines w:val="0"/>
              <w:spacing w:after="0"/>
              <w:rPr>
                <w:rFonts w:ascii="Aptos" w:hAnsi="Aptos" w:cs="Tahoma"/>
                <w:sz w:val="24"/>
              </w:rPr>
            </w:pPr>
            <w:r w:rsidRPr="00222E78">
              <w:rPr>
                <w:rFonts w:ascii="Aptos" w:hAnsi="Aptos" w:cs="Tahoma"/>
                <w:sz w:val="24"/>
              </w:rPr>
              <w:t>Visualization Logic and Limitations Documentation</w:t>
            </w:r>
          </w:p>
        </w:tc>
        <w:tc>
          <w:tcPr>
            <w:tcW w:w="3150" w:type="dxa"/>
            <w:tcBorders>
              <w:top w:val="nil"/>
              <w:left w:val="nil"/>
              <w:bottom w:val="single" w:sz="4" w:space="0" w:color="auto"/>
              <w:right w:val="single" w:sz="4" w:space="0" w:color="auto"/>
            </w:tcBorders>
            <w:vAlign w:val="center"/>
            <w:hideMark/>
          </w:tcPr>
          <w:p w14:paraId="772FD676" w14:textId="337ABA26"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760</w:t>
            </w:r>
            <w:r w:rsidR="00625122" w:rsidRPr="00222E78">
              <w:rPr>
                <w:rFonts w:ascii="Aptos" w:hAnsi="Aptos" w:cs="Tahoma"/>
                <w:color w:val="000000"/>
                <w:sz w:val="24"/>
              </w:rPr>
              <w:t xml:space="preserve"> business days after </w:t>
            </w:r>
            <w:r w:rsidR="00912FF2" w:rsidRPr="00222E78">
              <w:rPr>
                <w:rFonts w:ascii="Aptos" w:hAnsi="Aptos" w:cs="Tahoma"/>
                <w:color w:val="000000"/>
                <w:sz w:val="24"/>
              </w:rPr>
              <w:t>agreement start date</w:t>
            </w:r>
          </w:p>
        </w:tc>
      </w:tr>
      <w:tr w:rsidR="00625122" w:rsidRPr="00222E78" w14:paraId="20FF04AF" w14:textId="77777777" w:rsidTr="00327DB8">
        <w:trPr>
          <w:trHeight w:hRule="exact" w:val="720"/>
          <w:jc w:val="center"/>
        </w:trPr>
        <w:tc>
          <w:tcPr>
            <w:tcW w:w="1184" w:type="dxa"/>
            <w:tcBorders>
              <w:top w:val="nil"/>
              <w:left w:val="single" w:sz="4" w:space="0" w:color="auto"/>
              <w:bottom w:val="single" w:sz="4" w:space="0" w:color="auto"/>
              <w:right w:val="single" w:sz="4" w:space="0" w:color="auto"/>
            </w:tcBorders>
            <w:noWrap/>
            <w:vAlign w:val="center"/>
          </w:tcPr>
          <w:p w14:paraId="6A108886" w14:textId="77777777" w:rsidR="00625122" w:rsidRPr="00222E78" w:rsidRDefault="00625122"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175266B5" w14:textId="7D1A495B" w:rsidR="00625122" w:rsidRPr="00222E78" w:rsidRDefault="00625122"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4F3AE20E" w14:textId="747D2EED" w:rsidR="00625122" w:rsidRPr="00222E78" w:rsidRDefault="00625122"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936C57" w:rsidRPr="00222E78" w14:paraId="3C3C3DB4" w14:textId="77777777" w:rsidTr="00327DB8">
        <w:trPr>
          <w:trHeight w:hRule="exact" w:val="79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448CB71" w14:textId="77777777" w:rsidR="00625122" w:rsidRPr="00222E78" w:rsidRDefault="00625122" w:rsidP="00FC427E">
            <w:pPr>
              <w:keepLines w:val="0"/>
              <w:spacing w:after="0"/>
              <w:jc w:val="center"/>
              <w:rPr>
                <w:rFonts w:ascii="Aptos" w:hAnsi="Aptos" w:cs="Tahoma"/>
                <w:b/>
                <w:bCs/>
                <w:color w:val="000000"/>
                <w:sz w:val="24"/>
              </w:rPr>
            </w:pPr>
            <w:r w:rsidRPr="00222E78">
              <w:rPr>
                <w:rFonts w:ascii="Aptos" w:hAnsi="Aptos" w:cs="Tahoma"/>
                <w:b/>
                <w:bCs/>
                <w:color w:val="000000"/>
                <w:sz w:val="24"/>
              </w:rPr>
              <w:t>8.6</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7B16ECA" w14:textId="0C6B430B" w:rsidR="00625122" w:rsidRPr="00222E78" w:rsidRDefault="00625122" w:rsidP="00FC427E">
            <w:pPr>
              <w:keepLines w:val="0"/>
              <w:spacing w:after="0"/>
              <w:rPr>
                <w:rFonts w:ascii="Aptos" w:hAnsi="Aptos" w:cs="Tahoma"/>
                <w:b/>
                <w:bCs/>
                <w:sz w:val="24"/>
              </w:rPr>
            </w:pPr>
            <w:r w:rsidRPr="00222E78">
              <w:rPr>
                <w:rFonts w:ascii="Aptos" w:hAnsi="Aptos" w:cs="Tahoma"/>
                <w:b/>
                <w:bCs/>
                <w:sz w:val="24"/>
              </w:rPr>
              <w:t xml:space="preserve">CEC-Directed Analytical Extension </w:t>
            </w:r>
            <w:r w:rsidR="00570BAB" w:rsidRPr="00222E78">
              <w:rPr>
                <w:rFonts w:ascii="Aptos" w:hAnsi="Aptos" w:cs="Tahoma"/>
                <w:b/>
                <w:bCs/>
                <w:sz w:val="24"/>
              </w:rPr>
              <w:t>a</w:t>
            </w:r>
            <w:r w:rsidRPr="00222E78">
              <w:rPr>
                <w:rFonts w:ascii="Aptos" w:hAnsi="Aptos" w:cs="Tahoma"/>
                <w:b/>
                <w:bCs/>
                <w:sz w:val="24"/>
              </w:rPr>
              <w:t>nd Custom Products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7CF41E52" w14:textId="77777777" w:rsidR="00625122" w:rsidRPr="00222E78" w:rsidRDefault="00625122" w:rsidP="00FC427E">
            <w:pPr>
              <w:keepLines w:val="0"/>
              <w:spacing w:after="0"/>
              <w:rPr>
                <w:rFonts w:ascii="Aptos" w:hAnsi="Aptos" w:cs="Tahoma"/>
                <w:color w:val="000000"/>
                <w:sz w:val="24"/>
              </w:rPr>
            </w:pPr>
            <w:r w:rsidRPr="00222E78">
              <w:rPr>
                <w:rFonts w:ascii="Aptos" w:hAnsi="Aptos" w:cs="Tahoma"/>
                <w:color w:val="000000"/>
                <w:sz w:val="24"/>
              </w:rPr>
              <w:t>As needed</w:t>
            </w:r>
          </w:p>
        </w:tc>
      </w:tr>
      <w:tr w:rsidR="00BB13B5" w:rsidRPr="00222E78" w14:paraId="2474982F" w14:textId="77777777" w:rsidTr="00327DB8">
        <w:trPr>
          <w:trHeight w:hRule="exact" w:val="720"/>
          <w:jc w:val="center"/>
        </w:trPr>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CF30A4" w14:textId="77777777" w:rsidR="00BB13B5" w:rsidRPr="00222E78" w:rsidRDefault="00BB13B5" w:rsidP="00FC427E">
            <w:pPr>
              <w:keepLines w:val="0"/>
              <w:spacing w:after="0"/>
              <w:jc w:val="center"/>
              <w:rPr>
                <w:rFonts w:ascii="Aptos" w:hAnsi="Aptos" w:cs="Tahoma"/>
                <w:b/>
                <w:bCs/>
                <w:color w:val="000000"/>
                <w:sz w:val="24"/>
              </w:rPr>
            </w:pPr>
          </w:p>
        </w:tc>
        <w:tc>
          <w:tcPr>
            <w:tcW w:w="6191" w:type="dxa"/>
            <w:tcBorders>
              <w:top w:val="single" w:sz="4" w:space="0" w:color="auto"/>
              <w:left w:val="nil"/>
              <w:bottom w:val="single" w:sz="4" w:space="0" w:color="auto"/>
              <w:right w:val="single" w:sz="4" w:space="0" w:color="auto"/>
            </w:tcBorders>
            <w:shd w:val="clear" w:color="auto" w:fill="FFFFFF" w:themeFill="background1"/>
            <w:vAlign w:val="center"/>
          </w:tcPr>
          <w:p w14:paraId="3D89BFBF" w14:textId="763BAEB4" w:rsidR="00BB13B5" w:rsidRPr="00222E78" w:rsidRDefault="00BB13B5" w:rsidP="00FC427E">
            <w:pPr>
              <w:keepLines w:val="0"/>
              <w:spacing w:after="0"/>
              <w:rPr>
                <w:rFonts w:ascii="Aptos" w:hAnsi="Aptos" w:cs="Tahoma"/>
                <w:b/>
                <w:bCs/>
                <w:sz w:val="24"/>
              </w:rPr>
            </w:pPr>
            <w:r w:rsidRPr="00222E78">
              <w:rPr>
                <w:rFonts w:ascii="Aptos" w:hAnsi="Aptos"/>
                <w:sz w:val="24"/>
              </w:rPr>
              <w:t>To be defined as needed through WAs.</w:t>
            </w:r>
          </w:p>
        </w:tc>
        <w:tc>
          <w:tcPr>
            <w:tcW w:w="3150" w:type="dxa"/>
            <w:tcBorders>
              <w:top w:val="single" w:sz="4" w:space="0" w:color="auto"/>
              <w:left w:val="nil"/>
              <w:bottom w:val="single" w:sz="4" w:space="0" w:color="auto"/>
              <w:right w:val="single" w:sz="4" w:space="0" w:color="auto"/>
            </w:tcBorders>
            <w:shd w:val="clear" w:color="auto" w:fill="FFFFFF" w:themeFill="background1"/>
            <w:vAlign w:val="center"/>
          </w:tcPr>
          <w:p w14:paraId="688DD6C1" w14:textId="6AAA1C7C" w:rsidR="00BB13B5" w:rsidRPr="00222E78" w:rsidRDefault="00BB13B5" w:rsidP="00FC427E">
            <w:pPr>
              <w:keepLines w:val="0"/>
              <w:spacing w:after="0"/>
              <w:rPr>
                <w:rFonts w:ascii="Aptos" w:hAnsi="Aptos" w:cs="Tahoma"/>
                <w:color w:val="000000"/>
                <w:sz w:val="24"/>
              </w:rPr>
            </w:pPr>
            <w:r w:rsidRPr="00222E78">
              <w:rPr>
                <w:rFonts w:ascii="Aptos" w:hAnsi="Aptos"/>
                <w:sz w:val="24"/>
              </w:rPr>
              <w:t>TBD per WA</w:t>
            </w:r>
          </w:p>
        </w:tc>
      </w:tr>
      <w:tr w:rsidR="00625122" w:rsidRPr="00222E78" w14:paraId="171F03BE" w14:textId="77777777" w:rsidTr="008A495C">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6E17FD6D" w14:textId="77777777" w:rsidR="00625122" w:rsidRPr="00222E78" w:rsidRDefault="00625122"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9</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962330A" w14:textId="77777777" w:rsidR="00625122" w:rsidRPr="00222E78" w:rsidRDefault="00625122" w:rsidP="00FC427E">
            <w:pPr>
              <w:keepLines w:val="0"/>
              <w:spacing w:after="0"/>
              <w:rPr>
                <w:rFonts w:ascii="Aptos" w:hAnsi="Aptos" w:cs="Tahoma"/>
                <w:b/>
                <w:bCs/>
                <w:sz w:val="24"/>
              </w:rPr>
            </w:pPr>
            <w:r w:rsidRPr="00222E78">
              <w:rPr>
                <w:rFonts w:ascii="Aptos" w:hAnsi="Aptos" w:cs="Tahoma"/>
                <w:b/>
                <w:bCs/>
                <w:sz w:val="24"/>
              </w:rPr>
              <w:t>Workforce Development Technical Assistance</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74CC499" w14:textId="77777777" w:rsidR="00625122" w:rsidRPr="00222E78" w:rsidRDefault="00625122" w:rsidP="00FC427E">
            <w:pPr>
              <w:keepLines w:val="0"/>
              <w:spacing w:after="0"/>
              <w:rPr>
                <w:rFonts w:ascii="Aptos" w:hAnsi="Aptos" w:cs="Tahoma"/>
                <w:color w:val="000000"/>
                <w:sz w:val="24"/>
              </w:rPr>
            </w:pPr>
            <w:r w:rsidRPr="00222E78">
              <w:rPr>
                <w:rFonts w:ascii="Aptos" w:hAnsi="Aptos" w:cs="Tahoma"/>
                <w:color w:val="000000"/>
                <w:sz w:val="24"/>
              </w:rPr>
              <w:t> </w:t>
            </w:r>
          </w:p>
        </w:tc>
      </w:tr>
      <w:tr w:rsidR="00625122" w:rsidRPr="00222E78" w14:paraId="1B0567D5" w14:textId="77777777" w:rsidTr="008A495C">
        <w:trPr>
          <w:trHeight w:hRule="exact" w:val="648"/>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BDF418E" w14:textId="77777777" w:rsidR="00625122" w:rsidRPr="00222E78" w:rsidRDefault="00625122" w:rsidP="00FC427E">
            <w:pPr>
              <w:keepLines w:val="0"/>
              <w:spacing w:after="0"/>
              <w:jc w:val="center"/>
              <w:rPr>
                <w:rFonts w:ascii="Aptos" w:hAnsi="Aptos" w:cs="Tahoma"/>
                <w:b/>
                <w:bCs/>
                <w:color w:val="000000"/>
                <w:sz w:val="24"/>
              </w:rPr>
            </w:pPr>
            <w:r w:rsidRPr="00222E78">
              <w:rPr>
                <w:rFonts w:ascii="Aptos" w:hAnsi="Aptos" w:cs="Tahoma"/>
                <w:b/>
                <w:bCs/>
                <w:color w:val="000000"/>
                <w:sz w:val="24"/>
              </w:rPr>
              <w:t>9.1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EE29A88" w14:textId="4CDDB70B" w:rsidR="00625122" w:rsidRPr="00222E78" w:rsidRDefault="00625122" w:rsidP="00FC427E">
            <w:pPr>
              <w:keepLines w:val="0"/>
              <w:spacing w:after="0"/>
              <w:rPr>
                <w:rFonts w:ascii="Aptos" w:hAnsi="Aptos" w:cs="Tahoma"/>
                <w:b/>
                <w:bCs/>
                <w:color w:val="000000"/>
                <w:sz w:val="24"/>
              </w:rPr>
            </w:pPr>
            <w:r w:rsidRPr="00222E78">
              <w:rPr>
                <w:rFonts w:ascii="Aptos" w:hAnsi="Aptos" w:cs="Tahoma"/>
                <w:b/>
                <w:bCs/>
                <w:color w:val="000000"/>
                <w:sz w:val="24"/>
              </w:rPr>
              <w:t xml:space="preserve">Workforce Development Needs Assessment </w:t>
            </w:r>
            <w:r w:rsidR="00570BAB" w:rsidRPr="00222E78">
              <w:rPr>
                <w:rFonts w:ascii="Aptos" w:hAnsi="Aptos" w:cs="Tahoma"/>
                <w:b/>
                <w:bCs/>
                <w:color w:val="000000"/>
                <w:sz w:val="24"/>
              </w:rPr>
              <w:t xml:space="preserve">and </w:t>
            </w:r>
            <w:r w:rsidRPr="00222E78">
              <w:rPr>
                <w:rFonts w:ascii="Aptos" w:hAnsi="Aptos" w:cs="Tahoma"/>
                <w:b/>
                <w:bCs/>
                <w:color w:val="000000"/>
                <w:sz w:val="24"/>
              </w:rPr>
              <w:t>Action Plan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64F4B38" w14:textId="77777777" w:rsidR="00625122" w:rsidRPr="00222E78" w:rsidRDefault="00625122" w:rsidP="00FC427E">
            <w:pPr>
              <w:keepLines w:val="0"/>
              <w:spacing w:after="0"/>
              <w:rPr>
                <w:rFonts w:ascii="Aptos" w:hAnsi="Aptos" w:cs="Tahoma"/>
                <w:color w:val="000000"/>
                <w:sz w:val="24"/>
              </w:rPr>
            </w:pPr>
            <w:r w:rsidRPr="00222E78">
              <w:rPr>
                <w:rFonts w:ascii="Aptos" w:hAnsi="Aptos" w:cs="Tahoma"/>
                <w:color w:val="000000"/>
                <w:sz w:val="24"/>
              </w:rPr>
              <w:t> </w:t>
            </w:r>
          </w:p>
        </w:tc>
      </w:tr>
      <w:tr w:rsidR="00625122" w:rsidRPr="00222E78" w14:paraId="297DA6E8" w14:textId="77777777" w:rsidTr="008A495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396D0A9B"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9.1.1</w:t>
            </w:r>
          </w:p>
        </w:tc>
        <w:tc>
          <w:tcPr>
            <w:tcW w:w="6191" w:type="dxa"/>
            <w:tcBorders>
              <w:top w:val="nil"/>
              <w:left w:val="nil"/>
              <w:bottom w:val="single" w:sz="4" w:space="0" w:color="auto"/>
              <w:right w:val="single" w:sz="4" w:space="0" w:color="auto"/>
            </w:tcBorders>
            <w:vAlign w:val="center"/>
            <w:hideMark/>
          </w:tcPr>
          <w:p w14:paraId="273CA6F0" w14:textId="5CED9635" w:rsidR="00625122" w:rsidRPr="00222E78" w:rsidRDefault="00625122" w:rsidP="00FC427E">
            <w:pPr>
              <w:keepLines w:val="0"/>
              <w:spacing w:after="0"/>
              <w:rPr>
                <w:rFonts w:ascii="Aptos" w:hAnsi="Aptos" w:cs="Tahoma"/>
                <w:sz w:val="24"/>
              </w:rPr>
            </w:pPr>
            <w:r w:rsidRPr="00222E78">
              <w:rPr>
                <w:rFonts w:ascii="Aptos" w:hAnsi="Aptos" w:cs="Tahoma"/>
                <w:sz w:val="24"/>
              </w:rPr>
              <w:t xml:space="preserve">Workforce Development Technical Workplan </w:t>
            </w:r>
            <w:r w:rsidR="00BB13B5" w:rsidRPr="00222E78">
              <w:rPr>
                <w:rFonts w:ascii="Aptos" w:hAnsi="Aptos" w:cs="Tahoma"/>
                <w:sz w:val="24"/>
              </w:rPr>
              <w:t xml:space="preserve">and </w:t>
            </w:r>
            <w:r w:rsidRPr="00222E78">
              <w:rPr>
                <w:rFonts w:ascii="Aptos" w:hAnsi="Aptos" w:cs="Tahoma"/>
                <w:sz w:val="24"/>
              </w:rPr>
              <w:t xml:space="preserve">Analytical Framework </w:t>
            </w:r>
          </w:p>
        </w:tc>
        <w:tc>
          <w:tcPr>
            <w:tcW w:w="3150" w:type="dxa"/>
            <w:tcBorders>
              <w:top w:val="nil"/>
              <w:left w:val="nil"/>
              <w:bottom w:val="single" w:sz="4" w:space="0" w:color="auto"/>
              <w:right w:val="single" w:sz="4" w:space="0" w:color="auto"/>
            </w:tcBorders>
            <w:vAlign w:val="center"/>
            <w:hideMark/>
          </w:tcPr>
          <w:p w14:paraId="5CDD1BBA" w14:textId="7D23E0C4"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80 </w:t>
            </w:r>
            <w:r w:rsidR="0062512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5122" w:rsidRPr="00222E78" w14:paraId="2509529B" w14:textId="77777777" w:rsidTr="008A495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5478E12E"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9.1.2</w:t>
            </w:r>
          </w:p>
        </w:tc>
        <w:tc>
          <w:tcPr>
            <w:tcW w:w="6191" w:type="dxa"/>
            <w:tcBorders>
              <w:top w:val="nil"/>
              <w:left w:val="nil"/>
              <w:bottom w:val="single" w:sz="4" w:space="0" w:color="auto"/>
              <w:right w:val="single" w:sz="4" w:space="0" w:color="auto"/>
            </w:tcBorders>
            <w:vAlign w:val="center"/>
            <w:hideMark/>
          </w:tcPr>
          <w:p w14:paraId="3C6385D1" w14:textId="77777777" w:rsidR="00625122" w:rsidRPr="00222E78" w:rsidRDefault="00625122" w:rsidP="00FC427E">
            <w:pPr>
              <w:keepLines w:val="0"/>
              <w:spacing w:after="0"/>
              <w:rPr>
                <w:rFonts w:ascii="Aptos" w:hAnsi="Aptos" w:cs="Tahoma"/>
                <w:sz w:val="24"/>
              </w:rPr>
            </w:pPr>
            <w:r w:rsidRPr="00222E78">
              <w:rPr>
                <w:rFonts w:ascii="Aptos" w:hAnsi="Aptos" w:cs="Tahoma"/>
                <w:sz w:val="24"/>
              </w:rPr>
              <w:t xml:space="preserve">Literature Review Summaries </w:t>
            </w:r>
          </w:p>
        </w:tc>
        <w:tc>
          <w:tcPr>
            <w:tcW w:w="3150" w:type="dxa"/>
            <w:tcBorders>
              <w:top w:val="nil"/>
              <w:left w:val="nil"/>
              <w:bottom w:val="single" w:sz="4" w:space="0" w:color="auto"/>
              <w:right w:val="single" w:sz="4" w:space="0" w:color="auto"/>
            </w:tcBorders>
            <w:vAlign w:val="center"/>
            <w:hideMark/>
          </w:tcPr>
          <w:p w14:paraId="5111702D" w14:textId="21A444D7"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90 </w:t>
            </w:r>
            <w:r w:rsidR="0062512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5122" w:rsidRPr="00222E78" w14:paraId="50487E40" w14:textId="77777777" w:rsidTr="008A495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1B2B921"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9.1.3</w:t>
            </w:r>
          </w:p>
        </w:tc>
        <w:tc>
          <w:tcPr>
            <w:tcW w:w="6191" w:type="dxa"/>
            <w:tcBorders>
              <w:top w:val="nil"/>
              <w:left w:val="nil"/>
              <w:bottom w:val="single" w:sz="4" w:space="0" w:color="auto"/>
              <w:right w:val="single" w:sz="4" w:space="0" w:color="auto"/>
            </w:tcBorders>
            <w:vAlign w:val="center"/>
            <w:hideMark/>
          </w:tcPr>
          <w:p w14:paraId="7075295C" w14:textId="136AB3B0" w:rsidR="00625122" w:rsidRPr="00222E78" w:rsidRDefault="00625122" w:rsidP="00FC427E">
            <w:pPr>
              <w:keepLines w:val="0"/>
              <w:spacing w:after="0"/>
              <w:rPr>
                <w:rFonts w:ascii="Aptos" w:hAnsi="Aptos" w:cs="Tahoma"/>
                <w:sz w:val="24"/>
              </w:rPr>
            </w:pPr>
            <w:r w:rsidRPr="00222E78">
              <w:rPr>
                <w:rFonts w:ascii="Aptos" w:hAnsi="Aptos" w:cs="Tahoma"/>
                <w:sz w:val="24"/>
              </w:rPr>
              <w:t xml:space="preserve">Workforce Data Inventory </w:t>
            </w:r>
            <w:r w:rsidR="00BB13B5" w:rsidRPr="00222E78">
              <w:rPr>
                <w:rFonts w:ascii="Aptos" w:hAnsi="Aptos" w:cs="Tahoma"/>
                <w:sz w:val="24"/>
              </w:rPr>
              <w:t xml:space="preserve">and </w:t>
            </w:r>
            <w:r w:rsidRPr="00222E78">
              <w:rPr>
                <w:rFonts w:ascii="Aptos" w:hAnsi="Aptos" w:cs="Tahoma"/>
                <w:sz w:val="24"/>
              </w:rPr>
              <w:t>Source Catalog</w:t>
            </w:r>
          </w:p>
        </w:tc>
        <w:tc>
          <w:tcPr>
            <w:tcW w:w="3150" w:type="dxa"/>
            <w:tcBorders>
              <w:top w:val="nil"/>
              <w:left w:val="nil"/>
              <w:bottom w:val="single" w:sz="4" w:space="0" w:color="auto"/>
              <w:right w:val="single" w:sz="4" w:space="0" w:color="auto"/>
            </w:tcBorders>
            <w:vAlign w:val="center"/>
            <w:hideMark/>
          </w:tcPr>
          <w:p w14:paraId="59C0B0B9" w14:textId="14106B72"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100 </w:t>
            </w:r>
            <w:r w:rsidR="0062512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5122" w:rsidRPr="00222E78" w14:paraId="378B47E1" w14:textId="77777777" w:rsidTr="008A495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08203D50"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9.1.4</w:t>
            </w:r>
          </w:p>
        </w:tc>
        <w:tc>
          <w:tcPr>
            <w:tcW w:w="6191" w:type="dxa"/>
            <w:tcBorders>
              <w:top w:val="nil"/>
              <w:left w:val="nil"/>
              <w:bottom w:val="single" w:sz="4" w:space="0" w:color="auto"/>
              <w:right w:val="single" w:sz="4" w:space="0" w:color="auto"/>
            </w:tcBorders>
            <w:vAlign w:val="center"/>
            <w:hideMark/>
          </w:tcPr>
          <w:p w14:paraId="57DCD44B" w14:textId="32F2AEF8" w:rsidR="00625122" w:rsidRPr="00222E78" w:rsidRDefault="00625122" w:rsidP="00FC427E">
            <w:pPr>
              <w:keepLines w:val="0"/>
              <w:spacing w:after="0"/>
              <w:rPr>
                <w:rFonts w:ascii="Aptos" w:hAnsi="Aptos" w:cs="Tahoma"/>
                <w:sz w:val="24"/>
              </w:rPr>
            </w:pPr>
            <w:r w:rsidRPr="00222E78">
              <w:rPr>
                <w:rFonts w:ascii="Aptos" w:hAnsi="Aptos" w:cs="Tahoma"/>
                <w:sz w:val="24"/>
              </w:rPr>
              <w:t xml:space="preserve">Draft Workforce Needs Assessment </w:t>
            </w:r>
            <w:r w:rsidR="00570BAB" w:rsidRPr="00222E78">
              <w:rPr>
                <w:rFonts w:ascii="Aptos" w:hAnsi="Aptos" w:cs="Tahoma"/>
                <w:sz w:val="24"/>
              </w:rPr>
              <w:t xml:space="preserve">and </w:t>
            </w:r>
            <w:r w:rsidRPr="00222E78">
              <w:rPr>
                <w:rFonts w:ascii="Aptos" w:hAnsi="Aptos" w:cs="Tahoma"/>
                <w:sz w:val="24"/>
              </w:rPr>
              <w:t xml:space="preserve">Action Plan Report </w:t>
            </w:r>
          </w:p>
        </w:tc>
        <w:tc>
          <w:tcPr>
            <w:tcW w:w="3150" w:type="dxa"/>
            <w:tcBorders>
              <w:top w:val="nil"/>
              <w:left w:val="nil"/>
              <w:bottom w:val="single" w:sz="4" w:space="0" w:color="auto"/>
              <w:right w:val="single" w:sz="4" w:space="0" w:color="auto"/>
            </w:tcBorders>
            <w:vAlign w:val="center"/>
            <w:hideMark/>
          </w:tcPr>
          <w:p w14:paraId="4DC91DDB" w14:textId="190BDF8A"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120 </w:t>
            </w:r>
            <w:r w:rsidR="0062512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625122" w:rsidRPr="00222E78" w14:paraId="062CBBC9" w14:textId="77777777" w:rsidTr="008A495C">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5515D19" w14:textId="77777777" w:rsidR="00625122" w:rsidRPr="00222E78" w:rsidRDefault="00625122" w:rsidP="00FC427E">
            <w:pPr>
              <w:keepLines w:val="0"/>
              <w:spacing w:after="0"/>
              <w:jc w:val="center"/>
              <w:rPr>
                <w:rFonts w:ascii="Aptos" w:hAnsi="Aptos" w:cs="Tahoma"/>
                <w:color w:val="000000"/>
                <w:sz w:val="24"/>
              </w:rPr>
            </w:pPr>
            <w:r w:rsidRPr="00222E78">
              <w:rPr>
                <w:rFonts w:ascii="Aptos" w:hAnsi="Aptos" w:cs="Tahoma"/>
                <w:color w:val="000000"/>
                <w:sz w:val="24"/>
              </w:rPr>
              <w:t>9.1.5</w:t>
            </w:r>
          </w:p>
        </w:tc>
        <w:tc>
          <w:tcPr>
            <w:tcW w:w="6191" w:type="dxa"/>
            <w:tcBorders>
              <w:top w:val="nil"/>
              <w:left w:val="nil"/>
              <w:bottom w:val="single" w:sz="4" w:space="0" w:color="auto"/>
              <w:right w:val="single" w:sz="4" w:space="0" w:color="auto"/>
            </w:tcBorders>
            <w:vAlign w:val="center"/>
            <w:hideMark/>
          </w:tcPr>
          <w:p w14:paraId="4D6D8A88" w14:textId="780F00EB" w:rsidR="00625122" w:rsidRPr="00222E78" w:rsidRDefault="00625122" w:rsidP="00FC427E">
            <w:pPr>
              <w:keepLines w:val="0"/>
              <w:spacing w:after="0"/>
              <w:rPr>
                <w:rFonts w:ascii="Aptos" w:hAnsi="Aptos" w:cs="Tahoma"/>
                <w:sz w:val="24"/>
              </w:rPr>
            </w:pPr>
            <w:r w:rsidRPr="00222E78">
              <w:rPr>
                <w:rFonts w:ascii="Aptos" w:hAnsi="Aptos" w:cs="Tahoma"/>
                <w:sz w:val="24"/>
              </w:rPr>
              <w:t xml:space="preserve">Final Workforce Needs Assessment </w:t>
            </w:r>
            <w:r w:rsidR="00570BAB" w:rsidRPr="00222E78">
              <w:rPr>
                <w:rFonts w:ascii="Aptos" w:hAnsi="Aptos" w:cs="Tahoma"/>
                <w:sz w:val="24"/>
              </w:rPr>
              <w:t xml:space="preserve">and </w:t>
            </w:r>
            <w:r w:rsidRPr="00222E78">
              <w:rPr>
                <w:rFonts w:ascii="Aptos" w:hAnsi="Aptos" w:cs="Tahoma"/>
                <w:sz w:val="24"/>
              </w:rPr>
              <w:t>Action Plan Report</w:t>
            </w:r>
          </w:p>
        </w:tc>
        <w:tc>
          <w:tcPr>
            <w:tcW w:w="3150" w:type="dxa"/>
            <w:tcBorders>
              <w:top w:val="nil"/>
              <w:left w:val="nil"/>
              <w:bottom w:val="single" w:sz="4" w:space="0" w:color="auto"/>
              <w:right w:val="single" w:sz="4" w:space="0" w:color="auto"/>
            </w:tcBorders>
            <w:vAlign w:val="center"/>
            <w:hideMark/>
          </w:tcPr>
          <w:p w14:paraId="7E686662" w14:textId="3E3171B5" w:rsidR="00625122" w:rsidRPr="00222E78" w:rsidRDefault="002610A5" w:rsidP="00FC427E">
            <w:pPr>
              <w:keepLines w:val="0"/>
              <w:spacing w:after="0"/>
              <w:rPr>
                <w:rFonts w:ascii="Aptos" w:hAnsi="Aptos" w:cs="Tahoma"/>
                <w:color w:val="000000"/>
                <w:sz w:val="24"/>
              </w:rPr>
            </w:pPr>
            <w:r w:rsidRPr="00222E78">
              <w:rPr>
                <w:rFonts w:ascii="Aptos" w:hAnsi="Aptos" w:cs="Tahoma"/>
                <w:color w:val="000000"/>
                <w:sz w:val="24"/>
              </w:rPr>
              <w:t xml:space="preserve">135 </w:t>
            </w:r>
            <w:r w:rsidR="00625122" w:rsidRPr="00222E78">
              <w:rPr>
                <w:rFonts w:ascii="Aptos" w:hAnsi="Aptos" w:cs="Tahoma"/>
                <w:color w:val="000000"/>
                <w:sz w:val="24"/>
              </w:rPr>
              <w:t xml:space="preserve">business days after </w:t>
            </w:r>
            <w:r w:rsidR="00912FF2" w:rsidRPr="00222E78">
              <w:rPr>
                <w:rFonts w:ascii="Aptos" w:hAnsi="Aptos" w:cs="Tahoma"/>
                <w:color w:val="000000"/>
                <w:sz w:val="24"/>
              </w:rPr>
              <w:t>agreement start date</w:t>
            </w:r>
          </w:p>
        </w:tc>
      </w:tr>
      <w:tr w:rsidR="00BB13B5" w:rsidRPr="00222E78" w14:paraId="788A39F3"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21C78C8B" w14:textId="77777777" w:rsidR="00BB13B5" w:rsidRPr="00222E78" w:rsidRDefault="00BB13B5"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7F678277" w14:textId="79204926" w:rsidR="00BB13B5" w:rsidRPr="00222E78" w:rsidRDefault="00BB13B5" w:rsidP="00FC427E">
            <w:pPr>
              <w:keepLines w:val="0"/>
              <w:spacing w:after="0"/>
              <w:rPr>
                <w:rFonts w:ascii="Aptos" w:hAnsi="Aptos" w:cs="Tahoma"/>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4105047E" w14:textId="66A33C8D"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69082EA7" w14:textId="77777777" w:rsidTr="00327DB8">
        <w:trPr>
          <w:trHeight w:hRule="exact" w:val="432"/>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7D2CBCFF" w14:textId="77777777" w:rsidR="00BB13B5" w:rsidRPr="00222E78" w:rsidRDefault="00BB13B5" w:rsidP="00FC427E">
            <w:pPr>
              <w:keepLines w:val="0"/>
              <w:spacing w:after="0"/>
              <w:jc w:val="center"/>
              <w:rPr>
                <w:rFonts w:ascii="Aptos" w:hAnsi="Aptos" w:cs="Tahoma"/>
                <w:b/>
                <w:bCs/>
                <w:color w:val="000000"/>
                <w:sz w:val="24"/>
              </w:rPr>
            </w:pPr>
            <w:r w:rsidRPr="00222E78">
              <w:rPr>
                <w:rFonts w:ascii="Aptos" w:hAnsi="Aptos" w:cs="Tahoma"/>
                <w:b/>
                <w:bCs/>
                <w:color w:val="000000"/>
                <w:sz w:val="24"/>
              </w:rPr>
              <w:t>9.2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385B7E92" w14:textId="77777777" w:rsidR="00BB13B5" w:rsidRPr="00222E78" w:rsidRDefault="00BB13B5" w:rsidP="00FC427E">
            <w:pPr>
              <w:keepLines w:val="0"/>
              <w:spacing w:after="0"/>
              <w:rPr>
                <w:rFonts w:ascii="Aptos" w:hAnsi="Aptos" w:cs="Tahoma"/>
                <w:b/>
                <w:bCs/>
                <w:color w:val="000000"/>
                <w:sz w:val="24"/>
              </w:rPr>
            </w:pPr>
            <w:r w:rsidRPr="00222E78">
              <w:rPr>
                <w:rFonts w:ascii="Aptos" w:hAnsi="Aptos" w:cs="Tahoma"/>
                <w:b/>
                <w:bCs/>
                <w:color w:val="000000"/>
                <w:sz w:val="24"/>
              </w:rPr>
              <w:t>Workforce Program Implementation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9136B4D"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w:t>
            </w:r>
          </w:p>
        </w:tc>
      </w:tr>
      <w:tr w:rsidR="00BB13B5" w:rsidRPr="00222E78" w14:paraId="7DF23C52" w14:textId="77777777" w:rsidTr="00327DB8">
        <w:trPr>
          <w:trHeight w:hRule="exact" w:val="792"/>
          <w:jc w:val="center"/>
        </w:trPr>
        <w:tc>
          <w:tcPr>
            <w:tcW w:w="1184" w:type="dxa"/>
            <w:tcBorders>
              <w:top w:val="nil"/>
              <w:left w:val="single" w:sz="4" w:space="0" w:color="auto"/>
              <w:bottom w:val="single" w:sz="4" w:space="0" w:color="auto"/>
              <w:right w:val="single" w:sz="4" w:space="0" w:color="auto"/>
            </w:tcBorders>
            <w:noWrap/>
            <w:vAlign w:val="center"/>
            <w:hideMark/>
          </w:tcPr>
          <w:p w14:paraId="79F2BA05"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9.2.1</w:t>
            </w:r>
          </w:p>
        </w:tc>
        <w:tc>
          <w:tcPr>
            <w:tcW w:w="6191" w:type="dxa"/>
            <w:tcBorders>
              <w:top w:val="nil"/>
              <w:left w:val="nil"/>
              <w:bottom w:val="single" w:sz="4" w:space="0" w:color="auto"/>
              <w:right w:val="single" w:sz="4" w:space="0" w:color="auto"/>
            </w:tcBorders>
            <w:vAlign w:val="center"/>
            <w:hideMark/>
          </w:tcPr>
          <w:p w14:paraId="6FD74D98"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Workforce Program Implementation Support Workplan and Technical Materials</w:t>
            </w:r>
          </w:p>
        </w:tc>
        <w:tc>
          <w:tcPr>
            <w:tcW w:w="3150" w:type="dxa"/>
            <w:tcBorders>
              <w:top w:val="nil"/>
              <w:left w:val="nil"/>
              <w:bottom w:val="single" w:sz="4" w:space="0" w:color="auto"/>
              <w:right w:val="single" w:sz="4" w:space="0" w:color="auto"/>
            </w:tcBorders>
            <w:vAlign w:val="center"/>
            <w:hideMark/>
          </w:tcPr>
          <w:p w14:paraId="31C8C31F"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287C7CC6"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5101219B"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9.2.2</w:t>
            </w:r>
          </w:p>
        </w:tc>
        <w:tc>
          <w:tcPr>
            <w:tcW w:w="6191" w:type="dxa"/>
            <w:tcBorders>
              <w:top w:val="nil"/>
              <w:left w:val="nil"/>
              <w:bottom w:val="single" w:sz="4" w:space="0" w:color="auto"/>
              <w:right w:val="single" w:sz="4" w:space="0" w:color="auto"/>
            </w:tcBorders>
            <w:vAlign w:val="center"/>
            <w:hideMark/>
          </w:tcPr>
          <w:p w14:paraId="33730F0D" w14:textId="46AB4C5F"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xml:space="preserve">Implementation Support Outputs </w:t>
            </w:r>
            <w:r w:rsidR="00570BAB" w:rsidRPr="00222E78">
              <w:rPr>
                <w:rFonts w:ascii="Aptos" w:hAnsi="Aptos" w:cs="Tahoma"/>
                <w:color w:val="000000"/>
                <w:sz w:val="24"/>
              </w:rPr>
              <w:t xml:space="preserve">and </w:t>
            </w:r>
            <w:r w:rsidRPr="00222E78">
              <w:rPr>
                <w:rFonts w:ascii="Aptos" w:hAnsi="Aptos" w:cs="Tahoma"/>
                <w:color w:val="000000"/>
                <w:sz w:val="24"/>
              </w:rPr>
              <w:t>Regional Profiles</w:t>
            </w:r>
          </w:p>
        </w:tc>
        <w:tc>
          <w:tcPr>
            <w:tcW w:w="3150" w:type="dxa"/>
            <w:tcBorders>
              <w:top w:val="nil"/>
              <w:left w:val="nil"/>
              <w:bottom w:val="single" w:sz="4" w:space="0" w:color="auto"/>
              <w:right w:val="single" w:sz="4" w:space="0" w:color="auto"/>
            </w:tcBorders>
            <w:vAlign w:val="center"/>
            <w:hideMark/>
          </w:tcPr>
          <w:p w14:paraId="60153419"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6A7790C7"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4ACB7BAA"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9.2.3</w:t>
            </w:r>
          </w:p>
        </w:tc>
        <w:tc>
          <w:tcPr>
            <w:tcW w:w="6191" w:type="dxa"/>
            <w:tcBorders>
              <w:top w:val="nil"/>
              <w:left w:val="nil"/>
              <w:bottom w:val="single" w:sz="4" w:space="0" w:color="auto"/>
              <w:right w:val="single" w:sz="4" w:space="0" w:color="auto"/>
            </w:tcBorders>
            <w:vAlign w:val="center"/>
            <w:hideMark/>
          </w:tcPr>
          <w:p w14:paraId="7B540A63"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xml:space="preserve">Implementation Lessons Learned Summaries </w:t>
            </w:r>
          </w:p>
        </w:tc>
        <w:tc>
          <w:tcPr>
            <w:tcW w:w="3150" w:type="dxa"/>
            <w:tcBorders>
              <w:top w:val="nil"/>
              <w:left w:val="nil"/>
              <w:bottom w:val="single" w:sz="4" w:space="0" w:color="auto"/>
              <w:right w:val="single" w:sz="4" w:space="0" w:color="auto"/>
            </w:tcBorders>
            <w:vAlign w:val="center"/>
            <w:hideMark/>
          </w:tcPr>
          <w:p w14:paraId="621F6BCD"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4BEABFAC"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2F2171CC" w14:textId="77777777" w:rsidR="00BB13B5" w:rsidRPr="00222E78" w:rsidRDefault="00BB13B5"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31176671" w14:textId="288A3DC1"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69C1D3E4" w14:textId="5A6FEBCE"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4C5057FD" w14:textId="77777777" w:rsidTr="00327DB8">
        <w:trPr>
          <w:trHeight w:hRule="exact" w:val="648"/>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07FA256C" w14:textId="77777777" w:rsidR="00BB13B5" w:rsidRPr="00222E78" w:rsidRDefault="00BB13B5" w:rsidP="00FC427E">
            <w:pPr>
              <w:keepLines w:val="0"/>
              <w:spacing w:after="0"/>
              <w:jc w:val="center"/>
              <w:rPr>
                <w:rFonts w:ascii="Aptos" w:hAnsi="Aptos" w:cs="Tahoma"/>
                <w:b/>
                <w:bCs/>
                <w:color w:val="000000"/>
                <w:sz w:val="24"/>
              </w:rPr>
            </w:pPr>
            <w:r w:rsidRPr="00222E78">
              <w:rPr>
                <w:rFonts w:ascii="Aptos" w:hAnsi="Aptos" w:cs="Tahoma"/>
                <w:b/>
                <w:bCs/>
                <w:color w:val="000000"/>
                <w:sz w:val="24"/>
              </w:rPr>
              <w:t>10</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27A4EC4" w14:textId="4892F175" w:rsidR="00BB13B5" w:rsidRPr="00222E78" w:rsidRDefault="00BB13B5" w:rsidP="00FC427E">
            <w:pPr>
              <w:keepLines w:val="0"/>
              <w:spacing w:after="0"/>
              <w:rPr>
                <w:rFonts w:ascii="Aptos" w:hAnsi="Aptos" w:cs="Tahoma"/>
                <w:b/>
                <w:bCs/>
                <w:color w:val="000000"/>
                <w:sz w:val="24"/>
              </w:rPr>
            </w:pPr>
            <w:r w:rsidRPr="00222E78">
              <w:rPr>
                <w:rFonts w:ascii="Aptos" w:hAnsi="Aptos" w:cs="Tahoma"/>
                <w:b/>
                <w:bCs/>
                <w:color w:val="000000"/>
                <w:sz w:val="24"/>
              </w:rPr>
              <w:t>Jurisdiction</w:t>
            </w:r>
            <w:r w:rsidR="00193C04" w:rsidRPr="00222E78">
              <w:rPr>
                <w:rFonts w:ascii="Aptos" w:hAnsi="Aptos" w:cs="Tahoma"/>
                <w:b/>
                <w:bCs/>
                <w:color w:val="000000"/>
                <w:sz w:val="24"/>
              </w:rPr>
              <w:t>al</w:t>
            </w:r>
            <w:r w:rsidRPr="00222E78">
              <w:rPr>
                <w:rFonts w:ascii="Aptos" w:hAnsi="Aptos" w:cs="Tahoma"/>
                <w:b/>
                <w:bCs/>
                <w:color w:val="000000"/>
                <w:sz w:val="24"/>
              </w:rPr>
              <w:t xml:space="preserve"> Funding Readiness and Implementation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92C8753"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w:t>
            </w:r>
          </w:p>
        </w:tc>
      </w:tr>
      <w:tr w:rsidR="00BB13B5" w:rsidRPr="00222E78" w14:paraId="37FD8AD3" w14:textId="77777777" w:rsidTr="00327DB8">
        <w:trPr>
          <w:trHeight w:hRule="exact" w:val="648"/>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414C60C6" w14:textId="77777777" w:rsidR="00BB13B5" w:rsidRPr="00222E78" w:rsidRDefault="00BB13B5" w:rsidP="00FC427E">
            <w:pPr>
              <w:keepLines w:val="0"/>
              <w:spacing w:after="0"/>
              <w:jc w:val="center"/>
              <w:rPr>
                <w:rFonts w:ascii="Aptos" w:hAnsi="Aptos" w:cs="Tahoma"/>
                <w:b/>
                <w:bCs/>
                <w:color w:val="000000"/>
                <w:sz w:val="24"/>
              </w:rPr>
            </w:pPr>
            <w:r w:rsidRPr="00222E78">
              <w:rPr>
                <w:rFonts w:ascii="Aptos" w:hAnsi="Aptos" w:cs="Tahoma"/>
                <w:b/>
                <w:bCs/>
                <w:color w:val="000000"/>
                <w:sz w:val="24"/>
              </w:rPr>
              <w:t>10.1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2A2959EF" w14:textId="6E0FDB50" w:rsidR="00BB13B5" w:rsidRPr="00222E78" w:rsidRDefault="00BB13B5" w:rsidP="00FC427E">
            <w:pPr>
              <w:keepLines w:val="0"/>
              <w:spacing w:after="0"/>
              <w:rPr>
                <w:rFonts w:ascii="Aptos" w:hAnsi="Aptos" w:cs="Tahoma"/>
                <w:b/>
                <w:bCs/>
                <w:color w:val="000000"/>
                <w:sz w:val="24"/>
              </w:rPr>
            </w:pPr>
            <w:r w:rsidRPr="00222E78">
              <w:rPr>
                <w:rFonts w:ascii="Aptos" w:hAnsi="Aptos" w:cs="Tahoma"/>
                <w:b/>
                <w:bCs/>
                <w:color w:val="000000"/>
                <w:sz w:val="24"/>
              </w:rPr>
              <w:t>Jurisdiction</w:t>
            </w:r>
            <w:r w:rsidR="00570BAB" w:rsidRPr="00222E78">
              <w:rPr>
                <w:rFonts w:ascii="Aptos" w:hAnsi="Aptos" w:cs="Tahoma"/>
                <w:b/>
                <w:bCs/>
                <w:color w:val="000000"/>
                <w:sz w:val="24"/>
              </w:rPr>
              <w:t>al</w:t>
            </w:r>
            <w:r w:rsidRPr="00222E78">
              <w:rPr>
                <w:rFonts w:ascii="Aptos" w:hAnsi="Aptos" w:cs="Tahoma"/>
                <w:b/>
                <w:bCs/>
                <w:color w:val="000000"/>
                <w:sz w:val="24"/>
              </w:rPr>
              <w:t xml:space="preserve"> Readiness and Funding Pathway Preparation</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0F6BDCAD"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w:t>
            </w:r>
          </w:p>
        </w:tc>
      </w:tr>
      <w:tr w:rsidR="00BB13B5" w:rsidRPr="00222E78" w14:paraId="51187014"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14C3A06A"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10.1.1</w:t>
            </w:r>
          </w:p>
        </w:tc>
        <w:tc>
          <w:tcPr>
            <w:tcW w:w="6191" w:type="dxa"/>
            <w:tcBorders>
              <w:top w:val="nil"/>
              <w:left w:val="nil"/>
              <w:bottom w:val="single" w:sz="4" w:space="0" w:color="auto"/>
              <w:right w:val="single" w:sz="4" w:space="0" w:color="auto"/>
            </w:tcBorders>
            <w:vAlign w:val="center"/>
            <w:hideMark/>
          </w:tcPr>
          <w:p w14:paraId="2FEDBB3B"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xml:space="preserve">Jurisdiction-Specific Readiness Profile </w:t>
            </w:r>
          </w:p>
        </w:tc>
        <w:tc>
          <w:tcPr>
            <w:tcW w:w="3150" w:type="dxa"/>
            <w:tcBorders>
              <w:top w:val="nil"/>
              <w:left w:val="nil"/>
              <w:bottom w:val="single" w:sz="4" w:space="0" w:color="auto"/>
              <w:right w:val="single" w:sz="4" w:space="0" w:color="auto"/>
            </w:tcBorders>
            <w:vAlign w:val="center"/>
            <w:hideMark/>
          </w:tcPr>
          <w:p w14:paraId="4E348D2A"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017F18AC"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319097B8"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10.1.2</w:t>
            </w:r>
          </w:p>
        </w:tc>
        <w:tc>
          <w:tcPr>
            <w:tcW w:w="6191" w:type="dxa"/>
            <w:tcBorders>
              <w:top w:val="nil"/>
              <w:left w:val="nil"/>
              <w:bottom w:val="single" w:sz="4" w:space="0" w:color="auto"/>
              <w:right w:val="single" w:sz="4" w:space="0" w:color="auto"/>
            </w:tcBorders>
            <w:vAlign w:val="center"/>
            <w:hideMark/>
          </w:tcPr>
          <w:p w14:paraId="13192944"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Engagement Tracking Log</w:t>
            </w:r>
          </w:p>
        </w:tc>
        <w:tc>
          <w:tcPr>
            <w:tcW w:w="3150" w:type="dxa"/>
            <w:tcBorders>
              <w:top w:val="nil"/>
              <w:left w:val="nil"/>
              <w:bottom w:val="single" w:sz="4" w:space="0" w:color="auto"/>
              <w:right w:val="single" w:sz="4" w:space="0" w:color="auto"/>
            </w:tcBorders>
            <w:vAlign w:val="center"/>
            <w:hideMark/>
          </w:tcPr>
          <w:p w14:paraId="4750CAC1"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144487CA"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03E227B3"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10.1.3</w:t>
            </w:r>
          </w:p>
        </w:tc>
        <w:tc>
          <w:tcPr>
            <w:tcW w:w="6191" w:type="dxa"/>
            <w:tcBorders>
              <w:top w:val="nil"/>
              <w:left w:val="nil"/>
              <w:bottom w:val="single" w:sz="4" w:space="0" w:color="auto"/>
              <w:right w:val="single" w:sz="4" w:space="0" w:color="auto"/>
            </w:tcBorders>
            <w:vAlign w:val="center"/>
            <w:hideMark/>
          </w:tcPr>
          <w:p w14:paraId="1619ADC3"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Funding Guidance Documentation</w:t>
            </w:r>
          </w:p>
        </w:tc>
        <w:tc>
          <w:tcPr>
            <w:tcW w:w="3150" w:type="dxa"/>
            <w:tcBorders>
              <w:top w:val="nil"/>
              <w:left w:val="nil"/>
              <w:bottom w:val="single" w:sz="4" w:space="0" w:color="auto"/>
              <w:right w:val="single" w:sz="4" w:space="0" w:color="auto"/>
            </w:tcBorders>
            <w:vAlign w:val="center"/>
            <w:hideMark/>
          </w:tcPr>
          <w:p w14:paraId="722BC57F"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148D8197"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241A1698"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10.1.4</w:t>
            </w:r>
          </w:p>
        </w:tc>
        <w:tc>
          <w:tcPr>
            <w:tcW w:w="6191" w:type="dxa"/>
            <w:tcBorders>
              <w:top w:val="nil"/>
              <w:left w:val="nil"/>
              <w:bottom w:val="single" w:sz="4" w:space="0" w:color="auto"/>
              <w:right w:val="single" w:sz="4" w:space="0" w:color="auto"/>
            </w:tcBorders>
            <w:vAlign w:val="center"/>
            <w:hideMark/>
          </w:tcPr>
          <w:p w14:paraId="17E18044"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Engagement Tracking Summary</w:t>
            </w:r>
          </w:p>
        </w:tc>
        <w:tc>
          <w:tcPr>
            <w:tcW w:w="3150" w:type="dxa"/>
            <w:tcBorders>
              <w:top w:val="nil"/>
              <w:left w:val="nil"/>
              <w:bottom w:val="single" w:sz="4" w:space="0" w:color="auto"/>
              <w:right w:val="single" w:sz="4" w:space="0" w:color="auto"/>
            </w:tcBorders>
            <w:vAlign w:val="center"/>
            <w:hideMark/>
          </w:tcPr>
          <w:p w14:paraId="41026946"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010361E8"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429CE1D3" w14:textId="77777777" w:rsidR="00BB13B5" w:rsidRPr="00222E78" w:rsidRDefault="00BB13B5"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17903E56" w14:textId="219438F9"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13B42530" w14:textId="4E5A788E"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4E92413A"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3B14B8F" w14:textId="77777777" w:rsidR="00BB13B5" w:rsidRPr="00222E78" w:rsidRDefault="00BB13B5" w:rsidP="00FC427E">
            <w:pPr>
              <w:keepLines w:val="0"/>
              <w:spacing w:after="0"/>
              <w:jc w:val="center"/>
              <w:rPr>
                <w:rFonts w:ascii="Aptos" w:hAnsi="Aptos" w:cs="Tahoma"/>
                <w:b/>
                <w:bCs/>
                <w:color w:val="000000"/>
                <w:sz w:val="24"/>
              </w:rPr>
            </w:pPr>
            <w:r w:rsidRPr="00222E78">
              <w:rPr>
                <w:rFonts w:ascii="Aptos" w:hAnsi="Aptos" w:cs="Tahoma"/>
                <w:b/>
                <w:bCs/>
                <w:color w:val="000000"/>
                <w:sz w:val="24"/>
              </w:rPr>
              <w:lastRenderedPageBreak/>
              <w:t>10.2</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3AC6E4A" w14:textId="77777777" w:rsidR="00BB13B5" w:rsidRPr="00222E78" w:rsidRDefault="00BB13B5" w:rsidP="00FC427E">
            <w:pPr>
              <w:keepLines w:val="0"/>
              <w:spacing w:after="0"/>
              <w:rPr>
                <w:rFonts w:ascii="Aptos" w:hAnsi="Aptos" w:cs="Tahoma"/>
                <w:b/>
                <w:bCs/>
                <w:color w:val="000000"/>
                <w:sz w:val="24"/>
              </w:rPr>
            </w:pPr>
            <w:r w:rsidRPr="00222E78">
              <w:rPr>
                <w:rFonts w:ascii="Aptos" w:hAnsi="Aptos" w:cs="Tahoma"/>
                <w:b/>
                <w:bCs/>
                <w:color w:val="000000"/>
                <w:sz w:val="24"/>
              </w:rPr>
              <w:t>Direct Grant Applicant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590FCF58"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w:t>
            </w:r>
          </w:p>
        </w:tc>
      </w:tr>
      <w:tr w:rsidR="00BB13B5" w:rsidRPr="00222E78" w14:paraId="0CA0DF78"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5BDD3B3D"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10.2.1</w:t>
            </w:r>
          </w:p>
        </w:tc>
        <w:tc>
          <w:tcPr>
            <w:tcW w:w="6191" w:type="dxa"/>
            <w:tcBorders>
              <w:top w:val="nil"/>
              <w:left w:val="nil"/>
              <w:bottom w:val="single" w:sz="4" w:space="0" w:color="auto"/>
              <w:right w:val="single" w:sz="4" w:space="0" w:color="auto"/>
            </w:tcBorders>
            <w:vAlign w:val="center"/>
            <w:hideMark/>
          </w:tcPr>
          <w:p w14:paraId="513685F3"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Application Support Materials</w:t>
            </w:r>
          </w:p>
        </w:tc>
        <w:tc>
          <w:tcPr>
            <w:tcW w:w="3150" w:type="dxa"/>
            <w:tcBorders>
              <w:top w:val="nil"/>
              <w:left w:val="nil"/>
              <w:bottom w:val="single" w:sz="4" w:space="0" w:color="auto"/>
              <w:right w:val="single" w:sz="4" w:space="0" w:color="auto"/>
            </w:tcBorders>
            <w:vAlign w:val="center"/>
            <w:hideMark/>
          </w:tcPr>
          <w:p w14:paraId="33BD9F9B"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52E7E97E"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tcPr>
          <w:p w14:paraId="1422BFBC" w14:textId="77777777" w:rsidR="00BB13B5" w:rsidRPr="00222E78" w:rsidRDefault="00BB13B5" w:rsidP="00FC427E">
            <w:pPr>
              <w:keepLines w:val="0"/>
              <w:spacing w:after="0"/>
              <w:jc w:val="center"/>
              <w:rPr>
                <w:rFonts w:ascii="Aptos" w:hAnsi="Aptos" w:cs="Tahoma"/>
                <w:color w:val="000000"/>
                <w:sz w:val="24"/>
              </w:rPr>
            </w:pPr>
          </w:p>
        </w:tc>
        <w:tc>
          <w:tcPr>
            <w:tcW w:w="6191" w:type="dxa"/>
            <w:tcBorders>
              <w:top w:val="nil"/>
              <w:left w:val="nil"/>
              <w:bottom w:val="single" w:sz="4" w:space="0" w:color="auto"/>
              <w:right w:val="single" w:sz="4" w:space="0" w:color="auto"/>
            </w:tcBorders>
            <w:vAlign w:val="center"/>
          </w:tcPr>
          <w:p w14:paraId="142244B9" w14:textId="362045DA"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nil"/>
              <w:left w:val="nil"/>
              <w:bottom w:val="single" w:sz="4" w:space="0" w:color="auto"/>
              <w:right w:val="single" w:sz="4" w:space="0" w:color="auto"/>
            </w:tcBorders>
            <w:vAlign w:val="center"/>
          </w:tcPr>
          <w:p w14:paraId="01B3343E" w14:textId="0F249464"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0DB1A0AF"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hideMark/>
          </w:tcPr>
          <w:p w14:paraId="12A9B020" w14:textId="77777777" w:rsidR="00BB13B5" w:rsidRPr="00222E78" w:rsidRDefault="00BB13B5" w:rsidP="00FC427E">
            <w:pPr>
              <w:keepLines w:val="0"/>
              <w:spacing w:after="0"/>
              <w:jc w:val="center"/>
              <w:rPr>
                <w:rFonts w:ascii="Aptos" w:hAnsi="Aptos" w:cs="Tahoma"/>
                <w:b/>
                <w:bCs/>
                <w:color w:val="000000"/>
                <w:sz w:val="24"/>
              </w:rPr>
            </w:pPr>
            <w:r w:rsidRPr="00222E78">
              <w:rPr>
                <w:rFonts w:ascii="Aptos" w:hAnsi="Aptos" w:cs="Tahoma"/>
                <w:b/>
                <w:bCs/>
                <w:color w:val="000000"/>
                <w:sz w:val="24"/>
              </w:rPr>
              <w:t>10.3</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12D67194" w14:textId="5CD52A9E" w:rsidR="00BB13B5" w:rsidRPr="00222E78" w:rsidRDefault="00BB13B5" w:rsidP="00FC427E">
            <w:pPr>
              <w:keepLines w:val="0"/>
              <w:spacing w:after="0"/>
              <w:rPr>
                <w:rFonts w:ascii="Aptos" w:hAnsi="Aptos" w:cs="Tahoma"/>
                <w:b/>
                <w:bCs/>
                <w:color w:val="000000"/>
                <w:sz w:val="24"/>
              </w:rPr>
            </w:pPr>
            <w:r w:rsidRPr="00222E78">
              <w:rPr>
                <w:rFonts w:ascii="Aptos" w:hAnsi="Aptos" w:cs="Tahoma"/>
                <w:b/>
                <w:bCs/>
                <w:color w:val="000000"/>
                <w:sz w:val="24"/>
              </w:rPr>
              <w:t>Pass</w:t>
            </w:r>
            <w:r w:rsidR="00570BAB" w:rsidRPr="00222E78">
              <w:rPr>
                <w:rFonts w:ascii="Aptos" w:hAnsi="Aptos" w:cs="Tahoma"/>
                <w:b/>
                <w:bCs/>
                <w:color w:val="000000"/>
                <w:sz w:val="24"/>
              </w:rPr>
              <w:t>t</w:t>
            </w:r>
            <w:r w:rsidRPr="00222E78">
              <w:rPr>
                <w:rFonts w:ascii="Aptos" w:hAnsi="Aptos" w:cs="Tahoma"/>
                <w:b/>
                <w:bCs/>
                <w:color w:val="000000"/>
                <w:sz w:val="24"/>
              </w:rPr>
              <w:t>hrough Funding Admin</w:t>
            </w:r>
            <w:r w:rsidR="00570BAB" w:rsidRPr="00222E78">
              <w:rPr>
                <w:rFonts w:ascii="Aptos" w:hAnsi="Aptos" w:cs="Tahoma"/>
                <w:b/>
                <w:bCs/>
                <w:color w:val="000000"/>
                <w:sz w:val="24"/>
              </w:rPr>
              <w:t>istrative</w:t>
            </w:r>
            <w:r w:rsidRPr="00222E78">
              <w:rPr>
                <w:rFonts w:ascii="Aptos" w:hAnsi="Aptos" w:cs="Tahoma"/>
                <w:b/>
                <w:bCs/>
                <w:color w:val="000000"/>
                <w:sz w:val="24"/>
              </w:rPr>
              <w:t xml:space="preserve"> Support</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hideMark/>
          </w:tcPr>
          <w:p w14:paraId="47CFE5D9"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 </w:t>
            </w:r>
          </w:p>
        </w:tc>
      </w:tr>
      <w:tr w:rsidR="00BB13B5" w:rsidRPr="00222E78" w14:paraId="0B37C6E3" w14:textId="77777777" w:rsidTr="002610A5">
        <w:trPr>
          <w:trHeight w:hRule="exact" w:val="576"/>
          <w:jc w:val="center"/>
        </w:trPr>
        <w:tc>
          <w:tcPr>
            <w:tcW w:w="1184" w:type="dxa"/>
            <w:tcBorders>
              <w:top w:val="nil"/>
              <w:left w:val="single" w:sz="4" w:space="0" w:color="auto"/>
              <w:bottom w:val="single" w:sz="4" w:space="0" w:color="auto"/>
              <w:right w:val="single" w:sz="4" w:space="0" w:color="auto"/>
            </w:tcBorders>
            <w:noWrap/>
            <w:vAlign w:val="center"/>
            <w:hideMark/>
          </w:tcPr>
          <w:p w14:paraId="726E0DCC" w14:textId="77777777"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10.3.1</w:t>
            </w:r>
          </w:p>
        </w:tc>
        <w:tc>
          <w:tcPr>
            <w:tcW w:w="6191" w:type="dxa"/>
            <w:tcBorders>
              <w:top w:val="nil"/>
              <w:left w:val="nil"/>
              <w:bottom w:val="single" w:sz="4" w:space="0" w:color="auto"/>
              <w:right w:val="single" w:sz="4" w:space="0" w:color="auto"/>
            </w:tcBorders>
            <w:vAlign w:val="center"/>
            <w:hideMark/>
          </w:tcPr>
          <w:p w14:paraId="03143C1B"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Quarterly Status Summary</w:t>
            </w:r>
          </w:p>
        </w:tc>
        <w:tc>
          <w:tcPr>
            <w:tcW w:w="3150" w:type="dxa"/>
            <w:tcBorders>
              <w:top w:val="nil"/>
              <w:left w:val="nil"/>
              <w:bottom w:val="single" w:sz="4" w:space="0" w:color="auto"/>
              <w:right w:val="single" w:sz="4" w:space="0" w:color="auto"/>
            </w:tcBorders>
            <w:vAlign w:val="center"/>
            <w:hideMark/>
          </w:tcPr>
          <w:p w14:paraId="3A5287FD"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BB13B5" w:rsidRPr="00222E78" w14:paraId="0806CD1C"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noWrap/>
            <w:vAlign w:val="center"/>
            <w:hideMark/>
          </w:tcPr>
          <w:p w14:paraId="31929BE7" w14:textId="5341A69E" w:rsidR="00BB13B5" w:rsidRPr="00222E78" w:rsidRDefault="00BB13B5" w:rsidP="00FC427E">
            <w:pPr>
              <w:keepLines w:val="0"/>
              <w:spacing w:after="0"/>
              <w:jc w:val="center"/>
              <w:rPr>
                <w:rFonts w:ascii="Aptos" w:hAnsi="Aptos" w:cs="Tahoma"/>
                <w:color w:val="000000"/>
                <w:sz w:val="24"/>
              </w:rPr>
            </w:pPr>
            <w:r w:rsidRPr="00222E78">
              <w:rPr>
                <w:rFonts w:ascii="Aptos" w:hAnsi="Aptos" w:cs="Tahoma"/>
                <w:color w:val="000000"/>
                <w:sz w:val="24"/>
              </w:rPr>
              <w:t>10.3.2</w:t>
            </w:r>
          </w:p>
        </w:tc>
        <w:tc>
          <w:tcPr>
            <w:tcW w:w="6191" w:type="dxa"/>
            <w:tcBorders>
              <w:top w:val="single" w:sz="4" w:space="0" w:color="auto"/>
              <w:left w:val="nil"/>
              <w:bottom w:val="single" w:sz="4" w:space="0" w:color="auto"/>
              <w:right w:val="single" w:sz="4" w:space="0" w:color="auto"/>
            </w:tcBorders>
            <w:vAlign w:val="center"/>
            <w:hideMark/>
          </w:tcPr>
          <w:p w14:paraId="6073B4FF"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Supporting Documentation</w:t>
            </w:r>
          </w:p>
        </w:tc>
        <w:tc>
          <w:tcPr>
            <w:tcW w:w="3150" w:type="dxa"/>
            <w:tcBorders>
              <w:top w:val="single" w:sz="4" w:space="0" w:color="auto"/>
              <w:left w:val="nil"/>
              <w:bottom w:val="single" w:sz="4" w:space="0" w:color="auto"/>
              <w:right w:val="single" w:sz="4" w:space="0" w:color="auto"/>
            </w:tcBorders>
            <w:vAlign w:val="center"/>
            <w:hideMark/>
          </w:tcPr>
          <w:p w14:paraId="51F390CC" w14:textId="77777777" w:rsidR="00BB13B5" w:rsidRPr="00222E78" w:rsidRDefault="00BB13B5"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0B74FC" w:rsidRPr="00222E78" w14:paraId="06D63789"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noWrap/>
            <w:vAlign w:val="center"/>
          </w:tcPr>
          <w:p w14:paraId="0544CA3D" w14:textId="77777777" w:rsidR="000B74FC" w:rsidRPr="00222E78" w:rsidRDefault="000B74FC" w:rsidP="00FC427E">
            <w:pPr>
              <w:keepLines w:val="0"/>
              <w:spacing w:after="0"/>
              <w:jc w:val="center"/>
              <w:rPr>
                <w:rFonts w:ascii="Aptos" w:hAnsi="Aptos" w:cs="Tahoma"/>
                <w:color w:val="000000"/>
                <w:sz w:val="24"/>
              </w:rPr>
            </w:pPr>
          </w:p>
        </w:tc>
        <w:tc>
          <w:tcPr>
            <w:tcW w:w="6191" w:type="dxa"/>
            <w:tcBorders>
              <w:top w:val="single" w:sz="4" w:space="0" w:color="auto"/>
              <w:left w:val="nil"/>
              <w:bottom w:val="single" w:sz="4" w:space="0" w:color="auto"/>
              <w:right w:val="single" w:sz="4" w:space="0" w:color="auto"/>
            </w:tcBorders>
            <w:vAlign w:val="center"/>
          </w:tcPr>
          <w:p w14:paraId="3B0F275B" w14:textId="440D6C24" w:rsidR="000B74FC" w:rsidRPr="00222E78" w:rsidRDefault="000B74FC" w:rsidP="00FC427E">
            <w:pPr>
              <w:keepLines w:val="0"/>
              <w:spacing w:after="0"/>
              <w:rPr>
                <w:rFonts w:ascii="Aptos" w:hAnsi="Aptos" w:cs="Tahoma"/>
                <w:color w:val="000000"/>
                <w:sz w:val="24"/>
              </w:rPr>
            </w:pPr>
            <w:r w:rsidRPr="00222E78">
              <w:rPr>
                <w:rFonts w:ascii="Aptos" w:hAnsi="Aptos" w:cs="Tahoma"/>
                <w:color w:val="000000"/>
                <w:sz w:val="24"/>
              </w:rPr>
              <w:t>Other deliverables to be defined as needed through WAs</w:t>
            </w:r>
          </w:p>
        </w:tc>
        <w:tc>
          <w:tcPr>
            <w:tcW w:w="3150" w:type="dxa"/>
            <w:tcBorders>
              <w:top w:val="single" w:sz="4" w:space="0" w:color="auto"/>
              <w:left w:val="nil"/>
              <w:bottom w:val="single" w:sz="4" w:space="0" w:color="auto"/>
              <w:right w:val="single" w:sz="4" w:space="0" w:color="auto"/>
            </w:tcBorders>
            <w:vAlign w:val="center"/>
          </w:tcPr>
          <w:p w14:paraId="4F659371" w14:textId="51FA845B" w:rsidR="000B74FC" w:rsidRPr="00222E78" w:rsidRDefault="000B74FC" w:rsidP="00FC427E">
            <w:pPr>
              <w:keepLines w:val="0"/>
              <w:spacing w:after="0"/>
              <w:rPr>
                <w:rFonts w:ascii="Aptos" w:hAnsi="Aptos" w:cs="Tahoma"/>
                <w:color w:val="000000"/>
                <w:sz w:val="24"/>
              </w:rPr>
            </w:pPr>
            <w:r w:rsidRPr="00222E78">
              <w:rPr>
                <w:rFonts w:ascii="Aptos" w:hAnsi="Aptos" w:cs="Tahoma"/>
                <w:color w:val="000000"/>
                <w:sz w:val="24"/>
              </w:rPr>
              <w:t>TBD per WA</w:t>
            </w:r>
          </w:p>
        </w:tc>
      </w:tr>
      <w:tr w:rsidR="000B74FC" w:rsidRPr="00222E78" w14:paraId="5A757FFE" w14:textId="77777777" w:rsidTr="002610A5">
        <w:trPr>
          <w:trHeight w:hRule="exact" w:val="576"/>
          <w:jc w:val="center"/>
        </w:trPr>
        <w:tc>
          <w:tcPr>
            <w:tcW w:w="1184" w:type="dxa"/>
            <w:tcBorders>
              <w:top w:val="single" w:sz="4" w:space="0" w:color="auto"/>
              <w:left w:val="single" w:sz="4" w:space="0" w:color="auto"/>
              <w:bottom w:val="single" w:sz="4" w:space="0" w:color="auto"/>
              <w:right w:val="single" w:sz="4" w:space="0" w:color="auto"/>
            </w:tcBorders>
            <w:shd w:val="pct10" w:color="000000" w:fill="FFFFFF" w:themeFill="background1"/>
            <w:noWrap/>
            <w:vAlign w:val="center"/>
          </w:tcPr>
          <w:p w14:paraId="30D6EE08" w14:textId="1F5E6E82" w:rsidR="000B74FC" w:rsidRPr="00222E78" w:rsidRDefault="000B74FC" w:rsidP="00FC427E">
            <w:pPr>
              <w:keepLines w:val="0"/>
              <w:spacing w:after="0"/>
              <w:jc w:val="center"/>
              <w:rPr>
                <w:rFonts w:ascii="Aptos" w:hAnsi="Aptos" w:cs="Tahoma"/>
                <w:b/>
                <w:bCs/>
                <w:color w:val="000000"/>
                <w:sz w:val="24"/>
              </w:rPr>
            </w:pPr>
            <w:r w:rsidRPr="00222E78">
              <w:rPr>
                <w:rFonts w:ascii="Aptos" w:hAnsi="Aptos" w:cs="Tahoma"/>
                <w:b/>
                <w:bCs/>
                <w:color w:val="000000"/>
                <w:sz w:val="24"/>
              </w:rPr>
              <w:t>11</w:t>
            </w:r>
          </w:p>
        </w:tc>
        <w:tc>
          <w:tcPr>
            <w:tcW w:w="6191" w:type="dxa"/>
            <w:tcBorders>
              <w:top w:val="single" w:sz="4" w:space="0" w:color="auto"/>
              <w:left w:val="nil"/>
              <w:bottom w:val="single" w:sz="4" w:space="0" w:color="auto"/>
              <w:right w:val="single" w:sz="4" w:space="0" w:color="auto"/>
            </w:tcBorders>
            <w:shd w:val="pct10" w:color="000000" w:fill="FFFFFF" w:themeFill="background1"/>
            <w:vAlign w:val="center"/>
          </w:tcPr>
          <w:p w14:paraId="40767FE6" w14:textId="7CEB31D2" w:rsidR="000B74FC" w:rsidRPr="00222E78" w:rsidRDefault="000B74FC" w:rsidP="00FC427E">
            <w:pPr>
              <w:keepLines w:val="0"/>
              <w:spacing w:after="0"/>
              <w:rPr>
                <w:rFonts w:ascii="Aptos" w:hAnsi="Aptos" w:cs="Tahoma"/>
                <w:b/>
                <w:bCs/>
                <w:color w:val="000000"/>
                <w:sz w:val="24"/>
              </w:rPr>
            </w:pPr>
            <w:r w:rsidRPr="00222E78">
              <w:rPr>
                <w:rFonts w:ascii="Aptos" w:hAnsi="Aptos" w:cs="Tahoma"/>
                <w:b/>
                <w:bCs/>
                <w:color w:val="000000"/>
                <w:sz w:val="24"/>
              </w:rPr>
              <w:t>Contingencies</w:t>
            </w:r>
          </w:p>
        </w:tc>
        <w:tc>
          <w:tcPr>
            <w:tcW w:w="3150" w:type="dxa"/>
            <w:tcBorders>
              <w:top w:val="single" w:sz="4" w:space="0" w:color="auto"/>
              <w:left w:val="nil"/>
              <w:bottom w:val="single" w:sz="4" w:space="0" w:color="auto"/>
              <w:right w:val="single" w:sz="4" w:space="0" w:color="auto"/>
            </w:tcBorders>
            <w:shd w:val="pct10" w:color="000000" w:fill="FFFFFF" w:themeFill="background1"/>
            <w:vAlign w:val="center"/>
          </w:tcPr>
          <w:p w14:paraId="1D156FFA" w14:textId="77777777" w:rsidR="000B74FC" w:rsidRPr="00222E78" w:rsidRDefault="000B74FC" w:rsidP="00FC427E">
            <w:pPr>
              <w:keepLines w:val="0"/>
              <w:spacing w:after="0"/>
              <w:rPr>
                <w:rFonts w:ascii="Aptos" w:hAnsi="Aptos" w:cs="Tahoma"/>
                <w:color w:val="000000"/>
                <w:sz w:val="24"/>
              </w:rPr>
            </w:pPr>
          </w:p>
        </w:tc>
      </w:tr>
      <w:tr w:rsidR="00936C57" w:rsidRPr="00222E78" w14:paraId="677239DF" w14:textId="77777777" w:rsidTr="00327DB8">
        <w:trPr>
          <w:trHeight w:hRule="exact" w:val="576"/>
          <w:jc w:val="center"/>
        </w:trPr>
        <w:tc>
          <w:tcPr>
            <w:tcW w:w="1184" w:type="dxa"/>
            <w:tcBorders>
              <w:top w:val="single" w:sz="4" w:space="0" w:color="auto"/>
              <w:left w:val="single" w:sz="4" w:space="0" w:color="auto"/>
              <w:bottom w:val="single" w:sz="4" w:space="0" w:color="auto"/>
              <w:right w:val="single" w:sz="4" w:space="0" w:color="auto"/>
            </w:tcBorders>
            <w:noWrap/>
          </w:tcPr>
          <w:p w14:paraId="1DC77708" w14:textId="77777777" w:rsidR="00936C57" w:rsidRPr="00222E78" w:rsidRDefault="00936C57" w:rsidP="00FC427E">
            <w:pPr>
              <w:keepLines w:val="0"/>
              <w:spacing w:after="0"/>
              <w:jc w:val="center"/>
              <w:rPr>
                <w:rFonts w:ascii="Aptos" w:hAnsi="Aptos" w:cs="Tahoma"/>
                <w:color w:val="000000"/>
                <w:sz w:val="24"/>
              </w:rPr>
            </w:pPr>
          </w:p>
        </w:tc>
        <w:tc>
          <w:tcPr>
            <w:tcW w:w="6191" w:type="dxa"/>
            <w:tcBorders>
              <w:top w:val="single" w:sz="4" w:space="0" w:color="auto"/>
              <w:left w:val="nil"/>
              <w:bottom w:val="single" w:sz="4" w:space="0" w:color="auto"/>
              <w:right w:val="single" w:sz="4" w:space="0" w:color="auto"/>
            </w:tcBorders>
            <w:vAlign w:val="center"/>
          </w:tcPr>
          <w:p w14:paraId="082E2D00" w14:textId="1A52DE37" w:rsidR="00936C57" w:rsidRPr="00222E78" w:rsidRDefault="00936C57" w:rsidP="00FC427E">
            <w:pPr>
              <w:keepLines w:val="0"/>
              <w:spacing w:after="0"/>
              <w:rPr>
                <w:rFonts w:ascii="Aptos" w:hAnsi="Aptos" w:cs="Tahoma"/>
                <w:color w:val="000000"/>
                <w:sz w:val="24"/>
              </w:rPr>
            </w:pPr>
            <w:r w:rsidRPr="00222E78">
              <w:rPr>
                <w:rFonts w:ascii="Aptos" w:hAnsi="Aptos"/>
                <w:sz w:val="24"/>
              </w:rPr>
              <w:t>To be defined as needed through WAs</w:t>
            </w:r>
          </w:p>
        </w:tc>
        <w:tc>
          <w:tcPr>
            <w:tcW w:w="3150" w:type="dxa"/>
            <w:tcBorders>
              <w:top w:val="single" w:sz="4" w:space="0" w:color="auto"/>
              <w:left w:val="nil"/>
              <w:bottom w:val="single" w:sz="4" w:space="0" w:color="auto"/>
              <w:right w:val="single" w:sz="4" w:space="0" w:color="auto"/>
            </w:tcBorders>
            <w:vAlign w:val="center"/>
          </w:tcPr>
          <w:p w14:paraId="6E810A3A" w14:textId="78239BCD" w:rsidR="00936C57" w:rsidRPr="00222E78" w:rsidRDefault="00936C57" w:rsidP="00FC427E">
            <w:pPr>
              <w:keepLines w:val="0"/>
              <w:spacing w:after="0"/>
              <w:rPr>
                <w:rFonts w:ascii="Aptos" w:hAnsi="Aptos" w:cs="Tahoma"/>
                <w:color w:val="000000"/>
                <w:sz w:val="24"/>
              </w:rPr>
            </w:pPr>
            <w:r w:rsidRPr="00222E78">
              <w:rPr>
                <w:rFonts w:ascii="Aptos" w:hAnsi="Aptos"/>
                <w:sz w:val="24"/>
              </w:rPr>
              <w:t xml:space="preserve"> TBD per WA</w:t>
            </w:r>
          </w:p>
        </w:tc>
      </w:tr>
    </w:tbl>
    <w:p w14:paraId="1ED40F06" w14:textId="77777777" w:rsidR="00AB0A96" w:rsidRPr="00222E78" w:rsidRDefault="00AB0A96" w:rsidP="00FC427E">
      <w:pPr>
        <w:keepLines w:val="0"/>
        <w:spacing w:before="120" w:line="259" w:lineRule="auto"/>
        <w:rPr>
          <w:rFonts w:ascii="Aptos" w:hAnsi="Aptos" w:cs="Arial"/>
          <w:sz w:val="24"/>
        </w:rPr>
        <w:sectPr w:rsidR="00AB0A96" w:rsidRPr="00222E78" w:rsidSect="007F2C97">
          <w:headerReference w:type="default" r:id="rId49"/>
          <w:footerReference w:type="first" r:id="rId50"/>
          <w:pgSz w:w="12240" w:h="15840" w:code="1"/>
          <w:pgMar w:top="1080" w:right="1350" w:bottom="1170" w:left="1440" w:header="432" w:footer="432" w:gutter="0"/>
          <w:cols w:space="720"/>
          <w:docGrid w:linePitch="360"/>
        </w:sectPr>
      </w:pPr>
    </w:p>
    <w:p w14:paraId="7B4B06F6" w14:textId="77777777" w:rsidR="002A0B2E" w:rsidRPr="00222E78" w:rsidRDefault="002A0B2E" w:rsidP="00FC427E">
      <w:pPr>
        <w:keepLines w:val="0"/>
        <w:spacing w:before="120" w:line="259" w:lineRule="auto"/>
        <w:rPr>
          <w:rFonts w:ascii="Aptos" w:hAnsi="Aptos" w:cs="Arial"/>
          <w:sz w:val="24"/>
        </w:rPr>
      </w:pPr>
    </w:p>
    <w:p w14:paraId="52C894FB" w14:textId="6D227939" w:rsidR="002E3244" w:rsidRPr="00222E78" w:rsidRDefault="002E3244" w:rsidP="00FC427E">
      <w:pPr>
        <w:pStyle w:val="Heading2"/>
      </w:pPr>
      <w:bookmarkStart w:id="176" w:name="_Toc350328285"/>
      <w:bookmarkStart w:id="177" w:name="_Toc222497909"/>
      <w:bookmarkStart w:id="178" w:name="_Toc222498294"/>
      <w:bookmarkStart w:id="179" w:name="_Toc222498721"/>
      <w:bookmarkStart w:id="180" w:name="_Toc224570369"/>
      <w:bookmarkStart w:id="181" w:name="_Toc44730348"/>
      <w:bookmarkStart w:id="182" w:name="_Toc44731272"/>
      <w:bookmarkStart w:id="183" w:name="_Toc44737304"/>
      <w:bookmarkStart w:id="184" w:name="_Toc44737498"/>
      <w:r w:rsidRPr="00222E78">
        <w:t>III</w:t>
      </w:r>
      <w:r w:rsidR="00E6595C" w:rsidRPr="00222E78">
        <w:t xml:space="preserve">. </w:t>
      </w:r>
      <w:r w:rsidR="00E6595C" w:rsidRPr="00222E78">
        <w:rPr>
          <w:caps/>
          <w:smallCaps w:val="0"/>
        </w:rPr>
        <w:t>SOQ</w:t>
      </w:r>
      <w:r w:rsidRPr="00222E78">
        <w:rPr>
          <w:caps/>
          <w:smallCaps w:val="0"/>
        </w:rPr>
        <w:t xml:space="preserve"> Format, Required Documents</w:t>
      </w:r>
      <w:r w:rsidR="0064143A" w:rsidRPr="00222E78">
        <w:rPr>
          <w:caps/>
          <w:smallCaps w:val="0"/>
        </w:rPr>
        <w:t>,</w:t>
      </w:r>
      <w:r w:rsidRPr="00222E78">
        <w:rPr>
          <w:caps/>
          <w:smallCaps w:val="0"/>
        </w:rPr>
        <w:t xml:space="preserve"> and Delivery</w:t>
      </w:r>
      <w:bookmarkEnd w:id="176"/>
      <w:bookmarkEnd w:id="177"/>
      <w:bookmarkEnd w:id="178"/>
      <w:bookmarkEnd w:id="179"/>
      <w:bookmarkEnd w:id="180"/>
      <w:r w:rsidR="002C38F4" w:rsidRPr="00222E78">
        <w:tab/>
      </w:r>
      <w:r w:rsidR="002C38F4" w:rsidRPr="00222E78">
        <w:tab/>
      </w:r>
    </w:p>
    <w:p w14:paraId="52C894FC" w14:textId="77777777" w:rsidR="00994A45" w:rsidRPr="00222E78" w:rsidRDefault="00994A45" w:rsidP="00FC427E">
      <w:pPr>
        <w:pStyle w:val="Heading3"/>
      </w:pPr>
      <w:bookmarkStart w:id="185" w:name="_Toc222498295"/>
      <w:bookmarkStart w:id="186" w:name="_Toc222498722"/>
      <w:bookmarkStart w:id="187" w:name="_Toc224570370"/>
      <w:r w:rsidRPr="00222E78">
        <w:t>About This Section</w:t>
      </w:r>
      <w:bookmarkEnd w:id="181"/>
      <w:bookmarkEnd w:id="182"/>
      <w:bookmarkEnd w:id="183"/>
      <w:bookmarkEnd w:id="184"/>
      <w:bookmarkEnd w:id="185"/>
      <w:bookmarkEnd w:id="186"/>
      <w:bookmarkEnd w:id="187"/>
    </w:p>
    <w:p w14:paraId="52C894FD" w14:textId="60611F89" w:rsidR="00994A45" w:rsidRPr="00222E78" w:rsidRDefault="00994A45" w:rsidP="00FC427E">
      <w:pPr>
        <w:keepLines w:val="0"/>
        <w:spacing w:before="120" w:line="259" w:lineRule="auto"/>
        <w:rPr>
          <w:rFonts w:ascii="Aptos" w:hAnsi="Aptos"/>
          <w:sz w:val="24"/>
        </w:rPr>
      </w:pPr>
      <w:r w:rsidRPr="00222E78">
        <w:rPr>
          <w:rFonts w:ascii="Aptos" w:hAnsi="Aptos"/>
          <w:sz w:val="24"/>
        </w:rPr>
        <w:t xml:space="preserve">This section </w:t>
      </w:r>
      <w:r w:rsidR="00661B07" w:rsidRPr="00222E78">
        <w:rPr>
          <w:rFonts w:ascii="Aptos" w:hAnsi="Aptos"/>
          <w:sz w:val="24"/>
        </w:rPr>
        <w:t xml:space="preserve">contains </w:t>
      </w:r>
      <w:r w:rsidR="00436A42" w:rsidRPr="00222E78">
        <w:rPr>
          <w:rFonts w:ascii="Aptos" w:hAnsi="Aptos"/>
          <w:sz w:val="24"/>
        </w:rPr>
        <w:t>the format requirements and instructions on how to submit a</w:t>
      </w:r>
      <w:r w:rsidR="002C6D1E" w:rsidRPr="00222E78">
        <w:rPr>
          <w:rFonts w:ascii="Aptos" w:hAnsi="Aptos"/>
          <w:sz w:val="24"/>
        </w:rPr>
        <w:t>n</w:t>
      </w:r>
      <w:r w:rsidR="00436A42" w:rsidRPr="00222E78">
        <w:rPr>
          <w:rFonts w:ascii="Aptos" w:hAnsi="Aptos"/>
          <w:sz w:val="24"/>
        </w:rPr>
        <w:t xml:space="preserve"> SOQ in response to this </w:t>
      </w:r>
      <w:r w:rsidR="00AC1573" w:rsidRPr="00222E78">
        <w:rPr>
          <w:rFonts w:ascii="Aptos" w:hAnsi="Aptos"/>
          <w:sz w:val="24"/>
        </w:rPr>
        <w:t>RFQ</w:t>
      </w:r>
      <w:r w:rsidR="00436A42" w:rsidRPr="00222E78">
        <w:rPr>
          <w:rFonts w:ascii="Aptos" w:hAnsi="Aptos"/>
          <w:sz w:val="24"/>
        </w:rPr>
        <w:t>.</w:t>
      </w:r>
      <w:r w:rsidRPr="00222E78">
        <w:rPr>
          <w:rFonts w:ascii="Aptos" w:hAnsi="Aptos"/>
          <w:sz w:val="24"/>
        </w:rPr>
        <w:t xml:space="preserve"> </w:t>
      </w:r>
      <w:r w:rsidR="00735628" w:rsidRPr="00222E78">
        <w:rPr>
          <w:rFonts w:ascii="Aptos" w:hAnsi="Aptos"/>
          <w:sz w:val="24"/>
        </w:rPr>
        <w:t xml:space="preserve">The format is prescribed to assist the Firm in meeting State requirements and to enable the </w:t>
      </w:r>
      <w:r w:rsidR="007B31A5" w:rsidRPr="00222E78">
        <w:rPr>
          <w:rFonts w:ascii="Aptos" w:hAnsi="Aptos"/>
          <w:sz w:val="24"/>
        </w:rPr>
        <w:t>CEC</w:t>
      </w:r>
      <w:r w:rsidR="00735628" w:rsidRPr="00222E78">
        <w:rPr>
          <w:rFonts w:ascii="Aptos" w:hAnsi="Aptos"/>
          <w:sz w:val="24"/>
        </w:rPr>
        <w:t xml:space="preserve"> to evaluate each SOQ uniformly and fairly. </w:t>
      </w:r>
      <w:r w:rsidR="00472334" w:rsidRPr="00222E78">
        <w:rPr>
          <w:rFonts w:ascii="Aptos" w:hAnsi="Aptos"/>
          <w:sz w:val="24"/>
        </w:rPr>
        <w:t>Firms</w:t>
      </w:r>
      <w:r w:rsidRPr="00222E78">
        <w:rPr>
          <w:rFonts w:ascii="Aptos" w:hAnsi="Aptos"/>
          <w:sz w:val="24"/>
        </w:rPr>
        <w:t xml:space="preserve"> must follow all SOQ format instructions, answer all questions, and supply all requested data.</w:t>
      </w:r>
    </w:p>
    <w:p w14:paraId="52C894FE" w14:textId="77777777" w:rsidR="00994A45" w:rsidRPr="00222E78" w:rsidRDefault="00994A45" w:rsidP="00FC427E">
      <w:pPr>
        <w:pStyle w:val="Heading3"/>
      </w:pPr>
      <w:bookmarkStart w:id="188" w:name="_Toc44730350"/>
      <w:bookmarkStart w:id="189" w:name="_Toc44731274"/>
      <w:bookmarkStart w:id="190" w:name="_Toc44737306"/>
      <w:bookmarkStart w:id="191" w:name="_Toc44737500"/>
      <w:bookmarkStart w:id="192" w:name="_Toc222498296"/>
      <w:bookmarkStart w:id="193" w:name="_Toc222498723"/>
      <w:bookmarkStart w:id="194" w:name="_Toc224570371"/>
      <w:r w:rsidRPr="00222E78">
        <w:t>Pricing/Rates Information</w:t>
      </w:r>
      <w:bookmarkEnd w:id="188"/>
      <w:bookmarkEnd w:id="189"/>
      <w:bookmarkEnd w:id="190"/>
      <w:bookmarkEnd w:id="191"/>
      <w:bookmarkEnd w:id="192"/>
      <w:bookmarkEnd w:id="193"/>
      <w:bookmarkEnd w:id="194"/>
    </w:p>
    <w:p w14:paraId="52C894FF" w14:textId="77777777" w:rsidR="00D355E8" w:rsidRPr="00222E78" w:rsidRDefault="00994A45" w:rsidP="00FC427E">
      <w:pPr>
        <w:pStyle w:val="BodyText3"/>
        <w:keepNext w:val="0"/>
        <w:keepLines w:val="0"/>
        <w:spacing w:before="120" w:line="259" w:lineRule="auto"/>
        <w:rPr>
          <w:rFonts w:ascii="Aptos" w:hAnsi="Aptos"/>
          <w:sz w:val="24"/>
          <w:szCs w:val="24"/>
        </w:rPr>
      </w:pPr>
      <w:r w:rsidRPr="00222E78">
        <w:rPr>
          <w:rFonts w:ascii="Aptos" w:hAnsi="Aptos"/>
          <w:sz w:val="24"/>
          <w:szCs w:val="24"/>
        </w:rPr>
        <w:t>Do not submit any p</w:t>
      </w:r>
      <w:r w:rsidR="00E408C8" w:rsidRPr="00222E78">
        <w:rPr>
          <w:rFonts w:ascii="Aptos" w:hAnsi="Aptos"/>
          <w:sz w:val="24"/>
          <w:szCs w:val="24"/>
        </w:rPr>
        <w:t xml:space="preserve">rice quotes or bids in your SOQ </w:t>
      </w:r>
      <w:r w:rsidRPr="00222E78">
        <w:rPr>
          <w:rFonts w:ascii="Aptos" w:hAnsi="Aptos"/>
          <w:sz w:val="24"/>
          <w:szCs w:val="24"/>
        </w:rPr>
        <w:t>since this will be negotiated with the top</w:t>
      </w:r>
      <w:r w:rsidR="00AC1573" w:rsidRPr="00222E78">
        <w:rPr>
          <w:rFonts w:ascii="Aptos" w:hAnsi="Aptos"/>
          <w:sz w:val="24"/>
          <w:szCs w:val="24"/>
        </w:rPr>
        <w:t>-</w:t>
      </w:r>
      <w:r w:rsidRPr="00222E78">
        <w:rPr>
          <w:rFonts w:ascii="Aptos" w:hAnsi="Aptos"/>
          <w:sz w:val="24"/>
          <w:szCs w:val="24"/>
        </w:rPr>
        <w:t xml:space="preserve"> rated </w:t>
      </w:r>
      <w:r w:rsidR="00472334" w:rsidRPr="00222E78">
        <w:rPr>
          <w:rFonts w:ascii="Aptos" w:hAnsi="Aptos"/>
          <w:sz w:val="24"/>
          <w:szCs w:val="24"/>
        </w:rPr>
        <w:t>Firm</w:t>
      </w:r>
      <w:r w:rsidRPr="00222E78">
        <w:rPr>
          <w:rFonts w:ascii="Aptos" w:hAnsi="Aptos"/>
          <w:sz w:val="24"/>
          <w:szCs w:val="24"/>
        </w:rPr>
        <w:t>.</w:t>
      </w:r>
      <w:bookmarkStart w:id="195" w:name="_Toc201713573"/>
      <w:bookmarkStart w:id="196" w:name="_Toc219275111"/>
      <w:bookmarkStart w:id="197" w:name="_Toc271274037"/>
    </w:p>
    <w:p w14:paraId="52C89500" w14:textId="77777777" w:rsidR="00DA04B7" w:rsidRPr="00222E78" w:rsidRDefault="00DA04B7" w:rsidP="00FC427E">
      <w:pPr>
        <w:pStyle w:val="Heading3"/>
      </w:pPr>
      <w:bookmarkStart w:id="198" w:name="_Toc222498297"/>
      <w:bookmarkStart w:id="199" w:name="_Toc222498724"/>
      <w:bookmarkStart w:id="200" w:name="_Toc224570372"/>
      <w:r w:rsidRPr="00222E78">
        <w:t>Required Format</w:t>
      </w:r>
      <w:bookmarkEnd w:id="195"/>
      <w:bookmarkEnd w:id="196"/>
      <w:bookmarkEnd w:id="197"/>
      <w:r w:rsidR="00661B07" w:rsidRPr="00222E78">
        <w:t xml:space="preserve"> for a</w:t>
      </w:r>
      <w:r w:rsidR="002C6D1E" w:rsidRPr="00222E78">
        <w:t>n</w:t>
      </w:r>
      <w:r w:rsidR="00661B07" w:rsidRPr="00222E78">
        <w:t xml:space="preserve"> SOQ</w:t>
      </w:r>
      <w:bookmarkEnd w:id="198"/>
      <w:bookmarkEnd w:id="199"/>
      <w:bookmarkEnd w:id="200"/>
    </w:p>
    <w:p w14:paraId="52C89501" w14:textId="4B1D8F02" w:rsidR="00DA04B7" w:rsidRPr="00222E78" w:rsidRDefault="00DA04B7" w:rsidP="00FC427E">
      <w:pPr>
        <w:keepLines w:val="0"/>
        <w:spacing w:before="120" w:line="259" w:lineRule="auto"/>
        <w:rPr>
          <w:rFonts w:ascii="Aptos" w:hAnsi="Aptos" w:cs="Arial"/>
          <w:sz w:val="24"/>
        </w:rPr>
      </w:pPr>
      <w:r w:rsidRPr="00222E78">
        <w:rPr>
          <w:rFonts w:ascii="Aptos" w:hAnsi="Aptos" w:cs="Arial"/>
          <w:sz w:val="24"/>
        </w:rPr>
        <w:t>All SOQs submitted under this RFQ must be typed using a standard 11</w:t>
      </w:r>
      <w:r w:rsidRPr="00222E78">
        <w:rPr>
          <w:rFonts w:ascii="Aptos" w:hAnsi="Aptos" w:cs="Arial"/>
          <w:sz w:val="24"/>
        </w:rPr>
        <w:noBreakHyphen/>
        <w:t>point font, singled-spaced and a blank line between paragraphs. Pages must be numbered and sections titled.</w:t>
      </w:r>
    </w:p>
    <w:p w14:paraId="69F3A48A" w14:textId="77777777" w:rsidR="00DF4F2E" w:rsidRPr="00222E78" w:rsidRDefault="00DF4F2E" w:rsidP="00FC427E">
      <w:pPr>
        <w:pStyle w:val="Heading4"/>
        <w:rPr>
          <w:caps/>
        </w:rPr>
      </w:pPr>
      <w:bookmarkStart w:id="201" w:name="_Toc271274040"/>
      <w:bookmarkStart w:id="202" w:name="_Toc92871018"/>
      <w:bookmarkStart w:id="203" w:name="_Toc219275114"/>
      <w:bookmarkStart w:id="204" w:name="_Toc271274041"/>
      <w:r w:rsidRPr="00222E78">
        <w:rPr>
          <w:caps/>
        </w:rPr>
        <w:t>Preferred Method for Delivery</w:t>
      </w:r>
      <w:bookmarkEnd w:id="201"/>
      <w:bookmarkEnd w:id="202"/>
    </w:p>
    <w:p w14:paraId="42FC2557" w14:textId="77777777" w:rsidR="00DF4F2E" w:rsidRPr="00222E78" w:rsidRDefault="00DF4F2E" w:rsidP="00FC427E">
      <w:pPr>
        <w:keepLines w:val="0"/>
        <w:spacing w:before="120" w:line="259" w:lineRule="auto"/>
        <w:rPr>
          <w:rFonts w:ascii="Aptos" w:hAnsi="Aptos" w:cs="Arial"/>
          <w:sz w:val="24"/>
        </w:rPr>
      </w:pPr>
      <w:r w:rsidRPr="00222E78">
        <w:rPr>
          <w:rFonts w:ascii="Aptos" w:hAnsi="Aptos" w:cs="Arial"/>
          <w:sz w:val="24"/>
        </w:rPr>
        <w:t>Firms must submit the SOQ (Sections 1 and 2).</w:t>
      </w:r>
      <w:r w:rsidRPr="00222E78" w:rsidDel="00AF4D2E">
        <w:rPr>
          <w:rFonts w:ascii="Aptos" w:hAnsi="Aptos" w:cs="Arial"/>
          <w:sz w:val="24"/>
        </w:rPr>
        <w:t xml:space="preserve"> </w:t>
      </w:r>
    </w:p>
    <w:p w14:paraId="5E3140F6" w14:textId="5BF21F99" w:rsidR="00DF4F2E" w:rsidRPr="00222E78" w:rsidRDefault="00DF4F2E" w:rsidP="00FC427E">
      <w:pPr>
        <w:keepLines w:val="0"/>
        <w:spacing w:before="120" w:line="259" w:lineRule="auto"/>
        <w:rPr>
          <w:rFonts w:ascii="Aptos" w:hAnsi="Aptos" w:cs="Arial"/>
          <w:sz w:val="24"/>
        </w:rPr>
      </w:pPr>
      <w:r w:rsidRPr="00222E78">
        <w:rPr>
          <w:rFonts w:ascii="Aptos" w:hAnsi="Aptos" w:cs="Arial"/>
          <w:color w:val="000000"/>
          <w:sz w:val="24"/>
          <w:bdr w:val="none" w:sz="0" w:space="0" w:color="auto" w:frame="1"/>
        </w:rPr>
        <w:t xml:space="preserve">The method of delivery for this solicitation is the </w:t>
      </w:r>
      <w:hyperlink r:id="rId51" w:history="1">
        <w:r w:rsidR="006871F1" w:rsidRPr="00354A61">
          <w:rPr>
            <w:rFonts w:ascii="Aptos" w:hAnsi="Aptos" w:cs="Arial"/>
            <w:color w:val="0000FF"/>
            <w:sz w:val="24"/>
            <w:u w:val="single"/>
            <w:bdr w:val="none" w:sz="0" w:space="0" w:color="auto" w:frame="1"/>
          </w:rPr>
          <w:t xml:space="preserve">CEC Grant Solicitation System </w:t>
        </w:r>
        <w:r w:rsidR="006871F1" w:rsidRPr="00F07848">
          <w:rPr>
            <w:rFonts w:ascii="Aptos" w:hAnsi="Aptos" w:cs="Arial"/>
            <w:color w:val="0000FF"/>
            <w:sz w:val="24"/>
            <w:u w:val="single"/>
            <w:bdr w:val="none" w:sz="0" w:space="0" w:color="auto" w:frame="1"/>
          </w:rPr>
          <w:t>(GSS)</w:t>
        </w:r>
      </w:hyperlink>
      <w:r w:rsidRPr="00354A61">
        <w:rPr>
          <w:rFonts w:ascii="Aptos" w:hAnsi="Aptos" w:cs="Arial"/>
          <w:color w:val="000000"/>
          <w:sz w:val="24"/>
          <w:bdr w:val="none" w:sz="0" w:space="0" w:color="auto" w:frame="1"/>
        </w:rPr>
        <w:t>,</w:t>
      </w:r>
      <w:r w:rsidRPr="00222E78">
        <w:rPr>
          <w:rFonts w:ascii="Aptos" w:hAnsi="Aptos" w:cs="Arial"/>
          <w:color w:val="000000"/>
          <w:sz w:val="24"/>
          <w:bdr w:val="none" w:sz="0" w:space="0" w:color="auto" w:frame="1"/>
        </w:rPr>
        <w:t xml:space="preserve"> located at </w:t>
      </w:r>
      <w:r w:rsidR="006871F1" w:rsidRPr="00222E78">
        <w:rPr>
          <w:rFonts w:ascii="Aptos" w:hAnsi="Aptos" w:cs="Arial"/>
          <w:color w:val="000000"/>
          <w:sz w:val="24"/>
          <w:bdr w:val="none" w:sz="0" w:space="0" w:color="auto" w:frame="1"/>
        </w:rPr>
        <w:t>(</w:t>
      </w:r>
      <w:r w:rsidRPr="00222E78">
        <w:rPr>
          <w:rFonts w:ascii="Aptos" w:hAnsi="Aptos"/>
          <w:sz w:val="24"/>
        </w:rPr>
        <w:t>https://gss.energy.ca.gov/</w:t>
      </w:r>
      <w:r w:rsidR="006871F1" w:rsidRPr="00222E78">
        <w:rPr>
          <w:rFonts w:ascii="Aptos" w:hAnsi="Aptos"/>
          <w:sz w:val="24"/>
        </w:rPr>
        <w:t>)</w:t>
      </w:r>
      <w:r w:rsidRPr="00222E78">
        <w:rPr>
          <w:rFonts w:ascii="Aptos" w:hAnsi="Aptos" w:cs="Arial"/>
          <w:sz w:val="24"/>
          <w:bdr w:val="none" w:sz="0" w:space="0" w:color="auto" w:frame="1"/>
        </w:rPr>
        <w:t xml:space="preserve">. </w:t>
      </w:r>
      <w:r w:rsidRPr="00222E78">
        <w:rPr>
          <w:rFonts w:ascii="Aptos" w:hAnsi="Aptos" w:cs="Arial"/>
          <w:color w:val="000000"/>
          <w:sz w:val="24"/>
          <w:bdr w:val="none" w:sz="0" w:space="0" w:color="auto" w:frame="1"/>
        </w:rPr>
        <w:t>This online tool allows applicants to submit their electronic documents to the CEC prior to the date and time specified in this solicitation. Electronic files must be in MS Word and Excel Office Suite formats unless originally provided in the solicitation in another format. Attachments requiring signatures</w:t>
      </w:r>
      <w:r w:rsidR="00C56618" w:rsidRPr="00222E78">
        <w:rPr>
          <w:rFonts w:ascii="Aptos" w:hAnsi="Aptos" w:cs="Arial"/>
          <w:color w:val="000000"/>
          <w:sz w:val="24"/>
          <w:bdr w:val="none" w:sz="0" w:space="0" w:color="auto" w:frame="1"/>
        </w:rPr>
        <w:t xml:space="preserve"> </w:t>
      </w:r>
      <w:r w:rsidRPr="00222E78">
        <w:rPr>
          <w:rFonts w:ascii="Aptos" w:hAnsi="Aptos" w:cs="Arial"/>
          <w:color w:val="000000"/>
          <w:sz w:val="24"/>
          <w:bdr w:val="none" w:sz="0" w:space="0" w:color="auto" w:frame="1"/>
        </w:rPr>
        <w:t xml:space="preserve">may be scanned and submitted in PDF format. </w:t>
      </w:r>
      <w:r w:rsidRPr="00222E78">
        <w:rPr>
          <w:rFonts w:ascii="Aptos" w:hAnsi="Aptos" w:cs="Arial"/>
          <w:b/>
          <w:bCs/>
          <w:color w:val="000000"/>
          <w:sz w:val="24"/>
          <w:bdr w:val="none" w:sz="0" w:space="0" w:color="auto" w:frame="1"/>
        </w:rPr>
        <w:t>The system will not allow electronic documents to be submitted after the SOQ due date and time.</w:t>
      </w:r>
      <w:r w:rsidR="004618DF" w:rsidRPr="00222E78">
        <w:rPr>
          <w:rFonts w:ascii="Aptos" w:hAnsi="Aptos" w:cs="Arial"/>
          <w:b/>
          <w:bCs/>
          <w:color w:val="000000"/>
          <w:sz w:val="24"/>
          <w:bdr w:val="none" w:sz="0" w:space="0" w:color="auto" w:frame="1"/>
        </w:rPr>
        <w:t xml:space="preserve"> To avoid file size limitations, please submit each document as a separate file and do not combine multiple documents. </w:t>
      </w:r>
    </w:p>
    <w:p w14:paraId="06834AB8" w14:textId="2DF26C6E" w:rsidR="00E84A23" w:rsidRPr="00222E78" w:rsidRDefault="00E84A23" w:rsidP="00FC427E">
      <w:pPr>
        <w:keepLines w:val="0"/>
        <w:spacing w:before="120" w:line="259" w:lineRule="auto"/>
        <w:rPr>
          <w:rFonts w:ascii="Aptos" w:hAnsi="Aptos"/>
          <w:sz w:val="24"/>
        </w:rPr>
      </w:pPr>
      <w:r w:rsidRPr="00222E78">
        <w:rPr>
          <w:rFonts w:ascii="Aptos" w:hAnsi="Aptos"/>
          <w:sz w:val="24"/>
        </w:rPr>
        <w:t>The deadline to submit SOQs through the CEC’s GSS is </w:t>
      </w:r>
      <w:r w:rsidRPr="00222E78">
        <w:rPr>
          <w:rFonts w:ascii="Aptos" w:hAnsi="Aptos"/>
          <w:b/>
          <w:bCs/>
          <w:sz w:val="24"/>
        </w:rPr>
        <w:t>11:59 p.m</w:t>
      </w:r>
      <w:r w:rsidRPr="00222E78">
        <w:rPr>
          <w:rFonts w:ascii="Aptos" w:hAnsi="Aptos"/>
          <w:sz w:val="24"/>
        </w:rPr>
        <w:t xml:space="preserve">. The GSS system automatically closes at 11:59 p.m. If the full submittal process has not been completed before 11:59 p.m., your </w:t>
      </w:r>
      <w:r w:rsidR="00293E0E" w:rsidRPr="00222E78">
        <w:rPr>
          <w:rFonts w:ascii="Aptos" w:hAnsi="Aptos"/>
          <w:sz w:val="24"/>
        </w:rPr>
        <w:t>SOQ</w:t>
      </w:r>
      <w:r w:rsidRPr="00222E78">
        <w:rPr>
          <w:rFonts w:ascii="Aptos" w:hAnsi="Aptos"/>
          <w:sz w:val="24"/>
        </w:rPr>
        <w:t xml:space="preserve"> will not be considered. NO EXCEPTIONS will be entertained. </w:t>
      </w:r>
    </w:p>
    <w:p w14:paraId="169681B7" w14:textId="6D98B646" w:rsidR="00E84A23" w:rsidRPr="00222E78" w:rsidRDefault="00E84A23" w:rsidP="00FC427E">
      <w:pPr>
        <w:keepLines w:val="0"/>
        <w:spacing w:before="120" w:line="259" w:lineRule="auto"/>
        <w:rPr>
          <w:rFonts w:ascii="Aptos" w:hAnsi="Aptos"/>
          <w:sz w:val="24"/>
        </w:rPr>
      </w:pPr>
      <w:r w:rsidRPr="00222E78">
        <w:rPr>
          <w:rFonts w:ascii="Aptos" w:hAnsi="Aptos"/>
          <w:sz w:val="24"/>
        </w:rPr>
        <w:t xml:space="preserve">The CEC strongly encourages Applicants to upload and submit all </w:t>
      </w:r>
      <w:r w:rsidR="00293E0E" w:rsidRPr="00222E78">
        <w:rPr>
          <w:rFonts w:ascii="Aptos" w:hAnsi="Aptos"/>
          <w:sz w:val="24"/>
        </w:rPr>
        <w:t>SOQs</w:t>
      </w:r>
      <w:r w:rsidRPr="00222E78">
        <w:rPr>
          <w:rFonts w:ascii="Aptos" w:hAnsi="Aptos"/>
          <w:sz w:val="24"/>
        </w:rPr>
        <w:t xml:space="preserve"> by 5:00 p.m. because CEC staff will not be available after 5:00 p.m. or on weekends to assist with the upload process. And please note that while we endeavor to assist all would be Applicants, we can’t guarantee staff will be available for in-person consultation on the due date, so please plan accordingly. </w:t>
      </w:r>
    </w:p>
    <w:p w14:paraId="26FB17DB" w14:textId="6043689B" w:rsidR="00E84A23" w:rsidRPr="00222E78" w:rsidRDefault="00E84A23" w:rsidP="00FC427E">
      <w:pPr>
        <w:keepLines w:val="0"/>
        <w:spacing w:before="120" w:line="259" w:lineRule="auto"/>
        <w:rPr>
          <w:rFonts w:ascii="Aptos" w:hAnsi="Aptos"/>
          <w:sz w:val="24"/>
        </w:rPr>
      </w:pPr>
      <w:r w:rsidRPr="00222E78">
        <w:rPr>
          <w:rFonts w:ascii="Aptos" w:hAnsi="Aptos"/>
          <w:sz w:val="24"/>
        </w:rPr>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w:t>
      </w:r>
      <w:r w:rsidRPr="00222E78">
        <w:rPr>
          <w:rFonts w:ascii="Aptos" w:hAnsi="Aptos"/>
          <w:sz w:val="24"/>
        </w:rPr>
        <w:lastRenderedPageBreak/>
        <w:t xml:space="preserve">applications the CEC will not consider. Please plan accordingly. For instructions on how to apply using the GSS system, please see the </w:t>
      </w:r>
      <w:hyperlink r:id="rId52" w:history="1">
        <w:r w:rsidR="00420FB5" w:rsidRPr="00222E78">
          <w:rPr>
            <w:rStyle w:val="Hyperlink"/>
            <w:rFonts w:ascii="Aptos" w:hAnsi="Aptos"/>
            <w:sz w:val="24"/>
          </w:rPr>
          <w:t>"How to Apply" document</w:t>
        </w:r>
      </w:hyperlink>
      <w:r w:rsidRPr="00222E78">
        <w:rPr>
          <w:rFonts w:ascii="Aptos" w:hAnsi="Aptos"/>
          <w:sz w:val="24"/>
        </w:rPr>
        <w:t xml:space="preserve"> available on the CEC website at</w:t>
      </w:r>
      <w:r w:rsidR="00420FB5" w:rsidRPr="00222E78">
        <w:rPr>
          <w:rFonts w:ascii="Aptos" w:hAnsi="Aptos"/>
          <w:sz w:val="24"/>
        </w:rPr>
        <w:t xml:space="preserve"> </w:t>
      </w:r>
      <w:r w:rsidR="00B809F2" w:rsidRPr="00222E78">
        <w:rPr>
          <w:rFonts w:ascii="Aptos" w:hAnsi="Aptos"/>
          <w:sz w:val="24"/>
        </w:rPr>
        <w:t>(</w:t>
      </w:r>
      <w:r w:rsidR="00420FB5" w:rsidRPr="00222E78">
        <w:rPr>
          <w:rFonts w:ascii="Aptos" w:hAnsi="Aptos"/>
          <w:sz w:val="24"/>
        </w:rPr>
        <w:t>https://www.energy.ca.gov/media/1654</w:t>
      </w:r>
      <w:r w:rsidR="00B809F2" w:rsidRPr="00222E78">
        <w:rPr>
          <w:rFonts w:ascii="Aptos" w:hAnsi="Aptos"/>
          <w:sz w:val="24"/>
        </w:rPr>
        <w:t>)</w:t>
      </w:r>
      <w:r w:rsidRPr="00222E78">
        <w:rPr>
          <w:rFonts w:ascii="Aptos" w:hAnsi="Aptos"/>
          <w:sz w:val="24"/>
        </w:rPr>
        <w:t>. </w:t>
      </w:r>
    </w:p>
    <w:p w14:paraId="22960CB6" w14:textId="58F25ACC" w:rsidR="00DF4F2E" w:rsidRPr="00222E78" w:rsidRDefault="00DF4F2E" w:rsidP="00FC427E">
      <w:pPr>
        <w:keepLines w:val="0"/>
        <w:shd w:val="clear" w:color="auto" w:fill="FFFFFF" w:themeFill="background1"/>
        <w:spacing w:before="120" w:line="259" w:lineRule="auto"/>
        <w:rPr>
          <w:rFonts w:ascii="Aptos" w:hAnsi="Aptos" w:cs="Arial"/>
          <w:color w:val="201F1E"/>
          <w:sz w:val="24"/>
        </w:rPr>
      </w:pPr>
      <w:r w:rsidRPr="00222E78">
        <w:rPr>
          <w:rFonts w:ascii="Aptos" w:hAnsi="Aptos" w:cs="Arial"/>
          <w:color w:val="000000"/>
          <w:sz w:val="24"/>
          <w:bdr w:val="none" w:sz="0" w:space="0" w:color="auto" w:frame="1"/>
        </w:rPr>
        <w:t xml:space="preserve">First time users must register as a new user to access the system. Applicants will receive a confirmation email after all required documents have been successfully uploaded. A tutorial of the system is available on the </w:t>
      </w:r>
      <w:hyperlink r:id="rId53" w:history="1">
        <w:r w:rsidR="00C9300D" w:rsidRPr="00222E78">
          <w:rPr>
            <w:rFonts w:ascii="Aptos" w:hAnsi="Aptos" w:cs="Arial"/>
            <w:color w:val="0000FF"/>
            <w:sz w:val="24"/>
            <w:u w:val="single"/>
            <w:bdr w:val="none" w:sz="0" w:space="0" w:color="auto" w:frame="1"/>
          </w:rPr>
          <w:t>CEC Funding Resources website</w:t>
        </w:r>
      </w:hyperlink>
      <w:r w:rsidRPr="00222E78">
        <w:rPr>
          <w:rFonts w:ascii="Aptos" w:hAnsi="Aptos" w:cs="Arial"/>
          <w:color w:val="000000"/>
          <w:sz w:val="24"/>
          <w:bdr w:val="none" w:sz="0" w:space="0" w:color="auto" w:frame="1"/>
        </w:rPr>
        <w:t xml:space="preserve"> under </w:t>
      </w:r>
      <w:r w:rsidR="00C9300D" w:rsidRPr="00222E78">
        <w:rPr>
          <w:rFonts w:ascii="Aptos" w:hAnsi="Aptos" w:cs="Arial"/>
          <w:color w:val="000000"/>
          <w:sz w:val="24"/>
          <w:bdr w:val="none" w:sz="0" w:space="0" w:color="auto" w:frame="1"/>
        </w:rPr>
        <w:t>“</w:t>
      </w:r>
      <w:r w:rsidRPr="00222E78">
        <w:rPr>
          <w:rFonts w:ascii="Aptos" w:hAnsi="Aptos" w:cs="Arial"/>
          <w:color w:val="000000"/>
          <w:sz w:val="24"/>
          <w:bdr w:val="none" w:sz="0" w:space="0" w:color="auto" w:frame="1"/>
        </w:rPr>
        <w:t xml:space="preserve">General Funding </w:t>
      </w:r>
      <w:r w:rsidR="00C9300D" w:rsidRPr="00222E78">
        <w:rPr>
          <w:rFonts w:ascii="Aptos" w:hAnsi="Aptos" w:cs="Arial"/>
          <w:color w:val="000000"/>
          <w:sz w:val="24"/>
          <w:bdr w:val="none" w:sz="0" w:space="0" w:color="auto" w:frame="1"/>
        </w:rPr>
        <w:t>Information”</w:t>
      </w:r>
      <w:r w:rsidRPr="00222E78">
        <w:rPr>
          <w:rFonts w:ascii="Aptos" w:hAnsi="Aptos" w:cs="Arial"/>
          <w:color w:val="000000"/>
          <w:sz w:val="24"/>
          <w:bdr w:val="none" w:sz="0" w:space="0" w:color="auto" w:frame="1"/>
        </w:rPr>
        <w:t xml:space="preserve"> located at </w:t>
      </w:r>
      <w:r w:rsidR="003A0A89" w:rsidRPr="00222E78">
        <w:rPr>
          <w:rFonts w:ascii="Aptos" w:hAnsi="Aptos" w:cs="Arial"/>
          <w:color w:val="000000"/>
          <w:sz w:val="24"/>
          <w:bdr w:val="none" w:sz="0" w:space="0" w:color="auto" w:frame="1"/>
        </w:rPr>
        <w:t>(</w:t>
      </w:r>
      <w:r w:rsidRPr="00222E78">
        <w:rPr>
          <w:rFonts w:ascii="Aptos" w:hAnsi="Aptos"/>
          <w:sz w:val="24"/>
        </w:rPr>
        <w:t>https://www.energy.ca.gov/funding-opportunities/funding-resources</w:t>
      </w:r>
      <w:r w:rsidR="003A0A89" w:rsidRPr="00222E78">
        <w:rPr>
          <w:rFonts w:ascii="Aptos" w:hAnsi="Aptos"/>
          <w:sz w:val="24"/>
        </w:rPr>
        <w:t>)</w:t>
      </w:r>
      <w:r w:rsidRPr="00222E78">
        <w:rPr>
          <w:rFonts w:ascii="Aptos" w:hAnsi="Aptos" w:cs="Arial"/>
          <w:color w:val="000000"/>
          <w:sz w:val="24"/>
          <w:bdr w:val="none" w:sz="0" w:space="0" w:color="auto" w:frame="1"/>
        </w:rPr>
        <w:t>. You may contact the CAO identified in the Contact Information section of this solicitation</w:t>
      </w:r>
      <w:r w:rsidR="001C1DF0" w:rsidRPr="00222E78">
        <w:rPr>
          <w:rFonts w:ascii="Aptos" w:hAnsi="Aptos" w:cs="Arial"/>
          <w:color w:val="000000"/>
          <w:sz w:val="24"/>
          <w:bdr w:val="none" w:sz="0" w:space="0" w:color="auto" w:frame="1"/>
        </w:rPr>
        <w:t xml:space="preserve"> manual</w:t>
      </w:r>
      <w:r w:rsidR="003A0A89" w:rsidRPr="00222E78">
        <w:rPr>
          <w:rFonts w:ascii="Aptos" w:hAnsi="Aptos" w:cs="Arial"/>
          <w:color w:val="000000"/>
          <w:sz w:val="24"/>
          <w:bdr w:val="none" w:sz="0" w:space="0" w:color="auto" w:frame="1"/>
        </w:rPr>
        <w:t xml:space="preserve"> (Section I: Introduction)</w:t>
      </w:r>
      <w:r w:rsidRPr="00222E78">
        <w:rPr>
          <w:rFonts w:ascii="Aptos" w:hAnsi="Aptos" w:cs="Arial"/>
          <w:color w:val="000000"/>
          <w:sz w:val="24"/>
          <w:bdr w:val="none" w:sz="0" w:space="0" w:color="auto" w:frame="1"/>
        </w:rPr>
        <w:t xml:space="preserve"> for more assistance.</w:t>
      </w:r>
    </w:p>
    <w:p w14:paraId="717278CE" w14:textId="09FB9E73" w:rsidR="00DF4F2E" w:rsidRPr="00222E78" w:rsidRDefault="00420FB5" w:rsidP="00FC427E">
      <w:pPr>
        <w:keepLines w:val="0"/>
        <w:spacing w:before="120" w:line="259" w:lineRule="auto"/>
        <w:jc w:val="both"/>
        <w:rPr>
          <w:rFonts w:ascii="Aptos" w:hAnsi="Aptos" w:cs="Arial"/>
          <w:sz w:val="24"/>
        </w:rPr>
      </w:pPr>
      <w:r w:rsidRPr="00222E78">
        <w:rPr>
          <w:rFonts w:ascii="Aptos" w:hAnsi="Aptos" w:cs="Arial"/>
          <w:sz w:val="24"/>
        </w:rPr>
        <w:t>Hard copies or submissions via email or fax will not be accepted for this solicitation.</w:t>
      </w:r>
    </w:p>
    <w:p w14:paraId="52C8951C" w14:textId="67EACC7B" w:rsidR="000F6107" w:rsidRPr="00222E78" w:rsidRDefault="000F6107" w:rsidP="00FC427E">
      <w:pPr>
        <w:pStyle w:val="Heading3"/>
      </w:pPr>
      <w:bookmarkStart w:id="205" w:name="_Toc222498298"/>
      <w:bookmarkStart w:id="206" w:name="_Toc222498725"/>
      <w:bookmarkStart w:id="207" w:name="_Toc224570373"/>
      <w:r w:rsidRPr="00222E78">
        <w:t xml:space="preserve">Organize Your </w:t>
      </w:r>
      <w:r w:rsidR="00DA7BC1" w:rsidRPr="00222E78">
        <w:t xml:space="preserve">SOQ </w:t>
      </w:r>
      <w:r w:rsidR="008451BB" w:rsidRPr="00222E78">
        <w:t>a</w:t>
      </w:r>
      <w:r w:rsidRPr="00222E78">
        <w:t>s Follows:</w:t>
      </w:r>
      <w:bookmarkEnd w:id="203"/>
      <w:bookmarkEnd w:id="204"/>
      <w:bookmarkEnd w:id="205"/>
      <w:bookmarkEnd w:id="206"/>
      <w:bookmarkEnd w:id="207"/>
    </w:p>
    <w:p w14:paraId="52C8951D" w14:textId="77777777" w:rsidR="00994A45" w:rsidRPr="00222E78" w:rsidRDefault="008451BB" w:rsidP="00FC427E">
      <w:pPr>
        <w:pStyle w:val="Heading3"/>
      </w:pPr>
      <w:bookmarkStart w:id="208" w:name="_Toc222498299"/>
      <w:bookmarkStart w:id="209" w:name="_Toc222498726"/>
      <w:bookmarkStart w:id="210" w:name="_Toc224570374"/>
      <w:r w:rsidRPr="00222E78">
        <w:t>SECTION</w:t>
      </w:r>
      <w:r w:rsidR="00994A45" w:rsidRPr="00222E78">
        <w:t xml:space="preserve"> 1, Administrative Response</w:t>
      </w:r>
      <w:bookmarkEnd w:id="208"/>
      <w:bookmarkEnd w:id="209"/>
      <w:bookmarkEnd w:id="210"/>
    </w:p>
    <w:p w14:paraId="0E957FF9" w14:textId="77777777"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Cover Letter</w:t>
      </w:r>
      <w:r w:rsidRPr="00222E78">
        <w:rPr>
          <w:rFonts w:ascii="Aptos" w:hAnsi="Aptos"/>
          <w:sz w:val="24"/>
        </w:rPr>
        <w:tab/>
      </w:r>
    </w:p>
    <w:p w14:paraId="185B2E34" w14:textId="77777777"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Table of Contents</w:t>
      </w:r>
      <w:r w:rsidRPr="00222E78">
        <w:rPr>
          <w:rFonts w:ascii="Aptos" w:hAnsi="Aptos"/>
          <w:sz w:val="24"/>
        </w:rPr>
        <w:tab/>
      </w:r>
    </w:p>
    <w:p w14:paraId="7D0843F3" w14:textId="07AEDBFD"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Contractor Status Form</w:t>
      </w:r>
      <w:r w:rsidR="008208C4" w:rsidRPr="00222E78">
        <w:rPr>
          <w:rFonts w:ascii="Aptos" w:hAnsi="Aptos"/>
          <w:sz w:val="24"/>
        </w:rPr>
        <w:t xml:space="preserve"> (Attachment 1)</w:t>
      </w:r>
      <w:r w:rsidRPr="00222E78">
        <w:rPr>
          <w:rFonts w:ascii="Aptos" w:hAnsi="Aptos"/>
          <w:sz w:val="24"/>
        </w:rPr>
        <w:tab/>
      </w:r>
    </w:p>
    <w:p w14:paraId="4123B0EC" w14:textId="752A33F4"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Darfur Contracting Act Form</w:t>
      </w:r>
      <w:r w:rsidR="008208C4" w:rsidRPr="00222E78">
        <w:rPr>
          <w:rFonts w:ascii="Aptos" w:hAnsi="Aptos"/>
          <w:sz w:val="24"/>
        </w:rPr>
        <w:t xml:space="preserve"> (Attachment 2)</w:t>
      </w:r>
      <w:r w:rsidRPr="00222E78">
        <w:rPr>
          <w:rFonts w:ascii="Aptos" w:hAnsi="Aptos"/>
          <w:sz w:val="24"/>
        </w:rPr>
        <w:tab/>
      </w:r>
    </w:p>
    <w:p w14:paraId="6FC09B5A" w14:textId="6F181DE9"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DVBE Declarations</w:t>
      </w:r>
      <w:r w:rsidR="008443BA" w:rsidRPr="00222E78">
        <w:rPr>
          <w:rFonts w:ascii="Aptos" w:hAnsi="Aptos"/>
          <w:sz w:val="24"/>
        </w:rPr>
        <w:t xml:space="preserve"> Form (Std. 843)</w:t>
      </w:r>
      <w:r w:rsidR="008208C4" w:rsidRPr="00222E78">
        <w:rPr>
          <w:rFonts w:ascii="Aptos" w:hAnsi="Aptos"/>
          <w:sz w:val="24"/>
        </w:rPr>
        <w:t xml:space="preserve"> (Attachment 3)</w:t>
      </w:r>
      <w:r w:rsidRPr="00222E78">
        <w:rPr>
          <w:rFonts w:ascii="Aptos" w:hAnsi="Aptos"/>
          <w:sz w:val="24"/>
        </w:rPr>
        <w:tab/>
      </w:r>
      <w:r w:rsidRPr="00222E78">
        <w:rPr>
          <w:rFonts w:ascii="Aptos" w:hAnsi="Aptos"/>
          <w:sz w:val="24"/>
        </w:rPr>
        <w:tab/>
      </w:r>
    </w:p>
    <w:p w14:paraId="4B14B1F9" w14:textId="42E1790C"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Bidder Declaration Form (GSPD-05-105)</w:t>
      </w:r>
      <w:r w:rsidR="008208C4" w:rsidRPr="00222E78">
        <w:rPr>
          <w:rFonts w:ascii="Aptos" w:hAnsi="Aptos"/>
          <w:sz w:val="24"/>
        </w:rPr>
        <w:t xml:space="preserve"> (Attachment 4)</w:t>
      </w:r>
      <w:r w:rsidRPr="00222E78">
        <w:rPr>
          <w:rFonts w:ascii="Aptos" w:hAnsi="Aptos"/>
          <w:sz w:val="24"/>
        </w:rPr>
        <w:tab/>
      </w:r>
    </w:p>
    <w:p w14:paraId="73FC750C" w14:textId="486AEEC1"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Contractor Certification Clauses</w:t>
      </w:r>
      <w:r w:rsidR="008208C4" w:rsidRPr="00222E78">
        <w:rPr>
          <w:rFonts w:ascii="Aptos" w:hAnsi="Aptos"/>
          <w:sz w:val="24"/>
        </w:rPr>
        <w:t xml:space="preserve"> (Attachment 5)</w:t>
      </w:r>
      <w:r w:rsidRPr="00222E78">
        <w:rPr>
          <w:rFonts w:ascii="Aptos" w:hAnsi="Aptos"/>
          <w:sz w:val="24"/>
        </w:rPr>
        <w:tab/>
      </w:r>
    </w:p>
    <w:p w14:paraId="37233429" w14:textId="0F8A0159" w:rsidR="00613A62"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Iran Contracting Act Form</w:t>
      </w:r>
      <w:r w:rsidR="000D5A0D" w:rsidRPr="00222E78">
        <w:rPr>
          <w:rFonts w:ascii="Aptos" w:hAnsi="Aptos"/>
          <w:sz w:val="24"/>
        </w:rPr>
        <w:t xml:space="preserve"> (Attachment 8)</w:t>
      </w:r>
      <w:r w:rsidRPr="00222E78">
        <w:rPr>
          <w:rFonts w:ascii="Aptos" w:hAnsi="Aptos"/>
          <w:sz w:val="24"/>
        </w:rPr>
        <w:tab/>
      </w:r>
    </w:p>
    <w:p w14:paraId="40B574C9" w14:textId="4BA48B04" w:rsidR="009B5C0C" w:rsidRPr="00222E78" w:rsidRDefault="00613A62" w:rsidP="00FC427E">
      <w:pPr>
        <w:pStyle w:val="ListParagraph"/>
        <w:keepLines w:val="0"/>
        <w:numPr>
          <w:ilvl w:val="0"/>
          <w:numId w:val="42"/>
        </w:numPr>
        <w:tabs>
          <w:tab w:val="left" w:pos="6840"/>
        </w:tabs>
        <w:spacing w:before="120" w:line="259" w:lineRule="auto"/>
        <w:rPr>
          <w:rFonts w:ascii="Aptos" w:hAnsi="Aptos"/>
          <w:sz w:val="24"/>
        </w:rPr>
      </w:pPr>
      <w:r w:rsidRPr="00222E78">
        <w:rPr>
          <w:rFonts w:ascii="Aptos" w:hAnsi="Aptos"/>
          <w:sz w:val="24"/>
        </w:rPr>
        <w:t>Civil Rights Law Certification</w:t>
      </w:r>
      <w:r w:rsidR="000D5A0D" w:rsidRPr="00222E78">
        <w:rPr>
          <w:rFonts w:ascii="Aptos" w:hAnsi="Aptos"/>
          <w:sz w:val="24"/>
        </w:rPr>
        <w:t xml:space="preserve"> (Attachment 9)</w:t>
      </w:r>
    </w:p>
    <w:p w14:paraId="52C89538" w14:textId="77777777" w:rsidR="00994A45" w:rsidRPr="00222E78" w:rsidRDefault="008451BB" w:rsidP="00FC427E">
      <w:pPr>
        <w:pStyle w:val="Heading3"/>
      </w:pPr>
      <w:bookmarkStart w:id="211" w:name="_Toc222498300"/>
      <w:bookmarkStart w:id="212" w:name="_Toc222498727"/>
      <w:bookmarkStart w:id="213" w:name="_Toc224570375"/>
      <w:r w:rsidRPr="00222E78">
        <w:t>SECTION</w:t>
      </w:r>
      <w:r w:rsidR="00994A45" w:rsidRPr="00222E78">
        <w:t xml:space="preserve"> 2, Technical Response</w:t>
      </w:r>
      <w:bookmarkEnd w:id="211"/>
      <w:bookmarkEnd w:id="212"/>
      <w:bookmarkEnd w:id="213"/>
    </w:p>
    <w:p w14:paraId="17217016" w14:textId="3151144E" w:rsidR="009566DC" w:rsidRPr="00222E78" w:rsidRDefault="009566DC" w:rsidP="00FC427E">
      <w:pPr>
        <w:pStyle w:val="ListParagraph"/>
        <w:keepLines w:val="0"/>
        <w:numPr>
          <w:ilvl w:val="0"/>
          <w:numId w:val="17"/>
        </w:numPr>
        <w:tabs>
          <w:tab w:val="left" w:pos="6840"/>
        </w:tabs>
        <w:spacing w:before="120" w:line="259" w:lineRule="auto"/>
        <w:rPr>
          <w:rFonts w:ascii="Aptos" w:hAnsi="Aptos"/>
          <w:sz w:val="24"/>
        </w:rPr>
      </w:pPr>
      <w:r w:rsidRPr="00222E78">
        <w:rPr>
          <w:rFonts w:ascii="Aptos" w:hAnsi="Aptos"/>
          <w:sz w:val="24"/>
        </w:rPr>
        <w:t xml:space="preserve">Approach to Tasks in </w:t>
      </w:r>
      <w:r w:rsidR="002D6EAE" w:rsidRPr="00222E78">
        <w:rPr>
          <w:rFonts w:ascii="Aptos" w:hAnsi="Aptos"/>
          <w:sz w:val="24"/>
        </w:rPr>
        <w:t>SOW</w:t>
      </w:r>
      <w:r w:rsidRPr="00222E78">
        <w:rPr>
          <w:rFonts w:ascii="Aptos" w:hAnsi="Aptos"/>
          <w:sz w:val="24"/>
        </w:rPr>
        <w:tab/>
      </w:r>
    </w:p>
    <w:p w14:paraId="78D5C74B" w14:textId="3218CDAB" w:rsidR="009566DC" w:rsidRPr="00222E78" w:rsidRDefault="009566DC" w:rsidP="00FC427E">
      <w:pPr>
        <w:pStyle w:val="ListParagraph"/>
        <w:keepLines w:val="0"/>
        <w:numPr>
          <w:ilvl w:val="0"/>
          <w:numId w:val="17"/>
        </w:numPr>
        <w:tabs>
          <w:tab w:val="left" w:pos="6840"/>
        </w:tabs>
        <w:spacing w:before="120" w:line="259" w:lineRule="auto"/>
        <w:rPr>
          <w:rFonts w:ascii="Aptos" w:hAnsi="Aptos"/>
          <w:sz w:val="24"/>
        </w:rPr>
      </w:pPr>
      <w:r w:rsidRPr="00222E78">
        <w:rPr>
          <w:rFonts w:ascii="Aptos" w:hAnsi="Aptos"/>
          <w:sz w:val="24"/>
        </w:rPr>
        <w:t xml:space="preserve">Project Team Organizations Structure </w:t>
      </w:r>
      <w:r w:rsidR="007A574B" w:rsidRPr="00222E78">
        <w:rPr>
          <w:rFonts w:ascii="Aptos" w:hAnsi="Aptos"/>
          <w:sz w:val="24"/>
        </w:rPr>
        <w:t>and</w:t>
      </w:r>
      <w:r w:rsidRPr="00222E78">
        <w:rPr>
          <w:rFonts w:ascii="Aptos" w:hAnsi="Aptos"/>
          <w:sz w:val="24"/>
        </w:rPr>
        <w:t xml:space="preserve"> Cost Minimization</w:t>
      </w:r>
      <w:r w:rsidRPr="00222E78">
        <w:rPr>
          <w:rFonts w:ascii="Aptos" w:hAnsi="Aptos"/>
          <w:sz w:val="24"/>
        </w:rPr>
        <w:tab/>
      </w:r>
    </w:p>
    <w:p w14:paraId="3C4B7724" w14:textId="77777777" w:rsidR="009566DC" w:rsidRPr="00222E78" w:rsidRDefault="009566DC" w:rsidP="00FC427E">
      <w:pPr>
        <w:pStyle w:val="ListParagraph"/>
        <w:keepLines w:val="0"/>
        <w:numPr>
          <w:ilvl w:val="0"/>
          <w:numId w:val="17"/>
        </w:numPr>
        <w:tabs>
          <w:tab w:val="left" w:pos="6840"/>
        </w:tabs>
        <w:spacing w:before="120" w:line="259" w:lineRule="auto"/>
        <w:rPr>
          <w:rFonts w:ascii="Aptos" w:hAnsi="Aptos"/>
          <w:sz w:val="24"/>
        </w:rPr>
      </w:pPr>
      <w:r w:rsidRPr="00222E78">
        <w:rPr>
          <w:rFonts w:ascii="Aptos" w:hAnsi="Aptos"/>
          <w:sz w:val="24"/>
        </w:rPr>
        <w:t>Project Team Relevant Experience and Qualifications</w:t>
      </w:r>
      <w:r w:rsidRPr="00222E78">
        <w:rPr>
          <w:rFonts w:ascii="Aptos" w:hAnsi="Aptos"/>
          <w:sz w:val="24"/>
        </w:rPr>
        <w:tab/>
      </w:r>
    </w:p>
    <w:p w14:paraId="36267353" w14:textId="77777777" w:rsidR="009566DC" w:rsidRPr="00222E78" w:rsidRDefault="009566DC" w:rsidP="00FC427E">
      <w:pPr>
        <w:pStyle w:val="ListParagraph"/>
        <w:keepLines w:val="0"/>
        <w:numPr>
          <w:ilvl w:val="0"/>
          <w:numId w:val="17"/>
        </w:numPr>
        <w:tabs>
          <w:tab w:val="left" w:pos="6840"/>
        </w:tabs>
        <w:spacing w:before="120" w:line="259" w:lineRule="auto"/>
        <w:rPr>
          <w:rFonts w:ascii="Aptos" w:hAnsi="Aptos"/>
          <w:sz w:val="24"/>
        </w:rPr>
      </w:pPr>
      <w:r w:rsidRPr="00222E78">
        <w:rPr>
          <w:rFonts w:ascii="Aptos" w:hAnsi="Aptos"/>
          <w:sz w:val="24"/>
        </w:rPr>
        <w:t>Analytical Tools</w:t>
      </w:r>
      <w:r w:rsidRPr="00222E78">
        <w:rPr>
          <w:rFonts w:ascii="Aptos" w:hAnsi="Aptos"/>
          <w:sz w:val="24"/>
        </w:rPr>
        <w:tab/>
      </w:r>
    </w:p>
    <w:p w14:paraId="7C23096C" w14:textId="0A36617F" w:rsidR="009566DC" w:rsidRPr="00222E78" w:rsidRDefault="009566DC" w:rsidP="00FC427E">
      <w:pPr>
        <w:pStyle w:val="ListParagraph"/>
        <w:keepLines w:val="0"/>
        <w:numPr>
          <w:ilvl w:val="0"/>
          <w:numId w:val="17"/>
        </w:numPr>
        <w:tabs>
          <w:tab w:val="left" w:pos="6840"/>
        </w:tabs>
        <w:spacing w:before="120" w:line="259" w:lineRule="auto"/>
        <w:rPr>
          <w:rFonts w:ascii="Aptos" w:hAnsi="Aptos"/>
          <w:sz w:val="24"/>
        </w:rPr>
      </w:pPr>
      <w:r w:rsidRPr="00222E78">
        <w:rPr>
          <w:rFonts w:ascii="Aptos" w:hAnsi="Aptos"/>
          <w:sz w:val="24"/>
        </w:rPr>
        <w:t xml:space="preserve">Client References </w:t>
      </w:r>
      <w:r w:rsidR="007A574B" w:rsidRPr="00222E78">
        <w:rPr>
          <w:rFonts w:ascii="Aptos" w:hAnsi="Aptos"/>
          <w:sz w:val="24"/>
        </w:rPr>
        <w:t>(Attachment 7)</w:t>
      </w:r>
      <w:r w:rsidRPr="00222E78">
        <w:rPr>
          <w:rFonts w:ascii="Aptos" w:hAnsi="Aptos"/>
          <w:sz w:val="24"/>
        </w:rPr>
        <w:tab/>
      </w:r>
    </w:p>
    <w:p w14:paraId="1576236F" w14:textId="77777777" w:rsidR="00D06614" w:rsidRPr="00222E78" w:rsidRDefault="009566DC" w:rsidP="00FC427E">
      <w:pPr>
        <w:pStyle w:val="ListParagraph"/>
        <w:keepLines w:val="0"/>
        <w:numPr>
          <w:ilvl w:val="0"/>
          <w:numId w:val="17"/>
        </w:numPr>
        <w:tabs>
          <w:tab w:val="left" w:pos="1440"/>
          <w:tab w:val="left" w:pos="6840"/>
          <w:tab w:val="right" w:pos="9450"/>
        </w:tabs>
        <w:spacing w:before="120" w:line="259" w:lineRule="auto"/>
        <w:ind w:right="-187"/>
        <w:rPr>
          <w:rFonts w:ascii="Aptos" w:hAnsi="Aptos"/>
          <w:sz w:val="24"/>
        </w:rPr>
        <w:sectPr w:rsidR="00D06614" w:rsidRPr="00222E78" w:rsidSect="007F2C97">
          <w:pgSz w:w="12240" w:h="15840" w:code="1"/>
          <w:pgMar w:top="1080" w:right="1350" w:bottom="1170" w:left="1440" w:header="432" w:footer="432" w:gutter="0"/>
          <w:cols w:space="720"/>
          <w:docGrid w:linePitch="360"/>
        </w:sectPr>
      </w:pPr>
      <w:r w:rsidRPr="00222E78">
        <w:rPr>
          <w:rFonts w:ascii="Aptos" w:hAnsi="Aptos"/>
          <w:sz w:val="24"/>
        </w:rPr>
        <w:t xml:space="preserve">Examples of </w:t>
      </w:r>
      <w:r w:rsidR="007A574B" w:rsidRPr="00222E78">
        <w:rPr>
          <w:rFonts w:ascii="Aptos" w:hAnsi="Aptos"/>
          <w:sz w:val="24"/>
        </w:rPr>
        <w:t>P</w:t>
      </w:r>
      <w:r w:rsidRPr="00222E78">
        <w:rPr>
          <w:rFonts w:ascii="Aptos" w:hAnsi="Aptos"/>
          <w:sz w:val="24"/>
        </w:rPr>
        <w:t>revious Work Products</w:t>
      </w:r>
    </w:p>
    <w:p w14:paraId="52C89556" w14:textId="0744C6D3" w:rsidR="00450EC3" w:rsidRPr="00222E78" w:rsidRDefault="00450EC3" w:rsidP="00FC427E">
      <w:pPr>
        <w:pStyle w:val="Heading4"/>
        <w:numPr>
          <w:ilvl w:val="0"/>
          <w:numId w:val="107"/>
        </w:numPr>
        <w:ind w:left="360"/>
      </w:pPr>
      <w:r w:rsidRPr="00222E78">
        <w:lastRenderedPageBreak/>
        <w:t xml:space="preserve">Approach to Tasks in </w:t>
      </w:r>
      <w:r w:rsidR="00051EA2" w:rsidRPr="00222E78">
        <w:t>SOW</w:t>
      </w:r>
    </w:p>
    <w:p w14:paraId="52C89557" w14:textId="19221419" w:rsidR="004C1A6C" w:rsidRPr="00222E78" w:rsidRDefault="00450EC3" w:rsidP="00FC427E">
      <w:pPr>
        <w:pStyle w:val="ListParagraph"/>
        <w:keepLines w:val="0"/>
        <w:numPr>
          <w:ilvl w:val="0"/>
          <w:numId w:val="92"/>
        </w:numPr>
        <w:spacing w:before="120" w:line="259" w:lineRule="auto"/>
        <w:ind w:left="720"/>
        <w:rPr>
          <w:rFonts w:ascii="Aptos" w:hAnsi="Aptos" w:cs="Arial"/>
          <w:sz w:val="24"/>
        </w:rPr>
      </w:pPr>
      <w:r w:rsidRPr="00222E78">
        <w:rPr>
          <w:rFonts w:ascii="Aptos" w:hAnsi="Aptos" w:cs="Arial"/>
          <w:sz w:val="24"/>
        </w:rPr>
        <w:t xml:space="preserve">Describe the Firm’s general and specific proposed approaches to providing the </w:t>
      </w:r>
      <w:r w:rsidR="004C1A6C" w:rsidRPr="00222E78">
        <w:rPr>
          <w:rFonts w:ascii="Aptos" w:hAnsi="Aptos" w:cs="Arial"/>
          <w:sz w:val="24"/>
        </w:rPr>
        <w:t xml:space="preserve">following services listed in the </w:t>
      </w:r>
      <w:r w:rsidR="00FA36E2" w:rsidRPr="00222E78">
        <w:rPr>
          <w:rFonts w:ascii="Aptos" w:hAnsi="Aptos" w:cs="Arial"/>
          <w:sz w:val="24"/>
        </w:rPr>
        <w:t>SOW</w:t>
      </w:r>
      <w:r w:rsidR="004C1A6C" w:rsidRPr="00222E78">
        <w:rPr>
          <w:rFonts w:ascii="Aptos" w:hAnsi="Aptos" w:cs="Arial"/>
          <w:sz w:val="24"/>
        </w:rPr>
        <w:t>, highlighting outstanding features, qualifications, and experience of each team member.</w:t>
      </w:r>
    </w:p>
    <w:p w14:paraId="52C89558" w14:textId="546926A8" w:rsidR="00450EC3" w:rsidRPr="00222E78" w:rsidRDefault="00C96D27" w:rsidP="00FC427E">
      <w:pPr>
        <w:keepLines w:val="0"/>
        <w:numPr>
          <w:ilvl w:val="0"/>
          <w:numId w:val="93"/>
        </w:numPr>
        <w:spacing w:before="120" w:line="259" w:lineRule="auto"/>
        <w:rPr>
          <w:rFonts w:ascii="Aptos" w:hAnsi="Aptos" w:cs="Arial"/>
          <w:bCs/>
          <w:sz w:val="24"/>
        </w:rPr>
      </w:pPr>
      <w:r w:rsidRPr="00222E78">
        <w:rPr>
          <w:rFonts w:ascii="Aptos" w:hAnsi="Aptos" w:cs="Arial"/>
          <w:b/>
          <w:sz w:val="24"/>
        </w:rPr>
        <w:t xml:space="preserve"> </w:t>
      </w:r>
      <w:r w:rsidR="00051EA2" w:rsidRPr="00222E78">
        <w:rPr>
          <w:rFonts w:ascii="Aptos" w:hAnsi="Aptos" w:cs="Arial"/>
          <w:bCs/>
          <w:sz w:val="24"/>
        </w:rPr>
        <w:t>Agreement Management</w:t>
      </w:r>
    </w:p>
    <w:p w14:paraId="0FDC816D" w14:textId="05E0E239" w:rsidR="004737F7" w:rsidRPr="00222E78" w:rsidRDefault="004737F7"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Technical Project Management</w:t>
      </w:r>
    </w:p>
    <w:p w14:paraId="5E19D5D6" w14:textId="1E3225F3" w:rsidR="004737F7" w:rsidRPr="00222E78" w:rsidRDefault="004737F7"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Evaluation Research Design</w:t>
      </w:r>
    </w:p>
    <w:p w14:paraId="6C361837" w14:textId="44A59559"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 xml:space="preserve">Sampling Plan Development </w:t>
      </w:r>
      <w:r w:rsidR="008019E7" w:rsidRPr="00222E78">
        <w:rPr>
          <w:rFonts w:ascii="Aptos" w:hAnsi="Aptos" w:cs="Arial"/>
          <w:bCs/>
          <w:sz w:val="24"/>
        </w:rPr>
        <w:t xml:space="preserve">and </w:t>
      </w:r>
      <w:r w:rsidRPr="00222E78">
        <w:rPr>
          <w:rFonts w:ascii="Aptos" w:hAnsi="Aptos" w:cs="Arial"/>
          <w:bCs/>
          <w:sz w:val="24"/>
        </w:rPr>
        <w:t>Validation</w:t>
      </w:r>
    </w:p>
    <w:p w14:paraId="724BE027" w14:textId="77777777"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Qualitative Information Gathering</w:t>
      </w:r>
    </w:p>
    <w:p w14:paraId="63E320D7" w14:textId="77777777"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Field Data Collection</w:t>
      </w:r>
    </w:p>
    <w:p w14:paraId="1B6FCEDF" w14:textId="77777777"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Data Processing, Data Analysis, and Quality Assurance</w:t>
      </w:r>
    </w:p>
    <w:p w14:paraId="2B5FF0AB" w14:textId="55DB6ED2"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Report</w:t>
      </w:r>
      <w:r w:rsidR="00803501" w:rsidRPr="00222E78">
        <w:rPr>
          <w:rFonts w:ascii="Aptos" w:hAnsi="Aptos" w:cs="Arial"/>
          <w:bCs/>
          <w:sz w:val="24"/>
        </w:rPr>
        <w:t>s</w:t>
      </w:r>
      <w:r w:rsidRPr="00222E78">
        <w:rPr>
          <w:rFonts w:ascii="Aptos" w:hAnsi="Aptos" w:cs="Arial"/>
          <w:bCs/>
          <w:sz w:val="24"/>
        </w:rPr>
        <w:t>, Presentations, and Knowledge Transfer</w:t>
      </w:r>
    </w:p>
    <w:p w14:paraId="1AA097AE" w14:textId="77777777"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Workforce Development Technical Assistance</w:t>
      </w:r>
    </w:p>
    <w:p w14:paraId="1DE7B399" w14:textId="77777777" w:rsidR="00274A81"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Jurisdictional Funding Readiness and Implementation Support</w:t>
      </w:r>
    </w:p>
    <w:p w14:paraId="1BC5D660" w14:textId="5CE1AFB3" w:rsidR="004737F7" w:rsidRPr="00222E78" w:rsidRDefault="00274A81" w:rsidP="00FC427E">
      <w:pPr>
        <w:keepLines w:val="0"/>
        <w:numPr>
          <w:ilvl w:val="0"/>
          <w:numId w:val="93"/>
        </w:numPr>
        <w:spacing w:before="120" w:line="259" w:lineRule="auto"/>
        <w:rPr>
          <w:rFonts w:ascii="Aptos" w:hAnsi="Aptos" w:cs="Arial"/>
          <w:bCs/>
          <w:sz w:val="24"/>
        </w:rPr>
      </w:pPr>
      <w:r w:rsidRPr="00222E78">
        <w:rPr>
          <w:rFonts w:ascii="Aptos" w:hAnsi="Aptos" w:cs="Arial"/>
          <w:bCs/>
          <w:sz w:val="24"/>
        </w:rPr>
        <w:t>Contingencies</w:t>
      </w:r>
    </w:p>
    <w:p w14:paraId="7248B168" w14:textId="0FBBE0F6" w:rsidR="00412BCE" w:rsidRPr="00222E78" w:rsidRDefault="00412BCE"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Demonstrate</w:t>
      </w:r>
      <w:r w:rsidR="00EC1F61" w:rsidRPr="00222E78">
        <w:rPr>
          <w:rFonts w:ascii="Aptos" w:hAnsi="Aptos" w:cs="Arial"/>
          <w:bCs/>
          <w:sz w:val="24"/>
        </w:rPr>
        <w:t>s</w:t>
      </w:r>
      <w:r w:rsidRPr="00222E78">
        <w:rPr>
          <w:rFonts w:ascii="Aptos" w:hAnsi="Aptos" w:cs="Arial"/>
          <w:bCs/>
          <w:sz w:val="24"/>
        </w:rPr>
        <w:t xml:space="preserve"> consistency with SOW emphasis and priorities.</w:t>
      </w:r>
    </w:p>
    <w:p w14:paraId="69CAD80B" w14:textId="35B1FDE2" w:rsidR="00412BCE" w:rsidRPr="00222E78" w:rsidRDefault="00412BCE"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Demonstrate</w:t>
      </w:r>
      <w:r w:rsidR="00EC1F61" w:rsidRPr="00222E78">
        <w:rPr>
          <w:rFonts w:ascii="Aptos" w:hAnsi="Aptos" w:cs="Arial"/>
          <w:bCs/>
          <w:sz w:val="24"/>
        </w:rPr>
        <w:t>s</w:t>
      </w:r>
      <w:r w:rsidRPr="00222E78">
        <w:rPr>
          <w:rFonts w:ascii="Aptos" w:hAnsi="Aptos" w:cs="Arial"/>
          <w:bCs/>
          <w:sz w:val="24"/>
        </w:rPr>
        <w:t xml:space="preserve"> thoroughness and clarity of SOQ.</w:t>
      </w:r>
    </w:p>
    <w:p w14:paraId="25CF022D" w14:textId="086589A4" w:rsidR="00412BCE" w:rsidRPr="00222E78" w:rsidRDefault="00412BCE"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Demonstrate</w:t>
      </w:r>
      <w:r w:rsidR="00EC1F61" w:rsidRPr="00222E78">
        <w:rPr>
          <w:rFonts w:ascii="Aptos" w:hAnsi="Aptos" w:cs="Arial"/>
          <w:bCs/>
          <w:sz w:val="24"/>
        </w:rPr>
        <w:t>s</w:t>
      </w:r>
      <w:r w:rsidRPr="00222E78">
        <w:rPr>
          <w:rFonts w:ascii="Aptos" w:hAnsi="Aptos" w:cs="Arial"/>
          <w:bCs/>
          <w:sz w:val="24"/>
        </w:rPr>
        <w:t xml:space="preserve"> experience with similar tasks.</w:t>
      </w:r>
    </w:p>
    <w:p w14:paraId="11934C92" w14:textId="33831FBF" w:rsidR="00412BCE" w:rsidRPr="00222E78" w:rsidRDefault="00EC1F61"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Demonstrates</w:t>
      </w:r>
      <w:r w:rsidR="00412BCE" w:rsidRPr="00222E78">
        <w:rPr>
          <w:rFonts w:ascii="Aptos" w:hAnsi="Aptos" w:cs="Arial"/>
          <w:bCs/>
          <w:sz w:val="24"/>
        </w:rPr>
        <w:t xml:space="preserve"> understanding of SOW tasks.</w:t>
      </w:r>
    </w:p>
    <w:p w14:paraId="5AED36CF" w14:textId="46B6331A" w:rsidR="00412BCE" w:rsidRDefault="00412BCE"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Describe</w:t>
      </w:r>
      <w:r w:rsidR="00EC1F61" w:rsidRPr="00222E78">
        <w:rPr>
          <w:rFonts w:ascii="Aptos" w:hAnsi="Aptos" w:cs="Arial"/>
          <w:bCs/>
          <w:sz w:val="24"/>
        </w:rPr>
        <w:t>s</w:t>
      </w:r>
      <w:r w:rsidRPr="00222E78">
        <w:rPr>
          <w:rFonts w:ascii="Aptos" w:hAnsi="Aptos" w:cs="Arial"/>
          <w:bCs/>
          <w:sz w:val="24"/>
        </w:rPr>
        <w:t xml:space="preserve"> appropriateness of proposed approach to plan for ongoing support. </w:t>
      </w:r>
    </w:p>
    <w:p w14:paraId="144073BA" w14:textId="5CDF730B" w:rsidR="009316D2" w:rsidRPr="00222E78" w:rsidRDefault="009A055A" w:rsidP="009316D2">
      <w:pPr>
        <w:pStyle w:val="ListParagraph"/>
        <w:keepLines w:val="0"/>
        <w:numPr>
          <w:ilvl w:val="0"/>
          <w:numId w:val="92"/>
        </w:numPr>
        <w:spacing w:before="120" w:line="259" w:lineRule="auto"/>
        <w:ind w:left="720"/>
        <w:rPr>
          <w:rFonts w:ascii="Aptos" w:hAnsi="Aptos" w:cs="Arial"/>
          <w:bCs/>
          <w:sz w:val="24"/>
        </w:rPr>
      </w:pPr>
      <w:r w:rsidRPr="009316D2">
        <w:rPr>
          <w:rFonts w:ascii="Aptos" w:hAnsi="Aptos" w:cs="Arial"/>
          <w:bCs/>
          <w:sz w:val="24"/>
        </w:rPr>
        <w:t>Demonstrates the ability to establish and maintain organizational separation of duties between</w:t>
      </w:r>
      <w:r w:rsidR="00986FD7" w:rsidRPr="00986FD7">
        <w:rPr>
          <w:rFonts w:ascii="Aptos" w:hAnsi="Aptos" w:cs="Arial"/>
          <w:bCs/>
          <w:sz w:val="24"/>
        </w:rPr>
        <w:t xml:space="preserve"> </w:t>
      </w:r>
      <w:r w:rsidR="00986FD7">
        <w:rPr>
          <w:rFonts w:ascii="Aptos" w:hAnsi="Aptos" w:cs="Arial"/>
          <w:bCs/>
          <w:sz w:val="24"/>
        </w:rPr>
        <w:t>the Subcontractor/</w:t>
      </w:r>
      <w:r w:rsidR="00986FD7" w:rsidRPr="009316D2">
        <w:rPr>
          <w:rFonts w:ascii="Aptos" w:hAnsi="Aptos" w:cs="Arial"/>
          <w:bCs/>
          <w:sz w:val="24"/>
        </w:rPr>
        <w:t xml:space="preserve">employees providing </w:t>
      </w:r>
      <w:r w:rsidR="003E1899">
        <w:rPr>
          <w:rFonts w:ascii="Aptos" w:hAnsi="Aptos" w:cs="Arial"/>
          <w:bCs/>
          <w:sz w:val="24"/>
        </w:rPr>
        <w:t>Qualified</w:t>
      </w:r>
      <w:r w:rsidR="00986FD7" w:rsidRPr="009316D2">
        <w:rPr>
          <w:rFonts w:ascii="Aptos" w:hAnsi="Aptos" w:cs="Arial"/>
          <w:bCs/>
          <w:sz w:val="24"/>
        </w:rPr>
        <w:t xml:space="preserve"> Reviewer services</w:t>
      </w:r>
      <w:r w:rsidR="00986FD7">
        <w:rPr>
          <w:rFonts w:ascii="Aptos" w:hAnsi="Aptos" w:cs="Arial"/>
          <w:bCs/>
          <w:sz w:val="24"/>
        </w:rPr>
        <w:t xml:space="preserve"> from other</w:t>
      </w:r>
      <w:r w:rsidRPr="009316D2">
        <w:rPr>
          <w:rFonts w:ascii="Aptos" w:hAnsi="Aptos" w:cs="Arial"/>
          <w:bCs/>
          <w:sz w:val="24"/>
        </w:rPr>
        <w:t xml:space="preserve"> employees</w:t>
      </w:r>
      <w:r w:rsidR="00A7621F">
        <w:rPr>
          <w:rFonts w:ascii="Aptos" w:hAnsi="Aptos" w:cs="Arial"/>
          <w:bCs/>
          <w:sz w:val="24"/>
        </w:rPr>
        <w:t>/</w:t>
      </w:r>
      <w:r w:rsidR="004944BD">
        <w:rPr>
          <w:rFonts w:ascii="Aptos" w:hAnsi="Aptos" w:cs="Arial"/>
          <w:bCs/>
          <w:sz w:val="24"/>
        </w:rPr>
        <w:t>S</w:t>
      </w:r>
      <w:r w:rsidRPr="009316D2">
        <w:rPr>
          <w:rFonts w:ascii="Aptos" w:hAnsi="Aptos" w:cs="Arial"/>
          <w:bCs/>
          <w:sz w:val="24"/>
        </w:rPr>
        <w:t xml:space="preserve">ubcontractors providing services under this </w:t>
      </w:r>
      <w:r w:rsidR="0002023B">
        <w:rPr>
          <w:rFonts w:ascii="Aptos" w:hAnsi="Aptos" w:cs="Arial"/>
          <w:bCs/>
          <w:sz w:val="24"/>
        </w:rPr>
        <w:t>a</w:t>
      </w:r>
      <w:r w:rsidRPr="009316D2">
        <w:rPr>
          <w:rFonts w:ascii="Aptos" w:hAnsi="Aptos" w:cs="Arial"/>
          <w:bCs/>
          <w:sz w:val="24"/>
        </w:rPr>
        <w:t>greement.</w:t>
      </w:r>
    </w:p>
    <w:p w14:paraId="2C8C9F36" w14:textId="778530B1" w:rsidR="00412BCE" w:rsidRPr="00222E78" w:rsidRDefault="00412BCE"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Describe</w:t>
      </w:r>
      <w:r w:rsidR="00150552" w:rsidRPr="00222E78">
        <w:rPr>
          <w:rFonts w:ascii="Aptos" w:hAnsi="Aptos" w:cs="Arial"/>
          <w:bCs/>
          <w:sz w:val="24"/>
        </w:rPr>
        <w:t>s</w:t>
      </w:r>
      <w:r w:rsidRPr="00222E78">
        <w:rPr>
          <w:rFonts w:ascii="Aptos" w:hAnsi="Aptos" w:cs="Arial"/>
          <w:bCs/>
          <w:sz w:val="24"/>
        </w:rPr>
        <w:t xml:space="preserve"> approach for providing quality assurance for each team member’s technical deliverables. </w:t>
      </w:r>
    </w:p>
    <w:p w14:paraId="159901AC" w14:textId="6A5CF8D5" w:rsidR="00412BCE" w:rsidRDefault="00412BCE" w:rsidP="00FC427E">
      <w:pPr>
        <w:pStyle w:val="ListParagraph"/>
        <w:keepLines w:val="0"/>
        <w:numPr>
          <w:ilvl w:val="0"/>
          <w:numId w:val="92"/>
        </w:numPr>
        <w:spacing w:before="120" w:line="259" w:lineRule="auto"/>
        <w:ind w:left="720"/>
        <w:rPr>
          <w:rFonts w:ascii="Aptos" w:hAnsi="Aptos" w:cs="Arial"/>
          <w:bCs/>
          <w:sz w:val="24"/>
        </w:rPr>
      </w:pPr>
      <w:r w:rsidRPr="00222E78">
        <w:rPr>
          <w:rFonts w:ascii="Aptos" w:hAnsi="Aptos" w:cs="Arial"/>
          <w:bCs/>
          <w:sz w:val="24"/>
        </w:rPr>
        <w:t>Describe</w:t>
      </w:r>
      <w:r w:rsidR="00150552" w:rsidRPr="00222E78">
        <w:rPr>
          <w:rFonts w:ascii="Aptos" w:hAnsi="Aptos" w:cs="Arial"/>
          <w:bCs/>
          <w:sz w:val="24"/>
        </w:rPr>
        <w:t>s</w:t>
      </w:r>
      <w:r w:rsidRPr="00222E78">
        <w:rPr>
          <w:rFonts w:ascii="Aptos" w:hAnsi="Aptos" w:cs="Arial"/>
          <w:bCs/>
          <w:sz w:val="24"/>
        </w:rPr>
        <w:t xml:space="preserve"> approach for effectively completing SOW tasks and deliverables in a timely manner.</w:t>
      </w:r>
    </w:p>
    <w:p w14:paraId="233F6819" w14:textId="77777777" w:rsidR="0055170B" w:rsidRDefault="001D0AD3" w:rsidP="00FC427E">
      <w:pPr>
        <w:pStyle w:val="ListParagraph"/>
        <w:keepLines w:val="0"/>
        <w:numPr>
          <w:ilvl w:val="0"/>
          <w:numId w:val="92"/>
        </w:numPr>
        <w:spacing w:before="120" w:line="259" w:lineRule="auto"/>
        <w:ind w:left="720"/>
        <w:rPr>
          <w:rFonts w:ascii="Aptos" w:hAnsi="Aptos" w:cs="Tahoma"/>
          <w:sz w:val="24"/>
        </w:rPr>
        <w:sectPr w:rsidR="0055170B" w:rsidSect="007F2C97">
          <w:pgSz w:w="12240" w:h="15840" w:code="1"/>
          <w:pgMar w:top="1080" w:right="1350" w:bottom="1170" w:left="1440" w:header="432" w:footer="432" w:gutter="0"/>
          <w:cols w:space="720"/>
          <w:docGrid w:linePitch="360"/>
        </w:sectPr>
      </w:pPr>
      <w:r w:rsidRPr="00036364">
        <w:rPr>
          <w:rFonts w:ascii="Aptos" w:hAnsi="Aptos" w:cs="Tahoma"/>
          <w:sz w:val="24"/>
        </w:rPr>
        <w:t>Describes approach for identifying, estimating, and analyzing unpermitted construction activity relevant to the Energy Code, including strategies for addressing associated data gaps and uncertainties.</w:t>
      </w:r>
    </w:p>
    <w:p w14:paraId="52C89559" w14:textId="6053462B" w:rsidR="00450EC3" w:rsidRPr="00222E78" w:rsidRDefault="00450EC3" w:rsidP="00FC427E">
      <w:pPr>
        <w:pStyle w:val="Heading4"/>
        <w:numPr>
          <w:ilvl w:val="0"/>
          <w:numId w:val="108"/>
        </w:numPr>
        <w:ind w:left="360"/>
      </w:pPr>
      <w:r w:rsidRPr="00222E78">
        <w:lastRenderedPageBreak/>
        <w:t xml:space="preserve">Project Team Organizational Structure </w:t>
      </w:r>
      <w:r w:rsidR="00051EA2" w:rsidRPr="00222E78">
        <w:t>and</w:t>
      </w:r>
      <w:r w:rsidRPr="00222E78">
        <w:t xml:space="preserve"> Cost Mi</w:t>
      </w:r>
      <w:r w:rsidR="00DA7BC1" w:rsidRPr="00222E78">
        <w:t>nimization</w:t>
      </w:r>
    </w:p>
    <w:p w14:paraId="2EC3BF2C" w14:textId="77777777" w:rsidR="00E01961" w:rsidRPr="00222E78" w:rsidRDefault="00450EC3" w:rsidP="00FC427E">
      <w:pPr>
        <w:pStyle w:val="ListParagraph"/>
        <w:keepLines w:val="0"/>
        <w:numPr>
          <w:ilvl w:val="0"/>
          <w:numId w:val="94"/>
        </w:numPr>
        <w:spacing w:before="120" w:line="259" w:lineRule="auto"/>
        <w:ind w:left="720"/>
        <w:rPr>
          <w:rFonts w:ascii="Aptos" w:hAnsi="Aptos" w:cs="Arial"/>
          <w:sz w:val="24"/>
        </w:rPr>
      </w:pPr>
      <w:r w:rsidRPr="00222E78">
        <w:rPr>
          <w:rFonts w:ascii="Aptos" w:hAnsi="Aptos" w:cs="Arial"/>
          <w:sz w:val="24"/>
        </w:rPr>
        <w:t>Describe the organizational structure of the Firm, including providing an organizational</w:t>
      </w:r>
      <w:r w:rsidR="001C402E" w:rsidRPr="00222E78">
        <w:rPr>
          <w:rFonts w:ascii="Aptos" w:hAnsi="Aptos" w:cs="Arial"/>
          <w:sz w:val="24"/>
        </w:rPr>
        <w:t xml:space="preserve"> chart of the entire contract team. </w:t>
      </w:r>
      <w:r w:rsidR="00713524" w:rsidRPr="00222E78">
        <w:rPr>
          <w:rFonts w:ascii="Aptos" w:hAnsi="Aptos" w:cs="Arial"/>
          <w:sz w:val="24"/>
        </w:rPr>
        <w:t>Identifies the PM and includes a detailed back-up staffing plan for key contributors.</w:t>
      </w:r>
    </w:p>
    <w:p w14:paraId="67317D85" w14:textId="368113C9" w:rsidR="00E01961" w:rsidRPr="00222E78" w:rsidRDefault="00E01961" w:rsidP="00FC427E">
      <w:pPr>
        <w:pStyle w:val="ListParagraph"/>
        <w:keepLines w:val="0"/>
        <w:numPr>
          <w:ilvl w:val="0"/>
          <w:numId w:val="94"/>
        </w:numPr>
        <w:spacing w:before="120" w:line="259" w:lineRule="auto"/>
        <w:ind w:left="720"/>
        <w:rPr>
          <w:rFonts w:ascii="Aptos" w:hAnsi="Aptos" w:cs="Arial"/>
          <w:sz w:val="24"/>
        </w:rPr>
      </w:pPr>
      <w:r w:rsidRPr="00222E78">
        <w:rPr>
          <w:rFonts w:ascii="Aptos" w:hAnsi="Aptos" w:cs="Arial"/>
          <w:sz w:val="24"/>
        </w:rPr>
        <w:t>Explain</w:t>
      </w:r>
      <w:r w:rsidR="00150552" w:rsidRPr="00222E78">
        <w:rPr>
          <w:rFonts w:ascii="Aptos" w:hAnsi="Aptos" w:cs="Arial"/>
          <w:sz w:val="24"/>
        </w:rPr>
        <w:t>s</w:t>
      </w:r>
      <w:r w:rsidRPr="00222E78">
        <w:rPr>
          <w:rFonts w:ascii="Aptos" w:hAnsi="Aptos" w:cs="Arial"/>
          <w:sz w:val="24"/>
        </w:rPr>
        <w:t xml:space="preserve"> how the Firm will ensure sufficient time and attention is spent by an experienced and qualified dedicated staff person on the administrative task for this </w:t>
      </w:r>
      <w:r w:rsidR="00E1063A" w:rsidRPr="00222E78">
        <w:rPr>
          <w:rFonts w:ascii="Aptos" w:hAnsi="Aptos" w:cs="Arial"/>
          <w:sz w:val="24"/>
        </w:rPr>
        <w:t>agreement</w:t>
      </w:r>
      <w:r w:rsidRPr="00222E78">
        <w:rPr>
          <w:rFonts w:ascii="Aptos" w:hAnsi="Aptos" w:cs="Arial"/>
          <w:sz w:val="24"/>
        </w:rPr>
        <w:t xml:space="preserve"> (Task 1: Agreement Management). Identifies this dedicated staff person and their back-up.</w:t>
      </w:r>
    </w:p>
    <w:p w14:paraId="234D6674" w14:textId="2A6D6B89" w:rsidR="00417451" w:rsidRPr="00222E78" w:rsidRDefault="00442884" w:rsidP="00FC427E">
      <w:pPr>
        <w:pStyle w:val="ListParagraph"/>
        <w:keepLines w:val="0"/>
        <w:numPr>
          <w:ilvl w:val="0"/>
          <w:numId w:val="94"/>
        </w:numPr>
        <w:spacing w:before="120" w:line="259" w:lineRule="auto"/>
        <w:ind w:left="720"/>
        <w:rPr>
          <w:rFonts w:ascii="Aptos" w:hAnsi="Aptos" w:cs="Arial"/>
          <w:sz w:val="24"/>
        </w:rPr>
      </w:pPr>
      <w:r w:rsidRPr="00222E78">
        <w:rPr>
          <w:rFonts w:ascii="Aptos" w:hAnsi="Aptos" w:cs="Arial"/>
          <w:sz w:val="24"/>
        </w:rPr>
        <w:t>Identif</w:t>
      </w:r>
      <w:r w:rsidR="000561AB" w:rsidRPr="00222E78">
        <w:rPr>
          <w:rFonts w:ascii="Aptos" w:hAnsi="Aptos" w:cs="Arial"/>
          <w:sz w:val="24"/>
        </w:rPr>
        <w:t>ies</w:t>
      </w:r>
      <w:r w:rsidRPr="00222E78">
        <w:rPr>
          <w:rFonts w:ascii="Aptos" w:hAnsi="Aptos" w:cs="Arial"/>
          <w:sz w:val="24"/>
        </w:rPr>
        <w:t xml:space="preserve"> the locations of the Firm’s and each Subcontractor’s headquarters and/or satellite office(s) and proposed methods of minimizing cost to the State. Without revealing hourly rates or cost, describe</w:t>
      </w:r>
      <w:r w:rsidR="00B60F62" w:rsidRPr="00222E78">
        <w:rPr>
          <w:rFonts w:ascii="Aptos" w:hAnsi="Aptos" w:cs="Arial"/>
          <w:sz w:val="24"/>
        </w:rPr>
        <w:t>s</w:t>
      </w:r>
      <w:r w:rsidRPr="00222E78">
        <w:rPr>
          <w:rFonts w:ascii="Aptos" w:hAnsi="Aptos" w:cs="Arial"/>
          <w:sz w:val="24"/>
        </w:rPr>
        <w:t xml:space="preserve"> the efforts the Firm will take to minimize costs to the </w:t>
      </w:r>
      <w:r w:rsidR="003B0384" w:rsidRPr="00222E78">
        <w:rPr>
          <w:rFonts w:ascii="Aptos" w:hAnsi="Aptos" w:cs="Arial"/>
          <w:sz w:val="24"/>
        </w:rPr>
        <w:t>CEC</w:t>
      </w:r>
      <w:r w:rsidRPr="00222E78">
        <w:rPr>
          <w:rFonts w:ascii="Aptos" w:hAnsi="Aptos" w:cs="Arial"/>
          <w:sz w:val="24"/>
        </w:rPr>
        <w:t xml:space="preserve"> in the successful performance of this </w:t>
      </w:r>
      <w:r w:rsidR="00E1063A" w:rsidRPr="00222E78">
        <w:rPr>
          <w:rFonts w:ascii="Aptos" w:hAnsi="Aptos" w:cs="Arial"/>
          <w:sz w:val="24"/>
        </w:rPr>
        <w:t>agreement</w:t>
      </w:r>
      <w:r w:rsidRPr="00222E78">
        <w:rPr>
          <w:rFonts w:ascii="Aptos" w:hAnsi="Aptos" w:cs="Arial"/>
          <w:sz w:val="24"/>
        </w:rPr>
        <w:t>. For example</w:t>
      </w:r>
      <w:r w:rsidR="00417451" w:rsidRPr="00222E78">
        <w:rPr>
          <w:rFonts w:ascii="Aptos" w:hAnsi="Aptos" w:cs="Arial"/>
          <w:sz w:val="24"/>
        </w:rPr>
        <w:t>:</w:t>
      </w:r>
    </w:p>
    <w:p w14:paraId="2018E432" w14:textId="287D2AB2" w:rsidR="00A9738C" w:rsidRPr="00222E78" w:rsidRDefault="00442884" w:rsidP="00FC427E">
      <w:pPr>
        <w:pStyle w:val="ListParagraph"/>
        <w:keepLines w:val="0"/>
        <w:numPr>
          <w:ilvl w:val="0"/>
          <w:numId w:val="98"/>
        </w:numPr>
        <w:spacing w:before="120" w:line="259" w:lineRule="auto"/>
        <w:ind w:left="1440"/>
        <w:rPr>
          <w:rFonts w:ascii="Aptos" w:hAnsi="Aptos" w:cs="Arial"/>
          <w:sz w:val="24"/>
        </w:rPr>
      </w:pPr>
      <w:r w:rsidRPr="00222E78">
        <w:rPr>
          <w:rFonts w:ascii="Aptos" w:hAnsi="Aptos" w:cs="Arial"/>
          <w:sz w:val="24"/>
        </w:rPr>
        <w:t xml:space="preserve">In-State Travel Costs – What policy will the Firm adopt as related to team member time charges when the team member is traveling and/or not working actively on the </w:t>
      </w:r>
      <w:r w:rsidR="00E1063A" w:rsidRPr="00222E78">
        <w:rPr>
          <w:rFonts w:ascii="Aptos" w:hAnsi="Aptos" w:cs="Arial"/>
          <w:sz w:val="24"/>
        </w:rPr>
        <w:t>agreement</w:t>
      </w:r>
      <w:r w:rsidRPr="00222E78">
        <w:rPr>
          <w:rFonts w:ascii="Aptos" w:hAnsi="Aptos" w:cs="Arial"/>
          <w:sz w:val="24"/>
        </w:rPr>
        <w:t>?</w:t>
      </w:r>
    </w:p>
    <w:p w14:paraId="52C8955D" w14:textId="24121FC2" w:rsidR="00442884" w:rsidRPr="00222E78" w:rsidRDefault="00442884" w:rsidP="00FC427E">
      <w:pPr>
        <w:pStyle w:val="ListParagraph"/>
        <w:keepLines w:val="0"/>
        <w:numPr>
          <w:ilvl w:val="0"/>
          <w:numId w:val="98"/>
        </w:numPr>
        <w:spacing w:before="120" w:line="259" w:lineRule="auto"/>
        <w:ind w:left="1440"/>
        <w:rPr>
          <w:rFonts w:ascii="Aptos" w:hAnsi="Aptos" w:cs="Arial"/>
          <w:sz w:val="24"/>
        </w:rPr>
      </w:pPr>
      <w:r w:rsidRPr="00222E78">
        <w:rPr>
          <w:rFonts w:ascii="Aptos" w:hAnsi="Aptos" w:cs="Arial"/>
          <w:sz w:val="24"/>
        </w:rPr>
        <w:t xml:space="preserve">Out-of-State Travel Costs – It is the </w:t>
      </w:r>
      <w:r w:rsidR="003B0384" w:rsidRPr="00222E78">
        <w:rPr>
          <w:rFonts w:ascii="Aptos" w:hAnsi="Aptos" w:cs="Arial"/>
          <w:sz w:val="24"/>
        </w:rPr>
        <w:t>CEC</w:t>
      </w:r>
      <w:r w:rsidRPr="00222E78">
        <w:rPr>
          <w:rFonts w:ascii="Aptos" w:hAnsi="Aptos" w:cs="Arial"/>
          <w:sz w:val="24"/>
        </w:rPr>
        <w:t xml:space="preserve">’s intent to reimburse </w:t>
      </w:r>
      <w:r w:rsidR="00AF251A" w:rsidRPr="00222E78">
        <w:rPr>
          <w:rFonts w:ascii="Aptos" w:hAnsi="Aptos" w:cs="Arial"/>
          <w:sz w:val="24"/>
        </w:rPr>
        <w:t>Contractor</w:t>
      </w:r>
      <w:r w:rsidRPr="00222E78">
        <w:rPr>
          <w:rFonts w:ascii="Aptos" w:hAnsi="Aptos" w:cs="Arial"/>
          <w:sz w:val="24"/>
        </w:rPr>
        <w:t xml:space="preserve"> costs for airfare within California. If the Firm and/or team members are located out-of-state, will the Firm and/or team members establish an office in California and/or initiate all travel and related time charges from this California office, and not the out</w:t>
      </w:r>
      <w:r w:rsidR="00882012" w:rsidRPr="00222E78">
        <w:rPr>
          <w:rFonts w:ascii="Aptos" w:hAnsi="Aptos" w:cs="Arial"/>
          <w:sz w:val="24"/>
        </w:rPr>
        <w:t>-</w:t>
      </w:r>
      <w:r w:rsidRPr="00222E78">
        <w:rPr>
          <w:rFonts w:ascii="Aptos" w:hAnsi="Aptos" w:cs="Arial"/>
          <w:sz w:val="24"/>
        </w:rPr>
        <w:t>of</w:t>
      </w:r>
      <w:r w:rsidR="00882012" w:rsidRPr="00222E78">
        <w:rPr>
          <w:rFonts w:ascii="Aptos" w:hAnsi="Aptos" w:cs="Arial"/>
          <w:sz w:val="24"/>
        </w:rPr>
        <w:t>-</w:t>
      </w:r>
      <w:r w:rsidRPr="00222E78">
        <w:rPr>
          <w:rFonts w:ascii="Aptos" w:hAnsi="Aptos" w:cs="Arial"/>
          <w:sz w:val="24"/>
        </w:rPr>
        <w:t xml:space="preserve">state office? The </w:t>
      </w:r>
      <w:r w:rsidR="003B0384" w:rsidRPr="00222E78">
        <w:rPr>
          <w:rFonts w:ascii="Aptos" w:hAnsi="Aptos" w:cs="Arial"/>
          <w:sz w:val="24"/>
        </w:rPr>
        <w:t>CEC</w:t>
      </w:r>
      <w:r w:rsidRPr="00222E78">
        <w:rPr>
          <w:rFonts w:ascii="Aptos" w:hAnsi="Aptos" w:cs="Arial"/>
          <w:sz w:val="24"/>
        </w:rPr>
        <w:t xml:space="preserve"> is interested in reimbursing for active time spent working on this </w:t>
      </w:r>
      <w:r w:rsidR="00E1063A" w:rsidRPr="00222E78">
        <w:rPr>
          <w:rFonts w:ascii="Aptos" w:hAnsi="Aptos" w:cs="Arial"/>
          <w:sz w:val="24"/>
        </w:rPr>
        <w:t>agreement</w:t>
      </w:r>
      <w:r w:rsidRPr="00222E78">
        <w:rPr>
          <w:rFonts w:ascii="Aptos" w:hAnsi="Aptos" w:cs="Arial"/>
          <w:sz w:val="24"/>
        </w:rPr>
        <w:t>, not travel.</w:t>
      </w:r>
    </w:p>
    <w:p w14:paraId="19770C01" w14:textId="372AF4FC" w:rsidR="003E3386" w:rsidRPr="00222E78" w:rsidRDefault="00500844"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t>Provide</w:t>
      </w:r>
      <w:r w:rsidR="000561AB" w:rsidRPr="00222E78">
        <w:rPr>
          <w:rFonts w:ascii="Aptos" w:hAnsi="Aptos" w:cs="Arial"/>
          <w:sz w:val="24"/>
        </w:rPr>
        <w:t>s</w:t>
      </w:r>
      <w:r w:rsidRPr="00222E78">
        <w:rPr>
          <w:rFonts w:ascii="Aptos" w:hAnsi="Aptos" w:cs="Arial"/>
          <w:sz w:val="24"/>
        </w:rPr>
        <w:t xml:space="preserve"> a short description of each Subcontractor and key members of the team.</w:t>
      </w:r>
      <w:r w:rsidR="00442884" w:rsidRPr="00222E78">
        <w:rPr>
          <w:rFonts w:ascii="Aptos" w:hAnsi="Aptos" w:cs="Arial"/>
          <w:sz w:val="24"/>
        </w:rPr>
        <w:t xml:space="preserve"> </w:t>
      </w:r>
      <w:r w:rsidRPr="00222E78">
        <w:rPr>
          <w:rFonts w:ascii="Aptos" w:hAnsi="Aptos" w:cs="Arial"/>
          <w:sz w:val="24"/>
        </w:rPr>
        <w:t>Describe the relationship between the Firm and the Subcontractors on your team.</w:t>
      </w:r>
      <w:r w:rsidR="00442884" w:rsidRPr="00222E78">
        <w:rPr>
          <w:rFonts w:ascii="Aptos" w:hAnsi="Aptos" w:cs="Arial"/>
          <w:sz w:val="24"/>
        </w:rPr>
        <w:t xml:space="preserve"> </w:t>
      </w:r>
      <w:r w:rsidRPr="00222E78">
        <w:rPr>
          <w:rFonts w:ascii="Aptos" w:hAnsi="Aptos" w:cs="Arial"/>
          <w:sz w:val="24"/>
        </w:rPr>
        <w:t>Indicate</w:t>
      </w:r>
      <w:r w:rsidR="00B60F62" w:rsidRPr="00222E78">
        <w:rPr>
          <w:rFonts w:ascii="Aptos" w:hAnsi="Aptos" w:cs="Arial"/>
          <w:sz w:val="24"/>
        </w:rPr>
        <w:t>s</w:t>
      </w:r>
      <w:r w:rsidRPr="00222E78">
        <w:rPr>
          <w:rFonts w:ascii="Aptos" w:hAnsi="Aptos" w:cs="Arial"/>
          <w:sz w:val="24"/>
        </w:rPr>
        <w:t xml:space="preserve"> any history of a working relationship betw</w:t>
      </w:r>
      <w:r w:rsidR="00442884" w:rsidRPr="00222E78">
        <w:rPr>
          <w:rFonts w:ascii="Aptos" w:hAnsi="Aptos" w:cs="Arial"/>
          <w:sz w:val="24"/>
        </w:rPr>
        <w:t xml:space="preserve">een the team members noting any </w:t>
      </w:r>
      <w:r w:rsidRPr="00222E78">
        <w:rPr>
          <w:rFonts w:ascii="Aptos" w:hAnsi="Aptos" w:cs="Arial"/>
          <w:sz w:val="24"/>
        </w:rPr>
        <w:t>significant stories.</w:t>
      </w:r>
    </w:p>
    <w:p w14:paraId="7D246955" w14:textId="05D428B9" w:rsidR="00503B2B" w:rsidRPr="00222E78" w:rsidRDefault="003E3386"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t>Identif</w:t>
      </w:r>
      <w:r w:rsidR="00B60F62" w:rsidRPr="00222E78">
        <w:rPr>
          <w:rFonts w:ascii="Aptos" w:hAnsi="Aptos" w:cs="Arial"/>
          <w:sz w:val="24"/>
        </w:rPr>
        <w:t>ies</w:t>
      </w:r>
      <w:r w:rsidRPr="00222E78">
        <w:rPr>
          <w:rFonts w:ascii="Aptos" w:hAnsi="Aptos" w:cs="Arial"/>
          <w:sz w:val="24"/>
        </w:rPr>
        <w:t xml:space="preserve"> and provide details on any professional awards.</w:t>
      </w:r>
      <w:r w:rsidR="00503B2B" w:rsidRPr="00222E78">
        <w:rPr>
          <w:rFonts w:ascii="Aptos" w:hAnsi="Aptos" w:cs="Arial"/>
          <w:sz w:val="24"/>
        </w:rPr>
        <w:t xml:space="preserve"> </w:t>
      </w:r>
    </w:p>
    <w:p w14:paraId="688F981E" w14:textId="03B411BD" w:rsidR="009027DC" w:rsidRPr="00222E78" w:rsidRDefault="00503B2B"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t>Describe</w:t>
      </w:r>
      <w:r w:rsidR="00B60F62" w:rsidRPr="00222E78">
        <w:rPr>
          <w:rFonts w:ascii="Aptos" w:hAnsi="Aptos" w:cs="Arial"/>
          <w:sz w:val="24"/>
        </w:rPr>
        <w:t>s</w:t>
      </w:r>
      <w:r w:rsidRPr="00222E78">
        <w:rPr>
          <w:rFonts w:ascii="Aptos" w:hAnsi="Aptos" w:cs="Arial"/>
          <w:sz w:val="24"/>
        </w:rPr>
        <w:t xml:space="preserve"> the organization, composition, and functions to be performed by staff members of the Firm and any Subcontractors and how the staff is qualified to carry out the tasks in this </w:t>
      </w:r>
      <w:r w:rsidR="00E1063A" w:rsidRPr="00222E78">
        <w:rPr>
          <w:rFonts w:ascii="Aptos" w:hAnsi="Aptos" w:cs="Arial"/>
          <w:sz w:val="24"/>
        </w:rPr>
        <w:t>agreement</w:t>
      </w:r>
      <w:r w:rsidRPr="00222E78">
        <w:rPr>
          <w:rFonts w:ascii="Aptos" w:hAnsi="Aptos" w:cs="Arial"/>
          <w:sz w:val="24"/>
        </w:rPr>
        <w:t>.</w:t>
      </w:r>
    </w:p>
    <w:p w14:paraId="1F5F7E6D" w14:textId="2CB6F475" w:rsidR="004B58E6" w:rsidRDefault="009027DC"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t>Identif</w:t>
      </w:r>
      <w:r w:rsidR="00B60F62" w:rsidRPr="00222E78">
        <w:rPr>
          <w:rFonts w:ascii="Aptos" w:hAnsi="Aptos" w:cs="Arial"/>
          <w:sz w:val="24"/>
        </w:rPr>
        <w:t>ies</w:t>
      </w:r>
      <w:r w:rsidRPr="00222E78">
        <w:rPr>
          <w:rFonts w:ascii="Aptos" w:hAnsi="Aptos" w:cs="Arial"/>
          <w:sz w:val="24"/>
        </w:rPr>
        <w:t xml:space="preserve"> a primary contact person for the Firm and each Subcontractor. The primary contact person for the Firm must attend the discussion session described in Section IV (Evaluation Process and Criteria). At least one (1) individual representing the team’s expertise in each of the technical areas of your SOQ is encouraged to attend the discussion session.</w:t>
      </w:r>
      <w:r w:rsidR="004B58E6" w:rsidRPr="00222E78">
        <w:rPr>
          <w:rFonts w:ascii="Aptos" w:hAnsi="Aptos" w:cs="Arial"/>
          <w:sz w:val="24"/>
        </w:rPr>
        <w:t xml:space="preserve"> </w:t>
      </w:r>
    </w:p>
    <w:p w14:paraId="0CC9B8CD" w14:textId="6C4B4EE3" w:rsidR="00C72192" w:rsidRDefault="00C72192" w:rsidP="00C72192">
      <w:pPr>
        <w:pStyle w:val="ListParagraph"/>
        <w:keepLines w:val="0"/>
        <w:numPr>
          <w:ilvl w:val="0"/>
          <w:numId w:val="95"/>
        </w:numPr>
        <w:spacing w:before="120" w:line="259" w:lineRule="auto"/>
        <w:ind w:left="720"/>
        <w:rPr>
          <w:rFonts w:ascii="Aptos" w:hAnsi="Aptos" w:cs="Arial"/>
          <w:sz w:val="24"/>
        </w:rPr>
      </w:pPr>
      <w:r>
        <w:rPr>
          <w:rFonts w:ascii="Aptos" w:hAnsi="Aptos" w:cs="Arial"/>
          <w:sz w:val="24"/>
        </w:rPr>
        <w:t xml:space="preserve">Identifies </w:t>
      </w:r>
      <w:r w:rsidR="000008C3">
        <w:rPr>
          <w:rFonts w:ascii="Aptos" w:hAnsi="Aptos" w:cs="Arial"/>
          <w:sz w:val="24"/>
        </w:rPr>
        <w:t>at least one (1)</w:t>
      </w:r>
      <w:r>
        <w:rPr>
          <w:rFonts w:ascii="Aptos" w:hAnsi="Aptos" w:cs="Arial"/>
          <w:sz w:val="24"/>
        </w:rPr>
        <w:t xml:space="preserve"> qualified Subcontractor Firm dedicated to providing </w:t>
      </w:r>
      <w:r w:rsidR="00E04CD5">
        <w:rPr>
          <w:rFonts w:ascii="Aptos" w:hAnsi="Aptos" w:cs="Arial"/>
          <w:sz w:val="24"/>
        </w:rPr>
        <w:t>Qualified</w:t>
      </w:r>
      <w:r w:rsidRPr="00A73DA9">
        <w:rPr>
          <w:rFonts w:ascii="Aptos" w:hAnsi="Aptos" w:cs="Arial"/>
          <w:sz w:val="24"/>
        </w:rPr>
        <w:t xml:space="preserve"> Statistician Review as a part of the Project Team.</w:t>
      </w:r>
    </w:p>
    <w:p w14:paraId="6E3FB63B" w14:textId="01CCE5AE" w:rsidR="00B3561D" w:rsidRPr="00222E78" w:rsidRDefault="004B58E6"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t>Explain</w:t>
      </w:r>
      <w:r w:rsidR="00B60F62" w:rsidRPr="00222E78">
        <w:rPr>
          <w:rFonts w:ascii="Aptos" w:hAnsi="Aptos" w:cs="Arial"/>
          <w:sz w:val="24"/>
        </w:rPr>
        <w:t>s</w:t>
      </w:r>
      <w:r w:rsidRPr="00222E78">
        <w:rPr>
          <w:rFonts w:ascii="Aptos" w:hAnsi="Aptos" w:cs="Arial"/>
          <w:sz w:val="24"/>
        </w:rPr>
        <w:t xml:space="preserve"> the Firm’s ability to recruit additional Subcontractors effectively and efficiently in response to CEC direction.</w:t>
      </w:r>
    </w:p>
    <w:p w14:paraId="0A79AB29" w14:textId="13942B74" w:rsidR="00201379" w:rsidRPr="00222E78" w:rsidRDefault="00B3561D"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lastRenderedPageBreak/>
        <w:t>Describe</w:t>
      </w:r>
      <w:r w:rsidR="00A010D6" w:rsidRPr="00222E78">
        <w:rPr>
          <w:rFonts w:ascii="Aptos" w:hAnsi="Aptos" w:cs="Arial"/>
          <w:sz w:val="24"/>
        </w:rPr>
        <w:t>s</w:t>
      </w:r>
      <w:r w:rsidRPr="00222E78">
        <w:rPr>
          <w:rFonts w:ascii="Aptos" w:hAnsi="Aptos" w:cs="Arial"/>
          <w:sz w:val="24"/>
        </w:rPr>
        <w:t xml:space="preserve"> the Firm’s ability to pay Subcontractors on a timely basis (ahead of receiving payment from the State).</w:t>
      </w:r>
    </w:p>
    <w:p w14:paraId="3D5B79B9" w14:textId="77777777" w:rsidR="00D06614" w:rsidRDefault="00201379" w:rsidP="00FC427E">
      <w:pPr>
        <w:pStyle w:val="ListParagraph"/>
        <w:keepLines w:val="0"/>
        <w:numPr>
          <w:ilvl w:val="0"/>
          <w:numId w:val="95"/>
        </w:numPr>
        <w:spacing w:before="120" w:line="259" w:lineRule="auto"/>
        <w:ind w:left="720"/>
        <w:rPr>
          <w:rFonts w:ascii="Aptos" w:hAnsi="Aptos" w:cs="Arial"/>
          <w:sz w:val="24"/>
        </w:rPr>
      </w:pPr>
      <w:r w:rsidRPr="00222E78">
        <w:rPr>
          <w:rFonts w:ascii="Aptos" w:hAnsi="Aptos" w:cs="Arial"/>
          <w:sz w:val="24"/>
        </w:rPr>
        <w:t>Describe</w:t>
      </w:r>
      <w:r w:rsidR="00A010D6" w:rsidRPr="00222E78">
        <w:rPr>
          <w:rFonts w:ascii="Aptos" w:hAnsi="Aptos" w:cs="Arial"/>
          <w:sz w:val="24"/>
        </w:rPr>
        <w:t>s</w:t>
      </w:r>
      <w:r w:rsidRPr="00222E78">
        <w:rPr>
          <w:rFonts w:ascii="Aptos" w:hAnsi="Aptos" w:cs="Arial"/>
          <w:sz w:val="24"/>
        </w:rPr>
        <w:t xml:space="preserve"> how the Firm will clearly differentiate the work and deliverables for this </w:t>
      </w:r>
      <w:r w:rsidR="00E1063A" w:rsidRPr="00222E78">
        <w:rPr>
          <w:rFonts w:ascii="Aptos" w:hAnsi="Aptos" w:cs="Arial"/>
          <w:sz w:val="24"/>
        </w:rPr>
        <w:t>agreement</w:t>
      </w:r>
      <w:r w:rsidRPr="00222E78">
        <w:rPr>
          <w:rFonts w:ascii="Aptos" w:hAnsi="Aptos" w:cs="Arial"/>
          <w:sz w:val="24"/>
        </w:rPr>
        <w:t xml:space="preserve"> from other contracts with entities supporting the Energy Code.</w:t>
      </w:r>
    </w:p>
    <w:p w14:paraId="52C89564" w14:textId="77777777" w:rsidR="00D13840" w:rsidRPr="00222E78" w:rsidRDefault="00D13840" w:rsidP="00FC427E">
      <w:pPr>
        <w:pStyle w:val="Heading4"/>
        <w:numPr>
          <w:ilvl w:val="0"/>
          <w:numId w:val="109"/>
        </w:numPr>
        <w:ind w:left="360"/>
      </w:pPr>
      <w:r w:rsidRPr="00222E78">
        <w:t>Project Team Relev</w:t>
      </w:r>
      <w:r w:rsidR="00F23924" w:rsidRPr="00222E78">
        <w:t>a</w:t>
      </w:r>
      <w:r w:rsidRPr="00222E78">
        <w:t>nt Experience and Qualifications</w:t>
      </w:r>
    </w:p>
    <w:p w14:paraId="1A629D04" w14:textId="77777777" w:rsidR="00A9738C" w:rsidRPr="00222E78" w:rsidRDefault="00442884" w:rsidP="00FC427E">
      <w:pPr>
        <w:pStyle w:val="ListParagraph"/>
        <w:keepLines w:val="0"/>
        <w:numPr>
          <w:ilvl w:val="0"/>
          <w:numId w:val="96"/>
        </w:numPr>
        <w:spacing w:before="120" w:line="259" w:lineRule="auto"/>
        <w:ind w:left="720"/>
        <w:rPr>
          <w:rFonts w:ascii="Aptos" w:hAnsi="Aptos" w:cs="Arial"/>
          <w:b/>
          <w:sz w:val="24"/>
        </w:rPr>
      </w:pPr>
      <w:r w:rsidRPr="00222E78">
        <w:rPr>
          <w:rFonts w:ascii="Aptos" w:hAnsi="Aptos" w:cs="Arial"/>
          <w:sz w:val="24"/>
        </w:rPr>
        <w:t>Firm Only:</w:t>
      </w:r>
    </w:p>
    <w:p w14:paraId="04D11BFA" w14:textId="1BD3EC9E" w:rsidR="00A9738C" w:rsidRPr="00222E78" w:rsidRDefault="00442884" w:rsidP="00FC427E">
      <w:pPr>
        <w:pStyle w:val="ListParagraph"/>
        <w:keepLines w:val="0"/>
        <w:numPr>
          <w:ilvl w:val="0"/>
          <w:numId w:val="97"/>
        </w:numPr>
        <w:spacing w:before="120" w:line="259" w:lineRule="auto"/>
        <w:rPr>
          <w:rFonts w:ascii="Aptos" w:hAnsi="Aptos" w:cs="Arial"/>
          <w:b/>
          <w:sz w:val="24"/>
        </w:rPr>
      </w:pPr>
      <w:r w:rsidRPr="00222E78">
        <w:rPr>
          <w:rFonts w:ascii="Aptos" w:hAnsi="Aptos" w:cs="Arial"/>
          <w:sz w:val="24"/>
        </w:rPr>
        <w:t>Describe</w:t>
      </w:r>
      <w:r w:rsidR="00EF55FF" w:rsidRPr="00222E78">
        <w:rPr>
          <w:rFonts w:ascii="Aptos" w:hAnsi="Aptos" w:cs="Arial"/>
          <w:sz w:val="24"/>
        </w:rPr>
        <w:t>s</w:t>
      </w:r>
      <w:r w:rsidRPr="00222E78">
        <w:rPr>
          <w:rFonts w:ascii="Aptos" w:hAnsi="Aptos" w:cs="Arial"/>
          <w:sz w:val="24"/>
        </w:rPr>
        <w:t xml:space="preserve"> the Firm’s approach to the contract management and administration of this agreement. Identif</w:t>
      </w:r>
      <w:r w:rsidR="00EF55FF" w:rsidRPr="00222E78">
        <w:rPr>
          <w:rFonts w:ascii="Aptos" w:hAnsi="Aptos" w:cs="Arial"/>
          <w:sz w:val="24"/>
        </w:rPr>
        <w:t>ies</w:t>
      </w:r>
      <w:r w:rsidRPr="00222E78">
        <w:rPr>
          <w:rFonts w:ascii="Aptos" w:hAnsi="Aptos" w:cs="Arial"/>
          <w:sz w:val="24"/>
        </w:rPr>
        <w:t xml:space="preserve"> the </w:t>
      </w:r>
      <w:r w:rsidR="00585A56" w:rsidRPr="00222E78">
        <w:rPr>
          <w:rFonts w:ascii="Aptos" w:hAnsi="Aptos" w:cs="Arial"/>
          <w:sz w:val="24"/>
        </w:rPr>
        <w:t>c</w:t>
      </w:r>
      <w:r w:rsidRPr="00222E78">
        <w:rPr>
          <w:rFonts w:ascii="Aptos" w:hAnsi="Aptos" w:cs="Arial"/>
          <w:sz w:val="24"/>
        </w:rPr>
        <w:t>ontract management team members</w:t>
      </w:r>
      <w:r w:rsidR="00A9738C" w:rsidRPr="00222E78">
        <w:rPr>
          <w:rFonts w:ascii="Aptos" w:hAnsi="Aptos" w:cs="Arial"/>
          <w:sz w:val="24"/>
        </w:rPr>
        <w:t>.</w:t>
      </w:r>
    </w:p>
    <w:p w14:paraId="3D818ED9" w14:textId="3A56B5DD" w:rsidR="00A9738C" w:rsidRPr="00222E78" w:rsidRDefault="00442884" w:rsidP="00FC427E">
      <w:pPr>
        <w:pStyle w:val="ListParagraph"/>
        <w:keepLines w:val="0"/>
        <w:numPr>
          <w:ilvl w:val="0"/>
          <w:numId w:val="97"/>
        </w:numPr>
        <w:spacing w:before="120" w:line="259" w:lineRule="auto"/>
        <w:rPr>
          <w:rFonts w:ascii="Aptos" w:hAnsi="Aptos" w:cs="Arial"/>
          <w:b/>
          <w:sz w:val="24"/>
        </w:rPr>
      </w:pPr>
      <w:r w:rsidRPr="00222E78">
        <w:rPr>
          <w:rFonts w:ascii="Aptos" w:hAnsi="Aptos" w:cs="Arial"/>
          <w:sz w:val="24"/>
        </w:rPr>
        <w:t>Describe</w:t>
      </w:r>
      <w:r w:rsidR="00EF55FF" w:rsidRPr="00222E78">
        <w:rPr>
          <w:rFonts w:ascii="Aptos" w:hAnsi="Aptos" w:cs="Arial"/>
          <w:sz w:val="24"/>
        </w:rPr>
        <w:t>s</w:t>
      </w:r>
      <w:r w:rsidRPr="00222E78">
        <w:rPr>
          <w:rFonts w:ascii="Aptos" w:hAnsi="Aptos" w:cs="Arial"/>
          <w:sz w:val="24"/>
        </w:rPr>
        <w:t xml:space="preserve"> the qualifications of the Firm, and the planned approach to effectively provide direction, motivation</w:t>
      </w:r>
      <w:r w:rsidR="00585A56" w:rsidRPr="00222E78">
        <w:rPr>
          <w:rFonts w:ascii="Aptos" w:hAnsi="Aptos" w:cs="Arial"/>
          <w:sz w:val="24"/>
        </w:rPr>
        <w:t>,</w:t>
      </w:r>
      <w:r w:rsidRPr="00222E78">
        <w:rPr>
          <w:rFonts w:ascii="Aptos" w:hAnsi="Aptos" w:cs="Arial"/>
          <w:sz w:val="24"/>
        </w:rPr>
        <w:t xml:space="preserve"> and vision to the team; to provide quality assurance for each team member’s performance; and to minimize turnover and provide a stable professional team, including the ability to quickly add and train new team members as needed</w:t>
      </w:r>
      <w:r w:rsidR="00A9738C" w:rsidRPr="00222E78">
        <w:rPr>
          <w:rFonts w:ascii="Aptos" w:hAnsi="Aptos" w:cs="Arial"/>
          <w:sz w:val="24"/>
        </w:rPr>
        <w:t>.</w:t>
      </w:r>
    </w:p>
    <w:p w14:paraId="52C89568" w14:textId="53A6A00B" w:rsidR="007E7A21" w:rsidRPr="00222E78" w:rsidRDefault="007E7A21" w:rsidP="00FC427E">
      <w:pPr>
        <w:pStyle w:val="ListParagraph"/>
        <w:keepLines w:val="0"/>
        <w:numPr>
          <w:ilvl w:val="0"/>
          <w:numId w:val="97"/>
        </w:numPr>
        <w:spacing w:before="120" w:line="259" w:lineRule="auto"/>
        <w:rPr>
          <w:rFonts w:ascii="Aptos" w:hAnsi="Aptos" w:cs="Arial"/>
          <w:b/>
          <w:sz w:val="24"/>
        </w:rPr>
      </w:pPr>
      <w:r w:rsidRPr="00222E78">
        <w:rPr>
          <w:rFonts w:ascii="Aptos" w:hAnsi="Aptos" w:cs="Arial"/>
          <w:sz w:val="24"/>
        </w:rPr>
        <w:t>Describe</w:t>
      </w:r>
      <w:r w:rsidR="00EF55FF" w:rsidRPr="00222E78">
        <w:rPr>
          <w:rFonts w:ascii="Aptos" w:hAnsi="Aptos" w:cs="Arial"/>
          <w:sz w:val="24"/>
        </w:rPr>
        <w:t>s</w:t>
      </w:r>
      <w:r w:rsidRPr="00222E78">
        <w:rPr>
          <w:rFonts w:ascii="Aptos" w:hAnsi="Aptos" w:cs="Arial"/>
          <w:sz w:val="24"/>
        </w:rPr>
        <w:t xml:space="preserve"> the ability to organize and manage a team of technical experts to effectively complete </w:t>
      </w:r>
      <w:r w:rsidR="00585A56" w:rsidRPr="00222E78">
        <w:rPr>
          <w:rFonts w:ascii="Aptos" w:hAnsi="Aptos" w:cs="Arial"/>
          <w:sz w:val="24"/>
        </w:rPr>
        <w:t>SOW</w:t>
      </w:r>
      <w:r w:rsidRPr="00222E78">
        <w:rPr>
          <w:rFonts w:ascii="Aptos" w:hAnsi="Aptos" w:cs="Arial"/>
          <w:sz w:val="24"/>
        </w:rPr>
        <w:t xml:space="preserve"> tasks and deliverables in a timely manner.</w:t>
      </w:r>
    </w:p>
    <w:p w14:paraId="52C89569" w14:textId="5154DCE5" w:rsidR="00442884" w:rsidRPr="00222E78" w:rsidRDefault="00442884" w:rsidP="00FC427E">
      <w:pPr>
        <w:pStyle w:val="ListParagraph"/>
        <w:keepLines w:val="0"/>
        <w:numPr>
          <w:ilvl w:val="0"/>
          <w:numId w:val="99"/>
        </w:numPr>
        <w:spacing w:before="120" w:line="259" w:lineRule="auto"/>
        <w:ind w:left="720"/>
        <w:rPr>
          <w:rFonts w:ascii="Aptos" w:hAnsi="Aptos" w:cs="Arial"/>
          <w:b/>
          <w:sz w:val="24"/>
        </w:rPr>
      </w:pPr>
      <w:r w:rsidRPr="00222E78">
        <w:rPr>
          <w:rFonts w:ascii="Aptos" w:hAnsi="Aptos" w:cs="Arial"/>
          <w:sz w:val="24"/>
        </w:rPr>
        <w:t>Team Members including Firm:</w:t>
      </w:r>
    </w:p>
    <w:p w14:paraId="75A98DFF" w14:textId="435EEB5A" w:rsidR="0091754D" w:rsidRPr="00222E78" w:rsidRDefault="00442884" w:rsidP="00FC427E">
      <w:pPr>
        <w:pStyle w:val="ListParagraph"/>
        <w:keepLines w:val="0"/>
        <w:numPr>
          <w:ilvl w:val="0"/>
          <w:numId w:val="100"/>
        </w:numPr>
        <w:spacing w:before="120" w:line="259" w:lineRule="auto"/>
        <w:ind w:left="1440"/>
        <w:rPr>
          <w:rFonts w:ascii="Aptos" w:hAnsi="Aptos" w:cs="Arial"/>
          <w:b/>
          <w:sz w:val="24"/>
        </w:rPr>
      </w:pPr>
      <w:r w:rsidRPr="00222E78">
        <w:rPr>
          <w:rFonts w:ascii="Aptos" w:hAnsi="Aptos" w:cs="Arial"/>
          <w:sz w:val="24"/>
        </w:rPr>
        <w:t>Document</w:t>
      </w:r>
      <w:r w:rsidR="00EF55FF" w:rsidRPr="00222E78">
        <w:rPr>
          <w:rFonts w:ascii="Aptos" w:hAnsi="Aptos" w:cs="Arial"/>
          <w:sz w:val="24"/>
        </w:rPr>
        <w:t>s</w:t>
      </w:r>
      <w:r w:rsidRPr="00222E78">
        <w:rPr>
          <w:rFonts w:ascii="Aptos" w:hAnsi="Aptos" w:cs="Arial"/>
          <w:sz w:val="24"/>
        </w:rPr>
        <w:t xml:space="preserve"> the project team’s qualifications as they apply to performing the tasks described in the </w:t>
      </w:r>
      <w:r w:rsidR="00DC2AEF" w:rsidRPr="00222E78">
        <w:rPr>
          <w:rFonts w:ascii="Aptos" w:hAnsi="Aptos" w:cs="Arial"/>
          <w:sz w:val="24"/>
        </w:rPr>
        <w:t>SOW</w:t>
      </w:r>
      <w:r w:rsidRPr="00222E78">
        <w:rPr>
          <w:rFonts w:ascii="Aptos" w:hAnsi="Aptos" w:cs="Arial"/>
          <w:sz w:val="24"/>
        </w:rPr>
        <w:t>. Describe</w:t>
      </w:r>
      <w:r w:rsidR="00EF55FF" w:rsidRPr="00222E78">
        <w:rPr>
          <w:rFonts w:ascii="Aptos" w:hAnsi="Aptos" w:cs="Arial"/>
          <w:sz w:val="24"/>
        </w:rPr>
        <w:t>s</w:t>
      </w:r>
      <w:r w:rsidRPr="00222E78">
        <w:rPr>
          <w:rFonts w:ascii="Aptos" w:hAnsi="Aptos" w:cs="Arial"/>
          <w:sz w:val="24"/>
        </w:rPr>
        <w:t xml:space="preserve"> the nature and scope of recently completed work as it relates to the </w:t>
      </w:r>
      <w:r w:rsidR="00DC2AEF" w:rsidRPr="00222E78">
        <w:rPr>
          <w:rFonts w:ascii="Aptos" w:hAnsi="Aptos" w:cs="Arial"/>
          <w:sz w:val="24"/>
        </w:rPr>
        <w:t>SOW.</w:t>
      </w:r>
    </w:p>
    <w:p w14:paraId="665F0796" w14:textId="524D8D5F" w:rsidR="009F50D0" w:rsidRPr="00222E78" w:rsidRDefault="00B53293" w:rsidP="00FC427E">
      <w:pPr>
        <w:pStyle w:val="ListParagraph"/>
        <w:keepLines w:val="0"/>
        <w:numPr>
          <w:ilvl w:val="0"/>
          <w:numId w:val="100"/>
        </w:numPr>
        <w:spacing w:before="120" w:line="259" w:lineRule="auto"/>
        <w:ind w:left="1440"/>
        <w:rPr>
          <w:rFonts w:ascii="Aptos" w:hAnsi="Aptos" w:cs="Arial"/>
          <w:b/>
          <w:sz w:val="24"/>
        </w:rPr>
      </w:pPr>
      <w:r w:rsidRPr="00222E78">
        <w:rPr>
          <w:rFonts w:ascii="Aptos" w:hAnsi="Aptos" w:cs="Arial"/>
          <w:sz w:val="24"/>
        </w:rPr>
        <w:t>Identif</w:t>
      </w:r>
      <w:r w:rsidR="00EF55FF" w:rsidRPr="00222E78">
        <w:rPr>
          <w:rFonts w:ascii="Aptos" w:hAnsi="Aptos" w:cs="Arial"/>
          <w:sz w:val="24"/>
        </w:rPr>
        <w:t xml:space="preserve">ies </w:t>
      </w:r>
      <w:r w:rsidR="00442884" w:rsidRPr="00222E78">
        <w:rPr>
          <w:rFonts w:ascii="Aptos" w:hAnsi="Aptos" w:cs="Arial"/>
          <w:sz w:val="24"/>
        </w:rPr>
        <w:t>and list</w:t>
      </w:r>
      <w:r w:rsidR="00EF55FF" w:rsidRPr="00222E78">
        <w:rPr>
          <w:rFonts w:ascii="Aptos" w:hAnsi="Aptos" w:cs="Arial"/>
          <w:sz w:val="24"/>
        </w:rPr>
        <w:t>s</w:t>
      </w:r>
      <w:r w:rsidR="00442884" w:rsidRPr="00222E78">
        <w:rPr>
          <w:rFonts w:ascii="Aptos" w:hAnsi="Aptos" w:cs="Arial"/>
          <w:sz w:val="24"/>
        </w:rPr>
        <w:t xml:space="preserve"> all the Firm’s staff and Subcontractors (all team members) who will be committed to the tasks and describe their roles</w:t>
      </w:r>
      <w:r w:rsidR="0091754D" w:rsidRPr="00222E78">
        <w:rPr>
          <w:rFonts w:ascii="Aptos" w:hAnsi="Aptos" w:cs="Arial"/>
          <w:sz w:val="24"/>
        </w:rPr>
        <w:t xml:space="preserve"> and responsibilities.</w:t>
      </w:r>
    </w:p>
    <w:p w14:paraId="54305E98" w14:textId="6092DDE0" w:rsidR="009F50D0" w:rsidRPr="00222E78" w:rsidRDefault="0091754D" w:rsidP="00FC427E">
      <w:pPr>
        <w:pStyle w:val="ListParagraph"/>
        <w:keepLines w:val="0"/>
        <w:numPr>
          <w:ilvl w:val="0"/>
          <w:numId w:val="100"/>
        </w:numPr>
        <w:spacing w:before="120" w:line="259" w:lineRule="auto"/>
        <w:ind w:left="1440"/>
        <w:rPr>
          <w:rFonts w:ascii="Aptos" w:hAnsi="Aptos" w:cs="Arial"/>
          <w:b/>
          <w:sz w:val="24"/>
        </w:rPr>
      </w:pPr>
      <w:r w:rsidRPr="00222E78">
        <w:rPr>
          <w:rFonts w:ascii="Aptos" w:hAnsi="Aptos" w:cs="Arial"/>
          <w:sz w:val="24"/>
        </w:rPr>
        <w:t>Provide</w:t>
      </w:r>
      <w:r w:rsidR="00FC0D7C" w:rsidRPr="00222E78">
        <w:rPr>
          <w:rFonts w:ascii="Aptos" w:hAnsi="Aptos" w:cs="Arial"/>
          <w:sz w:val="24"/>
        </w:rPr>
        <w:t>s</w:t>
      </w:r>
      <w:r w:rsidRPr="00222E78">
        <w:rPr>
          <w:rFonts w:ascii="Aptos" w:hAnsi="Aptos" w:cs="Arial"/>
          <w:sz w:val="24"/>
        </w:rPr>
        <w:t xml:space="preserve"> a current resume for all team members listed, including </w:t>
      </w:r>
      <w:r w:rsidR="00442884" w:rsidRPr="00222E78">
        <w:rPr>
          <w:rFonts w:ascii="Aptos" w:hAnsi="Aptos" w:cs="Arial"/>
          <w:sz w:val="24"/>
        </w:rPr>
        <w:t>job classification</w:t>
      </w:r>
      <w:r w:rsidR="00FC0D7C" w:rsidRPr="00222E78">
        <w:rPr>
          <w:rFonts w:ascii="Aptos" w:hAnsi="Aptos" w:cs="Arial"/>
          <w:sz w:val="24"/>
        </w:rPr>
        <w:t xml:space="preserve"> and description</w:t>
      </w:r>
      <w:r w:rsidR="00442884" w:rsidRPr="00222E78">
        <w:rPr>
          <w:rFonts w:ascii="Aptos" w:hAnsi="Aptos" w:cs="Arial"/>
          <w:sz w:val="24"/>
        </w:rPr>
        <w:t xml:space="preserve">, relevant experience, </w:t>
      </w:r>
      <w:r w:rsidR="009F50D0" w:rsidRPr="00222E78">
        <w:rPr>
          <w:rFonts w:ascii="Aptos" w:hAnsi="Aptos" w:cs="Arial"/>
          <w:sz w:val="24"/>
        </w:rPr>
        <w:t xml:space="preserve">start and end dates (month and year), </w:t>
      </w:r>
      <w:r w:rsidR="00442884" w:rsidRPr="00222E78">
        <w:rPr>
          <w:rFonts w:ascii="Aptos" w:hAnsi="Aptos" w:cs="Arial"/>
          <w:sz w:val="24"/>
        </w:rPr>
        <w:t>education, academic degrees</w:t>
      </w:r>
      <w:r w:rsidR="009F50D0" w:rsidRPr="00222E78">
        <w:rPr>
          <w:rFonts w:ascii="Aptos" w:hAnsi="Aptos" w:cs="Arial"/>
          <w:sz w:val="24"/>
        </w:rPr>
        <w:t>, and professional licenses.</w:t>
      </w:r>
    </w:p>
    <w:p w14:paraId="56EAFB4F" w14:textId="4FC4DDC1" w:rsidR="009F50D0" w:rsidRPr="00222E78" w:rsidRDefault="00BB78C2" w:rsidP="00FC427E">
      <w:pPr>
        <w:pStyle w:val="ListParagraph"/>
        <w:keepLines w:val="0"/>
        <w:numPr>
          <w:ilvl w:val="0"/>
          <w:numId w:val="100"/>
        </w:numPr>
        <w:spacing w:before="120" w:line="259" w:lineRule="auto"/>
        <w:ind w:left="1440"/>
        <w:rPr>
          <w:rFonts w:ascii="Aptos" w:hAnsi="Aptos" w:cs="Arial"/>
          <w:b/>
          <w:sz w:val="24"/>
        </w:rPr>
      </w:pPr>
      <w:r w:rsidRPr="00222E78">
        <w:rPr>
          <w:rFonts w:ascii="Aptos" w:hAnsi="Aptos" w:cs="Arial"/>
          <w:sz w:val="24"/>
        </w:rPr>
        <w:t>Identif</w:t>
      </w:r>
      <w:r w:rsidR="00FC0D7C" w:rsidRPr="00222E78">
        <w:rPr>
          <w:rFonts w:ascii="Aptos" w:hAnsi="Aptos" w:cs="Arial"/>
          <w:sz w:val="24"/>
        </w:rPr>
        <w:t>ies</w:t>
      </w:r>
      <w:r w:rsidRPr="00222E78">
        <w:rPr>
          <w:rFonts w:ascii="Aptos" w:hAnsi="Aptos" w:cs="Arial"/>
          <w:sz w:val="24"/>
        </w:rPr>
        <w:t xml:space="preserve"> the percentage of time each team member will be available throughout the </w:t>
      </w:r>
      <w:r w:rsidR="00E1063A" w:rsidRPr="00222E78">
        <w:rPr>
          <w:rFonts w:ascii="Aptos" w:hAnsi="Aptos" w:cs="Arial"/>
          <w:sz w:val="24"/>
        </w:rPr>
        <w:t>agreement</w:t>
      </w:r>
      <w:r w:rsidRPr="00222E78">
        <w:rPr>
          <w:rFonts w:ascii="Aptos" w:hAnsi="Aptos" w:cs="Arial"/>
          <w:sz w:val="24"/>
        </w:rPr>
        <w:t>.</w:t>
      </w:r>
    </w:p>
    <w:p w14:paraId="52C8956F" w14:textId="54F29942" w:rsidR="00BB78C2" w:rsidRPr="00222E78" w:rsidRDefault="00CA4BA6" w:rsidP="00FC427E">
      <w:pPr>
        <w:pStyle w:val="ListParagraph"/>
        <w:keepLines w:val="0"/>
        <w:numPr>
          <w:ilvl w:val="0"/>
          <w:numId w:val="100"/>
        </w:numPr>
        <w:spacing w:before="120" w:line="259" w:lineRule="auto"/>
        <w:ind w:left="1440"/>
        <w:rPr>
          <w:rFonts w:ascii="Aptos" w:hAnsi="Aptos" w:cs="Arial"/>
          <w:b/>
          <w:sz w:val="24"/>
        </w:rPr>
      </w:pPr>
      <w:r w:rsidRPr="00222E78">
        <w:rPr>
          <w:rFonts w:ascii="Aptos" w:hAnsi="Aptos" w:cs="Arial"/>
          <w:sz w:val="24"/>
        </w:rPr>
        <w:t>Describe</w:t>
      </w:r>
      <w:r w:rsidR="00F43F55" w:rsidRPr="00222E78">
        <w:rPr>
          <w:rFonts w:ascii="Aptos" w:hAnsi="Aptos" w:cs="Arial"/>
          <w:sz w:val="24"/>
        </w:rPr>
        <w:t>s</w:t>
      </w:r>
      <w:r w:rsidRPr="00222E78">
        <w:rPr>
          <w:rFonts w:ascii="Aptos" w:hAnsi="Aptos" w:cs="Arial"/>
          <w:sz w:val="24"/>
        </w:rPr>
        <w:t xml:space="preserve"> each team member’s familiarity with the technical expertise in performing pertinent tasks identified in the </w:t>
      </w:r>
      <w:r w:rsidR="002B22AE" w:rsidRPr="00222E78">
        <w:rPr>
          <w:rFonts w:ascii="Aptos" w:hAnsi="Aptos" w:cs="Arial"/>
          <w:sz w:val="24"/>
        </w:rPr>
        <w:t>SOW</w:t>
      </w:r>
      <w:r w:rsidRPr="00222E78">
        <w:rPr>
          <w:rFonts w:ascii="Aptos" w:hAnsi="Aptos" w:cs="Arial"/>
          <w:sz w:val="24"/>
        </w:rPr>
        <w:t>.</w:t>
      </w:r>
    </w:p>
    <w:p w14:paraId="52C89570" w14:textId="77777777" w:rsidR="005449F0" w:rsidRPr="00222E78" w:rsidRDefault="00CA4BA6" w:rsidP="00FC427E">
      <w:pPr>
        <w:pStyle w:val="Heading4"/>
        <w:numPr>
          <w:ilvl w:val="0"/>
          <w:numId w:val="110"/>
        </w:numPr>
        <w:ind w:left="360"/>
      </w:pPr>
      <w:r w:rsidRPr="00222E78">
        <w:t>Analytical Tools</w:t>
      </w:r>
    </w:p>
    <w:p w14:paraId="5887CE98" w14:textId="0793011C" w:rsidR="00EF1BB9" w:rsidRPr="00222E78" w:rsidRDefault="005449F0" w:rsidP="00FC427E">
      <w:pPr>
        <w:pStyle w:val="ListParagraph"/>
        <w:keepLines w:val="0"/>
        <w:numPr>
          <w:ilvl w:val="0"/>
          <w:numId w:val="101"/>
        </w:numPr>
        <w:spacing w:before="120" w:line="259" w:lineRule="auto"/>
        <w:ind w:left="720"/>
        <w:rPr>
          <w:rFonts w:ascii="Aptos" w:hAnsi="Aptos" w:cs="Arial"/>
          <w:b/>
          <w:sz w:val="24"/>
        </w:rPr>
      </w:pPr>
      <w:r w:rsidRPr="00222E78">
        <w:rPr>
          <w:rFonts w:ascii="Aptos" w:hAnsi="Aptos" w:cs="Arial"/>
          <w:sz w:val="24"/>
        </w:rPr>
        <w:t>Describe</w:t>
      </w:r>
      <w:r w:rsidR="00F43F55" w:rsidRPr="00222E78">
        <w:rPr>
          <w:rFonts w:ascii="Aptos" w:hAnsi="Aptos" w:cs="Arial"/>
          <w:sz w:val="24"/>
        </w:rPr>
        <w:t>s</w:t>
      </w:r>
      <w:r w:rsidRPr="00222E78">
        <w:rPr>
          <w:rFonts w:ascii="Aptos" w:hAnsi="Aptos" w:cs="Arial"/>
          <w:sz w:val="24"/>
        </w:rPr>
        <w:t xml:space="preserve"> any technical capabilities that would facilitate communication with t</w:t>
      </w:r>
      <w:r w:rsidR="00812636" w:rsidRPr="00222E78">
        <w:rPr>
          <w:rFonts w:ascii="Aptos" w:hAnsi="Aptos" w:cs="Arial"/>
          <w:sz w:val="24"/>
        </w:rPr>
        <w:t xml:space="preserve">he </w:t>
      </w:r>
      <w:r w:rsidR="00894057" w:rsidRPr="00222E78">
        <w:rPr>
          <w:rFonts w:ascii="Aptos" w:hAnsi="Aptos" w:cs="Arial"/>
          <w:sz w:val="24"/>
        </w:rPr>
        <w:t>CEC</w:t>
      </w:r>
      <w:r w:rsidR="00812636" w:rsidRPr="00222E78">
        <w:rPr>
          <w:rFonts w:ascii="Aptos" w:hAnsi="Aptos" w:cs="Arial"/>
          <w:sz w:val="24"/>
        </w:rPr>
        <w:t>.</w:t>
      </w:r>
      <w:r w:rsidR="00EF1BB9" w:rsidRPr="00222E78">
        <w:rPr>
          <w:rFonts w:ascii="Aptos" w:hAnsi="Aptos" w:cs="Arial"/>
          <w:sz w:val="24"/>
        </w:rPr>
        <w:t xml:space="preserve"> </w:t>
      </w:r>
      <w:r w:rsidR="00812636" w:rsidRPr="00222E78">
        <w:rPr>
          <w:rFonts w:ascii="Aptos" w:hAnsi="Aptos" w:cs="Arial"/>
          <w:sz w:val="24"/>
        </w:rPr>
        <w:t>Please note the team members must provide their own computers and software</w:t>
      </w:r>
      <w:r w:rsidR="00EF1BB9" w:rsidRPr="00222E78">
        <w:rPr>
          <w:rFonts w:ascii="Aptos" w:hAnsi="Aptos" w:cs="Arial"/>
          <w:sz w:val="24"/>
        </w:rPr>
        <w:t>,</w:t>
      </w:r>
      <w:r w:rsidR="00812636" w:rsidRPr="00222E78">
        <w:rPr>
          <w:rFonts w:ascii="Aptos" w:hAnsi="Aptos" w:cs="Arial"/>
          <w:sz w:val="24"/>
        </w:rPr>
        <w:t xml:space="preserve"> and these costs are not reimbursable under the </w:t>
      </w:r>
      <w:r w:rsidR="00E1063A" w:rsidRPr="00222E78">
        <w:rPr>
          <w:rFonts w:ascii="Aptos" w:hAnsi="Aptos" w:cs="Arial"/>
          <w:sz w:val="24"/>
        </w:rPr>
        <w:t>agreement</w:t>
      </w:r>
      <w:r w:rsidR="00812636" w:rsidRPr="00222E78">
        <w:rPr>
          <w:rFonts w:ascii="Aptos" w:hAnsi="Aptos" w:cs="Arial"/>
          <w:sz w:val="24"/>
        </w:rPr>
        <w:t>.</w:t>
      </w:r>
    </w:p>
    <w:p w14:paraId="7B579F45" w14:textId="329FE368" w:rsidR="009E6D5F" w:rsidRPr="00222E78" w:rsidRDefault="00812636" w:rsidP="00FC427E">
      <w:pPr>
        <w:pStyle w:val="ListParagraph"/>
        <w:keepLines w:val="0"/>
        <w:numPr>
          <w:ilvl w:val="0"/>
          <w:numId w:val="101"/>
        </w:numPr>
        <w:spacing w:before="120" w:line="259" w:lineRule="auto"/>
        <w:ind w:left="720"/>
        <w:rPr>
          <w:rFonts w:ascii="Aptos" w:hAnsi="Aptos" w:cs="Arial"/>
          <w:b/>
          <w:sz w:val="24"/>
        </w:rPr>
      </w:pPr>
      <w:r w:rsidRPr="00222E78">
        <w:rPr>
          <w:rFonts w:ascii="Aptos" w:hAnsi="Aptos" w:cs="Arial"/>
          <w:sz w:val="24"/>
        </w:rPr>
        <w:t>Describe</w:t>
      </w:r>
      <w:r w:rsidR="008561D3" w:rsidRPr="00222E78">
        <w:rPr>
          <w:rFonts w:ascii="Aptos" w:hAnsi="Aptos" w:cs="Arial"/>
          <w:sz w:val="24"/>
        </w:rPr>
        <w:t>s</w:t>
      </w:r>
      <w:r w:rsidRPr="00222E78">
        <w:rPr>
          <w:rFonts w:ascii="Aptos" w:hAnsi="Aptos" w:cs="Arial"/>
          <w:sz w:val="24"/>
        </w:rPr>
        <w:t xml:space="preserve"> what types of computers and/or analytical tools will be used to accomplish the tasks listed in the </w:t>
      </w:r>
      <w:r w:rsidR="00EF1BB9" w:rsidRPr="00222E78">
        <w:rPr>
          <w:rFonts w:ascii="Aptos" w:hAnsi="Aptos" w:cs="Arial"/>
          <w:sz w:val="24"/>
        </w:rPr>
        <w:t>SOW</w:t>
      </w:r>
      <w:r w:rsidRPr="00222E78">
        <w:rPr>
          <w:rFonts w:ascii="Aptos" w:hAnsi="Aptos" w:cs="Arial"/>
          <w:sz w:val="24"/>
        </w:rPr>
        <w:t>.</w:t>
      </w:r>
    </w:p>
    <w:p w14:paraId="3B1B4DC4" w14:textId="77777777" w:rsidR="00EF1BB9" w:rsidRPr="006922AC" w:rsidRDefault="00812636" w:rsidP="00FC427E">
      <w:pPr>
        <w:pStyle w:val="ListParagraph"/>
        <w:keepLines w:val="0"/>
        <w:numPr>
          <w:ilvl w:val="0"/>
          <w:numId w:val="101"/>
        </w:numPr>
        <w:spacing w:before="120" w:line="259" w:lineRule="auto"/>
        <w:ind w:left="720"/>
        <w:rPr>
          <w:rFonts w:ascii="Aptos" w:hAnsi="Aptos" w:cs="Arial"/>
          <w:b/>
          <w:sz w:val="24"/>
        </w:rPr>
      </w:pPr>
      <w:r w:rsidRPr="00222E78">
        <w:rPr>
          <w:rFonts w:ascii="Aptos" w:hAnsi="Aptos" w:cs="Arial"/>
          <w:sz w:val="24"/>
        </w:rPr>
        <w:lastRenderedPageBreak/>
        <w:t>List</w:t>
      </w:r>
      <w:r w:rsidR="008561D3" w:rsidRPr="00222E78">
        <w:rPr>
          <w:rFonts w:ascii="Aptos" w:hAnsi="Aptos" w:cs="Arial"/>
          <w:sz w:val="24"/>
        </w:rPr>
        <w:t>s</w:t>
      </w:r>
      <w:r w:rsidRPr="00222E78">
        <w:rPr>
          <w:rFonts w:ascii="Aptos" w:hAnsi="Aptos" w:cs="Arial"/>
          <w:sz w:val="24"/>
        </w:rPr>
        <w:t xml:space="preserve"> the names and editions of all software to be used in accomplishing the tasks listed in the </w:t>
      </w:r>
      <w:r w:rsidR="00EF1BB9" w:rsidRPr="00222E78">
        <w:rPr>
          <w:rFonts w:ascii="Aptos" w:hAnsi="Aptos" w:cs="Arial"/>
          <w:sz w:val="24"/>
        </w:rPr>
        <w:t>SOW</w:t>
      </w:r>
      <w:r w:rsidRPr="00222E78">
        <w:rPr>
          <w:rFonts w:ascii="Aptos" w:hAnsi="Aptos" w:cs="Arial"/>
          <w:sz w:val="24"/>
        </w:rPr>
        <w:t>.</w:t>
      </w:r>
    </w:p>
    <w:p w14:paraId="52C89574" w14:textId="77777777" w:rsidR="00812636" w:rsidRPr="00222E78" w:rsidRDefault="00812636" w:rsidP="00FC427E">
      <w:pPr>
        <w:pStyle w:val="Heading4"/>
        <w:numPr>
          <w:ilvl w:val="0"/>
          <w:numId w:val="111"/>
        </w:numPr>
        <w:ind w:left="360"/>
      </w:pPr>
      <w:r w:rsidRPr="00222E78">
        <w:t>Client References</w:t>
      </w:r>
    </w:p>
    <w:p w14:paraId="52C89575" w14:textId="240763B0" w:rsidR="007142E3" w:rsidRPr="00222E78" w:rsidRDefault="007142E3" w:rsidP="00FC427E">
      <w:pPr>
        <w:keepLines w:val="0"/>
        <w:spacing w:before="120" w:line="259" w:lineRule="auto"/>
        <w:ind w:left="360"/>
        <w:rPr>
          <w:rFonts w:ascii="Aptos" w:hAnsi="Aptos" w:cs="Arial"/>
          <w:sz w:val="24"/>
        </w:rPr>
      </w:pPr>
      <w:r w:rsidRPr="00222E78">
        <w:rPr>
          <w:rFonts w:ascii="Aptos" w:hAnsi="Aptos" w:cs="Arial"/>
          <w:sz w:val="24"/>
        </w:rPr>
        <w:t xml:space="preserve">The Firm and </w:t>
      </w:r>
      <w:r w:rsidR="00E476A6" w:rsidRPr="00222E78">
        <w:rPr>
          <w:rFonts w:ascii="Aptos" w:hAnsi="Aptos" w:cs="Arial"/>
          <w:sz w:val="24"/>
        </w:rPr>
        <w:t>each</w:t>
      </w:r>
      <w:r w:rsidR="00F23924" w:rsidRPr="00222E78">
        <w:rPr>
          <w:rFonts w:ascii="Aptos" w:hAnsi="Aptos" w:cs="Arial"/>
          <w:sz w:val="24"/>
        </w:rPr>
        <w:t xml:space="preserve"> </w:t>
      </w:r>
      <w:r w:rsidRPr="00222E78">
        <w:rPr>
          <w:rFonts w:ascii="Aptos" w:hAnsi="Aptos" w:cs="Arial"/>
          <w:sz w:val="24"/>
        </w:rPr>
        <w:t xml:space="preserve">Subcontractor shall complete a </w:t>
      </w:r>
      <w:r w:rsidR="00F23924" w:rsidRPr="00222E78">
        <w:rPr>
          <w:rFonts w:ascii="Aptos" w:hAnsi="Aptos" w:cs="Arial"/>
          <w:sz w:val="24"/>
        </w:rPr>
        <w:t xml:space="preserve">Client </w:t>
      </w:r>
      <w:r w:rsidRPr="00222E78">
        <w:rPr>
          <w:rFonts w:ascii="Aptos" w:hAnsi="Aptos" w:cs="Arial"/>
          <w:sz w:val="24"/>
        </w:rPr>
        <w:t>Reference Form. Three</w:t>
      </w:r>
      <w:r w:rsidR="00EF1BB9" w:rsidRPr="00222E78">
        <w:rPr>
          <w:rFonts w:ascii="Aptos" w:hAnsi="Aptos" w:cs="Arial"/>
          <w:sz w:val="24"/>
        </w:rPr>
        <w:t xml:space="preserve"> (3)</w:t>
      </w:r>
      <w:r w:rsidRPr="00222E78">
        <w:rPr>
          <w:rFonts w:ascii="Aptos" w:hAnsi="Aptos" w:cs="Arial"/>
          <w:sz w:val="24"/>
        </w:rPr>
        <w:t xml:space="preserve"> client references </w:t>
      </w:r>
      <w:r w:rsidR="0039359B" w:rsidRPr="00222E78">
        <w:rPr>
          <w:rFonts w:ascii="Aptos" w:hAnsi="Aptos" w:cs="Arial"/>
          <w:sz w:val="24"/>
        </w:rPr>
        <w:t>are required</w:t>
      </w:r>
      <w:r w:rsidRPr="00222E78">
        <w:rPr>
          <w:rFonts w:ascii="Aptos" w:hAnsi="Aptos" w:cs="Arial"/>
          <w:sz w:val="24"/>
        </w:rPr>
        <w:t xml:space="preserve"> for the </w:t>
      </w:r>
      <w:r w:rsidR="00B66E70" w:rsidRPr="00222E78">
        <w:rPr>
          <w:rFonts w:ascii="Aptos" w:hAnsi="Aptos" w:cs="Arial"/>
          <w:sz w:val="24"/>
        </w:rPr>
        <w:t>Firm,</w:t>
      </w:r>
      <w:r w:rsidRPr="00222E78">
        <w:rPr>
          <w:rFonts w:ascii="Aptos" w:hAnsi="Aptos" w:cs="Arial"/>
          <w:sz w:val="24"/>
        </w:rPr>
        <w:t xml:space="preserve"> and three </w:t>
      </w:r>
      <w:r w:rsidR="00201DBD" w:rsidRPr="00222E78">
        <w:rPr>
          <w:rFonts w:ascii="Aptos" w:hAnsi="Aptos" w:cs="Arial"/>
          <w:sz w:val="24"/>
        </w:rPr>
        <w:t>(3) c</w:t>
      </w:r>
      <w:r w:rsidR="00F23924" w:rsidRPr="00222E78">
        <w:rPr>
          <w:rFonts w:ascii="Aptos" w:hAnsi="Aptos" w:cs="Arial"/>
          <w:sz w:val="24"/>
        </w:rPr>
        <w:t xml:space="preserve">lient </w:t>
      </w:r>
      <w:r w:rsidRPr="00222E78">
        <w:rPr>
          <w:rFonts w:ascii="Aptos" w:hAnsi="Aptos" w:cs="Arial"/>
          <w:sz w:val="24"/>
        </w:rPr>
        <w:t>references are required for each Subcontractor.</w:t>
      </w:r>
    </w:p>
    <w:p w14:paraId="52C89576" w14:textId="1951FE1D" w:rsidR="007142E3" w:rsidRPr="00222E78" w:rsidRDefault="007142E3" w:rsidP="00FC427E">
      <w:pPr>
        <w:pStyle w:val="Heading4"/>
        <w:numPr>
          <w:ilvl w:val="0"/>
          <w:numId w:val="112"/>
        </w:numPr>
        <w:ind w:left="360"/>
      </w:pPr>
      <w:r w:rsidRPr="00222E78">
        <w:t xml:space="preserve">Example of </w:t>
      </w:r>
      <w:r w:rsidR="00B20B4E" w:rsidRPr="00222E78">
        <w:t>Previous Work Products</w:t>
      </w:r>
      <w:r w:rsidRPr="00222E78">
        <w:t xml:space="preserve"> </w:t>
      </w:r>
    </w:p>
    <w:p w14:paraId="52C89577" w14:textId="2D1ED894" w:rsidR="007142E3" w:rsidRPr="00222E78" w:rsidRDefault="007142E3" w:rsidP="00FC427E">
      <w:pPr>
        <w:keepLines w:val="0"/>
        <w:spacing w:before="120" w:line="259" w:lineRule="auto"/>
        <w:ind w:left="360"/>
        <w:rPr>
          <w:rFonts w:ascii="Aptos" w:hAnsi="Aptos" w:cs="Arial"/>
          <w:sz w:val="24"/>
        </w:rPr>
      </w:pPr>
      <w:r w:rsidRPr="00222E78">
        <w:rPr>
          <w:rFonts w:ascii="Aptos" w:hAnsi="Aptos" w:cs="Arial"/>
          <w:sz w:val="24"/>
        </w:rPr>
        <w:t>The Firm and each Subcontractor shall provide one</w:t>
      </w:r>
      <w:r w:rsidR="00892416" w:rsidRPr="00222E78">
        <w:rPr>
          <w:rFonts w:ascii="Aptos" w:hAnsi="Aptos" w:cs="Arial"/>
          <w:sz w:val="24"/>
        </w:rPr>
        <w:t xml:space="preserve"> (1)</w:t>
      </w:r>
      <w:r w:rsidRPr="00222E78">
        <w:rPr>
          <w:rFonts w:ascii="Aptos" w:hAnsi="Aptos" w:cs="Arial"/>
          <w:sz w:val="24"/>
        </w:rPr>
        <w:t xml:space="preserve"> example of each type of a work product listed below that is representative of the services it will provide under the </w:t>
      </w:r>
      <w:r w:rsidR="00E1063A" w:rsidRPr="00222E78">
        <w:rPr>
          <w:rFonts w:ascii="Aptos" w:hAnsi="Aptos" w:cs="Arial"/>
          <w:sz w:val="24"/>
        </w:rPr>
        <w:t>agreement</w:t>
      </w:r>
      <w:r w:rsidRPr="00222E78">
        <w:rPr>
          <w:rFonts w:ascii="Aptos" w:hAnsi="Aptos" w:cs="Arial"/>
          <w:sz w:val="24"/>
        </w:rPr>
        <w:t>.</w:t>
      </w:r>
    </w:p>
    <w:p w14:paraId="4E176F3D" w14:textId="77777777" w:rsidR="009E6D5F" w:rsidRPr="00222E78" w:rsidRDefault="007142E3" w:rsidP="00FC427E">
      <w:pPr>
        <w:keepLines w:val="0"/>
        <w:spacing w:before="120" w:line="259" w:lineRule="auto"/>
        <w:ind w:left="360"/>
        <w:rPr>
          <w:rFonts w:ascii="Aptos" w:hAnsi="Aptos" w:cs="Arial"/>
          <w:sz w:val="24"/>
        </w:rPr>
      </w:pPr>
      <w:r w:rsidRPr="00222E78">
        <w:rPr>
          <w:rFonts w:ascii="Aptos" w:hAnsi="Aptos" w:cs="Arial"/>
          <w:sz w:val="24"/>
        </w:rPr>
        <w:t xml:space="preserve">If more than one </w:t>
      </w:r>
      <w:r w:rsidR="00892416" w:rsidRPr="00222E78">
        <w:rPr>
          <w:rFonts w:ascii="Aptos" w:hAnsi="Aptos" w:cs="Arial"/>
          <w:sz w:val="24"/>
        </w:rPr>
        <w:t xml:space="preserve">(1) </w:t>
      </w:r>
      <w:r w:rsidRPr="00222E78">
        <w:rPr>
          <w:rFonts w:ascii="Aptos" w:hAnsi="Aptos" w:cs="Arial"/>
          <w:sz w:val="24"/>
        </w:rPr>
        <w:t xml:space="preserve">Subcontractor will be providing technical support in a technical expertise area, each Subcontractor shall submit one </w:t>
      </w:r>
      <w:r w:rsidR="00892416" w:rsidRPr="00222E78">
        <w:rPr>
          <w:rFonts w:ascii="Aptos" w:hAnsi="Aptos" w:cs="Arial"/>
          <w:sz w:val="24"/>
        </w:rPr>
        <w:t xml:space="preserve">(1) </w:t>
      </w:r>
      <w:r w:rsidRPr="00222E78">
        <w:rPr>
          <w:rFonts w:ascii="Aptos" w:hAnsi="Aptos" w:cs="Arial"/>
          <w:sz w:val="24"/>
        </w:rPr>
        <w:t>example product that demonstrates experience in potential work assignments described in this RFQ for the technical expertise</w:t>
      </w:r>
      <w:r w:rsidR="00A55803" w:rsidRPr="00222E78">
        <w:rPr>
          <w:rFonts w:ascii="Aptos" w:hAnsi="Aptos" w:cs="Arial"/>
          <w:sz w:val="24"/>
        </w:rPr>
        <w:t xml:space="preserve"> area.</w:t>
      </w:r>
    </w:p>
    <w:p w14:paraId="142B5BD9" w14:textId="77777777" w:rsidR="009E6D5F" w:rsidRPr="00222E78" w:rsidRDefault="009E6D5F" w:rsidP="00FC427E">
      <w:pPr>
        <w:pStyle w:val="Heading5"/>
        <w:numPr>
          <w:ilvl w:val="0"/>
          <w:numId w:val="132"/>
        </w:numPr>
      </w:pPr>
      <w:r w:rsidRPr="00222E78">
        <w:t>Field Studies</w:t>
      </w:r>
    </w:p>
    <w:p w14:paraId="585AAA1C"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sz w:val="24"/>
        </w:rPr>
        <w:t>Development of evaluation frameworks, methodologies, and study designs in a regulatory and public-policy context</w:t>
      </w:r>
      <w:r w:rsidRPr="00222E78">
        <w:rPr>
          <w:rFonts w:ascii="Aptos" w:hAnsi="Aptos" w:cs="Arial"/>
          <w:sz w:val="24"/>
        </w:rPr>
        <w:t>.</w:t>
      </w:r>
    </w:p>
    <w:p w14:paraId="0EC82D5D"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Demonstrated experience designing field evaluations for energy efficiency programs, building energy codes, or closely related regulatory initiatives.</w:t>
      </w:r>
    </w:p>
    <w:p w14:paraId="74F3D5BB"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Design, justification, and documentation of statistically valid sampling plans, including stratification by jurisdiction, building type, project phase, or market segment.</w:t>
      </w:r>
    </w:p>
    <w:p w14:paraId="4ACE50AD"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Experience addressing response rates, nonresponse bias, uncertainty, and representativeness, including documentation of limitations and mitigation strategies.</w:t>
      </w:r>
    </w:p>
    <w:p w14:paraId="23153D0C"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Demonstrated experience in survey design that avoid selection or convenience bias.</w:t>
      </w:r>
    </w:p>
    <w:p w14:paraId="027EF653"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Experience conducting plan reviews, field inspections, surveys, interviews, and other field-based data collection activities across multiple project phases (design, construction, and post-construction).</w:t>
      </w:r>
    </w:p>
    <w:p w14:paraId="0313A2E2"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Experience coordinating multi-site and multi-jurisdictional field data collection efforts, including engagement with local jurisdictions, inspectors, contractors, and other stakeholders.</w:t>
      </w:r>
    </w:p>
    <w:p w14:paraId="74B83570" w14:textId="77777777" w:rsidR="009E6D5F"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Experience conducting energy audits or other on-site building data collection for existing buildings, including field verification, diagnostic testing, and Energy Code acceptance testing requirements.</w:t>
      </w:r>
    </w:p>
    <w:p w14:paraId="1F425D7F" w14:textId="77777777" w:rsidR="001B59F0" w:rsidRPr="00222E78" w:rsidRDefault="009E6D5F" w:rsidP="00FC427E">
      <w:pPr>
        <w:pStyle w:val="ListParagraph"/>
        <w:keepLines w:val="0"/>
        <w:numPr>
          <w:ilvl w:val="0"/>
          <w:numId w:val="102"/>
        </w:numPr>
        <w:ind w:left="1080"/>
        <w:rPr>
          <w:rFonts w:ascii="Aptos" w:hAnsi="Aptos" w:cs="Tahoma"/>
          <w:sz w:val="24"/>
        </w:rPr>
      </w:pPr>
      <w:r w:rsidRPr="00222E78">
        <w:rPr>
          <w:rFonts w:ascii="Aptos" w:hAnsi="Aptos" w:cs="Arial"/>
          <w:sz w:val="24"/>
        </w:rPr>
        <w:t>Demonstrated expertise in identifying, characterizing, and evaluating unpermitted construction activity, including:</w:t>
      </w:r>
    </w:p>
    <w:p w14:paraId="15BDD646" w14:textId="77777777" w:rsidR="001B59F0" w:rsidRPr="00222E78" w:rsidRDefault="009E6D5F" w:rsidP="00FC427E">
      <w:pPr>
        <w:pStyle w:val="ListParagraph"/>
        <w:keepLines w:val="0"/>
        <w:numPr>
          <w:ilvl w:val="1"/>
          <w:numId w:val="103"/>
        </w:numPr>
        <w:rPr>
          <w:rFonts w:ascii="Aptos" w:hAnsi="Aptos" w:cs="Tahoma"/>
          <w:sz w:val="24"/>
        </w:rPr>
      </w:pPr>
      <w:r w:rsidRPr="00222E78">
        <w:rPr>
          <w:rFonts w:ascii="Aptos" w:hAnsi="Aptos" w:cs="Arial"/>
          <w:sz w:val="24"/>
        </w:rPr>
        <w:lastRenderedPageBreak/>
        <w:t>Use of administrative data, permit records, enforcement records, and qualitative evidence to identify unpermitted work</w:t>
      </w:r>
      <w:r w:rsidR="001B59F0" w:rsidRPr="00222E78">
        <w:rPr>
          <w:rFonts w:ascii="Aptos" w:hAnsi="Aptos" w:cs="Arial"/>
          <w:sz w:val="24"/>
        </w:rPr>
        <w:t>;</w:t>
      </w:r>
    </w:p>
    <w:p w14:paraId="4B40C8DF" w14:textId="77777777" w:rsidR="001B59F0" w:rsidRPr="00222E78" w:rsidRDefault="009E6D5F" w:rsidP="00FC427E">
      <w:pPr>
        <w:pStyle w:val="ListParagraph"/>
        <w:keepLines w:val="0"/>
        <w:numPr>
          <w:ilvl w:val="1"/>
          <w:numId w:val="103"/>
        </w:numPr>
        <w:rPr>
          <w:rFonts w:ascii="Aptos" w:hAnsi="Aptos" w:cs="Tahoma"/>
          <w:sz w:val="24"/>
        </w:rPr>
      </w:pPr>
      <w:r w:rsidRPr="00222E78">
        <w:rPr>
          <w:rFonts w:ascii="Aptos" w:hAnsi="Aptos" w:cs="Arial"/>
          <w:sz w:val="24"/>
        </w:rPr>
        <w:t>Assessment of how unpermitted activity affects compliance rates, sampling frames, and bias; and</w:t>
      </w:r>
    </w:p>
    <w:p w14:paraId="46DB3F2D" w14:textId="483F9B97" w:rsidR="009E6D5F" w:rsidRPr="00222E78" w:rsidRDefault="009E6D5F" w:rsidP="00FC427E">
      <w:pPr>
        <w:pStyle w:val="ListParagraph"/>
        <w:keepLines w:val="0"/>
        <w:numPr>
          <w:ilvl w:val="1"/>
          <w:numId w:val="103"/>
        </w:numPr>
        <w:rPr>
          <w:rFonts w:ascii="Aptos" w:hAnsi="Aptos" w:cs="Tahoma"/>
          <w:sz w:val="24"/>
        </w:rPr>
      </w:pPr>
      <w:r w:rsidRPr="00222E78">
        <w:rPr>
          <w:rFonts w:ascii="Aptos" w:hAnsi="Aptos" w:cs="Arial"/>
          <w:sz w:val="24"/>
        </w:rPr>
        <w:t>Integration of unpermitted work considerations into study design, analysis, and interpretation.</w:t>
      </w:r>
    </w:p>
    <w:p w14:paraId="64137A49" w14:textId="7962C6D5" w:rsidR="009E6D5F" w:rsidRPr="00222E78" w:rsidRDefault="009E6D5F" w:rsidP="00FC427E">
      <w:pPr>
        <w:pStyle w:val="Heading5"/>
        <w:numPr>
          <w:ilvl w:val="0"/>
          <w:numId w:val="132"/>
        </w:numPr>
      </w:pPr>
      <w:r w:rsidRPr="00222E78">
        <w:t>Statistical Data Analysis and Quality Assurance</w:t>
      </w:r>
    </w:p>
    <w:p w14:paraId="358D9412" w14:textId="2C274CA2" w:rsidR="00D06614" w:rsidRPr="00222E78" w:rsidRDefault="009E6D5F" w:rsidP="00FC427E">
      <w:pPr>
        <w:pStyle w:val="ListParagraph"/>
        <w:keepLines w:val="0"/>
        <w:numPr>
          <w:ilvl w:val="0"/>
          <w:numId w:val="104"/>
        </w:numPr>
        <w:spacing w:before="120" w:line="259" w:lineRule="auto"/>
        <w:ind w:left="1080"/>
        <w:rPr>
          <w:rFonts w:ascii="Aptos" w:hAnsi="Aptos"/>
          <w:sz w:val="24"/>
        </w:rPr>
      </w:pPr>
      <w:r w:rsidRPr="00222E78">
        <w:rPr>
          <w:rFonts w:ascii="Aptos" w:hAnsi="Aptos"/>
          <w:sz w:val="24"/>
        </w:rPr>
        <w:t xml:space="preserve">Independent methodological review and verification – Demonstrated experience conducting </w:t>
      </w:r>
      <w:r w:rsidR="003E1899">
        <w:rPr>
          <w:rFonts w:ascii="Aptos" w:hAnsi="Aptos"/>
          <w:sz w:val="24"/>
        </w:rPr>
        <w:t>qualified</w:t>
      </w:r>
      <w:r w:rsidRPr="00222E78">
        <w:rPr>
          <w:rFonts w:ascii="Aptos" w:hAnsi="Aptos"/>
          <w:sz w:val="24"/>
        </w:rPr>
        <w:t xml:space="preserve"> reviews of analytical methods, assumptions, and calculation logic, including the ability to identify methodological risks, internal inconsistencies, or sources of bias in evaluation studies</w:t>
      </w:r>
      <w:r w:rsidR="00D06614" w:rsidRPr="00222E78">
        <w:rPr>
          <w:rFonts w:ascii="Aptos" w:hAnsi="Aptos"/>
          <w:sz w:val="24"/>
        </w:rPr>
        <w:t>.</w:t>
      </w:r>
    </w:p>
    <w:p w14:paraId="290381B1" w14:textId="77777777" w:rsidR="00D06614" w:rsidRPr="00222E78" w:rsidRDefault="009E6D5F" w:rsidP="00FC427E">
      <w:pPr>
        <w:pStyle w:val="ListParagraph"/>
        <w:keepLines w:val="0"/>
        <w:numPr>
          <w:ilvl w:val="0"/>
          <w:numId w:val="104"/>
        </w:numPr>
        <w:spacing w:before="120" w:line="259" w:lineRule="auto"/>
        <w:ind w:left="1080"/>
        <w:rPr>
          <w:rFonts w:ascii="Aptos" w:hAnsi="Aptos"/>
          <w:sz w:val="24"/>
        </w:rPr>
      </w:pPr>
      <w:r w:rsidRPr="00222E78">
        <w:rPr>
          <w:rFonts w:ascii="Aptos" w:hAnsi="Aptos"/>
          <w:sz w:val="24"/>
        </w:rPr>
        <w:t>Ability to assess end-to-end data lineage, including verification that datasets, transformations, exclusions, and derived metrics are reproducible, well-documented, and auditable.</w:t>
      </w:r>
    </w:p>
    <w:p w14:paraId="23C8611B" w14:textId="35FC3ED7" w:rsidR="009E6D5F" w:rsidRPr="00222E78" w:rsidRDefault="009E6D5F" w:rsidP="00FC427E">
      <w:pPr>
        <w:pStyle w:val="ListParagraph"/>
        <w:keepLines w:val="0"/>
        <w:numPr>
          <w:ilvl w:val="0"/>
          <w:numId w:val="104"/>
        </w:numPr>
        <w:spacing w:before="120" w:line="259" w:lineRule="auto"/>
        <w:ind w:left="1080"/>
        <w:rPr>
          <w:rFonts w:ascii="Aptos" w:hAnsi="Aptos"/>
          <w:sz w:val="24"/>
        </w:rPr>
      </w:pPr>
      <w:r w:rsidRPr="00222E78">
        <w:rPr>
          <w:rFonts w:ascii="Aptos" w:hAnsi="Aptos"/>
          <w:sz w:val="24"/>
        </w:rPr>
        <w:t>Demonstrated expertise in evaluating how uncertainty, data gaps, and analytical choices affect results, including clear articulation of confidence bounds, sensitivity drivers, and implications for decision-making.</w:t>
      </w:r>
    </w:p>
    <w:p w14:paraId="59421875" w14:textId="6EE382D1" w:rsidR="009E6D5F" w:rsidRPr="00222E78" w:rsidRDefault="009E6D5F" w:rsidP="00FC427E">
      <w:pPr>
        <w:pStyle w:val="Heading5"/>
        <w:numPr>
          <w:ilvl w:val="0"/>
          <w:numId w:val="132"/>
        </w:numPr>
      </w:pPr>
      <w:r w:rsidRPr="00222E78">
        <w:t>Data Science and Advanced Analytics</w:t>
      </w:r>
    </w:p>
    <w:p w14:paraId="57B11D90" w14:textId="137CC51E" w:rsidR="009E6D5F" w:rsidRPr="00222E78" w:rsidRDefault="009E6D5F" w:rsidP="00FC427E">
      <w:pPr>
        <w:pStyle w:val="ListParagraph"/>
        <w:keepLines w:val="0"/>
        <w:numPr>
          <w:ilvl w:val="0"/>
          <w:numId w:val="105"/>
        </w:numPr>
        <w:spacing w:before="120" w:line="259" w:lineRule="auto"/>
        <w:ind w:left="1080"/>
        <w:rPr>
          <w:rFonts w:ascii="Aptos" w:hAnsi="Aptos"/>
          <w:sz w:val="24"/>
        </w:rPr>
      </w:pPr>
      <w:r w:rsidRPr="00222E78">
        <w:rPr>
          <w:rFonts w:ascii="Aptos" w:hAnsi="Aptos"/>
          <w:sz w:val="24"/>
        </w:rPr>
        <w:t>Demonstrated experience applying data science and analytical methods to large, complex datasets in a regulatory, evaluation, or public-sector context.</w:t>
      </w:r>
    </w:p>
    <w:p w14:paraId="40C80E14" w14:textId="61C6BBB6" w:rsidR="009E6D5F" w:rsidRPr="00222E78" w:rsidRDefault="009E6D5F" w:rsidP="00FC427E">
      <w:pPr>
        <w:pStyle w:val="ListParagraph"/>
        <w:keepLines w:val="0"/>
        <w:numPr>
          <w:ilvl w:val="0"/>
          <w:numId w:val="105"/>
        </w:numPr>
        <w:spacing w:before="120" w:line="259" w:lineRule="auto"/>
        <w:ind w:left="1080"/>
        <w:rPr>
          <w:rFonts w:ascii="Aptos" w:hAnsi="Aptos"/>
          <w:sz w:val="24"/>
        </w:rPr>
      </w:pPr>
      <w:r w:rsidRPr="00222E78">
        <w:rPr>
          <w:rFonts w:ascii="Aptos" w:hAnsi="Aptos"/>
          <w:sz w:val="24"/>
        </w:rPr>
        <w:t>Experience integrating and analyzing multiple data sources, such as permit records, compliance documentation, field data, modeling outputs, or program data.</w:t>
      </w:r>
    </w:p>
    <w:p w14:paraId="55D0FD44" w14:textId="70A2DD8D" w:rsidR="009E6D5F" w:rsidRPr="00222E78" w:rsidRDefault="009E6D5F" w:rsidP="00FC427E">
      <w:pPr>
        <w:pStyle w:val="ListParagraph"/>
        <w:keepLines w:val="0"/>
        <w:numPr>
          <w:ilvl w:val="0"/>
          <w:numId w:val="105"/>
        </w:numPr>
        <w:spacing w:before="120" w:line="259" w:lineRule="auto"/>
        <w:ind w:left="1080"/>
        <w:rPr>
          <w:rFonts w:ascii="Aptos" w:hAnsi="Aptos"/>
          <w:sz w:val="24"/>
        </w:rPr>
      </w:pPr>
      <w:r w:rsidRPr="00354A61">
        <w:rPr>
          <w:rFonts w:ascii="Aptos" w:hAnsi="Aptos"/>
          <w:sz w:val="24"/>
        </w:rPr>
        <w:t xml:space="preserve">Capability to work with time-series or interval-metered data (e.g., </w:t>
      </w:r>
      <w:r w:rsidR="001445EF" w:rsidRPr="00354A61">
        <w:rPr>
          <w:rFonts w:ascii="Aptos" w:hAnsi="Aptos"/>
          <w:sz w:val="24"/>
        </w:rPr>
        <w:t>interval meter data [</w:t>
      </w:r>
      <w:r w:rsidRPr="00F07848">
        <w:rPr>
          <w:rFonts w:ascii="Aptos" w:hAnsi="Aptos"/>
          <w:sz w:val="24"/>
        </w:rPr>
        <w:t>IMD</w:t>
      </w:r>
      <w:r w:rsidR="001445EF" w:rsidRPr="00354A61">
        <w:rPr>
          <w:rFonts w:ascii="Aptos" w:hAnsi="Aptos"/>
          <w:sz w:val="24"/>
        </w:rPr>
        <w:t>]</w:t>
      </w:r>
      <w:r w:rsidRPr="00354A61">
        <w:rPr>
          <w:rFonts w:ascii="Aptos" w:hAnsi="Aptos"/>
          <w:sz w:val="24"/>
        </w:rPr>
        <w:t xml:space="preserve"> or similar datasets), including data cleaning, aggregation, and basic feature development</w:t>
      </w:r>
      <w:r w:rsidRPr="00222E78">
        <w:rPr>
          <w:rFonts w:ascii="Aptos" w:hAnsi="Aptos"/>
          <w:sz w:val="24"/>
        </w:rPr>
        <w:t>.</w:t>
      </w:r>
    </w:p>
    <w:p w14:paraId="4D90F80A" w14:textId="70D6A9B9" w:rsidR="009E6D5F" w:rsidRPr="00222E78" w:rsidRDefault="009E6D5F" w:rsidP="00FC427E">
      <w:pPr>
        <w:pStyle w:val="ListParagraph"/>
        <w:keepLines w:val="0"/>
        <w:numPr>
          <w:ilvl w:val="0"/>
          <w:numId w:val="105"/>
        </w:numPr>
        <w:spacing w:before="120" w:line="259" w:lineRule="auto"/>
        <w:ind w:left="1080"/>
        <w:rPr>
          <w:rFonts w:ascii="Aptos" w:hAnsi="Aptos"/>
          <w:sz w:val="24"/>
        </w:rPr>
      </w:pPr>
      <w:r w:rsidRPr="00222E78">
        <w:rPr>
          <w:rFonts w:ascii="Aptos" w:hAnsi="Aptos"/>
          <w:sz w:val="24"/>
        </w:rPr>
        <w:t>Experience using advanced analytics to identify patterns, anomalies, or operational insights that support compliance evaluation, performance assessment, or research questions.</w:t>
      </w:r>
    </w:p>
    <w:p w14:paraId="04A73574" w14:textId="78C72EDE" w:rsidR="009E6D5F" w:rsidRPr="00222E78" w:rsidRDefault="009E6D5F" w:rsidP="00FC427E">
      <w:pPr>
        <w:pStyle w:val="ListParagraph"/>
        <w:keepLines w:val="0"/>
        <w:numPr>
          <w:ilvl w:val="0"/>
          <w:numId w:val="105"/>
        </w:numPr>
        <w:spacing w:before="120" w:line="259" w:lineRule="auto"/>
        <w:ind w:left="1080"/>
        <w:rPr>
          <w:rFonts w:ascii="Aptos" w:hAnsi="Aptos"/>
          <w:sz w:val="24"/>
        </w:rPr>
      </w:pPr>
      <w:r w:rsidRPr="00222E78">
        <w:rPr>
          <w:rFonts w:ascii="Aptos" w:hAnsi="Aptos"/>
          <w:sz w:val="24"/>
        </w:rPr>
        <w:t>Ability to clearly document methods, assumptions, and limitations, and communicate results in a transparent and reproducible manner suitable for regulatory review.</w:t>
      </w:r>
    </w:p>
    <w:p w14:paraId="162AC9B0" w14:textId="77777777" w:rsidR="002D49A5" w:rsidRPr="00222E78" w:rsidRDefault="009E6D5F" w:rsidP="00FC427E">
      <w:pPr>
        <w:pStyle w:val="Heading5"/>
        <w:numPr>
          <w:ilvl w:val="0"/>
          <w:numId w:val="133"/>
        </w:numPr>
      </w:pPr>
      <w:r w:rsidRPr="00222E78">
        <w:t>Batch Building Energy Modeling</w:t>
      </w:r>
    </w:p>
    <w:p w14:paraId="603AC38D" w14:textId="77777777" w:rsidR="002D49A5" w:rsidRPr="00222E78" w:rsidRDefault="002D49A5" w:rsidP="00FC427E">
      <w:pPr>
        <w:pStyle w:val="ListParagraph"/>
        <w:keepLines w:val="0"/>
        <w:numPr>
          <w:ilvl w:val="0"/>
          <w:numId w:val="134"/>
        </w:numPr>
        <w:spacing w:before="120" w:line="259" w:lineRule="auto"/>
        <w:ind w:left="1080"/>
        <w:rPr>
          <w:rFonts w:ascii="Aptos" w:hAnsi="Aptos"/>
          <w:sz w:val="24"/>
        </w:rPr>
      </w:pPr>
      <w:r w:rsidRPr="00222E78">
        <w:rPr>
          <w:rFonts w:ascii="Aptos" w:hAnsi="Aptos"/>
          <w:sz w:val="24"/>
        </w:rPr>
        <w:t>Application of building energy modeling and building science principles to support evaluation and sensitivity analysis.</w:t>
      </w:r>
    </w:p>
    <w:p w14:paraId="6E1CC383" w14:textId="77777777" w:rsidR="002D49A5" w:rsidRPr="00222E78" w:rsidRDefault="002D49A5" w:rsidP="00FC427E">
      <w:pPr>
        <w:pStyle w:val="ListParagraph"/>
        <w:keepLines w:val="0"/>
        <w:numPr>
          <w:ilvl w:val="0"/>
          <w:numId w:val="134"/>
        </w:numPr>
        <w:spacing w:before="120" w:line="259" w:lineRule="auto"/>
        <w:ind w:left="1080"/>
        <w:rPr>
          <w:rFonts w:ascii="Aptos" w:hAnsi="Aptos"/>
          <w:sz w:val="24"/>
        </w:rPr>
      </w:pPr>
      <w:r w:rsidRPr="00222E78">
        <w:rPr>
          <w:rFonts w:ascii="Aptos" w:hAnsi="Aptos"/>
          <w:sz w:val="24"/>
        </w:rPr>
        <w:t>Experience with batch modeling, prototyping, or comparative analysis to assess energy performance or compliance impacts.</w:t>
      </w:r>
    </w:p>
    <w:p w14:paraId="747E67C4" w14:textId="77777777" w:rsidR="002D49A5" w:rsidRPr="00222E78" w:rsidRDefault="002D49A5" w:rsidP="00FC427E">
      <w:pPr>
        <w:pStyle w:val="ListParagraph"/>
        <w:keepLines w:val="0"/>
        <w:numPr>
          <w:ilvl w:val="0"/>
          <w:numId w:val="134"/>
        </w:numPr>
        <w:spacing w:before="120" w:line="259" w:lineRule="auto"/>
        <w:ind w:left="1080"/>
        <w:rPr>
          <w:rFonts w:ascii="Aptos" w:hAnsi="Aptos"/>
          <w:sz w:val="24"/>
        </w:rPr>
      </w:pPr>
      <w:r w:rsidRPr="00222E78">
        <w:rPr>
          <w:rFonts w:ascii="Aptos" w:hAnsi="Aptos"/>
          <w:sz w:val="24"/>
        </w:rPr>
        <w:lastRenderedPageBreak/>
        <w:t>Examples should demonstrate analytical or evaluative use of modeling rather than single-project design compliance modeling.</w:t>
      </w:r>
    </w:p>
    <w:p w14:paraId="38079A27" w14:textId="2F6FF107" w:rsidR="002D49A5" w:rsidRPr="00222E78" w:rsidRDefault="002D49A5" w:rsidP="00FC427E">
      <w:pPr>
        <w:pStyle w:val="ListParagraph"/>
        <w:keepLines w:val="0"/>
        <w:numPr>
          <w:ilvl w:val="0"/>
          <w:numId w:val="134"/>
        </w:numPr>
        <w:spacing w:before="120" w:line="259" w:lineRule="auto"/>
        <w:ind w:left="1080"/>
        <w:rPr>
          <w:rFonts w:ascii="Aptos" w:hAnsi="Aptos"/>
          <w:sz w:val="24"/>
        </w:rPr>
      </w:pPr>
      <w:r w:rsidRPr="00222E78">
        <w:rPr>
          <w:rFonts w:ascii="Aptos" w:hAnsi="Aptos"/>
          <w:sz w:val="24"/>
        </w:rPr>
        <w:t>Demonstrate understanding of CEC-approved compliance software and modeling requirements discussed in the Alternative Calculation Method Reference Manuals.</w:t>
      </w:r>
    </w:p>
    <w:p w14:paraId="39CCF295" w14:textId="532A3B1E" w:rsidR="009E6D5F" w:rsidRPr="00222E78" w:rsidRDefault="009E6D5F" w:rsidP="00FC427E">
      <w:pPr>
        <w:pStyle w:val="Heading5"/>
        <w:numPr>
          <w:ilvl w:val="0"/>
          <w:numId w:val="133"/>
        </w:numPr>
      </w:pPr>
      <w:r w:rsidRPr="00222E78">
        <w:t xml:space="preserve">Workforce Development and Program Technical Assistance </w:t>
      </w:r>
    </w:p>
    <w:p w14:paraId="06831DF7" w14:textId="1C3F6BC8" w:rsidR="009E6D5F" w:rsidRPr="00222E78" w:rsidRDefault="009E6D5F" w:rsidP="00FC427E">
      <w:pPr>
        <w:pStyle w:val="ListParagraph"/>
        <w:keepLines w:val="0"/>
        <w:numPr>
          <w:ilvl w:val="0"/>
          <w:numId w:val="106"/>
        </w:numPr>
        <w:spacing w:before="120" w:line="259" w:lineRule="auto"/>
        <w:ind w:left="1080"/>
        <w:rPr>
          <w:rFonts w:ascii="Aptos" w:hAnsi="Aptos"/>
          <w:sz w:val="24"/>
        </w:rPr>
      </w:pPr>
      <w:r w:rsidRPr="00222E78">
        <w:rPr>
          <w:rFonts w:ascii="Aptos" w:hAnsi="Aptos"/>
          <w:sz w:val="24"/>
        </w:rPr>
        <w:t>Research, evaluation, or technical assistance related to workforce development and/or Energy Code compliance improvements implementation.</w:t>
      </w:r>
    </w:p>
    <w:p w14:paraId="6F214C6B" w14:textId="23630ED8" w:rsidR="009E6D5F" w:rsidRPr="00222E78" w:rsidRDefault="009E6D5F" w:rsidP="00FC427E">
      <w:pPr>
        <w:pStyle w:val="ListParagraph"/>
        <w:keepLines w:val="0"/>
        <w:numPr>
          <w:ilvl w:val="0"/>
          <w:numId w:val="106"/>
        </w:numPr>
        <w:spacing w:before="120" w:line="259" w:lineRule="auto"/>
        <w:ind w:left="1080"/>
        <w:rPr>
          <w:rFonts w:ascii="Aptos" w:hAnsi="Aptos"/>
          <w:sz w:val="24"/>
        </w:rPr>
      </w:pPr>
      <w:r w:rsidRPr="00222E78">
        <w:rPr>
          <w:rFonts w:ascii="Aptos" w:hAnsi="Aptos"/>
          <w:sz w:val="24"/>
        </w:rPr>
        <w:t>Support for implementation, capacity building, or program improvement.</w:t>
      </w:r>
    </w:p>
    <w:p w14:paraId="6B7D8DD8" w14:textId="192430B2" w:rsidR="009E6D5F" w:rsidRPr="00222E78" w:rsidRDefault="009E6D5F" w:rsidP="00FC427E">
      <w:pPr>
        <w:pStyle w:val="ListParagraph"/>
        <w:keepLines w:val="0"/>
        <w:numPr>
          <w:ilvl w:val="0"/>
          <w:numId w:val="106"/>
        </w:numPr>
        <w:spacing w:before="120" w:line="259" w:lineRule="auto"/>
        <w:ind w:left="1080"/>
        <w:rPr>
          <w:rFonts w:ascii="Aptos" w:hAnsi="Aptos"/>
          <w:sz w:val="24"/>
        </w:rPr>
      </w:pPr>
      <w:r w:rsidRPr="00222E78">
        <w:rPr>
          <w:rFonts w:ascii="Aptos" w:hAnsi="Aptos"/>
          <w:sz w:val="24"/>
        </w:rPr>
        <w:t xml:space="preserve">Demonstrated experience scoping technical work for </w:t>
      </w:r>
      <w:r w:rsidR="008B5436" w:rsidRPr="00222E78">
        <w:rPr>
          <w:rFonts w:ascii="Aptos" w:hAnsi="Aptos"/>
          <w:sz w:val="24"/>
        </w:rPr>
        <w:t>State</w:t>
      </w:r>
      <w:r w:rsidRPr="00222E78">
        <w:rPr>
          <w:rFonts w:ascii="Aptos" w:hAnsi="Aptos"/>
          <w:sz w:val="24"/>
        </w:rPr>
        <w:t xml:space="preserve"> or federal grants, including translating program objectives into clear, fundable activities, deliverables, timelines, and performance metrics.</w:t>
      </w:r>
    </w:p>
    <w:p w14:paraId="0445FC6B" w14:textId="2189F8B2" w:rsidR="009E6D5F" w:rsidRPr="00222E78" w:rsidRDefault="009E6D5F" w:rsidP="00FC427E">
      <w:pPr>
        <w:pStyle w:val="ListParagraph"/>
        <w:keepLines w:val="0"/>
        <w:numPr>
          <w:ilvl w:val="0"/>
          <w:numId w:val="106"/>
        </w:numPr>
        <w:spacing w:before="120" w:line="259" w:lineRule="auto"/>
        <w:ind w:left="1080"/>
        <w:rPr>
          <w:rFonts w:ascii="Aptos" w:hAnsi="Aptos"/>
          <w:sz w:val="24"/>
        </w:rPr>
        <w:sectPr w:rsidR="009E6D5F" w:rsidRPr="00222E78" w:rsidSect="007F2C97">
          <w:pgSz w:w="12240" w:h="15840" w:code="1"/>
          <w:pgMar w:top="1080" w:right="1350" w:bottom="1170" w:left="1440" w:header="432" w:footer="432" w:gutter="0"/>
          <w:cols w:space="720"/>
          <w:docGrid w:linePitch="360"/>
        </w:sectPr>
      </w:pPr>
      <w:r w:rsidRPr="00222E78">
        <w:rPr>
          <w:rFonts w:ascii="Aptos" w:hAnsi="Aptos"/>
          <w:sz w:val="24"/>
        </w:rPr>
        <w:t>Demonstrated experience supporting local jurisdictions in developing and advancing technically grounded solutions to improve Energy Code implementation, including process improvements, identification of resource needs, and preparation of technical materials that support internal decision-making, leadership approval, or funding justification.</w:t>
      </w:r>
    </w:p>
    <w:p w14:paraId="52C8957C" w14:textId="322990D9" w:rsidR="00705C53" w:rsidRPr="00222E78" w:rsidRDefault="00705C53" w:rsidP="00FC427E">
      <w:pPr>
        <w:pStyle w:val="Heading2"/>
      </w:pPr>
      <w:bookmarkStart w:id="214" w:name="_Toc222497910"/>
      <w:bookmarkStart w:id="215" w:name="_Toc222498301"/>
      <w:bookmarkStart w:id="216" w:name="_Toc222498728"/>
      <w:bookmarkStart w:id="217" w:name="_Toc224570376"/>
      <w:r w:rsidRPr="00222E78">
        <w:lastRenderedPageBreak/>
        <w:t>IV</w:t>
      </w:r>
      <w:r w:rsidR="00F62678" w:rsidRPr="00222E78">
        <w:t>.</w:t>
      </w:r>
      <w:r w:rsidR="00654BAB" w:rsidRPr="00222E78">
        <w:t xml:space="preserve"> </w:t>
      </w:r>
      <w:r w:rsidR="008307C5" w:rsidRPr="00222E78">
        <w:rPr>
          <w:caps/>
          <w:smallCaps w:val="0"/>
        </w:rPr>
        <w:t>Evaluation P</w:t>
      </w:r>
      <w:r w:rsidR="00712D10" w:rsidRPr="00222E78">
        <w:rPr>
          <w:caps/>
          <w:smallCaps w:val="0"/>
        </w:rPr>
        <w:t>rocess</w:t>
      </w:r>
      <w:r w:rsidR="008307C5" w:rsidRPr="00222E78">
        <w:rPr>
          <w:caps/>
          <w:smallCaps w:val="0"/>
        </w:rPr>
        <w:t xml:space="preserve"> </w:t>
      </w:r>
      <w:r w:rsidR="00D635CD" w:rsidRPr="00222E78">
        <w:rPr>
          <w:caps/>
          <w:smallCaps w:val="0"/>
        </w:rPr>
        <w:t>and Criteria</w:t>
      </w:r>
      <w:bookmarkEnd w:id="214"/>
      <w:bookmarkEnd w:id="215"/>
      <w:bookmarkEnd w:id="216"/>
      <w:bookmarkEnd w:id="217"/>
      <w:r w:rsidR="00D635CD" w:rsidRPr="00222E78">
        <w:t xml:space="preserve"> </w:t>
      </w:r>
      <w:r w:rsidR="00F62678" w:rsidRPr="00222E78">
        <w:tab/>
      </w:r>
      <w:r w:rsidR="00B72062" w:rsidRPr="00222E78">
        <w:tab/>
      </w:r>
      <w:r w:rsidR="00B72062" w:rsidRPr="00222E78">
        <w:tab/>
      </w:r>
      <w:r w:rsidR="00B72062" w:rsidRPr="00222E78">
        <w:tab/>
      </w:r>
      <w:r w:rsidR="00B72062" w:rsidRPr="00222E78">
        <w:tab/>
      </w:r>
    </w:p>
    <w:p w14:paraId="52C8957D" w14:textId="77777777" w:rsidR="00705C53" w:rsidRPr="00222E78" w:rsidRDefault="00705C53" w:rsidP="00FC427E">
      <w:pPr>
        <w:pStyle w:val="Heading3"/>
      </w:pPr>
      <w:bookmarkStart w:id="218" w:name="_Toc222498302"/>
      <w:bookmarkStart w:id="219" w:name="_Toc222498729"/>
      <w:bookmarkStart w:id="220" w:name="_Toc224570377"/>
      <w:r w:rsidRPr="00222E78">
        <w:t>Selection Process Steps</w:t>
      </w:r>
      <w:bookmarkEnd w:id="218"/>
      <w:bookmarkEnd w:id="219"/>
      <w:bookmarkEnd w:id="220"/>
    </w:p>
    <w:p w14:paraId="52C8957E" w14:textId="0A36E7B8" w:rsidR="00705C53" w:rsidRPr="00222E78" w:rsidRDefault="00705C53"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The </w:t>
      </w:r>
      <w:r w:rsidR="00B72062" w:rsidRPr="00222E78">
        <w:rPr>
          <w:rFonts w:ascii="Aptos" w:hAnsi="Aptos"/>
          <w:sz w:val="24"/>
          <w:szCs w:val="24"/>
        </w:rPr>
        <w:t>CEC</w:t>
      </w:r>
      <w:r w:rsidRPr="00222E78">
        <w:rPr>
          <w:rFonts w:ascii="Aptos" w:hAnsi="Aptos"/>
          <w:sz w:val="24"/>
          <w:szCs w:val="24"/>
        </w:rPr>
        <w:t xml:space="preserve"> will organize a committee whose members have expertise in evaluation of architectural and engineering services. The Evaluation Committee will evaluate the SOQs as follows:</w:t>
      </w:r>
    </w:p>
    <w:p w14:paraId="52C8957F" w14:textId="77777777" w:rsidR="00705C53" w:rsidRPr="00222E78" w:rsidRDefault="00DD2867" w:rsidP="00FC427E">
      <w:pPr>
        <w:pStyle w:val="Heading3"/>
      </w:pPr>
      <w:bookmarkStart w:id="221" w:name="_Toc222498303"/>
      <w:bookmarkStart w:id="222" w:name="_Toc222498730"/>
      <w:bookmarkStart w:id="223" w:name="_Toc224570378"/>
      <w:r w:rsidRPr="00222E78">
        <w:t>Administrative and Completeness Screening Criteria</w:t>
      </w:r>
      <w:r w:rsidR="009C335E" w:rsidRPr="00222E78">
        <w:t xml:space="preserve"> (Mandatory)</w:t>
      </w:r>
      <w:bookmarkEnd w:id="221"/>
      <w:bookmarkEnd w:id="222"/>
      <w:bookmarkEnd w:id="223"/>
    </w:p>
    <w:p w14:paraId="52C89580" w14:textId="7501928D" w:rsidR="00705C53" w:rsidRPr="00222E78" w:rsidRDefault="00DD286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Each SOQ will be screened for compliance with the Administrative Screening Criteria below. The </w:t>
      </w:r>
      <w:r w:rsidR="00894057" w:rsidRPr="00222E78">
        <w:rPr>
          <w:rFonts w:ascii="Aptos" w:hAnsi="Aptos"/>
          <w:sz w:val="24"/>
          <w:szCs w:val="24"/>
        </w:rPr>
        <w:t>CEC</w:t>
      </w:r>
      <w:r w:rsidRPr="00222E78">
        <w:rPr>
          <w:rFonts w:ascii="Aptos" w:hAnsi="Aptos"/>
          <w:sz w:val="24"/>
          <w:szCs w:val="24"/>
        </w:rPr>
        <w:t xml:space="preserve"> will evaluate each SOQ to determine its responsiveness to these requirements. SOQs that fail or do not fully comply with any of the Administrative and Completeness Screening Criteria </w:t>
      </w:r>
      <w:r w:rsidR="004D635F">
        <w:rPr>
          <w:rFonts w:ascii="Aptos" w:hAnsi="Aptos"/>
          <w:sz w:val="24"/>
          <w:szCs w:val="24"/>
        </w:rPr>
        <w:t>may</w:t>
      </w:r>
      <w:r w:rsidR="004D635F" w:rsidRPr="00222E78">
        <w:rPr>
          <w:rFonts w:ascii="Aptos" w:hAnsi="Aptos"/>
          <w:sz w:val="24"/>
          <w:szCs w:val="24"/>
        </w:rPr>
        <w:t xml:space="preserve"> </w:t>
      </w:r>
      <w:r w:rsidRPr="00222E78">
        <w:rPr>
          <w:rFonts w:ascii="Aptos" w:hAnsi="Aptos"/>
          <w:sz w:val="24"/>
          <w:szCs w:val="24"/>
        </w:rPr>
        <w:t>be disqualified and eliminated from further evaluation.</w:t>
      </w:r>
    </w:p>
    <w:p w14:paraId="52C89581" w14:textId="77777777" w:rsidR="00E72F39" w:rsidRPr="00222E78" w:rsidRDefault="00C3088A" w:rsidP="00FC427E">
      <w:pPr>
        <w:pStyle w:val="ListBullet"/>
        <w:keepNext w:val="0"/>
        <w:keepLines w:val="0"/>
        <w:spacing w:before="120" w:line="259" w:lineRule="auto"/>
        <w:rPr>
          <w:rFonts w:ascii="Aptos" w:hAnsi="Aptos"/>
        </w:rPr>
      </w:pPr>
      <w:r w:rsidRPr="00222E78">
        <w:rPr>
          <w:rFonts w:ascii="Aptos" w:hAnsi="Aptos"/>
        </w:rPr>
        <w:t xml:space="preserve">SOQ must be received by the </w:t>
      </w:r>
      <w:r w:rsidR="00E72F39" w:rsidRPr="00222E78">
        <w:rPr>
          <w:rFonts w:ascii="Aptos" w:hAnsi="Aptos"/>
        </w:rPr>
        <w:t>exact time and date set for receipt of SOQs.</w:t>
      </w:r>
    </w:p>
    <w:p w14:paraId="4FDD8E8C" w14:textId="04450748" w:rsidR="003178BC" w:rsidRPr="00222E78" w:rsidRDefault="003178BC" w:rsidP="00FC427E">
      <w:pPr>
        <w:pStyle w:val="ListBullet"/>
        <w:keepNext w:val="0"/>
        <w:keepLines w:val="0"/>
        <w:spacing w:before="120" w:line="259" w:lineRule="auto"/>
        <w:rPr>
          <w:rFonts w:ascii="Aptos" w:hAnsi="Aptos"/>
        </w:rPr>
      </w:pPr>
      <w:r w:rsidRPr="00222E78">
        <w:rPr>
          <w:rFonts w:ascii="Aptos" w:hAnsi="Aptos"/>
        </w:rPr>
        <w:t xml:space="preserve">Firm cannot be currently suspended for violating DVBE law. SOQ cannot include a </w:t>
      </w:r>
      <w:r w:rsidR="00B23978" w:rsidRPr="00222E78">
        <w:rPr>
          <w:rFonts w:ascii="Aptos" w:hAnsi="Aptos"/>
        </w:rPr>
        <w:t>S</w:t>
      </w:r>
      <w:r w:rsidRPr="00222E78">
        <w:rPr>
          <w:rFonts w:ascii="Aptos" w:hAnsi="Aptos"/>
        </w:rPr>
        <w:t xml:space="preserve">ubcontractor currently suspended for violating DVBE law. Military &amp; Veterans Code </w:t>
      </w:r>
      <w:r w:rsidR="003374A6" w:rsidRPr="00222E78">
        <w:rPr>
          <w:rFonts w:ascii="Aptos" w:hAnsi="Aptos"/>
        </w:rPr>
        <w:t>s</w:t>
      </w:r>
      <w:r w:rsidRPr="00222E78">
        <w:rPr>
          <w:rFonts w:ascii="Aptos" w:hAnsi="Aptos"/>
        </w:rPr>
        <w:t>ection 999.9(g)</w:t>
      </w:r>
      <w:r w:rsidR="00686BE8" w:rsidRPr="00222E78">
        <w:rPr>
          <w:rFonts w:ascii="Aptos" w:hAnsi="Aptos"/>
        </w:rPr>
        <w:t>.</w:t>
      </w:r>
      <w:r w:rsidRPr="00222E78">
        <w:rPr>
          <w:rFonts w:ascii="Aptos" w:hAnsi="Aptos"/>
        </w:rPr>
        <w:t xml:space="preserve"> </w:t>
      </w:r>
    </w:p>
    <w:p w14:paraId="52C89583" w14:textId="77777777" w:rsidR="00C3088A" w:rsidRPr="00222E78" w:rsidRDefault="00C3088A" w:rsidP="00FC427E">
      <w:pPr>
        <w:pStyle w:val="ListParagraph"/>
        <w:keepLines w:val="0"/>
        <w:numPr>
          <w:ilvl w:val="0"/>
          <w:numId w:val="11"/>
        </w:numPr>
        <w:spacing w:before="120" w:line="259" w:lineRule="auto"/>
        <w:rPr>
          <w:rFonts w:ascii="Aptos" w:hAnsi="Aptos"/>
          <w:sz w:val="24"/>
        </w:rPr>
      </w:pPr>
      <w:r w:rsidRPr="00222E78">
        <w:rPr>
          <w:rFonts w:ascii="Aptos" w:hAnsi="Aptos"/>
          <w:sz w:val="24"/>
        </w:rPr>
        <w:t>SOQ must include a properly executed Contractor Certification Clauses.</w:t>
      </w:r>
    </w:p>
    <w:p w14:paraId="52C89584" w14:textId="77777777" w:rsidR="00C3088A" w:rsidRPr="00222E78" w:rsidRDefault="00C3088A" w:rsidP="00FC427E">
      <w:pPr>
        <w:keepLines w:val="0"/>
        <w:numPr>
          <w:ilvl w:val="0"/>
          <w:numId w:val="11"/>
        </w:numPr>
        <w:spacing w:before="120" w:line="259" w:lineRule="auto"/>
        <w:rPr>
          <w:rFonts w:ascii="Aptos" w:hAnsi="Aptos"/>
          <w:sz w:val="24"/>
        </w:rPr>
      </w:pPr>
      <w:r w:rsidRPr="00222E78">
        <w:rPr>
          <w:rFonts w:ascii="Aptos" w:hAnsi="Aptos"/>
          <w:sz w:val="24"/>
        </w:rPr>
        <w:t>SOQ must include a properly executed Darfur Contracting Act Form.</w:t>
      </w:r>
    </w:p>
    <w:p w14:paraId="52C89585" w14:textId="77777777" w:rsidR="00881FB9" w:rsidRPr="00222E78" w:rsidRDefault="00881FB9" w:rsidP="00FC427E">
      <w:pPr>
        <w:pStyle w:val="ListBullet"/>
        <w:keepNext w:val="0"/>
        <w:keepLines w:val="0"/>
        <w:spacing w:before="120" w:line="259" w:lineRule="auto"/>
        <w:rPr>
          <w:rFonts w:ascii="Aptos" w:hAnsi="Aptos"/>
        </w:rPr>
      </w:pPr>
      <w:r w:rsidRPr="00222E78">
        <w:rPr>
          <w:rFonts w:ascii="Aptos" w:hAnsi="Aptos"/>
        </w:rPr>
        <w:t>SOQ must include a properly executed Iran Contracting Act Form.</w:t>
      </w:r>
    </w:p>
    <w:p w14:paraId="52C89586" w14:textId="77777777" w:rsidR="00C23CB4" w:rsidRPr="00222E78" w:rsidRDefault="00C23CB4" w:rsidP="00FC427E">
      <w:pPr>
        <w:pStyle w:val="ListBullet"/>
        <w:keepNext w:val="0"/>
        <w:keepLines w:val="0"/>
        <w:spacing w:before="120" w:line="259" w:lineRule="auto"/>
        <w:rPr>
          <w:rFonts w:ascii="Aptos" w:hAnsi="Aptos"/>
        </w:rPr>
      </w:pPr>
      <w:r w:rsidRPr="00222E78">
        <w:rPr>
          <w:rFonts w:ascii="Aptos" w:hAnsi="Aptos"/>
        </w:rPr>
        <w:t>SOQ must include a properly executed Civil Rights Laws Certification Form.</w:t>
      </w:r>
    </w:p>
    <w:p w14:paraId="52C89587" w14:textId="77777777" w:rsidR="00C3088A" w:rsidRPr="00222E78" w:rsidRDefault="00C3088A" w:rsidP="00FC427E">
      <w:pPr>
        <w:keepLines w:val="0"/>
        <w:numPr>
          <w:ilvl w:val="0"/>
          <w:numId w:val="11"/>
        </w:numPr>
        <w:spacing w:before="120" w:line="259" w:lineRule="auto"/>
        <w:rPr>
          <w:rFonts w:ascii="Aptos" w:hAnsi="Aptos"/>
          <w:sz w:val="24"/>
        </w:rPr>
      </w:pPr>
      <w:r w:rsidRPr="00222E78">
        <w:rPr>
          <w:rFonts w:ascii="Aptos" w:hAnsi="Aptos"/>
          <w:sz w:val="24"/>
        </w:rPr>
        <w:t xml:space="preserve">SOQ must not contain false or intentionally misleading statements or references that do not support an attribute or condition contended by the </w:t>
      </w:r>
      <w:r w:rsidR="00615E67" w:rsidRPr="00222E78">
        <w:rPr>
          <w:rFonts w:ascii="Aptos" w:hAnsi="Aptos"/>
          <w:sz w:val="24"/>
        </w:rPr>
        <w:t>Firm</w:t>
      </w:r>
      <w:r w:rsidRPr="00222E78">
        <w:rPr>
          <w:rFonts w:ascii="Aptos" w:hAnsi="Aptos"/>
          <w:sz w:val="24"/>
        </w:rPr>
        <w:t>.</w:t>
      </w:r>
    </w:p>
    <w:p w14:paraId="52C89588" w14:textId="4093EBC4" w:rsidR="00C3088A" w:rsidRPr="00222E78" w:rsidRDefault="00C3088A" w:rsidP="00FC427E">
      <w:pPr>
        <w:keepLines w:val="0"/>
        <w:numPr>
          <w:ilvl w:val="0"/>
          <w:numId w:val="11"/>
        </w:numPr>
        <w:spacing w:before="120" w:line="259" w:lineRule="auto"/>
        <w:rPr>
          <w:rFonts w:ascii="Aptos" w:hAnsi="Aptos"/>
          <w:sz w:val="24"/>
        </w:rPr>
      </w:pPr>
      <w:r w:rsidRPr="00222E78">
        <w:rPr>
          <w:rFonts w:ascii="Aptos" w:hAnsi="Aptos"/>
          <w:sz w:val="24"/>
        </w:rPr>
        <w:t xml:space="preserve">SOQ must not be intended to erroneously and fallaciously mislead the State in its evaluation of the </w:t>
      </w:r>
      <w:r w:rsidR="00B66E70" w:rsidRPr="00222E78">
        <w:rPr>
          <w:rFonts w:ascii="Aptos" w:hAnsi="Aptos"/>
          <w:sz w:val="24"/>
        </w:rPr>
        <w:t>SOQ,</w:t>
      </w:r>
      <w:r w:rsidRPr="00222E78">
        <w:rPr>
          <w:rFonts w:ascii="Aptos" w:hAnsi="Aptos"/>
          <w:sz w:val="24"/>
        </w:rPr>
        <w:t xml:space="preserve"> and the attribute, condition, or capability is a requirement of this RFQ.</w:t>
      </w:r>
    </w:p>
    <w:p w14:paraId="52C89589" w14:textId="38BB209F" w:rsidR="00E72F39" w:rsidRPr="00222E78" w:rsidRDefault="00C3088A" w:rsidP="00FC427E">
      <w:pPr>
        <w:pStyle w:val="ListBullet"/>
        <w:keepNext w:val="0"/>
        <w:keepLines w:val="0"/>
        <w:spacing w:before="120" w:line="259" w:lineRule="auto"/>
        <w:rPr>
          <w:rFonts w:ascii="Aptos" w:hAnsi="Aptos"/>
        </w:rPr>
      </w:pPr>
      <w:r w:rsidRPr="00222E78">
        <w:rPr>
          <w:rFonts w:ascii="Aptos" w:hAnsi="Aptos"/>
        </w:rPr>
        <w:t xml:space="preserve">SOQ must not have a conflict of interest as </w:t>
      </w:r>
      <w:r w:rsidR="00E72F39" w:rsidRPr="00222E78">
        <w:rPr>
          <w:rFonts w:ascii="Aptos" w:hAnsi="Aptos"/>
        </w:rPr>
        <w:t xml:space="preserve">stated </w:t>
      </w:r>
      <w:r w:rsidR="000D408E" w:rsidRPr="00222E78">
        <w:rPr>
          <w:rFonts w:ascii="Aptos" w:hAnsi="Aptos"/>
        </w:rPr>
        <w:t>in Section VI (Administration) of</w:t>
      </w:r>
      <w:r w:rsidR="00E72F39" w:rsidRPr="00222E78">
        <w:rPr>
          <w:rFonts w:ascii="Aptos" w:hAnsi="Aptos"/>
        </w:rPr>
        <w:t xml:space="preserve"> this RFQ.</w:t>
      </w:r>
    </w:p>
    <w:p w14:paraId="52C8958A" w14:textId="77777777" w:rsidR="00C3088A" w:rsidRPr="00222E78" w:rsidRDefault="00C3088A" w:rsidP="00FC427E">
      <w:pPr>
        <w:keepLines w:val="0"/>
        <w:numPr>
          <w:ilvl w:val="0"/>
          <w:numId w:val="11"/>
        </w:numPr>
        <w:spacing w:before="120" w:line="259" w:lineRule="auto"/>
        <w:rPr>
          <w:rFonts w:ascii="Aptos" w:hAnsi="Aptos"/>
          <w:sz w:val="24"/>
        </w:rPr>
      </w:pPr>
      <w:r w:rsidRPr="00222E78">
        <w:rPr>
          <w:rFonts w:ascii="Aptos" w:hAnsi="Aptos"/>
          <w:sz w:val="24"/>
        </w:rPr>
        <w:t>SOQ must not contain confidential information or contain any portion marked confidential.</w:t>
      </w:r>
    </w:p>
    <w:p w14:paraId="52C8958C" w14:textId="7333EDA5" w:rsidR="00C3088A" w:rsidRPr="00222E78" w:rsidRDefault="00C3088A" w:rsidP="00FC427E">
      <w:pPr>
        <w:keepLines w:val="0"/>
        <w:numPr>
          <w:ilvl w:val="0"/>
          <w:numId w:val="11"/>
        </w:numPr>
        <w:spacing w:before="120" w:line="259" w:lineRule="auto"/>
        <w:rPr>
          <w:rFonts w:ascii="Aptos" w:hAnsi="Aptos"/>
          <w:sz w:val="24"/>
        </w:rPr>
      </w:pPr>
      <w:r w:rsidRPr="00222E78">
        <w:rPr>
          <w:rFonts w:ascii="Aptos" w:hAnsi="Aptos"/>
          <w:sz w:val="24"/>
        </w:rPr>
        <w:t>Firm must agree to the terms and conditions as attached to the solicitation</w:t>
      </w:r>
      <w:r w:rsidR="000D17B3" w:rsidRPr="00222E78">
        <w:rPr>
          <w:rFonts w:ascii="Aptos" w:hAnsi="Aptos"/>
          <w:sz w:val="24"/>
        </w:rPr>
        <w:t xml:space="preserve"> (see Standard Agreement Example, Attachment 6)</w:t>
      </w:r>
      <w:r w:rsidRPr="00222E78">
        <w:rPr>
          <w:rFonts w:ascii="Aptos" w:hAnsi="Aptos"/>
          <w:sz w:val="24"/>
        </w:rPr>
        <w:t>. Firm must sign the Contractor Status Form indicating acceptance with the terms and conditions. Firm must not state anywhere in the SOQ that acceptance is based on modifications to those terms and conditions or separate terms and conditions.</w:t>
      </w:r>
    </w:p>
    <w:p w14:paraId="4951A417" w14:textId="77777777" w:rsidR="00354A61" w:rsidRDefault="00354A61" w:rsidP="00FC427E">
      <w:pPr>
        <w:pStyle w:val="Heading3"/>
        <w:sectPr w:rsidR="00354A61" w:rsidSect="007F2C97">
          <w:pgSz w:w="12240" w:h="15840" w:code="1"/>
          <w:pgMar w:top="1080" w:right="1350" w:bottom="1170" w:left="1440" w:header="432" w:footer="432" w:gutter="0"/>
          <w:cols w:space="720"/>
          <w:docGrid w:linePitch="360"/>
        </w:sectPr>
      </w:pPr>
      <w:bookmarkStart w:id="224" w:name="_Toc222498304"/>
      <w:bookmarkStart w:id="225" w:name="_Toc222498731"/>
    </w:p>
    <w:p w14:paraId="52C8958D" w14:textId="77777777" w:rsidR="00C3088A" w:rsidRPr="00222E78" w:rsidRDefault="00C3088A" w:rsidP="00FC427E">
      <w:pPr>
        <w:pStyle w:val="Heading3"/>
      </w:pPr>
      <w:bookmarkStart w:id="226" w:name="_Toc224570379"/>
      <w:r w:rsidRPr="00222E78">
        <w:lastRenderedPageBreak/>
        <w:t xml:space="preserve">Grounds to Reject an </w:t>
      </w:r>
      <w:r w:rsidR="00615E67" w:rsidRPr="00222E78">
        <w:t>SOQ</w:t>
      </w:r>
      <w:bookmarkEnd w:id="224"/>
      <w:bookmarkEnd w:id="225"/>
      <w:bookmarkEnd w:id="226"/>
      <w:r w:rsidRPr="00222E78">
        <w:t xml:space="preserve"> </w:t>
      </w:r>
    </w:p>
    <w:p w14:paraId="52C8958E" w14:textId="65F3E28E" w:rsidR="00C3088A" w:rsidRPr="00222E78" w:rsidRDefault="00C3088A" w:rsidP="00FC427E">
      <w:pPr>
        <w:keepLines w:val="0"/>
        <w:spacing w:before="120" w:line="259" w:lineRule="auto"/>
        <w:rPr>
          <w:rFonts w:ascii="Aptos" w:hAnsi="Aptos"/>
          <w:sz w:val="24"/>
        </w:rPr>
      </w:pPr>
      <w:r w:rsidRPr="00222E78">
        <w:rPr>
          <w:rFonts w:ascii="Aptos" w:hAnsi="Aptos"/>
          <w:sz w:val="24"/>
        </w:rPr>
        <w:t xml:space="preserve">In addition to the Administrative Screening Criteria identified above, the </w:t>
      </w:r>
      <w:r w:rsidR="00894057" w:rsidRPr="00222E78">
        <w:rPr>
          <w:rFonts w:ascii="Aptos" w:hAnsi="Aptos"/>
          <w:sz w:val="24"/>
        </w:rPr>
        <w:t>CEC</w:t>
      </w:r>
      <w:r w:rsidRPr="00222E78">
        <w:rPr>
          <w:rFonts w:ascii="Aptos" w:hAnsi="Aptos"/>
          <w:sz w:val="24"/>
        </w:rPr>
        <w:t xml:space="preserve"> reserves the right to reject a</w:t>
      </w:r>
      <w:r w:rsidR="002C6D1E" w:rsidRPr="00222E78">
        <w:rPr>
          <w:rFonts w:ascii="Aptos" w:hAnsi="Aptos"/>
          <w:sz w:val="24"/>
        </w:rPr>
        <w:t>n</w:t>
      </w:r>
      <w:r w:rsidRPr="00222E78">
        <w:rPr>
          <w:rFonts w:ascii="Aptos" w:hAnsi="Aptos"/>
          <w:sz w:val="24"/>
        </w:rPr>
        <w:t xml:space="preserve"> </w:t>
      </w:r>
      <w:r w:rsidR="00615E67" w:rsidRPr="00222E78">
        <w:rPr>
          <w:rFonts w:ascii="Aptos" w:hAnsi="Aptos"/>
          <w:sz w:val="24"/>
        </w:rPr>
        <w:t>SOQ</w:t>
      </w:r>
      <w:r w:rsidRPr="00222E78">
        <w:rPr>
          <w:rFonts w:ascii="Aptos" w:hAnsi="Aptos"/>
          <w:sz w:val="24"/>
        </w:rPr>
        <w:t xml:space="preserve"> if:</w:t>
      </w:r>
    </w:p>
    <w:p w14:paraId="52C8958F" w14:textId="56A48DC8" w:rsidR="00C3088A" w:rsidRPr="00222E78" w:rsidRDefault="00C3088A" w:rsidP="00FC427E">
      <w:pPr>
        <w:keepLines w:val="0"/>
        <w:numPr>
          <w:ilvl w:val="0"/>
          <w:numId w:val="12"/>
        </w:numPr>
        <w:spacing w:before="120" w:line="259" w:lineRule="auto"/>
        <w:rPr>
          <w:rFonts w:ascii="Aptos" w:hAnsi="Aptos"/>
          <w:sz w:val="24"/>
        </w:rPr>
      </w:pPr>
      <w:r w:rsidRPr="00222E78">
        <w:rPr>
          <w:rFonts w:ascii="Aptos" w:hAnsi="Aptos"/>
          <w:sz w:val="24"/>
        </w:rPr>
        <w:t>The SOQ is unsigned.</w:t>
      </w:r>
    </w:p>
    <w:p w14:paraId="52C89590" w14:textId="77777777" w:rsidR="00C3088A" w:rsidRPr="00222E78" w:rsidRDefault="00C3088A" w:rsidP="00FC427E">
      <w:pPr>
        <w:keepLines w:val="0"/>
        <w:numPr>
          <w:ilvl w:val="0"/>
          <w:numId w:val="12"/>
        </w:numPr>
        <w:spacing w:before="120" w:line="259" w:lineRule="auto"/>
        <w:rPr>
          <w:rFonts w:ascii="Aptos" w:hAnsi="Aptos"/>
          <w:sz w:val="24"/>
        </w:rPr>
      </w:pPr>
      <w:r w:rsidRPr="00222E78">
        <w:rPr>
          <w:rFonts w:ascii="Aptos" w:hAnsi="Aptos"/>
          <w:sz w:val="24"/>
        </w:rPr>
        <w:t>The SOQ is not prepared in the format described.</w:t>
      </w:r>
    </w:p>
    <w:p w14:paraId="52C89591" w14:textId="77777777" w:rsidR="00C3088A" w:rsidRPr="00222E78" w:rsidRDefault="00C3088A" w:rsidP="00FC427E">
      <w:pPr>
        <w:keepLines w:val="0"/>
        <w:numPr>
          <w:ilvl w:val="0"/>
          <w:numId w:val="12"/>
        </w:numPr>
        <w:spacing w:before="120" w:line="259" w:lineRule="auto"/>
        <w:rPr>
          <w:rFonts w:ascii="Aptos" w:hAnsi="Aptos"/>
          <w:sz w:val="24"/>
        </w:rPr>
      </w:pPr>
      <w:r w:rsidRPr="00222E78">
        <w:rPr>
          <w:rFonts w:ascii="Aptos" w:hAnsi="Aptos"/>
          <w:sz w:val="24"/>
        </w:rPr>
        <w:t xml:space="preserve">The </w:t>
      </w:r>
      <w:r w:rsidR="0056096E" w:rsidRPr="00222E78">
        <w:rPr>
          <w:rFonts w:ascii="Aptos" w:hAnsi="Aptos"/>
          <w:sz w:val="24"/>
        </w:rPr>
        <w:t>F</w:t>
      </w:r>
      <w:r w:rsidRPr="00222E78">
        <w:rPr>
          <w:rFonts w:ascii="Aptos" w:hAnsi="Aptos"/>
          <w:sz w:val="24"/>
        </w:rPr>
        <w:t>irm has submitted multiple SOQs.</w:t>
      </w:r>
    </w:p>
    <w:p w14:paraId="52C89592" w14:textId="77777777" w:rsidR="00C3088A" w:rsidRPr="00222E78" w:rsidRDefault="00C3088A" w:rsidP="00FC427E">
      <w:pPr>
        <w:keepLines w:val="0"/>
        <w:numPr>
          <w:ilvl w:val="0"/>
          <w:numId w:val="12"/>
        </w:numPr>
        <w:spacing w:before="120" w:line="259" w:lineRule="auto"/>
        <w:rPr>
          <w:rFonts w:ascii="Aptos" w:hAnsi="Aptos"/>
          <w:sz w:val="24"/>
        </w:rPr>
      </w:pPr>
      <w:r w:rsidRPr="00222E78">
        <w:rPr>
          <w:rFonts w:ascii="Aptos" w:hAnsi="Aptos"/>
          <w:sz w:val="24"/>
        </w:rPr>
        <w:t>The SOQ does not literally comply or contains caveats that conflict with the RFQ and the variation or deviation is not material, or it is otherwise non-responsive.</w:t>
      </w:r>
    </w:p>
    <w:p w14:paraId="52C89593" w14:textId="6DB31538" w:rsidR="00C3088A" w:rsidRPr="00222E78" w:rsidRDefault="00C3088A" w:rsidP="00FC427E">
      <w:pPr>
        <w:keepLines w:val="0"/>
        <w:numPr>
          <w:ilvl w:val="0"/>
          <w:numId w:val="12"/>
        </w:numPr>
        <w:spacing w:before="120" w:line="259" w:lineRule="auto"/>
        <w:rPr>
          <w:rFonts w:ascii="Aptos" w:hAnsi="Aptos"/>
          <w:sz w:val="24"/>
        </w:rPr>
      </w:pPr>
      <w:r w:rsidRPr="00222E78">
        <w:rPr>
          <w:rFonts w:ascii="Aptos" w:hAnsi="Aptos"/>
          <w:sz w:val="24"/>
        </w:rPr>
        <w:t xml:space="preserve">The Firm has previously completed a </w:t>
      </w:r>
      <w:r w:rsidR="00A2640D" w:rsidRPr="00222E78">
        <w:rPr>
          <w:rFonts w:ascii="Aptos" w:hAnsi="Aptos"/>
          <w:sz w:val="24"/>
        </w:rPr>
        <w:t xml:space="preserve">Public </w:t>
      </w:r>
      <w:r w:rsidR="00A2640D" w:rsidRPr="00354A61">
        <w:rPr>
          <w:rFonts w:ascii="Aptos" w:hAnsi="Aptos"/>
          <w:sz w:val="24"/>
        </w:rPr>
        <w:t xml:space="preserve">Interest Energy Research </w:t>
      </w:r>
      <w:r w:rsidR="00A2640D" w:rsidRPr="00F07848">
        <w:rPr>
          <w:rFonts w:ascii="Aptos" w:hAnsi="Aptos"/>
          <w:sz w:val="24"/>
        </w:rPr>
        <w:t>(PIER)</w:t>
      </w:r>
      <w:r w:rsidR="00A2640D" w:rsidRPr="00222E78">
        <w:rPr>
          <w:rFonts w:ascii="Aptos" w:hAnsi="Aptos"/>
          <w:sz w:val="24"/>
        </w:rPr>
        <w:t xml:space="preserve"> </w:t>
      </w:r>
      <w:r w:rsidRPr="00222E78">
        <w:rPr>
          <w:rFonts w:ascii="Aptos" w:hAnsi="Aptos"/>
          <w:sz w:val="24"/>
        </w:rPr>
        <w:t xml:space="preserve">agreement, received the PIER Royalty Review letter, which the </w:t>
      </w:r>
      <w:r w:rsidR="00894057" w:rsidRPr="00222E78">
        <w:rPr>
          <w:rFonts w:ascii="Aptos" w:hAnsi="Aptos"/>
          <w:sz w:val="24"/>
        </w:rPr>
        <w:t>CEC</w:t>
      </w:r>
      <w:r w:rsidRPr="00222E78">
        <w:rPr>
          <w:rFonts w:ascii="Aptos" w:hAnsi="Aptos"/>
          <w:sz w:val="24"/>
        </w:rPr>
        <w:t xml:space="preserve"> annually sends out to remind past recipients of their obligations to pay royalties, and has not responded to the letter or is otherwise not in compliance with repaying royalties.  </w:t>
      </w:r>
    </w:p>
    <w:p w14:paraId="79D29859" w14:textId="589B250F" w:rsidR="009B5C0C" w:rsidRPr="00222E78" w:rsidRDefault="009B5C0C" w:rsidP="00FC427E">
      <w:pPr>
        <w:keepLines w:val="0"/>
        <w:numPr>
          <w:ilvl w:val="0"/>
          <w:numId w:val="12"/>
        </w:numPr>
        <w:spacing w:before="120" w:line="259" w:lineRule="auto"/>
        <w:rPr>
          <w:rFonts w:ascii="Aptos" w:hAnsi="Aptos"/>
          <w:sz w:val="24"/>
        </w:rPr>
      </w:pPr>
      <w:bookmarkStart w:id="227" w:name="_Hlk167105062"/>
      <w:r w:rsidRPr="00222E78">
        <w:rPr>
          <w:rFonts w:ascii="Aptos" w:hAnsi="Aptos"/>
          <w:sz w:val="24"/>
          <w:bdr w:val="none" w:sz="0" w:space="0" w:color="auto" w:frame="1"/>
        </w:rPr>
        <w:t xml:space="preserve">The SOQ proposal includes use of Generative Artificial Intelligence that presents an unacceptable level of risk to the State, as determined by the </w:t>
      </w:r>
      <w:r w:rsidR="00894057" w:rsidRPr="00222E78">
        <w:rPr>
          <w:rFonts w:ascii="Aptos" w:hAnsi="Aptos"/>
          <w:sz w:val="24"/>
          <w:bdr w:val="none" w:sz="0" w:space="0" w:color="auto" w:frame="1"/>
        </w:rPr>
        <w:t>CEC</w:t>
      </w:r>
      <w:r w:rsidRPr="00222E78">
        <w:rPr>
          <w:rFonts w:ascii="Aptos" w:hAnsi="Aptos"/>
          <w:sz w:val="24"/>
          <w:bdr w:val="none" w:sz="0" w:space="0" w:color="auto" w:frame="1"/>
        </w:rPr>
        <w:t xml:space="preserve">. </w:t>
      </w:r>
    </w:p>
    <w:p w14:paraId="52C89596" w14:textId="77777777" w:rsidR="00705C53" w:rsidRPr="00222E78" w:rsidRDefault="00705C53" w:rsidP="00FC427E">
      <w:pPr>
        <w:pStyle w:val="Heading3"/>
      </w:pPr>
      <w:bookmarkStart w:id="228" w:name="_Toc306781358"/>
      <w:bookmarkStart w:id="229" w:name="_Toc222498305"/>
      <w:bookmarkStart w:id="230" w:name="_Toc222498732"/>
      <w:bookmarkStart w:id="231" w:name="_Toc224570380"/>
      <w:bookmarkEnd w:id="227"/>
      <w:r w:rsidRPr="00222E78">
        <w:t>Evaluation of Qualifications</w:t>
      </w:r>
      <w:bookmarkEnd w:id="228"/>
      <w:bookmarkEnd w:id="229"/>
      <w:bookmarkEnd w:id="230"/>
      <w:bookmarkEnd w:id="231"/>
    </w:p>
    <w:p w14:paraId="52C89597" w14:textId="611ADB47" w:rsidR="00705C53" w:rsidRPr="00222E78" w:rsidRDefault="00705C53"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The Evaluation Committee will review and score all remaining SOQs based on the Evaluation Criteria in this RFQ. The preliminary technical score for each SOQ will be the average of the combined scores of all Evaluation Committee members.</w:t>
      </w:r>
    </w:p>
    <w:p w14:paraId="52C89598" w14:textId="77777777" w:rsidR="0025187B" w:rsidRPr="00222E78" w:rsidRDefault="0025187B" w:rsidP="00FC427E">
      <w:pPr>
        <w:pStyle w:val="Heading3"/>
      </w:pPr>
      <w:bookmarkStart w:id="232" w:name="_Toc222498306"/>
      <w:bookmarkStart w:id="233" w:name="_Toc222498733"/>
      <w:bookmarkStart w:id="234" w:name="_Toc224570381"/>
      <w:r w:rsidRPr="00222E78">
        <w:t>Ranking a</w:t>
      </w:r>
      <w:r w:rsidR="002C6D1E" w:rsidRPr="00222E78">
        <w:t>n</w:t>
      </w:r>
      <w:r w:rsidRPr="00222E78">
        <w:t xml:space="preserve"> SOQ</w:t>
      </w:r>
      <w:bookmarkEnd w:id="232"/>
      <w:bookmarkEnd w:id="233"/>
      <w:bookmarkEnd w:id="234"/>
    </w:p>
    <w:p w14:paraId="52C89599" w14:textId="77777777" w:rsidR="0025187B" w:rsidRPr="00222E78" w:rsidRDefault="0025187B"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After each SOQ is scored, it will be placed on a list, in rank order, with the highest scoring SOQ placed first and the remainder in descending order bas</w:t>
      </w:r>
      <w:r w:rsidR="00267089" w:rsidRPr="00222E78">
        <w:rPr>
          <w:rFonts w:ascii="Aptos" w:hAnsi="Aptos"/>
          <w:sz w:val="24"/>
          <w:szCs w:val="24"/>
        </w:rPr>
        <w:t>e</w:t>
      </w:r>
      <w:r w:rsidRPr="00222E78">
        <w:rPr>
          <w:rFonts w:ascii="Aptos" w:hAnsi="Aptos"/>
          <w:sz w:val="24"/>
          <w:szCs w:val="24"/>
        </w:rPr>
        <w:t xml:space="preserve">d on score. </w:t>
      </w:r>
    </w:p>
    <w:p w14:paraId="52C8959A" w14:textId="77777777" w:rsidR="00DC3F4C" w:rsidRPr="00222E78" w:rsidRDefault="00DC3F4C" w:rsidP="00FC427E">
      <w:pPr>
        <w:pStyle w:val="Heading3"/>
      </w:pPr>
      <w:bookmarkStart w:id="235" w:name="_Toc222498307"/>
      <w:bookmarkStart w:id="236" w:name="_Toc222498734"/>
      <w:bookmarkStart w:id="237" w:name="_Toc224570382"/>
      <w:r w:rsidRPr="00222E78">
        <w:t>Notice of Firms Selected for Discussions</w:t>
      </w:r>
      <w:bookmarkEnd w:id="235"/>
      <w:bookmarkEnd w:id="236"/>
      <w:bookmarkEnd w:id="237"/>
    </w:p>
    <w:p w14:paraId="52C8959B" w14:textId="21E64CC1" w:rsidR="00DC3F4C" w:rsidRPr="00222E78" w:rsidRDefault="00DC3F4C" w:rsidP="00FC427E">
      <w:pPr>
        <w:spacing w:before="120" w:line="259" w:lineRule="auto"/>
        <w:rPr>
          <w:rFonts w:ascii="Aptos" w:hAnsi="Aptos"/>
          <w:sz w:val="24"/>
        </w:rPr>
      </w:pPr>
      <w:r w:rsidRPr="00222E78">
        <w:rPr>
          <w:rFonts w:ascii="Aptos" w:hAnsi="Aptos"/>
          <w:sz w:val="24"/>
        </w:rPr>
        <w:t xml:space="preserve">Approximately </w:t>
      </w:r>
      <w:r w:rsidR="001C66FF" w:rsidRPr="00222E78">
        <w:rPr>
          <w:rFonts w:ascii="Aptos" w:hAnsi="Aptos"/>
          <w:sz w:val="24"/>
        </w:rPr>
        <w:t>five (</w:t>
      </w:r>
      <w:r w:rsidRPr="00222E78">
        <w:rPr>
          <w:rFonts w:ascii="Aptos" w:hAnsi="Aptos"/>
          <w:sz w:val="24"/>
        </w:rPr>
        <w:t>5</w:t>
      </w:r>
      <w:r w:rsidR="001C66FF" w:rsidRPr="00222E78">
        <w:rPr>
          <w:rFonts w:ascii="Aptos" w:hAnsi="Aptos"/>
          <w:sz w:val="24"/>
        </w:rPr>
        <w:t>)</w:t>
      </w:r>
      <w:r w:rsidRPr="00222E78">
        <w:rPr>
          <w:rFonts w:ascii="Aptos" w:hAnsi="Aptos"/>
          <w:sz w:val="24"/>
        </w:rPr>
        <w:t xml:space="preserve"> business days before the time scheduled for discussions, the </w:t>
      </w:r>
      <w:r w:rsidR="00894057" w:rsidRPr="00222E78">
        <w:rPr>
          <w:rFonts w:ascii="Aptos" w:hAnsi="Aptos"/>
          <w:sz w:val="24"/>
        </w:rPr>
        <w:t>CEC</w:t>
      </w:r>
      <w:r w:rsidRPr="00222E78">
        <w:rPr>
          <w:rFonts w:ascii="Aptos" w:hAnsi="Aptos"/>
          <w:sz w:val="24"/>
        </w:rPr>
        <w:t xml:space="preserve"> will notify all Firms</w:t>
      </w:r>
      <w:r w:rsidR="00E62FC6" w:rsidRPr="00222E78">
        <w:rPr>
          <w:rFonts w:ascii="Aptos" w:hAnsi="Aptos"/>
          <w:sz w:val="24"/>
        </w:rPr>
        <w:t xml:space="preserve"> indicating whether they </w:t>
      </w:r>
      <w:r w:rsidR="00CD49FD" w:rsidRPr="00222E78">
        <w:rPr>
          <w:rFonts w:ascii="Aptos" w:hAnsi="Aptos"/>
          <w:sz w:val="24"/>
        </w:rPr>
        <w:t xml:space="preserve">will be invited </w:t>
      </w:r>
      <w:r w:rsidR="00E62FC6" w:rsidRPr="00222E78">
        <w:rPr>
          <w:rFonts w:ascii="Aptos" w:hAnsi="Aptos"/>
          <w:sz w:val="24"/>
        </w:rPr>
        <w:t>to participate in the discussions.</w:t>
      </w:r>
    </w:p>
    <w:p w14:paraId="52C8959C" w14:textId="77777777" w:rsidR="00705C53" w:rsidRPr="00222E78" w:rsidRDefault="00705C53" w:rsidP="00FC427E">
      <w:pPr>
        <w:pStyle w:val="Heading3"/>
      </w:pPr>
      <w:bookmarkStart w:id="238" w:name="_Toc222498308"/>
      <w:bookmarkStart w:id="239" w:name="_Toc222498735"/>
      <w:bookmarkStart w:id="240" w:name="_Toc224570383"/>
      <w:r w:rsidRPr="00222E78">
        <w:t>Discussions</w:t>
      </w:r>
      <w:bookmarkEnd w:id="238"/>
      <w:bookmarkEnd w:id="239"/>
      <w:bookmarkEnd w:id="240"/>
    </w:p>
    <w:p w14:paraId="4FDD0993" w14:textId="77777777" w:rsidR="009459F1" w:rsidRPr="00222E78" w:rsidRDefault="009459F1" w:rsidP="00FC427E">
      <w:pPr>
        <w:keepLines w:val="0"/>
        <w:spacing w:before="120" w:line="259" w:lineRule="auto"/>
        <w:rPr>
          <w:rFonts w:ascii="Aptos" w:hAnsi="Aptos" w:cs="Arial"/>
          <w:sz w:val="24"/>
        </w:rPr>
      </w:pPr>
      <w:r w:rsidRPr="00222E78">
        <w:rPr>
          <w:rFonts w:ascii="Aptos" w:hAnsi="Aptos" w:cs="Arial"/>
          <w:sz w:val="24"/>
        </w:rPr>
        <w:t>The Evaluation Committee shall conduct discussions during the Evaluation Process with no less than three (3) Firms, unless fewer than three (3) Firms apply, regarding qualifications and methods for furnishing the required services. Firms invited to participate in the Discussion will be scored by the Evaluation Committee on their response. The Evaluation Committee may use patterned questions and/or questions specific to an SOQ to conduct these discussions. The Evaluation Committee may provide the Firms with a copy of the questions and/or issues to be addressed and a format for structured discussions.</w:t>
      </w:r>
    </w:p>
    <w:p w14:paraId="6DC53539" w14:textId="5D4C0DBC" w:rsidR="009459F1" w:rsidRPr="00222E78" w:rsidRDefault="009459F1" w:rsidP="00FC427E">
      <w:pPr>
        <w:keepLines w:val="0"/>
        <w:spacing w:before="120" w:line="259" w:lineRule="auto"/>
        <w:rPr>
          <w:rFonts w:ascii="Aptos" w:hAnsi="Aptos" w:cs="Arial"/>
          <w:sz w:val="24"/>
        </w:rPr>
      </w:pPr>
      <w:r w:rsidRPr="00222E78">
        <w:rPr>
          <w:rFonts w:ascii="Aptos" w:hAnsi="Aptos" w:cs="Arial"/>
          <w:sz w:val="24"/>
        </w:rPr>
        <w:lastRenderedPageBreak/>
        <w:t xml:space="preserve">Firms should anticipate discussions to occur through virtual meetings via MS Teams. </w:t>
      </w:r>
      <w:r w:rsidRPr="00222E78">
        <w:rPr>
          <w:rFonts w:ascii="Aptos" w:hAnsi="Aptos" w:cs="Arial"/>
          <w:bCs/>
          <w:sz w:val="24"/>
        </w:rPr>
        <w:t>The project</w:t>
      </w:r>
      <w:r w:rsidRPr="00222E78">
        <w:rPr>
          <w:rFonts w:ascii="Aptos" w:hAnsi="Aptos" w:cs="Arial"/>
          <w:sz w:val="24"/>
        </w:rPr>
        <w:t xml:space="preserve"> lead must participate and at least one (1) person from each technical area is encouraged </w:t>
      </w:r>
      <w:r w:rsidR="00B66E70" w:rsidRPr="00222E78">
        <w:rPr>
          <w:rFonts w:ascii="Aptos" w:hAnsi="Aptos" w:cs="Arial"/>
          <w:sz w:val="24"/>
        </w:rPr>
        <w:t>to participate</w:t>
      </w:r>
      <w:r w:rsidRPr="00222E78">
        <w:rPr>
          <w:rFonts w:ascii="Aptos" w:hAnsi="Aptos" w:cs="Arial"/>
          <w:sz w:val="24"/>
        </w:rPr>
        <w:t xml:space="preserve"> in the discussion.</w:t>
      </w:r>
    </w:p>
    <w:p w14:paraId="4197D055" w14:textId="77777777" w:rsidR="009459F1" w:rsidRPr="00222E78" w:rsidRDefault="009459F1" w:rsidP="00FC427E">
      <w:pPr>
        <w:keepLines w:val="0"/>
        <w:spacing w:before="120" w:line="259" w:lineRule="auto"/>
        <w:rPr>
          <w:rFonts w:ascii="Aptos" w:hAnsi="Aptos" w:cs="Arial"/>
          <w:sz w:val="24"/>
        </w:rPr>
      </w:pPr>
      <w:r w:rsidRPr="00222E78">
        <w:rPr>
          <w:rFonts w:ascii="Aptos" w:hAnsi="Aptos" w:cs="Arial"/>
          <w:sz w:val="24"/>
        </w:rPr>
        <w:t xml:space="preserve">Upon completion of the discussions, the Evaluation Committee may adjust the preliminary scores and re-rank the Firms. From the Firms with which discussions are held, the Evaluation Committee shall select no less than three (3), unless fewer than three (3) Firms apply, in order of preference, based upon the established criteria, who are deemed to be the most highly qualified to provide the required services. </w:t>
      </w:r>
    </w:p>
    <w:p w14:paraId="52C895A0" w14:textId="77777777" w:rsidR="00D34DB1" w:rsidRPr="00222E78" w:rsidRDefault="00D34DB1" w:rsidP="00FC427E">
      <w:pPr>
        <w:pStyle w:val="Heading3"/>
      </w:pPr>
      <w:bookmarkStart w:id="241" w:name="_Toc222498309"/>
      <w:bookmarkStart w:id="242" w:name="_Toc222498736"/>
      <w:bookmarkStart w:id="243" w:name="_Toc224570384"/>
      <w:r w:rsidRPr="00222E78">
        <w:t>Notice of Selection</w:t>
      </w:r>
      <w:bookmarkEnd w:id="241"/>
      <w:bookmarkEnd w:id="242"/>
      <w:bookmarkEnd w:id="243"/>
    </w:p>
    <w:p w14:paraId="52C895A2" w14:textId="4CB8C5B9" w:rsidR="00D34DB1" w:rsidRPr="00222E78" w:rsidRDefault="00D34DB1"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Subsequent to the SOQ evaluations and the discussions with Firms, the </w:t>
      </w:r>
      <w:r w:rsidR="00894057" w:rsidRPr="00222E78">
        <w:rPr>
          <w:rFonts w:ascii="Aptos" w:hAnsi="Aptos"/>
          <w:sz w:val="24"/>
          <w:szCs w:val="24"/>
        </w:rPr>
        <w:t>CEC</w:t>
      </w:r>
      <w:r w:rsidRPr="00222E78">
        <w:rPr>
          <w:rFonts w:ascii="Aptos" w:hAnsi="Aptos"/>
          <w:sz w:val="24"/>
          <w:szCs w:val="24"/>
        </w:rPr>
        <w:t xml:space="preserve"> will post a “Notice of Selection”</w:t>
      </w:r>
      <w:r w:rsidR="00956EB1" w:rsidRPr="00222E78">
        <w:rPr>
          <w:rFonts w:ascii="Aptos" w:hAnsi="Aptos"/>
          <w:sz w:val="24"/>
          <w:szCs w:val="24"/>
        </w:rPr>
        <w:t xml:space="preserve"> of the top-scoring Firm</w:t>
      </w:r>
      <w:r w:rsidRPr="00222E78">
        <w:rPr>
          <w:rFonts w:ascii="Aptos" w:hAnsi="Aptos"/>
          <w:sz w:val="24"/>
          <w:szCs w:val="24"/>
        </w:rPr>
        <w:t xml:space="preserve"> on the </w:t>
      </w:r>
      <w:hyperlink r:id="rId54" w:history="1">
        <w:r w:rsidR="00894057" w:rsidRPr="00222E78">
          <w:rPr>
            <w:rStyle w:val="Hyperlink"/>
            <w:rFonts w:ascii="Aptos" w:hAnsi="Aptos"/>
            <w:sz w:val="24"/>
            <w:szCs w:val="24"/>
          </w:rPr>
          <w:t>CEC</w:t>
        </w:r>
        <w:r w:rsidRPr="00222E78">
          <w:rPr>
            <w:rStyle w:val="Hyperlink"/>
            <w:rFonts w:ascii="Aptos" w:hAnsi="Aptos"/>
            <w:sz w:val="24"/>
            <w:szCs w:val="24"/>
          </w:rPr>
          <w:t>’s website</w:t>
        </w:r>
      </w:hyperlink>
      <w:r w:rsidR="005C351C" w:rsidRPr="00222E78">
        <w:rPr>
          <w:rFonts w:ascii="Aptos" w:hAnsi="Aptos"/>
          <w:sz w:val="24"/>
          <w:szCs w:val="24"/>
        </w:rPr>
        <w:t xml:space="preserve"> </w:t>
      </w:r>
      <w:r w:rsidR="00FC45A5" w:rsidRPr="00222E78">
        <w:rPr>
          <w:rStyle w:val="Hyperlink"/>
          <w:rFonts w:ascii="Aptos" w:hAnsi="Aptos"/>
          <w:color w:val="auto"/>
          <w:sz w:val="24"/>
          <w:szCs w:val="24"/>
          <w:u w:val="none"/>
        </w:rPr>
        <w:t>at</w:t>
      </w:r>
      <w:r w:rsidR="00FC45A5" w:rsidRPr="00222E78">
        <w:rPr>
          <w:rStyle w:val="Hyperlink"/>
          <w:rFonts w:ascii="Aptos" w:hAnsi="Aptos"/>
          <w:sz w:val="24"/>
          <w:szCs w:val="24"/>
        </w:rPr>
        <w:t xml:space="preserve"> </w:t>
      </w:r>
      <w:r w:rsidR="00FC45A5" w:rsidRPr="00222E78">
        <w:rPr>
          <w:rFonts w:ascii="Aptos" w:hAnsi="Aptos" w:cs="Tahoma"/>
          <w:sz w:val="24"/>
          <w:szCs w:val="24"/>
        </w:rPr>
        <w:t>(https://www.energy.ca.gov/funding-opportunities/solicitations).</w:t>
      </w:r>
      <w:r w:rsidRPr="00222E78">
        <w:rPr>
          <w:rFonts w:ascii="Aptos" w:hAnsi="Aptos"/>
          <w:sz w:val="24"/>
          <w:szCs w:val="24"/>
        </w:rPr>
        <w:t xml:space="preserve"> </w:t>
      </w:r>
    </w:p>
    <w:p w14:paraId="52C895A3" w14:textId="77777777" w:rsidR="00D34DB1" w:rsidRPr="00222E78" w:rsidRDefault="00D34DB1" w:rsidP="00FC427E">
      <w:pPr>
        <w:pStyle w:val="Heading3"/>
      </w:pPr>
      <w:bookmarkStart w:id="244" w:name="_Toc222498310"/>
      <w:bookmarkStart w:id="245" w:name="_Toc222498737"/>
      <w:bookmarkStart w:id="246" w:name="_Toc224570385"/>
      <w:r w:rsidRPr="00222E78">
        <w:t>Negotiations</w:t>
      </w:r>
      <w:bookmarkEnd w:id="244"/>
      <w:bookmarkEnd w:id="245"/>
      <w:bookmarkEnd w:id="246"/>
    </w:p>
    <w:p w14:paraId="52C895A4" w14:textId="4D653911" w:rsidR="00FE70EC" w:rsidRPr="00222E78" w:rsidRDefault="00D34DB1" w:rsidP="00FC427E">
      <w:pPr>
        <w:keepLines w:val="0"/>
        <w:spacing w:before="120" w:line="259" w:lineRule="auto"/>
        <w:rPr>
          <w:rFonts w:ascii="Aptos" w:hAnsi="Aptos" w:cs="Arial"/>
          <w:sz w:val="24"/>
        </w:rPr>
      </w:pPr>
      <w:r w:rsidRPr="00222E78">
        <w:rPr>
          <w:rFonts w:ascii="Aptos" w:hAnsi="Aptos" w:cs="Arial"/>
          <w:sz w:val="24"/>
        </w:rPr>
        <w:t xml:space="preserve">Pursuant </w:t>
      </w:r>
      <w:r w:rsidRPr="00354A61">
        <w:rPr>
          <w:rFonts w:ascii="Aptos" w:hAnsi="Aptos" w:cs="Arial"/>
          <w:sz w:val="24"/>
        </w:rPr>
        <w:t xml:space="preserve">to Title 20, California Code of Regulations </w:t>
      </w:r>
      <w:r w:rsidRPr="00F07848">
        <w:rPr>
          <w:rFonts w:ascii="Aptos" w:hAnsi="Aptos" w:cs="Arial"/>
          <w:sz w:val="24"/>
        </w:rPr>
        <w:t>(CCR)</w:t>
      </w:r>
      <w:r w:rsidRPr="00354A61">
        <w:rPr>
          <w:rFonts w:ascii="Aptos" w:hAnsi="Aptos" w:cs="Arial"/>
          <w:sz w:val="24"/>
        </w:rPr>
        <w:t xml:space="preserve">, section 2565 and Public Contract Code </w:t>
      </w:r>
      <w:r w:rsidRPr="00F07848">
        <w:rPr>
          <w:rFonts w:ascii="Aptos" w:hAnsi="Aptos" w:cs="Arial"/>
          <w:sz w:val="24"/>
        </w:rPr>
        <w:t>(PCC)</w:t>
      </w:r>
      <w:r w:rsidRPr="00354A61">
        <w:rPr>
          <w:rFonts w:ascii="Aptos" w:hAnsi="Aptos" w:cs="Arial"/>
          <w:sz w:val="24"/>
        </w:rPr>
        <w:t xml:space="preserve"> 6106, within 14 days after posting the Notice of Selection, the </w:t>
      </w:r>
      <w:r w:rsidR="00894057" w:rsidRPr="00354A61">
        <w:rPr>
          <w:rFonts w:ascii="Aptos" w:hAnsi="Aptos" w:cs="Arial"/>
          <w:sz w:val="24"/>
        </w:rPr>
        <w:t>CEC</w:t>
      </w:r>
      <w:r w:rsidRPr="00354A61">
        <w:rPr>
          <w:rFonts w:ascii="Aptos" w:hAnsi="Aptos" w:cs="Arial"/>
          <w:sz w:val="24"/>
        </w:rPr>
        <w:t xml:space="preserve"> will begin negotiations with the top ranked Firm for an acceptable fee (hourly rates</w:t>
      </w:r>
      <w:r w:rsidR="00356F74" w:rsidRPr="00354A61">
        <w:rPr>
          <w:rFonts w:ascii="Aptos" w:hAnsi="Aptos" w:cs="Arial"/>
          <w:sz w:val="24"/>
        </w:rPr>
        <w:t xml:space="preserve"> and markup on direct costs, if any</w:t>
      </w:r>
      <w:r w:rsidRPr="00354A61">
        <w:rPr>
          <w:rFonts w:ascii="Aptos" w:hAnsi="Aptos" w:cs="Arial"/>
          <w:sz w:val="24"/>
        </w:rPr>
        <w:t>).</w:t>
      </w:r>
      <w:r w:rsidRPr="00222E78">
        <w:rPr>
          <w:rFonts w:ascii="Aptos" w:hAnsi="Aptos" w:cs="Arial"/>
          <w:sz w:val="24"/>
        </w:rPr>
        <w:t xml:space="preserve">  </w:t>
      </w:r>
    </w:p>
    <w:p w14:paraId="52C895A5" w14:textId="77777777" w:rsidR="00FE70EC" w:rsidRPr="00222E78" w:rsidRDefault="00D34DB1" w:rsidP="00FC427E">
      <w:pPr>
        <w:keepLines w:val="0"/>
        <w:spacing w:before="120" w:line="259" w:lineRule="auto"/>
        <w:rPr>
          <w:rFonts w:ascii="Aptos" w:hAnsi="Aptos" w:cs="Arial"/>
          <w:sz w:val="24"/>
        </w:rPr>
      </w:pPr>
      <w:r w:rsidRPr="00222E78">
        <w:rPr>
          <w:rFonts w:ascii="Aptos" w:hAnsi="Aptos" w:cs="Arial"/>
          <w:sz w:val="24"/>
        </w:rPr>
        <w:t>The top ranked Firm will be required to submit</w:t>
      </w:r>
      <w:r w:rsidR="00FE70EC" w:rsidRPr="00222E78">
        <w:rPr>
          <w:rFonts w:ascii="Aptos" w:hAnsi="Aptos" w:cs="Arial"/>
          <w:sz w:val="24"/>
        </w:rPr>
        <w:t>:</w:t>
      </w:r>
    </w:p>
    <w:p w14:paraId="28F5D39E" w14:textId="4E044C69" w:rsidR="00C0722D" w:rsidRPr="00222E78" w:rsidRDefault="00FE70EC" w:rsidP="00FC427E">
      <w:pPr>
        <w:pStyle w:val="ListParagraph"/>
        <w:keepLines w:val="0"/>
        <w:numPr>
          <w:ilvl w:val="0"/>
          <w:numId w:val="113"/>
        </w:numPr>
        <w:spacing w:before="120" w:line="259" w:lineRule="auto"/>
        <w:rPr>
          <w:rFonts w:ascii="Aptos" w:hAnsi="Aptos" w:cs="Arial"/>
          <w:sz w:val="24"/>
        </w:rPr>
      </w:pPr>
      <w:r w:rsidRPr="00222E78">
        <w:rPr>
          <w:rFonts w:ascii="Aptos" w:hAnsi="Aptos" w:cs="Arial"/>
          <w:sz w:val="24"/>
        </w:rPr>
        <w:t xml:space="preserve">Proposed percentage that the Firm will </w:t>
      </w:r>
      <w:r w:rsidR="00146F89" w:rsidRPr="00222E78">
        <w:rPr>
          <w:rFonts w:ascii="Aptos" w:hAnsi="Aptos" w:cs="Arial"/>
          <w:sz w:val="24"/>
        </w:rPr>
        <w:t>mark up</w:t>
      </w:r>
      <w:r w:rsidRPr="00222E78">
        <w:rPr>
          <w:rFonts w:ascii="Aptos" w:hAnsi="Aptos" w:cs="Arial"/>
          <w:sz w:val="24"/>
        </w:rPr>
        <w:t xml:space="preserve"> on any direct costs incurred</w:t>
      </w:r>
      <w:r w:rsidR="00D92BAF" w:rsidRPr="00222E78">
        <w:rPr>
          <w:rFonts w:ascii="Aptos" w:hAnsi="Aptos" w:cs="Arial"/>
          <w:sz w:val="24"/>
        </w:rPr>
        <w:t>,</w:t>
      </w:r>
      <w:r w:rsidR="00C03D93" w:rsidRPr="00222E78">
        <w:rPr>
          <w:rFonts w:ascii="Aptos" w:hAnsi="Aptos" w:cs="Arial"/>
          <w:sz w:val="24"/>
        </w:rPr>
        <w:t xml:space="preserve"> if any</w:t>
      </w:r>
      <w:r w:rsidR="00157B01" w:rsidRPr="00222E78">
        <w:rPr>
          <w:rFonts w:ascii="Aptos" w:hAnsi="Aptos" w:cs="Arial"/>
          <w:sz w:val="24"/>
        </w:rPr>
        <w:t>. Direct cost</w:t>
      </w:r>
      <w:r w:rsidR="00C03D93" w:rsidRPr="00222E78">
        <w:rPr>
          <w:rFonts w:ascii="Aptos" w:hAnsi="Aptos" w:cs="Arial"/>
          <w:sz w:val="24"/>
        </w:rPr>
        <w:t xml:space="preserve"> items</w:t>
      </w:r>
      <w:r w:rsidR="00157B01" w:rsidRPr="00222E78">
        <w:rPr>
          <w:rFonts w:ascii="Aptos" w:hAnsi="Aptos" w:cs="Arial"/>
          <w:sz w:val="24"/>
        </w:rPr>
        <w:t xml:space="preserve">, such as equipment purchase or rental, copying, etc. must be charged to the </w:t>
      </w:r>
      <w:r w:rsidR="00894057" w:rsidRPr="00222E78">
        <w:rPr>
          <w:rFonts w:ascii="Aptos" w:hAnsi="Aptos" w:cs="Arial"/>
          <w:sz w:val="24"/>
        </w:rPr>
        <w:t>CEC</w:t>
      </w:r>
      <w:r w:rsidR="00157B01" w:rsidRPr="00222E78">
        <w:rPr>
          <w:rFonts w:ascii="Aptos" w:hAnsi="Aptos" w:cs="Arial"/>
          <w:sz w:val="24"/>
        </w:rPr>
        <w:t xml:space="preserve"> at the same </w:t>
      </w:r>
      <w:r w:rsidR="00D92BAF" w:rsidRPr="00222E78">
        <w:rPr>
          <w:rFonts w:ascii="Aptos" w:hAnsi="Aptos" w:cs="Arial"/>
          <w:sz w:val="24"/>
        </w:rPr>
        <w:t xml:space="preserve">actual </w:t>
      </w:r>
      <w:r w:rsidR="00157B01" w:rsidRPr="00222E78">
        <w:rPr>
          <w:rFonts w:ascii="Aptos" w:hAnsi="Aptos" w:cs="Arial"/>
          <w:sz w:val="24"/>
        </w:rPr>
        <w:t xml:space="preserve">cost </w:t>
      </w:r>
      <w:r w:rsidR="00C03D93" w:rsidRPr="00222E78">
        <w:rPr>
          <w:rFonts w:ascii="Aptos" w:hAnsi="Aptos" w:cs="Arial"/>
          <w:sz w:val="24"/>
        </w:rPr>
        <w:t xml:space="preserve">that the </w:t>
      </w:r>
      <w:r w:rsidR="00157B01" w:rsidRPr="00222E78">
        <w:rPr>
          <w:rFonts w:ascii="Aptos" w:hAnsi="Aptos" w:cs="Arial"/>
          <w:sz w:val="24"/>
        </w:rPr>
        <w:t>Firm</w:t>
      </w:r>
      <w:r w:rsidR="00C03D93" w:rsidRPr="00222E78">
        <w:rPr>
          <w:rFonts w:ascii="Aptos" w:hAnsi="Aptos" w:cs="Arial"/>
          <w:sz w:val="24"/>
        </w:rPr>
        <w:t xml:space="preserve"> is charged by outside vendors or subcontractors, or the same cost the Firm charges other customers</w:t>
      </w:r>
      <w:r w:rsidR="003C5903" w:rsidRPr="00222E78">
        <w:rPr>
          <w:rFonts w:ascii="Aptos" w:hAnsi="Aptos" w:cs="Arial"/>
          <w:sz w:val="24"/>
        </w:rPr>
        <w:t xml:space="preserve">. </w:t>
      </w:r>
      <w:r w:rsidR="00157B01" w:rsidRPr="00222E78">
        <w:rPr>
          <w:rFonts w:ascii="Aptos" w:hAnsi="Aptos" w:cs="Arial"/>
          <w:sz w:val="24"/>
        </w:rPr>
        <w:t xml:space="preserve">The </w:t>
      </w:r>
      <w:r w:rsidR="00894057" w:rsidRPr="00222E78">
        <w:rPr>
          <w:rFonts w:ascii="Aptos" w:hAnsi="Aptos" w:cs="Arial"/>
          <w:sz w:val="24"/>
        </w:rPr>
        <w:t>CEC</w:t>
      </w:r>
      <w:r w:rsidR="00157B01" w:rsidRPr="00222E78">
        <w:rPr>
          <w:rFonts w:ascii="Aptos" w:hAnsi="Aptos" w:cs="Arial"/>
          <w:sz w:val="24"/>
        </w:rPr>
        <w:t xml:space="preserve"> will negotiate with the Firm on any markup that the Firm proposes to charge, if any, on top of the actual cost of the item. </w:t>
      </w:r>
    </w:p>
    <w:p w14:paraId="2648FEDB" w14:textId="564DA9C6" w:rsidR="00C0722D" w:rsidRPr="00222E78" w:rsidRDefault="00FE70EC" w:rsidP="00FC427E">
      <w:pPr>
        <w:pStyle w:val="ListParagraph"/>
        <w:keepLines w:val="0"/>
        <w:numPr>
          <w:ilvl w:val="0"/>
          <w:numId w:val="113"/>
        </w:numPr>
        <w:spacing w:before="120" w:line="259" w:lineRule="auto"/>
        <w:rPr>
          <w:rFonts w:ascii="Aptos" w:hAnsi="Aptos" w:cs="Arial"/>
          <w:sz w:val="24"/>
        </w:rPr>
      </w:pPr>
      <w:r w:rsidRPr="00222E78">
        <w:rPr>
          <w:rFonts w:ascii="Aptos" w:hAnsi="Aptos" w:cs="Arial"/>
          <w:sz w:val="24"/>
        </w:rPr>
        <w:t>A</w:t>
      </w:r>
      <w:r w:rsidR="00D34DB1" w:rsidRPr="00222E78">
        <w:rPr>
          <w:rFonts w:ascii="Aptos" w:hAnsi="Aptos" w:cs="Arial"/>
          <w:sz w:val="24"/>
        </w:rPr>
        <w:t xml:space="preserve"> list of rates </w:t>
      </w:r>
      <w:r w:rsidR="000835D6" w:rsidRPr="00222E78">
        <w:rPr>
          <w:rFonts w:ascii="Aptos" w:hAnsi="Aptos" w:cs="Arial"/>
          <w:sz w:val="24"/>
        </w:rPr>
        <w:t xml:space="preserve">for people listed in the SOQ, </w:t>
      </w:r>
      <w:r w:rsidR="00D34DB1" w:rsidRPr="00222E78">
        <w:rPr>
          <w:rFonts w:ascii="Aptos" w:hAnsi="Aptos" w:cs="Arial"/>
          <w:sz w:val="24"/>
        </w:rPr>
        <w:t>after written notification of selection</w:t>
      </w:r>
      <w:r w:rsidR="003C5903" w:rsidRPr="00222E78">
        <w:rPr>
          <w:rFonts w:ascii="Aptos" w:hAnsi="Aptos" w:cs="Arial"/>
          <w:sz w:val="24"/>
        </w:rPr>
        <w:t xml:space="preserve">. </w:t>
      </w:r>
      <w:r w:rsidR="00AF0453" w:rsidRPr="00222E78">
        <w:rPr>
          <w:rFonts w:ascii="Aptos" w:hAnsi="Aptos" w:cs="Arial"/>
          <w:sz w:val="24"/>
        </w:rPr>
        <w:t xml:space="preserve">The </w:t>
      </w:r>
      <w:r w:rsidR="00894057" w:rsidRPr="00222E78">
        <w:rPr>
          <w:rFonts w:ascii="Aptos" w:hAnsi="Aptos" w:cs="Arial"/>
          <w:sz w:val="24"/>
        </w:rPr>
        <w:t>CEC</w:t>
      </w:r>
      <w:r w:rsidR="00AF0453" w:rsidRPr="00222E78">
        <w:rPr>
          <w:rFonts w:ascii="Aptos" w:hAnsi="Aptos" w:cs="Arial"/>
          <w:sz w:val="24"/>
        </w:rPr>
        <w:t xml:space="preserve"> may consider negotiating rates for a person that the Firm did not include in the SOQ. However, because the additional person might affect the Firm’s score or take additional time that the </w:t>
      </w:r>
      <w:r w:rsidR="00894057" w:rsidRPr="00222E78">
        <w:rPr>
          <w:rFonts w:ascii="Aptos" w:hAnsi="Aptos" w:cs="Arial"/>
          <w:sz w:val="24"/>
        </w:rPr>
        <w:t>CEC</w:t>
      </w:r>
      <w:r w:rsidR="00AF0453" w:rsidRPr="00222E78">
        <w:rPr>
          <w:rFonts w:ascii="Aptos" w:hAnsi="Aptos" w:cs="Arial"/>
          <w:sz w:val="24"/>
        </w:rPr>
        <w:t xml:space="preserve"> does not have or does not want to spend, the </w:t>
      </w:r>
      <w:r w:rsidR="00894057" w:rsidRPr="00222E78">
        <w:rPr>
          <w:rFonts w:ascii="Aptos" w:hAnsi="Aptos" w:cs="Arial"/>
          <w:sz w:val="24"/>
        </w:rPr>
        <w:t>CEC</w:t>
      </w:r>
      <w:r w:rsidR="00AF0453" w:rsidRPr="00222E78">
        <w:rPr>
          <w:rFonts w:ascii="Aptos" w:hAnsi="Aptos" w:cs="Arial"/>
          <w:sz w:val="24"/>
        </w:rPr>
        <w:t xml:space="preserve"> reserves the right to do any of the following, along with any other existing rights:</w:t>
      </w:r>
    </w:p>
    <w:p w14:paraId="3E3A133C" w14:textId="024B5D6D" w:rsidR="00C0722D" w:rsidRPr="00222E78" w:rsidRDefault="00AF0453" w:rsidP="00FC427E">
      <w:pPr>
        <w:pStyle w:val="ListParagraph"/>
        <w:keepLines w:val="0"/>
        <w:numPr>
          <w:ilvl w:val="0"/>
          <w:numId w:val="114"/>
        </w:numPr>
        <w:spacing w:before="120" w:line="259" w:lineRule="auto"/>
        <w:rPr>
          <w:rFonts w:ascii="Aptos" w:hAnsi="Aptos" w:cs="Arial"/>
          <w:sz w:val="24"/>
        </w:rPr>
      </w:pPr>
      <w:r w:rsidRPr="00222E78">
        <w:rPr>
          <w:rFonts w:ascii="Aptos" w:hAnsi="Aptos" w:cs="Arial"/>
          <w:sz w:val="24"/>
        </w:rPr>
        <w:t>Assess how the new person might affect the Firm’s score, including possibly rescoring its SOQ</w:t>
      </w:r>
      <w:r w:rsidR="00C0722D" w:rsidRPr="00222E78">
        <w:rPr>
          <w:rFonts w:ascii="Aptos" w:hAnsi="Aptos" w:cs="Arial"/>
          <w:sz w:val="24"/>
        </w:rPr>
        <w:t>;</w:t>
      </w:r>
    </w:p>
    <w:p w14:paraId="65D86386" w14:textId="3720D9AC" w:rsidR="00C0722D" w:rsidRPr="00222E78" w:rsidRDefault="00AF0453" w:rsidP="00FC427E">
      <w:pPr>
        <w:pStyle w:val="ListParagraph"/>
        <w:keepLines w:val="0"/>
        <w:numPr>
          <w:ilvl w:val="0"/>
          <w:numId w:val="114"/>
        </w:numPr>
        <w:spacing w:before="120" w:line="259" w:lineRule="auto"/>
        <w:rPr>
          <w:rFonts w:ascii="Aptos" w:hAnsi="Aptos" w:cs="Arial"/>
          <w:sz w:val="24"/>
        </w:rPr>
      </w:pPr>
      <w:r w:rsidRPr="00222E78">
        <w:rPr>
          <w:rFonts w:ascii="Aptos" w:hAnsi="Aptos" w:cs="Arial"/>
          <w:sz w:val="24"/>
        </w:rPr>
        <w:t>Refuse to add the new person</w:t>
      </w:r>
      <w:r w:rsidR="00C0722D" w:rsidRPr="00222E78">
        <w:rPr>
          <w:rFonts w:ascii="Aptos" w:hAnsi="Aptos" w:cs="Arial"/>
          <w:sz w:val="24"/>
        </w:rPr>
        <w:t>; or</w:t>
      </w:r>
    </w:p>
    <w:p w14:paraId="52C895AA" w14:textId="6F568926" w:rsidR="00AF0453" w:rsidRPr="00222E78" w:rsidRDefault="00AF0453" w:rsidP="00FC427E">
      <w:pPr>
        <w:pStyle w:val="ListParagraph"/>
        <w:keepLines w:val="0"/>
        <w:numPr>
          <w:ilvl w:val="0"/>
          <w:numId w:val="114"/>
        </w:numPr>
        <w:spacing w:before="120" w:line="259" w:lineRule="auto"/>
        <w:rPr>
          <w:rFonts w:ascii="Aptos" w:hAnsi="Aptos" w:cs="Arial"/>
          <w:sz w:val="24"/>
        </w:rPr>
      </w:pPr>
      <w:r w:rsidRPr="00222E78">
        <w:rPr>
          <w:rFonts w:ascii="Aptos" w:hAnsi="Aptos" w:cs="Arial"/>
          <w:sz w:val="24"/>
        </w:rPr>
        <w:t>Add the new person.</w:t>
      </w:r>
    </w:p>
    <w:p w14:paraId="52C895AB" w14:textId="50A2645E" w:rsidR="00AF0453" w:rsidRPr="00222E78" w:rsidRDefault="00AF0453" w:rsidP="00FC427E">
      <w:pPr>
        <w:keepLines w:val="0"/>
        <w:spacing w:before="120" w:line="259" w:lineRule="auto"/>
        <w:rPr>
          <w:rFonts w:ascii="Aptos" w:hAnsi="Aptos"/>
          <w:b/>
          <w:bCs/>
          <w:sz w:val="24"/>
        </w:rPr>
      </w:pPr>
      <w:r w:rsidRPr="00222E78">
        <w:rPr>
          <w:rFonts w:ascii="Aptos" w:hAnsi="Aptos" w:cs="Arial"/>
          <w:sz w:val="24"/>
        </w:rPr>
        <w:t xml:space="preserve">If the </w:t>
      </w:r>
      <w:r w:rsidR="00894057" w:rsidRPr="00222E78">
        <w:rPr>
          <w:rFonts w:ascii="Aptos" w:hAnsi="Aptos" w:cs="Arial"/>
          <w:sz w:val="24"/>
        </w:rPr>
        <w:t>CEC</w:t>
      </w:r>
      <w:r w:rsidRPr="00222E78">
        <w:rPr>
          <w:rFonts w:ascii="Aptos" w:hAnsi="Aptos" w:cs="Arial"/>
          <w:sz w:val="24"/>
        </w:rPr>
        <w:t xml:space="preserve"> determines that it will not accept a new person or hourly rate that the Firm proposes for a particular person, the </w:t>
      </w:r>
      <w:r w:rsidR="00894057" w:rsidRPr="00222E78">
        <w:rPr>
          <w:rFonts w:ascii="Aptos" w:hAnsi="Aptos" w:cs="Arial"/>
          <w:sz w:val="24"/>
        </w:rPr>
        <w:t>CEC</w:t>
      </w:r>
      <w:r w:rsidRPr="00222E78">
        <w:rPr>
          <w:rFonts w:ascii="Aptos" w:hAnsi="Aptos" w:cs="Arial"/>
          <w:sz w:val="24"/>
        </w:rPr>
        <w:t xml:space="preserve"> will stop rate negotiations for that person and proceed with negotiations for the remainder of the people. </w:t>
      </w:r>
      <w:r w:rsidRPr="00222E78">
        <w:rPr>
          <w:rFonts w:ascii="Aptos" w:hAnsi="Aptos" w:cs="Arial"/>
          <w:b/>
          <w:bCs/>
          <w:sz w:val="24"/>
        </w:rPr>
        <w:t xml:space="preserve">Firms are cautioned that they </w:t>
      </w:r>
      <w:r w:rsidRPr="00222E78">
        <w:rPr>
          <w:rFonts w:ascii="Aptos" w:hAnsi="Aptos" w:cs="Arial"/>
          <w:b/>
          <w:bCs/>
          <w:sz w:val="24"/>
        </w:rPr>
        <w:lastRenderedPageBreak/>
        <w:t xml:space="preserve">should include all team members in their SOQ. The </w:t>
      </w:r>
      <w:r w:rsidR="00894057" w:rsidRPr="00222E78">
        <w:rPr>
          <w:rFonts w:ascii="Aptos" w:hAnsi="Aptos" w:cs="Arial"/>
          <w:b/>
          <w:bCs/>
          <w:sz w:val="24"/>
        </w:rPr>
        <w:t>CEC</w:t>
      </w:r>
      <w:r w:rsidRPr="00222E78">
        <w:rPr>
          <w:rFonts w:ascii="Aptos" w:hAnsi="Aptos" w:cs="Arial"/>
          <w:b/>
          <w:bCs/>
          <w:sz w:val="24"/>
        </w:rPr>
        <w:t xml:space="preserve"> does not want to be in the position of assessing additional </w:t>
      </w:r>
      <w:r w:rsidR="00146F89" w:rsidRPr="00222E78">
        <w:rPr>
          <w:rFonts w:ascii="Aptos" w:hAnsi="Aptos" w:cs="Arial"/>
          <w:b/>
          <w:bCs/>
          <w:sz w:val="24"/>
        </w:rPr>
        <w:t>t</w:t>
      </w:r>
      <w:r w:rsidR="00E4770E" w:rsidRPr="00222E78">
        <w:rPr>
          <w:rFonts w:ascii="Aptos" w:hAnsi="Aptos" w:cs="Arial"/>
          <w:b/>
          <w:bCs/>
          <w:sz w:val="24"/>
        </w:rPr>
        <w:t>eam members during</w:t>
      </w:r>
      <w:r w:rsidRPr="00222E78">
        <w:rPr>
          <w:rFonts w:ascii="Aptos" w:hAnsi="Aptos" w:cs="Arial"/>
          <w:b/>
          <w:bCs/>
          <w:sz w:val="24"/>
        </w:rPr>
        <w:t xml:space="preserve"> rate negotiations.</w:t>
      </w:r>
    </w:p>
    <w:p w14:paraId="52C895AC" w14:textId="50E6D2BB" w:rsidR="00D34DB1" w:rsidRPr="00222E78" w:rsidRDefault="00D34DB1" w:rsidP="00FC427E">
      <w:pPr>
        <w:keepLines w:val="0"/>
        <w:spacing w:before="120" w:line="259" w:lineRule="auto"/>
        <w:rPr>
          <w:rFonts w:ascii="Aptos" w:hAnsi="Aptos" w:cs="Arial"/>
          <w:sz w:val="24"/>
        </w:rPr>
      </w:pPr>
      <w:r w:rsidRPr="00222E78">
        <w:rPr>
          <w:rFonts w:ascii="Aptos" w:hAnsi="Aptos" w:cs="Arial"/>
          <w:sz w:val="24"/>
        </w:rPr>
        <w:t xml:space="preserve">If negotiations with the top ranked Firm fail, the </w:t>
      </w:r>
      <w:r w:rsidR="00894057" w:rsidRPr="00222E78">
        <w:rPr>
          <w:rFonts w:ascii="Aptos" w:hAnsi="Aptos" w:cs="Arial"/>
          <w:sz w:val="24"/>
        </w:rPr>
        <w:t>CEC</w:t>
      </w:r>
      <w:r w:rsidRPr="00222E78">
        <w:rPr>
          <w:rFonts w:ascii="Aptos" w:hAnsi="Aptos" w:cs="Arial"/>
          <w:sz w:val="24"/>
        </w:rPr>
        <w:t xml:space="preserve"> will enter into negotiations with the next highest scoring Firm, and so on.</w:t>
      </w:r>
    </w:p>
    <w:p w14:paraId="52C895AD" w14:textId="77777777" w:rsidR="00D34DB1" w:rsidRPr="00222E78" w:rsidRDefault="00D34DB1" w:rsidP="00FC427E">
      <w:pPr>
        <w:pStyle w:val="Heading3"/>
      </w:pPr>
      <w:bookmarkStart w:id="247" w:name="_Toc222498311"/>
      <w:bookmarkStart w:id="248" w:name="_Toc222498738"/>
      <w:bookmarkStart w:id="249" w:name="_Toc224570386"/>
      <w:r w:rsidRPr="00222E78">
        <w:t>Notice of Proposed Award</w:t>
      </w:r>
      <w:bookmarkEnd w:id="247"/>
      <w:bookmarkEnd w:id="248"/>
      <w:bookmarkEnd w:id="249"/>
    </w:p>
    <w:p w14:paraId="25C8BBE8" w14:textId="167D31F5" w:rsidR="00F621F3" w:rsidRPr="00354A61" w:rsidRDefault="00F621F3" w:rsidP="00FC427E">
      <w:pPr>
        <w:keepLines w:val="0"/>
        <w:spacing w:before="120" w:line="259" w:lineRule="auto"/>
        <w:rPr>
          <w:rFonts w:ascii="Aptos" w:hAnsi="Aptos" w:cs="Arial"/>
          <w:sz w:val="24"/>
        </w:rPr>
      </w:pPr>
      <w:r w:rsidRPr="00354A61">
        <w:rPr>
          <w:rFonts w:ascii="Aptos" w:hAnsi="Aptos" w:cs="Arial"/>
          <w:sz w:val="24"/>
        </w:rPr>
        <w:t>Subsequent to the negotiations, the CEC will post a “Notice of Proposed Award”</w:t>
      </w:r>
      <w:r w:rsidR="008D246C" w:rsidRPr="00354A61">
        <w:rPr>
          <w:rFonts w:ascii="Aptos" w:hAnsi="Aptos" w:cs="Arial"/>
          <w:sz w:val="24"/>
        </w:rPr>
        <w:t xml:space="preserve"> (</w:t>
      </w:r>
      <w:r w:rsidR="008D246C" w:rsidRPr="00F07848">
        <w:rPr>
          <w:rFonts w:ascii="Aptos" w:hAnsi="Aptos" w:cs="Arial"/>
          <w:sz w:val="24"/>
        </w:rPr>
        <w:t>NOPA</w:t>
      </w:r>
      <w:r w:rsidR="008D246C" w:rsidRPr="00354A61">
        <w:rPr>
          <w:rFonts w:ascii="Aptos" w:hAnsi="Aptos" w:cs="Arial"/>
          <w:sz w:val="24"/>
        </w:rPr>
        <w:t>)</w:t>
      </w:r>
      <w:r w:rsidRPr="00354A61">
        <w:rPr>
          <w:rFonts w:ascii="Aptos" w:hAnsi="Aptos" w:cs="Arial"/>
          <w:sz w:val="24"/>
        </w:rPr>
        <w:t xml:space="preserve"> on the </w:t>
      </w:r>
      <w:hyperlink r:id="rId55">
        <w:r w:rsidRPr="00354A61">
          <w:rPr>
            <w:rFonts w:ascii="Aptos" w:hAnsi="Aptos" w:cs="Arial"/>
            <w:color w:val="0000FF"/>
            <w:sz w:val="24"/>
            <w:u w:val="single"/>
          </w:rPr>
          <w:t>CEC website</w:t>
        </w:r>
      </w:hyperlink>
      <w:r w:rsidRPr="00354A61">
        <w:rPr>
          <w:rFonts w:ascii="Aptos" w:hAnsi="Aptos" w:cs="Arial"/>
          <w:sz w:val="24"/>
        </w:rPr>
        <w:t xml:space="preserve"> at </w:t>
      </w:r>
      <w:r w:rsidR="008D246C" w:rsidRPr="00354A61">
        <w:rPr>
          <w:rFonts w:ascii="Aptos" w:hAnsi="Aptos" w:cs="Arial"/>
          <w:sz w:val="24"/>
        </w:rPr>
        <w:t>(</w:t>
      </w:r>
      <w:r w:rsidRPr="00354A61">
        <w:rPr>
          <w:rFonts w:ascii="Aptos" w:hAnsi="Aptos" w:cs="Arial"/>
          <w:sz w:val="24"/>
        </w:rPr>
        <w:t>https://www.energy.ca.gov/funding-opportunities/solicitations</w:t>
      </w:r>
      <w:r w:rsidR="008D246C" w:rsidRPr="00354A61">
        <w:rPr>
          <w:rFonts w:ascii="Aptos" w:hAnsi="Aptos" w:cs="Arial"/>
          <w:sz w:val="24"/>
        </w:rPr>
        <w:t>)</w:t>
      </w:r>
      <w:r w:rsidRPr="00354A61">
        <w:rPr>
          <w:rFonts w:ascii="Aptos" w:hAnsi="Aptos" w:cs="Arial"/>
          <w:sz w:val="24"/>
        </w:rPr>
        <w:t>.</w:t>
      </w:r>
    </w:p>
    <w:p w14:paraId="3746D454" w14:textId="6D9717F2" w:rsidR="00EF3068" w:rsidRPr="00222E78" w:rsidRDefault="00F621F3" w:rsidP="00FC427E">
      <w:pPr>
        <w:keepLines w:val="0"/>
        <w:spacing w:before="120" w:line="259" w:lineRule="auto"/>
        <w:jc w:val="both"/>
        <w:rPr>
          <w:rFonts w:ascii="Aptos" w:hAnsi="Aptos" w:cs="Arial"/>
          <w:sz w:val="24"/>
        </w:rPr>
      </w:pPr>
      <w:r w:rsidRPr="00354A61">
        <w:rPr>
          <w:rFonts w:ascii="Aptos" w:hAnsi="Aptos" w:cs="Arial"/>
          <w:sz w:val="24"/>
        </w:rPr>
        <w:t>The Evaluation Committee may reject Firms and SOQs if they are not considered to be in the best interest of the CEC.</w:t>
      </w:r>
      <w:bookmarkStart w:id="250" w:name="_Toc219275104"/>
      <w:bookmarkStart w:id="251" w:name="_Toc305406690"/>
    </w:p>
    <w:p w14:paraId="52C895B4" w14:textId="47E85662" w:rsidR="00705C53" w:rsidRPr="00222E78" w:rsidRDefault="00705C53" w:rsidP="00FC427E">
      <w:pPr>
        <w:pStyle w:val="Heading3"/>
      </w:pPr>
      <w:bookmarkStart w:id="252" w:name="_Toc222498312"/>
      <w:bookmarkStart w:id="253" w:name="_Toc222498739"/>
      <w:bookmarkStart w:id="254" w:name="_Toc224570387"/>
      <w:r w:rsidRPr="00222E78">
        <w:t>Scoring Scale</w:t>
      </w:r>
      <w:bookmarkEnd w:id="250"/>
      <w:bookmarkEnd w:id="251"/>
      <w:bookmarkEnd w:id="252"/>
      <w:bookmarkEnd w:id="253"/>
      <w:bookmarkEnd w:id="254"/>
    </w:p>
    <w:p w14:paraId="52C895B5" w14:textId="3017CAF8" w:rsidR="00705C53" w:rsidRPr="00222E78" w:rsidRDefault="00705C53" w:rsidP="00FC427E">
      <w:pPr>
        <w:keepLines w:val="0"/>
        <w:spacing w:before="120" w:line="259" w:lineRule="auto"/>
        <w:rPr>
          <w:rFonts w:ascii="Aptos" w:hAnsi="Aptos"/>
          <w:sz w:val="24"/>
        </w:rPr>
      </w:pPr>
      <w:r w:rsidRPr="00222E78">
        <w:rPr>
          <w:rFonts w:ascii="Aptos" w:hAnsi="Aptos"/>
          <w:sz w:val="24"/>
        </w:rPr>
        <w:t>Using this Scoring Scale, the Evaluation Committee will give a score for each criterion described in the Evaluation Criteria Worksheet.</w:t>
      </w:r>
    </w:p>
    <w:tbl>
      <w:tblPr>
        <w:tblStyle w:val="TableGrid"/>
        <w:tblW w:w="9805" w:type="dxa"/>
        <w:jc w:val="center"/>
        <w:tblLook w:val="04A0" w:firstRow="1" w:lastRow="0" w:firstColumn="1" w:lastColumn="0" w:noHBand="0" w:noVBand="1"/>
      </w:tblPr>
      <w:tblGrid>
        <w:gridCol w:w="1527"/>
        <w:gridCol w:w="2148"/>
        <w:gridCol w:w="6130"/>
      </w:tblGrid>
      <w:tr w:rsidR="00633A12" w:rsidRPr="00222E78" w14:paraId="52C895B9" w14:textId="77777777" w:rsidTr="00731412">
        <w:trPr>
          <w:trHeight w:val="800"/>
          <w:tblHeader/>
          <w:jc w:val="center"/>
        </w:trPr>
        <w:tc>
          <w:tcPr>
            <w:tcW w:w="1527" w:type="dxa"/>
            <w:shd w:val="pct10" w:color="auto" w:fill="auto"/>
            <w:vAlign w:val="center"/>
          </w:tcPr>
          <w:p w14:paraId="52C895B6" w14:textId="77777777" w:rsidR="00633A12" w:rsidRPr="00222E78" w:rsidRDefault="00633A12" w:rsidP="00FC427E">
            <w:pPr>
              <w:keepLines w:val="0"/>
              <w:spacing w:before="120" w:line="259" w:lineRule="auto"/>
              <w:jc w:val="center"/>
              <w:rPr>
                <w:rFonts w:ascii="Aptos" w:hAnsi="Aptos" w:cs="Arial"/>
                <w:b/>
                <w:iCs/>
                <w:caps/>
                <w:sz w:val="24"/>
              </w:rPr>
            </w:pPr>
            <w:r w:rsidRPr="00222E78">
              <w:rPr>
                <w:rFonts w:ascii="Aptos" w:hAnsi="Aptos" w:cs="Arial"/>
                <w:b/>
                <w:iCs/>
                <w:caps/>
                <w:sz w:val="24"/>
              </w:rPr>
              <w:t>% of Possible Points</w:t>
            </w:r>
          </w:p>
        </w:tc>
        <w:tc>
          <w:tcPr>
            <w:tcW w:w="2148" w:type="dxa"/>
            <w:shd w:val="pct10" w:color="auto" w:fill="auto"/>
            <w:vAlign w:val="center"/>
          </w:tcPr>
          <w:p w14:paraId="52C895B7" w14:textId="77777777" w:rsidR="00633A12" w:rsidRPr="00222E78" w:rsidRDefault="00633A12" w:rsidP="00FC427E">
            <w:pPr>
              <w:keepLines w:val="0"/>
              <w:spacing w:before="120" w:line="259" w:lineRule="auto"/>
              <w:jc w:val="center"/>
              <w:rPr>
                <w:rFonts w:ascii="Aptos" w:hAnsi="Aptos" w:cs="Arial"/>
                <w:b/>
                <w:iCs/>
                <w:caps/>
                <w:sz w:val="24"/>
              </w:rPr>
            </w:pPr>
            <w:r w:rsidRPr="00222E78">
              <w:rPr>
                <w:rFonts w:ascii="Aptos" w:hAnsi="Aptos" w:cs="Arial"/>
                <w:b/>
                <w:iCs/>
                <w:caps/>
                <w:sz w:val="24"/>
              </w:rPr>
              <w:t>Interpretation</w:t>
            </w:r>
          </w:p>
        </w:tc>
        <w:tc>
          <w:tcPr>
            <w:tcW w:w="6130" w:type="dxa"/>
            <w:shd w:val="pct10" w:color="auto" w:fill="auto"/>
            <w:vAlign w:val="center"/>
          </w:tcPr>
          <w:p w14:paraId="52C895B8" w14:textId="77777777" w:rsidR="00633A12" w:rsidRPr="00222E78" w:rsidRDefault="00633A12" w:rsidP="00FC427E">
            <w:pPr>
              <w:keepLines w:val="0"/>
              <w:spacing w:before="120" w:line="259" w:lineRule="auto"/>
              <w:jc w:val="center"/>
              <w:rPr>
                <w:rFonts w:ascii="Aptos" w:hAnsi="Aptos" w:cs="Arial"/>
                <w:b/>
                <w:iCs/>
                <w:caps/>
                <w:sz w:val="24"/>
              </w:rPr>
            </w:pPr>
            <w:r w:rsidRPr="00222E78">
              <w:rPr>
                <w:rFonts w:ascii="Aptos" w:hAnsi="Aptos" w:cs="Arial"/>
                <w:b/>
                <w:iCs/>
                <w:caps/>
                <w:sz w:val="24"/>
              </w:rPr>
              <w:t xml:space="preserve">Explanation for Percentage Points </w:t>
            </w:r>
          </w:p>
        </w:tc>
      </w:tr>
      <w:tr w:rsidR="00705C53" w:rsidRPr="00222E78" w14:paraId="52C895BD" w14:textId="77777777" w:rsidTr="00731412">
        <w:trPr>
          <w:trHeight w:val="253"/>
          <w:jc w:val="center"/>
        </w:trPr>
        <w:tc>
          <w:tcPr>
            <w:tcW w:w="1527" w:type="dxa"/>
            <w:vAlign w:val="center"/>
          </w:tcPr>
          <w:p w14:paraId="52C895BA"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0%</w:t>
            </w:r>
          </w:p>
        </w:tc>
        <w:tc>
          <w:tcPr>
            <w:tcW w:w="2148" w:type="dxa"/>
            <w:vAlign w:val="center"/>
          </w:tcPr>
          <w:p w14:paraId="52C895BB"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Not Responsive</w:t>
            </w:r>
          </w:p>
        </w:tc>
        <w:tc>
          <w:tcPr>
            <w:tcW w:w="6130" w:type="dxa"/>
            <w:vAlign w:val="center"/>
          </w:tcPr>
          <w:p w14:paraId="52C895BC" w14:textId="18ACD17C" w:rsidR="00705C53" w:rsidRPr="00222E78" w:rsidRDefault="00705C53" w:rsidP="00FC427E">
            <w:pPr>
              <w:keepLines w:val="0"/>
              <w:spacing w:before="120" w:line="259" w:lineRule="auto"/>
              <w:rPr>
                <w:rFonts w:ascii="Aptos" w:hAnsi="Aptos"/>
                <w:sz w:val="24"/>
              </w:rPr>
            </w:pPr>
            <w:r w:rsidRPr="00222E78">
              <w:rPr>
                <w:rFonts w:ascii="Aptos" w:hAnsi="Aptos"/>
                <w:sz w:val="24"/>
              </w:rPr>
              <w:t>Response does not include or fails to address the requirements being scored. The omission(s), flaw(s), or defect(s) are significant and unacceptable.</w:t>
            </w:r>
          </w:p>
        </w:tc>
      </w:tr>
      <w:tr w:rsidR="00705C53" w:rsidRPr="00222E78" w14:paraId="52C895C1" w14:textId="77777777" w:rsidTr="00731412">
        <w:trPr>
          <w:trHeight w:val="253"/>
          <w:jc w:val="center"/>
        </w:trPr>
        <w:tc>
          <w:tcPr>
            <w:tcW w:w="1527" w:type="dxa"/>
            <w:vAlign w:val="center"/>
          </w:tcPr>
          <w:p w14:paraId="52C895BE" w14:textId="77777777" w:rsidR="00705C53" w:rsidRPr="00222E78" w:rsidRDefault="00F801EB" w:rsidP="00FC427E">
            <w:pPr>
              <w:keepLines w:val="0"/>
              <w:spacing w:before="120" w:line="259" w:lineRule="auto"/>
              <w:jc w:val="center"/>
              <w:rPr>
                <w:rFonts w:ascii="Aptos" w:hAnsi="Aptos"/>
                <w:sz w:val="24"/>
              </w:rPr>
            </w:pPr>
            <w:r w:rsidRPr="00222E78">
              <w:rPr>
                <w:rFonts w:ascii="Aptos" w:hAnsi="Aptos"/>
                <w:sz w:val="24"/>
              </w:rPr>
              <w:t>10-30</w:t>
            </w:r>
            <w:r w:rsidR="00705C53" w:rsidRPr="00222E78">
              <w:rPr>
                <w:rFonts w:ascii="Aptos" w:hAnsi="Aptos"/>
                <w:sz w:val="24"/>
              </w:rPr>
              <w:t>%</w:t>
            </w:r>
          </w:p>
        </w:tc>
        <w:tc>
          <w:tcPr>
            <w:tcW w:w="2148" w:type="dxa"/>
            <w:vAlign w:val="center"/>
          </w:tcPr>
          <w:p w14:paraId="52C895BF"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Minimally Responsive</w:t>
            </w:r>
          </w:p>
        </w:tc>
        <w:tc>
          <w:tcPr>
            <w:tcW w:w="6130" w:type="dxa"/>
            <w:vAlign w:val="center"/>
          </w:tcPr>
          <w:p w14:paraId="52C895C0" w14:textId="38ED4898" w:rsidR="00705C53" w:rsidRPr="00222E78" w:rsidRDefault="00705C53" w:rsidP="00FC427E">
            <w:pPr>
              <w:keepLines w:val="0"/>
              <w:spacing w:before="120" w:line="259" w:lineRule="auto"/>
              <w:rPr>
                <w:rFonts w:ascii="Aptos" w:hAnsi="Aptos"/>
                <w:sz w:val="24"/>
              </w:rPr>
            </w:pPr>
            <w:r w:rsidRPr="00222E78">
              <w:rPr>
                <w:rFonts w:ascii="Aptos" w:hAnsi="Aptos"/>
                <w:sz w:val="24"/>
              </w:rPr>
              <w:t>Response minimally addresses the requirements being scored. The omission(s), flaw(s), or defect(s) are significant and unacceptable.</w:t>
            </w:r>
          </w:p>
        </w:tc>
      </w:tr>
      <w:tr w:rsidR="00705C53" w:rsidRPr="00222E78" w14:paraId="52C895C5" w14:textId="77777777" w:rsidTr="00731412">
        <w:trPr>
          <w:trHeight w:val="253"/>
          <w:jc w:val="center"/>
        </w:trPr>
        <w:tc>
          <w:tcPr>
            <w:tcW w:w="1527" w:type="dxa"/>
            <w:vAlign w:val="center"/>
          </w:tcPr>
          <w:p w14:paraId="52C895C2" w14:textId="77777777" w:rsidR="00705C53" w:rsidRPr="00222E78" w:rsidRDefault="00F801EB" w:rsidP="00FC427E">
            <w:pPr>
              <w:keepLines w:val="0"/>
              <w:spacing w:before="120" w:line="259" w:lineRule="auto"/>
              <w:jc w:val="center"/>
              <w:rPr>
                <w:rFonts w:ascii="Aptos" w:hAnsi="Aptos"/>
                <w:sz w:val="24"/>
              </w:rPr>
            </w:pPr>
            <w:r w:rsidRPr="00222E78">
              <w:rPr>
                <w:rFonts w:ascii="Aptos" w:hAnsi="Aptos"/>
                <w:sz w:val="24"/>
              </w:rPr>
              <w:t>40-60</w:t>
            </w:r>
            <w:r w:rsidR="00705C53" w:rsidRPr="00222E78">
              <w:rPr>
                <w:rFonts w:ascii="Aptos" w:hAnsi="Aptos"/>
                <w:sz w:val="24"/>
              </w:rPr>
              <w:t>%</w:t>
            </w:r>
          </w:p>
        </w:tc>
        <w:tc>
          <w:tcPr>
            <w:tcW w:w="2148" w:type="dxa"/>
            <w:vAlign w:val="center"/>
          </w:tcPr>
          <w:p w14:paraId="52C895C3"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Inadequate</w:t>
            </w:r>
          </w:p>
        </w:tc>
        <w:tc>
          <w:tcPr>
            <w:tcW w:w="6130" w:type="dxa"/>
            <w:vAlign w:val="center"/>
          </w:tcPr>
          <w:p w14:paraId="52C895C4" w14:textId="37A03BEB" w:rsidR="00705C53" w:rsidRPr="00222E78" w:rsidRDefault="00705C53" w:rsidP="00FC427E">
            <w:pPr>
              <w:keepLines w:val="0"/>
              <w:spacing w:before="120" w:line="259" w:lineRule="auto"/>
              <w:rPr>
                <w:rFonts w:ascii="Aptos" w:hAnsi="Aptos"/>
                <w:sz w:val="24"/>
              </w:rPr>
            </w:pPr>
            <w:r w:rsidRPr="00222E78">
              <w:rPr>
                <w:rFonts w:ascii="Aptos" w:hAnsi="Aptos"/>
                <w:sz w:val="24"/>
              </w:rPr>
              <w:t xml:space="preserve">Response addresses the requirements being scored, but there are one </w:t>
            </w:r>
            <w:r w:rsidR="00731412" w:rsidRPr="00222E78">
              <w:rPr>
                <w:rFonts w:ascii="Aptos" w:hAnsi="Aptos"/>
                <w:sz w:val="24"/>
              </w:rPr>
              <w:t xml:space="preserve">(1) </w:t>
            </w:r>
            <w:r w:rsidRPr="00222E78">
              <w:rPr>
                <w:rFonts w:ascii="Aptos" w:hAnsi="Aptos"/>
                <w:sz w:val="24"/>
              </w:rPr>
              <w:t>or more omissions, flaws, or defects or the requirements are addressed in such a limited way that it results in a low degree of confidence in the proposed solution.</w:t>
            </w:r>
          </w:p>
        </w:tc>
      </w:tr>
      <w:tr w:rsidR="00705C53" w:rsidRPr="00222E78" w14:paraId="52C895C9" w14:textId="77777777" w:rsidTr="00731412">
        <w:trPr>
          <w:trHeight w:val="253"/>
          <w:jc w:val="center"/>
        </w:trPr>
        <w:tc>
          <w:tcPr>
            <w:tcW w:w="1527" w:type="dxa"/>
            <w:vAlign w:val="center"/>
          </w:tcPr>
          <w:p w14:paraId="52C895C6"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70%</w:t>
            </w:r>
          </w:p>
        </w:tc>
        <w:tc>
          <w:tcPr>
            <w:tcW w:w="2148" w:type="dxa"/>
            <w:vAlign w:val="center"/>
          </w:tcPr>
          <w:p w14:paraId="52C895C7"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Adequate</w:t>
            </w:r>
          </w:p>
        </w:tc>
        <w:tc>
          <w:tcPr>
            <w:tcW w:w="6130" w:type="dxa"/>
            <w:vAlign w:val="center"/>
          </w:tcPr>
          <w:p w14:paraId="52C895C8" w14:textId="0206B671" w:rsidR="00705C53" w:rsidRPr="00222E78" w:rsidRDefault="00705C53" w:rsidP="00FC427E">
            <w:pPr>
              <w:keepLines w:val="0"/>
              <w:spacing w:before="120" w:line="259" w:lineRule="auto"/>
              <w:rPr>
                <w:rFonts w:ascii="Aptos" w:hAnsi="Aptos"/>
                <w:sz w:val="24"/>
              </w:rPr>
            </w:pPr>
            <w:r w:rsidRPr="00222E78">
              <w:rPr>
                <w:rFonts w:ascii="Aptos" w:hAnsi="Aptos"/>
                <w:sz w:val="24"/>
              </w:rPr>
              <w:t>Response adequately addresses the requirements being scored. Any omission(s), flaw(s), or defect(s) are inconsequential and acceptable.</w:t>
            </w:r>
          </w:p>
        </w:tc>
      </w:tr>
      <w:tr w:rsidR="00705C53" w:rsidRPr="00222E78" w14:paraId="52C895CD" w14:textId="77777777" w:rsidTr="00731412">
        <w:trPr>
          <w:trHeight w:val="253"/>
          <w:jc w:val="center"/>
        </w:trPr>
        <w:tc>
          <w:tcPr>
            <w:tcW w:w="1527" w:type="dxa"/>
            <w:vAlign w:val="center"/>
          </w:tcPr>
          <w:p w14:paraId="52C895CA"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80%</w:t>
            </w:r>
          </w:p>
        </w:tc>
        <w:tc>
          <w:tcPr>
            <w:tcW w:w="2148" w:type="dxa"/>
            <w:vAlign w:val="center"/>
          </w:tcPr>
          <w:p w14:paraId="52C895CB"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Good</w:t>
            </w:r>
          </w:p>
        </w:tc>
        <w:tc>
          <w:tcPr>
            <w:tcW w:w="6130" w:type="dxa"/>
            <w:vAlign w:val="center"/>
          </w:tcPr>
          <w:p w14:paraId="52C895CC" w14:textId="317122C3" w:rsidR="00705C53" w:rsidRPr="00222E78" w:rsidRDefault="00705C53" w:rsidP="00FC427E">
            <w:pPr>
              <w:keepLines w:val="0"/>
              <w:spacing w:before="120" w:line="259" w:lineRule="auto"/>
              <w:rPr>
                <w:rFonts w:ascii="Aptos" w:hAnsi="Aptos"/>
                <w:sz w:val="24"/>
              </w:rPr>
            </w:pPr>
            <w:r w:rsidRPr="00222E78">
              <w:rPr>
                <w:rFonts w:ascii="Aptos" w:hAnsi="Aptos"/>
                <w:sz w:val="24"/>
              </w:rPr>
              <w:t xml:space="preserve">Response fully addresses the requirements being scored with a good degree of confidence in the </w:t>
            </w:r>
            <w:r w:rsidR="00CF1D36" w:rsidRPr="00222E78">
              <w:rPr>
                <w:rFonts w:ascii="Aptos" w:hAnsi="Aptos"/>
                <w:sz w:val="24"/>
              </w:rPr>
              <w:t>Firm’s</w:t>
            </w:r>
            <w:r w:rsidRPr="00222E78">
              <w:rPr>
                <w:rFonts w:ascii="Aptos" w:hAnsi="Aptos"/>
                <w:sz w:val="24"/>
              </w:rPr>
              <w:t xml:space="preserve"> response or proposed solution. No identified omission(s), flaw(s), or defect(s). Any identified weaknesses are minimal, inconsequential, and acceptable.</w:t>
            </w:r>
          </w:p>
        </w:tc>
      </w:tr>
      <w:tr w:rsidR="00705C53" w:rsidRPr="00222E78" w14:paraId="52C895D1" w14:textId="77777777" w:rsidTr="00731412">
        <w:trPr>
          <w:trHeight w:val="253"/>
          <w:jc w:val="center"/>
        </w:trPr>
        <w:tc>
          <w:tcPr>
            <w:tcW w:w="1527" w:type="dxa"/>
            <w:vAlign w:val="center"/>
          </w:tcPr>
          <w:p w14:paraId="52C895CE"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lastRenderedPageBreak/>
              <w:t>90%</w:t>
            </w:r>
          </w:p>
        </w:tc>
        <w:tc>
          <w:tcPr>
            <w:tcW w:w="2148" w:type="dxa"/>
            <w:vAlign w:val="center"/>
          </w:tcPr>
          <w:p w14:paraId="52C895CF"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Excellent</w:t>
            </w:r>
          </w:p>
        </w:tc>
        <w:tc>
          <w:tcPr>
            <w:tcW w:w="6130" w:type="dxa"/>
            <w:vAlign w:val="center"/>
          </w:tcPr>
          <w:p w14:paraId="52C895D0" w14:textId="2D819E0F" w:rsidR="00705C53" w:rsidRPr="00222E78" w:rsidRDefault="00705C53" w:rsidP="00FC427E">
            <w:pPr>
              <w:keepLines w:val="0"/>
              <w:spacing w:before="120" w:line="259" w:lineRule="auto"/>
              <w:rPr>
                <w:rFonts w:ascii="Aptos" w:hAnsi="Aptos"/>
                <w:sz w:val="24"/>
              </w:rPr>
            </w:pPr>
            <w:r w:rsidRPr="00222E78">
              <w:rPr>
                <w:rFonts w:ascii="Aptos" w:hAnsi="Aptos"/>
                <w:sz w:val="24"/>
              </w:rPr>
              <w:t xml:space="preserve">Response fully addresses the requirements being scored with a high degree of confidence in the </w:t>
            </w:r>
            <w:r w:rsidR="00CF1D36" w:rsidRPr="00222E78">
              <w:rPr>
                <w:rFonts w:ascii="Aptos" w:hAnsi="Aptos"/>
                <w:sz w:val="24"/>
              </w:rPr>
              <w:t xml:space="preserve">Firm’s </w:t>
            </w:r>
            <w:r w:rsidRPr="00222E78">
              <w:rPr>
                <w:rFonts w:ascii="Aptos" w:hAnsi="Aptos"/>
                <w:sz w:val="24"/>
              </w:rPr>
              <w:t xml:space="preserve">response or proposed solution. </w:t>
            </w:r>
            <w:r w:rsidR="00CF1D36" w:rsidRPr="00222E78">
              <w:rPr>
                <w:rFonts w:ascii="Aptos" w:hAnsi="Aptos"/>
                <w:sz w:val="24"/>
              </w:rPr>
              <w:t xml:space="preserve">Firm </w:t>
            </w:r>
            <w:r w:rsidRPr="00222E78">
              <w:rPr>
                <w:rFonts w:ascii="Aptos" w:hAnsi="Aptos"/>
                <w:sz w:val="24"/>
              </w:rPr>
              <w:t>offers one</w:t>
            </w:r>
            <w:r w:rsidR="00731412" w:rsidRPr="00222E78">
              <w:rPr>
                <w:rFonts w:ascii="Aptos" w:hAnsi="Aptos"/>
                <w:sz w:val="24"/>
              </w:rPr>
              <w:t xml:space="preserve"> (1)</w:t>
            </w:r>
            <w:r w:rsidRPr="00222E78">
              <w:rPr>
                <w:rFonts w:ascii="Aptos" w:hAnsi="Aptos"/>
                <w:sz w:val="24"/>
              </w:rPr>
              <w:t xml:space="preserve"> or more enhancing features, methods or approaches exceeding basic expectations.</w:t>
            </w:r>
          </w:p>
        </w:tc>
      </w:tr>
      <w:tr w:rsidR="00705C53" w:rsidRPr="00222E78" w14:paraId="52C895D5" w14:textId="77777777" w:rsidTr="00731412">
        <w:trPr>
          <w:trHeight w:val="253"/>
          <w:jc w:val="center"/>
        </w:trPr>
        <w:tc>
          <w:tcPr>
            <w:tcW w:w="1527" w:type="dxa"/>
            <w:vAlign w:val="center"/>
          </w:tcPr>
          <w:p w14:paraId="52C895D2"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100%</w:t>
            </w:r>
          </w:p>
        </w:tc>
        <w:tc>
          <w:tcPr>
            <w:tcW w:w="2148" w:type="dxa"/>
            <w:vAlign w:val="center"/>
          </w:tcPr>
          <w:p w14:paraId="52C895D3" w14:textId="77777777" w:rsidR="00705C53" w:rsidRPr="00222E78" w:rsidRDefault="00705C53" w:rsidP="00FC427E">
            <w:pPr>
              <w:keepLines w:val="0"/>
              <w:spacing w:before="120" w:line="259" w:lineRule="auto"/>
              <w:jc w:val="center"/>
              <w:rPr>
                <w:rFonts w:ascii="Aptos" w:hAnsi="Aptos"/>
                <w:sz w:val="24"/>
              </w:rPr>
            </w:pPr>
            <w:r w:rsidRPr="00222E78">
              <w:rPr>
                <w:rFonts w:ascii="Aptos" w:hAnsi="Aptos"/>
                <w:sz w:val="24"/>
              </w:rPr>
              <w:t>Exceptional</w:t>
            </w:r>
          </w:p>
        </w:tc>
        <w:tc>
          <w:tcPr>
            <w:tcW w:w="6130" w:type="dxa"/>
            <w:vAlign w:val="center"/>
          </w:tcPr>
          <w:p w14:paraId="52C895D4" w14:textId="3CCB1438" w:rsidR="00705C53" w:rsidRPr="00222E78" w:rsidRDefault="00705C53" w:rsidP="00FC427E">
            <w:pPr>
              <w:keepLines w:val="0"/>
              <w:spacing w:before="120" w:line="259" w:lineRule="auto"/>
              <w:rPr>
                <w:rFonts w:ascii="Aptos" w:hAnsi="Aptos"/>
                <w:sz w:val="24"/>
              </w:rPr>
            </w:pPr>
            <w:r w:rsidRPr="00222E78">
              <w:rPr>
                <w:rFonts w:ascii="Aptos" w:hAnsi="Aptos"/>
                <w:sz w:val="24"/>
              </w:rPr>
              <w:t xml:space="preserve">All requirements are addressed with the highest degree of confidence in the </w:t>
            </w:r>
            <w:r w:rsidR="00CF1D36" w:rsidRPr="00222E78">
              <w:rPr>
                <w:rFonts w:ascii="Aptos" w:hAnsi="Aptos"/>
                <w:sz w:val="24"/>
              </w:rPr>
              <w:t>Firm’s</w:t>
            </w:r>
            <w:r w:rsidRPr="00222E78">
              <w:rPr>
                <w:rFonts w:ascii="Aptos" w:hAnsi="Aptos"/>
                <w:sz w:val="24"/>
              </w:rPr>
              <w:t xml:space="preserve"> response or proposed solution. The response exceeds the requirements in providing multiple enhancing features, a creative approach, or an exceptional solution.</w:t>
            </w:r>
          </w:p>
        </w:tc>
      </w:tr>
    </w:tbl>
    <w:p w14:paraId="52C895D6" w14:textId="77777777" w:rsidR="00BB4731" w:rsidRPr="00222E78" w:rsidRDefault="00BB4731" w:rsidP="00FC427E">
      <w:pPr>
        <w:rPr>
          <w:rFonts w:ascii="Aptos" w:hAnsi="Aptos"/>
        </w:rPr>
      </w:pPr>
    </w:p>
    <w:p w14:paraId="05DB0408" w14:textId="77777777" w:rsidR="004A7007" w:rsidRPr="00222E78" w:rsidRDefault="004A7007" w:rsidP="00FC427E">
      <w:pPr>
        <w:keepLines w:val="0"/>
        <w:spacing w:before="120" w:line="259" w:lineRule="auto"/>
        <w:rPr>
          <w:rFonts w:ascii="Aptos" w:hAnsi="Aptos" w:cs="Arial"/>
          <w:b/>
          <w:smallCaps/>
          <w:sz w:val="28"/>
          <w:szCs w:val="20"/>
        </w:rPr>
      </w:pPr>
      <w:r w:rsidRPr="00222E78">
        <w:rPr>
          <w:rFonts w:ascii="Aptos" w:hAnsi="Aptos"/>
        </w:rPr>
        <w:br w:type="page"/>
      </w:r>
    </w:p>
    <w:p w14:paraId="52C895D9" w14:textId="6AE6FBBD" w:rsidR="002B4198" w:rsidRPr="00222E78" w:rsidRDefault="0027635A" w:rsidP="00FC427E">
      <w:pPr>
        <w:pStyle w:val="Heading3"/>
      </w:pPr>
      <w:bookmarkStart w:id="255" w:name="_Toc222498313"/>
      <w:bookmarkStart w:id="256" w:name="_Toc222498740"/>
      <w:bookmarkStart w:id="257" w:name="_Toc224570388"/>
      <w:r w:rsidRPr="00222E78">
        <w:lastRenderedPageBreak/>
        <w:t xml:space="preserve">Evaluation of </w:t>
      </w:r>
      <w:r w:rsidR="00CC51F1" w:rsidRPr="00222E78">
        <w:t>SOQ</w:t>
      </w:r>
      <w:r w:rsidRPr="00222E78">
        <w:t xml:space="preserve"> </w:t>
      </w:r>
      <w:r w:rsidR="00CC51F1" w:rsidRPr="00222E78">
        <w:t>–</w:t>
      </w:r>
      <w:r w:rsidRPr="00222E78">
        <w:t xml:space="preserve"> Criteria</w:t>
      </w:r>
      <w:bookmarkEnd w:id="255"/>
      <w:bookmarkEnd w:id="256"/>
      <w:bookmarkEnd w:id="257"/>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gridCol w:w="1710"/>
      </w:tblGrid>
      <w:tr w:rsidR="000D10CD" w:rsidRPr="00222E78" w14:paraId="090C07D2" w14:textId="77777777" w:rsidTr="00962908">
        <w:trPr>
          <w:trHeight w:hRule="exact" w:val="720"/>
          <w:tblHeader/>
          <w:jc w:val="center"/>
        </w:trPr>
        <w:tc>
          <w:tcPr>
            <w:tcW w:w="9355" w:type="dxa"/>
            <w:shd w:val="pct10" w:color="auto" w:fill="auto"/>
            <w:vAlign w:val="center"/>
          </w:tcPr>
          <w:p w14:paraId="16677FB0" w14:textId="77777777" w:rsidR="000D10CD" w:rsidRPr="00222E78" w:rsidRDefault="000D10CD" w:rsidP="00FC427E">
            <w:pPr>
              <w:keepLines w:val="0"/>
              <w:spacing w:after="0"/>
              <w:jc w:val="center"/>
              <w:rPr>
                <w:rFonts w:ascii="Aptos" w:hAnsi="Aptos" w:cs="Tahoma"/>
                <w:iCs/>
                <w:caps/>
                <w:sz w:val="24"/>
              </w:rPr>
            </w:pPr>
            <w:bookmarkStart w:id="258" w:name="_Hlk78805933"/>
            <w:bookmarkStart w:id="259" w:name="_Toc379460417"/>
            <w:r w:rsidRPr="00222E78">
              <w:rPr>
                <w:rFonts w:ascii="Aptos" w:hAnsi="Aptos" w:cs="Tahoma"/>
                <w:b/>
                <w:iCs/>
                <w:caps/>
                <w:sz w:val="24"/>
              </w:rPr>
              <w:t>WRITTEN Evaluation Criteria</w:t>
            </w:r>
          </w:p>
        </w:tc>
        <w:tc>
          <w:tcPr>
            <w:tcW w:w="1710" w:type="dxa"/>
            <w:shd w:val="pct10" w:color="auto" w:fill="auto"/>
            <w:vAlign w:val="center"/>
          </w:tcPr>
          <w:p w14:paraId="1B9A49C0" w14:textId="77777777" w:rsidR="000D10CD" w:rsidRPr="00222E78" w:rsidRDefault="000D10CD" w:rsidP="00FC427E">
            <w:pPr>
              <w:keepLines w:val="0"/>
              <w:spacing w:after="0"/>
              <w:jc w:val="center"/>
              <w:rPr>
                <w:rFonts w:ascii="Aptos" w:hAnsi="Aptos" w:cs="Tahoma"/>
                <w:iCs/>
                <w:caps/>
                <w:sz w:val="24"/>
              </w:rPr>
            </w:pPr>
            <w:r w:rsidRPr="00222E78">
              <w:rPr>
                <w:rFonts w:ascii="Aptos" w:hAnsi="Aptos" w:cs="Tahoma"/>
                <w:b/>
                <w:iCs/>
                <w:caps/>
                <w:sz w:val="24"/>
              </w:rPr>
              <w:t>Possible Points</w:t>
            </w:r>
          </w:p>
        </w:tc>
      </w:tr>
      <w:tr w:rsidR="000D10CD" w:rsidRPr="00222E78" w14:paraId="49FC9CB0" w14:textId="77777777" w:rsidTr="00962908">
        <w:trPr>
          <w:trHeight w:hRule="exact" w:val="432"/>
          <w:jc w:val="center"/>
        </w:trPr>
        <w:tc>
          <w:tcPr>
            <w:tcW w:w="9355" w:type="dxa"/>
            <w:shd w:val="pct10" w:color="auto" w:fill="auto"/>
            <w:vAlign w:val="center"/>
          </w:tcPr>
          <w:p w14:paraId="2D94B831" w14:textId="77777777" w:rsidR="000D10CD" w:rsidRPr="00222E78" w:rsidRDefault="000D10CD" w:rsidP="00FC427E">
            <w:pPr>
              <w:pStyle w:val="ListParagraph"/>
              <w:keepLines w:val="0"/>
              <w:numPr>
                <w:ilvl w:val="0"/>
                <w:numId w:val="115"/>
              </w:numPr>
              <w:spacing w:after="0"/>
              <w:ind w:left="360"/>
              <w:rPr>
                <w:rFonts w:ascii="Aptos" w:hAnsi="Aptos" w:cs="Tahoma"/>
                <w:b/>
                <w:sz w:val="24"/>
              </w:rPr>
            </w:pPr>
            <w:r w:rsidRPr="00222E78">
              <w:rPr>
                <w:rFonts w:ascii="Aptos" w:hAnsi="Aptos" w:cs="Tahoma"/>
                <w:b/>
                <w:sz w:val="24"/>
              </w:rPr>
              <w:t>Approach to Tasks in SOW</w:t>
            </w:r>
          </w:p>
        </w:tc>
        <w:tc>
          <w:tcPr>
            <w:tcW w:w="1710" w:type="dxa"/>
            <w:shd w:val="pct10" w:color="auto" w:fill="auto"/>
            <w:vAlign w:val="center"/>
          </w:tcPr>
          <w:p w14:paraId="3D6AEC6B" w14:textId="77777777" w:rsidR="000D10CD" w:rsidRPr="00222E78" w:rsidRDefault="000D10CD" w:rsidP="00FC427E">
            <w:pPr>
              <w:keepLines w:val="0"/>
              <w:spacing w:after="0"/>
              <w:jc w:val="center"/>
              <w:rPr>
                <w:rFonts w:ascii="Aptos" w:hAnsi="Aptos" w:cs="Tahoma"/>
                <w:b/>
                <w:bCs/>
                <w:sz w:val="24"/>
              </w:rPr>
            </w:pPr>
            <w:r w:rsidRPr="00222E78">
              <w:rPr>
                <w:rFonts w:ascii="Aptos" w:hAnsi="Aptos" w:cs="Tahoma"/>
                <w:b/>
                <w:bCs/>
                <w:sz w:val="24"/>
              </w:rPr>
              <w:t>20</w:t>
            </w:r>
          </w:p>
        </w:tc>
      </w:tr>
      <w:tr w:rsidR="000D10CD" w:rsidRPr="00222E78" w14:paraId="790D689C" w14:textId="77777777" w:rsidTr="0002023B">
        <w:trPr>
          <w:trHeight w:val="11456"/>
          <w:jc w:val="center"/>
        </w:trPr>
        <w:tc>
          <w:tcPr>
            <w:tcW w:w="9355" w:type="dxa"/>
            <w:tcBorders>
              <w:bottom w:val="single" w:sz="4" w:space="0" w:color="auto"/>
            </w:tcBorders>
          </w:tcPr>
          <w:p w14:paraId="7B13E147" w14:textId="77777777" w:rsidR="000D10CD" w:rsidRPr="00222E78" w:rsidRDefault="000D10CD" w:rsidP="00FC427E">
            <w:pPr>
              <w:keepLines w:val="0"/>
              <w:spacing w:before="120" w:line="259" w:lineRule="auto"/>
              <w:rPr>
                <w:rFonts w:ascii="Aptos" w:hAnsi="Aptos" w:cs="Tahoma"/>
                <w:sz w:val="24"/>
              </w:rPr>
            </w:pPr>
            <w:r w:rsidRPr="00222E78">
              <w:rPr>
                <w:rFonts w:ascii="Aptos" w:hAnsi="Aptos" w:cs="Tahoma"/>
                <w:sz w:val="24"/>
              </w:rPr>
              <w:t>The degree to which the SOQ:</w:t>
            </w:r>
          </w:p>
          <w:p w14:paraId="44B65CB9" w14:textId="77777777" w:rsidR="000D10CD" w:rsidRPr="00222E78" w:rsidRDefault="000D10CD" w:rsidP="00FC427E">
            <w:pPr>
              <w:pStyle w:val="ListParagraph"/>
              <w:keepLines w:val="0"/>
              <w:numPr>
                <w:ilvl w:val="0"/>
                <w:numId w:val="116"/>
              </w:numPr>
              <w:spacing w:before="120" w:line="259" w:lineRule="auto"/>
              <w:ind w:left="420"/>
              <w:rPr>
                <w:rFonts w:ascii="Aptos" w:hAnsi="Aptos" w:cs="Tahoma"/>
                <w:sz w:val="24"/>
              </w:rPr>
            </w:pPr>
            <w:r w:rsidRPr="00222E78">
              <w:rPr>
                <w:rFonts w:ascii="Aptos" w:hAnsi="Aptos" w:cs="Tahoma"/>
                <w:sz w:val="24"/>
              </w:rPr>
              <w:t>Describes the Firm’s general and specific proposed approaches to providing the following services listed in the SOW, highlighting outstanding features, qualifications, and experience of each team member.</w:t>
            </w:r>
          </w:p>
          <w:p w14:paraId="23100FD5"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Agreement Management</w:t>
            </w:r>
          </w:p>
          <w:p w14:paraId="3A3C2410"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Technical Project Management</w:t>
            </w:r>
          </w:p>
          <w:p w14:paraId="304050CE"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Evaluation Research Design</w:t>
            </w:r>
          </w:p>
          <w:p w14:paraId="2E68C441" w14:textId="767E0974"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 xml:space="preserve">Sampling Plan Development </w:t>
            </w:r>
            <w:r w:rsidR="008019E7" w:rsidRPr="00222E78">
              <w:rPr>
                <w:rFonts w:ascii="Aptos" w:hAnsi="Aptos" w:cs="Tahoma"/>
                <w:sz w:val="24"/>
              </w:rPr>
              <w:t xml:space="preserve">and </w:t>
            </w:r>
            <w:r w:rsidRPr="00222E78">
              <w:rPr>
                <w:rFonts w:ascii="Aptos" w:hAnsi="Aptos" w:cs="Tahoma"/>
                <w:sz w:val="24"/>
              </w:rPr>
              <w:t>Validation</w:t>
            </w:r>
          </w:p>
          <w:p w14:paraId="043DCE27"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Qualitative Information Gathering</w:t>
            </w:r>
          </w:p>
          <w:p w14:paraId="521A6E28"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Field Data Collection</w:t>
            </w:r>
          </w:p>
          <w:p w14:paraId="5B00D304"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Data Processing, Data Analysis, and Quality Assurance</w:t>
            </w:r>
          </w:p>
          <w:p w14:paraId="49AC1C2A"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Reports, Presentations, and Knowledge Transfer</w:t>
            </w:r>
          </w:p>
          <w:p w14:paraId="6AC15DAF"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Workforce Development Technical Assistance</w:t>
            </w:r>
          </w:p>
          <w:p w14:paraId="1733E808"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 xml:space="preserve">Jurisdictional Funding Readiness and Implementation Support               </w:t>
            </w:r>
          </w:p>
          <w:p w14:paraId="3D592C22" w14:textId="77777777" w:rsidR="000D10CD" w:rsidRPr="00222E78" w:rsidRDefault="000D10CD" w:rsidP="009823E1">
            <w:pPr>
              <w:pStyle w:val="ListParagraph"/>
              <w:keepLines w:val="0"/>
              <w:numPr>
                <w:ilvl w:val="0"/>
                <w:numId w:val="117"/>
              </w:numPr>
              <w:spacing w:before="80" w:after="80"/>
              <w:ind w:left="778"/>
              <w:rPr>
                <w:rFonts w:ascii="Aptos" w:hAnsi="Aptos" w:cs="Tahoma"/>
                <w:sz w:val="24"/>
              </w:rPr>
            </w:pPr>
            <w:r w:rsidRPr="00222E78">
              <w:rPr>
                <w:rFonts w:ascii="Aptos" w:hAnsi="Aptos" w:cs="Tahoma"/>
                <w:sz w:val="24"/>
              </w:rPr>
              <w:t xml:space="preserve">Contingencies </w:t>
            </w:r>
          </w:p>
          <w:p w14:paraId="20FEFB28" w14:textId="77777777" w:rsidR="000D10CD" w:rsidRPr="00222E78" w:rsidRDefault="000D10CD" w:rsidP="00FC427E">
            <w:pPr>
              <w:keepLines w:val="0"/>
              <w:numPr>
                <w:ilvl w:val="0"/>
                <w:numId w:val="116"/>
              </w:numPr>
              <w:spacing w:before="120" w:line="259" w:lineRule="auto"/>
              <w:ind w:left="420"/>
              <w:rPr>
                <w:rFonts w:ascii="Aptos" w:hAnsi="Aptos" w:cs="Tahoma"/>
                <w:sz w:val="24"/>
              </w:rPr>
            </w:pPr>
            <w:r w:rsidRPr="00222E78">
              <w:rPr>
                <w:rFonts w:ascii="Aptos" w:hAnsi="Aptos" w:cs="Tahoma"/>
                <w:sz w:val="24"/>
              </w:rPr>
              <w:t>Demonstrates consistency with SOW emphasis and priorities.</w:t>
            </w:r>
          </w:p>
          <w:p w14:paraId="70F5E919" w14:textId="77777777" w:rsidR="000D10CD" w:rsidRPr="00222E78" w:rsidRDefault="000D10CD" w:rsidP="00FC427E">
            <w:pPr>
              <w:keepLines w:val="0"/>
              <w:numPr>
                <w:ilvl w:val="0"/>
                <w:numId w:val="116"/>
              </w:numPr>
              <w:spacing w:before="120" w:line="259" w:lineRule="auto"/>
              <w:ind w:left="420"/>
              <w:rPr>
                <w:rFonts w:ascii="Aptos" w:hAnsi="Aptos" w:cs="Tahoma"/>
                <w:sz w:val="24"/>
              </w:rPr>
            </w:pPr>
            <w:r w:rsidRPr="00222E78">
              <w:rPr>
                <w:rFonts w:ascii="Aptos" w:hAnsi="Aptos" w:cs="Tahoma"/>
                <w:sz w:val="24"/>
              </w:rPr>
              <w:t>Demonstrates thoroughness and clarity of SOQ.</w:t>
            </w:r>
          </w:p>
          <w:p w14:paraId="24FC4D6F" w14:textId="77777777" w:rsidR="000D10CD" w:rsidRPr="00222E78" w:rsidRDefault="000D10CD" w:rsidP="00FC427E">
            <w:pPr>
              <w:keepLines w:val="0"/>
              <w:numPr>
                <w:ilvl w:val="0"/>
                <w:numId w:val="116"/>
              </w:numPr>
              <w:spacing w:before="120" w:line="259" w:lineRule="auto"/>
              <w:ind w:left="420"/>
              <w:rPr>
                <w:rFonts w:ascii="Aptos" w:hAnsi="Aptos" w:cs="Tahoma"/>
                <w:sz w:val="24"/>
              </w:rPr>
            </w:pPr>
            <w:r w:rsidRPr="00222E78">
              <w:rPr>
                <w:rFonts w:ascii="Aptos" w:hAnsi="Aptos" w:cs="Tahoma"/>
                <w:sz w:val="24"/>
              </w:rPr>
              <w:t>Demonstrates experience with similar tasks.</w:t>
            </w:r>
          </w:p>
          <w:p w14:paraId="7E335DC8" w14:textId="77777777" w:rsidR="000D10CD" w:rsidRPr="00222E78" w:rsidRDefault="000D10CD" w:rsidP="00FC427E">
            <w:pPr>
              <w:keepLines w:val="0"/>
              <w:numPr>
                <w:ilvl w:val="0"/>
                <w:numId w:val="116"/>
              </w:numPr>
              <w:spacing w:before="120" w:line="259" w:lineRule="auto"/>
              <w:ind w:left="420"/>
              <w:rPr>
                <w:rFonts w:ascii="Aptos" w:hAnsi="Aptos" w:cs="Tahoma"/>
                <w:sz w:val="24"/>
              </w:rPr>
            </w:pPr>
            <w:r w:rsidRPr="00222E78">
              <w:rPr>
                <w:rFonts w:ascii="Aptos" w:hAnsi="Aptos" w:cs="Tahoma"/>
                <w:sz w:val="24"/>
              </w:rPr>
              <w:t>Demonstrates understanding of SOW tasks.</w:t>
            </w:r>
          </w:p>
          <w:p w14:paraId="13A1C648" w14:textId="77777777" w:rsidR="000D10CD" w:rsidRDefault="000D10CD" w:rsidP="00FC427E">
            <w:pPr>
              <w:keepLines w:val="0"/>
              <w:numPr>
                <w:ilvl w:val="0"/>
                <w:numId w:val="116"/>
              </w:numPr>
              <w:spacing w:before="120" w:line="259" w:lineRule="auto"/>
              <w:ind w:left="420"/>
              <w:rPr>
                <w:rFonts w:ascii="Aptos" w:hAnsi="Aptos" w:cs="Tahoma"/>
                <w:sz w:val="24"/>
              </w:rPr>
            </w:pPr>
            <w:r w:rsidRPr="00222E78">
              <w:rPr>
                <w:rFonts w:ascii="Aptos" w:hAnsi="Aptos" w:cs="Tahoma"/>
                <w:sz w:val="24"/>
              </w:rPr>
              <w:t xml:space="preserve">Describes appropriateness of proposed approach to plan for ongoing support. </w:t>
            </w:r>
          </w:p>
          <w:p w14:paraId="475F0786" w14:textId="74A29987" w:rsidR="0002023B" w:rsidRPr="00222E78" w:rsidRDefault="00124CA2" w:rsidP="00FC427E">
            <w:pPr>
              <w:keepLines w:val="0"/>
              <w:numPr>
                <w:ilvl w:val="0"/>
                <w:numId w:val="116"/>
              </w:numPr>
              <w:spacing w:before="120" w:line="259" w:lineRule="auto"/>
              <w:ind w:left="420"/>
              <w:rPr>
                <w:rFonts w:ascii="Aptos" w:hAnsi="Aptos" w:cs="Tahoma"/>
                <w:sz w:val="24"/>
              </w:rPr>
            </w:pPr>
            <w:r w:rsidRPr="00124CA2">
              <w:rPr>
                <w:rFonts w:ascii="Aptos" w:hAnsi="Aptos" w:cs="Arial"/>
                <w:bCs/>
                <w:sz w:val="24"/>
              </w:rPr>
              <w:t xml:space="preserve">Demonstrates the ability to establish and maintain organizational separation of duties between the Subcontractor/employees providing </w:t>
            </w:r>
            <w:r w:rsidR="003E1899">
              <w:rPr>
                <w:rFonts w:ascii="Aptos" w:hAnsi="Aptos" w:cs="Arial"/>
                <w:bCs/>
                <w:sz w:val="24"/>
              </w:rPr>
              <w:t>Qualified</w:t>
            </w:r>
            <w:r w:rsidRPr="00124CA2">
              <w:rPr>
                <w:rFonts w:ascii="Aptos" w:hAnsi="Aptos" w:cs="Arial"/>
                <w:bCs/>
                <w:sz w:val="24"/>
              </w:rPr>
              <w:t xml:space="preserve"> Reviewer services from </w:t>
            </w:r>
            <w:r w:rsidR="00965EBE">
              <w:rPr>
                <w:rFonts w:ascii="Aptos" w:hAnsi="Aptos" w:cs="Arial"/>
                <w:bCs/>
                <w:sz w:val="24"/>
              </w:rPr>
              <w:t xml:space="preserve">other </w:t>
            </w:r>
            <w:r w:rsidRPr="00124CA2">
              <w:rPr>
                <w:rFonts w:ascii="Aptos" w:hAnsi="Aptos" w:cs="Arial"/>
                <w:bCs/>
                <w:sz w:val="24"/>
              </w:rPr>
              <w:t xml:space="preserve">services under this </w:t>
            </w:r>
            <w:r w:rsidR="009E2D80">
              <w:rPr>
                <w:rFonts w:ascii="Aptos" w:hAnsi="Aptos" w:cs="Arial"/>
                <w:bCs/>
                <w:sz w:val="24"/>
              </w:rPr>
              <w:t>a</w:t>
            </w:r>
            <w:r w:rsidRPr="00124CA2">
              <w:rPr>
                <w:rFonts w:ascii="Aptos" w:hAnsi="Aptos" w:cs="Arial"/>
                <w:bCs/>
                <w:sz w:val="24"/>
              </w:rPr>
              <w:t>greement</w:t>
            </w:r>
            <w:r w:rsidR="0002023B" w:rsidRPr="009316D2">
              <w:rPr>
                <w:rFonts w:ascii="Aptos" w:hAnsi="Aptos" w:cs="Arial"/>
                <w:bCs/>
                <w:sz w:val="24"/>
              </w:rPr>
              <w:t>.</w:t>
            </w:r>
          </w:p>
          <w:p w14:paraId="4F4134A4" w14:textId="6B19A5C2" w:rsidR="000D10CD" w:rsidRPr="00222E78" w:rsidRDefault="000D10CD" w:rsidP="00FC427E">
            <w:pPr>
              <w:keepLines w:val="0"/>
              <w:numPr>
                <w:ilvl w:val="0"/>
                <w:numId w:val="116"/>
              </w:numPr>
              <w:spacing w:before="120" w:line="259" w:lineRule="auto"/>
              <w:ind w:left="420"/>
              <w:rPr>
                <w:rFonts w:ascii="Aptos" w:hAnsi="Aptos" w:cs="Tahoma"/>
                <w:sz w:val="24"/>
              </w:rPr>
            </w:pPr>
            <w:r w:rsidRPr="00222E78">
              <w:rPr>
                <w:rFonts w:ascii="Aptos" w:hAnsi="Aptos" w:cs="Tahoma"/>
                <w:sz w:val="24"/>
              </w:rPr>
              <w:t xml:space="preserve">Describes approach for providing quality assurance for each team member’s technical deliverables. </w:t>
            </w:r>
          </w:p>
          <w:p w14:paraId="030737BF" w14:textId="77777777" w:rsidR="000D10CD" w:rsidRDefault="000D10CD" w:rsidP="00FC427E">
            <w:pPr>
              <w:keepLines w:val="0"/>
              <w:numPr>
                <w:ilvl w:val="0"/>
                <w:numId w:val="116"/>
              </w:numPr>
              <w:spacing w:before="120" w:line="259" w:lineRule="auto"/>
              <w:ind w:left="510"/>
              <w:rPr>
                <w:rFonts w:ascii="Aptos" w:hAnsi="Aptos" w:cs="Tahoma"/>
                <w:sz w:val="24"/>
              </w:rPr>
            </w:pPr>
            <w:r w:rsidRPr="00222E78">
              <w:rPr>
                <w:rFonts w:ascii="Aptos" w:hAnsi="Aptos" w:cs="Tahoma"/>
                <w:sz w:val="24"/>
              </w:rPr>
              <w:t>Describes approach for effectively completing SOW tasks and deliverables in a timely manner.</w:t>
            </w:r>
          </w:p>
          <w:p w14:paraId="4DCE5339" w14:textId="1E578DA8" w:rsidR="000D10CD" w:rsidRPr="00222E78" w:rsidRDefault="00036364" w:rsidP="00FC427E">
            <w:pPr>
              <w:keepLines w:val="0"/>
              <w:numPr>
                <w:ilvl w:val="0"/>
                <w:numId w:val="116"/>
              </w:numPr>
              <w:spacing w:before="120" w:line="259" w:lineRule="auto"/>
              <w:ind w:left="510"/>
              <w:rPr>
                <w:rFonts w:ascii="Aptos" w:hAnsi="Aptos" w:cs="Tahoma"/>
                <w:sz w:val="24"/>
              </w:rPr>
            </w:pPr>
            <w:r w:rsidRPr="00036364">
              <w:rPr>
                <w:rFonts w:ascii="Aptos" w:hAnsi="Aptos" w:cs="Tahoma"/>
                <w:sz w:val="24"/>
              </w:rPr>
              <w:t>Describes approach for identifying, estimating, and analyzing unpermitted construction activity relevant to the Energy Code, including strategies for addressing associated data gaps and uncertainties.</w:t>
            </w:r>
          </w:p>
        </w:tc>
        <w:tc>
          <w:tcPr>
            <w:tcW w:w="1710" w:type="dxa"/>
            <w:tcBorders>
              <w:bottom w:val="single" w:sz="4" w:space="0" w:color="auto"/>
            </w:tcBorders>
            <w:vAlign w:val="center"/>
          </w:tcPr>
          <w:p w14:paraId="7F5B9FC6" w14:textId="77777777" w:rsidR="000D10CD" w:rsidRPr="00222E78" w:rsidRDefault="000D10CD" w:rsidP="00FC427E">
            <w:pPr>
              <w:keepLines w:val="0"/>
              <w:spacing w:after="0"/>
              <w:rPr>
                <w:rFonts w:ascii="Aptos" w:hAnsi="Aptos" w:cs="Tahoma"/>
                <w:sz w:val="24"/>
              </w:rPr>
            </w:pPr>
          </w:p>
        </w:tc>
      </w:tr>
      <w:tr w:rsidR="000D10CD" w:rsidRPr="00222E78" w14:paraId="445C957F" w14:textId="77777777" w:rsidTr="00962908">
        <w:trPr>
          <w:trHeight w:hRule="exact" w:val="432"/>
          <w:jc w:val="center"/>
        </w:trPr>
        <w:tc>
          <w:tcPr>
            <w:tcW w:w="9355" w:type="dxa"/>
            <w:shd w:val="pct10" w:color="auto" w:fill="auto"/>
            <w:vAlign w:val="center"/>
          </w:tcPr>
          <w:p w14:paraId="12732847" w14:textId="77777777" w:rsidR="000D10CD" w:rsidRPr="00222E78" w:rsidRDefault="000D10CD" w:rsidP="00FC427E">
            <w:pPr>
              <w:pStyle w:val="ListParagraph"/>
              <w:keepLines w:val="0"/>
              <w:numPr>
                <w:ilvl w:val="0"/>
                <w:numId w:val="115"/>
              </w:numPr>
              <w:spacing w:after="0"/>
              <w:ind w:left="360"/>
              <w:rPr>
                <w:rFonts w:ascii="Aptos" w:hAnsi="Aptos" w:cs="Tahoma"/>
                <w:b/>
                <w:sz w:val="24"/>
              </w:rPr>
            </w:pPr>
            <w:bookmarkStart w:id="260" w:name="_Hlk78806090"/>
            <w:bookmarkEnd w:id="258"/>
            <w:r w:rsidRPr="00222E78">
              <w:rPr>
                <w:rFonts w:ascii="Aptos" w:hAnsi="Aptos" w:cs="Tahoma"/>
                <w:b/>
                <w:sz w:val="24"/>
              </w:rPr>
              <w:lastRenderedPageBreak/>
              <w:t>Project Team Organizational Structure and Cost Minimization</w:t>
            </w:r>
          </w:p>
        </w:tc>
        <w:tc>
          <w:tcPr>
            <w:tcW w:w="1710" w:type="dxa"/>
            <w:shd w:val="pct10" w:color="auto" w:fill="auto"/>
            <w:vAlign w:val="center"/>
          </w:tcPr>
          <w:p w14:paraId="66DCEC28" w14:textId="77777777" w:rsidR="000D10CD" w:rsidRPr="00222E78" w:rsidRDefault="000D10CD" w:rsidP="00FC427E">
            <w:pPr>
              <w:keepLines w:val="0"/>
              <w:spacing w:after="0"/>
              <w:jc w:val="center"/>
              <w:rPr>
                <w:rFonts w:ascii="Aptos" w:hAnsi="Aptos" w:cs="Tahoma"/>
                <w:b/>
                <w:bCs/>
                <w:sz w:val="24"/>
              </w:rPr>
            </w:pPr>
            <w:r w:rsidRPr="00222E78">
              <w:rPr>
                <w:rFonts w:ascii="Aptos" w:hAnsi="Aptos" w:cs="Tahoma"/>
                <w:b/>
                <w:bCs/>
                <w:sz w:val="24"/>
              </w:rPr>
              <w:t>20</w:t>
            </w:r>
          </w:p>
        </w:tc>
      </w:tr>
      <w:tr w:rsidR="000D10CD" w:rsidRPr="00222E78" w14:paraId="797D5FC0" w14:textId="77777777" w:rsidTr="00C35714">
        <w:trPr>
          <w:trHeight w:hRule="exact" w:val="12240"/>
          <w:jc w:val="center"/>
        </w:trPr>
        <w:tc>
          <w:tcPr>
            <w:tcW w:w="9355" w:type="dxa"/>
            <w:tcBorders>
              <w:bottom w:val="single" w:sz="4" w:space="0" w:color="auto"/>
            </w:tcBorders>
          </w:tcPr>
          <w:p w14:paraId="2EDFF03F" w14:textId="77777777" w:rsidR="000D10CD" w:rsidRPr="00222E78" w:rsidRDefault="000D10CD" w:rsidP="003E0310">
            <w:pPr>
              <w:keepLines w:val="0"/>
              <w:spacing w:before="100" w:after="100" w:line="259" w:lineRule="auto"/>
              <w:rPr>
                <w:rFonts w:ascii="Aptos" w:hAnsi="Aptos" w:cs="Tahoma"/>
                <w:sz w:val="24"/>
              </w:rPr>
            </w:pPr>
            <w:r w:rsidRPr="00222E78">
              <w:rPr>
                <w:rFonts w:ascii="Aptos" w:hAnsi="Aptos" w:cs="Tahoma"/>
                <w:sz w:val="24"/>
              </w:rPr>
              <w:t>The degree to which the SOQ:</w:t>
            </w:r>
          </w:p>
          <w:p w14:paraId="601062D2" w14:textId="77777777" w:rsidR="000D10CD" w:rsidRPr="00222E78" w:rsidRDefault="000D10CD" w:rsidP="00633EE6">
            <w:pPr>
              <w:pStyle w:val="ListParagraph"/>
              <w:keepLines w:val="0"/>
              <w:numPr>
                <w:ilvl w:val="0"/>
                <w:numId w:val="118"/>
              </w:numPr>
              <w:spacing w:before="100" w:after="100" w:line="259" w:lineRule="auto"/>
              <w:ind w:left="431" w:hanging="341"/>
              <w:rPr>
                <w:rFonts w:ascii="Aptos" w:hAnsi="Aptos" w:cs="Tahoma"/>
                <w:sz w:val="24"/>
              </w:rPr>
            </w:pPr>
            <w:r w:rsidRPr="00222E78">
              <w:rPr>
                <w:rFonts w:ascii="Aptos" w:hAnsi="Aptos" w:cs="Tahoma"/>
                <w:sz w:val="24"/>
              </w:rPr>
              <w:t xml:space="preserve">Describes the organizational structure of the Firm, including providing an organizational chart of the entire contract team. Identifies the PM and includes a detailed back-up staffing plan for key contributors. </w:t>
            </w:r>
          </w:p>
          <w:p w14:paraId="6FAC0C7F" w14:textId="03DF3743" w:rsidR="000D10CD" w:rsidRDefault="000D10CD" w:rsidP="00633EE6">
            <w:pPr>
              <w:pStyle w:val="ListParagraph"/>
              <w:keepLines w:val="0"/>
              <w:numPr>
                <w:ilvl w:val="0"/>
                <w:numId w:val="118"/>
              </w:numPr>
              <w:spacing w:before="100" w:after="100" w:line="259" w:lineRule="auto"/>
              <w:ind w:left="431" w:hanging="341"/>
              <w:rPr>
                <w:rFonts w:ascii="Aptos" w:hAnsi="Aptos" w:cs="Tahoma"/>
                <w:sz w:val="24"/>
              </w:rPr>
            </w:pPr>
            <w:r w:rsidRPr="00222E78">
              <w:rPr>
                <w:rFonts w:ascii="Aptos" w:hAnsi="Aptos" w:cs="Tahoma"/>
                <w:sz w:val="24"/>
              </w:rPr>
              <w:t xml:space="preserve">Explains how the Firm will ensure sufficient time and attention is spent by an experienced and qualified dedicated staff person on the administrative task for this </w:t>
            </w:r>
            <w:r w:rsidR="00E1063A" w:rsidRPr="00222E78">
              <w:rPr>
                <w:rFonts w:ascii="Aptos" w:hAnsi="Aptos" w:cs="Tahoma"/>
                <w:sz w:val="24"/>
              </w:rPr>
              <w:t>a</w:t>
            </w:r>
            <w:r w:rsidRPr="00222E78">
              <w:rPr>
                <w:rFonts w:ascii="Aptos" w:hAnsi="Aptos" w:cs="Tahoma"/>
                <w:sz w:val="24"/>
              </w:rPr>
              <w:t>greement (Task 1: Agreement Management). Identifies this dedicated staff person and their back-up.</w:t>
            </w:r>
          </w:p>
          <w:p w14:paraId="366847CB" w14:textId="3090C4A7" w:rsidR="000D10CD" w:rsidRPr="00222E78" w:rsidRDefault="000D10CD" w:rsidP="00633EE6">
            <w:pPr>
              <w:pStyle w:val="ListParagraph"/>
              <w:keepLines w:val="0"/>
              <w:numPr>
                <w:ilvl w:val="0"/>
                <w:numId w:val="118"/>
              </w:numPr>
              <w:spacing w:before="100" w:after="100" w:line="259" w:lineRule="auto"/>
              <w:ind w:left="431" w:hanging="341"/>
              <w:rPr>
                <w:rFonts w:ascii="Aptos" w:hAnsi="Aptos" w:cs="Tahoma"/>
                <w:sz w:val="24"/>
              </w:rPr>
            </w:pPr>
            <w:r w:rsidRPr="00222E78">
              <w:rPr>
                <w:rFonts w:ascii="Aptos" w:hAnsi="Aptos" w:cs="Tahoma"/>
                <w:sz w:val="24"/>
              </w:rPr>
              <w:t xml:space="preserve">Identifies the locations of the Firm’s and each Subcontractor’s headquarters and/or satellite office(s) and proposed methods of minimizing cost to the State. Without revealing hourly rates or cost, describes the efforts the Firm will take to minimize costs to the CEC in the successful performance of this </w:t>
            </w:r>
            <w:r w:rsidR="00E1063A" w:rsidRPr="00222E78">
              <w:rPr>
                <w:rFonts w:ascii="Aptos" w:hAnsi="Aptos" w:cs="Tahoma"/>
                <w:sz w:val="24"/>
              </w:rPr>
              <w:t>agreement</w:t>
            </w:r>
            <w:r w:rsidRPr="00222E78">
              <w:rPr>
                <w:rFonts w:ascii="Aptos" w:hAnsi="Aptos" w:cs="Tahoma"/>
                <w:sz w:val="24"/>
              </w:rPr>
              <w:t>. For example:</w:t>
            </w:r>
          </w:p>
          <w:p w14:paraId="27A025F6" w14:textId="77777777" w:rsidR="00633EE6" w:rsidRDefault="000D10CD" w:rsidP="00633EE6">
            <w:pPr>
              <w:pStyle w:val="ListParagraph"/>
              <w:keepLines w:val="0"/>
              <w:numPr>
                <w:ilvl w:val="0"/>
                <w:numId w:val="136"/>
              </w:numPr>
              <w:spacing w:before="100" w:after="100" w:line="259" w:lineRule="auto"/>
              <w:rPr>
                <w:rFonts w:ascii="Aptos" w:hAnsi="Aptos" w:cs="Tahoma"/>
                <w:sz w:val="24"/>
              </w:rPr>
            </w:pPr>
            <w:r w:rsidRPr="00633EE6">
              <w:rPr>
                <w:rFonts w:ascii="Aptos" w:hAnsi="Aptos" w:cs="Tahoma"/>
                <w:sz w:val="24"/>
              </w:rPr>
              <w:t xml:space="preserve">In-State Travel Costs – What policy will the Firm adopt as related to team member time charges when the team member is traveling and/or not working actively on the </w:t>
            </w:r>
            <w:r w:rsidR="00E1063A" w:rsidRPr="00633EE6">
              <w:rPr>
                <w:rFonts w:ascii="Aptos" w:hAnsi="Aptos" w:cs="Tahoma"/>
                <w:sz w:val="24"/>
              </w:rPr>
              <w:t>agreement</w:t>
            </w:r>
            <w:r w:rsidRPr="00633EE6">
              <w:rPr>
                <w:rFonts w:ascii="Aptos" w:hAnsi="Aptos" w:cs="Tahoma"/>
                <w:sz w:val="24"/>
              </w:rPr>
              <w:t>?</w:t>
            </w:r>
          </w:p>
          <w:p w14:paraId="1102B796" w14:textId="4394341D" w:rsidR="000D10CD" w:rsidRPr="00633EE6" w:rsidRDefault="000D10CD" w:rsidP="00633EE6">
            <w:pPr>
              <w:pStyle w:val="ListParagraph"/>
              <w:keepLines w:val="0"/>
              <w:numPr>
                <w:ilvl w:val="0"/>
                <w:numId w:val="136"/>
              </w:numPr>
              <w:spacing w:before="100" w:after="100" w:line="259" w:lineRule="auto"/>
              <w:rPr>
                <w:rFonts w:ascii="Aptos" w:hAnsi="Aptos" w:cs="Tahoma"/>
                <w:sz w:val="24"/>
              </w:rPr>
            </w:pPr>
            <w:r w:rsidRPr="00633EE6">
              <w:rPr>
                <w:rFonts w:ascii="Aptos" w:hAnsi="Aptos" w:cs="Tahoma"/>
                <w:sz w:val="24"/>
              </w:rPr>
              <w:t xml:space="preserve">Out-of-State Travel Costs – It is the CEC’s intent to reimburse Contractor costs for airfare within California. If the Firm and/or team members are located out-of-state, will the Firm and/or team members establish an office in California and/or initiate all travel and related time charges from this California office, and not the out-of-state office? The CEC is interested in reimbursing for active time spent working on this </w:t>
            </w:r>
            <w:r w:rsidR="00E1063A" w:rsidRPr="00633EE6">
              <w:rPr>
                <w:rFonts w:ascii="Aptos" w:hAnsi="Aptos" w:cs="Tahoma"/>
                <w:sz w:val="24"/>
              </w:rPr>
              <w:t>agreement</w:t>
            </w:r>
            <w:r w:rsidRPr="00633EE6">
              <w:rPr>
                <w:rFonts w:ascii="Aptos" w:hAnsi="Aptos" w:cs="Tahoma"/>
                <w:sz w:val="24"/>
              </w:rPr>
              <w:t>, not travel.</w:t>
            </w:r>
          </w:p>
          <w:p w14:paraId="30499FD4" w14:textId="77777777" w:rsidR="000D10CD" w:rsidRPr="00222E78" w:rsidRDefault="000D10CD" w:rsidP="00633EE6">
            <w:pPr>
              <w:pStyle w:val="ListParagraph"/>
              <w:keepLines w:val="0"/>
              <w:numPr>
                <w:ilvl w:val="0"/>
                <w:numId w:val="118"/>
              </w:numPr>
              <w:spacing w:before="100" w:after="100" w:line="259" w:lineRule="auto"/>
              <w:ind w:left="431" w:hanging="341"/>
              <w:rPr>
                <w:rFonts w:ascii="Aptos" w:hAnsi="Aptos" w:cs="Tahoma"/>
                <w:sz w:val="24"/>
              </w:rPr>
            </w:pPr>
            <w:r w:rsidRPr="00222E78">
              <w:rPr>
                <w:rFonts w:ascii="Aptos" w:hAnsi="Aptos" w:cs="Tahoma"/>
                <w:sz w:val="24"/>
              </w:rPr>
              <w:t>Provides a short description of each Subcontractor and key members of the team. Describes the relationship between the Firm and the Subcontractors on your team. Indicates any history of a working relationship between the team members noting any significant stories.</w:t>
            </w:r>
          </w:p>
          <w:p w14:paraId="1385538C" w14:textId="77777777" w:rsidR="000D10CD" w:rsidRPr="00222E78" w:rsidRDefault="000D10CD" w:rsidP="00633EE6">
            <w:pPr>
              <w:pStyle w:val="ListParagraph"/>
              <w:numPr>
                <w:ilvl w:val="0"/>
                <w:numId w:val="118"/>
              </w:numPr>
              <w:spacing w:before="100" w:after="100" w:line="259" w:lineRule="auto"/>
              <w:ind w:left="431" w:hanging="341"/>
              <w:rPr>
                <w:rFonts w:ascii="Aptos" w:hAnsi="Aptos" w:cs="Tahoma"/>
                <w:sz w:val="24"/>
              </w:rPr>
            </w:pPr>
            <w:r w:rsidRPr="00222E78">
              <w:rPr>
                <w:rFonts w:ascii="Aptos" w:hAnsi="Aptos" w:cs="Tahoma"/>
                <w:sz w:val="24"/>
              </w:rPr>
              <w:t>Identifies and provides details on any professional awards.</w:t>
            </w:r>
          </w:p>
          <w:p w14:paraId="7CE2D8EE" w14:textId="57618CEF" w:rsidR="000D10CD" w:rsidRPr="00222E78" w:rsidRDefault="000D10CD" w:rsidP="00633EE6">
            <w:pPr>
              <w:pStyle w:val="ListParagraph"/>
              <w:keepLines w:val="0"/>
              <w:numPr>
                <w:ilvl w:val="0"/>
                <w:numId w:val="118"/>
              </w:numPr>
              <w:spacing w:before="100" w:after="100" w:line="259" w:lineRule="auto"/>
              <w:ind w:left="431" w:hanging="341"/>
              <w:rPr>
                <w:rFonts w:ascii="Aptos" w:hAnsi="Aptos" w:cs="Tahoma"/>
                <w:sz w:val="24"/>
              </w:rPr>
            </w:pPr>
            <w:r w:rsidRPr="00222E78">
              <w:rPr>
                <w:rFonts w:ascii="Aptos" w:hAnsi="Aptos" w:cs="Tahoma"/>
                <w:sz w:val="24"/>
              </w:rPr>
              <w:t xml:space="preserve">Describes the organization, composition, and functions to be performed by staff members of the Firm and any Subcontractors and how the staff is qualified to carry out the tasks in this </w:t>
            </w:r>
            <w:r w:rsidR="00E1063A" w:rsidRPr="00222E78">
              <w:rPr>
                <w:rFonts w:ascii="Aptos" w:hAnsi="Aptos" w:cs="Tahoma"/>
                <w:sz w:val="24"/>
              </w:rPr>
              <w:t>agreement</w:t>
            </w:r>
            <w:r w:rsidRPr="00222E78">
              <w:rPr>
                <w:rFonts w:ascii="Aptos" w:hAnsi="Aptos" w:cs="Tahoma"/>
                <w:sz w:val="24"/>
              </w:rPr>
              <w:t>.</w:t>
            </w:r>
          </w:p>
          <w:p w14:paraId="25A90FB5" w14:textId="4DBC61F2" w:rsidR="000D10CD" w:rsidRPr="00222E78" w:rsidRDefault="000D10CD" w:rsidP="00633EE6">
            <w:pPr>
              <w:pStyle w:val="ListParagraph"/>
              <w:keepLines w:val="0"/>
              <w:numPr>
                <w:ilvl w:val="0"/>
                <w:numId w:val="118"/>
              </w:numPr>
              <w:spacing w:before="100" w:after="100" w:line="259" w:lineRule="auto"/>
              <w:ind w:left="431" w:hanging="341"/>
              <w:rPr>
                <w:rFonts w:ascii="Aptos" w:hAnsi="Aptos" w:cs="Tahoma"/>
                <w:sz w:val="24"/>
              </w:rPr>
            </w:pPr>
            <w:r w:rsidRPr="00222E78">
              <w:rPr>
                <w:rFonts w:ascii="Aptos" w:hAnsi="Aptos" w:cs="Tahoma"/>
                <w:sz w:val="24"/>
              </w:rPr>
              <w:t>Identifies a primary contact person for the Firm and each Subcontractor. The primary contact person for the Firm must attend the discussion session described in Section IV</w:t>
            </w:r>
            <w:r w:rsidR="0089705F" w:rsidRPr="00222E78">
              <w:rPr>
                <w:rFonts w:ascii="Aptos" w:hAnsi="Aptos" w:cs="Tahoma"/>
                <w:sz w:val="24"/>
              </w:rPr>
              <w:t xml:space="preserve"> </w:t>
            </w:r>
            <w:r w:rsidR="0089705F" w:rsidRPr="00222E78">
              <w:rPr>
                <w:rFonts w:ascii="Aptos" w:hAnsi="Aptos" w:cs="Arial"/>
                <w:sz w:val="24"/>
              </w:rPr>
              <w:t>(Evaluation Process and Criteria)</w:t>
            </w:r>
            <w:r w:rsidRPr="00222E78">
              <w:rPr>
                <w:rFonts w:ascii="Aptos" w:hAnsi="Aptos" w:cs="Tahoma"/>
                <w:sz w:val="24"/>
              </w:rPr>
              <w:t>. At least one (1) individual representing the team’s expertise in each of the technical areas of your SOQ is encouraged to attend the discussion session.</w:t>
            </w:r>
          </w:p>
        </w:tc>
        <w:tc>
          <w:tcPr>
            <w:tcW w:w="1710" w:type="dxa"/>
            <w:tcBorders>
              <w:bottom w:val="single" w:sz="4" w:space="0" w:color="auto"/>
            </w:tcBorders>
            <w:vAlign w:val="center"/>
          </w:tcPr>
          <w:p w14:paraId="61CC664C" w14:textId="77777777" w:rsidR="000D10CD" w:rsidRPr="00222E78" w:rsidRDefault="000D10CD" w:rsidP="00FC427E">
            <w:pPr>
              <w:keepLines w:val="0"/>
              <w:spacing w:after="0"/>
              <w:rPr>
                <w:rFonts w:ascii="Aptos" w:hAnsi="Aptos" w:cs="Tahoma"/>
                <w:sz w:val="24"/>
              </w:rPr>
            </w:pPr>
          </w:p>
        </w:tc>
      </w:tr>
      <w:tr w:rsidR="000D10CD" w:rsidRPr="00222E78" w14:paraId="2A2653AB" w14:textId="77777777" w:rsidTr="00962908">
        <w:trPr>
          <w:trHeight w:hRule="exact" w:val="432"/>
          <w:jc w:val="center"/>
        </w:trPr>
        <w:tc>
          <w:tcPr>
            <w:tcW w:w="9355" w:type="dxa"/>
            <w:tcBorders>
              <w:bottom w:val="single" w:sz="4" w:space="0" w:color="auto"/>
            </w:tcBorders>
            <w:shd w:val="pct10" w:color="auto" w:fill="auto"/>
            <w:vAlign w:val="center"/>
          </w:tcPr>
          <w:p w14:paraId="59CF4967" w14:textId="77777777" w:rsidR="000D10CD" w:rsidRPr="00222E78" w:rsidRDefault="000D10CD" w:rsidP="00FC427E">
            <w:pPr>
              <w:pStyle w:val="ListParagraph"/>
              <w:keepLines w:val="0"/>
              <w:numPr>
                <w:ilvl w:val="0"/>
                <w:numId w:val="119"/>
              </w:numPr>
              <w:spacing w:after="0"/>
              <w:ind w:left="331"/>
              <w:rPr>
                <w:rFonts w:ascii="Aptos" w:hAnsi="Aptos" w:cs="Tahoma"/>
                <w:sz w:val="24"/>
              </w:rPr>
            </w:pPr>
            <w:r w:rsidRPr="00222E78">
              <w:rPr>
                <w:rFonts w:ascii="Aptos" w:hAnsi="Aptos" w:cs="Tahoma"/>
                <w:b/>
                <w:sz w:val="24"/>
              </w:rPr>
              <w:lastRenderedPageBreak/>
              <w:t>Project Team Organizational Structure and Cost Minimization</w:t>
            </w:r>
          </w:p>
        </w:tc>
        <w:tc>
          <w:tcPr>
            <w:tcW w:w="1710" w:type="dxa"/>
            <w:tcBorders>
              <w:bottom w:val="single" w:sz="4" w:space="0" w:color="auto"/>
            </w:tcBorders>
            <w:shd w:val="pct10" w:color="auto" w:fill="auto"/>
            <w:vAlign w:val="center"/>
          </w:tcPr>
          <w:p w14:paraId="003FC99E" w14:textId="77777777" w:rsidR="000D10CD" w:rsidRPr="00222E78" w:rsidRDefault="000D10CD" w:rsidP="00FC427E">
            <w:pPr>
              <w:keepLines w:val="0"/>
              <w:spacing w:after="0"/>
              <w:rPr>
                <w:rFonts w:ascii="Aptos" w:hAnsi="Aptos" w:cs="Tahoma"/>
                <w:b/>
                <w:bCs/>
                <w:sz w:val="24"/>
              </w:rPr>
            </w:pPr>
            <w:r w:rsidRPr="00222E78">
              <w:rPr>
                <w:rFonts w:ascii="Aptos" w:hAnsi="Aptos" w:cs="Tahoma"/>
                <w:b/>
                <w:bCs/>
                <w:sz w:val="24"/>
              </w:rPr>
              <w:t>(continued)</w:t>
            </w:r>
          </w:p>
        </w:tc>
      </w:tr>
      <w:tr w:rsidR="000D10CD" w:rsidRPr="00222E78" w14:paraId="742649EA" w14:textId="77777777" w:rsidTr="00962908">
        <w:trPr>
          <w:jc w:val="center"/>
        </w:trPr>
        <w:tc>
          <w:tcPr>
            <w:tcW w:w="9355" w:type="dxa"/>
            <w:tcBorders>
              <w:bottom w:val="single" w:sz="4" w:space="0" w:color="auto"/>
            </w:tcBorders>
            <w:vAlign w:val="center"/>
          </w:tcPr>
          <w:p w14:paraId="7448FA38" w14:textId="02C03570" w:rsidR="00DF554B" w:rsidRDefault="00DF554B" w:rsidP="00633EE6">
            <w:pPr>
              <w:pStyle w:val="ListParagraph"/>
              <w:keepLines w:val="0"/>
              <w:numPr>
                <w:ilvl w:val="0"/>
                <w:numId w:val="118"/>
              </w:numPr>
              <w:spacing w:before="100" w:after="100" w:line="259" w:lineRule="auto"/>
              <w:ind w:left="431"/>
              <w:rPr>
                <w:rFonts w:ascii="Aptos" w:hAnsi="Aptos" w:cs="Arial"/>
                <w:sz w:val="24"/>
              </w:rPr>
            </w:pPr>
            <w:r>
              <w:rPr>
                <w:rFonts w:ascii="Aptos" w:hAnsi="Aptos" w:cs="Arial"/>
                <w:sz w:val="24"/>
              </w:rPr>
              <w:t>Identifies a</w:t>
            </w:r>
            <w:r w:rsidR="00D43966">
              <w:rPr>
                <w:rFonts w:ascii="Aptos" w:hAnsi="Aptos" w:cs="Arial"/>
                <w:sz w:val="24"/>
              </w:rPr>
              <w:t>t least one (1)</w:t>
            </w:r>
            <w:r>
              <w:rPr>
                <w:rFonts w:ascii="Aptos" w:hAnsi="Aptos" w:cs="Arial"/>
                <w:sz w:val="24"/>
              </w:rPr>
              <w:t xml:space="preserve"> qualified Subcontractor Firm dedicated to providing </w:t>
            </w:r>
            <w:r w:rsidR="003323B1">
              <w:rPr>
                <w:rFonts w:ascii="Aptos" w:hAnsi="Aptos" w:cs="Arial"/>
                <w:sz w:val="24"/>
              </w:rPr>
              <w:t>Qualified</w:t>
            </w:r>
            <w:r w:rsidR="003323B1" w:rsidRPr="00A73DA9">
              <w:rPr>
                <w:rFonts w:ascii="Aptos" w:hAnsi="Aptos" w:cs="Arial"/>
                <w:sz w:val="24"/>
              </w:rPr>
              <w:t xml:space="preserve"> Statistician</w:t>
            </w:r>
            <w:r w:rsidRPr="00A73DA9">
              <w:rPr>
                <w:rFonts w:ascii="Aptos" w:hAnsi="Aptos" w:cs="Arial"/>
                <w:sz w:val="24"/>
              </w:rPr>
              <w:t xml:space="preserve"> Review as a part of the Project Team.</w:t>
            </w:r>
          </w:p>
          <w:p w14:paraId="1B64937A" w14:textId="77777777" w:rsidR="000D10CD" w:rsidRPr="00222E78" w:rsidRDefault="000D10CD" w:rsidP="00633EE6">
            <w:pPr>
              <w:pStyle w:val="ListParagraph"/>
              <w:keepLines w:val="0"/>
              <w:numPr>
                <w:ilvl w:val="0"/>
                <w:numId w:val="118"/>
              </w:numPr>
              <w:spacing w:before="120" w:line="259" w:lineRule="auto"/>
              <w:ind w:left="431"/>
              <w:rPr>
                <w:rFonts w:ascii="Aptos" w:hAnsi="Aptos" w:cs="Tahoma"/>
                <w:sz w:val="24"/>
              </w:rPr>
            </w:pPr>
            <w:r w:rsidRPr="00222E78">
              <w:rPr>
                <w:rFonts w:ascii="Aptos" w:hAnsi="Aptos" w:cs="Tahoma"/>
                <w:sz w:val="24"/>
              </w:rPr>
              <w:t>Explains the Firm’s ability to recruit additional Subcontractors effectively and efficiently in response to CEC direction.</w:t>
            </w:r>
          </w:p>
          <w:p w14:paraId="7C7A74B3" w14:textId="77777777" w:rsidR="000D10CD" w:rsidRPr="00222E78" w:rsidRDefault="000D10CD" w:rsidP="00633EE6">
            <w:pPr>
              <w:pStyle w:val="ListParagraph"/>
              <w:keepLines w:val="0"/>
              <w:numPr>
                <w:ilvl w:val="0"/>
                <w:numId w:val="118"/>
              </w:numPr>
              <w:spacing w:before="120" w:line="259" w:lineRule="auto"/>
              <w:ind w:left="431"/>
              <w:rPr>
                <w:rFonts w:ascii="Aptos" w:hAnsi="Aptos" w:cs="Tahoma"/>
                <w:sz w:val="24"/>
              </w:rPr>
            </w:pPr>
            <w:r w:rsidRPr="00222E78">
              <w:rPr>
                <w:rFonts w:ascii="Aptos" w:hAnsi="Aptos" w:cs="Tahoma"/>
                <w:sz w:val="24"/>
              </w:rPr>
              <w:t>Describes the Firm’s ability to pay Subcontractors on a timely basis (ahead of receiving payment from the State).</w:t>
            </w:r>
          </w:p>
          <w:p w14:paraId="00DBFEE0" w14:textId="4850CCE9" w:rsidR="000D10CD" w:rsidRPr="00222E78" w:rsidRDefault="000D10CD" w:rsidP="00633EE6">
            <w:pPr>
              <w:pStyle w:val="ListParagraph"/>
              <w:keepLines w:val="0"/>
              <w:numPr>
                <w:ilvl w:val="0"/>
                <w:numId w:val="118"/>
              </w:numPr>
              <w:spacing w:before="120" w:line="259" w:lineRule="auto"/>
              <w:ind w:left="431"/>
              <w:rPr>
                <w:rFonts w:ascii="Aptos" w:hAnsi="Aptos" w:cs="Tahoma"/>
                <w:sz w:val="24"/>
              </w:rPr>
            </w:pPr>
            <w:r w:rsidRPr="00222E78">
              <w:rPr>
                <w:rFonts w:ascii="Aptos" w:hAnsi="Aptos" w:cs="Tahoma"/>
                <w:sz w:val="24"/>
              </w:rPr>
              <w:t xml:space="preserve">Describes how the Firm will clearly differentiate the work and deliverables for this </w:t>
            </w:r>
            <w:r w:rsidR="00E1063A" w:rsidRPr="00222E78">
              <w:rPr>
                <w:rFonts w:ascii="Aptos" w:hAnsi="Aptos" w:cs="Tahoma"/>
                <w:sz w:val="24"/>
              </w:rPr>
              <w:t>agreement</w:t>
            </w:r>
            <w:r w:rsidRPr="00222E78">
              <w:rPr>
                <w:rFonts w:ascii="Aptos" w:hAnsi="Aptos" w:cs="Tahoma"/>
                <w:sz w:val="24"/>
              </w:rPr>
              <w:t xml:space="preserve"> from other contracts with entities supporting the Energy Code.</w:t>
            </w:r>
          </w:p>
        </w:tc>
        <w:tc>
          <w:tcPr>
            <w:tcW w:w="1710" w:type="dxa"/>
            <w:tcBorders>
              <w:bottom w:val="single" w:sz="4" w:space="0" w:color="auto"/>
            </w:tcBorders>
            <w:vAlign w:val="center"/>
          </w:tcPr>
          <w:p w14:paraId="12CD96FE" w14:textId="77777777" w:rsidR="000D10CD" w:rsidRPr="00222E78" w:rsidRDefault="000D10CD" w:rsidP="00FC427E">
            <w:pPr>
              <w:keepLines w:val="0"/>
              <w:spacing w:after="0"/>
              <w:rPr>
                <w:rFonts w:ascii="Aptos" w:hAnsi="Aptos" w:cs="Tahoma"/>
                <w:sz w:val="24"/>
              </w:rPr>
            </w:pPr>
          </w:p>
        </w:tc>
      </w:tr>
      <w:tr w:rsidR="000D10CD" w:rsidRPr="00222E78" w14:paraId="3645788D" w14:textId="77777777" w:rsidTr="00962908">
        <w:trPr>
          <w:trHeight w:hRule="exact" w:val="432"/>
          <w:jc w:val="center"/>
        </w:trPr>
        <w:tc>
          <w:tcPr>
            <w:tcW w:w="9355" w:type="dxa"/>
            <w:shd w:val="pct10" w:color="auto" w:fill="auto"/>
            <w:vAlign w:val="center"/>
          </w:tcPr>
          <w:p w14:paraId="7BEE91D3" w14:textId="77777777" w:rsidR="000D10CD" w:rsidRPr="00222E78" w:rsidRDefault="000D10CD" w:rsidP="00FC427E">
            <w:pPr>
              <w:pStyle w:val="ListParagraph"/>
              <w:keepLines w:val="0"/>
              <w:numPr>
                <w:ilvl w:val="0"/>
                <w:numId w:val="119"/>
              </w:numPr>
              <w:spacing w:after="0"/>
              <w:ind w:left="360" w:hanging="390"/>
              <w:rPr>
                <w:rFonts w:ascii="Aptos" w:hAnsi="Aptos" w:cs="Tahoma"/>
                <w:sz w:val="24"/>
              </w:rPr>
            </w:pPr>
            <w:bookmarkStart w:id="261" w:name="_Hlk78806182"/>
            <w:bookmarkEnd w:id="260"/>
            <w:r w:rsidRPr="00222E78">
              <w:rPr>
                <w:rFonts w:ascii="Aptos" w:hAnsi="Aptos" w:cs="Tahoma"/>
                <w:b/>
                <w:sz w:val="24"/>
              </w:rPr>
              <w:t>Project Team Relevant Experience and Qualifications</w:t>
            </w:r>
          </w:p>
        </w:tc>
        <w:tc>
          <w:tcPr>
            <w:tcW w:w="1710" w:type="dxa"/>
            <w:shd w:val="pct10" w:color="auto" w:fill="auto"/>
            <w:vAlign w:val="center"/>
          </w:tcPr>
          <w:p w14:paraId="0A5D3EF8" w14:textId="77777777" w:rsidR="000D10CD" w:rsidRPr="00222E78" w:rsidRDefault="000D10CD" w:rsidP="00FC427E">
            <w:pPr>
              <w:keepLines w:val="0"/>
              <w:spacing w:after="0"/>
              <w:jc w:val="center"/>
              <w:rPr>
                <w:rFonts w:ascii="Aptos" w:hAnsi="Aptos" w:cs="Tahoma"/>
                <w:b/>
                <w:bCs/>
                <w:sz w:val="24"/>
              </w:rPr>
            </w:pPr>
            <w:r w:rsidRPr="00222E78">
              <w:rPr>
                <w:rFonts w:ascii="Aptos" w:hAnsi="Aptos" w:cs="Tahoma"/>
                <w:b/>
                <w:bCs/>
                <w:sz w:val="24"/>
              </w:rPr>
              <w:t>30</w:t>
            </w:r>
          </w:p>
        </w:tc>
      </w:tr>
      <w:tr w:rsidR="000D10CD" w:rsidRPr="00222E78" w14:paraId="1A373945" w14:textId="77777777" w:rsidTr="00DF554B">
        <w:trPr>
          <w:trHeight w:val="8711"/>
          <w:jc w:val="center"/>
        </w:trPr>
        <w:tc>
          <w:tcPr>
            <w:tcW w:w="9355" w:type="dxa"/>
            <w:tcBorders>
              <w:bottom w:val="single" w:sz="4" w:space="0" w:color="auto"/>
            </w:tcBorders>
          </w:tcPr>
          <w:p w14:paraId="222E8580" w14:textId="77777777" w:rsidR="000D10CD" w:rsidRPr="00222E78" w:rsidRDefault="000D10CD" w:rsidP="00DF554B">
            <w:pPr>
              <w:keepLines w:val="0"/>
              <w:spacing w:before="100" w:after="100" w:line="257" w:lineRule="auto"/>
              <w:rPr>
                <w:rFonts w:ascii="Aptos" w:hAnsi="Aptos" w:cs="Tahoma"/>
                <w:sz w:val="24"/>
              </w:rPr>
            </w:pPr>
            <w:r w:rsidRPr="00222E78">
              <w:rPr>
                <w:rFonts w:ascii="Aptos" w:hAnsi="Aptos" w:cs="Tahoma"/>
                <w:sz w:val="24"/>
              </w:rPr>
              <w:t>The degree to which the SOQ:</w:t>
            </w:r>
          </w:p>
          <w:p w14:paraId="6DC455E4" w14:textId="77777777" w:rsidR="000D10CD" w:rsidRPr="00222E78" w:rsidRDefault="000D10CD" w:rsidP="00DF554B">
            <w:pPr>
              <w:pStyle w:val="ListParagraph"/>
              <w:keepLines w:val="0"/>
              <w:numPr>
                <w:ilvl w:val="0"/>
                <w:numId w:val="120"/>
              </w:numPr>
              <w:spacing w:before="100" w:after="100" w:line="257" w:lineRule="auto"/>
              <w:ind w:left="420"/>
              <w:rPr>
                <w:rFonts w:ascii="Aptos" w:hAnsi="Aptos" w:cs="Tahoma"/>
                <w:b/>
                <w:sz w:val="24"/>
              </w:rPr>
            </w:pPr>
            <w:r w:rsidRPr="00222E78">
              <w:rPr>
                <w:rFonts w:ascii="Aptos" w:hAnsi="Aptos" w:cs="Tahoma"/>
                <w:sz w:val="24"/>
              </w:rPr>
              <w:t>Firm Only:</w:t>
            </w:r>
          </w:p>
          <w:p w14:paraId="201FF63B" w14:textId="3724899F" w:rsidR="000D10CD" w:rsidRPr="00222E78" w:rsidRDefault="000D10CD" w:rsidP="00DF554B">
            <w:pPr>
              <w:pStyle w:val="ListParagraph"/>
              <w:keepLines w:val="0"/>
              <w:numPr>
                <w:ilvl w:val="0"/>
                <w:numId w:val="122"/>
              </w:numPr>
              <w:tabs>
                <w:tab w:val="left" w:pos="780"/>
              </w:tabs>
              <w:spacing w:before="100" w:after="100" w:line="257" w:lineRule="auto"/>
              <w:ind w:left="780"/>
              <w:rPr>
                <w:rFonts w:ascii="Aptos" w:hAnsi="Aptos" w:cs="Tahoma"/>
                <w:sz w:val="24"/>
              </w:rPr>
            </w:pPr>
            <w:r w:rsidRPr="00222E78">
              <w:rPr>
                <w:rFonts w:ascii="Aptos" w:hAnsi="Aptos" w:cs="Tahoma"/>
                <w:sz w:val="24"/>
              </w:rPr>
              <w:t xml:space="preserve">Describes the Firm’s approach to the contract management and administration of this </w:t>
            </w:r>
            <w:r w:rsidR="00E1063A" w:rsidRPr="00222E78">
              <w:rPr>
                <w:rFonts w:ascii="Aptos" w:hAnsi="Aptos" w:cs="Tahoma"/>
                <w:sz w:val="24"/>
              </w:rPr>
              <w:t>agreement</w:t>
            </w:r>
            <w:r w:rsidRPr="00222E78">
              <w:rPr>
                <w:rFonts w:ascii="Aptos" w:hAnsi="Aptos" w:cs="Tahoma"/>
                <w:sz w:val="24"/>
              </w:rPr>
              <w:t>. Identifies the contract management team members.</w:t>
            </w:r>
          </w:p>
          <w:p w14:paraId="0535E637" w14:textId="77777777" w:rsidR="000D10CD" w:rsidRPr="00222E78" w:rsidRDefault="000D10CD" w:rsidP="00DF554B">
            <w:pPr>
              <w:pStyle w:val="ListParagraph"/>
              <w:keepLines w:val="0"/>
              <w:numPr>
                <w:ilvl w:val="0"/>
                <w:numId w:val="122"/>
              </w:numPr>
              <w:tabs>
                <w:tab w:val="left" w:pos="780"/>
              </w:tabs>
              <w:spacing w:before="100" w:after="100" w:line="257" w:lineRule="auto"/>
              <w:ind w:left="780"/>
              <w:rPr>
                <w:rFonts w:ascii="Aptos" w:hAnsi="Aptos" w:cs="Tahoma"/>
                <w:sz w:val="24"/>
              </w:rPr>
            </w:pPr>
            <w:r w:rsidRPr="00222E78">
              <w:rPr>
                <w:rFonts w:ascii="Aptos" w:hAnsi="Aptos" w:cs="Tahoma"/>
                <w:sz w:val="24"/>
              </w:rPr>
              <w:t xml:space="preserve">Describes the qualifications of the Firm, and the planned approach to effectively provide direction, motivation, and vision to the team; to provide quality assurance for each team member’s performance; and to minimize turnover and provide a stable professional team, including the ability to quickly add and train new team members as needed. </w:t>
            </w:r>
          </w:p>
          <w:p w14:paraId="7FCD88F8" w14:textId="77777777" w:rsidR="000D10CD" w:rsidRPr="00222E78" w:rsidRDefault="000D10CD" w:rsidP="00DF554B">
            <w:pPr>
              <w:pStyle w:val="ListParagraph"/>
              <w:keepLines w:val="0"/>
              <w:numPr>
                <w:ilvl w:val="0"/>
                <w:numId w:val="122"/>
              </w:numPr>
              <w:tabs>
                <w:tab w:val="left" w:pos="780"/>
              </w:tabs>
              <w:spacing w:before="100" w:after="100" w:line="257" w:lineRule="auto"/>
              <w:ind w:left="780"/>
              <w:rPr>
                <w:rFonts w:ascii="Aptos" w:hAnsi="Aptos" w:cs="Tahoma"/>
                <w:b/>
                <w:sz w:val="24"/>
              </w:rPr>
            </w:pPr>
            <w:r w:rsidRPr="00222E78">
              <w:rPr>
                <w:rFonts w:ascii="Aptos" w:hAnsi="Aptos" w:cs="Tahoma"/>
                <w:sz w:val="24"/>
              </w:rPr>
              <w:t>Describes the ability to organize and manage a team of technical experts to effectively complete SOW tasks and deliverables in a timely manner.</w:t>
            </w:r>
          </w:p>
          <w:p w14:paraId="0B0C8CC1" w14:textId="77777777" w:rsidR="000D10CD" w:rsidRPr="00222E78" w:rsidRDefault="000D10CD" w:rsidP="00DF554B">
            <w:pPr>
              <w:pStyle w:val="ListParagraph"/>
              <w:keepLines w:val="0"/>
              <w:numPr>
                <w:ilvl w:val="0"/>
                <w:numId w:val="121"/>
              </w:numPr>
              <w:spacing w:before="100" w:after="100" w:line="257" w:lineRule="auto"/>
              <w:ind w:left="420"/>
              <w:rPr>
                <w:rFonts w:ascii="Aptos" w:hAnsi="Aptos" w:cs="Tahoma"/>
                <w:b/>
                <w:sz w:val="24"/>
              </w:rPr>
            </w:pPr>
            <w:r w:rsidRPr="00222E78">
              <w:rPr>
                <w:rFonts w:ascii="Aptos" w:hAnsi="Aptos" w:cs="Tahoma"/>
                <w:sz w:val="24"/>
              </w:rPr>
              <w:t>Team Members including Firm:</w:t>
            </w:r>
          </w:p>
          <w:p w14:paraId="7B8088EC" w14:textId="77777777" w:rsidR="000D10CD" w:rsidRPr="00222E78" w:rsidRDefault="000D10CD" w:rsidP="00DF554B">
            <w:pPr>
              <w:pStyle w:val="ListParagraph"/>
              <w:keepLines w:val="0"/>
              <w:numPr>
                <w:ilvl w:val="0"/>
                <w:numId w:val="123"/>
              </w:numPr>
              <w:spacing w:before="100" w:after="100" w:line="257" w:lineRule="auto"/>
              <w:ind w:left="778"/>
              <w:rPr>
                <w:rFonts w:ascii="Aptos" w:hAnsi="Aptos" w:cs="Tahoma"/>
                <w:b/>
                <w:sz w:val="24"/>
              </w:rPr>
            </w:pPr>
            <w:r w:rsidRPr="00222E78">
              <w:rPr>
                <w:rFonts w:ascii="Aptos" w:hAnsi="Aptos" w:cs="Tahoma"/>
                <w:sz w:val="24"/>
              </w:rPr>
              <w:t>Documents the project team’s qualifications as they apply to performing the tasks described in the SOW. Describes the nature and scope of recently completed work as it relates to the SOW.</w:t>
            </w:r>
          </w:p>
          <w:p w14:paraId="0D11CA83" w14:textId="77777777" w:rsidR="000D10CD" w:rsidRPr="00222E78" w:rsidRDefault="000D10CD" w:rsidP="00DF554B">
            <w:pPr>
              <w:pStyle w:val="ListParagraph"/>
              <w:keepLines w:val="0"/>
              <w:numPr>
                <w:ilvl w:val="0"/>
                <w:numId w:val="123"/>
              </w:numPr>
              <w:spacing w:before="100" w:after="100" w:line="257" w:lineRule="auto"/>
              <w:ind w:left="778"/>
              <w:rPr>
                <w:rFonts w:ascii="Aptos" w:hAnsi="Aptos" w:cs="Tahoma"/>
                <w:b/>
                <w:sz w:val="24"/>
              </w:rPr>
            </w:pPr>
            <w:r w:rsidRPr="00222E78">
              <w:rPr>
                <w:rFonts w:ascii="Aptos" w:hAnsi="Aptos" w:cs="Tahoma"/>
                <w:sz w:val="24"/>
              </w:rPr>
              <w:t>Identifies and lists all the Firm’s staffs and Subcontractors (all team members) who will be committed to the tasks and describe their roles and responsibilities.</w:t>
            </w:r>
          </w:p>
          <w:p w14:paraId="7E92B1F8" w14:textId="77777777" w:rsidR="000D10CD" w:rsidRPr="00222E78" w:rsidRDefault="000D10CD" w:rsidP="00DF554B">
            <w:pPr>
              <w:pStyle w:val="ListParagraph"/>
              <w:keepLines w:val="0"/>
              <w:numPr>
                <w:ilvl w:val="0"/>
                <w:numId w:val="123"/>
              </w:numPr>
              <w:spacing w:before="100" w:after="100" w:line="257" w:lineRule="auto"/>
              <w:ind w:left="778"/>
              <w:rPr>
                <w:rFonts w:ascii="Aptos" w:hAnsi="Aptos" w:cs="Tahoma"/>
                <w:b/>
                <w:sz w:val="24"/>
              </w:rPr>
            </w:pPr>
            <w:r w:rsidRPr="00222E78">
              <w:rPr>
                <w:rFonts w:ascii="Aptos" w:hAnsi="Aptos" w:cs="Tahoma"/>
                <w:sz w:val="24"/>
              </w:rPr>
              <w:t>Provides a current resume for all team members listed, including job classification and description, relevant experience, start and end dates (month and year), education, academic degrees, and professional licenses.</w:t>
            </w:r>
          </w:p>
          <w:p w14:paraId="5CC261A4" w14:textId="63EDFBA5" w:rsidR="000D10CD" w:rsidRPr="00222E78" w:rsidRDefault="000D10CD" w:rsidP="00DF554B">
            <w:pPr>
              <w:pStyle w:val="ListParagraph"/>
              <w:keepLines w:val="0"/>
              <w:numPr>
                <w:ilvl w:val="0"/>
                <w:numId w:val="123"/>
              </w:numPr>
              <w:spacing w:before="100" w:after="100" w:line="257" w:lineRule="auto"/>
              <w:ind w:left="778"/>
              <w:rPr>
                <w:rFonts w:ascii="Aptos" w:hAnsi="Aptos" w:cs="Tahoma"/>
                <w:b/>
                <w:sz w:val="24"/>
              </w:rPr>
            </w:pPr>
            <w:r w:rsidRPr="00222E78">
              <w:rPr>
                <w:rFonts w:ascii="Aptos" w:hAnsi="Aptos" w:cs="Tahoma"/>
                <w:sz w:val="24"/>
              </w:rPr>
              <w:t xml:space="preserve">Identifies the percentage of time each team member will be available throughout the </w:t>
            </w:r>
            <w:r w:rsidR="00E1063A" w:rsidRPr="00222E78">
              <w:rPr>
                <w:rFonts w:ascii="Aptos" w:hAnsi="Aptos" w:cs="Tahoma"/>
                <w:sz w:val="24"/>
              </w:rPr>
              <w:t>agreement</w:t>
            </w:r>
            <w:r w:rsidRPr="00222E78">
              <w:rPr>
                <w:rFonts w:ascii="Aptos" w:hAnsi="Aptos" w:cs="Tahoma"/>
                <w:sz w:val="24"/>
              </w:rPr>
              <w:t>.</w:t>
            </w:r>
          </w:p>
          <w:p w14:paraId="2828B5CF" w14:textId="77777777" w:rsidR="000D10CD" w:rsidRPr="00222E78" w:rsidRDefault="000D10CD" w:rsidP="00DF554B">
            <w:pPr>
              <w:pStyle w:val="ListParagraph"/>
              <w:keepLines w:val="0"/>
              <w:numPr>
                <w:ilvl w:val="0"/>
                <w:numId w:val="123"/>
              </w:numPr>
              <w:spacing w:before="100" w:after="100" w:line="257" w:lineRule="auto"/>
              <w:ind w:left="778"/>
              <w:rPr>
                <w:rFonts w:ascii="Aptos" w:hAnsi="Aptos" w:cs="Tahoma"/>
                <w:sz w:val="24"/>
              </w:rPr>
            </w:pPr>
            <w:r w:rsidRPr="00222E78">
              <w:rPr>
                <w:rFonts w:ascii="Aptos" w:hAnsi="Aptos" w:cs="Tahoma"/>
                <w:sz w:val="24"/>
              </w:rPr>
              <w:t>Describes each team member’s familiarity with the technical expertise in performing pertinent tasks identified in the SOW.</w:t>
            </w:r>
          </w:p>
        </w:tc>
        <w:tc>
          <w:tcPr>
            <w:tcW w:w="1710" w:type="dxa"/>
            <w:tcBorders>
              <w:bottom w:val="single" w:sz="4" w:space="0" w:color="auto"/>
            </w:tcBorders>
            <w:vAlign w:val="center"/>
          </w:tcPr>
          <w:p w14:paraId="3CD388E3" w14:textId="77777777" w:rsidR="000D10CD" w:rsidRPr="00222E78" w:rsidRDefault="000D10CD" w:rsidP="00FC427E">
            <w:pPr>
              <w:keepLines w:val="0"/>
              <w:spacing w:after="0"/>
              <w:rPr>
                <w:rFonts w:ascii="Aptos" w:hAnsi="Aptos" w:cs="Tahoma"/>
                <w:sz w:val="24"/>
              </w:rPr>
            </w:pPr>
          </w:p>
        </w:tc>
      </w:tr>
      <w:bookmarkEnd w:id="261"/>
      <w:tr w:rsidR="000D10CD" w:rsidRPr="00222E78" w14:paraId="649A07D7" w14:textId="77777777" w:rsidTr="00962908">
        <w:trPr>
          <w:trHeight w:hRule="exact" w:val="432"/>
          <w:jc w:val="center"/>
        </w:trPr>
        <w:tc>
          <w:tcPr>
            <w:tcW w:w="9355" w:type="dxa"/>
            <w:tcBorders>
              <w:bottom w:val="single" w:sz="4" w:space="0" w:color="auto"/>
            </w:tcBorders>
            <w:shd w:val="pct10" w:color="auto" w:fill="auto"/>
            <w:vAlign w:val="center"/>
          </w:tcPr>
          <w:p w14:paraId="539CC682" w14:textId="77777777" w:rsidR="000D10CD" w:rsidRPr="00222E78" w:rsidRDefault="000D10CD" w:rsidP="00FC427E">
            <w:pPr>
              <w:pStyle w:val="ListParagraph"/>
              <w:keepLines w:val="0"/>
              <w:numPr>
                <w:ilvl w:val="0"/>
                <w:numId w:val="125"/>
              </w:numPr>
              <w:spacing w:after="0"/>
              <w:ind w:left="360"/>
              <w:rPr>
                <w:rFonts w:ascii="Aptos" w:hAnsi="Aptos" w:cs="Tahoma"/>
                <w:b/>
                <w:sz w:val="24"/>
              </w:rPr>
            </w:pPr>
            <w:r w:rsidRPr="00222E78">
              <w:rPr>
                <w:rFonts w:ascii="Aptos" w:hAnsi="Aptos" w:cs="Tahoma"/>
                <w:b/>
                <w:sz w:val="24"/>
              </w:rPr>
              <w:lastRenderedPageBreak/>
              <w:t>Analytical Tools</w:t>
            </w:r>
          </w:p>
        </w:tc>
        <w:tc>
          <w:tcPr>
            <w:tcW w:w="1710" w:type="dxa"/>
            <w:tcBorders>
              <w:bottom w:val="single" w:sz="4" w:space="0" w:color="auto"/>
            </w:tcBorders>
            <w:shd w:val="pct10" w:color="auto" w:fill="auto"/>
            <w:vAlign w:val="center"/>
          </w:tcPr>
          <w:p w14:paraId="40785D24" w14:textId="77777777" w:rsidR="000D10CD" w:rsidRPr="00222E78" w:rsidRDefault="000D10CD" w:rsidP="00FC427E">
            <w:pPr>
              <w:keepLines w:val="0"/>
              <w:spacing w:after="0"/>
              <w:jc w:val="center"/>
              <w:rPr>
                <w:rFonts w:ascii="Aptos" w:hAnsi="Aptos" w:cs="Tahoma"/>
                <w:b/>
                <w:bCs/>
                <w:sz w:val="24"/>
              </w:rPr>
            </w:pPr>
            <w:r w:rsidRPr="00222E78">
              <w:rPr>
                <w:rFonts w:ascii="Aptos" w:hAnsi="Aptos" w:cs="Tahoma"/>
                <w:b/>
                <w:bCs/>
                <w:sz w:val="24"/>
              </w:rPr>
              <w:t>10</w:t>
            </w:r>
          </w:p>
        </w:tc>
      </w:tr>
      <w:tr w:rsidR="000D10CD" w:rsidRPr="00222E78" w14:paraId="0B4EFE0B" w14:textId="77777777" w:rsidTr="00962908">
        <w:trPr>
          <w:jc w:val="center"/>
        </w:trPr>
        <w:tc>
          <w:tcPr>
            <w:tcW w:w="9355" w:type="dxa"/>
            <w:tcBorders>
              <w:bottom w:val="single" w:sz="4" w:space="0" w:color="auto"/>
            </w:tcBorders>
          </w:tcPr>
          <w:p w14:paraId="042BB42D" w14:textId="77777777" w:rsidR="000D10CD" w:rsidRPr="00222E78" w:rsidRDefault="000D10CD" w:rsidP="00FC427E">
            <w:pPr>
              <w:keepLines w:val="0"/>
              <w:spacing w:before="120" w:line="259" w:lineRule="auto"/>
              <w:rPr>
                <w:rFonts w:ascii="Aptos" w:hAnsi="Aptos" w:cs="Tahoma"/>
                <w:sz w:val="24"/>
              </w:rPr>
            </w:pPr>
            <w:r w:rsidRPr="00222E78">
              <w:rPr>
                <w:rFonts w:ascii="Aptos" w:hAnsi="Aptos" w:cs="Tahoma"/>
                <w:sz w:val="24"/>
              </w:rPr>
              <w:t>The degree to which the SOQ:</w:t>
            </w:r>
          </w:p>
          <w:p w14:paraId="1BABD97F" w14:textId="78ACA5BF" w:rsidR="000D10CD" w:rsidRPr="00222E78" w:rsidRDefault="000D10CD" w:rsidP="00FC427E">
            <w:pPr>
              <w:keepLines w:val="0"/>
              <w:numPr>
                <w:ilvl w:val="0"/>
                <w:numId w:val="126"/>
              </w:numPr>
              <w:spacing w:before="120" w:line="259" w:lineRule="auto"/>
              <w:ind w:left="420"/>
              <w:rPr>
                <w:rFonts w:ascii="Aptos" w:hAnsi="Aptos" w:cs="Tahoma"/>
                <w:b/>
                <w:sz w:val="24"/>
              </w:rPr>
            </w:pPr>
            <w:r w:rsidRPr="00222E78">
              <w:rPr>
                <w:rFonts w:ascii="Aptos" w:hAnsi="Aptos" w:cs="Tahoma"/>
                <w:sz w:val="24"/>
              </w:rPr>
              <w:t xml:space="preserve">Describes any technical capabilities that would facilitate communication with the CEC. Please note the team members must provide their own computers and software, and these costs are not reimbursable under the </w:t>
            </w:r>
            <w:r w:rsidR="00E1063A" w:rsidRPr="00222E78">
              <w:rPr>
                <w:rFonts w:ascii="Aptos" w:hAnsi="Aptos" w:cs="Tahoma"/>
                <w:sz w:val="24"/>
              </w:rPr>
              <w:t>agreement</w:t>
            </w:r>
            <w:r w:rsidRPr="00222E78">
              <w:rPr>
                <w:rFonts w:ascii="Aptos" w:hAnsi="Aptos" w:cs="Tahoma"/>
                <w:sz w:val="24"/>
              </w:rPr>
              <w:t>.</w:t>
            </w:r>
          </w:p>
          <w:p w14:paraId="2AC3AAFD" w14:textId="77777777" w:rsidR="000D10CD" w:rsidRPr="00222E78" w:rsidRDefault="000D10CD" w:rsidP="00FC427E">
            <w:pPr>
              <w:keepLines w:val="0"/>
              <w:numPr>
                <w:ilvl w:val="0"/>
                <w:numId w:val="126"/>
              </w:numPr>
              <w:spacing w:before="120" w:line="259" w:lineRule="auto"/>
              <w:ind w:left="420"/>
              <w:rPr>
                <w:rFonts w:ascii="Aptos" w:hAnsi="Aptos" w:cs="Tahoma"/>
                <w:b/>
                <w:sz w:val="24"/>
              </w:rPr>
            </w:pPr>
            <w:r w:rsidRPr="00222E78">
              <w:rPr>
                <w:rFonts w:ascii="Aptos" w:hAnsi="Aptos" w:cs="Tahoma"/>
                <w:sz w:val="24"/>
              </w:rPr>
              <w:t>Describes what types of computers and/or analytical tools will be used to accomplish the tasks listed in the SOW.</w:t>
            </w:r>
          </w:p>
          <w:p w14:paraId="2F837B30" w14:textId="77777777" w:rsidR="000D10CD" w:rsidRPr="00222E78" w:rsidRDefault="000D10CD" w:rsidP="00FC427E">
            <w:pPr>
              <w:keepLines w:val="0"/>
              <w:numPr>
                <w:ilvl w:val="0"/>
                <w:numId w:val="126"/>
              </w:numPr>
              <w:spacing w:before="120" w:line="259" w:lineRule="auto"/>
              <w:ind w:left="420"/>
              <w:rPr>
                <w:rFonts w:ascii="Aptos" w:hAnsi="Aptos" w:cs="Tahoma"/>
                <w:b/>
                <w:sz w:val="24"/>
              </w:rPr>
            </w:pPr>
            <w:r w:rsidRPr="00222E78">
              <w:rPr>
                <w:rFonts w:ascii="Aptos" w:hAnsi="Aptos" w:cs="Tahoma"/>
                <w:sz w:val="24"/>
              </w:rPr>
              <w:t>Lists the names and editions of all software to be used in accomplishing the tasks listed in the SOW.</w:t>
            </w:r>
          </w:p>
        </w:tc>
        <w:tc>
          <w:tcPr>
            <w:tcW w:w="1710" w:type="dxa"/>
            <w:tcBorders>
              <w:bottom w:val="single" w:sz="4" w:space="0" w:color="auto"/>
            </w:tcBorders>
            <w:vAlign w:val="center"/>
          </w:tcPr>
          <w:p w14:paraId="62199AA8" w14:textId="77777777" w:rsidR="000D10CD" w:rsidRPr="00222E78" w:rsidRDefault="000D10CD" w:rsidP="00FC427E">
            <w:pPr>
              <w:keepLines w:val="0"/>
              <w:spacing w:after="0"/>
              <w:rPr>
                <w:rFonts w:ascii="Aptos" w:hAnsi="Aptos" w:cs="Tahoma"/>
                <w:b/>
                <w:sz w:val="24"/>
              </w:rPr>
            </w:pPr>
          </w:p>
        </w:tc>
      </w:tr>
      <w:tr w:rsidR="000D10CD" w:rsidRPr="00222E78" w14:paraId="3884EE19" w14:textId="77777777" w:rsidTr="00962908">
        <w:trPr>
          <w:trHeight w:hRule="exact" w:val="432"/>
          <w:jc w:val="center"/>
        </w:trPr>
        <w:tc>
          <w:tcPr>
            <w:tcW w:w="9355" w:type="dxa"/>
            <w:tcBorders>
              <w:bottom w:val="single" w:sz="4" w:space="0" w:color="auto"/>
            </w:tcBorders>
            <w:shd w:val="pct10" w:color="auto" w:fill="auto"/>
            <w:vAlign w:val="center"/>
          </w:tcPr>
          <w:p w14:paraId="7074ABC2" w14:textId="77777777" w:rsidR="000D10CD" w:rsidRPr="00222E78" w:rsidRDefault="000D10CD" w:rsidP="00FC427E">
            <w:pPr>
              <w:pStyle w:val="ListParagraph"/>
              <w:keepLines w:val="0"/>
              <w:numPr>
                <w:ilvl w:val="0"/>
                <w:numId w:val="125"/>
              </w:numPr>
              <w:spacing w:after="0"/>
              <w:ind w:left="360"/>
              <w:rPr>
                <w:rFonts w:ascii="Aptos" w:hAnsi="Aptos" w:cs="Tahoma"/>
                <w:b/>
                <w:sz w:val="24"/>
              </w:rPr>
            </w:pPr>
            <w:r w:rsidRPr="00222E78">
              <w:rPr>
                <w:rFonts w:ascii="Aptos" w:hAnsi="Aptos" w:cs="Tahoma"/>
                <w:b/>
                <w:sz w:val="24"/>
              </w:rPr>
              <w:t>Client References</w:t>
            </w:r>
          </w:p>
        </w:tc>
        <w:tc>
          <w:tcPr>
            <w:tcW w:w="1710" w:type="dxa"/>
            <w:tcBorders>
              <w:bottom w:val="single" w:sz="4" w:space="0" w:color="auto"/>
            </w:tcBorders>
            <w:shd w:val="pct10" w:color="auto" w:fill="auto"/>
            <w:vAlign w:val="center"/>
          </w:tcPr>
          <w:p w14:paraId="46EE216B" w14:textId="77777777" w:rsidR="000D10CD" w:rsidRPr="00222E78" w:rsidRDefault="000D10CD" w:rsidP="00FC427E">
            <w:pPr>
              <w:keepLines w:val="0"/>
              <w:spacing w:after="0"/>
              <w:jc w:val="center"/>
              <w:rPr>
                <w:rFonts w:ascii="Aptos" w:hAnsi="Aptos" w:cs="Tahoma"/>
                <w:b/>
                <w:sz w:val="24"/>
              </w:rPr>
            </w:pPr>
            <w:r w:rsidRPr="00222E78">
              <w:rPr>
                <w:rFonts w:ascii="Aptos" w:hAnsi="Aptos" w:cs="Tahoma"/>
                <w:b/>
                <w:sz w:val="24"/>
              </w:rPr>
              <w:t>5</w:t>
            </w:r>
          </w:p>
        </w:tc>
      </w:tr>
      <w:tr w:rsidR="000D10CD" w:rsidRPr="00222E78" w14:paraId="23C9F117" w14:textId="77777777" w:rsidTr="00962908">
        <w:trPr>
          <w:trHeight w:val="872"/>
          <w:jc w:val="center"/>
        </w:trPr>
        <w:tc>
          <w:tcPr>
            <w:tcW w:w="9355" w:type="dxa"/>
            <w:tcBorders>
              <w:bottom w:val="single" w:sz="4" w:space="0" w:color="auto"/>
            </w:tcBorders>
            <w:vAlign w:val="center"/>
          </w:tcPr>
          <w:p w14:paraId="5EAF01F5" w14:textId="77777777" w:rsidR="000D10CD" w:rsidRPr="00222E78" w:rsidRDefault="000D10CD" w:rsidP="00FC427E">
            <w:pPr>
              <w:keepLines w:val="0"/>
              <w:tabs>
                <w:tab w:val="left" w:pos="345"/>
              </w:tabs>
              <w:spacing w:before="120" w:line="259" w:lineRule="auto"/>
              <w:rPr>
                <w:rFonts w:ascii="Aptos" w:hAnsi="Aptos" w:cs="Tahoma"/>
                <w:b/>
                <w:sz w:val="24"/>
              </w:rPr>
            </w:pPr>
            <w:r w:rsidRPr="00222E78">
              <w:rPr>
                <w:rFonts w:ascii="Aptos" w:hAnsi="Aptos" w:cs="Tahoma"/>
                <w:sz w:val="24"/>
              </w:rPr>
              <w:t>The Firm and each Subcontractor completed a Client Reference Form including a minimum of three (3) client references each.</w:t>
            </w:r>
          </w:p>
        </w:tc>
        <w:tc>
          <w:tcPr>
            <w:tcW w:w="1710" w:type="dxa"/>
            <w:tcBorders>
              <w:bottom w:val="single" w:sz="4" w:space="0" w:color="auto"/>
            </w:tcBorders>
            <w:vAlign w:val="center"/>
          </w:tcPr>
          <w:p w14:paraId="7AEAFBC7" w14:textId="77777777" w:rsidR="000D10CD" w:rsidRPr="00222E78" w:rsidRDefault="000D10CD" w:rsidP="00FC427E">
            <w:pPr>
              <w:keepLines w:val="0"/>
              <w:spacing w:after="0"/>
              <w:rPr>
                <w:rFonts w:ascii="Aptos" w:hAnsi="Aptos" w:cs="Tahoma"/>
                <w:b/>
                <w:sz w:val="24"/>
              </w:rPr>
            </w:pPr>
          </w:p>
        </w:tc>
      </w:tr>
      <w:tr w:rsidR="000D10CD" w:rsidRPr="00222E78" w14:paraId="37AEDEAD" w14:textId="77777777" w:rsidTr="00962908">
        <w:trPr>
          <w:trHeight w:hRule="exact" w:val="432"/>
          <w:jc w:val="center"/>
        </w:trPr>
        <w:tc>
          <w:tcPr>
            <w:tcW w:w="9355" w:type="dxa"/>
            <w:tcBorders>
              <w:bottom w:val="single" w:sz="4" w:space="0" w:color="auto"/>
            </w:tcBorders>
            <w:shd w:val="pct10" w:color="auto" w:fill="auto"/>
            <w:vAlign w:val="center"/>
          </w:tcPr>
          <w:p w14:paraId="1532B322" w14:textId="1FF08272" w:rsidR="000D10CD" w:rsidRPr="00222E78" w:rsidRDefault="000D10CD" w:rsidP="00FC427E">
            <w:pPr>
              <w:pStyle w:val="ListParagraph"/>
              <w:keepLines w:val="0"/>
              <w:numPr>
                <w:ilvl w:val="0"/>
                <w:numId w:val="128"/>
              </w:numPr>
              <w:tabs>
                <w:tab w:val="left" w:pos="345"/>
              </w:tabs>
              <w:spacing w:after="0"/>
              <w:ind w:left="343"/>
              <w:rPr>
                <w:rFonts w:ascii="Aptos" w:hAnsi="Aptos" w:cs="Tahoma"/>
                <w:sz w:val="24"/>
              </w:rPr>
            </w:pPr>
            <w:r w:rsidRPr="00222E78">
              <w:rPr>
                <w:rFonts w:ascii="Aptos" w:hAnsi="Aptos" w:cs="Tahoma"/>
                <w:b/>
                <w:sz w:val="24"/>
              </w:rPr>
              <w:t xml:space="preserve">Example of </w:t>
            </w:r>
            <w:r w:rsidR="00891214" w:rsidRPr="00222E78">
              <w:rPr>
                <w:rFonts w:ascii="Aptos" w:hAnsi="Aptos" w:cs="Tahoma"/>
                <w:b/>
                <w:sz w:val="24"/>
              </w:rPr>
              <w:t>Previous Work Products</w:t>
            </w:r>
          </w:p>
        </w:tc>
        <w:tc>
          <w:tcPr>
            <w:tcW w:w="1710" w:type="dxa"/>
            <w:tcBorders>
              <w:bottom w:val="single" w:sz="4" w:space="0" w:color="auto"/>
            </w:tcBorders>
            <w:shd w:val="pct10" w:color="auto" w:fill="auto"/>
            <w:vAlign w:val="center"/>
          </w:tcPr>
          <w:p w14:paraId="550EE688" w14:textId="77777777" w:rsidR="000D10CD" w:rsidRPr="00222E78" w:rsidRDefault="000D10CD" w:rsidP="00FC427E">
            <w:pPr>
              <w:keepLines w:val="0"/>
              <w:spacing w:after="0"/>
              <w:jc w:val="center"/>
              <w:rPr>
                <w:rFonts w:ascii="Aptos" w:hAnsi="Aptos" w:cs="Tahoma"/>
                <w:b/>
                <w:sz w:val="24"/>
              </w:rPr>
            </w:pPr>
            <w:r w:rsidRPr="00222E78">
              <w:rPr>
                <w:rFonts w:ascii="Aptos" w:hAnsi="Aptos" w:cs="Tahoma"/>
                <w:b/>
                <w:sz w:val="24"/>
              </w:rPr>
              <w:t>10</w:t>
            </w:r>
          </w:p>
        </w:tc>
      </w:tr>
      <w:tr w:rsidR="000D10CD" w:rsidRPr="00222E78" w14:paraId="1AB463A9" w14:textId="77777777" w:rsidTr="00962908">
        <w:trPr>
          <w:trHeight w:val="872"/>
          <w:jc w:val="center"/>
        </w:trPr>
        <w:tc>
          <w:tcPr>
            <w:tcW w:w="9355" w:type="dxa"/>
            <w:tcBorders>
              <w:bottom w:val="single" w:sz="4" w:space="0" w:color="auto"/>
            </w:tcBorders>
            <w:vAlign w:val="center"/>
          </w:tcPr>
          <w:p w14:paraId="4AA16292" w14:textId="7834D76C" w:rsidR="000D10CD" w:rsidRPr="00222E78" w:rsidRDefault="000D10CD" w:rsidP="00FC427E">
            <w:pPr>
              <w:keepLines w:val="0"/>
              <w:spacing w:before="120" w:line="259" w:lineRule="auto"/>
              <w:rPr>
                <w:rFonts w:ascii="Aptos" w:hAnsi="Aptos" w:cs="Tahoma"/>
                <w:sz w:val="24"/>
              </w:rPr>
            </w:pPr>
            <w:r w:rsidRPr="00222E78">
              <w:rPr>
                <w:rFonts w:ascii="Aptos" w:hAnsi="Aptos" w:cs="Tahoma"/>
                <w:sz w:val="24"/>
              </w:rPr>
              <w:t xml:space="preserve">The Firm and each Subcontractor shall provide one (1) example of each type of a work product listed below that is representative of the services it will provide under the </w:t>
            </w:r>
            <w:r w:rsidR="00E1063A" w:rsidRPr="00222E78">
              <w:rPr>
                <w:rFonts w:ascii="Aptos" w:hAnsi="Aptos" w:cs="Tahoma"/>
                <w:sz w:val="24"/>
              </w:rPr>
              <w:t>agreement</w:t>
            </w:r>
            <w:r w:rsidRPr="00222E78">
              <w:rPr>
                <w:rFonts w:ascii="Aptos" w:hAnsi="Aptos" w:cs="Tahoma"/>
                <w:sz w:val="24"/>
              </w:rPr>
              <w:t>.</w:t>
            </w:r>
          </w:p>
          <w:p w14:paraId="2C4F5F12" w14:textId="77777777" w:rsidR="000D10CD" w:rsidRPr="00222E78" w:rsidRDefault="000D10CD" w:rsidP="00FC427E">
            <w:pPr>
              <w:keepLines w:val="0"/>
              <w:spacing w:before="120" w:line="259" w:lineRule="auto"/>
              <w:rPr>
                <w:rFonts w:ascii="Aptos" w:hAnsi="Aptos" w:cs="Tahoma"/>
                <w:sz w:val="24"/>
              </w:rPr>
            </w:pPr>
            <w:r w:rsidRPr="00222E78">
              <w:rPr>
                <w:rFonts w:ascii="Aptos" w:hAnsi="Aptos" w:cs="Tahoma"/>
                <w:sz w:val="24"/>
              </w:rPr>
              <w:t>If more than one (1) Subcontractor will be providing technical support in a technical expertise area, each Subcontractor shall submit one (1) example product that demonstrates experience in potential work assignments described in this RFQ for the technical expertise area.</w:t>
            </w:r>
          </w:p>
          <w:p w14:paraId="7BFEFBD2" w14:textId="77777777" w:rsidR="000D10CD" w:rsidRPr="00222E78" w:rsidRDefault="000D10CD" w:rsidP="00FC427E">
            <w:pPr>
              <w:pStyle w:val="ListParagraph"/>
              <w:keepLines w:val="0"/>
              <w:numPr>
                <w:ilvl w:val="0"/>
                <w:numId w:val="129"/>
              </w:numPr>
              <w:spacing w:before="120"/>
              <w:rPr>
                <w:rFonts w:ascii="Aptos" w:hAnsi="Aptos" w:cs="Tahoma"/>
                <w:sz w:val="24"/>
              </w:rPr>
            </w:pPr>
            <w:r w:rsidRPr="00222E78">
              <w:rPr>
                <w:rFonts w:ascii="Aptos" w:hAnsi="Aptos" w:cs="Tahoma"/>
                <w:sz w:val="24"/>
              </w:rPr>
              <w:t xml:space="preserve">Field Studies </w:t>
            </w:r>
          </w:p>
          <w:p w14:paraId="000F8FAB" w14:textId="77777777" w:rsidR="000D10CD" w:rsidRPr="00222E78" w:rsidRDefault="000D10CD" w:rsidP="00FC427E">
            <w:pPr>
              <w:pStyle w:val="ListParagraph"/>
              <w:numPr>
                <w:ilvl w:val="0"/>
                <w:numId w:val="129"/>
              </w:numPr>
              <w:spacing w:before="120"/>
              <w:rPr>
                <w:rFonts w:ascii="Aptos" w:hAnsi="Aptos" w:cs="Tahoma"/>
                <w:sz w:val="24"/>
              </w:rPr>
            </w:pPr>
            <w:r w:rsidRPr="00222E78">
              <w:rPr>
                <w:rFonts w:ascii="Aptos" w:hAnsi="Aptos" w:cs="Tahoma"/>
                <w:sz w:val="24"/>
              </w:rPr>
              <w:t>Statistical Data Analysis and Quality Assurance</w:t>
            </w:r>
          </w:p>
          <w:p w14:paraId="700747A5" w14:textId="77777777" w:rsidR="000D10CD" w:rsidRPr="00222E78" w:rsidRDefault="000D10CD" w:rsidP="00FC427E">
            <w:pPr>
              <w:pStyle w:val="ListParagraph"/>
              <w:numPr>
                <w:ilvl w:val="0"/>
                <w:numId w:val="129"/>
              </w:numPr>
              <w:spacing w:before="120"/>
              <w:rPr>
                <w:rFonts w:ascii="Aptos" w:hAnsi="Aptos" w:cs="Tahoma"/>
                <w:sz w:val="24"/>
              </w:rPr>
            </w:pPr>
            <w:r w:rsidRPr="00222E78">
              <w:rPr>
                <w:rFonts w:ascii="Aptos" w:hAnsi="Aptos" w:cs="Tahoma"/>
                <w:sz w:val="24"/>
              </w:rPr>
              <w:t>Data Science and Advance Analytics</w:t>
            </w:r>
          </w:p>
          <w:p w14:paraId="62546B71" w14:textId="77777777" w:rsidR="000D10CD" w:rsidRPr="00222E78" w:rsidRDefault="000D10CD" w:rsidP="00FC427E">
            <w:pPr>
              <w:pStyle w:val="ListParagraph"/>
              <w:numPr>
                <w:ilvl w:val="0"/>
                <w:numId w:val="129"/>
              </w:numPr>
              <w:spacing w:before="120"/>
              <w:rPr>
                <w:rFonts w:ascii="Aptos" w:hAnsi="Aptos" w:cs="Tahoma"/>
                <w:sz w:val="24"/>
              </w:rPr>
            </w:pPr>
            <w:r w:rsidRPr="00222E78">
              <w:rPr>
                <w:rFonts w:ascii="Aptos" w:hAnsi="Aptos" w:cs="Tahoma"/>
                <w:sz w:val="24"/>
              </w:rPr>
              <w:t>Batch Building Energy Modeling</w:t>
            </w:r>
          </w:p>
          <w:p w14:paraId="5BAAC842" w14:textId="77777777" w:rsidR="000D10CD" w:rsidRPr="00222E78" w:rsidRDefault="000D10CD" w:rsidP="00FC427E">
            <w:pPr>
              <w:pStyle w:val="ListParagraph"/>
              <w:numPr>
                <w:ilvl w:val="0"/>
                <w:numId w:val="129"/>
              </w:numPr>
              <w:spacing w:before="120"/>
              <w:rPr>
                <w:rFonts w:ascii="Aptos" w:hAnsi="Aptos" w:cs="Tahoma"/>
                <w:color w:val="FF0000"/>
                <w:sz w:val="24"/>
              </w:rPr>
            </w:pPr>
            <w:r w:rsidRPr="00222E78">
              <w:rPr>
                <w:rFonts w:ascii="Aptos" w:hAnsi="Aptos" w:cs="Tahoma"/>
                <w:sz w:val="24"/>
              </w:rPr>
              <w:t xml:space="preserve">Workforce Development and Program Technical Assistance </w:t>
            </w:r>
          </w:p>
        </w:tc>
        <w:tc>
          <w:tcPr>
            <w:tcW w:w="1710" w:type="dxa"/>
            <w:tcBorders>
              <w:bottom w:val="single" w:sz="4" w:space="0" w:color="auto"/>
            </w:tcBorders>
            <w:vAlign w:val="center"/>
          </w:tcPr>
          <w:p w14:paraId="41D16FA2" w14:textId="77777777" w:rsidR="000D10CD" w:rsidRPr="00222E78" w:rsidRDefault="000D10CD" w:rsidP="00FC427E">
            <w:pPr>
              <w:keepLines w:val="0"/>
              <w:spacing w:after="0"/>
              <w:rPr>
                <w:rFonts w:ascii="Aptos" w:hAnsi="Aptos" w:cs="Tahoma"/>
                <w:b/>
                <w:sz w:val="24"/>
              </w:rPr>
            </w:pPr>
          </w:p>
        </w:tc>
      </w:tr>
      <w:tr w:rsidR="000D10CD" w:rsidRPr="00222E78" w14:paraId="3B2DBAAA" w14:textId="77777777" w:rsidTr="00962908">
        <w:trPr>
          <w:trHeight w:hRule="exact" w:val="432"/>
          <w:jc w:val="center"/>
        </w:trPr>
        <w:tc>
          <w:tcPr>
            <w:tcW w:w="9355" w:type="dxa"/>
            <w:shd w:val="pct10" w:color="auto" w:fill="auto"/>
            <w:vAlign w:val="center"/>
          </w:tcPr>
          <w:p w14:paraId="155FFAA7" w14:textId="77777777" w:rsidR="000D10CD" w:rsidRPr="00222E78" w:rsidRDefault="000D10CD" w:rsidP="00FC427E">
            <w:pPr>
              <w:keepLines w:val="0"/>
              <w:tabs>
                <w:tab w:val="left" w:pos="345"/>
              </w:tabs>
              <w:spacing w:after="0"/>
              <w:jc w:val="right"/>
              <w:rPr>
                <w:rFonts w:ascii="Aptos" w:hAnsi="Aptos" w:cs="Tahoma"/>
                <w:sz w:val="24"/>
              </w:rPr>
            </w:pPr>
            <w:r w:rsidRPr="00222E78">
              <w:rPr>
                <w:rFonts w:ascii="Aptos" w:hAnsi="Aptos" w:cs="Tahoma"/>
                <w:b/>
                <w:sz w:val="24"/>
              </w:rPr>
              <w:t>WRITTEN EVALUATION CRITERIA MAXIMUM TOTAL</w:t>
            </w:r>
          </w:p>
        </w:tc>
        <w:tc>
          <w:tcPr>
            <w:tcW w:w="1710" w:type="dxa"/>
            <w:shd w:val="pct10" w:color="auto" w:fill="auto"/>
            <w:vAlign w:val="center"/>
          </w:tcPr>
          <w:p w14:paraId="1E1F8B3F" w14:textId="77777777" w:rsidR="000D10CD" w:rsidRPr="00222E78" w:rsidRDefault="000D10CD" w:rsidP="00FC427E">
            <w:pPr>
              <w:keepLines w:val="0"/>
              <w:spacing w:after="0"/>
              <w:jc w:val="center"/>
              <w:rPr>
                <w:rFonts w:ascii="Aptos" w:hAnsi="Aptos" w:cs="Tahoma"/>
                <w:b/>
                <w:sz w:val="24"/>
              </w:rPr>
            </w:pPr>
            <w:r w:rsidRPr="00222E78">
              <w:rPr>
                <w:rFonts w:ascii="Aptos" w:hAnsi="Aptos" w:cs="Tahoma"/>
                <w:b/>
                <w:sz w:val="24"/>
              </w:rPr>
              <w:t>95</w:t>
            </w:r>
          </w:p>
        </w:tc>
      </w:tr>
      <w:tr w:rsidR="000D10CD" w:rsidRPr="00222E78" w14:paraId="290E837B" w14:textId="77777777" w:rsidTr="00962908">
        <w:trPr>
          <w:trHeight w:hRule="exact" w:val="432"/>
          <w:jc w:val="center"/>
        </w:trPr>
        <w:tc>
          <w:tcPr>
            <w:tcW w:w="9355" w:type="dxa"/>
            <w:tcBorders>
              <w:bottom w:val="single" w:sz="4" w:space="0" w:color="auto"/>
            </w:tcBorders>
            <w:vAlign w:val="center"/>
          </w:tcPr>
          <w:p w14:paraId="645EF03C" w14:textId="77777777" w:rsidR="000D10CD" w:rsidRPr="00222E78" w:rsidRDefault="000D10CD" w:rsidP="00FC427E">
            <w:pPr>
              <w:keepLines w:val="0"/>
              <w:tabs>
                <w:tab w:val="left" w:pos="345"/>
              </w:tabs>
              <w:spacing w:after="0"/>
              <w:jc w:val="right"/>
              <w:rPr>
                <w:rFonts w:ascii="Aptos" w:hAnsi="Aptos" w:cs="Tahoma"/>
                <w:i/>
                <w:sz w:val="24"/>
              </w:rPr>
            </w:pPr>
            <w:r w:rsidRPr="00222E78">
              <w:rPr>
                <w:rFonts w:ascii="Aptos" w:hAnsi="Aptos" w:cs="Tahoma"/>
                <w:b/>
                <w:sz w:val="24"/>
              </w:rPr>
              <w:t xml:space="preserve">Evaluation of Written SOQ </w:t>
            </w:r>
            <w:r w:rsidRPr="00222E78">
              <w:rPr>
                <w:rFonts w:ascii="Aptos" w:hAnsi="Aptos" w:cs="Tahoma"/>
                <w:bCs/>
                <w:i/>
                <w:iCs/>
                <w:sz w:val="24"/>
              </w:rPr>
              <w:t>(Total Points)</w:t>
            </w:r>
          </w:p>
        </w:tc>
        <w:tc>
          <w:tcPr>
            <w:tcW w:w="1710" w:type="dxa"/>
            <w:tcBorders>
              <w:bottom w:val="single" w:sz="4" w:space="0" w:color="auto"/>
            </w:tcBorders>
            <w:vAlign w:val="center"/>
          </w:tcPr>
          <w:p w14:paraId="29331DE4" w14:textId="77777777" w:rsidR="000D10CD" w:rsidRPr="00222E78" w:rsidRDefault="000D10CD" w:rsidP="00FC427E">
            <w:pPr>
              <w:keepLines w:val="0"/>
              <w:spacing w:after="0"/>
              <w:jc w:val="center"/>
              <w:rPr>
                <w:rFonts w:ascii="Aptos" w:hAnsi="Aptos" w:cs="Tahoma"/>
                <w:b/>
                <w:sz w:val="24"/>
              </w:rPr>
            </w:pPr>
          </w:p>
        </w:tc>
      </w:tr>
      <w:tr w:rsidR="000D10CD" w:rsidRPr="00222E78" w14:paraId="0989FC5E" w14:textId="77777777" w:rsidTr="00962908">
        <w:trPr>
          <w:trHeight w:hRule="exact" w:val="432"/>
          <w:jc w:val="center"/>
        </w:trPr>
        <w:tc>
          <w:tcPr>
            <w:tcW w:w="9355" w:type="dxa"/>
            <w:shd w:val="pct10" w:color="auto" w:fill="auto"/>
            <w:vAlign w:val="center"/>
          </w:tcPr>
          <w:p w14:paraId="2CD6BC62" w14:textId="77777777" w:rsidR="000D10CD" w:rsidRPr="00222E78" w:rsidRDefault="000D10CD" w:rsidP="00FC427E">
            <w:pPr>
              <w:keepLines w:val="0"/>
              <w:tabs>
                <w:tab w:val="left" w:pos="345"/>
              </w:tabs>
              <w:spacing w:after="0"/>
              <w:rPr>
                <w:rFonts w:ascii="Aptos" w:hAnsi="Aptos" w:cs="Tahoma"/>
                <w:sz w:val="24"/>
              </w:rPr>
            </w:pPr>
            <w:r w:rsidRPr="00222E78">
              <w:rPr>
                <w:rFonts w:ascii="Aptos" w:hAnsi="Aptos" w:cs="Tahoma"/>
                <w:b/>
                <w:sz w:val="24"/>
              </w:rPr>
              <w:t>DISCUSSION EVALUATION CRITERIA</w:t>
            </w:r>
          </w:p>
        </w:tc>
        <w:tc>
          <w:tcPr>
            <w:tcW w:w="1710" w:type="dxa"/>
            <w:shd w:val="pct10" w:color="auto" w:fill="auto"/>
            <w:vAlign w:val="center"/>
          </w:tcPr>
          <w:p w14:paraId="4505C601" w14:textId="77777777" w:rsidR="000D10CD" w:rsidRPr="00222E78" w:rsidRDefault="000D10CD" w:rsidP="00FC427E">
            <w:pPr>
              <w:keepLines w:val="0"/>
              <w:spacing w:after="0"/>
              <w:jc w:val="center"/>
              <w:rPr>
                <w:rFonts w:ascii="Aptos" w:hAnsi="Aptos" w:cs="Tahoma"/>
                <w:b/>
                <w:sz w:val="24"/>
              </w:rPr>
            </w:pPr>
            <w:r w:rsidRPr="00222E78">
              <w:rPr>
                <w:rFonts w:ascii="Aptos" w:hAnsi="Aptos" w:cs="Tahoma"/>
                <w:b/>
                <w:sz w:val="24"/>
              </w:rPr>
              <w:t>5</w:t>
            </w:r>
          </w:p>
        </w:tc>
      </w:tr>
      <w:tr w:rsidR="000D10CD" w:rsidRPr="00222E78" w14:paraId="0BD31077" w14:textId="77777777" w:rsidTr="00962908">
        <w:trPr>
          <w:trHeight w:val="1025"/>
          <w:jc w:val="center"/>
        </w:trPr>
        <w:tc>
          <w:tcPr>
            <w:tcW w:w="9355" w:type="dxa"/>
            <w:vAlign w:val="center"/>
          </w:tcPr>
          <w:p w14:paraId="0DA35A20" w14:textId="77777777" w:rsidR="000D10CD" w:rsidRPr="00222E78" w:rsidRDefault="000D10CD" w:rsidP="00FC427E">
            <w:pPr>
              <w:pStyle w:val="ListParagraph"/>
              <w:keepLines w:val="0"/>
              <w:numPr>
                <w:ilvl w:val="0"/>
                <w:numId w:val="127"/>
              </w:numPr>
              <w:tabs>
                <w:tab w:val="left" w:pos="345"/>
              </w:tabs>
              <w:spacing w:after="0"/>
              <w:rPr>
                <w:rFonts w:ascii="Aptos" w:hAnsi="Aptos" w:cs="Tahoma"/>
                <w:sz w:val="24"/>
              </w:rPr>
            </w:pPr>
            <w:r w:rsidRPr="00222E78">
              <w:rPr>
                <w:rFonts w:ascii="Aptos" w:hAnsi="Aptos" w:cs="Tahoma"/>
                <w:sz w:val="24"/>
              </w:rPr>
              <w:t>Quality of presentation</w:t>
            </w:r>
          </w:p>
          <w:p w14:paraId="4EC52509" w14:textId="77777777" w:rsidR="000D10CD" w:rsidRPr="00222E78" w:rsidRDefault="000D10CD" w:rsidP="00FC427E">
            <w:pPr>
              <w:pStyle w:val="ListParagraph"/>
              <w:keepLines w:val="0"/>
              <w:numPr>
                <w:ilvl w:val="0"/>
                <w:numId w:val="127"/>
              </w:numPr>
              <w:tabs>
                <w:tab w:val="left" w:pos="345"/>
              </w:tabs>
              <w:spacing w:after="0"/>
              <w:rPr>
                <w:rFonts w:ascii="Aptos" w:hAnsi="Aptos" w:cs="Tahoma"/>
                <w:sz w:val="24"/>
              </w:rPr>
            </w:pPr>
            <w:r w:rsidRPr="00222E78">
              <w:rPr>
                <w:rFonts w:ascii="Aptos" w:hAnsi="Aptos" w:cs="Tahoma"/>
                <w:sz w:val="24"/>
              </w:rPr>
              <w:t>Clear and concise responses to questions</w:t>
            </w:r>
          </w:p>
          <w:p w14:paraId="7C2AB8EF" w14:textId="77777777" w:rsidR="000D10CD" w:rsidRPr="00222E78" w:rsidRDefault="000D10CD" w:rsidP="00FC427E">
            <w:pPr>
              <w:pStyle w:val="ListParagraph"/>
              <w:keepLines w:val="0"/>
              <w:numPr>
                <w:ilvl w:val="0"/>
                <w:numId w:val="127"/>
              </w:numPr>
              <w:tabs>
                <w:tab w:val="left" w:pos="345"/>
              </w:tabs>
              <w:spacing w:after="0"/>
              <w:rPr>
                <w:rFonts w:ascii="Aptos" w:hAnsi="Aptos" w:cs="Tahoma"/>
                <w:sz w:val="24"/>
              </w:rPr>
            </w:pPr>
            <w:r w:rsidRPr="00222E78">
              <w:rPr>
                <w:rFonts w:ascii="Aptos" w:hAnsi="Aptos" w:cs="Tahoma"/>
                <w:sz w:val="24"/>
              </w:rPr>
              <w:t>Demonstrated knowledge of the subject/issues</w:t>
            </w:r>
          </w:p>
        </w:tc>
        <w:tc>
          <w:tcPr>
            <w:tcW w:w="1710" w:type="dxa"/>
            <w:vAlign w:val="center"/>
          </w:tcPr>
          <w:p w14:paraId="0E05B3E5" w14:textId="77777777" w:rsidR="000D10CD" w:rsidRPr="00222E78" w:rsidRDefault="000D10CD" w:rsidP="00FC427E">
            <w:pPr>
              <w:keepLines w:val="0"/>
              <w:spacing w:after="0"/>
              <w:jc w:val="center"/>
              <w:rPr>
                <w:rFonts w:ascii="Aptos" w:hAnsi="Aptos" w:cs="Tahoma"/>
                <w:b/>
                <w:sz w:val="24"/>
              </w:rPr>
            </w:pPr>
          </w:p>
        </w:tc>
      </w:tr>
      <w:tr w:rsidR="000D10CD" w:rsidRPr="00222E78" w14:paraId="676F1AEA" w14:textId="77777777" w:rsidTr="00962908">
        <w:trPr>
          <w:trHeight w:hRule="exact" w:val="432"/>
          <w:jc w:val="center"/>
        </w:trPr>
        <w:tc>
          <w:tcPr>
            <w:tcW w:w="9355" w:type="dxa"/>
            <w:tcBorders>
              <w:bottom w:val="single" w:sz="4" w:space="0" w:color="auto"/>
            </w:tcBorders>
            <w:vAlign w:val="center"/>
          </w:tcPr>
          <w:p w14:paraId="3B2B6884" w14:textId="77777777" w:rsidR="000D10CD" w:rsidRPr="00222E78" w:rsidRDefault="000D10CD" w:rsidP="00FC427E">
            <w:pPr>
              <w:keepLines w:val="0"/>
              <w:tabs>
                <w:tab w:val="left" w:pos="345"/>
              </w:tabs>
              <w:spacing w:after="0"/>
              <w:jc w:val="right"/>
              <w:rPr>
                <w:rFonts w:ascii="Aptos" w:hAnsi="Aptos" w:cs="Tahoma"/>
                <w:sz w:val="24"/>
              </w:rPr>
            </w:pPr>
            <w:r w:rsidRPr="00222E78">
              <w:rPr>
                <w:rFonts w:ascii="Aptos" w:hAnsi="Aptos" w:cs="Tahoma"/>
                <w:b/>
                <w:sz w:val="24"/>
              </w:rPr>
              <w:t xml:space="preserve">Evaluation of Discussion </w:t>
            </w:r>
            <w:r w:rsidRPr="00222E78">
              <w:rPr>
                <w:rFonts w:ascii="Aptos" w:hAnsi="Aptos" w:cs="Tahoma"/>
                <w:bCs/>
                <w:i/>
                <w:iCs/>
                <w:sz w:val="24"/>
              </w:rPr>
              <w:t>(Total Points)</w:t>
            </w:r>
            <w:r w:rsidRPr="00222E78">
              <w:rPr>
                <w:rFonts w:ascii="Aptos" w:hAnsi="Aptos" w:cs="Tahoma"/>
                <w:b/>
                <w:sz w:val="24"/>
              </w:rPr>
              <w:t xml:space="preserve"> </w:t>
            </w:r>
          </w:p>
        </w:tc>
        <w:tc>
          <w:tcPr>
            <w:tcW w:w="1710" w:type="dxa"/>
            <w:tcBorders>
              <w:bottom w:val="single" w:sz="4" w:space="0" w:color="auto"/>
            </w:tcBorders>
            <w:vAlign w:val="center"/>
          </w:tcPr>
          <w:p w14:paraId="0B556E24" w14:textId="77777777" w:rsidR="000D10CD" w:rsidRPr="00222E78" w:rsidRDefault="000D10CD" w:rsidP="00FC427E">
            <w:pPr>
              <w:keepLines w:val="0"/>
              <w:spacing w:after="0"/>
              <w:jc w:val="center"/>
              <w:rPr>
                <w:rFonts w:ascii="Aptos" w:hAnsi="Aptos" w:cs="Tahoma"/>
                <w:b/>
                <w:sz w:val="24"/>
              </w:rPr>
            </w:pPr>
          </w:p>
        </w:tc>
      </w:tr>
      <w:tr w:rsidR="000D10CD" w:rsidRPr="00222E78" w14:paraId="65F125D4" w14:textId="77777777" w:rsidTr="00962908">
        <w:trPr>
          <w:trHeight w:hRule="exact" w:val="432"/>
          <w:jc w:val="center"/>
        </w:trPr>
        <w:tc>
          <w:tcPr>
            <w:tcW w:w="9355" w:type="dxa"/>
            <w:shd w:val="pct10" w:color="auto" w:fill="auto"/>
            <w:vAlign w:val="center"/>
          </w:tcPr>
          <w:p w14:paraId="2C6879EC" w14:textId="77777777" w:rsidR="000D10CD" w:rsidRPr="00222E78" w:rsidRDefault="000D10CD" w:rsidP="00FC427E">
            <w:pPr>
              <w:keepNext/>
              <w:keepLines w:val="0"/>
              <w:tabs>
                <w:tab w:val="left" w:pos="345"/>
              </w:tabs>
              <w:spacing w:after="0"/>
              <w:jc w:val="right"/>
              <w:rPr>
                <w:rFonts w:ascii="Aptos" w:hAnsi="Aptos" w:cs="Tahoma"/>
                <w:sz w:val="24"/>
              </w:rPr>
            </w:pPr>
            <w:r w:rsidRPr="00222E78">
              <w:rPr>
                <w:rFonts w:ascii="Aptos" w:hAnsi="Aptos" w:cs="Tahoma"/>
                <w:b/>
                <w:sz w:val="24"/>
              </w:rPr>
              <w:lastRenderedPageBreak/>
              <w:t>Maximum Total Points</w:t>
            </w:r>
            <w:r w:rsidRPr="00222E78">
              <w:rPr>
                <w:rFonts w:ascii="Aptos" w:hAnsi="Aptos" w:cs="Tahoma"/>
                <w:sz w:val="24"/>
              </w:rPr>
              <w:t xml:space="preserve"> </w:t>
            </w:r>
          </w:p>
        </w:tc>
        <w:tc>
          <w:tcPr>
            <w:tcW w:w="1710" w:type="dxa"/>
            <w:shd w:val="pct10" w:color="auto" w:fill="auto"/>
            <w:vAlign w:val="center"/>
          </w:tcPr>
          <w:p w14:paraId="3F1A1053" w14:textId="77777777" w:rsidR="000D10CD" w:rsidRPr="00222E78" w:rsidRDefault="000D10CD" w:rsidP="00FC427E">
            <w:pPr>
              <w:keepNext/>
              <w:keepLines w:val="0"/>
              <w:spacing w:after="0"/>
              <w:jc w:val="center"/>
              <w:rPr>
                <w:rFonts w:ascii="Aptos" w:hAnsi="Aptos" w:cs="Tahoma"/>
                <w:b/>
                <w:sz w:val="24"/>
              </w:rPr>
            </w:pPr>
            <w:r w:rsidRPr="00222E78">
              <w:rPr>
                <w:rFonts w:ascii="Aptos" w:hAnsi="Aptos" w:cs="Tahoma"/>
                <w:b/>
                <w:sz w:val="24"/>
              </w:rPr>
              <w:t>100</w:t>
            </w:r>
          </w:p>
        </w:tc>
      </w:tr>
      <w:tr w:rsidR="000D10CD" w:rsidRPr="00222E78" w14:paraId="0DA4ADAD" w14:textId="77777777" w:rsidTr="00962908">
        <w:trPr>
          <w:trHeight w:hRule="exact" w:val="432"/>
          <w:jc w:val="center"/>
        </w:trPr>
        <w:tc>
          <w:tcPr>
            <w:tcW w:w="9355" w:type="dxa"/>
            <w:vAlign w:val="center"/>
          </w:tcPr>
          <w:p w14:paraId="6F452282" w14:textId="77777777" w:rsidR="000D10CD" w:rsidRPr="00222E78" w:rsidRDefault="000D10CD" w:rsidP="00FC427E">
            <w:pPr>
              <w:keepLines w:val="0"/>
              <w:tabs>
                <w:tab w:val="left" w:pos="345"/>
              </w:tabs>
              <w:spacing w:after="0"/>
              <w:jc w:val="right"/>
              <w:rPr>
                <w:rFonts w:ascii="Aptos" w:hAnsi="Aptos" w:cs="Tahoma"/>
                <w:sz w:val="24"/>
              </w:rPr>
            </w:pPr>
            <w:r w:rsidRPr="00222E78">
              <w:rPr>
                <w:rFonts w:ascii="Aptos" w:hAnsi="Aptos" w:cs="Tahoma"/>
                <w:b/>
                <w:sz w:val="24"/>
              </w:rPr>
              <w:t xml:space="preserve">Firm’s Score </w:t>
            </w:r>
          </w:p>
        </w:tc>
        <w:tc>
          <w:tcPr>
            <w:tcW w:w="1710" w:type="dxa"/>
            <w:vAlign w:val="center"/>
          </w:tcPr>
          <w:p w14:paraId="4A49D607" w14:textId="77777777" w:rsidR="000D10CD" w:rsidRPr="00222E78" w:rsidRDefault="000D10CD" w:rsidP="00FC427E">
            <w:pPr>
              <w:keepLines w:val="0"/>
              <w:spacing w:after="0"/>
              <w:rPr>
                <w:rFonts w:ascii="Aptos" w:hAnsi="Aptos" w:cs="Tahoma"/>
                <w:b/>
                <w:sz w:val="24"/>
              </w:rPr>
            </w:pPr>
          </w:p>
        </w:tc>
      </w:tr>
      <w:tr w:rsidR="000D10CD" w:rsidRPr="00222E78" w14:paraId="688DDAA8" w14:textId="77777777" w:rsidTr="00962908">
        <w:trPr>
          <w:trHeight w:hRule="exact" w:val="432"/>
          <w:jc w:val="center"/>
        </w:trPr>
        <w:tc>
          <w:tcPr>
            <w:tcW w:w="9355" w:type="dxa"/>
            <w:vAlign w:val="center"/>
          </w:tcPr>
          <w:p w14:paraId="01A7853E" w14:textId="77777777" w:rsidR="000D10CD" w:rsidRPr="00222E78" w:rsidRDefault="000D10CD" w:rsidP="00FC427E">
            <w:pPr>
              <w:keepLines w:val="0"/>
              <w:tabs>
                <w:tab w:val="left" w:pos="345"/>
              </w:tabs>
              <w:spacing w:after="0"/>
              <w:jc w:val="right"/>
              <w:rPr>
                <w:rFonts w:ascii="Aptos" w:hAnsi="Aptos" w:cs="Tahoma"/>
                <w:sz w:val="24"/>
              </w:rPr>
            </w:pPr>
            <w:r w:rsidRPr="00222E78">
              <w:rPr>
                <w:rFonts w:ascii="Aptos" w:hAnsi="Aptos" w:cs="Tahoma"/>
                <w:b/>
                <w:sz w:val="24"/>
              </w:rPr>
              <w:t>DVBE Incentive Points:</w:t>
            </w:r>
          </w:p>
        </w:tc>
        <w:tc>
          <w:tcPr>
            <w:tcW w:w="1710" w:type="dxa"/>
            <w:vAlign w:val="center"/>
          </w:tcPr>
          <w:p w14:paraId="12AF4244" w14:textId="77777777" w:rsidR="000D10CD" w:rsidRPr="00222E78" w:rsidRDefault="000D10CD" w:rsidP="00FC427E">
            <w:pPr>
              <w:keepLines w:val="0"/>
              <w:spacing w:after="0"/>
              <w:rPr>
                <w:rFonts w:ascii="Aptos" w:hAnsi="Aptos" w:cs="Tahoma"/>
                <w:b/>
                <w:sz w:val="24"/>
              </w:rPr>
            </w:pPr>
          </w:p>
        </w:tc>
      </w:tr>
      <w:tr w:rsidR="000D10CD" w:rsidRPr="00222E78" w14:paraId="02A7B720" w14:textId="77777777" w:rsidTr="00962908">
        <w:trPr>
          <w:trHeight w:hRule="exact" w:val="432"/>
          <w:jc w:val="center"/>
        </w:trPr>
        <w:tc>
          <w:tcPr>
            <w:tcW w:w="9355" w:type="dxa"/>
            <w:vAlign w:val="center"/>
          </w:tcPr>
          <w:p w14:paraId="250A4DF7" w14:textId="77777777" w:rsidR="000D10CD" w:rsidRPr="00222E78" w:rsidRDefault="000D10CD" w:rsidP="00FC427E">
            <w:pPr>
              <w:keepLines w:val="0"/>
              <w:tabs>
                <w:tab w:val="left" w:pos="345"/>
              </w:tabs>
              <w:spacing w:after="0"/>
              <w:jc w:val="right"/>
              <w:rPr>
                <w:rFonts w:ascii="Aptos" w:hAnsi="Aptos" w:cs="Tahoma"/>
                <w:sz w:val="24"/>
              </w:rPr>
            </w:pPr>
            <w:r w:rsidRPr="00222E78">
              <w:rPr>
                <w:rFonts w:ascii="Aptos" w:hAnsi="Aptos" w:cs="Tahoma"/>
                <w:b/>
                <w:sz w:val="24"/>
              </w:rPr>
              <w:t>Final Adjusted Score</w:t>
            </w:r>
          </w:p>
        </w:tc>
        <w:tc>
          <w:tcPr>
            <w:tcW w:w="1710" w:type="dxa"/>
            <w:vAlign w:val="center"/>
          </w:tcPr>
          <w:p w14:paraId="175DC052" w14:textId="77777777" w:rsidR="000D10CD" w:rsidRPr="00222E78" w:rsidRDefault="000D10CD" w:rsidP="00FC427E">
            <w:pPr>
              <w:keepLines w:val="0"/>
              <w:spacing w:after="0"/>
              <w:rPr>
                <w:rFonts w:ascii="Aptos" w:hAnsi="Aptos" w:cs="Tahoma"/>
                <w:b/>
                <w:sz w:val="24"/>
              </w:rPr>
            </w:pPr>
          </w:p>
        </w:tc>
      </w:tr>
    </w:tbl>
    <w:p w14:paraId="2D6B9F07" w14:textId="77777777" w:rsidR="007F3954" w:rsidRPr="00222E78" w:rsidRDefault="007F3954" w:rsidP="00FC427E">
      <w:pPr>
        <w:rPr>
          <w:rFonts w:ascii="Aptos" w:hAnsi="Aptos"/>
        </w:rPr>
        <w:sectPr w:rsidR="007F3954" w:rsidRPr="00222E78" w:rsidSect="007F2C97">
          <w:pgSz w:w="12240" w:h="15840" w:code="1"/>
          <w:pgMar w:top="1080" w:right="1350" w:bottom="1170" w:left="1440" w:header="432" w:footer="432" w:gutter="0"/>
          <w:cols w:space="720"/>
          <w:docGrid w:linePitch="360"/>
        </w:sectPr>
      </w:pPr>
    </w:p>
    <w:p w14:paraId="52C89601" w14:textId="67827092" w:rsidR="00F801EB" w:rsidRPr="00222E78" w:rsidRDefault="00F801EB" w:rsidP="00FC427E">
      <w:pPr>
        <w:pStyle w:val="Heading2"/>
      </w:pPr>
      <w:bookmarkStart w:id="262" w:name="_Toc222497911"/>
      <w:bookmarkStart w:id="263" w:name="_Toc222498314"/>
      <w:bookmarkStart w:id="264" w:name="_Toc222498741"/>
      <w:bookmarkStart w:id="265" w:name="_Toc224570389"/>
      <w:r w:rsidRPr="00222E78">
        <w:lastRenderedPageBreak/>
        <w:t>V.</w:t>
      </w:r>
      <w:r w:rsidR="00D97B6B" w:rsidRPr="00222E78">
        <w:rPr>
          <w:caps/>
          <w:smallCaps w:val="0"/>
        </w:rPr>
        <w:t xml:space="preserve"> </w:t>
      </w:r>
      <w:r w:rsidRPr="00222E78">
        <w:rPr>
          <w:caps/>
          <w:smallCaps w:val="0"/>
        </w:rPr>
        <w:t>Business Participation Program</w:t>
      </w:r>
      <w:bookmarkStart w:id="266" w:name="_Toc269453100"/>
      <w:bookmarkStart w:id="267" w:name="_Toc193604671"/>
      <w:bookmarkStart w:id="268" w:name="_Toc219275105"/>
      <w:r w:rsidRPr="00222E78">
        <w:rPr>
          <w:caps/>
          <w:smallCaps w:val="0"/>
        </w:rPr>
        <w:t>s</w:t>
      </w:r>
      <w:r w:rsidR="00D97B6B" w:rsidRPr="00222E78">
        <w:rPr>
          <w:caps/>
          <w:smallCaps w:val="0"/>
        </w:rPr>
        <w:t xml:space="preserve"> </w:t>
      </w:r>
      <w:r w:rsidRPr="00222E78">
        <w:rPr>
          <w:caps/>
          <w:smallCaps w:val="0"/>
        </w:rPr>
        <w:t>(Preferences</w:t>
      </w:r>
      <w:r w:rsidR="00D97B6B" w:rsidRPr="00222E78">
        <w:rPr>
          <w:caps/>
          <w:smallCaps w:val="0"/>
        </w:rPr>
        <w:t xml:space="preserve"> </w:t>
      </w:r>
      <w:r w:rsidRPr="00222E78">
        <w:rPr>
          <w:caps/>
          <w:smallCaps w:val="0"/>
        </w:rPr>
        <w:t>/</w:t>
      </w:r>
      <w:r w:rsidR="00D97B6B" w:rsidRPr="00222E78">
        <w:rPr>
          <w:caps/>
          <w:smallCaps w:val="0"/>
        </w:rPr>
        <w:t xml:space="preserve"> </w:t>
      </w:r>
      <w:r w:rsidRPr="00222E78">
        <w:rPr>
          <w:caps/>
          <w:smallCaps w:val="0"/>
        </w:rPr>
        <w:t>Incentives)</w:t>
      </w:r>
      <w:bookmarkEnd w:id="259"/>
      <w:bookmarkEnd w:id="262"/>
      <w:bookmarkEnd w:id="263"/>
      <w:bookmarkEnd w:id="264"/>
      <w:bookmarkEnd w:id="265"/>
    </w:p>
    <w:p w14:paraId="52C89602" w14:textId="77777777" w:rsidR="00F801EB" w:rsidRPr="00222E78" w:rsidRDefault="00F801EB" w:rsidP="00FC427E">
      <w:pPr>
        <w:pStyle w:val="Heading3"/>
      </w:pPr>
      <w:bookmarkStart w:id="269" w:name="_Toc379460418"/>
      <w:bookmarkStart w:id="270" w:name="_Toc222498315"/>
      <w:bookmarkStart w:id="271" w:name="_Toc222498742"/>
      <w:bookmarkStart w:id="272" w:name="_Toc224570390"/>
      <w:r w:rsidRPr="00222E78">
        <w:t>About This Section</w:t>
      </w:r>
      <w:bookmarkEnd w:id="269"/>
      <w:bookmarkEnd w:id="270"/>
      <w:bookmarkEnd w:id="271"/>
      <w:bookmarkEnd w:id="272"/>
    </w:p>
    <w:p w14:paraId="52C89603" w14:textId="77777777" w:rsidR="00F801EB" w:rsidRPr="00222E78" w:rsidRDefault="00F801EB" w:rsidP="00FC427E">
      <w:pPr>
        <w:keepLines w:val="0"/>
        <w:spacing w:before="120" w:line="259" w:lineRule="auto"/>
        <w:rPr>
          <w:rFonts w:ascii="Aptos" w:hAnsi="Aptos"/>
          <w:sz w:val="24"/>
        </w:rPr>
      </w:pPr>
      <w:r w:rsidRPr="00222E78">
        <w:rPr>
          <w:rFonts w:ascii="Aptos" w:hAnsi="Aptos"/>
          <w:sz w:val="24"/>
        </w:rPr>
        <w:t xml:space="preserve">A </w:t>
      </w:r>
      <w:r w:rsidR="00615E67" w:rsidRPr="00222E78">
        <w:rPr>
          <w:rFonts w:ascii="Aptos" w:hAnsi="Aptos"/>
          <w:sz w:val="24"/>
        </w:rPr>
        <w:t>Firm</w:t>
      </w:r>
      <w:r w:rsidRPr="00222E78">
        <w:rPr>
          <w:rFonts w:ascii="Aptos" w:hAnsi="Aptos"/>
          <w:sz w:val="24"/>
        </w:rPr>
        <w:t xml:space="preserve"> may qualify for preferences/incentives as described below. Each </w:t>
      </w:r>
      <w:r w:rsidR="00615E67" w:rsidRPr="00222E78">
        <w:rPr>
          <w:rFonts w:ascii="Aptos" w:hAnsi="Aptos"/>
          <w:sz w:val="24"/>
        </w:rPr>
        <w:t xml:space="preserve">Firm </w:t>
      </w:r>
      <w:r w:rsidRPr="00222E78">
        <w:rPr>
          <w:rFonts w:ascii="Aptos" w:hAnsi="Aptos"/>
          <w:sz w:val="24"/>
        </w:rPr>
        <w:t xml:space="preserve">passing Stage One screening will receive the applicable preference/incentive. </w:t>
      </w:r>
    </w:p>
    <w:p w14:paraId="52C89604" w14:textId="77777777" w:rsidR="00F801EB" w:rsidRPr="00222E78" w:rsidRDefault="00F801EB" w:rsidP="00FC427E">
      <w:pPr>
        <w:keepLines w:val="0"/>
        <w:spacing w:before="120" w:line="259" w:lineRule="auto"/>
        <w:rPr>
          <w:rFonts w:ascii="Aptos" w:hAnsi="Aptos"/>
          <w:b/>
          <w:smallCaps/>
          <w:sz w:val="24"/>
        </w:rPr>
      </w:pPr>
      <w:r w:rsidRPr="00222E78">
        <w:rPr>
          <w:rFonts w:ascii="Aptos" w:hAnsi="Aptos"/>
          <w:sz w:val="24"/>
        </w:rPr>
        <w:t>This section describes the following business participation programs:</w:t>
      </w:r>
    </w:p>
    <w:p w14:paraId="52C89605" w14:textId="026CEB30" w:rsidR="00F801EB" w:rsidRPr="00222E78" w:rsidRDefault="00774955" w:rsidP="00FC427E">
      <w:pPr>
        <w:pStyle w:val="ListParagraph"/>
        <w:keepLines w:val="0"/>
        <w:numPr>
          <w:ilvl w:val="0"/>
          <w:numId w:val="10"/>
        </w:numPr>
        <w:spacing w:before="120" w:line="259" w:lineRule="auto"/>
        <w:rPr>
          <w:rFonts w:ascii="Aptos" w:hAnsi="Aptos"/>
          <w:sz w:val="24"/>
        </w:rPr>
      </w:pPr>
      <w:r w:rsidRPr="00222E78">
        <w:rPr>
          <w:rFonts w:ascii="Aptos" w:hAnsi="Aptos"/>
          <w:sz w:val="24"/>
        </w:rPr>
        <w:t>DVBE</w:t>
      </w:r>
      <w:r w:rsidR="00F801EB" w:rsidRPr="00222E78">
        <w:rPr>
          <w:rFonts w:ascii="Aptos" w:hAnsi="Aptos"/>
          <w:sz w:val="24"/>
        </w:rPr>
        <w:t xml:space="preserve"> Participation Compliance Requirements</w:t>
      </w:r>
    </w:p>
    <w:p w14:paraId="52C89606" w14:textId="56A44D1B" w:rsidR="00F801EB" w:rsidRPr="00222E78" w:rsidRDefault="00774955" w:rsidP="00FC427E">
      <w:pPr>
        <w:pStyle w:val="ListParagraph"/>
        <w:keepLines w:val="0"/>
        <w:numPr>
          <w:ilvl w:val="0"/>
          <w:numId w:val="10"/>
        </w:numPr>
        <w:spacing w:before="120" w:line="259" w:lineRule="auto"/>
        <w:rPr>
          <w:rFonts w:ascii="Aptos" w:hAnsi="Aptos"/>
          <w:sz w:val="24"/>
        </w:rPr>
      </w:pPr>
      <w:r w:rsidRPr="00222E78">
        <w:rPr>
          <w:rFonts w:ascii="Aptos" w:hAnsi="Aptos"/>
          <w:sz w:val="24"/>
        </w:rPr>
        <w:t>DVBE</w:t>
      </w:r>
      <w:r w:rsidR="00F801EB" w:rsidRPr="00222E78">
        <w:rPr>
          <w:rFonts w:ascii="Aptos" w:hAnsi="Aptos"/>
          <w:sz w:val="24"/>
        </w:rPr>
        <w:t xml:space="preserve"> Incentive</w:t>
      </w:r>
    </w:p>
    <w:p w14:paraId="52C89608" w14:textId="79652E4B" w:rsidR="00F801EB" w:rsidRPr="00222E78" w:rsidRDefault="00F801EB" w:rsidP="00FC427E">
      <w:pPr>
        <w:pStyle w:val="Heading3"/>
      </w:pPr>
      <w:bookmarkStart w:id="273" w:name="_Toc379460419"/>
      <w:bookmarkStart w:id="274" w:name="_Toc222498316"/>
      <w:bookmarkStart w:id="275" w:name="_Toc222498743"/>
      <w:bookmarkStart w:id="276" w:name="_Toc224570391"/>
      <w:bookmarkEnd w:id="266"/>
      <w:r w:rsidRPr="00222E78">
        <w:t>DVBE Participation Compliance Requirements</w:t>
      </w:r>
      <w:bookmarkEnd w:id="273"/>
      <w:bookmarkEnd w:id="274"/>
      <w:bookmarkEnd w:id="275"/>
      <w:bookmarkEnd w:id="276"/>
      <w:r w:rsidRPr="00222E78">
        <w:t xml:space="preserve"> </w:t>
      </w:r>
    </w:p>
    <w:p w14:paraId="2CED8D65" w14:textId="77777777" w:rsidR="00B53348" w:rsidRPr="00222E78" w:rsidRDefault="00F801EB" w:rsidP="00FC427E">
      <w:pPr>
        <w:pStyle w:val="Heading4"/>
      </w:pPr>
      <w:r w:rsidRPr="00222E78">
        <w:t xml:space="preserve">No DVBE Participation Compliance Requirement:  </w:t>
      </w:r>
    </w:p>
    <w:p w14:paraId="52C8960B" w14:textId="73C3F16F" w:rsidR="00F801EB" w:rsidRPr="00222E78" w:rsidRDefault="00F801EB" w:rsidP="00FC427E">
      <w:pPr>
        <w:keepLines w:val="0"/>
        <w:spacing w:before="120" w:line="259" w:lineRule="auto"/>
        <w:rPr>
          <w:rFonts w:ascii="Aptos" w:hAnsi="Aptos"/>
          <w:sz w:val="24"/>
        </w:rPr>
      </w:pPr>
      <w:r w:rsidRPr="00222E78">
        <w:rPr>
          <w:rFonts w:ascii="Aptos" w:hAnsi="Aptos"/>
          <w:sz w:val="24"/>
        </w:rPr>
        <w:t xml:space="preserve">The </w:t>
      </w:r>
      <w:r w:rsidR="00894057" w:rsidRPr="00222E78">
        <w:rPr>
          <w:rFonts w:ascii="Aptos" w:hAnsi="Aptos"/>
          <w:sz w:val="24"/>
        </w:rPr>
        <w:t>CEC</w:t>
      </w:r>
      <w:r w:rsidRPr="00222E78">
        <w:rPr>
          <w:rFonts w:ascii="Aptos" w:hAnsi="Aptos"/>
          <w:sz w:val="24"/>
        </w:rPr>
        <w:t xml:space="preserve"> has waived this </w:t>
      </w:r>
      <w:r w:rsidR="00C96D27" w:rsidRPr="00222E78">
        <w:rPr>
          <w:rFonts w:ascii="Aptos" w:hAnsi="Aptos"/>
          <w:sz w:val="24"/>
        </w:rPr>
        <w:t>RFQ</w:t>
      </w:r>
      <w:r w:rsidRPr="00222E78">
        <w:rPr>
          <w:rFonts w:ascii="Aptos" w:hAnsi="Aptos"/>
          <w:sz w:val="24"/>
        </w:rPr>
        <w:t xml:space="preserve"> from DVBE participation. </w:t>
      </w:r>
      <w:r w:rsidR="00C96D27" w:rsidRPr="00222E78">
        <w:rPr>
          <w:rFonts w:ascii="Aptos" w:hAnsi="Aptos"/>
          <w:sz w:val="24"/>
        </w:rPr>
        <w:t>Firms</w:t>
      </w:r>
      <w:r w:rsidRPr="00222E78">
        <w:rPr>
          <w:rFonts w:ascii="Aptos" w:hAnsi="Aptos"/>
          <w:sz w:val="24"/>
        </w:rPr>
        <w:t xml:space="preserve"> are not required to include DVBEs as part of the contract team. However, if </w:t>
      </w:r>
      <w:r w:rsidR="00C96D27" w:rsidRPr="00222E78">
        <w:rPr>
          <w:rFonts w:ascii="Aptos" w:hAnsi="Aptos"/>
          <w:sz w:val="24"/>
        </w:rPr>
        <w:t>the Firm</w:t>
      </w:r>
      <w:r w:rsidRPr="00222E78">
        <w:rPr>
          <w:rFonts w:ascii="Aptos" w:hAnsi="Aptos"/>
          <w:sz w:val="24"/>
        </w:rPr>
        <w:t xml:space="preserve"> does include DVBE participation in its </w:t>
      </w:r>
      <w:r w:rsidR="00C96D27" w:rsidRPr="00222E78">
        <w:rPr>
          <w:rFonts w:ascii="Aptos" w:hAnsi="Aptos"/>
          <w:sz w:val="24"/>
        </w:rPr>
        <w:t>SOQ</w:t>
      </w:r>
      <w:r w:rsidRPr="00222E78">
        <w:rPr>
          <w:rFonts w:ascii="Aptos" w:hAnsi="Aptos"/>
          <w:sz w:val="24"/>
        </w:rPr>
        <w:t>, the DVBE Incentive will be applied.</w:t>
      </w:r>
    </w:p>
    <w:p w14:paraId="52C8961E" w14:textId="77777777" w:rsidR="00F801EB" w:rsidRPr="00222E78" w:rsidRDefault="00F801EB" w:rsidP="00FC427E">
      <w:pPr>
        <w:pStyle w:val="Heading4"/>
      </w:pPr>
      <w:r w:rsidRPr="00222E78">
        <w:t xml:space="preserve">DVBE Definition </w:t>
      </w:r>
    </w:p>
    <w:p w14:paraId="52C8961F" w14:textId="7FA89F1E" w:rsidR="00F801EB" w:rsidRPr="00222E78" w:rsidRDefault="00F801EB" w:rsidP="00FC427E">
      <w:pPr>
        <w:keepLines w:val="0"/>
        <w:spacing w:before="120" w:line="259" w:lineRule="auto"/>
        <w:rPr>
          <w:rFonts w:ascii="Aptos" w:hAnsi="Aptos"/>
          <w:sz w:val="24"/>
        </w:rPr>
      </w:pPr>
      <w:r w:rsidRPr="00222E78">
        <w:rPr>
          <w:rFonts w:ascii="Aptos" w:hAnsi="Aptos"/>
          <w:sz w:val="24"/>
        </w:rPr>
        <w:t xml:space="preserve">For DVBE certification purposes, </w:t>
      </w:r>
      <w:r w:rsidR="009C7AE1" w:rsidRPr="00222E78">
        <w:rPr>
          <w:rFonts w:ascii="Aptos" w:hAnsi="Aptos"/>
          <w:sz w:val="24"/>
        </w:rPr>
        <w:t xml:space="preserve">per Military &amp; Veterans Code section 999(b)(6), </w:t>
      </w:r>
      <w:r w:rsidRPr="00222E78">
        <w:rPr>
          <w:rFonts w:ascii="Aptos" w:hAnsi="Aptos"/>
          <w:sz w:val="24"/>
        </w:rPr>
        <w:t xml:space="preserve">a "disabled veteran" is: </w:t>
      </w:r>
    </w:p>
    <w:p w14:paraId="6B10ABBC" w14:textId="1D4562E6" w:rsidR="009C7AE1" w:rsidRPr="00222E78" w:rsidRDefault="009C7AE1" w:rsidP="00FC427E">
      <w:pPr>
        <w:keepLines w:val="0"/>
        <w:numPr>
          <w:ilvl w:val="0"/>
          <w:numId w:val="14"/>
        </w:numPr>
        <w:spacing w:before="120" w:line="259" w:lineRule="auto"/>
        <w:rPr>
          <w:rFonts w:ascii="Aptos" w:hAnsi="Aptos"/>
          <w:sz w:val="24"/>
        </w:rPr>
      </w:pPr>
      <w:r w:rsidRPr="00222E78">
        <w:rPr>
          <w:rFonts w:ascii="Aptos" w:hAnsi="Aptos"/>
          <w:sz w:val="24"/>
        </w:rPr>
        <w:t>A veteran of the U.S. military, naval, or air service of the United States, including</w:t>
      </w:r>
      <w:r w:rsidR="00375E49" w:rsidRPr="00222E78">
        <w:rPr>
          <w:rFonts w:ascii="Aptos" w:hAnsi="Aptos"/>
          <w:sz w:val="24"/>
        </w:rPr>
        <w:t>,</w:t>
      </w:r>
      <w:r w:rsidRPr="00222E78">
        <w:rPr>
          <w:rFonts w:ascii="Aptos" w:hAnsi="Aptos"/>
          <w:sz w:val="24"/>
        </w:rPr>
        <w:t xml:space="preserve"> but not limited to, the Philippine Commonwealth Army, the Regular Scouts (“Old Scouts”), and the Special Philippine Scouts (“New Scouts”); </w:t>
      </w:r>
    </w:p>
    <w:p w14:paraId="79993B16" w14:textId="25DAF135" w:rsidR="009C7AE1" w:rsidRPr="00222E78" w:rsidRDefault="009C7AE1" w:rsidP="00FC427E">
      <w:pPr>
        <w:keepLines w:val="0"/>
        <w:numPr>
          <w:ilvl w:val="0"/>
          <w:numId w:val="14"/>
        </w:numPr>
        <w:spacing w:before="120" w:line="259" w:lineRule="auto"/>
        <w:rPr>
          <w:rFonts w:ascii="Aptos" w:hAnsi="Aptos"/>
          <w:sz w:val="24"/>
        </w:rPr>
      </w:pPr>
      <w:r w:rsidRPr="00222E78">
        <w:rPr>
          <w:rFonts w:ascii="Aptos" w:hAnsi="Aptos"/>
          <w:sz w:val="24"/>
        </w:rPr>
        <w:t>The veteran must have a service-connected disability of at least</w:t>
      </w:r>
      <w:r w:rsidR="00B31137" w:rsidRPr="00222E78">
        <w:rPr>
          <w:rFonts w:ascii="Aptos" w:hAnsi="Aptos"/>
          <w:sz w:val="24"/>
        </w:rPr>
        <w:t xml:space="preserve"> ten percent</w:t>
      </w:r>
      <w:r w:rsidRPr="00222E78">
        <w:rPr>
          <w:rFonts w:ascii="Aptos" w:hAnsi="Aptos"/>
          <w:sz w:val="24"/>
        </w:rPr>
        <w:t xml:space="preserve"> </w:t>
      </w:r>
      <w:r w:rsidR="00B31137" w:rsidRPr="00222E78">
        <w:rPr>
          <w:rFonts w:ascii="Aptos" w:hAnsi="Aptos"/>
          <w:sz w:val="24"/>
        </w:rPr>
        <w:t>(</w:t>
      </w:r>
      <w:r w:rsidRPr="00222E78">
        <w:rPr>
          <w:rFonts w:ascii="Aptos" w:hAnsi="Aptos"/>
          <w:sz w:val="24"/>
        </w:rPr>
        <w:t>10%</w:t>
      </w:r>
      <w:r w:rsidR="00B31137" w:rsidRPr="00222E78">
        <w:rPr>
          <w:rFonts w:ascii="Aptos" w:hAnsi="Aptos"/>
          <w:sz w:val="24"/>
        </w:rPr>
        <w:t>)</w:t>
      </w:r>
      <w:r w:rsidRPr="00222E78">
        <w:rPr>
          <w:rFonts w:ascii="Aptos" w:hAnsi="Aptos"/>
          <w:sz w:val="24"/>
        </w:rPr>
        <w:t xml:space="preserve"> or more; and </w:t>
      </w:r>
    </w:p>
    <w:p w14:paraId="067CBB80" w14:textId="77777777" w:rsidR="009C7AE1" w:rsidRPr="00222E78" w:rsidRDefault="009C7AE1" w:rsidP="00FC427E">
      <w:pPr>
        <w:keepLines w:val="0"/>
        <w:numPr>
          <w:ilvl w:val="0"/>
          <w:numId w:val="14"/>
        </w:numPr>
        <w:spacing w:before="120" w:line="259" w:lineRule="auto"/>
        <w:rPr>
          <w:rFonts w:ascii="Aptos" w:hAnsi="Aptos"/>
          <w:sz w:val="24"/>
        </w:rPr>
      </w:pPr>
      <w:r w:rsidRPr="00222E78">
        <w:rPr>
          <w:rFonts w:ascii="Aptos" w:hAnsi="Aptos"/>
          <w:sz w:val="24"/>
        </w:rPr>
        <w:t xml:space="preserve">The veteran must be domiciled in California. </w:t>
      </w:r>
    </w:p>
    <w:p w14:paraId="52C89623" w14:textId="77777777" w:rsidR="00F801EB" w:rsidRPr="00222E78" w:rsidRDefault="00F801EB" w:rsidP="00FC427E">
      <w:pPr>
        <w:pStyle w:val="Heading4"/>
      </w:pPr>
      <w:r w:rsidRPr="00222E78">
        <w:t>DVBE Certification and Eligibility</w:t>
      </w:r>
    </w:p>
    <w:p w14:paraId="52C89624" w14:textId="656CB714" w:rsidR="00F801EB" w:rsidRPr="00222E78" w:rsidRDefault="00F801EB" w:rsidP="00FC427E">
      <w:pPr>
        <w:pStyle w:val="ListParagraph"/>
        <w:keepLines w:val="0"/>
        <w:numPr>
          <w:ilvl w:val="0"/>
          <w:numId w:val="9"/>
        </w:numPr>
        <w:spacing w:before="120" w:line="259" w:lineRule="auto"/>
        <w:ind w:left="720"/>
        <w:rPr>
          <w:rFonts w:ascii="Aptos" w:hAnsi="Aptos"/>
          <w:sz w:val="24"/>
        </w:rPr>
      </w:pPr>
      <w:r w:rsidRPr="00222E78">
        <w:rPr>
          <w:rFonts w:ascii="Aptos" w:hAnsi="Aptos"/>
          <w:sz w:val="24"/>
        </w:rPr>
        <w:t>To be certified as a DVBE, your firm must meet the following requirements</w:t>
      </w:r>
      <w:r w:rsidR="009C7AE1" w:rsidRPr="00222E78">
        <w:rPr>
          <w:rFonts w:ascii="Aptos" w:hAnsi="Aptos"/>
          <w:sz w:val="24"/>
        </w:rPr>
        <w:t xml:space="preserve"> in Military &amp; Veterans Code section 999(b)(7)</w:t>
      </w:r>
      <w:r w:rsidRPr="00222E78">
        <w:rPr>
          <w:rFonts w:ascii="Aptos" w:hAnsi="Aptos"/>
          <w:sz w:val="24"/>
        </w:rPr>
        <w:t xml:space="preserve">: </w:t>
      </w:r>
    </w:p>
    <w:p w14:paraId="4A234334" w14:textId="5DEA91DD" w:rsidR="009C7AE1" w:rsidRPr="00222E78" w:rsidRDefault="009C7AE1" w:rsidP="00FC427E">
      <w:pPr>
        <w:pStyle w:val="ListParagraph"/>
        <w:keepLines w:val="0"/>
        <w:autoSpaceDE w:val="0"/>
        <w:autoSpaceDN w:val="0"/>
        <w:adjustRightInd w:val="0"/>
        <w:spacing w:before="120" w:line="259" w:lineRule="auto"/>
        <w:rPr>
          <w:rFonts w:ascii="Aptos" w:hAnsi="Aptos"/>
          <w:sz w:val="24"/>
        </w:rPr>
      </w:pPr>
      <w:r w:rsidRPr="00222E78">
        <w:rPr>
          <w:rFonts w:ascii="Aptos" w:hAnsi="Aptos"/>
          <w:sz w:val="24"/>
        </w:rPr>
        <w:t xml:space="preserve">(i) It is a sole proprietorship at least 51 percent </w:t>
      </w:r>
      <w:r w:rsidR="00F627EA" w:rsidRPr="00222E78">
        <w:rPr>
          <w:rFonts w:ascii="Aptos" w:hAnsi="Aptos"/>
          <w:sz w:val="24"/>
        </w:rPr>
        <w:t xml:space="preserve">(51%) </w:t>
      </w:r>
      <w:r w:rsidRPr="00222E78">
        <w:rPr>
          <w:rFonts w:ascii="Aptos" w:hAnsi="Aptos"/>
          <w:sz w:val="24"/>
        </w:rPr>
        <w:t>owned by one</w:t>
      </w:r>
      <w:r w:rsidR="00F627EA" w:rsidRPr="00222E78">
        <w:rPr>
          <w:rFonts w:ascii="Aptos" w:hAnsi="Aptos"/>
          <w:sz w:val="24"/>
        </w:rPr>
        <w:t xml:space="preserve"> (1)</w:t>
      </w:r>
      <w:r w:rsidRPr="00222E78">
        <w:rPr>
          <w:rFonts w:ascii="Aptos" w:hAnsi="Aptos"/>
          <w:sz w:val="24"/>
        </w:rPr>
        <w:t xml:space="preserve"> or more disabled veterans or, in the case of a publicly owned business, at least 51 percent </w:t>
      </w:r>
      <w:r w:rsidR="00F627EA" w:rsidRPr="00222E78">
        <w:rPr>
          <w:rFonts w:ascii="Aptos" w:hAnsi="Aptos"/>
          <w:sz w:val="24"/>
        </w:rPr>
        <w:t xml:space="preserve">(51%) </w:t>
      </w:r>
      <w:r w:rsidRPr="00222E78">
        <w:rPr>
          <w:rFonts w:ascii="Aptos" w:hAnsi="Aptos"/>
          <w:sz w:val="24"/>
        </w:rPr>
        <w:t xml:space="preserve">of its stock is unconditionally owned by one </w:t>
      </w:r>
      <w:r w:rsidR="00F627EA" w:rsidRPr="00222E78">
        <w:rPr>
          <w:rFonts w:ascii="Aptos" w:hAnsi="Aptos"/>
          <w:sz w:val="24"/>
        </w:rPr>
        <w:t xml:space="preserve">(1) </w:t>
      </w:r>
      <w:r w:rsidRPr="00222E78">
        <w:rPr>
          <w:rFonts w:ascii="Aptos" w:hAnsi="Aptos"/>
          <w:sz w:val="24"/>
        </w:rPr>
        <w:t xml:space="preserve">or more disabled veterans; a subsidiary that is wholly owned by a parent corporation, but only if at least 51 </w:t>
      </w:r>
      <w:r w:rsidR="00F627EA" w:rsidRPr="00222E78">
        <w:rPr>
          <w:rFonts w:ascii="Aptos" w:hAnsi="Aptos"/>
          <w:sz w:val="24"/>
        </w:rPr>
        <w:t xml:space="preserve">(51%) </w:t>
      </w:r>
      <w:r w:rsidRPr="00222E78">
        <w:rPr>
          <w:rFonts w:ascii="Aptos" w:hAnsi="Aptos"/>
          <w:sz w:val="24"/>
        </w:rPr>
        <w:t>percent of the voting stock of the parent corporation is unconditionally owned by one</w:t>
      </w:r>
      <w:r w:rsidR="00F627EA" w:rsidRPr="00222E78">
        <w:rPr>
          <w:rFonts w:ascii="Aptos" w:hAnsi="Aptos"/>
          <w:sz w:val="24"/>
        </w:rPr>
        <w:t xml:space="preserve"> (1) </w:t>
      </w:r>
      <w:r w:rsidRPr="00222E78">
        <w:rPr>
          <w:rFonts w:ascii="Aptos" w:hAnsi="Aptos"/>
          <w:sz w:val="24"/>
        </w:rPr>
        <w:t xml:space="preserve"> or more disabled veterans; or a joint venture in which at least 51 percent</w:t>
      </w:r>
      <w:r w:rsidR="00F627EA" w:rsidRPr="00222E78">
        <w:rPr>
          <w:rFonts w:ascii="Aptos" w:hAnsi="Aptos"/>
          <w:sz w:val="24"/>
        </w:rPr>
        <w:t xml:space="preserve"> (51%) </w:t>
      </w:r>
      <w:r w:rsidRPr="00222E78">
        <w:rPr>
          <w:rFonts w:ascii="Aptos" w:hAnsi="Aptos"/>
          <w:sz w:val="24"/>
        </w:rPr>
        <w:t xml:space="preserve"> of the joint venture’s management, control, and earnings are held by one</w:t>
      </w:r>
      <w:r w:rsidR="00F627EA" w:rsidRPr="00222E78">
        <w:rPr>
          <w:rFonts w:ascii="Aptos" w:hAnsi="Aptos"/>
          <w:sz w:val="24"/>
        </w:rPr>
        <w:t xml:space="preserve"> (1)</w:t>
      </w:r>
      <w:r w:rsidRPr="00222E78">
        <w:rPr>
          <w:rFonts w:ascii="Aptos" w:hAnsi="Aptos"/>
          <w:sz w:val="24"/>
        </w:rPr>
        <w:t xml:space="preserve"> or more disabled veterans.</w:t>
      </w:r>
      <w:bookmarkStart w:id="277" w:name="co_anchor_I6C7C96055C8811E58A22B68CEB244"/>
      <w:bookmarkEnd w:id="277"/>
    </w:p>
    <w:p w14:paraId="45D5FD4E" w14:textId="2777026F" w:rsidR="009C7AE1" w:rsidRPr="00222E78" w:rsidRDefault="009C7AE1" w:rsidP="00FC427E">
      <w:pPr>
        <w:pStyle w:val="ListParagraph"/>
        <w:keepLines w:val="0"/>
        <w:autoSpaceDE w:val="0"/>
        <w:autoSpaceDN w:val="0"/>
        <w:adjustRightInd w:val="0"/>
        <w:spacing w:before="120" w:line="259" w:lineRule="auto"/>
        <w:rPr>
          <w:rFonts w:ascii="Aptos" w:hAnsi="Aptos"/>
          <w:sz w:val="24"/>
        </w:rPr>
      </w:pPr>
      <w:bookmarkStart w:id="278" w:name="co_pp_4e6e000029a15_3"/>
      <w:bookmarkEnd w:id="278"/>
      <w:r w:rsidRPr="00222E78">
        <w:rPr>
          <w:rFonts w:ascii="Aptos" w:hAnsi="Aptos"/>
          <w:sz w:val="24"/>
        </w:rPr>
        <w:lastRenderedPageBreak/>
        <w:t xml:space="preserve">(ii) The management and control of the daily business operations are by one </w:t>
      </w:r>
      <w:r w:rsidR="007A2FEA" w:rsidRPr="00222E78">
        <w:rPr>
          <w:rFonts w:ascii="Aptos" w:hAnsi="Aptos"/>
          <w:sz w:val="24"/>
        </w:rPr>
        <w:t xml:space="preserve">(1) </w:t>
      </w:r>
      <w:r w:rsidRPr="00222E78">
        <w:rPr>
          <w:rFonts w:ascii="Aptos" w:hAnsi="Aptos"/>
          <w:sz w:val="24"/>
        </w:rPr>
        <w:t>or more disabled veterans. The disabled veterans who exercise management and control are not required to be the same disabled veterans as the owners of the business.</w:t>
      </w:r>
      <w:bookmarkStart w:id="279" w:name="co_anchor_I6C7C96065C8811E58A22B68CEB244"/>
      <w:bookmarkEnd w:id="279"/>
    </w:p>
    <w:p w14:paraId="3D6363E4" w14:textId="77777777" w:rsidR="009C7AE1" w:rsidRPr="00222E78" w:rsidRDefault="009C7AE1" w:rsidP="00FC427E">
      <w:pPr>
        <w:pStyle w:val="ListParagraph"/>
        <w:keepLines w:val="0"/>
        <w:autoSpaceDE w:val="0"/>
        <w:autoSpaceDN w:val="0"/>
        <w:adjustRightInd w:val="0"/>
        <w:spacing w:before="120" w:line="259" w:lineRule="auto"/>
        <w:rPr>
          <w:rFonts w:ascii="Aptos" w:hAnsi="Aptos"/>
          <w:sz w:val="24"/>
        </w:rPr>
      </w:pPr>
      <w:bookmarkStart w:id="280" w:name="co_pp_7f360000a0572_3"/>
      <w:bookmarkEnd w:id="280"/>
      <w:r w:rsidRPr="00222E78">
        <w:rPr>
          <w:rFonts w:ascii="Aptos" w:hAnsi="Aptos"/>
          <w:sz w:val="24"/>
        </w:rPr>
        <w:t>(iii) It is a sole proprietorship, corporation, or partnership with its home office located in the United States, which is not a branch or subsidiary of a foreign corporation, foreign firm, or other foreign-based business.</w:t>
      </w:r>
    </w:p>
    <w:p w14:paraId="0589AB9E" w14:textId="02E6CAAC" w:rsidR="009C7AE1" w:rsidRPr="00354A61" w:rsidRDefault="009C7AE1" w:rsidP="00FC427E">
      <w:pPr>
        <w:keepLines w:val="0"/>
        <w:numPr>
          <w:ilvl w:val="0"/>
          <w:numId w:val="15"/>
        </w:numPr>
        <w:spacing w:before="120" w:line="259" w:lineRule="auto"/>
        <w:ind w:left="720"/>
        <w:rPr>
          <w:rFonts w:ascii="Aptos" w:hAnsi="Aptos"/>
          <w:sz w:val="24"/>
        </w:rPr>
      </w:pPr>
      <w:r w:rsidRPr="00222E78">
        <w:rPr>
          <w:rFonts w:ascii="Aptos" w:hAnsi="Aptos"/>
          <w:sz w:val="24"/>
        </w:rPr>
        <w:t xml:space="preserve">DVBE limited liability companies must be wholly owned by one </w:t>
      </w:r>
      <w:r w:rsidR="006D25B5" w:rsidRPr="00222E78">
        <w:rPr>
          <w:rFonts w:ascii="Aptos" w:hAnsi="Aptos"/>
          <w:sz w:val="24"/>
        </w:rPr>
        <w:t xml:space="preserve">(1) </w:t>
      </w:r>
      <w:r w:rsidRPr="00222E78">
        <w:rPr>
          <w:rFonts w:ascii="Aptos" w:hAnsi="Aptos"/>
          <w:sz w:val="24"/>
        </w:rPr>
        <w:t xml:space="preserve">or more disabled </w:t>
      </w:r>
      <w:r w:rsidRPr="00354A61">
        <w:rPr>
          <w:rFonts w:ascii="Aptos" w:hAnsi="Aptos"/>
          <w:sz w:val="24"/>
        </w:rPr>
        <w:t>veterans</w:t>
      </w:r>
      <w:r w:rsidR="006D25B5" w:rsidRPr="00354A61">
        <w:rPr>
          <w:rFonts w:ascii="Aptos" w:hAnsi="Aptos"/>
          <w:sz w:val="24"/>
        </w:rPr>
        <w:t xml:space="preserve"> (PCC </w:t>
      </w:r>
      <w:r w:rsidRPr="00354A61">
        <w:rPr>
          <w:rFonts w:ascii="Aptos" w:hAnsi="Aptos"/>
          <w:sz w:val="24"/>
        </w:rPr>
        <w:t>section 10115.9</w:t>
      </w:r>
      <w:r w:rsidR="006D25B5" w:rsidRPr="00354A61">
        <w:rPr>
          <w:rFonts w:ascii="Aptos" w:hAnsi="Aptos"/>
          <w:sz w:val="24"/>
        </w:rPr>
        <w:t>)</w:t>
      </w:r>
      <w:r w:rsidRPr="00354A61">
        <w:rPr>
          <w:rFonts w:ascii="Aptos" w:hAnsi="Aptos"/>
          <w:sz w:val="24"/>
        </w:rPr>
        <w:t>.</w:t>
      </w:r>
    </w:p>
    <w:p w14:paraId="52C8962A" w14:textId="7D0A4BD7" w:rsidR="00F801EB" w:rsidRPr="00354A61" w:rsidRDefault="00F801EB" w:rsidP="00FC427E">
      <w:pPr>
        <w:pStyle w:val="ListParagraph"/>
        <w:keepLines w:val="0"/>
        <w:numPr>
          <w:ilvl w:val="0"/>
          <w:numId w:val="7"/>
        </w:numPr>
        <w:spacing w:before="120" w:line="259" w:lineRule="auto"/>
        <w:ind w:left="720"/>
        <w:rPr>
          <w:rFonts w:ascii="Aptos" w:hAnsi="Aptos"/>
          <w:sz w:val="24"/>
        </w:rPr>
      </w:pPr>
      <w:r w:rsidRPr="00354A61">
        <w:rPr>
          <w:rFonts w:ascii="Aptos" w:hAnsi="Aptos"/>
          <w:sz w:val="24"/>
        </w:rPr>
        <w:t xml:space="preserve">Each DVBE firm listed on the DVBE Declarations </w:t>
      </w:r>
      <w:r w:rsidR="008443BA" w:rsidRPr="00354A61">
        <w:rPr>
          <w:rFonts w:ascii="Aptos" w:hAnsi="Aptos"/>
          <w:sz w:val="24"/>
        </w:rPr>
        <w:t>Form (</w:t>
      </w:r>
      <w:r w:rsidRPr="00354A61">
        <w:rPr>
          <w:rFonts w:ascii="Aptos" w:hAnsi="Aptos"/>
          <w:sz w:val="24"/>
        </w:rPr>
        <w:t xml:space="preserve">Std. </w:t>
      </w:r>
      <w:r w:rsidR="00113431" w:rsidRPr="00354A61">
        <w:rPr>
          <w:rFonts w:ascii="Aptos" w:hAnsi="Aptos"/>
          <w:sz w:val="24"/>
        </w:rPr>
        <w:t>843) (</w:t>
      </w:r>
      <w:r w:rsidRPr="00354A61">
        <w:rPr>
          <w:rFonts w:ascii="Aptos" w:hAnsi="Aptos"/>
          <w:sz w:val="24"/>
        </w:rPr>
        <w:t xml:space="preserve">Attachment 3) and on the Bidder Declaration form </w:t>
      </w:r>
      <w:r w:rsidR="00134F9F" w:rsidRPr="00354A61">
        <w:rPr>
          <w:rFonts w:ascii="Aptos" w:hAnsi="Aptos"/>
          <w:sz w:val="24"/>
        </w:rPr>
        <w:t>(</w:t>
      </w:r>
      <w:r w:rsidRPr="00354A61">
        <w:rPr>
          <w:rFonts w:ascii="Aptos" w:hAnsi="Aptos"/>
          <w:sz w:val="24"/>
        </w:rPr>
        <w:t>GSPD-05-105</w:t>
      </w:r>
      <w:r w:rsidR="00134F9F" w:rsidRPr="00354A61">
        <w:rPr>
          <w:rFonts w:ascii="Aptos" w:hAnsi="Aptos"/>
          <w:sz w:val="24"/>
        </w:rPr>
        <w:t>)</w:t>
      </w:r>
      <w:r w:rsidRPr="00354A61">
        <w:rPr>
          <w:rFonts w:ascii="Aptos" w:hAnsi="Aptos"/>
          <w:sz w:val="24"/>
        </w:rPr>
        <w:t xml:space="preserve"> (Attachment 4) must be formally certified as a DVBE by the Office of Small Business and DVBE Services </w:t>
      </w:r>
      <w:r w:rsidRPr="00F07848">
        <w:rPr>
          <w:rFonts w:ascii="Aptos" w:hAnsi="Aptos"/>
          <w:sz w:val="24"/>
        </w:rPr>
        <w:t>(OSDS)</w:t>
      </w:r>
      <w:r w:rsidR="003C5903" w:rsidRPr="00F07848">
        <w:rPr>
          <w:rFonts w:ascii="Aptos" w:hAnsi="Aptos"/>
          <w:sz w:val="24"/>
        </w:rPr>
        <w:t>.</w:t>
      </w:r>
      <w:r w:rsidR="003C5903" w:rsidRPr="00354A61">
        <w:rPr>
          <w:rFonts w:ascii="Aptos" w:hAnsi="Aptos"/>
          <w:sz w:val="24"/>
        </w:rPr>
        <w:t xml:space="preserve"> </w:t>
      </w:r>
      <w:r w:rsidRPr="00354A61">
        <w:rPr>
          <w:rFonts w:ascii="Aptos" w:hAnsi="Aptos"/>
          <w:sz w:val="24"/>
        </w:rPr>
        <w:t xml:space="preserve">The DVBE program is not a self-certification program. </w:t>
      </w:r>
      <w:r w:rsidR="00AD328D" w:rsidRPr="00354A61">
        <w:rPr>
          <w:rFonts w:ascii="Aptos" w:hAnsi="Aptos"/>
          <w:sz w:val="24"/>
        </w:rPr>
        <w:t>A F</w:t>
      </w:r>
      <w:r w:rsidR="00615E67" w:rsidRPr="00354A61">
        <w:rPr>
          <w:rFonts w:ascii="Aptos" w:hAnsi="Aptos"/>
          <w:sz w:val="24"/>
        </w:rPr>
        <w:t xml:space="preserve">irm </w:t>
      </w:r>
      <w:r w:rsidRPr="00354A61">
        <w:rPr>
          <w:rFonts w:ascii="Aptos" w:hAnsi="Aptos"/>
          <w:sz w:val="24"/>
        </w:rPr>
        <w:t xml:space="preserve">must have submitted application to OSDS for DVBE certification by the </w:t>
      </w:r>
      <w:r w:rsidR="00615E67" w:rsidRPr="00354A61">
        <w:rPr>
          <w:rFonts w:ascii="Aptos" w:hAnsi="Aptos"/>
          <w:sz w:val="24"/>
        </w:rPr>
        <w:t>SOQ</w:t>
      </w:r>
      <w:r w:rsidRPr="00354A61">
        <w:rPr>
          <w:rFonts w:ascii="Aptos" w:hAnsi="Aptos"/>
          <w:sz w:val="24"/>
        </w:rPr>
        <w:t xml:space="preserve"> due date to be counted in meeting participation requirements.</w:t>
      </w:r>
    </w:p>
    <w:p w14:paraId="52C8962B" w14:textId="77777777" w:rsidR="00F801EB" w:rsidRPr="00354A61" w:rsidRDefault="00F801EB" w:rsidP="00FC427E">
      <w:pPr>
        <w:pStyle w:val="Heading4"/>
      </w:pPr>
      <w:r w:rsidRPr="00354A61">
        <w:t>Printing / Copying Services Not Eligible</w:t>
      </w:r>
    </w:p>
    <w:p w14:paraId="52C8962C" w14:textId="0A20155D" w:rsidR="00F801EB" w:rsidRPr="00354A61" w:rsidRDefault="00F801EB" w:rsidP="00FC427E">
      <w:pPr>
        <w:pStyle w:val="ListParagraph"/>
        <w:keepLines w:val="0"/>
        <w:spacing w:before="120" w:line="259" w:lineRule="auto"/>
        <w:ind w:left="0"/>
        <w:rPr>
          <w:rFonts w:ascii="Aptos" w:hAnsi="Aptos"/>
          <w:sz w:val="24"/>
        </w:rPr>
      </w:pPr>
      <w:r w:rsidRPr="00354A61">
        <w:rPr>
          <w:rFonts w:ascii="Aptos" w:hAnsi="Aptos"/>
          <w:sz w:val="24"/>
        </w:rPr>
        <w:t xml:space="preserve">DVBE subcontractors cannot provide printing/copying services. For more information, see </w:t>
      </w:r>
      <w:r w:rsidR="003374A6" w:rsidRPr="00354A61">
        <w:rPr>
          <w:rFonts w:ascii="Aptos" w:hAnsi="Aptos"/>
          <w:sz w:val="24"/>
        </w:rPr>
        <w:t>S</w:t>
      </w:r>
      <w:r w:rsidRPr="00354A61">
        <w:rPr>
          <w:rFonts w:ascii="Aptos" w:hAnsi="Aptos"/>
          <w:sz w:val="24"/>
        </w:rPr>
        <w:t xml:space="preserve">ection VI </w:t>
      </w:r>
      <w:r w:rsidR="002208F2" w:rsidRPr="00354A61">
        <w:rPr>
          <w:rFonts w:ascii="Aptos" w:hAnsi="Aptos"/>
          <w:sz w:val="24"/>
        </w:rPr>
        <w:t>(</w:t>
      </w:r>
      <w:r w:rsidRPr="00354A61">
        <w:rPr>
          <w:rFonts w:ascii="Aptos" w:hAnsi="Aptos"/>
          <w:sz w:val="24"/>
        </w:rPr>
        <w:t>Administration</w:t>
      </w:r>
      <w:r w:rsidR="002208F2" w:rsidRPr="00354A61">
        <w:rPr>
          <w:rFonts w:ascii="Aptos" w:hAnsi="Aptos"/>
          <w:sz w:val="24"/>
        </w:rPr>
        <w:t>)</w:t>
      </w:r>
      <w:r w:rsidRPr="00354A61">
        <w:rPr>
          <w:rFonts w:ascii="Aptos" w:hAnsi="Aptos"/>
          <w:sz w:val="24"/>
        </w:rPr>
        <w:t>, which states that printing services are not allowed.</w:t>
      </w:r>
    </w:p>
    <w:p w14:paraId="52C8962D" w14:textId="77777777" w:rsidR="00F801EB" w:rsidRPr="00354A61" w:rsidRDefault="00F801EB" w:rsidP="00FC427E">
      <w:pPr>
        <w:pStyle w:val="Heading4"/>
      </w:pPr>
      <w:r w:rsidRPr="00354A61">
        <w:t>To Find Certified DVBEs</w:t>
      </w:r>
    </w:p>
    <w:p w14:paraId="52C8962E" w14:textId="3EA14853" w:rsidR="00274616" w:rsidRPr="00354A61" w:rsidRDefault="00274616" w:rsidP="00FC427E">
      <w:pPr>
        <w:keepLines w:val="0"/>
        <w:spacing w:before="120" w:line="259" w:lineRule="auto"/>
        <w:rPr>
          <w:rFonts w:ascii="Aptos" w:hAnsi="Aptos"/>
          <w:sz w:val="24"/>
        </w:rPr>
      </w:pPr>
      <w:r w:rsidRPr="00354A61">
        <w:rPr>
          <w:rFonts w:ascii="Aptos" w:hAnsi="Aptos"/>
          <w:sz w:val="24"/>
        </w:rPr>
        <w:t xml:space="preserve">Access the list of all certified DVBEs by using the </w:t>
      </w:r>
      <w:hyperlink r:id="rId56" w:history="1">
        <w:r w:rsidRPr="00354A61">
          <w:rPr>
            <w:rStyle w:val="Hyperlink"/>
            <w:rFonts w:ascii="Aptos" w:hAnsi="Aptos"/>
            <w:sz w:val="24"/>
          </w:rPr>
          <w:t xml:space="preserve">Department of General Services, Procurement Division </w:t>
        </w:r>
        <w:r w:rsidRPr="00F07848">
          <w:rPr>
            <w:rStyle w:val="Hyperlink"/>
            <w:rFonts w:ascii="Aptos" w:hAnsi="Aptos"/>
            <w:sz w:val="24"/>
          </w:rPr>
          <w:t>(DGS-PD)</w:t>
        </w:r>
        <w:r w:rsidRPr="00354A61">
          <w:rPr>
            <w:rStyle w:val="Hyperlink"/>
            <w:rFonts w:ascii="Aptos" w:hAnsi="Aptos"/>
            <w:sz w:val="24"/>
          </w:rPr>
          <w:t>, online certified firm database</w:t>
        </w:r>
      </w:hyperlink>
      <w:r w:rsidR="00862B53" w:rsidRPr="00354A61">
        <w:rPr>
          <w:rFonts w:ascii="Aptos" w:hAnsi="Aptos"/>
          <w:sz w:val="24"/>
        </w:rPr>
        <w:t xml:space="preserve"> online at (https://www.caleprocure.ca.gov/pages/PublicSearch/supplier-search.aspx). </w:t>
      </w:r>
      <w:r w:rsidRPr="00354A61">
        <w:rPr>
          <w:rFonts w:ascii="Aptos" w:hAnsi="Aptos"/>
          <w:sz w:val="24"/>
        </w:rPr>
        <w:t xml:space="preserve">Search by “Keywords” or “United Nations Standard Products and Services Codes” </w:t>
      </w:r>
      <w:r w:rsidRPr="00F07848">
        <w:rPr>
          <w:rFonts w:ascii="Aptos" w:hAnsi="Aptos"/>
          <w:sz w:val="24"/>
        </w:rPr>
        <w:t>(UNSPSC)</w:t>
      </w:r>
      <w:r w:rsidRPr="00354A61">
        <w:rPr>
          <w:rFonts w:ascii="Aptos" w:hAnsi="Aptos"/>
          <w:sz w:val="24"/>
        </w:rPr>
        <w:t xml:space="preserve"> that apply to the elements of work you want to subcontract to a DVBE. Check for </w:t>
      </w:r>
      <w:r w:rsidR="00AF251A" w:rsidRPr="00354A61">
        <w:rPr>
          <w:rFonts w:ascii="Aptos" w:hAnsi="Aptos"/>
          <w:sz w:val="24"/>
        </w:rPr>
        <w:t>Subcontractor</w:t>
      </w:r>
      <w:r w:rsidRPr="00354A61">
        <w:rPr>
          <w:rFonts w:ascii="Aptos" w:hAnsi="Aptos"/>
          <w:sz w:val="24"/>
        </w:rPr>
        <w:t xml:space="preserve"> ads that may be placed on the California State Contracts Register </w:t>
      </w:r>
      <w:r w:rsidRPr="00F07848">
        <w:rPr>
          <w:rFonts w:ascii="Aptos" w:hAnsi="Aptos"/>
          <w:sz w:val="24"/>
        </w:rPr>
        <w:t>(CSCR)</w:t>
      </w:r>
      <w:r w:rsidRPr="00354A61">
        <w:rPr>
          <w:rFonts w:ascii="Aptos" w:hAnsi="Aptos"/>
          <w:sz w:val="24"/>
        </w:rPr>
        <w:t xml:space="preserve"> for this solicitation prior to the closing date. You may access the CSCR at </w:t>
      </w:r>
      <w:hyperlink r:id="rId57" w:history="1">
        <w:r w:rsidR="00377270" w:rsidRPr="00354A61">
          <w:rPr>
            <w:rStyle w:val="Hyperlink"/>
            <w:rFonts w:ascii="Aptos" w:hAnsi="Aptos"/>
            <w:sz w:val="24"/>
          </w:rPr>
          <w:t>CSCR webpage</w:t>
        </w:r>
      </w:hyperlink>
      <w:r w:rsidR="00A46CB1" w:rsidRPr="00354A61">
        <w:rPr>
          <w:rFonts w:ascii="Aptos" w:hAnsi="Aptos"/>
          <w:sz w:val="24"/>
        </w:rPr>
        <w:t xml:space="preserve"> online at (</w:t>
      </w:r>
      <w:r w:rsidR="00533CA4" w:rsidRPr="00354A61">
        <w:rPr>
          <w:rFonts w:ascii="Aptos" w:hAnsi="Aptos" w:cs="Tahoma"/>
          <w:sz w:val="24"/>
        </w:rPr>
        <w:t>https://www.caleprocure.ca.gov/pages/Events-BS3/event-search.aspx)</w:t>
      </w:r>
      <w:r w:rsidRPr="00354A61">
        <w:rPr>
          <w:rFonts w:ascii="Aptos" w:hAnsi="Aptos"/>
          <w:sz w:val="24"/>
        </w:rPr>
        <w:t xml:space="preserve">. For questions regarding the online certified firm database and the CSCR, please call the OSDS at </w:t>
      </w:r>
      <w:r w:rsidR="00533CA4" w:rsidRPr="00354A61">
        <w:rPr>
          <w:rFonts w:ascii="Aptos" w:hAnsi="Aptos"/>
          <w:sz w:val="24"/>
        </w:rPr>
        <w:t>9</w:t>
      </w:r>
      <w:r w:rsidRPr="00354A61">
        <w:rPr>
          <w:rFonts w:ascii="Aptos" w:hAnsi="Aptos"/>
          <w:sz w:val="24"/>
        </w:rPr>
        <w:t>16</w:t>
      </w:r>
      <w:r w:rsidR="00533CA4" w:rsidRPr="00354A61">
        <w:rPr>
          <w:rFonts w:ascii="Aptos" w:hAnsi="Aptos"/>
          <w:sz w:val="24"/>
        </w:rPr>
        <w:t>-</w:t>
      </w:r>
      <w:r w:rsidRPr="00354A61">
        <w:rPr>
          <w:rFonts w:ascii="Aptos" w:hAnsi="Aptos"/>
          <w:sz w:val="24"/>
        </w:rPr>
        <w:t xml:space="preserve">375-4940 or send an email to: </w:t>
      </w:r>
      <w:hyperlink r:id="rId58" w:history="1">
        <w:r w:rsidR="00533CA4" w:rsidRPr="00354A61">
          <w:rPr>
            <w:rStyle w:val="Hyperlink"/>
            <w:rFonts w:ascii="Aptos" w:hAnsi="Aptos"/>
            <w:sz w:val="24"/>
          </w:rPr>
          <w:t>OSDCHelp@dgs.ca.gov</w:t>
        </w:r>
      </w:hyperlink>
      <w:r w:rsidRPr="00354A61">
        <w:rPr>
          <w:rFonts w:ascii="Aptos" w:hAnsi="Aptos"/>
          <w:sz w:val="24"/>
        </w:rPr>
        <w:t>.</w:t>
      </w:r>
    </w:p>
    <w:p w14:paraId="52C8962F" w14:textId="77777777" w:rsidR="00F801EB" w:rsidRPr="00354A61" w:rsidRDefault="00F801EB" w:rsidP="00FC427E">
      <w:pPr>
        <w:pStyle w:val="Heading4"/>
      </w:pPr>
      <w:bookmarkStart w:id="281" w:name="_Hlk177396682"/>
      <w:r w:rsidRPr="00354A61">
        <w:t>Commercially Useful Function</w:t>
      </w:r>
    </w:p>
    <w:bookmarkEnd w:id="281"/>
    <w:p w14:paraId="52C89630" w14:textId="3B18325C" w:rsidR="00F801EB" w:rsidRPr="00354A61" w:rsidRDefault="00F801EB" w:rsidP="00FC427E">
      <w:pPr>
        <w:keepLines w:val="0"/>
        <w:spacing w:before="120" w:line="259" w:lineRule="auto"/>
        <w:rPr>
          <w:rFonts w:ascii="Aptos" w:hAnsi="Aptos"/>
          <w:sz w:val="24"/>
        </w:rPr>
      </w:pPr>
      <w:r w:rsidRPr="00354A61">
        <w:rPr>
          <w:rFonts w:ascii="Aptos" w:hAnsi="Aptos"/>
          <w:sz w:val="24"/>
        </w:rPr>
        <w:t xml:space="preserve">DVBEs must perform a commercially useful function relevant to this solicitation, in order to satisfy the DVBE program requirements. </w:t>
      </w:r>
      <w:r w:rsidR="00053628" w:rsidRPr="00354A61">
        <w:rPr>
          <w:rFonts w:ascii="Aptos" w:hAnsi="Aptos"/>
          <w:sz w:val="24"/>
        </w:rPr>
        <w:t>CCR</w:t>
      </w:r>
      <w:r w:rsidRPr="00354A61">
        <w:rPr>
          <w:rFonts w:ascii="Aptos" w:hAnsi="Aptos"/>
          <w:sz w:val="24"/>
        </w:rPr>
        <w:t xml:space="preserve">, Title 2, </w:t>
      </w:r>
      <w:r w:rsidR="003374A6" w:rsidRPr="00354A61">
        <w:rPr>
          <w:rFonts w:ascii="Aptos" w:hAnsi="Aptos"/>
          <w:sz w:val="24"/>
        </w:rPr>
        <w:t>s</w:t>
      </w:r>
      <w:r w:rsidRPr="00354A61">
        <w:rPr>
          <w:rFonts w:ascii="Aptos" w:hAnsi="Aptos"/>
          <w:sz w:val="24"/>
        </w:rPr>
        <w:t>ection 1896</w:t>
      </w:r>
      <w:r w:rsidR="00A4329F" w:rsidRPr="00354A61">
        <w:rPr>
          <w:rFonts w:ascii="Aptos" w:hAnsi="Aptos"/>
          <w:sz w:val="24"/>
        </w:rPr>
        <w:t>.71</w:t>
      </w:r>
      <w:r w:rsidRPr="00354A61">
        <w:rPr>
          <w:rFonts w:ascii="Aptos" w:hAnsi="Aptos"/>
          <w:sz w:val="24"/>
        </w:rPr>
        <w:t xml:space="preserve"> provides:</w:t>
      </w:r>
    </w:p>
    <w:p w14:paraId="0AF49182" w14:textId="77777777" w:rsidR="00A4329F" w:rsidRPr="00354A61" w:rsidRDefault="00A4329F" w:rsidP="00FC427E">
      <w:pPr>
        <w:keepLines w:val="0"/>
        <w:spacing w:before="120" w:line="259" w:lineRule="auto"/>
        <w:rPr>
          <w:rFonts w:ascii="Aptos" w:hAnsi="Aptos"/>
          <w:sz w:val="24"/>
        </w:rPr>
      </w:pPr>
      <w:r w:rsidRPr="00354A61">
        <w:rPr>
          <w:rFonts w:ascii="Aptos" w:hAnsi="Aptos"/>
          <w:sz w:val="24"/>
        </w:rPr>
        <w:t>“(a) A DVBE contractor, subcontractor or supplier of goods and/or services that contributes to the fulfillment of the contract requirements, shall perform a Commercially Useful Function (</w:t>
      </w:r>
      <w:r w:rsidRPr="00F07848">
        <w:rPr>
          <w:rFonts w:ascii="Aptos" w:hAnsi="Aptos"/>
          <w:sz w:val="24"/>
        </w:rPr>
        <w:t>CUF)</w:t>
      </w:r>
      <w:r w:rsidRPr="00354A61">
        <w:rPr>
          <w:rFonts w:ascii="Aptos" w:hAnsi="Aptos"/>
          <w:sz w:val="24"/>
        </w:rPr>
        <w:t xml:space="preserve"> for each contract.</w:t>
      </w:r>
    </w:p>
    <w:p w14:paraId="637EDB1A" w14:textId="77777777" w:rsidR="00A4329F" w:rsidRPr="00222E78" w:rsidRDefault="00A4329F" w:rsidP="00FC427E">
      <w:pPr>
        <w:keepLines w:val="0"/>
        <w:spacing w:before="120" w:line="259" w:lineRule="auto"/>
        <w:rPr>
          <w:rFonts w:ascii="Aptos" w:hAnsi="Aptos"/>
          <w:sz w:val="24"/>
        </w:rPr>
      </w:pPr>
      <w:r w:rsidRPr="00354A61">
        <w:rPr>
          <w:rFonts w:ascii="Aptos" w:hAnsi="Aptos"/>
          <w:sz w:val="24"/>
        </w:rPr>
        <w:t>(b) A DVBE contractor, subcontractor, or a supplier of goods and/or of services is deemed to perform a CUF if the business does all of the following:</w:t>
      </w:r>
    </w:p>
    <w:p w14:paraId="14A85B1A"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lastRenderedPageBreak/>
        <w:t>(1) Is responsible for the execution of a distinct element of work of the contract (including the supplying of services and goods);</w:t>
      </w:r>
    </w:p>
    <w:p w14:paraId="19BBA214"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t>(2) Carries out its obligation by actually performing, managing, or supervising the work involved;</w:t>
      </w:r>
    </w:p>
    <w:p w14:paraId="4E45A47E"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t>(3) Performs work that is normal for its business services and functions;</w:t>
      </w:r>
    </w:p>
    <w:p w14:paraId="60C45DB3"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t>(4) Is responsible, with respect to products, inventories, materials, and supplies required for the contract, for negotiating price, determining quality and quantity, ordering, installing, if applicable, and making payment;</w:t>
      </w:r>
    </w:p>
    <w:p w14:paraId="684B7364"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t>(5) Is not further subcontracting a portion of the work that is greater than that expected to be subcontracted by normal industry practices.</w:t>
      </w:r>
    </w:p>
    <w:p w14:paraId="3196BB97" w14:textId="4DCFD0CF" w:rsidR="00A4329F" w:rsidRPr="00222E78" w:rsidRDefault="00A4329F" w:rsidP="00FC427E">
      <w:pPr>
        <w:keepLines w:val="0"/>
        <w:spacing w:before="120" w:line="259" w:lineRule="auto"/>
        <w:rPr>
          <w:rFonts w:ascii="Aptos" w:hAnsi="Aptos"/>
          <w:sz w:val="24"/>
        </w:rPr>
      </w:pPr>
      <w:r w:rsidRPr="00222E78">
        <w:rPr>
          <w:rFonts w:ascii="Aptos" w:hAnsi="Aptos"/>
          <w:sz w:val="24"/>
        </w:rPr>
        <w:t xml:space="preserve">(c) A contractor, subcontractor or supplier will not be considered to perform a commercially useful function if its role is limited to that of an extra participant in the transaction, </w:t>
      </w:r>
      <w:r w:rsidR="003C5903" w:rsidRPr="00222E78">
        <w:rPr>
          <w:rFonts w:ascii="Aptos" w:hAnsi="Aptos"/>
          <w:sz w:val="24"/>
        </w:rPr>
        <w:t>contract,</w:t>
      </w:r>
      <w:r w:rsidRPr="00222E78">
        <w:rPr>
          <w:rFonts w:ascii="Aptos" w:hAnsi="Aptos"/>
          <w:sz w:val="24"/>
        </w:rPr>
        <w:t xml:space="preserve"> or project through which funds are passed in order to obtain the appearance of DVBE participation.</w:t>
      </w:r>
    </w:p>
    <w:p w14:paraId="7EA757C8" w14:textId="77777777" w:rsidR="00A4329F" w:rsidRPr="00222E78" w:rsidRDefault="00A4329F" w:rsidP="00FC427E">
      <w:pPr>
        <w:keepLines w:val="0"/>
        <w:spacing w:before="120" w:line="259" w:lineRule="auto"/>
        <w:rPr>
          <w:rFonts w:ascii="Aptos" w:hAnsi="Aptos"/>
          <w:sz w:val="24"/>
        </w:rPr>
      </w:pPr>
      <w:r w:rsidRPr="00222E78">
        <w:rPr>
          <w:rFonts w:ascii="Aptos" w:hAnsi="Aptos"/>
          <w:sz w:val="24"/>
        </w:rPr>
        <w:t>(d) Contracting/procurement officials of the awarding department must:</w:t>
      </w:r>
    </w:p>
    <w:p w14:paraId="74DFA23E"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t>(1) Evaluate if a DVBE awarded a contract meets the CUF requirement as defined in subdivision (b), and</w:t>
      </w:r>
    </w:p>
    <w:p w14:paraId="426017D7" w14:textId="77777777" w:rsidR="00A4329F" w:rsidRPr="00222E78" w:rsidRDefault="00A4329F" w:rsidP="00FC427E">
      <w:pPr>
        <w:keepLines w:val="0"/>
        <w:spacing w:before="120" w:line="259" w:lineRule="auto"/>
        <w:ind w:left="360"/>
        <w:rPr>
          <w:rFonts w:ascii="Aptos" w:hAnsi="Aptos"/>
          <w:sz w:val="24"/>
        </w:rPr>
      </w:pPr>
      <w:r w:rsidRPr="00222E78">
        <w:rPr>
          <w:rFonts w:ascii="Aptos" w:hAnsi="Aptos"/>
          <w:sz w:val="24"/>
        </w:rPr>
        <w:t>(2) During the duration of the contract, monitor for CUF compliance (See State Contracting Manual Volume 1 Chapter 8 and Volumes 2 and 3, Chapter 3).</w:t>
      </w:r>
    </w:p>
    <w:p w14:paraId="7B7F5B8F" w14:textId="77777777" w:rsidR="00A4329F" w:rsidRPr="00222E78" w:rsidRDefault="00A4329F" w:rsidP="00FC427E">
      <w:pPr>
        <w:keepLines w:val="0"/>
        <w:spacing w:before="120" w:line="259" w:lineRule="auto"/>
        <w:rPr>
          <w:rFonts w:ascii="Aptos" w:hAnsi="Aptos"/>
          <w:sz w:val="24"/>
        </w:rPr>
      </w:pPr>
      <w:r w:rsidRPr="00222E78">
        <w:rPr>
          <w:rFonts w:ascii="Aptos" w:hAnsi="Aptos"/>
          <w:sz w:val="24"/>
        </w:rPr>
        <w:t xml:space="preserve">(e) If a CUF evaluation identifies potential program violations, awarding departments shall investigate and report findings to OSDS, referring to §§ 1896.88, 1896.91 and the State Contracting Manual.” </w:t>
      </w:r>
    </w:p>
    <w:p w14:paraId="52C89638" w14:textId="4632CB18" w:rsidR="00F801EB" w:rsidRPr="00222E78" w:rsidRDefault="00A4329F" w:rsidP="00FC427E">
      <w:pPr>
        <w:pStyle w:val="Heading4"/>
      </w:pPr>
      <w:r w:rsidRPr="00222E78">
        <w:t xml:space="preserve">Compliance with Law; </w:t>
      </w:r>
      <w:r w:rsidR="00F801EB" w:rsidRPr="00222E78">
        <w:t>Information Verified</w:t>
      </w:r>
    </w:p>
    <w:p w14:paraId="62BEF322" w14:textId="1EA1B61E" w:rsidR="00A4329F" w:rsidRPr="00222E78" w:rsidRDefault="00A4329F" w:rsidP="00FC427E">
      <w:pPr>
        <w:keepLines w:val="0"/>
        <w:spacing w:before="120" w:line="259" w:lineRule="auto"/>
        <w:rPr>
          <w:rFonts w:ascii="Aptos" w:hAnsi="Aptos"/>
          <w:b/>
          <w:i/>
          <w:sz w:val="24"/>
        </w:rPr>
      </w:pPr>
      <w:r w:rsidRPr="00222E78">
        <w:rPr>
          <w:rFonts w:ascii="Aptos" w:hAnsi="Aptos"/>
          <w:sz w:val="24"/>
        </w:rPr>
        <w:t xml:space="preserve">Firm shall comply with all rules, regulations, ordinances, and statutes that apply to the DVBE program as defined in Military &amp; Veterans Code sections 999 and 999.5(d). Information submitted by the Firm to comply with this solicitation’s DVBE requirements will be verified. If evidence of an alleged violation is found during the verification process, the State shall initiate an investigation, in accordance with the requirements of </w:t>
      </w:r>
      <w:r w:rsidR="0099592A" w:rsidRPr="00222E78">
        <w:rPr>
          <w:rFonts w:ascii="Aptos" w:hAnsi="Aptos"/>
          <w:sz w:val="24"/>
        </w:rPr>
        <w:t>PCC</w:t>
      </w:r>
      <w:r w:rsidRPr="00222E78">
        <w:rPr>
          <w:rFonts w:ascii="Aptos" w:hAnsi="Aptos"/>
          <w:sz w:val="24"/>
        </w:rPr>
        <w:t xml:space="preserve"> </w:t>
      </w:r>
      <w:r w:rsidR="003374A6" w:rsidRPr="00222E78">
        <w:rPr>
          <w:rFonts w:ascii="Aptos" w:hAnsi="Aptos"/>
          <w:sz w:val="24"/>
        </w:rPr>
        <w:t>s</w:t>
      </w:r>
      <w:r w:rsidRPr="00222E78">
        <w:rPr>
          <w:rFonts w:ascii="Aptos" w:hAnsi="Aptos"/>
          <w:sz w:val="24"/>
        </w:rPr>
        <w:t xml:space="preserve">ection 10115, et seq., and Military &amp; Veterans Code </w:t>
      </w:r>
      <w:r w:rsidR="003374A6" w:rsidRPr="00222E78">
        <w:rPr>
          <w:rFonts w:ascii="Aptos" w:hAnsi="Aptos"/>
          <w:sz w:val="24"/>
        </w:rPr>
        <w:t>s</w:t>
      </w:r>
      <w:r w:rsidRPr="00222E78">
        <w:rPr>
          <w:rFonts w:ascii="Aptos" w:hAnsi="Aptos"/>
          <w:sz w:val="24"/>
        </w:rPr>
        <w:t xml:space="preserve">ection 999 et seq., and follow the investigatory procedures required by </w:t>
      </w:r>
      <w:r w:rsidR="0099592A" w:rsidRPr="00222E78">
        <w:rPr>
          <w:rFonts w:ascii="Aptos" w:hAnsi="Aptos"/>
          <w:sz w:val="24"/>
        </w:rPr>
        <w:t>CCR</w:t>
      </w:r>
      <w:r w:rsidRPr="00222E78">
        <w:rPr>
          <w:rFonts w:ascii="Aptos" w:hAnsi="Aptos"/>
          <w:sz w:val="24"/>
        </w:rPr>
        <w:t xml:space="preserve"> Title 2, </w:t>
      </w:r>
      <w:r w:rsidR="003374A6" w:rsidRPr="00222E78">
        <w:rPr>
          <w:rFonts w:ascii="Aptos" w:hAnsi="Aptos"/>
          <w:sz w:val="24"/>
        </w:rPr>
        <w:t>s</w:t>
      </w:r>
      <w:r w:rsidRPr="00222E78">
        <w:rPr>
          <w:rFonts w:ascii="Aptos" w:hAnsi="Aptos"/>
          <w:sz w:val="24"/>
        </w:rPr>
        <w:t xml:space="preserve">ection 1896.90 et. </w:t>
      </w:r>
      <w:r w:rsidR="00460383" w:rsidRPr="00222E78">
        <w:rPr>
          <w:rFonts w:ascii="Aptos" w:hAnsi="Aptos"/>
          <w:sz w:val="24"/>
        </w:rPr>
        <w:t xml:space="preserve">seq. </w:t>
      </w:r>
      <w:r w:rsidRPr="00222E78">
        <w:rPr>
          <w:rFonts w:ascii="Aptos" w:hAnsi="Aptos"/>
          <w:sz w:val="24"/>
        </w:rPr>
        <w:t xml:space="preserve">Contractors found to be in violation of certain provisions may be subject to loss of certification, penalties, sanctions, civil </w:t>
      </w:r>
      <w:r w:rsidR="00B82865" w:rsidRPr="00222E78">
        <w:rPr>
          <w:rFonts w:ascii="Aptos" w:hAnsi="Aptos"/>
          <w:sz w:val="24"/>
        </w:rPr>
        <w:t>actions,</w:t>
      </w:r>
      <w:r w:rsidRPr="00222E78">
        <w:rPr>
          <w:rFonts w:ascii="Aptos" w:hAnsi="Aptos"/>
          <w:sz w:val="24"/>
        </w:rPr>
        <w:t xml:space="preserve"> and/or contract termination.</w:t>
      </w:r>
    </w:p>
    <w:p w14:paraId="52C8963A" w14:textId="1B749683" w:rsidR="00F801EB" w:rsidRPr="00222E78" w:rsidRDefault="00F801EB" w:rsidP="00FC427E">
      <w:pPr>
        <w:pStyle w:val="Heading4"/>
      </w:pPr>
      <w:r w:rsidRPr="00222E78">
        <w:t>DVBE Report</w:t>
      </w:r>
    </w:p>
    <w:p w14:paraId="6A073294" w14:textId="16F21C20" w:rsidR="00A4329F" w:rsidRPr="00222E78" w:rsidRDefault="00A4329F" w:rsidP="00FC427E">
      <w:pPr>
        <w:keepLines w:val="0"/>
        <w:spacing w:before="120" w:line="259" w:lineRule="auto"/>
        <w:rPr>
          <w:rFonts w:ascii="Aptos" w:hAnsi="Aptos"/>
          <w:sz w:val="24"/>
        </w:rPr>
      </w:pPr>
      <w:r w:rsidRPr="00222E78">
        <w:rPr>
          <w:rFonts w:ascii="Aptos" w:hAnsi="Aptos"/>
          <w:sz w:val="24"/>
        </w:rPr>
        <w:t xml:space="preserve">Upon completion of the contract for which a commitment to achieve DVBE participation was made, the Contractor that entered into a subcontract with a DVBE must certify in a report to the </w:t>
      </w:r>
      <w:r w:rsidR="00894057" w:rsidRPr="00222E78">
        <w:rPr>
          <w:rFonts w:ascii="Aptos" w:hAnsi="Aptos"/>
          <w:sz w:val="24"/>
        </w:rPr>
        <w:t>CEC</w:t>
      </w:r>
      <w:r w:rsidRPr="00222E78">
        <w:rPr>
          <w:rFonts w:ascii="Aptos" w:hAnsi="Aptos"/>
          <w:sz w:val="24"/>
        </w:rPr>
        <w:t xml:space="preserve">: 1) the total amount the prime Contractor received under the contract; 2) the name and address of the DVBE(s) that participated in the performance of the contract </w:t>
      </w:r>
      <w:r w:rsidRPr="00222E78">
        <w:rPr>
          <w:rFonts w:ascii="Aptos" w:hAnsi="Aptos"/>
          <w:sz w:val="24"/>
        </w:rPr>
        <w:lastRenderedPageBreak/>
        <w:t>and the contract number; 3) the amount and percentage of work the Contractor committed to provide to one or more DVBEs under the requirements of the Contract and the amount each DVBE received from the Contractor.; 4) that all payments under the contract have been made to the DVBE(s) (</w:t>
      </w:r>
      <w:r w:rsidR="00894057" w:rsidRPr="00222E78">
        <w:rPr>
          <w:rFonts w:ascii="Aptos" w:hAnsi="Aptos"/>
          <w:sz w:val="24"/>
        </w:rPr>
        <w:t>CEC</w:t>
      </w:r>
      <w:r w:rsidRPr="00222E78">
        <w:rPr>
          <w:rFonts w:ascii="Aptos" w:hAnsi="Aptos"/>
          <w:sz w:val="24"/>
        </w:rPr>
        <w:t xml:space="preserve"> may require proof that payment was made); and 5) the actual percentage of DVBE participation that was achieved.  If the </w:t>
      </w:r>
      <w:r w:rsidR="00894057" w:rsidRPr="00222E78">
        <w:rPr>
          <w:rFonts w:ascii="Aptos" w:hAnsi="Aptos"/>
          <w:sz w:val="24"/>
        </w:rPr>
        <w:t>CEC</w:t>
      </w:r>
      <w:r w:rsidRPr="00222E78">
        <w:rPr>
          <w:rFonts w:ascii="Aptos" w:hAnsi="Aptos"/>
          <w:sz w:val="24"/>
        </w:rPr>
        <w:t xml:space="preserve"> does not receive the report, the </w:t>
      </w:r>
      <w:r w:rsidR="002612E2" w:rsidRPr="00222E78">
        <w:rPr>
          <w:rFonts w:ascii="Aptos" w:hAnsi="Aptos"/>
          <w:sz w:val="24"/>
        </w:rPr>
        <w:t>CEC</w:t>
      </w:r>
      <w:r w:rsidRPr="00222E78">
        <w:rPr>
          <w:rFonts w:ascii="Aptos" w:hAnsi="Aptos"/>
          <w:sz w:val="24"/>
        </w:rPr>
        <w:t xml:space="preserve"> shall provide notice to the Contractor and if still not received, shall withhold $10,000 (or full payment if less than $10,000) from Contractor’s final payment. (For more details about the $10,000 withholding, see specific </w:t>
      </w:r>
      <w:r w:rsidR="00E1063A" w:rsidRPr="00222E78">
        <w:rPr>
          <w:rFonts w:ascii="Aptos" w:hAnsi="Aptos"/>
          <w:sz w:val="24"/>
        </w:rPr>
        <w:t>agreement</w:t>
      </w:r>
      <w:r w:rsidRPr="00222E78">
        <w:rPr>
          <w:rFonts w:ascii="Aptos" w:hAnsi="Aptos"/>
          <w:sz w:val="24"/>
        </w:rPr>
        <w:t xml:space="preserve"> language in</w:t>
      </w:r>
      <w:r w:rsidR="00AC578C" w:rsidRPr="00222E78">
        <w:rPr>
          <w:rFonts w:ascii="Aptos" w:hAnsi="Aptos"/>
          <w:sz w:val="24"/>
        </w:rPr>
        <w:t xml:space="preserve"> Attachment 6 –</w:t>
      </w:r>
      <w:r w:rsidRPr="00222E78">
        <w:rPr>
          <w:rFonts w:ascii="Aptos" w:hAnsi="Aptos"/>
          <w:sz w:val="24"/>
        </w:rPr>
        <w:t xml:space="preserve"> the </w:t>
      </w:r>
      <w:r w:rsidR="00AC578C" w:rsidRPr="00222E78">
        <w:rPr>
          <w:rFonts w:ascii="Aptos" w:hAnsi="Aptos"/>
          <w:sz w:val="24"/>
        </w:rPr>
        <w:t xml:space="preserve">Standard </w:t>
      </w:r>
      <w:r w:rsidRPr="00222E78">
        <w:rPr>
          <w:rFonts w:ascii="Aptos" w:hAnsi="Aptos"/>
          <w:sz w:val="24"/>
        </w:rPr>
        <w:t xml:space="preserve">Agreement Example, Exhibit D, paragraph 4.)  A person or entity that knowingly provides false information shall be subject to a civil penalty for each violation. Military &amp; Veterans Code </w:t>
      </w:r>
      <w:r w:rsidR="003374A6" w:rsidRPr="00222E78">
        <w:rPr>
          <w:rFonts w:ascii="Aptos" w:hAnsi="Aptos"/>
          <w:sz w:val="24"/>
        </w:rPr>
        <w:t>s</w:t>
      </w:r>
      <w:r w:rsidRPr="00222E78">
        <w:rPr>
          <w:rFonts w:ascii="Aptos" w:hAnsi="Aptos"/>
          <w:sz w:val="24"/>
        </w:rPr>
        <w:t xml:space="preserve">ection 999.5(d). </w:t>
      </w:r>
    </w:p>
    <w:p w14:paraId="52C8963C" w14:textId="47B46978" w:rsidR="00F801EB" w:rsidRPr="00222E78" w:rsidRDefault="00AC578C" w:rsidP="00FC427E">
      <w:pPr>
        <w:pStyle w:val="Heading4"/>
      </w:pPr>
      <w:r w:rsidRPr="00222E78">
        <w:t>OSDS</w:t>
      </w:r>
    </w:p>
    <w:p w14:paraId="66ED8725" w14:textId="7FCEEDC8" w:rsidR="00D06F15" w:rsidRPr="00354A61" w:rsidRDefault="00AC578C" w:rsidP="00FC427E">
      <w:pPr>
        <w:keepLines w:val="0"/>
        <w:spacing w:before="120" w:line="259" w:lineRule="auto"/>
        <w:rPr>
          <w:rFonts w:ascii="Aptos" w:hAnsi="Aptos" w:cs="Tahoma"/>
          <w:color w:val="0000FF"/>
          <w:sz w:val="24"/>
          <w:u w:val="single"/>
        </w:rPr>
      </w:pPr>
      <w:r w:rsidRPr="00354A61">
        <w:rPr>
          <w:rFonts w:ascii="Aptos" w:hAnsi="Aptos"/>
          <w:sz w:val="24"/>
        </w:rPr>
        <w:t>The O</w:t>
      </w:r>
      <w:r w:rsidR="00171887" w:rsidRPr="00354A61">
        <w:rPr>
          <w:rFonts w:ascii="Aptos" w:hAnsi="Aptos"/>
          <w:sz w:val="24"/>
        </w:rPr>
        <w:t xml:space="preserve">SDS offers program information and may be reached </w:t>
      </w:r>
      <w:r w:rsidR="00D06F15" w:rsidRPr="00354A61">
        <w:rPr>
          <w:rFonts w:ascii="Aptos" w:hAnsi="Aptos" w:cs="Tahoma"/>
          <w:sz w:val="24"/>
        </w:rPr>
        <w:t xml:space="preserve">on the </w:t>
      </w:r>
      <w:hyperlink r:id="rId59" w:history="1">
        <w:r w:rsidR="00D06F15" w:rsidRPr="00354A61">
          <w:rPr>
            <w:rFonts w:ascii="Aptos" w:hAnsi="Aptos" w:cs="Tahoma"/>
            <w:color w:val="0000FF"/>
            <w:sz w:val="24"/>
            <w:u w:val="single"/>
          </w:rPr>
          <w:t xml:space="preserve">Department of General Services </w:t>
        </w:r>
        <w:r w:rsidR="00D06F15" w:rsidRPr="00F07848">
          <w:rPr>
            <w:rFonts w:ascii="Aptos" w:hAnsi="Aptos" w:cs="Tahoma"/>
            <w:color w:val="0000FF"/>
            <w:sz w:val="24"/>
            <w:u w:val="single"/>
          </w:rPr>
          <w:t>(DGS)</w:t>
        </w:r>
        <w:r w:rsidR="00D06F15" w:rsidRPr="00354A61">
          <w:rPr>
            <w:rFonts w:ascii="Aptos" w:hAnsi="Aptos" w:cs="Tahoma"/>
            <w:color w:val="0000FF"/>
            <w:sz w:val="24"/>
            <w:u w:val="single"/>
          </w:rPr>
          <w:t xml:space="preserve"> </w:t>
        </w:r>
        <w:r w:rsidR="00F21A12" w:rsidRPr="00354A61">
          <w:rPr>
            <w:rFonts w:ascii="Aptos" w:hAnsi="Aptos" w:cs="Tahoma"/>
            <w:color w:val="0000FF"/>
            <w:sz w:val="24"/>
            <w:u w:val="single"/>
          </w:rPr>
          <w:t>w</w:t>
        </w:r>
        <w:r w:rsidR="00D06F15" w:rsidRPr="00354A61">
          <w:rPr>
            <w:rFonts w:ascii="Aptos" w:hAnsi="Aptos" w:cs="Tahoma"/>
            <w:color w:val="0000FF"/>
            <w:sz w:val="24"/>
            <w:u w:val="single"/>
          </w:rPr>
          <w:t>ebsite</w:t>
        </w:r>
      </w:hyperlink>
      <w:r w:rsidR="00D06F15" w:rsidRPr="00354A61">
        <w:rPr>
          <w:rFonts w:ascii="Aptos" w:hAnsi="Aptos" w:cs="Tahoma"/>
          <w:sz w:val="24"/>
        </w:rPr>
        <w:t xml:space="preserve"> at (https://www.dgs.ca.gov/PD/Resources/Page-Content/Procurement-Division-Resources-List-Folder/How-to-do-business-with-the-state-of-California) or by using the contact information provided below. </w:t>
      </w:r>
    </w:p>
    <w:p w14:paraId="52C8963E" w14:textId="77777777" w:rsidR="00171887" w:rsidRPr="00354A61" w:rsidRDefault="00171887" w:rsidP="00FC427E">
      <w:pPr>
        <w:keepLines w:val="0"/>
        <w:spacing w:before="120"/>
        <w:contextualSpacing/>
        <w:rPr>
          <w:rFonts w:ascii="Aptos" w:hAnsi="Aptos"/>
          <w:sz w:val="24"/>
        </w:rPr>
      </w:pPr>
      <w:r w:rsidRPr="00354A61">
        <w:rPr>
          <w:rFonts w:ascii="Aptos" w:hAnsi="Aptos"/>
          <w:sz w:val="24"/>
        </w:rPr>
        <w:t>Department of General Services</w:t>
      </w:r>
    </w:p>
    <w:p w14:paraId="52C8963F" w14:textId="77777777" w:rsidR="00171887" w:rsidRPr="00354A61" w:rsidRDefault="00171887" w:rsidP="00FC427E">
      <w:pPr>
        <w:keepLines w:val="0"/>
        <w:spacing w:before="120"/>
        <w:contextualSpacing/>
        <w:rPr>
          <w:rFonts w:ascii="Aptos" w:hAnsi="Aptos"/>
          <w:sz w:val="24"/>
        </w:rPr>
      </w:pPr>
      <w:r w:rsidRPr="00354A61">
        <w:rPr>
          <w:rFonts w:ascii="Aptos" w:hAnsi="Aptos"/>
          <w:sz w:val="24"/>
        </w:rPr>
        <w:t>Office of Small Business and DVBE Services</w:t>
      </w:r>
    </w:p>
    <w:p w14:paraId="52C89640" w14:textId="77777777" w:rsidR="00171887" w:rsidRPr="00354A61" w:rsidRDefault="00171887" w:rsidP="00FC427E">
      <w:pPr>
        <w:keepLines w:val="0"/>
        <w:spacing w:before="120"/>
        <w:contextualSpacing/>
        <w:rPr>
          <w:rFonts w:ascii="Aptos" w:hAnsi="Aptos"/>
          <w:sz w:val="24"/>
        </w:rPr>
      </w:pPr>
      <w:r w:rsidRPr="00354A61">
        <w:rPr>
          <w:rFonts w:ascii="Aptos" w:hAnsi="Aptos"/>
          <w:sz w:val="24"/>
        </w:rPr>
        <w:t>707 3rd Street, 1st Floor, Room 400</w:t>
      </w:r>
    </w:p>
    <w:p w14:paraId="52C89641" w14:textId="77777777" w:rsidR="00171887" w:rsidRPr="00354A61" w:rsidRDefault="00171887" w:rsidP="00FC427E">
      <w:pPr>
        <w:keepLines w:val="0"/>
        <w:spacing w:before="120"/>
        <w:contextualSpacing/>
        <w:rPr>
          <w:rFonts w:ascii="Aptos" w:hAnsi="Aptos"/>
          <w:sz w:val="24"/>
        </w:rPr>
      </w:pPr>
      <w:r w:rsidRPr="00354A61">
        <w:rPr>
          <w:rFonts w:ascii="Aptos" w:hAnsi="Aptos"/>
          <w:sz w:val="24"/>
        </w:rPr>
        <w:t>West Sacramento, CA  95605</w:t>
      </w:r>
    </w:p>
    <w:p w14:paraId="52C89643" w14:textId="4A3A1851" w:rsidR="00171887" w:rsidRPr="00354A61" w:rsidRDefault="00171887" w:rsidP="00FC427E">
      <w:pPr>
        <w:keepLines w:val="0"/>
        <w:spacing w:before="120"/>
        <w:contextualSpacing/>
        <w:rPr>
          <w:rFonts w:ascii="Aptos" w:hAnsi="Aptos"/>
          <w:sz w:val="24"/>
        </w:rPr>
      </w:pPr>
      <w:r w:rsidRPr="00354A61">
        <w:rPr>
          <w:rFonts w:ascii="Aptos" w:hAnsi="Aptos"/>
          <w:sz w:val="24"/>
        </w:rPr>
        <w:t>Phone</w:t>
      </w:r>
      <w:r w:rsidR="00113431" w:rsidRPr="00354A61">
        <w:rPr>
          <w:rFonts w:ascii="Aptos" w:hAnsi="Aptos"/>
          <w:sz w:val="24"/>
        </w:rPr>
        <w:t>: 916</w:t>
      </w:r>
      <w:r w:rsidR="002F4029" w:rsidRPr="00354A61">
        <w:rPr>
          <w:rFonts w:ascii="Aptos" w:hAnsi="Aptos"/>
          <w:sz w:val="24"/>
        </w:rPr>
        <w:t>-</w:t>
      </w:r>
      <w:r w:rsidRPr="00354A61">
        <w:rPr>
          <w:rFonts w:ascii="Aptos" w:hAnsi="Aptos"/>
          <w:sz w:val="24"/>
        </w:rPr>
        <w:t xml:space="preserve">375-4940 </w:t>
      </w:r>
    </w:p>
    <w:p w14:paraId="52C89645" w14:textId="77777777" w:rsidR="00171887" w:rsidRPr="00354A61" w:rsidRDefault="00171887" w:rsidP="00FC427E">
      <w:pPr>
        <w:keepLines w:val="0"/>
        <w:spacing w:before="120"/>
        <w:contextualSpacing/>
        <w:rPr>
          <w:rFonts w:ascii="Aptos" w:hAnsi="Aptos"/>
          <w:sz w:val="24"/>
        </w:rPr>
      </w:pPr>
      <w:r w:rsidRPr="00354A61">
        <w:rPr>
          <w:rFonts w:ascii="Aptos" w:hAnsi="Aptos"/>
          <w:sz w:val="24"/>
        </w:rPr>
        <w:t xml:space="preserve">E-mail: </w:t>
      </w:r>
      <w:hyperlink r:id="rId60" w:history="1">
        <w:r w:rsidRPr="00354A61">
          <w:rPr>
            <w:rStyle w:val="Hyperlink"/>
            <w:rFonts w:ascii="Aptos" w:hAnsi="Aptos"/>
            <w:sz w:val="24"/>
          </w:rPr>
          <w:t>OSDSHelp@dgs.ca.gov</w:t>
        </w:r>
      </w:hyperlink>
    </w:p>
    <w:p w14:paraId="52C8964A" w14:textId="77777777" w:rsidR="00F801EB" w:rsidRPr="00354A61" w:rsidRDefault="00F801EB" w:rsidP="00FC427E">
      <w:pPr>
        <w:pStyle w:val="Heading3"/>
      </w:pPr>
      <w:bookmarkStart w:id="282" w:name="_Toc379460420"/>
      <w:bookmarkStart w:id="283" w:name="_Toc222498317"/>
      <w:bookmarkStart w:id="284" w:name="_Toc222498744"/>
      <w:bookmarkStart w:id="285" w:name="_Toc224570392"/>
      <w:r w:rsidRPr="00354A61">
        <w:t>DVBE Incentive</w:t>
      </w:r>
      <w:bookmarkEnd w:id="282"/>
      <w:bookmarkEnd w:id="283"/>
      <w:bookmarkEnd w:id="284"/>
      <w:bookmarkEnd w:id="285"/>
    </w:p>
    <w:p w14:paraId="52C8964B" w14:textId="198751E2" w:rsidR="00F801EB" w:rsidRPr="00354A61" w:rsidRDefault="00F801EB" w:rsidP="00FC427E">
      <w:pPr>
        <w:keepLines w:val="0"/>
        <w:spacing w:before="120" w:line="259" w:lineRule="auto"/>
        <w:rPr>
          <w:rFonts w:ascii="Aptos" w:hAnsi="Aptos"/>
          <w:sz w:val="24"/>
        </w:rPr>
      </w:pPr>
      <w:r w:rsidRPr="00354A61">
        <w:rPr>
          <w:rFonts w:ascii="Aptos" w:hAnsi="Aptos"/>
          <w:sz w:val="24"/>
        </w:rPr>
        <w:t xml:space="preserve">The information below explains how the incentive is applied and how much of an incentive will be given. </w:t>
      </w:r>
    </w:p>
    <w:bookmarkEnd w:id="267"/>
    <w:bookmarkEnd w:id="268"/>
    <w:p w14:paraId="395A0545" w14:textId="6B47BC7F" w:rsidR="00261A06" w:rsidRPr="00354A61" w:rsidRDefault="00261A06" w:rsidP="00FC427E">
      <w:pPr>
        <w:pStyle w:val="Heading4"/>
      </w:pPr>
      <w:r w:rsidRPr="00354A61">
        <w:t>How the Incentive is Applied:</w:t>
      </w:r>
    </w:p>
    <w:p w14:paraId="4D89044D" w14:textId="134EBA8F" w:rsidR="00261A06" w:rsidRPr="00354A61" w:rsidRDefault="00261A06" w:rsidP="00FC427E">
      <w:pPr>
        <w:keepLines w:val="0"/>
        <w:spacing w:before="120" w:line="259" w:lineRule="auto"/>
        <w:rPr>
          <w:rFonts w:ascii="Aptos" w:hAnsi="Aptos"/>
          <w:sz w:val="24"/>
        </w:rPr>
      </w:pPr>
      <w:r w:rsidRPr="00354A61">
        <w:rPr>
          <w:rFonts w:ascii="Aptos" w:hAnsi="Aptos"/>
          <w:sz w:val="24"/>
        </w:rPr>
        <w:t>The DVBE incentive is applied during the evaluation process and only to responsive SOQs from responsible Firms. The incentive will vary in conjunction with the percentage of DVBE participation.</w:t>
      </w:r>
    </w:p>
    <w:p w14:paraId="1C76EED1" w14:textId="0F9B88F3" w:rsidR="00261A06" w:rsidRPr="00354A61" w:rsidRDefault="001B3B39" w:rsidP="00FC427E">
      <w:pPr>
        <w:keepLines w:val="0"/>
        <w:spacing w:before="120" w:line="259" w:lineRule="auto"/>
        <w:rPr>
          <w:rFonts w:ascii="Aptos" w:hAnsi="Aptos"/>
          <w:sz w:val="24"/>
        </w:rPr>
      </w:pPr>
      <w:r w:rsidRPr="00354A61">
        <w:rPr>
          <w:rFonts w:ascii="Aptos" w:hAnsi="Aptos"/>
          <w:sz w:val="24"/>
        </w:rPr>
        <w:t>I</w:t>
      </w:r>
      <w:r w:rsidR="00261A06" w:rsidRPr="00354A61">
        <w:rPr>
          <w:rFonts w:ascii="Aptos" w:hAnsi="Aptos"/>
          <w:sz w:val="24"/>
        </w:rPr>
        <w:t xml:space="preserve">f a </w:t>
      </w:r>
      <w:r w:rsidR="00BE5F50" w:rsidRPr="00354A61">
        <w:rPr>
          <w:rFonts w:ascii="Aptos" w:hAnsi="Aptos"/>
          <w:sz w:val="24"/>
        </w:rPr>
        <w:t>Firm</w:t>
      </w:r>
      <w:r w:rsidR="00261A06" w:rsidRPr="00354A61">
        <w:rPr>
          <w:rFonts w:ascii="Aptos" w:hAnsi="Aptos"/>
          <w:sz w:val="24"/>
        </w:rPr>
        <w:t xml:space="preserve"> includes </w:t>
      </w:r>
      <w:r w:rsidRPr="00354A61">
        <w:rPr>
          <w:rFonts w:ascii="Aptos" w:hAnsi="Aptos"/>
          <w:sz w:val="24"/>
        </w:rPr>
        <w:t>0</w:t>
      </w:r>
      <w:r w:rsidR="00261A06" w:rsidRPr="00354A61">
        <w:rPr>
          <w:rFonts w:ascii="Aptos" w:hAnsi="Aptos"/>
          <w:sz w:val="24"/>
        </w:rPr>
        <w:t>.01% DVBE participation or greater, it will receive the DVBE incentive. If you include</w:t>
      </w:r>
      <w:r w:rsidR="006B28B8" w:rsidRPr="00354A61">
        <w:rPr>
          <w:rFonts w:ascii="Aptos" w:hAnsi="Aptos"/>
          <w:sz w:val="24"/>
        </w:rPr>
        <w:t xml:space="preserve"> zero percent</w:t>
      </w:r>
      <w:r w:rsidR="00261A06" w:rsidRPr="00354A61">
        <w:rPr>
          <w:rFonts w:ascii="Aptos" w:hAnsi="Aptos"/>
          <w:sz w:val="24"/>
        </w:rPr>
        <w:t xml:space="preserve"> </w:t>
      </w:r>
      <w:r w:rsidR="006B28B8" w:rsidRPr="00354A61">
        <w:rPr>
          <w:rFonts w:ascii="Aptos" w:hAnsi="Aptos"/>
          <w:sz w:val="24"/>
        </w:rPr>
        <w:t>(0</w:t>
      </w:r>
      <w:r w:rsidR="00261A06" w:rsidRPr="00354A61">
        <w:rPr>
          <w:rFonts w:ascii="Aptos" w:hAnsi="Aptos"/>
          <w:sz w:val="24"/>
        </w:rPr>
        <w:t>%</w:t>
      </w:r>
      <w:r w:rsidR="006B28B8" w:rsidRPr="00354A61">
        <w:rPr>
          <w:rFonts w:ascii="Aptos" w:hAnsi="Aptos"/>
          <w:sz w:val="24"/>
        </w:rPr>
        <w:t>)</w:t>
      </w:r>
      <w:r w:rsidR="00261A06" w:rsidRPr="00354A61">
        <w:rPr>
          <w:rFonts w:ascii="Aptos" w:hAnsi="Aptos"/>
          <w:sz w:val="24"/>
        </w:rPr>
        <w:t xml:space="preserve"> DVBE participation, you will not receive the incentive. You will only receive the incentive if you include </w:t>
      </w:r>
      <w:r w:rsidR="006B28B8" w:rsidRPr="00354A61">
        <w:rPr>
          <w:rFonts w:ascii="Aptos" w:hAnsi="Aptos"/>
          <w:sz w:val="24"/>
        </w:rPr>
        <w:t>0</w:t>
      </w:r>
      <w:r w:rsidR="00261A06" w:rsidRPr="00354A61">
        <w:rPr>
          <w:rFonts w:ascii="Aptos" w:hAnsi="Aptos"/>
          <w:sz w:val="24"/>
        </w:rPr>
        <w:t xml:space="preserve">.01% or greater DVBE participation. </w:t>
      </w:r>
    </w:p>
    <w:p w14:paraId="3F198B9F" w14:textId="1129C6A7" w:rsidR="00261A06" w:rsidRPr="00354A61" w:rsidRDefault="00261A06" w:rsidP="00FC427E">
      <w:pPr>
        <w:pStyle w:val="Heading4"/>
      </w:pPr>
      <w:r w:rsidRPr="00354A61">
        <w:t>How Incentive Amount is Calculated:</w:t>
      </w:r>
    </w:p>
    <w:p w14:paraId="472DFC2C" w14:textId="77777777" w:rsidR="00315C0C" w:rsidRPr="00354A61" w:rsidRDefault="00261A06" w:rsidP="00FC427E">
      <w:pPr>
        <w:keepLines w:val="0"/>
        <w:spacing w:before="120" w:line="259" w:lineRule="auto"/>
        <w:rPr>
          <w:rFonts w:ascii="Aptos" w:hAnsi="Aptos"/>
          <w:sz w:val="24"/>
          <w:u w:val="single"/>
        </w:rPr>
      </w:pPr>
      <w:r w:rsidRPr="00354A61">
        <w:rPr>
          <w:rFonts w:ascii="Aptos" w:hAnsi="Aptos"/>
          <w:sz w:val="24"/>
          <w:u w:val="single"/>
        </w:rPr>
        <w:t xml:space="preserve">Solicitations based on </w:t>
      </w:r>
      <w:r w:rsidRPr="00354A61">
        <w:rPr>
          <w:rFonts w:ascii="Aptos" w:hAnsi="Aptos"/>
          <w:b/>
          <w:bCs/>
          <w:sz w:val="24"/>
          <w:u w:val="single"/>
        </w:rPr>
        <w:t>High Point</w:t>
      </w:r>
      <w:r w:rsidRPr="00354A61">
        <w:rPr>
          <w:rFonts w:ascii="Aptos" w:hAnsi="Aptos"/>
          <w:sz w:val="24"/>
          <w:u w:val="single"/>
        </w:rPr>
        <w:t xml:space="preserve"> will calculate the incentive as described below:</w:t>
      </w:r>
    </w:p>
    <w:p w14:paraId="4FE0BCD8" w14:textId="468C4BF5" w:rsidR="00261A06" w:rsidRPr="00222E78" w:rsidRDefault="00261A06" w:rsidP="00FC427E">
      <w:pPr>
        <w:keepLines w:val="0"/>
        <w:spacing w:before="120" w:line="259" w:lineRule="auto"/>
        <w:rPr>
          <w:rFonts w:ascii="Aptos" w:hAnsi="Aptos"/>
          <w:sz w:val="24"/>
        </w:rPr>
      </w:pPr>
      <w:r w:rsidRPr="00354A61">
        <w:rPr>
          <w:rFonts w:ascii="Aptos" w:hAnsi="Aptos"/>
          <w:sz w:val="24"/>
        </w:rPr>
        <w:t>Incentive points are included in the sum of non-cost points. The percentage is based on the total possible available points</w:t>
      </w:r>
      <w:r w:rsidR="00BE5F50" w:rsidRPr="00354A61">
        <w:rPr>
          <w:rFonts w:ascii="Aptos" w:hAnsi="Aptos"/>
          <w:sz w:val="24"/>
        </w:rPr>
        <w:t xml:space="preserve">. </w:t>
      </w:r>
      <w:r w:rsidRPr="00354A61">
        <w:rPr>
          <w:rFonts w:ascii="Aptos" w:hAnsi="Aptos"/>
          <w:sz w:val="24"/>
        </w:rPr>
        <w:t>Incentive points cannot be used to</w:t>
      </w:r>
      <w:r w:rsidRPr="00222E78">
        <w:rPr>
          <w:rFonts w:ascii="Aptos" w:hAnsi="Aptos"/>
          <w:sz w:val="24"/>
        </w:rPr>
        <w:t xml:space="preserve"> achieve any applicable minimum point requirements.</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502"/>
        <w:gridCol w:w="3874"/>
      </w:tblGrid>
      <w:tr w:rsidR="00D50652" w:rsidRPr="00222E78" w14:paraId="1199DA5A" w14:textId="77777777" w:rsidTr="00962908">
        <w:trPr>
          <w:trHeight w:val="958"/>
          <w:jc w:val="center"/>
        </w:trPr>
        <w:tc>
          <w:tcPr>
            <w:tcW w:w="3502" w:type="dxa"/>
            <w:shd w:val="pct10" w:color="auto" w:fill="auto"/>
            <w:vAlign w:val="center"/>
          </w:tcPr>
          <w:p w14:paraId="2CAECDA3" w14:textId="77777777" w:rsidR="00D50652" w:rsidRPr="00222E78" w:rsidRDefault="00D50652" w:rsidP="00FC427E">
            <w:pPr>
              <w:keepLines w:val="0"/>
              <w:spacing w:before="140" w:after="140" w:line="259" w:lineRule="auto"/>
              <w:contextualSpacing/>
              <w:jc w:val="center"/>
              <w:rPr>
                <w:rFonts w:ascii="Aptos" w:hAnsi="Aptos" w:cs="Tahoma"/>
                <w:b/>
                <w:bCs/>
                <w:caps/>
                <w:sz w:val="24"/>
              </w:rPr>
            </w:pPr>
            <w:bookmarkStart w:id="286" w:name="_Hlk78386147"/>
            <w:r w:rsidRPr="00222E78">
              <w:rPr>
                <w:rFonts w:ascii="Aptos" w:hAnsi="Aptos" w:cs="Tahoma"/>
                <w:b/>
                <w:bCs/>
                <w:caps/>
                <w:sz w:val="24"/>
              </w:rPr>
              <w:lastRenderedPageBreak/>
              <w:t>Proposed DVBE Participation Level</w:t>
            </w:r>
          </w:p>
        </w:tc>
        <w:tc>
          <w:tcPr>
            <w:tcW w:w="3874" w:type="dxa"/>
            <w:shd w:val="pct10" w:color="auto" w:fill="auto"/>
            <w:vAlign w:val="center"/>
          </w:tcPr>
          <w:p w14:paraId="4913A47B" w14:textId="77777777" w:rsidR="00D50652" w:rsidRPr="00222E78" w:rsidRDefault="00D50652" w:rsidP="00FC427E">
            <w:pPr>
              <w:keepLines w:val="0"/>
              <w:spacing w:before="140" w:after="140" w:line="259" w:lineRule="auto"/>
              <w:contextualSpacing/>
              <w:jc w:val="center"/>
              <w:rPr>
                <w:rFonts w:ascii="Aptos" w:hAnsi="Aptos" w:cs="Tahoma"/>
                <w:b/>
                <w:bCs/>
                <w:caps/>
                <w:sz w:val="24"/>
              </w:rPr>
            </w:pPr>
            <w:r w:rsidRPr="00222E78">
              <w:rPr>
                <w:rFonts w:ascii="Aptos" w:hAnsi="Aptos" w:cs="Tahoma"/>
                <w:b/>
                <w:bCs/>
                <w:caps/>
                <w:sz w:val="24"/>
              </w:rPr>
              <w:t>DVBE Incentive Points</w:t>
            </w:r>
          </w:p>
        </w:tc>
      </w:tr>
      <w:bookmarkEnd w:id="286"/>
      <w:tr w:rsidR="00B961EA" w:rsidRPr="00222E78" w14:paraId="0D442457" w14:textId="77777777" w:rsidTr="00962908">
        <w:trPr>
          <w:trHeight w:hRule="exact" w:val="432"/>
          <w:jc w:val="center"/>
        </w:trPr>
        <w:tc>
          <w:tcPr>
            <w:tcW w:w="3502" w:type="dxa"/>
            <w:vAlign w:val="center"/>
          </w:tcPr>
          <w:p w14:paraId="565A761A" w14:textId="5C117269"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0.01% to 0.99%</w:t>
            </w:r>
          </w:p>
        </w:tc>
        <w:tc>
          <w:tcPr>
            <w:tcW w:w="3874" w:type="dxa"/>
            <w:vAlign w:val="center"/>
          </w:tcPr>
          <w:p w14:paraId="6771A141" w14:textId="77777777"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1</w:t>
            </w:r>
          </w:p>
        </w:tc>
      </w:tr>
      <w:tr w:rsidR="00B961EA" w:rsidRPr="00222E78" w14:paraId="4F4AACDA" w14:textId="77777777" w:rsidTr="00962908">
        <w:trPr>
          <w:trHeight w:hRule="exact" w:val="432"/>
          <w:jc w:val="center"/>
        </w:trPr>
        <w:tc>
          <w:tcPr>
            <w:tcW w:w="3502" w:type="dxa"/>
            <w:vAlign w:val="center"/>
          </w:tcPr>
          <w:p w14:paraId="0A32DC66" w14:textId="6F356E2F"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1.00% to 1.99%</w:t>
            </w:r>
          </w:p>
        </w:tc>
        <w:tc>
          <w:tcPr>
            <w:tcW w:w="3874" w:type="dxa"/>
            <w:vAlign w:val="center"/>
          </w:tcPr>
          <w:p w14:paraId="5C3DF0C5" w14:textId="77777777"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2</w:t>
            </w:r>
          </w:p>
        </w:tc>
      </w:tr>
      <w:tr w:rsidR="00B961EA" w:rsidRPr="00222E78" w14:paraId="458A6878" w14:textId="77777777" w:rsidTr="00962908">
        <w:trPr>
          <w:trHeight w:hRule="exact" w:val="432"/>
          <w:jc w:val="center"/>
        </w:trPr>
        <w:tc>
          <w:tcPr>
            <w:tcW w:w="3502" w:type="dxa"/>
            <w:vAlign w:val="center"/>
          </w:tcPr>
          <w:p w14:paraId="7ED607A0" w14:textId="409AED92"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2.00% to 2.99%</w:t>
            </w:r>
          </w:p>
        </w:tc>
        <w:tc>
          <w:tcPr>
            <w:tcW w:w="3874" w:type="dxa"/>
            <w:vAlign w:val="center"/>
          </w:tcPr>
          <w:p w14:paraId="73EF7C8F" w14:textId="77777777"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3</w:t>
            </w:r>
          </w:p>
        </w:tc>
      </w:tr>
      <w:tr w:rsidR="00B961EA" w:rsidRPr="00222E78" w14:paraId="47619066" w14:textId="77777777" w:rsidTr="00962908">
        <w:trPr>
          <w:trHeight w:hRule="exact" w:val="432"/>
          <w:jc w:val="center"/>
        </w:trPr>
        <w:tc>
          <w:tcPr>
            <w:tcW w:w="3502" w:type="dxa"/>
            <w:vAlign w:val="center"/>
          </w:tcPr>
          <w:p w14:paraId="69D69A6F" w14:textId="0CF6A58D"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3.00% to 3.99%</w:t>
            </w:r>
          </w:p>
        </w:tc>
        <w:tc>
          <w:tcPr>
            <w:tcW w:w="3874" w:type="dxa"/>
            <w:vAlign w:val="center"/>
          </w:tcPr>
          <w:p w14:paraId="68EF822B" w14:textId="77777777"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4</w:t>
            </w:r>
          </w:p>
        </w:tc>
      </w:tr>
      <w:tr w:rsidR="00B961EA" w:rsidRPr="00222E78" w14:paraId="5520C482" w14:textId="77777777" w:rsidTr="00962908">
        <w:trPr>
          <w:trHeight w:hRule="exact" w:val="432"/>
          <w:jc w:val="center"/>
        </w:trPr>
        <w:tc>
          <w:tcPr>
            <w:tcW w:w="3502" w:type="dxa"/>
            <w:vAlign w:val="center"/>
          </w:tcPr>
          <w:p w14:paraId="04ED7EA9" w14:textId="5C2E7807"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4.00% or over</w:t>
            </w:r>
          </w:p>
        </w:tc>
        <w:tc>
          <w:tcPr>
            <w:tcW w:w="3874" w:type="dxa"/>
            <w:vAlign w:val="center"/>
          </w:tcPr>
          <w:p w14:paraId="2620D890" w14:textId="77777777" w:rsidR="00B961EA" w:rsidRPr="00222E78" w:rsidRDefault="00B961EA" w:rsidP="00FC427E">
            <w:pPr>
              <w:keepLines w:val="0"/>
              <w:spacing w:before="140" w:after="140" w:line="259" w:lineRule="auto"/>
              <w:contextualSpacing/>
              <w:jc w:val="center"/>
              <w:rPr>
                <w:rFonts w:ascii="Aptos" w:hAnsi="Aptos" w:cs="Tahoma"/>
                <w:sz w:val="24"/>
              </w:rPr>
            </w:pPr>
            <w:r w:rsidRPr="00222E78">
              <w:rPr>
                <w:rFonts w:ascii="Aptos" w:hAnsi="Aptos" w:cs="Tahoma"/>
                <w:sz w:val="24"/>
              </w:rPr>
              <w:t>5</w:t>
            </w:r>
          </w:p>
        </w:tc>
      </w:tr>
    </w:tbl>
    <w:p w14:paraId="6586D641" w14:textId="6211F3F2" w:rsidR="008910B9" w:rsidRPr="00222E78" w:rsidRDefault="008910B9" w:rsidP="00FC427E">
      <w:pPr>
        <w:pStyle w:val="Heading4"/>
      </w:pPr>
      <w:r w:rsidRPr="00222E78">
        <w:t>Required Forms</w:t>
      </w:r>
    </w:p>
    <w:p w14:paraId="00D674ED" w14:textId="77777777" w:rsidR="008910B9" w:rsidRPr="00222E78" w:rsidRDefault="008910B9" w:rsidP="00FC427E">
      <w:pPr>
        <w:keepLines w:val="0"/>
        <w:spacing w:before="120" w:line="259" w:lineRule="auto"/>
        <w:rPr>
          <w:rFonts w:ascii="Aptos" w:hAnsi="Aptos"/>
          <w:sz w:val="24"/>
          <w:u w:val="single"/>
        </w:rPr>
      </w:pPr>
      <w:r w:rsidRPr="00222E78">
        <w:rPr>
          <w:rFonts w:ascii="Aptos" w:hAnsi="Aptos"/>
          <w:sz w:val="24"/>
          <w:u w:val="single"/>
        </w:rPr>
        <w:t xml:space="preserve">Firm must complete Attachments 1, 3 and 4 to document DVBE participation. If the Firm does not include these forms, the DVBE Incentive will not be applied. </w:t>
      </w:r>
    </w:p>
    <w:p w14:paraId="3E505E7F" w14:textId="77777777" w:rsidR="008910B9" w:rsidRPr="00222E78" w:rsidRDefault="008910B9" w:rsidP="00FC427E">
      <w:pPr>
        <w:pStyle w:val="ListParagraph"/>
        <w:keepLines w:val="0"/>
        <w:numPr>
          <w:ilvl w:val="0"/>
          <w:numId w:val="6"/>
        </w:numPr>
        <w:spacing w:before="120" w:line="259" w:lineRule="auto"/>
        <w:ind w:left="720"/>
        <w:rPr>
          <w:rFonts w:ascii="Aptos" w:hAnsi="Aptos"/>
          <w:b/>
          <w:sz w:val="24"/>
        </w:rPr>
      </w:pPr>
      <w:r w:rsidRPr="00222E78">
        <w:rPr>
          <w:rFonts w:ascii="Aptos" w:hAnsi="Aptos"/>
          <w:b/>
          <w:bCs/>
          <w:sz w:val="24"/>
        </w:rPr>
        <w:t>Attachment 1:</w:t>
      </w:r>
      <w:r w:rsidRPr="00222E78">
        <w:rPr>
          <w:rFonts w:ascii="Aptos" w:hAnsi="Aptos"/>
          <w:sz w:val="24"/>
        </w:rPr>
        <w:t xml:space="preserve"> Contractor Status Form</w:t>
      </w:r>
    </w:p>
    <w:p w14:paraId="2C460308" w14:textId="77777777" w:rsidR="008910B9" w:rsidRPr="00222E78" w:rsidRDefault="008910B9" w:rsidP="00FC427E">
      <w:pPr>
        <w:pStyle w:val="ListParagraph"/>
        <w:keepLines w:val="0"/>
        <w:numPr>
          <w:ilvl w:val="0"/>
          <w:numId w:val="130"/>
        </w:numPr>
        <w:spacing w:before="120" w:line="259" w:lineRule="auto"/>
        <w:rPr>
          <w:rFonts w:ascii="Aptos" w:hAnsi="Aptos"/>
          <w:b/>
          <w:sz w:val="24"/>
        </w:rPr>
      </w:pPr>
      <w:r w:rsidRPr="00222E78">
        <w:rPr>
          <w:rFonts w:ascii="Aptos" w:hAnsi="Aptos"/>
          <w:sz w:val="24"/>
        </w:rPr>
        <w:t xml:space="preserve">Under the paragraph entitled: “Disabled Veteran Business Enterprise Participation Acknowledgement,” make sure to check the “YES” in the “DVBE Participation” box. </w:t>
      </w:r>
    </w:p>
    <w:p w14:paraId="14EF277F" w14:textId="77777777" w:rsidR="008910B9" w:rsidRPr="00222E78" w:rsidRDefault="008910B9" w:rsidP="00FC427E">
      <w:pPr>
        <w:pStyle w:val="ListParagraph"/>
        <w:keepLines w:val="0"/>
        <w:numPr>
          <w:ilvl w:val="0"/>
          <w:numId w:val="6"/>
        </w:numPr>
        <w:spacing w:before="120" w:line="259" w:lineRule="auto"/>
        <w:ind w:left="720"/>
        <w:rPr>
          <w:rFonts w:ascii="Aptos" w:hAnsi="Aptos"/>
          <w:sz w:val="24"/>
        </w:rPr>
      </w:pPr>
      <w:r w:rsidRPr="00222E78">
        <w:rPr>
          <w:rFonts w:ascii="Aptos" w:hAnsi="Aptos"/>
          <w:b/>
          <w:bCs/>
          <w:sz w:val="24"/>
        </w:rPr>
        <w:t>Attachment 3:</w:t>
      </w:r>
      <w:r w:rsidRPr="00222E78">
        <w:rPr>
          <w:rFonts w:ascii="Aptos" w:hAnsi="Aptos"/>
          <w:sz w:val="24"/>
        </w:rPr>
        <w:t xml:space="preserve"> DVBE Declarations Form (Std. 843) </w:t>
      </w:r>
    </w:p>
    <w:p w14:paraId="35CAE198" w14:textId="77777777" w:rsidR="008910B9" w:rsidRPr="00222E78" w:rsidRDefault="008910B9" w:rsidP="00FC427E">
      <w:pPr>
        <w:pStyle w:val="ListParagraph"/>
        <w:keepLines w:val="0"/>
        <w:numPr>
          <w:ilvl w:val="0"/>
          <w:numId w:val="6"/>
        </w:numPr>
        <w:spacing w:before="120" w:line="259" w:lineRule="auto"/>
        <w:ind w:left="720"/>
        <w:rPr>
          <w:rFonts w:ascii="Aptos" w:hAnsi="Aptos"/>
          <w:sz w:val="24"/>
        </w:rPr>
      </w:pPr>
      <w:r w:rsidRPr="00222E78">
        <w:rPr>
          <w:rFonts w:ascii="Aptos" w:hAnsi="Aptos"/>
          <w:b/>
          <w:bCs/>
          <w:sz w:val="24"/>
        </w:rPr>
        <w:t>Attachment 4:</w:t>
      </w:r>
      <w:r w:rsidRPr="00222E78">
        <w:rPr>
          <w:rFonts w:ascii="Aptos" w:hAnsi="Aptos"/>
          <w:sz w:val="24"/>
        </w:rPr>
        <w:t xml:space="preserve"> Bidder Declaration Form (GSPD-05-105) </w:t>
      </w:r>
    </w:p>
    <w:p w14:paraId="3B5E4CD4" w14:textId="5ABAE3DF" w:rsidR="004354DA" w:rsidRPr="00222E78" w:rsidRDefault="004354DA" w:rsidP="004354DA">
      <w:pPr>
        <w:pStyle w:val="Heading4"/>
      </w:pPr>
      <w:r w:rsidRPr="00222E78">
        <w:rPr>
          <w:bCs/>
        </w:rPr>
        <w:t>Note: Contractor shall adher</w:t>
      </w:r>
      <w:r w:rsidR="00750667">
        <w:rPr>
          <w:bCs/>
        </w:rPr>
        <w:t>e</w:t>
      </w:r>
      <w:r w:rsidRPr="00222E78">
        <w:rPr>
          <w:bCs/>
        </w:rPr>
        <w:t xml:space="preserve"> to the </w:t>
      </w:r>
      <w:r w:rsidRPr="00222E78">
        <w:rPr>
          <w:bCs/>
          <w:u w:val="single"/>
        </w:rPr>
        <w:t>exact</w:t>
      </w:r>
      <w:r w:rsidRPr="00222E78">
        <w:rPr>
          <w:bCs/>
        </w:rPr>
        <w:t xml:space="preserve"> DVBE participation level and purpose identified on the DVBE Declarations </w:t>
      </w:r>
      <w:r w:rsidR="005D2040" w:rsidRPr="00222E78">
        <w:rPr>
          <w:bCs/>
        </w:rPr>
        <w:t xml:space="preserve">Form </w:t>
      </w:r>
      <w:r w:rsidRPr="00222E78">
        <w:rPr>
          <w:bCs/>
        </w:rPr>
        <w:t>(Attachment 3) and Bidder Declaration Form (Attachment 4) included in the SOQ</w:t>
      </w:r>
      <w:r w:rsidR="00337A39">
        <w:rPr>
          <w:bCs/>
        </w:rPr>
        <w:t xml:space="preserve"> (if applicable)</w:t>
      </w:r>
      <w:r w:rsidRPr="00222E78">
        <w:rPr>
          <w:bCs/>
        </w:rPr>
        <w:t>. Please see the terms and conditions in the Standard Agreement Example (Attachment 6) for more information.</w:t>
      </w:r>
    </w:p>
    <w:p w14:paraId="52C89688" w14:textId="77777777" w:rsidR="00F801EB" w:rsidRPr="00222E78" w:rsidRDefault="00F801EB" w:rsidP="00FC427E">
      <w:pPr>
        <w:pStyle w:val="Heading3"/>
      </w:pPr>
      <w:bookmarkStart w:id="287" w:name="_Toc222498318"/>
      <w:bookmarkStart w:id="288" w:name="_Toc222498745"/>
      <w:bookmarkStart w:id="289" w:name="_Toc224570393"/>
      <w:r w:rsidRPr="00222E78">
        <w:t>DVBE Incentive Law</w:t>
      </w:r>
      <w:bookmarkEnd w:id="287"/>
      <w:bookmarkEnd w:id="288"/>
      <w:bookmarkEnd w:id="289"/>
    </w:p>
    <w:p w14:paraId="52C89689" w14:textId="41AE1BF7" w:rsidR="00F801EB" w:rsidRPr="00222E78" w:rsidRDefault="00F801EB" w:rsidP="00FC427E">
      <w:pPr>
        <w:pStyle w:val="ListParagraph"/>
        <w:keepLines w:val="0"/>
        <w:numPr>
          <w:ilvl w:val="0"/>
          <w:numId w:val="8"/>
        </w:numPr>
        <w:spacing w:before="120" w:line="259" w:lineRule="auto"/>
        <w:rPr>
          <w:rFonts w:ascii="Aptos" w:hAnsi="Aptos"/>
          <w:sz w:val="24"/>
        </w:rPr>
      </w:pPr>
      <w:r w:rsidRPr="00222E78">
        <w:rPr>
          <w:rFonts w:ascii="Aptos" w:hAnsi="Aptos"/>
          <w:sz w:val="24"/>
        </w:rPr>
        <w:t xml:space="preserve">Military &amp; Veterans Code </w:t>
      </w:r>
      <w:r w:rsidR="003374A6" w:rsidRPr="00222E78">
        <w:rPr>
          <w:rFonts w:ascii="Aptos" w:hAnsi="Aptos"/>
          <w:sz w:val="24"/>
        </w:rPr>
        <w:t>s</w:t>
      </w:r>
      <w:r w:rsidRPr="00222E78">
        <w:rPr>
          <w:rFonts w:ascii="Aptos" w:hAnsi="Aptos"/>
          <w:sz w:val="24"/>
        </w:rPr>
        <w:t>ection 999.5(a)</w:t>
      </w:r>
    </w:p>
    <w:p w14:paraId="4B8A5B7D" w14:textId="508A0ACF" w:rsidR="0008045B" w:rsidRPr="00222E78" w:rsidRDefault="00123395" w:rsidP="00FC427E">
      <w:pPr>
        <w:pStyle w:val="ListParagraph"/>
        <w:keepLines w:val="0"/>
        <w:numPr>
          <w:ilvl w:val="0"/>
          <w:numId w:val="8"/>
        </w:numPr>
        <w:spacing w:before="120" w:line="259" w:lineRule="auto"/>
        <w:rPr>
          <w:rFonts w:ascii="Aptos" w:hAnsi="Aptos"/>
          <w:sz w:val="24"/>
        </w:rPr>
        <w:sectPr w:rsidR="0008045B" w:rsidRPr="00222E78" w:rsidSect="007F2C97">
          <w:pgSz w:w="12240" w:h="15840" w:code="1"/>
          <w:pgMar w:top="1080" w:right="1350" w:bottom="1170" w:left="1440" w:header="432" w:footer="432" w:gutter="0"/>
          <w:cols w:space="720"/>
          <w:docGrid w:linePitch="360"/>
        </w:sectPr>
      </w:pPr>
      <w:r w:rsidRPr="00222E78">
        <w:rPr>
          <w:rFonts w:ascii="Aptos" w:hAnsi="Aptos"/>
          <w:sz w:val="24"/>
        </w:rPr>
        <w:t>CCR</w:t>
      </w:r>
      <w:r w:rsidR="00F801EB" w:rsidRPr="00222E78">
        <w:rPr>
          <w:rFonts w:ascii="Aptos" w:hAnsi="Aptos"/>
          <w:sz w:val="24"/>
        </w:rPr>
        <w:t xml:space="preserve"> Title 2, </w:t>
      </w:r>
      <w:r w:rsidR="003374A6" w:rsidRPr="00222E78">
        <w:rPr>
          <w:rFonts w:ascii="Aptos" w:hAnsi="Aptos"/>
          <w:sz w:val="24"/>
        </w:rPr>
        <w:t>s</w:t>
      </w:r>
      <w:r w:rsidR="00F801EB" w:rsidRPr="00222E78">
        <w:rPr>
          <w:rFonts w:ascii="Aptos" w:hAnsi="Aptos"/>
          <w:sz w:val="24"/>
        </w:rPr>
        <w:t>ection 1896.99.100 et.</w:t>
      </w:r>
      <w:r w:rsidR="007A0A6C" w:rsidRPr="00222E78">
        <w:rPr>
          <w:rFonts w:ascii="Aptos" w:hAnsi="Aptos"/>
          <w:sz w:val="24"/>
        </w:rPr>
        <w:t xml:space="preserve"> </w:t>
      </w:r>
      <w:r w:rsidR="00F801EB" w:rsidRPr="00222E78">
        <w:rPr>
          <w:rFonts w:ascii="Aptos" w:hAnsi="Aptos"/>
          <w:sz w:val="24"/>
        </w:rPr>
        <w:t xml:space="preserve">seq. </w:t>
      </w:r>
    </w:p>
    <w:p w14:paraId="47EC33C1" w14:textId="77777777" w:rsidR="0008045B" w:rsidRPr="00222E78" w:rsidRDefault="0008045B" w:rsidP="00FC427E">
      <w:pPr>
        <w:pStyle w:val="ListParagraph"/>
        <w:keepLines w:val="0"/>
        <w:spacing w:before="120" w:line="259" w:lineRule="auto"/>
        <w:ind w:left="360"/>
        <w:rPr>
          <w:rFonts w:ascii="Aptos" w:hAnsi="Aptos"/>
          <w:sz w:val="24"/>
        </w:rPr>
      </w:pPr>
    </w:p>
    <w:p w14:paraId="52C8968B" w14:textId="22DC0A89" w:rsidR="00E80007" w:rsidRPr="00222E78" w:rsidRDefault="00E80007" w:rsidP="00FC427E">
      <w:pPr>
        <w:pStyle w:val="Heading2"/>
      </w:pPr>
      <w:bookmarkStart w:id="290" w:name="I08F75E14A93B11E2BB17AE4955424172"/>
      <w:bookmarkStart w:id="291" w:name="I08F75E15A93B11E2BB17AE4955424172"/>
      <w:bookmarkStart w:id="292" w:name="I08F78520A93B11E2BB17AE4955424172"/>
      <w:bookmarkStart w:id="293" w:name="I08F78521A93B11E2BB17AE4955424172"/>
      <w:bookmarkStart w:id="294" w:name="I08F78522A93B11E2BB17AE4955424172"/>
      <w:bookmarkStart w:id="295" w:name="I08F78523A93B11E2BB17AE4955424172"/>
      <w:bookmarkStart w:id="296" w:name="I08F78524A93B11E2BB17AE4955424172"/>
      <w:bookmarkStart w:id="297" w:name="I08F78525A93B11E2BB17AE4955424172"/>
      <w:bookmarkStart w:id="298" w:name="I08F7D340A93B11E2BB17AE4955424172"/>
      <w:bookmarkStart w:id="299" w:name="I08F7D342A93B11E2BB17AE4955424172"/>
      <w:bookmarkStart w:id="300" w:name="I08F7FA50A93B11E2BB17AE4955424172"/>
      <w:bookmarkStart w:id="301" w:name="I08F7FA51A93B11E2BB17AE4955424172"/>
      <w:bookmarkStart w:id="302" w:name="I08F86F80A93B11E2BB17AE4955424172"/>
      <w:bookmarkStart w:id="303" w:name="I08F86F81A93B11E2BB17AE4955424172"/>
      <w:bookmarkStart w:id="304" w:name="I08AE6E32A93B11E2BB17AE4955424172"/>
      <w:bookmarkStart w:id="305" w:name="I08AE6E33A93B11E2BB17AE4955424172"/>
      <w:bookmarkStart w:id="306" w:name="I08AE6E34A93B11E2BB17AE4955424172"/>
      <w:bookmarkStart w:id="307" w:name="I08AE6E35A93B11E2BB17AE4955424172"/>
      <w:bookmarkStart w:id="308" w:name="I08AE9540A93B11E2BB17AE4955424172"/>
      <w:bookmarkStart w:id="309" w:name="I08AE9541A93B11E2BB17AE4955424172"/>
      <w:bookmarkStart w:id="310" w:name="_Toc222497912"/>
      <w:bookmarkStart w:id="311" w:name="_Toc222498319"/>
      <w:bookmarkStart w:id="312" w:name="_Toc222498746"/>
      <w:bookmarkStart w:id="313" w:name="_Toc224570394"/>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222E78">
        <w:t>V</w:t>
      </w:r>
      <w:r w:rsidR="00520841" w:rsidRPr="00222E78">
        <w:t>I</w:t>
      </w:r>
      <w:r w:rsidRPr="00222E78">
        <w:t>.</w:t>
      </w:r>
      <w:r w:rsidR="00654BAB" w:rsidRPr="00222E78">
        <w:t xml:space="preserve"> </w:t>
      </w:r>
      <w:r w:rsidR="00E85DE1" w:rsidRPr="00222E78">
        <w:rPr>
          <w:caps/>
          <w:smallCaps w:val="0"/>
        </w:rPr>
        <w:t>Administration</w:t>
      </w:r>
      <w:bookmarkEnd w:id="310"/>
      <w:bookmarkEnd w:id="311"/>
      <w:bookmarkEnd w:id="312"/>
      <w:bookmarkEnd w:id="313"/>
      <w:r w:rsidR="00E85DE1" w:rsidRPr="00222E78">
        <w:rPr>
          <w:caps/>
          <w:smallCaps w:val="0"/>
        </w:rPr>
        <w:t xml:space="preserve"> </w:t>
      </w:r>
      <w:r w:rsidR="00F62678" w:rsidRPr="00222E78">
        <w:tab/>
      </w:r>
      <w:r w:rsidR="007A0A6C" w:rsidRPr="00222E78">
        <w:tab/>
      </w:r>
      <w:r w:rsidR="007A0A6C" w:rsidRPr="00222E78">
        <w:tab/>
      </w:r>
      <w:r w:rsidR="007A0A6C" w:rsidRPr="00222E78">
        <w:tab/>
      </w:r>
      <w:r w:rsidR="007A0A6C" w:rsidRPr="00222E78">
        <w:tab/>
      </w:r>
      <w:r w:rsidR="007A0A6C" w:rsidRPr="00222E78">
        <w:tab/>
      </w:r>
      <w:r w:rsidR="007A0A6C" w:rsidRPr="00222E78">
        <w:tab/>
      </w:r>
      <w:r w:rsidR="007A0A6C" w:rsidRPr="00222E78">
        <w:tab/>
      </w:r>
      <w:r w:rsidR="007A0A6C" w:rsidRPr="00222E78">
        <w:tab/>
      </w:r>
    </w:p>
    <w:p w14:paraId="52C8968C" w14:textId="77777777" w:rsidR="00E80007" w:rsidRPr="00222E78" w:rsidRDefault="00E80007" w:rsidP="00FC427E">
      <w:pPr>
        <w:pStyle w:val="Heading3"/>
      </w:pPr>
      <w:bookmarkStart w:id="314" w:name="_Toc44724872"/>
      <w:bookmarkStart w:id="315" w:name="_Toc44730329"/>
      <w:bookmarkStart w:id="316" w:name="_Toc44731253"/>
      <w:bookmarkStart w:id="317" w:name="_Toc44737285"/>
      <w:bookmarkStart w:id="318" w:name="_Toc44737479"/>
      <w:bookmarkStart w:id="319" w:name="_Toc222498320"/>
      <w:bookmarkStart w:id="320" w:name="_Toc222498747"/>
      <w:bookmarkStart w:id="321" w:name="_Toc224570395"/>
      <w:r w:rsidRPr="00222E78">
        <w:t>RFQ Defined</w:t>
      </w:r>
      <w:bookmarkEnd w:id="314"/>
      <w:bookmarkEnd w:id="315"/>
      <w:bookmarkEnd w:id="316"/>
      <w:bookmarkEnd w:id="317"/>
      <w:bookmarkEnd w:id="318"/>
      <w:bookmarkEnd w:id="319"/>
      <w:bookmarkEnd w:id="320"/>
      <w:bookmarkEnd w:id="321"/>
    </w:p>
    <w:p w14:paraId="52C8968D" w14:textId="3034F42E" w:rsidR="00655646" w:rsidRPr="00222E78" w:rsidRDefault="00E8000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The competitive method used for this procurement of services is a</w:t>
      </w:r>
      <w:r w:rsidR="004C1A00" w:rsidRPr="00222E78">
        <w:rPr>
          <w:rFonts w:ascii="Aptos" w:hAnsi="Aptos"/>
          <w:sz w:val="24"/>
          <w:szCs w:val="24"/>
        </w:rPr>
        <w:t>n</w:t>
      </w:r>
      <w:r w:rsidRPr="00222E78">
        <w:rPr>
          <w:rFonts w:ascii="Aptos" w:hAnsi="Aptos"/>
          <w:sz w:val="24"/>
          <w:szCs w:val="24"/>
        </w:rPr>
        <w:t xml:space="preserve"> RFQ. A</w:t>
      </w:r>
      <w:r w:rsidR="002C6D1E" w:rsidRPr="00222E78">
        <w:rPr>
          <w:rFonts w:ascii="Aptos" w:hAnsi="Aptos"/>
          <w:sz w:val="24"/>
          <w:szCs w:val="24"/>
        </w:rPr>
        <w:t>n</w:t>
      </w:r>
      <w:r w:rsidRPr="00222E78">
        <w:rPr>
          <w:rFonts w:ascii="Aptos" w:hAnsi="Aptos"/>
          <w:sz w:val="24"/>
          <w:szCs w:val="24"/>
        </w:rPr>
        <w:t xml:space="preserve"> SOQ</w:t>
      </w:r>
      <w:r w:rsidR="0088243F" w:rsidRPr="00222E78">
        <w:rPr>
          <w:rFonts w:ascii="Aptos" w:hAnsi="Aptos"/>
          <w:sz w:val="24"/>
          <w:szCs w:val="24"/>
        </w:rPr>
        <w:t xml:space="preserve"> </w:t>
      </w:r>
      <w:r w:rsidRPr="00222E78">
        <w:rPr>
          <w:rFonts w:ascii="Aptos" w:hAnsi="Aptos"/>
          <w:sz w:val="24"/>
          <w:szCs w:val="24"/>
        </w:rPr>
        <w:t xml:space="preserve">submitted in response will be scored and ranked based on the criteria in this RFQ. Every SOQ must establish in writing the </w:t>
      </w:r>
      <w:r w:rsidR="00294F73" w:rsidRPr="00222E78">
        <w:rPr>
          <w:rFonts w:ascii="Aptos" w:hAnsi="Aptos"/>
          <w:sz w:val="24"/>
          <w:szCs w:val="24"/>
        </w:rPr>
        <w:t>Firm</w:t>
      </w:r>
      <w:r w:rsidRPr="00222E78">
        <w:rPr>
          <w:rFonts w:ascii="Aptos" w:hAnsi="Aptos"/>
          <w:sz w:val="24"/>
          <w:szCs w:val="24"/>
        </w:rPr>
        <w:t xml:space="preserve">’s ability to perform the RFQ’s tasks. The </w:t>
      </w:r>
      <w:r w:rsidR="00894057" w:rsidRPr="00222E78">
        <w:rPr>
          <w:rFonts w:ascii="Aptos" w:hAnsi="Aptos"/>
          <w:sz w:val="24"/>
          <w:szCs w:val="24"/>
        </w:rPr>
        <w:t>CEC</w:t>
      </w:r>
      <w:r w:rsidRPr="00222E78">
        <w:rPr>
          <w:rFonts w:ascii="Aptos" w:hAnsi="Aptos"/>
          <w:sz w:val="24"/>
          <w:szCs w:val="24"/>
        </w:rPr>
        <w:t xml:space="preserve"> </w:t>
      </w:r>
      <w:r w:rsidR="00D6388E" w:rsidRPr="00222E78">
        <w:rPr>
          <w:rFonts w:ascii="Aptos" w:hAnsi="Aptos"/>
          <w:sz w:val="24"/>
          <w:szCs w:val="24"/>
        </w:rPr>
        <w:t>shall conduct discussions</w:t>
      </w:r>
      <w:r w:rsidRPr="00222E78">
        <w:rPr>
          <w:rFonts w:ascii="Aptos" w:hAnsi="Aptos"/>
          <w:sz w:val="24"/>
          <w:szCs w:val="24"/>
        </w:rPr>
        <w:t xml:space="preserve"> and </w:t>
      </w:r>
      <w:r w:rsidR="00D6388E" w:rsidRPr="00222E78">
        <w:rPr>
          <w:rFonts w:ascii="Aptos" w:hAnsi="Aptos"/>
          <w:sz w:val="24"/>
          <w:szCs w:val="24"/>
        </w:rPr>
        <w:t xml:space="preserve">then </w:t>
      </w:r>
      <w:r w:rsidRPr="00222E78">
        <w:rPr>
          <w:rFonts w:ascii="Aptos" w:hAnsi="Aptos"/>
          <w:sz w:val="24"/>
          <w:szCs w:val="24"/>
        </w:rPr>
        <w:t xml:space="preserve">select the most qualified </w:t>
      </w:r>
      <w:r w:rsidR="00294F73" w:rsidRPr="00222E78">
        <w:rPr>
          <w:rFonts w:ascii="Aptos" w:hAnsi="Aptos"/>
          <w:sz w:val="24"/>
          <w:szCs w:val="24"/>
        </w:rPr>
        <w:t>Firm</w:t>
      </w:r>
      <w:r w:rsidRPr="00222E78">
        <w:rPr>
          <w:rFonts w:ascii="Aptos" w:hAnsi="Aptos"/>
          <w:sz w:val="24"/>
          <w:szCs w:val="24"/>
        </w:rPr>
        <w:t xml:space="preserve">. The </w:t>
      </w:r>
      <w:r w:rsidR="00894057" w:rsidRPr="00222E78">
        <w:rPr>
          <w:rFonts w:ascii="Aptos" w:hAnsi="Aptos"/>
          <w:sz w:val="24"/>
          <w:szCs w:val="24"/>
        </w:rPr>
        <w:t>CEC</w:t>
      </w:r>
      <w:r w:rsidRPr="00222E78">
        <w:rPr>
          <w:rFonts w:ascii="Aptos" w:hAnsi="Aptos"/>
          <w:sz w:val="24"/>
          <w:szCs w:val="24"/>
        </w:rPr>
        <w:t xml:space="preserve"> will negotiate an </w:t>
      </w:r>
      <w:r w:rsidR="00E1063A" w:rsidRPr="00222E78">
        <w:rPr>
          <w:rFonts w:ascii="Aptos" w:hAnsi="Aptos"/>
          <w:sz w:val="24"/>
          <w:szCs w:val="24"/>
        </w:rPr>
        <w:t>agreement</w:t>
      </w:r>
      <w:r w:rsidRPr="00222E78">
        <w:rPr>
          <w:rFonts w:ascii="Aptos" w:hAnsi="Aptos"/>
          <w:sz w:val="24"/>
          <w:szCs w:val="24"/>
        </w:rPr>
        <w:t xml:space="preserve"> with the selected </w:t>
      </w:r>
      <w:r w:rsidR="00294F73" w:rsidRPr="00222E78">
        <w:rPr>
          <w:rFonts w:ascii="Aptos" w:hAnsi="Aptos"/>
          <w:sz w:val="24"/>
          <w:szCs w:val="24"/>
        </w:rPr>
        <w:t>Firm</w:t>
      </w:r>
      <w:r w:rsidRPr="00222E78">
        <w:rPr>
          <w:rFonts w:ascii="Aptos" w:hAnsi="Aptos"/>
          <w:sz w:val="24"/>
          <w:szCs w:val="24"/>
        </w:rPr>
        <w:t xml:space="preserve"> for compensation </w:t>
      </w:r>
      <w:r w:rsidR="00A00159" w:rsidRPr="00222E78">
        <w:rPr>
          <w:rFonts w:ascii="Aptos" w:hAnsi="Aptos"/>
          <w:sz w:val="24"/>
          <w:szCs w:val="24"/>
        </w:rPr>
        <w:t xml:space="preserve">that </w:t>
      </w:r>
      <w:r w:rsidRPr="00222E78">
        <w:rPr>
          <w:rFonts w:ascii="Aptos" w:hAnsi="Aptos"/>
          <w:sz w:val="24"/>
          <w:szCs w:val="24"/>
        </w:rPr>
        <w:t xml:space="preserve">the </w:t>
      </w:r>
      <w:r w:rsidR="00894057" w:rsidRPr="00222E78">
        <w:rPr>
          <w:rFonts w:ascii="Aptos" w:hAnsi="Aptos"/>
          <w:sz w:val="24"/>
          <w:szCs w:val="24"/>
        </w:rPr>
        <w:t>CEC</w:t>
      </w:r>
      <w:r w:rsidRPr="00222E78">
        <w:rPr>
          <w:rFonts w:ascii="Aptos" w:hAnsi="Aptos"/>
          <w:sz w:val="24"/>
          <w:szCs w:val="24"/>
        </w:rPr>
        <w:t xml:space="preserve"> determines to be fair and</w:t>
      </w:r>
      <w:r w:rsidR="0088243F" w:rsidRPr="00222E78">
        <w:rPr>
          <w:rFonts w:ascii="Aptos" w:hAnsi="Aptos"/>
          <w:sz w:val="24"/>
          <w:szCs w:val="24"/>
        </w:rPr>
        <w:t xml:space="preserve"> </w:t>
      </w:r>
      <w:r w:rsidRPr="00222E78">
        <w:rPr>
          <w:rFonts w:ascii="Aptos" w:hAnsi="Aptos"/>
          <w:sz w:val="24"/>
          <w:szCs w:val="24"/>
        </w:rPr>
        <w:t>reasonable.</w:t>
      </w:r>
      <w:bookmarkStart w:id="322" w:name="_Toc507398631"/>
      <w:bookmarkStart w:id="323" w:name="_Toc219275120"/>
      <w:bookmarkStart w:id="324" w:name="_Toc272402155"/>
    </w:p>
    <w:p w14:paraId="0DB3906D" w14:textId="77777777" w:rsidR="007C7F3B" w:rsidRPr="00222E78" w:rsidRDefault="007C7F3B" w:rsidP="00FC427E">
      <w:pPr>
        <w:pStyle w:val="Heading3"/>
      </w:pPr>
      <w:bookmarkStart w:id="325" w:name="_Toc219240445"/>
      <w:bookmarkStart w:id="326" w:name="_Toc222498321"/>
      <w:bookmarkStart w:id="327" w:name="_Toc222498748"/>
      <w:bookmarkStart w:id="328" w:name="_Toc224570396"/>
      <w:bookmarkStart w:id="329" w:name="_Hlk83821221"/>
      <w:r>
        <w:t>Labor Rates</w:t>
      </w:r>
      <w:bookmarkEnd w:id="325"/>
      <w:bookmarkEnd w:id="326"/>
      <w:bookmarkEnd w:id="327"/>
      <w:bookmarkEnd w:id="328"/>
    </w:p>
    <w:p w14:paraId="3CB86D74" w14:textId="77777777" w:rsidR="007C7F3B" w:rsidRPr="00354A61" w:rsidRDefault="007C7F3B" w:rsidP="00FC427E">
      <w:pPr>
        <w:spacing w:before="120" w:line="259" w:lineRule="auto"/>
        <w:rPr>
          <w:rFonts w:ascii="Aptos" w:hAnsi="Aptos" w:cs="Tahoma"/>
          <w:sz w:val="24"/>
        </w:rPr>
      </w:pPr>
      <w:r w:rsidRPr="00222E78">
        <w:rPr>
          <w:rFonts w:ascii="Aptos" w:hAnsi="Aptos" w:cs="Tahoma"/>
          <w:sz w:val="24"/>
        </w:rPr>
        <w:t xml:space="preserve">The selected Firm may only bill for actual expenses incurred and paid in the performance of the work identified in the SOW, at their actual direct labor, fringe benefit, indirect, and general and </w:t>
      </w:r>
      <w:r w:rsidRPr="00354A61">
        <w:rPr>
          <w:rFonts w:ascii="Aptos" w:hAnsi="Aptos" w:cs="Tahoma"/>
          <w:sz w:val="24"/>
        </w:rPr>
        <w:t xml:space="preserve">administrative </w:t>
      </w:r>
      <w:r w:rsidRPr="00F07848">
        <w:rPr>
          <w:rFonts w:ascii="Aptos" w:hAnsi="Aptos" w:cs="Tahoma"/>
          <w:sz w:val="24"/>
        </w:rPr>
        <w:t>(G&amp;A)</w:t>
      </w:r>
      <w:r w:rsidRPr="00354A61">
        <w:rPr>
          <w:rFonts w:ascii="Aptos" w:hAnsi="Aptos" w:cs="Tahoma"/>
          <w:sz w:val="24"/>
        </w:rPr>
        <w:t xml:space="preserve"> rates not to exceed the maximum rates specified in the budget. The budgeted labor rates will be rate caps, or the maximum allowed to be billed. Budgeted labor rates will be reviewed by the CEC, and the CEC in its sole discretion will determine if the rates are fair and reasonable.</w:t>
      </w:r>
    </w:p>
    <w:p w14:paraId="0A4BDC67" w14:textId="77777777" w:rsidR="007C7F3B" w:rsidRPr="00222E78" w:rsidRDefault="007C7F3B" w:rsidP="00FC427E">
      <w:pPr>
        <w:spacing w:before="120" w:line="259" w:lineRule="auto"/>
        <w:rPr>
          <w:rFonts w:ascii="Aptos" w:hAnsi="Aptos" w:cs="Tahoma"/>
          <w:sz w:val="24"/>
        </w:rPr>
      </w:pPr>
      <w:r w:rsidRPr="00354A61">
        <w:rPr>
          <w:rFonts w:ascii="Aptos" w:hAnsi="Aptos" w:cs="Tahoma"/>
          <w:sz w:val="24"/>
        </w:rPr>
        <w:t>Upon request or audit by the CEC, the selected Firm or its Subcontractors will be required to furnish documentation to support that the claimed expenses are based on actual allowable costs. Examples of supporting documentation for labor rates include paystubs, W-2s, or in the case of self-employed Contractors or Subcontractors, copies of the individual’s or business’ federal tax returns. For labor hours, the selected Firm and its Subcontractors must have timesheets with sufficient internal controls to demonstrate that the timesheets are an accurate and complete reflection of both claimed contract hours and all hours worked. Fringe benefit, indirect, and G&amp;A rates must be developed in accordance with generally accepted accounting principles and the applicable federal cost principles or acquisition regulations.</w:t>
      </w:r>
      <w:r w:rsidRPr="00222E78">
        <w:rPr>
          <w:rFonts w:ascii="Aptos" w:hAnsi="Aptos" w:cs="Tahoma"/>
          <w:sz w:val="24"/>
        </w:rPr>
        <w:t xml:space="preserve"> </w:t>
      </w:r>
    </w:p>
    <w:p w14:paraId="1B53060E" w14:textId="2C59078D" w:rsidR="007C7F3B" w:rsidRPr="00222E78" w:rsidRDefault="007C7F3B" w:rsidP="00FC427E">
      <w:pPr>
        <w:pStyle w:val="Heading3"/>
      </w:pPr>
      <w:bookmarkStart w:id="330" w:name="_Toc219240446"/>
      <w:bookmarkStart w:id="331" w:name="_Toc222498322"/>
      <w:bookmarkStart w:id="332" w:name="_Toc222498749"/>
      <w:bookmarkStart w:id="333" w:name="_Toc224570397"/>
      <w:r w:rsidRPr="00222E78">
        <w:t>Profit</w:t>
      </w:r>
      <w:bookmarkEnd w:id="330"/>
      <w:bookmarkEnd w:id="331"/>
      <w:bookmarkEnd w:id="332"/>
      <w:bookmarkEnd w:id="333"/>
    </w:p>
    <w:p w14:paraId="5B1C081F" w14:textId="77777777" w:rsidR="007C7F3B" w:rsidRPr="00222E78" w:rsidRDefault="007C7F3B" w:rsidP="33C20ECC">
      <w:pPr>
        <w:spacing w:before="120" w:line="259" w:lineRule="auto"/>
        <w:rPr>
          <w:rFonts w:ascii="Aptos" w:hAnsi="Aptos" w:cs="Tahoma"/>
          <w:sz w:val="24"/>
        </w:rPr>
      </w:pPr>
      <w:r w:rsidRPr="33C20ECC">
        <w:rPr>
          <w:rFonts w:ascii="Aptos" w:hAnsi="Aptos" w:cs="Tahoma"/>
          <w:sz w:val="24"/>
        </w:rPr>
        <w:t>The selected Firm and any Subcontractors, including further Subcontractors, can include up to a maximum total of ten percent (10%) profit, fees, or markups on their own actual allowable labor expenses less any expenses further subcontracted to other entities (i.e., profit, fees, and markups are not allowed on Subcontractor expenses). For example, if a Contractor has $100,000 in actual allowable costs but has further subcontracted $20,000 to another entity, then the Contractor can only include up to ten percent (10%) profit on $80,000 ($100,000 minus $20,000).</w:t>
      </w:r>
    </w:p>
    <w:bookmarkEnd w:id="329"/>
    <w:p w14:paraId="2CA320FC" w14:textId="77777777" w:rsidR="008E6A79" w:rsidRPr="00222E78" w:rsidRDefault="008E6A79" w:rsidP="00FC427E">
      <w:pPr>
        <w:pStyle w:val="Heading3"/>
        <w:sectPr w:rsidR="008E6A79" w:rsidRPr="00222E78" w:rsidSect="007F2C97">
          <w:pgSz w:w="12240" w:h="15840" w:code="1"/>
          <w:pgMar w:top="1080" w:right="1350" w:bottom="1170" w:left="1440" w:header="432" w:footer="432" w:gutter="0"/>
          <w:cols w:space="720"/>
          <w:docGrid w:linePitch="360"/>
        </w:sectPr>
      </w:pPr>
    </w:p>
    <w:p w14:paraId="52C8968E" w14:textId="7619DBC3" w:rsidR="00655646" w:rsidRPr="00222E78" w:rsidRDefault="00655646" w:rsidP="00FC427E">
      <w:pPr>
        <w:pStyle w:val="Heading3"/>
      </w:pPr>
      <w:bookmarkStart w:id="334" w:name="_Toc222498323"/>
      <w:bookmarkStart w:id="335" w:name="_Toc222498750"/>
      <w:bookmarkStart w:id="336" w:name="_Toc224570398"/>
      <w:r w:rsidRPr="00222E78">
        <w:lastRenderedPageBreak/>
        <w:t>Definition of Key Words</w:t>
      </w:r>
      <w:bookmarkStart w:id="337" w:name="_Toc481569622"/>
      <w:bookmarkStart w:id="338" w:name="_Toc481570205"/>
      <w:bookmarkEnd w:id="322"/>
      <w:bookmarkEnd w:id="323"/>
      <w:bookmarkEnd w:id="324"/>
      <w:r w:rsidR="001B12EF" w:rsidRPr="00222E78">
        <w:t xml:space="preserve"> </w:t>
      </w:r>
      <w:r w:rsidR="00C43390" w:rsidRPr="00222E78">
        <w:t>and</w:t>
      </w:r>
      <w:r w:rsidR="001B12EF" w:rsidRPr="00222E78">
        <w:t xml:space="preserve"> Acronyms</w:t>
      </w:r>
      <w:bookmarkEnd w:id="334"/>
      <w:bookmarkEnd w:id="335"/>
      <w:bookmarkEnd w:id="336"/>
    </w:p>
    <w:p w14:paraId="52C8968F" w14:textId="1DF64852" w:rsidR="00655646" w:rsidRPr="00222E78" w:rsidRDefault="00655646" w:rsidP="00FC427E">
      <w:pPr>
        <w:keepLines w:val="0"/>
        <w:spacing w:before="120" w:line="259" w:lineRule="auto"/>
        <w:rPr>
          <w:rFonts w:ascii="Aptos" w:hAnsi="Aptos" w:cs="Arial"/>
          <w:sz w:val="24"/>
        </w:rPr>
      </w:pPr>
      <w:r w:rsidRPr="00222E78">
        <w:rPr>
          <w:rFonts w:ascii="Aptos" w:hAnsi="Aptos" w:cs="Arial"/>
          <w:sz w:val="24"/>
        </w:rPr>
        <w:t>Important definitions for this RF</w:t>
      </w:r>
      <w:r w:rsidR="00020253" w:rsidRPr="00222E78">
        <w:rPr>
          <w:rFonts w:ascii="Aptos" w:hAnsi="Aptos" w:cs="Arial"/>
          <w:sz w:val="24"/>
        </w:rPr>
        <w:t>Q</w:t>
      </w:r>
      <w:r w:rsidRPr="00222E78">
        <w:rPr>
          <w:rFonts w:ascii="Aptos" w:hAnsi="Aptos" w:cs="Arial"/>
          <w:sz w:val="24"/>
        </w:rPr>
        <w:t xml:space="preserve"> are presented below:</w:t>
      </w: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7287"/>
      </w:tblGrid>
      <w:tr w:rsidR="006F2A91" w:rsidRPr="00222E78" w14:paraId="25EC43E2" w14:textId="77777777" w:rsidTr="00536659">
        <w:trPr>
          <w:trHeight w:hRule="exact" w:val="648"/>
          <w:tblHeader/>
          <w:jc w:val="center"/>
        </w:trPr>
        <w:tc>
          <w:tcPr>
            <w:tcW w:w="2430" w:type="dxa"/>
            <w:shd w:val="pct10" w:color="auto" w:fill="auto"/>
            <w:vAlign w:val="center"/>
          </w:tcPr>
          <w:p w14:paraId="2C02A7D2" w14:textId="77777777" w:rsidR="006F2A91" w:rsidRPr="00222E78" w:rsidRDefault="006F2A91" w:rsidP="00D37742">
            <w:pPr>
              <w:keepLines w:val="0"/>
              <w:spacing w:after="0"/>
              <w:jc w:val="center"/>
              <w:rPr>
                <w:rFonts w:ascii="Aptos" w:hAnsi="Aptos" w:cs="Tahoma"/>
                <w:b/>
                <w:iCs/>
                <w:caps/>
                <w:sz w:val="24"/>
              </w:rPr>
            </w:pPr>
            <w:r w:rsidRPr="00222E78">
              <w:rPr>
                <w:rFonts w:ascii="Aptos" w:hAnsi="Aptos" w:cs="Tahoma"/>
                <w:b/>
                <w:iCs/>
                <w:caps/>
                <w:sz w:val="24"/>
              </w:rPr>
              <w:t>KeyWordS &amp; Acronym</w:t>
            </w:r>
          </w:p>
        </w:tc>
        <w:tc>
          <w:tcPr>
            <w:tcW w:w="7287" w:type="dxa"/>
            <w:shd w:val="pct10" w:color="auto" w:fill="auto"/>
            <w:vAlign w:val="center"/>
          </w:tcPr>
          <w:p w14:paraId="7CECDD21" w14:textId="77777777" w:rsidR="006F2A91" w:rsidRPr="00222E78" w:rsidRDefault="006F2A91" w:rsidP="00D37742">
            <w:pPr>
              <w:keepLines w:val="0"/>
              <w:spacing w:after="0"/>
              <w:jc w:val="center"/>
              <w:rPr>
                <w:rFonts w:ascii="Aptos" w:hAnsi="Aptos" w:cs="Tahoma"/>
                <w:b/>
                <w:iCs/>
                <w:caps/>
                <w:sz w:val="24"/>
              </w:rPr>
            </w:pPr>
            <w:r w:rsidRPr="00222E78">
              <w:rPr>
                <w:rFonts w:ascii="Aptos" w:hAnsi="Aptos" w:cs="Tahoma"/>
                <w:b/>
                <w:iCs/>
                <w:caps/>
                <w:sz w:val="24"/>
              </w:rPr>
              <w:t>Definition</w:t>
            </w:r>
          </w:p>
        </w:tc>
      </w:tr>
      <w:tr w:rsidR="006F2A91" w:rsidRPr="00222E78" w14:paraId="24466D1F" w14:textId="77777777" w:rsidTr="00D37742">
        <w:trPr>
          <w:trHeight w:hRule="exact" w:val="504"/>
          <w:jc w:val="center"/>
        </w:trPr>
        <w:tc>
          <w:tcPr>
            <w:tcW w:w="2430" w:type="dxa"/>
            <w:vAlign w:val="center"/>
          </w:tcPr>
          <w:p w14:paraId="73F5098B"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Act</w:t>
            </w:r>
          </w:p>
        </w:tc>
        <w:tc>
          <w:tcPr>
            <w:tcW w:w="7287" w:type="dxa"/>
            <w:vAlign w:val="center"/>
          </w:tcPr>
          <w:p w14:paraId="1A7C0E89"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Darfur Contracting Act of 2008</w:t>
            </w:r>
          </w:p>
        </w:tc>
      </w:tr>
      <w:tr w:rsidR="007E241A" w:rsidRPr="00222E78" w14:paraId="3079787F" w14:textId="77777777" w:rsidTr="008D3DF6">
        <w:trPr>
          <w:trHeight w:hRule="exact" w:val="504"/>
          <w:jc w:val="center"/>
        </w:trPr>
        <w:tc>
          <w:tcPr>
            <w:tcW w:w="2430" w:type="dxa"/>
            <w:vAlign w:val="center"/>
          </w:tcPr>
          <w:p w14:paraId="17426763" w14:textId="7BD4401A" w:rsidR="007E241A" w:rsidRPr="00222E78" w:rsidRDefault="007E241A" w:rsidP="00D37742">
            <w:pPr>
              <w:keepLines w:val="0"/>
              <w:spacing w:after="0"/>
              <w:rPr>
                <w:rFonts w:ascii="Aptos" w:hAnsi="Aptos" w:cs="Tahoma"/>
                <w:sz w:val="24"/>
              </w:rPr>
            </w:pPr>
            <w:r w:rsidRPr="00222E78">
              <w:rPr>
                <w:rFonts w:ascii="Aptos" w:hAnsi="Aptos"/>
                <w:sz w:val="24"/>
              </w:rPr>
              <w:t>ADU</w:t>
            </w:r>
          </w:p>
        </w:tc>
        <w:tc>
          <w:tcPr>
            <w:tcW w:w="7287" w:type="dxa"/>
            <w:vAlign w:val="center"/>
          </w:tcPr>
          <w:p w14:paraId="69850E10" w14:textId="18AC3130" w:rsidR="007E241A" w:rsidRPr="00222E78" w:rsidRDefault="007E241A" w:rsidP="00D37742">
            <w:pPr>
              <w:keepLines w:val="0"/>
              <w:spacing w:after="0"/>
              <w:rPr>
                <w:rFonts w:ascii="Aptos" w:hAnsi="Aptos" w:cs="Tahoma"/>
                <w:sz w:val="24"/>
              </w:rPr>
            </w:pPr>
            <w:r w:rsidRPr="00222E78">
              <w:rPr>
                <w:rFonts w:ascii="Aptos" w:hAnsi="Aptos"/>
                <w:sz w:val="24"/>
              </w:rPr>
              <w:t>Accessory Dwelling Unit</w:t>
            </w:r>
          </w:p>
        </w:tc>
      </w:tr>
      <w:tr w:rsidR="006F2A91" w:rsidRPr="00222E78" w14:paraId="30D79543" w14:textId="77777777" w:rsidTr="00D37742">
        <w:trPr>
          <w:trHeight w:hRule="exact" w:val="504"/>
          <w:jc w:val="center"/>
        </w:trPr>
        <w:tc>
          <w:tcPr>
            <w:tcW w:w="2430" w:type="dxa"/>
            <w:vAlign w:val="center"/>
          </w:tcPr>
          <w:p w14:paraId="3CD4FF73"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Agreement</w:t>
            </w:r>
          </w:p>
        </w:tc>
        <w:tc>
          <w:tcPr>
            <w:tcW w:w="7287" w:type="dxa"/>
            <w:vAlign w:val="center"/>
          </w:tcPr>
          <w:p w14:paraId="5258B9AA"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Executed contract between the CEC and the Contractor</w:t>
            </w:r>
          </w:p>
        </w:tc>
      </w:tr>
      <w:tr w:rsidR="009D40AA" w:rsidRPr="00222E78" w14:paraId="7FA43411" w14:textId="77777777" w:rsidTr="008D3DF6">
        <w:trPr>
          <w:trHeight w:hRule="exact" w:val="504"/>
          <w:jc w:val="center"/>
        </w:trPr>
        <w:tc>
          <w:tcPr>
            <w:tcW w:w="2430" w:type="dxa"/>
            <w:vAlign w:val="center"/>
          </w:tcPr>
          <w:p w14:paraId="21EAA69A" w14:textId="639068D5" w:rsidR="009D40AA" w:rsidRPr="00222E78" w:rsidRDefault="009D40AA" w:rsidP="00D37742">
            <w:pPr>
              <w:keepLines w:val="0"/>
              <w:spacing w:after="0"/>
              <w:rPr>
                <w:rFonts w:ascii="Aptos" w:hAnsi="Aptos" w:cs="Tahoma"/>
                <w:sz w:val="24"/>
              </w:rPr>
            </w:pPr>
            <w:r w:rsidRPr="00222E78">
              <w:rPr>
                <w:rFonts w:ascii="Aptos" w:hAnsi="Aptos"/>
                <w:sz w:val="24"/>
              </w:rPr>
              <w:t>BayREN</w:t>
            </w:r>
          </w:p>
        </w:tc>
        <w:tc>
          <w:tcPr>
            <w:tcW w:w="7287" w:type="dxa"/>
            <w:vAlign w:val="center"/>
          </w:tcPr>
          <w:p w14:paraId="42061D70" w14:textId="3612AABE" w:rsidR="009D40AA" w:rsidRPr="00222E78" w:rsidRDefault="009D40AA" w:rsidP="00D37742">
            <w:pPr>
              <w:keepLines w:val="0"/>
              <w:spacing w:after="0"/>
              <w:rPr>
                <w:rFonts w:ascii="Aptos" w:hAnsi="Aptos" w:cs="Tahoma"/>
                <w:sz w:val="24"/>
              </w:rPr>
            </w:pPr>
            <w:r w:rsidRPr="00222E78">
              <w:rPr>
                <w:rFonts w:ascii="Aptos" w:hAnsi="Aptos"/>
                <w:sz w:val="24"/>
              </w:rPr>
              <w:t>Bay Area Regional Energy Network</w:t>
            </w:r>
          </w:p>
        </w:tc>
      </w:tr>
      <w:tr w:rsidR="006F2A91" w:rsidRPr="00222E78" w14:paraId="01C62217" w14:textId="77777777" w:rsidTr="00D37742">
        <w:trPr>
          <w:trHeight w:hRule="exact" w:val="504"/>
          <w:jc w:val="center"/>
        </w:trPr>
        <w:tc>
          <w:tcPr>
            <w:tcW w:w="2430" w:type="dxa"/>
            <w:vAlign w:val="center"/>
          </w:tcPr>
          <w:p w14:paraId="780FBD64"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Bid</w:t>
            </w:r>
          </w:p>
        </w:tc>
        <w:tc>
          <w:tcPr>
            <w:tcW w:w="7287" w:type="dxa"/>
            <w:vAlign w:val="center"/>
          </w:tcPr>
          <w:p w14:paraId="0EE1A6BC"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Used interchangeably with SOQ throughout this RFQ</w:t>
            </w:r>
          </w:p>
        </w:tc>
      </w:tr>
      <w:tr w:rsidR="0073228B" w:rsidRPr="00222E78" w14:paraId="543BD119" w14:textId="77777777" w:rsidTr="008D3DF6">
        <w:trPr>
          <w:trHeight w:hRule="exact" w:val="504"/>
          <w:jc w:val="center"/>
        </w:trPr>
        <w:tc>
          <w:tcPr>
            <w:tcW w:w="2430" w:type="dxa"/>
            <w:vAlign w:val="center"/>
          </w:tcPr>
          <w:p w14:paraId="480B934C" w14:textId="5B5BD77A" w:rsidR="0073228B" w:rsidRPr="00222E78" w:rsidRDefault="0073228B" w:rsidP="00D37742">
            <w:pPr>
              <w:keepLines w:val="0"/>
              <w:spacing w:after="0"/>
              <w:rPr>
                <w:rFonts w:ascii="Aptos" w:hAnsi="Aptos" w:cs="Tahoma"/>
                <w:sz w:val="24"/>
              </w:rPr>
            </w:pPr>
            <w:r w:rsidRPr="00222E78">
              <w:rPr>
                <w:rFonts w:ascii="Aptos" w:hAnsi="Aptos"/>
                <w:sz w:val="24"/>
              </w:rPr>
              <w:t>C&amp;S</w:t>
            </w:r>
          </w:p>
        </w:tc>
        <w:tc>
          <w:tcPr>
            <w:tcW w:w="7287" w:type="dxa"/>
            <w:vAlign w:val="center"/>
          </w:tcPr>
          <w:p w14:paraId="7F1E9B61" w14:textId="6D6659DB" w:rsidR="0073228B" w:rsidRPr="00222E78" w:rsidRDefault="0073228B" w:rsidP="00D37742">
            <w:pPr>
              <w:keepLines w:val="0"/>
              <w:spacing w:after="0"/>
              <w:rPr>
                <w:rFonts w:ascii="Aptos" w:hAnsi="Aptos" w:cs="Tahoma"/>
                <w:sz w:val="24"/>
              </w:rPr>
            </w:pPr>
            <w:r w:rsidRPr="00222E78">
              <w:rPr>
                <w:rFonts w:ascii="Aptos" w:hAnsi="Aptos"/>
                <w:sz w:val="24"/>
              </w:rPr>
              <w:t>Codes and Standards</w:t>
            </w:r>
          </w:p>
        </w:tc>
      </w:tr>
      <w:tr w:rsidR="006F2A91" w:rsidRPr="00222E78" w14:paraId="328007D7" w14:textId="77777777" w:rsidTr="00D37742">
        <w:trPr>
          <w:trHeight w:hRule="exact" w:val="504"/>
          <w:jc w:val="center"/>
        </w:trPr>
        <w:tc>
          <w:tcPr>
            <w:tcW w:w="2430" w:type="dxa"/>
            <w:vAlign w:val="center"/>
          </w:tcPr>
          <w:p w14:paraId="29166AC7" w14:textId="77777777" w:rsidR="006F2A91" w:rsidRPr="00222E78" w:rsidRDefault="006F2A91" w:rsidP="00D37742">
            <w:pPr>
              <w:keepLines w:val="0"/>
              <w:spacing w:after="0"/>
              <w:rPr>
                <w:rFonts w:ascii="Aptos" w:hAnsi="Aptos" w:cs="Tahoma"/>
                <w:sz w:val="24"/>
              </w:rPr>
            </w:pPr>
            <w:r w:rsidRPr="00222E78">
              <w:rPr>
                <w:rFonts w:ascii="Aptos" w:hAnsi="Aptos" w:cs="Tahoma"/>
                <w:kern w:val="2"/>
                <w:sz w:val="24"/>
                <w14:ligatures w14:val="standardContextual"/>
              </w:rPr>
              <w:t>CALGreen</w:t>
            </w:r>
          </w:p>
        </w:tc>
        <w:tc>
          <w:tcPr>
            <w:tcW w:w="7287" w:type="dxa"/>
            <w:vAlign w:val="center"/>
          </w:tcPr>
          <w:p w14:paraId="5C0B2464" w14:textId="77777777" w:rsidR="006F2A91" w:rsidRPr="00222E78" w:rsidRDefault="006F2A91" w:rsidP="00D37742">
            <w:pPr>
              <w:keepLines w:val="0"/>
              <w:spacing w:after="0"/>
              <w:rPr>
                <w:rFonts w:ascii="Aptos" w:hAnsi="Aptos" w:cs="Tahoma"/>
                <w:sz w:val="24"/>
              </w:rPr>
            </w:pPr>
            <w:r w:rsidRPr="00222E78">
              <w:rPr>
                <w:rFonts w:ascii="Aptos" w:eastAsia="Arial" w:hAnsi="Aptos" w:cs="Tahoma"/>
                <w:kern w:val="2"/>
                <w:sz w:val="24"/>
                <w14:ligatures w14:val="standardContextual"/>
              </w:rPr>
              <w:t>California Green Building Standards Code (CCR, Title 24, Part 11)</w:t>
            </w:r>
          </w:p>
        </w:tc>
      </w:tr>
      <w:tr w:rsidR="006F2A91" w:rsidRPr="00222E78" w14:paraId="611B76CF" w14:textId="77777777" w:rsidTr="00D37742">
        <w:trPr>
          <w:trHeight w:hRule="exact" w:val="648"/>
          <w:jc w:val="center"/>
        </w:trPr>
        <w:tc>
          <w:tcPr>
            <w:tcW w:w="2430" w:type="dxa"/>
            <w:vAlign w:val="center"/>
          </w:tcPr>
          <w:p w14:paraId="74B99214"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CAM</w:t>
            </w:r>
          </w:p>
        </w:tc>
        <w:tc>
          <w:tcPr>
            <w:tcW w:w="7287" w:type="dxa"/>
            <w:vAlign w:val="center"/>
          </w:tcPr>
          <w:p w14:paraId="0E25F457"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Commission Agreement Manager, which is the CEC staff person who manages and oversees agreements after execution</w:t>
            </w:r>
          </w:p>
        </w:tc>
      </w:tr>
      <w:tr w:rsidR="006F2A91" w:rsidRPr="00222E78" w14:paraId="5C5063E3" w14:textId="77777777" w:rsidTr="00D37742">
        <w:trPr>
          <w:trHeight w:hRule="exact" w:val="936"/>
          <w:jc w:val="center"/>
        </w:trPr>
        <w:tc>
          <w:tcPr>
            <w:tcW w:w="2430" w:type="dxa"/>
            <w:vAlign w:val="center"/>
          </w:tcPr>
          <w:p w14:paraId="75A9CECB"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CAO</w:t>
            </w:r>
          </w:p>
        </w:tc>
        <w:tc>
          <w:tcPr>
            <w:tcW w:w="7287" w:type="dxa"/>
            <w:vAlign w:val="center"/>
          </w:tcPr>
          <w:p w14:paraId="0E6F3BA8" w14:textId="73BC5933" w:rsidR="006F2A91" w:rsidRPr="00222E78" w:rsidRDefault="006F2A91" w:rsidP="00D37742">
            <w:pPr>
              <w:keepLines w:val="0"/>
              <w:spacing w:after="0"/>
              <w:rPr>
                <w:rFonts w:ascii="Aptos" w:hAnsi="Aptos" w:cs="Tahoma"/>
                <w:sz w:val="24"/>
              </w:rPr>
            </w:pPr>
            <w:r w:rsidRPr="00222E78">
              <w:rPr>
                <w:rFonts w:ascii="Aptos" w:hAnsi="Aptos" w:cs="Tahoma"/>
                <w:sz w:val="24"/>
              </w:rPr>
              <w:t>Commission Agreement Officer, which is the CEC staff person from the Contracts, Grants, and Loans Office who oversees solicitations</w:t>
            </w:r>
            <w:r w:rsidR="00D37742" w:rsidRPr="00222E78">
              <w:rPr>
                <w:rFonts w:ascii="Aptos" w:hAnsi="Aptos" w:cs="Tahoma"/>
                <w:sz w:val="24"/>
              </w:rPr>
              <w:t xml:space="preserve"> </w:t>
            </w:r>
            <w:r w:rsidRPr="00222E78">
              <w:rPr>
                <w:rFonts w:ascii="Aptos" w:hAnsi="Aptos" w:cs="Tahoma"/>
                <w:sz w:val="24"/>
              </w:rPr>
              <w:t>and the preparation of agreements before execution</w:t>
            </w:r>
          </w:p>
        </w:tc>
      </w:tr>
      <w:tr w:rsidR="002174D6" w:rsidRPr="00222E78" w14:paraId="18226CF4" w14:textId="77777777" w:rsidTr="008D3DF6">
        <w:trPr>
          <w:trHeight w:hRule="exact" w:val="648"/>
          <w:jc w:val="center"/>
        </w:trPr>
        <w:tc>
          <w:tcPr>
            <w:tcW w:w="2430" w:type="dxa"/>
            <w:vAlign w:val="center"/>
          </w:tcPr>
          <w:p w14:paraId="29CDDD46" w14:textId="3FA97404" w:rsidR="002174D6" w:rsidRPr="00222E78" w:rsidRDefault="002174D6" w:rsidP="00D37742">
            <w:pPr>
              <w:keepLines w:val="0"/>
              <w:spacing w:after="0"/>
              <w:rPr>
                <w:rFonts w:ascii="Aptos" w:hAnsi="Aptos" w:cs="Tahoma"/>
                <w:sz w:val="24"/>
              </w:rPr>
            </w:pPr>
            <w:r w:rsidRPr="00222E78">
              <w:rPr>
                <w:rFonts w:ascii="Aptos" w:hAnsi="Aptos"/>
                <w:sz w:val="24"/>
              </w:rPr>
              <w:t>CBECC</w:t>
            </w:r>
          </w:p>
        </w:tc>
        <w:tc>
          <w:tcPr>
            <w:tcW w:w="7287" w:type="dxa"/>
            <w:vAlign w:val="center"/>
          </w:tcPr>
          <w:p w14:paraId="59AE8B4A" w14:textId="62D49977" w:rsidR="002174D6" w:rsidRPr="00222E78" w:rsidRDefault="002174D6" w:rsidP="00D37742">
            <w:pPr>
              <w:keepLines w:val="0"/>
              <w:spacing w:after="0"/>
              <w:rPr>
                <w:rFonts w:ascii="Aptos" w:hAnsi="Aptos" w:cs="Tahoma"/>
                <w:sz w:val="24"/>
              </w:rPr>
            </w:pPr>
            <w:r w:rsidRPr="00222E78">
              <w:rPr>
                <w:rFonts w:ascii="Aptos" w:hAnsi="Aptos"/>
                <w:sz w:val="24"/>
              </w:rPr>
              <w:t>California Building Energy Code Compliance software for nonresidential and multifamily buildings</w:t>
            </w:r>
          </w:p>
        </w:tc>
      </w:tr>
      <w:tr w:rsidR="002174D6" w:rsidRPr="00222E78" w14:paraId="7D955AB5" w14:textId="77777777" w:rsidTr="008D3DF6">
        <w:trPr>
          <w:trHeight w:hRule="exact" w:val="648"/>
          <w:jc w:val="center"/>
        </w:trPr>
        <w:tc>
          <w:tcPr>
            <w:tcW w:w="2430" w:type="dxa"/>
            <w:vAlign w:val="center"/>
          </w:tcPr>
          <w:p w14:paraId="7BBA82A9" w14:textId="1110462C" w:rsidR="002174D6" w:rsidRPr="00222E78" w:rsidRDefault="002174D6" w:rsidP="00D37742">
            <w:pPr>
              <w:keepLines w:val="0"/>
              <w:spacing w:after="0"/>
              <w:rPr>
                <w:rFonts w:ascii="Aptos" w:hAnsi="Aptos" w:cs="Tahoma"/>
                <w:sz w:val="24"/>
              </w:rPr>
            </w:pPr>
            <w:r w:rsidRPr="00222E78">
              <w:rPr>
                <w:rFonts w:ascii="Aptos" w:hAnsi="Aptos"/>
                <w:sz w:val="24"/>
              </w:rPr>
              <w:t>CBECC-Res</w:t>
            </w:r>
          </w:p>
        </w:tc>
        <w:tc>
          <w:tcPr>
            <w:tcW w:w="7287" w:type="dxa"/>
            <w:vAlign w:val="center"/>
          </w:tcPr>
          <w:p w14:paraId="3D338C2C" w14:textId="3860B497" w:rsidR="002174D6" w:rsidRPr="00222E78" w:rsidRDefault="002174D6" w:rsidP="00D37742">
            <w:pPr>
              <w:keepLines w:val="0"/>
              <w:spacing w:after="0"/>
              <w:rPr>
                <w:rFonts w:ascii="Aptos" w:hAnsi="Aptos" w:cs="Tahoma"/>
                <w:sz w:val="24"/>
              </w:rPr>
            </w:pPr>
            <w:r w:rsidRPr="00222E78">
              <w:rPr>
                <w:rFonts w:ascii="Aptos" w:hAnsi="Aptos"/>
                <w:sz w:val="24"/>
              </w:rPr>
              <w:t>California Building Energy Code Compliance software for single-family residential buildings</w:t>
            </w:r>
          </w:p>
        </w:tc>
      </w:tr>
      <w:tr w:rsidR="006F2A91" w:rsidRPr="00222E78" w14:paraId="0317904C" w14:textId="77777777" w:rsidTr="00D37742">
        <w:trPr>
          <w:trHeight w:hRule="exact" w:val="504"/>
          <w:jc w:val="center"/>
        </w:trPr>
        <w:tc>
          <w:tcPr>
            <w:tcW w:w="2430" w:type="dxa"/>
            <w:vAlign w:val="center"/>
          </w:tcPr>
          <w:p w14:paraId="1314DCBA"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CCR</w:t>
            </w:r>
          </w:p>
        </w:tc>
        <w:tc>
          <w:tcPr>
            <w:tcW w:w="7287" w:type="dxa"/>
            <w:vAlign w:val="center"/>
          </w:tcPr>
          <w:p w14:paraId="22647635"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California Code of Regulations</w:t>
            </w:r>
          </w:p>
        </w:tc>
      </w:tr>
      <w:tr w:rsidR="006F2A91" w:rsidRPr="00222E78" w14:paraId="1CDAACF5" w14:textId="77777777" w:rsidTr="00D37742">
        <w:trPr>
          <w:trHeight w:hRule="exact" w:val="504"/>
          <w:jc w:val="center"/>
        </w:trPr>
        <w:tc>
          <w:tcPr>
            <w:tcW w:w="2430" w:type="dxa"/>
            <w:vAlign w:val="center"/>
          </w:tcPr>
          <w:p w14:paraId="3A075A33"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CEC</w:t>
            </w:r>
          </w:p>
        </w:tc>
        <w:tc>
          <w:tcPr>
            <w:tcW w:w="7287" w:type="dxa"/>
            <w:vAlign w:val="center"/>
          </w:tcPr>
          <w:p w14:paraId="471C1EE9"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California Energy Commission</w:t>
            </w:r>
          </w:p>
        </w:tc>
      </w:tr>
      <w:tr w:rsidR="006F2A91" w:rsidRPr="00222E78" w14:paraId="67CB3373" w14:textId="77777777" w:rsidTr="00D37742">
        <w:trPr>
          <w:trHeight w:hRule="exact" w:val="504"/>
          <w:jc w:val="center"/>
        </w:trPr>
        <w:tc>
          <w:tcPr>
            <w:tcW w:w="2430" w:type="dxa"/>
            <w:vAlign w:val="center"/>
          </w:tcPr>
          <w:p w14:paraId="31AD251C"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Contractor</w:t>
            </w:r>
          </w:p>
        </w:tc>
        <w:tc>
          <w:tcPr>
            <w:tcW w:w="7287" w:type="dxa"/>
            <w:vAlign w:val="center"/>
          </w:tcPr>
          <w:p w14:paraId="5A7579B6" w14:textId="59A49626" w:rsidR="006F2A91" w:rsidRPr="00222E78" w:rsidRDefault="006F2A91" w:rsidP="00D37742">
            <w:pPr>
              <w:keepLines w:val="0"/>
              <w:spacing w:after="0"/>
              <w:rPr>
                <w:rFonts w:ascii="Aptos" w:hAnsi="Aptos" w:cs="Tahoma"/>
                <w:color w:val="000000"/>
                <w:sz w:val="24"/>
              </w:rPr>
            </w:pPr>
            <w:r w:rsidRPr="00222E78">
              <w:rPr>
                <w:rFonts w:ascii="Aptos" w:hAnsi="Aptos" w:cs="Tahoma"/>
                <w:color w:val="000000"/>
                <w:sz w:val="24"/>
              </w:rPr>
              <w:t xml:space="preserve">Firm awarded an </w:t>
            </w:r>
            <w:r w:rsidR="00E1063A" w:rsidRPr="00222E78">
              <w:rPr>
                <w:rFonts w:ascii="Aptos" w:hAnsi="Aptos" w:cs="Tahoma"/>
                <w:color w:val="000000"/>
                <w:sz w:val="24"/>
              </w:rPr>
              <w:t>agreement</w:t>
            </w:r>
            <w:r w:rsidRPr="00222E78">
              <w:rPr>
                <w:rFonts w:ascii="Aptos" w:hAnsi="Aptos" w:cs="Tahoma"/>
                <w:color w:val="000000"/>
                <w:sz w:val="24"/>
              </w:rPr>
              <w:t xml:space="preserve"> from the CEC resulting from this RFQ</w:t>
            </w:r>
          </w:p>
        </w:tc>
      </w:tr>
      <w:tr w:rsidR="007969E5" w:rsidRPr="00222E78" w14:paraId="72118289" w14:textId="77777777" w:rsidTr="008D3DF6">
        <w:trPr>
          <w:trHeight w:hRule="exact" w:val="504"/>
          <w:jc w:val="center"/>
        </w:trPr>
        <w:tc>
          <w:tcPr>
            <w:tcW w:w="2430" w:type="dxa"/>
            <w:vAlign w:val="center"/>
          </w:tcPr>
          <w:p w14:paraId="19456178" w14:textId="3DDF2471" w:rsidR="007969E5" w:rsidRPr="00222E78" w:rsidRDefault="007969E5" w:rsidP="00D37742">
            <w:pPr>
              <w:keepLines w:val="0"/>
              <w:spacing w:after="0"/>
              <w:rPr>
                <w:rFonts w:ascii="Aptos" w:hAnsi="Aptos" w:cs="Tahoma"/>
                <w:sz w:val="24"/>
              </w:rPr>
            </w:pPr>
            <w:r w:rsidRPr="00222E78">
              <w:rPr>
                <w:rFonts w:ascii="Aptos" w:hAnsi="Aptos"/>
                <w:sz w:val="24"/>
              </w:rPr>
              <w:t>CPUC</w:t>
            </w:r>
          </w:p>
        </w:tc>
        <w:tc>
          <w:tcPr>
            <w:tcW w:w="7287" w:type="dxa"/>
            <w:vAlign w:val="center"/>
          </w:tcPr>
          <w:p w14:paraId="15B8EAB9" w14:textId="3485D3C0" w:rsidR="007969E5" w:rsidRPr="00222E78" w:rsidRDefault="007969E5" w:rsidP="00D37742">
            <w:pPr>
              <w:keepLines w:val="0"/>
              <w:spacing w:after="0"/>
              <w:rPr>
                <w:rFonts w:ascii="Aptos" w:hAnsi="Aptos" w:cs="Tahoma"/>
                <w:color w:val="000000"/>
                <w:sz w:val="24"/>
              </w:rPr>
            </w:pPr>
            <w:r w:rsidRPr="00222E78">
              <w:rPr>
                <w:rFonts w:ascii="Aptos" w:hAnsi="Aptos"/>
                <w:sz w:val="24"/>
              </w:rPr>
              <w:t>California Public Utilities Commission</w:t>
            </w:r>
          </w:p>
        </w:tc>
      </w:tr>
      <w:tr w:rsidR="006F2A91" w:rsidRPr="00222E78" w:rsidDel="000A4F7C" w14:paraId="05C68EEA" w14:textId="77777777" w:rsidTr="00D37742">
        <w:trPr>
          <w:trHeight w:hRule="exact" w:val="504"/>
          <w:jc w:val="center"/>
        </w:trPr>
        <w:tc>
          <w:tcPr>
            <w:tcW w:w="2430" w:type="dxa"/>
            <w:vAlign w:val="center"/>
          </w:tcPr>
          <w:p w14:paraId="7981B809" w14:textId="77777777" w:rsidR="006F2A91" w:rsidRPr="00222E78" w:rsidRDefault="006F2A91" w:rsidP="00D37742">
            <w:pPr>
              <w:keepLines w:val="0"/>
              <w:spacing w:after="0"/>
              <w:rPr>
                <w:rFonts w:ascii="Aptos" w:hAnsi="Aptos" w:cs="Tahoma"/>
                <w:sz w:val="24"/>
              </w:rPr>
            </w:pPr>
            <w:r w:rsidRPr="00222E78">
              <w:rPr>
                <w:rFonts w:ascii="Aptos" w:hAnsi="Aptos" w:cs="Tahoma"/>
                <w:sz w:val="24"/>
              </w:rPr>
              <w:t>CSCR</w:t>
            </w:r>
          </w:p>
        </w:tc>
        <w:tc>
          <w:tcPr>
            <w:tcW w:w="7287" w:type="dxa"/>
            <w:vAlign w:val="center"/>
          </w:tcPr>
          <w:p w14:paraId="007E3BBE" w14:textId="77777777" w:rsidR="006F2A91" w:rsidRPr="00222E78" w:rsidDel="000A4F7C" w:rsidRDefault="006F2A91" w:rsidP="00D37742">
            <w:pPr>
              <w:keepLines w:val="0"/>
              <w:spacing w:after="0"/>
              <w:rPr>
                <w:rFonts w:ascii="Aptos" w:hAnsi="Aptos" w:cs="Tahoma"/>
                <w:sz w:val="24"/>
              </w:rPr>
            </w:pPr>
            <w:r w:rsidRPr="00222E78">
              <w:rPr>
                <w:rFonts w:ascii="Aptos" w:hAnsi="Aptos" w:cs="Tahoma"/>
                <w:sz w:val="24"/>
              </w:rPr>
              <w:t>California State Contracts Register</w:t>
            </w:r>
          </w:p>
        </w:tc>
      </w:tr>
      <w:tr w:rsidR="004448CD" w:rsidRPr="00222E78" w:rsidDel="000A4F7C" w14:paraId="1E9E821A" w14:textId="77777777" w:rsidTr="00D37742">
        <w:trPr>
          <w:trHeight w:hRule="exact" w:val="504"/>
          <w:jc w:val="center"/>
        </w:trPr>
        <w:tc>
          <w:tcPr>
            <w:tcW w:w="2430" w:type="dxa"/>
            <w:vAlign w:val="center"/>
          </w:tcPr>
          <w:p w14:paraId="5686CC1B" w14:textId="6478C88D" w:rsidR="004448CD" w:rsidRPr="00222E78" w:rsidRDefault="004448CD" w:rsidP="004448CD">
            <w:pPr>
              <w:keepLines w:val="0"/>
              <w:spacing w:after="0"/>
              <w:rPr>
                <w:rFonts w:ascii="Aptos" w:hAnsi="Aptos" w:cs="Tahoma"/>
                <w:sz w:val="24"/>
              </w:rPr>
            </w:pPr>
            <w:r>
              <w:rPr>
                <w:rFonts w:ascii="Aptos" w:hAnsi="Aptos"/>
                <w:sz w:val="24"/>
              </w:rPr>
              <w:t>CSLB</w:t>
            </w:r>
          </w:p>
        </w:tc>
        <w:tc>
          <w:tcPr>
            <w:tcW w:w="7287" w:type="dxa"/>
            <w:vAlign w:val="center"/>
          </w:tcPr>
          <w:p w14:paraId="0C511BA7" w14:textId="08B2A996" w:rsidR="004448CD" w:rsidRPr="00222E78" w:rsidRDefault="004448CD" w:rsidP="004448CD">
            <w:pPr>
              <w:keepLines w:val="0"/>
              <w:spacing w:after="0"/>
              <w:rPr>
                <w:rFonts w:ascii="Aptos" w:hAnsi="Aptos" w:cs="Tahoma"/>
                <w:sz w:val="24"/>
              </w:rPr>
            </w:pPr>
            <w:r w:rsidRPr="009D3738">
              <w:rPr>
                <w:rFonts w:ascii="Aptos" w:hAnsi="Aptos"/>
                <w:sz w:val="24"/>
              </w:rPr>
              <w:t>Contractors State License Board</w:t>
            </w:r>
          </w:p>
        </w:tc>
      </w:tr>
      <w:tr w:rsidR="004448CD" w:rsidRPr="00222E78" w:rsidDel="000A4F7C" w14:paraId="292D044C" w14:textId="77777777" w:rsidTr="008D3DF6">
        <w:trPr>
          <w:trHeight w:hRule="exact" w:val="504"/>
          <w:jc w:val="center"/>
        </w:trPr>
        <w:tc>
          <w:tcPr>
            <w:tcW w:w="2430" w:type="dxa"/>
            <w:vAlign w:val="center"/>
          </w:tcPr>
          <w:p w14:paraId="46186BF2" w14:textId="73992AE3" w:rsidR="004448CD" w:rsidRPr="00222E78" w:rsidRDefault="004448CD" w:rsidP="004448CD">
            <w:pPr>
              <w:keepLines w:val="0"/>
              <w:spacing w:after="0"/>
              <w:rPr>
                <w:rFonts w:ascii="Aptos" w:hAnsi="Aptos" w:cs="Tahoma"/>
                <w:sz w:val="24"/>
              </w:rPr>
            </w:pPr>
            <w:r w:rsidRPr="00222E78">
              <w:rPr>
                <w:rFonts w:ascii="Aptos" w:hAnsi="Aptos"/>
                <w:sz w:val="24"/>
              </w:rPr>
              <w:t>CSV</w:t>
            </w:r>
          </w:p>
        </w:tc>
        <w:tc>
          <w:tcPr>
            <w:tcW w:w="7287" w:type="dxa"/>
            <w:vAlign w:val="center"/>
          </w:tcPr>
          <w:p w14:paraId="31F1ED65" w14:textId="560F4372" w:rsidR="004448CD" w:rsidRPr="00222E78" w:rsidRDefault="004448CD" w:rsidP="004448CD">
            <w:pPr>
              <w:keepLines w:val="0"/>
              <w:spacing w:after="0"/>
              <w:rPr>
                <w:rFonts w:ascii="Aptos" w:hAnsi="Aptos" w:cs="Tahoma"/>
                <w:sz w:val="24"/>
              </w:rPr>
            </w:pPr>
            <w:r w:rsidRPr="00222E78">
              <w:rPr>
                <w:rFonts w:ascii="Aptos" w:hAnsi="Aptos"/>
                <w:sz w:val="24"/>
              </w:rPr>
              <w:t>Comma-Separated Values</w:t>
            </w:r>
          </w:p>
        </w:tc>
      </w:tr>
      <w:tr w:rsidR="004448CD" w:rsidRPr="00222E78" w:rsidDel="000A4F7C" w14:paraId="1EAEB12E" w14:textId="77777777" w:rsidTr="00D37742">
        <w:trPr>
          <w:trHeight w:hRule="exact" w:val="504"/>
          <w:jc w:val="center"/>
        </w:trPr>
        <w:tc>
          <w:tcPr>
            <w:tcW w:w="2430" w:type="dxa"/>
            <w:vAlign w:val="center"/>
          </w:tcPr>
          <w:p w14:paraId="2D6564E7"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CUF</w:t>
            </w:r>
          </w:p>
        </w:tc>
        <w:tc>
          <w:tcPr>
            <w:tcW w:w="7287" w:type="dxa"/>
            <w:vAlign w:val="center"/>
          </w:tcPr>
          <w:p w14:paraId="25DCB23E" w14:textId="77777777" w:rsidR="004448CD" w:rsidRPr="00222E78" w:rsidDel="000A4F7C" w:rsidRDefault="004448CD" w:rsidP="004448CD">
            <w:pPr>
              <w:keepLines w:val="0"/>
              <w:spacing w:after="0"/>
              <w:rPr>
                <w:rFonts w:ascii="Aptos" w:hAnsi="Aptos" w:cs="Tahoma"/>
                <w:sz w:val="24"/>
              </w:rPr>
            </w:pPr>
            <w:r w:rsidRPr="00222E78">
              <w:rPr>
                <w:rFonts w:ascii="Aptos" w:hAnsi="Aptos" w:cs="Tahoma"/>
                <w:sz w:val="24"/>
              </w:rPr>
              <w:t>Commercially Useful Function</w:t>
            </w:r>
          </w:p>
        </w:tc>
      </w:tr>
      <w:tr w:rsidR="004448CD" w:rsidRPr="00222E78" w:rsidDel="000A4F7C" w14:paraId="2EDAE471" w14:textId="77777777" w:rsidTr="00D37742">
        <w:trPr>
          <w:trHeight w:hRule="exact" w:val="504"/>
          <w:jc w:val="center"/>
        </w:trPr>
        <w:tc>
          <w:tcPr>
            <w:tcW w:w="2430" w:type="dxa"/>
            <w:vAlign w:val="center"/>
          </w:tcPr>
          <w:p w14:paraId="2ECFF9D5"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DGS</w:t>
            </w:r>
          </w:p>
        </w:tc>
        <w:tc>
          <w:tcPr>
            <w:tcW w:w="7287" w:type="dxa"/>
            <w:vAlign w:val="center"/>
          </w:tcPr>
          <w:p w14:paraId="7BB0207A" w14:textId="77777777" w:rsidR="004448CD" w:rsidRPr="00222E78" w:rsidDel="000A4F7C" w:rsidRDefault="004448CD" w:rsidP="004448CD">
            <w:pPr>
              <w:keepLines w:val="0"/>
              <w:spacing w:after="0"/>
              <w:rPr>
                <w:rFonts w:ascii="Aptos" w:hAnsi="Aptos" w:cs="Tahoma"/>
                <w:sz w:val="24"/>
              </w:rPr>
            </w:pPr>
            <w:r w:rsidRPr="00222E78">
              <w:rPr>
                <w:rFonts w:ascii="Aptos" w:hAnsi="Aptos" w:cs="Tahoma"/>
                <w:sz w:val="24"/>
              </w:rPr>
              <w:t>Department of General Services</w:t>
            </w:r>
          </w:p>
        </w:tc>
      </w:tr>
      <w:tr w:rsidR="004448CD" w:rsidRPr="00222E78" w14:paraId="66390200" w14:textId="77777777" w:rsidTr="00D37742">
        <w:trPr>
          <w:trHeight w:hRule="exact" w:val="504"/>
          <w:jc w:val="center"/>
        </w:trPr>
        <w:tc>
          <w:tcPr>
            <w:tcW w:w="2430" w:type="dxa"/>
            <w:vAlign w:val="center"/>
          </w:tcPr>
          <w:p w14:paraId="1E7A8584"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DGS-OLS</w:t>
            </w:r>
          </w:p>
        </w:tc>
        <w:tc>
          <w:tcPr>
            <w:tcW w:w="7287" w:type="dxa"/>
            <w:vAlign w:val="center"/>
          </w:tcPr>
          <w:p w14:paraId="5D60D0D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Department of General Services, Office of Legal Services</w:t>
            </w:r>
          </w:p>
        </w:tc>
      </w:tr>
      <w:tr w:rsidR="004448CD" w:rsidRPr="00222E78" w14:paraId="6A6D1945" w14:textId="77777777" w:rsidTr="00D37742">
        <w:trPr>
          <w:trHeight w:hRule="exact" w:val="504"/>
          <w:jc w:val="center"/>
        </w:trPr>
        <w:tc>
          <w:tcPr>
            <w:tcW w:w="2430" w:type="dxa"/>
            <w:vAlign w:val="center"/>
          </w:tcPr>
          <w:p w14:paraId="340EACCB" w14:textId="77777777" w:rsidR="004448CD" w:rsidRPr="00222E78" w:rsidRDefault="004448CD" w:rsidP="004448CD">
            <w:pPr>
              <w:keepLines w:val="0"/>
              <w:spacing w:after="0"/>
              <w:rPr>
                <w:rFonts w:ascii="Aptos" w:hAnsi="Aptos" w:cs="Tahoma"/>
                <w:sz w:val="24"/>
              </w:rPr>
            </w:pPr>
            <w:r w:rsidRPr="00222E78">
              <w:rPr>
                <w:rFonts w:ascii="Aptos" w:hAnsi="Aptos" w:cs="Tahoma"/>
                <w:sz w:val="24"/>
              </w:rPr>
              <w:lastRenderedPageBreak/>
              <w:t>DGS-PD</w:t>
            </w:r>
          </w:p>
        </w:tc>
        <w:tc>
          <w:tcPr>
            <w:tcW w:w="7287" w:type="dxa"/>
            <w:vAlign w:val="center"/>
          </w:tcPr>
          <w:p w14:paraId="3207A5B7"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Department of General Services, Procurement Division</w:t>
            </w:r>
          </w:p>
        </w:tc>
      </w:tr>
      <w:tr w:rsidR="004448CD" w:rsidRPr="00222E78" w14:paraId="0393BEE5" w14:textId="77777777" w:rsidTr="00D37742">
        <w:trPr>
          <w:trHeight w:hRule="exact" w:val="504"/>
          <w:jc w:val="center"/>
        </w:trPr>
        <w:tc>
          <w:tcPr>
            <w:tcW w:w="2430" w:type="dxa"/>
            <w:vAlign w:val="center"/>
          </w:tcPr>
          <w:p w14:paraId="766F6A51"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DOE</w:t>
            </w:r>
          </w:p>
        </w:tc>
        <w:tc>
          <w:tcPr>
            <w:tcW w:w="7287" w:type="dxa"/>
            <w:vAlign w:val="center"/>
          </w:tcPr>
          <w:p w14:paraId="2B4EA81A"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United States Department of Energy</w:t>
            </w:r>
          </w:p>
        </w:tc>
      </w:tr>
      <w:tr w:rsidR="004448CD" w:rsidRPr="00222E78" w14:paraId="5C5F449D" w14:textId="77777777" w:rsidTr="008D3DF6">
        <w:trPr>
          <w:trHeight w:hRule="exact" w:val="504"/>
          <w:jc w:val="center"/>
        </w:trPr>
        <w:tc>
          <w:tcPr>
            <w:tcW w:w="2430" w:type="dxa"/>
            <w:vAlign w:val="center"/>
          </w:tcPr>
          <w:p w14:paraId="1123951D" w14:textId="652E209A" w:rsidR="004448CD" w:rsidRPr="00222E78" w:rsidRDefault="004448CD" w:rsidP="004448CD">
            <w:pPr>
              <w:keepLines w:val="0"/>
              <w:spacing w:after="0"/>
              <w:rPr>
                <w:rFonts w:ascii="Aptos" w:hAnsi="Aptos" w:cs="Tahoma"/>
                <w:sz w:val="24"/>
              </w:rPr>
            </w:pPr>
            <w:r w:rsidRPr="00222E78">
              <w:rPr>
                <w:rFonts w:ascii="Aptos" w:hAnsi="Aptos"/>
                <w:sz w:val="24"/>
              </w:rPr>
              <w:t>DQAP</w:t>
            </w:r>
          </w:p>
        </w:tc>
        <w:tc>
          <w:tcPr>
            <w:tcW w:w="7287" w:type="dxa"/>
            <w:vAlign w:val="center"/>
          </w:tcPr>
          <w:p w14:paraId="1D1C290B" w14:textId="35A592F5" w:rsidR="004448CD" w:rsidRPr="00222E78" w:rsidRDefault="004448CD" w:rsidP="004448CD">
            <w:pPr>
              <w:keepLines w:val="0"/>
              <w:spacing w:after="0"/>
              <w:rPr>
                <w:rFonts w:ascii="Aptos" w:hAnsi="Aptos" w:cs="Tahoma"/>
                <w:sz w:val="24"/>
              </w:rPr>
            </w:pPr>
            <w:r w:rsidRPr="00222E78">
              <w:rPr>
                <w:rFonts w:ascii="Aptos" w:hAnsi="Aptos"/>
                <w:sz w:val="24"/>
              </w:rPr>
              <w:t>Data Quality Assurance Plan</w:t>
            </w:r>
          </w:p>
        </w:tc>
      </w:tr>
      <w:tr w:rsidR="004448CD" w:rsidRPr="00222E78" w14:paraId="17891152" w14:textId="77777777" w:rsidTr="00D37742">
        <w:trPr>
          <w:trHeight w:hRule="exact" w:val="504"/>
          <w:jc w:val="center"/>
        </w:trPr>
        <w:tc>
          <w:tcPr>
            <w:tcW w:w="2430" w:type="dxa"/>
            <w:vAlign w:val="center"/>
          </w:tcPr>
          <w:p w14:paraId="560F1BAD"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DVBE</w:t>
            </w:r>
          </w:p>
        </w:tc>
        <w:tc>
          <w:tcPr>
            <w:tcW w:w="7287" w:type="dxa"/>
            <w:vAlign w:val="center"/>
          </w:tcPr>
          <w:p w14:paraId="1CA5967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Disabled Veteran Business Enterprise</w:t>
            </w:r>
          </w:p>
        </w:tc>
      </w:tr>
      <w:tr w:rsidR="004448CD" w:rsidRPr="00222E78" w14:paraId="59181599" w14:textId="77777777" w:rsidTr="008D3DF6">
        <w:trPr>
          <w:trHeight w:hRule="exact" w:val="504"/>
          <w:jc w:val="center"/>
        </w:trPr>
        <w:tc>
          <w:tcPr>
            <w:tcW w:w="2430" w:type="dxa"/>
            <w:vAlign w:val="center"/>
          </w:tcPr>
          <w:p w14:paraId="17A38901" w14:textId="52F4C163" w:rsidR="004448CD" w:rsidRPr="00222E78" w:rsidRDefault="004448CD" w:rsidP="004448CD">
            <w:pPr>
              <w:keepLines w:val="0"/>
              <w:spacing w:after="0"/>
              <w:rPr>
                <w:rFonts w:ascii="Aptos" w:hAnsi="Aptos" w:cs="Tahoma"/>
                <w:sz w:val="24"/>
              </w:rPr>
            </w:pPr>
            <w:r w:rsidRPr="00222E78">
              <w:rPr>
                <w:rFonts w:ascii="Aptos" w:hAnsi="Aptos"/>
                <w:sz w:val="24"/>
              </w:rPr>
              <w:t>ECC</w:t>
            </w:r>
          </w:p>
        </w:tc>
        <w:tc>
          <w:tcPr>
            <w:tcW w:w="7287" w:type="dxa"/>
            <w:vAlign w:val="center"/>
          </w:tcPr>
          <w:p w14:paraId="77CB9B77" w14:textId="12ABC4B7" w:rsidR="004448CD" w:rsidRPr="00222E78" w:rsidRDefault="004448CD" w:rsidP="004448CD">
            <w:pPr>
              <w:keepLines w:val="0"/>
              <w:spacing w:after="0"/>
              <w:rPr>
                <w:rFonts w:ascii="Aptos" w:eastAsia="Arial" w:hAnsi="Aptos" w:cs="Tahoma"/>
                <w:kern w:val="2"/>
                <w:sz w:val="24"/>
                <w14:ligatures w14:val="standardContextual"/>
              </w:rPr>
            </w:pPr>
            <w:r w:rsidRPr="00222E78">
              <w:rPr>
                <w:rFonts w:ascii="Aptos" w:hAnsi="Aptos"/>
                <w:sz w:val="24"/>
              </w:rPr>
              <w:t>Energy Code Compliance</w:t>
            </w:r>
          </w:p>
        </w:tc>
      </w:tr>
      <w:tr w:rsidR="004448CD" w:rsidRPr="00222E78" w14:paraId="2E0E8444" w14:textId="77777777" w:rsidTr="008D3DF6">
        <w:trPr>
          <w:trHeight w:hRule="exact" w:val="504"/>
          <w:jc w:val="center"/>
        </w:trPr>
        <w:tc>
          <w:tcPr>
            <w:tcW w:w="2430" w:type="dxa"/>
            <w:vAlign w:val="center"/>
          </w:tcPr>
          <w:p w14:paraId="5C9D87B6" w14:textId="62A65A79" w:rsidR="004448CD" w:rsidRPr="00222E78" w:rsidRDefault="004448CD" w:rsidP="004448CD">
            <w:pPr>
              <w:keepLines w:val="0"/>
              <w:spacing w:after="0"/>
              <w:rPr>
                <w:rFonts w:ascii="Aptos" w:hAnsi="Aptos" w:cs="Tahoma"/>
                <w:sz w:val="24"/>
              </w:rPr>
            </w:pPr>
            <w:r w:rsidRPr="00222E78">
              <w:rPr>
                <w:rFonts w:ascii="Aptos" w:hAnsi="Aptos"/>
                <w:sz w:val="24"/>
              </w:rPr>
              <w:t>EM&amp;V</w:t>
            </w:r>
          </w:p>
        </w:tc>
        <w:tc>
          <w:tcPr>
            <w:tcW w:w="7287" w:type="dxa"/>
            <w:vAlign w:val="center"/>
          </w:tcPr>
          <w:p w14:paraId="226C4136" w14:textId="22E9C46D" w:rsidR="004448CD" w:rsidRPr="00222E78" w:rsidRDefault="004448CD" w:rsidP="004448CD">
            <w:pPr>
              <w:keepLines w:val="0"/>
              <w:spacing w:after="0"/>
              <w:rPr>
                <w:rFonts w:ascii="Aptos" w:eastAsia="Arial" w:hAnsi="Aptos" w:cs="Tahoma"/>
                <w:kern w:val="2"/>
                <w:sz w:val="24"/>
                <w14:ligatures w14:val="standardContextual"/>
              </w:rPr>
            </w:pPr>
            <w:r w:rsidRPr="00222E78">
              <w:rPr>
                <w:rFonts w:ascii="Aptos" w:hAnsi="Aptos"/>
                <w:sz w:val="24"/>
              </w:rPr>
              <w:t>Evaluation, Measurement, and Verification</w:t>
            </w:r>
          </w:p>
        </w:tc>
      </w:tr>
      <w:tr w:rsidR="004448CD" w:rsidRPr="00222E78" w14:paraId="7305BD13" w14:textId="77777777" w:rsidTr="00D37742">
        <w:trPr>
          <w:trHeight w:hRule="exact" w:val="648"/>
          <w:jc w:val="center"/>
        </w:trPr>
        <w:tc>
          <w:tcPr>
            <w:tcW w:w="2430" w:type="dxa"/>
            <w:vAlign w:val="center"/>
          </w:tcPr>
          <w:p w14:paraId="006A26F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Energy Code</w:t>
            </w:r>
          </w:p>
        </w:tc>
        <w:tc>
          <w:tcPr>
            <w:tcW w:w="7287" w:type="dxa"/>
            <w:vAlign w:val="center"/>
          </w:tcPr>
          <w:p w14:paraId="0365CA12" w14:textId="2D8388CA" w:rsidR="004448CD" w:rsidRPr="00222E78" w:rsidRDefault="004448CD" w:rsidP="004448CD">
            <w:pPr>
              <w:keepLines w:val="0"/>
              <w:spacing w:after="0"/>
              <w:rPr>
                <w:rFonts w:ascii="Aptos" w:hAnsi="Aptos" w:cs="Tahoma"/>
                <w:sz w:val="24"/>
              </w:rPr>
            </w:pPr>
            <w:r w:rsidRPr="00222E78">
              <w:rPr>
                <w:rFonts w:ascii="Aptos" w:eastAsia="Arial" w:hAnsi="Aptos" w:cs="Tahoma"/>
                <w:kern w:val="2"/>
                <w:sz w:val="24"/>
                <w14:ligatures w14:val="standardContextual"/>
              </w:rPr>
              <w:t>CCR, Title 24, Part 6</w:t>
            </w:r>
            <w:r>
              <w:rPr>
                <w:rFonts w:ascii="Aptos" w:eastAsia="Arial" w:hAnsi="Aptos" w:cs="Tahoma"/>
                <w:kern w:val="2"/>
                <w:sz w:val="24"/>
                <w14:ligatures w14:val="standardContextual"/>
              </w:rPr>
              <w:t>,</w:t>
            </w:r>
            <w:r w:rsidRPr="00222E78">
              <w:rPr>
                <w:rFonts w:ascii="Aptos" w:eastAsia="Arial" w:hAnsi="Aptos" w:cs="Tahoma"/>
                <w:kern w:val="2"/>
                <w:sz w:val="24"/>
                <w14:ligatures w14:val="standardContextual"/>
              </w:rPr>
              <w:t xml:space="preserve"> and associated administrative regulations in Title 24, Part 1</w:t>
            </w:r>
          </w:p>
        </w:tc>
      </w:tr>
      <w:tr w:rsidR="004448CD" w:rsidRPr="00222E78" w14:paraId="5BA883A2" w14:textId="77777777" w:rsidTr="00D37742">
        <w:trPr>
          <w:trHeight w:hRule="exact" w:val="504"/>
          <w:jc w:val="center"/>
        </w:trPr>
        <w:tc>
          <w:tcPr>
            <w:tcW w:w="2430" w:type="dxa"/>
            <w:vAlign w:val="center"/>
          </w:tcPr>
          <w:p w14:paraId="3E337181"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EO</w:t>
            </w:r>
          </w:p>
        </w:tc>
        <w:tc>
          <w:tcPr>
            <w:tcW w:w="7287" w:type="dxa"/>
            <w:vAlign w:val="center"/>
          </w:tcPr>
          <w:p w14:paraId="56963628"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Executive Order</w:t>
            </w:r>
          </w:p>
        </w:tc>
      </w:tr>
      <w:tr w:rsidR="004448CD" w:rsidRPr="00222E78" w14:paraId="4748F1AE" w14:textId="77777777" w:rsidTr="00D37742">
        <w:trPr>
          <w:trHeight w:hRule="exact" w:val="504"/>
          <w:jc w:val="center"/>
        </w:trPr>
        <w:tc>
          <w:tcPr>
            <w:tcW w:w="2430" w:type="dxa"/>
            <w:vAlign w:val="center"/>
          </w:tcPr>
          <w:p w14:paraId="7F4E5379" w14:textId="0F3E917B" w:rsidR="004448CD" w:rsidRPr="00222E78" w:rsidRDefault="004448CD" w:rsidP="004448CD">
            <w:pPr>
              <w:keepLines w:val="0"/>
              <w:spacing w:after="0"/>
              <w:rPr>
                <w:rFonts w:ascii="Aptos" w:hAnsi="Aptos" w:cs="Tahoma"/>
                <w:sz w:val="24"/>
              </w:rPr>
            </w:pPr>
            <w:r>
              <w:rPr>
                <w:rFonts w:ascii="Aptos" w:hAnsi="Aptos" w:cs="Tahoma"/>
                <w:sz w:val="24"/>
              </w:rPr>
              <w:t>FAQs</w:t>
            </w:r>
          </w:p>
        </w:tc>
        <w:tc>
          <w:tcPr>
            <w:tcW w:w="7287" w:type="dxa"/>
            <w:vAlign w:val="center"/>
          </w:tcPr>
          <w:p w14:paraId="7AE53C58" w14:textId="6E5FE2CA" w:rsidR="004448CD" w:rsidRPr="00222E78" w:rsidRDefault="004448CD" w:rsidP="004448CD">
            <w:pPr>
              <w:keepLines w:val="0"/>
              <w:spacing w:after="0"/>
              <w:rPr>
                <w:rFonts w:ascii="Aptos" w:hAnsi="Aptos" w:cs="Tahoma"/>
                <w:sz w:val="24"/>
              </w:rPr>
            </w:pPr>
            <w:r>
              <w:rPr>
                <w:rFonts w:ascii="Aptos" w:eastAsia="Arial" w:hAnsi="Aptos" w:cs="Tahoma"/>
                <w:sz w:val="24"/>
              </w:rPr>
              <w:t>Frequently Asked Questions</w:t>
            </w:r>
          </w:p>
        </w:tc>
      </w:tr>
      <w:tr w:rsidR="004448CD" w:rsidRPr="00222E78" w14:paraId="09023780" w14:textId="77777777" w:rsidTr="00D37742">
        <w:trPr>
          <w:trHeight w:hRule="exact" w:val="504"/>
          <w:jc w:val="center"/>
        </w:trPr>
        <w:tc>
          <w:tcPr>
            <w:tcW w:w="2430" w:type="dxa"/>
            <w:vAlign w:val="center"/>
          </w:tcPr>
          <w:p w14:paraId="6ACEB54A"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Firm</w:t>
            </w:r>
          </w:p>
        </w:tc>
        <w:tc>
          <w:tcPr>
            <w:tcW w:w="7287" w:type="dxa"/>
            <w:vAlign w:val="center"/>
          </w:tcPr>
          <w:p w14:paraId="170DD71D"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Respondent to this RFQ</w:t>
            </w:r>
          </w:p>
        </w:tc>
      </w:tr>
      <w:tr w:rsidR="004448CD" w:rsidRPr="00222E78" w14:paraId="400815DA" w14:textId="77777777" w:rsidTr="008D3DF6">
        <w:trPr>
          <w:trHeight w:hRule="exact" w:val="504"/>
          <w:jc w:val="center"/>
        </w:trPr>
        <w:tc>
          <w:tcPr>
            <w:tcW w:w="2430" w:type="dxa"/>
            <w:vAlign w:val="center"/>
          </w:tcPr>
          <w:p w14:paraId="05868171" w14:textId="6B813C83" w:rsidR="004448CD" w:rsidRPr="00222E78" w:rsidRDefault="004448CD" w:rsidP="004448CD">
            <w:pPr>
              <w:keepLines w:val="0"/>
              <w:spacing w:after="0"/>
              <w:rPr>
                <w:rFonts w:ascii="Aptos" w:hAnsi="Aptos" w:cs="Tahoma"/>
                <w:sz w:val="24"/>
              </w:rPr>
            </w:pPr>
            <w:r w:rsidRPr="00222E78">
              <w:rPr>
                <w:rFonts w:ascii="Aptos" w:hAnsi="Aptos"/>
                <w:sz w:val="24"/>
              </w:rPr>
              <w:t>FY</w:t>
            </w:r>
          </w:p>
        </w:tc>
        <w:tc>
          <w:tcPr>
            <w:tcW w:w="7287" w:type="dxa"/>
            <w:vAlign w:val="center"/>
          </w:tcPr>
          <w:p w14:paraId="14208E84" w14:textId="57FB5CA2" w:rsidR="004448CD" w:rsidRPr="00222E78" w:rsidRDefault="004448CD" w:rsidP="004448CD">
            <w:pPr>
              <w:keepLines w:val="0"/>
              <w:spacing w:after="0"/>
              <w:rPr>
                <w:rFonts w:ascii="Aptos" w:hAnsi="Aptos" w:cs="Tahoma"/>
                <w:sz w:val="24"/>
              </w:rPr>
            </w:pPr>
            <w:r w:rsidRPr="00222E78">
              <w:rPr>
                <w:rFonts w:ascii="Aptos" w:hAnsi="Aptos"/>
                <w:sz w:val="24"/>
              </w:rPr>
              <w:t>Fiscal Year</w:t>
            </w:r>
          </w:p>
        </w:tc>
      </w:tr>
      <w:tr w:rsidR="004448CD" w:rsidRPr="00222E78" w14:paraId="52C04344" w14:textId="77777777" w:rsidTr="00D37742">
        <w:trPr>
          <w:trHeight w:hRule="exact" w:val="504"/>
          <w:jc w:val="center"/>
        </w:trPr>
        <w:tc>
          <w:tcPr>
            <w:tcW w:w="2430" w:type="dxa"/>
            <w:vAlign w:val="center"/>
          </w:tcPr>
          <w:p w14:paraId="3517D35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G&amp;A</w:t>
            </w:r>
          </w:p>
        </w:tc>
        <w:tc>
          <w:tcPr>
            <w:tcW w:w="7287" w:type="dxa"/>
            <w:vAlign w:val="center"/>
          </w:tcPr>
          <w:p w14:paraId="6E12652C"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General and Administrative</w:t>
            </w:r>
          </w:p>
        </w:tc>
      </w:tr>
      <w:tr w:rsidR="004448CD" w:rsidRPr="00222E78" w14:paraId="3B1F6985" w14:textId="77777777" w:rsidTr="00D37742">
        <w:trPr>
          <w:trHeight w:hRule="exact" w:val="504"/>
          <w:jc w:val="center"/>
        </w:trPr>
        <w:tc>
          <w:tcPr>
            <w:tcW w:w="2430" w:type="dxa"/>
            <w:vAlign w:val="center"/>
          </w:tcPr>
          <w:p w14:paraId="34E17254"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GenAI</w:t>
            </w:r>
          </w:p>
        </w:tc>
        <w:tc>
          <w:tcPr>
            <w:tcW w:w="7287" w:type="dxa"/>
            <w:vAlign w:val="center"/>
          </w:tcPr>
          <w:p w14:paraId="47EBC633" w14:textId="77777777" w:rsidR="004448CD" w:rsidRPr="00222E78" w:rsidRDefault="004448CD" w:rsidP="004448CD">
            <w:pPr>
              <w:keepLines w:val="0"/>
              <w:spacing w:after="0"/>
              <w:rPr>
                <w:rFonts w:ascii="Aptos" w:eastAsiaTheme="minorHAnsi" w:hAnsi="Aptos" w:cs="Tahoma"/>
                <w:sz w:val="24"/>
              </w:rPr>
            </w:pPr>
            <w:r w:rsidRPr="00222E78">
              <w:rPr>
                <w:rFonts w:ascii="Aptos" w:hAnsi="Aptos" w:cs="Tahoma"/>
                <w:sz w:val="24"/>
              </w:rPr>
              <w:t>Generative Artificial Intelligence</w:t>
            </w:r>
          </w:p>
        </w:tc>
      </w:tr>
      <w:tr w:rsidR="004448CD" w:rsidRPr="00222E78" w14:paraId="69B250E9" w14:textId="77777777" w:rsidTr="008D3DF6">
        <w:trPr>
          <w:trHeight w:hRule="exact" w:val="504"/>
          <w:jc w:val="center"/>
        </w:trPr>
        <w:tc>
          <w:tcPr>
            <w:tcW w:w="2430" w:type="dxa"/>
            <w:vAlign w:val="center"/>
          </w:tcPr>
          <w:p w14:paraId="76496CC4" w14:textId="4ED99FE7" w:rsidR="004448CD" w:rsidRPr="00222E78" w:rsidRDefault="004448CD" w:rsidP="004448CD">
            <w:pPr>
              <w:keepLines w:val="0"/>
              <w:spacing w:after="0"/>
              <w:rPr>
                <w:rFonts w:ascii="Aptos" w:hAnsi="Aptos" w:cs="Tahoma"/>
                <w:sz w:val="24"/>
              </w:rPr>
            </w:pPr>
            <w:r w:rsidRPr="00222E78">
              <w:rPr>
                <w:rFonts w:ascii="Aptos" w:hAnsi="Aptos"/>
                <w:sz w:val="24"/>
              </w:rPr>
              <w:t>GFO</w:t>
            </w:r>
          </w:p>
        </w:tc>
        <w:tc>
          <w:tcPr>
            <w:tcW w:w="7287" w:type="dxa"/>
            <w:vAlign w:val="center"/>
          </w:tcPr>
          <w:p w14:paraId="79DE8C1E" w14:textId="0DD84566" w:rsidR="004448CD" w:rsidRPr="00222E78" w:rsidRDefault="004448CD" w:rsidP="004448CD">
            <w:pPr>
              <w:keepLines w:val="0"/>
              <w:spacing w:after="0"/>
              <w:rPr>
                <w:rFonts w:ascii="Aptos" w:hAnsi="Aptos" w:cs="Tahoma"/>
                <w:sz w:val="24"/>
              </w:rPr>
            </w:pPr>
            <w:r w:rsidRPr="00222E78">
              <w:rPr>
                <w:rFonts w:ascii="Aptos" w:hAnsi="Aptos"/>
                <w:sz w:val="24"/>
              </w:rPr>
              <w:t>Grant Funding Opportunity</w:t>
            </w:r>
          </w:p>
        </w:tc>
      </w:tr>
      <w:tr w:rsidR="004448CD" w:rsidRPr="00222E78" w14:paraId="4699E1BB" w14:textId="77777777" w:rsidTr="00D37742">
        <w:trPr>
          <w:trHeight w:hRule="exact" w:val="504"/>
          <w:jc w:val="center"/>
        </w:trPr>
        <w:tc>
          <w:tcPr>
            <w:tcW w:w="2430" w:type="dxa"/>
            <w:vAlign w:val="center"/>
          </w:tcPr>
          <w:p w14:paraId="3F1FE8BC"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GSS</w:t>
            </w:r>
          </w:p>
        </w:tc>
        <w:tc>
          <w:tcPr>
            <w:tcW w:w="7287" w:type="dxa"/>
            <w:vAlign w:val="center"/>
          </w:tcPr>
          <w:p w14:paraId="463050D5" w14:textId="77777777" w:rsidR="004448CD" w:rsidRPr="00222E78" w:rsidRDefault="004448CD" w:rsidP="004448CD">
            <w:pPr>
              <w:keepLines w:val="0"/>
              <w:spacing w:after="0"/>
              <w:rPr>
                <w:rFonts w:ascii="Aptos" w:eastAsiaTheme="minorHAnsi" w:hAnsi="Aptos" w:cs="Tahoma"/>
                <w:sz w:val="24"/>
              </w:rPr>
            </w:pPr>
            <w:r w:rsidRPr="00222E78">
              <w:rPr>
                <w:rFonts w:ascii="Aptos" w:eastAsiaTheme="minorHAnsi" w:hAnsi="Aptos" w:cs="Tahoma"/>
                <w:sz w:val="24"/>
              </w:rPr>
              <w:t>Grant Solicitation System</w:t>
            </w:r>
          </w:p>
        </w:tc>
      </w:tr>
      <w:tr w:rsidR="004448CD" w:rsidRPr="00222E78" w14:paraId="32F864AD" w14:textId="77777777" w:rsidTr="008D3DF6">
        <w:trPr>
          <w:trHeight w:hRule="exact" w:val="504"/>
          <w:jc w:val="center"/>
        </w:trPr>
        <w:tc>
          <w:tcPr>
            <w:tcW w:w="2430" w:type="dxa"/>
            <w:vAlign w:val="center"/>
          </w:tcPr>
          <w:p w14:paraId="146C95B2" w14:textId="6C963A62" w:rsidR="004448CD" w:rsidRPr="00222E78" w:rsidRDefault="004448CD" w:rsidP="004448CD">
            <w:pPr>
              <w:keepLines w:val="0"/>
              <w:spacing w:after="0"/>
              <w:rPr>
                <w:rFonts w:ascii="Aptos" w:hAnsi="Aptos" w:cs="Tahoma"/>
                <w:sz w:val="24"/>
              </w:rPr>
            </w:pPr>
            <w:r w:rsidRPr="00222E78">
              <w:rPr>
                <w:rFonts w:ascii="Aptos" w:hAnsi="Aptos"/>
                <w:sz w:val="24"/>
              </w:rPr>
              <w:t>HVAC</w:t>
            </w:r>
          </w:p>
        </w:tc>
        <w:tc>
          <w:tcPr>
            <w:tcW w:w="7287" w:type="dxa"/>
            <w:vAlign w:val="center"/>
          </w:tcPr>
          <w:p w14:paraId="24B79C6A" w14:textId="5A4AA508" w:rsidR="004448CD" w:rsidRPr="00222E78" w:rsidRDefault="004448CD" w:rsidP="004448CD">
            <w:pPr>
              <w:keepLines w:val="0"/>
              <w:spacing w:after="0"/>
              <w:rPr>
                <w:rFonts w:ascii="Aptos" w:eastAsiaTheme="minorHAnsi" w:hAnsi="Aptos" w:cs="Tahoma"/>
                <w:sz w:val="24"/>
              </w:rPr>
            </w:pPr>
            <w:r w:rsidRPr="00222E78">
              <w:rPr>
                <w:rFonts w:ascii="Aptos" w:hAnsi="Aptos"/>
                <w:sz w:val="24"/>
              </w:rPr>
              <w:t>Heating, Ventilation, and Air Conditioning</w:t>
            </w:r>
          </w:p>
        </w:tc>
      </w:tr>
      <w:tr w:rsidR="004448CD" w:rsidRPr="00222E78" w14:paraId="0B8A1E19" w14:textId="77777777" w:rsidTr="00D37742">
        <w:trPr>
          <w:trHeight w:hRule="exact" w:val="504"/>
          <w:jc w:val="center"/>
        </w:trPr>
        <w:tc>
          <w:tcPr>
            <w:tcW w:w="2430" w:type="dxa"/>
            <w:vAlign w:val="center"/>
          </w:tcPr>
          <w:p w14:paraId="0F8ABEC1" w14:textId="3197C829" w:rsidR="004448CD" w:rsidRPr="00222E78" w:rsidRDefault="004448CD" w:rsidP="004448CD">
            <w:pPr>
              <w:keepLines w:val="0"/>
              <w:spacing w:after="0"/>
              <w:rPr>
                <w:rFonts w:ascii="Aptos" w:hAnsi="Aptos"/>
                <w:sz w:val="24"/>
              </w:rPr>
            </w:pPr>
            <w:r w:rsidRPr="00222E78">
              <w:rPr>
                <w:rFonts w:ascii="Aptos" w:hAnsi="Aptos"/>
                <w:sz w:val="24"/>
              </w:rPr>
              <w:t>IMD</w:t>
            </w:r>
          </w:p>
        </w:tc>
        <w:tc>
          <w:tcPr>
            <w:tcW w:w="7287" w:type="dxa"/>
            <w:vAlign w:val="center"/>
          </w:tcPr>
          <w:p w14:paraId="58C4A8BC" w14:textId="13D12B62" w:rsidR="004448CD" w:rsidRPr="00222E78" w:rsidRDefault="004448CD" w:rsidP="004448CD">
            <w:pPr>
              <w:keepLines w:val="0"/>
              <w:spacing w:after="0"/>
              <w:rPr>
                <w:rFonts w:ascii="Aptos" w:hAnsi="Aptos"/>
                <w:sz w:val="24"/>
              </w:rPr>
            </w:pPr>
            <w:r w:rsidRPr="00222E78">
              <w:rPr>
                <w:rFonts w:ascii="Aptos" w:hAnsi="Aptos"/>
                <w:sz w:val="24"/>
              </w:rPr>
              <w:t>Interval Meter Data</w:t>
            </w:r>
          </w:p>
        </w:tc>
      </w:tr>
      <w:tr w:rsidR="004448CD" w:rsidRPr="00222E78" w14:paraId="422575B5" w14:textId="77777777" w:rsidTr="008D3DF6">
        <w:trPr>
          <w:trHeight w:hRule="exact" w:val="504"/>
          <w:jc w:val="center"/>
        </w:trPr>
        <w:tc>
          <w:tcPr>
            <w:tcW w:w="2430" w:type="dxa"/>
            <w:vAlign w:val="center"/>
          </w:tcPr>
          <w:p w14:paraId="7BBA23A6" w14:textId="08DF5B75" w:rsidR="004448CD" w:rsidRPr="00222E78" w:rsidRDefault="004448CD" w:rsidP="004448CD">
            <w:pPr>
              <w:keepLines w:val="0"/>
              <w:spacing w:after="0"/>
              <w:rPr>
                <w:rFonts w:ascii="Aptos" w:hAnsi="Aptos" w:cs="Tahoma"/>
                <w:sz w:val="24"/>
              </w:rPr>
            </w:pPr>
            <w:r w:rsidRPr="00222E78">
              <w:rPr>
                <w:rFonts w:ascii="Aptos" w:hAnsi="Aptos"/>
                <w:sz w:val="24"/>
              </w:rPr>
              <w:t>IOU</w:t>
            </w:r>
          </w:p>
        </w:tc>
        <w:tc>
          <w:tcPr>
            <w:tcW w:w="7287" w:type="dxa"/>
            <w:vAlign w:val="center"/>
          </w:tcPr>
          <w:p w14:paraId="2EF683A7" w14:textId="7BC456F7" w:rsidR="004448CD" w:rsidRPr="00222E78" w:rsidRDefault="004448CD" w:rsidP="004448CD">
            <w:pPr>
              <w:keepLines w:val="0"/>
              <w:spacing w:after="0"/>
              <w:rPr>
                <w:rFonts w:ascii="Aptos" w:eastAsiaTheme="minorHAnsi" w:hAnsi="Aptos" w:cs="Tahoma"/>
                <w:sz w:val="24"/>
              </w:rPr>
            </w:pPr>
            <w:r w:rsidRPr="00222E78">
              <w:rPr>
                <w:rFonts w:ascii="Aptos" w:hAnsi="Aptos"/>
                <w:sz w:val="24"/>
              </w:rPr>
              <w:t>Investor-Owned Utility</w:t>
            </w:r>
          </w:p>
        </w:tc>
      </w:tr>
      <w:tr w:rsidR="004448CD" w:rsidRPr="00222E78" w14:paraId="69B2778E" w14:textId="77777777" w:rsidTr="00D37742">
        <w:trPr>
          <w:trHeight w:hRule="exact" w:val="504"/>
          <w:jc w:val="center"/>
        </w:trPr>
        <w:tc>
          <w:tcPr>
            <w:tcW w:w="2430" w:type="dxa"/>
            <w:vAlign w:val="center"/>
          </w:tcPr>
          <w:p w14:paraId="1875A16C"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IRA</w:t>
            </w:r>
          </w:p>
        </w:tc>
        <w:tc>
          <w:tcPr>
            <w:tcW w:w="7287" w:type="dxa"/>
            <w:vAlign w:val="center"/>
          </w:tcPr>
          <w:p w14:paraId="73BE6195" w14:textId="77777777" w:rsidR="004448CD" w:rsidRPr="00222E78" w:rsidRDefault="004448CD" w:rsidP="004448CD">
            <w:pPr>
              <w:keepLines w:val="0"/>
              <w:spacing w:after="0"/>
              <w:rPr>
                <w:rFonts w:ascii="Aptos" w:eastAsiaTheme="minorHAnsi" w:hAnsi="Aptos" w:cs="Tahoma"/>
                <w:sz w:val="24"/>
              </w:rPr>
            </w:pPr>
            <w:r w:rsidRPr="00222E78">
              <w:rPr>
                <w:rFonts w:ascii="Aptos" w:eastAsiaTheme="minorHAnsi" w:hAnsi="Aptos" w:cs="Tahoma"/>
                <w:sz w:val="24"/>
              </w:rPr>
              <w:t>Inflation Reduction Act</w:t>
            </w:r>
          </w:p>
        </w:tc>
      </w:tr>
      <w:tr w:rsidR="004448CD" w:rsidRPr="00222E78" w14:paraId="7F697F4F" w14:textId="77777777" w:rsidTr="008D3DF6">
        <w:trPr>
          <w:trHeight w:hRule="exact" w:val="504"/>
          <w:jc w:val="center"/>
        </w:trPr>
        <w:tc>
          <w:tcPr>
            <w:tcW w:w="2430" w:type="dxa"/>
            <w:vAlign w:val="center"/>
          </w:tcPr>
          <w:p w14:paraId="5F1A6EF0" w14:textId="337A4022" w:rsidR="004448CD" w:rsidRPr="00222E78" w:rsidRDefault="004448CD" w:rsidP="004448CD">
            <w:pPr>
              <w:keepLines w:val="0"/>
              <w:spacing w:after="0"/>
              <w:rPr>
                <w:rFonts w:ascii="Aptos" w:hAnsi="Aptos" w:cs="Tahoma"/>
                <w:sz w:val="24"/>
              </w:rPr>
            </w:pPr>
            <w:r w:rsidRPr="00222E78">
              <w:rPr>
                <w:rFonts w:ascii="Aptos" w:hAnsi="Aptos"/>
                <w:sz w:val="24"/>
              </w:rPr>
              <w:t>ISPP</w:t>
            </w:r>
          </w:p>
        </w:tc>
        <w:tc>
          <w:tcPr>
            <w:tcW w:w="7287" w:type="dxa"/>
            <w:vAlign w:val="center"/>
          </w:tcPr>
          <w:p w14:paraId="141EDF4E" w14:textId="73FB1557" w:rsidR="004448CD" w:rsidRPr="00222E78" w:rsidRDefault="004448CD" w:rsidP="004448CD">
            <w:pPr>
              <w:keepLines w:val="0"/>
              <w:spacing w:after="0"/>
              <w:rPr>
                <w:rFonts w:ascii="Aptos" w:eastAsiaTheme="minorHAnsi" w:hAnsi="Aptos" w:cs="Tahoma"/>
                <w:sz w:val="24"/>
              </w:rPr>
            </w:pPr>
            <w:r w:rsidRPr="00222E78">
              <w:rPr>
                <w:rFonts w:ascii="Aptos" w:hAnsi="Aptos"/>
                <w:sz w:val="24"/>
              </w:rPr>
              <w:t>Information Security Program Plan</w:t>
            </w:r>
          </w:p>
        </w:tc>
      </w:tr>
      <w:tr w:rsidR="004448CD" w:rsidRPr="00222E78" w14:paraId="2CFE1E8D" w14:textId="77777777" w:rsidTr="00D37742">
        <w:trPr>
          <w:trHeight w:hRule="exact" w:val="504"/>
          <w:jc w:val="center"/>
        </w:trPr>
        <w:tc>
          <w:tcPr>
            <w:tcW w:w="2430" w:type="dxa"/>
            <w:vAlign w:val="center"/>
          </w:tcPr>
          <w:p w14:paraId="7EA1681C"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LLC</w:t>
            </w:r>
          </w:p>
        </w:tc>
        <w:tc>
          <w:tcPr>
            <w:tcW w:w="7287" w:type="dxa"/>
            <w:vAlign w:val="center"/>
          </w:tcPr>
          <w:p w14:paraId="1123FF19" w14:textId="77777777" w:rsidR="004448CD" w:rsidRPr="00222E78" w:rsidRDefault="004448CD" w:rsidP="004448CD">
            <w:pPr>
              <w:keepLines w:val="0"/>
              <w:spacing w:after="0"/>
              <w:rPr>
                <w:rFonts w:ascii="Aptos" w:hAnsi="Aptos" w:cs="Tahoma"/>
                <w:sz w:val="24"/>
              </w:rPr>
            </w:pPr>
            <w:r w:rsidRPr="00222E78">
              <w:rPr>
                <w:rFonts w:ascii="Aptos" w:eastAsiaTheme="minorHAnsi" w:hAnsi="Aptos" w:cs="Tahoma"/>
                <w:sz w:val="24"/>
              </w:rPr>
              <w:t>Limited Liability Company</w:t>
            </w:r>
          </w:p>
        </w:tc>
      </w:tr>
      <w:tr w:rsidR="004448CD" w:rsidRPr="00222E78" w14:paraId="3C9DF7BA" w14:textId="77777777" w:rsidTr="00D37742">
        <w:trPr>
          <w:trHeight w:hRule="exact" w:val="504"/>
          <w:jc w:val="center"/>
        </w:trPr>
        <w:tc>
          <w:tcPr>
            <w:tcW w:w="2430" w:type="dxa"/>
            <w:vAlign w:val="center"/>
          </w:tcPr>
          <w:p w14:paraId="2BE6D11A"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LLP</w:t>
            </w:r>
          </w:p>
        </w:tc>
        <w:tc>
          <w:tcPr>
            <w:tcW w:w="7287" w:type="dxa"/>
            <w:vAlign w:val="center"/>
          </w:tcPr>
          <w:p w14:paraId="50F0B008" w14:textId="77777777" w:rsidR="004448CD" w:rsidRPr="00222E78" w:rsidRDefault="004448CD" w:rsidP="004448CD">
            <w:pPr>
              <w:keepLines w:val="0"/>
              <w:spacing w:after="0"/>
              <w:rPr>
                <w:rFonts w:ascii="Aptos" w:hAnsi="Aptos" w:cs="Tahoma"/>
                <w:sz w:val="24"/>
              </w:rPr>
            </w:pPr>
            <w:r w:rsidRPr="00222E78">
              <w:rPr>
                <w:rFonts w:ascii="Aptos" w:eastAsiaTheme="minorHAnsi" w:hAnsi="Aptos" w:cs="Tahoma"/>
                <w:sz w:val="24"/>
              </w:rPr>
              <w:t>Limited Liability Partnership</w:t>
            </w:r>
          </w:p>
        </w:tc>
      </w:tr>
      <w:tr w:rsidR="004448CD" w:rsidRPr="00222E78" w14:paraId="5B2C65BE" w14:textId="77777777" w:rsidTr="00D37742">
        <w:trPr>
          <w:trHeight w:hRule="exact" w:val="504"/>
          <w:jc w:val="center"/>
        </w:trPr>
        <w:tc>
          <w:tcPr>
            <w:tcW w:w="2430" w:type="dxa"/>
            <w:vAlign w:val="center"/>
          </w:tcPr>
          <w:p w14:paraId="133565BA"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LP</w:t>
            </w:r>
          </w:p>
        </w:tc>
        <w:tc>
          <w:tcPr>
            <w:tcW w:w="7287" w:type="dxa"/>
            <w:vAlign w:val="center"/>
          </w:tcPr>
          <w:p w14:paraId="028C4B2B" w14:textId="77777777" w:rsidR="004448CD" w:rsidRPr="00222E78" w:rsidRDefault="004448CD" w:rsidP="004448CD">
            <w:pPr>
              <w:keepLines w:val="0"/>
              <w:spacing w:after="0"/>
              <w:rPr>
                <w:rFonts w:ascii="Aptos" w:hAnsi="Aptos" w:cs="Tahoma"/>
                <w:sz w:val="24"/>
              </w:rPr>
            </w:pPr>
            <w:r w:rsidRPr="00222E78">
              <w:rPr>
                <w:rFonts w:ascii="Aptos" w:eastAsiaTheme="minorHAnsi" w:hAnsi="Aptos" w:cs="Tahoma"/>
                <w:sz w:val="24"/>
              </w:rPr>
              <w:t>Limited Partnership</w:t>
            </w:r>
          </w:p>
        </w:tc>
      </w:tr>
      <w:tr w:rsidR="004448CD" w:rsidRPr="00222E78" w14:paraId="27292860" w14:textId="77777777" w:rsidTr="008D3DF6">
        <w:trPr>
          <w:trHeight w:hRule="exact" w:val="504"/>
          <w:jc w:val="center"/>
        </w:trPr>
        <w:tc>
          <w:tcPr>
            <w:tcW w:w="2430" w:type="dxa"/>
            <w:vAlign w:val="center"/>
          </w:tcPr>
          <w:p w14:paraId="3B577F80" w14:textId="40B4B50A" w:rsidR="004448CD" w:rsidRPr="00222E78" w:rsidRDefault="004448CD" w:rsidP="004448CD">
            <w:pPr>
              <w:keepLines w:val="0"/>
              <w:spacing w:after="0"/>
              <w:rPr>
                <w:rFonts w:ascii="Aptos" w:hAnsi="Aptos" w:cs="Tahoma"/>
                <w:sz w:val="24"/>
              </w:rPr>
            </w:pPr>
            <w:r w:rsidRPr="00222E78">
              <w:rPr>
                <w:rFonts w:ascii="Aptos" w:hAnsi="Aptos"/>
                <w:sz w:val="24"/>
              </w:rPr>
              <w:t>MOU</w:t>
            </w:r>
          </w:p>
        </w:tc>
        <w:tc>
          <w:tcPr>
            <w:tcW w:w="7287" w:type="dxa"/>
            <w:vAlign w:val="center"/>
          </w:tcPr>
          <w:p w14:paraId="26C3232C" w14:textId="6F921DFE" w:rsidR="004448CD" w:rsidRPr="00222E78" w:rsidRDefault="004448CD" w:rsidP="004448CD">
            <w:pPr>
              <w:keepLines w:val="0"/>
              <w:spacing w:after="0"/>
              <w:rPr>
                <w:rFonts w:ascii="Aptos" w:eastAsiaTheme="minorHAnsi" w:hAnsi="Aptos" w:cs="Tahoma"/>
                <w:sz w:val="24"/>
              </w:rPr>
            </w:pPr>
            <w:r w:rsidRPr="00222E78">
              <w:rPr>
                <w:rFonts w:ascii="Aptos" w:hAnsi="Aptos"/>
                <w:sz w:val="24"/>
              </w:rPr>
              <w:t>Memorandum of Understanding</w:t>
            </w:r>
          </w:p>
        </w:tc>
      </w:tr>
      <w:tr w:rsidR="004448CD" w:rsidRPr="00222E78" w14:paraId="44DB14D9" w14:textId="77777777" w:rsidTr="00D37742">
        <w:trPr>
          <w:trHeight w:hRule="exact" w:val="504"/>
          <w:jc w:val="center"/>
        </w:trPr>
        <w:tc>
          <w:tcPr>
            <w:tcW w:w="2430" w:type="dxa"/>
            <w:vAlign w:val="center"/>
          </w:tcPr>
          <w:p w14:paraId="514821E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MS</w:t>
            </w:r>
          </w:p>
        </w:tc>
        <w:tc>
          <w:tcPr>
            <w:tcW w:w="7287" w:type="dxa"/>
            <w:vAlign w:val="center"/>
          </w:tcPr>
          <w:p w14:paraId="5749CA19" w14:textId="77777777" w:rsidR="004448CD" w:rsidRPr="00222E78" w:rsidRDefault="004448CD" w:rsidP="004448CD">
            <w:pPr>
              <w:keepLines w:val="0"/>
              <w:spacing w:after="0"/>
              <w:rPr>
                <w:rFonts w:ascii="Aptos" w:eastAsiaTheme="minorHAnsi" w:hAnsi="Aptos" w:cs="Tahoma"/>
                <w:sz w:val="24"/>
              </w:rPr>
            </w:pPr>
            <w:r w:rsidRPr="00222E78">
              <w:rPr>
                <w:rFonts w:ascii="Aptos" w:eastAsiaTheme="minorHAnsi" w:hAnsi="Aptos" w:cs="Tahoma"/>
                <w:sz w:val="24"/>
              </w:rPr>
              <w:t>Microsoft</w:t>
            </w:r>
          </w:p>
        </w:tc>
      </w:tr>
      <w:tr w:rsidR="004448CD" w:rsidRPr="00222E78" w14:paraId="49AAAB39" w14:textId="77777777" w:rsidTr="008D3DF6">
        <w:trPr>
          <w:trHeight w:hRule="exact" w:val="504"/>
          <w:jc w:val="center"/>
        </w:trPr>
        <w:tc>
          <w:tcPr>
            <w:tcW w:w="2430" w:type="dxa"/>
            <w:vAlign w:val="center"/>
          </w:tcPr>
          <w:p w14:paraId="323811F3" w14:textId="3E0A923D" w:rsidR="004448CD" w:rsidRPr="00222E78" w:rsidRDefault="004448CD" w:rsidP="004448CD">
            <w:pPr>
              <w:keepLines w:val="0"/>
              <w:spacing w:after="0"/>
              <w:rPr>
                <w:rFonts w:ascii="Aptos" w:hAnsi="Aptos" w:cs="Tahoma"/>
                <w:sz w:val="24"/>
              </w:rPr>
            </w:pPr>
            <w:r w:rsidRPr="00222E78">
              <w:rPr>
                <w:rFonts w:ascii="Aptos" w:hAnsi="Aptos"/>
                <w:sz w:val="24"/>
              </w:rPr>
              <w:lastRenderedPageBreak/>
              <w:t>NDA</w:t>
            </w:r>
          </w:p>
        </w:tc>
        <w:tc>
          <w:tcPr>
            <w:tcW w:w="7287" w:type="dxa"/>
            <w:vAlign w:val="center"/>
          </w:tcPr>
          <w:p w14:paraId="2C1556AB" w14:textId="3698FE1C" w:rsidR="004448CD" w:rsidRPr="00222E78" w:rsidRDefault="004448CD" w:rsidP="004448CD">
            <w:pPr>
              <w:keepLines w:val="0"/>
              <w:spacing w:after="0"/>
              <w:rPr>
                <w:rFonts w:ascii="Aptos" w:eastAsiaTheme="minorHAnsi" w:hAnsi="Aptos" w:cs="Tahoma"/>
                <w:sz w:val="24"/>
              </w:rPr>
            </w:pPr>
            <w:r w:rsidRPr="00222E78">
              <w:rPr>
                <w:rFonts w:ascii="Aptos" w:hAnsi="Aptos"/>
                <w:sz w:val="24"/>
              </w:rPr>
              <w:t>Non-Disclosure Agreement</w:t>
            </w:r>
          </w:p>
        </w:tc>
      </w:tr>
      <w:tr w:rsidR="004448CD" w:rsidRPr="00222E78" w14:paraId="7449D283" w14:textId="77777777" w:rsidTr="00D37742">
        <w:trPr>
          <w:trHeight w:hRule="exact" w:val="504"/>
          <w:jc w:val="center"/>
        </w:trPr>
        <w:tc>
          <w:tcPr>
            <w:tcW w:w="2430" w:type="dxa"/>
            <w:vAlign w:val="center"/>
          </w:tcPr>
          <w:p w14:paraId="5AF33331"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NOPA</w:t>
            </w:r>
          </w:p>
        </w:tc>
        <w:tc>
          <w:tcPr>
            <w:tcW w:w="7287" w:type="dxa"/>
            <w:vAlign w:val="center"/>
          </w:tcPr>
          <w:p w14:paraId="3EFFBEDC" w14:textId="77777777" w:rsidR="004448CD" w:rsidRPr="00222E78" w:rsidRDefault="004448CD" w:rsidP="004448CD">
            <w:pPr>
              <w:keepLines w:val="0"/>
              <w:spacing w:after="0"/>
              <w:rPr>
                <w:rFonts w:ascii="Aptos" w:eastAsiaTheme="minorHAnsi" w:hAnsi="Aptos" w:cs="Tahoma"/>
                <w:sz w:val="24"/>
              </w:rPr>
            </w:pPr>
            <w:r w:rsidRPr="00222E78">
              <w:rPr>
                <w:rFonts w:ascii="Aptos" w:eastAsiaTheme="minorHAnsi" w:hAnsi="Aptos" w:cs="Tahoma"/>
                <w:sz w:val="24"/>
              </w:rPr>
              <w:t>Notice of Proposed Award</w:t>
            </w:r>
          </w:p>
        </w:tc>
      </w:tr>
      <w:tr w:rsidR="004448CD" w:rsidRPr="00222E78" w14:paraId="5F09DC37" w14:textId="77777777" w:rsidTr="00D37742">
        <w:trPr>
          <w:trHeight w:hRule="exact" w:val="504"/>
          <w:jc w:val="center"/>
        </w:trPr>
        <w:tc>
          <w:tcPr>
            <w:tcW w:w="2430" w:type="dxa"/>
            <w:vAlign w:val="center"/>
          </w:tcPr>
          <w:p w14:paraId="4F1DEE9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OSDS</w:t>
            </w:r>
          </w:p>
        </w:tc>
        <w:tc>
          <w:tcPr>
            <w:tcW w:w="7287" w:type="dxa"/>
            <w:vAlign w:val="center"/>
          </w:tcPr>
          <w:p w14:paraId="4A55F7A2"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Office of Small Business and DVBE Services</w:t>
            </w:r>
          </w:p>
        </w:tc>
      </w:tr>
      <w:tr w:rsidR="004448CD" w:rsidRPr="00222E78" w14:paraId="5AF9FF7A" w14:textId="77777777" w:rsidTr="00D37742">
        <w:trPr>
          <w:trHeight w:hRule="exact" w:val="504"/>
          <w:jc w:val="center"/>
        </w:trPr>
        <w:tc>
          <w:tcPr>
            <w:tcW w:w="2430" w:type="dxa"/>
            <w:vAlign w:val="center"/>
          </w:tcPr>
          <w:p w14:paraId="18520612"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OSP</w:t>
            </w:r>
          </w:p>
        </w:tc>
        <w:tc>
          <w:tcPr>
            <w:tcW w:w="7287" w:type="dxa"/>
            <w:vAlign w:val="center"/>
          </w:tcPr>
          <w:p w14:paraId="1DBF9D15"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Office of State Publishing</w:t>
            </w:r>
          </w:p>
        </w:tc>
      </w:tr>
      <w:tr w:rsidR="004448CD" w:rsidRPr="00222E78" w14:paraId="02CF8D9E" w14:textId="77777777" w:rsidTr="00D37742">
        <w:trPr>
          <w:trHeight w:hRule="exact" w:val="504"/>
          <w:jc w:val="center"/>
        </w:trPr>
        <w:tc>
          <w:tcPr>
            <w:tcW w:w="2430" w:type="dxa"/>
            <w:vAlign w:val="center"/>
          </w:tcPr>
          <w:p w14:paraId="43CAC4C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PCC</w:t>
            </w:r>
          </w:p>
        </w:tc>
        <w:tc>
          <w:tcPr>
            <w:tcW w:w="7287" w:type="dxa"/>
            <w:vAlign w:val="center"/>
          </w:tcPr>
          <w:p w14:paraId="54EC2836"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Public Contract Code</w:t>
            </w:r>
          </w:p>
        </w:tc>
      </w:tr>
      <w:tr w:rsidR="004448CD" w:rsidRPr="00222E78" w14:paraId="09BD6083" w14:textId="77777777" w:rsidTr="00D37742">
        <w:trPr>
          <w:trHeight w:hRule="exact" w:val="504"/>
          <w:jc w:val="center"/>
        </w:trPr>
        <w:tc>
          <w:tcPr>
            <w:tcW w:w="2430" w:type="dxa"/>
            <w:vAlign w:val="center"/>
          </w:tcPr>
          <w:p w14:paraId="6F788C62"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PDF</w:t>
            </w:r>
          </w:p>
        </w:tc>
        <w:tc>
          <w:tcPr>
            <w:tcW w:w="7287" w:type="dxa"/>
            <w:vAlign w:val="center"/>
          </w:tcPr>
          <w:p w14:paraId="7EAE8F53"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Adobe Portable Document Format</w:t>
            </w:r>
          </w:p>
        </w:tc>
      </w:tr>
      <w:tr w:rsidR="004448CD" w:rsidRPr="00222E78" w14:paraId="1572C691" w14:textId="77777777" w:rsidTr="00D37742">
        <w:trPr>
          <w:trHeight w:hRule="exact" w:val="504"/>
          <w:jc w:val="center"/>
        </w:trPr>
        <w:tc>
          <w:tcPr>
            <w:tcW w:w="2430" w:type="dxa"/>
            <w:vAlign w:val="center"/>
          </w:tcPr>
          <w:p w14:paraId="412C30B8"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PIER</w:t>
            </w:r>
          </w:p>
        </w:tc>
        <w:tc>
          <w:tcPr>
            <w:tcW w:w="7287" w:type="dxa"/>
            <w:vAlign w:val="center"/>
          </w:tcPr>
          <w:p w14:paraId="5755E65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Public Interest Energy Research</w:t>
            </w:r>
          </w:p>
        </w:tc>
      </w:tr>
      <w:tr w:rsidR="004448CD" w:rsidRPr="00222E78" w14:paraId="25A4693F" w14:textId="77777777" w:rsidTr="00D37742">
        <w:trPr>
          <w:trHeight w:hRule="exact" w:val="504"/>
          <w:jc w:val="center"/>
        </w:trPr>
        <w:tc>
          <w:tcPr>
            <w:tcW w:w="2430" w:type="dxa"/>
            <w:vAlign w:val="center"/>
          </w:tcPr>
          <w:p w14:paraId="6F38612B"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PM</w:t>
            </w:r>
          </w:p>
        </w:tc>
        <w:tc>
          <w:tcPr>
            <w:tcW w:w="7287" w:type="dxa"/>
            <w:vAlign w:val="center"/>
          </w:tcPr>
          <w:p w14:paraId="60F4AD2C"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Program Manager</w:t>
            </w:r>
          </w:p>
        </w:tc>
      </w:tr>
      <w:tr w:rsidR="004448CD" w:rsidRPr="00222E78" w14:paraId="37C7BC0C" w14:textId="77777777" w:rsidTr="00D37742">
        <w:trPr>
          <w:trHeight w:hRule="exact" w:val="504"/>
          <w:jc w:val="center"/>
        </w:trPr>
        <w:tc>
          <w:tcPr>
            <w:tcW w:w="2430" w:type="dxa"/>
            <w:vAlign w:val="center"/>
          </w:tcPr>
          <w:p w14:paraId="2F665DD2"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PRC</w:t>
            </w:r>
          </w:p>
        </w:tc>
        <w:tc>
          <w:tcPr>
            <w:tcW w:w="7287" w:type="dxa"/>
            <w:vAlign w:val="center"/>
          </w:tcPr>
          <w:p w14:paraId="052A0328"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Public Resources Code</w:t>
            </w:r>
          </w:p>
        </w:tc>
      </w:tr>
      <w:tr w:rsidR="004448CD" w:rsidRPr="00222E78" w14:paraId="0C318590" w14:textId="77777777" w:rsidTr="00D37742">
        <w:trPr>
          <w:trHeight w:hRule="exact" w:val="504"/>
          <w:jc w:val="center"/>
        </w:trPr>
        <w:tc>
          <w:tcPr>
            <w:tcW w:w="2430" w:type="dxa"/>
            <w:vAlign w:val="center"/>
          </w:tcPr>
          <w:p w14:paraId="0485D9C7"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Prime Contractor</w:t>
            </w:r>
          </w:p>
        </w:tc>
        <w:tc>
          <w:tcPr>
            <w:tcW w:w="7287" w:type="dxa"/>
            <w:vAlign w:val="center"/>
          </w:tcPr>
          <w:p w14:paraId="1E004A5D" w14:textId="01F73F8C" w:rsidR="004448CD" w:rsidRPr="00222E78" w:rsidRDefault="004448CD" w:rsidP="004448CD">
            <w:pPr>
              <w:keepLines w:val="0"/>
              <w:spacing w:after="0"/>
              <w:rPr>
                <w:rFonts w:ascii="Aptos" w:hAnsi="Aptos" w:cs="Tahoma"/>
                <w:sz w:val="24"/>
              </w:rPr>
            </w:pPr>
            <w:r w:rsidRPr="00222E78">
              <w:rPr>
                <w:rFonts w:ascii="Aptos" w:hAnsi="Aptos" w:cs="Tahoma"/>
                <w:color w:val="000000"/>
                <w:sz w:val="24"/>
              </w:rPr>
              <w:t>Firm awarded an agreement from the CEC resulting from this RFQ</w:t>
            </w:r>
          </w:p>
        </w:tc>
      </w:tr>
      <w:tr w:rsidR="004448CD" w:rsidRPr="00222E78" w14:paraId="0E2E0440" w14:textId="77777777" w:rsidTr="008D3DF6">
        <w:trPr>
          <w:trHeight w:hRule="exact" w:val="504"/>
          <w:jc w:val="center"/>
        </w:trPr>
        <w:tc>
          <w:tcPr>
            <w:tcW w:w="2430" w:type="dxa"/>
            <w:vAlign w:val="center"/>
          </w:tcPr>
          <w:p w14:paraId="17A4AB17" w14:textId="691FD6D9" w:rsidR="004448CD" w:rsidRPr="00222E78" w:rsidRDefault="004448CD" w:rsidP="004448CD">
            <w:pPr>
              <w:keepLines w:val="0"/>
              <w:spacing w:after="0"/>
              <w:rPr>
                <w:rFonts w:ascii="Aptos" w:hAnsi="Aptos" w:cs="Tahoma"/>
                <w:sz w:val="24"/>
              </w:rPr>
            </w:pPr>
            <w:r w:rsidRPr="00222E78">
              <w:rPr>
                <w:rFonts w:ascii="Aptos" w:hAnsi="Aptos"/>
                <w:sz w:val="24"/>
              </w:rPr>
              <w:t>PROP</w:t>
            </w:r>
          </w:p>
        </w:tc>
        <w:tc>
          <w:tcPr>
            <w:tcW w:w="7287" w:type="dxa"/>
            <w:vAlign w:val="center"/>
          </w:tcPr>
          <w:p w14:paraId="23444C40" w14:textId="05821FD2" w:rsidR="004448CD" w:rsidRPr="00222E78" w:rsidRDefault="004448CD" w:rsidP="004448CD">
            <w:pPr>
              <w:keepLines w:val="0"/>
              <w:spacing w:after="0"/>
              <w:rPr>
                <w:rFonts w:ascii="Aptos" w:hAnsi="Aptos" w:cs="Tahoma"/>
                <w:sz w:val="24"/>
              </w:rPr>
            </w:pPr>
            <w:r w:rsidRPr="00222E78">
              <w:rPr>
                <w:rFonts w:ascii="Aptos" w:hAnsi="Aptos"/>
                <w:sz w:val="24"/>
              </w:rPr>
              <w:t>Permit Resource Opportunity Program</w:t>
            </w:r>
          </w:p>
        </w:tc>
      </w:tr>
      <w:tr w:rsidR="004448CD" w:rsidRPr="00222E78" w14:paraId="5FFE1A09" w14:textId="77777777" w:rsidTr="008D3DF6">
        <w:trPr>
          <w:trHeight w:hRule="exact" w:val="504"/>
          <w:jc w:val="center"/>
        </w:trPr>
        <w:tc>
          <w:tcPr>
            <w:tcW w:w="2430" w:type="dxa"/>
            <w:vAlign w:val="center"/>
          </w:tcPr>
          <w:p w14:paraId="16B59B43" w14:textId="6C0B7EB9" w:rsidR="004448CD" w:rsidRPr="00222E78" w:rsidRDefault="004448CD" w:rsidP="004448CD">
            <w:pPr>
              <w:keepLines w:val="0"/>
              <w:spacing w:after="0"/>
              <w:rPr>
                <w:rFonts w:ascii="Aptos" w:hAnsi="Aptos" w:cs="Tahoma"/>
                <w:sz w:val="24"/>
              </w:rPr>
            </w:pPr>
            <w:r w:rsidRPr="00222E78">
              <w:rPr>
                <w:rFonts w:ascii="Aptos" w:hAnsi="Aptos"/>
                <w:sz w:val="24"/>
              </w:rPr>
              <w:t>QA/QC</w:t>
            </w:r>
          </w:p>
        </w:tc>
        <w:tc>
          <w:tcPr>
            <w:tcW w:w="7287" w:type="dxa"/>
            <w:vAlign w:val="center"/>
          </w:tcPr>
          <w:p w14:paraId="50121009" w14:textId="10096B55" w:rsidR="004448CD" w:rsidRPr="00222E78" w:rsidRDefault="004448CD" w:rsidP="004448CD">
            <w:pPr>
              <w:keepLines w:val="0"/>
              <w:spacing w:after="0"/>
              <w:rPr>
                <w:rFonts w:ascii="Aptos" w:hAnsi="Aptos" w:cs="Tahoma"/>
                <w:sz w:val="24"/>
              </w:rPr>
            </w:pPr>
            <w:r w:rsidRPr="00222E78">
              <w:rPr>
                <w:rFonts w:ascii="Aptos" w:hAnsi="Aptos"/>
                <w:sz w:val="24"/>
              </w:rPr>
              <w:t>Quality Assurance and Quality Control)</w:t>
            </w:r>
          </w:p>
        </w:tc>
      </w:tr>
      <w:tr w:rsidR="004448CD" w:rsidRPr="00222E78" w14:paraId="0129C360" w14:textId="77777777" w:rsidTr="008D3DF6">
        <w:trPr>
          <w:trHeight w:hRule="exact" w:val="504"/>
          <w:jc w:val="center"/>
        </w:trPr>
        <w:tc>
          <w:tcPr>
            <w:tcW w:w="2430" w:type="dxa"/>
            <w:vAlign w:val="center"/>
          </w:tcPr>
          <w:p w14:paraId="4E138136" w14:textId="28CB4DB6" w:rsidR="004448CD" w:rsidRPr="00222E78" w:rsidRDefault="004448CD" w:rsidP="004448CD">
            <w:pPr>
              <w:keepLines w:val="0"/>
              <w:spacing w:after="0"/>
              <w:rPr>
                <w:rFonts w:ascii="Aptos" w:hAnsi="Aptos" w:cs="Tahoma"/>
                <w:sz w:val="24"/>
              </w:rPr>
            </w:pPr>
            <w:r w:rsidRPr="00222E78">
              <w:rPr>
                <w:rFonts w:ascii="Aptos" w:hAnsi="Aptos"/>
                <w:sz w:val="24"/>
              </w:rPr>
              <w:t>REN</w:t>
            </w:r>
          </w:p>
        </w:tc>
        <w:tc>
          <w:tcPr>
            <w:tcW w:w="7287" w:type="dxa"/>
            <w:vAlign w:val="center"/>
          </w:tcPr>
          <w:p w14:paraId="5D50D5DF" w14:textId="1A7115A9" w:rsidR="004448CD" w:rsidRPr="00222E78" w:rsidRDefault="004448CD" w:rsidP="004448CD">
            <w:pPr>
              <w:keepLines w:val="0"/>
              <w:spacing w:after="0"/>
              <w:rPr>
                <w:rFonts w:ascii="Aptos" w:hAnsi="Aptos" w:cs="Tahoma"/>
                <w:sz w:val="24"/>
              </w:rPr>
            </w:pPr>
            <w:r w:rsidRPr="00222E78">
              <w:rPr>
                <w:rFonts w:ascii="Aptos" w:hAnsi="Aptos"/>
                <w:sz w:val="24"/>
              </w:rPr>
              <w:t>Regional Energy Network</w:t>
            </w:r>
          </w:p>
        </w:tc>
      </w:tr>
      <w:tr w:rsidR="004448CD" w:rsidRPr="00222E78" w14:paraId="539798F6" w14:textId="77777777" w:rsidTr="00C75EB7">
        <w:trPr>
          <w:trHeight w:hRule="exact" w:val="1508"/>
          <w:jc w:val="center"/>
        </w:trPr>
        <w:tc>
          <w:tcPr>
            <w:tcW w:w="2430" w:type="dxa"/>
            <w:vAlign w:val="center"/>
          </w:tcPr>
          <w:p w14:paraId="7B9E65A1" w14:textId="2A1E511F" w:rsidR="004448CD" w:rsidRPr="00222E78" w:rsidRDefault="004448CD" w:rsidP="004448CD">
            <w:pPr>
              <w:keepLines w:val="0"/>
              <w:spacing w:after="0"/>
              <w:rPr>
                <w:rFonts w:ascii="Aptos" w:hAnsi="Aptos"/>
                <w:sz w:val="24"/>
              </w:rPr>
            </w:pPr>
            <w:r>
              <w:rPr>
                <w:rFonts w:ascii="Aptos" w:hAnsi="Aptos" w:cs="Tahoma"/>
                <w:sz w:val="24"/>
              </w:rPr>
              <w:t>Reviewer</w:t>
            </w:r>
          </w:p>
        </w:tc>
        <w:tc>
          <w:tcPr>
            <w:tcW w:w="7287" w:type="dxa"/>
            <w:vAlign w:val="center"/>
          </w:tcPr>
          <w:p w14:paraId="06ADC628" w14:textId="681AD000" w:rsidR="004448CD" w:rsidRPr="00222E78" w:rsidRDefault="004448CD" w:rsidP="004448CD">
            <w:pPr>
              <w:keepLines w:val="0"/>
              <w:spacing w:after="0"/>
              <w:rPr>
                <w:rFonts w:ascii="Aptos" w:hAnsi="Aptos"/>
                <w:sz w:val="24"/>
              </w:rPr>
            </w:pPr>
            <w:r>
              <w:rPr>
                <w:rFonts w:ascii="Aptos" w:hAnsi="Aptos" w:cs="Tahoma"/>
                <w:color w:val="000000"/>
                <w:sz w:val="24"/>
              </w:rPr>
              <w:t>I</w:t>
            </w:r>
            <w:r w:rsidRPr="0047422E">
              <w:rPr>
                <w:rFonts w:ascii="Aptos" w:hAnsi="Aptos" w:cs="Tahoma"/>
                <w:color w:val="000000"/>
                <w:sz w:val="24"/>
              </w:rPr>
              <w:t xml:space="preserve">ndependent qualified technical advisor employed by </w:t>
            </w:r>
            <w:r>
              <w:rPr>
                <w:rFonts w:ascii="Aptos" w:hAnsi="Aptos" w:cs="Tahoma"/>
                <w:color w:val="000000"/>
                <w:sz w:val="24"/>
              </w:rPr>
              <w:t xml:space="preserve">a Qualified </w:t>
            </w:r>
            <w:r w:rsidRPr="0047422E">
              <w:rPr>
                <w:rFonts w:ascii="Aptos" w:hAnsi="Aptos" w:cs="Tahoma"/>
                <w:color w:val="000000"/>
                <w:sz w:val="24"/>
              </w:rPr>
              <w:t xml:space="preserve">Subcontractor Firm with appropriate academic training and a minimum of five (5) years of professional experience in statistics, biostatistics, econometrics, applied mathematics, or closely related field. </w:t>
            </w:r>
          </w:p>
        </w:tc>
      </w:tr>
      <w:tr w:rsidR="004448CD" w:rsidRPr="00222E78" w14:paraId="25117C69" w14:textId="77777777" w:rsidTr="00D37742">
        <w:trPr>
          <w:trHeight w:hRule="exact" w:val="504"/>
          <w:jc w:val="center"/>
        </w:trPr>
        <w:tc>
          <w:tcPr>
            <w:tcW w:w="2430" w:type="dxa"/>
            <w:vAlign w:val="center"/>
          </w:tcPr>
          <w:p w14:paraId="2DC36CE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RFQ</w:t>
            </w:r>
          </w:p>
        </w:tc>
        <w:tc>
          <w:tcPr>
            <w:tcW w:w="7287" w:type="dxa"/>
            <w:vAlign w:val="center"/>
          </w:tcPr>
          <w:p w14:paraId="3D3493A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Request for Qualifications (this entire document)</w:t>
            </w:r>
          </w:p>
        </w:tc>
      </w:tr>
      <w:tr w:rsidR="004448CD" w:rsidRPr="00222E78" w14:paraId="2FFC604B" w14:textId="77777777" w:rsidTr="00D37742">
        <w:trPr>
          <w:trHeight w:hRule="exact" w:val="504"/>
          <w:jc w:val="center"/>
        </w:trPr>
        <w:tc>
          <w:tcPr>
            <w:tcW w:w="2430" w:type="dxa"/>
            <w:vAlign w:val="center"/>
          </w:tcPr>
          <w:p w14:paraId="2ADE7C9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SOS</w:t>
            </w:r>
          </w:p>
        </w:tc>
        <w:tc>
          <w:tcPr>
            <w:tcW w:w="7287" w:type="dxa"/>
            <w:vAlign w:val="center"/>
          </w:tcPr>
          <w:p w14:paraId="345EB2C1"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California Secretary of State</w:t>
            </w:r>
          </w:p>
        </w:tc>
      </w:tr>
      <w:tr w:rsidR="004448CD" w:rsidRPr="00222E78" w14:paraId="026090FE" w14:textId="77777777" w:rsidTr="00536659">
        <w:trPr>
          <w:trHeight w:hRule="exact" w:val="648"/>
          <w:jc w:val="center"/>
        </w:trPr>
        <w:tc>
          <w:tcPr>
            <w:tcW w:w="2430" w:type="dxa"/>
            <w:vAlign w:val="center"/>
          </w:tcPr>
          <w:p w14:paraId="0006F05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SOQ</w:t>
            </w:r>
          </w:p>
        </w:tc>
        <w:tc>
          <w:tcPr>
            <w:tcW w:w="7287" w:type="dxa"/>
            <w:vAlign w:val="center"/>
          </w:tcPr>
          <w:p w14:paraId="253F244E"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Statement of Qualifications (formal written response to this RFQ from Firm)</w:t>
            </w:r>
          </w:p>
        </w:tc>
      </w:tr>
      <w:tr w:rsidR="004448CD" w:rsidRPr="00222E78" w14:paraId="7A52B5E5" w14:textId="77777777" w:rsidTr="00D37742">
        <w:trPr>
          <w:trHeight w:hRule="exact" w:val="504"/>
          <w:jc w:val="center"/>
        </w:trPr>
        <w:tc>
          <w:tcPr>
            <w:tcW w:w="2430" w:type="dxa"/>
            <w:vAlign w:val="center"/>
          </w:tcPr>
          <w:p w14:paraId="4DA71A6B"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SOW</w:t>
            </w:r>
          </w:p>
        </w:tc>
        <w:tc>
          <w:tcPr>
            <w:tcW w:w="7287" w:type="dxa"/>
            <w:vAlign w:val="center"/>
          </w:tcPr>
          <w:p w14:paraId="1EAD52EB"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Scope of Work</w:t>
            </w:r>
          </w:p>
        </w:tc>
      </w:tr>
      <w:tr w:rsidR="004448CD" w:rsidRPr="00222E78" w14:paraId="401BAEAD" w14:textId="77777777" w:rsidTr="00D37742">
        <w:trPr>
          <w:trHeight w:hRule="exact" w:val="504"/>
          <w:jc w:val="center"/>
        </w:trPr>
        <w:tc>
          <w:tcPr>
            <w:tcW w:w="2430" w:type="dxa"/>
            <w:vAlign w:val="center"/>
          </w:tcPr>
          <w:p w14:paraId="5218F8B1"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SQL</w:t>
            </w:r>
          </w:p>
        </w:tc>
        <w:tc>
          <w:tcPr>
            <w:tcW w:w="7287" w:type="dxa"/>
            <w:vAlign w:val="center"/>
          </w:tcPr>
          <w:p w14:paraId="23098AB9"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Structured Query Language</w:t>
            </w:r>
          </w:p>
        </w:tc>
      </w:tr>
      <w:tr w:rsidR="004448CD" w:rsidRPr="00222E78" w14:paraId="6CB68399" w14:textId="77777777" w:rsidTr="00D37742">
        <w:trPr>
          <w:trHeight w:hRule="exact" w:val="504"/>
          <w:jc w:val="center"/>
        </w:trPr>
        <w:tc>
          <w:tcPr>
            <w:tcW w:w="2430" w:type="dxa"/>
            <w:vAlign w:val="center"/>
          </w:tcPr>
          <w:p w14:paraId="01090A07"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State</w:t>
            </w:r>
          </w:p>
        </w:tc>
        <w:tc>
          <w:tcPr>
            <w:tcW w:w="7287" w:type="dxa"/>
            <w:vAlign w:val="center"/>
          </w:tcPr>
          <w:p w14:paraId="52D26697"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State of California</w:t>
            </w:r>
          </w:p>
        </w:tc>
      </w:tr>
      <w:tr w:rsidR="004448CD" w:rsidRPr="00222E78" w14:paraId="15C2A9D8" w14:textId="77777777" w:rsidTr="008D3DF6">
        <w:trPr>
          <w:trHeight w:hRule="exact" w:val="1872"/>
          <w:jc w:val="center"/>
        </w:trPr>
        <w:tc>
          <w:tcPr>
            <w:tcW w:w="2430" w:type="dxa"/>
            <w:vAlign w:val="center"/>
          </w:tcPr>
          <w:p w14:paraId="30E37A98" w14:textId="77777777" w:rsidR="004448CD" w:rsidRPr="00222E78" w:rsidRDefault="004448CD" w:rsidP="004448CD">
            <w:pPr>
              <w:keepLines w:val="0"/>
              <w:spacing w:after="0"/>
              <w:rPr>
                <w:rFonts w:ascii="Aptos" w:hAnsi="Aptos" w:cs="Tahoma"/>
                <w:sz w:val="24"/>
              </w:rPr>
            </w:pPr>
            <w:r w:rsidRPr="00222E78">
              <w:rPr>
                <w:rFonts w:ascii="Aptos" w:hAnsi="Aptos" w:cs="Tahoma"/>
                <w:sz w:val="24"/>
              </w:rPr>
              <w:lastRenderedPageBreak/>
              <w:t>Stratification</w:t>
            </w:r>
          </w:p>
        </w:tc>
        <w:tc>
          <w:tcPr>
            <w:tcW w:w="7287" w:type="dxa"/>
            <w:vAlign w:val="center"/>
          </w:tcPr>
          <w:p w14:paraId="1B11D26F" w14:textId="68C63BF5" w:rsidR="004448CD" w:rsidRPr="00222E78" w:rsidRDefault="004448CD" w:rsidP="004448CD">
            <w:pPr>
              <w:keepLines w:val="0"/>
              <w:spacing w:after="0"/>
              <w:rPr>
                <w:rFonts w:ascii="Aptos" w:hAnsi="Aptos" w:cs="Tahoma"/>
                <w:sz w:val="24"/>
              </w:rPr>
            </w:pPr>
            <w:r w:rsidRPr="00222E78">
              <w:rPr>
                <w:rFonts w:ascii="Aptos" w:hAnsi="Aptos" w:cs="Tahoma"/>
                <w:sz w:val="24"/>
              </w:rPr>
              <w:t>Refers to dividing a population into different groups based on specific characteristics to ensure better presentation and analysis. Stratification axes are the categories used to sort buildings into groups before sampling to get a balanced picture, such as dividing by climate zone, building type, or project scope under the Energy Code.</w:t>
            </w:r>
          </w:p>
        </w:tc>
      </w:tr>
      <w:tr w:rsidR="004448CD" w:rsidRPr="00222E78" w14:paraId="3FB59385" w14:textId="77777777" w:rsidTr="008D3DF6">
        <w:trPr>
          <w:trHeight w:hRule="exact" w:val="1247"/>
          <w:jc w:val="center"/>
        </w:trPr>
        <w:tc>
          <w:tcPr>
            <w:tcW w:w="2430" w:type="dxa"/>
            <w:vAlign w:val="center"/>
          </w:tcPr>
          <w:p w14:paraId="30854662" w14:textId="28EB1F37" w:rsidR="004448CD" w:rsidRPr="00222E78" w:rsidRDefault="004448CD" w:rsidP="004448CD">
            <w:pPr>
              <w:keepLines w:val="0"/>
              <w:spacing w:after="0"/>
              <w:rPr>
                <w:rFonts w:ascii="Aptos" w:hAnsi="Aptos" w:cs="Tahoma"/>
                <w:sz w:val="24"/>
              </w:rPr>
            </w:pPr>
            <w:r w:rsidRPr="00222E78">
              <w:rPr>
                <w:rFonts w:ascii="Aptos" w:hAnsi="Aptos"/>
                <w:sz w:val="24"/>
              </w:rPr>
              <w:t>Technical Project Manager</w:t>
            </w:r>
          </w:p>
        </w:tc>
        <w:tc>
          <w:tcPr>
            <w:tcW w:w="7287" w:type="dxa"/>
            <w:vAlign w:val="center"/>
          </w:tcPr>
          <w:p w14:paraId="03E9E9A8" w14:textId="02764027" w:rsidR="004448CD" w:rsidRPr="00222E78" w:rsidRDefault="004448CD" w:rsidP="004448CD">
            <w:pPr>
              <w:keepLines w:val="0"/>
              <w:spacing w:after="0"/>
              <w:rPr>
                <w:rFonts w:ascii="Aptos" w:hAnsi="Aptos" w:cs="Tahoma"/>
                <w:sz w:val="24"/>
              </w:rPr>
            </w:pPr>
            <w:r w:rsidRPr="00222E78">
              <w:rPr>
                <w:rFonts w:ascii="Aptos" w:hAnsi="Aptos"/>
                <w:sz w:val="24"/>
              </w:rPr>
              <w:t>A project lead who plans, coordinates, and oversees complex technical work by integrating subject-matter expertise with schedule, budget, quality control, and stakeholder management to ensure technical objectives are delivered accurately and on time.</w:t>
            </w:r>
          </w:p>
        </w:tc>
      </w:tr>
      <w:tr w:rsidR="004448CD" w:rsidRPr="00222E78" w14:paraId="5BBB7DC6" w14:textId="77777777" w:rsidTr="00D37742">
        <w:trPr>
          <w:trHeight w:hRule="exact" w:val="504"/>
          <w:jc w:val="center"/>
        </w:trPr>
        <w:tc>
          <w:tcPr>
            <w:tcW w:w="2430" w:type="dxa"/>
            <w:vAlign w:val="center"/>
          </w:tcPr>
          <w:p w14:paraId="67FA7BD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UNSPSC</w:t>
            </w:r>
          </w:p>
        </w:tc>
        <w:tc>
          <w:tcPr>
            <w:tcW w:w="7287" w:type="dxa"/>
            <w:vAlign w:val="center"/>
          </w:tcPr>
          <w:p w14:paraId="0F6CCB2F"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United Nations Standard Products and Services Codes</w:t>
            </w:r>
          </w:p>
        </w:tc>
      </w:tr>
      <w:tr w:rsidR="004448CD" w:rsidRPr="00222E78" w14:paraId="3C08C7F7" w14:textId="77777777" w:rsidTr="00D37742">
        <w:trPr>
          <w:trHeight w:hRule="exact" w:val="504"/>
          <w:jc w:val="center"/>
        </w:trPr>
        <w:tc>
          <w:tcPr>
            <w:tcW w:w="2430" w:type="dxa"/>
            <w:vAlign w:val="center"/>
          </w:tcPr>
          <w:p w14:paraId="42D4FB82"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US</w:t>
            </w:r>
          </w:p>
        </w:tc>
        <w:tc>
          <w:tcPr>
            <w:tcW w:w="7287" w:type="dxa"/>
            <w:vAlign w:val="center"/>
          </w:tcPr>
          <w:p w14:paraId="7FC1774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United States</w:t>
            </w:r>
          </w:p>
        </w:tc>
      </w:tr>
      <w:tr w:rsidR="004448CD" w:rsidRPr="00222E78" w14:paraId="6CEA855E" w14:textId="77777777" w:rsidTr="00D37742">
        <w:trPr>
          <w:trHeight w:hRule="exact" w:val="504"/>
          <w:jc w:val="center"/>
        </w:trPr>
        <w:tc>
          <w:tcPr>
            <w:tcW w:w="2430" w:type="dxa"/>
            <w:vAlign w:val="center"/>
          </w:tcPr>
          <w:p w14:paraId="37EC0FFE"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WA</w:t>
            </w:r>
          </w:p>
        </w:tc>
        <w:tc>
          <w:tcPr>
            <w:tcW w:w="7287" w:type="dxa"/>
            <w:vAlign w:val="center"/>
          </w:tcPr>
          <w:p w14:paraId="762E6520"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Work Authorization</w:t>
            </w:r>
          </w:p>
        </w:tc>
      </w:tr>
      <w:tr w:rsidR="004448CD" w:rsidRPr="00222E78" w14:paraId="61484CB1" w14:textId="77777777" w:rsidTr="00D37742">
        <w:trPr>
          <w:trHeight w:hRule="exact" w:val="504"/>
          <w:jc w:val="center"/>
        </w:trPr>
        <w:tc>
          <w:tcPr>
            <w:tcW w:w="2430" w:type="dxa"/>
            <w:vAlign w:val="center"/>
          </w:tcPr>
          <w:p w14:paraId="7C0B5404"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WAM</w:t>
            </w:r>
          </w:p>
        </w:tc>
        <w:tc>
          <w:tcPr>
            <w:tcW w:w="7287" w:type="dxa"/>
            <w:vAlign w:val="center"/>
          </w:tcPr>
          <w:p w14:paraId="59A31ACF"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Work Authorization Manager</w:t>
            </w:r>
          </w:p>
        </w:tc>
      </w:tr>
      <w:tr w:rsidR="004448CD" w:rsidRPr="00222E78" w14:paraId="3FDA7509" w14:textId="77777777" w:rsidTr="00536659">
        <w:trPr>
          <w:trHeight w:hRule="exact" w:val="648"/>
          <w:jc w:val="center"/>
        </w:trPr>
        <w:tc>
          <w:tcPr>
            <w:tcW w:w="2430" w:type="dxa"/>
            <w:vAlign w:val="center"/>
          </w:tcPr>
          <w:p w14:paraId="2DB305CF" w14:textId="77777777" w:rsidR="004448CD" w:rsidRPr="00222E78" w:rsidRDefault="004448CD" w:rsidP="004448CD">
            <w:pPr>
              <w:keepLines w:val="0"/>
              <w:spacing w:after="0"/>
              <w:rPr>
                <w:rFonts w:ascii="Aptos" w:hAnsi="Aptos" w:cs="Tahoma"/>
                <w:sz w:val="24"/>
              </w:rPr>
            </w:pPr>
            <w:r w:rsidRPr="00222E78">
              <w:rPr>
                <w:rFonts w:ascii="Aptos" w:hAnsi="Aptos" w:cs="Tahoma"/>
                <w:sz w:val="24"/>
              </w:rPr>
              <w:t>Warren-Alquist Act</w:t>
            </w:r>
          </w:p>
        </w:tc>
        <w:tc>
          <w:tcPr>
            <w:tcW w:w="7287" w:type="dxa"/>
            <w:vAlign w:val="center"/>
          </w:tcPr>
          <w:p w14:paraId="47F29211" w14:textId="77777777" w:rsidR="004448CD" w:rsidRPr="00222E78" w:rsidRDefault="004448CD" w:rsidP="004448CD">
            <w:pPr>
              <w:keepLines w:val="0"/>
              <w:spacing w:after="0"/>
              <w:rPr>
                <w:rFonts w:ascii="Aptos" w:hAnsi="Aptos" w:cs="Tahoma"/>
                <w:sz w:val="24"/>
              </w:rPr>
            </w:pPr>
            <w:r w:rsidRPr="00222E78">
              <w:rPr>
                <w:rFonts w:ascii="Aptos" w:eastAsia="Arial" w:hAnsi="Aptos" w:cs="Tahoma"/>
                <w:sz w:val="24"/>
              </w:rPr>
              <w:t>The Warren-Alquist State Energy Resources Conservation and Development Act, PRC section 25000 et seq.</w:t>
            </w:r>
          </w:p>
        </w:tc>
      </w:tr>
      <w:tr w:rsidR="004448CD" w:rsidRPr="00222E78" w14:paraId="2139D8B2" w14:textId="77777777" w:rsidTr="008D3DF6">
        <w:trPr>
          <w:trHeight w:hRule="exact" w:val="504"/>
          <w:jc w:val="center"/>
        </w:trPr>
        <w:tc>
          <w:tcPr>
            <w:tcW w:w="2430" w:type="dxa"/>
            <w:vAlign w:val="center"/>
          </w:tcPr>
          <w:p w14:paraId="50EFFC9E" w14:textId="5E2CC247" w:rsidR="004448CD" w:rsidRPr="00222E78" w:rsidRDefault="004448CD" w:rsidP="004448CD">
            <w:pPr>
              <w:keepLines w:val="0"/>
              <w:spacing w:after="0"/>
              <w:rPr>
                <w:rFonts w:ascii="Aptos" w:hAnsi="Aptos" w:cs="Tahoma"/>
                <w:sz w:val="24"/>
              </w:rPr>
            </w:pPr>
            <w:r w:rsidRPr="00222E78">
              <w:rPr>
                <w:rFonts w:ascii="Aptos" w:hAnsi="Aptos"/>
                <w:sz w:val="24"/>
              </w:rPr>
              <w:t>XLSX</w:t>
            </w:r>
          </w:p>
        </w:tc>
        <w:tc>
          <w:tcPr>
            <w:tcW w:w="7287" w:type="dxa"/>
            <w:vAlign w:val="center"/>
          </w:tcPr>
          <w:p w14:paraId="21BB15A3" w14:textId="7625FDD9" w:rsidR="004448CD" w:rsidRPr="00222E78" w:rsidRDefault="004448CD" w:rsidP="004448CD">
            <w:pPr>
              <w:keepLines w:val="0"/>
              <w:spacing w:after="0"/>
              <w:rPr>
                <w:rFonts w:ascii="Aptos" w:eastAsia="Arial" w:hAnsi="Aptos" w:cs="Tahoma"/>
                <w:sz w:val="24"/>
              </w:rPr>
            </w:pPr>
            <w:r w:rsidRPr="00222E78">
              <w:rPr>
                <w:rFonts w:ascii="Aptos" w:hAnsi="Aptos"/>
                <w:sz w:val="24"/>
              </w:rPr>
              <w:t>Default file format for Microsoft Excel (2007 and later)</w:t>
            </w:r>
          </w:p>
        </w:tc>
      </w:tr>
    </w:tbl>
    <w:p w14:paraId="52C896B1" w14:textId="26F61747" w:rsidR="00D6388E" w:rsidRPr="00222E78" w:rsidRDefault="00D6388E" w:rsidP="00FC427E">
      <w:pPr>
        <w:pStyle w:val="Heading3"/>
      </w:pPr>
      <w:bookmarkStart w:id="339" w:name="_Toc222498324"/>
      <w:bookmarkStart w:id="340" w:name="_Toc222498751"/>
      <w:bookmarkStart w:id="341" w:name="_Toc224570399"/>
      <w:bookmarkEnd w:id="337"/>
      <w:bookmarkEnd w:id="338"/>
      <w:r w:rsidRPr="00222E78">
        <w:t>Cost of Developing SOQ</w:t>
      </w:r>
      <w:bookmarkEnd w:id="339"/>
      <w:bookmarkEnd w:id="340"/>
      <w:bookmarkEnd w:id="341"/>
    </w:p>
    <w:p w14:paraId="52C896B2" w14:textId="00C6A205" w:rsidR="00E80007" w:rsidRPr="00222E78" w:rsidRDefault="00E8000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The </w:t>
      </w:r>
      <w:r w:rsidR="00294F73" w:rsidRPr="00222E78">
        <w:rPr>
          <w:rFonts w:ascii="Aptos" w:hAnsi="Aptos"/>
          <w:sz w:val="24"/>
          <w:szCs w:val="24"/>
        </w:rPr>
        <w:t>Firm</w:t>
      </w:r>
      <w:r w:rsidRPr="00222E78">
        <w:rPr>
          <w:rFonts w:ascii="Aptos" w:hAnsi="Aptos"/>
          <w:sz w:val="24"/>
          <w:szCs w:val="24"/>
        </w:rPr>
        <w:t xml:space="preserve"> is responsible for the cost of developing a</w:t>
      </w:r>
      <w:r w:rsidR="002C6D1E" w:rsidRPr="00222E78">
        <w:rPr>
          <w:rFonts w:ascii="Aptos" w:hAnsi="Aptos"/>
          <w:sz w:val="24"/>
          <w:szCs w:val="24"/>
        </w:rPr>
        <w:t>n</w:t>
      </w:r>
      <w:r w:rsidRPr="00222E78">
        <w:rPr>
          <w:rFonts w:ascii="Aptos" w:hAnsi="Aptos"/>
          <w:sz w:val="24"/>
          <w:szCs w:val="24"/>
        </w:rPr>
        <w:t xml:space="preserve"> SOQ and this cost cannot be charged to the State.</w:t>
      </w:r>
      <w:r w:rsidR="005E7C74" w:rsidRPr="00222E78">
        <w:rPr>
          <w:rFonts w:ascii="Aptos" w:hAnsi="Aptos"/>
          <w:sz w:val="24"/>
          <w:szCs w:val="24"/>
        </w:rPr>
        <w:t xml:space="preserve"> The Firm is also responsible for any travel costs associated with participat</w:t>
      </w:r>
      <w:r w:rsidR="001E0355" w:rsidRPr="00222E78">
        <w:rPr>
          <w:rFonts w:ascii="Aptos" w:hAnsi="Aptos"/>
          <w:sz w:val="24"/>
          <w:szCs w:val="24"/>
        </w:rPr>
        <w:t>ing</w:t>
      </w:r>
      <w:r w:rsidR="005E7C74" w:rsidRPr="00222E78">
        <w:rPr>
          <w:rFonts w:ascii="Aptos" w:hAnsi="Aptos"/>
          <w:sz w:val="24"/>
          <w:szCs w:val="24"/>
        </w:rPr>
        <w:t xml:space="preserve"> in this RFQ.</w:t>
      </w:r>
    </w:p>
    <w:p w14:paraId="52C896B3" w14:textId="77777777" w:rsidR="00170CD6" w:rsidRPr="00222E78" w:rsidRDefault="00170CD6" w:rsidP="00FC427E">
      <w:pPr>
        <w:pStyle w:val="Heading3"/>
      </w:pPr>
      <w:bookmarkStart w:id="342" w:name="_Toc305406697"/>
      <w:bookmarkStart w:id="343" w:name="_Toc222498325"/>
      <w:bookmarkStart w:id="344" w:name="_Toc222498752"/>
      <w:bookmarkStart w:id="345" w:name="_Toc224570400"/>
      <w:r w:rsidRPr="00222E78">
        <w:t>Software Application Development</w:t>
      </w:r>
      <w:bookmarkEnd w:id="342"/>
      <w:bookmarkEnd w:id="343"/>
      <w:bookmarkEnd w:id="344"/>
      <w:bookmarkEnd w:id="345"/>
    </w:p>
    <w:p w14:paraId="52C896B4" w14:textId="137CF567" w:rsidR="00170CD6" w:rsidRPr="00222E78" w:rsidRDefault="00170CD6" w:rsidP="00FC427E">
      <w:pPr>
        <w:keepLines w:val="0"/>
        <w:spacing w:before="120" w:line="259" w:lineRule="auto"/>
        <w:rPr>
          <w:rFonts w:ascii="Aptos" w:hAnsi="Aptos"/>
          <w:sz w:val="24"/>
        </w:rPr>
      </w:pPr>
      <w:r w:rsidRPr="00222E78">
        <w:rPr>
          <w:rFonts w:ascii="Aptos" w:hAnsi="Aptos"/>
          <w:sz w:val="24"/>
        </w:rPr>
        <w:t xml:space="preserve">If this </w:t>
      </w:r>
      <w:r w:rsidR="000A3907" w:rsidRPr="00222E78">
        <w:rPr>
          <w:rFonts w:ascii="Aptos" w:hAnsi="Aptos"/>
          <w:sz w:val="24"/>
        </w:rPr>
        <w:t xml:space="preserve">SOW </w:t>
      </w:r>
      <w:r w:rsidRPr="00222E78">
        <w:rPr>
          <w:rFonts w:ascii="Aptos" w:hAnsi="Aptos"/>
          <w:sz w:val="24"/>
        </w:rPr>
        <w:t>includes any software application development, including</w:t>
      </w:r>
      <w:r w:rsidR="00375E49" w:rsidRPr="00222E78">
        <w:rPr>
          <w:rFonts w:ascii="Aptos" w:hAnsi="Aptos"/>
          <w:sz w:val="24"/>
        </w:rPr>
        <w:t>,</w:t>
      </w:r>
      <w:r w:rsidRPr="00222E78">
        <w:rPr>
          <w:rFonts w:ascii="Aptos" w:hAnsi="Aptos"/>
          <w:sz w:val="24"/>
        </w:rPr>
        <w:t xml:space="preserve"> but not limited to</w:t>
      </w:r>
      <w:r w:rsidR="00375E49" w:rsidRPr="00222E78">
        <w:rPr>
          <w:rFonts w:ascii="Aptos" w:hAnsi="Aptos"/>
          <w:sz w:val="24"/>
        </w:rPr>
        <w:t>,</w:t>
      </w:r>
      <w:r w:rsidRPr="00222E78">
        <w:rPr>
          <w:rFonts w:ascii="Aptos" w:hAnsi="Aptos"/>
          <w:sz w:val="24"/>
        </w:rPr>
        <w:t xml:space="preserve"> databases, websites, models, or modeling tools, </w:t>
      </w:r>
      <w:r w:rsidR="00A00159" w:rsidRPr="00222E78">
        <w:rPr>
          <w:rFonts w:ascii="Aptos" w:hAnsi="Aptos"/>
          <w:sz w:val="24"/>
        </w:rPr>
        <w:t xml:space="preserve">the Firm </w:t>
      </w:r>
      <w:r w:rsidRPr="00222E78">
        <w:rPr>
          <w:rFonts w:ascii="Aptos" w:hAnsi="Aptos"/>
          <w:sz w:val="24"/>
        </w:rPr>
        <w:t>shall utilize the following standard Application Architecture components in compatible versions:</w:t>
      </w:r>
    </w:p>
    <w:p w14:paraId="667CD2FF" w14:textId="4E77CDD3" w:rsidR="008155BC" w:rsidRPr="00222E78" w:rsidRDefault="004205DC" w:rsidP="00FC427E">
      <w:pPr>
        <w:pStyle w:val="ListParagraph"/>
        <w:keepLines w:val="0"/>
        <w:numPr>
          <w:ilvl w:val="0"/>
          <w:numId w:val="16"/>
        </w:numPr>
        <w:spacing w:before="120" w:line="259" w:lineRule="auto"/>
        <w:rPr>
          <w:rFonts w:ascii="Aptos" w:hAnsi="Aptos"/>
          <w:sz w:val="24"/>
        </w:rPr>
      </w:pPr>
      <w:r w:rsidRPr="00222E78">
        <w:rPr>
          <w:rFonts w:ascii="Aptos" w:hAnsi="Aptos"/>
          <w:sz w:val="24"/>
        </w:rPr>
        <w:t>MS</w:t>
      </w:r>
      <w:r w:rsidR="008155BC" w:rsidRPr="00222E78">
        <w:rPr>
          <w:rFonts w:ascii="Aptos" w:hAnsi="Aptos"/>
          <w:sz w:val="24"/>
        </w:rPr>
        <w:t xml:space="preserve"> ASP.NET framework version 4.6 or above</w:t>
      </w:r>
    </w:p>
    <w:p w14:paraId="5DB76890" w14:textId="25942901" w:rsidR="008155BC" w:rsidRPr="00222E78" w:rsidRDefault="004205DC" w:rsidP="00FC427E">
      <w:pPr>
        <w:pStyle w:val="ListParagraph"/>
        <w:keepLines w:val="0"/>
        <w:numPr>
          <w:ilvl w:val="0"/>
          <w:numId w:val="16"/>
        </w:numPr>
        <w:spacing w:before="120" w:line="259" w:lineRule="auto"/>
        <w:rPr>
          <w:rFonts w:ascii="Aptos" w:hAnsi="Aptos"/>
          <w:sz w:val="24"/>
        </w:rPr>
      </w:pPr>
      <w:r w:rsidRPr="00222E78">
        <w:rPr>
          <w:rFonts w:ascii="Aptos" w:hAnsi="Aptos"/>
          <w:sz w:val="24"/>
        </w:rPr>
        <w:t>MS</w:t>
      </w:r>
      <w:r w:rsidR="008155BC" w:rsidRPr="00222E78">
        <w:rPr>
          <w:rFonts w:ascii="Aptos" w:hAnsi="Aptos"/>
          <w:sz w:val="24"/>
        </w:rPr>
        <w:t xml:space="preserve"> ASP.NET MVC 5.0 or above</w:t>
      </w:r>
    </w:p>
    <w:p w14:paraId="603333AD" w14:textId="5CF574AB" w:rsidR="008155BC" w:rsidRPr="00222E78" w:rsidRDefault="004205DC" w:rsidP="00FC427E">
      <w:pPr>
        <w:pStyle w:val="ListParagraph"/>
        <w:keepLines w:val="0"/>
        <w:numPr>
          <w:ilvl w:val="0"/>
          <w:numId w:val="16"/>
        </w:numPr>
        <w:spacing w:before="120" w:line="259" w:lineRule="auto"/>
        <w:rPr>
          <w:rFonts w:ascii="Aptos" w:hAnsi="Aptos"/>
          <w:sz w:val="24"/>
        </w:rPr>
      </w:pPr>
      <w:r w:rsidRPr="00222E78">
        <w:rPr>
          <w:rFonts w:ascii="Aptos" w:hAnsi="Aptos"/>
          <w:sz w:val="24"/>
        </w:rPr>
        <w:t>MS</w:t>
      </w:r>
      <w:r w:rsidR="008155BC" w:rsidRPr="00222E78">
        <w:rPr>
          <w:rFonts w:ascii="Aptos" w:hAnsi="Aptos"/>
          <w:sz w:val="24"/>
        </w:rPr>
        <w:t xml:space="preserve"> ASP.Net Core 6.0 or above</w:t>
      </w:r>
    </w:p>
    <w:p w14:paraId="27526C1C" w14:textId="0E7AA1D5" w:rsidR="008155BC" w:rsidRPr="00222E78" w:rsidRDefault="004205DC" w:rsidP="00FC427E">
      <w:pPr>
        <w:pStyle w:val="ListParagraph"/>
        <w:keepLines w:val="0"/>
        <w:numPr>
          <w:ilvl w:val="0"/>
          <w:numId w:val="16"/>
        </w:numPr>
        <w:spacing w:before="120" w:line="259" w:lineRule="auto"/>
        <w:rPr>
          <w:rFonts w:ascii="Aptos" w:hAnsi="Aptos"/>
          <w:sz w:val="24"/>
        </w:rPr>
      </w:pPr>
      <w:r w:rsidRPr="00222E78">
        <w:rPr>
          <w:rFonts w:ascii="Aptos" w:hAnsi="Aptos"/>
          <w:sz w:val="24"/>
        </w:rPr>
        <w:t>MS</w:t>
      </w:r>
      <w:r w:rsidR="008155BC" w:rsidRPr="00222E78">
        <w:rPr>
          <w:rFonts w:ascii="Aptos" w:hAnsi="Aptos"/>
          <w:sz w:val="24"/>
        </w:rPr>
        <w:t xml:space="preserve"> Entity Framework 6.0 or above</w:t>
      </w:r>
    </w:p>
    <w:p w14:paraId="200A361B" w14:textId="659FA1C4" w:rsidR="008155BC" w:rsidRPr="00354A61" w:rsidRDefault="004205D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MS</w:t>
      </w:r>
      <w:r w:rsidR="008155BC" w:rsidRPr="00354A61">
        <w:rPr>
          <w:rFonts w:ascii="Aptos" w:hAnsi="Aptos"/>
          <w:sz w:val="24"/>
        </w:rPr>
        <w:t xml:space="preserve"> Internet Information Services IIS 10.0 or above</w:t>
      </w:r>
    </w:p>
    <w:p w14:paraId="7C46822C" w14:textId="79F5A326" w:rsidR="00453864" w:rsidRPr="00354A61" w:rsidRDefault="00453864"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 xml:space="preserve">MS SQL </w:t>
      </w:r>
      <w:r w:rsidRPr="00F07848">
        <w:rPr>
          <w:rFonts w:ascii="Aptos" w:hAnsi="Aptos"/>
          <w:sz w:val="24"/>
        </w:rPr>
        <w:t>(Structured Query Language)</w:t>
      </w:r>
    </w:p>
    <w:p w14:paraId="42CA6BAC" w14:textId="2E485828" w:rsidR="008155BC" w:rsidRPr="00354A61" w:rsidRDefault="004205D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MS</w:t>
      </w:r>
      <w:r w:rsidR="008155BC" w:rsidRPr="00354A61">
        <w:rPr>
          <w:rFonts w:ascii="Aptos" w:hAnsi="Aptos"/>
          <w:sz w:val="24"/>
        </w:rPr>
        <w:t xml:space="preserve"> SQL Server 2016 or above</w:t>
      </w:r>
    </w:p>
    <w:p w14:paraId="6A91725C" w14:textId="52CD91EA" w:rsidR="008155BC" w:rsidRPr="00354A61" w:rsidRDefault="004205D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lastRenderedPageBreak/>
        <w:t>MS</w:t>
      </w:r>
      <w:r w:rsidR="008155BC" w:rsidRPr="00354A61">
        <w:rPr>
          <w:rFonts w:ascii="Aptos" w:hAnsi="Aptos"/>
          <w:sz w:val="24"/>
        </w:rPr>
        <w:t xml:space="preserve"> SQL Reporting Services 2016 or above</w:t>
      </w:r>
    </w:p>
    <w:p w14:paraId="68DD1B32" w14:textId="77777777" w:rsidR="008155BC" w:rsidRPr="00354A61" w:rsidRDefault="008155B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Visual Studio.NET 2019 or above</w:t>
      </w:r>
    </w:p>
    <w:p w14:paraId="05693CF6" w14:textId="3E730595" w:rsidR="008155BC" w:rsidRPr="00354A61" w:rsidRDefault="008155B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 xml:space="preserve">Python, C# Programming Language with layered architectures (Presentation, Business </w:t>
      </w:r>
      <w:r w:rsidR="00453864" w:rsidRPr="00354A61">
        <w:rPr>
          <w:rFonts w:ascii="Aptos" w:hAnsi="Aptos"/>
          <w:sz w:val="24"/>
        </w:rPr>
        <w:t>L</w:t>
      </w:r>
      <w:r w:rsidRPr="00354A61">
        <w:rPr>
          <w:rFonts w:ascii="Aptos" w:hAnsi="Aptos"/>
          <w:sz w:val="24"/>
        </w:rPr>
        <w:t>ogic, Data Access).</w:t>
      </w:r>
    </w:p>
    <w:p w14:paraId="0C861BA0" w14:textId="77777777" w:rsidR="008155BC" w:rsidRPr="00354A61" w:rsidRDefault="008155B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Bootstrap 5.0 or above</w:t>
      </w:r>
    </w:p>
    <w:p w14:paraId="0FDE9209" w14:textId="5F80DE24" w:rsidR="008155BC" w:rsidRPr="00354A61" w:rsidRDefault="008155B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XML and JSON</w:t>
      </w:r>
    </w:p>
    <w:p w14:paraId="68950CA1" w14:textId="77777777" w:rsidR="008155BC" w:rsidRPr="00354A61" w:rsidRDefault="008155BC" w:rsidP="00FC427E">
      <w:pPr>
        <w:pStyle w:val="ListParagraph"/>
        <w:keepLines w:val="0"/>
        <w:numPr>
          <w:ilvl w:val="0"/>
          <w:numId w:val="16"/>
        </w:numPr>
        <w:spacing w:before="120" w:line="259" w:lineRule="auto"/>
        <w:rPr>
          <w:rFonts w:ascii="Aptos" w:hAnsi="Aptos"/>
          <w:sz w:val="24"/>
        </w:rPr>
      </w:pPr>
      <w:r w:rsidRPr="00354A61">
        <w:rPr>
          <w:rFonts w:ascii="Aptos" w:hAnsi="Aptos"/>
          <w:sz w:val="24"/>
        </w:rPr>
        <w:t xml:space="preserve">Telerik, Redgate, and Postman </w:t>
      </w:r>
    </w:p>
    <w:p w14:paraId="39126085" w14:textId="687399D9" w:rsidR="008155BC" w:rsidRPr="00222E78" w:rsidRDefault="008155BC" w:rsidP="00FC427E">
      <w:pPr>
        <w:pStyle w:val="ListParagraph"/>
        <w:keepLines w:val="0"/>
        <w:numPr>
          <w:ilvl w:val="0"/>
          <w:numId w:val="16"/>
        </w:numPr>
        <w:spacing w:before="120" w:line="259" w:lineRule="auto"/>
        <w:rPr>
          <w:rFonts w:ascii="Aptos" w:hAnsi="Aptos"/>
          <w:sz w:val="24"/>
        </w:rPr>
      </w:pPr>
      <w:r w:rsidRPr="00222E78">
        <w:rPr>
          <w:rFonts w:ascii="Aptos" w:hAnsi="Aptos"/>
          <w:sz w:val="24"/>
        </w:rPr>
        <w:t>AWS, Snowflake</w:t>
      </w:r>
      <w:r w:rsidR="00A3589B" w:rsidRPr="00222E78">
        <w:rPr>
          <w:rFonts w:ascii="Aptos" w:hAnsi="Aptos"/>
          <w:sz w:val="24"/>
        </w:rPr>
        <w:t>,</w:t>
      </w:r>
      <w:r w:rsidRPr="00222E78">
        <w:rPr>
          <w:rFonts w:ascii="Aptos" w:hAnsi="Aptos"/>
          <w:sz w:val="24"/>
        </w:rPr>
        <w:t xml:space="preserve"> and Salesforce</w:t>
      </w:r>
    </w:p>
    <w:p w14:paraId="52C896BD" w14:textId="04D0D776" w:rsidR="00170CD6" w:rsidRPr="00222E78" w:rsidRDefault="00170CD6" w:rsidP="00FC427E">
      <w:pPr>
        <w:keepLines w:val="0"/>
        <w:spacing w:before="120" w:line="259" w:lineRule="auto"/>
        <w:rPr>
          <w:rFonts w:ascii="Aptos" w:hAnsi="Aptos"/>
          <w:sz w:val="24"/>
        </w:rPr>
      </w:pPr>
      <w:r w:rsidRPr="00222E78">
        <w:rPr>
          <w:rFonts w:ascii="Aptos" w:hAnsi="Aptos"/>
          <w:sz w:val="24"/>
        </w:rPr>
        <w:t xml:space="preserve">Any exceptions to the Electronic File Format requirements above must be approved in writing by the </w:t>
      </w:r>
      <w:r w:rsidR="00894057" w:rsidRPr="00222E78">
        <w:rPr>
          <w:rFonts w:ascii="Aptos" w:hAnsi="Aptos"/>
          <w:sz w:val="24"/>
        </w:rPr>
        <w:t>CEC</w:t>
      </w:r>
      <w:r w:rsidR="00A3589B" w:rsidRPr="00222E78">
        <w:rPr>
          <w:rFonts w:ascii="Aptos" w:hAnsi="Aptos"/>
          <w:sz w:val="24"/>
        </w:rPr>
        <w:t>’s</w:t>
      </w:r>
      <w:r w:rsidRPr="00222E78">
        <w:rPr>
          <w:rFonts w:ascii="Aptos" w:hAnsi="Aptos"/>
          <w:sz w:val="24"/>
        </w:rPr>
        <w:t xml:space="preserve"> Information Technology Services Branch.</w:t>
      </w:r>
    </w:p>
    <w:p w14:paraId="52C896BE" w14:textId="77777777" w:rsidR="00945E3B" w:rsidRPr="00354A61" w:rsidRDefault="00945E3B" w:rsidP="00FC427E">
      <w:pPr>
        <w:pStyle w:val="Heading3"/>
      </w:pPr>
      <w:bookmarkStart w:id="346" w:name="_Toc354486824"/>
      <w:bookmarkStart w:id="347" w:name="_Toc222498326"/>
      <w:bookmarkStart w:id="348" w:name="_Toc222498753"/>
      <w:bookmarkStart w:id="349" w:name="_Toc224570401"/>
      <w:bookmarkStart w:id="350" w:name="_Toc219275123"/>
      <w:bookmarkStart w:id="351" w:name="_Toc272402159"/>
      <w:bookmarkStart w:id="352" w:name="_Toc310929238"/>
      <w:r w:rsidRPr="00354A61">
        <w:t>Printing Services</w:t>
      </w:r>
      <w:bookmarkEnd w:id="346"/>
      <w:bookmarkEnd w:id="347"/>
      <w:bookmarkEnd w:id="348"/>
      <w:bookmarkEnd w:id="349"/>
    </w:p>
    <w:p w14:paraId="52C896BF" w14:textId="3910998E" w:rsidR="00945E3B" w:rsidRPr="00354A61" w:rsidRDefault="00945E3B" w:rsidP="00FC427E">
      <w:pPr>
        <w:keepLines w:val="0"/>
        <w:spacing w:before="120" w:line="259" w:lineRule="auto"/>
        <w:rPr>
          <w:rFonts w:ascii="Aptos" w:hAnsi="Aptos"/>
          <w:sz w:val="24"/>
        </w:rPr>
      </w:pPr>
      <w:r w:rsidRPr="00354A61">
        <w:rPr>
          <w:rFonts w:ascii="Aptos" w:hAnsi="Aptos"/>
          <w:sz w:val="24"/>
        </w:rPr>
        <w:t xml:space="preserve">Per Management Memo 07-06, State </w:t>
      </w:r>
      <w:r w:rsidR="00FF7992" w:rsidRPr="00354A61">
        <w:rPr>
          <w:rFonts w:ascii="Aptos" w:hAnsi="Aptos"/>
          <w:sz w:val="24"/>
        </w:rPr>
        <w:t>a</w:t>
      </w:r>
      <w:r w:rsidRPr="00354A61">
        <w:rPr>
          <w:rFonts w:ascii="Aptos" w:hAnsi="Aptos"/>
          <w:sz w:val="24"/>
        </w:rPr>
        <w:t>gencies must procure printing services through the Office of State Publishing (</w:t>
      </w:r>
      <w:r w:rsidRPr="00F07848">
        <w:rPr>
          <w:rFonts w:ascii="Aptos" w:hAnsi="Aptos"/>
          <w:sz w:val="24"/>
        </w:rPr>
        <w:t>OSP)</w:t>
      </w:r>
      <w:r w:rsidR="00460383" w:rsidRPr="00F07848">
        <w:rPr>
          <w:rFonts w:ascii="Aptos" w:hAnsi="Aptos"/>
          <w:sz w:val="24"/>
        </w:rPr>
        <w:t>.</w:t>
      </w:r>
      <w:r w:rsidR="00460383" w:rsidRPr="00354A61">
        <w:rPr>
          <w:rFonts w:ascii="Aptos" w:hAnsi="Aptos"/>
          <w:sz w:val="24"/>
        </w:rPr>
        <w:t xml:space="preserve"> </w:t>
      </w:r>
      <w:r w:rsidR="0001451A" w:rsidRPr="00354A61">
        <w:rPr>
          <w:rFonts w:ascii="Aptos" w:hAnsi="Aptos"/>
          <w:sz w:val="24"/>
        </w:rPr>
        <w:t>Firm</w:t>
      </w:r>
      <w:r w:rsidRPr="00354A61">
        <w:rPr>
          <w:rFonts w:ascii="Aptos" w:hAnsi="Aptos"/>
          <w:sz w:val="24"/>
        </w:rPr>
        <w:t>s shall not include printing services in their</w:t>
      </w:r>
      <w:r w:rsidR="0001451A" w:rsidRPr="00354A61">
        <w:rPr>
          <w:rFonts w:ascii="Aptos" w:hAnsi="Aptos"/>
          <w:sz w:val="24"/>
        </w:rPr>
        <w:t xml:space="preserve"> SOQs</w:t>
      </w:r>
      <w:r w:rsidRPr="00354A61">
        <w:rPr>
          <w:rFonts w:ascii="Aptos" w:hAnsi="Aptos"/>
          <w:sz w:val="24"/>
        </w:rPr>
        <w:t>.</w:t>
      </w:r>
    </w:p>
    <w:p w14:paraId="52C896C0" w14:textId="2E3D86F5" w:rsidR="00655646" w:rsidRPr="00354A61" w:rsidRDefault="00655646" w:rsidP="00FC427E">
      <w:pPr>
        <w:pStyle w:val="Heading3"/>
      </w:pPr>
      <w:bookmarkStart w:id="353" w:name="_Toc222498327"/>
      <w:bookmarkStart w:id="354" w:name="_Toc222498754"/>
      <w:bookmarkStart w:id="355" w:name="_Toc224570402"/>
      <w:r w:rsidRPr="00354A61">
        <w:t>Confidential Information</w:t>
      </w:r>
      <w:bookmarkEnd w:id="350"/>
      <w:bookmarkEnd w:id="351"/>
      <w:bookmarkEnd w:id="352"/>
      <w:bookmarkEnd w:id="353"/>
      <w:bookmarkEnd w:id="354"/>
      <w:bookmarkEnd w:id="355"/>
    </w:p>
    <w:p w14:paraId="52C896C1" w14:textId="1DC053EB" w:rsidR="00655646" w:rsidRPr="00354A61" w:rsidRDefault="00655646" w:rsidP="00FC427E">
      <w:pPr>
        <w:keepLines w:val="0"/>
        <w:spacing w:before="120" w:line="259" w:lineRule="auto"/>
        <w:rPr>
          <w:rFonts w:ascii="Aptos" w:hAnsi="Aptos" w:cs="Arial"/>
          <w:sz w:val="24"/>
        </w:rPr>
      </w:pPr>
      <w:r w:rsidRPr="00354A61">
        <w:rPr>
          <w:rFonts w:ascii="Aptos" w:hAnsi="Aptos" w:cs="Arial"/>
          <w:sz w:val="24"/>
        </w:rPr>
        <w:t>The</w:t>
      </w:r>
      <w:r w:rsidR="00020253" w:rsidRPr="00354A61">
        <w:rPr>
          <w:rFonts w:ascii="Aptos" w:hAnsi="Aptos" w:cs="Arial"/>
          <w:sz w:val="24"/>
        </w:rPr>
        <w:t xml:space="preserve"> </w:t>
      </w:r>
      <w:r w:rsidR="00894057" w:rsidRPr="00354A61">
        <w:rPr>
          <w:rFonts w:ascii="Aptos" w:hAnsi="Aptos" w:cs="Arial"/>
          <w:sz w:val="24"/>
        </w:rPr>
        <w:t>CEC</w:t>
      </w:r>
      <w:r w:rsidRPr="00354A61">
        <w:rPr>
          <w:rFonts w:ascii="Aptos" w:hAnsi="Aptos" w:cs="Arial"/>
          <w:sz w:val="24"/>
        </w:rPr>
        <w:t xml:space="preserve"> will not accept or retain any </w:t>
      </w:r>
      <w:r w:rsidR="00020253" w:rsidRPr="00354A61">
        <w:rPr>
          <w:rFonts w:ascii="Aptos" w:hAnsi="Aptos" w:cs="Arial"/>
          <w:sz w:val="24"/>
        </w:rPr>
        <w:t xml:space="preserve">SOQs </w:t>
      </w:r>
      <w:r w:rsidRPr="00354A61">
        <w:rPr>
          <w:rFonts w:ascii="Aptos" w:hAnsi="Aptos" w:cs="Arial"/>
          <w:sz w:val="24"/>
        </w:rPr>
        <w:t>that</w:t>
      </w:r>
      <w:r w:rsidR="00020253" w:rsidRPr="00354A61">
        <w:rPr>
          <w:rFonts w:ascii="Aptos" w:hAnsi="Aptos" w:cs="Arial"/>
          <w:sz w:val="24"/>
        </w:rPr>
        <w:t xml:space="preserve"> </w:t>
      </w:r>
      <w:r w:rsidR="0001451A" w:rsidRPr="00354A61">
        <w:rPr>
          <w:rFonts w:ascii="Aptos" w:hAnsi="Aptos" w:cs="Arial"/>
          <w:sz w:val="24"/>
        </w:rPr>
        <w:t xml:space="preserve">contain confidential information or have </w:t>
      </w:r>
      <w:r w:rsidR="00020253" w:rsidRPr="00354A61">
        <w:rPr>
          <w:rFonts w:ascii="Aptos" w:hAnsi="Aptos" w:cs="Arial"/>
          <w:sz w:val="24"/>
        </w:rPr>
        <w:t>any portion</w:t>
      </w:r>
      <w:r w:rsidRPr="00354A61">
        <w:rPr>
          <w:rFonts w:ascii="Aptos" w:hAnsi="Aptos" w:cs="Arial"/>
          <w:sz w:val="24"/>
        </w:rPr>
        <w:t xml:space="preserve"> marked confidential</w:t>
      </w:r>
      <w:r w:rsidR="00020253" w:rsidRPr="00354A61">
        <w:rPr>
          <w:rFonts w:ascii="Aptos" w:hAnsi="Aptos" w:cs="Arial"/>
          <w:sz w:val="24"/>
        </w:rPr>
        <w:t>.</w:t>
      </w:r>
    </w:p>
    <w:p w14:paraId="52C896C3" w14:textId="77777777" w:rsidR="00655646" w:rsidRPr="00354A61" w:rsidRDefault="00655646" w:rsidP="00FC427E">
      <w:pPr>
        <w:pStyle w:val="Heading3"/>
      </w:pPr>
      <w:bookmarkStart w:id="356" w:name="_Toc272402160"/>
      <w:bookmarkStart w:id="357" w:name="_Toc222498328"/>
      <w:bookmarkStart w:id="358" w:name="_Toc222498755"/>
      <w:bookmarkStart w:id="359" w:name="_Toc224570403"/>
      <w:r w:rsidRPr="00354A61">
        <w:t>Darfur Contracting Act of 2008</w:t>
      </w:r>
      <w:bookmarkEnd w:id="356"/>
      <w:bookmarkEnd w:id="357"/>
      <w:bookmarkEnd w:id="358"/>
      <w:bookmarkEnd w:id="359"/>
    </w:p>
    <w:p w14:paraId="52C896C4" w14:textId="388F6530" w:rsidR="00655646" w:rsidRPr="00222E78" w:rsidRDefault="00655646" w:rsidP="00FC427E">
      <w:pPr>
        <w:keepLines w:val="0"/>
        <w:spacing w:before="120" w:line="259" w:lineRule="auto"/>
        <w:rPr>
          <w:rFonts w:ascii="Aptos" w:hAnsi="Aptos" w:cs="Arial"/>
          <w:sz w:val="24"/>
        </w:rPr>
      </w:pPr>
      <w:r w:rsidRPr="00354A61">
        <w:rPr>
          <w:rFonts w:ascii="Aptos" w:hAnsi="Aptos" w:cs="Arial"/>
          <w:sz w:val="24"/>
        </w:rPr>
        <w:t xml:space="preserve">Effective January 1, 2009, all solicitations must address the requirements of the Darfur Contracting Act of 2008 </w:t>
      </w:r>
      <w:r w:rsidRPr="00F07848">
        <w:rPr>
          <w:rFonts w:ascii="Aptos" w:hAnsi="Aptos" w:cs="Arial"/>
          <w:sz w:val="24"/>
        </w:rPr>
        <w:t>(Act).</w:t>
      </w:r>
      <w:r w:rsidRPr="00354A61">
        <w:rPr>
          <w:rFonts w:ascii="Aptos" w:hAnsi="Aptos" w:cs="Arial"/>
          <w:sz w:val="24"/>
        </w:rPr>
        <w:t xml:space="preserve"> (</w:t>
      </w:r>
      <w:r w:rsidR="000A0413" w:rsidRPr="00354A61">
        <w:rPr>
          <w:rFonts w:ascii="Aptos" w:hAnsi="Aptos" w:cs="Arial"/>
          <w:sz w:val="24"/>
        </w:rPr>
        <w:t>PCC</w:t>
      </w:r>
      <w:r w:rsidRPr="00354A61">
        <w:rPr>
          <w:rFonts w:ascii="Aptos" w:hAnsi="Aptos" w:cs="Arial"/>
          <w:sz w:val="24"/>
        </w:rPr>
        <w:t xml:space="preserve"> sections 10475, </w:t>
      </w:r>
      <w:r w:rsidRPr="00354A61">
        <w:rPr>
          <w:rFonts w:ascii="Aptos" w:hAnsi="Aptos" w:cs="Arial"/>
          <w:i/>
          <w:sz w:val="24"/>
        </w:rPr>
        <w:t>et</w:t>
      </w:r>
      <w:r w:rsidRPr="00354A61">
        <w:rPr>
          <w:rFonts w:ascii="Aptos" w:hAnsi="Aptos" w:cs="Arial"/>
          <w:sz w:val="24"/>
        </w:rPr>
        <w:t xml:space="preserve"> </w:t>
      </w:r>
      <w:r w:rsidRPr="00354A61">
        <w:rPr>
          <w:rFonts w:ascii="Aptos" w:hAnsi="Aptos" w:cs="Arial"/>
          <w:i/>
          <w:sz w:val="24"/>
        </w:rPr>
        <w:t>seq</w:t>
      </w:r>
      <w:r w:rsidRPr="00354A61">
        <w:rPr>
          <w:rFonts w:ascii="Aptos" w:hAnsi="Aptos" w:cs="Arial"/>
          <w:sz w:val="24"/>
        </w:rPr>
        <w:t>.; Stats. 2008, Ch. 272). The Act was passed by the California Legislature and signed into law by the Governor to preclude State agencies generally from contracting with “scrutinized</w:t>
      </w:r>
      <w:r w:rsidRPr="00222E78">
        <w:rPr>
          <w:rFonts w:ascii="Aptos" w:hAnsi="Aptos" w:cs="Arial"/>
          <w:sz w:val="24"/>
        </w:rPr>
        <w:t xml:space="preserve">” companies that do business in the African nation of Sudan (of which the Darfur region is a part), for the reasons described in </w:t>
      </w:r>
      <w:r w:rsidR="0023070A" w:rsidRPr="00222E78">
        <w:rPr>
          <w:rFonts w:ascii="Aptos" w:hAnsi="Aptos" w:cs="Arial"/>
          <w:sz w:val="24"/>
        </w:rPr>
        <w:t>PCC</w:t>
      </w:r>
      <w:r w:rsidRPr="00222E78">
        <w:rPr>
          <w:rFonts w:ascii="Aptos" w:hAnsi="Aptos" w:cs="Arial"/>
          <w:sz w:val="24"/>
        </w:rPr>
        <w:t xml:space="preserve"> section 10475.</w:t>
      </w:r>
    </w:p>
    <w:p w14:paraId="52C896C5" w14:textId="1DF9A105" w:rsidR="00655646" w:rsidRPr="00222E78" w:rsidRDefault="00655646" w:rsidP="00FC427E">
      <w:pPr>
        <w:keepLines w:val="0"/>
        <w:spacing w:before="120" w:line="259" w:lineRule="auto"/>
        <w:rPr>
          <w:rFonts w:ascii="Aptos" w:hAnsi="Aptos" w:cs="Arial"/>
          <w:sz w:val="24"/>
        </w:rPr>
      </w:pPr>
      <w:r w:rsidRPr="00222E78">
        <w:rPr>
          <w:rFonts w:ascii="Aptos" w:hAnsi="Aptos" w:cs="Arial"/>
          <w:sz w:val="24"/>
        </w:rPr>
        <w:t xml:space="preserve">A scrutinized company is a company doing business in Sudan as defined in </w:t>
      </w:r>
      <w:r w:rsidR="0023070A" w:rsidRPr="00222E78">
        <w:rPr>
          <w:rFonts w:ascii="Aptos" w:hAnsi="Aptos" w:cs="Arial"/>
          <w:sz w:val="24"/>
        </w:rPr>
        <w:t>PCC</w:t>
      </w:r>
      <w:r w:rsidRPr="00222E78">
        <w:rPr>
          <w:rFonts w:ascii="Aptos" w:hAnsi="Aptos" w:cs="Arial"/>
          <w:sz w:val="24"/>
        </w:rPr>
        <w:t xml:space="preserve"> section 10476. Scrutinized companies are ineligible to, and cannot, bid on or submit a</w:t>
      </w:r>
      <w:r w:rsidR="002C6D1E" w:rsidRPr="00222E78">
        <w:rPr>
          <w:rFonts w:ascii="Aptos" w:hAnsi="Aptos" w:cs="Arial"/>
          <w:sz w:val="24"/>
        </w:rPr>
        <w:t>n</w:t>
      </w:r>
      <w:r w:rsidRPr="00222E78">
        <w:rPr>
          <w:rFonts w:ascii="Aptos" w:hAnsi="Aptos" w:cs="Arial"/>
          <w:sz w:val="24"/>
        </w:rPr>
        <w:t xml:space="preserve"> </w:t>
      </w:r>
      <w:r w:rsidR="00020253" w:rsidRPr="00222E78">
        <w:rPr>
          <w:rFonts w:ascii="Aptos" w:hAnsi="Aptos" w:cs="Arial"/>
          <w:sz w:val="24"/>
        </w:rPr>
        <w:t xml:space="preserve">SOQ </w:t>
      </w:r>
      <w:r w:rsidRPr="00222E78">
        <w:rPr>
          <w:rFonts w:ascii="Aptos" w:hAnsi="Aptos" w:cs="Arial"/>
          <w:sz w:val="24"/>
        </w:rPr>
        <w:t>for a contract with a State agency for goods or services. (</w:t>
      </w:r>
      <w:r w:rsidR="0023070A" w:rsidRPr="00222E78">
        <w:rPr>
          <w:rFonts w:ascii="Aptos" w:hAnsi="Aptos" w:cs="Arial"/>
          <w:sz w:val="24"/>
        </w:rPr>
        <w:t>PCC</w:t>
      </w:r>
      <w:r w:rsidRPr="00222E78">
        <w:rPr>
          <w:rFonts w:ascii="Aptos" w:hAnsi="Aptos" w:cs="Arial"/>
          <w:sz w:val="24"/>
        </w:rPr>
        <w:t xml:space="preserve"> section 10477(a)).</w:t>
      </w:r>
    </w:p>
    <w:p w14:paraId="52C896C6" w14:textId="2E3A75A0" w:rsidR="00655646" w:rsidRPr="00222E78" w:rsidRDefault="00655646" w:rsidP="00FC427E">
      <w:pPr>
        <w:keepLines w:val="0"/>
        <w:spacing w:before="120" w:line="259" w:lineRule="auto"/>
        <w:rPr>
          <w:rFonts w:ascii="Aptos" w:hAnsi="Aptos" w:cs="Arial"/>
          <w:sz w:val="24"/>
        </w:rPr>
      </w:pPr>
      <w:r w:rsidRPr="00222E78">
        <w:rPr>
          <w:rFonts w:ascii="Aptos" w:hAnsi="Aptos" w:cs="Arial"/>
          <w:sz w:val="24"/>
        </w:rPr>
        <w:t xml:space="preserve">Therefore, </w:t>
      </w:r>
      <w:r w:rsidR="0023070A" w:rsidRPr="00222E78">
        <w:rPr>
          <w:rFonts w:ascii="Aptos" w:hAnsi="Aptos" w:cs="Arial"/>
          <w:sz w:val="24"/>
        </w:rPr>
        <w:t>PCC</w:t>
      </w:r>
      <w:r w:rsidRPr="00222E78">
        <w:rPr>
          <w:rFonts w:ascii="Aptos" w:hAnsi="Aptos" w:cs="Arial"/>
          <w:sz w:val="24"/>
        </w:rPr>
        <w:t xml:space="preserve"> section 10478 (a) requires a company that currently has (or within the previous three</w:t>
      </w:r>
      <w:r w:rsidR="00B2384D" w:rsidRPr="00222E78">
        <w:rPr>
          <w:rFonts w:ascii="Aptos" w:hAnsi="Aptos" w:cs="Arial"/>
          <w:sz w:val="24"/>
        </w:rPr>
        <w:t xml:space="preserve"> (3)</w:t>
      </w:r>
      <w:r w:rsidRPr="00222E78">
        <w:rPr>
          <w:rFonts w:ascii="Aptos" w:hAnsi="Aptos" w:cs="Arial"/>
          <w:sz w:val="24"/>
        </w:rPr>
        <w:t xml:space="preserve"> years has had) business activities or other operations outside of the United States to certify that it is not a “scrutinized” company when it submits a bid or </w:t>
      </w:r>
      <w:r w:rsidR="00020253" w:rsidRPr="00222E78">
        <w:rPr>
          <w:rFonts w:ascii="Aptos" w:hAnsi="Aptos" w:cs="Arial"/>
          <w:sz w:val="24"/>
        </w:rPr>
        <w:t xml:space="preserve">SOQ </w:t>
      </w:r>
      <w:r w:rsidRPr="00222E78">
        <w:rPr>
          <w:rFonts w:ascii="Aptos" w:hAnsi="Aptos" w:cs="Arial"/>
          <w:sz w:val="24"/>
        </w:rPr>
        <w:t xml:space="preserve">to a State agency </w:t>
      </w:r>
      <w:r w:rsidRPr="00222E78">
        <w:rPr>
          <w:rFonts w:ascii="Aptos" w:hAnsi="Aptos" w:cs="Arial"/>
          <w:b/>
          <w:sz w:val="24"/>
        </w:rPr>
        <w:t>(See # 1 on Attachment 2)</w:t>
      </w:r>
      <w:r w:rsidR="00B2384D" w:rsidRPr="00222E78">
        <w:rPr>
          <w:rFonts w:ascii="Aptos" w:hAnsi="Aptos" w:cs="Arial"/>
          <w:bCs/>
          <w:sz w:val="24"/>
        </w:rPr>
        <w:t>.</w:t>
      </w:r>
      <w:r w:rsidRPr="00222E78">
        <w:rPr>
          <w:rFonts w:ascii="Aptos" w:hAnsi="Aptos" w:cs="Arial"/>
          <w:bCs/>
          <w:sz w:val="24"/>
        </w:rPr>
        <w:t xml:space="preserve">  </w:t>
      </w:r>
    </w:p>
    <w:p w14:paraId="52C896C7" w14:textId="6B9BCD39" w:rsidR="00655646" w:rsidRPr="00222E78" w:rsidRDefault="00655646" w:rsidP="00FC427E">
      <w:pPr>
        <w:keepLines w:val="0"/>
        <w:spacing w:before="120" w:line="259" w:lineRule="auto"/>
        <w:rPr>
          <w:rFonts w:ascii="Aptos" w:hAnsi="Aptos" w:cs="Arial"/>
          <w:b/>
          <w:sz w:val="24"/>
        </w:rPr>
      </w:pPr>
      <w:r w:rsidRPr="00222E78">
        <w:rPr>
          <w:rFonts w:ascii="Aptos" w:hAnsi="Aptos" w:cs="Arial"/>
          <w:sz w:val="24"/>
        </w:rPr>
        <w:t xml:space="preserve">A scrutinized company may still, however, submit a bid or </w:t>
      </w:r>
      <w:r w:rsidR="00020253" w:rsidRPr="00222E78">
        <w:rPr>
          <w:rFonts w:ascii="Aptos" w:hAnsi="Aptos" w:cs="Arial"/>
          <w:sz w:val="24"/>
        </w:rPr>
        <w:t xml:space="preserve">SOQ </w:t>
      </w:r>
      <w:r w:rsidRPr="00222E78">
        <w:rPr>
          <w:rFonts w:ascii="Aptos" w:hAnsi="Aptos" w:cs="Arial"/>
          <w:sz w:val="24"/>
        </w:rPr>
        <w:t xml:space="preserve">for a contract with a State agency for goods or services if the company first obtains permission from the </w:t>
      </w:r>
      <w:r w:rsidR="00B2384D" w:rsidRPr="00222E78">
        <w:rPr>
          <w:rFonts w:ascii="Aptos" w:hAnsi="Aptos" w:cs="Arial"/>
          <w:sz w:val="24"/>
        </w:rPr>
        <w:t>DGS</w:t>
      </w:r>
      <w:r w:rsidRPr="00222E78">
        <w:rPr>
          <w:rFonts w:ascii="Aptos" w:hAnsi="Aptos" w:cs="Arial"/>
          <w:sz w:val="24"/>
        </w:rPr>
        <w:t xml:space="preserve"> according to the criteria set forth in </w:t>
      </w:r>
      <w:r w:rsidR="00B2384D" w:rsidRPr="00222E78">
        <w:rPr>
          <w:rFonts w:ascii="Aptos" w:hAnsi="Aptos" w:cs="Arial"/>
          <w:sz w:val="24"/>
        </w:rPr>
        <w:t>PCC</w:t>
      </w:r>
      <w:r w:rsidRPr="00222E78">
        <w:rPr>
          <w:rFonts w:ascii="Aptos" w:hAnsi="Aptos" w:cs="Arial"/>
          <w:sz w:val="24"/>
        </w:rPr>
        <w:t xml:space="preserve"> section 10477(b) </w:t>
      </w:r>
      <w:r w:rsidRPr="00222E78">
        <w:rPr>
          <w:rFonts w:ascii="Aptos" w:hAnsi="Aptos" w:cs="Arial"/>
          <w:b/>
          <w:sz w:val="24"/>
        </w:rPr>
        <w:t xml:space="preserve">(See </w:t>
      </w:r>
      <w:r w:rsidR="00B2384D" w:rsidRPr="00222E78">
        <w:rPr>
          <w:rFonts w:ascii="Aptos" w:hAnsi="Aptos" w:cs="Arial"/>
          <w:b/>
          <w:sz w:val="24"/>
        </w:rPr>
        <w:t>#</w:t>
      </w:r>
      <w:r w:rsidR="00941E89" w:rsidRPr="00222E78">
        <w:rPr>
          <w:rFonts w:ascii="Aptos" w:hAnsi="Aptos" w:cs="Arial"/>
          <w:b/>
          <w:sz w:val="24"/>
        </w:rPr>
        <w:t xml:space="preserve"> </w:t>
      </w:r>
      <w:r w:rsidRPr="00222E78">
        <w:rPr>
          <w:rFonts w:ascii="Aptos" w:hAnsi="Aptos" w:cs="Arial"/>
          <w:b/>
          <w:sz w:val="24"/>
        </w:rPr>
        <w:t>2 on Attachment 2)</w:t>
      </w:r>
      <w:r w:rsidR="00B2384D" w:rsidRPr="00222E78">
        <w:rPr>
          <w:rFonts w:ascii="Aptos" w:hAnsi="Aptos" w:cs="Arial"/>
          <w:bCs/>
          <w:sz w:val="24"/>
        </w:rPr>
        <w:t>.</w:t>
      </w:r>
    </w:p>
    <w:p w14:paraId="277DC5CF" w14:textId="77777777" w:rsidR="00360B81" w:rsidRDefault="00360B81" w:rsidP="00FC427E">
      <w:pPr>
        <w:pStyle w:val="Heading3"/>
        <w:sectPr w:rsidR="00360B81" w:rsidSect="007F2C97">
          <w:pgSz w:w="12240" w:h="15840" w:code="1"/>
          <w:pgMar w:top="1080" w:right="1350" w:bottom="1170" w:left="1440" w:header="432" w:footer="432" w:gutter="0"/>
          <w:cols w:space="720"/>
          <w:docGrid w:linePitch="360"/>
        </w:sectPr>
      </w:pPr>
      <w:bookmarkStart w:id="360" w:name="_Toc222498329"/>
      <w:bookmarkStart w:id="361" w:name="_Toc222498756"/>
      <w:bookmarkStart w:id="362" w:name="_Toc224570404"/>
    </w:p>
    <w:p w14:paraId="52C896C8" w14:textId="77777777" w:rsidR="00502A94" w:rsidRPr="00222E78" w:rsidRDefault="00502A94" w:rsidP="00FC427E">
      <w:pPr>
        <w:pStyle w:val="Heading3"/>
      </w:pPr>
      <w:r w:rsidRPr="00222E78">
        <w:lastRenderedPageBreak/>
        <w:t>Iran Contracting Act of 2010</w:t>
      </w:r>
      <w:bookmarkEnd w:id="360"/>
      <w:bookmarkEnd w:id="361"/>
      <w:bookmarkEnd w:id="362"/>
    </w:p>
    <w:p w14:paraId="52C896C9" w14:textId="77777777" w:rsidR="00502A94" w:rsidRPr="00222E78" w:rsidRDefault="00502A94" w:rsidP="00FC427E">
      <w:pPr>
        <w:keepLines w:val="0"/>
        <w:tabs>
          <w:tab w:val="num" w:pos="720"/>
        </w:tabs>
        <w:spacing w:before="120" w:line="259" w:lineRule="auto"/>
        <w:rPr>
          <w:rFonts w:ascii="Aptos" w:hAnsi="Aptos" w:cs="Arial"/>
          <w:sz w:val="24"/>
        </w:rPr>
      </w:pPr>
      <w:r w:rsidRPr="00222E78">
        <w:rPr>
          <w:rFonts w:ascii="Aptos" w:hAnsi="Aptos" w:cs="Arial"/>
          <w:sz w:val="24"/>
        </w:rPr>
        <w:t xml:space="preserve">Prior to bidding on, submitting a proposal or executing a contract or renewal for a State of California contract for goods or services of $1,000,000 or more, a vendor must either:  </w:t>
      </w:r>
    </w:p>
    <w:p w14:paraId="71E14A42" w14:textId="581E37B0" w:rsidR="006E6C18" w:rsidRPr="00222E78" w:rsidRDefault="00502A94" w:rsidP="00FC427E">
      <w:pPr>
        <w:pStyle w:val="ListParagraph"/>
        <w:keepLines w:val="0"/>
        <w:numPr>
          <w:ilvl w:val="0"/>
          <w:numId w:val="131"/>
        </w:numPr>
        <w:tabs>
          <w:tab w:val="num" w:pos="720"/>
        </w:tabs>
        <w:spacing w:before="120" w:line="259" w:lineRule="auto"/>
        <w:rPr>
          <w:rFonts w:ascii="Aptos" w:hAnsi="Aptos" w:cs="Arial"/>
          <w:sz w:val="24"/>
        </w:rPr>
      </w:pPr>
      <w:r w:rsidRPr="00222E78">
        <w:rPr>
          <w:rFonts w:ascii="Aptos" w:hAnsi="Aptos" w:cs="Arial"/>
          <w:sz w:val="24"/>
        </w:rPr>
        <w:t xml:space="preserve">certify it is </w:t>
      </w:r>
      <w:r w:rsidRPr="00222E78">
        <w:rPr>
          <w:rFonts w:ascii="Aptos" w:hAnsi="Aptos" w:cs="Arial"/>
          <w:b/>
          <w:bCs/>
          <w:sz w:val="24"/>
        </w:rPr>
        <w:t>not</w:t>
      </w:r>
      <w:r w:rsidRPr="00222E78">
        <w:rPr>
          <w:rFonts w:ascii="Aptos" w:hAnsi="Aptos" w:cs="Arial"/>
          <w:bCs/>
          <w:sz w:val="24"/>
        </w:rPr>
        <w:t xml:space="preserve"> on the current list of persons engaged in investment activities in Iran created by </w:t>
      </w:r>
      <w:r w:rsidR="009949E7" w:rsidRPr="00222E78">
        <w:rPr>
          <w:rFonts w:ascii="Aptos" w:hAnsi="Aptos" w:cs="Arial"/>
          <w:bCs/>
          <w:sz w:val="24"/>
        </w:rPr>
        <w:t xml:space="preserve">DGS </w:t>
      </w:r>
      <w:r w:rsidRPr="00222E78">
        <w:rPr>
          <w:rFonts w:ascii="Aptos" w:hAnsi="Aptos" w:cs="Arial"/>
          <w:bCs/>
          <w:sz w:val="24"/>
        </w:rPr>
        <w:t xml:space="preserve">pursuant to </w:t>
      </w:r>
      <w:r w:rsidR="009949E7" w:rsidRPr="00222E78">
        <w:rPr>
          <w:rFonts w:ascii="Aptos" w:hAnsi="Aptos" w:cs="Arial"/>
          <w:bCs/>
          <w:sz w:val="24"/>
        </w:rPr>
        <w:t>PCC</w:t>
      </w:r>
      <w:r w:rsidRPr="00222E78">
        <w:rPr>
          <w:rFonts w:ascii="Aptos" w:hAnsi="Aptos" w:cs="Arial"/>
          <w:bCs/>
          <w:sz w:val="24"/>
        </w:rPr>
        <w:t xml:space="preserv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222E78">
        <w:rPr>
          <w:rFonts w:ascii="Aptos" w:hAnsi="Aptos" w:cs="Arial"/>
          <w:sz w:val="24"/>
        </w:rPr>
        <w:t xml:space="preserve"> </w:t>
      </w:r>
      <w:r w:rsidR="0013432E" w:rsidRPr="00222E78">
        <w:rPr>
          <w:rFonts w:ascii="Aptos" w:hAnsi="Aptos" w:cs="Arial"/>
          <w:b/>
          <w:sz w:val="24"/>
        </w:rPr>
        <w:t xml:space="preserve">(See Option #1 on Attachment </w:t>
      </w:r>
      <w:r w:rsidR="006E6C18" w:rsidRPr="00222E78">
        <w:rPr>
          <w:rFonts w:ascii="Aptos" w:hAnsi="Aptos" w:cs="Arial"/>
          <w:b/>
          <w:sz w:val="24"/>
        </w:rPr>
        <w:t>8</w:t>
      </w:r>
      <w:r w:rsidRPr="00222E78">
        <w:rPr>
          <w:rFonts w:ascii="Aptos" w:hAnsi="Aptos" w:cs="Arial"/>
          <w:b/>
          <w:sz w:val="24"/>
        </w:rPr>
        <w:t>)</w:t>
      </w:r>
      <w:r w:rsidR="00795A24" w:rsidRPr="00222E78">
        <w:rPr>
          <w:rFonts w:ascii="Aptos" w:hAnsi="Aptos" w:cs="Arial"/>
          <w:bCs/>
          <w:sz w:val="24"/>
        </w:rPr>
        <w:t>; or</w:t>
      </w:r>
    </w:p>
    <w:p w14:paraId="52C896CB" w14:textId="2F92DA29" w:rsidR="00502A94" w:rsidRPr="00222E78" w:rsidRDefault="00502A94" w:rsidP="00FC427E">
      <w:pPr>
        <w:pStyle w:val="ListParagraph"/>
        <w:keepLines w:val="0"/>
        <w:numPr>
          <w:ilvl w:val="0"/>
          <w:numId w:val="131"/>
        </w:numPr>
        <w:tabs>
          <w:tab w:val="num" w:pos="720"/>
        </w:tabs>
        <w:spacing w:before="120" w:line="259" w:lineRule="auto"/>
        <w:rPr>
          <w:rFonts w:ascii="Aptos" w:hAnsi="Aptos" w:cs="Arial"/>
          <w:sz w:val="24"/>
        </w:rPr>
      </w:pPr>
      <w:r w:rsidRPr="00222E78">
        <w:rPr>
          <w:rFonts w:ascii="Aptos" w:hAnsi="Aptos" w:cs="Arial"/>
          <w:sz w:val="24"/>
        </w:rPr>
        <w:t xml:space="preserve">demonstrate it has been exempted from the certification requirement for that solicitation or contract pursuant to Public Contract Code section 2203(c) or (d) </w:t>
      </w:r>
      <w:r w:rsidR="0013432E" w:rsidRPr="00222E78">
        <w:rPr>
          <w:rFonts w:ascii="Aptos" w:hAnsi="Aptos" w:cs="Arial"/>
          <w:b/>
          <w:sz w:val="24"/>
        </w:rPr>
        <w:t>(See Option #</w:t>
      </w:r>
      <w:r w:rsidR="006E6C18" w:rsidRPr="00222E78">
        <w:rPr>
          <w:rFonts w:ascii="Aptos" w:hAnsi="Aptos" w:cs="Arial"/>
          <w:b/>
          <w:sz w:val="24"/>
        </w:rPr>
        <w:t xml:space="preserve"> </w:t>
      </w:r>
      <w:r w:rsidR="0013432E" w:rsidRPr="00222E78">
        <w:rPr>
          <w:rFonts w:ascii="Aptos" w:hAnsi="Aptos" w:cs="Arial"/>
          <w:b/>
          <w:sz w:val="24"/>
        </w:rPr>
        <w:t xml:space="preserve">2 on Attachment </w:t>
      </w:r>
      <w:r w:rsidR="006E6C18" w:rsidRPr="00222E78">
        <w:rPr>
          <w:rFonts w:ascii="Aptos" w:hAnsi="Aptos" w:cs="Arial"/>
          <w:b/>
          <w:sz w:val="24"/>
        </w:rPr>
        <w:t>8</w:t>
      </w:r>
      <w:r w:rsidRPr="00222E78">
        <w:rPr>
          <w:rFonts w:ascii="Aptos" w:hAnsi="Aptos" w:cs="Arial"/>
          <w:b/>
          <w:sz w:val="24"/>
        </w:rPr>
        <w:t>)</w:t>
      </w:r>
      <w:r w:rsidR="00795A24" w:rsidRPr="00222E78">
        <w:rPr>
          <w:rFonts w:ascii="Aptos" w:hAnsi="Aptos" w:cs="Arial"/>
          <w:bCs/>
          <w:sz w:val="24"/>
        </w:rPr>
        <w:t>.</w:t>
      </w:r>
    </w:p>
    <w:p w14:paraId="797500AC" w14:textId="095D0B8D" w:rsidR="00D403BE" w:rsidRPr="00354A61" w:rsidRDefault="00D403BE" w:rsidP="00FC427E">
      <w:pPr>
        <w:pStyle w:val="Heading3"/>
      </w:pPr>
      <w:bookmarkStart w:id="363" w:name="_Toc222498330"/>
      <w:bookmarkStart w:id="364" w:name="_Toc222498757"/>
      <w:bookmarkStart w:id="365" w:name="_Toc224570405"/>
      <w:r w:rsidRPr="00354A61">
        <w:t>Executive Order N-6-22 – Russia Sanctions</w:t>
      </w:r>
      <w:bookmarkEnd w:id="363"/>
      <w:bookmarkEnd w:id="364"/>
      <w:bookmarkEnd w:id="365"/>
    </w:p>
    <w:p w14:paraId="0ED4A35B" w14:textId="6402D9A3" w:rsidR="00D403BE" w:rsidRPr="00354A61" w:rsidRDefault="00D403BE" w:rsidP="00FC427E">
      <w:pPr>
        <w:keepLines w:val="0"/>
        <w:spacing w:before="120" w:line="259" w:lineRule="auto"/>
        <w:rPr>
          <w:rFonts w:ascii="Aptos" w:hAnsi="Aptos"/>
          <w:smallCaps/>
          <w:color w:val="FF0000"/>
          <w:sz w:val="24"/>
          <w:u w:val="single"/>
        </w:rPr>
      </w:pPr>
      <w:r w:rsidRPr="00354A61">
        <w:rPr>
          <w:rStyle w:val="markedcontent"/>
          <w:rFonts w:ascii="Aptos" w:hAnsi="Aptos" w:cs="Arial"/>
          <w:sz w:val="24"/>
        </w:rPr>
        <w:t xml:space="preserve">On March 4, 2022, Governor Gavin Newsom issued Executive Order N-6-22 </w:t>
      </w:r>
      <w:r w:rsidRPr="00F07848">
        <w:rPr>
          <w:rStyle w:val="markedcontent"/>
          <w:rFonts w:ascii="Aptos" w:hAnsi="Aptos" w:cs="Arial"/>
          <w:sz w:val="24"/>
        </w:rPr>
        <w:t>(EO)</w:t>
      </w:r>
      <w:r w:rsidRPr="00354A61">
        <w:rPr>
          <w:rStyle w:val="markedcontent"/>
          <w:rFonts w:ascii="Aptos" w:hAnsi="Aptos" w:cs="Arial"/>
          <w:sz w:val="24"/>
        </w:rPr>
        <w:t xml:space="preserve"> regarding Economic Sanctions against Russia and Russian entities and</w:t>
      </w:r>
      <w:r w:rsidRPr="00354A61">
        <w:rPr>
          <w:rFonts w:ascii="Aptos" w:hAnsi="Aptos"/>
          <w:sz w:val="24"/>
        </w:rPr>
        <w:t xml:space="preserve"> </w:t>
      </w:r>
      <w:r w:rsidRPr="00354A61">
        <w:rPr>
          <w:rStyle w:val="markedcontent"/>
          <w:rFonts w:ascii="Aptos" w:hAnsi="Aptos" w:cs="Arial"/>
          <w:sz w:val="24"/>
        </w:rPr>
        <w:t>individuals. “Economic Sanctions” refers to sanctions imposed by the U</w:t>
      </w:r>
      <w:r w:rsidR="005B1452" w:rsidRPr="00354A61">
        <w:rPr>
          <w:rStyle w:val="markedcontent"/>
          <w:rFonts w:ascii="Aptos" w:hAnsi="Aptos" w:cs="Arial"/>
          <w:sz w:val="24"/>
        </w:rPr>
        <w:t>S</w:t>
      </w:r>
      <w:r w:rsidRPr="00354A61">
        <w:rPr>
          <w:rFonts w:ascii="Aptos" w:hAnsi="Aptos"/>
          <w:sz w:val="24"/>
        </w:rPr>
        <w:t xml:space="preserve"> </w:t>
      </w:r>
      <w:r w:rsidRPr="00354A61">
        <w:rPr>
          <w:rStyle w:val="markedcontent"/>
          <w:rFonts w:ascii="Aptos" w:hAnsi="Aptos" w:cs="Arial"/>
          <w:sz w:val="24"/>
        </w:rPr>
        <w:t>government in response to Russia’s actions in Ukraine, as well as any sanctions</w:t>
      </w:r>
      <w:r w:rsidRPr="00354A61">
        <w:rPr>
          <w:rFonts w:ascii="Aptos" w:hAnsi="Aptos"/>
          <w:sz w:val="24"/>
        </w:rPr>
        <w:t xml:space="preserve"> </w:t>
      </w:r>
      <w:r w:rsidRPr="00354A61">
        <w:rPr>
          <w:rStyle w:val="markedcontent"/>
          <w:rFonts w:ascii="Aptos" w:hAnsi="Aptos" w:cs="Arial"/>
          <w:sz w:val="24"/>
        </w:rPr>
        <w:t xml:space="preserve">imposed under </w:t>
      </w:r>
      <w:r w:rsidR="005B1452" w:rsidRPr="00354A61">
        <w:rPr>
          <w:rStyle w:val="markedcontent"/>
          <w:rFonts w:ascii="Aptos" w:hAnsi="Aptos" w:cs="Arial"/>
          <w:sz w:val="24"/>
        </w:rPr>
        <w:t>S</w:t>
      </w:r>
      <w:r w:rsidRPr="00354A61">
        <w:rPr>
          <w:rStyle w:val="markedcontent"/>
          <w:rFonts w:ascii="Aptos" w:hAnsi="Aptos" w:cs="Arial"/>
          <w:sz w:val="24"/>
        </w:rPr>
        <w:t xml:space="preserve">tate law. By submitting a bid or </w:t>
      </w:r>
      <w:r w:rsidR="005B1452" w:rsidRPr="00354A61">
        <w:rPr>
          <w:rStyle w:val="markedcontent"/>
          <w:rFonts w:ascii="Aptos" w:hAnsi="Aptos" w:cs="Arial"/>
          <w:sz w:val="24"/>
        </w:rPr>
        <w:t>SOQ</w:t>
      </w:r>
      <w:r w:rsidRPr="00354A61">
        <w:rPr>
          <w:rStyle w:val="markedcontent"/>
          <w:rFonts w:ascii="Aptos" w:hAnsi="Aptos" w:cs="Arial"/>
          <w:sz w:val="24"/>
        </w:rPr>
        <w:t>, Contractor represents</w:t>
      </w:r>
      <w:r w:rsidRPr="00354A61">
        <w:rPr>
          <w:rFonts w:ascii="Aptos" w:hAnsi="Aptos"/>
          <w:sz w:val="24"/>
        </w:rPr>
        <w:t xml:space="preserve"> </w:t>
      </w:r>
      <w:r w:rsidRPr="00354A61">
        <w:rPr>
          <w:rStyle w:val="markedcontent"/>
          <w:rFonts w:ascii="Aptos" w:hAnsi="Aptos" w:cs="Arial"/>
          <w:sz w:val="24"/>
        </w:rPr>
        <w:t>that it is not a target of Economic Sanctions. Should the State determine</w:t>
      </w:r>
      <w:r w:rsidRPr="00354A61">
        <w:rPr>
          <w:rFonts w:ascii="Aptos" w:hAnsi="Aptos"/>
          <w:sz w:val="24"/>
        </w:rPr>
        <w:t xml:space="preserve"> </w:t>
      </w:r>
      <w:r w:rsidRPr="00354A61">
        <w:rPr>
          <w:rStyle w:val="markedcontent"/>
          <w:rFonts w:ascii="Aptos" w:hAnsi="Aptos" w:cs="Arial"/>
          <w:sz w:val="24"/>
        </w:rPr>
        <w:t>Contractor is a target of Economic Sanctions or is conducting prohibited</w:t>
      </w:r>
      <w:r w:rsidRPr="00354A61">
        <w:rPr>
          <w:rFonts w:ascii="Aptos" w:hAnsi="Aptos"/>
          <w:sz w:val="24"/>
        </w:rPr>
        <w:t xml:space="preserve"> </w:t>
      </w:r>
      <w:r w:rsidRPr="00354A61">
        <w:rPr>
          <w:rStyle w:val="markedcontent"/>
          <w:rFonts w:ascii="Aptos" w:hAnsi="Aptos" w:cs="Arial"/>
          <w:sz w:val="24"/>
        </w:rPr>
        <w:t>transactions with sanctioned individuals or entities, that shall be grounds for</w:t>
      </w:r>
      <w:r w:rsidRPr="00354A61">
        <w:rPr>
          <w:rFonts w:ascii="Aptos" w:hAnsi="Aptos"/>
          <w:sz w:val="24"/>
        </w:rPr>
        <w:t xml:space="preserve"> </w:t>
      </w:r>
      <w:r w:rsidRPr="00354A61">
        <w:rPr>
          <w:rStyle w:val="markedcontent"/>
          <w:rFonts w:ascii="Aptos" w:hAnsi="Aptos" w:cs="Arial"/>
          <w:sz w:val="24"/>
        </w:rPr>
        <w:t>rejection of the Contractor’s bid/</w:t>
      </w:r>
      <w:r w:rsidR="00ED4F58" w:rsidRPr="00354A61">
        <w:rPr>
          <w:rStyle w:val="markedcontent"/>
          <w:rFonts w:ascii="Aptos" w:hAnsi="Aptos" w:cs="Arial"/>
          <w:sz w:val="24"/>
        </w:rPr>
        <w:t>SOQ</w:t>
      </w:r>
      <w:r w:rsidRPr="00354A61">
        <w:rPr>
          <w:rStyle w:val="markedcontent"/>
          <w:rFonts w:ascii="Aptos" w:hAnsi="Aptos" w:cs="Arial"/>
          <w:sz w:val="24"/>
        </w:rPr>
        <w:t xml:space="preserve"> any time prior to contract execution, or,</w:t>
      </w:r>
      <w:r w:rsidRPr="00354A61">
        <w:rPr>
          <w:rFonts w:ascii="Aptos" w:hAnsi="Aptos"/>
          <w:sz w:val="24"/>
        </w:rPr>
        <w:t xml:space="preserve"> </w:t>
      </w:r>
      <w:r w:rsidRPr="00354A61">
        <w:rPr>
          <w:rStyle w:val="markedcontent"/>
          <w:rFonts w:ascii="Aptos" w:hAnsi="Aptos" w:cs="Arial"/>
          <w:sz w:val="24"/>
        </w:rPr>
        <w:t>if determined after contract execution, shall be grounds for termination by the</w:t>
      </w:r>
      <w:r w:rsidRPr="00354A61">
        <w:rPr>
          <w:rFonts w:ascii="Aptos" w:hAnsi="Aptos"/>
          <w:sz w:val="24"/>
        </w:rPr>
        <w:t xml:space="preserve"> </w:t>
      </w:r>
      <w:r w:rsidRPr="00354A61">
        <w:rPr>
          <w:rStyle w:val="markedcontent"/>
          <w:rFonts w:ascii="Aptos" w:hAnsi="Aptos" w:cs="Arial"/>
          <w:sz w:val="24"/>
        </w:rPr>
        <w:t>State.</w:t>
      </w:r>
    </w:p>
    <w:p w14:paraId="52C896CD" w14:textId="77777777" w:rsidR="00BE21A7" w:rsidRPr="00354A61" w:rsidRDefault="00BE21A7" w:rsidP="00FC427E">
      <w:pPr>
        <w:pStyle w:val="Heading3"/>
      </w:pPr>
      <w:bookmarkStart w:id="366" w:name="_Toc222498331"/>
      <w:bookmarkStart w:id="367" w:name="_Toc222498758"/>
      <w:bookmarkStart w:id="368" w:name="_Toc224570406"/>
      <w:r w:rsidRPr="00354A61">
        <w:t>California Civil Rights Laws</w:t>
      </w:r>
      <w:bookmarkEnd w:id="366"/>
      <w:bookmarkEnd w:id="367"/>
      <w:bookmarkEnd w:id="368"/>
      <w:r w:rsidRPr="00354A61">
        <w:t xml:space="preserve"> </w:t>
      </w:r>
    </w:p>
    <w:p w14:paraId="66E72FE4" w14:textId="77777777" w:rsidR="004D5403" w:rsidRPr="00222E78" w:rsidRDefault="007362D6" w:rsidP="00FC427E">
      <w:pPr>
        <w:keepLines w:val="0"/>
        <w:tabs>
          <w:tab w:val="num" w:pos="720"/>
        </w:tabs>
        <w:spacing w:before="120" w:line="259" w:lineRule="auto"/>
        <w:rPr>
          <w:rFonts w:ascii="Aptos" w:hAnsi="Aptos" w:cs="Arial"/>
          <w:sz w:val="24"/>
        </w:rPr>
      </w:pPr>
      <w:r w:rsidRPr="00354A61">
        <w:rPr>
          <w:rFonts w:ascii="Aptos" w:hAnsi="Aptos" w:cs="Arial"/>
          <w:sz w:val="24"/>
        </w:rPr>
        <w:t xml:space="preserve">Prior to bidding on, submitting a </w:t>
      </w:r>
      <w:r w:rsidR="00D54D1B" w:rsidRPr="00354A61">
        <w:rPr>
          <w:rFonts w:ascii="Aptos" w:hAnsi="Aptos" w:cs="Arial"/>
          <w:sz w:val="24"/>
        </w:rPr>
        <w:t>SOQ,</w:t>
      </w:r>
      <w:r w:rsidRPr="00354A61">
        <w:rPr>
          <w:rFonts w:ascii="Aptos" w:hAnsi="Aptos" w:cs="Arial"/>
          <w:sz w:val="24"/>
        </w:rPr>
        <w:t xml:space="preserve"> or executing a contract or renewal for a State of California contract for goods or services of $100,000 or more, a </w:t>
      </w:r>
      <w:r w:rsidR="00D54D1B" w:rsidRPr="00354A61">
        <w:rPr>
          <w:rFonts w:ascii="Aptos" w:hAnsi="Aptos" w:cs="Arial"/>
          <w:sz w:val="24"/>
        </w:rPr>
        <w:t>Firm</w:t>
      </w:r>
      <w:r w:rsidRPr="00354A61">
        <w:rPr>
          <w:rFonts w:ascii="Aptos" w:hAnsi="Aptos" w:cs="Arial"/>
          <w:sz w:val="24"/>
        </w:rPr>
        <w:t xml:space="preserve"> must certify that it</w:t>
      </w:r>
      <w:r w:rsidRPr="00222E78">
        <w:rPr>
          <w:rFonts w:ascii="Aptos" w:hAnsi="Aptos" w:cs="Arial"/>
          <w:sz w:val="24"/>
        </w:rPr>
        <w:t xml:space="preserve"> is in compliance with the Unruh Civil Rights Act (Section 51 of the Civil Code) and the Fair Employment and Housing Act (Section 12960 of the Government Code). </w:t>
      </w:r>
    </w:p>
    <w:p w14:paraId="52C896CE" w14:textId="02CF5471" w:rsidR="007362D6" w:rsidRPr="00222E78" w:rsidRDefault="007362D6" w:rsidP="00FC427E">
      <w:pPr>
        <w:keepLines w:val="0"/>
        <w:tabs>
          <w:tab w:val="num" w:pos="720"/>
        </w:tabs>
        <w:spacing w:before="120" w:line="259" w:lineRule="auto"/>
        <w:rPr>
          <w:rFonts w:ascii="Aptos" w:hAnsi="Aptos" w:cs="Arial"/>
          <w:sz w:val="24"/>
        </w:rPr>
      </w:pPr>
      <w:r w:rsidRPr="00222E78">
        <w:rPr>
          <w:rFonts w:ascii="Aptos" w:hAnsi="Aptos" w:cs="Arial"/>
          <w:sz w:val="24"/>
        </w:rPr>
        <w:t xml:space="preserve">Additionally, if a vendor has an internal policy against a sovereign nation or peoples recognized by the </w:t>
      </w:r>
      <w:r w:rsidR="00D54D1B" w:rsidRPr="00222E78">
        <w:rPr>
          <w:rFonts w:ascii="Aptos" w:hAnsi="Aptos" w:cs="Arial"/>
          <w:sz w:val="24"/>
        </w:rPr>
        <w:t>US</w:t>
      </w:r>
      <w:r w:rsidRPr="00222E78">
        <w:rPr>
          <w:rFonts w:ascii="Aptos" w:hAnsi="Aptos" w:cs="Arial"/>
          <w:sz w:val="24"/>
        </w:rPr>
        <w:t xml:space="preserve"> government, the Contractor must certify that such policies are not used in violation of the Unruh Civil Rights Act (Section 51 of the Civil Code) or the Fair Employment and Housing Act (Section 12960 of the Government Code).  </w:t>
      </w:r>
    </w:p>
    <w:p w14:paraId="52C896CF" w14:textId="3A9838CE" w:rsidR="00BE21A7" w:rsidRPr="00222E78" w:rsidRDefault="007362D6" w:rsidP="00FC427E">
      <w:pPr>
        <w:keepLines w:val="0"/>
        <w:tabs>
          <w:tab w:val="num" w:pos="720"/>
        </w:tabs>
        <w:spacing w:before="120" w:line="259" w:lineRule="auto"/>
        <w:rPr>
          <w:rFonts w:ascii="Aptos" w:hAnsi="Aptos" w:cs="Arial"/>
          <w:sz w:val="24"/>
        </w:rPr>
      </w:pPr>
      <w:r w:rsidRPr="00222E78">
        <w:rPr>
          <w:rFonts w:ascii="Aptos" w:hAnsi="Aptos" w:cs="Arial"/>
          <w:sz w:val="24"/>
        </w:rPr>
        <w:t>See</w:t>
      </w:r>
      <w:r w:rsidR="00BE21A7" w:rsidRPr="00222E78">
        <w:rPr>
          <w:rFonts w:ascii="Aptos" w:hAnsi="Aptos" w:cs="Arial"/>
          <w:sz w:val="24"/>
        </w:rPr>
        <w:t xml:space="preserve"> Attachment </w:t>
      </w:r>
      <w:r w:rsidR="00A335A0" w:rsidRPr="00222E78">
        <w:rPr>
          <w:rFonts w:ascii="Aptos" w:hAnsi="Aptos" w:cs="Arial"/>
          <w:sz w:val="24"/>
        </w:rPr>
        <w:t>9</w:t>
      </w:r>
      <w:r w:rsidR="00BE21A7" w:rsidRPr="00222E78">
        <w:rPr>
          <w:rFonts w:ascii="Aptos" w:hAnsi="Aptos" w:cs="Arial"/>
          <w:sz w:val="24"/>
        </w:rPr>
        <w:t>.</w:t>
      </w:r>
    </w:p>
    <w:p w14:paraId="1439ECB1" w14:textId="23635E9E" w:rsidR="009B5C0C" w:rsidRPr="00354A61" w:rsidRDefault="009B5C0C" w:rsidP="00FC427E">
      <w:pPr>
        <w:pStyle w:val="Heading3"/>
      </w:pPr>
      <w:bookmarkStart w:id="369" w:name="_Toc222498332"/>
      <w:bookmarkStart w:id="370" w:name="_Toc222498759"/>
      <w:bookmarkStart w:id="371" w:name="_Toc224570407"/>
      <w:r w:rsidRPr="00354A61">
        <w:t>Generative Artificial Intelligence</w:t>
      </w:r>
      <w:bookmarkEnd w:id="369"/>
      <w:bookmarkEnd w:id="370"/>
      <w:bookmarkEnd w:id="371"/>
    </w:p>
    <w:p w14:paraId="6C8CC38E" w14:textId="77777777" w:rsidR="005D3F4C" w:rsidRPr="00354A61" w:rsidRDefault="00290506" w:rsidP="00FC427E">
      <w:pPr>
        <w:keepLines w:val="0"/>
        <w:spacing w:before="120" w:line="259" w:lineRule="auto"/>
        <w:rPr>
          <w:rFonts w:ascii="Aptos" w:hAnsi="Aptos"/>
          <w:sz w:val="24"/>
        </w:rPr>
      </w:pPr>
      <w:r w:rsidRPr="00354A61">
        <w:rPr>
          <w:rFonts w:ascii="Aptos" w:hAnsi="Aptos"/>
          <w:sz w:val="24"/>
        </w:rPr>
        <w:t xml:space="preserve">The State of California seeks to realize the potential benefits of </w:t>
      </w:r>
      <w:r w:rsidR="004D276E" w:rsidRPr="00354A61">
        <w:rPr>
          <w:rFonts w:ascii="Aptos" w:hAnsi="Aptos"/>
          <w:sz w:val="24"/>
        </w:rPr>
        <w:t xml:space="preserve">Generative Artificial Intelligence </w:t>
      </w:r>
      <w:r w:rsidR="004D276E" w:rsidRPr="00F07848">
        <w:rPr>
          <w:rFonts w:ascii="Aptos" w:hAnsi="Aptos"/>
          <w:sz w:val="24"/>
        </w:rPr>
        <w:t>(GenAI</w:t>
      </w:r>
      <w:r w:rsidR="004D276E" w:rsidRPr="00354A61">
        <w:rPr>
          <w:rFonts w:ascii="Aptos" w:hAnsi="Aptos"/>
          <w:sz w:val="24"/>
        </w:rPr>
        <w:t>)</w:t>
      </w:r>
      <w:r w:rsidRPr="00354A61">
        <w:rPr>
          <w:rFonts w:ascii="Aptos" w:hAnsi="Aptos"/>
          <w:sz w:val="24"/>
        </w:rPr>
        <w:t xml:space="preserve">, through the development and deployment of GenAI tools, while </w:t>
      </w:r>
      <w:r w:rsidRPr="00354A61">
        <w:rPr>
          <w:rFonts w:ascii="Aptos" w:hAnsi="Aptos"/>
          <w:sz w:val="24"/>
        </w:rPr>
        <w:lastRenderedPageBreak/>
        <w:t>balancing the risks of these new technologies. Bidder/</w:t>
      </w:r>
      <w:r w:rsidR="00DB594E" w:rsidRPr="00354A61">
        <w:rPr>
          <w:rFonts w:ascii="Aptos" w:hAnsi="Aptos"/>
          <w:sz w:val="24"/>
        </w:rPr>
        <w:t>Contractor</w:t>
      </w:r>
      <w:r w:rsidR="00C53A67" w:rsidRPr="00354A61">
        <w:rPr>
          <w:rFonts w:ascii="Aptos" w:hAnsi="Aptos"/>
          <w:sz w:val="24"/>
        </w:rPr>
        <w:t xml:space="preserve"> </w:t>
      </w:r>
      <w:r w:rsidRPr="00354A61">
        <w:rPr>
          <w:rFonts w:ascii="Aptos" w:hAnsi="Aptos"/>
          <w:sz w:val="24"/>
        </w:rPr>
        <w:t xml:space="preserve">must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w:t>
      </w:r>
    </w:p>
    <w:p w14:paraId="46C58E40" w14:textId="77777777" w:rsidR="00A7288A" w:rsidRPr="00222E78" w:rsidRDefault="00290506" w:rsidP="00FC427E">
      <w:pPr>
        <w:keepLines w:val="0"/>
        <w:spacing w:before="120" w:line="259" w:lineRule="auto"/>
        <w:rPr>
          <w:rFonts w:ascii="Aptos" w:hAnsi="Aptos"/>
          <w:sz w:val="24"/>
        </w:rPr>
      </w:pPr>
      <w:r w:rsidRPr="00354A61">
        <w:rPr>
          <w:rFonts w:ascii="Aptos" w:hAnsi="Aptos"/>
          <w:sz w:val="24"/>
        </w:rPr>
        <w:t xml:space="preserve">For avoidance of doubt, the term “materially impacts” shall have the meaning set forth in State Administrative Manual (SAM) </w:t>
      </w:r>
      <w:r w:rsidR="00F46CCF" w:rsidRPr="00354A61">
        <w:rPr>
          <w:rFonts w:ascii="Aptos" w:hAnsi="Aptos"/>
          <w:sz w:val="24"/>
        </w:rPr>
        <w:t>section</w:t>
      </w:r>
      <w:r w:rsidRPr="00354A61">
        <w:rPr>
          <w:rFonts w:ascii="Aptos" w:hAnsi="Aptos"/>
          <w:sz w:val="24"/>
        </w:rPr>
        <w:t xml:space="preserve"> 4986.2 </w:t>
      </w:r>
      <w:r w:rsidR="00F46CCF" w:rsidRPr="00354A61">
        <w:rPr>
          <w:rFonts w:ascii="Aptos" w:hAnsi="Aptos"/>
          <w:sz w:val="24"/>
        </w:rPr>
        <w:t>(</w:t>
      </w:r>
      <w:r w:rsidRPr="00354A61">
        <w:rPr>
          <w:rFonts w:ascii="Aptos" w:hAnsi="Aptos"/>
          <w:sz w:val="24"/>
        </w:rPr>
        <w:t>Definitions for GenAI</w:t>
      </w:r>
      <w:r w:rsidR="00F46CCF" w:rsidRPr="00354A61">
        <w:rPr>
          <w:rFonts w:ascii="Aptos" w:hAnsi="Aptos"/>
          <w:sz w:val="24"/>
        </w:rPr>
        <w:t>)</w:t>
      </w:r>
      <w:r w:rsidRPr="00354A61">
        <w:rPr>
          <w:rFonts w:ascii="Aptos" w:hAnsi="Aptos"/>
          <w:sz w:val="24"/>
        </w:rPr>
        <w:t xml:space="preserve">. Failure to report GenAI to the State may result in disqualification. The State reserves the right to seek any and all relief to which it may be entitled to as a result of such non-disclosure. Upon notification by a </w:t>
      </w:r>
      <w:r w:rsidR="00C53A67" w:rsidRPr="00354A61">
        <w:rPr>
          <w:rFonts w:ascii="Aptos" w:hAnsi="Aptos"/>
          <w:sz w:val="24"/>
        </w:rPr>
        <w:t>Bidder/</w:t>
      </w:r>
      <w:r w:rsidR="005D3F4C" w:rsidRPr="00354A61">
        <w:rPr>
          <w:rFonts w:ascii="Aptos" w:hAnsi="Aptos"/>
          <w:sz w:val="24"/>
        </w:rPr>
        <w:t>Contractor</w:t>
      </w:r>
      <w:r w:rsidRPr="00354A61">
        <w:rPr>
          <w:rFonts w:ascii="Aptos" w:hAnsi="Aptos"/>
          <w:sz w:val="24"/>
        </w:rPr>
        <w:t xml:space="preserve"> of GenAI as required, the State reserves the right to incorporate GenAI Special Provisions into the final contract or reject bids</w:t>
      </w:r>
      <w:r w:rsidRPr="00222E78">
        <w:rPr>
          <w:rFonts w:ascii="Aptos" w:hAnsi="Aptos"/>
          <w:sz w:val="24"/>
        </w:rPr>
        <w:t xml:space="preserve">/offers that present an unacceptable level of risk to the State. </w:t>
      </w:r>
    </w:p>
    <w:p w14:paraId="737CEFD9" w14:textId="5F545B19" w:rsidR="009B5C0C" w:rsidRPr="00222E78" w:rsidRDefault="009B5C0C" w:rsidP="00FC427E">
      <w:pPr>
        <w:keepLines w:val="0"/>
        <w:shd w:val="clear" w:color="auto" w:fill="FFFFFF"/>
        <w:spacing w:before="120" w:line="259" w:lineRule="auto"/>
        <w:rPr>
          <w:rFonts w:ascii="Aptos" w:hAnsi="Aptos"/>
          <w:color w:val="242424"/>
          <w:sz w:val="24"/>
          <w:bdr w:val="none" w:sz="0" w:space="0" w:color="auto" w:frame="1"/>
        </w:rPr>
      </w:pPr>
      <w:r w:rsidRPr="00222E78">
        <w:rPr>
          <w:rFonts w:ascii="Aptos" w:hAnsi="Aptos"/>
          <w:color w:val="242424"/>
          <w:sz w:val="24"/>
          <w:bdr w:val="none" w:sz="0" w:space="0" w:color="auto" w:frame="1"/>
        </w:rPr>
        <w:t xml:space="preserve">The </w:t>
      </w:r>
      <w:r w:rsidR="00894057" w:rsidRPr="00222E78">
        <w:rPr>
          <w:rFonts w:ascii="Aptos" w:hAnsi="Aptos"/>
          <w:color w:val="242424"/>
          <w:sz w:val="24"/>
          <w:bdr w:val="none" w:sz="0" w:space="0" w:color="auto" w:frame="1"/>
        </w:rPr>
        <w:t>CEC</w:t>
      </w:r>
      <w:r w:rsidRPr="00222E78">
        <w:rPr>
          <w:rFonts w:ascii="Aptos" w:hAnsi="Aptos"/>
          <w:color w:val="242424"/>
          <w:sz w:val="24"/>
          <w:bdr w:val="none" w:sz="0" w:space="0" w:color="auto" w:frame="1"/>
        </w:rPr>
        <w:t xml:space="preserve"> reserves the right to do all of the following: </w:t>
      </w:r>
    </w:p>
    <w:p w14:paraId="1B0A498A" w14:textId="77777777" w:rsidR="009B5C0C" w:rsidRPr="00222E78" w:rsidRDefault="009B5C0C" w:rsidP="00FC427E">
      <w:pPr>
        <w:keepLines w:val="0"/>
        <w:numPr>
          <w:ilvl w:val="0"/>
          <w:numId w:val="18"/>
        </w:numPr>
        <w:shd w:val="clear" w:color="auto" w:fill="FFFFFF"/>
        <w:spacing w:before="120" w:line="259" w:lineRule="auto"/>
        <w:rPr>
          <w:rFonts w:ascii="Aptos" w:hAnsi="Aptos" w:cs="Segoe UI"/>
          <w:color w:val="242424"/>
          <w:sz w:val="24"/>
        </w:rPr>
      </w:pPr>
      <w:r w:rsidRPr="00222E78">
        <w:rPr>
          <w:rFonts w:ascii="Aptos" w:hAnsi="Aptos"/>
          <w:color w:val="242424"/>
          <w:sz w:val="24"/>
          <w:bdr w:val="none" w:sz="0" w:space="0" w:color="auto" w:frame="1"/>
        </w:rPr>
        <w:t>Reject Proposals that present an unacceptable level of risk to the State.</w:t>
      </w:r>
    </w:p>
    <w:p w14:paraId="74B3EC00" w14:textId="0AB3AE98" w:rsidR="009B5C0C" w:rsidRPr="00222E78" w:rsidRDefault="009B5C0C" w:rsidP="00FC427E">
      <w:pPr>
        <w:keepLines w:val="0"/>
        <w:numPr>
          <w:ilvl w:val="0"/>
          <w:numId w:val="18"/>
        </w:numPr>
        <w:shd w:val="clear" w:color="auto" w:fill="FFFFFF"/>
        <w:spacing w:before="120" w:line="259" w:lineRule="auto"/>
        <w:rPr>
          <w:rFonts w:ascii="Aptos" w:hAnsi="Aptos" w:cs="Segoe UI"/>
          <w:color w:val="242424"/>
          <w:sz w:val="24"/>
        </w:rPr>
      </w:pPr>
      <w:r w:rsidRPr="00222E78">
        <w:rPr>
          <w:rFonts w:ascii="Aptos" w:hAnsi="Aptos"/>
          <w:color w:val="242424"/>
          <w:sz w:val="24"/>
          <w:bdr w:val="none" w:sz="0" w:space="0" w:color="auto" w:frame="1"/>
        </w:rPr>
        <w:t xml:space="preserve">Void any resulting </w:t>
      </w:r>
      <w:r w:rsidR="00E1063A" w:rsidRPr="00222E78">
        <w:rPr>
          <w:rFonts w:ascii="Aptos" w:hAnsi="Aptos"/>
          <w:color w:val="242424"/>
          <w:sz w:val="24"/>
          <w:bdr w:val="none" w:sz="0" w:space="0" w:color="auto" w:frame="1"/>
        </w:rPr>
        <w:t>agreement</w:t>
      </w:r>
      <w:r w:rsidRPr="00222E78">
        <w:rPr>
          <w:rFonts w:ascii="Aptos" w:hAnsi="Aptos"/>
          <w:color w:val="242424"/>
          <w:sz w:val="24"/>
          <w:bdr w:val="none" w:sz="0" w:space="0" w:color="auto" w:frame="1"/>
        </w:rPr>
        <w:t xml:space="preserve"> that does not comply with these provisions. </w:t>
      </w:r>
    </w:p>
    <w:p w14:paraId="3571B709" w14:textId="6C3D59E3" w:rsidR="009B5C0C" w:rsidRPr="00222E78" w:rsidRDefault="009B5C0C" w:rsidP="00FC427E">
      <w:pPr>
        <w:keepLines w:val="0"/>
        <w:numPr>
          <w:ilvl w:val="0"/>
          <w:numId w:val="18"/>
        </w:numPr>
        <w:shd w:val="clear" w:color="auto" w:fill="FFFFFF"/>
        <w:spacing w:before="120" w:line="259" w:lineRule="auto"/>
        <w:rPr>
          <w:rFonts w:ascii="Aptos" w:hAnsi="Aptos" w:cs="Segoe UI"/>
          <w:color w:val="242424"/>
          <w:sz w:val="24"/>
        </w:rPr>
      </w:pPr>
      <w:r w:rsidRPr="00222E78">
        <w:rPr>
          <w:rFonts w:ascii="Aptos" w:hAnsi="Aptos"/>
          <w:color w:val="242424"/>
          <w:sz w:val="24"/>
          <w:bdr w:val="none" w:sz="0" w:space="0" w:color="auto" w:frame="1"/>
        </w:rPr>
        <w:t xml:space="preserve">Seek any and all relief the </w:t>
      </w:r>
      <w:r w:rsidR="00894057" w:rsidRPr="00222E78">
        <w:rPr>
          <w:rFonts w:ascii="Aptos" w:hAnsi="Aptos"/>
          <w:color w:val="242424"/>
          <w:sz w:val="24"/>
          <w:bdr w:val="none" w:sz="0" w:space="0" w:color="auto" w:frame="1"/>
        </w:rPr>
        <w:t>CEC</w:t>
      </w:r>
      <w:r w:rsidRPr="00222E78">
        <w:rPr>
          <w:rFonts w:ascii="Aptos" w:hAnsi="Aptos"/>
          <w:color w:val="242424"/>
          <w:sz w:val="24"/>
          <w:bdr w:val="none" w:sz="0" w:space="0" w:color="auto" w:frame="1"/>
        </w:rPr>
        <w:t xml:space="preserve"> may be entitled to as a result of such non-disclosure.</w:t>
      </w:r>
    </w:p>
    <w:p w14:paraId="668791A2" w14:textId="1C59AAB9" w:rsidR="009B5C0C" w:rsidRPr="00222E78" w:rsidRDefault="009B5C0C" w:rsidP="00FC427E">
      <w:pPr>
        <w:keepLines w:val="0"/>
        <w:numPr>
          <w:ilvl w:val="0"/>
          <w:numId w:val="18"/>
        </w:numPr>
        <w:shd w:val="clear" w:color="auto" w:fill="FFFFFF"/>
        <w:spacing w:before="120" w:line="259" w:lineRule="auto"/>
        <w:rPr>
          <w:rFonts w:ascii="Aptos" w:hAnsi="Aptos" w:cs="Segoe UI"/>
          <w:color w:val="242424"/>
          <w:sz w:val="24"/>
        </w:rPr>
      </w:pPr>
      <w:r w:rsidRPr="00222E78">
        <w:rPr>
          <w:rFonts w:ascii="Aptos" w:hAnsi="Aptos"/>
          <w:color w:val="242424"/>
          <w:sz w:val="24"/>
          <w:bdr w:val="none" w:sz="0" w:space="0" w:color="auto" w:frame="1"/>
        </w:rPr>
        <w:t xml:space="preserve">Incorporate GenAI special provisions into the final </w:t>
      </w:r>
      <w:r w:rsidR="00E1063A" w:rsidRPr="00222E78">
        <w:rPr>
          <w:rFonts w:ascii="Aptos" w:hAnsi="Aptos"/>
          <w:color w:val="242424"/>
          <w:sz w:val="24"/>
          <w:bdr w:val="none" w:sz="0" w:space="0" w:color="auto" w:frame="1"/>
        </w:rPr>
        <w:t>agreement</w:t>
      </w:r>
      <w:r w:rsidRPr="00222E78">
        <w:rPr>
          <w:rFonts w:ascii="Aptos" w:hAnsi="Aptos"/>
          <w:color w:val="242424"/>
          <w:sz w:val="24"/>
          <w:bdr w:val="none" w:sz="0" w:space="0" w:color="auto" w:frame="1"/>
        </w:rPr>
        <w:t xml:space="preserve">. </w:t>
      </w:r>
    </w:p>
    <w:p w14:paraId="4445BE68" w14:textId="44CA163D" w:rsidR="009B5C0C" w:rsidRPr="00222E78" w:rsidRDefault="009B5C0C" w:rsidP="00FC427E">
      <w:pPr>
        <w:spacing w:before="120" w:line="259" w:lineRule="auto"/>
        <w:rPr>
          <w:rFonts w:ascii="Aptos" w:hAnsi="Aptos" w:cs="Arial"/>
          <w:sz w:val="24"/>
        </w:rPr>
      </w:pPr>
      <w:r w:rsidRPr="00222E78">
        <w:rPr>
          <w:rFonts w:ascii="Aptos" w:hAnsi="Aptos" w:cs="Arial"/>
          <w:sz w:val="24"/>
        </w:rPr>
        <w:t xml:space="preserve">For purposes of these requirements, GenAI is defined as: </w:t>
      </w:r>
      <w:r w:rsidR="007C1315" w:rsidRPr="00222E78">
        <w:rPr>
          <w:rFonts w:ascii="Aptos" w:hAnsi="Aptos" w:cs="Arial"/>
          <w:sz w:val="24"/>
        </w:rPr>
        <w:t>“</w:t>
      </w:r>
      <w:r w:rsidR="007C1315" w:rsidRPr="00222E78">
        <w:rPr>
          <w:rFonts w:ascii="Aptos" w:hAnsi="Aptos"/>
          <w:sz w:val="24"/>
        </w:rPr>
        <w:t>An</w:t>
      </w:r>
      <w:r w:rsidR="003D55FC" w:rsidRPr="00222E78">
        <w:rPr>
          <w:rFonts w:ascii="Aptos" w:hAnsi="Aptos"/>
          <w:sz w:val="24"/>
        </w:rPr>
        <w:t xml:space="preserve"> artificial intelligence system that can generate derived synthetic content, including text, images, video, and audio that emulates the structure and characteristics of the system's training data.” (See Govt. Code </w:t>
      </w:r>
      <w:r w:rsidR="00C74D54" w:rsidRPr="00222E78">
        <w:rPr>
          <w:rFonts w:ascii="Aptos" w:hAnsi="Aptos"/>
          <w:sz w:val="24"/>
        </w:rPr>
        <w:t>section</w:t>
      </w:r>
      <w:r w:rsidR="003D55FC" w:rsidRPr="00222E78">
        <w:rPr>
          <w:rFonts w:ascii="Aptos" w:hAnsi="Aptos"/>
          <w:sz w:val="24"/>
        </w:rPr>
        <w:t xml:space="preserve"> 11549.64, SAM 4819.2</w:t>
      </w:r>
      <w:r w:rsidR="005950EC" w:rsidRPr="00222E78">
        <w:rPr>
          <w:rFonts w:ascii="Aptos" w:hAnsi="Aptos"/>
          <w:sz w:val="24"/>
        </w:rPr>
        <w:t>,</w:t>
      </w:r>
      <w:r w:rsidR="003D55FC" w:rsidRPr="00222E78">
        <w:rPr>
          <w:rFonts w:ascii="Aptos" w:hAnsi="Aptos"/>
          <w:sz w:val="24"/>
        </w:rPr>
        <w:t xml:space="preserve"> and any updates thereto.)</w:t>
      </w:r>
    </w:p>
    <w:p w14:paraId="52C896D1" w14:textId="77777777" w:rsidR="00AC43B1" w:rsidRPr="00222E78" w:rsidRDefault="00E80007" w:rsidP="00FC427E">
      <w:pPr>
        <w:pStyle w:val="Heading3"/>
      </w:pPr>
      <w:bookmarkStart w:id="372" w:name="_Toc222498333"/>
      <w:bookmarkStart w:id="373" w:name="_Toc222498760"/>
      <w:bookmarkStart w:id="374" w:name="_Toc224570408"/>
      <w:r w:rsidRPr="00222E78">
        <w:t>RFQ Cancellation</w:t>
      </w:r>
      <w:r w:rsidR="00AC43B1" w:rsidRPr="00222E78">
        <w:t xml:space="preserve"> </w:t>
      </w:r>
      <w:bookmarkStart w:id="375" w:name="_Toc44724882"/>
      <w:bookmarkStart w:id="376" w:name="_Toc44730339"/>
      <w:bookmarkStart w:id="377" w:name="_Toc44731263"/>
      <w:bookmarkStart w:id="378" w:name="_Toc44737295"/>
      <w:bookmarkStart w:id="379" w:name="_Toc44737489"/>
      <w:r w:rsidR="00AC43B1" w:rsidRPr="00222E78">
        <w:t>and Amendment</w:t>
      </w:r>
      <w:bookmarkEnd w:id="375"/>
      <w:bookmarkEnd w:id="376"/>
      <w:bookmarkEnd w:id="377"/>
      <w:bookmarkEnd w:id="378"/>
      <w:bookmarkEnd w:id="379"/>
      <w:r w:rsidR="00AC43B1" w:rsidRPr="00222E78">
        <w:t>s</w:t>
      </w:r>
      <w:bookmarkEnd w:id="372"/>
      <w:bookmarkEnd w:id="373"/>
      <w:bookmarkEnd w:id="374"/>
    </w:p>
    <w:p w14:paraId="52C896D2" w14:textId="21292419" w:rsidR="00E80007" w:rsidRPr="00222E78" w:rsidRDefault="00E8000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If it is in the State’s best interests, the </w:t>
      </w:r>
      <w:r w:rsidR="00894057" w:rsidRPr="00222E78">
        <w:rPr>
          <w:rFonts w:ascii="Aptos" w:hAnsi="Aptos"/>
          <w:sz w:val="24"/>
          <w:szCs w:val="24"/>
        </w:rPr>
        <w:t>CEC</w:t>
      </w:r>
      <w:r w:rsidRPr="00222E78">
        <w:rPr>
          <w:rFonts w:ascii="Aptos" w:hAnsi="Aptos"/>
          <w:sz w:val="24"/>
          <w:szCs w:val="24"/>
        </w:rPr>
        <w:t xml:space="preserve"> reserves the right to do any of the following:</w:t>
      </w:r>
    </w:p>
    <w:p w14:paraId="52C896D3" w14:textId="119428FF" w:rsidR="00E80007" w:rsidRPr="00222E78" w:rsidRDefault="00E80007" w:rsidP="00FC427E">
      <w:pPr>
        <w:pStyle w:val="ListBullet"/>
        <w:keepNext w:val="0"/>
        <w:keepLines w:val="0"/>
        <w:spacing w:before="120" w:line="259" w:lineRule="auto"/>
        <w:rPr>
          <w:rFonts w:ascii="Aptos" w:hAnsi="Aptos"/>
        </w:rPr>
      </w:pPr>
      <w:r w:rsidRPr="00222E78">
        <w:rPr>
          <w:rFonts w:ascii="Aptos" w:hAnsi="Aptos"/>
        </w:rPr>
        <w:t>Cancel this RFQ</w:t>
      </w:r>
      <w:r w:rsidR="005950EC" w:rsidRPr="00222E78">
        <w:rPr>
          <w:rFonts w:ascii="Aptos" w:hAnsi="Aptos"/>
        </w:rPr>
        <w:t>;</w:t>
      </w:r>
    </w:p>
    <w:p w14:paraId="52C896D4" w14:textId="15F3287F" w:rsidR="00E80007" w:rsidRPr="00222E78" w:rsidRDefault="00E80007" w:rsidP="00FC427E">
      <w:pPr>
        <w:pStyle w:val="ListBullet"/>
        <w:keepNext w:val="0"/>
        <w:keepLines w:val="0"/>
        <w:spacing w:before="120" w:line="259" w:lineRule="auto"/>
        <w:rPr>
          <w:rFonts w:ascii="Aptos" w:hAnsi="Aptos"/>
        </w:rPr>
      </w:pPr>
      <w:r w:rsidRPr="00222E78">
        <w:rPr>
          <w:rFonts w:ascii="Aptos" w:hAnsi="Aptos"/>
        </w:rPr>
        <w:t>Amend this RFQ</w:t>
      </w:r>
      <w:r w:rsidR="00886727" w:rsidRPr="00222E78">
        <w:rPr>
          <w:rFonts w:ascii="Aptos" w:hAnsi="Aptos"/>
        </w:rPr>
        <w:t xml:space="preserve"> as needed</w:t>
      </w:r>
      <w:r w:rsidR="005950EC" w:rsidRPr="00222E78">
        <w:rPr>
          <w:rFonts w:ascii="Aptos" w:hAnsi="Aptos"/>
        </w:rPr>
        <w:t>;</w:t>
      </w:r>
      <w:r w:rsidRPr="00222E78">
        <w:rPr>
          <w:rFonts w:ascii="Aptos" w:hAnsi="Aptos"/>
        </w:rPr>
        <w:t xml:space="preserve"> or</w:t>
      </w:r>
    </w:p>
    <w:p w14:paraId="52C896D5" w14:textId="2C655DB0" w:rsidR="00E80007" w:rsidRPr="00222E78" w:rsidRDefault="00E80007" w:rsidP="00FC427E">
      <w:pPr>
        <w:pStyle w:val="ListBullet"/>
        <w:keepNext w:val="0"/>
        <w:keepLines w:val="0"/>
        <w:spacing w:before="120" w:line="259" w:lineRule="auto"/>
        <w:rPr>
          <w:rFonts w:ascii="Aptos" w:hAnsi="Aptos"/>
        </w:rPr>
      </w:pPr>
      <w:r w:rsidRPr="00222E78">
        <w:rPr>
          <w:rFonts w:ascii="Aptos" w:hAnsi="Aptos"/>
        </w:rPr>
        <w:t>Reject any or all SOQs received in response to this RFQ</w:t>
      </w:r>
      <w:r w:rsidR="005950EC" w:rsidRPr="00222E78">
        <w:rPr>
          <w:rFonts w:ascii="Aptos" w:hAnsi="Aptos"/>
        </w:rPr>
        <w:t>.</w:t>
      </w:r>
    </w:p>
    <w:p w14:paraId="52C896D6" w14:textId="06B51B1A" w:rsidR="00E80007" w:rsidRPr="00222E78" w:rsidRDefault="00E8000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If the RFQ is amended, the </w:t>
      </w:r>
      <w:r w:rsidR="00894057" w:rsidRPr="00222E78">
        <w:rPr>
          <w:rFonts w:ascii="Aptos" w:hAnsi="Aptos"/>
          <w:sz w:val="24"/>
          <w:szCs w:val="24"/>
        </w:rPr>
        <w:t>CEC</w:t>
      </w:r>
      <w:r w:rsidRPr="00222E78">
        <w:rPr>
          <w:rFonts w:ascii="Aptos" w:hAnsi="Aptos"/>
          <w:sz w:val="24"/>
          <w:szCs w:val="24"/>
        </w:rPr>
        <w:t xml:space="preserve"> will send an addendum to all parties who requested the RFQ and will also post it on the </w:t>
      </w:r>
      <w:hyperlink r:id="rId61" w:history="1">
        <w:r w:rsidR="00F51C06" w:rsidRPr="00222E78">
          <w:rPr>
            <w:rStyle w:val="Hyperlink"/>
            <w:rFonts w:ascii="Aptos" w:hAnsi="Aptos" w:cs="Tahoma"/>
            <w:sz w:val="24"/>
            <w:szCs w:val="24"/>
          </w:rPr>
          <w:t>CEC website</w:t>
        </w:r>
      </w:hyperlink>
      <w:r w:rsidR="00F51C06" w:rsidRPr="00222E78">
        <w:rPr>
          <w:rFonts w:ascii="Aptos" w:hAnsi="Aptos" w:cs="Tahoma"/>
          <w:sz w:val="24"/>
          <w:szCs w:val="24"/>
        </w:rPr>
        <w:t xml:space="preserve"> at (https://www.energy.ca.gov/funding-opportunities/solicitations).</w:t>
      </w:r>
      <w:r w:rsidR="00F51C06" w:rsidRPr="00222E78">
        <w:rPr>
          <w:rFonts w:ascii="Aptos" w:hAnsi="Aptos"/>
          <w:sz w:val="24"/>
          <w:szCs w:val="24"/>
        </w:rPr>
        <w:t xml:space="preserve"> It will also be posted on the </w:t>
      </w:r>
      <w:hyperlink r:id="rId62" w:history="1">
        <w:r w:rsidR="00F21A12" w:rsidRPr="00222E78">
          <w:rPr>
            <w:rStyle w:val="Hyperlink"/>
            <w:rFonts w:ascii="Aptos" w:hAnsi="Aptos"/>
            <w:sz w:val="24"/>
            <w:szCs w:val="24"/>
          </w:rPr>
          <w:t>DGS website</w:t>
        </w:r>
      </w:hyperlink>
      <w:r w:rsidR="003F323F" w:rsidRPr="00222E78">
        <w:rPr>
          <w:rStyle w:val="Hyperlink"/>
          <w:rFonts w:ascii="Aptos" w:hAnsi="Aptos"/>
          <w:sz w:val="24"/>
          <w:szCs w:val="24"/>
        </w:rPr>
        <w:t xml:space="preserve"> </w:t>
      </w:r>
      <w:r w:rsidR="003F323F" w:rsidRPr="00222E78">
        <w:rPr>
          <w:rFonts w:ascii="Aptos" w:hAnsi="Aptos" w:cs="Tahoma"/>
          <w:sz w:val="24"/>
          <w:szCs w:val="24"/>
        </w:rPr>
        <w:t>located at (https://www.caleprocure.ca.gov/pages/index.aspx).</w:t>
      </w:r>
    </w:p>
    <w:p w14:paraId="52C896D7" w14:textId="77777777" w:rsidR="00E80007" w:rsidRPr="00222E78" w:rsidRDefault="00E80007" w:rsidP="00FC427E">
      <w:pPr>
        <w:pStyle w:val="Heading3"/>
      </w:pPr>
      <w:bookmarkStart w:id="380" w:name="_Toc222498334"/>
      <w:bookmarkStart w:id="381" w:name="_Toc222498761"/>
      <w:bookmarkStart w:id="382" w:name="_Toc224570409"/>
      <w:r w:rsidRPr="00222E78">
        <w:t>Errors</w:t>
      </w:r>
      <w:bookmarkEnd w:id="380"/>
      <w:bookmarkEnd w:id="381"/>
      <w:bookmarkEnd w:id="382"/>
    </w:p>
    <w:p w14:paraId="52C896D8" w14:textId="775BA4E5" w:rsidR="00E80007" w:rsidRPr="00222E78" w:rsidRDefault="00E8000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If a </w:t>
      </w:r>
      <w:r w:rsidR="00294F73" w:rsidRPr="00222E78">
        <w:rPr>
          <w:rFonts w:ascii="Aptos" w:hAnsi="Aptos"/>
          <w:sz w:val="24"/>
          <w:szCs w:val="24"/>
        </w:rPr>
        <w:t>Firm</w:t>
      </w:r>
      <w:r w:rsidRPr="00222E78">
        <w:rPr>
          <w:rFonts w:ascii="Aptos" w:hAnsi="Aptos"/>
          <w:sz w:val="24"/>
          <w:szCs w:val="24"/>
        </w:rPr>
        <w:t xml:space="preserve"> discovers any ambiguity, conflict, discrepancy, omission, or other error in the RFQ, the </w:t>
      </w:r>
      <w:r w:rsidR="00294F73" w:rsidRPr="00222E78">
        <w:rPr>
          <w:rFonts w:ascii="Aptos" w:hAnsi="Aptos"/>
          <w:sz w:val="24"/>
          <w:szCs w:val="24"/>
        </w:rPr>
        <w:t>Firm</w:t>
      </w:r>
      <w:r w:rsidRPr="00222E78">
        <w:rPr>
          <w:rFonts w:ascii="Aptos" w:hAnsi="Aptos"/>
          <w:sz w:val="24"/>
          <w:szCs w:val="24"/>
        </w:rPr>
        <w:t xml:space="preserve"> shall immediately notify the </w:t>
      </w:r>
      <w:r w:rsidR="00894057" w:rsidRPr="00222E78">
        <w:rPr>
          <w:rFonts w:ascii="Aptos" w:hAnsi="Aptos"/>
          <w:sz w:val="24"/>
          <w:szCs w:val="24"/>
        </w:rPr>
        <w:t>CEC</w:t>
      </w:r>
      <w:r w:rsidRPr="00222E78">
        <w:rPr>
          <w:rFonts w:ascii="Aptos" w:hAnsi="Aptos"/>
          <w:sz w:val="24"/>
          <w:szCs w:val="24"/>
        </w:rPr>
        <w:t xml:space="preserve"> of such error in writing and request modification or clarification of the document. Modifications or clarifications resulting from this notice </w:t>
      </w:r>
      <w:r w:rsidRPr="00222E78">
        <w:rPr>
          <w:rFonts w:ascii="Aptos" w:hAnsi="Aptos"/>
          <w:sz w:val="24"/>
          <w:szCs w:val="24"/>
        </w:rPr>
        <w:lastRenderedPageBreak/>
        <w:t xml:space="preserve">will be posted on the </w:t>
      </w:r>
      <w:r w:rsidR="00894057" w:rsidRPr="00222E78">
        <w:rPr>
          <w:rFonts w:ascii="Aptos" w:hAnsi="Aptos"/>
          <w:sz w:val="24"/>
          <w:szCs w:val="24"/>
        </w:rPr>
        <w:t>CEC</w:t>
      </w:r>
      <w:r w:rsidRPr="00222E78">
        <w:rPr>
          <w:rFonts w:ascii="Aptos" w:hAnsi="Aptos"/>
          <w:sz w:val="24"/>
          <w:szCs w:val="24"/>
        </w:rPr>
        <w:t xml:space="preserve">’s </w:t>
      </w:r>
      <w:r w:rsidR="00020253" w:rsidRPr="00222E78">
        <w:rPr>
          <w:rFonts w:ascii="Aptos" w:hAnsi="Aptos"/>
          <w:sz w:val="24"/>
          <w:szCs w:val="24"/>
        </w:rPr>
        <w:t>website</w:t>
      </w:r>
      <w:r w:rsidRPr="00222E78">
        <w:rPr>
          <w:rFonts w:ascii="Aptos" w:hAnsi="Aptos"/>
          <w:sz w:val="24"/>
          <w:szCs w:val="24"/>
        </w:rPr>
        <w:t xml:space="preserve"> without divulging the source of the request for clarification. The </w:t>
      </w:r>
      <w:r w:rsidR="00894057" w:rsidRPr="00222E78">
        <w:rPr>
          <w:rFonts w:ascii="Aptos" w:hAnsi="Aptos"/>
          <w:sz w:val="24"/>
          <w:szCs w:val="24"/>
        </w:rPr>
        <w:t>CEC</w:t>
      </w:r>
      <w:r w:rsidRPr="00222E78">
        <w:rPr>
          <w:rFonts w:ascii="Aptos" w:hAnsi="Aptos"/>
          <w:sz w:val="24"/>
          <w:szCs w:val="24"/>
        </w:rPr>
        <w:t xml:space="preserve"> shall not be responsible for failure to correct errors.</w:t>
      </w:r>
    </w:p>
    <w:p w14:paraId="52C896D9" w14:textId="77777777" w:rsidR="00E80007" w:rsidRPr="00222E78" w:rsidRDefault="00E80007" w:rsidP="00FC427E">
      <w:pPr>
        <w:pStyle w:val="Heading3"/>
      </w:pPr>
      <w:bookmarkStart w:id="383" w:name="_Toc44724883"/>
      <w:bookmarkStart w:id="384" w:name="_Toc44730340"/>
      <w:bookmarkStart w:id="385" w:name="_Toc44731264"/>
      <w:bookmarkStart w:id="386" w:name="_Toc44737296"/>
      <w:bookmarkStart w:id="387" w:name="_Toc44737490"/>
      <w:bookmarkStart w:id="388" w:name="_Toc222498335"/>
      <w:bookmarkStart w:id="389" w:name="_Toc222498762"/>
      <w:bookmarkStart w:id="390" w:name="_Toc224570410"/>
      <w:r w:rsidRPr="00222E78">
        <w:t>Modifying or Withdraw</w:t>
      </w:r>
      <w:r w:rsidR="001B243E" w:rsidRPr="00222E78">
        <w:t>al of</w:t>
      </w:r>
      <w:r w:rsidRPr="00222E78">
        <w:t xml:space="preserve"> SOQ</w:t>
      </w:r>
      <w:bookmarkEnd w:id="383"/>
      <w:bookmarkEnd w:id="384"/>
      <w:bookmarkEnd w:id="385"/>
      <w:bookmarkEnd w:id="386"/>
      <w:bookmarkEnd w:id="387"/>
      <w:bookmarkEnd w:id="388"/>
      <w:bookmarkEnd w:id="389"/>
      <w:bookmarkEnd w:id="390"/>
    </w:p>
    <w:p w14:paraId="090A9DAE" w14:textId="77777777" w:rsidR="0032236F" w:rsidRPr="00222E78" w:rsidRDefault="00E80007" w:rsidP="00FC427E">
      <w:pPr>
        <w:keepLines w:val="0"/>
        <w:spacing w:before="120" w:line="259" w:lineRule="auto"/>
        <w:rPr>
          <w:rFonts w:ascii="Aptos" w:hAnsi="Aptos"/>
          <w:sz w:val="24"/>
        </w:rPr>
      </w:pPr>
      <w:r w:rsidRPr="00222E78">
        <w:rPr>
          <w:rFonts w:ascii="Aptos" w:hAnsi="Aptos"/>
          <w:sz w:val="24"/>
        </w:rPr>
        <w:t xml:space="preserve">A </w:t>
      </w:r>
      <w:r w:rsidR="00294F73" w:rsidRPr="00222E78">
        <w:rPr>
          <w:rFonts w:ascii="Aptos" w:hAnsi="Aptos"/>
          <w:sz w:val="24"/>
        </w:rPr>
        <w:t>Firm</w:t>
      </w:r>
      <w:r w:rsidRPr="00222E78">
        <w:rPr>
          <w:rFonts w:ascii="Aptos" w:hAnsi="Aptos"/>
          <w:sz w:val="24"/>
        </w:rPr>
        <w:t xml:space="preserve"> may, by letter to the </w:t>
      </w:r>
      <w:r w:rsidR="00F3406F" w:rsidRPr="00222E78">
        <w:rPr>
          <w:rFonts w:ascii="Aptos" w:hAnsi="Aptos"/>
          <w:sz w:val="24"/>
        </w:rPr>
        <w:t>CAO</w:t>
      </w:r>
      <w:r w:rsidR="001B243E" w:rsidRPr="00222E78">
        <w:rPr>
          <w:rFonts w:ascii="Aptos" w:hAnsi="Aptos"/>
          <w:sz w:val="24"/>
        </w:rPr>
        <w:t xml:space="preserve"> at the </w:t>
      </w:r>
      <w:r w:rsidR="00894057" w:rsidRPr="00222E78">
        <w:rPr>
          <w:rFonts w:ascii="Aptos" w:hAnsi="Aptos"/>
          <w:sz w:val="24"/>
        </w:rPr>
        <w:t>CEC</w:t>
      </w:r>
      <w:r w:rsidR="00F3406F" w:rsidRPr="00222E78">
        <w:rPr>
          <w:rFonts w:ascii="Aptos" w:hAnsi="Aptos"/>
          <w:sz w:val="24"/>
        </w:rPr>
        <w:t xml:space="preserve"> (See Contact Information </w:t>
      </w:r>
      <w:r w:rsidR="0032236F" w:rsidRPr="00222E78">
        <w:rPr>
          <w:rFonts w:ascii="Aptos" w:hAnsi="Aptos"/>
          <w:sz w:val="24"/>
        </w:rPr>
        <w:t>in Section I</w:t>
      </w:r>
      <w:r w:rsidR="00265545" w:rsidRPr="00222E78">
        <w:rPr>
          <w:rFonts w:ascii="Aptos" w:hAnsi="Aptos"/>
          <w:sz w:val="24"/>
        </w:rPr>
        <w:t>:</w:t>
      </w:r>
      <w:r w:rsidR="0032236F" w:rsidRPr="00222E78">
        <w:rPr>
          <w:rFonts w:ascii="Aptos" w:hAnsi="Aptos"/>
          <w:sz w:val="24"/>
        </w:rPr>
        <w:t xml:space="preserve"> Introduction),</w:t>
      </w:r>
      <w:r w:rsidRPr="00222E78">
        <w:rPr>
          <w:rFonts w:ascii="Aptos" w:hAnsi="Aptos"/>
          <w:sz w:val="24"/>
        </w:rPr>
        <w:t xml:space="preserve"> withdraw or modify a submitted SOQ before the deadline to submit a</w:t>
      </w:r>
      <w:r w:rsidR="002C6D1E" w:rsidRPr="00222E78">
        <w:rPr>
          <w:rFonts w:ascii="Aptos" w:hAnsi="Aptos"/>
          <w:sz w:val="24"/>
        </w:rPr>
        <w:t xml:space="preserve">n </w:t>
      </w:r>
      <w:r w:rsidRPr="00222E78">
        <w:rPr>
          <w:rFonts w:ascii="Aptos" w:hAnsi="Aptos"/>
          <w:sz w:val="24"/>
        </w:rPr>
        <w:t xml:space="preserve">SOQ. </w:t>
      </w:r>
      <w:r w:rsidR="00850BCD" w:rsidRPr="00222E78">
        <w:rPr>
          <w:rFonts w:ascii="Aptos" w:hAnsi="Aptos"/>
          <w:sz w:val="24"/>
        </w:rPr>
        <w:t>A</w:t>
      </w:r>
      <w:r w:rsidR="002C6D1E" w:rsidRPr="00222E78">
        <w:rPr>
          <w:rFonts w:ascii="Aptos" w:hAnsi="Aptos"/>
          <w:sz w:val="24"/>
        </w:rPr>
        <w:t>n</w:t>
      </w:r>
      <w:r w:rsidRPr="00222E78">
        <w:rPr>
          <w:rFonts w:ascii="Aptos" w:hAnsi="Aptos"/>
          <w:sz w:val="24"/>
        </w:rPr>
        <w:t xml:space="preserve"> SOQ cannot be </w:t>
      </w:r>
      <w:r w:rsidR="00850BCD" w:rsidRPr="00222E78">
        <w:rPr>
          <w:rFonts w:ascii="Aptos" w:hAnsi="Aptos"/>
          <w:sz w:val="24"/>
        </w:rPr>
        <w:t xml:space="preserve">modified </w:t>
      </w:r>
      <w:r w:rsidRPr="00222E78">
        <w:rPr>
          <w:rFonts w:ascii="Aptos" w:hAnsi="Aptos"/>
          <w:sz w:val="24"/>
        </w:rPr>
        <w:t xml:space="preserve">after that date and </w:t>
      </w:r>
      <w:r w:rsidR="00850BCD" w:rsidRPr="00222E78">
        <w:rPr>
          <w:rFonts w:ascii="Aptos" w:hAnsi="Aptos"/>
          <w:sz w:val="24"/>
        </w:rPr>
        <w:t>time, but a</w:t>
      </w:r>
      <w:r w:rsidR="002C6D1E" w:rsidRPr="00222E78">
        <w:rPr>
          <w:rFonts w:ascii="Aptos" w:hAnsi="Aptos"/>
          <w:sz w:val="24"/>
        </w:rPr>
        <w:t>n</w:t>
      </w:r>
      <w:r w:rsidR="00850BCD" w:rsidRPr="00222E78">
        <w:rPr>
          <w:rFonts w:ascii="Aptos" w:hAnsi="Aptos"/>
          <w:sz w:val="24"/>
        </w:rPr>
        <w:t xml:space="preserve"> SOQ may still be withdrawn</w:t>
      </w:r>
      <w:r w:rsidRPr="00222E78">
        <w:rPr>
          <w:rFonts w:ascii="Aptos" w:hAnsi="Aptos"/>
          <w:sz w:val="24"/>
        </w:rPr>
        <w:t>.</w:t>
      </w:r>
      <w:r w:rsidR="00201848" w:rsidRPr="00222E78">
        <w:rPr>
          <w:rFonts w:ascii="Aptos" w:hAnsi="Aptos"/>
          <w:sz w:val="24"/>
        </w:rPr>
        <w:t xml:space="preserve"> A</w:t>
      </w:r>
      <w:r w:rsidR="002C6D1E" w:rsidRPr="00222E78">
        <w:rPr>
          <w:rFonts w:ascii="Aptos" w:hAnsi="Aptos"/>
          <w:sz w:val="24"/>
        </w:rPr>
        <w:t>n</w:t>
      </w:r>
      <w:r w:rsidR="00201848" w:rsidRPr="00222E78">
        <w:rPr>
          <w:rFonts w:ascii="Aptos" w:hAnsi="Aptos"/>
          <w:sz w:val="24"/>
        </w:rPr>
        <w:t xml:space="preserve"> SOQ cannot be “timed” to expire on a specific date. For example, a statement such as the following is non-responsive to the RFQ</w:t>
      </w:r>
      <w:r w:rsidR="0032236F" w:rsidRPr="00222E78">
        <w:rPr>
          <w:rFonts w:ascii="Aptos" w:hAnsi="Aptos"/>
          <w:sz w:val="24"/>
        </w:rPr>
        <w:t>: “</w:t>
      </w:r>
      <w:r w:rsidR="00201848" w:rsidRPr="00222E78">
        <w:rPr>
          <w:rFonts w:ascii="Aptos" w:hAnsi="Aptos"/>
          <w:sz w:val="24"/>
        </w:rPr>
        <w:t>This SOQ is valid for 60 days.”</w:t>
      </w:r>
    </w:p>
    <w:p w14:paraId="52C896DB" w14:textId="77777777" w:rsidR="00E80007" w:rsidRPr="00222E78" w:rsidRDefault="00E80007" w:rsidP="00FC427E">
      <w:pPr>
        <w:pStyle w:val="Heading3"/>
      </w:pPr>
      <w:bookmarkStart w:id="391" w:name="_Toc222498336"/>
      <w:bookmarkStart w:id="392" w:name="_Toc222498763"/>
      <w:bookmarkStart w:id="393" w:name="_Toc224570411"/>
      <w:r w:rsidRPr="00222E78">
        <w:t>Immaterial Defect</w:t>
      </w:r>
      <w:bookmarkEnd w:id="391"/>
      <w:bookmarkEnd w:id="392"/>
      <w:bookmarkEnd w:id="393"/>
    </w:p>
    <w:p w14:paraId="52C896DC" w14:textId="0547774B" w:rsidR="00E80007" w:rsidRPr="00222E78" w:rsidRDefault="00E80007"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The </w:t>
      </w:r>
      <w:r w:rsidR="00894057" w:rsidRPr="00222E78">
        <w:rPr>
          <w:rFonts w:ascii="Aptos" w:hAnsi="Aptos"/>
          <w:sz w:val="24"/>
          <w:szCs w:val="24"/>
        </w:rPr>
        <w:t>CEC</w:t>
      </w:r>
      <w:r w:rsidRPr="00222E78">
        <w:rPr>
          <w:rFonts w:ascii="Aptos" w:hAnsi="Aptos"/>
          <w:sz w:val="24"/>
          <w:szCs w:val="24"/>
        </w:rPr>
        <w:t xml:space="preserve"> may waive any immaterial defect or deviation contained in a </w:t>
      </w:r>
      <w:r w:rsidR="00294F73" w:rsidRPr="00222E78">
        <w:rPr>
          <w:rFonts w:ascii="Aptos" w:hAnsi="Aptos"/>
          <w:sz w:val="24"/>
          <w:szCs w:val="24"/>
        </w:rPr>
        <w:t>Firm</w:t>
      </w:r>
      <w:r w:rsidRPr="00222E78">
        <w:rPr>
          <w:rFonts w:ascii="Aptos" w:hAnsi="Aptos"/>
          <w:sz w:val="24"/>
          <w:szCs w:val="24"/>
        </w:rPr>
        <w:t xml:space="preserve">’s SOQ. The </w:t>
      </w:r>
      <w:r w:rsidR="00894057" w:rsidRPr="00222E78">
        <w:rPr>
          <w:rFonts w:ascii="Aptos" w:hAnsi="Aptos"/>
          <w:sz w:val="24"/>
          <w:szCs w:val="24"/>
        </w:rPr>
        <w:t>CEC</w:t>
      </w:r>
      <w:r w:rsidRPr="00222E78">
        <w:rPr>
          <w:rFonts w:ascii="Aptos" w:hAnsi="Aptos"/>
          <w:sz w:val="24"/>
          <w:szCs w:val="24"/>
        </w:rPr>
        <w:t xml:space="preserve">’s waiver shall in no way modify the SOQ or excuse the successful </w:t>
      </w:r>
      <w:r w:rsidR="00294F73" w:rsidRPr="00222E78">
        <w:rPr>
          <w:rFonts w:ascii="Aptos" w:hAnsi="Aptos"/>
          <w:sz w:val="24"/>
          <w:szCs w:val="24"/>
        </w:rPr>
        <w:t>Firm</w:t>
      </w:r>
      <w:r w:rsidRPr="00222E78">
        <w:rPr>
          <w:rFonts w:ascii="Aptos" w:hAnsi="Aptos"/>
          <w:sz w:val="24"/>
          <w:szCs w:val="24"/>
        </w:rPr>
        <w:t xml:space="preserve"> from full compliance.</w:t>
      </w:r>
    </w:p>
    <w:p w14:paraId="52C896DD" w14:textId="77777777" w:rsidR="0036377B" w:rsidRPr="00222E78" w:rsidRDefault="0036377B" w:rsidP="00FC427E">
      <w:pPr>
        <w:pStyle w:val="Heading3"/>
      </w:pPr>
      <w:bookmarkStart w:id="394" w:name="_Toc222498337"/>
      <w:bookmarkStart w:id="395" w:name="_Toc222498764"/>
      <w:bookmarkStart w:id="396" w:name="_Toc224570412"/>
      <w:r w:rsidRPr="00222E78">
        <w:t xml:space="preserve">Disposition of </w:t>
      </w:r>
      <w:r w:rsidR="00294F73" w:rsidRPr="00222E78">
        <w:t>Firm</w:t>
      </w:r>
      <w:r w:rsidRPr="00222E78">
        <w:t>’s Documents</w:t>
      </w:r>
      <w:bookmarkEnd w:id="394"/>
      <w:bookmarkEnd w:id="395"/>
      <w:bookmarkEnd w:id="396"/>
    </w:p>
    <w:p w14:paraId="52C896DE" w14:textId="02BE97B7" w:rsidR="0036377B" w:rsidRPr="00222E78" w:rsidRDefault="0036377B" w:rsidP="00FC427E">
      <w:pPr>
        <w:pStyle w:val="BodyText3"/>
        <w:keepNext w:val="0"/>
        <w:keepLines w:val="0"/>
        <w:spacing w:before="120" w:line="259" w:lineRule="auto"/>
        <w:jc w:val="left"/>
        <w:rPr>
          <w:rFonts w:ascii="Aptos" w:hAnsi="Aptos"/>
          <w:sz w:val="24"/>
          <w:szCs w:val="24"/>
        </w:rPr>
      </w:pPr>
      <w:r w:rsidRPr="00222E78">
        <w:rPr>
          <w:rFonts w:ascii="Aptos" w:hAnsi="Aptos"/>
          <w:sz w:val="24"/>
          <w:szCs w:val="24"/>
        </w:rPr>
        <w:t xml:space="preserve">On the submission date, all SOQs and related material submitted in response to this RFQ become the property of the State. After the </w:t>
      </w:r>
      <w:r w:rsidR="00801671" w:rsidRPr="00222E78">
        <w:rPr>
          <w:rFonts w:ascii="Aptos" w:hAnsi="Aptos"/>
          <w:sz w:val="24"/>
          <w:szCs w:val="24"/>
        </w:rPr>
        <w:t>NOPA</w:t>
      </w:r>
      <w:r w:rsidRPr="00222E78">
        <w:rPr>
          <w:rFonts w:ascii="Aptos" w:hAnsi="Aptos"/>
          <w:sz w:val="24"/>
          <w:szCs w:val="24"/>
        </w:rPr>
        <w:t xml:space="preserve"> is posted, all SOQs and related materials become public records. In addition, all evaluation and scoring sheets become public records after the </w:t>
      </w:r>
      <w:r w:rsidR="00801671" w:rsidRPr="00222E78">
        <w:rPr>
          <w:rFonts w:ascii="Aptos" w:hAnsi="Aptos"/>
          <w:sz w:val="24"/>
          <w:szCs w:val="24"/>
        </w:rPr>
        <w:t>NOPA</w:t>
      </w:r>
      <w:r w:rsidRPr="00222E78">
        <w:rPr>
          <w:rFonts w:ascii="Aptos" w:hAnsi="Aptos"/>
          <w:sz w:val="24"/>
          <w:szCs w:val="24"/>
        </w:rPr>
        <w:t xml:space="preserve"> is posted.</w:t>
      </w:r>
    </w:p>
    <w:p w14:paraId="52C896DF" w14:textId="77777777" w:rsidR="00283C25" w:rsidRPr="00222E78" w:rsidRDefault="00283C25" w:rsidP="00FC427E">
      <w:pPr>
        <w:pStyle w:val="Heading3"/>
      </w:pPr>
      <w:bookmarkStart w:id="397" w:name="_Toc222498338"/>
      <w:bookmarkStart w:id="398" w:name="_Toc222498765"/>
      <w:bookmarkStart w:id="399" w:name="_Toc224570413"/>
      <w:bookmarkStart w:id="400" w:name="_Toc44724889"/>
      <w:bookmarkStart w:id="401" w:name="_Toc44730346"/>
      <w:bookmarkStart w:id="402" w:name="_Toc44731270"/>
      <w:bookmarkStart w:id="403" w:name="_Toc44737302"/>
      <w:bookmarkStart w:id="404" w:name="_Toc44737496"/>
      <w:r w:rsidRPr="00222E78">
        <w:t>Firms’ Admonishment</w:t>
      </w:r>
      <w:bookmarkEnd w:id="397"/>
      <w:bookmarkEnd w:id="398"/>
      <w:bookmarkEnd w:id="399"/>
    </w:p>
    <w:p w14:paraId="52C896E0" w14:textId="77777777" w:rsidR="00283C25" w:rsidRPr="00222E78" w:rsidRDefault="00283C25" w:rsidP="00FC427E">
      <w:pPr>
        <w:keepLines w:val="0"/>
        <w:spacing w:before="120" w:line="259" w:lineRule="auto"/>
        <w:rPr>
          <w:rFonts w:ascii="Aptos" w:hAnsi="Aptos" w:cs="Arial"/>
          <w:sz w:val="24"/>
        </w:rPr>
      </w:pPr>
      <w:r w:rsidRPr="00222E78">
        <w:rPr>
          <w:rFonts w:ascii="Aptos" w:hAnsi="Aptos" w:cs="Arial"/>
          <w:sz w:val="24"/>
        </w:rPr>
        <w:t>This RFQ contains the instructions governing the requirements for a</w:t>
      </w:r>
      <w:r w:rsidR="002C6D1E" w:rsidRPr="00222E78">
        <w:rPr>
          <w:rFonts w:ascii="Aptos" w:hAnsi="Aptos" w:cs="Arial"/>
          <w:sz w:val="24"/>
        </w:rPr>
        <w:t>n</w:t>
      </w:r>
      <w:r w:rsidRPr="00222E78">
        <w:rPr>
          <w:rFonts w:ascii="Aptos" w:hAnsi="Aptos" w:cs="Arial"/>
          <w:sz w:val="24"/>
        </w:rPr>
        <w:t xml:space="preserve"> SOQ to be submitted by interested Firms, the format in which the information is to be submitted, the material to be included, the requirements </w:t>
      </w:r>
      <w:r w:rsidR="007B4207" w:rsidRPr="00222E78">
        <w:rPr>
          <w:rFonts w:ascii="Aptos" w:hAnsi="Aptos" w:cs="Arial"/>
          <w:sz w:val="24"/>
        </w:rPr>
        <w:t xml:space="preserve">that </w:t>
      </w:r>
      <w:r w:rsidRPr="00222E78">
        <w:rPr>
          <w:rFonts w:ascii="Aptos" w:hAnsi="Aptos" w:cs="Arial"/>
          <w:sz w:val="24"/>
        </w:rPr>
        <w:t>must be met to be eligible for consideration, and Firm responsibilities.  Firms must take the responsibility to carefully read the entire RFQ, ask appropriate questions in a timely manner, submit all required responses in a complete manner by the required date and time, make sure that all procedures and requirements of the RFQ are followed and appropriately addressed, and carefully reread the entire RFQ before submitting a</w:t>
      </w:r>
      <w:r w:rsidR="002C6D1E" w:rsidRPr="00222E78">
        <w:rPr>
          <w:rFonts w:ascii="Aptos" w:hAnsi="Aptos" w:cs="Arial"/>
          <w:sz w:val="24"/>
        </w:rPr>
        <w:t>n</w:t>
      </w:r>
      <w:r w:rsidRPr="00222E78">
        <w:rPr>
          <w:rFonts w:ascii="Aptos" w:hAnsi="Aptos" w:cs="Arial"/>
          <w:sz w:val="24"/>
        </w:rPr>
        <w:t xml:space="preserve"> SOQ.</w:t>
      </w:r>
    </w:p>
    <w:p w14:paraId="52C896E1" w14:textId="2A89670C" w:rsidR="0036377B" w:rsidRPr="00222E78" w:rsidRDefault="00935A2F" w:rsidP="00FC427E">
      <w:pPr>
        <w:pStyle w:val="Heading3"/>
      </w:pPr>
      <w:bookmarkStart w:id="405" w:name="_Toc222498339"/>
      <w:bookmarkStart w:id="406" w:name="_Toc222498766"/>
      <w:bookmarkStart w:id="407" w:name="_Toc224570414"/>
      <w:r w:rsidRPr="00222E78">
        <w:t>Agreement</w:t>
      </w:r>
      <w:r w:rsidR="00536945" w:rsidRPr="00222E78">
        <w:t xml:space="preserve"> </w:t>
      </w:r>
      <w:r w:rsidR="0036377B" w:rsidRPr="00222E78">
        <w:t>Requirements</w:t>
      </w:r>
      <w:bookmarkEnd w:id="400"/>
      <w:bookmarkEnd w:id="401"/>
      <w:bookmarkEnd w:id="402"/>
      <w:bookmarkEnd w:id="403"/>
      <w:bookmarkEnd w:id="404"/>
      <w:bookmarkEnd w:id="405"/>
      <w:bookmarkEnd w:id="406"/>
      <w:bookmarkEnd w:id="407"/>
    </w:p>
    <w:p w14:paraId="52C896E2" w14:textId="0AA51715" w:rsidR="00536945" w:rsidRPr="00222E78" w:rsidRDefault="00536945" w:rsidP="00FC427E">
      <w:pPr>
        <w:keepLines w:val="0"/>
        <w:spacing w:before="120" w:line="259" w:lineRule="auto"/>
        <w:rPr>
          <w:rFonts w:ascii="Aptos" w:hAnsi="Aptos" w:cs="Arial"/>
          <w:sz w:val="24"/>
        </w:rPr>
      </w:pPr>
      <w:r w:rsidRPr="00222E78">
        <w:rPr>
          <w:rFonts w:ascii="Aptos" w:hAnsi="Aptos" w:cs="Arial"/>
          <w:sz w:val="24"/>
        </w:rPr>
        <w:t xml:space="preserve">The content of this RFQ shall be incorporated by reference into the final contract. See the </w:t>
      </w:r>
      <w:r w:rsidR="00E1063A" w:rsidRPr="00222E78">
        <w:rPr>
          <w:rFonts w:ascii="Aptos" w:hAnsi="Aptos" w:cs="Arial"/>
          <w:sz w:val="24"/>
        </w:rPr>
        <w:t>agreement</w:t>
      </w:r>
      <w:r w:rsidRPr="00222E78">
        <w:rPr>
          <w:rFonts w:ascii="Aptos" w:hAnsi="Aptos" w:cs="Arial"/>
          <w:sz w:val="24"/>
        </w:rPr>
        <w:t xml:space="preserve"> terms and conditions included in</w:t>
      </w:r>
      <w:r w:rsidR="002F1336" w:rsidRPr="00222E78">
        <w:rPr>
          <w:rFonts w:ascii="Aptos" w:hAnsi="Aptos" w:cs="Arial"/>
          <w:sz w:val="24"/>
        </w:rPr>
        <w:t xml:space="preserve"> the Standard Agreement Example of</w:t>
      </w:r>
      <w:r w:rsidRPr="00222E78">
        <w:rPr>
          <w:rFonts w:ascii="Aptos" w:hAnsi="Aptos" w:cs="Arial"/>
          <w:sz w:val="24"/>
        </w:rPr>
        <w:t xml:space="preserve"> this RFQ</w:t>
      </w:r>
      <w:r w:rsidR="00027F91" w:rsidRPr="00222E78">
        <w:rPr>
          <w:rFonts w:ascii="Aptos" w:hAnsi="Aptos" w:cs="Arial"/>
          <w:sz w:val="24"/>
        </w:rPr>
        <w:t xml:space="preserve"> (Attachment 6)</w:t>
      </w:r>
      <w:r w:rsidRPr="00222E78">
        <w:rPr>
          <w:rFonts w:ascii="Aptos" w:hAnsi="Aptos" w:cs="Arial"/>
          <w:sz w:val="24"/>
        </w:rPr>
        <w:t>.</w:t>
      </w:r>
    </w:p>
    <w:p w14:paraId="52C896E3" w14:textId="23B37B43" w:rsidR="003D5CAA" w:rsidRPr="00222E78" w:rsidRDefault="00462604" w:rsidP="00FC427E">
      <w:pPr>
        <w:pStyle w:val="Heading3"/>
      </w:pPr>
      <w:bookmarkStart w:id="408" w:name="_Toc222498340"/>
      <w:bookmarkStart w:id="409" w:name="_Toc222498767"/>
      <w:bookmarkStart w:id="410" w:name="_Toc224570415"/>
      <w:r w:rsidRPr="00222E78">
        <w:t xml:space="preserve">No Contract Until Signed </w:t>
      </w:r>
      <w:r w:rsidR="00C73B83" w:rsidRPr="00222E78">
        <w:t>and</w:t>
      </w:r>
      <w:r w:rsidRPr="00222E78">
        <w:t xml:space="preserve"> Approved</w:t>
      </w:r>
      <w:bookmarkEnd w:id="408"/>
      <w:bookmarkEnd w:id="409"/>
      <w:bookmarkEnd w:id="410"/>
    </w:p>
    <w:p w14:paraId="52C896E4" w14:textId="7044CCC3" w:rsidR="00536945" w:rsidRPr="00222E78" w:rsidRDefault="00536945" w:rsidP="00FC427E">
      <w:pPr>
        <w:keepLines w:val="0"/>
        <w:spacing w:before="120" w:line="259" w:lineRule="auto"/>
        <w:rPr>
          <w:rFonts w:ascii="Aptos" w:hAnsi="Aptos" w:cs="Arial"/>
          <w:sz w:val="24"/>
        </w:rPr>
      </w:pPr>
      <w:r w:rsidRPr="00222E78">
        <w:rPr>
          <w:rFonts w:ascii="Aptos" w:hAnsi="Aptos" w:cs="Arial"/>
          <w:sz w:val="24"/>
        </w:rPr>
        <w:t>No agreement between the</w:t>
      </w:r>
      <w:r w:rsidR="00020253" w:rsidRPr="00222E78">
        <w:rPr>
          <w:rFonts w:ascii="Aptos" w:hAnsi="Aptos" w:cs="Arial"/>
          <w:sz w:val="24"/>
        </w:rPr>
        <w:t xml:space="preserve"> </w:t>
      </w:r>
      <w:r w:rsidR="00894057" w:rsidRPr="00222E78">
        <w:rPr>
          <w:rFonts w:ascii="Aptos" w:hAnsi="Aptos" w:cs="Arial"/>
          <w:sz w:val="24"/>
        </w:rPr>
        <w:t>CEC</w:t>
      </w:r>
      <w:r w:rsidRPr="00222E78">
        <w:rPr>
          <w:rFonts w:ascii="Aptos" w:hAnsi="Aptos" w:cs="Arial"/>
          <w:sz w:val="24"/>
        </w:rPr>
        <w:t xml:space="preserve"> and the successful Firm is in effect until the contract is signed by the Contractor, approved at a</w:t>
      </w:r>
      <w:r w:rsidR="00020253" w:rsidRPr="00222E78">
        <w:rPr>
          <w:rFonts w:ascii="Aptos" w:hAnsi="Aptos" w:cs="Arial"/>
          <w:sz w:val="24"/>
        </w:rPr>
        <w:t xml:space="preserve">n </w:t>
      </w:r>
      <w:r w:rsidR="00894057" w:rsidRPr="00222E78">
        <w:rPr>
          <w:rFonts w:ascii="Aptos" w:hAnsi="Aptos" w:cs="Arial"/>
          <w:sz w:val="24"/>
        </w:rPr>
        <w:t>CEC</w:t>
      </w:r>
      <w:r w:rsidRPr="00222E78">
        <w:rPr>
          <w:rFonts w:ascii="Aptos" w:hAnsi="Aptos" w:cs="Arial"/>
          <w:sz w:val="24"/>
        </w:rPr>
        <w:t xml:space="preserve"> </w:t>
      </w:r>
      <w:r w:rsidR="00027F91" w:rsidRPr="00222E78">
        <w:rPr>
          <w:rFonts w:ascii="Aptos" w:hAnsi="Aptos" w:cs="Arial"/>
          <w:sz w:val="24"/>
        </w:rPr>
        <w:t>b</w:t>
      </w:r>
      <w:r w:rsidRPr="00222E78">
        <w:rPr>
          <w:rFonts w:ascii="Aptos" w:hAnsi="Aptos" w:cs="Arial"/>
          <w:sz w:val="24"/>
        </w:rPr>
        <w:t xml:space="preserve">usiness </w:t>
      </w:r>
      <w:r w:rsidR="00027F91" w:rsidRPr="00222E78">
        <w:rPr>
          <w:rFonts w:ascii="Aptos" w:hAnsi="Aptos" w:cs="Arial"/>
          <w:sz w:val="24"/>
        </w:rPr>
        <w:t>m</w:t>
      </w:r>
      <w:r w:rsidRPr="00222E78">
        <w:rPr>
          <w:rFonts w:ascii="Aptos" w:hAnsi="Aptos" w:cs="Arial"/>
          <w:sz w:val="24"/>
        </w:rPr>
        <w:t xml:space="preserve">eeting, and signed by the </w:t>
      </w:r>
      <w:r w:rsidR="00894057" w:rsidRPr="00222E78">
        <w:rPr>
          <w:rFonts w:ascii="Aptos" w:hAnsi="Aptos" w:cs="Arial"/>
          <w:sz w:val="24"/>
        </w:rPr>
        <w:t>CEC</w:t>
      </w:r>
      <w:r w:rsidRPr="00222E78">
        <w:rPr>
          <w:rFonts w:ascii="Aptos" w:hAnsi="Aptos" w:cs="Arial"/>
          <w:sz w:val="24"/>
        </w:rPr>
        <w:t xml:space="preserve"> Contracts </w:t>
      </w:r>
      <w:r w:rsidR="002D26FA" w:rsidRPr="00222E78">
        <w:rPr>
          <w:rFonts w:ascii="Aptos" w:hAnsi="Aptos" w:cs="Arial"/>
          <w:sz w:val="24"/>
        </w:rPr>
        <w:t xml:space="preserve">Office </w:t>
      </w:r>
      <w:r w:rsidRPr="00222E78">
        <w:rPr>
          <w:rFonts w:ascii="Aptos" w:hAnsi="Aptos" w:cs="Arial"/>
          <w:sz w:val="24"/>
        </w:rPr>
        <w:t xml:space="preserve">Manager. </w:t>
      </w:r>
    </w:p>
    <w:p w14:paraId="621E676E" w14:textId="77777777" w:rsidR="00360B81" w:rsidRDefault="00360B81" w:rsidP="00FC427E">
      <w:pPr>
        <w:pStyle w:val="Heading3"/>
        <w:sectPr w:rsidR="00360B81" w:rsidSect="007F2C97">
          <w:pgSz w:w="12240" w:h="15840" w:code="1"/>
          <w:pgMar w:top="1080" w:right="1350" w:bottom="1170" w:left="1440" w:header="432" w:footer="432" w:gutter="0"/>
          <w:cols w:space="720"/>
          <w:docGrid w:linePitch="360"/>
        </w:sectPr>
      </w:pPr>
      <w:bookmarkStart w:id="411" w:name="_Toc222498341"/>
      <w:bookmarkStart w:id="412" w:name="_Toc222498768"/>
      <w:bookmarkStart w:id="413" w:name="_Toc224570416"/>
    </w:p>
    <w:p w14:paraId="52C896E5" w14:textId="77777777" w:rsidR="007B4207" w:rsidRPr="00222E78" w:rsidRDefault="007B4207" w:rsidP="00FC427E">
      <w:pPr>
        <w:pStyle w:val="Heading3"/>
        <w:rPr>
          <w:bCs/>
        </w:rPr>
      </w:pPr>
      <w:r w:rsidRPr="00222E78">
        <w:lastRenderedPageBreak/>
        <w:t>Contract Amendment</w:t>
      </w:r>
      <w:bookmarkEnd w:id="411"/>
      <w:bookmarkEnd w:id="412"/>
      <w:bookmarkEnd w:id="413"/>
    </w:p>
    <w:p w14:paraId="52C896E6" w14:textId="39426EA1" w:rsidR="007B4207" w:rsidRPr="00222E78" w:rsidRDefault="007B4207" w:rsidP="00FC427E">
      <w:pPr>
        <w:keepLines w:val="0"/>
        <w:spacing w:before="120" w:line="259" w:lineRule="auto"/>
        <w:rPr>
          <w:rFonts w:ascii="Aptos" w:hAnsi="Aptos"/>
          <w:sz w:val="24"/>
        </w:rPr>
      </w:pPr>
      <w:r w:rsidRPr="00222E78">
        <w:rPr>
          <w:rFonts w:ascii="Aptos" w:hAnsi="Aptos"/>
          <w:sz w:val="24"/>
        </w:rPr>
        <w:t xml:space="preserve">The contract executed as a result of this RFQ will be able to be amended by mutual consent of the </w:t>
      </w:r>
      <w:r w:rsidR="00894057" w:rsidRPr="00222E78">
        <w:rPr>
          <w:rFonts w:ascii="Aptos" w:hAnsi="Aptos"/>
          <w:sz w:val="24"/>
        </w:rPr>
        <w:t>CEC</w:t>
      </w:r>
      <w:r w:rsidRPr="00222E78">
        <w:rPr>
          <w:rFonts w:ascii="Aptos" w:hAnsi="Aptos"/>
          <w:sz w:val="24"/>
        </w:rPr>
        <w:t xml:space="preserve"> and the Contractor. The contract may require amendment as a result of project review, changes and additions, changes in project scope, or availability of funding. </w:t>
      </w:r>
    </w:p>
    <w:p w14:paraId="52C896E7" w14:textId="77777777" w:rsidR="0036377B" w:rsidRPr="00222E78" w:rsidRDefault="0036377B" w:rsidP="00FC427E">
      <w:pPr>
        <w:pStyle w:val="Heading3"/>
      </w:pPr>
      <w:bookmarkStart w:id="414" w:name="_Toc222498342"/>
      <w:bookmarkStart w:id="415" w:name="_Toc222498769"/>
      <w:bookmarkStart w:id="416" w:name="_Toc224570417"/>
      <w:r w:rsidRPr="00222E78">
        <w:t>Conflict of Interest</w:t>
      </w:r>
      <w:bookmarkEnd w:id="414"/>
      <w:bookmarkEnd w:id="415"/>
      <w:bookmarkEnd w:id="416"/>
    </w:p>
    <w:p w14:paraId="52C896E8" w14:textId="06174C80" w:rsidR="0036377B" w:rsidRPr="00222E78" w:rsidRDefault="00020253" w:rsidP="00FC427E">
      <w:pPr>
        <w:pStyle w:val="BodyText3"/>
        <w:keepNext w:val="0"/>
        <w:keepLines w:val="0"/>
        <w:spacing w:before="120" w:line="259" w:lineRule="auto"/>
        <w:rPr>
          <w:rFonts w:ascii="Aptos" w:hAnsi="Aptos"/>
          <w:sz w:val="24"/>
          <w:szCs w:val="24"/>
        </w:rPr>
      </w:pPr>
      <w:r w:rsidRPr="00222E78">
        <w:rPr>
          <w:rFonts w:ascii="Aptos" w:hAnsi="Aptos"/>
          <w:sz w:val="24"/>
          <w:szCs w:val="24"/>
        </w:rPr>
        <w:t xml:space="preserve">Any </w:t>
      </w:r>
      <w:r w:rsidR="00894057" w:rsidRPr="00222E78">
        <w:rPr>
          <w:rFonts w:ascii="Aptos" w:hAnsi="Aptos"/>
          <w:sz w:val="24"/>
          <w:szCs w:val="24"/>
        </w:rPr>
        <w:t>CEC</w:t>
      </w:r>
      <w:r w:rsidRPr="00222E78">
        <w:rPr>
          <w:rFonts w:ascii="Aptos" w:hAnsi="Aptos"/>
          <w:sz w:val="24"/>
          <w:szCs w:val="24"/>
        </w:rPr>
        <w:t xml:space="preserve"> employee who participates in the selection process and any Firm seeking a contract under this RFQ are prohibited from offering, soliciting, or accepting gifts, services</w:t>
      </w:r>
      <w:r w:rsidR="00090B8B" w:rsidRPr="00222E78">
        <w:rPr>
          <w:rFonts w:ascii="Aptos" w:hAnsi="Aptos"/>
          <w:sz w:val="24"/>
          <w:szCs w:val="24"/>
        </w:rPr>
        <w:t xml:space="preserve">, goods, loans, </w:t>
      </w:r>
      <w:r w:rsidR="000A540B" w:rsidRPr="00222E78">
        <w:rPr>
          <w:rFonts w:ascii="Aptos" w:hAnsi="Aptos"/>
          <w:sz w:val="24"/>
          <w:szCs w:val="24"/>
        </w:rPr>
        <w:t>rebates,</w:t>
      </w:r>
      <w:r w:rsidR="00090B8B" w:rsidRPr="00222E78">
        <w:rPr>
          <w:rFonts w:ascii="Aptos" w:hAnsi="Aptos"/>
          <w:sz w:val="24"/>
          <w:szCs w:val="24"/>
        </w:rPr>
        <w:t xml:space="preserve"> or payments of any kind (such as kickbacks) to or from one another. Except as provided by the terms of the contract, this prohibition extends both to any </w:t>
      </w:r>
      <w:r w:rsidR="00894057" w:rsidRPr="00222E78">
        <w:rPr>
          <w:rFonts w:ascii="Aptos" w:hAnsi="Aptos"/>
          <w:sz w:val="24"/>
          <w:szCs w:val="24"/>
        </w:rPr>
        <w:t>CEC</w:t>
      </w:r>
      <w:r w:rsidR="00090B8B" w:rsidRPr="00222E78">
        <w:rPr>
          <w:rFonts w:ascii="Aptos" w:hAnsi="Aptos"/>
          <w:sz w:val="24"/>
          <w:szCs w:val="24"/>
        </w:rPr>
        <w:t xml:space="preserve"> employee who manages a contract awarded under this RFQ or reviews or approves </w:t>
      </w:r>
      <w:r w:rsidR="00AF251A" w:rsidRPr="00222E78">
        <w:rPr>
          <w:rFonts w:ascii="Aptos" w:hAnsi="Aptos"/>
          <w:sz w:val="24"/>
          <w:szCs w:val="24"/>
        </w:rPr>
        <w:t>Contractor</w:t>
      </w:r>
      <w:r w:rsidR="00090B8B" w:rsidRPr="00222E78">
        <w:rPr>
          <w:rFonts w:ascii="Aptos" w:hAnsi="Aptos"/>
          <w:sz w:val="24"/>
          <w:szCs w:val="24"/>
        </w:rPr>
        <w:t xml:space="preserve"> work products under the contract, and to the Contractor.</w:t>
      </w:r>
    </w:p>
    <w:sectPr w:rsidR="0036377B" w:rsidRPr="00222E78" w:rsidSect="007F2C97">
      <w:pgSz w:w="12240" w:h="15840" w:code="1"/>
      <w:pgMar w:top="1080" w:right="1350" w:bottom="117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1625" w14:textId="77777777" w:rsidR="002B67C4" w:rsidRDefault="002B67C4">
      <w:r>
        <w:separator/>
      </w:r>
    </w:p>
  </w:endnote>
  <w:endnote w:type="continuationSeparator" w:id="0">
    <w:p w14:paraId="3F285292" w14:textId="77777777" w:rsidR="002B67C4" w:rsidRDefault="002B67C4">
      <w:r>
        <w:continuationSeparator/>
      </w:r>
    </w:p>
  </w:endnote>
  <w:endnote w:type="continuationNotice" w:id="1">
    <w:p w14:paraId="264D0C6A" w14:textId="77777777" w:rsidR="002B67C4" w:rsidRDefault="002B6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Univers">
    <w:charset w:val="00"/>
    <w:family w:val="swiss"/>
    <w:pitch w:val="variable"/>
    <w:sig w:usb0="80000287" w:usb1="00000000" w:usb2="00000000" w:usb3="00000000" w:csb0="0000000F" w:csb1="00000000"/>
  </w:font>
  <w:font w:name="LucidaBright">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541B" w14:textId="77777777" w:rsidR="00062C80" w:rsidRDefault="00062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538B" w14:textId="77777777" w:rsidR="00062C80" w:rsidRDefault="00062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F038" w14:textId="77777777" w:rsidR="00062C80" w:rsidRDefault="00062C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6F5" w14:textId="0297D0E1" w:rsidR="00B5472D" w:rsidRPr="0067190E" w:rsidRDefault="00712ED0" w:rsidP="0097220C">
    <w:pPr>
      <w:tabs>
        <w:tab w:val="left" w:pos="0"/>
        <w:tab w:val="center" w:pos="4680"/>
        <w:tab w:val="right" w:pos="9360"/>
      </w:tabs>
      <w:spacing w:before="120" w:after="0"/>
      <w:rPr>
        <w:rStyle w:val="PageNumber"/>
        <w:rFonts w:ascii="Aptos" w:hAnsi="Aptos"/>
        <w:sz w:val="20"/>
        <w:szCs w:val="20"/>
      </w:rPr>
    </w:pPr>
    <w:r w:rsidRPr="0067190E">
      <w:rPr>
        <w:rFonts w:ascii="Aptos" w:hAnsi="Aptos"/>
        <w:sz w:val="20"/>
        <w:szCs w:val="20"/>
      </w:rPr>
      <w:t>May 2026</w:t>
    </w:r>
    <w:r w:rsidR="00B5472D" w:rsidRPr="0067190E">
      <w:rPr>
        <w:rFonts w:ascii="Aptos" w:hAnsi="Aptos"/>
        <w:sz w:val="20"/>
        <w:szCs w:val="20"/>
      </w:rPr>
      <w:tab/>
    </w:r>
    <w:sdt>
      <w:sdtPr>
        <w:rPr>
          <w:rFonts w:ascii="Aptos" w:hAnsi="Aptos"/>
          <w:sz w:val="20"/>
          <w:szCs w:val="20"/>
        </w:rPr>
        <w:id w:val="-1043745621"/>
        <w:docPartObj>
          <w:docPartGallery w:val="Page Numbers (Top of Page)"/>
          <w:docPartUnique/>
        </w:docPartObj>
      </w:sdtPr>
      <w:sdtEndPr/>
      <w:sdtContent>
        <w:r w:rsidR="00B5472D" w:rsidRPr="0067190E">
          <w:rPr>
            <w:rFonts w:ascii="Aptos" w:hAnsi="Aptos"/>
            <w:sz w:val="20"/>
            <w:szCs w:val="20"/>
          </w:rPr>
          <w:t xml:space="preserve">Page </w:t>
        </w:r>
        <w:r w:rsidR="00B5472D" w:rsidRPr="0067190E">
          <w:rPr>
            <w:rFonts w:ascii="Aptos" w:hAnsi="Aptos"/>
            <w:sz w:val="20"/>
            <w:szCs w:val="20"/>
          </w:rPr>
          <w:fldChar w:fldCharType="begin"/>
        </w:r>
        <w:r w:rsidR="00B5472D" w:rsidRPr="0067190E">
          <w:rPr>
            <w:rFonts w:ascii="Aptos" w:hAnsi="Aptos"/>
            <w:sz w:val="20"/>
            <w:szCs w:val="20"/>
          </w:rPr>
          <w:instrText xml:space="preserve"> PAGE </w:instrText>
        </w:r>
        <w:r w:rsidR="00B5472D" w:rsidRPr="0067190E">
          <w:rPr>
            <w:rFonts w:ascii="Aptos" w:hAnsi="Aptos"/>
            <w:sz w:val="20"/>
            <w:szCs w:val="20"/>
          </w:rPr>
          <w:fldChar w:fldCharType="separate"/>
        </w:r>
        <w:r w:rsidR="00033BCB" w:rsidRPr="0067190E">
          <w:rPr>
            <w:rFonts w:ascii="Aptos" w:hAnsi="Aptos"/>
            <w:noProof/>
            <w:sz w:val="20"/>
            <w:szCs w:val="20"/>
          </w:rPr>
          <w:t>20</w:t>
        </w:r>
        <w:r w:rsidR="00B5472D" w:rsidRPr="0067190E">
          <w:rPr>
            <w:rFonts w:ascii="Aptos" w:hAnsi="Aptos"/>
            <w:sz w:val="20"/>
            <w:szCs w:val="20"/>
          </w:rPr>
          <w:fldChar w:fldCharType="end"/>
        </w:r>
        <w:r w:rsidR="00B5472D" w:rsidRPr="0067190E">
          <w:rPr>
            <w:rFonts w:ascii="Aptos" w:hAnsi="Aptos"/>
            <w:sz w:val="20"/>
            <w:szCs w:val="20"/>
          </w:rPr>
          <w:t xml:space="preserve"> of </w:t>
        </w:r>
        <w:r w:rsidR="00B5472D" w:rsidRPr="0067190E">
          <w:rPr>
            <w:rFonts w:ascii="Aptos" w:hAnsi="Aptos"/>
            <w:sz w:val="20"/>
            <w:szCs w:val="20"/>
          </w:rPr>
          <w:fldChar w:fldCharType="begin"/>
        </w:r>
        <w:r w:rsidR="00B5472D" w:rsidRPr="0067190E">
          <w:rPr>
            <w:rFonts w:ascii="Aptos" w:hAnsi="Aptos"/>
            <w:sz w:val="20"/>
            <w:szCs w:val="20"/>
          </w:rPr>
          <w:instrText xml:space="preserve"> NUMPAGES  </w:instrText>
        </w:r>
        <w:r w:rsidR="00B5472D" w:rsidRPr="0067190E">
          <w:rPr>
            <w:rFonts w:ascii="Aptos" w:hAnsi="Aptos"/>
            <w:sz w:val="20"/>
            <w:szCs w:val="20"/>
          </w:rPr>
          <w:fldChar w:fldCharType="separate"/>
        </w:r>
        <w:r w:rsidR="00033BCB" w:rsidRPr="0067190E">
          <w:rPr>
            <w:rFonts w:ascii="Aptos" w:hAnsi="Aptos"/>
            <w:noProof/>
            <w:sz w:val="20"/>
            <w:szCs w:val="20"/>
          </w:rPr>
          <w:t>30</w:t>
        </w:r>
        <w:r w:rsidR="00B5472D" w:rsidRPr="0067190E">
          <w:rPr>
            <w:rFonts w:ascii="Aptos" w:hAnsi="Aptos"/>
            <w:sz w:val="20"/>
            <w:szCs w:val="20"/>
          </w:rPr>
          <w:fldChar w:fldCharType="end"/>
        </w:r>
        <w:r w:rsidR="00B5472D" w:rsidRPr="0067190E">
          <w:rPr>
            <w:rFonts w:ascii="Aptos" w:hAnsi="Aptos"/>
            <w:sz w:val="20"/>
            <w:szCs w:val="20"/>
          </w:rPr>
          <w:tab/>
        </w:r>
      </w:sdtContent>
    </w:sdt>
    <w:r w:rsidR="00B5472D" w:rsidRPr="0067190E">
      <w:rPr>
        <w:rStyle w:val="PageNumber"/>
        <w:rFonts w:ascii="Aptos" w:hAnsi="Aptos"/>
        <w:sz w:val="20"/>
        <w:szCs w:val="20"/>
      </w:rPr>
      <w:t xml:space="preserve"> RFQ-</w:t>
    </w:r>
    <w:r w:rsidRPr="0067190E">
      <w:rPr>
        <w:rStyle w:val="PageNumber"/>
        <w:rFonts w:ascii="Aptos" w:hAnsi="Aptos"/>
        <w:sz w:val="20"/>
        <w:szCs w:val="20"/>
      </w:rPr>
      <w:t>25</w:t>
    </w:r>
    <w:r w:rsidR="00B5472D" w:rsidRPr="0067190E">
      <w:rPr>
        <w:rStyle w:val="PageNumber"/>
        <w:rFonts w:ascii="Aptos" w:hAnsi="Aptos"/>
        <w:sz w:val="20"/>
        <w:szCs w:val="20"/>
      </w:rPr>
      <w:t>-</w:t>
    </w:r>
    <w:r w:rsidR="004355A3" w:rsidRPr="00E65C22">
      <w:rPr>
        <w:rStyle w:val="PageNumber"/>
        <w:rFonts w:ascii="Aptos" w:hAnsi="Aptos"/>
        <w:color w:val="000000" w:themeColor="text1"/>
        <w:sz w:val="20"/>
        <w:szCs w:val="20"/>
      </w:rPr>
      <w:t>401</w:t>
    </w:r>
  </w:p>
  <w:p w14:paraId="3CFB330E" w14:textId="77777777" w:rsidR="0067190E" w:rsidRPr="0067190E" w:rsidRDefault="00B5472D" w:rsidP="007F2C97">
    <w:pPr>
      <w:pStyle w:val="Footer"/>
      <w:tabs>
        <w:tab w:val="clear" w:pos="4320"/>
        <w:tab w:val="center" w:pos="4680"/>
      </w:tabs>
      <w:spacing w:after="0"/>
      <w:rPr>
        <w:rFonts w:ascii="Aptos" w:hAnsi="Aptos"/>
        <w:szCs w:val="20"/>
      </w:rPr>
    </w:pPr>
    <w:r w:rsidRPr="0067190E">
      <w:rPr>
        <w:rFonts w:ascii="Aptos" w:hAnsi="Aptos"/>
        <w:szCs w:val="20"/>
      </w:rPr>
      <w:tab/>
    </w:r>
    <w:r w:rsidRPr="0067190E">
      <w:rPr>
        <w:rFonts w:ascii="Aptos" w:hAnsi="Aptos"/>
        <w:szCs w:val="20"/>
      </w:rPr>
      <w:tab/>
    </w:r>
    <w:r w:rsidR="0067190E" w:rsidRPr="0067190E">
      <w:rPr>
        <w:rFonts w:ascii="Aptos" w:hAnsi="Aptos"/>
        <w:szCs w:val="20"/>
      </w:rPr>
      <w:t xml:space="preserve">Energy Code Compliance </w:t>
    </w:r>
  </w:p>
  <w:p w14:paraId="52C896F6" w14:textId="13F51A36" w:rsidR="00B5472D" w:rsidRPr="0067190E" w:rsidRDefault="0067190E" w:rsidP="0067190E">
    <w:pPr>
      <w:pStyle w:val="Footer"/>
      <w:tabs>
        <w:tab w:val="clear" w:pos="4320"/>
        <w:tab w:val="center" w:pos="4680"/>
      </w:tabs>
      <w:spacing w:after="0"/>
      <w:jc w:val="right"/>
      <w:rPr>
        <w:rFonts w:ascii="Aptos" w:hAnsi="Aptos"/>
        <w:szCs w:val="20"/>
      </w:rPr>
    </w:pPr>
    <w:r w:rsidRPr="0067190E">
      <w:rPr>
        <w:rFonts w:ascii="Aptos" w:hAnsi="Aptos"/>
        <w:szCs w:val="20"/>
      </w:rPr>
      <w:t>Evaluation Support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6F7" w14:textId="77777777" w:rsidR="00B5472D" w:rsidRPr="007F2C97" w:rsidRDefault="00B5472D" w:rsidP="007F2C97">
    <w:pPr>
      <w:tabs>
        <w:tab w:val="left" w:pos="0"/>
        <w:tab w:val="center" w:pos="4680"/>
        <w:tab w:val="right" w:pos="9360"/>
      </w:tabs>
      <w:spacing w:after="0"/>
      <w:rPr>
        <w:rStyle w:val="PageNumber"/>
        <w:sz w:val="20"/>
        <w:szCs w:val="20"/>
      </w:rPr>
    </w:pPr>
    <w:r w:rsidRPr="007F2C97">
      <w:rPr>
        <w:sz w:val="20"/>
        <w:szCs w:val="20"/>
      </w:rPr>
      <w:tab/>
    </w:r>
    <w:sdt>
      <w:sdtPr>
        <w:rPr>
          <w:sz w:val="20"/>
          <w:szCs w:val="20"/>
        </w:rPr>
        <w:id w:val="1892302157"/>
        <w:docPartObj>
          <w:docPartGallery w:val="Page Numbers (Top of Page)"/>
          <w:docPartUnique/>
        </w:docPartObj>
      </w:sdtPr>
      <w:sdtEndPr/>
      <w:sdtContent>
        <w:r w:rsidRPr="007F2C97">
          <w:rPr>
            <w:sz w:val="20"/>
            <w:szCs w:val="20"/>
          </w:rPr>
          <w:t xml:space="preserve">Page </w:t>
        </w:r>
        <w:r w:rsidRPr="007F2C97">
          <w:rPr>
            <w:sz w:val="20"/>
            <w:szCs w:val="20"/>
          </w:rPr>
          <w:fldChar w:fldCharType="begin"/>
        </w:r>
        <w:r w:rsidRPr="007F2C97">
          <w:rPr>
            <w:sz w:val="20"/>
            <w:szCs w:val="20"/>
          </w:rPr>
          <w:instrText xml:space="preserve"> PAGE </w:instrText>
        </w:r>
        <w:r w:rsidRPr="007F2C97">
          <w:rPr>
            <w:sz w:val="20"/>
            <w:szCs w:val="20"/>
          </w:rPr>
          <w:fldChar w:fldCharType="separate"/>
        </w:r>
        <w:r>
          <w:rPr>
            <w:noProof/>
            <w:sz w:val="20"/>
            <w:szCs w:val="20"/>
          </w:rPr>
          <w:t>3</w:t>
        </w:r>
        <w:r w:rsidRPr="007F2C97">
          <w:rPr>
            <w:sz w:val="20"/>
            <w:szCs w:val="20"/>
          </w:rPr>
          <w:fldChar w:fldCharType="end"/>
        </w:r>
        <w:r w:rsidRPr="007F2C97">
          <w:rPr>
            <w:sz w:val="20"/>
            <w:szCs w:val="20"/>
          </w:rPr>
          <w:t xml:space="preserve"> of </w:t>
        </w:r>
        <w:r w:rsidRPr="007F2C97">
          <w:rPr>
            <w:sz w:val="20"/>
            <w:szCs w:val="20"/>
          </w:rPr>
          <w:fldChar w:fldCharType="begin"/>
        </w:r>
        <w:r w:rsidRPr="007F2C97">
          <w:rPr>
            <w:sz w:val="20"/>
            <w:szCs w:val="20"/>
          </w:rPr>
          <w:instrText xml:space="preserve"> NUMPAGES  </w:instrText>
        </w:r>
        <w:r w:rsidRPr="007F2C97">
          <w:rPr>
            <w:sz w:val="20"/>
            <w:szCs w:val="20"/>
          </w:rPr>
          <w:fldChar w:fldCharType="separate"/>
        </w:r>
        <w:r>
          <w:rPr>
            <w:noProof/>
            <w:sz w:val="20"/>
            <w:szCs w:val="20"/>
          </w:rPr>
          <w:t>27</w:t>
        </w:r>
        <w:r w:rsidRPr="007F2C97">
          <w:rPr>
            <w:sz w:val="20"/>
            <w:szCs w:val="20"/>
          </w:rPr>
          <w:fldChar w:fldCharType="end"/>
        </w:r>
        <w:r w:rsidRPr="007F2C97">
          <w:rPr>
            <w:sz w:val="20"/>
            <w:szCs w:val="20"/>
          </w:rPr>
          <w:tab/>
        </w:r>
      </w:sdtContent>
    </w:sdt>
    <w:r w:rsidRPr="00957AE3">
      <w:rPr>
        <w:rStyle w:val="PageNumber"/>
        <w:color w:val="A20000"/>
        <w:sz w:val="20"/>
        <w:szCs w:val="20"/>
      </w:rPr>
      <w:t xml:space="preserve"> RFQ-XX-XXX</w:t>
    </w:r>
  </w:p>
  <w:p w14:paraId="52C896F8" w14:textId="77777777" w:rsidR="00B5472D" w:rsidRPr="007F2C97" w:rsidRDefault="00B5472D" w:rsidP="007F2C97">
    <w:pPr>
      <w:pStyle w:val="Footer"/>
      <w:tabs>
        <w:tab w:val="clear" w:pos="4320"/>
        <w:tab w:val="center" w:pos="4680"/>
      </w:tabs>
      <w:spacing w:after="0"/>
      <w:rPr>
        <w:szCs w:val="20"/>
      </w:rPr>
    </w:pPr>
    <w:r w:rsidRPr="007F2C97">
      <w:rPr>
        <w:szCs w:val="20"/>
      </w:rPr>
      <w:tab/>
    </w:r>
    <w:r w:rsidRPr="007F2C97">
      <w:rPr>
        <w:szCs w:val="20"/>
      </w:rPr>
      <w:tab/>
    </w:r>
    <w:r w:rsidRPr="00957AE3">
      <w:rPr>
        <w:color w:val="A20000"/>
        <w:szCs w:val="20"/>
      </w:rPr>
      <w:t>(Title of Solicitation)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6FA" w14:textId="77777777" w:rsidR="00B5472D" w:rsidRPr="00957AE3" w:rsidRDefault="00B5472D">
    <w:pPr>
      <w:pStyle w:val="Footer"/>
      <w:rPr>
        <w:rStyle w:val="PageNumber"/>
        <w:color w:val="A20000"/>
        <w:sz w:val="16"/>
        <w:szCs w:val="16"/>
      </w:rPr>
    </w:pPr>
    <w:r w:rsidRPr="00957AE3">
      <w:rPr>
        <w:color w:val="A20000"/>
        <w:sz w:val="16"/>
        <w:szCs w:val="16"/>
      </w:rPr>
      <w:t>O:\</w:t>
    </w:r>
    <w:r w:rsidRPr="00F850F4">
      <w:rPr>
        <w:sz w:val="16"/>
        <w:szCs w:val="16"/>
      </w:rPr>
      <w:tab/>
    </w:r>
    <w:r w:rsidRPr="00F850F4">
      <w:rPr>
        <w:rStyle w:val="PageNumber"/>
        <w:sz w:val="16"/>
        <w:szCs w:val="16"/>
      </w:rPr>
      <w:fldChar w:fldCharType="begin"/>
    </w:r>
    <w:r w:rsidRPr="00F850F4">
      <w:rPr>
        <w:rStyle w:val="PageNumber"/>
        <w:sz w:val="16"/>
        <w:szCs w:val="16"/>
      </w:rPr>
      <w:instrText xml:space="preserve"> PAGE </w:instrText>
    </w:r>
    <w:r w:rsidRPr="00F850F4">
      <w:rPr>
        <w:rStyle w:val="PageNumber"/>
        <w:sz w:val="16"/>
        <w:szCs w:val="16"/>
      </w:rPr>
      <w:fldChar w:fldCharType="separate"/>
    </w:r>
    <w:r>
      <w:rPr>
        <w:rStyle w:val="PageNumber"/>
        <w:noProof/>
        <w:sz w:val="16"/>
        <w:szCs w:val="16"/>
      </w:rPr>
      <w:t>3</w:t>
    </w:r>
    <w:r w:rsidRPr="00F850F4">
      <w:rPr>
        <w:rStyle w:val="PageNumber"/>
        <w:sz w:val="16"/>
        <w:szCs w:val="16"/>
      </w:rPr>
      <w:fldChar w:fldCharType="end"/>
    </w:r>
    <w:r w:rsidRPr="00F850F4">
      <w:rPr>
        <w:rStyle w:val="PageNumber"/>
        <w:sz w:val="16"/>
        <w:szCs w:val="16"/>
      </w:rPr>
      <w:tab/>
    </w:r>
    <w:r w:rsidRPr="00957AE3">
      <w:rPr>
        <w:rStyle w:val="PageNumber"/>
        <w:color w:val="A20000"/>
        <w:sz w:val="16"/>
        <w:szCs w:val="16"/>
      </w:rPr>
      <w:t>xxx-xx-xxx RFQ</w:t>
    </w:r>
  </w:p>
  <w:p w14:paraId="52C896FB" w14:textId="77777777" w:rsidR="00B5472D" w:rsidRPr="00F850F4" w:rsidRDefault="00B5472D">
    <w:pPr>
      <w:pStyle w:val="Footer"/>
      <w:rPr>
        <w:sz w:val="16"/>
        <w:szCs w:val="16"/>
      </w:rPr>
    </w:pPr>
    <w:r w:rsidRPr="00F850F4">
      <w:rPr>
        <w:rStyle w:val="PageNumber"/>
        <w:sz w:val="16"/>
        <w:szCs w:val="16"/>
      </w:rPr>
      <w:tab/>
      <w:t>T</w:t>
    </w:r>
    <w:r>
      <w:rPr>
        <w:rStyle w:val="PageNumber"/>
        <w:sz w:val="16"/>
        <w:szCs w:val="16"/>
      </w:rPr>
      <w:t>O</w:t>
    </w:r>
    <w:r w:rsidRPr="00F850F4">
      <w:rPr>
        <w:rStyle w:val="PageNumber"/>
        <w:sz w:val="16"/>
        <w:szCs w:val="16"/>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D480" w14:textId="77777777" w:rsidR="002B67C4" w:rsidRDefault="002B67C4">
      <w:r>
        <w:separator/>
      </w:r>
    </w:p>
  </w:footnote>
  <w:footnote w:type="continuationSeparator" w:id="0">
    <w:p w14:paraId="3AD0DA0D" w14:textId="77777777" w:rsidR="002B67C4" w:rsidRDefault="002B67C4">
      <w:r>
        <w:continuationSeparator/>
      </w:r>
    </w:p>
  </w:footnote>
  <w:footnote w:type="continuationNotice" w:id="1">
    <w:p w14:paraId="250E3F20" w14:textId="77777777" w:rsidR="002B67C4" w:rsidRDefault="002B67C4">
      <w:pPr>
        <w:spacing w:after="0"/>
      </w:pPr>
    </w:p>
  </w:footnote>
  <w:footnote w:id="2">
    <w:p w14:paraId="62EA77D4" w14:textId="77777777" w:rsidR="00CB50FF" w:rsidRPr="00423BC5" w:rsidRDefault="00CB50FF" w:rsidP="00CB50FF">
      <w:pPr>
        <w:pStyle w:val="FootnoteText"/>
        <w:rPr>
          <w:rFonts w:ascii="Aptos" w:hAnsi="Aptos"/>
          <w:szCs w:val="20"/>
        </w:rPr>
      </w:pPr>
      <w:r w:rsidRPr="00523CBA">
        <w:rPr>
          <w:rStyle w:val="FootnoteReference"/>
          <w:rFonts w:ascii="Aptos" w:hAnsi="Aptos"/>
          <w:sz w:val="20"/>
        </w:rPr>
        <w:footnoteRef/>
      </w:r>
      <w:r w:rsidRPr="00523CBA">
        <w:rPr>
          <w:rFonts w:ascii="Aptos" w:hAnsi="Aptos"/>
          <w:szCs w:val="20"/>
        </w:rPr>
        <w:t xml:space="preserve"> California Energy Commission. 2021. </w:t>
      </w:r>
      <w:hyperlink r:id="rId1" w:tgtFrame="_blank" w:history="1">
        <w:r w:rsidRPr="00523CBA">
          <w:rPr>
            <w:rStyle w:val="Hyperlink"/>
            <w:rFonts w:ascii="Aptos" w:hAnsi="Aptos"/>
            <w:i/>
            <w:iCs/>
            <w:szCs w:val="20"/>
          </w:rPr>
          <w:t>Form 399 for the Proposed 2022 Energy Code</w:t>
        </w:r>
      </w:hyperlink>
      <w:r w:rsidRPr="00523CBA">
        <w:rPr>
          <w:rFonts w:ascii="Aptos" w:hAnsi="Aptos"/>
          <w:szCs w:val="20"/>
        </w:rPr>
        <w:t xml:space="preserve">. Docket 21-BSTD-01. TN#237722. Available </w:t>
      </w:r>
      <w:r w:rsidR="000B078A">
        <w:rPr>
          <w:rFonts w:ascii="Aptos" w:hAnsi="Aptos"/>
          <w:szCs w:val="20"/>
        </w:rPr>
        <w:t xml:space="preserve">for download </w:t>
      </w:r>
      <w:r w:rsidR="00ED1CBE" w:rsidRPr="00523CBA">
        <w:rPr>
          <w:rFonts w:ascii="Aptos" w:hAnsi="Aptos"/>
          <w:szCs w:val="20"/>
        </w:rPr>
        <w:t>a</w:t>
      </w:r>
      <w:r w:rsidRPr="00523CBA">
        <w:rPr>
          <w:rFonts w:ascii="Aptos" w:hAnsi="Aptos"/>
          <w:szCs w:val="20"/>
        </w:rPr>
        <w:t>t </w:t>
      </w:r>
      <w:r w:rsidR="0084792F">
        <w:rPr>
          <w:rFonts w:ascii="Aptos" w:hAnsi="Aptos"/>
          <w:szCs w:val="20"/>
        </w:rPr>
        <w:t>(</w:t>
      </w:r>
      <w:r w:rsidRPr="00523CBA">
        <w:rPr>
          <w:rFonts w:ascii="Aptos" w:hAnsi="Aptos"/>
          <w:szCs w:val="20"/>
        </w:rPr>
        <w:t>https://efiling.energy.ca.gov/GetDocument.aspx?tn=237722&amp;DocumentContentId=70943</w:t>
      </w:r>
      <w:r w:rsidR="0084792F">
        <w:rPr>
          <w:rFonts w:ascii="Aptos" w:hAnsi="Aptos"/>
          <w:szCs w:val="20"/>
        </w:rPr>
        <w:t>)</w:t>
      </w:r>
      <w:r w:rsidRPr="00523CBA">
        <w:rPr>
          <w:rFonts w:ascii="Aptos" w:hAnsi="Aptos"/>
          <w:szCs w:val="20"/>
        </w:rPr>
        <w:t>.</w:t>
      </w:r>
      <w:r w:rsidRPr="00423BC5">
        <w:rPr>
          <w:rFonts w:ascii="Aptos" w:hAnsi="Aptos"/>
          <w:szCs w:val="20"/>
        </w:rPr>
        <w:t> </w:t>
      </w:r>
    </w:p>
  </w:footnote>
  <w:footnote w:id="3">
    <w:p w14:paraId="50A7026B" w14:textId="46B54DD6" w:rsidR="00BB4F2A" w:rsidRPr="00423BC5" w:rsidRDefault="00BB4F2A">
      <w:pPr>
        <w:pStyle w:val="FootnoteText"/>
        <w:rPr>
          <w:rFonts w:ascii="Aptos" w:hAnsi="Aptos"/>
          <w:szCs w:val="20"/>
        </w:rPr>
      </w:pPr>
      <w:r w:rsidRPr="00423BC5">
        <w:rPr>
          <w:rStyle w:val="FootnoteReference"/>
          <w:rFonts w:ascii="Aptos" w:hAnsi="Aptos"/>
          <w:sz w:val="20"/>
        </w:rPr>
        <w:footnoteRef/>
      </w:r>
      <w:r w:rsidRPr="00423BC5">
        <w:rPr>
          <w:rFonts w:ascii="Aptos" w:hAnsi="Aptos"/>
          <w:szCs w:val="20"/>
        </w:rPr>
        <w:t xml:space="preserve"> California Energy Commission. 2024.</w:t>
      </w:r>
      <w:r w:rsidR="00B56645" w:rsidRPr="00423BC5">
        <w:rPr>
          <w:rFonts w:ascii="Aptos" w:hAnsi="Aptos"/>
          <w:szCs w:val="20"/>
        </w:rPr>
        <w:t xml:space="preserve"> </w:t>
      </w:r>
      <w:hyperlink r:id="rId2" w:history="1">
        <w:r w:rsidR="00B56645" w:rsidRPr="00E33767">
          <w:rPr>
            <w:rStyle w:val="Hyperlink"/>
            <w:rFonts w:ascii="Aptos" w:hAnsi="Aptos"/>
            <w:i/>
            <w:iCs/>
            <w:szCs w:val="20"/>
          </w:rPr>
          <w:t>2025 Energy Code Press Release</w:t>
        </w:r>
      </w:hyperlink>
      <w:r w:rsidR="00B56645" w:rsidRPr="00423BC5">
        <w:rPr>
          <w:rFonts w:ascii="Aptos" w:hAnsi="Aptos"/>
          <w:szCs w:val="20"/>
        </w:rPr>
        <w:t xml:space="preserve"> available at</w:t>
      </w:r>
      <w:r w:rsidRPr="00423BC5">
        <w:rPr>
          <w:rFonts w:ascii="Aptos" w:hAnsi="Aptos"/>
          <w:szCs w:val="20"/>
        </w:rPr>
        <w:t xml:space="preserve"> </w:t>
      </w:r>
      <w:r w:rsidR="00E33767" w:rsidRPr="00E33767">
        <w:rPr>
          <w:rFonts w:ascii="Aptos" w:hAnsi="Aptos"/>
          <w:szCs w:val="20"/>
        </w:rPr>
        <w:t>(https://www.energy.ca.gov/news/2024-09/energy-commission-adopts-updated-building-standards-expanding-requirements-heat).</w:t>
      </w:r>
      <w:r w:rsidRPr="00423BC5">
        <w:rPr>
          <w:rFonts w:ascii="Aptos" w:hAnsi="Aptos"/>
          <w:szCs w:val="20"/>
        </w:rPr>
        <w:t xml:space="preserve"> </w:t>
      </w:r>
    </w:p>
  </w:footnote>
  <w:footnote w:id="4">
    <w:p w14:paraId="2F61C4D2" w14:textId="7E6EDDAB" w:rsidR="00CB50FF" w:rsidRPr="00523CBA" w:rsidRDefault="00CB50FF" w:rsidP="00CB50FF">
      <w:pPr>
        <w:pStyle w:val="FootnoteText"/>
        <w:rPr>
          <w:rFonts w:ascii="Aptos" w:hAnsi="Aptos"/>
          <w:szCs w:val="20"/>
        </w:rPr>
      </w:pPr>
      <w:r w:rsidRPr="00B56645">
        <w:rPr>
          <w:rStyle w:val="FootnoteReference"/>
          <w:rFonts w:ascii="Aptos" w:hAnsi="Aptos"/>
          <w:sz w:val="20"/>
        </w:rPr>
        <w:footnoteRef/>
      </w:r>
      <w:r w:rsidRPr="00B56645">
        <w:rPr>
          <w:rFonts w:ascii="Aptos" w:hAnsi="Aptos"/>
          <w:szCs w:val="20"/>
        </w:rPr>
        <w:t xml:space="preserve"> California Energy Commission. 2025. </w:t>
      </w:r>
      <w:hyperlink r:id="rId3" w:history="1">
        <w:r w:rsidRPr="00B56645">
          <w:rPr>
            <w:rStyle w:val="Hyperlink"/>
            <w:rFonts w:ascii="Aptos" w:hAnsi="Aptos"/>
            <w:i/>
            <w:iCs/>
            <w:szCs w:val="20"/>
          </w:rPr>
          <w:t>California Energy Commission Response to Executive Order N-5-24</w:t>
        </w:r>
      </w:hyperlink>
      <w:r w:rsidRPr="00B56645">
        <w:rPr>
          <w:rFonts w:ascii="Aptos" w:hAnsi="Aptos"/>
          <w:szCs w:val="20"/>
        </w:rPr>
        <w:t xml:space="preserve">. January 1, 2025. Available at </w:t>
      </w:r>
      <w:r w:rsidR="0084792F" w:rsidRPr="00B56645">
        <w:rPr>
          <w:rFonts w:ascii="Aptos" w:hAnsi="Aptos"/>
          <w:szCs w:val="20"/>
        </w:rPr>
        <w:t>(</w:t>
      </w:r>
      <w:r w:rsidRPr="00B56645">
        <w:rPr>
          <w:rFonts w:ascii="Aptos" w:hAnsi="Aptos"/>
          <w:szCs w:val="20"/>
        </w:rPr>
        <w:t>https://www.energy.ca.gov/sites/default/files/2025-02/California_Energy_Commission_Response_to_Executive_Order_N-5-24_ada.pdf</w:t>
      </w:r>
      <w:r w:rsidR="0084792F" w:rsidRPr="00B56645">
        <w:rPr>
          <w:rFonts w:ascii="Aptos" w:hAnsi="Aptos"/>
          <w:szCs w:val="20"/>
        </w:rPr>
        <w:t>)</w:t>
      </w:r>
      <w:r w:rsidR="00ED1CBE" w:rsidRPr="00B56645">
        <w:rPr>
          <w:rFonts w:ascii="Aptos" w:hAnsi="Aptos"/>
          <w:szCs w:val="20"/>
        </w:rPr>
        <w:t>.</w:t>
      </w:r>
    </w:p>
  </w:footnote>
  <w:footnote w:id="5">
    <w:p w14:paraId="2A02865B" w14:textId="13F8D1C4" w:rsidR="00CB50FF" w:rsidRPr="00523CBA" w:rsidRDefault="00CB50FF" w:rsidP="00CB50FF">
      <w:pPr>
        <w:pStyle w:val="FootnoteText"/>
        <w:rPr>
          <w:rFonts w:ascii="Aptos" w:hAnsi="Aptos"/>
          <w:szCs w:val="20"/>
        </w:rPr>
      </w:pPr>
      <w:r w:rsidRPr="00523CBA">
        <w:rPr>
          <w:rStyle w:val="FootnoteReference"/>
          <w:rFonts w:ascii="Aptos" w:hAnsi="Aptos"/>
          <w:sz w:val="20"/>
        </w:rPr>
        <w:footnoteRef/>
      </w:r>
      <w:r w:rsidRPr="00523CBA">
        <w:rPr>
          <w:rFonts w:ascii="Aptos" w:hAnsi="Aptos"/>
          <w:szCs w:val="20"/>
        </w:rPr>
        <w:t>Nguyen, Y., Robert Ford, Ria Majumder. 2025. “</w:t>
      </w:r>
      <w:hyperlink r:id="rId4" w:history="1">
        <w:r w:rsidRPr="00523CBA">
          <w:rPr>
            <w:rStyle w:val="Hyperlink"/>
            <w:rFonts w:ascii="Aptos" w:hAnsi="Aptos"/>
            <w:i/>
            <w:szCs w:val="20"/>
          </w:rPr>
          <w:t>California Energy Code Compliance Gap Analysis</w:t>
        </w:r>
      </w:hyperlink>
      <w:r w:rsidRPr="00523CBA">
        <w:rPr>
          <w:rFonts w:ascii="Aptos" w:hAnsi="Aptos"/>
          <w:i/>
          <w:iCs/>
          <w:szCs w:val="20"/>
        </w:rPr>
        <w:t>.”</w:t>
      </w:r>
      <w:r w:rsidRPr="00523CBA">
        <w:rPr>
          <w:rFonts w:ascii="Aptos" w:hAnsi="Aptos"/>
          <w:szCs w:val="20"/>
        </w:rPr>
        <w:t xml:space="preserve"> California Energy Commission. CEC-400-2025-011. Available at </w:t>
      </w:r>
      <w:r w:rsidR="0084792F">
        <w:rPr>
          <w:rFonts w:ascii="Aptos" w:hAnsi="Aptos"/>
          <w:szCs w:val="20"/>
        </w:rPr>
        <w:t>(</w:t>
      </w:r>
      <w:r w:rsidRPr="00523CBA">
        <w:rPr>
          <w:rFonts w:ascii="Aptos" w:hAnsi="Aptos"/>
          <w:szCs w:val="20"/>
        </w:rPr>
        <w:t>https://www.energy.ca.gov/publications/2025/california-energy-code-compliance-gap-analysis</w:t>
      </w:r>
      <w:r w:rsidR="0084792F">
        <w:rPr>
          <w:rFonts w:ascii="Aptos" w:hAnsi="Aptos"/>
          <w:szCs w:val="20"/>
        </w:rPr>
        <w:t>)</w:t>
      </w:r>
      <w:r w:rsidRPr="00523CBA">
        <w:rPr>
          <w:rFonts w:ascii="Aptos" w:hAnsi="Aptos"/>
          <w:szCs w:val="20"/>
        </w:rPr>
        <w:t>.</w:t>
      </w:r>
    </w:p>
  </w:footnote>
  <w:footnote w:id="6">
    <w:p w14:paraId="3DE90B47" w14:textId="051E5E3B" w:rsidR="00CB50FF" w:rsidRPr="00523CBA" w:rsidRDefault="00CB50FF" w:rsidP="00CB50FF">
      <w:pPr>
        <w:pStyle w:val="FootnoteText"/>
        <w:rPr>
          <w:rFonts w:ascii="Aptos" w:hAnsi="Aptos"/>
          <w:szCs w:val="20"/>
        </w:rPr>
      </w:pPr>
      <w:r w:rsidRPr="00523CBA">
        <w:rPr>
          <w:rStyle w:val="FootnoteReference"/>
          <w:rFonts w:ascii="Aptos" w:hAnsi="Aptos"/>
          <w:sz w:val="20"/>
        </w:rPr>
        <w:footnoteRef/>
      </w:r>
      <w:r w:rsidRPr="00523CBA">
        <w:rPr>
          <w:rFonts w:ascii="Aptos" w:hAnsi="Aptos"/>
          <w:szCs w:val="20"/>
        </w:rPr>
        <w:t xml:space="preserve"> Nguyen, Y., Robert Ford, Ria Majumder. 2025. </w:t>
      </w:r>
      <w:r w:rsidRPr="00576C6F">
        <w:rPr>
          <w:rFonts w:ascii="Aptos" w:hAnsi="Aptos"/>
          <w:i/>
          <w:iCs/>
          <w:szCs w:val="20"/>
        </w:rPr>
        <w:t>“</w:t>
      </w:r>
      <w:hyperlink r:id="rId5" w:history="1">
        <w:r w:rsidRPr="00576C6F">
          <w:rPr>
            <w:rStyle w:val="Hyperlink"/>
            <w:rFonts w:ascii="Aptos" w:hAnsi="Aptos"/>
            <w:i/>
            <w:iCs/>
            <w:szCs w:val="20"/>
          </w:rPr>
          <w:t>California Energy Code Compliance Gap Analysis: Appendix B – CPUC IOU C&amp;S Building Codes Advocacy Program Impact Evaluation Long Summary</w:t>
        </w:r>
      </w:hyperlink>
      <w:r w:rsidRPr="00576C6F">
        <w:rPr>
          <w:rFonts w:ascii="Aptos" w:hAnsi="Aptos"/>
          <w:i/>
          <w:iCs/>
          <w:szCs w:val="20"/>
        </w:rPr>
        <w:t>”</w:t>
      </w:r>
      <w:r w:rsidRPr="00523CBA">
        <w:rPr>
          <w:rFonts w:ascii="Aptos" w:hAnsi="Aptos"/>
          <w:szCs w:val="20"/>
        </w:rPr>
        <w:t xml:space="preserve"> (p. 131-136). California Energy Commission. CEC-400-2025-011 Available at </w:t>
      </w:r>
      <w:r w:rsidR="0084792F">
        <w:rPr>
          <w:rFonts w:ascii="Aptos" w:hAnsi="Aptos"/>
          <w:szCs w:val="20"/>
        </w:rPr>
        <w:t>(</w:t>
      </w:r>
      <w:r w:rsidRPr="00523CBA">
        <w:rPr>
          <w:rFonts w:ascii="Aptos" w:hAnsi="Aptos"/>
          <w:szCs w:val="20"/>
        </w:rPr>
        <w:t>https://www.energy.ca.gov/publications/2025/california-energy-code-compliance-gap-analysis</w:t>
      </w:r>
      <w:r w:rsidR="0084792F">
        <w:rPr>
          <w:rFonts w:ascii="Aptos" w:hAnsi="Aptos"/>
          <w:szCs w:val="20"/>
        </w:rPr>
        <w:t>)</w:t>
      </w:r>
      <w:r w:rsidRPr="00523CBA">
        <w:rPr>
          <w:rFonts w:ascii="Aptos" w:hAnsi="Aptos"/>
          <w:szCs w:val="20"/>
        </w:rPr>
        <w:t>.</w:t>
      </w:r>
    </w:p>
  </w:footnote>
  <w:footnote w:id="7">
    <w:p w14:paraId="306281CE" w14:textId="12BCAC85" w:rsidR="00CB50FF" w:rsidRDefault="00CB50FF" w:rsidP="00CB50FF">
      <w:pPr>
        <w:pStyle w:val="FootnoteText"/>
      </w:pPr>
      <w:r w:rsidRPr="00523CBA">
        <w:rPr>
          <w:rStyle w:val="FootnoteReference"/>
          <w:rFonts w:ascii="Aptos" w:hAnsi="Aptos"/>
          <w:sz w:val="20"/>
        </w:rPr>
        <w:footnoteRef/>
      </w:r>
      <w:r w:rsidRPr="00523CBA">
        <w:rPr>
          <w:rFonts w:ascii="Aptos" w:hAnsi="Aptos"/>
          <w:szCs w:val="20"/>
        </w:rPr>
        <w:t xml:space="preserve"> Benningfield Group Inc, BKi, Association of Bay Area Government. 2015. </w:t>
      </w:r>
      <w:hyperlink r:id="rId6" w:history="1">
        <w:r w:rsidR="00D90312" w:rsidRPr="00576C6F">
          <w:rPr>
            <w:rStyle w:val="Hyperlink"/>
            <w:rFonts w:ascii="Aptos" w:hAnsi="Aptos"/>
            <w:i/>
            <w:iCs/>
            <w:szCs w:val="20"/>
          </w:rPr>
          <w:t>BayREN Code &amp; Standards PROP Final Report and Energy Code Resource Guide.</w:t>
        </w:r>
      </w:hyperlink>
      <w:r w:rsidRPr="00523CBA">
        <w:rPr>
          <w:rFonts w:ascii="Aptos" w:hAnsi="Aptos"/>
          <w:szCs w:val="20"/>
        </w:rPr>
        <w:t xml:space="preserve"> Bay Area Regional Energy Network. Available at </w:t>
      </w:r>
      <w:r w:rsidR="00FA5135">
        <w:rPr>
          <w:rFonts w:ascii="Aptos" w:hAnsi="Aptos"/>
          <w:szCs w:val="20"/>
        </w:rPr>
        <w:t>(</w:t>
      </w:r>
      <w:r w:rsidRPr="00523CBA">
        <w:rPr>
          <w:rFonts w:ascii="Aptos" w:hAnsi="Aptos"/>
          <w:szCs w:val="20"/>
        </w:rPr>
        <w:t>https://www.bayren.org/sites/default/files/2021-11/bayren_cs_prop_final_report_2015_0401_0.pdf</w:t>
      </w:r>
      <w:r w:rsidR="00FA5135">
        <w:rPr>
          <w:rFonts w:ascii="Aptos" w:hAnsi="Aptos"/>
          <w:szCs w:val="20"/>
        </w:rPr>
        <w:t>)</w:t>
      </w:r>
      <w:r w:rsidRPr="00523CBA">
        <w:rPr>
          <w:rFonts w:ascii="Aptos" w:hAnsi="Aptos"/>
          <w:szCs w:val="20"/>
        </w:rPr>
        <w:t>.</w:t>
      </w:r>
    </w:p>
  </w:footnote>
  <w:footnote w:id="8">
    <w:p w14:paraId="4E1A7B99" w14:textId="6A84825D" w:rsidR="00CB50FF" w:rsidRPr="00523CBA" w:rsidRDefault="00CB50FF" w:rsidP="00CB50FF">
      <w:pPr>
        <w:pStyle w:val="FootnoteText"/>
        <w:rPr>
          <w:rFonts w:ascii="Aptos" w:hAnsi="Aptos"/>
          <w:szCs w:val="20"/>
        </w:rPr>
      </w:pPr>
      <w:r w:rsidRPr="00523CBA">
        <w:rPr>
          <w:rStyle w:val="FootnoteReference"/>
          <w:rFonts w:ascii="Aptos" w:hAnsi="Aptos"/>
          <w:sz w:val="20"/>
        </w:rPr>
        <w:footnoteRef/>
      </w:r>
      <w:r w:rsidRPr="00523CBA">
        <w:rPr>
          <w:rFonts w:ascii="Aptos" w:hAnsi="Aptos"/>
          <w:szCs w:val="20"/>
        </w:rPr>
        <w:t xml:space="preserve"> DNV GL. 2017. </w:t>
      </w:r>
      <w:hyperlink r:id="rId7" w:history="1">
        <w:r w:rsidR="001B1640" w:rsidRPr="00576C6F">
          <w:rPr>
            <w:rStyle w:val="Hyperlink"/>
            <w:rFonts w:ascii="Aptos" w:hAnsi="Aptos"/>
            <w:i/>
            <w:iCs/>
            <w:szCs w:val="20"/>
          </w:rPr>
          <w:t>Final Report: 2014-16 HVAC Permit and Code Compliance Market Assessment (Work Order 6) Volume I - Report</w:t>
        </w:r>
      </w:hyperlink>
      <w:r w:rsidRPr="00576C6F">
        <w:rPr>
          <w:rFonts w:ascii="Aptos" w:hAnsi="Aptos"/>
          <w:i/>
          <w:iCs/>
          <w:szCs w:val="20"/>
        </w:rPr>
        <w:t>.</w:t>
      </w:r>
      <w:r w:rsidRPr="00523CBA">
        <w:rPr>
          <w:rFonts w:ascii="Aptos" w:hAnsi="Aptos"/>
          <w:szCs w:val="20"/>
        </w:rPr>
        <w:t xml:space="preserve"> California Public Utilities Commission. CALMAC Study ID: CPU0172.01. Available at </w:t>
      </w:r>
      <w:r w:rsidR="00801158">
        <w:rPr>
          <w:rFonts w:ascii="Aptos" w:hAnsi="Aptos"/>
          <w:szCs w:val="20"/>
        </w:rPr>
        <w:t>(</w:t>
      </w:r>
      <w:r w:rsidRPr="00523CBA">
        <w:rPr>
          <w:rFonts w:ascii="Aptos" w:hAnsi="Aptos"/>
          <w:szCs w:val="20"/>
        </w:rPr>
        <w:t>https://www.calmac.org/publications/HVAC_WO6_FINAL_REPORT_VolumeI_22Sept2017.pdf</w:t>
      </w:r>
      <w:r w:rsidR="00801158">
        <w:rPr>
          <w:rFonts w:ascii="Aptos" w:hAnsi="Aptos"/>
          <w:szCs w:val="20"/>
        </w:rPr>
        <w:t>)</w:t>
      </w:r>
      <w:r w:rsidRPr="00523CBA">
        <w:rPr>
          <w:rFonts w:ascii="Aptos" w:hAnsi="Aptos"/>
          <w:szCs w:val="20"/>
        </w:rPr>
        <w:t xml:space="preserve">. </w:t>
      </w:r>
    </w:p>
  </w:footnote>
  <w:footnote w:id="9">
    <w:p w14:paraId="69048C86" w14:textId="1855376F" w:rsidR="00CB50FF" w:rsidRDefault="00CB50FF" w:rsidP="00CB50FF">
      <w:pPr>
        <w:pStyle w:val="FootnoteText"/>
      </w:pPr>
      <w:r w:rsidRPr="00523CBA">
        <w:rPr>
          <w:rStyle w:val="FootnoteReference"/>
          <w:rFonts w:ascii="Aptos" w:hAnsi="Aptos"/>
          <w:sz w:val="20"/>
        </w:rPr>
        <w:footnoteRef/>
      </w:r>
      <w:r w:rsidRPr="00523CBA">
        <w:rPr>
          <w:rFonts w:ascii="Aptos" w:hAnsi="Aptos"/>
          <w:szCs w:val="20"/>
        </w:rPr>
        <w:t xml:space="preserve"> Jo, Nathanael, Andrea Vallebueno, Derek Ouyang, and Daniel E. Ho. 2024. </w:t>
      </w:r>
      <w:hyperlink r:id="rId8" w:history="1">
        <w:r w:rsidRPr="00576C6F">
          <w:rPr>
            <w:rStyle w:val="Hyperlink"/>
            <w:rFonts w:ascii="Aptos" w:hAnsi="Aptos"/>
            <w:i/>
            <w:iCs/>
            <w:szCs w:val="20"/>
          </w:rPr>
          <w:t>Not (Officially) In My Backyard.</w:t>
        </w:r>
      </w:hyperlink>
      <w:r w:rsidRPr="00576C6F">
        <w:rPr>
          <w:rFonts w:ascii="Aptos" w:hAnsi="Aptos"/>
          <w:i/>
          <w:iCs/>
          <w:szCs w:val="20"/>
        </w:rPr>
        <w:t xml:space="preserve"> </w:t>
      </w:r>
      <w:r w:rsidRPr="00523CBA">
        <w:rPr>
          <w:rFonts w:ascii="Aptos" w:hAnsi="Aptos"/>
          <w:szCs w:val="20"/>
        </w:rPr>
        <w:t xml:space="preserve">Standford RegLab. Journal of the American Planning Association. 2024 Vol 0. Number 0. Available at </w:t>
      </w:r>
      <w:r w:rsidR="00801158">
        <w:rPr>
          <w:rFonts w:ascii="Aptos" w:hAnsi="Aptos"/>
          <w:szCs w:val="20"/>
        </w:rPr>
        <w:t>(</w:t>
      </w:r>
      <w:r w:rsidRPr="00523CBA">
        <w:rPr>
          <w:rFonts w:ascii="Aptos" w:hAnsi="Aptos"/>
          <w:szCs w:val="20"/>
        </w:rPr>
        <w:t>https://dho.stanford.edu/wp-content/uploads/JAPA.pdf</w:t>
      </w:r>
      <w:r w:rsidR="00801158">
        <w:rPr>
          <w:rFonts w:ascii="Aptos" w:hAnsi="Aptos"/>
          <w:szCs w:val="20"/>
        </w:rPr>
        <w:t>)</w:t>
      </w:r>
      <w:r w:rsidRPr="00523CBA">
        <w:rPr>
          <w:rFonts w:ascii="Aptos" w:hAnsi="Aptos"/>
          <w:szCs w:val="20"/>
        </w:rPr>
        <w:t>.</w:t>
      </w:r>
    </w:p>
  </w:footnote>
  <w:footnote w:id="10">
    <w:p w14:paraId="1247D91D" w14:textId="76BDF30E" w:rsidR="00676DC1" w:rsidRPr="00A444FD" w:rsidRDefault="00676DC1">
      <w:pPr>
        <w:pStyle w:val="FootnoteText"/>
        <w:rPr>
          <w:rFonts w:ascii="Aptos" w:hAnsi="Aptos"/>
          <w:szCs w:val="20"/>
        </w:rPr>
      </w:pPr>
      <w:r w:rsidRPr="00A444FD">
        <w:rPr>
          <w:rStyle w:val="FootnoteReference"/>
          <w:rFonts w:ascii="Aptos" w:hAnsi="Aptos"/>
          <w:sz w:val="20"/>
        </w:rPr>
        <w:footnoteRef/>
      </w:r>
      <w:r w:rsidRPr="00A444FD">
        <w:rPr>
          <w:rFonts w:ascii="Aptos" w:hAnsi="Aptos"/>
          <w:szCs w:val="20"/>
        </w:rPr>
        <w:t xml:space="preserve"> </w:t>
      </w:r>
      <w:hyperlink r:id="rId9" w:history="1">
        <w:r w:rsidR="005F178C">
          <w:rPr>
            <w:rStyle w:val="Hyperlink"/>
            <w:rFonts w:ascii="Aptos" w:hAnsi="Aptos"/>
            <w:i/>
            <w:iCs/>
            <w:szCs w:val="20"/>
          </w:rPr>
          <w:t>Governor Gavin Newsom Calls for Bold Actions to Move Faster Toward Climate Goals</w:t>
        </w:r>
      </w:hyperlink>
      <w:r w:rsidR="00842674" w:rsidRPr="00576C6F">
        <w:rPr>
          <w:rFonts w:ascii="Aptos" w:hAnsi="Aptos"/>
          <w:i/>
          <w:iCs/>
          <w:szCs w:val="20"/>
        </w:rPr>
        <w:t>.</w:t>
      </w:r>
      <w:r w:rsidR="00842674" w:rsidRPr="00A444FD">
        <w:rPr>
          <w:rFonts w:ascii="Aptos" w:hAnsi="Aptos"/>
          <w:szCs w:val="20"/>
        </w:rPr>
        <w:t xml:space="preserve"> 2022. </w:t>
      </w:r>
      <w:r w:rsidR="00FB666F" w:rsidRPr="00A444FD">
        <w:rPr>
          <w:rFonts w:ascii="Aptos" w:hAnsi="Aptos"/>
          <w:szCs w:val="20"/>
        </w:rPr>
        <w:t>(https://www.gov.ca.gov/2022/07/22/governor-newsom-calls-for-bold-actions-to-move-faster-toward-climate-goals/).</w:t>
      </w:r>
    </w:p>
  </w:footnote>
  <w:footnote w:id="11">
    <w:p w14:paraId="6E8FD8C1" w14:textId="77777777" w:rsidR="00CB50FF" w:rsidRPr="00A44F44" w:rsidRDefault="00CB50FF" w:rsidP="00CB50FF">
      <w:pPr>
        <w:pStyle w:val="FootnoteText"/>
        <w:rPr>
          <w:rFonts w:ascii="Aptos" w:hAnsi="Aptos" w:cs="Arial"/>
          <w:szCs w:val="20"/>
        </w:rPr>
      </w:pPr>
      <w:r w:rsidRPr="00A444FD">
        <w:rPr>
          <w:rStyle w:val="FootnoteReference"/>
          <w:rFonts w:ascii="Aptos" w:hAnsi="Aptos" w:cs="Arial"/>
          <w:sz w:val="20"/>
        </w:rPr>
        <w:footnoteRef/>
      </w:r>
      <w:r w:rsidRPr="00A444FD">
        <w:rPr>
          <w:rFonts w:ascii="Aptos" w:hAnsi="Aptos" w:cs="Arial"/>
          <w:szCs w:val="20"/>
        </w:rPr>
        <w:t xml:space="preserve"> Existing buildings refer to additions and alterations to existing buildings.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62FB" w14:textId="77777777" w:rsidR="00062C80" w:rsidRDefault="00062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2A2B" w14:textId="77777777" w:rsidR="00062C80" w:rsidRDefault="00062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EF94" w14:textId="77777777" w:rsidR="00062C80" w:rsidRDefault="00062C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6F9" w14:textId="77777777" w:rsidR="00B5472D" w:rsidRPr="008154DA" w:rsidRDefault="00B5472D" w:rsidP="008154DA">
    <w:pPr>
      <w:pStyle w:val="Header"/>
    </w:pPr>
  </w:p>
</w:hdr>
</file>

<file path=word/intelligence.xml><?xml version="1.0" encoding="utf-8"?>
<int:Intelligence xmlns:int="http://schemas.microsoft.com/office/intelligence/2019/intelligence">
  <int:IntelligenceSettings/>
  <int:Manifest>
    <int:ParagraphRange paragraphId="1388877205" textId="2004318071" start="113" length="10" invalidationStart="113" invalidationLength="10" id="HcsYmbHN"/>
  </int:Manifest>
  <int:Observations>
    <int:Content id="HcsYmbH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EE55C"/>
    <w:lvl w:ilvl="0">
      <w:start w:val="1"/>
      <w:numFmt w:val="decimal"/>
      <w:pStyle w:val="ListNumber"/>
      <w:lvlText w:val="%1."/>
      <w:lvlJc w:val="left"/>
      <w:pPr>
        <w:tabs>
          <w:tab w:val="num" w:pos="720"/>
        </w:tabs>
        <w:ind w:left="720" w:hanging="720"/>
      </w:pPr>
      <w:rPr>
        <w:rFonts w:hint="default"/>
      </w:rPr>
    </w:lvl>
  </w:abstractNum>
  <w:abstractNum w:abstractNumId="1" w15:restartNumberingAfterBreak="0">
    <w:nsid w:val="015546A1"/>
    <w:multiLevelType w:val="hybridMultilevel"/>
    <w:tmpl w:val="0A663B34"/>
    <w:lvl w:ilvl="0" w:tplc="A3FC7000">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D8771A"/>
    <w:multiLevelType w:val="hybridMultilevel"/>
    <w:tmpl w:val="BD8C57B6"/>
    <w:lvl w:ilvl="0" w:tplc="61EACBF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0E4CF7"/>
    <w:multiLevelType w:val="hybridMultilevel"/>
    <w:tmpl w:val="AE1840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4392240"/>
    <w:multiLevelType w:val="hybridMultilevel"/>
    <w:tmpl w:val="1780DE88"/>
    <w:lvl w:ilvl="0" w:tplc="A7E0C92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62038A"/>
    <w:multiLevelType w:val="hybridMultilevel"/>
    <w:tmpl w:val="087CF8C4"/>
    <w:lvl w:ilvl="0" w:tplc="D0DAB2E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A87B82"/>
    <w:multiLevelType w:val="multilevel"/>
    <w:tmpl w:val="101EC16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7C6640D"/>
    <w:multiLevelType w:val="hybridMultilevel"/>
    <w:tmpl w:val="20D6129C"/>
    <w:lvl w:ilvl="0" w:tplc="1D2CA5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A7749"/>
    <w:multiLevelType w:val="hybridMultilevel"/>
    <w:tmpl w:val="9122582C"/>
    <w:lvl w:ilvl="0" w:tplc="E700826C">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D1510"/>
    <w:multiLevelType w:val="hybridMultilevel"/>
    <w:tmpl w:val="8A4895F8"/>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53E5B"/>
    <w:multiLevelType w:val="hybridMultilevel"/>
    <w:tmpl w:val="646E3402"/>
    <w:lvl w:ilvl="0" w:tplc="41D0581A">
      <w:numFmt w:val="bullet"/>
      <w:lvlText w:val=""/>
      <w:lvlJc w:val="left"/>
      <w:pPr>
        <w:ind w:left="720" w:hanging="360"/>
      </w:pPr>
      <w:rPr>
        <w:rFonts w:ascii="Symbol" w:eastAsia="Arial"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908C0"/>
    <w:multiLevelType w:val="hybridMultilevel"/>
    <w:tmpl w:val="4A2E30A0"/>
    <w:lvl w:ilvl="0" w:tplc="04090011">
      <w:start w:val="1"/>
      <w:numFmt w:val="decimal"/>
      <w:lvlText w:val="%1)"/>
      <w:lvlJc w:val="left"/>
      <w:pPr>
        <w:ind w:left="720" w:hanging="360"/>
      </w:pPr>
      <w:rPr>
        <w:rFonts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8F5594"/>
    <w:multiLevelType w:val="hybridMultilevel"/>
    <w:tmpl w:val="55621D84"/>
    <w:lvl w:ilvl="0" w:tplc="E8E4FDE0">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EAB63EE"/>
    <w:multiLevelType w:val="hybridMultilevel"/>
    <w:tmpl w:val="C022946A"/>
    <w:lvl w:ilvl="0" w:tplc="41E08F34">
      <w:start w:val="1"/>
      <w:numFmt w:val="bullet"/>
      <w:lvlText w:val=""/>
      <w:lvlJc w:val="left"/>
      <w:pPr>
        <w:tabs>
          <w:tab w:val="num" w:pos="360"/>
        </w:tabs>
        <w:ind w:left="360" w:hanging="360"/>
      </w:pPr>
      <w:rPr>
        <w:rFonts w:ascii="Symbol" w:hAnsi="Symbol" w:hint="default"/>
      </w:rPr>
    </w:lvl>
    <w:lvl w:ilvl="1" w:tplc="4A96E4C8">
      <w:numFmt w:val="decimal"/>
      <w:lvlText w:val=""/>
      <w:lvlJc w:val="left"/>
    </w:lvl>
    <w:lvl w:ilvl="2" w:tplc="8F4A6E74">
      <w:numFmt w:val="decimal"/>
      <w:lvlText w:val=""/>
      <w:lvlJc w:val="left"/>
    </w:lvl>
    <w:lvl w:ilvl="3" w:tplc="E3B2DDBC">
      <w:numFmt w:val="decimal"/>
      <w:lvlText w:val=""/>
      <w:lvlJc w:val="left"/>
    </w:lvl>
    <w:lvl w:ilvl="4" w:tplc="24CAABD4">
      <w:numFmt w:val="decimal"/>
      <w:lvlText w:val=""/>
      <w:lvlJc w:val="left"/>
    </w:lvl>
    <w:lvl w:ilvl="5" w:tplc="63C875E6">
      <w:numFmt w:val="decimal"/>
      <w:lvlText w:val=""/>
      <w:lvlJc w:val="left"/>
    </w:lvl>
    <w:lvl w:ilvl="6" w:tplc="7D4C6908">
      <w:numFmt w:val="decimal"/>
      <w:lvlText w:val=""/>
      <w:lvlJc w:val="left"/>
    </w:lvl>
    <w:lvl w:ilvl="7" w:tplc="CCB265B6">
      <w:numFmt w:val="decimal"/>
      <w:lvlText w:val=""/>
      <w:lvlJc w:val="left"/>
    </w:lvl>
    <w:lvl w:ilvl="8" w:tplc="7CAAEC98">
      <w:numFmt w:val="decimal"/>
      <w:lvlText w:val=""/>
      <w:lvlJc w:val="left"/>
    </w:lvl>
  </w:abstractNum>
  <w:abstractNum w:abstractNumId="16" w15:restartNumberingAfterBreak="0">
    <w:nsid w:val="0F3E66C2"/>
    <w:multiLevelType w:val="hybridMultilevel"/>
    <w:tmpl w:val="FC3C0EC0"/>
    <w:lvl w:ilvl="0" w:tplc="D82EE384">
      <w:numFmt w:val="bullet"/>
      <w:lvlText w:val=""/>
      <w:lvlJc w:val="left"/>
      <w:pPr>
        <w:ind w:left="1621" w:hanging="361"/>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765C47"/>
    <w:multiLevelType w:val="hybridMultilevel"/>
    <w:tmpl w:val="A922F260"/>
    <w:lvl w:ilvl="0" w:tplc="DAC8A8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FF53BD"/>
    <w:multiLevelType w:val="hybridMultilevel"/>
    <w:tmpl w:val="981E2F2E"/>
    <w:lvl w:ilvl="0" w:tplc="02E0A570">
      <w:start w:val="1"/>
      <w:numFmt w:val="upperLetter"/>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07A3DB6"/>
    <w:multiLevelType w:val="hybridMultilevel"/>
    <w:tmpl w:val="5E50AEA0"/>
    <w:lvl w:ilvl="0" w:tplc="4938591C">
      <w:start w:val="1"/>
      <w:numFmt w:val="upperLetter"/>
      <w:lvlText w:val="%1."/>
      <w:lvlJc w:val="left"/>
      <w:pPr>
        <w:ind w:left="144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D036A9"/>
    <w:multiLevelType w:val="hybridMultilevel"/>
    <w:tmpl w:val="4F665DF6"/>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E13323"/>
    <w:multiLevelType w:val="hybridMultilevel"/>
    <w:tmpl w:val="6C928368"/>
    <w:lvl w:ilvl="0" w:tplc="C71E45BA">
      <w:start w:val="2"/>
      <w:numFmt w:val="upperLetter"/>
      <w:lvlText w:val="%1."/>
      <w:lvlJc w:val="left"/>
      <w:pPr>
        <w:ind w:left="144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754334"/>
    <w:multiLevelType w:val="hybridMultilevel"/>
    <w:tmpl w:val="2F92596E"/>
    <w:lvl w:ilvl="0" w:tplc="45C62CC2">
      <w:start w:val="1"/>
      <w:numFmt w:val="upp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89B271F"/>
    <w:multiLevelType w:val="hybridMultilevel"/>
    <w:tmpl w:val="AB52D27A"/>
    <w:lvl w:ilvl="0" w:tplc="3F1EE1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2C5A8A"/>
    <w:multiLevelType w:val="hybridMultilevel"/>
    <w:tmpl w:val="41F84F82"/>
    <w:lvl w:ilvl="0" w:tplc="271CD2C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9631AFA"/>
    <w:multiLevelType w:val="hybridMultilevel"/>
    <w:tmpl w:val="E416A46C"/>
    <w:lvl w:ilvl="0" w:tplc="4300C236">
      <w:numFmt w:val="bullet"/>
      <w:lvlText w:val=""/>
      <w:lvlJc w:val="left"/>
      <w:pPr>
        <w:ind w:left="1621" w:hanging="361"/>
      </w:pPr>
      <w:rPr>
        <w:rFonts w:ascii="Symbol" w:hAnsi="Symbol" w:cs="Symbol" w:hint="default"/>
        <w:w w:val="100"/>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BC682D"/>
    <w:multiLevelType w:val="hybridMultilevel"/>
    <w:tmpl w:val="4FA4CCE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B732E21"/>
    <w:multiLevelType w:val="hybridMultilevel"/>
    <w:tmpl w:val="986C0330"/>
    <w:lvl w:ilvl="0" w:tplc="FFFFFFFF">
      <w:start w:val="2"/>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3D7C5A"/>
    <w:multiLevelType w:val="hybridMultilevel"/>
    <w:tmpl w:val="88BAB486"/>
    <w:lvl w:ilvl="0" w:tplc="89388A18">
      <w:start w:val="1"/>
      <w:numFmt w:val="bullet"/>
      <w:lvlText w:val="o"/>
      <w:lvlJc w:val="left"/>
      <w:pPr>
        <w:ind w:left="720" w:hanging="360"/>
      </w:pPr>
      <w:rPr>
        <w:rFonts w:ascii="Courier New" w:hAnsi="Courier New"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C5226E4"/>
    <w:multiLevelType w:val="hybridMultilevel"/>
    <w:tmpl w:val="9976D652"/>
    <w:lvl w:ilvl="0" w:tplc="70CA93A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A75D90"/>
    <w:multiLevelType w:val="hybridMultilevel"/>
    <w:tmpl w:val="2DCC4F64"/>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F51B90"/>
    <w:multiLevelType w:val="hybridMultilevel"/>
    <w:tmpl w:val="B82E3C12"/>
    <w:lvl w:ilvl="0" w:tplc="F5346EBC">
      <w:start w:val="3"/>
      <w:numFmt w:val="upperLetter"/>
      <w:pStyle w:val="rfpheading1forTOC"/>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EBB23DD"/>
    <w:multiLevelType w:val="hybridMultilevel"/>
    <w:tmpl w:val="AA8A1838"/>
    <w:lvl w:ilvl="0" w:tplc="FFFFFFFF">
      <w:start w:val="1"/>
      <w:numFmt w:val="decimal"/>
      <w:lvlText w:val="%1)"/>
      <w:lvlJc w:val="left"/>
      <w:pPr>
        <w:ind w:left="1080" w:hanging="360"/>
      </w:pPr>
      <w:rPr>
        <w:rFonts w:hint="default"/>
        <w:b w:val="0"/>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FAA70C3"/>
    <w:multiLevelType w:val="hybridMultilevel"/>
    <w:tmpl w:val="7B9A2706"/>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8C5B2A"/>
    <w:multiLevelType w:val="hybridMultilevel"/>
    <w:tmpl w:val="691EFC8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3257C0C"/>
    <w:multiLevelType w:val="hybridMultilevel"/>
    <w:tmpl w:val="BF36F58A"/>
    <w:lvl w:ilvl="0" w:tplc="563CC0C4">
      <w:start w:val="1"/>
      <w:numFmt w:val="upperLetter"/>
      <w:lvlText w:val="%1."/>
      <w:lvlJc w:val="left"/>
      <w:pPr>
        <w:ind w:left="720" w:hanging="360"/>
      </w:pPr>
      <w:rPr>
        <w:rFonts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6332922"/>
    <w:multiLevelType w:val="hybridMultilevel"/>
    <w:tmpl w:val="1C601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356890"/>
    <w:multiLevelType w:val="hybridMultilevel"/>
    <w:tmpl w:val="764817E6"/>
    <w:lvl w:ilvl="0" w:tplc="01AEBB64">
      <w:numFmt w:val="bullet"/>
      <w:lvlText w:val=""/>
      <w:lvlJc w:val="left"/>
      <w:pPr>
        <w:ind w:left="1621" w:hanging="361"/>
      </w:pPr>
      <w:rPr>
        <w:rFonts w:ascii="Symbol" w:hAnsi="Symbol" w:cs="Symbol" w:hint="default"/>
        <w:w w:val="100"/>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6DB6260"/>
    <w:multiLevelType w:val="hybridMultilevel"/>
    <w:tmpl w:val="50983B10"/>
    <w:lvl w:ilvl="0" w:tplc="B9BAA8B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A104AE"/>
    <w:multiLevelType w:val="hybridMultilevel"/>
    <w:tmpl w:val="7CD228FA"/>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BD31AB"/>
    <w:multiLevelType w:val="hybridMultilevel"/>
    <w:tmpl w:val="3F8071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BF7B8B"/>
    <w:multiLevelType w:val="hybridMultilevel"/>
    <w:tmpl w:val="B01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2E3378"/>
    <w:multiLevelType w:val="hybridMultilevel"/>
    <w:tmpl w:val="80C69C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99E537A"/>
    <w:multiLevelType w:val="hybridMultilevel"/>
    <w:tmpl w:val="DDDC05CE"/>
    <w:lvl w:ilvl="0" w:tplc="04090011">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29CA6DCD"/>
    <w:multiLevelType w:val="hybridMultilevel"/>
    <w:tmpl w:val="4604886C"/>
    <w:lvl w:ilvl="0" w:tplc="49A4AF8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C728E6"/>
    <w:multiLevelType w:val="hybridMultilevel"/>
    <w:tmpl w:val="9852F93C"/>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CD1BFD"/>
    <w:multiLevelType w:val="hybridMultilevel"/>
    <w:tmpl w:val="BCEE9BCA"/>
    <w:lvl w:ilvl="0" w:tplc="9024359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D40256B"/>
    <w:multiLevelType w:val="hybridMultilevel"/>
    <w:tmpl w:val="4A5ABB4A"/>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F07946"/>
    <w:multiLevelType w:val="hybridMultilevel"/>
    <w:tmpl w:val="9D5A0C9C"/>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A36CFC"/>
    <w:multiLevelType w:val="hybridMultilevel"/>
    <w:tmpl w:val="A8F66956"/>
    <w:lvl w:ilvl="0" w:tplc="ABCEAF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CE151F"/>
    <w:multiLevelType w:val="hybridMultilevel"/>
    <w:tmpl w:val="C8620AB2"/>
    <w:lvl w:ilvl="0" w:tplc="04090011">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48E7539"/>
    <w:multiLevelType w:val="hybridMultilevel"/>
    <w:tmpl w:val="B8C29B8A"/>
    <w:lvl w:ilvl="0" w:tplc="04090001">
      <w:start w:val="1"/>
      <w:numFmt w:val="bullet"/>
      <w:lvlText w:val=""/>
      <w:lvlJc w:val="left"/>
      <w:pPr>
        <w:ind w:left="720" w:hanging="360"/>
      </w:pPr>
      <w:rPr>
        <w:rFonts w:ascii="Symbol" w:hAnsi="Symbol" w:hint="default"/>
      </w:rPr>
    </w:lvl>
    <w:lvl w:ilvl="1" w:tplc="3970D4C8">
      <w:start w:val="1"/>
      <w:numFmt w:val="bullet"/>
      <w:lvlText w:val="o"/>
      <w:lvlJc w:val="left"/>
      <w:pPr>
        <w:ind w:left="1440" w:hanging="360"/>
      </w:pPr>
      <w:rPr>
        <w:rFonts w:ascii="Courier New" w:hAnsi="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E67539"/>
    <w:multiLevelType w:val="hybridMultilevel"/>
    <w:tmpl w:val="F7E0E564"/>
    <w:lvl w:ilvl="0" w:tplc="FFFFFFFF">
      <w:start w:val="1"/>
      <w:numFmt w:val="bullet"/>
      <w:lvlText w:val=""/>
      <w:lvlJc w:val="left"/>
      <w:pPr>
        <w:ind w:left="720" w:hanging="360"/>
      </w:pPr>
      <w:rPr>
        <w:rFonts w:ascii="Symbol" w:hAnsi="Symbol" w:hint="default"/>
        <w:sz w:val="24"/>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86E0AC7"/>
    <w:multiLevelType w:val="hybridMultilevel"/>
    <w:tmpl w:val="0388C876"/>
    <w:lvl w:ilvl="0" w:tplc="4594C89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97160A8"/>
    <w:multiLevelType w:val="hybridMultilevel"/>
    <w:tmpl w:val="7346A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A9B17E7"/>
    <w:multiLevelType w:val="hybridMultilevel"/>
    <w:tmpl w:val="9BCEB1D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38657B"/>
    <w:multiLevelType w:val="hybridMultilevel"/>
    <w:tmpl w:val="CE36A566"/>
    <w:lvl w:ilvl="0" w:tplc="2F4AAA54">
      <w:start w:val="1"/>
      <w:numFmt w:val="bullet"/>
      <w:lvlText w:val=""/>
      <w:lvlJc w:val="left"/>
      <w:pPr>
        <w:ind w:left="720" w:hanging="360"/>
      </w:pPr>
      <w:rPr>
        <w:rFonts w:ascii="Symbol" w:hAnsi="Symbol" w:hint="default"/>
        <w:sz w:val="22"/>
      </w:rPr>
    </w:lvl>
    <w:lvl w:ilvl="1" w:tplc="E6C6D946">
      <w:numFmt w:val="decimal"/>
      <w:lvlText w:val=""/>
      <w:lvlJc w:val="left"/>
    </w:lvl>
    <w:lvl w:ilvl="2" w:tplc="DE340AF4">
      <w:numFmt w:val="decimal"/>
      <w:lvlText w:val=""/>
      <w:lvlJc w:val="left"/>
    </w:lvl>
    <w:lvl w:ilvl="3" w:tplc="70666EE4">
      <w:numFmt w:val="decimal"/>
      <w:lvlText w:val=""/>
      <w:lvlJc w:val="left"/>
    </w:lvl>
    <w:lvl w:ilvl="4" w:tplc="8CE83E3C">
      <w:numFmt w:val="decimal"/>
      <w:lvlText w:val=""/>
      <w:lvlJc w:val="left"/>
    </w:lvl>
    <w:lvl w:ilvl="5" w:tplc="1034EEF4">
      <w:numFmt w:val="decimal"/>
      <w:lvlText w:val=""/>
      <w:lvlJc w:val="left"/>
    </w:lvl>
    <w:lvl w:ilvl="6" w:tplc="A5BA6182">
      <w:numFmt w:val="decimal"/>
      <w:lvlText w:val=""/>
      <w:lvlJc w:val="left"/>
    </w:lvl>
    <w:lvl w:ilvl="7" w:tplc="32F670F8">
      <w:numFmt w:val="decimal"/>
      <w:lvlText w:val=""/>
      <w:lvlJc w:val="left"/>
    </w:lvl>
    <w:lvl w:ilvl="8" w:tplc="59E051BC">
      <w:numFmt w:val="decimal"/>
      <w:lvlText w:val=""/>
      <w:lvlJc w:val="left"/>
    </w:lvl>
  </w:abstractNum>
  <w:abstractNum w:abstractNumId="60" w15:restartNumberingAfterBreak="0">
    <w:nsid w:val="3C832F4C"/>
    <w:multiLevelType w:val="hybridMultilevel"/>
    <w:tmpl w:val="29C85326"/>
    <w:lvl w:ilvl="0" w:tplc="21D8CB0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997EC0"/>
    <w:multiLevelType w:val="hybridMultilevel"/>
    <w:tmpl w:val="A7BA2C60"/>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7424A5"/>
    <w:multiLevelType w:val="hybridMultilevel"/>
    <w:tmpl w:val="1FF45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3474B8"/>
    <w:multiLevelType w:val="hybridMultilevel"/>
    <w:tmpl w:val="2BCC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8B43FD"/>
    <w:multiLevelType w:val="hybridMultilevel"/>
    <w:tmpl w:val="D79C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44168E"/>
    <w:multiLevelType w:val="hybridMultilevel"/>
    <w:tmpl w:val="A1B6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24D4D67"/>
    <w:multiLevelType w:val="hybridMultilevel"/>
    <w:tmpl w:val="5CDE2EAA"/>
    <w:lvl w:ilvl="0" w:tplc="2586CA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0F3BD4"/>
    <w:multiLevelType w:val="multilevel"/>
    <w:tmpl w:val="03E8586C"/>
    <w:lvl w:ilvl="0">
      <w:start w:val="1"/>
      <w:numFmt w:val="bullet"/>
      <w:lvlText w:val=""/>
      <w:lvlJc w:val="left"/>
      <w:pPr>
        <w:tabs>
          <w:tab w:val="num" w:pos="360"/>
        </w:tabs>
        <w:ind w:left="360" w:hanging="360"/>
      </w:pPr>
      <w:rPr>
        <w:rFonts w:ascii="Symbol" w:hAnsi="Symbol" w:hint="default"/>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474847EC"/>
    <w:multiLevelType w:val="hybridMultilevel"/>
    <w:tmpl w:val="2042E734"/>
    <w:lvl w:ilvl="0" w:tplc="D980AB7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7BB23AB"/>
    <w:multiLevelType w:val="hybridMultilevel"/>
    <w:tmpl w:val="6014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CC7BE8"/>
    <w:multiLevelType w:val="hybridMultilevel"/>
    <w:tmpl w:val="2B384B6E"/>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49B97024"/>
    <w:multiLevelType w:val="hybridMultilevel"/>
    <w:tmpl w:val="0FAC8D76"/>
    <w:lvl w:ilvl="0" w:tplc="D1E272C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AC458D"/>
    <w:multiLevelType w:val="hybridMultilevel"/>
    <w:tmpl w:val="4F9C81FE"/>
    <w:lvl w:ilvl="0" w:tplc="9D66C7AA">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790D5C"/>
    <w:multiLevelType w:val="hybridMultilevel"/>
    <w:tmpl w:val="850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912B93"/>
    <w:multiLevelType w:val="hybridMultilevel"/>
    <w:tmpl w:val="B99AFB26"/>
    <w:lvl w:ilvl="0" w:tplc="04090011">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DAE6358"/>
    <w:multiLevelType w:val="hybridMultilevel"/>
    <w:tmpl w:val="D33C30DE"/>
    <w:lvl w:ilvl="0" w:tplc="3652404C">
      <w:numFmt w:val="bullet"/>
      <w:lvlText w:val=""/>
      <w:lvlJc w:val="left"/>
      <w:pPr>
        <w:ind w:left="361" w:hanging="361"/>
      </w:pPr>
      <w:rPr>
        <w:rFonts w:ascii="Symbol" w:hAnsi="Symbol" w:cs="Symbol" w:hint="default"/>
        <w:w w:val="100"/>
        <w:sz w:val="22"/>
        <w:szCs w:val="24"/>
      </w:rPr>
    </w:lvl>
    <w:lvl w:ilvl="1" w:tplc="A4200BE0">
      <w:numFmt w:val="bullet"/>
      <w:lvlText w:val="o"/>
      <w:lvlJc w:val="left"/>
      <w:pPr>
        <w:ind w:left="1540" w:hanging="361"/>
      </w:pPr>
      <w:rPr>
        <w:rFonts w:ascii="Courier New" w:eastAsia="Courier New" w:hAnsi="Courier New" w:cs="Courier New" w:hint="default"/>
        <w:w w:val="100"/>
        <w:sz w:val="24"/>
        <w:szCs w:val="24"/>
      </w:rPr>
    </w:lvl>
    <w:lvl w:ilvl="2" w:tplc="8E583F50">
      <w:numFmt w:val="bullet"/>
      <w:lvlText w:val="•"/>
      <w:lvlJc w:val="left"/>
      <w:pPr>
        <w:ind w:left="1560" w:hanging="361"/>
      </w:pPr>
      <w:rPr>
        <w:rFonts w:hint="default"/>
      </w:rPr>
    </w:lvl>
    <w:lvl w:ilvl="3" w:tplc="67CC8A42">
      <w:numFmt w:val="bullet"/>
      <w:lvlText w:val="•"/>
      <w:lvlJc w:val="left"/>
      <w:pPr>
        <w:ind w:left="2572" w:hanging="361"/>
      </w:pPr>
      <w:rPr>
        <w:rFonts w:hint="default"/>
      </w:rPr>
    </w:lvl>
    <w:lvl w:ilvl="4" w:tplc="A3FEC8F8">
      <w:numFmt w:val="bullet"/>
      <w:lvlText w:val="•"/>
      <w:lvlJc w:val="left"/>
      <w:pPr>
        <w:ind w:left="3585" w:hanging="361"/>
      </w:pPr>
      <w:rPr>
        <w:rFonts w:hint="default"/>
      </w:rPr>
    </w:lvl>
    <w:lvl w:ilvl="5" w:tplc="4760ADB0">
      <w:numFmt w:val="bullet"/>
      <w:lvlText w:val="•"/>
      <w:lvlJc w:val="left"/>
      <w:pPr>
        <w:ind w:left="4597" w:hanging="361"/>
      </w:pPr>
      <w:rPr>
        <w:rFonts w:hint="default"/>
      </w:rPr>
    </w:lvl>
    <w:lvl w:ilvl="6" w:tplc="B8566070">
      <w:numFmt w:val="bullet"/>
      <w:lvlText w:val="•"/>
      <w:lvlJc w:val="left"/>
      <w:pPr>
        <w:ind w:left="5610" w:hanging="361"/>
      </w:pPr>
      <w:rPr>
        <w:rFonts w:hint="default"/>
      </w:rPr>
    </w:lvl>
    <w:lvl w:ilvl="7" w:tplc="148A61CA">
      <w:numFmt w:val="bullet"/>
      <w:lvlText w:val="•"/>
      <w:lvlJc w:val="left"/>
      <w:pPr>
        <w:ind w:left="6622" w:hanging="361"/>
      </w:pPr>
      <w:rPr>
        <w:rFonts w:hint="default"/>
      </w:rPr>
    </w:lvl>
    <w:lvl w:ilvl="8" w:tplc="0C845F0A">
      <w:numFmt w:val="bullet"/>
      <w:lvlText w:val="•"/>
      <w:lvlJc w:val="left"/>
      <w:pPr>
        <w:ind w:left="7635" w:hanging="361"/>
      </w:pPr>
      <w:rPr>
        <w:rFonts w:hint="default"/>
      </w:rPr>
    </w:lvl>
  </w:abstractNum>
  <w:abstractNum w:abstractNumId="78" w15:restartNumberingAfterBreak="0">
    <w:nsid w:val="4E6C57FF"/>
    <w:multiLevelType w:val="hybridMultilevel"/>
    <w:tmpl w:val="6800643E"/>
    <w:lvl w:ilvl="0" w:tplc="05BC5126">
      <w:start w:val="1"/>
      <w:numFmt w:val="bullet"/>
      <w:lvlText w:val=""/>
      <w:lvlJc w:val="left"/>
      <w:pPr>
        <w:ind w:left="720" w:hanging="360"/>
      </w:pPr>
      <w:rPr>
        <w:rFonts w:ascii="Symbol" w:hAnsi="Symbol" w:hint="default"/>
        <w:color w:val="auto"/>
        <w:sz w:val="22"/>
      </w:rPr>
    </w:lvl>
    <w:lvl w:ilvl="1" w:tplc="43186E64">
      <w:numFmt w:val="decimal"/>
      <w:lvlText w:val=""/>
      <w:lvlJc w:val="left"/>
    </w:lvl>
    <w:lvl w:ilvl="2" w:tplc="87EE50C0">
      <w:numFmt w:val="decimal"/>
      <w:lvlText w:val=""/>
      <w:lvlJc w:val="left"/>
    </w:lvl>
    <w:lvl w:ilvl="3" w:tplc="33BAE956">
      <w:numFmt w:val="decimal"/>
      <w:lvlText w:val=""/>
      <w:lvlJc w:val="left"/>
    </w:lvl>
    <w:lvl w:ilvl="4" w:tplc="50B83912">
      <w:numFmt w:val="decimal"/>
      <w:lvlText w:val=""/>
      <w:lvlJc w:val="left"/>
    </w:lvl>
    <w:lvl w:ilvl="5" w:tplc="C05ABA92">
      <w:numFmt w:val="decimal"/>
      <w:lvlText w:val=""/>
      <w:lvlJc w:val="left"/>
    </w:lvl>
    <w:lvl w:ilvl="6" w:tplc="E4AC217E">
      <w:numFmt w:val="decimal"/>
      <w:lvlText w:val=""/>
      <w:lvlJc w:val="left"/>
    </w:lvl>
    <w:lvl w:ilvl="7" w:tplc="54D033B4">
      <w:numFmt w:val="decimal"/>
      <w:lvlText w:val=""/>
      <w:lvlJc w:val="left"/>
    </w:lvl>
    <w:lvl w:ilvl="8" w:tplc="07F0C6BE">
      <w:numFmt w:val="decimal"/>
      <w:lvlText w:val=""/>
      <w:lvlJc w:val="left"/>
    </w:lvl>
  </w:abstractNum>
  <w:abstractNum w:abstractNumId="79" w15:restartNumberingAfterBreak="0">
    <w:nsid w:val="4F745E48"/>
    <w:multiLevelType w:val="hybridMultilevel"/>
    <w:tmpl w:val="7960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1D38DD"/>
    <w:multiLevelType w:val="hybridMultilevel"/>
    <w:tmpl w:val="74AA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4F49B3"/>
    <w:multiLevelType w:val="hybridMultilevel"/>
    <w:tmpl w:val="1DD016B2"/>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2" w15:restartNumberingAfterBreak="0">
    <w:nsid w:val="57342ABE"/>
    <w:multiLevelType w:val="hybridMultilevel"/>
    <w:tmpl w:val="023AE82C"/>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D55C59"/>
    <w:multiLevelType w:val="hybridMultilevel"/>
    <w:tmpl w:val="01E40280"/>
    <w:lvl w:ilvl="0" w:tplc="8BF24E10">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7C44B1"/>
    <w:multiLevelType w:val="hybridMultilevel"/>
    <w:tmpl w:val="0AFCAFE6"/>
    <w:lvl w:ilvl="0" w:tplc="05FCD90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A13AD4"/>
    <w:multiLevelType w:val="hybridMultilevel"/>
    <w:tmpl w:val="A49EDE6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9DC1271"/>
    <w:multiLevelType w:val="hybridMultilevel"/>
    <w:tmpl w:val="4210BD0A"/>
    <w:lvl w:ilvl="0" w:tplc="7D20C69A">
      <w:start w:val="4"/>
      <w:numFmt w:val="upp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871CD0"/>
    <w:multiLevelType w:val="hybridMultilevel"/>
    <w:tmpl w:val="BDC6065C"/>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D0C4F0B"/>
    <w:multiLevelType w:val="hybridMultilevel"/>
    <w:tmpl w:val="9F8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556118"/>
    <w:multiLevelType w:val="multilevel"/>
    <w:tmpl w:val="47AADC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DA42AE4"/>
    <w:multiLevelType w:val="multilevel"/>
    <w:tmpl w:val="0B449D00"/>
    <w:lvl w:ilvl="0">
      <w:start w:val="1"/>
      <w:numFmt w:val="bullet"/>
      <w:lvlText w:val=""/>
      <w:lvlJc w:val="left"/>
      <w:pPr>
        <w:tabs>
          <w:tab w:val="num" w:pos="720"/>
        </w:tabs>
        <w:ind w:left="720" w:hanging="360"/>
      </w:pPr>
      <w:rPr>
        <w:rFonts w:ascii="Symbol" w:hAnsi="Symbol"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E164F84"/>
    <w:multiLevelType w:val="hybridMultilevel"/>
    <w:tmpl w:val="7346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3B76A7"/>
    <w:multiLevelType w:val="hybridMultilevel"/>
    <w:tmpl w:val="2752C09E"/>
    <w:lvl w:ilvl="0" w:tplc="D090A310">
      <w:start w:val="1"/>
      <w:numFmt w:val="bullet"/>
      <w:lvlText w:val=""/>
      <w:lvlJc w:val="left"/>
      <w:pPr>
        <w:ind w:left="720" w:hanging="360"/>
      </w:pPr>
      <w:rPr>
        <w:rFonts w:ascii="Symbol" w:hAnsi="Symbol" w:hint="default"/>
        <w:sz w:val="22"/>
      </w:rPr>
    </w:lvl>
    <w:lvl w:ilvl="1" w:tplc="CD54B772">
      <w:start w:val="1"/>
      <w:numFmt w:val="bullet"/>
      <w:lvlText w:val="o"/>
      <w:lvlJc w:val="left"/>
      <w:pPr>
        <w:ind w:left="1440" w:hanging="360"/>
      </w:pPr>
      <w:rPr>
        <w:rFonts w:ascii="Courier New" w:hAnsi="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08E02B6"/>
    <w:multiLevelType w:val="hybridMultilevel"/>
    <w:tmpl w:val="6A8E487A"/>
    <w:lvl w:ilvl="0" w:tplc="04090011">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0C110CD"/>
    <w:multiLevelType w:val="hybridMultilevel"/>
    <w:tmpl w:val="77F8F636"/>
    <w:lvl w:ilvl="0" w:tplc="DF0090C6">
      <w:start w:val="1"/>
      <w:numFmt w:val="bullet"/>
      <w:lvlText w:val="o"/>
      <w:lvlJc w:val="left"/>
      <w:pPr>
        <w:ind w:left="720" w:hanging="360"/>
      </w:pPr>
      <w:rPr>
        <w:rFonts w:ascii="Courier New" w:hAnsi="Courier New"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1525BDF"/>
    <w:multiLevelType w:val="hybridMultilevel"/>
    <w:tmpl w:val="698EFCC8"/>
    <w:lvl w:ilvl="0" w:tplc="F692C0E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32F5B14"/>
    <w:multiLevelType w:val="hybridMultilevel"/>
    <w:tmpl w:val="B02AA8D4"/>
    <w:lvl w:ilvl="0" w:tplc="61BE23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5A3EC0"/>
    <w:multiLevelType w:val="hybridMultilevel"/>
    <w:tmpl w:val="15A4865C"/>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8949FD"/>
    <w:multiLevelType w:val="hybridMultilevel"/>
    <w:tmpl w:val="7812AF90"/>
    <w:lvl w:ilvl="0" w:tplc="73EEE5B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A870C9"/>
    <w:multiLevelType w:val="hybridMultilevel"/>
    <w:tmpl w:val="C90C821A"/>
    <w:lvl w:ilvl="0" w:tplc="A426C27E">
      <w:start w:val="1"/>
      <w:numFmt w:val="upperLetter"/>
      <w:lvlText w:val="%1."/>
      <w:lvlJc w:val="left"/>
      <w:pPr>
        <w:ind w:left="1080" w:hanging="360"/>
      </w:pPr>
      <w:rPr>
        <w:rFonts w:hint="default"/>
        <w:b w:val="0"/>
        <w:bCs/>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4666D88"/>
    <w:multiLevelType w:val="hybridMultilevel"/>
    <w:tmpl w:val="9A820FD8"/>
    <w:lvl w:ilvl="0" w:tplc="04090011">
      <w:start w:val="1"/>
      <w:numFmt w:val="decimal"/>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01" w15:restartNumberingAfterBreak="0">
    <w:nsid w:val="66D557EF"/>
    <w:multiLevelType w:val="hybridMultilevel"/>
    <w:tmpl w:val="3E965690"/>
    <w:lvl w:ilvl="0" w:tplc="91BC7C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487643"/>
    <w:multiLevelType w:val="multilevel"/>
    <w:tmpl w:val="40EC01D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7863BCB"/>
    <w:multiLevelType w:val="hybridMultilevel"/>
    <w:tmpl w:val="3E584A42"/>
    <w:lvl w:ilvl="0" w:tplc="21D8CB0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7F7367C"/>
    <w:multiLevelType w:val="hybridMultilevel"/>
    <w:tmpl w:val="8B4A04D2"/>
    <w:lvl w:ilvl="0" w:tplc="02E0A570">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8FB36EE"/>
    <w:multiLevelType w:val="hybridMultilevel"/>
    <w:tmpl w:val="1D1404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98569D1"/>
    <w:multiLevelType w:val="hybridMultilevel"/>
    <w:tmpl w:val="7C96E86A"/>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6A047647"/>
    <w:multiLevelType w:val="hybridMultilevel"/>
    <w:tmpl w:val="6F78D150"/>
    <w:lvl w:ilvl="0" w:tplc="97DC76A6">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A2F51F1"/>
    <w:multiLevelType w:val="hybridMultilevel"/>
    <w:tmpl w:val="AFDE694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6AA21993"/>
    <w:multiLevelType w:val="hybridMultilevel"/>
    <w:tmpl w:val="A59492D6"/>
    <w:lvl w:ilvl="0" w:tplc="8E38631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E17584"/>
    <w:multiLevelType w:val="hybridMultilevel"/>
    <w:tmpl w:val="AF5C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5604C7"/>
    <w:multiLevelType w:val="hybridMultilevel"/>
    <w:tmpl w:val="67324E7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6BB1351F"/>
    <w:multiLevelType w:val="hybridMultilevel"/>
    <w:tmpl w:val="5FE8AA44"/>
    <w:lvl w:ilvl="0" w:tplc="78B8D08A">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DE77A4"/>
    <w:multiLevelType w:val="hybridMultilevel"/>
    <w:tmpl w:val="A1666D48"/>
    <w:lvl w:ilvl="0" w:tplc="D2D6130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16" w15:restartNumberingAfterBreak="0">
    <w:nsid w:val="6C1C3623"/>
    <w:multiLevelType w:val="hybridMultilevel"/>
    <w:tmpl w:val="7B060660"/>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E428C0"/>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6D471CBF"/>
    <w:multiLevelType w:val="hybridMultilevel"/>
    <w:tmpl w:val="C022946A"/>
    <w:lvl w:ilvl="0" w:tplc="06FA1132">
      <w:start w:val="1"/>
      <w:numFmt w:val="bullet"/>
      <w:lvlText w:val=""/>
      <w:lvlJc w:val="left"/>
      <w:pPr>
        <w:tabs>
          <w:tab w:val="num" w:pos="360"/>
        </w:tabs>
        <w:ind w:left="360" w:hanging="360"/>
      </w:pPr>
      <w:rPr>
        <w:rFonts w:ascii="Symbol" w:hAnsi="Symbol" w:hint="default"/>
      </w:rPr>
    </w:lvl>
    <w:lvl w:ilvl="1" w:tplc="2CC87B46">
      <w:numFmt w:val="decimal"/>
      <w:lvlText w:val=""/>
      <w:lvlJc w:val="left"/>
    </w:lvl>
    <w:lvl w:ilvl="2" w:tplc="B5725A60">
      <w:numFmt w:val="decimal"/>
      <w:lvlText w:val=""/>
      <w:lvlJc w:val="left"/>
    </w:lvl>
    <w:lvl w:ilvl="3" w:tplc="6798A796">
      <w:numFmt w:val="decimal"/>
      <w:lvlText w:val=""/>
      <w:lvlJc w:val="left"/>
    </w:lvl>
    <w:lvl w:ilvl="4" w:tplc="B16AD4A0">
      <w:numFmt w:val="decimal"/>
      <w:lvlText w:val=""/>
      <w:lvlJc w:val="left"/>
    </w:lvl>
    <w:lvl w:ilvl="5" w:tplc="854E85B8">
      <w:numFmt w:val="decimal"/>
      <w:lvlText w:val=""/>
      <w:lvlJc w:val="left"/>
    </w:lvl>
    <w:lvl w:ilvl="6" w:tplc="77B86FC0">
      <w:numFmt w:val="decimal"/>
      <w:lvlText w:val=""/>
      <w:lvlJc w:val="left"/>
    </w:lvl>
    <w:lvl w:ilvl="7" w:tplc="7A44F27A">
      <w:numFmt w:val="decimal"/>
      <w:lvlText w:val=""/>
      <w:lvlJc w:val="left"/>
    </w:lvl>
    <w:lvl w:ilvl="8" w:tplc="C534E69E">
      <w:numFmt w:val="decimal"/>
      <w:lvlText w:val=""/>
      <w:lvlJc w:val="left"/>
    </w:lvl>
  </w:abstractNum>
  <w:abstractNum w:abstractNumId="119" w15:restartNumberingAfterBreak="0">
    <w:nsid w:val="6D6A5747"/>
    <w:multiLevelType w:val="hybridMultilevel"/>
    <w:tmpl w:val="B4F80FBC"/>
    <w:lvl w:ilvl="0" w:tplc="2F96DC84">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0A41AED"/>
    <w:multiLevelType w:val="hybridMultilevel"/>
    <w:tmpl w:val="7BE43F7E"/>
    <w:lvl w:ilvl="0" w:tplc="B32ADF02">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E823B2"/>
    <w:multiLevelType w:val="hybridMultilevel"/>
    <w:tmpl w:val="C022946A"/>
    <w:lvl w:ilvl="0" w:tplc="89B0CBE8">
      <w:start w:val="1"/>
      <w:numFmt w:val="bullet"/>
      <w:lvlText w:val=""/>
      <w:lvlJc w:val="left"/>
      <w:pPr>
        <w:tabs>
          <w:tab w:val="num" w:pos="360"/>
        </w:tabs>
        <w:ind w:left="360" w:hanging="360"/>
      </w:pPr>
      <w:rPr>
        <w:rFonts w:ascii="Symbol" w:hAnsi="Symbol" w:hint="default"/>
      </w:rPr>
    </w:lvl>
    <w:lvl w:ilvl="1" w:tplc="37425482">
      <w:numFmt w:val="decimal"/>
      <w:lvlText w:val=""/>
      <w:lvlJc w:val="left"/>
    </w:lvl>
    <w:lvl w:ilvl="2" w:tplc="87C038EC">
      <w:numFmt w:val="decimal"/>
      <w:lvlText w:val=""/>
      <w:lvlJc w:val="left"/>
    </w:lvl>
    <w:lvl w:ilvl="3" w:tplc="410E28EE">
      <w:numFmt w:val="decimal"/>
      <w:lvlText w:val=""/>
      <w:lvlJc w:val="left"/>
    </w:lvl>
    <w:lvl w:ilvl="4" w:tplc="9F5E8392">
      <w:numFmt w:val="decimal"/>
      <w:lvlText w:val=""/>
      <w:lvlJc w:val="left"/>
    </w:lvl>
    <w:lvl w:ilvl="5" w:tplc="224AB2EE">
      <w:numFmt w:val="decimal"/>
      <w:lvlText w:val=""/>
      <w:lvlJc w:val="left"/>
    </w:lvl>
    <w:lvl w:ilvl="6" w:tplc="DEB2CF98">
      <w:numFmt w:val="decimal"/>
      <w:lvlText w:val=""/>
      <w:lvlJc w:val="left"/>
    </w:lvl>
    <w:lvl w:ilvl="7" w:tplc="AEF8DA82">
      <w:numFmt w:val="decimal"/>
      <w:lvlText w:val=""/>
      <w:lvlJc w:val="left"/>
    </w:lvl>
    <w:lvl w:ilvl="8" w:tplc="53CAF73E">
      <w:numFmt w:val="decimal"/>
      <w:lvlText w:val=""/>
      <w:lvlJc w:val="left"/>
    </w:lvl>
  </w:abstractNum>
  <w:abstractNum w:abstractNumId="123" w15:restartNumberingAfterBreak="0">
    <w:nsid w:val="751034F4"/>
    <w:multiLevelType w:val="hybridMultilevel"/>
    <w:tmpl w:val="1C90487E"/>
    <w:lvl w:ilvl="0" w:tplc="A52E812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7E34A2"/>
    <w:multiLevelType w:val="hybridMultilevel"/>
    <w:tmpl w:val="BE44DC58"/>
    <w:lvl w:ilvl="0" w:tplc="91F62C24">
      <w:numFmt w:val="bullet"/>
      <w:lvlText w:val=""/>
      <w:lvlJc w:val="left"/>
      <w:pPr>
        <w:ind w:left="1621" w:hanging="361"/>
      </w:pPr>
      <w:rPr>
        <w:rFonts w:ascii="Symbol" w:hAnsi="Symbol" w:cs="Symbol" w:hint="default"/>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8B16ECC"/>
    <w:multiLevelType w:val="hybridMultilevel"/>
    <w:tmpl w:val="C3A2D860"/>
    <w:lvl w:ilvl="0" w:tplc="E99A780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5E4D70"/>
    <w:multiLevelType w:val="hybridMultilevel"/>
    <w:tmpl w:val="27C294A0"/>
    <w:lvl w:ilvl="0" w:tplc="E11A2C66">
      <w:start w:val="1"/>
      <w:numFmt w:val="bullet"/>
      <w:lvlText w:val=""/>
      <w:lvlJc w:val="left"/>
      <w:pPr>
        <w:ind w:left="360" w:hanging="360"/>
      </w:pPr>
      <w:rPr>
        <w:rFonts w:ascii="Symbol" w:hAnsi="Symbol" w:hint="default"/>
        <w:sz w:val="22"/>
      </w:rPr>
    </w:lvl>
    <w:lvl w:ilvl="1" w:tplc="E8E4FDE0">
      <w:start w:val="1"/>
      <w:numFmt w:val="bullet"/>
      <w:lvlText w:val="o"/>
      <w:lvlJc w:val="left"/>
      <w:pPr>
        <w:ind w:left="1080" w:hanging="360"/>
      </w:pPr>
      <w:rPr>
        <w:rFonts w:ascii="Courier New" w:hAnsi="Courier New" w:hint="default"/>
        <w:sz w:val="22"/>
      </w:rPr>
    </w:lvl>
    <w:lvl w:ilvl="2" w:tplc="B7363592">
      <w:start w:val="1"/>
      <w:numFmt w:val="bullet"/>
      <w:lvlText w:val=""/>
      <w:lvlJc w:val="left"/>
      <w:pPr>
        <w:ind w:left="1800" w:hanging="360"/>
      </w:pPr>
      <w:rPr>
        <w:rFonts w:ascii="Wingdings" w:hAnsi="Wingdings" w:hint="default"/>
        <w:sz w:val="2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AB71B03"/>
    <w:multiLevelType w:val="hybridMultilevel"/>
    <w:tmpl w:val="D1789062"/>
    <w:lvl w:ilvl="0" w:tplc="D116FA1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B8906F2"/>
    <w:multiLevelType w:val="singleLevel"/>
    <w:tmpl w:val="4DD8AEA4"/>
    <w:lvl w:ilvl="0">
      <w:start w:val="1"/>
      <w:numFmt w:val="bullet"/>
      <w:lvlText w:val=""/>
      <w:lvlJc w:val="left"/>
      <w:pPr>
        <w:ind w:left="720" w:hanging="360"/>
      </w:pPr>
      <w:rPr>
        <w:rFonts w:ascii="Symbol" w:hAnsi="Symbol" w:hint="default"/>
        <w:sz w:val="22"/>
      </w:rPr>
    </w:lvl>
  </w:abstractNum>
  <w:abstractNum w:abstractNumId="130" w15:restartNumberingAfterBreak="0">
    <w:nsid w:val="7C9113E6"/>
    <w:multiLevelType w:val="hybridMultilevel"/>
    <w:tmpl w:val="026E85E8"/>
    <w:lvl w:ilvl="0" w:tplc="0112860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F47424"/>
    <w:multiLevelType w:val="hybridMultilevel"/>
    <w:tmpl w:val="CAF493CC"/>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EBF3C82"/>
    <w:multiLevelType w:val="hybridMultilevel"/>
    <w:tmpl w:val="16C62F44"/>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F6402BA"/>
    <w:multiLevelType w:val="hybridMultilevel"/>
    <w:tmpl w:val="75664788"/>
    <w:lvl w:ilvl="0" w:tplc="21D8CB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607279">
    <w:abstractNumId w:val="33"/>
  </w:num>
  <w:num w:numId="2" w16cid:durableId="787436135">
    <w:abstractNumId w:val="0"/>
  </w:num>
  <w:num w:numId="3" w16cid:durableId="1540704550">
    <w:abstractNumId w:val="115"/>
  </w:num>
  <w:num w:numId="4" w16cid:durableId="736320787">
    <w:abstractNumId w:val="27"/>
  </w:num>
  <w:num w:numId="5" w16cid:durableId="1278828318">
    <w:abstractNumId w:val="129"/>
  </w:num>
  <w:num w:numId="6" w16cid:durableId="1111826025">
    <w:abstractNumId w:val="70"/>
  </w:num>
  <w:num w:numId="7" w16cid:durableId="1074743121">
    <w:abstractNumId w:val="49"/>
  </w:num>
  <w:num w:numId="8" w16cid:durableId="844711622">
    <w:abstractNumId w:val="2"/>
  </w:num>
  <w:num w:numId="9" w16cid:durableId="2107114769">
    <w:abstractNumId w:val="120"/>
  </w:num>
  <w:num w:numId="10" w16cid:durableId="1147015603">
    <w:abstractNumId w:val="80"/>
  </w:num>
  <w:num w:numId="11" w16cid:durableId="957833187">
    <w:abstractNumId w:val="3"/>
  </w:num>
  <w:num w:numId="12" w16cid:durableId="186872203">
    <w:abstractNumId w:val="67"/>
  </w:num>
  <w:num w:numId="13" w16cid:durableId="1508130009">
    <w:abstractNumId w:val="128"/>
  </w:num>
  <w:num w:numId="14" w16cid:durableId="141670741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4434156">
    <w:abstractNumId w:val="49"/>
  </w:num>
  <w:num w:numId="16" w16cid:durableId="2012023778">
    <w:abstractNumId w:val="107"/>
  </w:num>
  <w:num w:numId="17" w16cid:durableId="2054231978">
    <w:abstractNumId w:val="91"/>
  </w:num>
  <w:num w:numId="18" w16cid:durableId="31543926">
    <w:abstractNumId w:val="131"/>
  </w:num>
  <w:num w:numId="19" w16cid:durableId="1234045489">
    <w:abstractNumId w:val="12"/>
  </w:num>
  <w:num w:numId="20" w16cid:durableId="1995137777">
    <w:abstractNumId w:val="8"/>
  </w:num>
  <w:num w:numId="21" w16cid:durableId="767701758">
    <w:abstractNumId w:val="111"/>
  </w:num>
  <w:num w:numId="22" w16cid:durableId="2009137350">
    <w:abstractNumId w:val="71"/>
  </w:num>
  <w:num w:numId="23" w16cid:durableId="1309019822">
    <w:abstractNumId w:val="75"/>
  </w:num>
  <w:num w:numId="24" w16cid:durableId="445151467">
    <w:abstractNumId w:val="64"/>
  </w:num>
  <w:num w:numId="25" w16cid:durableId="2118987065">
    <w:abstractNumId w:val="43"/>
  </w:num>
  <w:num w:numId="26" w16cid:durableId="328872641">
    <w:abstractNumId w:val="79"/>
  </w:num>
  <w:num w:numId="27" w16cid:durableId="2080707727">
    <w:abstractNumId w:val="88"/>
  </w:num>
  <w:num w:numId="28" w16cid:durableId="2110003851">
    <w:abstractNumId w:val="65"/>
  </w:num>
  <w:num w:numId="29" w16cid:durableId="361981975">
    <w:abstractNumId w:val="30"/>
  </w:num>
  <w:num w:numId="30" w16cid:durableId="1858537777">
    <w:abstractNumId w:val="25"/>
  </w:num>
  <w:num w:numId="31" w16cid:durableId="1217624789">
    <w:abstractNumId w:val="117"/>
  </w:num>
  <w:num w:numId="32" w16cid:durableId="852888177">
    <w:abstractNumId w:val="36"/>
  </w:num>
  <w:num w:numId="33" w16cid:durableId="1831213261">
    <w:abstractNumId w:val="4"/>
  </w:num>
  <w:num w:numId="34" w16cid:durableId="674190481">
    <w:abstractNumId w:val="38"/>
  </w:num>
  <w:num w:numId="35" w16cid:durableId="1779644915">
    <w:abstractNumId w:val="78"/>
  </w:num>
  <w:num w:numId="36" w16cid:durableId="743527583">
    <w:abstractNumId w:val="59"/>
  </w:num>
  <w:num w:numId="37" w16cid:durableId="365955140">
    <w:abstractNumId w:val="118"/>
  </w:num>
  <w:num w:numId="38" w16cid:durableId="1418482057">
    <w:abstractNumId w:val="122"/>
  </w:num>
  <w:num w:numId="39" w16cid:durableId="1466510762">
    <w:abstractNumId w:val="15"/>
  </w:num>
  <w:num w:numId="40" w16cid:durableId="1035081072">
    <w:abstractNumId w:val="77"/>
  </w:num>
  <w:num w:numId="41" w16cid:durableId="1902787876">
    <w:abstractNumId w:val="102"/>
  </w:num>
  <w:num w:numId="42" w16cid:durableId="621576111">
    <w:abstractNumId w:val="54"/>
  </w:num>
  <w:num w:numId="43" w16cid:durableId="1000818368">
    <w:abstractNumId w:val="126"/>
  </w:num>
  <w:num w:numId="44" w16cid:durableId="1877505377">
    <w:abstractNumId w:val="108"/>
  </w:num>
  <w:num w:numId="45" w16cid:durableId="303849585">
    <w:abstractNumId w:val="23"/>
  </w:num>
  <w:num w:numId="46" w16cid:durableId="679939524">
    <w:abstractNumId w:val="89"/>
  </w:num>
  <w:num w:numId="47" w16cid:durableId="2026784690">
    <w:abstractNumId w:val="74"/>
  </w:num>
  <w:num w:numId="48" w16cid:durableId="1256940527">
    <w:abstractNumId w:val="1"/>
  </w:num>
  <w:num w:numId="49" w16cid:durableId="1299722601">
    <w:abstractNumId w:val="83"/>
  </w:num>
  <w:num w:numId="50" w16cid:durableId="880627750">
    <w:abstractNumId w:val="16"/>
  </w:num>
  <w:num w:numId="51" w16cid:durableId="450629435">
    <w:abstractNumId w:val="124"/>
  </w:num>
  <w:num w:numId="52" w16cid:durableId="412699272">
    <w:abstractNumId w:val="10"/>
  </w:num>
  <w:num w:numId="53" w16cid:durableId="995836908">
    <w:abstractNumId w:val="121"/>
  </w:num>
  <w:num w:numId="54" w16cid:durableId="1468163594">
    <w:abstractNumId w:val="90"/>
  </w:num>
  <w:num w:numId="55" w16cid:durableId="1461144402">
    <w:abstractNumId w:val="68"/>
  </w:num>
  <w:num w:numId="56" w16cid:durableId="1470318345">
    <w:abstractNumId w:val="92"/>
  </w:num>
  <w:num w:numId="57" w16cid:durableId="1960797185">
    <w:abstractNumId w:val="56"/>
  </w:num>
  <w:num w:numId="58" w16cid:durableId="1258438104">
    <w:abstractNumId w:val="73"/>
  </w:num>
  <w:num w:numId="59" w16cid:durableId="1776558225">
    <w:abstractNumId w:val="7"/>
  </w:num>
  <w:num w:numId="60" w16cid:durableId="1026904676">
    <w:abstractNumId w:val="31"/>
  </w:num>
  <w:num w:numId="61" w16cid:durableId="1247225972">
    <w:abstractNumId w:val="40"/>
  </w:num>
  <w:num w:numId="62" w16cid:durableId="1636981796">
    <w:abstractNumId w:val="29"/>
  </w:num>
  <w:num w:numId="63" w16cid:durableId="1010328342">
    <w:abstractNumId w:val="94"/>
  </w:num>
  <w:num w:numId="64" w16cid:durableId="426736298">
    <w:abstractNumId w:val="105"/>
  </w:num>
  <w:num w:numId="65" w16cid:durableId="773865905">
    <w:abstractNumId w:val="101"/>
  </w:num>
  <w:num w:numId="66" w16cid:durableId="1243293023">
    <w:abstractNumId w:val="114"/>
  </w:num>
  <w:num w:numId="67" w16cid:durableId="1737168600">
    <w:abstractNumId w:val="5"/>
  </w:num>
  <w:num w:numId="68" w16cid:durableId="723799791">
    <w:abstractNumId w:val="113"/>
  </w:num>
  <w:num w:numId="69" w16cid:durableId="246425143">
    <w:abstractNumId w:val="60"/>
  </w:num>
  <w:num w:numId="70" w16cid:durableId="63264886">
    <w:abstractNumId w:val="116"/>
  </w:num>
  <w:num w:numId="71" w16cid:durableId="2074740343">
    <w:abstractNumId w:val="50"/>
  </w:num>
  <w:num w:numId="72" w16cid:durableId="1587152638">
    <w:abstractNumId w:val="134"/>
  </w:num>
  <w:num w:numId="73" w16cid:durableId="1436755590">
    <w:abstractNumId w:val="32"/>
  </w:num>
  <w:num w:numId="74" w16cid:durableId="52781078">
    <w:abstractNumId w:val="103"/>
  </w:num>
  <w:num w:numId="75" w16cid:durableId="1315332066">
    <w:abstractNumId w:val="47"/>
  </w:num>
  <w:num w:numId="76" w16cid:durableId="1055743509">
    <w:abstractNumId w:val="20"/>
  </w:num>
  <w:num w:numId="77" w16cid:durableId="310406879">
    <w:abstractNumId w:val="61"/>
  </w:num>
  <w:num w:numId="78" w16cid:durableId="876427393">
    <w:abstractNumId w:val="132"/>
  </w:num>
  <w:num w:numId="79" w16cid:durableId="753088571">
    <w:abstractNumId w:val="106"/>
  </w:num>
  <w:num w:numId="80" w16cid:durableId="1465734379">
    <w:abstractNumId w:val="11"/>
  </w:num>
  <w:num w:numId="81" w16cid:durableId="592857330">
    <w:abstractNumId w:val="41"/>
  </w:num>
  <w:num w:numId="82" w16cid:durableId="1488087602">
    <w:abstractNumId w:val="82"/>
  </w:num>
  <w:num w:numId="83" w16cid:durableId="2062050978">
    <w:abstractNumId w:val="51"/>
  </w:num>
  <w:num w:numId="84" w16cid:durableId="2111970804">
    <w:abstractNumId w:val="97"/>
  </w:num>
  <w:num w:numId="85" w16cid:durableId="446120718">
    <w:abstractNumId w:val="35"/>
  </w:num>
  <w:num w:numId="86" w16cid:durableId="1385328907">
    <w:abstractNumId w:val="9"/>
  </w:num>
  <w:num w:numId="87" w16cid:durableId="1591814602">
    <w:abstractNumId w:val="84"/>
  </w:num>
  <w:num w:numId="88" w16cid:durableId="1673990734">
    <w:abstractNumId w:val="133"/>
  </w:num>
  <w:num w:numId="89" w16cid:durableId="699672370">
    <w:abstractNumId w:val="123"/>
  </w:num>
  <w:num w:numId="90" w16cid:durableId="496505392">
    <w:abstractNumId w:val="26"/>
  </w:num>
  <w:num w:numId="91" w16cid:durableId="593786035">
    <w:abstractNumId w:val="39"/>
  </w:num>
  <w:num w:numId="92" w16cid:durableId="2143618794">
    <w:abstractNumId w:val="104"/>
  </w:num>
  <w:num w:numId="93" w16cid:durableId="763650330">
    <w:abstractNumId w:val="45"/>
  </w:num>
  <w:num w:numId="94" w16cid:durableId="1141386863">
    <w:abstractNumId w:val="18"/>
  </w:num>
  <w:num w:numId="95" w16cid:durableId="1550412282">
    <w:abstractNumId w:val="86"/>
  </w:num>
  <w:num w:numId="96" w16cid:durableId="832261290">
    <w:abstractNumId w:val="99"/>
  </w:num>
  <w:num w:numId="97" w16cid:durableId="447506462">
    <w:abstractNumId w:val="6"/>
  </w:num>
  <w:num w:numId="98" w16cid:durableId="1901474007">
    <w:abstractNumId w:val="109"/>
  </w:num>
  <w:num w:numId="99" w16cid:durableId="1682270999">
    <w:abstractNumId w:val="21"/>
  </w:num>
  <w:num w:numId="100" w16cid:durableId="1563983859">
    <w:abstractNumId w:val="110"/>
  </w:num>
  <w:num w:numId="101" w16cid:durableId="2037391141">
    <w:abstractNumId w:val="19"/>
  </w:num>
  <w:num w:numId="102" w16cid:durableId="1632400268">
    <w:abstractNumId w:val="13"/>
  </w:num>
  <w:num w:numId="103" w16cid:durableId="1575512614">
    <w:abstractNumId w:val="55"/>
  </w:num>
  <w:num w:numId="104" w16cid:durableId="529807471">
    <w:abstractNumId w:val="93"/>
  </w:num>
  <w:num w:numId="105" w16cid:durableId="2055235149">
    <w:abstractNumId w:val="53"/>
  </w:num>
  <w:num w:numId="106" w16cid:durableId="590165006">
    <w:abstractNumId w:val="42"/>
  </w:num>
  <w:num w:numId="107" w16cid:durableId="1368411920">
    <w:abstractNumId w:val="57"/>
  </w:num>
  <w:num w:numId="108" w16cid:durableId="1278678723">
    <w:abstractNumId w:val="96"/>
  </w:num>
  <w:num w:numId="109" w16cid:durableId="83887018">
    <w:abstractNumId w:val="66"/>
  </w:num>
  <w:num w:numId="110" w16cid:durableId="599681358">
    <w:abstractNumId w:val="46"/>
  </w:num>
  <w:num w:numId="111" w16cid:durableId="447896015">
    <w:abstractNumId w:val="52"/>
  </w:num>
  <w:num w:numId="112" w16cid:durableId="271523067">
    <w:abstractNumId w:val="17"/>
  </w:num>
  <w:num w:numId="113" w16cid:durableId="1865947242">
    <w:abstractNumId w:val="62"/>
  </w:num>
  <w:num w:numId="114" w16cid:durableId="1019043621">
    <w:abstractNumId w:val="95"/>
  </w:num>
  <w:num w:numId="115" w16cid:durableId="1600672080">
    <w:abstractNumId w:val="58"/>
  </w:num>
  <w:num w:numId="116" w16cid:durableId="544803099">
    <w:abstractNumId w:val="85"/>
  </w:num>
  <w:num w:numId="117" w16cid:durableId="609511032">
    <w:abstractNumId w:val="76"/>
  </w:num>
  <w:num w:numId="118" w16cid:durableId="408386007">
    <w:abstractNumId w:val="119"/>
  </w:num>
  <w:num w:numId="119" w16cid:durableId="728117605">
    <w:abstractNumId w:val="48"/>
  </w:num>
  <w:num w:numId="120" w16cid:durableId="372538138">
    <w:abstractNumId w:val="125"/>
  </w:num>
  <w:num w:numId="121" w16cid:durableId="1771002295">
    <w:abstractNumId w:val="28"/>
  </w:num>
  <w:num w:numId="122" w16cid:durableId="2050061612">
    <w:abstractNumId w:val="112"/>
  </w:num>
  <w:num w:numId="123" w16cid:durableId="360015726">
    <w:abstractNumId w:val="34"/>
  </w:num>
  <w:num w:numId="124" w16cid:durableId="1091312086">
    <w:abstractNumId w:val="72"/>
  </w:num>
  <w:num w:numId="125" w16cid:durableId="165285761">
    <w:abstractNumId w:val="127"/>
  </w:num>
  <w:num w:numId="126" w16cid:durableId="1686859270">
    <w:abstractNumId w:val="22"/>
  </w:num>
  <w:num w:numId="127" w16cid:durableId="1089277236">
    <w:abstractNumId w:val="63"/>
  </w:num>
  <w:num w:numId="128" w16cid:durableId="618489738">
    <w:abstractNumId w:val="98"/>
  </w:num>
  <w:num w:numId="129" w16cid:durableId="728503235">
    <w:abstractNumId w:val="37"/>
  </w:num>
  <w:num w:numId="130" w16cid:durableId="1018656065">
    <w:abstractNumId w:val="14"/>
  </w:num>
  <w:num w:numId="131" w16cid:durableId="1535145837">
    <w:abstractNumId w:val="81"/>
  </w:num>
  <w:num w:numId="132" w16cid:durableId="736899185">
    <w:abstractNumId w:val="24"/>
  </w:num>
  <w:num w:numId="133" w16cid:durableId="576330396">
    <w:abstractNumId w:val="130"/>
  </w:num>
  <w:num w:numId="134" w16cid:durableId="1593314982">
    <w:abstractNumId w:val="44"/>
  </w:num>
  <w:num w:numId="135" w16cid:durableId="155804564">
    <w:abstractNumId w:val="87"/>
  </w:num>
  <w:num w:numId="136" w16cid:durableId="1522280909">
    <w:abstractNumId w:val="10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F"/>
    <w:rsid w:val="000008C3"/>
    <w:rsid w:val="000017CE"/>
    <w:rsid w:val="00002CDB"/>
    <w:rsid w:val="000034D1"/>
    <w:rsid w:val="000038BF"/>
    <w:rsid w:val="00004A58"/>
    <w:rsid w:val="00005F17"/>
    <w:rsid w:val="0001189D"/>
    <w:rsid w:val="00012170"/>
    <w:rsid w:val="000130EF"/>
    <w:rsid w:val="00014101"/>
    <w:rsid w:val="0001451A"/>
    <w:rsid w:val="00015880"/>
    <w:rsid w:val="00017CD5"/>
    <w:rsid w:val="00017F38"/>
    <w:rsid w:val="0002023B"/>
    <w:rsid w:val="00020253"/>
    <w:rsid w:val="000204C5"/>
    <w:rsid w:val="000217DD"/>
    <w:rsid w:val="000226F4"/>
    <w:rsid w:val="00023D48"/>
    <w:rsid w:val="00024D9E"/>
    <w:rsid w:val="000259B5"/>
    <w:rsid w:val="000262FF"/>
    <w:rsid w:val="00027F91"/>
    <w:rsid w:val="00027FF9"/>
    <w:rsid w:val="000305BA"/>
    <w:rsid w:val="00030777"/>
    <w:rsid w:val="000309B6"/>
    <w:rsid w:val="000313B6"/>
    <w:rsid w:val="00032C0C"/>
    <w:rsid w:val="00033475"/>
    <w:rsid w:val="00033521"/>
    <w:rsid w:val="00033572"/>
    <w:rsid w:val="00033BCB"/>
    <w:rsid w:val="00033F74"/>
    <w:rsid w:val="00036214"/>
    <w:rsid w:val="00036364"/>
    <w:rsid w:val="00036420"/>
    <w:rsid w:val="00036889"/>
    <w:rsid w:val="0003711D"/>
    <w:rsid w:val="00040633"/>
    <w:rsid w:val="0004133E"/>
    <w:rsid w:val="00043C45"/>
    <w:rsid w:val="00044DA4"/>
    <w:rsid w:val="00047A59"/>
    <w:rsid w:val="00047AC0"/>
    <w:rsid w:val="000503B0"/>
    <w:rsid w:val="00051EA2"/>
    <w:rsid w:val="00052719"/>
    <w:rsid w:val="00053628"/>
    <w:rsid w:val="000539DA"/>
    <w:rsid w:val="000543D4"/>
    <w:rsid w:val="000546EF"/>
    <w:rsid w:val="000547A0"/>
    <w:rsid w:val="00054959"/>
    <w:rsid w:val="00054C58"/>
    <w:rsid w:val="00054CDF"/>
    <w:rsid w:val="0005509B"/>
    <w:rsid w:val="00055233"/>
    <w:rsid w:val="00055C8A"/>
    <w:rsid w:val="00055FCC"/>
    <w:rsid w:val="000561AB"/>
    <w:rsid w:val="00056F5F"/>
    <w:rsid w:val="000576D3"/>
    <w:rsid w:val="000578B2"/>
    <w:rsid w:val="0006005D"/>
    <w:rsid w:val="00060749"/>
    <w:rsid w:val="000611F1"/>
    <w:rsid w:val="0006129E"/>
    <w:rsid w:val="000613BB"/>
    <w:rsid w:val="00062C65"/>
    <w:rsid w:val="00062C80"/>
    <w:rsid w:val="000635B3"/>
    <w:rsid w:val="000649A0"/>
    <w:rsid w:val="000654CC"/>
    <w:rsid w:val="00065783"/>
    <w:rsid w:val="00065FF6"/>
    <w:rsid w:val="00066DF4"/>
    <w:rsid w:val="00067428"/>
    <w:rsid w:val="00071AFE"/>
    <w:rsid w:val="00076759"/>
    <w:rsid w:val="00076949"/>
    <w:rsid w:val="0008020E"/>
    <w:rsid w:val="0008045B"/>
    <w:rsid w:val="00080A38"/>
    <w:rsid w:val="000826FE"/>
    <w:rsid w:val="000830F9"/>
    <w:rsid w:val="0008344F"/>
    <w:rsid w:val="0008352A"/>
    <w:rsid w:val="000835D6"/>
    <w:rsid w:val="00084FF8"/>
    <w:rsid w:val="000854B0"/>
    <w:rsid w:val="00087CD1"/>
    <w:rsid w:val="00087D39"/>
    <w:rsid w:val="000903F9"/>
    <w:rsid w:val="00090B8B"/>
    <w:rsid w:val="00091270"/>
    <w:rsid w:val="000920FE"/>
    <w:rsid w:val="00094756"/>
    <w:rsid w:val="000948F9"/>
    <w:rsid w:val="00095868"/>
    <w:rsid w:val="000968DA"/>
    <w:rsid w:val="00096F4D"/>
    <w:rsid w:val="000A0413"/>
    <w:rsid w:val="000A0595"/>
    <w:rsid w:val="000A24D4"/>
    <w:rsid w:val="000A3055"/>
    <w:rsid w:val="000A38B8"/>
    <w:rsid w:val="000A3907"/>
    <w:rsid w:val="000A3A3B"/>
    <w:rsid w:val="000A3F48"/>
    <w:rsid w:val="000A42CE"/>
    <w:rsid w:val="000A540B"/>
    <w:rsid w:val="000A5AEE"/>
    <w:rsid w:val="000A5FAB"/>
    <w:rsid w:val="000A65BE"/>
    <w:rsid w:val="000A65F4"/>
    <w:rsid w:val="000A6629"/>
    <w:rsid w:val="000A7C0E"/>
    <w:rsid w:val="000B078A"/>
    <w:rsid w:val="000B0818"/>
    <w:rsid w:val="000B094A"/>
    <w:rsid w:val="000B0B7A"/>
    <w:rsid w:val="000B1B65"/>
    <w:rsid w:val="000B230B"/>
    <w:rsid w:val="000B2FC4"/>
    <w:rsid w:val="000B373F"/>
    <w:rsid w:val="000B3AF4"/>
    <w:rsid w:val="000B3DEC"/>
    <w:rsid w:val="000B3DEF"/>
    <w:rsid w:val="000B4C24"/>
    <w:rsid w:val="000B5C9C"/>
    <w:rsid w:val="000B66C6"/>
    <w:rsid w:val="000B74FC"/>
    <w:rsid w:val="000C1114"/>
    <w:rsid w:val="000C1765"/>
    <w:rsid w:val="000C2711"/>
    <w:rsid w:val="000C368C"/>
    <w:rsid w:val="000C3705"/>
    <w:rsid w:val="000C3ACD"/>
    <w:rsid w:val="000C5246"/>
    <w:rsid w:val="000C635D"/>
    <w:rsid w:val="000C66CC"/>
    <w:rsid w:val="000C6B78"/>
    <w:rsid w:val="000C6C4A"/>
    <w:rsid w:val="000C6D9D"/>
    <w:rsid w:val="000D0237"/>
    <w:rsid w:val="000D10CD"/>
    <w:rsid w:val="000D17B3"/>
    <w:rsid w:val="000D2423"/>
    <w:rsid w:val="000D2551"/>
    <w:rsid w:val="000D26F7"/>
    <w:rsid w:val="000D293B"/>
    <w:rsid w:val="000D408E"/>
    <w:rsid w:val="000D4230"/>
    <w:rsid w:val="000D48EE"/>
    <w:rsid w:val="000D51F1"/>
    <w:rsid w:val="000D554C"/>
    <w:rsid w:val="000D5A0D"/>
    <w:rsid w:val="000D5D8B"/>
    <w:rsid w:val="000D67D4"/>
    <w:rsid w:val="000D69AF"/>
    <w:rsid w:val="000D6AAF"/>
    <w:rsid w:val="000D6D4A"/>
    <w:rsid w:val="000D7202"/>
    <w:rsid w:val="000E15E8"/>
    <w:rsid w:val="000E2868"/>
    <w:rsid w:val="000E28A4"/>
    <w:rsid w:val="000E28BF"/>
    <w:rsid w:val="000E39ED"/>
    <w:rsid w:val="000E488E"/>
    <w:rsid w:val="000E5D7C"/>
    <w:rsid w:val="000E658E"/>
    <w:rsid w:val="000E7268"/>
    <w:rsid w:val="000E7B48"/>
    <w:rsid w:val="000F03D3"/>
    <w:rsid w:val="000F0C03"/>
    <w:rsid w:val="000F18B4"/>
    <w:rsid w:val="000F28A8"/>
    <w:rsid w:val="000F3C7A"/>
    <w:rsid w:val="000F4748"/>
    <w:rsid w:val="000F4869"/>
    <w:rsid w:val="000F4876"/>
    <w:rsid w:val="000F58DF"/>
    <w:rsid w:val="000F6107"/>
    <w:rsid w:val="000F7373"/>
    <w:rsid w:val="000F73E4"/>
    <w:rsid w:val="000F7493"/>
    <w:rsid w:val="0010010E"/>
    <w:rsid w:val="0010022A"/>
    <w:rsid w:val="0010117B"/>
    <w:rsid w:val="0010221B"/>
    <w:rsid w:val="001023B2"/>
    <w:rsid w:val="001033C5"/>
    <w:rsid w:val="0010349F"/>
    <w:rsid w:val="00104964"/>
    <w:rsid w:val="00105BF9"/>
    <w:rsid w:val="001061EF"/>
    <w:rsid w:val="0010632A"/>
    <w:rsid w:val="00106780"/>
    <w:rsid w:val="001077BE"/>
    <w:rsid w:val="00107B92"/>
    <w:rsid w:val="001108E3"/>
    <w:rsid w:val="00110C92"/>
    <w:rsid w:val="00111F3C"/>
    <w:rsid w:val="00112D74"/>
    <w:rsid w:val="00113431"/>
    <w:rsid w:val="00113A4E"/>
    <w:rsid w:val="001153CB"/>
    <w:rsid w:val="001157AF"/>
    <w:rsid w:val="00117368"/>
    <w:rsid w:val="001173D2"/>
    <w:rsid w:val="00117A2C"/>
    <w:rsid w:val="001200EC"/>
    <w:rsid w:val="001210F8"/>
    <w:rsid w:val="0012186E"/>
    <w:rsid w:val="00122409"/>
    <w:rsid w:val="00123395"/>
    <w:rsid w:val="00123592"/>
    <w:rsid w:val="00124CA2"/>
    <w:rsid w:val="00124FB3"/>
    <w:rsid w:val="00125696"/>
    <w:rsid w:val="00125A0A"/>
    <w:rsid w:val="00125D95"/>
    <w:rsid w:val="00126BF4"/>
    <w:rsid w:val="00126CDA"/>
    <w:rsid w:val="001274B7"/>
    <w:rsid w:val="00127A12"/>
    <w:rsid w:val="001321EF"/>
    <w:rsid w:val="00132343"/>
    <w:rsid w:val="00132A1F"/>
    <w:rsid w:val="00133B0C"/>
    <w:rsid w:val="0013432E"/>
    <w:rsid w:val="00134F9F"/>
    <w:rsid w:val="00135E6C"/>
    <w:rsid w:val="0013657D"/>
    <w:rsid w:val="00136772"/>
    <w:rsid w:val="001367C2"/>
    <w:rsid w:val="00142A57"/>
    <w:rsid w:val="00142F3C"/>
    <w:rsid w:val="0014308F"/>
    <w:rsid w:val="00143947"/>
    <w:rsid w:val="001442D8"/>
    <w:rsid w:val="00144464"/>
    <w:rsid w:val="001445EF"/>
    <w:rsid w:val="00144BDC"/>
    <w:rsid w:val="00144D05"/>
    <w:rsid w:val="00145C49"/>
    <w:rsid w:val="00146352"/>
    <w:rsid w:val="00146F89"/>
    <w:rsid w:val="00147068"/>
    <w:rsid w:val="00147E4E"/>
    <w:rsid w:val="00150552"/>
    <w:rsid w:val="001518AB"/>
    <w:rsid w:val="001526A0"/>
    <w:rsid w:val="001529E7"/>
    <w:rsid w:val="00152CC0"/>
    <w:rsid w:val="001530C9"/>
    <w:rsid w:val="00153756"/>
    <w:rsid w:val="0015428E"/>
    <w:rsid w:val="001548CF"/>
    <w:rsid w:val="00157485"/>
    <w:rsid w:val="0015764E"/>
    <w:rsid w:val="00157B01"/>
    <w:rsid w:val="001611DE"/>
    <w:rsid w:val="00161700"/>
    <w:rsid w:val="00163AB8"/>
    <w:rsid w:val="00165E4B"/>
    <w:rsid w:val="00166806"/>
    <w:rsid w:val="001706F6"/>
    <w:rsid w:val="00170CD6"/>
    <w:rsid w:val="0017108E"/>
    <w:rsid w:val="001716FA"/>
    <w:rsid w:val="00171887"/>
    <w:rsid w:val="00172417"/>
    <w:rsid w:val="00173051"/>
    <w:rsid w:val="00173368"/>
    <w:rsid w:val="00174F56"/>
    <w:rsid w:val="0017557A"/>
    <w:rsid w:val="00175C5E"/>
    <w:rsid w:val="00175E26"/>
    <w:rsid w:val="00176157"/>
    <w:rsid w:val="00176F97"/>
    <w:rsid w:val="00177993"/>
    <w:rsid w:val="00180496"/>
    <w:rsid w:val="00180C8D"/>
    <w:rsid w:val="00181D27"/>
    <w:rsid w:val="00181F2B"/>
    <w:rsid w:val="00182CEB"/>
    <w:rsid w:val="001846DD"/>
    <w:rsid w:val="00184EC2"/>
    <w:rsid w:val="001855B8"/>
    <w:rsid w:val="001855F6"/>
    <w:rsid w:val="00185DA3"/>
    <w:rsid w:val="00186410"/>
    <w:rsid w:val="0018658E"/>
    <w:rsid w:val="00190C60"/>
    <w:rsid w:val="00193C04"/>
    <w:rsid w:val="0019654C"/>
    <w:rsid w:val="00196DC7"/>
    <w:rsid w:val="00196F30"/>
    <w:rsid w:val="00197F12"/>
    <w:rsid w:val="001A0C4C"/>
    <w:rsid w:val="001A1B8A"/>
    <w:rsid w:val="001A1D10"/>
    <w:rsid w:val="001A2289"/>
    <w:rsid w:val="001A22F6"/>
    <w:rsid w:val="001A23D6"/>
    <w:rsid w:val="001A334B"/>
    <w:rsid w:val="001A391C"/>
    <w:rsid w:val="001A52B1"/>
    <w:rsid w:val="001A6768"/>
    <w:rsid w:val="001A729F"/>
    <w:rsid w:val="001A78F2"/>
    <w:rsid w:val="001B064B"/>
    <w:rsid w:val="001B0C86"/>
    <w:rsid w:val="001B0D44"/>
    <w:rsid w:val="001B12EF"/>
    <w:rsid w:val="001B1640"/>
    <w:rsid w:val="001B243E"/>
    <w:rsid w:val="001B25B8"/>
    <w:rsid w:val="001B260A"/>
    <w:rsid w:val="001B2997"/>
    <w:rsid w:val="001B3B39"/>
    <w:rsid w:val="001B59F0"/>
    <w:rsid w:val="001B61E5"/>
    <w:rsid w:val="001B69D2"/>
    <w:rsid w:val="001B7050"/>
    <w:rsid w:val="001C050F"/>
    <w:rsid w:val="001C06D1"/>
    <w:rsid w:val="001C14C3"/>
    <w:rsid w:val="001C1818"/>
    <w:rsid w:val="001C1DF0"/>
    <w:rsid w:val="001C2D93"/>
    <w:rsid w:val="001C3803"/>
    <w:rsid w:val="001C3A7A"/>
    <w:rsid w:val="001C3BFB"/>
    <w:rsid w:val="001C3D54"/>
    <w:rsid w:val="001C402E"/>
    <w:rsid w:val="001C4A11"/>
    <w:rsid w:val="001C5038"/>
    <w:rsid w:val="001C5460"/>
    <w:rsid w:val="001C57C8"/>
    <w:rsid w:val="001C66FF"/>
    <w:rsid w:val="001C71BE"/>
    <w:rsid w:val="001D0889"/>
    <w:rsid w:val="001D0AD3"/>
    <w:rsid w:val="001D1596"/>
    <w:rsid w:val="001D1622"/>
    <w:rsid w:val="001D2076"/>
    <w:rsid w:val="001D210F"/>
    <w:rsid w:val="001D28B7"/>
    <w:rsid w:val="001D2E88"/>
    <w:rsid w:val="001D3608"/>
    <w:rsid w:val="001D45AF"/>
    <w:rsid w:val="001D5E24"/>
    <w:rsid w:val="001D5FA2"/>
    <w:rsid w:val="001D775A"/>
    <w:rsid w:val="001E0355"/>
    <w:rsid w:val="001E081C"/>
    <w:rsid w:val="001E11CA"/>
    <w:rsid w:val="001E1352"/>
    <w:rsid w:val="001E18EA"/>
    <w:rsid w:val="001E29E2"/>
    <w:rsid w:val="001E46DC"/>
    <w:rsid w:val="001E5436"/>
    <w:rsid w:val="001E6943"/>
    <w:rsid w:val="001E6AAF"/>
    <w:rsid w:val="001E6EF2"/>
    <w:rsid w:val="001E7436"/>
    <w:rsid w:val="001E74C6"/>
    <w:rsid w:val="001E7568"/>
    <w:rsid w:val="001E7582"/>
    <w:rsid w:val="001E7DC4"/>
    <w:rsid w:val="001F0305"/>
    <w:rsid w:val="001F1613"/>
    <w:rsid w:val="001F31DA"/>
    <w:rsid w:val="001F3766"/>
    <w:rsid w:val="001F399F"/>
    <w:rsid w:val="001F4483"/>
    <w:rsid w:val="001F4862"/>
    <w:rsid w:val="001F52E4"/>
    <w:rsid w:val="001F6008"/>
    <w:rsid w:val="001F7520"/>
    <w:rsid w:val="001F75E6"/>
    <w:rsid w:val="001F7872"/>
    <w:rsid w:val="001F7967"/>
    <w:rsid w:val="00201379"/>
    <w:rsid w:val="00201848"/>
    <w:rsid w:val="00201DBD"/>
    <w:rsid w:val="00202DE6"/>
    <w:rsid w:val="00203D2B"/>
    <w:rsid w:val="002045BF"/>
    <w:rsid w:val="002102CD"/>
    <w:rsid w:val="0021167B"/>
    <w:rsid w:val="00211B7D"/>
    <w:rsid w:val="0021314D"/>
    <w:rsid w:val="002132B3"/>
    <w:rsid w:val="0021337E"/>
    <w:rsid w:val="002150FB"/>
    <w:rsid w:val="002174D6"/>
    <w:rsid w:val="00217614"/>
    <w:rsid w:val="0022049B"/>
    <w:rsid w:val="002208F2"/>
    <w:rsid w:val="0022114E"/>
    <w:rsid w:val="0022180A"/>
    <w:rsid w:val="002227C3"/>
    <w:rsid w:val="00222E78"/>
    <w:rsid w:val="00223180"/>
    <w:rsid w:val="00223618"/>
    <w:rsid w:val="002243A6"/>
    <w:rsid w:val="00224AE4"/>
    <w:rsid w:val="00225CA2"/>
    <w:rsid w:val="002260A1"/>
    <w:rsid w:val="0023070A"/>
    <w:rsid w:val="002320A0"/>
    <w:rsid w:val="00232345"/>
    <w:rsid w:val="00232FFB"/>
    <w:rsid w:val="00233669"/>
    <w:rsid w:val="0023430C"/>
    <w:rsid w:val="00235B05"/>
    <w:rsid w:val="00236CCD"/>
    <w:rsid w:val="00236D0D"/>
    <w:rsid w:val="00236FC8"/>
    <w:rsid w:val="0023783D"/>
    <w:rsid w:val="00237F02"/>
    <w:rsid w:val="00240EEE"/>
    <w:rsid w:val="002415FB"/>
    <w:rsid w:val="0024236E"/>
    <w:rsid w:val="00242835"/>
    <w:rsid w:val="00242EBD"/>
    <w:rsid w:val="002436BB"/>
    <w:rsid w:val="00243E54"/>
    <w:rsid w:val="00245226"/>
    <w:rsid w:val="00246FA3"/>
    <w:rsid w:val="00247ACF"/>
    <w:rsid w:val="0025187B"/>
    <w:rsid w:val="00251C49"/>
    <w:rsid w:val="0025285B"/>
    <w:rsid w:val="0025285C"/>
    <w:rsid w:val="00253169"/>
    <w:rsid w:val="00253651"/>
    <w:rsid w:val="0025415F"/>
    <w:rsid w:val="00254188"/>
    <w:rsid w:val="00254821"/>
    <w:rsid w:val="002549E2"/>
    <w:rsid w:val="00255B02"/>
    <w:rsid w:val="00256FCB"/>
    <w:rsid w:val="002602FD"/>
    <w:rsid w:val="002610A5"/>
    <w:rsid w:val="002612E2"/>
    <w:rsid w:val="0026140A"/>
    <w:rsid w:val="00261A06"/>
    <w:rsid w:val="00261F3A"/>
    <w:rsid w:val="00263214"/>
    <w:rsid w:val="00263434"/>
    <w:rsid w:val="002644E6"/>
    <w:rsid w:val="00265545"/>
    <w:rsid w:val="00265C76"/>
    <w:rsid w:val="00266306"/>
    <w:rsid w:val="00266C4B"/>
    <w:rsid w:val="00266C7C"/>
    <w:rsid w:val="00267089"/>
    <w:rsid w:val="00270469"/>
    <w:rsid w:val="00270D6A"/>
    <w:rsid w:val="00271016"/>
    <w:rsid w:val="0027176D"/>
    <w:rsid w:val="002719E8"/>
    <w:rsid w:val="00271BE0"/>
    <w:rsid w:val="00271F8B"/>
    <w:rsid w:val="00272EC5"/>
    <w:rsid w:val="00274616"/>
    <w:rsid w:val="00274A81"/>
    <w:rsid w:val="0027605C"/>
    <w:rsid w:val="0027635A"/>
    <w:rsid w:val="00276698"/>
    <w:rsid w:val="00276A73"/>
    <w:rsid w:val="00276B47"/>
    <w:rsid w:val="00276EB3"/>
    <w:rsid w:val="002773BA"/>
    <w:rsid w:val="002813B1"/>
    <w:rsid w:val="002818C5"/>
    <w:rsid w:val="0028215F"/>
    <w:rsid w:val="00283C25"/>
    <w:rsid w:val="002841A8"/>
    <w:rsid w:val="00284CFA"/>
    <w:rsid w:val="00284DD6"/>
    <w:rsid w:val="0028736C"/>
    <w:rsid w:val="002879DA"/>
    <w:rsid w:val="00287BE4"/>
    <w:rsid w:val="00290506"/>
    <w:rsid w:val="0029065F"/>
    <w:rsid w:val="002910F0"/>
    <w:rsid w:val="00293E0E"/>
    <w:rsid w:val="002944E6"/>
    <w:rsid w:val="00294F73"/>
    <w:rsid w:val="00295923"/>
    <w:rsid w:val="0029682C"/>
    <w:rsid w:val="00296997"/>
    <w:rsid w:val="00297BF2"/>
    <w:rsid w:val="002A0A35"/>
    <w:rsid w:val="002A0B2E"/>
    <w:rsid w:val="002A0F95"/>
    <w:rsid w:val="002A2FA3"/>
    <w:rsid w:val="002A39BD"/>
    <w:rsid w:val="002A4C53"/>
    <w:rsid w:val="002A4CC4"/>
    <w:rsid w:val="002A50D0"/>
    <w:rsid w:val="002A5911"/>
    <w:rsid w:val="002A670E"/>
    <w:rsid w:val="002A6D1D"/>
    <w:rsid w:val="002A75BB"/>
    <w:rsid w:val="002A763B"/>
    <w:rsid w:val="002A78B7"/>
    <w:rsid w:val="002B1DAC"/>
    <w:rsid w:val="002B203C"/>
    <w:rsid w:val="002B22AE"/>
    <w:rsid w:val="002B2440"/>
    <w:rsid w:val="002B29AC"/>
    <w:rsid w:val="002B2A04"/>
    <w:rsid w:val="002B3F19"/>
    <w:rsid w:val="002B4181"/>
    <w:rsid w:val="002B4198"/>
    <w:rsid w:val="002B4AB7"/>
    <w:rsid w:val="002B4C50"/>
    <w:rsid w:val="002B544F"/>
    <w:rsid w:val="002B67C4"/>
    <w:rsid w:val="002C120B"/>
    <w:rsid w:val="002C17A4"/>
    <w:rsid w:val="002C1857"/>
    <w:rsid w:val="002C1D93"/>
    <w:rsid w:val="002C2C7C"/>
    <w:rsid w:val="002C2F64"/>
    <w:rsid w:val="002C38F4"/>
    <w:rsid w:val="002C417A"/>
    <w:rsid w:val="002C4708"/>
    <w:rsid w:val="002C56F2"/>
    <w:rsid w:val="002C681F"/>
    <w:rsid w:val="002C6D1E"/>
    <w:rsid w:val="002C78D8"/>
    <w:rsid w:val="002D08FF"/>
    <w:rsid w:val="002D102E"/>
    <w:rsid w:val="002D171A"/>
    <w:rsid w:val="002D1CD0"/>
    <w:rsid w:val="002D1E7C"/>
    <w:rsid w:val="002D26FA"/>
    <w:rsid w:val="002D2FA4"/>
    <w:rsid w:val="002D3858"/>
    <w:rsid w:val="002D49A5"/>
    <w:rsid w:val="002D50BF"/>
    <w:rsid w:val="002D5131"/>
    <w:rsid w:val="002D5666"/>
    <w:rsid w:val="002D5A65"/>
    <w:rsid w:val="002D6EAE"/>
    <w:rsid w:val="002D772F"/>
    <w:rsid w:val="002E221E"/>
    <w:rsid w:val="002E2C38"/>
    <w:rsid w:val="002E3244"/>
    <w:rsid w:val="002E32AA"/>
    <w:rsid w:val="002E3340"/>
    <w:rsid w:val="002E3572"/>
    <w:rsid w:val="002E3C2E"/>
    <w:rsid w:val="002E4033"/>
    <w:rsid w:val="002E505B"/>
    <w:rsid w:val="002E54B5"/>
    <w:rsid w:val="002E5C03"/>
    <w:rsid w:val="002E5E50"/>
    <w:rsid w:val="002E6EAB"/>
    <w:rsid w:val="002E7283"/>
    <w:rsid w:val="002E73F2"/>
    <w:rsid w:val="002E7606"/>
    <w:rsid w:val="002E79D4"/>
    <w:rsid w:val="002F12C7"/>
    <w:rsid w:val="002F1336"/>
    <w:rsid w:val="002F2191"/>
    <w:rsid w:val="002F253C"/>
    <w:rsid w:val="002F4029"/>
    <w:rsid w:val="002F46AC"/>
    <w:rsid w:val="002F5694"/>
    <w:rsid w:val="00300935"/>
    <w:rsid w:val="0030100A"/>
    <w:rsid w:val="003038C5"/>
    <w:rsid w:val="00304C00"/>
    <w:rsid w:val="00304C40"/>
    <w:rsid w:val="00305484"/>
    <w:rsid w:val="003056B2"/>
    <w:rsid w:val="00305970"/>
    <w:rsid w:val="00305B2E"/>
    <w:rsid w:val="00306497"/>
    <w:rsid w:val="003128FA"/>
    <w:rsid w:val="00312DEC"/>
    <w:rsid w:val="0031339C"/>
    <w:rsid w:val="00313CE6"/>
    <w:rsid w:val="0031514F"/>
    <w:rsid w:val="003156C8"/>
    <w:rsid w:val="003157E5"/>
    <w:rsid w:val="00315C0C"/>
    <w:rsid w:val="00315C8A"/>
    <w:rsid w:val="00316349"/>
    <w:rsid w:val="00316E20"/>
    <w:rsid w:val="00317628"/>
    <w:rsid w:val="003178BC"/>
    <w:rsid w:val="003209D7"/>
    <w:rsid w:val="00322113"/>
    <w:rsid w:val="0032236F"/>
    <w:rsid w:val="003255AE"/>
    <w:rsid w:val="003258BE"/>
    <w:rsid w:val="003262D9"/>
    <w:rsid w:val="003271C1"/>
    <w:rsid w:val="00327304"/>
    <w:rsid w:val="00327B06"/>
    <w:rsid w:val="00327C50"/>
    <w:rsid w:val="00327DB8"/>
    <w:rsid w:val="00330C62"/>
    <w:rsid w:val="00331D2F"/>
    <w:rsid w:val="003323B1"/>
    <w:rsid w:val="00332A53"/>
    <w:rsid w:val="0033604D"/>
    <w:rsid w:val="003374A6"/>
    <w:rsid w:val="003377F0"/>
    <w:rsid w:val="00337A39"/>
    <w:rsid w:val="003414D3"/>
    <w:rsid w:val="00342535"/>
    <w:rsid w:val="00342D34"/>
    <w:rsid w:val="00343D6C"/>
    <w:rsid w:val="00344F09"/>
    <w:rsid w:val="00345422"/>
    <w:rsid w:val="00345472"/>
    <w:rsid w:val="00345562"/>
    <w:rsid w:val="00345619"/>
    <w:rsid w:val="00345A2D"/>
    <w:rsid w:val="00346290"/>
    <w:rsid w:val="003501C5"/>
    <w:rsid w:val="00350832"/>
    <w:rsid w:val="003517C5"/>
    <w:rsid w:val="0035392A"/>
    <w:rsid w:val="003542EF"/>
    <w:rsid w:val="00354A61"/>
    <w:rsid w:val="00354CD0"/>
    <w:rsid w:val="00355104"/>
    <w:rsid w:val="003559A5"/>
    <w:rsid w:val="00355DDA"/>
    <w:rsid w:val="00355E29"/>
    <w:rsid w:val="00356D82"/>
    <w:rsid w:val="00356F74"/>
    <w:rsid w:val="00357973"/>
    <w:rsid w:val="00357D4A"/>
    <w:rsid w:val="0036000D"/>
    <w:rsid w:val="00360384"/>
    <w:rsid w:val="00360A2F"/>
    <w:rsid w:val="00360B81"/>
    <w:rsid w:val="00361935"/>
    <w:rsid w:val="00361A8F"/>
    <w:rsid w:val="00361DFA"/>
    <w:rsid w:val="00362F0D"/>
    <w:rsid w:val="0036377B"/>
    <w:rsid w:val="003641A2"/>
    <w:rsid w:val="00365BF5"/>
    <w:rsid w:val="00366876"/>
    <w:rsid w:val="00366BBA"/>
    <w:rsid w:val="00366D52"/>
    <w:rsid w:val="00366ECF"/>
    <w:rsid w:val="00367005"/>
    <w:rsid w:val="003704F5"/>
    <w:rsid w:val="003706B6"/>
    <w:rsid w:val="003709B9"/>
    <w:rsid w:val="00371053"/>
    <w:rsid w:val="003711AE"/>
    <w:rsid w:val="0037166B"/>
    <w:rsid w:val="003717EA"/>
    <w:rsid w:val="00371D1D"/>
    <w:rsid w:val="003733D4"/>
    <w:rsid w:val="00373FF7"/>
    <w:rsid w:val="003745EE"/>
    <w:rsid w:val="00374C91"/>
    <w:rsid w:val="00375E49"/>
    <w:rsid w:val="003766B0"/>
    <w:rsid w:val="0037702B"/>
    <w:rsid w:val="00377121"/>
    <w:rsid w:val="00377270"/>
    <w:rsid w:val="00377629"/>
    <w:rsid w:val="00377C6F"/>
    <w:rsid w:val="00377E39"/>
    <w:rsid w:val="003809D3"/>
    <w:rsid w:val="003810B8"/>
    <w:rsid w:val="0038158E"/>
    <w:rsid w:val="00381705"/>
    <w:rsid w:val="0038185D"/>
    <w:rsid w:val="003837B1"/>
    <w:rsid w:val="003839C3"/>
    <w:rsid w:val="00383D6B"/>
    <w:rsid w:val="0038475E"/>
    <w:rsid w:val="00384BF5"/>
    <w:rsid w:val="0038518F"/>
    <w:rsid w:val="00385320"/>
    <w:rsid w:val="0038751B"/>
    <w:rsid w:val="00392AF9"/>
    <w:rsid w:val="00392DB6"/>
    <w:rsid w:val="0039359B"/>
    <w:rsid w:val="003937BC"/>
    <w:rsid w:val="00394A3A"/>
    <w:rsid w:val="00396538"/>
    <w:rsid w:val="00396EF2"/>
    <w:rsid w:val="003A09F2"/>
    <w:rsid w:val="003A0A89"/>
    <w:rsid w:val="003A1F25"/>
    <w:rsid w:val="003A4AF3"/>
    <w:rsid w:val="003A5011"/>
    <w:rsid w:val="003A63F5"/>
    <w:rsid w:val="003A72A0"/>
    <w:rsid w:val="003A7DC3"/>
    <w:rsid w:val="003B0276"/>
    <w:rsid w:val="003B0384"/>
    <w:rsid w:val="003B1576"/>
    <w:rsid w:val="003B1720"/>
    <w:rsid w:val="003B27B9"/>
    <w:rsid w:val="003B27BD"/>
    <w:rsid w:val="003B296F"/>
    <w:rsid w:val="003B3643"/>
    <w:rsid w:val="003B38A4"/>
    <w:rsid w:val="003B74EC"/>
    <w:rsid w:val="003B7E54"/>
    <w:rsid w:val="003C0171"/>
    <w:rsid w:val="003C0E52"/>
    <w:rsid w:val="003C24FA"/>
    <w:rsid w:val="003C2F77"/>
    <w:rsid w:val="003C3553"/>
    <w:rsid w:val="003C4033"/>
    <w:rsid w:val="003C4057"/>
    <w:rsid w:val="003C4A8C"/>
    <w:rsid w:val="003C5903"/>
    <w:rsid w:val="003C7217"/>
    <w:rsid w:val="003C7AFF"/>
    <w:rsid w:val="003D02E9"/>
    <w:rsid w:val="003D146B"/>
    <w:rsid w:val="003D1CBF"/>
    <w:rsid w:val="003D1F35"/>
    <w:rsid w:val="003D24D0"/>
    <w:rsid w:val="003D2B81"/>
    <w:rsid w:val="003D3212"/>
    <w:rsid w:val="003D36FB"/>
    <w:rsid w:val="003D4A21"/>
    <w:rsid w:val="003D4AB2"/>
    <w:rsid w:val="003D4AE2"/>
    <w:rsid w:val="003D4C39"/>
    <w:rsid w:val="003D55FC"/>
    <w:rsid w:val="003D5CAA"/>
    <w:rsid w:val="003D671E"/>
    <w:rsid w:val="003D6D37"/>
    <w:rsid w:val="003D6D96"/>
    <w:rsid w:val="003D7182"/>
    <w:rsid w:val="003D7417"/>
    <w:rsid w:val="003E0310"/>
    <w:rsid w:val="003E121E"/>
    <w:rsid w:val="003E1899"/>
    <w:rsid w:val="003E20CF"/>
    <w:rsid w:val="003E3386"/>
    <w:rsid w:val="003E461E"/>
    <w:rsid w:val="003E4CE9"/>
    <w:rsid w:val="003E6151"/>
    <w:rsid w:val="003E6A24"/>
    <w:rsid w:val="003E6DE9"/>
    <w:rsid w:val="003E744F"/>
    <w:rsid w:val="003E7B09"/>
    <w:rsid w:val="003E7BA7"/>
    <w:rsid w:val="003E7BCA"/>
    <w:rsid w:val="003E7E1F"/>
    <w:rsid w:val="003F04A5"/>
    <w:rsid w:val="003F09FE"/>
    <w:rsid w:val="003F1ECD"/>
    <w:rsid w:val="003F2742"/>
    <w:rsid w:val="003F323F"/>
    <w:rsid w:val="003F3415"/>
    <w:rsid w:val="003F484F"/>
    <w:rsid w:val="003F50F1"/>
    <w:rsid w:val="003F5DD6"/>
    <w:rsid w:val="003F6295"/>
    <w:rsid w:val="003F7101"/>
    <w:rsid w:val="003F7D41"/>
    <w:rsid w:val="00400442"/>
    <w:rsid w:val="0040065E"/>
    <w:rsid w:val="0040105C"/>
    <w:rsid w:val="004016E0"/>
    <w:rsid w:val="00403968"/>
    <w:rsid w:val="00403BD4"/>
    <w:rsid w:val="00403FDD"/>
    <w:rsid w:val="00405713"/>
    <w:rsid w:val="0040628D"/>
    <w:rsid w:val="004077A1"/>
    <w:rsid w:val="00407CB0"/>
    <w:rsid w:val="00407DD0"/>
    <w:rsid w:val="0041040B"/>
    <w:rsid w:val="004109C1"/>
    <w:rsid w:val="00411563"/>
    <w:rsid w:val="004115D3"/>
    <w:rsid w:val="00411D1A"/>
    <w:rsid w:val="00412217"/>
    <w:rsid w:val="004123AC"/>
    <w:rsid w:val="0041285E"/>
    <w:rsid w:val="00412BCE"/>
    <w:rsid w:val="00413AB6"/>
    <w:rsid w:val="00415C92"/>
    <w:rsid w:val="00415DD5"/>
    <w:rsid w:val="004160A9"/>
    <w:rsid w:val="0041619A"/>
    <w:rsid w:val="00417451"/>
    <w:rsid w:val="00417829"/>
    <w:rsid w:val="004200E7"/>
    <w:rsid w:val="004205DC"/>
    <w:rsid w:val="0042073C"/>
    <w:rsid w:val="0042085C"/>
    <w:rsid w:val="00420FB5"/>
    <w:rsid w:val="004227BB"/>
    <w:rsid w:val="00422D28"/>
    <w:rsid w:val="00423BC5"/>
    <w:rsid w:val="00423BCB"/>
    <w:rsid w:val="00426081"/>
    <w:rsid w:val="004260CD"/>
    <w:rsid w:val="0042631A"/>
    <w:rsid w:val="00426742"/>
    <w:rsid w:val="004269E8"/>
    <w:rsid w:val="00426E61"/>
    <w:rsid w:val="00427187"/>
    <w:rsid w:val="00431E5F"/>
    <w:rsid w:val="004320FD"/>
    <w:rsid w:val="00433B25"/>
    <w:rsid w:val="0043405E"/>
    <w:rsid w:val="00435045"/>
    <w:rsid w:val="004354DA"/>
    <w:rsid w:val="004355A3"/>
    <w:rsid w:val="0043596B"/>
    <w:rsid w:val="004366C2"/>
    <w:rsid w:val="004366FC"/>
    <w:rsid w:val="00436A42"/>
    <w:rsid w:val="0044140D"/>
    <w:rsid w:val="0044235A"/>
    <w:rsid w:val="00442884"/>
    <w:rsid w:val="00442FBC"/>
    <w:rsid w:val="00443116"/>
    <w:rsid w:val="004448CD"/>
    <w:rsid w:val="00444A4B"/>
    <w:rsid w:val="00445805"/>
    <w:rsid w:val="00445FB9"/>
    <w:rsid w:val="004464EF"/>
    <w:rsid w:val="00447530"/>
    <w:rsid w:val="004477C7"/>
    <w:rsid w:val="00447C80"/>
    <w:rsid w:val="00447EDA"/>
    <w:rsid w:val="00450EC3"/>
    <w:rsid w:val="004518AA"/>
    <w:rsid w:val="0045248A"/>
    <w:rsid w:val="0045305D"/>
    <w:rsid w:val="00453864"/>
    <w:rsid w:val="00453B9E"/>
    <w:rsid w:val="00454071"/>
    <w:rsid w:val="004557EC"/>
    <w:rsid w:val="00456994"/>
    <w:rsid w:val="00457A36"/>
    <w:rsid w:val="00457DE5"/>
    <w:rsid w:val="00460383"/>
    <w:rsid w:val="00461441"/>
    <w:rsid w:val="004618DF"/>
    <w:rsid w:val="00462604"/>
    <w:rsid w:val="00463AC1"/>
    <w:rsid w:val="00464579"/>
    <w:rsid w:val="004648C3"/>
    <w:rsid w:val="00464ABC"/>
    <w:rsid w:val="00464FB9"/>
    <w:rsid w:val="0046624B"/>
    <w:rsid w:val="004662B1"/>
    <w:rsid w:val="004674A0"/>
    <w:rsid w:val="004705A3"/>
    <w:rsid w:val="0047105C"/>
    <w:rsid w:val="00471C82"/>
    <w:rsid w:val="00472226"/>
    <w:rsid w:val="00472334"/>
    <w:rsid w:val="004727B4"/>
    <w:rsid w:val="00472BC5"/>
    <w:rsid w:val="00472EBB"/>
    <w:rsid w:val="00472EBE"/>
    <w:rsid w:val="004731B0"/>
    <w:rsid w:val="004734E8"/>
    <w:rsid w:val="004737F7"/>
    <w:rsid w:val="00473C7D"/>
    <w:rsid w:val="0047422E"/>
    <w:rsid w:val="00475037"/>
    <w:rsid w:val="00475946"/>
    <w:rsid w:val="00475AAA"/>
    <w:rsid w:val="00475F7B"/>
    <w:rsid w:val="0047600D"/>
    <w:rsid w:val="004760B2"/>
    <w:rsid w:val="00477869"/>
    <w:rsid w:val="00480B96"/>
    <w:rsid w:val="0048125D"/>
    <w:rsid w:val="004815C8"/>
    <w:rsid w:val="00481C65"/>
    <w:rsid w:val="004831AF"/>
    <w:rsid w:val="00486BAF"/>
    <w:rsid w:val="00487040"/>
    <w:rsid w:val="004872BD"/>
    <w:rsid w:val="00491949"/>
    <w:rsid w:val="00491E2D"/>
    <w:rsid w:val="0049259B"/>
    <w:rsid w:val="004928B0"/>
    <w:rsid w:val="00492E53"/>
    <w:rsid w:val="00494210"/>
    <w:rsid w:val="004944BD"/>
    <w:rsid w:val="0049528F"/>
    <w:rsid w:val="00496521"/>
    <w:rsid w:val="004969E4"/>
    <w:rsid w:val="004A06BE"/>
    <w:rsid w:val="004A0A64"/>
    <w:rsid w:val="004A0FDD"/>
    <w:rsid w:val="004A1AC2"/>
    <w:rsid w:val="004A2112"/>
    <w:rsid w:val="004A2308"/>
    <w:rsid w:val="004A35A4"/>
    <w:rsid w:val="004A3C96"/>
    <w:rsid w:val="004A3CE8"/>
    <w:rsid w:val="004A40A6"/>
    <w:rsid w:val="004A4F35"/>
    <w:rsid w:val="004A5A07"/>
    <w:rsid w:val="004A5A14"/>
    <w:rsid w:val="004A5B56"/>
    <w:rsid w:val="004A5F53"/>
    <w:rsid w:val="004A7007"/>
    <w:rsid w:val="004B130B"/>
    <w:rsid w:val="004B135B"/>
    <w:rsid w:val="004B1892"/>
    <w:rsid w:val="004B3D0C"/>
    <w:rsid w:val="004B3F6B"/>
    <w:rsid w:val="004B50C0"/>
    <w:rsid w:val="004B58E6"/>
    <w:rsid w:val="004B787A"/>
    <w:rsid w:val="004B7EA5"/>
    <w:rsid w:val="004B7EEE"/>
    <w:rsid w:val="004C137B"/>
    <w:rsid w:val="004C1510"/>
    <w:rsid w:val="004C1A00"/>
    <w:rsid w:val="004C1A6C"/>
    <w:rsid w:val="004C3005"/>
    <w:rsid w:val="004C68D5"/>
    <w:rsid w:val="004C6AA9"/>
    <w:rsid w:val="004C7DA3"/>
    <w:rsid w:val="004D0806"/>
    <w:rsid w:val="004D276E"/>
    <w:rsid w:val="004D28DF"/>
    <w:rsid w:val="004D41A7"/>
    <w:rsid w:val="004D43FA"/>
    <w:rsid w:val="004D5403"/>
    <w:rsid w:val="004D56F0"/>
    <w:rsid w:val="004D5848"/>
    <w:rsid w:val="004D5885"/>
    <w:rsid w:val="004D624F"/>
    <w:rsid w:val="004D635F"/>
    <w:rsid w:val="004D6675"/>
    <w:rsid w:val="004D6776"/>
    <w:rsid w:val="004D7BB5"/>
    <w:rsid w:val="004E07A0"/>
    <w:rsid w:val="004E0D30"/>
    <w:rsid w:val="004E1A67"/>
    <w:rsid w:val="004E1E8C"/>
    <w:rsid w:val="004E250F"/>
    <w:rsid w:val="004E3729"/>
    <w:rsid w:val="004E3E0D"/>
    <w:rsid w:val="004E47F9"/>
    <w:rsid w:val="004E6638"/>
    <w:rsid w:val="004E6793"/>
    <w:rsid w:val="004E7B00"/>
    <w:rsid w:val="004F0810"/>
    <w:rsid w:val="004F1048"/>
    <w:rsid w:val="004F15F0"/>
    <w:rsid w:val="004F1F4C"/>
    <w:rsid w:val="004F2B60"/>
    <w:rsid w:val="004F3867"/>
    <w:rsid w:val="004F3B49"/>
    <w:rsid w:val="004F3F04"/>
    <w:rsid w:val="004F4485"/>
    <w:rsid w:val="004F4C6E"/>
    <w:rsid w:val="004F5BCA"/>
    <w:rsid w:val="0050068B"/>
    <w:rsid w:val="00500844"/>
    <w:rsid w:val="005009DE"/>
    <w:rsid w:val="00501904"/>
    <w:rsid w:val="00502A94"/>
    <w:rsid w:val="005032EE"/>
    <w:rsid w:val="0050361C"/>
    <w:rsid w:val="00503B2B"/>
    <w:rsid w:val="00506047"/>
    <w:rsid w:val="0050610F"/>
    <w:rsid w:val="00510ADC"/>
    <w:rsid w:val="005114B5"/>
    <w:rsid w:val="00512570"/>
    <w:rsid w:val="005140B5"/>
    <w:rsid w:val="00515206"/>
    <w:rsid w:val="0051532A"/>
    <w:rsid w:val="00516F89"/>
    <w:rsid w:val="00517108"/>
    <w:rsid w:val="00517395"/>
    <w:rsid w:val="00517B57"/>
    <w:rsid w:val="00517C6A"/>
    <w:rsid w:val="00520301"/>
    <w:rsid w:val="0052040A"/>
    <w:rsid w:val="00520552"/>
    <w:rsid w:val="00520841"/>
    <w:rsid w:val="00522250"/>
    <w:rsid w:val="00522333"/>
    <w:rsid w:val="005234C5"/>
    <w:rsid w:val="00523CBA"/>
    <w:rsid w:val="00526D26"/>
    <w:rsid w:val="005270AC"/>
    <w:rsid w:val="005308D3"/>
    <w:rsid w:val="00530D09"/>
    <w:rsid w:val="00531462"/>
    <w:rsid w:val="00531ABF"/>
    <w:rsid w:val="0053309E"/>
    <w:rsid w:val="00533CA4"/>
    <w:rsid w:val="00533F40"/>
    <w:rsid w:val="00534551"/>
    <w:rsid w:val="00534E8C"/>
    <w:rsid w:val="00534E92"/>
    <w:rsid w:val="00534F16"/>
    <w:rsid w:val="0053601C"/>
    <w:rsid w:val="00536514"/>
    <w:rsid w:val="005365E1"/>
    <w:rsid w:val="00536659"/>
    <w:rsid w:val="005366D8"/>
    <w:rsid w:val="00536843"/>
    <w:rsid w:val="00536945"/>
    <w:rsid w:val="00536961"/>
    <w:rsid w:val="00536D82"/>
    <w:rsid w:val="0053702D"/>
    <w:rsid w:val="005374BC"/>
    <w:rsid w:val="005377E2"/>
    <w:rsid w:val="00540233"/>
    <w:rsid w:val="0054061F"/>
    <w:rsid w:val="0054101B"/>
    <w:rsid w:val="005416C2"/>
    <w:rsid w:val="00541808"/>
    <w:rsid w:val="00542395"/>
    <w:rsid w:val="0054276D"/>
    <w:rsid w:val="00544377"/>
    <w:rsid w:val="00544678"/>
    <w:rsid w:val="005449F0"/>
    <w:rsid w:val="005462DC"/>
    <w:rsid w:val="005467C9"/>
    <w:rsid w:val="00550F4D"/>
    <w:rsid w:val="005516BA"/>
    <w:rsid w:val="0055170B"/>
    <w:rsid w:val="00551B9C"/>
    <w:rsid w:val="00554A15"/>
    <w:rsid w:val="00554B1F"/>
    <w:rsid w:val="00554D00"/>
    <w:rsid w:val="0055502E"/>
    <w:rsid w:val="00555FE4"/>
    <w:rsid w:val="00556324"/>
    <w:rsid w:val="005566C2"/>
    <w:rsid w:val="00556B08"/>
    <w:rsid w:val="00556C18"/>
    <w:rsid w:val="00557F8C"/>
    <w:rsid w:val="005606A2"/>
    <w:rsid w:val="005607A9"/>
    <w:rsid w:val="0056096E"/>
    <w:rsid w:val="00560C60"/>
    <w:rsid w:val="00561DD6"/>
    <w:rsid w:val="00561F40"/>
    <w:rsid w:val="00562D85"/>
    <w:rsid w:val="00562EF8"/>
    <w:rsid w:val="0056314C"/>
    <w:rsid w:val="00563755"/>
    <w:rsid w:val="0056387F"/>
    <w:rsid w:val="005646B0"/>
    <w:rsid w:val="005647F0"/>
    <w:rsid w:val="00564810"/>
    <w:rsid w:val="00564E39"/>
    <w:rsid w:val="00564FEA"/>
    <w:rsid w:val="005657EC"/>
    <w:rsid w:val="00566021"/>
    <w:rsid w:val="00566033"/>
    <w:rsid w:val="0056606B"/>
    <w:rsid w:val="0056617A"/>
    <w:rsid w:val="00566AAD"/>
    <w:rsid w:val="00567D61"/>
    <w:rsid w:val="00570BAB"/>
    <w:rsid w:val="005717A2"/>
    <w:rsid w:val="00571CD6"/>
    <w:rsid w:val="005726BC"/>
    <w:rsid w:val="00573446"/>
    <w:rsid w:val="00573E01"/>
    <w:rsid w:val="00573FA4"/>
    <w:rsid w:val="00574934"/>
    <w:rsid w:val="00574D7E"/>
    <w:rsid w:val="005758DD"/>
    <w:rsid w:val="00576C6F"/>
    <w:rsid w:val="00577426"/>
    <w:rsid w:val="005808EA"/>
    <w:rsid w:val="00580C39"/>
    <w:rsid w:val="0058120C"/>
    <w:rsid w:val="00581B10"/>
    <w:rsid w:val="005823ED"/>
    <w:rsid w:val="0058348C"/>
    <w:rsid w:val="00583DD7"/>
    <w:rsid w:val="005840FB"/>
    <w:rsid w:val="005841FC"/>
    <w:rsid w:val="005842A0"/>
    <w:rsid w:val="0058474C"/>
    <w:rsid w:val="0058486B"/>
    <w:rsid w:val="00584CAB"/>
    <w:rsid w:val="00584DFB"/>
    <w:rsid w:val="00585916"/>
    <w:rsid w:val="00585A56"/>
    <w:rsid w:val="0058661D"/>
    <w:rsid w:val="00586861"/>
    <w:rsid w:val="00587841"/>
    <w:rsid w:val="00587E3C"/>
    <w:rsid w:val="00591BC7"/>
    <w:rsid w:val="005923A0"/>
    <w:rsid w:val="00593724"/>
    <w:rsid w:val="00594E15"/>
    <w:rsid w:val="005950EC"/>
    <w:rsid w:val="00595677"/>
    <w:rsid w:val="0059595C"/>
    <w:rsid w:val="00597D61"/>
    <w:rsid w:val="00597F5F"/>
    <w:rsid w:val="005A2033"/>
    <w:rsid w:val="005A2655"/>
    <w:rsid w:val="005A31CC"/>
    <w:rsid w:val="005A35A7"/>
    <w:rsid w:val="005A50B4"/>
    <w:rsid w:val="005A553A"/>
    <w:rsid w:val="005A559F"/>
    <w:rsid w:val="005A5866"/>
    <w:rsid w:val="005A5901"/>
    <w:rsid w:val="005A7204"/>
    <w:rsid w:val="005B0E50"/>
    <w:rsid w:val="005B1452"/>
    <w:rsid w:val="005B1CDD"/>
    <w:rsid w:val="005B1EE0"/>
    <w:rsid w:val="005B1F0E"/>
    <w:rsid w:val="005B2301"/>
    <w:rsid w:val="005B2C37"/>
    <w:rsid w:val="005B349B"/>
    <w:rsid w:val="005B4664"/>
    <w:rsid w:val="005B4669"/>
    <w:rsid w:val="005B4909"/>
    <w:rsid w:val="005B4A09"/>
    <w:rsid w:val="005B57BB"/>
    <w:rsid w:val="005B6E50"/>
    <w:rsid w:val="005B72B7"/>
    <w:rsid w:val="005B77F8"/>
    <w:rsid w:val="005C007A"/>
    <w:rsid w:val="005C18AD"/>
    <w:rsid w:val="005C351C"/>
    <w:rsid w:val="005C3F00"/>
    <w:rsid w:val="005C4397"/>
    <w:rsid w:val="005C5C53"/>
    <w:rsid w:val="005C5D73"/>
    <w:rsid w:val="005C600E"/>
    <w:rsid w:val="005C6356"/>
    <w:rsid w:val="005C655D"/>
    <w:rsid w:val="005D077D"/>
    <w:rsid w:val="005D09C6"/>
    <w:rsid w:val="005D1197"/>
    <w:rsid w:val="005D2040"/>
    <w:rsid w:val="005D2067"/>
    <w:rsid w:val="005D2145"/>
    <w:rsid w:val="005D255A"/>
    <w:rsid w:val="005D36B6"/>
    <w:rsid w:val="005D3983"/>
    <w:rsid w:val="005D3F4C"/>
    <w:rsid w:val="005D492A"/>
    <w:rsid w:val="005D56FB"/>
    <w:rsid w:val="005D6C1A"/>
    <w:rsid w:val="005E01A2"/>
    <w:rsid w:val="005E20B3"/>
    <w:rsid w:val="005E2AE0"/>
    <w:rsid w:val="005E2BD2"/>
    <w:rsid w:val="005E2E76"/>
    <w:rsid w:val="005E3F5C"/>
    <w:rsid w:val="005E4823"/>
    <w:rsid w:val="005E604F"/>
    <w:rsid w:val="005E6243"/>
    <w:rsid w:val="005E725E"/>
    <w:rsid w:val="005E783A"/>
    <w:rsid w:val="005E7C74"/>
    <w:rsid w:val="005F1212"/>
    <w:rsid w:val="005F178C"/>
    <w:rsid w:val="005F3164"/>
    <w:rsid w:val="005F3300"/>
    <w:rsid w:val="005F449C"/>
    <w:rsid w:val="005F45B4"/>
    <w:rsid w:val="005F4A97"/>
    <w:rsid w:val="005F5CB1"/>
    <w:rsid w:val="005F69FD"/>
    <w:rsid w:val="0060007F"/>
    <w:rsid w:val="00600DA9"/>
    <w:rsid w:val="00601304"/>
    <w:rsid w:val="006016F9"/>
    <w:rsid w:val="00602D87"/>
    <w:rsid w:val="0060300D"/>
    <w:rsid w:val="00603182"/>
    <w:rsid w:val="0060390E"/>
    <w:rsid w:val="00603BF3"/>
    <w:rsid w:val="00603C73"/>
    <w:rsid w:val="00605703"/>
    <w:rsid w:val="00605967"/>
    <w:rsid w:val="00605D94"/>
    <w:rsid w:val="00606395"/>
    <w:rsid w:val="00606A90"/>
    <w:rsid w:val="006076EB"/>
    <w:rsid w:val="00607D04"/>
    <w:rsid w:val="006105B8"/>
    <w:rsid w:val="0061107F"/>
    <w:rsid w:val="00611103"/>
    <w:rsid w:val="0061126C"/>
    <w:rsid w:val="00611638"/>
    <w:rsid w:val="0061212F"/>
    <w:rsid w:val="0061289A"/>
    <w:rsid w:val="00612B28"/>
    <w:rsid w:val="00613A62"/>
    <w:rsid w:val="00615310"/>
    <w:rsid w:val="00615D45"/>
    <w:rsid w:val="00615E67"/>
    <w:rsid w:val="00616166"/>
    <w:rsid w:val="006162E4"/>
    <w:rsid w:val="00616B4D"/>
    <w:rsid w:val="00616CB1"/>
    <w:rsid w:val="0061795D"/>
    <w:rsid w:val="00617A4B"/>
    <w:rsid w:val="00617DB7"/>
    <w:rsid w:val="00621E08"/>
    <w:rsid w:val="00622F1C"/>
    <w:rsid w:val="0062319F"/>
    <w:rsid w:val="00623738"/>
    <w:rsid w:val="00623B5F"/>
    <w:rsid w:val="00624250"/>
    <w:rsid w:val="0062497D"/>
    <w:rsid w:val="00625122"/>
    <w:rsid w:val="00626FF2"/>
    <w:rsid w:val="00627755"/>
    <w:rsid w:val="00627D46"/>
    <w:rsid w:val="00627F64"/>
    <w:rsid w:val="006323FB"/>
    <w:rsid w:val="00633A12"/>
    <w:rsid w:val="00633B37"/>
    <w:rsid w:val="00633EE6"/>
    <w:rsid w:val="006340DA"/>
    <w:rsid w:val="006343BB"/>
    <w:rsid w:val="006353D0"/>
    <w:rsid w:val="00635440"/>
    <w:rsid w:val="0063707B"/>
    <w:rsid w:val="00637566"/>
    <w:rsid w:val="00637BCF"/>
    <w:rsid w:val="00640065"/>
    <w:rsid w:val="006410F7"/>
    <w:rsid w:val="0064143A"/>
    <w:rsid w:val="00641960"/>
    <w:rsid w:val="00641EE3"/>
    <w:rsid w:val="00643CBF"/>
    <w:rsid w:val="00643E46"/>
    <w:rsid w:val="006446DF"/>
    <w:rsid w:val="006457D8"/>
    <w:rsid w:val="00645992"/>
    <w:rsid w:val="006467F0"/>
    <w:rsid w:val="00646BBD"/>
    <w:rsid w:val="00646F84"/>
    <w:rsid w:val="00647046"/>
    <w:rsid w:val="00647D0D"/>
    <w:rsid w:val="00650188"/>
    <w:rsid w:val="0065113C"/>
    <w:rsid w:val="00651B4B"/>
    <w:rsid w:val="006522F3"/>
    <w:rsid w:val="00652819"/>
    <w:rsid w:val="00652BD0"/>
    <w:rsid w:val="00653D5D"/>
    <w:rsid w:val="00654960"/>
    <w:rsid w:val="00654BAB"/>
    <w:rsid w:val="00655005"/>
    <w:rsid w:val="00655646"/>
    <w:rsid w:val="00656247"/>
    <w:rsid w:val="00660B84"/>
    <w:rsid w:val="006614EC"/>
    <w:rsid w:val="00661B07"/>
    <w:rsid w:val="0066205B"/>
    <w:rsid w:val="00662275"/>
    <w:rsid w:val="006622FB"/>
    <w:rsid w:val="00662313"/>
    <w:rsid w:val="006628CB"/>
    <w:rsid w:val="00663621"/>
    <w:rsid w:val="00664CE1"/>
    <w:rsid w:val="00664FE6"/>
    <w:rsid w:val="006655D4"/>
    <w:rsid w:val="006661A6"/>
    <w:rsid w:val="006662D3"/>
    <w:rsid w:val="00667194"/>
    <w:rsid w:val="0066740A"/>
    <w:rsid w:val="00667624"/>
    <w:rsid w:val="00670236"/>
    <w:rsid w:val="006705C2"/>
    <w:rsid w:val="0067190E"/>
    <w:rsid w:val="0067282B"/>
    <w:rsid w:val="0067287E"/>
    <w:rsid w:val="00672A97"/>
    <w:rsid w:val="00672B8C"/>
    <w:rsid w:val="006730B7"/>
    <w:rsid w:val="006734C2"/>
    <w:rsid w:val="00673816"/>
    <w:rsid w:val="006738F4"/>
    <w:rsid w:val="006745CE"/>
    <w:rsid w:val="00675317"/>
    <w:rsid w:val="00675334"/>
    <w:rsid w:val="006753FB"/>
    <w:rsid w:val="00675544"/>
    <w:rsid w:val="00675D30"/>
    <w:rsid w:val="00676C17"/>
    <w:rsid w:val="00676DC1"/>
    <w:rsid w:val="006778C0"/>
    <w:rsid w:val="0068088A"/>
    <w:rsid w:val="00681329"/>
    <w:rsid w:val="006814A6"/>
    <w:rsid w:val="006816A9"/>
    <w:rsid w:val="006816CF"/>
    <w:rsid w:val="00683529"/>
    <w:rsid w:val="006839A1"/>
    <w:rsid w:val="00683E7C"/>
    <w:rsid w:val="00686BE8"/>
    <w:rsid w:val="006871F1"/>
    <w:rsid w:val="00687ECB"/>
    <w:rsid w:val="00690830"/>
    <w:rsid w:val="00690A77"/>
    <w:rsid w:val="0069174A"/>
    <w:rsid w:val="00691B6A"/>
    <w:rsid w:val="006922AC"/>
    <w:rsid w:val="00692404"/>
    <w:rsid w:val="0069311A"/>
    <w:rsid w:val="006A0099"/>
    <w:rsid w:val="006A10BB"/>
    <w:rsid w:val="006A2CBC"/>
    <w:rsid w:val="006A3CD9"/>
    <w:rsid w:val="006A423C"/>
    <w:rsid w:val="006A4666"/>
    <w:rsid w:val="006A48A2"/>
    <w:rsid w:val="006A6557"/>
    <w:rsid w:val="006A7004"/>
    <w:rsid w:val="006B0488"/>
    <w:rsid w:val="006B191F"/>
    <w:rsid w:val="006B1D44"/>
    <w:rsid w:val="006B28B8"/>
    <w:rsid w:val="006B3A3C"/>
    <w:rsid w:val="006B49B2"/>
    <w:rsid w:val="006B5B88"/>
    <w:rsid w:val="006B7FD2"/>
    <w:rsid w:val="006C116E"/>
    <w:rsid w:val="006C1944"/>
    <w:rsid w:val="006C4060"/>
    <w:rsid w:val="006C47B8"/>
    <w:rsid w:val="006C4A0A"/>
    <w:rsid w:val="006C4E37"/>
    <w:rsid w:val="006C5ABC"/>
    <w:rsid w:val="006C646D"/>
    <w:rsid w:val="006C719A"/>
    <w:rsid w:val="006D0749"/>
    <w:rsid w:val="006D0A9D"/>
    <w:rsid w:val="006D169A"/>
    <w:rsid w:val="006D173E"/>
    <w:rsid w:val="006D213D"/>
    <w:rsid w:val="006D25B5"/>
    <w:rsid w:val="006D2CA3"/>
    <w:rsid w:val="006D39A6"/>
    <w:rsid w:val="006D4551"/>
    <w:rsid w:val="006D499E"/>
    <w:rsid w:val="006D4A15"/>
    <w:rsid w:val="006D528C"/>
    <w:rsid w:val="006D632C"/>
    <w:rsid w:val="006D7903"/>
    <w:rsid w:val="006E00DC"/>
    <w:rsid w:val="006E2FCE"/>
    <w:rsid w:val="006E36DD"/>
    <w:rsid w:val="006E3C23"/>
    <w:rsid w:val="006E3E77"/>
    <w:rsid w:val="006E4EE3"/>
    <w:rsid w:val="006E6650"/>
    <w:rsid w:val="006E6C18"/>
    <w:rsid w:val="006E6DF5"/>
    <w:rsid w:val="006E73CF"/>
    <w:rsid w:val="006E7E32"/>
    <w:rsid w:val="006E7F88"/>
    <w:rsid w:val="006F2A91"/>
    <w:rsid w:val="006F3524"/>
    <w:rsid w:val="006F4584"/>
    <w:rsid w:val="006F4735"/>
    <w:rsid w:val="006F5D34"/>
    <w:rsid w:val="006F6CA2"/>
    <w:rsid w:val="006F726C"/>
    <w:rsid w:val="006F7368"/>
    <w:rsid w:val="006F7656"/>
    <w:rsid w:val="0070008A"/>
    <w:rsid w:val="00700853"/>
    <w:rsid w:val="00702502"/>
    <w:rsid w:val="007033E1"/>
    <w:rsid w:val="00703886"/>
    <w:rsid w:val="007047FD"/>
    <w:rsid w:val="00705103"/>
    <w:rsid w:val="00705C53"/>
    <w:rsid w:val="00706836"/>
    <w:rsid w:val="00711158"/>
    <w:rsid w:val="00711419"/>
    <w:rsid w:val="00711AE0"/>
    <w:rsid w:val="00711E39"/>
    <w:rsid w:val="00712D10"/>
    <w:rsid w:val="00712ED0"/>
    <w:rsid w:val="00713524"/>
    <w:rsid w:val="00713D12"/>
    <w:rsid w:val="00713F1F"/>
    <w:rsid w:val="0071402C"/>
    <w:rsid w:val="007142E3"/>
    <w:rsid w:val="00714490"/>
    <w:rsid w:val="00714957"/>
    <w:rsid w:val="00714D4E"/>
    <w:rsid w:val="00714F07"/>
    <w:rsid w:val="00715F8F"/>
    <w:rsid w:val="007163A5"/>
    <w:rsid w:val="00720132"/>
    <w:rsid w:val="00721056"/>
    <w:rsid w:val="0072129B"/>
    <w:rsid w:val="0072360B"/>
    <w:rsid w:val="007250C2"/>
    <w:rsid w:val="00725C43"/>
    <w:rsid w:val="007261C6"/>
    <w:rsid w:val="007266C6"/>
    <w:rsid w:val="007266E0"/>
    <w:rsid w:val="007277A7"/>
    <w:rsid w:val="0073033A"/>
    <w:rsid w:val="00731412"/>
    <w:rsid w:val="0073210A"/>
    <w:rsid w:val="0073228B"/>
    <w:rsid w:val="007330FB"/>
    <w:rsid w:val="00733835"/>
    <w:rsid w:val="0073395C"/>
    <w:rsid w:val="00734BD9"/>
    <w:rsid w:val="00735628"/>
    <w:rsid w:val="00735D46"/>
    <w:rsid w:val="0073612E"/>
    <w:rsid w:val="007362D6"/>
    <w:rsid w:val="00737723"/>
    <w:rsid w:val="0073788B"/>
    <w:rsid w:val="0074002C"/>
    <w:rsid w:val="007406DB"/>
    <w:rsid w:val="007412AE"/>
    <w:rsid w:val="007419B2"/>
    <w:rsid w:val="0074322D"/>
    <w:rsid w:val="00743674"/>
    <w:rsid w:val="00743EE2"/>
    <w:rsid w:val="0074409B"/>
    <w:rsid w:val="00744996"/>
    <w:rsid w:val="00745906"/>
    <w:rsid w:val="00745D3A"/>
    <w:rsid w:val="00746772"/>
    <w:rsid w:val="00746D3A"/>
    <w:rsid w:val="00747F0A"/>
    <w:rsid w:val="00750667"/>
    <w:rsid w:val="00750DE0"/>
    <w:rsid w:val="00751017"/>
    <w:rsid w:val="007517EA"/>
    <w:rsid w:val="007518BD"/>
    <w:rsid w:val="00752371"/>
    <w:rsid w:val="00752A83"/>
    <w:rsid w:val="0075390B"/>
    <w:rsid w:val="00753E2A"/>
    <w:rsid w:val="007553B5"/>
    <w:rsid w:val="00755F8E"/>
    <w:rsid w:val="007563A3"/>
    <w:rsid w:val="00757889"/>
    <w:rsid w:val="007627E1"/>
    <w:rsid w:val="00762E62"/>
    <w:rsid w:val="0076417D"/>
    <w:rsid w:val="007646EB"/>
    <w:rsid w:val="00764ACB"/>
    <w:rsid w:val="0076655C"/>
    <w:rsid w:val="00766E42"/>
    <w:rsid w:val="007670B4"/>
    <w:rsid w:val="00767802"/>
    <w:rsid w:val="00767990"/>
    <w:rsid w:val="00767F02"/>
    <w:rsid w:val="00771ACC"/>
    <w:rsid w:val="00771CF2"/>
    <w:rsid w:val="00774955"/>
    <w:rsid w:val="00774FA7"/>
    <w:rsid w:val="007753FA"/>
    <w:rsid w:val="00775B1F"/>
    <w:rsid w:val="00776C1D"/>
    <w:rsid w:val="007773BD"/>
    <w:rsid w:val="00777FFD"/>
    <w:rsid w:val="007805F1"/>
    <w:rsid w:val="0078092A"/>
    <w:rsid w:val="0078175D"/>
    <w:rsid w:val="00782359"/>
    <w:rsid w:val="0078258F"/>
    <w:rsid w:val="00784201"/>
    <w:rsid w:val="00784629"/>
    <w:rsid w:val="007847D3"/>
    <w:rsid w:val="00785C0B"/>
    <w:rsid w:val="007861E9"/>
    <w:rsid w:val="00786205"/>
    <w:rsid w:val="00786359"/>
    <w:rsid w:val="007863E7"/>
    <w:rsid w:val="00787CE9"/>
    <w:rsid w:val="0079028B"/>
    <w:rsid w:val="00792316"/>
    <w:rsid w:val="00792516"/>
    <w:rsid w:val="007927CF"/>
    <w:rsid w:val="00793019"/>
    <w:rsid w:val="007938CD"/>
    <w:rsid w:val="00795A24"/>
    <w:rsid w:val="007969E5"/>
    <w:rsid w:val="00797129"/>
    <w:rsid w:val="007A0343"/>
    <w:rsid w:val="007A0A6C"/>
    <w:rsid w:val="007A0D5D"/>
    <w:rsid w:val="007A2A19"/>
    <w:rsid w:val="007A2FEA"/>
    <w:rsid w:val="007A4464"/>
    <w:rsid w:val="007A574B"/>
    <w:rsid w:val="007A588D"/>
    <w:rsid w:val="007A68E9"/>
    <w:rsid w:val="007A69ED"/>
    <w:rsid w:val="007A6B99"/>
    <w:rsid w:val="007A7ECA"/>
    <w:rsid w:val="007B0044"/>
    <w:rsid w:val="007B16A3"/>
    <w:rsid w:val="007B25D7"/>
    <w:rsid w:val="007B2977"/>
    <w:rsid w:val="007B2E86"/>
    <w:rsid w:val="007B31A5"/>
    <w:rsid w:val="007B3426"/>
    <w:rsid w:val="007B4207"/>
    <w:rsid w:val="007B5D26"/>
    <w:rsid w:val="007B695D"/>
    <w:rsid w:val="007B716D"/>
    <w:rsid w:val="007B7751"/>
    <w:rsid w:val="007B794E"/>
    <w:rsid w:val="007C1315"/>
    <w:rsid w:val="007C1A62"/>
    <w:rsid w:val="007C43B8"/>
    <w:rsid w:val="007C43CF"/>
    <w:rsid w:val="007C43D1"/>
    <w:rsid w:val="007C5B34"/>
    <w:rsid w:val="007C7DC4"/>
    <w:rsid w:val="007C7F3B"/>
    <w:rsid w:val="007D0624"/>
    <w:rsid w:val="007D0FF9"/>
    <w:rsid w:val="007D16CF"/>
    <w:rsid w:val="007D1C80"/>
    <w:rsid w:val="007D2FFA"/>
    <w:rsid w:val="007D5A39"/>
    <w:rsid w:val="007D666D"/>
    <w:rsid w:val="007D71D2"/>
    <w:rsid w:val="007E0684"/>
    <w:rsid w:val="007E22B5"/>
    <w:rsid w:val="007E241A"/>
    <w:rsid w:val="007E2AE0"/>
    <w:rsid w:val="007E2E89"/>
    <w:rsid w:val="007E3A47"/>
    <w:rsid w:val="007E4797"/>
    <w:rsid w:val="007E55B9"/>
    <w:rsid w:val="007E56ED"/>
    <w:rsid w:val="007E629B"/>
    <w:rsid w:val="007E646E"/>
    <w:rsid w:val="007E68F3"/>
    <w:rsid w:val="007E6FFD"/>
    <w:rsid w:val="007E7A21"/>
    <w:rsid w:val="007E7F6C"/>
    <w:rsid w:val="007F1228"/>
    <w:rsid w:val="007F12E1"/>
    <w:rsid w:val="007F2C97"/>
    <w:rsid w:val="007F3954"/>
    <w:rsid w:val="007F3BB8"/>
    <w:rsid w:val="007F49E9"/>
    <w:rsid w:val="007F674D"/>
    <w:rsid w:val="007F6E92"/>
    <w:rsid w:val="007F78B4"/>
    <w:rsid w:val="007F7D33"/>
    <w:rsid w:val="00801158"/>
    <w:rsid w:val="00801671"/>
    <w:rsid w:val="008019E7"/>
    <w:rsid w:val="00803501"/>
    <w:rsid w:val="00803953"/>
    <w:rsid w:val="008041D0"/>
    <w:rsid w:val="00804701"/>
    <w:rsid w:val="00805D1A"/>
    <w:rsid w:val="00805D6B"/>
    <w:rsid w:val="0080620F"/>
    <w:rsid w:val="00807A75"/>
    <w:rsid w:val="00807F49"/>
    <w:rsid w:val="00811E16"/>
    <w:rsid w:val="00812636"/>
    <w:rsid w:val="00812B3A"/>
    <w:rsid w:val="00812C19"/>
    <w:rsid w:val="008131A0"/>
    <w:rsid w:val="0081451B"/>
    <w:rsid w:val="00814A3F"/>
    <w:rsid w:val="00814CFA"/>
    <w:rsid w:val="008154DA"/>
    <w:rsid w:val="008155BC"/>
    <w:rsid w:val="00815C3E"/>
    <w:rsid w:val="00816907"/>
    <w:rsid w:val="00816C7E"/>
    <w:rsid w:val="00816F29"/>
    <w:rsid w:val="00817827"/>
    <w:rsid w:val="00817FBF"/>
    <w:rsid w:val="008208C4"/>
    <w:rsid w:val="00822DD1"/>
    <w:rsid w:val="00822DF9"/>
    <w:rsid w:val="00823392"/>
    <w:rsid w:val="008234EE"/>
    <w:rsid w:val="00824B28"/>
    <w:rsid w:val="0082521E"/>
    <w:rsid w:val="0082590D"/>
    <w:rsid w:val="00826DAF"/>
    <w:rsid w:val="008270A7"/>
    <w:rsid w:val="00827F4F"/>
    <w:rsid w:val="008307C5"/>
    <w:rsid w:val="00830B0D"/>
    <w:rsid w:val="0083114B"/>
    <w:rsid w:val="00831761"/>
    <w:rsid w:val="00831C19"/>
    <w:rsid w:val="008349B3"/>
    <w:rsid w:val="00834AB6"/>
    <w:rsid w:val="008359E3"/>
    <w:rsid w:val="008371C4"/>
    <w:rsid w:val="008374C6"/>
    <w:rsid w:val="0083762A"/>
    <w:rsid w:val="00841702"/>
    <w:rsid w:val="00841A02"/>
    <w:rsid w:val="00841A2A"/>
    <w:rsid w:val="00842674"/>
    <w:rsid w:val="008443BA"/>
    <w:rsid w:val="00844657"/>
    <w:rsid w:val="0084469A"/>
    <w:rsid w:val="008451BB"/>
    <w:rsid w:val="00846313"/>
    <w:rsid w:val="0084792F"/>
    <w:rsid w:val="00850BCD"/>
    <w:rsid w:val="00851371"/>
    <w:rsid w:val="008516FB"/>
    <w:rsid w:val="00851706"/>
    <w:rsid w:val="0085260E"/>
    <w:rsid w:val="0085292E"/>
    <w:rsid w:val="0085297C"/>
    <w:rsid w:val="008529C8"/>
    <w:rsid w:val="0085338D"/>
    <w:rsid w:val="008533CD"/>
    <w:rsid w:val="00853C12"/>
    <w:rsid w:val="008545BE"/>
    <w:rsid w:val="00856171"/>
    <w:rsid w:val="008561D3"/>
    <w:rsid w:val="00856B66"/>
    <w:rsid w:val="00856C0B"/>
    <w:rsid w:val="00857356"/>
    <w:rsid w:val="008576B8"/>
    <w:rsid w:val="00857B73"/>
    <w:rsid w:val="0086076F"/>
    <w:rsid w:val="00860C3B"/>
    <w:rsid w:val="00860D9F"/>
    <w:rsid w:val="00861180"/>
    <w:rsid w:val="00861609"/>
    <w:rsid w:val="00862B53"/>
    <w:rsid w:val="00862B6B"/>
    <w:rsid w:val="00862C4B"/>
    <w:rsid w:val="00864D2D"/>
    <w:rsid w:val="00865693"/>
    <w:rsid w:val="008657A6"/>
    <w:rsid w:val="00865C83"/>
    <w:rsid w:val="008676C5"/>
    <w:rsid w:val="00867F7C"/>
    <w:rsid w:val="00870411"/>
    <w:rsid w:val="00871080"/>
    <w:rsid w:val="00872390"/>
    <w:rsid w:val="00872923"/>
    <w:rsid w:val="00872EC8"/>
    <w:rsid w:val="008732CD"/>
    <w:rsid w:val="0087503D"/>
    <w:rsid w:val="00875392"/>
    <w:rsid w:val="008762F1"/>
    <w:rsid w:val="00876C77"/>
    <w:rsid w:val="00876FA6"/>
    <w:rsid w:val="00877180"/>
    <w:rsid w:val="0087735A"/>
    <w:rsid w:val="00880EB1"/>
    <w:rsid w:val="00881269"/>
    <w:rsid w:val="00881BE4"/>
    <w:rsid w:val="00881EAA"/>
    <w:rsid w:val="00881FB9"/>
    <w:rsid w:val="00882012"/>
    <w:rsid w:val="0088243F"/>
    <w:rsid w:val="0088289B"/>
    <w:rsid w:val="0088322F"/>
    <w:rsid w:val="008844EB"/>
    <w:rsid w:val="00886727"/>
    <w:rsid w:val="00886B78"/>
    <w:rsid w:val="0088753C"/>
    <w:rsid w:val="008879B8"/>
    <w:rsid w:val="00887BC2"/>
    <w:rsid w:val="00887D27"/>
    <w:rsid w:val="008910B9"/>
    <w:rsid w:val="00891214"/>
    <w:rsid w:val="0089156C"/>
    <w:rsid w:val="00891812"/>
    <w:rsid w:val="00891DA3"/>
    <w:rsid w:val="00892416"/>
    <w:rsid w:val="008929FA"/>
    <w:rsid w:val="0089346E"/>
    <w:rsid w:val="00894057"/>
    <w:rsid w:val="00894C2B"/>
    <w:rsid w:val="00895467"/>
    <w:rsid w:val="00896B14"/>
    <w:rsid w:val="0089705F"/>
    <w:rsid w:val="00897142"/>
    <w:rsid w:val="008A0112"/>
    <w:rsid w:val="008A3332"/>
    <w:rsid w:val="008A3CA0"/>
    <w:rsid w:val="008A4595"/>
    <w:rsid w:val="008A495C"/>
    <w:rsid w:val="008A5503"/>
    <w:rsid w:val="008A597A"/>
    <w:rsid w:val="008A64F5"/>
    <w:rsid w:val="008A672F"/>
    <w:rsid w:val="008A71C0"/>
    <w:rsid w:val="008B050B"/>
    <w:rsid w:val="008B0DDE"/>
    <w:rsid w:val="008B1566"/>
    <w:rsid w:val="008B20E0"/>
    <w:rsid w:val="008B23A6"/>
    <w:rsid w:val="008B2AD2"/>
    <w:rsid w:val="008B2CCC"/>
    <w:rsid w:val="008B2F2A"/>
    <w:rsid w:val="008B2F2D"/>
    <w:rsid w:val="008B3584"/>
    <w:rsid w:val="008B40DC"/>
    <w:rsid w:val="008B4C43"/>
    <w:rsid w:val="008B5436"/>
    <w:rsid w:val="008B5F00"/>
    <w:rsid w:val="008B6D8B"/>
    <w:rsid w:val="008C0E76"/>
    <w:rsid w:val="008C1674"/>
    <w:rsid w:val="008C22AD"/>
    <w:rsid w:val="008C23C0"/>
    <w:rsid w:val="008C301E"/>
    <w:rsid w:val="008C3C2A"/>
    <w:rsid w:val="008C5247"/>
    <w:rsid w:val="008C5A06"/>
    <w:rsid w:val="008C5F48"/>
    <w:rsid w:val="008C6244"/>
    <w:rsid w:val="008C67EF"/>
    <w:rsid w:val="008C6AF3"/>
    <w:rsid w:val="008C6D32"/>
    <w:rsid w:val="008C7B7C"/>
    <w:rsid w:val="008D134A"/>
    <w:rsid w:val="008D16FD"/>
    <w:rsid w:val="008D246C"/>
    <w:rsid w:val="008D2CBD"/>
    <w:rsid w:val="008D2D7C"/>
    <w:rsid w:val="008D3670"/>
    <w:rsid w:val="008D3AF7"/>
    <w:rsid w:val="008D3DF6"/>
    <w:rsid w:val="008D3EC7"/>
    <w:rsid w:val="008D3EF0"/>
    <w:rsid w:val="008D414C"/>
    <w:rsid w:val="008D44FD"/>
    <w:rsid w:val="008D4650"/>
    <w:rsid w:val="008D47FC"/>
    <w:rsid w:val="008D62AA"/>
    <w:rsid w:val="008D6BB1"/>
    <w:rsid w:val="008E0C18"/>
    <w:rsid w:val="008E151B"/>
    <w:rsid w:val="008E18BD"/>
    <w:rsid w:val="008E4545"/>
    <w:rsid w:val="008E5EEA"/>
    <w:rsid w:val="008E605F"/>
    <w:rsid w:val="008E60C7"/>
    <w:rsid w:val="008E6A79"/>
    <w:rsid w:val="008F0C75"/>
    <w:rsid w:val="008F0FC2"/>
    <w:rsid w:val="008F1A2F"/>
    <w:rsid w:val="008F3163"/>
    <w:rsid w:val="008F3FD4"/>
    <w:rsid w:val="008F52BE"/>
    <w:rsid w:val="008F6264"/>
    <w:rsid w:val="008F6F70"/>
    <w:rsid w:val="008F6FBB"/>
    <w:rsid w:val="008F6FC0"/>
    <w:rsid w:val="009003D3"/>
    <w:rsid w:val="0090076E"/>
    <w:rsid w:val="00901D29"/>
    <w:rsid w:val="009027DC"/>
    <w:rsid w:val="009028BB"/>
    <w:rsid w:val="00903B31"/>
    <w:rsid w:val="0090467D"/>
    <w:rsid w:val="009051D6"/>
    <w:rsid w:val="0090686C"/>
    <w:rsid w:val="00906B65"/>
    <w:rsid w:val="009078CC"/>
    <w:rsid w:val="00907B56"/>
    <w:rsid w:val="00907C93"/>
    <w:rsid w:val="0091019A"/>
    <w:rsid w:val="00910280"/>
    <w:rsid w:val="009106FE"/>
    <w:rsid w:val="009108B0"/>
    <w:rsid w:val="00910BCF"/>
    <w:rsid w:val="00910E4E"/>
    <w:rsid w:val="00911AC1"/>
    <w:rsid w:val="00911B7B"/>
    <w:rsid w:val="00911FA2"/>
    <w:rsid w:val="00912122"/>
    <w:rsid w:val="0091230D"/>
    <w:rsid w:val="0091241C"/>
    <w:rsid w:val="0091289F"/>
    <w:rsid w:val="00912D66"/>
    <w:rsid w:val="00912FF2"/>
    <w:rsid w:val="00913F5D"/>
    <w:rsid w:val="009143D2"/>
    <w:rsid w:val="009148FA"/>
    <w:rsid w:val="009168DD"/>
    <w:rsid w:val="0091754D"/>
    <w:rsid w:val="009176DD"/>
    <w:rsid w:val="009206BD"/>
    <w:rsid w:val="00920EEA"/>
    <w:rsid w:val="00921B13"/>
    <w:rsid w:val="0092233C"/>
    <w:rsid w:val="00922C94"/>
    <w:rsid w:val="009242C1"/>
    <w:rsid w:val="00925D8B"/>
    <w:rsid w:val="009267BD"/>
    <w:rsid w:val="00926ABD"/>
    <w:rsid w:val="00926B4A"/>
    <w:rsid w:val="009310F9"/>
    <w:rsid w:val="009316D2"/>
    <w:rsid w:val="009334B8"/>
    <w:rsid w:val="00934438"/>
    <w:rsid w:val="00935A2F"/>
    <w:rsid w:val="00936C57"/>
    <w:rsid w:val="0093751A"/>
    <w:rsid w:val="00937692"/>
    <w:rsid w:val="00937897"/>
    <w:rsid w:val="00940A73"/>
    <w:rsid w:val="009412B6"/>
    <w:rsid w:val="0094153C"/>
    <w:rsid w:val="00941E89"/>
    <w:rsid w:val="0094237C"/>
    <w:rsid w:val="00944E90"/>
    <w:rsid w:val="009459F1"/>
    <w:rsid w:val="00945E3B"/>
    <w:rsid w:val="009466C7"/>
    <w:rsid w:val="00947AC2"/>
    <w:rsid w:val="009505D8"/>
    <w:rsid w:val="009507E1"/>
    <w:rsid w:val="00950B2E"/>
    <w:rsid w:val="00950CE6"/>
    <w:rsid w:val="00950DFD"/>
    <w:rsid w:val="00951C9E"/>
    <w:rsid w:val="009522D2"/>
    <w:rsid w:val="00952CA0"/>
    <w:rsid w:val="00952CDB"/>
    <w:rsid w:val="00952E97"/>
    <w:rsid w:val="00952EDC"/>
    <w:rsid w:val="00953C92"/>
    <w:rsid w:val="009555CD"/>
    <w:rsid w:val="009566DC"/>
    <w:rsid w:val="00956BF1"/>
    <w:rsid w:val="00956EB1"/>
    <w:rsid w:val="00957AE3"/>
    <w:rsid w:val="00962908"/>
    <w:rsid w:val="0096333F"/>
    <w:rsid w:val="00963704"/>
    <w:rsid w:val="00964716"/>
    <w:rsid w:val="00965EBE"/>
    <w:rsid w:val="0096671C"/>
    <w:rsid w:val="00966AE0"/>
    <w:rsid w:val="00971164"/>
    <w:rsid w:val="0097151D"/>
    <w:rsid w:val="00971716"/>
    <w:rsid w:val="00971A65"/>
    <w:rsid w:val="009720B9"/>
    <w:rsid w:val="0097220C"/>
    <w:rsid w:val="0097328E"/>
    <w:rsid w:val="0097440A"/>
    <w:rsid w:val="00974CAC"/>
    <w:rsid w:val="00974D21"/>
    <w:rsid w:val="00975D75"/>
    <w:rsid w:val="00977008"/>
    <w:rsid w:val="0097766C"/>
    <w:rsid w:val="009818CD"/>
    <w:rsid w:val="00981FEA"/>
    <w:rsid w:val="009823E1"/>
    <w:rsid w:val="009829D2"/>
    <w:rsid w:val="009833E4"/>
    <w:rsid w:val="009842F9"/>
    <w:rsid w:val="00985BD8"/>
    <w:rsid w:val="009868B0"/>
    <w:rsid w:val="00986FD7"/>
    <w:rsid w:val="0099012B"/>
    <w:rsid w:val="0099014D"/>
    <w:rsid w:val="0099021C"/>
    <w:rsid w:val="009922B7"/>
    <w:rsid w:val="00993558"/>
    <w:rsid w:val="009949E7"/>
    <w:rsid w:val="00994A45"/>
    <w:rsid w:val="0099592A"/>
    <w:rsid w:val="00995B06"/>
    <w:rsid w:val="009960E7"/>
    <w:rsid w:val="00996322"/>
    <w:rsid w:val="009964EE"/>
    <w:rsid w:val="00996CBA"/>
    <w:rsid w:val="00997D28"/>
    <w:rsid w:val="009A055A"/>
    <w:rsid w:val="009A0656"/>
    <w:rsid w:val="009A146C"/>
    <w:rsid w:val="009A19D3"/>
    <w:rsid w:val="009A1ACE"/>
    <w:rsid w:val="009A1E63"/>
    <w:rsid w:val="009A249B"/>
    <w:rsid w:val="009A3487"/>
    <w:rsid w:val="009A5088"/>
    <w:rsid w:val="009A50BE"/>
    <w:rsid w:val="009A679F"/>
    <w:rsid w:val="009A7572"/>
    <w:rsid w:val="009B026D"/>
    <w:rsid w:val="009B0941"/>
    <w:rsid w:val="009B1D11"/>
    <w:rsid w:val="009B24A6"/>
    <w:rsid w:val="009B465C"/>
    <w:rsid w:val="009B4AA1"/>
    <w:rsid w:val="009B5C0C"/>
    <w:rsid w:val="009B62C5"/>
    <w:rsid w:val="009B659F"/>
    <w:rsid w:val="009C002F"/>
    <w:rsid w:val="009C05DC"/>
    <w:rsid w:val="009C0B9C"/>
    <w:rsid w:val="009C13D7"/>
    <w:rsid w:val="009C2113"/>
    <w:rsid w:val="009C2FAD"/>
    <w:rsid w:val="009C335E"/>
    <w:rsid w:val="009C38EF"/>
    <w:rsid w:val="009C43F7"/>
    <w:rsid w:val="009C4473"/>
    <w:rsid w:val="009C4533"/>
    <w:rsid w:val="009C487E"/>
    <w:rsid w:val="009C5948"/>
    <w:rsid w:val="009C6866"/>
    <w:rsid w:val="009C7101"/>
    <w:rsid w:val="009C7103"/>
    <w:rsid w:val="009C7A39"/>
    <w:rsid w:val="009C7AE1"/>
    <w:rsid w:val="009D0045"/>
    <w:rsid w:val="009D00E1"/>
    <w:rsid w:val="009D0405"/>
    <w:rsid w:val="009D0648"/>
    <w:rsid w:val="009D1360"/>
    <w:rsid w:val="009D13BD"/>
    <w:rsid w:val="009D275F"/>
    <w:rsid w:val="009D2BF8"/>
    <w:rsid w:val="009D3736"/>
    <w:rsid w:val="009D3738"/>
    <w:rsid w:val="009D40AA"/>
    <w:rsid w:val="009D5481"/>
    <w:rsid w:val="009D63CF"/>
    <w:rsid w:val="009E1538"/>
    <w:rsid w:val="009E2381"/>
    <w:rsid w:val="009E2D80"/>
    <w:rsid w:val="009E458C"/>
    <w:rsid w:val="009E4B38"/>
    <w:rsid w:val="009E57F8"/>
    <w:rsid w:val="009E6175"/>
    <w:rsid w:val="009E687B"/>
    <w:rsid w:val="009E6D5F"/>
    <w:rsid w:val="009E6DE6"/>
    <w:rsid w:val="009F02EB"/>
    <w:rsid w:val="009F089D"/>
    <w:rsid w:val="009F16A1"/>
    <w:rsid w:val="009F1FBD"/>
    <w:rsid w:val="009F50D0"/>
    <w:rsid w:val="009F6FAD"/>
    <w:rsid w:val="00A00159"/>
    <w:rsid w:val="00A00ADC"/>
    <w:rsid w:val="00A010D6"/>
    <w:rsid w:val="00A0193E"/>
    <w:rsid w:val="00A01E06"/>
    <w:rsid w:val="00A02539"/>
    <w:rsid w:val="00A03A68"/>
    <w:rsid w:val="00A05365"/>
    <w:rsid w:val="00A06B11"/>
    <w:rsid w:val="00A06B32"/>
    <w:rsid w:val="00A074C0"/>
    <w:rsid w:val="00A07691"/>
    <w:rsid w:val="00A0781E"/>
    <w:rsid w:val="00A100D1"/>
    <w:rsid w:val="00A10340"/>
    <w:rsid w:val="00A10B49"/>
    <w:rsid w:val="00A119D7"/>
    <w:rsid w:val="00A131F7"/>
    <w:rsid w:val="00A13D97"/>
    <w:rsid w:val="00A14339"/>
    <w:rsid w:val="00A145DD"/>
    <w:rsid w:val="00A14C1B"/>
    <w:rsid w:val="00A151FE"/>
    <w:rsid w:val="00A164B7"/>
    <w:rsid w:val="00A1653B"/>
    <w:rsid w:val="00A20144"/>
    <w:rsid w:val="00A21A23"/>
    <w:rsid w:val="00A2277A"/>
    <w:rsid w:val="00A2362F"/>
    <w:rsid w:val="00A236D1"/>
    <w:rsid w:val="00A23E82"/>
    <w:rsid w:val="00A23EA2"/>
    <w:rsid w:val="00A24229"/>
    <w:rsid w:val="00A2503A"/>
    <w:rsid w:val="00A252B4"/>
    <w:rsid w:val="00A2640D"/>
    <w:rsid w:val="00A2663B"/>
    <w:rsid w:val="00A269E4"/>
    <w:rsid w:val="00A27044"/>
    <w:rsid w:val="00A30DA8"/>
    <w:rsid w:val="00A3206F"/>
    <w:rsid w:val="00A324E6"/>
    <w:rsid w:val="00A3287B"/>
    <w:rsid w:val="00A335A0"/>
    <w:rsid w:val="00A33819"/>
    <w:rsid w:val="00A339A3"/>
    <w:rsid w:val="00A3589B"/>
    <w:rsid w:val="00A36320"/>
    <w:rsid w:val="00A36636"/>
    <w:rsid w:val="00A366D9"/>
    <w:rsid w:val="00A3764B"/>
    <w:rsid w:val="00A37A3D"/>
    <w:rsid w:val="00A4140E"/>
    <w:rsid w:val="00A422E0"/>
    <w:rsid w:val="00A4329F"/>
    <w:rsid w:val="00A43842"/>
    <w:rsid w:val="00A444FD"/>
    <w:rsid w:val="00A44F44"/>
    <w:rsid w:val="00A45266"/>
    <w:rsid w:val="00A452DF"/>
    <w:rsid w:val="00A45A91"/>
    <w:rsid w:val="00A4609A"/>
    <w:rsid w:val="00A463FC"/>
    <w:rsid w:val="00A46C1D"/>
    <w:rsid w:val="00A46CB1"/>
    <w:rsid w:val="00A4711D"/>
    <w:rsid w:val="00A500B1"/>
    <w:rsid w:val="00A50145"/>
    <w:rsid w:val="00A50EAE"/>
    <w:rsid w:val="00A50FEC"/>
    <w:rsid w:val="00A519C4"/>
    <w:rsid w:val="00A54913"/>
    <w:rsid w:val="00A54B6E"/>
    <w:rsid w:val="00A55803"/>
    <w:rsid w:val="00A559A6"/>
    <w:rsid w:val="00A56602"/>
    <w:rsid w:val="00A56A35"/>
    <w:rsid w:val="00A576A4"/>
    <w:rsid w:val="00A62B01"/>
    <w:rsid w:val="00A62E8D"/>
    <w:rsid w:val="00A62F22"/>
    <w:rsid w:val="00A645F5"/>
    <w:rsid w:val="00A65BDF"/>
    <w:rsid w:val="00A67AB9"/>
    <w:rsid w:val="00A67B03"/>
    <w:rsid w:val="00A7131D"/>
    <w:rsid w:val="00A71769"/>
    <w:rsid w:val="00A71CA0"/>
    <w:rsid w:val="00A71CF2"/>
    <w:rsid w:val="00A7288A"/>
    <w:rsid w:val="00A73DA9"/>
    <w:rsid w:val="00A74C09"/>
    <w:rsid w:val="00A7621F"/>
    <w:rsid w:val="00A7758A"/>
    <w:rsid w:val="00A778BF"/>
    <w:rsid w:val="00A779C2"/>
    <w:rsid w:val="00A80CCC"/>
    <w:rsid w:val="00A82127"/>
    <w:rsid w:val="00A829CF"/>
    <w:rsid w:val="00A843E9"/>
    <w:rsid w:val="00A84FB0"/>
    <w:rsid w:val="00A8563A"/>
    <w:rsid w:val="00A939BF"/>
    <w:rsid w:val="00A942CA"/>
    <w:rsid w:val="00A94724"/>
    <w:rsid w:val="00A95D99"/>
    <w:rsid w:val="00A96EBC"/>
    <w:rsid w:val="00A97303"/>
    <w:rsid w:val="00A9738C"/>
    <w:rsid w:val="00AA0C0F"/>
    <w:rsid w:val="00AA29B6"/>
    <w:rsid w:val="00AA2F3C"/>
    <w:rsid w:val="00AA4C3B"/>
    <w:rsid w:val="00AA517E"/>
    <w:rsid w:val="00AA5CDF"/>
    <w:rsid w:val="00AA6BC6"/>
    <w:rsid w:val="00AA7EF7"/>
    <w:rsid w:val="00AB0630"/>
    <w:rsid w:val="00AB0A96"/>
    <w:rsid w:val="00AB1569"/>
    <w:rsid w:val="00AB185D"/>
    <w:rsid w:val="00AB3E8A"/>
    <w:rsid w:val="00AB47AD"/>
    <w:rsid w:val="00AB4F46"/>
    <w:rsid w:val="00AB58DA"/>
    <w:rsid w:val="00AB5B83"/>
    <w:rsid w:val="00AB645E"/>
    <w:rsid w:val="00AC0658"/>
    <w:rsid w:val="00AC1555"/>
    <w:rsid w:val="00AC1573"/>
    <w:rsid w:val="00AC1C71"/>
    <w:rsid w:val="00AC2110"/>
    <w:rsid w:val="00AC288E"/>
    <w:rsid w:val="00AC358F"/>
    <w:rsid w:val="00AC3686"/>
    <w:rsid w:val="00AC3E07"/>
    <w:rsid w:val="00AC43B1"/>
    <w:rsid w:val="00AC45EA"/>
    <w:rsid w:val="00AC4AAB"/>
    <w:rsid w:val="00AC578C"/>
    <w:rsid w:val="00AC58D7"/>
    <w:rsid w:val="00AC5AD5"/>
    <w:rsid w:val="00AC5EE1"/>
    <w:rsid w:val="00AC6294"/>
    <w:rsid w:val="00AC6C50"/>
    <w:rsid w:val="00AC71FC"/>
    <w:rsid w:val="00AC7412"/>
    <w:rsid w:val="00AC7655"/>
    <w:rsid w:val="00AC79A0"/>
    <w:rsid w:val="00AC7A0E"/>
    <w:rsid w:val="00AC7C92"/>
    <w:rsid w:val="00AC7D11"/>
    <w:rsid w:val="00AC7D4B"/>
    <w:rsid w:val="00AD1611"/>
    <w:rsid w:val="00AD17CB"/>
    <w:rsid w:val="00AD2019"/>
    <w:rsid w:val="00AD276D"/>
    <w:rsid w:val="00AD2886"/>
    <w:rsid w:val="00AD328D"/>
    <w:rsid w:val="00AD3CF8"/>
    <w:rsid w:val="00AD3F7C"/>
    <w:rsid w:val="00AD4BEC"/>
    <w:rsid w:val="00AD5DBD"/>
    <w:rsid w:val="00AD63DC"/>
    <w:rsid w:val="00AD6BEC"/>
    <w:rsid w:val="00AD6C88"/>
    <w:rsid w:val="00AD7947"/>
    <w:rsid w:val="00AE005C"/>
    <w:rsid w:val="00AE0498"/>
    <w:rsid w:val="00AE08D4"/>
    <w:rsid w:val="00AE1150"/>
    <w:rsid w:val="00AE2D49"/>
    <w:rsid w:val="00AE4373"/>
    <w:rsid w:val="00AE55A0"/>
    <w:rsid w:val="00AE617A"/>
    <w:rsid w:val="00AE6CC5"/>
    <w:rsid w:val="00AF0453"/>
    <w:rsid w:val="00AF05C9"/>
    <w:rsid w:val="00AF16BA"/>
    <w:rsid w:val="00AF17BB"/>
    <w:rsid w:val="00AF2049"/>
    <w:rsid w:val="00AF251A"/>
    <w:rsid w:val="00AF3A3B"/>
    <w:rsid w:val="00AF4992"/>
    <w:rsid w:val="00AF4AE3"/>
    <w:rsid w:val="00AF4DA3"/>
    <w:rsid w:val="00AF6EA1"/>
    <w:rsid w:val="00B0078F"/>
    <w:rsid w:val="00B0295B"/>
    <w:rsid w:val="00B032BD"/>
    <w:rsid w:val="00B034FF"/>
    <w:rsid w:val="00B0370E"/>
    <w:rsid w:val="00B03AB8"/>
    <w:rsid w:val="00B048BE"/>
    <w:rsid w:val="00B04B1F"/>
    <w:rsid w:val="00B05ED7"/>
    <w:rsid w:val="00B06463"/>
    <w:rsid w:val="00B07B8C"/>
    <w:rsid w:val="00B108A1"/>
    <w:rsid w:val="00B11579"/>
    <w:rsid w:val="00B11803"/>
    <w:rsid w:val="00B12217"/>
    <w:rsid w:val="00B12343"/>
    <w:rsid w:val="00B1339A"/>
    <w:rsid w:val="00B14601"/>
    <w:rsid w:val="00B15F9B"/>
    <w:rsid w:val="00B1662C"/>
    <w:rsid w:val="00B166B6"/>
    <w:rsid w:val="00B173C9"/>
    <w:rsid w:val="00B2022E"/>
    <w:rsid w:val="00B204E0"/>
    <w:rsid w:val="00B20B4E"/>
    <w:rsid w:val="00B22049"/>
    <w:rsid w:val="00B22183"/>
    <w:rsid w:val="00B2261F"/>
    <w:rsid w:val="00B23724"/>
    <w:rsid w:val="00B2384D"/>
    <w:rsid w:val="00B23978"/>
    <w:rsid w:val="00B25F5D"/>
    <w:rsid w:val="00B26689"/>
    <w:rsid w:val="00B27DA8"/>
    <w:rsid w:val="00B303A5"/>
    <w:rsid w:val="00B30F03"/>
    <w:rsid w:val="00B3108E"/>
    <w:rsid w:val="00B310F9"/>
    <w:rsid w:val="00B31137"/>
    <w:rsid w:val="00B31565"/>
    <w:rsid w:val="00B32302"/>
    <w:rsid w:val="00B3409B"/>
    <w:rsid w:val="00B34B59"/>
    <w:rsid w:val="00B352EB"/>
    <w:rsid w:val="00B3561D"/>
    <w:rsid w:val="00B35AEA"/>
    <w:rsid w:val="00B362A3"/>
    <w:rsid w:val="00B36FEB"/>
    <w:rsid w:val="00B40A74"/>
    <w:rsid w:val="00B418BB"/>
    <w:rsid w:val="00B4217C"/>
    <w:rsid w:val="00B421B5"/>
    <w:rsid w:val="00B42307"/>
    <w:rsid w:val="00B42456"/>
    <w:rsid w:val="00B42E96"/>
    <w:rsid w:val="00B44C43"/>
    <w:rsid w:val="00B45FE8"/>
    <w:rsid w:val="00B47A24"/>
    <w:rsid w:val="00B5076F"/>
    <w:rsid w:val="00B51D77"/>
    <w:rsid w:val="00B5269C"/>
    <w:rsid w:val="00B52F37"/>
    <w:rsid w:val="00B53293"/>
    <w:rsid w:val="00B53348"/>
    <w:rsid w:val="00B53971"/>
    <w:rsid w:val="00B5472D"/>
    <w:rsid w:val="00B549B8"/>
    <w:rsid w:val="00B55836"/>
    <w:rsid w:val="00B56645"/>
    <w:rsid w:val="00B60BE7"/>
    <w:rsid w:val="00B60E30"/>
    <w:rsid w:val="00B60F62"/>
    <w:rsid w:val="00B61A61"/>
    <w:rsid w:val="00B62B6E"/>
    <w:rsid w:val="00B62E9F"/>
    <w:rsid w:val="00B632F3"/>
    <w:rsid w:val="00B63A35"/>
    <w:rsid w:val="00B63A7D"/>
    <w:rsid w:val="00B64016"/>
    <w:rsid w:val="00B64494"/>
    <w:rsid w:val="00B644E4"/>
    <w:rsid w:val="00B645B7"/>
    <w:rsid w:val="00B64E5A"/>
    <w:rsid w:val="00B66E70"/>
    <w:rsid w:val="00B6724F"/>
    <w:rsid w:val="00B67AA8"/>
    <w:rsid w:val="00B67C35"/>
    <w:rsid w:val="00B71EFE"/>
    <w:rsid w:val="00B72062"/>
    <w:rsid w:val="00B72606"/>
    <w:rsid w:val="00B73207"/>
    <w:rsid w:val="00B738F6"/>
    <w:rsid w:val="00B74301"/>
    <w:rsid w:val="00B74B35"/>
    <w:rsid w:val="00B77C95"/>
    <w:rsid w:val="00B77DBF"/>
    <w:rsid w:val="00B77F2B"/>
    <w:rsid w:val="00B809F2"/>
    <w:rsid w:val="00B80C98"/>
    <w:rsid w:val="00B80E6F"/>
    <w:rsid w:val="00B81990"/>
    <w:rsid w:val="00B8207A"/>
    <w:rsid w:val="00B82865"/>
    <w:rsid w:val="00B83926"/>
    <w:rsid w:val="00B83AE1"/>
    <w:rsid w:val="00B848DB"/>
    <w:rsid w:val="00B8525B"/>
    <w:rsid w:val="00B85709"/>
    <w:rsid w:val="00B87E6C"/>
    <w:rsid w:val="00B90835"/>
    <w:rsid w:val="00B90D10"/>
    <w:rsid w:val="00B90F04"/>
    <w:rsid w:val="00B91093"/>
    <w:rsid w:val="00B93747"/>
    <w:rsid w:val="00B94209"/>
    <w:rsid w:val="00B9453F"/>
    <w:rsid w:val="00B946D4"/>
    <w:rsid w:val="00B9524E"/>
    <w:rsid w:val="00B95D11"/>
    <w:rsid w:val="00B961EA"/>
    <w:rsid w:val="00BA042D"/>
    <w:rsid w:val="00BA0B4D"/>
    <w:rsid w:val="00BA1CB9"/>
    <w:rsid w:val="00BA1F86"/>
    <w:rsid w:val="00BA3DD7"/>
    <w:rsid w:val="00BA61D6"/>
    <w:rsid w:val="00BA6209"/>
    <w:rsid w:val="00BA789A"/>
    <w:rsid w:val="00BB0124"/>
    <w:rsid w:val="00BB13B5"/>
    <w:rsid w:val="00BB140C"/>
    <w:rsid w:val="00BB1731"/>
    <w:rsid w:val="00BB2169"/>
    <w:rsid w:val="00BB30A3"/>
    <w:rsid w:val="00BB3345"/>
    <w:rsid w:val="00BB4731"/>
    <w:rsid w:val="00BB4D20"/>
    <w:rsid w:val="00BB4F2A"/>
    <w:rsid w:val="00BB6645"/>
    <w:rsid w:val="00BB6818"/>
    <w:rsid w:val="00BB78C2"/>
    <w:rsid w:val="00BB7EFE"/>
    <w:rsid w:val="00BC0E9F"/>
    <w:rsid w:val="00BC202D"/>
    <w:rsid w:val="00BC2571"/>
    <w:rsid w:val="00BC2D67"/>
    <w:rsid w:val="00BC305A"/>
    <w:rsid w:val="00BC383A"/>
    <w:rsid w:val="00BC43F2"/>
    <w:rsid w:val="00BC4CB7"/>
    <w:rsid w:val="00BC6287"/>
    <w:rsid w:val="00BC7622"/>
    <w:rsid w:val="00BD039A"/>
    <w:rsid w:val="00BD0688"/>
    <w:rsid w:val="00BD1174"/>
    <w:rsid w:val="00BD3133"/>
    <w:rsid w:val="00BD3395"/>
    <w:rsid w:val="00BD4DA6"/>
    <w:rsid w:val="00BD4FBB"/>
    <w:rsid w:val="00BD5217"/>
    <w:rsid w:val="00BD6070"/>
    <w:rsid w:val="00BD6336"/>
    <w:rsid w:val="00BD6F51"/>
    <w:rsid w:val="00BD783C"/>
    <w:rsid w:val="00BD79CB"/>
    <w:rsid w:val="00BE00C5"/>
    <w:rsid w:val="00BE0F63"/>
    <w:rsid w:val="00BE1827"/>
    <w:rsid w:val="00BE21A7"/>
    <w:rsid w:val="00BE242F"/>
    <w:rsid w:val="00BE3C0D"/>
    <w:rsid w:val="00BE3D98"/>
    <w:rsid w:val="00BE407F"/>
    <w:rsid w:val="00BE51F1"/>
    <w:rsid w:val="00BE5F50"/>
    <w:rsid w:val="00BE7D0B"/>
    <w:rsid w:val="00BF0239"/>
    <w:rsid w:val="00BF0473"/>
    <w:rsid w:val="00BF0AAF"/>
    <w:rsid w:val="00BF0C4D"/>
    <w:rsid w:val="00BF1E58"/>
    <w:rsid w:val="00BF3775"/>
    <w:rsid w:val="00BF3F3C"/>
    <w:rsid w:val="00BF477A"/>
    <w:rsid w:val="00BF4DFF"/>
    <w:rsid w:val="00BF4EDB"/>
    <w:rsid w:val="00BF6A1D"/>
    <w:rsid w:val="00C03537"/>
    <w:rsid w:val="00C0357C"/>
    <w:rsid w:val="00C03D93"/>
    <w:rsid w:val="00C04179"/>
    <w:rsid w:val="00C04D4C"/>
    <w:rsid w:val="00C04FF5"/>
    <w:rsid w:val="00C05C65"/>
    <w:rsid w:val="00C063D1"/>
    <w:rsid w:val="00C071CA"/>
    <w:rsid w:val="00C0722D"/>
    <w:rsid w:val="00C072D0"/>
    <w:rsid w:val="00C103C0"/>
    <w:rsid w:val="00C1055B"/>
    <w:rsid w:val="00C1129A"/>
    <w:rsid w:val="00C11A4F"/>
    <w:rsid w:val="00C13966"/>
    <w:rsid w:val="00C1469C"/>
    <w:rsid w:val="00C151D0"/>
    <w:rsid w:val="00C15D56"/>
    <w:rsid w:val="00C16577"/>
    <w:rsid w:val="00C178BF"/>
    <w:rsid w:val="00C2075B"/>
    <w:rsid w:val="00C212DA"/>
    <w:rsid w:val="00C21802"/>
    <w:rsid w:val="00C21A98"/>
    <w:rsid w:val="00C22795"/>
    <w:rsid w:val="00C2302F"/>
    <w:rsid w:val="00C23CB4"/>
    <w:rsid w:val="00C23DA4"/>
    <w:rsid w:val="00C24920"/>
    <w:rsid w:val="00C25641"/>
    <w:rsid w:val="00C260D9"/>
    <w:rsid w:val="00C26CE5"/>
    <w:rsid w:val="00C3088A"/>
    <w:rsid w:val="00C30D47"/>
    <w:rsid w:val="00C327CF"/>
    <w:rsid w:val="00C32985"/>
    <w:rsid w:val="00C33FD7"/>
    <w:rsid w:val="00C348CD"/>
    <w:rsid w:val="00C34E93"/>
    <w:rsid w:val="00C35714"/>
    <w:rsid w:val="00C35C0B"/>
    <w:rsid w:val="00C36B4C"/>
    <w:rsid w:val="00C41953"/>
    <w:rsid w:val="00C42155"/>
    <w:rsid w:val="00C43390"/>
    <w:rsid w:val="00C47323"/>
    <w:rsid w:val="00C50BCC"/>
    <w:rsid w:val="00C53A67"/>
    <w:rsid w:val="00C554E3"/>
    <w:rsid w:val="00C56618"/>
    <w:rsid w:val="00C57C1D"/>
    <w:rsid w:val="00C57E33"/>
    <w:rsid w:val="00C60AC2"/>
    <w:rsid w:val="00C616A7"/>
    <w:rsid w:val="00C620DE"/>
    <w:rsid w:val="00C62554"/>
    <w:rsid w:val="00C62D51"/>
    <w:rsid w:val="00C634CF"/>
    <w:rsid w:val="00C63736"/>
    <w:rsid w:val="00C64FE5"/>
    <w:rsid w:val="00C657CE"/>
    <w:rsid w:val="00C66E65"/>
    <w:rsid w:val="00C7067C"/>
    <w:rsid w:val="00C709A8"/>
    <w:rsid w:val="00C70C21"/>
    <w:rsid w:val="00C70E5F"/>
    <w:rsid w:val="00C70EEB"/>
    <w:rsid w:val="00C70FDE"/>
    <w:rsid w:val="00C72192"/>
    <w:rsid w:val="00C7343C"/>
    <w:rsid w:val="00C73B83"/>
    <w:rsid w:val="00C74093"/>
    <w:rsid w:val="00C74D54"/>
    <w:rsid w:val="00C75EB7"/>
    <w:rsid w:val="00C75FB2"/>
    <w:rsid w:val="00C77088"/>
    <w:rsid w:val="00C772DD"/>
    <w:rsid w:val="00C774DC"/>
    <w:rsid w:val="00C77F1A"/>
    <w:rsid w:val="00C81477"/>
    <w:rsid w:val="00C81F0B"/>
    <w:rsid w:val="00C81FED"/>
    <w:rsid w:val="00C834F2"/>
    <w:rsid w:val="00C83B4E"/>
    <w:rsid w:val="00C85D58"/>
    <w:rsid w:val="00C85EB0"/>
    <w:rsid w:val="00C87BF0"/>
    <w:rsid w:val="00C90EE0"/>
    <w:rsid w:val="00C91097"/>
    <w:rsid w:val="00C9300D"/>
    <w:rsid w:val="00C939A6"/>
    <w:rsid w:val="00C93AE7"/>
    <w:rsid w:val="00C94FA8"/>
    <w:rsid w:val="00C9536E"/>
    <w:rsid w:val="00C95372"/>
    <w:rsid w:val="00C960F6"/>
    <w:rsid w:val="00C96169"/>
    <w:rsid w:val="00C965A4"/>
    <w:rsid w:val="00C96BAF"/>
    <w:rsid w:val="00C96D27"/>
    <w:rsid w:val="00CA033A"/>
    <w:rsid w:val="00CA0382"/>
    <w:rsid w:val="00CA27AA"/>
    <w:rsid w:val="00CA2EC3"/>
    <w:rsid w:val="00CA478E"/>
    <w:rsid w:val="00CA4BA6"/>
    <w:rsid w:val="00CA5F16"/>
    <w:rsid w:val="00CA6C00"/>
    <w:rsid w:val="00CA6E99"/>
    <w:rsid w:val="00CA7AAA"/>
    <w:rsid w:val="00CA7C99"/>
    <w:rsid w:val="00CB027C"/>
    <w:rsid w:val="00CB14DB"/>
    <w:rsid w:val="00CB1C0D"/>
    <w:rsid w:val="00CB4612"/>
    <w:rsid w:val="00CB4733"/>
    <w:rsid w:val="00CB4D66"/>
    <w:rsid w:val="00CB50FF"/>
    <w:rsid w:val="00CB5683"/>
    <w:rsid w:val="00CB6624"/>
    <w:rsid w:val="00CC0AA8"/>
    <w:rsid w:val="00CC0CC8"/>
    <w:rsid w:val="00CC1021"/>
    <w:rsid w:val="00CC14D7"/>
    <w:rsid w:val="00CC1787"/>
    <w:rsid w:val="00CC1D15"/>
    <w:rsid w:val="00CC1DD4"/>
    <w:rsid w:val="00CC1EDE"/>
    <w:rsid w:val="00CC393B"/>
    <w:rsid w:val="00CC393C"/>
    <w:rsid w:val="00CC490A"/>
    <w:rsid w:val="00CC51F1"/>
    <w:rsid w:val="00CC5427"/>
    <w:rsid w:val="00CC5828"/>
    <w:rsid w:val="00CC6463"/>
    <w:rsid w:val="00CC6779"/>
    <w:rsid w:val="00CC719B"/>
    <w:rsid w:val="00CD0630"/>
    <w:rsid w:val="00CD0D52"/>
    <w:rsid w:val="00CD2774"/>
    <w:rsid w:val="00CD27E3"/>
    <w:rsid w:val="00CD49FD"/>
    <w:rsid w:val="00CD57C2"/>
    <w:rsid w:val="00CD652F"/>
    <w:rsid w:val="00CD7FBF"/>
    <w:rsid w:val="00CE0ACC"/>
    <w:rsid w:val="00CE0C32"/>
    <w:rsid w:val="00CE3B26"/>
    <w:rsid w:val="00CE5700"/>
    <w:rsid w:val="00CE657C"/>
    <w:rsid w:val="00CE68D8"/>
    <w:rsid w:val="00CE6943"/>
    <w:rsid w:val="00CF0AF3"/>
    <w:rsid w:val="00CF14C2"/>
    <w:rsid w:val="00CF16D0"/>
    <w:rsid w:val="00CF1D36"/>
    <w:rsid w:val="00CF22CD"/>
    <w:rsid w:val="00CF3A43"/>
    <w:rsid w:val="00CF3ACE"/>
    <w:rsid w:val="00CF3F48"/>
    <w:rsid w:val="00CF42BB"/>
    <w:rsid w:val="00CF4730"/>
    <w:rsid w:val="00CF62EF"/>
    <w:rsid w:val="00CF7197"/>
    <w:rsid w:val="00CF7843"/>
    <w:rsid w:val="00CF7BC4"/>
    <w:rsid w:val="00CF7FEE"/>
    <w:rsid w:val="00D029C6"/>
    <w:rsid w:val="00D02A7A"/>
    <w:rsid w:val="00D032A5"/>
    <w:rsid w:val="00D037D5"/>
    <w:rsid w:val="00D03ABA"/>
    <w:rsid w:val="00D03FEA"/>
    <w:rsid w:val="00D03FF5"/>
    <w:rsid w:val="00D04C2B"/>
    <w:rsid w:val="00D054F2"/>
    <w:rsid w:val="00D06614"/>
    <w:rsid w:val="00D06F15"/>
    <w:rsid w:val="00D076FE"/>
    <w:rsid w:val="00D077B2"/>
    <w:rsid w:val="00D078AA"/>
    <w:rsid w:val="00D10366"/>
    <w:rsid w:val="00D10B92"/>
    <w:rsid w:val="00D13840"/>
    <w:rsid w:val="00D13DFE"/>
    <w:rsid w:val="00D145FF"/>
    <w:rsid w:val="00D14B1F"/>
    <w:rsid w:val="00D16D30"/>
    <w:rsid w:val="00D16EDA"/>
    <w:rsid w:val="00D1767F"/>
    <w:rsid w:val="00D17A03"/>
    <w:rsid w:val="00D21A8C"/>
    <w:rsid w:val="00D22E2C"/>
    <w:rsid w:val="00D23259"/>
    <w:rsid w:val="00D23A51"/>
    <w:rsid w:val="00D23F1F"/>
    <w:rsid w:val="00D24D85"/>
    <w:rsid w:val="00D25391"/>
    <w:rsid w:val="00D256F8"/>
    <w:rsid w:val="00D25789"/>
    <w:rsid w:val="00D2759B"/>
    <w:rsid w:val="00D309B1"/>
    <w:rsid w:val="00D3131F"/>
    <w:rsid w:val="00D31776"/>
    <w:rsid w:val="00D319C7"/>
    <w:rsid w:val="00D31D8D"/>
    <w:rsid w:val="00D321B2"/>
    <w:rsid w:val="00D33D92"/>
    <w:rsid w:val="00D346F5"/>
    <w:rsid w:val="00D34B18"/>
    <w:rsid w:val="00D34DB1"/>
    <w:rsid w:val="00D3514A"/>
    <w:rsid w:val="00D3524C"/>
    <w:rsid w:val="00D3542F"/>
    <w:rsid w:val="00D355E8"/>
    <w:rsid w:val="00D35A0F"/>
    <w:rsid w:val="00D35FB9"/>
    <w:rsid w:val="00D37742"/>
    <w:rsid w:val="00D37F70"/>
    <w:rsid w:val="00D40229"/>
    <w:rsid w:val="00D403BE"/>
    <w:rsid w:val="00D40B37"/>
    <w:rsid w:val="00D40C20"/>
    <w:rsid w:val="00D40E90"/>
    <w:rsid w:val="00D40FE9"/>
    <w:rsid w:val="00D416F3"/>
    <w:rsid w:val="00D41D9B"/>
    <w:rsid w:val="00D424C5"/>
    <w:rsid w:val="00D426BE"/>
    <w:rsid w:val="00D4291E"/>
    <w:rsid w:val="00D43652"/>
    <w:rsid w:val="00D43966"/>
    <w:rsid w:val="00D459A3"/>
    <w:rsid w:val="00D45EC6"/>
    <w:rsid w:val="00D47114"/>
    <w:rsid w:val="00D474D2"/>
    <w:rsid w:val="00D47FCB"/>
    <w:rsid w:val="00D5024A"/>
    <w:rsid w:val="00D50355"/>
    <w:rsid w:val="00D50652"/>
    <w:rsid w:val="00D51AA7"/>
    <w:rsid w:val="00D52217"/>
    <w:rsid w:val="00D52ABE"/>
    <w:rsid w:val="00D53BC8"/>
    <w:rsid w:val="00D54D1B"/>
    <w:rsid w:val="00D5505E"/>
    <w:rsid w:val="00D558CB"/>
    <w:rsid w:val="00D565CA"/>
    <w:rsid w:val="00D56897"/>
    <w:rsid w:val="00D5768A"/>
    <w:rsid w:val="00D57F3F"/>
    <w:rsid w:val="00D6023B"/>
    <w:rsid w:val="00D6055D"/>
    <w:rsid w:val="00D6225E"/>
    <w:rsid w:val="00D63371"/>
    <w:rsid w:val="00D635CD"/>
    <w:rsid w:val="00D6388E"/>
    <w:rsid w:val="00D63FBD"/>
    <w:rsid w:val="00D647B8"/>
    <w:rsid w:val="00D64C15"/>
    <w:rsid w:val="00D66521"/>
    <w:rsid w:val="00D66992"/>
    <w:rsid w:val="00D66EB7"/>
    <w:rsid w:val="00D66F8E"/>
    <w:rsid w:val="00D67BA7"/>
    <w:rsid w:val="00D70C31"/>
    <w:rsid w:val="00D71BDE"/>
    <w:rsid w:val="00D7302C"/>
    <w:rsid w:val="00D759B2"/>
    <w:rsid w:val="00D77305"/>
    <w:rsid w:val="00D77D7A"/>
    <w:rsid w:val="00D77DBC"/>
    <w:rsid w:val="00D77E6A"/>
    <w:rsid w:val="00D80131"/>
    <w:rsid w:val="00D81E29"/>
    <w:rsid w:val="00D82533"/>
    <w:rsid w:val="00D825DA"/>
    <w:rsid w:val="00D82644"/>
    <w:rsid w:val="00D82CBF"/>
    <w:rsid w:val="00D844F6"/>
    <w:rsid w:val="00D8457A"/>
    <w:rsid w:val="00D85644"/>
    <w:rsid w:val="00D8597E"/>
    <w:rsid w:val="00D859E3"/>
    <w:rsid w:val="00D879AD"/>
    <w:rsid w:val="00D87B35"/>
    <w:rsid w:val="00D90312"/>
    <w:rsid w:val="00D9111F"/>
    <w:rsid w:val="00D91386"/>
    <w:rsid w:val="00D91803"/>
    <w:rsid w:val="00D918F9"/>
    <w:rsid w:val="00D91C35"/>
    <w:rsid w:val="00D91C80"/>
    <w:rsid w:val="00D92BAF"/>
    <w:rsid w:val="00D92F4B"/>
    <w:rsid w:val="00D9457C"/>
    <w:rsid w:val="00D9470C"/>
    <w:rsid w:val="00D94878"/>
    <w:rsid w:val="00D9506E"/>
    <w:rsid w:val="00D9531B"/>
    <w:rsid w:val="00D962F9"/>
    <w:rsid w:val="00D968F0"/>
    <w:rsid w:val="00D97373"/>
    <w:rsid w:val="00D976BD"/>
    <w:rsid w:val="00D97B6B"/>
    <w:rsid w:val="00D97F9B"/>
    <w:rsid w:val="00DA04B7"/>
    <w:rsid w:val="00DA0B7E"/>
    <w:rsid w:val="00DA2C09"/>
    <w:rsid w:val="00DA30AD"/>
    <w:rsid w:val="00DA33AE"/>
    <w:rsid w:val="00DA36B6"/>
    <w:rsid w:val="00DA3A70"/>
    <w:rsid w:val="00DA4E9D"/>
    <w:rsid w:val="00DA5562"/>
    <w:rsid w:val="00DA6109"/>
    <w:rsid w:val="00DA648B"/>
    <w:rsid w:val="00DA6AED"/>
    <w:rsid w:val="00DA7962"/>
    <w:rsid w:val="00DA7A90"/>
    <w:rsid w:val="00DA7BC1"/>
    <w:rsid w:val="00DA7EAB"/>
    <w:rsid w:val="00DB2AFC"/>
    <w:rsid w:val="00DB3367"/>
    <w:rsid w:val="00DB372C"/>
    <w:rsid w:val="00DB3C7B"/>
    <w:rsid w:val="00DB3E8D"/>
    <w:rsid w:val="00DB4DDC"/>
    <w:rsid w:val="00DB540C"/>
    <w:rsid w:val="00DB594E"/>
    <w:rsid w:val="00DB5B09"/>
    <w:rsid w:val="00DB5D68"/>
    <w:rsid w:val="00DB6A6C"/>
    <w:rsid w:val="00DB6F6D"/>
    <w:rsid w:val="00DB78BE"/>
    <w:rsid w:val="00DC0C9D"/>
    <w:rsid w:val="00DC0E2A"/>
    <w:rsid w:val="00DC0FB9"/>
    <w:rsid w:val="00DC2285"/>
    <w:rsid w:val="00DC26A0"/>
    <w:rsid w:val="00DC2AEF"/>
    <w:rsid w:val="00DC3432"/>
    <w:rsid w:val="00DC393E"/>
    <w:rsid w:val="00DC39FB"/>
    <w:rsid w:val="00DC3F4C"/>
    <w:rsid w:val="00DC4820"/>
    <w:rsid w:val="00DC63DD"/>
    <w:rsid w:val="00DC76C9"/>
    <w:rsid w:val="00DD014D"/>
    <w:rsid w:val="00DD04F2"/>
    <w:rsid w:val="00DD072F"/>
    <w:rsid w:val="00DD0898"/>
    <w:rsid w:val="00DD0E0E"/>
    <w:rsid w:val="00DD11AD"/>
    <w:rsid w:val="00DD1AF2"/>
    <w:rsid w:val="00DD2867"/>
    <w:rsid w:val="00DD34DB"/>
    <w:rsid w:val="00DD382A"/>
    <w:rsid w:val="00DD3B61"/>
    <w:rsid w:val="00DD587B"/>
    <w:rsid w:val="00DD63C6"/>
    <w:rsid w:val="00DE0A07"/>
    <w:rsid w:val="00DE0DFF"/>
    <w:rsid w:val="00DE1501"/>
    <w:rsid w:val="00DE239A"/>
    <w:rsid w:val="00DE3BE4"/>
    <w:rsid w:val="00DE4B45"/>
    <w:rsid w:val="00DE681E"/>
    <w:rsid w:val="00DE6C4A"/>
    <w:rsid w:val="00DE7B6B"/>
    <w:rsid w:val="00DE7F85"/>
    <w:rsid w:val="00DF0281"/>
    <w:rsid w:val="00DF097A"/>
    <w:rsid w:val="00DF18D7"/>
    <w:rsid w:val="00DF254A"/>
    <w:rsid w:val="00DF3422"/>
    <w:rsid w:val="00DF3B84"/>
    <w:rsid w:val="00DF4F2E"/>
    <w:rsid w:val="00DF554B"/>
    <w:rsid w:val="00DF6D06"/>
    <w:rsid w:val="00DF77DE"/>
    <w:rsid w:val="00DF7ABE"/>
    <w:rsid w:val="00DF7E10"/>
    <w:rsid w:val="00E01961"/>
    <w:rsid w:val="00E02027"/>
    <w:rsid w:val="00E0206B"/>
    <w:rsid w:val="00E0488E"/>
    <w:rsid w:val="00E04CD5"/>
    <w:rsid w:val="00E057BF"/>
    <w:rsid w:val="00E05DAF"/>
    <w:rsid w:val="00E06B48"/>
    <w:rsid w:val="00E079C0"/>
    <w:rsid w:val="00E1063A"/>
    <w:rsid w:val="00E10C6B"/>
    <w:rsid w:val="00E10F34"/>
    <w:rsid w:val="00E116A8"/>
    <w:rsid w:val="00E11702"/>
    <w:rsid w:val="00E11C1A"/>
    <w:rsid w:val="00E12E2D"/>
    <w:rsid w:val="00E12FEC"/>
    <w:rsid w:val="00E13AB4"/>
    <w:rsid w:val="00E14541"/>
    <w:rsid w:val="00E15043"/>
    <w:rsid w:val="00E152AD"/>
    <w:rsid w:val="00E168B9"/>
    <w:rsid w:val="00E16B47"/>
    <w:rsid w:val="00E16BE8"/>
    <w:rsid w:val="00E16E08"/>
    <w:rsid w:val="00E21403"/>
    <w:rsid w:val="00E21F0D"/>
    <w:rsid w:val="00E22B67"/>
    <w:rsid w:val="00E23044"/>
    <w:rsid w:val="00E23C83"/>
    <w:rsid w:val="00E2402E"/>
    <w:rsid w:val="00E2465F"/>
    <w:rsid w:val="00E265B4"/>
    <w:rsid w:val="00E26870"/>
    <w:rsid w:val="00E2733E"/>
    <w:rsid w:val="00E27ECC"/>
    <w:rsid w:val="00E305E7"/>
    <w:rsid w:val="00E30AB6"/>
    <w:rsid w:val="00E30B8E"/>
    <w:rsid w:val="00E3115E"/>
    <w:rsid w:val="00E3230B"/>
    <w:rsid w:val="00E33164"/>
    <w:rsid w:val="00E33767"/>
    <w:rsid w:val="00E33A31"/>
    <w:rsid w:val="00E33DE3"/>
    <w:rsid w:val="00E34560"/>
    <w:rsid w:val="00E354BF"/>
    <w:rsid w:val="00E3581B"/>
    <w:rsid w:val="00E35E7A"/>
    <w:rsid w:val="00E35EE8"/>
    <w:rsid w:val="00E36A25"/>
    <w:rsid w:val="00E408C8"/>
    <w:rsid w:val="00E42F5B"/>
    <w:rsid w:val="00E43111"/>
    <w:rsid w:val="00E434DD"/>
    <w:rsid w:val="00E43E60"/>
    <w:rsid w:val="00E44197"/>
    <w:rsid w:val="00E444F7"/>
    <w:rsid w:val="00E45352"/>
    <w:rsid w:val="00E46470"/>
    <w:rsid w:val="00E476A6"/>
    <w:rsid w:val="00E4770E"/>
    <w:rsid w:val="00E4773C"/>
    <w:rsid w:val="00E5062E"/>
    <w:rsid w:val="00E50919"/>
    <w:rsid w:val="00E50BE5"/>
    <w:rsid w:val="00E51167"/>
    <w:rsid w:val="00E512D9"/>
    <w:rsid w:val="00E517F9"/>
    <w:rsid w:val="00E51ABF"/>
    <w:rsid w:val="00E51B08"/>
    <w:rsid w:val="00E51EA5"/>
    <w:rsid w:val="00E52A08"/>
    <w:rsid w:val="00E53C91"/>
    <w:rsid w:val="00E5501F"/>
    <w:rsid w:val="00E5650D"/>
    <w:rsid w:val="00E56EB5"/>
    <w:rsid w:val="00E573A2"/>
    <w:rsid w:val="00E612B7"/>
    <w:rsid w:val="00E614D4"/>
    <w:rsid w:val="00E62BF6"/>
    <w:rsid w:val="00E62FC6"/>
    <w:rsid w:val="00E63124"/>
    <w:rsid w:val="00E6329A"/>
    <w:rsid w:val="00E65220"/>
    <w:rsid w:val="00E6576F"/>
    <w:rsid w:val="00E6595C"/>
    <w:rsid w:val="00E65C10"/>
    <w:rsid w:val="00E65C22"/>
    <w:rsid w:val="00E6613C"/>
    <w:rsid w:val="00E67958"/>
    <w:rsid w:val="00E67A40"/>
    <w:rsid w:val="00E67AFD"/>
    <w:rsid w:val="00E67F35"/>
    <w:rsid w:val="00E70A84"/>
    <w:rsid w:val="00E711D1"/>
    <w:rsid w:val="00E711F9"/>
    <w:rsid w:val="00E71B5B"/>
    <w:rsid w:val="00E72304"/>
    <w:rsid w:val="00E72BAC"/>
    <w:rsid w:val="00E72F39"/>
    <w:rsid w:val="00E73825"/>
    <w:rsid w:val="00E75906"/>
    <w:rsid w:val="00E75A3B"/>
    <w:rsid w:val="00E80007"/>
    <w:rsid w:val="00E80529"/>
    <w:rsid w:val="00E8167E"/>
    <w:rsid w:val="00E81A65"/>
    <w:rsid w:val="00E827EE"/>
    <w:rsid w:val="00E830C8"/>
    <w:rsid w:val="00E84A23"/>
    <w:rsid w:val="00E855B5"/>
    <w:rsid w:val="00E85DE1"/>
    <w:rsid w:val="00E86256"/>
    <w:rsid w:val="00E8677C"/>
    <w:rsid w:val="00E86838"/>
    <w:rsid w:val="00E86AF2"/>
    <w:rsid w:val="00E86C77"/>
    <w:rsid w:val="00E86FA6"/>
    <w:rsid w:val="00E873E5"/>
    <w:rsid w:val="00E87F2E"/>
    <w:rsid w:val="00E90F1E"/>
    <w:rsid w:val="00E9177A"/>
    <w:rsid w:val="00E917EB"/>
    <w:rsid w:val="00E91DBB"/>
    <w:rsid w:val="00E920CA"/>
    <w:rsid w:val="00E92A10"/>
    <w:rsid w:val="00E92FEB"/>
    <w:rsid w:val="00E945DE"/>
    <w:rsid w:val="00E94A8A"/>
    <w:rsid w:val="00E97863"/>
    <w:rsid w:val="00E97C37"/>
    <w:rsid w:val="00EA2CD3"/>
    <w:rsid w:val="00EA4459"/>
    <w:rsid w:val="00EA699A"/>
    <w:rsid w:val="00EA6B30"/>
    <w:rsid w:val="00EB0A67"/>
    <w:rsid w:val="00EB0B1C"/>
    <w:rsid w:val="00EB2F99"/>
    <w:rsid w:val="00EB3E02"/>
    <w:rsid w:val="00EB410C"/>
    <w:rsid w:val="00EB4B87"/>
    <w:rsid w:val="00EB5032"/>
    <w:rsid w:val="00EB5B92"/>
    <w:rsid w:val="00EB60EA"/>
    <w:rsid w:val="00EB6A6F"/>
    <w:rsid w:val="00EC01C3"/>
    <w:rsid w:val="00EC183D"/>
    <w:rsid w:val="00EC1F61"/>
    <w:rsid w:val="00EC490C"/>
    <w:rsid w:val="00EC4EEB"/>
    <w:rsid w:val="00EC5230"/>
    <w:rsid w:val="00EC6098"/>
    <w:rsid w:val="00EC710F"/>
    <w:rsid w:val="00EC7BD9"/>
    <w:rsid w:val="00ED1B1A"/>
    <w:rsid w:val="00ED1CBE"/>
    <w:rsid w:val="00ED2276"/>
    <w:rsid w:val="00ED355A"/>
    <w:rsid w:val="00ED4F58"/>
    <w:rsid w:val="00ED5D52"/>
    <w:rsid w:val="00ED7942"/>
    <w:rsid w:val="00ED7F15"/>
    <w:rsid w:val="00EE05BE"/>
    <w:rsid w:val="00EE0AF6"/>
    <w:rsid w:val="00EE0F76"/>
    <w:rsid w:val="00EE1075"/>
    <w:rsid w:val="00EE1299"/>
    <w:rsid w:val="00EE290B"/>
    <w:rsid w:val="00EE2DEB"/>
    <w:rsid w:val="00EE3439"/>
    <w:rsid w:val="00EE35DB"/>
    <w:rsid w:val="00EE4E57"/>
    <w:rsid w:val="00EE5A16"/>
    <w:rsid w:val="00EE6BFC"/>
    <w:rsid w:val="00EE6F54"/>
    <w:rsid w:val="00EE71BB"/>
    <w:rsid w:val="00EE750B"/>
    <w:rsid w:val="00EE7A44"/>
    <w:rsid w:val="00EF18DA"/>
    <w:rsid w:val="00EF1BB9"/>
    <w:rsid w:val="00EF2D2D"/>
    <w:rsid w:val="00EF3068"/>
    <w:rsid w:val="00EF3416"/>
    <w:rsid w:val="00EF4196"/>
    <w:rsid w:val="00EF49CF"/>
    <w:rsid w:val="00EF4CAF"/>
    <w:rsid w:val="00EF55FF"/>
    <w:rsid w:val="00EF6909"/>
    <w:rsid w:val="00EF6DE6"/>
    <w:rsid w:val="00EF79B9"/>
    <w:rsid w:val="00F018BE"/>
    <w:rsid w:val="00F01CCC"/>
    <w:rsid w:val="00F01E0A"/>
    <w:rsid w:val="00F0380A"/>
    <w:rsid w:val="00F039E2"/>
    <w:rsid w:val="00F042E1"/>
    <w:rsid w:val="00F0516B"/>
    <w:rsid w:val="00F06508"/>
    <w:rsid w:val="00F07687"/>
    <w:rsid w:val="00F07848"/>
    <w:rsid w:val="00F07CAB"/>
    <w:rsid w:val="00F10344"/>
    <w:rsid w:val="00F103A2"/>
    <w:rsid w:val="00F10B30"/>
    <w:rsid w:val="00F11235"/>
    <w:rsid w:val="00F11439"/>
    <w:rsid w:val="00F12339"/>
    <w:rsid w:val="00F12EB2"/>
    <w:rsid w:val="00F134CE"/>
    <w:rsid w:val="00F136A0"/>
    <w:rsid w:val="00F14366"/>
    <w:rsid w:val="00F14BD9"/>
    <w:rsid w:val="00F153DF"/>
    <w:rsid w:val="00F15561"/>
    <w:rsid w:val="00F15B0D"/>
    <w:rsid w:val="00F160D7"/>
    <w:rsid w:val="00F17266"/>
    <w:rsid w:val="00F1776F"/>
    <w:rsid w:val="00F17957"/>
    <w:rsid w:val="00F2020D"/>
    <w:rsid w:val="00F20DAB"/>
    <w:rsid w:val="00F20ED9"/>
    <w:rsid w:val="00F215ED"/>
    <w:rsid w:val="00F219E5"/>
    <w:rsid w:val="00F21A12"/>
    <w:rsid w:val="00F22163"/>
    <w:rsid w:val="00F23924"/>
    <w:rsid w:val="00F26FAC"/>
    <w:rsid w:val="00F27414"/>
    <w:rsid w:val="00F2764E"/>
    <w:rsid w:val="00F304B2"/>
    <w:rsid w:val="00F309A8"/>
    <w:rsid w:val="00F30B8A"/>
    <w:rsid w:val="00F32345"/>
    <w:rsid w:val="00F32B1B"/>
    <w:rsid w:val="00F3406F"/>
    <w:rsid w:val="00F35586"/>
    <w:rsid w:val="00F3574C"/>
    <w:rsid w:val="00F37BCF"/>
    <w:rsid w:val="00F4104D"/>
    <w:rsid w:val="00F410DC"/>
    <w:rsid w:val="00F4159B"/>
    <w:rsid w:val="00F41857"/>
    <w:rsid w:val="00F42394"/>
    <w:rsid w:val="00F43F55"/>
    <w:rsid w:val="00F44088"/>
    <w:rsid w:val="00F44D2C"/>
    <w:rsid w:val="00F44EB0"/>
    <w:rsid w:val="00F45AD1"/>
    <w:rsid w:val="00F46295"/>
    <w:rsid w:val="00F462C7"/>
    <w:rsid w:val="00F46A3A"/>
    <w:rsid w:val="00F46CCF"/>
    <w:rsid w:val="00F504CC"/>
    <w:rsid w:val="00F51C06"/>
    <w:rsid w:val="00F52714"/>
    <w:rsid w:val="00F563A1"/>
    <w:rsid w:val="00F60C74"/>
    <w:rsid w:val="00F61013"/>
    <w:rsid w:val="00F617E5"/>
    <w:rsid w:val="00F621F3"/>
    <w:rsid w:val="00F62678"/>
    <w:rsid w:val="00F627EA"/>
    <w:rsid w:val="00F63065"/>
    <w:rsid w:val="00F63426"/>
    <w:rsid w:val="00F6448C"/>
    <w:rsid w:val="00F64E2A"/>
    <w:rsid w:val="00F65737"/>
    <w:rsid w:val="00F668CA"/>
    <w:rsid w:val="00F66B47"/>
    <w:rsid w:val="00F67907"/>
    <w:rsid w:val="00F700FB"/>
    <w:rsid w:val="00F7174E"/>
    <w:rsid w:val="00F718ED"/>
    <w:rsid w:val="00F74D29"/>
    <w:rsid w:val="00F762AD"/>
    <w:rsid w:val="00F773A6"/>
    <w:rsid w:val="00F77B80"/>
    <w:rsid w:val="00F801EB"/>
    <w:rsid w:val="00F8198D"/>
    <w:rsid w:val="00F81BE1"/>
    <w:rsid w:val="00F82FF6"/>
    <w:rsid w:val="00F850F4"/>
    <w:rsid w:val="00F86AE0"/>
    <w:rsid w:val="00F87C4D"/>
    <w:rsid w:val="00F87D27"/>
    <w:rsid w:val="00F91592"/>
    <w:rsid w:val="00F91B3C"/>
    <w:rsid w:val="00F91DA3"/>
    <w:rsid w:val="00F91F14"/>
    <w:rsid w:val="00F9323B"/>
    <w:rsid w:val="00F943EE"/>
    <w:rsid w:val="00F9584D"/>
    <w:rsid w:val="00F960F3"/>
    <w:rsid w:val="00F96EE3"/>
    <w:rsid w:val="00F97112"/>
    <w:rsid w:val="00F9724B"/>
    <w:rsid w:val="00F97527"/>
    <w:rsid w:val="00FA066C"/>
    <w:rsid w:val="00FA2491"/>
    <w:rsid w:val="00FA2D6B"/>
    <w:rsid w:val="00FA36E2"/>
    <w:rsid w:val="00FA3D63"/>
    <w:rsid w:val="00FA5135"/>
    <w:rsid w:val="00FA51FD"/>
    <w:rsid w:val="00FA5619"/>
    <w:rsid w:val="00FA67EE"/>
    <w:rsid w:val="00FB3FAD"/>
    <w:rsid w:val="00FB45E8"/>
    <w:rsid w:val="00FB48F6"/>
    <w:rsid w:val="00FB4D27"/>
    <w:rsid w:val="00FB641C"/>
    <w:rsid w:val="00FB666F"/>
    <w:rsid w:val="00FB79E2"/>
    <w:rsid w:val="00FC0502"/>
    <w:rsid w:val="00FC0D7C"/>
    <w:rsid w:val="00FC0FAF"/>
    <w:rsid w:val="00FC1829"/>
    <w:rsid w:val="00FC223A"/>
    <w:rsid w:val="00FC223F"/>
    <w:rsid w:val="00FC22BE"/>
    <w:rsid w:val="00FC2C7C"/>
    <w:rsid w:val="00FC40D5"/>
    <w:rsid w:val="00FC427E"/>
    <w:rsid w:val="00FC45A5"/>
    <w:rsid w:val="00FC4D25"/>
    <w:rsid w:val="00FC5E22"/>
    <w:rsid w:val="00FC61F5"/>
    <w:rsid w:val="00FC6312"/>
    <w:rsid w:val="00FC6BBC"/>
    <w:rsid w:val="00FC7060"/>
    <w:rsid w:val="00FC7AA9"/>
    <w:rsid w:val="00FD0A47"/>
    <w:rsid w:val="00FD0ECD"/>
    <w:rsid w:val="00FD1B13"/>
    <w:rsid w:val="00FD1D6E"/>
    <w:rsid w:val="00FD2423"/>
    <w:rsid w:val="00FD2E2F"/>
    <w:rsid w:val="00FD60A4"/>
    <w:rsid w:val="00FD679E"/>
    <w:rsid w:val="00FE0342"/>
    <w:rsid w:val="00FE1670"/>
    <w:rsid w:val="00FE1D80"/>
    <w:rsid w:val="00FE220F"/>
    <w:rsid w:val="00FE2AE0"/>
    <w:rsid w:val="00FE2DC2"/>
    <w:rsid w:val="00FE32A2"/>
    <w:rsid w:val="00FE3CE8"/>
    <w:rsid w:val="00FE4519"/>
    <w:rsid w:val="00FE453A"/>
    <w:rsid w:val="00FE457B"/>
    <w:rsid w:val="00FE5799"/>
    <w:rsid w:val="00FE604E"/>
    <w:rsid w:val="00FE6132"/>
    <w:rsid w:val="00FE6BCB"/>
    <w:rsid w:val="00FE70EC"/>
    <w:rsid w:val="00FF048A"/>
    <w:rsid w:val="00FF113B"/>
    <w:rsid w:val="00FF2C86"/>
    <w:rsid w:val="00FF3470"/>
    <w:rsid w:val="00FF6032"/>
    <w:rsid w:val="00FF7992"/>
    <w:rsid w:val="00FF7F4B"/>
    <w:rsid w:val="011B81E9"/>
    <w:rsid w:val="0843D276"/>
    <w:rsid w:val="0B09A900"/>
    <w:rsid w:val="0F9B3D16"/>
    <w:rsid w:val="102C098D"/>
    <w:rsid w:val="10EBD45D"/>
    <w:rsid w:val="13EA867E"/>
    <w:rsid w:val="13FCEA0C"/>
    <w:rsid w:val="1FE23D84"/>
    <w:rsid w:val="24020E98"/>
    <w:rsid w:val="278CF4AD"/>
    <w:rsid w:val="2A964581"/>
    <w:rsid w:val="33C20ECC"/>
    <w:rsid w:val="379ED50B"/>
    <w:rsid w:val="387C5C70"/>
    <w:rsid w:val="3E780514"/>
    <w:rsid w:val="3E9757FD"/>
    <w:rsid w:val="47F0863C"/>
    <w:rsid w:val="4D218F00"/>
    <w:rsid w:val="4DA350E7"/>
    <w:rsid w:val="516ACD96"/>
    <w:rsid w:val="5435B9E3"/>
    <w:rsid w:val="568C7FC5"/>
    <w:rsid w:val="59A73EA3"/>
    <w:rsid w:val="5BBC27D7"/>
    <w:rsid w:val="5C653D45"/>
    <w:rsid w:val="5CF5AFCA"/>
    <w:rsid w:val="5D72F19C"/>
    <w:rsid w:val="60C3759D"/>
    <w:rsid w:val="61E2A286"/>
    <w:rsid w:val="6386E719"/>
    <w:rsid w:val="67251B65"/>
    <w:rsid w:val="6D73CB50"/>
    <w:rsid w:val="717033D6"/>
    <w:rsid w:val="72625760"/>
    <w:rsid w:val="736B1A59"/>
    <w:rsid w:val="73DA471B"/>
    <w:rsid w:val="75092CA9"/>
    <w:rsid w:val="7673A84A"/>
    <w:rsid w:val="79F82EAB"/>
    <w:rsid w:val="7ABB9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8943B"/>
  <w15:docId w15:val="{25F6E98D-F746-4D25-9241-AAAEE3D6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EB"/>
    <w:pPr>
      <w:keepLines/>
      <w:spacing w:after="120"/>
    </w:pPr>
    <w:rPr>
      <w:rFonts w:ascii="Arial" w:hAnsi="Arial"/>
      <w:sz w:val="22"/>
      <w:szCs w:val="24"/>
    </w:rPr>
  </w:style>
  <w:style w:type="paragraph" w:styleId="Heading1">
    <w:name w:val="heading 1"/>
    <w:basedOn w:val="Normal"/>
    <w:next w:val="Normal"/>
    <w:link w:val="Heading1Char"/>
    <w:qFormat/>
    <w:rsid w:val="00523CBA"/>
    <w:pPr>
      <w:widowControl w:val="0"/>
      <w:spacing w:before="120" w:line="259" w:lineRule="auto"/>
      <w:jc w:val="center"/>
      <w:outlineLvl w:val="0"/>
    </w:pPr>
    <w:rPr>
      <w:rFonts w:ascii="Aptos" w:hAnsi="Aptos"/>
      <w:b/>
      <w:sz w:val="48"/>
      <w:szCs w:val="48"/>
    </w:rPr>
  </w:style>
  <w:style w:type="paragraph" w:styleId="Heading2">
    <w:name w:val="heading 2"/>
    <w:aliases w:val="Heading 2 Char1,Heading 2 Char Char"/>
    <w:basedOn w:val="Normal"/>
    <w:next w:val="Normal"/>
    <w:link w:val="Heading2Char"/>
    <w:autoRedefine/>
    <w:qFormat/>
    <w:rsid w:val="00C939A6"/>
    <w:pPr>
      <w:keepLines w:val="0"/>
      <w:spacing w:before="120" w:after="0" w:line="259" w:lineRule="auto"/>
      <w:outlineLvl w:val="1"/>
    </w:pPr>
    <w:rPr>
      <w:rFonts w:ascii="Aptos" w:hAnsi="Aptos" w:cs="Arial"/>
      <w:b/>
      <w:smallCaps/>
      <w:sz w:val="32"/>
      <w:szCs w:val="32"/>
      <w:u w:val="single"/>
    </w:rPr>
  </w:style>
  <w:style w:type="paragraph" w:styleId="Heading3">
    <w:name w:val="heading 3"/>
    <w:basedOn w:val="Heading2"/>
    <w:next w:val="Normal"/>
    <w:qFormat/>
    <w:rsid w:val="00523CBA"/>
    <w:pPr>
      <w:outlineLvl w:val="2"/>
    </w:pPr>
  </w:style>
  <w:style w:type="paragraph" w:styleId="Heading4">
    <w:name w:val="heading 4"/>
    <w:basedOn w:val="Normal"/>
    <w:next w:val="Normal"/>
    <w:qFormat/>
    <w:rsid w:val="00523CBA"/>
    <w:pPr>
      <w:keepLines w:val="0"/>
      <w:spacing w:before="140" w:after="140" w:line="259" w:lineRule="auto"/>
      <w:outlineLvl w:val="3"/>
    </w:pPr>
    <w:rPr>
      <w:rFonts w:ascii="Aptos" w:eastAsia="Arial" w:hAnsi="Aptos" w:cs="Tahoma"/>
      <w:b/>
      <w:sz w:val="24"/>
    </w:rPr>
  </w:style>
  <w:style w:type="paragraph" w:styleId="Heading5">
    <w:name w:val="heading 5"/>
    <w:basedOn w:val="Normal"/>
    <w:next w:val="Normal"/>
    <w:qFormat/>
    <w:rsid w:val="007B794E"/>
    <w:pPr>
      <w:spacing w:before="120" w:line="259" w:lineRule="auto"/>
      <w:outlineLvl w:val="4"/>
    </w:pPr>
    <w:rPr>
      <w:rFonts w:ascii="Aptos" w:hAnsi="Aptos"/>
      <w:b/>
      <w:bCs/>
      <w:sz w:val="24"/>
    </w:rPr>
  </w:style>
  <w:style w:type="paragraph" w:styleId="Heading6">
    <w:name w:val="heading 6"/>
    <w:basedOn w:val="Normal"/>
    <w:next w:val="Normal"/>
    <w:qFormat/>
    <w:rsid w:val="007A2A19"/>
    <w:pPr>
      <w:keepNext/>
      <w:outlineLvl w:val="5"/>
    </w:pPr>
    <w:rPr>
      <w:szCs w:val="22"/>
      <w:u w:val="single"/>
    </w:rPr>
  </w:style>
  <w:style w:type="paragraph" w:styleId="Heading7">
    <w:name w:val="heading 7"/>
    <w:basedOn w:val="Normal"/>
    <w:next w:val="Normal"/>
    <w:qFormat/>
    <w:rsid w:val="007A2A19"/>
    <w:pPr>
      <w:keepNext/>
      <w:jc w:val="center"/>
      <w:outlineLvl w:val="6"/>
    </w:pPr>
    <w:rPr>
      <w:b/>
      <w:color w:val="FF0000"/>
      <w:sz w:val="36"/>
    </w:rPr>
  </w:style>
  <w:style w:type="paragraph" w:styleId="Heading8">
    <w:name w:val="heading 8"/>
    <w:basedOn w:val="Normal"/>
    <w:next w:val="Normal"/>
    <w:qFormat/>
    <w:rsid w:val="007A2A19"/>
    <w:pPr>
      <w:keepNext/>
      <w:jc w:val="center"/>
      <w:outlineLvl w:val="7"/>
    </w:pPr>
    <w:rPr>
      <w:b/>
      <w:color w:val="FF0000"/>
      <w:sz w:val="28"/>
    </w:rPr>
  </w:style>
  <w:style w:type="paragraph" w:styleId="Heading9">
    <w:name w:val="heading 9"/>
    <w:basedOn w:val="Normal"/>
    <w:next w:val="Normal"/>
    <w:qFormat/>
    <w:rsid w:val="007A2A19"/>
    <w:pPr>
      <w:keepNext/>
      <w:jc w:val="center"/>
      <w:outlineLvl w:val="8"/>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2A19"/>
    <w:pPr>
      <w:widowControl w:val="0"/>
      <w:tabs>
        <w:tab w:val="center" w:pos="4320"/>
        <w:tab w:val="right" w:pos="9360"/>
      </w:tabs>
    </w:pPr>
    <w:rPr>
      <w:sz w:val="20"/>
    </w:rPr>
  </w:style>
  <w:style w:type="paragraph" w:styleId="Title">
    <w:name w:val="Title"/>
    <w:basedOn w:val="Normal"/>
    <w:qFormat/>
    <w:rsid w:val="007A2A19"/>
    <w:pPr>
      <w:jc w:val="center"/>
    </w:pPr>
    <w:rPr>
      <w:b/>
      <w:sz w:val="36"/>
    </w:rPr>
  </w:style>
  <w:style w:type="paragraph" w:customStyle="1" w:styleId="TechArea">
    <w:name w:val="Tech Area"/>
    <w:basedOn w:val="Normal"/>
    <w:rsid w:val="007A2A19"/>
    <w:rPr>
      <w:rFonts w:ascii="Arial Bold" w:hAnsi="Arial Bold"/>
      <w:b/>
    </w:rPr>
  </w:style>
  <w:style w:type="paragraph" w:styleId="BalloonText">
    <w:name w:val="Balloon Text"/>
    <w:basedOn w:val="Normal"/>
    <w:semiHidden/>
    <w:rsid w:val="007A2A19"/>
    <w:rPr>
      <w:rFonts w:ascii="Tahoma" w:hAnsi="Tahoma" w:cs="Tahoma"/>
      <w:sz w:val="16"/>
      <w:szCs w:val="16"/>
    </w:rPr>
  </w:style>
  <w:style w:type="paragraph" w:styleId="Header">
    <w:name w:val="header"/>
    <w:link w:val="HeaderChar"/>
    <w:rsid w:val="007A2A19"/>
    <w:pPr>
      <w:tabs>
        <w:tab w:val="center" w:pos="4320"/>
        <w:tab w:val="right" w:pos="8640"/>
      </w:tabs>
    </w:pPr>
    <w:rPr>
      <w:rFonts w:ascii="Arial" w:hAnsi="Arial"/>
      <w:noProof/>
      <w:sz w:val="24"/>
    </w:rPr>
  </w:style>
  <w:style w:type="character" w:styleId="Hyperlink">
    <w:name w:val="Hyperlink"/>
    <w:basedOn w:val="DefaultParagraphFont"/>
    <w:uiPriority w:val="99"/>
    <w:rsid w:val="007A2A19"/>
    <w:rPr>
      <w:color w:val="0000FF"/>
      <w:u w:val="single"/>
    </w:rPr>
  </w:style>
  <w:style w:type="paragraph" w:styleId="BodyTextIndent">
    <w:name w:val="Body Text Indent"/>
    <w:basedOn w:val="Normal"/>
    <w:rsid w:val="007A2A19"/>
    <w:pPr>
      <w:spacing w:before="80"/>
      <w:ind w:left="2246"/>
    </w:pPr>
  </w:style>
  <w:style w:type="table" w:styleId="TableGrid">
    <w:name w:val="Table Grid"/>
    <w:basedOn w:val="TableNormal"/>
    <w:rsid w:val="007A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7A2A19"/>
    <w:pPr>
      <w:spacing w:line="480" w:lineRule="auto"/>
      <w:ind w:left="360"/>
    </w:pPr>
  </w:style>
  <w:style w:type="paragraph" w:styleId="BodyTextIndent3">
    <w:name w:val="Body Text Indent 3"/>
    <w:basedOn w:val="Normal"/>
    <w:rsid w:val="007A2A19"/>
    <w:pPr>
      <w:ind w:left="360"/>
    </w:pPr>
    <w:rPr>
      <w:rFonts w:ascii="Times New Roman" w:hAnsi="Times New Roman"/>
      <w:sz w:val="16"/>
      <w:szCs w:val="16"/>
    </w:rPr>
  </w:style>
  <w:style w:type="paragraph" w:styleId="BodyText">
    <w:name w:val="Body Text"/>
    <w:basedOn w:val="Normal"/>
    <w:link w:val="BodyTextChar"/>
    <w:rsid w:val="007A2A19"/>
    <w:rPr>
      <w:rFonts w:ascii="Times New Roman" w:hAnsi="Times New Roman"/>
    </w:rPr>
  </w:style>
  <w:style w:type="paragraph" w:styleId="BodyText2">
    <w:name w:val="Body Text 2"/>
    <w:basedOn w:val="Normal"/>
    <w:rsid w:val="007A2A19"/>
    <w:pPr>
      <w:spacing w:line="480" w:lineRule="auto"/>
    </w:pPr>
  </w:style>
  <w:style w:type="paragraph" w:styleId="Subtitle">
    <w:name w:val="Subtitle"/>
    <w:basedOn w:val="Normal"/>
    <w:qFormat/>
    <w:rsid w:val="007A2A19"/>
    <w:rPr>
      <w:rFonts w:ascii="Univers" w:hAnsi="Univers"/>
      <w:b/>
    </w:rPr>
  </w:style>
  <w:style w:type="character" w:styleId="PageNumber">
    <w:name w:val="page number"/>
    <w:basedOn w:val="DefaultParagraphFont"/>
    <w:rsid w:val="007A2A19"/>
  </w:style>
  <w:style w:type="paragraph" w:styleId="TOC1">
    <w:name w:val="toc 1"/>
    <w:basedOn w:val="Heading1"/>
    <w:next w:val="Normal"/>
    <w:autoRedefine/>
    <w:uiPriority w:val="39"/>
    <w:rsid w:val="008374C6"/>
    <w:pPr>
      <w:tabs>
        <w:tab w:val="left" w:pos="480"/>
        <w:tab w:val="right" w:leader="dot" w:pos="9350"/>
      </w:tabs>
    </w:pPr>
    <w:rPr>
      <w:b w:val="0"/>
      <w:bCs/>
      <w:caps/>
      <w:sz w:val="24"/>
    </w:rPr>
  </w:style>
  <w:style w:type="paragraph" w:styleId="TOC2">
    <w:name w:val="toc 2"/>
    <w:basedOn w:val="Heading2"/>
    <w:next w:val="Normal"/>
    <w:autoRedefine/>
    <w:uiPriority w:val="39"/>
    <w:rsid w:val="00CA478E"/>
    <w:pPr>
      <w:tabs>
        <w:tab w:val="right" w:leader="dot" w:pos="9350"/>
      </w:tabs>
      <w:spacing w:before="0"/>
    </w:pPr>
    <w:rPr>
      <w:b w:val="0"/>
      <w:noProof/>
      <w:sz w:val="22"/>
      <w:szCs w:val="22"/>
      <w:u w:val="none"/>
    </w:rPr>
  </w:style>
  <w:style w:type="paragraph" w:styleId="TOC3">
    <w:name w:val="toc 3"/>
    <w:basedOn w:val="Normal"/>
    <w:next w:val="Normal"/>
    <w:autoRedefine/>
    <w:uiPriority w:val="39"/>
    <w:rsid w:val="007A2A19"/>
    <w:pPr>
      <w:ind w:left="480"/>
    </w:pPr>
    <w:rPr>
      <w:rFonts w:ascii="Times New Roman" w:hAnsi="Times New Roman"/>
      <w:i/>
      <w:iCs/>
      <w:sz w:val="20"/>
    </w:rPr>
  </w:style>
  <w:style w:type="paragraph" w:styleId="TOC4">
    <w:name w:val="toc 4"/>
    <w:basedOn w:val="Normal"/>
    <w:next w:val="Normal"/>
    <w:autoRedefine/>
    <w:uiPriority w:val="39"/>
    <w:rsid w:val="007A2A19"/>
    <w:pPr>
      <w:ind w:left="720"/>
    </w:pPr>
    <w:rPr>
      <w:rFonts w:ascii="Times New Roman" w:hAnsi="Times New Roman"/>
      <w:sz w:val="18"/>
      <w:szCs w:val="18"/>
    </w:rPr>
  </w:style>
  <w:style w:type="paragraph" w:styleId="TOC5">
    <w:name w:val="toc 5"/>
    <w:basedOn w:val="Normal"/>
    <w:next w:val="Normal"/>
    <w:autoRedefine/>
    <w:uiPriority w:val="39"/>
    <w:rsid w:val="007A2A19"/>
    <w:pPr>
      <w:ind w:left="960"/>
    </w:pPr>
    <w:rPr>
      <w:rFonts w:ascii="Times New Roman" w:hAnsi="Times New Roman"/>
      <w:sz w:val="18"/>
      <w:szCs w:val="18"/>
    </w:rPr>
  </w:style>
  <w:style w:type="paragraph" w:styleId="TOC6">
    <w:name w:val="toc 6"/>
    <w:basedOn w:val="Normal"/>
    <w:next w:val="Normal"/>
    <w:autoRedefine/>
    <w:uiPriority w:val="39"/>
    <w:rsid w:val="007A2A19"/>
    <w:pPr>
      <w:ind w:left="1200"/>
    </w:pPr>
    <w:rPr>
      <w:rFonts w:ascii="Times New Roman" w:hAnsi="Times New Roman"/>
      <w:sz w:val="18"/>
      <w:szCs w:val="18"/>
    </w:rPr>
  </w:style>
  <w:style w:type="paragraph" w:styleId="TOC7">
    <w:name w:val="toc 7"/>
    <w:basedOn w:val="Normal"/>
    <w:next w:val="Normal"/>
    <w:autoRedefine/>
    <w:uiPriority w:val="39"/>
    <w:rsid w:val="007A2A19"/>
    <w:pPr>
      <w:ind w:left="1440"/>
    </w:pPr>
    <w:rPr>
      <w:rFonts w:ascii="Times New Roman" w:hAnsi="Times New Roman"/>
      <w:sz w:val="18"/>
      <w:szCs w:val="18"/>
    </w:rPr>
  </w:style>
  <w:style w:type="paragraph" w:styleId="TOC8">
    <w:name w:val="toc 8"/>
    <w:basedOn w:val="Normal"/>
    <w:next w:val="Normal"/>
    <w:autoRedefine/>
    <w:uiPriority w:val="39"/>
    <w:rsid w:val="007A2A19"/>
    <w:pPr>
      <w:ind w:left="1680"/>
    </w:pPr>
    <w:rPr>
      <w:rFonts w:ascii="Times New Roman" w:hAnsi="Times New Roman"/>
      <w:sz w:val="18"/>
      <w:szCs w:val="18"/>
    </w:rPr>
  </w:style>
  <w:style w:type="paragraph" w:styleId="TOC9">
    <w:name w:val="toc 9"/>
    <w:basedOn w:val="Normal"/>
    <w:next w:val="Normal"/>
    <w:autoRedefine/>
    <w:uiPriority w:val="39"/>
    <w:rsid w:val="007A2A19"/>
    <w:pPr>
      <w:ind w:left="1920"/>
    </w:pPr>
    <w:rPr>
      <w:rFonts w:ascii="Times New Roman" w:hAnsi="Times New Roman"/>
      <w:sz w:val="18"/>
      <w:szCs w:val="18"/>
    </w:rPr>
  </w:style>
  <w:style w:type="paragraph" w:customStyle="1" w:styleId="rfpheading1forTOC">
    <w:name w:val="rfp heading 1) for TOC"/>
    <w:basedOn w:val="Normal"/>
    <w:rsid w:val="007A2A19"/>
    <w:pPr>
      <w:numPr>
        <w:numId w:val="1"/>
      </w:numPr>
    </w:pPr>
    <w:rPr>
      <w:rFonts w:ascii="Times New Roman" w:hAnsi="Times New Roman"/>
      <w:szCs w:val="22"/>
    </w:rPr>
  </w:style>
  <w:style w:type="character" w:customStyle="1" w:styleId="Heading2Char">
    <w:name w:val="Heading 2 Char"/>
    <w:aliases w:val="Heading 2 Char1 Char,Heading 2 Char Char Char"/>
    <w:basedOn w:val="DefaultParagraphFont"/>
    <w:link w:val="Heading2"/>
    <w:rsid w:val="00C939A6"/>
    <w:rPr>
      <w:rFonts w:ascii="Aptos" w:hAnsi="Aptos" w:cs="Arial"/>
      <w:b/>
      <w:smallCaps/>
      <w:sz w:val="32"/>
      <w:szCs w:val="32"/>
      <w:u w:val="single"/>
    </w:rPr>
  </w:style>
  <w:style w:type="paragraph" w:styleId="BodyText3">
    <w:name w:val="Body Text 3"/>
    <w:basedOn w:val="Normal"/>
    <w:link w:val="BodyText3Char"/>
    <w:rsid w:val="00672B8C"/>
    <w:pPr>
      <w:keepNext/>
      <w:jc w:val="both"/>
    </w:pPr>
    <w:rPr>
      <w:rFonts w:cs="Arial"/>
      <w:szCs w:val="22"/>
    </w:rPr>
  </w:style>
  <w:style w:type="character" w:styleId="FollowedHyperlink">
    <w:name w:val="FollowedHyperlink"/>
    <w:basedOn w:val="DefaultParagraphFont"/>
    <w:rsid w:val="007A2A19"/>
    <w:rPr>
      <w:color w:val="800080"/>
      <w:u w:val="single"/>
    </w:rPr>
  </w:style>
  <w:style w:type="paragraph" w:customStyle="1" w:styleId="StyleHeading2UnderlineBefore0pt">
    <w:name w:val="Style Heading 2 + Underline Before:  0 pt"/>
    <w:basedOn w:val="Heading2"/>
    <w:autoRedefine/>
    <w:rsid w:val="00B549B8"/>
    <w:rPr>
      <w:bCs/>
    </w:rPr>
  </w:style>
  <w:style w:type="paragraph" w:styleId="HTMLPreformatted">
    <w:name w:val="HTML Preformatted"/>
    <w:basedOn w:val="Normal"/>
    <w:rsid w:val="00C4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tyleHeading2Before0pt">
    <w:name w:val="Style Heading 2 + Before:  0 pt"/>
    <w:basedOn w:val="Heading2"/>
    <w:next w:val="rfpheading1forTOC"/>
    <w:rsid w:val="00B549B8"/>
    <w:rPr>
      <w:bCs/>
      <w:szCs w:val="28"/>
    </w:rPr>
  </w:style>
  <w:style w:type="character" w:styleId="CommentReference">
    <w:name w:val="annotation reference"/>
    <w:basedOn w:val="DefaultParagraphFont"/>
    <w:uiPriority w:val="99"/>
    <w:semiHidden/>
    <w:rsid w:val="00675D30"/>
    <w:rPr>
      <w:sz w:val="16"/>
      <w:szCs w:val="16"/>
    </w:rPr>
  </w:style>
  <w:style w:type="paragraph" w:styleId="ListNumber">
    <w:name w:val="List Number"/>
    <w:basedOn w:val="Normal"/>
    <w:rsid w:val="00360A2F"/>
    <w:pPr>
      <w:numPr>
        <w:numId w:val="2"/>
      </w:numPr>
      <w:jc w:val="both"/>
    </w:pPr>
  </w:style>
  <w:style w:type="paragraph" w:styleId="ListBullet">
    <w:name w:val="List Bullet"/>
    <w:basedOn w:val="Normal"/>
    <w:autoRedefine/>
    <w:rsid w:val="009B5C0C"/>
    <w:pPr>
      <w:keepNext/>
      <w:numPr>
        <w:numId w:val="11"/>
      </w:numPr>
      <w:tabs>
        <w:tab w:val="left" w:pos="720"/>
      </w:tabs>
    </w:pPr>
    <w:rPr>
      <w:sz w:val="24"/>
    </w:rPr>
  </w:style>
  <w:style w:type="paragraph" w:styleId="CommentText">
    <w:name w:val="annotation text"/>
    <w:basedOn w:val="Normal"/>
    <w:link w:val="CommentTextChar"/>
    <w:uiPriority w:val="99"/>
    <w:rsid w:val="00675D30"/>
    <w:rPr>
      <w:sz w:val="20"/>
      <w:szCs w:val="20"/>
    </w:rPr>
  </w:style>
  <w:style w:type="paragraph" w:styleId="CommentSubject">
    <w:name w:val="annotation subject"/>
    <w:basedOn w:val="CommentText"/>
    <w:next w:val="CommentText"/>
    <w:semiHidden/>
    <w:rsid w:val="00675D30"/>
    <w:rPr>
      <w:b/>
      <w:bCs/>
    </w:rPr>
  </w:style>
  <w:style w:type="character" w:customStyle="1" w:styleId="Heading3Char">
    <w:name w:val="Heading 3 Char"/>
    <w:aliases w:val="Section Char"/>
    <w:basedOn w:val="DefaultParagraphFont"/>
    <w:rsid w:val="00675D30"/>
    <w:rPr>
      <w:sz w:val="24"/>
      <w:lang w:val="en-US" w:eastAsia="en-US" w:bidi="ar-SA"/>
    </w:rPr>
  </w:style>
  <w:style w:type="character" w:customStyle="1" w:styleId="BodyText3Char">
    <w:name w:val="Body Text 3 Char"/>
    <w:basedOn w:val="DefaultParagraphFont"/>
    <w:link w:val="BodyText3"/>
    <w:rsid w:val="00DA30AD"/>
    <w:rPr>
      <w:rFonts w:ascii="Arial" w:hAnsi="Arial" w:cs="Arial"/>
      <w:sz w:val="24"/>
      <w:szCs w:val="22"/>
    </w:rPr>
  </w:style>
  <w:style w:type="numbering" w:customStyle="1" w:styleId="StyleNumberedLeft25Hanging075">
    <w:name w:val="Style Numbered Left: .25&quot; Hanging:  0.75&quot;"/>
    <w:basedOn w:val="NoList"/>
    <w:rsid w:val="00112D74"/>
    <w:pPr>
      <w:numPr>
        <w:numId w:val="3"/>
      </w:numPr>
    </w:pPr>
  </w:style>
  <w:style w:type="paragraph" w:styleId="Revision">
    <w:name w:val="Revision"/>
    <w:hidden/>
    <w:uiPriority w:val="99"/>
    <w:semiHidden/>
    <w:rsid w:val="008C23C0"/>
    <w:rPr>
      <w:rFonts w:ascii="Arial" w:hAnsi="Arial"/>
      <w:sz w:val="24"/>
      <w:szCs w:val="24"/>
    </w:rPr>
  </w:style>
  <w:style w:type="character" w:customStyle="1" w:styleId="CommentTextChar">
    <w:name w:val="Comment Text Char"/>
    <w:basedOn w:val="DefaultParagraphFont"/>
    <w:link w:val="CommentText"/>
    <w:uiPriority w:val="99"/>
    <w:rsid w:val="00E81A65"/>
    <w:rPr>
      <w:rFonts w:ascii="Arial" w:hAnsi="Arial"/>
    </w:rPr>
  </w:style>
  <w:style w:type="character" w:customStyle="1" w:styleId="HeaderChar">
    <w:name w:val="Header Char"/>
    <w:basedOn w:val="DefaultParagraphFont"/>
    <w:link w:val="Header"/>
    <w:rsid w:val="005F3300"/>
    <w:rPr>
      <w:rFonts w:ascii="Arial" w:hAnsi="Arial"/>
      <w:noProof/>
      <w:sz w:val="24"/>
      <w:lang w:val="en-US" w:eastAsia="en-US" w:bidi="ar-SA"/>
    </w:rPr>
  </w:style>
  <w:style w:type="paragraph" w:styleId="ListParagraph">
    <w:name w:val="List Paragraph"/>
    <w:aliases w:val="H3,3,POCG Table Text"/>
    <w:basedOn w:val="Normal"/>
    <w:link w:val="ListParagraphChar"/>
    <w:uiPriority w:val="34"/>
    <w:qFormat/>
    <w:rsid w:val="001C402E"/>
    <w:pPr>
      <w:ind w:left="720"/>
    </w:pPr>
  </w:style>
  <w:style w:type="character" w:customStyle="1" w:styleId="FooterChar">
    <w:name w:val="Footer Char"/>
    <w:basedOn w:val="DefaultParagraphFont"/>
    <w:link w:val="Footer"/>
    <w:rsid w:val="00C83B4E"/>
    <w:rPr>
      <w:rFonts w:ascii="Arial" w:hAnsi="Arial"/>
      <w:szCs w:val="24"/>
    </w:rPr>
  </w:style>
  <w:style w:type="character" w:customStyle="1" w:styleId="Heading1Char">
    <w:name w:val="Heading 1 Char"/>
    <w:basedOn w:val="DefaultParagraphFont"/>
    <w:link w:val="Heading1"/>
    <w:rsid w:val="00523CBA"/>
    <w:rPr>
      <w:rFonts w:ascii="Aptos" w:hAnsi="Aptos"/>
      <w:b/>
      <w:sz w:val="48"/>
      <w:szCs w:val="48"/>
    </w:rPr>
  </w:style>
  <w:style w:type="character" w:customStyle="1" w:styleId="BodyTextChar">
    <w:name w:val="Body Text Char"/>
    <w:basedOn w:val="DefaultParagraphFont"/>
    <w:link w:val="BodyText"/>
    <w:rsid w:val="006446DF"/>
    <w:rPr>
      <w:sz w:val="24"/>
      <w:szCs w:val="24"/>
    </w:rPr>
  </w:style>
  <w:style w:type="paragraph" w:styleId="MacroText">
    <w:name w:val="macro"/>
    <w:link w:val="MacroTextChar"/>
    <w:semiHidden/>
    <w:rsid w:val="000D69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Arial"/>
      <w:sz w:val="24"/>
    </w:rPr>
  </w:style>
  <w:style w:type="character" w:customStyle="1" w:styleId="MacroTextChar">
    <w:name w:val="Macro Text Char"/>
    <w:basedOn w:val="DefaultParagraphFont"/>
    <w:link w:val="MacroText"/>
    <w:semiHidden/>
    <w:rsid w:val="000D69AF"/>
    <w:rPr>
      <w:rFonts w:ascii="Courier New" w:hAnsi="Courier New" w:cs="Arial"/>
      <w:sz w:val="24"/>
    </w:rPr>
  </w:style>
  <w:style w:type="character" w:styleId="UnresolvedMention">
    <w:name w:val="Unresolved Mention"/>
    <w:basedOn w:val="DefaultParagraphFont"/>
    <w:uiPriority w:val="99"/>
    <w:unhideWhenUsed/>
    <w:rsid w:val="007C43CF"/>
    <w:rPr>
      <w:color w:val="605E5C"/>
      <w:shd w:val="clear" w:color="auto" w:fill="E1DFDD"/>
    </w:rPr>
  </w:style>
  <w:style w:type="character" w:customStyle="1" w:styleId="normaltextrun">
    <w:name w:val="normaltextrun"/>
    <w:basedOn w:val="DefaultParagraphFont"/>
    <w:rsid w:val="00247ACF"/>
  </w:style>
  <w:style w:type="character" w:customStyle="1" w:styleId="eop">
    <w:name w:val="eop"/>
    <w:basedOn w:val="DefaultParagraphFont"/>
    <w:rsid w:val="00247ACF"/>
  </w:style>
  <w:style w:type="character" w:customStyle="1" w:styleId="markedcontent">
    <w:name w:val="markedcontent"/>
    <w:basedOn w:val="DefaultParagraphFont"/>
    <w:rsid w:val="00D403BE"/>
  </w:style>
  <w:style w:type="character" w:customStyle="1" w:styleId="ListParagraphChar">
    <w:name w:val="List Paragraph Char"/>
    <w:aliases w:val="H3 Char,3 Char,POCG Table Text Char"/>
    <w:basedOn w:val="DefaultParagraphFont"/>
    <w:link w:val="ListParagraph"/>
    <w:uiPriority w:val="34"/>
    <w:locked/>
    <w:rsid w:val="00CB50FF"/>
    <w:rPr>
      <w:rFonts w:ascii="Arial" w:hAnsi="Arial"/>
      <w:sz w:val="22"/>
      <w:szCs w:val="24"/>
    </w:rPr>
  </w:style>
  <w:style w:type="character" w:styleId="Mention">
    <w:name w:val="Mention"/>
    <w:basedOn w:val="DefaultParagraphFont"/>
    <w:uiPriority w:val="99"/>
    <w:unhideWhenUsed/>
    <w:rsid w:val="00CB50FF"/>
    <w:rPr>
      <w:color w:val="2B579A"/>
      <w:shd w:val="clear" w:color="auto" w:fill="E6E6E6"/>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unhideWhenUsed/>
    <w:qFormat/>
    <w:rsid w:val="00CB50FF"/>
    <w:pPr>
      <w:keepLines w:val="0"/>
      <w:spacing w:after="100"/>
    </w:pPr>
    <w:rPr>
      <w:rFonts w:ascii="Tahoma" w:hAnsi="Tahoma"/>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CB50FF"/>
    <w:rPr>
      <w:rFonts w:ascii="Tahoma" w:hAnsi="Tahoma"/>
      <w:szCs w:val="24"/>
    </w:rPr>
  </w:style>
  <w:style w:type="character" w:styleId="FootnoteReference">
    <w:name w:val="footnote reference"/>
    <w:aliases w:val="0 PIER Footnote Reference,o,fr,Style 3,o1,o2,o3,o4,o5,o6,o11,o21,o7,o + Times New Roman,Style 16,fr1,fr2,fr3,Style 13,Style 12,Style 15,Style 17,Style 9,Style 18,(NECG) Footnote Reference,Style 20,Style 7,Styl"/>
    <w:basedOn w:val="FootnoteTextChar"/>
    <w:uiPriority w:val="99"/>
    <w:unhideWhenUsed/>
    <w:qFormat/>
    <w:rsid w:val="00CB50FF"/>
    <w:rPr>
      <w:rFonts w:ascii="Tahoma" w:eastAsia="Times New Roman" w:hAnsi="Tahoma" w:cs="LucidaBright"/>
      <w:bCs w:val="0"/>
      <w:color w:val="000000"/>
      <w:sz w:val="24"/>
      <w:szCs w:val="20"/>
      <w:vertAlign w:val="superscript"/>
    </w:rPr>
  </w:style>
  <w:style w:type="paragraph" w:styleId="NormalWeb">
    <w:name w:val="Normal (Web)"/>
    <w:basedOn w:val="Normal"/>
    <w:uiPriority w:val="99"/>
    <w:unhideWhenUsed/>
    <w:rsid w:val="001D5FA2"/>
    <w:pPr>
      <w:keepLines w:val="0"/>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C75FB2"/>
    <w:rPr>
      <w:b/>
      <w:bCs/>
    </w:rPr>
  </w:style>
  <w:style w:type="paragraph" w:styleId="EndnoteText">
    <w:name w:val="endnote text"/>
    <w:basedOn w:val="Normal"/>
    <w:link w:val="EndnoteTextChar"/>
    <w:uiPriority w:val="99"/>
    <w:semiHidden/>
    <w:unhideWhenUsed/>
    <w:rsid w:val="00C75FB2"/>
    <w:pPr>
      <w:spacing w:after="0"/>
    </w:pPr>
    <w:rPr>
      <w:rFonts w:ascii="Tahoma" w:hAnsi="Tahoma"/>
      <w:sz w:val="20"/>
      <w:szCs w:val="20"/>
    </w:rPr>
  </w:style>
  <w:style w:type="character" w:customStyle="1" w:styleId="EndnoteTextChar">
    <w:name w:val="Endnote Text Char"/>
    <w:basedOn w:val="DefaultParagraphFont"/>
    <w:link w:val="EndnoteText"/>
    <w:uiPriority w:val="99"/>
    <w:semiHidden/>
    <w:rsid w:val="00C75FB2"/>
    <w:rPr>
      <w:rFonts w:ascii="Tahoma" w:hAnsi="Tahoma"/>
    </w:rPr>
  </w:style>
  <w:style w:type="character" w:styleId="EndnoteReference">
    <w:name w:val="endnote reference"/>
    <w:basedOn w:val="DefaultParagraphFont"/>
    <w:uiPriority w:val="99"/>
    <w:semiHidden/>
    <w:unhideWhenUsed/>
    <w:rsid w:val="00C75FB2"/>
    <w:rPr>
      <w:vertAlign w:val="superscript"/>
    </w:rPr>
  </w:style>
  <w:style w:type="paragraph" w:styleId="TOCHeading">
    <w:name w:val="TOC Heading"/>
    <w:basedOn w:val="Heading1"/>
    <w:next w:val="Normal"/>
    <w:uiPriority w:val="39"/>
    <w:unhideWhenUsed/>
    <w:qFormat/>
    <w:rsid w:val="008B2F2A"/>
    <w:pPr>
      <w:keepNext/>
      <w:widowControl/>
      <w:spacing w:before="240" w:after="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831">
      <w:bodyDiv w:val="1"/>
      <w:marLeft w:val="0"/>
      <w:marRight w:val="0"/>
      <w:marTop w:val="0"/>
      <w:marBottom w:val="0"/>
      <w:divBdr>
        <w:top w:val="none" w:sz="0" w:space="0" w:color="auto"/>
        <w:left w:val="none" w:sz="0" w:space="0" w:color="auto"/>
        <w:bottom w:val="none" w:sz="0" w:space="0" w:color="auto"/>
        <w:right w:val="none" w:sz="0" w:space="0" w:color="auto"/>
      </w:divBdr>
      <w:divsChild>
        <w:div w:id="2017614811">
          <w:marLeft w:val="0"/>
          <w:marRight w:val="0"/>
          <w:marTop w:val="0"/>
          <w:marBottom w:val="0"/>
          <w:divBdr>
            <w:top w:val="none" w:sz="0" w:space="0" w:color="auto"/>
            <w:left w:val="none" w:sz="0" w:space="0" w:color="auto"/>
            <w:bottom w:val="none" w:sz="0" w:space="0" w:color="auto"/>
            <w:right w:val="none" w:sz="0" w:space="0" w:color="auto"/>
          </w:divBdr>
        </w:div>
      </w:divsChild>
    </w:div>
    <w:div w:id="124081489">
      <w:bodyDiv w:val="1"/>
      <w:marLeft w:val="0"/>
      <w:marRight w:val="0"/>
      <w:marTop w:val="0"/>
      <w:marBottom w:val="0"/>
      <w:divBdr>
        <w:top w:val="none" w:sz="0" w:space="0" w:color="auto"/>
        <w:left w:val="none" w:sz="0" w:space="0" w:color="auto"/>
        <w:bottom w:val="none" w:sz="0" w:space="0" w:color="auto"/>
        <w:right w:val="none" w:sz="0" w:space="0" w:color="auto"/>
      </w:divBdr>
    </w:div>
    <w:div w:id="208498351">
      <w:bodyDiv w:val="1"/>
      <w:marLeft w:val="0"/>
      <w:marRight w:val="0"/>
      <w:marTop w:val="0"/>
      <w:marBottom w:val="0"/>
      <w:divBdr>
        <w:top w:val="none" w:sz="0" w:space="0" w:color="auto"/>
        <w:left w:val="none" w:sz="0" w:space="0" w:color="auto"/>
        <w:bottom w:val="none" w:sz="0" w:space="0" w:color="auto"/>
        <w:right w:val="none" w:sz="0" w:space="0" w:color="auto"/>
      </w:divBdr>
    </w:div>
    <w:div w:id="287972094">
      <w:bodyDiv w:val="1"/>
      <w:marLeft w:val="0"/>
      <w:marRight w:val="0"/>
      <w:marTop w:val="0"/>
      <w:marBottom w:val="0"/>
      <w:divBdr>
        <w:top w:val="none" w:sz="0" w:space="0" w:color="auto"/>
        <w:left w:val="none" w:sz="0" w:space="0" w:color="auto"/>
        <w:bottom w:val="none" w:sz="0" w:space="0" w:color="auto"/>
        <w:right w:val="none" w:sz="0" w:space="0" w:color="auto"/>
      </w:divBdr>
      <w:divsChild>
        <w:div w:id="1251354197">
          <w:marLeft w:val="0"/>
          <w:marRight w:val="0"/>
          <w:marTop w:val="0"/>
          <w:marBottom w:val="0"/>
          <w:divBdr>
            <w:top w:val="none" w:sz="0" w:space="0" w:color="auto"/>
            <w:left w:val="none" w:sz="0" w:space="0" w:color="auto"/>
            <w:bottom w:val="none" w:sz="0" w:space="0" w:color="auto"/>
            <w:right w:val="none" w:sz="0" w:space="0" w:color="auto"/>
          </w:divBdr>
        </w:div>
      </w:divsChild>
    </w:div>
    <w:div w:id="301546717">
      <w:bodyDiv w:val="1"/>
      <w:marLeft w:val="0"/>
      <w:marRight w:val="0"/>
      <w:marTop w:val="0"/>
      <w:marBottom w:val="0"/>
      <w:divBdr>
        <w:top w:val="none" w:sz="0" w:space="0" w:color="auto"/>
        <w:left w:val="none" w:sz="0" w:space="0" w:color="auto"/>
        <w:bottom w:val="none" w:sz="0" w:space="0" w:color="auto"/>
        <w:right w:val="none" w:sz="0" w:space="0" w:color="auto"/>
      </w:divBdr>
    </w:div>
    <w:div w:id="325134327">
      <w:bodyDiv w:val="1"/>
      <w:marLeft w:val="0"/>
      <w:marRight w:val="0"/>
      <w:marTop w:val="0"/>
      <w:marBottom w:val="0"/>
      <w:divBdr>
        <w:top w:val="none" w:sz="0" w:space="0" w:color="auto"/>
        <w:left w:val="none" w:sz="0" w:space="0" w:color="auto"/>
        <w:bottom w:val="none" w:sz="0" w:space="0" w:color="auto"/>
        <w:right w:val="none" w:sz="0" w:space="0" w:color="auto"/>
      </w:divBdr>
    </w:div>
    <w:div w:id="505749387">
      <w:bodyDiv w:val="1"/>
      <w:marLeft w:val="0"/>
      <w:marRight w:val="0"/>
      <w:marTop w:val="0"/>
      <w:marBottom w:val="0"/>
      <w:divBdr>
        <w:top w:val="none" w:sz="0" w:space="0" w:color="auto"/>
        <w:left w:val="none" w:sz="0" w:space="0" w:color="auto"/>
        <w:bottom w:val="none" w:sz="0" w:space="0" w:color="auto"/>
        <w:right w:val="none" w:sz="0" w:space="0" w:color="auto"/>
      </w:divBdr>
    </w:div>
    <w:div w:id="526720147">
      <w:bodyDiv w:val="1"/>
      <w:marLeft w:val="0"/>
      <w:marRight w:val="0"/>
      <w:marTop w:val="0"/>
      <w:marBottom w:val="0"/>
      <w:divBdr>
        <w:top w:val="none" w:sz="0" w:space="0" w:color="auto"/>
        <w:left w:val="none" w:sz="0" w:space="0" w:color="auto"/>
        <w:bottom w:val="none" w:sz="0" w:space="0" w:color="auto"/>
        <w:right w:val="none" w:sz="0" w:space="0" w:color="auto"/>
      </w:divBdr>
    </w:div>
    <w:div w:id="759328713">
      <w:bodyDiv w:val="1"/>
      <w:marLeft w:val="0"/>
      <w:marRight w:val="0"/>
      <w:marTop w:val="0"/>
      <w:marBottom w:val="0"/>
      <w:divBdr>
        <w:top w:val="none" w:sz="0" w:space="0" w:color="auto"/>
        <w:left w:val="none" w:sz="0" w:space="0" w:color="auto"/>
        <w:bottom w:val="none" w:sz="0" w:space="0" w:color="auto"/>
        <w:right w:val="none" w:sz="0" w:space="0" w:color="auto"/>
      </w:divBdr>
    </w:div>
    <w:div w:id="798111745">
      <w:bodyDiv w:val="1"/>
      <w:marLeft w:val="0"/>
      <w:marRight w:val="0"/>
      <w:marTop w:val="0"/>
      <w:marBottom w:val="0"/>
      <w:divBdr>
        <w:top w:val="none" w:sz="0" w:space="0" w:color="auto"/>
        <w:left w:val="none" w:sz="0" w:space="0" w:color="auto"/>
        <w:bottom w:val="none" w:sz="0" w:space="0" w:color="auto"/>
        <w:right w:val="none" w:sz="0" w:space="0" w:color="auto"/>
      </w:divBdr>
    </w:div>
    <w:div w:id="874267156">
      <w:bodyDiv w:val="1"/>
      <w:marLeft w:val="0"/>
      <w:marRight w:val="0"/>
      <w:marTop w:val="0"/>
      <w:marBottom w:val="0"/>
      <w:divBdr>
        <w:top w:val="none" w:sz="0" w:space="0" w:color="auto"/>
        <w:left w:val="none" w:sz="0" w:space="0" w:color="auto"/>
        <w:bottom w:val="none" w:sz="0" w:space="0" w:color="auto"/>
        <w:right w:val="none" w:sz="0" w:space="0" w:color="auto"/>
      </w:divBdr>
    </w:div>
    <w:div w:id="1009285918">
      <w:bodyDiv w:val="1"/>
      <w:marLeft w:val="0"/>
      <w:marRight w:val="0"/>
      <w:marTop w:val="0"/>
      <w:marBottom w:val="0"/>
      <w:divBdr>
        <w:top w:val="none" w:sz="0" w:space="0" w:color="auto"/>
        <w:left w:val="none" w:sz="0" w:space="0" w:color="auto"/>
        <w:bottom w:val="none" w:sz="0" w:space="0" w:color="auto"/>
        <w:right w:val="none" w:sz="0" w:space="0" w:color="auto"/>
      </w:divBdr>
    </w:div>
    <w:div w:id="1028989180">
      <w:bodyDiv w:val="1"/>
      <w:marLeft w:val="0"/>
      <w:marRight w:val="0"/>
      <w:marTop w:val="0"/>
      <w:marBottom w:val="0"/>
      <w:divBdr>
        <w:top w:val="none" w:sz="0" w:space="0" w:color="auto"/>
        <w:left w:val="none" w:sz="0" w:space="0" w:color="auto"/>
        <w:bottom w:val="none" w:sz="0" w:space="0" w:color="auto"/>
        <w:right w:val="none" w:sz="0" w:space="0" w:color="auto"/>
      </w:divBdr>
    </w:div>
    <w:div w:id="1165704098">
      <w:bodyDiv w:val="1"/>
      <w:marLeft w:val="0"/>
      <w:marRight w:val="0"/>
      <w:marTop w:val="0"/>
      <w:marBottom w:val="0"/>
      <w:divBdr>
        <w:top w:val="none" w:sz="0" w:space="0" w:color="auto"/>
        <w:left w:val="none" w:sz="0" w:space="0" w:color="auto"/>
        <w:bottom w:val="none" w:sz="0" w:space="0" w:color="auto"/>
        <w:right w:val="none" w:sz="0" w:space="0" w:color="auto"/>
      </w:divBdr>
    </w:div>
    <w:div w:id="1694183321">
      <w:bodyDiv w:val="1"/>
      <w:marLeft w:val="0"/>
      <w:marRight w:val="0"/>
      <w:marTop w:val="0"/>
      <w:marBottom w:val="0"/>
      <w:divBdr>
        <w:top w:val="none" w:sz="0" w:space="0" w:color="auto"/>
        <w:left w:val="none" w:sz="0" w:space="0" w:color="auto"/>
        <w:bottom w:val="none" w:sz="0" w:space="0" w:color="auto"/>
        <w:right w:val="none" w:sz="0" w:space="0" w:color="auto"/>
      </w:divBdr>
    </w:div>
    <w:div w:id="2013558182">
      <w:bodyDiv w:val="1"/>
      <w:marLeft w:val="0"/>
      <w:marRight w:val="0"/>
      <w:marTop w:val="0"/>
      <w:marBottom w:val="0"/>
      <w:divBdr>
        <w:top w:val="none" w:sz="0" w:space="0" w:color="auto"/>
        <w:left w:val="none" w:sz="0" w:space="0" w:color="auto"/>
        <w:bottom w:val="none" w:sz="0" w:space="0" w:color="auto"/>
        <w:right w:val="none" w:sz="0" w:space="0" w:color="auto"/>
      </w:divBdr>
    </w:div>
    <w:div w:id="21372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oom.us/join" TargetMode="External"/><Relationship Id="rId21" Type="http://schemas.openxmlformats.org/officeDocument/2006/relationships/hyperlink" Target="http://www.dgs.ca.gov/OLS/Resources" TargetMode="External"/><Relationship Id="rId34" Type="http://schemas.openxmlformats.org/officeDocument/2006/relationships/hyperlink" Target="https://www.energy.ca.gov/programs-and-topics/programs/building-energy-efficiency-standards/2022-building-energy-efficiency-3" TargetMode="External"/><Relationship Id="rId42" Type="http://schemas.openxmlformats.org/officeDocument/2006/relationships/hyperlink" Target="https://www.energy.ca.gov/programs-and-topics/programs/acceptance-test-technician-certification-provider-program" TargetMode="External"/><Relationship Id="rId47" Type="http://schemas.openxmlformats.org/officeDocument/2006/relationships/hyperlink" Target="https://www.energy.ca.gov/media/2216" TargetMode="External"/><Relationship Id="rId50" Type="http://schemas.openxmlformats.org/officeDocument/2006/relationships/footer" Target="footer6.xml"/><Relationship Id="rId55" Type="http://schemas.openxmlformats.org/officeDocument/2006/relationships/hyperlink" Target="https://www.energy.ca.gov/funding-opportunities/solicitations" TargetMode="External"/><Relationship Id="rId63" Type="http://schemas.openxmlformats.org/officeDocument/2006/relationships/fontTable" Target="fontTable.xml"/><Relationship Id="rId7" Type="http://schemas.openxmlformats.org/officeDocument/2006/relationships/settings" Target="settings.xml"/><Relationship Id="R3566640bc8564d4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publicadvisor@energy.ca.gov" TargetMode="External"/><Relationship Id="rId11" Type="http://schemas.openxmlformats.org/officeDocument/2006/relationships/image" Target="media/image1.png"/><Relationship Id="rId24" Type="http://schemas.openxmlformats.org/officeDocument/2006/relationships/hyperlink" Target="https://energy.zoom.us/webinar/register/WN_kq5qIVzXRqOsBg25-1hfDA" TargetMode="External"/><Relationship Id="rId32" Type="http://schemas.openxmlformats.org/officeDocument/2006/relationships/hyperlink" Target="https://www.energy.ca.gov/funding-opportunities/solicitations" TargetMode="External"/><Relationship Id="rId37" Type="http://schemas.openxmlformats.org/officeDocument/2006/relationships/hyperlink" Target="https://www.energy.ca.gov/programs-and-topics/programs/building-energy-efficiency-standards/2022-building-energy-efficiency-2" TargetMode="External"/><Relationship Id="rId40" Type="http://schemas.openxmlformats.org/officeDocument/2006/relationships/hyperlink" Target="https://www.energy.ca.gov/publications/2022/2022-nonresidential-and-multifamily-alternative-calculation-method-reference" TargetMode="External"/><Relationship Id="rId45" Type="http://schemas.openxmlformats.org/officeDocument/2006/relationships/hyperlink" Target="https://www.energy.ca.gov/funding-opportunities/funding-resources/formatting-reports-and-writing-style-consultants-california" TargetMode="External"/><Relationship Id="rId53" Type="http://schemas.openxmlformats.org/officeDocument/2006/relationships/hyperlink" Target="https://www.energy.ca.gov/funding-opportunities/funding-resources" TargetMode="External"/><Relationship Id="rId58" Type="http://schemas.openxmlformats.org/officeDocument/2006/relationships/hyperlink" Target="mailto:OSDCHelp@dgs.ca.gov" TargetMode="External"/><Relationship Id="rId5" Type="http://schemas.openxmlformats.org/officeDocument/2006/relationships/numbering" Target="numbering.xml"/><Relationship Id="rId61" Type="http://schemas.openxmlformats.org/officeDocument/2006/relationships/hyperlink" Target="https://www.energy.ca.gov/funding-opportunities/solicitations" TargetMode="Externa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yperlink" Target="http://www.sos.ca.gov/" TargetMode="External"/><Relationship Id="rId27" Type="http://schemas.openxmlformats.org/officeDocument/2006/relationships/hyperlink" Target="https://energy.zoom.us/u/abEf4RINDr" TargetMode="External"/><Relationship Id="rId30" Type="http://schemas.openxmlformats.org/officeDocument/2006/relationships/hyperlink" Target="https://support.zoom.us/hc/en-us/articles/201362023-System-requirements-for-Windows-macOS-and-Linux" TargetMode="External"/><Relationship Id="rId35" Type="http://schemas.openxmlformats.org/officeDocument/2006/relationships/hyperlink" Target="https://www.energy.ca.gov/programs-and-topics/programs/building-energy-efficiency-standards/2022-building-energy-efficiency-4" TargetMode="External"/><Relationship Id="rId43" Type="http://schemas.openxmlformats.org/officeDocument/2006/relationships/hyperlink" Target="https://www.energy.ca.gov/programs-and-topics/programs/home-energy-rating-system-hers-program" TargetMode="External"/><Relationship Id="rId48" Type="http://schemas.openxmlformats.org/officeDocument/2006/relationships/hyperlink" Target="https://www.access-board.gov/about/law/ra.html" TargetMode="External"/><Relationship Id="rId56" Type="http://schemas.openxmlformats.org/officeDocument/2006/relationships/hyperlink" Target="https://www.caleprocure.ca.gov/pages/PublicSearch/supplier-search.aspx"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ss.energy.ca.gov/" TargetMode="External"/><Relationship Id="rId3" Type="http://schemas.openxmlformats.org/officeDocument/2006/relationships/customXml" Target="../customXml/item3.xml"/><Relationship Id="rId12" Type="http://schemas.openxmlformats.org/officeDocument/2006/relationships/hyperlink" Target="http://www.energy.ca.gov/contracts/" TargetMode="External"/><Relationship Id="rId17" Type="http://schemas.openxmlformats.org/officeDocument/2006/relationships/header" Target="header3.xml"/><Relationship Id="rId25" Type="http://schemas.openxmlformats.org/officeDocument/2006/relationships/hyperlink" Target="https://energy.zoom.us/webinar/register/WN_kq5qIVzXRqOsBg25-1hfDA" TargetMode="External"/><Relationship Id="rId33" Type="http://schemas.openxmlformats.org/officeDocument/2006/relationships/hyperlink" Target="mailto:Diana.Grady@energy.ca.gov" TargetMode="External"/><Relationship Id="rId38" Type="http://schemas.openxmlformats.org/officeDocument/2006/relationships/hyperlink" Target="https://www.energy.ca.gov/publications/2022/2022-single-family-residential-compliance-manual-2022-building-energy-efficiency" TargetMode="External"/><Relationship Id="rId46" Type="http://schemas.openxmlformats.org/officeDocument/2006/relationships/hyperlink" Target="https://www.energy.ca.gov/publications/2020/style-manual-fourth-edition-used-california-energy-commission-staff-lead" TargetMode="External"/><Relationship Id="rId59" Type="http://schemas.openxmlformats.org/officeDocument/2006/relationships/hyperlink" Target="https://www.dgs.ca.gov/PD/Resources/Page-Content/Procurement-Division-Resources-List-Folder/How-to-do-business-with-the-state-of-California" TargetMode="External"/><Relationship Id="rId20" Type="http://schemas.openxmlformats.org/officeDocument/2006/relationships/footer" Target="footer5.xml"/><Relationship Id="rId41" Type="http://schemas.openxmlformats.org/officeDocument/2006/relationships/hyperlink" Target="https://www.energy.ca.gov/programs-and-topics/programs/building-energy-efficiency-standards/2025-building-energy-efficiency" TargetMode="External"/><Relationship Id="rId54" Type="http://schemas.openxmlformats.org/officeDocument/2006/relationships/hyperlink" Target="https://www.energy.ca.gov/funding-opportunities/solicitations" TargetMode="External"/><Relationship Id="rId62" Type="http://schemas.openxmlformats.org/officeDocument/2006/relationships/hyperlink" Target="https://www.caleprocure.ca.gov/pages/index.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nergy.ca.gov/funding-opportunities/solicitations" TargetMode="External"/><Relationship Id="rId28" Type="http://schemas.openxmlformats.org/officeDocument/2006/relationships/hyperlink" Target="https://energy.zoom.us/download" TargetMode="External"/><Relationship Id="rId36" Type="http://schemas.openxmlformats.org/officeDocument/2006/relationships/hyperlink" Target="https://www.energy.ca.gov/publications/2022/2022-nonresidential-and-multifamily-compliance-manual-2022-building-energy" TargetMode="External"/><Relationship Id="rId49" Type="http://schemas.openxmlformats.org/officeDocument/2006/relationships/header" Target="header4.xml"/><Relationship Id="rId57" Type="http://schemas.openxmlformats.org/officeDocument/2006/relationships/hyperlink" Target="https://www.caleprocure.ca.gov/pages/Events-BS3/event-search.aspx" TargetMode="External"/><Relationship Id="rId10" Type="http://schemas.openxmlformats.org/officeDocument/2006/relationships/endnotes" Target="endnotes.xml"/><Relationship Id="rId31" Type="http://schemas.openxmlformats.org/officeDocument/2006/relationships/hyperlink" Target="mailto:erica.rodriguez@energy.ca.gov" TargetMode="External"/><Relationship Id="rId44" Type="http://schemas.openxmlformats.org/officeDocument/2006/relationships/hyperlink" Target="https://www.energy.ca.gov/programs-and-topics/programs/energy-code-compliance-program" TargetMode="External"/><Relationship Id="rId52" Type="http://schemas.openxmlformats.org/officeDocument/2006/relationships/hyperlink" Target="https://www.energy.ca.gov/media/1654" TargetMode="External"/><Relationship Id="rId60" Type="http://schemas.openxmlformats.org/officeDocument/2006/relationships/hyperlink" Target="mailto:OSDSHelp@dgs.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energy.ca.gov/publications/2022/2022-single-family-residential-alternative-calculation-method-reference-manu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ho.stanford.edu/wp-content/uploads/JAPA.pdf" TargetMode="External"/><Relationship Id="rId3" Type="http://schemas.openxmlformats.org/officeDocument/2006/relationships/hyperlink" Target="https://www.energy.ca.gov/sites/default/files/2025-02/California_Energy_Commission_Response_to_Executive_Order_N-5-24_ada.pdf" TargetMode="External"/><Relationship Id="rId7" Type="http://schemas.openxmlformats.org/officeDocument/2006/relationships/hyperlink" Target="https://www.calmac.org/publications/HVAC_WO6_FINAL_REPORT_VolumeI_22Sept2017.pdf" TargetMode="External"/><Relationship Id="rId2" Type="http://schemas.openxmlformats.org/officeDocument/2006/relationships/hyperlink" Target="https://www.energy.ca.gov/news/2024-09/energy-commission-adopts-updated-building-standards-expanding-requirements-heat" TargetMode="External"/><Relationship Id="rId1" Type="http://schemas.openxmlformats.org/officeDocument/2006/relationships/hyperlink" Target="https://efiling.energy.ca.gov/GetDocument.aspx?tn=237722&amp;DocumentContentId=70943" TargetMode="External"/><Relationship Id="rId6" Type="http://schemas.openxmlformats.org/officeDocument/2006/relationships/hyperlink" Target="https://www.bayren.org/sites/default/files/2021-11/bayren_cs_prop_final_report_2015_0401_0.pdf" TargetMode="External"/><Relationship Id="rId5" Type="http://schemas.openxmlformats.org/officeDocument/2006/relationships/hyperlink" Target="https://www.energy.ca.gov/publications/2025/california-energy-code-compliance-gap-analysis" TargetMode="External"/><Relationship Id="rId4" Type="http://schemas.openxmlformats.org/officeDocument/2006/relationships/hyperlink" Target="https://www.energy.ca.gov/publications/2025/california-energy-code-compliance-gap-analysis" TargetMode="External"/><Relationship Id="rId9" Type="http://schemas.openxmlformats.org/officeDocument/2006/relationships/hyperlink" Target="https://www.gov.ca.gov/2022/07/22/governor-newsom-calls-for-bold-actions-to-move-faster-toward-climate-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Thomsen, Elizabeth@Energy</DisplayName>
        <AccountId>14586</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01DC52F5-2E68-4866-B9A8-1D48ED2D3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13547-8F94-499E-8C0B-B0B077271780}">
  <ds:schemaRefs>
    <ds:schemaRef ds:uri="http://schemas.microsoft.com/sharepoint/v3/contenttype/forms"/>
  </ds:schemaRefs>
</ds:datastoreItem>
</file>

<file path=customXml/itemProps3.xml><?xml version="1.0" encoding="utf-8"?>
<ds:datastoreItem xmlns:ds="http://schemas.openxmlformats.org/officeDocument/2006/customXml" ds:itemID="{71DF923C-A595-4604-88E3-1121E274AC29}">
  <ds:schemaRefs>
    <ds:schemaRef ds:uri="http://schemas.openxmlformats.org/officeDocument/2006/bibliography"/>
  </ds:schemaRefs>
</ds:datastoreItem>
</file>

<file path=customXml/itemProps4.xml><?xml version="1.0" encoding="utf-8"?>
<ds:datastoreItem xmlns:ds="http://schemas.openxmlformats.org/officeDocument/2006/customXml" ds:itemID="{BAF2261D-E796-4BCA-A7CF-2C2E1017CC1B}">
  <ds:schemaRefs>
    <ds:schemaRef ds:uri="5067c814-4b34-462c-a21d-c185ff6548d2"/>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785685f2-c2e1-4352-89aa-3faca8eaba52"/>
    <ds:schemaRef ds:uri="http://purl.org/dc/dcmitype/"/>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133</Pages>
  <Words>40023</Words>
  <Characters>228135</Characters>
  <Application>Microsoft Office Word</Application>
  <DocSecurity>0</DocSecurity>
  <Lines>1901</Lines>
  <Paragraphs>535</Paragraphs>
  <ScaleCrop>false</ScaleCrop>
  <Company>California Energy Commission</Company>
  <LinksUpToDate>false</LinksUpToDate>
  <CharactersWithSpaces>267623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00_RFQ-25-401_Solicitation_Manual_ada</dc:title>
  <dc:subject>Fuel Efficient Tire Program</dc:subject>
  <dc:creator>CEC@public.govdelivery.com</dc:creator>
  <cp:keywords>RFQ-25-401</cp:keywords>
  <cp:lastModifiedBy>Butler, Elizabeth@Energy</cp:lastModifiedBy>
  <cp:revision>1264</cp:revision>
  <cp:lastPrinted>2019-11-21T16:34:00Z</cp:lastPrinted>
  <dcterms:created xsi:type="dcterms:W3CDTF">2026-02-19T01:09:00Z</dcterms:created>
  <dcterms:modified xsi:type="dcterms:W3CDTF">2026-05-01T16:04:00Z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