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8C80" w14:textId="13C93FC2" w:rsidR="00523102" w:rsidRPr="00381AA6" w:rsidRDefault="00523102" w:rsidP="00523102">
      <w:pPr>
        <w:pStyle w:val="Heading1"/>
        <w:jc w:val="center"/>
        <w:rPr>
          <w:color w:val="000000" w:themeColor="text1"/>
        </w:rPr>
      </w:pPr>
      <w:r w:rsidRPr="00381AA6">
        <w:rPr>
          <w:rFonts w:eastAsia="Tahoma" w:cs="Tahoma"/>
          <w:bCs/>
          <w:color w:val="000000" w:themeColor="text1"/>
        </w:rPr>
        <w:t>Questions and Answers</w:t>
      </w:r>
    </w:p>
    <w:p w14:paraId="0B2B0FF3" w14:textId="65A5AED3" w:rsidR="00523102" w:rsidRPr="00381AA6" w:rsidRDefault="00523102" w:rsidP="00A80972">
      <w:pPr>
        <w:pStyle w:val="Heading2"/>
      </w:pPr>
      <w:r w:rsidRPr="6BE36DAC">
        <w:t>California’s National Electric Vehicle Infrastructure Formula Program</w:t>
      </w:r>
      <w:r>
        <w:br/>
      </w:r>
      <w:r w:rsidRPr="6BE36DAC">
        <w:t xml:space="preserve"> Solicitation </w:t>
      </w:r>
      <w:r w:rsidR="0B02CADD" w:rsidRPr="6BE36DAC">
        <w:rPr>
          <w:bCs/>
        </w:rPr>
        <w:t>6</w:t>
      </w:r>
    </w:p>
    <w:p w14:paraId="0E0FA417" w14:textId="7BD769C3" w:rsidR="00523102" w:rsidRPr="00381AA6" w:rsidRDefault="007F7EA4" w:rsidP="007F7EA4">
      <w:pPr>
        <w:pStyle w:val="Heading2"/>
        <w:tabs>
          <w:tab w:val="center" w:pos="5040"/>
          <w:tab w:val="left" w:pos="7700"/>
        </w:tabs>
        <w:jc w:val="left"/>
      </w:pPr>
      <w:r>
        <w:tab/>
      </w:r>
      <w:r w:rsidR="00523102" w:rsidRPr="6BE36DAC">
        <w:t>GFO-25-</w:t>
      </w:r>
      <w:r w:rsidR="00523102" w:rsidRPr="6BE36DAC">
        <w:rPr>
          <w:bCs/>
        </w:rPr>
        <w:t>60</w:t>
      </w:r>
      <w:r w:rsidR="62F74CE2" w:rsidRPr="6BE36DAC">
        <w:rPr>
          <w:bCs/>
        </w:rPr>
        <w:t>3</w:t>
      </w:r>
      <w:r>
        <w:rPr>
          <w:bCs/>
        </w:rPr>
        <w:tab/>
      </w:r>
    </w:p>
    <w:p w14:paraId="0916AC6C" w14:textId="2C465BA0" w:rsidR="00523102" w:rsidRPr="00381AA6" w:rsidRDefault="00766577" w:rsidP="00A80972">
      <w:pPr>
        <w:pStyle w:val="Heading2"/>
      </w:pPr>
      <w:r>
        <w:t>June</w:t>
      </w:r>
      <w:r w:rsidR="006C113E">
        <w:t xml:space="preserve"> </w:t>
      </w:r>
      <w:r w:rsidR="00D448FA">
        <w:t>12</w:t>
      </w:r>
      <w:r w:rsidR="00523102" w:rsidRPr="00381AA6">
        <w:t>, 2026</w:t>
      </w:r>
    </w:p>
    <w:p w14:paraId="45E16933" w14:textId="77777777" w:rsidR="00523102" w:rsidRPr="00381AA6" w:rsidRDefault="00523102" w:rsidP="00523102">
      <w:pPr>
        <w:ind w:left="720" w:hanging="720"/>
        <w:jc w:val="center"/>
        <w:rPr>
          <w:color w:val="000000" w:themeColor="text1"/>
        </w:rPr>
      </w:pPr>
      <w:r w:rsidRPr="00381AA6">
        <w:rPr>
          <w:rFonts w:eastAsia="Tahoma" w:cs="Tahoma"/>
          <w:color w:val="000000" w:themeColor="text1"/>
          <w:szCs w:val="24"/>
        </w:rPr>
        <w:t xml:space="preserve"> </w:t>
      </w:r>
    </w:p>
    <w:p w14:paraId="738DABAE" w14:textId="77777777" w:rsidR="00523102" w:rsidRPr="00381AA6" w:rsidRDefault="00523102" w:rsidP="00A80972">
      <w:pPr>
        <w:rPr>
          <w:color w:val="000000" w:themeColor="text1"/>
        </w:rPr>
      </w:pPr>
      <w:r w:rsidRPr="00381AA6">
        <w:rPr>
          <w:rFonts w:eastAsia="Tahoma" w:cs="Tahoma"/>
          <w:color w:val="000000" w:themeColor="text1"/>
          <w:szCs w:val="24"/>
        </w:rPr>
        <w:t>The following answers are based on California Energy Commission (CEC) staff’s interpretation of the questions received. Some questions have been edited for clarity. It is the Applicant’s responsibility to review the solicitation and to determine whether their proposed project is eligible for funding per the Eligibility Requirements within the solicitation. The CEC cannot give advice as to whether a particular project is eligible for funding, because not all proposal details are known.</w:t>
      </w:r>
    </w:p>
    <w:p w14:paraId="1D003078" w14:textId="77777777" w:rsidR="00523102" w:rsidRPr="00381AA6" w:rsidRDefault="00523102" w:rsidP="003D7026">
      <w:pPr>
        <w:rPr>
          <w:rFonts w:ascii="Aptos" w:eastAsia="Aptos" w:hAnsi="Aptos" w:cs="Aptos"/>
          <w:b/>
          <w:bCs/>
          <w:color w:val="000000" w:themeColor="text1"/>
          <w:sz w:val="22"/>
        </w:rPr>
      </w:pPr>
    </w:p>
    <w:p w14:paraId="2B50219E" w14:textId="77777777" w:rsidR="00523102" w:rsidRDefault="00523102" w:rsidP="00A80972">
      <w:pPr>
        <w:pStyle w:val="Heading3"/>
      </w:pPr>
      <w:r w:rsidRPr="00381AA6">
        <w:t>Project Requirements</w:t>
      </w:r>
    </w:p>
    <w:p w14:paraId="2793ADB2" w14:textId="5948ADD5" w:rsidR="00B93FBC" w:rsidRPr="00F76DAC" w:rsidRDefault="0012342C" w:rsidP="002B5F01">
      <w:pPr>
        <w:ind w:left="720" w:hanging="720"/>
        <w:rPr>
          <w:rFonts w:cs="Tahoma"/>
          <w:b/>
        </w:rPr>
      </w:pPr>
      <w:r w:rsidRPr="00F76DAC">
        <w:rPr>
          <w:rFonts w:cs="Tahoma"/>
          <w:b/>
        </w:rPr>
        <w:t xml:space="preserve">Q1. </w:t>
      </w:r>
      <w:r w:rsidR="00717594">
        <w:rPr>
          <w:rFonts w:cs="Tahoma"/>
          <w:b/>
        </w:rPr>
        <w:tab/>
      </w:r>
      <w:r w:rsidR="00B93FBC" w:rsidRPr="00F76DAC">
        <w:rPr>
          <w:rFonts w:cs="Tahoma"/>
          <w:b/>
        </w:rPr>
        <w:t>Is there a required timeframe for completing the project after the contract is executed?</w:t>
      </w:r>
    </w:p>
    <w:p w14:paraId="0F298F10" w14:textId="77777777" w:rsidR="00B93FBC" w:rsidRPr="00381AA6" w:rsidRDefault="00B93FBC" w:rsidP="00B93FBC">
      <w:pPr>
        <w:shd w:val="clear" w:color="auto" w:fill="FFFFFF" w:themeFill="background1"/>
        <w:rPr>
          <w:rFonts w:eastAsia="Arial" w:cs="Tahoma"/>
          <w:b/>
          <w:bCs/>
          <w:color w:val="000000" w:themeColor="text1"/>
          <w:szCs w:val="24"/>
        </w:rPr>
      </w:pPr>
    </w:p>
    <w:p w14:paraId="4D469374" w14:textId="37E2AF93" w:rsidR="00B93FBC" w:rsidRDefault="00B93FBC" w:rsidP="002B5F01">
      <w:pPr>
        <w:shd w:val="clear" w:color="auto" w:fill="FFFFFF" w:themeFill="background1"/>
        <w:tabs>
          <w:tab w:val="left" w:pos="820"/>
        </w:tabs>
        <w:ind w:left="720" w:hanging="720"/>
        <w:rPr>
          <w:rFonts w:eastAsia="Aptos" w:cs="Tahoma"/>
          <w:color w:val="000000" w:themeColor="text1"/>
          <w:szCs w:val="24"/>
        </w:rPr>
      </w:pPr>
      <w:r w:rsidRPr="00381AA6">
        <w:rPr>
          <w:rFonts w:eastAsia="Arial" w:cs="Tahoma"/>
          <w:color w:val="000000" w:themeColor="text1"/>
          <w:szCs w:val="24"/>
        </w:rPr>
        <w:t>A</w:t>
      </w:r>
      <w:r w:rsidR="002B5F01">
        <w:rPr>
          <w:rFonts w:eastAsia="Arial" w:cs="Tahoma"/>
          <w:color w:val="000000" w:themeColor="text1"/>
          <w:szCs w:val="24"/>
        </w:rPr>
        <w:t>1</w:t>
      </w:r>
      <w:r w:rsidRPr="00381AA6">
        <w:rPr>
          <w:rFonts w:eastAsia="Arial" w:cs="Tahoma"/>
          <w:color w:val="000000" w:themeColor="text1"/>
          <w:szCs w:val="24"/>
        </w:rPr>
        <w:t xml:space="preserve">. </w:t>
      </w:r>
      <w:r w:rsidR="002B5F01">
        <w:rPr>
          <w:rFonts w:eastAsia="Arial" w:cs="Tahoma"/>
          <w:color w:val="000000" w:themeColor="text1"/>
          <w:szCs w:val="24"/>
        </w:rPr>
        <w:tab/>
      </w:r>
      <w:r w:rsidR="00EC7F3D" w:rsidRPr="00EC7F3D">
        <w:rPr>
          <w:rFonts w:eastAsia="Arial" w:cs="Tahoma"/>
          <w:color w:val="000000" w:themeColor="text1"/>
          <w:szCs w:val="24"/>
        </w:rPr>
        <w:t xml:space="preserve">All EV charging stations, chargers, and supporting equipment should be operational and open for public use within three (3) years from </w:t>
      </w:r>
      <w:proofErr w:type="gramStart"/>
      <w:r w:rsidR="00EC7F3D" w:rsidRPr="00EC7F3D">
        <w:rPr>
          <w:rFonts w:eastAsia="Arial" w:cs="Tahoma"/>
          <w:color w:val="000000" w:themeColor="text1"/>
          <w:szCs w:val="24"/>
        </w:rPr>
        <w:t>the agreement</w:t>
      </w:r>
      <w:proofErr w:type="gramEnd"/>
      <w:r w:rsidR="00EC7F3D" w:rsidRPr="00EC7F3D">
        <w:rPr>
          <w:rFonts w:eastAsia="Arial" w:cs="Tahoma"/>
          <w:color w:val="000000" w:themeColor="text1"/>
          <w:szCs w:val="24"/>
        </w:rPr>
        <w:t xml:space="preserve"> </w:t>
      </w:r>
      <w:proofErr w:type="gramStart"/>
      <w:r w:rsidR="00EC7F3D" w:rsidRPr="00EC7F3D">
        <w:rPr>
          <w:rFonts w:eastAsia="Arial" w:cs="Tahoma"/>
          <w:color w:val="000000" w:themeColor="text1"/>
          <w:szCs w:val="24"/>
        </w:rPr>
        <w:t>execution date</w:t>
      </w:r>
      <w:proofErr w:type="gramEnd"/>
      <w:r w:rsidR="00EC7F3D" w:rsidRPr="00EC7F3D">
        <w:rPr>
          <w:rFonts w:eastAsia="Arial" w:cs="Tahoma"/>
          <w:color w:val="000000" w:themeColor="text1"/>
          <w:szCs w:val="24"/>
        </w:rPr>
        <w:t>.</w:t>
      </w:r>
      <w:r w:rsidR="00502801">
        <w:rPr>
          <w:rFonts w:eastAsia="Arial" w:cs="Tahoma"/>
          <w:color w:val="000000" w:themeColor="text1"/>
          <w:szCs w:val="24"/>
        </w:rPr>
        <w:t xml:space="preserve"> </w:t>
      </w:r>
      <w:r w:rsidR="00C66CF6" w:rsidRPr="00381AA6">
        <w:rPr>
          <w:rFonts w:eastAsia="Aptos" w:cs="Tahoma"/>
          <w:color w:val="000000" w:themeColor="text1"/>
          <w:szCs w:val="24"/>
        </w:rPr>
        <w:t xml:space="preserve">See </w:t>
      </w:r>
      <w:r w:rsidR="00C66CF6" w:rsidRPr="00381AA6">
        <w:rPr>
          <w:rFonts w:eastAsia="Aptos" w:cs="Tahoma"/>
          <w:i/>
          <w:iCs/>
          <w:color w:val="000000" w:themeColor="text1"/>
          <w:szCs w:val="24"/>
        </w:rPr>
        <w:t>Solicitation Manual, Section III.E.</w:t>
      </w:r>
      <w:r w:rsidR="00C66CF6">
        <w:rPr>
          <w:rFonts w:eastAsia="Aptos" w:cs="Tahoma"/>
          <w:i/>
          <w:iCs/>
          <w:color w:val="000000" w:themeColor="text1"/>
          <w:szCs w:val="24"/>
        </w:rPr>
        <w:t>4</w:t>
      </w:r>
      <w:r w:rsidR="00C66CF6" w:rsidRPr="00381AA6">
        <w:rPr>
          <w:rFonts w:eastAsia="Aptos" w:cs="Tahoma"/>
          <w:i/>
          <w:iCs/>
          <w:color w:val="000000" w:themeColor="text1"/>
          <w:szCs w:val="24"/>
        </w:rPr>
        <w:t xml:space="preserve">. </w:t>
      </w:r>
      <w:r w:rsidR="00C66CF6">
        <w:rPr>
          <w:rFonts w:eastAsia="Aptos" w:cs="Tahoma"/>
          <w:i/>
          <w:iCs/>
          <w:color w:val="000000" w:themeColor="text1"/>
          <w:szCs w:val="24"/>
        </w:rPr>
        <w:t>Schedule of Products and Due Dates</w:t>
      </w:r>
      <w:r w:rsidR="00C66CF6" w:rsidRPr="00381AA6">
        <w:rPr>
          <w:rFonts w:eastAsia="Aptos" w:cs="Tahoma"/>
          <w:i/>
          <w:iCs/>
          <w:color w:val="000000" w:themeColor="text1"/>
          <w:szCs w:val="24"/>
        </w:rPr>
        <w:t xml:space="preserve"> (Attachment </w:t>
      </w:r>
      <w:r w:rsidR="00C66CF6">
        <w:rPr>
          <w:rFonts w:eastAsia="Aptos" w:cs="Tahoma"/>
          <w:i/>
          <w:iCs/>
          <w:color w:val="000000" w:themeColor="text1"/>
          <w:szCs w:val="24"/>
        </w:rPr>
        <w:t>2</w:t>
      </w:r>
      <w:r w:rsidR="00C66CF6" w:rsidRPr="00381AA6">
        <w:rPr>
          <w:rFonts w:eastAsia="Aptos" w:cs="Tahoma"/>
          <w:i/>
          <w:iCs/>
          <w:color w:val="000000" w:themeColor="text1"/>
          <w:szCs w:val="24"/>
        </w:rPr>
        <w:t>)</w:t>
      </w:r>
      <w:r w:rsidR="00C66CF6" w:rsidRPr="00381AA6">
        <w:rPr>
          <w:rFonts w:eastAsia="Aptos" w:cs="Tahoma"/>
          <w:color w:val="000000" w:themeColor="text1"/>
          <w:szCs w:val="24"/>
        </w:rPr>
        <w:t>.</w:t>
      </w:r>
    </w:p>
    <w:p w14:paraId="579626DC" w14:textId="77777777" w:rsidR="001D391B" w:rsidRDefault="001D391B" w:rsidP="00DB59FF">
      <w:pPr>
        <w:shd w:val="clear" w:color="auto" w:fill="FFFFFF" w:themeFill="background1"/>
        <w:tabs>
          <w:tab w:val="left" w:pos="820"/>
        </w:tabs>
        <w:rPr>
          <w:rFonts w:eastAsia="Aptos" w:cs="Tahoma"/>
          <w:color w:val="000000" w:themeColor="text1"/>
          <w:szCs w:val="24"/>
        </w:rPr>
      </w:pPr>
    </w:p>
    <w:p w14:paraId="4139C857" w14:textId="071E05B2" w:rsidR="001D391B" w:rsidRPr="002B5F01" w:rsidRDefault="001D391B" w:rsidP="002B5F01">
      <w:pPr>
        <w:ind w:left="720" w:hanging="720"/>
        <w:rPr>
          <w:rFonts w:cs="Tahoma"/>
          <w:b/>
        </w:rPr>
      </w:pPr>
      <w:r w:rsidRPr="002B5F01">
        <w:rPr>
          <w:rFonts w:cs="Tahoma"/>
          <w:b/>
        </w:rPr>
        <w:t>Q</w:t>
      </w:r>
      <w:r w:rsidR="002B5F01">
        <w:rPr>
          <w:rFonts w:cs="Tahoma"/>
          <w:b/>
        </w:rPr>
        <w:t>2</w:t>
      </w:r>
      <w:r w:rsidRPr="002B5F01">
        <w:rPr>
          <w:rFonts w:cs="Tahoma"/>
          <w:b/>
        </w:rPr>
        <w:t xml:space="preserve">. </w:t>
      </w:r>
      <w:r w:rsidR="002B5F01">
        <w:rPr>
          <w:rFonts w:cs="Tahoma"/>
          <w:b/>
        </w:rPr>
        <w:tab/>
      </w:r>
      <w:r w:rsidRPr="002B5F01">
        <w:rPr>
          <w:rFonts w:cs="Tahoma"/>
          <w:b/>
        </w:rPr>
        <w:t>Please confirm the required operations and maintenance period for NEVI</w:t>
      </w:r>
      <w:r w:rsidR="6EB1795E" w:rsidRPr="002B5F01">
        <w:rPr>
          <w:rFonts w:cs="Tahoma"/>
          <w:b/>
        </w:rPr>
        <w:t xml:space="preserve"> </w:t>
      </w:r>
      <w:r w:rsidRPr="002B5F01">
        <w:rPr>
          <w:rFonts w:cs="Tahoma"/>
          <w:b/>
        </w:rPr>
        <w:t>funded charging stations under this solicitation.</w:t>
      </w:r>
    </w:p>
    <w:p w14:paraId="4867BED0" w14:textId="77777777" w:rsidR="001D391B" w:rsidRPr="000B7689" w:rsidRDefault="001D391B" w:rsidP="00DB59FF">
      <w:pPr>
        <w:shd w:val="clear" w:color="auto" w:fill="FFFFFF" w:themeFill="background1"/>
        <w:tabs>
          <w:tab w:val="left" w:pos="820"/>
        </w:tabs>
        <w:rPr>
          <w:rFonts w:eastAsia="Arial" w:cs="Tahoma"/>
          <w:b/>
          <w:bCs/>
          <w:color w:val="000000" w:themeColor="text1"/>
          <w:szCs w:val="24"/>
        </w:rPr>
      </w:pPr>
    </w:p>
    <w:p w14:paraId="3721CE1D" w14:textId="14219382" w:rsidR="001D391B" w:rsidRDefault="001D391B" w:rsidP="002B5F01">
      <w:pPr>
        <w:ind w:left="720" w:hanging="720"/>
        <w:rPr>
          <w:rFonts w:eastAsia="Aptos" w:cs="Tahoma"/>
          <w:i/>
          <w:color w:val="000000" w:themeColor="text1"/>
        </w:rPr>
      </w:pPr>
      <w:r w:rsidRPr="0781F804">
        <w:rPr>
          <w:rFonts w:eastAsia="Arial" w:cs="Tahoma"/>
          <w:color w:val="000000" w:themeColor="text1"/>
        </w:rPr>
        <w:t>A</w:t>
      </w:r>
      <w:r w:rsidR="002B5F01">
        <w:rPr>
          <w:rFonts w:eastAsia="Arial" w:cs="Tahoma"/>
          <w:color w:val="000000" w:themeColor="text1"/>
        </w:rPr>
        <w:t>2</w:t>
      </w:r>
      <w:r w:rsidRPr="0781F804">
        <w:rPr>
          <w:rFonts w:eastAsia="Arial" w:cs="Tahoma"/>
          <w:color w:val="000000" w:themeColor="text1"/>
        </w:rPr>
        <w:t xml:space="preserve">. </w:t>
      </w:r>
      <w:r w:rsidR="002B5F01">
        <w:rPr>
          <w:rFonts w:eastAsia="Arial" w:cs="Tahoma"/>
          <w:color w:val="000000" w:themeColor="text1"/>
        </w:rPr>
        <w:tab/>
      </w:r>
      <w:r w:rsidR="00237195" w:rsidRPr="0781F804">
        <w:rPr>
          <w:rFonts w:eastAsia="Arial" w:cs="Tahoma"/>
          <w:color w:val="000000" w:themeColor="text1"/>
        </w:rPr>
        <w:t>Each charging port, charger, and EV charging station funded through the solicitation must operate for public use for at least five (5) years after its commissioning date.</w:t>
      </w:r>
      <w:r w:rsidR="004D2893" w:rsidRPr="0781F804">
        <w:rPr>
          <w:rFonts w:eastAsia="Aptos" w:cs="Tahoma"/>
          <w:color w:val="000000" w:themeColor="text1"/>
        </w:rPr>
        <w:t xml:space="preserve"> See </w:t>
      </w:r>
      <w:r w:rsidR="004D2893" w:rsidRPr="0781F804">
        <w:rPr>
          <w:rFonts w:eastAsia="Aptos" w:cs="Tahoma"/>
          <w:i/>
          <w:color w:val="000000" w:themeColor="text1"/>
        </w:rPr>
        <w:t>Solicitation Manual, Section II.B.</w:t>
      </w:r>
      <w:r w:rsidR="00E24F74" w:rsidRPr="0781F804">
        <w:rPr>
          <w:rFonts w:eastAsia="Aptos" w:cs="Tahoma"/>
          <w:i/>
          <w:color w:val="000000" w:themeColor="text1"/>
        </w:rPr>
        <w:t>11</w:t>
      </w:r>
      <w:r w:rsidR="004D2893" w:rsidRPr="0781F804">
        <w:rPr>
          <w:rFonts w:eastAsia="Aptos" w:cs="Tahoma"/>
          <w:i/>
          <w:color w:val="000000" w:themeColor="text1"/>
        </w:rPr>
        <w:t xml:space="preserve">. </w:t>
      </w:r>
      <w:r w:rsidR="00507D52" w:rsidRPr="0781F804">
        <w:rPr>
          <w:rFonts w:eastAsia="Aptos" w:cs="Tahoma"/>
          <w:i/>
          <w:color w:val="000000" w:themeColor="text1"/>
        </w:rPr>
        <w:t>Operation, Maintenance, and Uptime</w:t>
      </w:r>
      <w:r w:rsidR="004D2893" w:rsidRPr="0781F804">
        <w:rPr>
          <w:rFonts w:eastAsia="Aptos" w:cs="Tahoma"/>
          <w:i/>
          <w:color w:val="000000" w:themeColor="text1"/>
        </w:rPr>
        <w:t>.</w:t>
      </w:r>
    </w:p>
    <w:p w14:paraId="776D5FC2" w14:textId="6BC2AF6F" w:rsidR="4F63B746" w:rsidRDefault="4F63B746" w:rsidP="4D5123B1">
      <w:pPr>
        <w:spacing w:line="259" w:lineRule="auto"/>
        <w:rPr>
          <w:rFonts w:eastAsia="Aptos" w:cs="Tahoma"/>
          <w:i/>
          <w:iCs/>
          <w:color w:val="000000" w:themeColor="text1"/>
        </w:rPr>
      </w:pPr>
    </w:p>
    <w:p w14:paraId="4F18AAB6" w14:textId="5D660841" w:rsidR="36D31955" w:rsidRDefault="39CB6DB5" w:rsidP="00EB7298">
      <w:pPr>
        <w:spacing w:line="259" w:lineRule="auto"/>
        <w:ind w:left="720" w:hanging="720"/>
        <w:rPr>
          <w:rFonts w:eastAsia="Tahoma" w:cs="Tahoma"/>
          <w:szCs w:val="24"/>
        </w:rPr>
      </w:pPr>
      <w:r w:rsidRPr="3DF6A231">
        <w:rPr>
          <w:rFonts w:eastAsia="Arial" w:cs="Tahoma"/>
          <w:b/>
          <w:bCs/>
          <w:color w:val="000000" w:themeColor="text1"/>
          <w:szCs w:val="24"/>
        </w:rPr>
        <w:t>Q</w:t>
      </w:r>
      <w:r w:rsidR="0016201B">
        <w:rPr>
          <w:rFonts w:eastAsia="Arial" w:cs="Tahoma"/>
          <w:b/>
          <w:bCs/>
          <w:color w:val="000000" w:themeColor="text1"/>
          <w:szCs w:val="24"/>
        </w:rPr>
        <w:t>3</w:t>
      </w:r>
      <w:r w:rsidRPr="3DF6A231">
        <w:rPr>
          <w:rFonts w:eastAsia="Arial" w:cs="Tahoma"/>
          <w:b/>
          <w:bCs/>
          <w:color w:val="000000" w:themeColor="text1"/>
          <w:szCs w:val="24"/>
        </w:rPr>
        <w:t xml:space="preserve">. </w:t>
      </w:r>
      <w:r w:rsidR="00EB7298">
        <w:rPr>
          <w:rFonts w:eastAsia="Arial" w:cs="Tahoma"/>
          <w:b/>
          <w:bCs/>
          <w:color w:val="000000" w:themeColor="text1"/>
          <w:szCs w:val="24"/>
        </w:rPr>
        <w:tab/>
      </w:r>
      <w:r w:rsidRPr="3DF6A231">
        <w:rPr>
          <w:rFonts w:eastAsia="Arial" w:cs="Tahoma"/>
          <w:b/>
          <w:bCs/>
          <w:color w:val="000000" w:themeColor="text1"/>
          <w:szCs w:val="24"/>
        </w:rPr>
        <w:t>Is</w:t>
      </w:r>
      <w:r w:rsidRPr="5F8660B3">
        <w:rPr>
          <w:rFonts w:eastAsia="Arial" w:cs="Tahoma"/>
          <w:b/>
          <w:color w:val="000000" w:themeColor="text1"/>
          <w:szCs w:val="24"/>
        </w:rPr>
        <w:t xml:space="preserve"> 24/7 public access strictly required for the full 5-year operational period, or are there any allowable exceptions (e.g., site constraints or safety considerations)</w:t>
      </w:r>
      <w:r w:rsidRPr="1BA4626E">
        <w:rPr>
          <w:rFonts w:eastAsia="Arial" w:cs="Tahoma"/>
          <w:b/>
          <w:color w:val="000000" w:themeColor="text1"/>
          <w:szCs w:val="24"/>
        </w:rPr>
        <w:t>?</w:t>
      </w:r>
    </w:p>
    <w:p w14:paraId="38EF6475" w14:textId="059C3C71" w:rsidR="3DF6A231" w:rsidRDefault="3DF6A231" w:rsidP="4D5123B1">
      <w:pPr>
        <w:spacing w:line="259" w:lineRule="auto"/>
        <w:rPr>
          <w:rFonts w:eastAsia="Arial" w:cs="Tahoma"/>
          <w:b/>
          <w:bCs/>
          <w:color w:val="000000" w:themeColor="text1"/>
          <w:szCs w:val="24"/>
        </w:rPr>
      </w:pPr>
    </w:p>
    <w:p w14:paraId="66FF086E" w14:textId="6364040B" w:rsidR="008C151D" w:rsidRDefault="4E210EB3" w:rsidP="00EB7298">
      <w:pPr>
        <w:spacing w:line="259" w:lineRule="auto"/>
        <w:ind w:left="720" w:hanging="720"/>
        <w:rPr>
          <w:rFonts w:eastAsia="Aptos" w:cs="Tahoma"/>
          <w:i/>
          <w:color w:val="000000" w:themeColor="text1"/>
        </w:rPr>
      </w:pPr>
      <w:r w:rsidRPr="4E210EB3">
        <w:rPr>
          <w:rFonts w:eastAsia="Tahoma" w:cs="Tahoma"/>
          <w:color w:val="000000" w:themeColor="text1"/>
          <w:szCs w:val="24"/>
        </w:rPr>
        <w:t>A</w:t>
      </w:r>
      <w:r w:rsidR="0016201B">
        <w:rPr>
          <w:rFonts w:eastAsia="Tahoma" w:cs="Tahoma"/>
          <w:color w:val="000000" w:themeColor="text1"/>
          <w:szCs w:val="24"/>
        </w:rPr>
        <w:t>3</w:t>
      </w:r>
      <w:r w:rsidRPr="4E210EB3">
        <w:rPr>
          <w:rFonts w:eastAsia="Tahoma" w:cs="Tahoma"/>
          <w:color w:val="000000" w:themeColor="text1"/>
          <w:szCs w:val="24"/>
        </w:rPr>
        <w:t>.</w:t>
      </w:r>
      <w:r w:rsidR="39CB6DB5" w:rsidRPr="4E210EB3">
        <w:rPr>
          <w:rFonts w:eastAsia="Tahoma" w:cs="Tahoma"/>
          <w:color w:val="000000" w:themeColor="text1"/>
          <w:szCs w:val="24"/>
        </w:rPr>
        <w:t xml:space="preserve"> </w:t>
      </w:r>
      <w:r w:rsidR="00EB7298">
        <w:rPr>
          <w:rFonts w:eastAsia="Tahoma" w:cs="Tahoma"/>
          <w:color w:val="000000" w:themeColor="text1"/>
          <w:szCs w:val="24"/>
        </w:rPr>
        <w:tab/>
      </w:r>
      <w:r w:rsidR="39CB6DB5" w:rsidRPr="3F45055D">
        <w:rPr>
          <w:rFonts w:eastAsia="Tahoma" w:cs="Tahoma"/>
          <w:color w:val="000000" w:themeColor="text1"/>
          <w:szCs w:val="24"/>
        </w:rPr>
        <w:t>EV</w:t>
      </w:r>
      <w:r w:rsidR="39CB6DB5" w:rsidRPr="10F451A0">
        <w:rPr>
          <w:rFonts w:eastAsia="Tahoma" w:cs="Tahoma"/>
          <w:color w:val="000000" w:themeColor="text1"/>
          <w:szCs w:val="24"/>
        </w:rPr>
        <w:t xml:space="preserve"> charging stations and their corresponding chargers funded under this solicitation must be publicly accessible 24 hours per day, 7 days per week, year-round</w:t>
      </w:r>
      <w:r w:rsidR="39CB6DB5" w:rsidRPr="1CECBD24">
        <w:rPr>
          <w:rFonts w:eastAsia="Tahoma" w:cs="Tahoma"/>
          <w:color w:val="000000" w:themeColor="text1"/>
          <w:szCs w:val="24"/>
        </w:rPr>
        <w:t xml:space="preserve"> </w:t>
      </w:r>
      <w:r w:rsidR="39CB6DB5" w:rsidRPr="0A2614AC">
        <w:rPr>
          <w:rFonts w:eastAsia="Tahoma" w:cs="Tahoma"/>
          <w:color w:val="000000" w:themeColor="text1"/>
          <w:szCs w:val="24"/>
        </w:rPr>
        <w:t>fo</w:t>
      </w:r>
      <w:r w:rsidR="56F8B9FE" w:rsidRPr="0A2614AC">
        <w:rPr>
          <w:rFonts w:eastAsia="Tahoma" w:cs="Tahoma"/>
          <w:color w:val="000000" w:themeColor="text1"/>
          <w:szCs w:val="24"/>
        </w:rPr>
        <w:t xml:space="preserve">r </w:t>
      </w:r>
      <w:r w:rsidR="56F8B9FE" w:rsidRPr="12301B8B">
        <w:rPr>
          <w:rFonts w:eastAsia="Tahoma" w:cs="Tahoma"/>
          <w:color w:val="000000" w:themeColor="text1"/>
          <w:szCs w:val="24"/>
        </w:rPr>
        <w:t xml:space="preserve">the </w:t>
      </w:r>
      <w:r w:rsidR="56F8B9FE" w:rsidRPr="2179CB51">
        <w:rPr>
          <w:rFonts w:eastAsia="Tahoma" w:cs="Tahoma"/>
          <w:color w:val="000000" w:themeColor="text1"/>
          <w:szCs w:val="24"/>
        </w:rPr>
        <w:t xml:space="preserve">required </w:t>
      </w:r>
      <w:r w:rsidR="56F8B9FE" w:rsidRPr="25134594">
        <w:rPr>
          <w:rFonts w:eastAsia="Tahoma" w:cs="Tahoma"/>
          <w:color w:val="000000" w:themeColor="text1"/>
          <w:szCs w:val="24"/>
        </w:rPr>
        <w:t>five-year</w:t>
      </w:r>
      <w:r w:rsidR="56F8B9FE" w:rsidRPr="2179CB51">
        <w:rPr>
          <w:rFonts w:eastAsia="Tahoma" w:cs="Tahoma"/>
          <w:color w:val="000000" w:themeColor="text1"/>
          <w:szCs w:val="24"/>
        </w:rPr>
        <w:t xml:space="preserve"> </w:t>
      </w:r>
      <w:r w:rsidR="56F8B9FE" w:rsidRPr="3C519E5A">
        <w:rPr>
          <w:rFonts w:eastAsia="Tahoma" w:cs="Tahoma"/>
          <w:color w:val="000000" w:themeColor="text1"/>
          <w:szCs w:val="24"/>
        </w:rPr>
        <w:t xml:space="preserve">operational </w:t>
      </w:r>
      <w:r w:rsidR="56F8B9FE" w:rsidRPr="32154E6C">
        <w:rPr>
          <w:rFonts w:eastAsia="Tahoma" w:cs="Tahoma"/>
          <w:color w:val="000000" w:themeColor="text1"/>
          <w:szCs w:val="24"/>
        </w:rPr>
        <w:t>period</w:t>
      </w:r>
      <w:r w:rsidR="39CB6DB5" w:rsidRPr="32154E6C">
        <w:rPr>
          <w:rFonts w:eastAsia="Tahoma" w:cs="Tahoma"/>
          <w:color w:val="000000" w:themeColor="text1"/>
          <w:szCs w:val="24"/>
        </w:rPr>
        <w:t>.</w:t>
      </w:r>
      <w:r w:rsidR="39CB6DB5" w:rsidRPr="10F451A0">
        <w:rPr>
          <w:rFonts w:eastAsia="Tahoma" w:cs="Tahoma"/>
          <w:color w:val="000000" w:themeColor="text1"/>
          <w:szCs w:val="24"/>
        </w:rPr>
        <w:t xml:space="preserve"> This does not prohibit isolated or temporary interruptions in service or access because of maintenance or repairs.</w:t>
      </w:r>
      <w:r w:rsidR="3548BD70" w:rsidRPr="799E33CA">
        <w:rPr>
          <w:rFonts w:eastAsia="Tahoma" w:cs="Tahoma"/>
          <w:color w:val="000000" w:themeColor="text1"/>
          <w:szCs w:val="24"/>
        </w:rPr>
        <w:t xml:space="preserve"> </w:t>
      </w:r>
      <w:r w:rsidR="3CE55B8D" w:rsidRPr="59D0E593">
        <w:rPr>
          <w:rFonts w:eastAsia="Tahoma" w:cs="Tahoma"/>
          <w:color w:val="000000" w:themeColor="text1"/>
          <w:szCs w:val="24"/>
        </w:rPr>
        <w:t>Sites where chargers are proposed to be located behind gates or barriers are generally not considered to have public access.</w:t>
      </w:r>
      <w:r w:rsidR="3CE55B8D" w:rsidRPr="111FE812">
        <w:rPr>
          <w:rFonts w:eastAsia="Tahoma" w:cs="Tahoma"/>
          <w:szCs w:val="24"/>
        </w:rPr>
        <w:t xml:space="preserve"> </w:t>
      </w:r>
      <w:r w:rsidR="3548BD70" w:rsidRPr="6AC11460">
        <w:rPr>
          <w:rFonts w:eastAsia="Aptos" w:cs="Tahoma"/>
          <w:color w:val="000000" w:themeColor="text1"/>
        </w:rPr>
        <w:t xml:space="preserve">See </w:t>
      </w:r>
      <w:r w:rsidR="3548BD70" w:rsidRPr="6AC11460">
        <w:rPr>
          <w:rFonts w:eastAsia="Aptos" w:cs="Tahoma"/>
          <w:i/>
          <w:iCs/>
          <w:color w:val="000000" w:themeColor="text1"/>
        </w:rPr>
        <w:t>Solicitation Manual, Section II.B</w:t>
      </w:r>
      <w:r w:rsidR="3548BD70" w:rsidRPr="08402548">
        <w:rPr>
          <w:rFonts w:eastAsia="Aptos" w:cs="Tahoma"/>
          <w:i/>
          <w:color w:val="000000" w:themeColor="text1"/>
        </w:rPr>
        <w:t>.</w:t>
      </w:r>
      <w:r w:rsidR="0B6FD9C3" w:rsidRPr="225358D4">
        <w:rPr>
          <w:rFonts w:eastAsia="Aptos" w:cs="Tahoma"/>
          <w:i/>
          <w:color w:val="000000" w:themeColor="text1"/>
          <w:szCs w:val="24"/>
        </w:rPr>
        <w:t>7</w:t>
      </w:r>
      <w:r w:rsidR="3548BD70" w:rsidRPr="225358D4">
        <w:rPr>
          <w:rFonts w:eastAsia="Aptos" w:cs="Tahoma"/>
          <w:i/>
          <w:color w:val="000000" w:themeColor="text1"/>
          <w:szCs w:val="24"/>
        </w:rPr>
        <w:t>.</w:t>
      </w:r>
      <w:r w:rsidR="3373AE6E" w:rsidRPr="225358D4">
        <w:rPr>
          <w:rFonts w:eastAsia="Aptos" w:cs="Tahoma"/>
          <w:i/>
          <w:color w:val="000000" w:themeColor="text1"/>
          <w:szCs w:val="24"/>
        </w:rPr>
        <w:t xml:space="preserve"> EV Charging Station Accessibility and Availability</w:t>
      </w:r>
      <w:r w:rsidR="3548BD70" w:rsidRPr="68D4736C">
        <w:rPr>
          <w:rFonts w:eastAsia="Aptos" w:cs="Tahoma"/>
          <w:i/>
          <w:iCs/>
          <w:color w:val="000000" w:themeColor="text1"/>
        </w:rPr>
        <w:t>.</w:t>
      </w:r>
    </w:p>
    <w:p w14:paraId="3E6932B5" w14:textId="51E5B083" w:rsidR="321F8C5B" w:rsidRDefault="321F8C5B" w:rsidP="62C17257">
      <w:pPr>
        <w:shd w:val="clear" w:color="auto" w:fill="FFFFFF" w:themeFill="background1"/>
        <w:spacing w:line="259" w:lineRule="auto"/>
        <w:rPr>
          <w:rFonts w:eastAsia="Arial" w:cs="Tahoma"/>
          <w:b/>
          <w:color w:val="000000" w:themeColor="text1"/>
        </w:rPr>
      </w:pPr>
    </w:p>
    <w:p w14:paraId="0755ED78" w14:textId="78DD67C8" w:rsidR="5D14680B" w:rsidRDefault="3EB8A05C" w:rsidP="00EB7298">
      <w:pPr>
        <w:ind w:left="720" w:hanging="720"/>
        <w:rPr>
          <w:rFonts w:eastAsia="Arial" w:cs="Tahoma"/>
          <w:b/>
          <w:color w:val="000000" w:themeColor="text1"/>
        </w:rPr>
      </w:pPr>
      <w:r w:rsidRPr="29407ACA">
        <w:rPr>
          <w:rFonts w:eastAsia="Arial" w:cs="Tahoma"/>
          <w:b/>
          <w:color w:val="000000" w:themeColor="text1"/>
        </w:rPr>
        <w:t>Q</w:t>
      </w:r>
      <w:r w:rsidR="00EB7298">
        <w:rPr>
          <w:rFonts w:eastAsia="Arial" w:cs="Tahoma"/>
          <w:b/>
          <w:color w:val="000000" w:themeColor="text1"/>
        </w:rPr>
        <w:t>4</w:t>
      </w:r>
      <w:r w:rsidRPr="29407ACA">
        <w:rPr>
          <w:rFonts w:eastAsia="Arial" w:cs="Tahoma"/>
          <w:b/>
          <w:color w:val="000000" w:themeColor="text1"/>
        </w:rPr>
        <w:t xml:space="preserve">. </w:t>
      </w:r>
      <w:r w:rsidR="00EB7298">
        <w:rPr>
          <w:rFonts w:eastAsia="Arial" w:cs="Tahoma"/>
          <w:b/>
          <w:color w:val="000000" w:themeColor="text1"/>
        </w:rPr>
        <w:tab/>
      </w:r>
      <w:r w:rsidR="5D14680B" w:rsidRPr="29407ACA">
        <w:rPr>
          <w:rFonts w:eastAsia="Arial" w:cs="Tahoma"/>
          <w:b/>
          <w:color w:val="000000" w:themeColor="text1"/>
        </w:rPr>
        <w:t>Does CEC count a 16-post station as one station with 16 ports?</w:t>
      </w:r>
    </w:p>
    <w:p w14:paraId="53FFA1F1" w14:textId="1B954428" w:rsidR="072A4B3E" w:rsidRDefault="072A4B3E" w:rsidP="072A4B3E">
      <w:pPr>
        <w:rPr>
          <w:rFonts w:eastAsia="Arial" w:cs="Tahoma"/>
          <w:b/>
          <w:color w:val="000000" w:themeColor="text1"/>
          <w:szCs w:val="24"/>
          <w:highlight w:val="yellow"/>
        </w:rPr>
      </w:pPr>
    </w:p>
    <w:p w14:paraId="527AD29A" w14:textId="77777777" w:rsidR="00AC1DF9" w:rsidRDefault="39A9B69D" w:rsidP="006642F1">
      <w:pPr>
        <w:ind w:left="720" w:hanging="720"/>
        <w:rPr>
          <w:rFonts w:eastAsia="Arial" w:cs="Tahoma"/>
          <w:color w:val="000000" w:themeColor="text1"/>
          <w:szCs w:val="24"/>
        </w:rPr>
      </w:pPr>
      <w:r w:rsidRPr="47C92A77">
        <w:rPr>
          <w:rFonts w:eastAsia="Arial" w:cs="Tahoma"/>
          <w:color w:val="000000" w:themeColor="text1"/>
          <w:szCs w:val="24"/>
        </w:rPr>
        <w:t>A</w:t>
      </w:r>
      <w:r w:rsidR="00EB7298">
        <w:rPr>
          <w:rFonts w:eastAsia="Arial" w:cs="Tahoma"/>
          <w:color w:val="000000" w:themeColor="text1"/>
          <w:szCs w:val="24"/>
        </w:rPr>
        <w:t>4</w:t>
      </w:r>
      <w:r w:rsidRPr="47C92A77">
        <w:rPr>
          <w:rFonts w:eastAsia="Arial" w:cs="Tahoma"/>
          <w:color w:val="000000" w:themeColor="text1"/>
          <w:szCs w:val="24"/>
        </w:rPr>
        <w:t>.</w:t>
      </w:r>
      <w:r w:rsidR="6A178E79" w:rsidRPr="47C92A77">
        <w:rPr>
          <w:rFonts w:eastAsia="Arial" w:cs="Tahoma"/>
          <w:color w:val="000000" w:themeColor="text1"/>
          <w:szCs w:val="24"/>
        </w:rPr>
        <w:t xml:space="preserve"> </w:t>
      </w:r>
      <w:r w:rsidR="00EB7298">
        <w:rPr>
          <w:rFonts w:eastAsia="Arial" w:cs="Tahoma"/>
          <w:color w:val="000000" w:themeColor="text1"/>
          <w:szCs w:val="24"/>
        </w:rPr>
        <w:tab/>
      </w:r>
      <w:r w:rsidR="7E670B86" w:rsidRPr="47C92A77">
        <w:rPr>
          <w:rFonts w:eastAsia="Arial" w:cs="Tahoma"/>
          <w:color w:val="000000" w:themeColor="text1"/>
          <w:szCs w:val="24"/>
        </w:rPr>
        <w:t>The CEC defines a</w:t>
      </w:r>
      <w:r w:rsidR="18563056" w:rsidRPr="47C92A77">
        <w:rPr>
          <w:rFonts w:eastAsia="Arial" w:cs="Tahoma"/>
          <w:color w:val="000000" w:themeColor="text1"/>
          <w:szCs w:val="24"/>
        </w:rPr>
        <w:t xml:space="preserve"> charging station </w:t>
      </w:r>
      <w:r w:rsidR="55C3F1A8" w:rsidRPr="47C92A77">
        <w:rPr>
          <w:rFonts w:eastAsia="Arial" w:cs="Tahoma"/>
          <w:color w:val="000000" w:themeColor="text1"/>
          <w:szCs w:val="24"/>
        </w:rPr>
        <w:t>as t</w:t>
      </w:r>
      <w:r w:rsidR="18563056" w:rsidRPr="47C92A77">
        <w:rPr>
          <w:rFonts w:eastAsia="Arial" w:cs="Tahoma"/>
          <w:color w:val="000000" w:themeColor="text1"/>
          <w:szCs w:val="24"/>
        </w:rPr>
        <w:t xml:space="preserve">he area in the immediate vicinity of one or more chargers and includes the chargers, supporting equipment, parking areas adjacent to the chargers, and lanes for vehicle ingress and egress. </w:t>
      </w:r>
      <w:r w:rsidR="00DD3D39">
        <w:rPr>
          <w:rFonts w:eastAsia="Arial" w:cs="Tahoma"/>
          <w:color w:val="000000" w:themeColor="text1"/>
          <w:szCs w:val="24"/>
        </w:rPr>
        <w:t xml:space="preserve">Assuming </w:t>
      </w:r>
      <w:r w:rsidR="004B7B2F">
        <w:rPr>
          <w:rFonts w:eastAsia="Arial" w:cs="Tahoma"/>
          <w:color w:val="000000" w:themeColor="text1"/>
          <w:szCs w:val="24"/>
        </w:rPr>
        <w:t>the “</w:t>
      </w:r>
      <w:r w:rsidR="00DD3D39">
        <w:rPr>
          <w:rFonts w:eastAsia="Arial" w:cs="Tahoma"/>
          <w:color w:val="000000" w:themeColor="text1"/>
          <w:szCs w:val="24"/>
        </w:rPr>
        <w:t>post</w:t>
      </w:r>
      <w:r w:rsidR="004B7B2F">
        <w:rPr>
          <w:rFonts w:eastAsia="Arial" w:cs="Tahoma"/>
          <w:color w:val="000000" w:themeColor="text1"/>
          <w:szCs w:val="24"/>
        </w:rPr>
        <w:t>” in the question</w:t>
      </w:r>
      <w:r w:rsidR="00DD3D39">
        <w:rPr>
          <w:rFonts w:eastAsia="Arial" w:cs="Tahoma"/>
          <w:color w:val="000000" w:themeColor="text1"/>
          <w:szCs w:val="24"/>
        </w:rPr>
        <w:t xml:space="preserve"> is </w:t>
      </w:r>
      <w:r w:rsidR="004B7B2F">
        <w:rPr>
          <w:rFonts w:eastAsia="Arial" w:cs="Tahoma"/>
          <w:color w:val="000000" w:themeColor="text1"/>
          <w:szCs w:val="24"/>
        </w:rPr>
        <w:t>one charger, yes, a collection of 16 posts in the immediate vicinity of one another</w:t>
      </w:r>
      <w:r w:rsidR="007E1335">
        <w:rPr>
          <w:rFonts w:eastAsia="Arial" w:cs="Tahoma"/>
          <w:color w:val="000000" w:themeColor="text1"/>
          <w:szCs w:val="24"/>
        </w:rPr>
        <w:t xml:space="preserve"> in the same parking area and with supporting equipment</w:t>
      </w:r>
      <w:r w:rsidR="004B7B2F">
        <w:rPr>
          <w:rFonts w:eastAsia="Arial" w:cs="Tahoma"/>
          <w:color w:val="000000" w:themeColor="text1"/>
          <w:szCs w:val="24"/>
        </w:rPr>
        <w:t xml:space="preserve"> </w:t>
      </w:r>
      <w:r w:rsidR="00764770">
        <w:rPr>
          <w:rFonts w:eastAsia="Arial" w:cs="Tahoma"/>
          <w:color w:val="000000" w:themeColor="text1"/>
          <w:szCs w:val="24"/>
        </w:rPr>
        <w:t>is one station.</w:t>
      </w:r>
      <w:r w:rsidR="004B7B2F">
        <w:rPr>
          <w:rFonts w:eastAsia="Arial" w:cs="Tahoma"/>
          <w:color w:val="000000" w:themeColor="text1"/>
          <w:szCs w:val="24"/>
        </w:rPr>
        <w:t xml:space="preserve"> </w:t>
      </w:r>
    </w:p>
    <w:p w14:paraId="10DDA9C4" w14:textId="77777777" w:rsidR="00AC1DF9" w:rsidRDefault="00AC1DF9" w:rsidP="006642F1">
      <w:pPr>
        <w:ind w:left="720" w:hanging="720"/>
        <w:rPr>
          <w:rFonts w:eastAsia="Arial" w:cs="Tahoma"/>
          <w:color w:val="000000" w:themeColor="text1"/>
          <w:szCs w:val="24"/>
        </w:rPr>
      </w:pPr>
    </w:p>
    <w:p w14:paraId="2C3E5482" w14:textId="187D44EC" w:rsidR="009054EF" w:rsidRDefault="00A029F3" w:rsidP="00AC1DF9">
      <w:pPr>
        <w:ind w:left="720"/>
        <w:rPr>
          <w:rFonts w:eastAsia="Arial" w:cs="Tahoma"/>
          <w:color w:val="000000" w:themeColor="text1"/>
          <w:szCs w:val="24"/>
        </w:rPr>
      </w:pPr>
      <w:r>
        <w:rPr>
          <w:rFonts w:eastAsia="Arial" w:cs="Tahoma"/>
          <w:color w:val="000000" w:themeColor="text1"/>
          <w:szCs w:val="24"/>
        </w:rPr>
        <w:t xml:space="preserve">Chargers </w:t>
      </w:r>
      <w:r w:rsidR="006642F1">
        <w:rPr>
          <w:rFonts w:eastAsia="Arial" w:cs="Tahoma"/>
          <w:color w:val="000000" w:themeColor="text1"/>
          <w:szCs w:val="24"/>
        </w:rPr>
        <w:t>typically</w:t>
      </w:r>
      <w:r>
        <w:rPr>
          <w:rFonts w:eastAsia="Arial" w:cs="Tahoma"/>
          <w:color w:val="000000" w:themeColor="text1"/>
          <w:szCs w:val="24"/>
        </w:rPr>
        <w:t xml:space="preserve"> have either one or two charging ports</w:t>
      </w:r>
      <w:r w:rsidR="006642F1">
        <w:rPr>
          <w:rFonts w:eastAsia="Arial" w:cs="Tahoma"/>
          <w:color w:val="000000" w:themeColor="text1"/>
          <w:szCs w:val="24"/>
        </w:rPr>
        <w:t xml:space="preserve">, depending on the charger model. </w:t>
      </w:r>
      <w:r w:rsidR="18563056" w:rsidRPr="47C92A77">
        <w:rPr>
          <w:rFonts w:eastAsia="Arial" w:cs="Tahoma"/>
          <w:color w:val="000000" w:themeColor="text1"/>
          <w:szCs w:val="24"/>
        </w:rPr>
        <w:t>A charging port</w:t>
      </w:r>
      <w:r w:rsidR="36B82CA7" w:rsidRPr="47C92A77">
        <w:rPr>
          <w:rFonts w:eastAsia="Arial" w:cs="Tahoma"/>
          <w:color w:val="000000" w:themeColor="text1"/>
          <w:szCs w:val="24"/>
        </w:rPr>
        <w:t xml:space="preserve"> may have multiple connectors, but it can provide power to charge only </w:t>
      </w:r>
      <w:r w:rsidR="3B45F9CF" w:rsidRPr="176D046C">
        <w:rPr>
          <w:rFonts w:eastAsia="Arial" w:cs="Tahoma"/>
          <w:color w:val="000000" w:themeColor="text1"/>
          <w:szCs w:val="24"/>
        </w:rPr>
        <w:t>one</w:t>
      </w:r>
      <w:r w:rsidR="36B82CA7" w:rsidRPr="6410F41A">
        <w:rPr>
          <w:rFonts w:eastAsia="Arial" w:cs="Tahoma"/>
          <w:color w:val="000000" w:themeColor="text1"/>
          <w:szCs w:val="24"/>
        </w:rPr>
        <w:t xml:space="preserve"> </w:t>
      </w:r>
      <w:r w:rsidR="36B82CA7" w:rsidRPr="47C92A77">
        <w:rPr>
          <w:rFonts w:eastAsia="Arial" w:cs="Tahoma"/>
          <w:color w:val="000000" w:themeColor="text1"/>
          <w:szCs w:val="24"/>
        </w:rPr>
        <w:t>EV through one connector at a time.</w:t>
      </w:r>
      <w:r w:rsidR="1CE68B5E" w:rsidRPr="0404EA65">
        <w:rPr>
          <w:rFonts w:eastAsia="Arial" w:cs="Tahoma"/>
          <w:color w:val="000000" w:themeColor="text1"/>
          <w:szCs w:val="24"/>
        </w:rPr>
        <w:t xml:space="preserve"> </w:t>
      </w:r>
      <w:r w:rsidR="75A625CD" w:rsidRPr="66E1BA75">
        <w:rPr>
          <w:rFonts w:eastAsia="Arial" w:cs="Tahoma"/>
          <w:color w:val="000000" w:themeColor="text1"/>
          <w:szCs w:val="24"/>
        </w:rPr>
        <w:t xml:space="preserve">Each port is </w:t>
      </w:r>
      <w:r w:rsidR="75A625CD" w:rsidRPr="19B58FF6">
        <w:rPr>
          <w:rFonts w:eastAsia="Arial" w:cs="Tahoma"/>
          <w:color w:val="000000" w:themeColor="text1"/>
          <w:szCs w:val="24"/>
        </w:rPr>
        <w:t xml:space="preserve">expected to have </w:t>
      </w:r>
      <w:r w:rsidR="5A30DCD0" w:rsidRPr="5A338D4D">
        <w:rPr>
          <w:rFonts w:eastAsia="Arial" w:cs="Tahoma"/>
          <w:color w:val="000000" w:themeColor="text1"/>
          <w:szCs w:val="24"/>
        </w:rPr>
        <w:t>one charging</w:t>
      </w:r>
      <w:r w:rsidR="5A30DCD0" w:rsidRPr="7BBE5BDC">
        <w:rPr>
          <w:rFonts w:eastAsia="Arial" w:cs="Tahoma"/>
          <w:color w:val="000000" w:themeColor="text1"/>
          <w:szCs w:val="24"/>
        </w:rPr>
        <w:t xml:space="preserve"> stall</w:t>
      </w:r>
      <w:r w:rsidR="00B630CD">
        <w:rPr>
          <w:rFonts w:eastAsia="Arial" w:cs="Tahoma"/>
          <w:color w:val="000000" w:themeColor="text1"/>
          <w:szCs w:val="24"/>
        </w:rPr>
        <w:t>, i.e., parking space</w:t>
      </w:r>
      <w:r w:rsidR="5A30DCD0" w:rsidRPr="7BBE5BDC">
        <w:rPr>
          <w:rFonts w:eastAsia="Arial" w:cs="Tahoma"/>
          <w:color w:val="000000" w:themeColor="text1"/>
          <w:szCs w:val="24"/>
        </w:rPr>
        <w:t>.</w:t>
      </w:r>
      <w:r w:rsidR="00942133">
        <w:rPr>
          <w:rFonts w:eastAsia="Arial" w:cs="Tahoma"/>
          <w:color w:val="000000" w:themeColor="text1"/>
          <w:szCs w:val="24"/>
        </w:rPr>
        <w:t xml:space="preserve"> </w:t>
      </w:r>
      <w:r w:rsidR="009054EF" w:rsidRPr="4D603115">
        <w:rPr>
          <w:rFonts w:eastAsia="Aptos" w:cs="Tahoma"/>
          <w:color w:val="000000" w:themeColor="text1"/>
        </w:rPr>
        <w:t xml:space="preserve">See </w:t>
      </w:r>
      <w:r w:rsidR="009054EF" w:rsidRPr="4D603115">
        <w:rPr>
          <w:rFonts w:eastAsia="Aptos" w:cs="Tahoma"/>
          <w:i/>
          <w:iCs/>
          <w:color w:val="000000" w:themeColor="text1"/>
        </w:rPr>
        <w:t xml:space="preserve">Solicitation Manual, </w:t>
      </w:r>
      <w:r w:rsidR="009054EF" w:rsidRPr="6AC11460">
        <w:rPr>
          <w:rFonts w:eastAsia="Aptos" w:cs="Tahoma"/>
          <w:i/>
          <w:iCs/>
          <w:color w:val="000000" w:themeColor="text1"/>
        </w:rPr>
        <w:t>Section II.B</w:t>
      </w:r>
      <w:r w:rsidR="009054EF" w:rsidRPr="08402548">
        <w:rPr>
          <w:rFonts w:eastAsia="Aptos" w:cs="Tahoma"/>
          <w:i/>
          <w:color w:val="000000" w:themeColor="text1"/>
        </w:rPr>
        <w:t>.</w:t>
      </w:r>
      <w:r w:rsidR="009054EF">
        <w:rPr>
          <w:rFonts w:eastAsia="Aptos" w:cs="Tahoma"/>
          <w:i/>
          <w:color w:val="000000" w:themeColor="text1"/>
          <w:szCs w:val="24"/>
        </w:rPr>
        <w:t>4</w:t>
      </w:r>
      <w:r w:rsidR="009054EF" w:rsidRPr="225358D4">
        <w:rPr>
          <w:rFonts w:eastAsia="Aptos" w:cs="Tahoma"/>
          <w:i/>
          <w:color w:val="000000" w:themeColor="text1"/>
          <w:szCs w:val="24"/>
        </w:rPr>
        <w:t xml:space="preserve">. </w:t>
      </w:r>
      <w:r w:rsidR="009054EF">
        <w:rPr>
          <w:rFonts w:eastAsia="Aptos" w:cs="Tahoma"/>
          <w:i/>
          <w:color w:val="000000" w:themeColor="text1"/>
          <w:szCs w:val="24"/>
        </w:rPr>
        <w:t>Number of Charging Ports</w:t>
      </w:r>
      <w:r w:rsidR="009054EF" w:rsidRPr="4D603115">
        <w:rPr>
          <w:rFonts w:eastAsia="Aptos" w:cs="Tahoma"/>
          <w:i/>
          <w:iCs/>
          <w:color w:val="000000" w:themeColor="text1"/>
        </w:rPr>
        <w:t xml:space="preserve"> </w:t>
      </w:r>
      <w:r w:rsidR="009054EF">
        <w:rPr>
          <w:rFonts w:eastAsia="Aptos" w:cs="Tahoma"/>
          <w:color w:val="000000" w:themeColor="text1"/>
        </w:rPr>
        <w:t xml:space="preserve">and </w:t>
      </w:r>
      <w:r w:rsidR="009054EF" w:rsidRPr="4D603115">
        <w:rPr>
          <w:rFonts w:eastAsia="Aptos" w:cs="Tahoma"/>
          <w:i/>
          <w:iCs/>
          <w:color w:val="000000" w:themeColor="text1"/>
        </w:rPr>
        <w:t xml:space="preserve">Section </w:t>
      </w:r>
      <w:r w:rsidR="009054EF">
        <w:rPr>
          <w:rFonts w:eastAsia="Aptos" w:cs="Tahoma"/>
          <w:i/>
          <w:iCs/>
          <w:color w:val="000000" w:themeColor="text1"/>
        </w:rPr>
        <w:t>V</w:t>
      </w:r>
      <w:r w:rsidR="009054EF" w:rsidRPr="4D603115">
        <w:rPr>
          <w:rFonts w:eastAsia="Aptos" w:cs="Tahoma"/>
          <w:i/>
          <w:iCs/>
          <w:color w:val="000000" w:themeColor="text1"/>
        </w:rPr>
        <w:t>.</w:t>
      </w:r>
      <w:r w:rsidR="009054EF">
        <w:rPr>
          <w:rFonts w:eastAsia="Aptos" w:cs="Tahoma"/>
          <w:i/>
          <w:iCs/>
          <w:color w:val="000000" w:themeColor="text1"/>
        </w:rPr>
        <w:t>A.</w:t>
      </w:r>
      <w:r w:rsidR="009054EF" w:rsidRPr="4D603115">
        <w:rPr>
          <w:rFonts w:eastAsia="Aptos" w:cs="Tahoma"/>
          <w:i/>
          <w:iCs/>
          <w:color w:val="000000" w:themeColor="text1"/>
        </w:rPr>
        <w:t xml:space="preserve"> </w:t>
      </w:r>
      <w:r w:rsidR="009054EF">
        <w:rPr>
          <w:rFonts w:eastAsia="Aptos" w:cs="Tahoma"/>
          <w:i/>
          <w:iCs/>
          <w:color w:val="000000" w:themeColor="text1"/>
        </w:rPr>
        <w:t>Definition of Key Words</w:t>
      </w:r>
      <w:r w:rsidR="009054EF" w:rsidRPr="4D603115">
        <w:rPr>
          <w:rFonts w:eastAsia="Aptos" w:cs="Tahoma"/>
          <w:i/>
          <w:iCs/>
          <w:color w:val="000000" w:themeColor="text1"/>
        </w:rPr>
        <w:t>.</w:t>
      </w:r>
    </w:p>
    <w:p w14:paraId="11C4F427" w14:textId="6E3CBFE3" w:rsidR="003A3C05" w:rsidRDefault="003A3C05" w:rsidP="009054EF">
      <w:pPr>
        <w:spacing w:line="259" w:lineRule="auto"/>
        <w:ind w:left="720" w:hanging="720"/>
        <w:rPr>
          <w:rFonts w:eastAsia="Aptos" w:cs="Tahoma"/>
          <w:i/>
          <w:color w:val="000000" w:themeColor="text1"/>
        </w:rPr>
      </w:pPr>
    </w:p>
    <w:p w14:paraId="252FE7C4" w14:textId="34744D55" w:rsidR="07CF4DC1" w:rsidRDefault="07CF4DC1" w:rsidP="00EB7298">
      <w:pPr>
        <w:shd w:val="clear" w:color="auto" w:fill="FFFFFF" w:themeFill="background1"/>
        <w:spacing w:line="259" w:lineRule="auto"/>
        <w:ind w:left="720" w:hanging="720"/>
        <w:rPr>
          <w:rFonts w:eastAsia="Arial" w:cs="Tahoma"/>
          <w:b/>
          <w:color w:val="000000" w:themeColor="text1"/>
        </w:rPr>
      </w:pPr>
      <w:r w:rsidRPr="3D3A5FB8">
        <w:rPr>
          <w:rFonts w:eastAsia="Arial" w:cs="Tahoma"/>
          <w:b/>
          <w:color w:val="000000" w:themeColor="text1"/>
        </w:rPr>
        <w:t>Q</w:t>
      </w:r>
      <w:r w:rsidR="00EB7298">
        <w:rPr>
          <w:rFonts w:eastAsia="Arial" w:cs="Tahoma"/>
          <w:b/>
          <w:color w:val="000000" w:themeColor="text1"/>
        </w:rPr>
        <w:t>5</w:t>
      </w:r>
      <w:r w:rsidRPr="3D3A5FB8">
        <w:rPr>
          <w:rFonts w:eastAsia="Arial" w:cs="Tahoma"/>
          <w:b/>
          <w:color w:val="000000" w:themeColor="text1"/>
        </w:rPr>
        <w:t xml:space="preserve">. </w:t>
      </w:r>
      <w:r w:rsidR="00E84772">
        <w:rPr>
          <w:rFonts w:eastAsia="Arial" w:cs="Tahoma"/>
          <w:b/>
          <w:color w:val="000000" w:themeColor="text1"/>
        </w:rPr>
        <w:tab/>
      </w:r>
      <w:r w:rsidRPr="3D3A5FB8">
        <w:rPr>
          <w:rFonts w:eastAsia="Arial" w:cs="Tahoma"/>
          <w:b/>
          <w:color w:val="000000" w:themeColor="text1"/>
        </w:rPr>
        <w:t>The solicitation states chargers in hotel parking lots require at least two additional public-facing accessory uses and full public access to the parking lot. Does a hotel located within a larger multi-use commercial business park — where the overall development includes retail, dining, and shared public parking across multiple parcels — satisfy this requirement, even if the hotel's own parcel is the primary zoned use?</w:t>
      </w:r>
    </w:p>
    <w:p w14:paraId="77ACFFA0" w14:textId="6F0979BE" w:rsidR="4F248AAC" w:rsidRDefault="4F248AAC" w:rsidP="00EB7298">
      <w:pPr>
        <w:shd w:val="clear" w:color="auto" w:fill="FFFFFF" w:themeFill="background1"/>
        <w:spacing w:line="259" w:lineRule="auto"/>
        <w:ind w:left="720" w:hanging="720"/>
        <w:rPr>
          <w:rFonts w:eastAsia="Arial" w:cs="Tahoma"/>
          <w:b/>
          <w:color w:val="000000" w:themeColor="text1"/>
        </w:rPr>
      </w:pPr>
    </w:p>
    <w:p w14:paraId="7E237BDD" w14:textId="0FF06FDC" w:rsidR="07CF4DC1" w:rsidRDefault="07CF4DC1" w:rsidP="00EB7298">
      <w:pPr>
        <w:ind w:left="720" w:hanging="720"/>
        <w:rPr>
          <w:rFonts w:eastAsia="Aptos" w:cs="Tahoma"/>
          <w:i/>
          <w:iCs/>
          <w:color w:val="000000" w:themeColor="text1"/>
        </w:rPr>
      </w:pPr>
      <w:r w:rsidRPr="00AF1AAB">
        <w:rPr>
          <w:rFonts w:eastAsia="Arial" w:cs="Tahoma"/>
          <w:color w:val="000000" w:themeColor="text1"/>
        </w:rPr>
        <w:t>A</w:t>
      </w:r>
      <w:r w:rsidR="00EB7298" w:rsidRPr="00AF1AAB">
        <w:rPr>
          <w:rFonts w:eastAsia="Arial" w:cs="Tahoma"/>
          <w:color w:val="000000" w:themeColor="text1"/>
        </w:rPr>
        <w:t>5</w:t>
      </w:r>
      <w:r w:rsidRPr="00AF1AAB">
        <w:rPr>
          <w:rFonts w:eastAsia="Arial" w:cs="Tahoma"/>
          <w:color w:val="000000" w:themeColor="text1"/>
        </w:rPr>
        <w:t xml:space="preserve">. </w:t>
      </w:r>
      <w:r w:rsidR="00CE0EAF" w:rsidRPr="00AF1AAB">
        <w:rPr>
          <w:rFonts w:eastAsia="Arial" w:cs="Tahoma"/>
          <w:color w:val="000000" w:themeColor="text1"/>
        </w:rPr>
        <w:tab/>
        <w:t xml:space="preserve">Yes, </w:t>
      </w:r>
      <w:r w:rsidR="00AF1AAB" w:rsidRPr="00AF1AAB">
        <w:rPr>
          <w:rFonts w:eastAsia="Arial" w:cs="Tahoma"/>
          <w:color w:val="000000" w:themeColor="text1"/>
        </w:rPr>
        <w:t>a hotel</w:t>
      </w:r>
      <w:r w:rsidR="004E0AD9">
        <w:rPr>
          <w:rFonts w:eastAsia="Arial" w:cs="Tahoma"/>
          <w:color w:val="000000" w:themeColor="text1"/>
        </w:rPr>
        <w:t xml:space="preserve"> parking lot</w:t>
      </w:r>
      <w:r w:rsidR="005F32FA">
        <w:rPr>
          <w:rFonts w:eastAsia="Arial" w:cs="Tahoma"/>
          <w:color w:val="000000" w:themeColor="text1"/>
        </w:rPr>
        <w:t xml:space="preserve"> with full public access</w:t>
      </w:r>
      <w:r w:rsidR="00AF1AAB" w:rsidRPr="00AF1AAB">
        <w:rPr>
          <w:rFonts w:eastAsia="Arial" w:cs="Tahoma"/>
          <w:color w:val="000000" w:themeColor="text1"/>
        </w:rPr>
        <w:t xml:space="preserve"> located within a larger multi-use commercial business park would satisfy this requirement</w:t>
      </w:r>
      <w:r w:rsidR="00223EDC">
        <w:rPr>
          <w:rFonts w:eastAsia="Arial" w:cs="Tahoma"/>
          <w:color w:val="000000" w:themeColor="text1"/>
        </w:rPr>
        <w:t xml:space="preserve"> of having at least two </w:t>
      </w:r>
      <w:r w:rsidR="00C84E9B">
        <w:rPr>
          <w:rFonts w:eastAsia="Arial" w:cs="Tahoma"/>
          <w:color w:val="000000" w:themeColor="text1"/>
        </w:rPr>
        <w:t>other</w:t>
      </w:r>
      <w:r w:rsidR="00223EDC">
        <w:rPr>
          <w:rFonts w:eastAsia="Arial" w:cs="Tahoma"/>
          <w:color w:val="000000" w:themeColor="text1"/>
        </w:rPr>
        <w:t xml:space="preserve"> </w:t>
      </w:r>
      <w:proofErr w:type="gramStart"/>
      <w:r w:rsidR="00223EDC">
        <w:rPr>
          <w:rFonts w:eastAsia="Arial" w:cs="Tahoma"/>
          <w:color w:val="000000" w:themeColor="text1"/>
        </w:rPr>
        <w:t>accessory</w:t>
      </w:r>
      <w:proofErr w:type="gramEnd"/>
      <w:r w:rsidR="00223EDC">
        <w:rPr>
          <w:rFonts w:eastAsia="Arial" w:cs="Tahoma"/>
          <w:color w:val="000000" w:themeColor="text1"/>
        </w:rPr>
        <w:t xml:space="preserve"> and public facing uses</w:t>
      </w:r>
      <w:r w:rsidR="00AF1AAB" w:rsidRPr="00AF1AAB">
        <w:rPr>
          <w:rFonts w:eastAsia="Arial" w:cs="Tahoma"/>
          <w:color w:val="000000" w:themeColor="text1"/>
        </w:rPr>
        <w:t xml:space="preserve">. </w:t>
      </w:r>
      <w:r w:rsidR="00373A87">
        <w:rPr>
          <w:rFonts w:eastAsia="Arial" w:cs="Tahoma"/>
          <w:color w:val="000000" w:themeColor="text1"/>
        </w:rPr>
        <w:t>However, two other requirements must also be met</w:t>
      </w:r>
      <w:r w:rsidR="005F32FA">
        <w:rPr>
          <w:rFonts w:eastAsia="Arial" w:cs="Tahoma"/>
          <w:color w:val="000000" w:themeColor="text1"/>
        </w:rPr>
        <w:t xml:space="preserve"> for the site to be eligible</w:t>
      </w:r>
      <w:r w:rsidR="00373A87">
        <w:rPr>
          <w:rFonts w:eastAsia="Arial" w:cs="Tahoma"/>
          <w:color w:val="000000" w:themeColor="text1"/>
        </w:rPr>
        <w:t xml:space="preserve">. </w:t>
      </w:r>
      <w:r w:rsidR="005D5ABA">
        <w:rPr>
          <w:rFonts w:eastAsia="Arial" w:cs="Tahoma"/>
          <w:color w:val="000000" w:themeColor="text1"/>
        </w:rPr>
        <w:t xml:space="preserve">(1) </w:t>
      </w:r>
      <w:r w:rsidR="00373A87">
        <w:rPr>
          <w:rFonts w:eastAsia="Arial" w:cs="Tahoma"/>
          <w:color w:val="000000" w:themeColor="text1"/>
        </w:rPr>
        <w:t xml:space="preserve">The </w:t>
      </w:r>
      <w:r w:rsidR="004E0AD9">
        <w:rPr>
          <w:rFonts w:eastAsia="Arial" w:cs="Tahoma"/>
          <w:color w:val="000000" w:themeColor="text1"/>
        </w:rPr>
        <w:t>site</w:t>
      </w:r>
      <w:r w:rsidR="00DA7B42">
        <w:rPr>
          <w:rFonts w:eastAsia="Arial" w:cs="Tahoma"/>
          <w:color w:val="000000" w:themeColor="text1"/>
        </w:rPr>
        <w:t xml:space="preserve"> must also be a</w:t>
      </w:r>
      <w:r w:rsidR="00DA7B42">
        <w:rPr>
          <w:rFonts w:eastAsia="Arial"/>
          <w:color w:val="000000" w:themeColor="text1"/>
        </w:rPr>
        <w:t xml:space="preserve"> standalone conference center not associated with a hotel, and </w:t>
      </w:r>
      <w:r w:rsidR="005D5ABA">
        <w:rPr>
          <w:rFonts w:eastAsia="Arial"/>
          <w:color w:val="000000" w:themeColor="text1"/>
        </w:rPr>
        <w:t xml:space="preserve">(2) </w:t>
      </w:r>
      <w:r w:rsidR="00A5395F">
        <w:rPr>
          <w:rFonts w:eastAsia="Arial"/>
          <w:color w:val="000000" w:themeColor="text1"/>
        </w:rPr>
        <w:t>the charger stall and parking lot must meet all other conditions the CEC requires for publicly accessible installations</w:t>
      </w:r>
      <w:r w:rsidR="008C1FA6">
        <w:rPr>
          <w:rFonts w:eastAsia="Arial"/>
          <w:color w:val="000000" w:themeColor="text1"/>
        </w:rPr>
        <w:t xml:space="preserve">. </w:t>
      </w:r>
      <w:r w:rsidR="00DC13FF">
        <w:rPr>
          <w:rFonts w:eastAsia="Arial"/>
          <w:color w:val="000000" w:themeColor="text1"/>
        </w:rPr>
        <w:t xml:space="preserve">The </w:t>
      </w:r>
      <w:r w:rsidR="000724D8">
        <w:rPr>
          <w:rFonts w:eastAsia="Arial"/>
          <w:color w:val="000000" w:themeColor="text1"/>
        </w:rPr>
        <w:t xml:space="preserve">primary zoned </w:t>
      </w:r>
      <w:r w:rsidR="009E1CE7">
        <w:rPr>
          <w:rFonts w:eastAsia="Arial"/>
          <w:color w:val="000000" w:themeColor="text1"/>
        </w:rPr>
        <w:t>use</w:t>
      </w:r>
      <w:r w:rsidR="00DC13FF">
        <w:rPr>
          <w:rFonts w:eastAsia="Arial"/>
          <w:color w:val="000000" w:themeColor="text1"/>
        </w:rPr>
        <w:t xml:space="preserve"> </w:t>
      </w:r>
      <w:r w:rsidR="00661E68">
        <w:rPr>
          <w:rFonts w:eastAsia="Arial"/>
          <w:color w:val="000000" w:themeColor="text1"/>
        </w:rPr>
        <w:t xml:space="preserve">of the property is not </w:t>
      </w:r>
      <w:r w:rsidR="000724D8">
        <w:rPr>
          <w:rFonts w:eastAsia="Arial"/>
          <w:color w:val="000000" w:themeColor="text1"/>
        </w:rPr>
        <w:t>a factor in</w:t>
      </w:r>
      <w:r w:rsidR="00661E68">
        <w:rPr>
          <w:rFonts w:eastAsia="Arial"/>
          <w:color w:val="000000" w:themeColor="text1"/>
        </w:rPr>
        <w:t xml:space="preserve"> the solicitation</w:t>
      </w:r>
      <w:r w:rsidR="006B29F4">
        <w:rPr>
          <w:rFonts w:eastAsia="Arial"/>
          <w:color w:val="000000" w:themeColor="text1"/>
        </w:rPr>
        <w:t xml:space="preserve">’s </w:t>
      </w:r>
      <w:r w:rsidR="00661E68">
        <w:rPr>
          <w:rFonts w:eastAsia="Arial"/>
          <w:color w:val="000000" w:themeColor="text1"/>
        </w:rPr>
        <w:t xml:space="preserve">requirements related to hotels and motels. </w:t>
      </w:r>
      <w:r w:rsidR="008C1FA6" w:rsidRPr="6AC11460">
        <w:rPr>
          <w:rFonts w:eastAsia="Aptos" w:cs="Tahoma"/>
          <w:color w:val="000000" w:themeColor="text1"/>
        </w:rPr>
        <w:t xml:space="preserve">See </w:t>
      </w:r>
      <w:r w:rsidR="008C1FA6" w:rsidRPr="6AC11460">
        <w:rPr>
          <w:rFonts w:eastAsia="Aptos" w:cs="Tahoma"/>
          <w:i/>
          <w:iCs/>
          <w:color w:val="000000" w:themeColor="text1"/>
        </w:rPr>
        <w:t>Solicitation Manual, Section II.B</w:t>
      </w:r>
      <w:r w:rsidR="008C1FA6" w:rsidRPr="08402548">
        <w:rPr>
          <w:rFonts w:eastAsia="Aptos" w:cs="Tahoma"/>
          <w:i/>
          <w:color w:val="000000" w:themeColor="text1"/>
        </w:rPr>
        <w:t>.</w:t>
      </w:r>
      <w:r w:rsidR="008C1FA6" w:rsidRPr="225358D4">
        <w:rPr>
          <w:rFonts w:eastAsia="Aptos" w:cs="Tahoma"/>
          <w:i/>
          <w:color w:val="000000" w:themeColor="text1"/>
          <w:szCs w:val="24"/>
        </w:rPr>
        <w:t>7. EV Charging Station Accessibility and Availability</w:t>
      </w:r>
      <w:r w:rsidR="008C1FA6" w:rsidRPr="68D4736C">
        <w:rPr>
          <w:rFonts w:eastAsia="Aptos" w:cs="Tahoma"/>
          <w:i/>
          <w:iCs/>
          <w:color w:val="000000" w:themeColor="text1"/>
        </w:rPr>
        <w:t>.</w:t>
      </w:r>
    </w:p>
    <w:p w14:paraId="30459A5E" w14:textId="77777777" w:rsidR="0015362B" w:rsidRDefault="0015362B" w:rsidP="00EB7298">
      <w:pPr>
        <w:ind w:left="720" w:hanging="720"/>
        <w:rPr>
          <w:rFonts w:eastAsia="Aptos" w:cs="Tahoma"/>
          <w:i/>
          <w:color w:val="000000" w:themeColor="text1"/>
        </w:rPr>
      </w:pPr>
    </w:p>
    <w:p w14:paraId="20C2501F" w14:textId="2E454824" w:rsidR="0015362B" w:rsidRPr="00E03ECA" w:rsidRDefault="0015362B" w:rsidP="23D0CF67">
      <w:pPr>
        <w:ind w:left="720"/>
        <w:rPr>
          <w:rFonts w:eastAsia="Aptos" w:cs="Tahoma"/>
          <w:color w:val="000000" w:themeColor="text1"/>
        </w:rPr>
      </w:pPr>
      <w:r w:rsidRPr="23D0CF67">
        <w:rPr>
          <w:rFonts w:eastAsia="Aptos" w:cs="Tahoma"/>
          <w:color w:val="000000" w:themeColor="text1"/>
        </w:rPr>
        <w:t xml:space="preserve">Please include a description of the </w:t>
      </w:r>
      <w:r w:rsidR="00E03ECA" w:rsidRPr="23D0CF67">
        <w:rPr>
          <w:rFonts w:eastAsia="Aptos" w:cs="Tahoma"/>
          <w:color w:val="000000" w:themeColor="text1"/>
        </w:rPr>
        <w:t xml:space="preserve">nearby </w:t>
      </w:r>
      <w:r w:rsidR="001E33F3" w:rsidRPr="23D0CF67">
        <w:rPr>
          <w:rFonts w:eastAsia="Aptos" w:cs="Tahoma"/>
          <w:color w:val="000000" w:themeColor="text1"/>
        </w:rPr>
        <w:t xml:space="preserve">accessory and public-facing </w:t>
      </w:r>
      <w:r w:rsidR="00E03ECA" w:rsidRPr="23D0CF67">
        <w:rPr>
          <w:rFonts w:eastAsia="Aptos" w:cs="Tahoma"/>
          <w:color w:val="000000" w:themeColor="text1"/>
        </w:rPr>
        <w:t xml:space="preserve">uses </w:t>
      </w:r>
      <w:r w:rsidR="00116C0F">
        <w:rPr>
          <w:rFonts w:eastAsia="Aptos" w:cs="Tahoma"/>
          <w:color w:val="000000" w:themeColor="text1"/>
        </w:rPr>
        <w:t xml:space="preserve">and the conference center status </w:t>
      </w:r>
      <w:r w:rsidR="00E03ECA" w:rsidRPr="23D0CF67">
        <w:rPr>
          <w:rFonts w:eastAsia="Aptos" w:cs="Tahoma"/>
          <w:color w:val="000000" w:themeColor="text1"/>
        </w:rPr>
        <w:t>in the applicable section of the Project Narrative (Attachment 1).</w:t>
      </w:r>
    </w:p>
    <w:p w14:paraId="7D47BB30" w14:textId="196C6E0D" w:rsidR="4F248AAC" w:rsidRDefault="4F248AAC" w:rsidP="00EB7298">
      <w:pPr>
        <w:ind w:left="720" w:hanging="720"/>
        <w:rPr>
          <w:rFonts w:eastAsia="Arial" w:cs="Tahoma"/>
          <w:color w:val="000000" w:themeColor="text1"/>
          <w:highlight w:val="yellow"/>
        </w:rPr>
      </w:pPr>
    </w:p>
    <w:p w14:paraId="1BD74EBD" w14:textId="6CC78DFE" w:rsidR="4F248AAC" w:rsidRDefault="142ABDE6" w:rsidP="00EB7298">
      <w:pPr>
        <w:shd w:val="clear" w:color="auto" w:fill="FFFFFF" w:themeFill="background1"/>
        <w:ind w:left="720" w:hanging="720"/>
        <w:rPr>
          <w:rFonts w:eastAsia="Arial" w:cs="Tahoma"/>
          <w:b/>
          <w:bCs/>
          <w:color w:val="000000" w:themeColor="text1"/>
        </w:rPr>
      </w:pPr>
      <w:r w:rsidRPr="1D45B6C1">
        <w:rPr>
          <w:rFonts w:eastAsia="Arial" w:cs="Tahoma"/>
          <w:b/>
          <w:bCs/>
          <w:color w:val="000000" w:themeColor="text1"/>
          <w:szCs w:val="24"/>
        </w:rPr>
        <w:t>Q</w:t>
      </w:r>
      <w:r w:rsidR="00EB7298">
        <w:rPr>
          <w:rFonts w:eastAsia="Arial" w:cs="Tahoma"/>
          <w:b/>
          <w:bCs/>
          <w:color w:val="000000" w:themeColor="text1"/>
          <w:szCs w:val="24"/>
        </w:rPr>
        <w:t>6</w:t>
      </w:r>
      <w:r w:rsidRPr="1D45B6C1">
        <w:rPr>
          <w:rFonts w:eastAsia="Arial" w:cs="Tahoma"/>
          <w:b/>
          <w:bCs/>
          <w:color w:val="000000" w:themeColor="text1"/>
          <w:szCs w:val="24"/>
        </w:rPr>
        <w:t xml:space="preserve">. </w:t>
      </w:r>
      <w:r w:rsidR="00E84772">
        <w:rPr>
          <w:rFonts w:eastAsia="Arial" w:cs="Tahoma"/>
          <w:b/>
          <w:bCs/>
          <w:color w:val="000000" w:themeColor="text1"/>
          <w:szCs w:val="24"/>
        </w:rPr>
        <w:tab/>
      </w:r>
      <w:r w:rsidRPr="1D45B6C1">
        <w:rPr>
          <w:rFonts w:eastAsia="Arial" w:cs="Tahoma"/>
          <w:b/>
          <w:bCs/>
          <w:color w:val="000000" w:themeColor="text1"/>
          <w:szCs w:val="24"/>
        </w:rPr>
        <w:t>Are applicants expected to design for future expansion (e.g., additional ports or increased power capacity), and is that evaluated in scoring?</w:t>
      </w:r>
    </w:p>
    <w:p w14:paraId="0C00268F" w14:textId="174A296B" w:rsidR="4F248AAC" w:rsidRDefault="4F248AAC" w:rsidP="00EB7298">
      <w:pPr>
        <w:ind w:left="720" w:hanging="720"/>
        <w:rPr>
          <w:rFonts w:eastAsia="Arial" w:cs="Tahoma"/>
          <w:color w:val="000000" w:themeColor="text1"/>
          <w:highlight w:val="yellow"/>
        </w:rPr>
      </w:pPr>
    </w:p>
    <w:p w14:paraId="21F7CFBC" w14:textId="3E9F3A7E" w:rsidR="4F248AAC" w:rsidRDefault="142ABDE6" w:rsidP="00EB7298">
      <w:pPr>
        <w:ind w:left="720" w:hanging="720"/>
        <w:rPr>
          <w:rFonts w:eastAsia="Tahoma" w:cs="Tahoma"/>
          <w:color w:val="000000" w:themeColor="text1"/>
          <w:szCs w:val="24"/>
        </w:rPr>
      </w:pPr>
      <w:r w:rsidRPr="1D45B6C1">
        <w:rPr>
          <w:rFonts w:eastAsia="Arial" w:cs="Tahoma"/>
          <w:color w:val="000000" w:themeColor="text1"/>
        </w:rPr>
        <w:t>A</w:t>
      </w:r>
      <w:r w:rsidR="00EB7298">
        <w:rPr>
          <w:rFonts w:eastAsia="Arial" w:cs="Tahoma"/>
          <w:color w:val="000000" w:themeColor="text1"/>
        </w:rPr>
        <w:t>6</w:t>
      </w:r>
      <w:r w:rsidRPr="1D45B6C1">
        <w:rPr>
          <w:rFonts w:eastAsia="Arial" w:cs="Tahoma"/>
          <w:color w:val="000000" w:themeColor="text1"/>
        </w:rPr>
        <w:t xml:space="preserve">. </w:t>
      </w:r>
      <w:r w:rsidR="00E84772">
        <w:rPr>
          <w:rFonts w:eastAsia="Arial" w:cs="Tahoma"/>
          <w:color w:val="000000" w:themeColor="text1"/>
        </w:rPr>
        <w:tab/>
      </w:r>
      <w:r w:rsidR="3131691C" w:rsidRPr="1D45B6C1">
        <w:rPr>
          <w:rFonts w:eastAsia="Arial" w:cs="Tahoma"/>
          <w:color w:val="000000" w:themeColor="text1"/>
        </w:rPr>
        <w:t>Applicants are not expected or required to design</w:t>
      </w:r>
      <w:r w:rsidR="1AB45B98" w:rsidRPr="1D45B6C1">
        <w:rPr>
          <w:rFonts w:eastAsia="Arial" w:cs="Tahoma"/>
          <w:color w:val="000000" w:themeColor="text1"/>
        </w:rPr>
        <w:t xml:space="preserve"> projects</w:t>
      </w:r>
      <w:r w:rsidR="3131691C" w:rsidRPr="1D45B6C1">
        <w:rPr>
          <w:rFonts w:eastAsia="Arial" w:cs="Tahoma"/>
          <w:color w:val="000000" w:themeColor="text1"/>
        </w:rPr>
        <w:t xml:space="preserve"> for future expansio</w:t>
      </w:r>
      <w:r w:rsidR="19BC379A" w:rsidRPr="1D45B6C1">
        <w:rPr>
          <w:rFonts w:eastAsia="Arial" w:cs="Tahoma"/>
          <w:color w:val="000000" w:themeColor="text1"/>
        </w:rPr>
        <w:t>n</w:t>
      </w:r>
      <w:r w:rsidR="3131691C" w:rsidRPr="1D45B6C1">
        <w:rPr>
          <w:rFonts w:eastAsia="Arial" w:cs="Tahoma"/>
          <w:color w:val="000000" w:themeColor="text1"/>
        </w:rPr>
        <w:t>; however, u</w:t>
      </w:r>
      <w:r w:rsidR="06EF5E95" w:rsidRPr="1D45B6C1">
        <w:rPr>
          <w:rFonts w:eastAsia="Arial" w:cs="Tahoma"/>
          <w:color w:val="000000" w:themeColor="text1"/>
        </w:rPr>
        <w:t>nder the EV Charging Station Siting and Equipment evaluation criterion</w:t>
      </w:r>
      <w:r w:rsidR="5560EA2A" w:rsidRPr="1D45B6C1">
        <w:rPr>
          <w:rFonts w:eastAsia="Arial" w:cs="Tahoma"/>
          <w:color w:val="000000" w:themeColor="text1"/>
        </w:rPr>
        <w:t xml:space="preserve"> (Solicitation Manual Section IV.E.), applications will be evaluated </w:t>
      </w:r>
      <w:proofErr w:type="gramStart"/>
      <w:r w:rsidR="5560EA2A" w:rsidRPr="1D45B6C1">
        <w:rPr>
          <w:rFonts w:eastAsia="Arial" w:cs="Tahoma"/>
          <w:color w:val="000000" w:themeColor="text1"/>
        </w:rPr>
        <w:t>on</w:t>
      </w:r>
      <w:proofErr w:type="gramEnd"/>
      <w:r w:rsidR="5560EA2A" w:rsidRPr="1D45B6C1">
        <w:rPr>
          <w:rFonts w:eastAsia="Arial" w:cs="Tahoma"/>
          <w:color w:val="000000" w:themeColor="text1"/>
        </w:rPr>
        <w:t xml:space="preserve"> the degree to which the proposed </w:t>
      </w:r>
      <w:r w:rsidR="5560EA2A" w:rsidRPr="1D45B6C1">
        <w:rPr>
          <w:rFonts w:eastAsia="Tahoma" w:cs="Tahoma"/>
          <w:color w:val="000000" w:themeColor="text1"/>
          <w:szCs w:val="24"/>
        </w:rPr>
        <w:t>EV charging station(s) will provide more than the minimum four (4) CCS ports. Additionally, ap</w:t>
      </w:r>
      <w:r w:rsidR="35C069DB" w:rsidRPr="1D45B6C1">
        <w:rPr>
          <w:rFonts w:eastAsia="Tahoma" w:cs="Tahoma"/>
          <w:color w:val="000000" w:themeColor="text1"/>
          <w:szCs w:val="24"/>
        </w:rPr>
        <w:t xml:space="preserve">plications will be evaluated </w:t>
      </w:r>
      <w:proofErr w:type="gramStart"/>
      <w:r w:rsidR="41AD9636" w:rsidRPr="1D45B6C1">
        <w:rPr>
          <w:rFonts w:eastAsia="Tahoma" w:cs="Tahoma"/>
          <w:color w:val="000000" w:themeColor="text1"/>
          <w:szCs w:val="24"/>
        </w:rPr>
        <w:t>on</w:t>
      </w:r>
      <w:proofErr w:type="gramEnd"/>
      <w:r w:rsidR="35C069DB" w:rsidRPr="1D45B6C1">
        <w:rPr>
          <w:rFonts w:eastAsia="Tahoma" w:cs="Tahoma"/>
          <w:color w:val="000000" w:themeColor="text1"/>
          <w:szCs w:val="24"/>
        </w:rPr>
        <w:t xml:space="preserve"> the degree to which the</w:t>
      </w:r>
      <w:r w:rsidR="769F63EC" w:rsidRPr="1D45B6C1">
        <w:rPr>
          <w:rFonts w:eastAsia="Tahoma" w:cs="Tahoma"/>
          <w:color w:val="000000" w:themeColor="text1"/>
          <w:szCs w:val="24"/>
        </w:rPr>
        <w:t xml:space="preserve"> </w:t>
      </w:r>
      <w:r w:rsidR="769F63EC" w:rsidRPr="1D45B6C1">
        <w:rPr>
          <w:rFonts w:eastAsia="Tahoma" w:cs="Tahoma"/>
          <w:color w:val="000000" w:themeColor="text1"/>
          <w:szCs w:val="24"/>
        </w:rPr>
        <w:lastRenderedPageBreak/>
        <w:t>number of charging port</w:t>
      </w:r>
      <w:r w:rsidR="52CBFA71" w:rsidRPr="1D45B6C1">
        <w:rPr>
          <w:rFonts w:eastAsia="Tahoma" w:cs="Tahoma"/>
          <w:color w:val="000000" w:themeColor="text1"/>
          <w:szCs w:val="24"/>
        </w:rPr>
        <w:t>s</w:t>
      </w:r>
      <w:r w:rsidR="769F63EC" w:rsidRPr="1D45B6C1">
        <w:rPr>
          <w:rFonts w:eastAsia="Tahoma" w:cs="Tahoma"/>
          <w:color w:val="000000" w:themeColor="text1"/>
          <w:szCs w:val="24"/>
        </w:rPr>
        <w:t xml:space="preserve"> </w:t>
      </w:r>
      <w:r w:rsidR="0F77D1EC" w:rsidRPr="1D45B6C1">
        <w:rPr>
          <w:rFonts w:eastAsia="Tahoma" w:cs="Tahoma"/>
          <w:color w:val="000000" w:themeColor="text1"/>
          <w:szCs w:val="24"/>
        </w:rPr>
        <w:t xml:space="preserve">for the proposed EV charging station(s) </w:t>
      </w:r>
      <w:r w:rsidR="769F63EC" w:rsidRPr="1D45B6C1">
        <w:rPr>
          <w:rFonts w:eastAsia="Tahoma" w:cs="Tahoma"/>
          <w:color w:val="000000" w:themeColor="text1"/>
          <w:szCs w:val="24"/>
        </w:rPr>
        <w:t>are justified with clear reasoning based on expected customer needs.</w:t>
      </w:r>
    </w:p>
    <w:p w14:paraId="61E84AA7" w14:textId="3992B040" w:rsidR="1D45B6C1" w:rsidRDefault="1D45B6C1" w:rsidP="00EB7298">
      <w:pPr>
        <w:ind w:left="720" w:hanging="720"/>
        <w:rPr>
          <w:rFonts w:eastAsia="Tahoma" w:cs="Tahoma"/>
          <w:color w:val="000000" w:themeColor="text1"/>
          <w:szCs w:val="24"/>
        </w:rPr>
      </w:pPr>
    </w:p>
    <w:p w14:paraId="655A4DDE" w14:textId="7D93B8EE" w:rsidR="2DCA66F7" w:rsidRDefault="2DCA66F7" w:rsidP="00EB7298">
      <w:pPr>
        <w:spacing w:line="259" w:lineRule="auto"/>
        <w:ind w:left="720" w:hanging="720"/>
        <w:rPr>
          <w:rFonts w:eastAsia="Arial" w:cs="Tahoma"/>
          <w:b/>
          <w:color w:val="000000" w:themeColor="text1"/>
          <w:szCs w:val="24"/>
        </w:rPr>
      </w:pPr>
      <w:r w:rsidRPr="2FDA8142">
        <w:rPr>
          <w:rFonts w:eastAsia="Arial" w:cs="Tahoma"/>
          <w:b/>
          <w:bCs/>
          <w:color w:val="000000" w:themeColor="text1"/>
          <w:szCs w:val="24"/>
        </w:rPr>
        <w:t>Q</w:t>
      </w:r>
      <w:r w:rsidR="00EB7298">
        <w:rPr>
          <w:rFonts w:eastAsia="Arial" w:cs="Tahoma"/>
          <w:b/>
          <w:bCs/>
          <w:color w:val="000000" w:themeColor="text1"/>
          <w:szCs w:val="24"/>
        </w:rPr>
        <w:t>7</w:t>
      </w:r>
      <w:r w:rsidRPr="2FDA8142">
        <w:rPr>
          <w:rFonts w:eastAsia="Arial" w:cs="Tahoma"/>
          <w:b/>
          <w:bCs/>
          <w:color w:val="000000" w:themeColor="text1"/>
          <w:szCs w:val="24"/>
        </w:rPr>
        <w:t>.</w:t>
      </w:r>
      <w:r w:rsidRPr="1F3C8F95">
        <w:rPr>
          <w:rFonts w:eastAsia="Arial" w:cs="Tahoma"/>
          <w:b/>
          <w:color w:val="000000" w:themeColor="text1"/>
          <w:szCs w:val="24"/>
        </w:rPr>
        <w:t xml:space="preserve"> </w:t>
      </w:r>
      <w:r w:rsidR="00E84772">
        <w:rPr>
          <w:rFonts w:eastAsia="Arial" w:cs="Tahoma"/>
          <w:b/>
          <w:color w:val="000000" w:themeColor="text1"/>
          <w:szCs w:val="24"/>
        </w:rPr>
        <w:tab/>
      </w:r>
      <w:r w:rsidRPr="1F3C8F95">
        <w:rPr>
          <w:rFonts w:eastAsia="Arial" w:cs="Tahoma"/>
          <w:b/>
          <w:color w:val="000000" w:themeColor="text1"/>
          <w:szCs w:val="24"/>
        </w:rPr>
        <w:t>Must all utility work occur after E-76 authorization, or can utility upgrades begin after application submission?</w:t>
      </w:r>
    </w:p>
    <w:p w14:paraId="6AC5577F" w14:textId="560E45A8" w:rsidR="0A19B09F" w:rsidRDefault="0A19B09F" w:rsidP="00EB7298">
      <w:pPr>
        <w:ind w:left="720" w:hanging="720"/>
        <w:rPr>
          <w:rFonts w:eastAsia="Arial" w:cs="Tahoma"/>
          <w:color w:val="000000" w:themeColor="text1"/>
        </w:rPr>
      </w:pPr>
    </w:p>
    <w:p w14:paraId="6DC6C18E" w14:textId="3F06906D" w:rsidR="2DCA66F7" w:rsidRDefault="2DCA66F7" w:rsidP="23D0CF67">
      <w:pPr>
        <w:ind w:left="720" w:hanging="720"/>
        <w:rPr>
          <w:rFonts w:eastAsia="Aptos" w:cs="Tahoma"/>
          <w:color w:val="000000" w:themeColor="text1"/>
        </w:rPr>
      </w:pPr>
      <w:r w:rsidRPr="4536E7C4">
        <w:rPr>
          <w:rFonts w:eastAsia="Tahoma" w:cs="Tahoma"/>
          <w:color w:val="000000" w:themeColor="text1"/>
        </w:rPr>
        <w:t>A</w:t>
      </w:r>
      <w:r w:rsidR="00EB7298" w:rsidRPr="4536E7C4">
        <w:rPr>
          <w:rFonts w:eastAsia="Tahoma" w:cs="Tahoma"/>
          <w:color w:val="000000" w:themeColor="text1"/>
        </w:rPr>
        <w:t>7</w:t>
      </w:r>
      <w:r w:rsidRPr="4536E7C4">
        <w:rPr>
          <w:rFonts w:eastAsia="Tahoma" w:cs="Tahoma"/>
          <w:color w:val="000000" w:themeColor="text1"/>
        </w:rPr>
        <w:t xml:space="preserve">. </w:t>
      </w:r>
      <w:r>
        <w:tab/>
      </w:r>
      <w:r w:rsidR="00DA1611">
        <w:t xml:space="preserve">The Federal Highway Administration (FHWA) already authorized the </w:t>
      </w:r>
      <w:r w:rsidR="00B15DE9">
        <w:t>funds</w:t>
      </w:r>
      <w:r w:rsidR="00B326AE">
        <w:t xml:space="preserve"> (</w:t>
      </w:r>
      <w:r w:rsidR="00BF0F21">
        <w:t>i.e.</w:t>
      </w:r>
      <w:r w:rsidR="00773A65">
        <w:t>,</w:t>
      </w:r>
      <w:r w:rsidR="00B326AE">
        <w:t xml:space="preserve"> </w:t>
      </w:r>
      <w:r w:rsidR="00BF0F21">
        <w:t>approved</w:t>
      </w:r>
      <w:r w:rsidR="00B326AE">
        <w:t xml:space="preserve"> E-76 authorization)</w:t>
      </w:r>
      <w:r w:rsidR="00B15DE9">
        <w:t xml:space="preserve"> for this solicitation</w:t>
      </w:r>
      <w:r w:rsidR="00656727">
        <w:t>,</w:t>
      </w:r>
      <w:r w:rsidR="006342C3">
        <w:t xml:space="preserve"> so </w:t>
      </w:r>
      <w:r w:rsidR="000745C0">
        <w:t>additional</w:t>
      </w:r>
      <w:r w:rsidR="00B326AE">
        <w:t xml:space="preserve"> FHWA</w:t>
      </w:r>
      <w:r w:rsidR="006342C3">
        <w:t xml:space="preserve"> authorization</w:t>
      </w:r>
      <w:r w:rsidR="00B326AE">
        <w:t xml:space="preserve"> </w:t>
      </w:r>
      <w:r w:rsidR="006342C3">
        <w:t>is not required. However, the CEC must grant</w:t>
      </w:r>
      <w:r w:rsidR="006B3238">
        <w:t xml:space="preserve"> Recipients</w:t>
      </w:r>
      <w:r w:rsidR="006342C3">
        <w:t xml:space="preserve"> written notice to proceed after the grant agreement is executed. </w:t>
      </w:r>
      <w:r w:rsidR="25D3A03C" w:rsidRPr="4536E7C4">
        <w:rPr>
          <w:rFonts w:eastAsia="Aptos" w:cs="Tahoma"/>
          <w:color w:val="000000" w:themeColor="text1"/>
        </w:rPr>
        <w:t>That said, u</w:t>
      </w:r>
      <w:r w:rsidR="568CCB29" w:rsidRPr="4536E7C4">
        <w:rPr>
          <w:rFonts w:eastAsia="Aptos" w:cs="Tahoma"/>
          <w:color w:val="000000" w:themeColor="text1"/>
        </w:rPr>
        <w:t xml:space="preserve">tility-provided electrical upgrades and funding provided through a utility program, tariff, or other ratepayer funding, are not allowable items of cost and </w:t>
      </w:r>
      <w:r w:rsidR="00EB7B96">
        <w:rPr>
          <w:rFonts w:eastAsia="Aptos" w:cs="Tahoma"/>
          <w:color w:val="000000" w:themeColor="text1"/>
        </w:rPr>
        <w:t>cannot</w:t>
      </w:r>
      <w:r w:rsidR="568CCB29" w:rsidRPr="4536E7C4">
        <w:rPr>
          <w:rFonts w:eastAsia="Aptos" w:cs="Tahoma"/>
          <w:color w:val="000000" w:themeColor="text1"/>
        </w:rPr>
        <w:t xml:space="preserve"> be included in</w:t>
      </w:r>
      <w:r w:rsidR="715F8966" w:rsidRPr="4536E7C4">
        <w:rPr>
          <w:rFonts w:eastAsia="Aptos" w:cs="Tahoma"/>
          <w:color w:val="000000" w:themeColor="text1"/>
        </w:rPr>
        <w:t xml:space="preserve"> the project budget</w:t>
      </w:r>
      <w:r w:rsidR="568CCB29" w:rsidRPr="4536E7C4">
        <w:rPr>
          <w:rFonts w:eastAsia="Aptos" w:cs="Tahoma"/>
          <w:color w:val="000000" w:themeColor="text1"/>
        </w:rPr>
        <w:t>. As such,</w:t>
      </w:r>
      <w:r w:rsidR="63CAFB62" w:rsidRPr="4536E7C4">
        <w:rPr>
          <w:rFonts w:eastAsia="Aptos" w:cs="Tahoma"/>
          <w:color w:val="000000" w:themeColor="text1"/>
        </w:rPr>
        <w:t xml:space="preserve"> utility</w:t>
      </w:r>
      <w:r w:rsidR="07E30DEF" w:rsidRPr="4536E7C4">
        <w:rPr>
          <w:rFonts w:eastAsia="Aptos" w:cs="Tahoma"/>
          <w:color w:val="000000" w:themeColor="text1"/>
        </w:rPr>
        <w:t xml:space="preserve">-provided </w:t>
      </w:r>
      <w:r w:rsidR="6275A9C5" w:rsidRPr="4536E7C4">
        <w:rPr>
          <w:rFonts w:eastAsia="Aptos" w:cs="Tahoma"/>
          <w:color w:val="000000" w:themeColor="text1"/>
        </w:rPr>
        <w:t xml:space="preserve">or funded </w:t>
      </w:r>
      <w:r w:rsidR="07E30DEF" w:rsidRPr="4536E7C4">
        <w:rPr>
          <w:rFonts w:eastAsia="Aptos" w:cs="Tahoma"/>
          <w:color w:val="000000" w:themeColor="text1"/>
        </w:rPr>
        <w:t xml:space="preserve">electrical upgrades </w:t>
      </w:r>
      <w:r w:rsidR="63CAFB62" w:rsidRPr="4536E7C4">
        <w:rPr>
          <w:rFonts w:eastAsia="Aptos" w:cs="Tahoma"/>
          <w:color w:val="000000" w:themeColor="text1"/>
        </w:rPr>
        <w:t>may be completed after application submission and prior to</w:t>
      </w:r>
      <w:r w:rsidR="0AB7907D" w:rsidRPr="4536E7C4">
        <w:rPr>
          <w:rFonts w:eastAsia="Aptos" w:cs="Tahoma"/>
          <w:color w:val="000000" w:themeColor="text1"/>
        </w:rPr>
        <w:t xml:space="preserve"> receiving</w:t>
      </w:r>
      <w:r w:rsidR="7B3E0BF5" w:rsidRPr="4536E7C4">
        <w:rPr>
          <w:rFonts w:eastAsia="Aptos" w:cs="Tahoma"/>
          <w:color w:val="000000" w:themeColor="text1"/>
        </w:rPr>
        <w:t xml:space="preserve"> written notice to proceed from the CEC</w:t>
      </w:r>
      <w:r w:rsidR="63CAFB62" w:rsidRPr="4536E7C4">
        <w:rPr>
          <w:rFonts w:eastAsia="Aptos" w:cs="Tahoma"/>
          <w:color w:val="000000" w:themeColor="text1"/>
        </w:rPr>
        <w:t>.</w:t>
      </w:r>
      <w:r w:rsidR="009F2435">
        <w:rPr>
          <w:rFonts w:eastAsia="Aptos" w:cs="Tahoma"/>
          <w:color w:val="000000" w:themeColor="text1"/>
        </w:rPr>
        <w:t xml:space="preserve"> </w:t>
      </w:r>
      <w:r w:rsidR="17A53D1A" w:rsidRPr="4536E7C4">
        <w:rPr>
          <w:rFonts w:eastAsia="Tahoma" w:cs="Tahoma"/>
        </w:rPr>
        <w:t xml:space="preserve">However, please be aware that moving forward with this work </w:t>
      </w:r>
      <w:r w:rsidR="7868D4C7" w:rsidRPr="4536E7C4">
        <w:rPr>
          <w:rFonts w:eastAsia="Tahoma" w:cs="Tahoma"/>
        </w:rPr>
        <w:t xml:space="preserve">prior </w:t>
      </w:r>
      <w:r w:rsidR="0032349E">
        <w:rPr>
          <w:rFonts w:eastAsia="Tahoma" w:cs="Tahoma"/>
        </w:rPr>
        <w:t xml:space="preserve">to agreement execution </w:t>
      </w:r>
      <w:r w:rsidR="17A53D1A" w:rsidRPr="4536E7C4">
        <w:rPr>
          <w:rFonts w:eastAsia="Tahoma" w:cs="Tahoma"/>
        </w:rPr>
        <w:t xml:space="preserve">will be at your own risk, as the project may not be selected for funding. </w:t>
      </w:r>
      <w:r w:rsidR="4EEB30B8" w:rsidRPr="4536E7C4">
        <w:rPr>
          <w:rFonts w:eastAsia="Aptos" w:cs="Tahoma"/>
          <w:color w:val="000000" w:themeColor="text1"/>
        </w:rPr>
        <w:t xml:space="preserve">See </w:t>
      </w:r>
      <w:r w:rsidR="4EEB30B8" w:rsidRPr="4536E7C4">
        <w:rPr>
          <w:rFonts w:eastAsia="Aptos" w:cs="Tahoma"/>
          <w:i/>
          <w:iCs/>
          <w:color w:val="000000" w:themeColor="text1"/>
        </w:rPr>
        <w:t>Solicitation Manual, Section II.D.5. Utility Provided Upgrades and Funding.</w:t>
      </w:r>
      <w:r w:rsidR="4EEB30B8" w:rsidRPr="4536E7C4">
        <w:rPr>
          <w:rFonts w:eastAsia="Aptos" w:cs="Tahoma"/>
          <w:color w:val="000000" w:themeColor="text1"/>
        </w:rPr>
        <w:t xml:space="preserve"> </w:t>
      </w:r>
    </w:p>
    <w:p w14:paraId="7A919F86" w14:textId="4CD5DD89" w:rsidR="16C51451" w:rsidRDefault="16C51451" w:rsidP="00EB7298">
      <w:pPr>
        <w:ind w:left="720" w:hanging="720"/>
        <w:rPr>
          <w:rFonts w:eastAsia="Aptos" w:cs="Tahoma"/>
          <w:color w:val="000000" w:themeColor="text1"/>
        </w:rPr>
      </w:pPr>
    </w:p>
    <w:p w14:paraId="5589D1E1" w14:textId="22E6BC79" w:rsidR="4315C382" w:rsidRDefault="4315C382" w:rsidP="00EB7298">
      <w:pPr>
        <w:spacing w:line="259" w:lineRule="auto"/>
        <w:ind w:left="720" w:hanging="720"/>
        <w:rPr>
          <w:rFonts w:eastAsia="Arial" w:cs="Tahoma"/>
          <w:b/>
          <w:bCs/>
          <w:color w:val="000000" w:themeColor="text1"/>
          <w:szCs w:val="24"/>
        </w:rPr>
      </w:pPr>
      <w:r w:rsidRPr="45C365A6">
        <w:rPr>
          <w:rFonts w:eastAsia="Arial" w:cs="Tahoma"/>
          <w:b/>
          <w:bCs/>
          <w:color w:val="000000" w:themeColor="text1"/>
          <w:szCs w:val="24"/>
        </w:rPr>
        <w:t>Q</w:t>
      </w:r>
      <w:r w:rsidR="00EB7298">
        <w:rPr>
          <w:rFonts w:eastAsia="Arial" w:cs="Tahoma"/>
          <w:b/>
          <w:bCs/>
          <w:color w:val="000000" w:themeColor="text1"/>
          <w:szCs w:val="24"/>
        </w:rPr>
        <w:t>8</w:t>
      </w:r>
      <w:r w:rsidRPr="45C365A6">
        <w:rPr>
          <w:rFonts w:eastAsia="Arial" w:cs="Tahoma"/>
          <w:b/>
          <w:bCs/>
          <w:color w:val="000000" w:themeColor="text1"/>
          <w:szCs w:val="24"/>
        </w:rPr>
        <w:t xml:space="preserve">. </w:t>
      </w:r>
      <w:r w:rsidR="00E84772">
        <w:rPr>
          <w:rFonts w:eastAsia="Arial" w:cs="Tahoma"/>
          <w:b/>
          <w:bCs/>
          <w:color w:val="000000" w:themeColor="text1"/>
          <w:szCs w:val="24"/>
        </w:rPr>
        <w:tab/>
      </w:r>
      <w:r w:rsidRPr="35453DAE">
        <w:rPr>
          <w:rFonts w:eastAsia="Arial" w:cs="Tahoma"/>
          <w:b/>
          <w:bCs/>
          <w:color w:val="000000" w:themeColor="text1"/>
          <w:szCs w:val="24"/>
        </w:rPr>
        <w:t>Can a third-party operator fulfill the 5-year operation and maintenance requirement on behalf of the Applicant?</w:t>
      </w:r>
    </w:p>
    <w:p w14:paraId="53FBC549" w14:textId="2FAE415F" w:rsidR="3F96AE6C" w:rsidRDefault="3F96AE6C" w:rsidP="00EB7298">
      <w:pPr>
        <w:spacing w:line="259" w:lineRule="auto"/>
        <w:ind w:left="720" w:hanging="720"/>
        <w:rPr>
          <w:rFonts w:eastAsia="Arial" w:cs="Tahoma"/>
          <w:b/>
          <w:bCs/>
          <w:color w:val="000000" w:themeColor="text1"/>
          <w:szCs w:val="24"/>
        </w:rPr>
      </w:pPr>
    </w:p>
    <w:p w14:paraId="43832EA8" w14:textId="0D49378F" w:rsidR="00492693" w:rsidRDefault="4315C382" w:rsidP="00492693">
      <w:pPr>
        <w:ind w:left="720" w:hanging="720"/>
        <w:rPr>
          <w:rFonts w:ascii="Times New Roman" w:hAnsi="Times New Roman"/>
          <w:color w:val="000000" w:themeColor="text1"/>
        </w:rPr>
      </w:pPr>
      <w:r w:rsidRPr="1E20053F">
        <w:rPr>
          <w:rFonts w:eastAsia="Arial" w:cs="Tahoma"/>
          <w:color w:val="000000" w:themeColor="text1"/>
        </w:rPr>
        <w:t>A</w:t>
      </w:r>
      <w:r w:rsidR="00EB7298">
        <w:rPr>
          <w:rFonts w:eastAsia="Arial" w:cs="Tahoma"/>
          <w:color w:val="000000" w:themeColor="text1"/>
        </w:rPr>
        <w:t>8</w:t>
      </w:r>
      <w:r w:rsidRPr="1E20053F">
        <w:rPr>
          <w:rFonts w:eastAsia="Arial" w:cs="Tahoma"/>
          <w:color w:val="000000" w:themeColor="text1"/>
        </w:rPr>
        <w:t xml:space="preserve">. </w:t>
      </w:r>
      <w:r w:rsidR="00E84772">
        <w:rPr>
          <w:rFonts w:eastAsia="Arial" w:cs="Tahoma"/>
          <w:color w:val="000000" w:themeColor="text1"/>
        </w:rPr>
        <w:tab/>
      </w:r>
      <w:r w:rsidR="34FED2E0" w:rsidRPr="4F621E6A">
        <w:rPr>
          <w:rFonts w:eastAsia="Arial" w:cs="Tahoma"/>
          <w:color w:val="000000" w:themeColor="text1"/>
          <w:szCs w:val="24"/>
        </w:rPr>
        <w:t>Recipients</w:t>
      </w:r>
      <w:r w:rsidR="34FED2E0" w:rsidRPr="058356F1">
        <w:rPr>
          <w:rFonts w:eastAsia="Arial" w:cs="Tahoma"/>
          <w:color w:val="000000" w:themeColor="text1"/>
          <w:szCs w:val="24"/>
        </w:rPr>
        <w:t xml:space="preserve"> may delegate responsibility for certain aspects of charging station operation and maintenance to subrecipients or vendors. However, the </w:t>
      </w:r>
      <w:r w:rsidR="00BFD9AF" w:rsidRPr="27FD4F9F">
        <w:rPr>
          <w:rFonts w:eastAsia="Arial" w:cs="Tahoma"/>
          <w:color w:val="000000" w:themeColor="text1"/>
          <w:szCs w:val="24"/>
        </w:rPr>
        <w:t xml:space="preserve">Recipient </w:t>
      </w:r>
      <w:r w:rsidR="34FED2E0" w:rsidRPr="27FD4F9F">
        <w:rPr>
          <w:rFonts w:eastAsia="Arial" w:cs="Tahoma"/>
          <w:color w:val="000000" w:themeColor="text1"/>
          <w:szCs w:val="24"/>
        </w:rPr>
        <w:t>retains</w:t>
      </w:r>
      <w:r w:rsidR="34FED2E0" w:rsidRPr="058356F1">
        <w:rPr>
          <w:rFonts w:eastAsia="Arial" w:cs="Tahoma"/>
          <w:color w:val="000000" w:themeColor="text1"/>
          <w:szCs w:val="24"/>
        </w:rPr>
        <w:t xml:space="preserve"> responsibility for operation and maintenance of chargers and supporting equipment and facilities.</w:t>
      </w:r>
      <w:r w:rsidR="2B628265" w:rsidRPr="058356F1">
        <w:rPr>
          <w:rFonts w:eastAsia="Arial" w:cs="Tahoma"/>
          <w:color w:val="000000" w:themeColor="text1"/>
          <w:szCs w:val="24"/>
        </w:rPr>
        <w:t xml:space="preserve"> </w:t>
      </w:r>
      <w:r w:rsidR="2B628265" w:rsidRPr="20543482">
        <w:rPr>
          <w:rFonts w:eastAsia="Arial" w:cs="Tahoma"/>
          <w:color w:val="000000" w:themeColor="text1"/>
          <w:szCs w:val="24"/>
        </w:rPr>
        <w:t>If a Subrecipient or Vendor does not complete its duties under the Agreement, the Recipient is liable for the non-performance.</w:t>
      </w:r>
      <w:r w:rsidR="2B628265" w:rsidRPr="19A1D360">
        <w:rPr>
          <w:rFonts w:eastAsia="Arial" w:cs="Tahoma"/>
          <w:color w:val="000000" w:themeColor="text1"/>
          <w:szCs w:val="24"/>
        </w:rPr>
        <w:t xml:space="preserve"> </w:t>
      </w:r>
      <w:r w:rsidR="729AB341" w:rsidRPr="6DB2D02F">
        <w:rPr>
          <w:rFonts w:eastAsia="Aptos" w:cs="Tahoma"/>
          <w:color w:val="000000" w:themeColor="text1"/>
        </w:rPr>
        <w:t xml:space="preserve">For more information, see </w:t>
      </w:r>
      <w:hyperlink r:id="rId11" w:history="1">
        <w:r w:rsidR="729AB341" w:rsidRPr="008D415B">
          <w:rPr>
            <w:rStyle w:val="Hyperlink"/>
            <w:rFonts w:eastAsia="Aptos" w:cs="Tahoma"/>
            <w:i/>
            <w:iCs/>
          </w:rPr>
          <w:t>NEVI Standard Terms and Conditions</w:t>
        </w:r>
      </w:hyperlink>
      <w:r w:rsidR="729AB341" w:rsidRPr="6DB2D02F">
        <w:rPr>
          <w:rFonts w:eastAsia="Aptos" w:cs="Tahoma"/>
          <w:i/>
          <w:iCs/>
          <w:color w:val="000000" w:themeColor="text1"/>
        </w:rPr>
        <w:t>, Section 17. Payment of Funds</w:t>
      </w:r>
      <w:r w:rsidR="729AB341" w:rsidRPr="6DB2D02F">
        <w:rPr>
          <w:rFonts w:eastAsia="Tahoma" w:cs="Tahoma"/>
          <w:color w:val="000000" w:themeColor="text1"/>
        </w:rPr>
        <w:t xml:space="preserve">, at </w:t>
      </w:r>
      <w:r w:rsidR="008D415B" w:rsidRPr="008D415B">
        <w:rPr>
          <w:rFonts w:eastAsia="Tahoma" w:cs="Tahoma"/>
        </w:rPr>
        <w:t>https://www.energy.ca.gov/media/11964</w:t>
      </w:r>
      <w:r w:rsidR="729AB341" w:rsidRPr="6DB2D02F">
        <w:rPr>
          <w:rFonts w:ascii="Times New Roman" w:hAnsi="Times New Roman"/>
          <w:color w:val="000000" w:themeColor="text1"/>
        </w:rPr>
        <w:t>.</w:t>
      </w:r>
    </w:p>
    <w:p w14:paraId="4F975575" w14:textId="77777777" w:rsidR="009054EF" w:rsidRDefault="009054EF" w:rsidP="00492693">
      <w:pPr>
        <w:ind w:left="720" w:hanging="720"/>
        <w:rPr>
          <w:rFonts w:ascii="Times New Roman" w:hAnsi="Times New Roman"/>
          <w:color w:val="000000" w:themeColor="text1"/>
        </w:rPr>
      </w:pPr>
    </w:p>
    <w:p w14:paraId="2D6A23EF" w14:textId="5FBFE6CB" w:rsidR="009054EF" w:rsidRPr="004D67A8" w:rsidRDefault="009054EF" w:rsidP="009054EF">
      <w:pPr>
        <w:ind w:left="720" w:hanging="720"/>
        <w:rPr>
          <w:rFonts w:eastAsia="Aptos" w:cs="Tahoma"/>
          <w:b/>
          <w:bCs/>
          <w:color w:val="000000" w:themeColor="text1"/>
          <w:szCs w:val="24"/>
        </w:rPr>
      </w:pPr>
      <w:r w:rsidRPr="00B7433E">
        <w:rPr>
          <w:rFonts w:eastAsia="Aptos" w:cs="Tahoma"/>
          <w:b/>
          <w:bCs/>
          <w:szCs w:val="24"/>
        </w:rPr>
        <w:t>Q</w:t>
      </w:r>
      <w:r w:rsidR="00043BF4" w:rsidRPr="00B7433E">
        <w:rPr>
          <w:rFonts w:eastAsia="Aptos" w:cs="Tahoma"/>
          <w:b/>
          <w:bCs/>
          <w:szCs w:val="24"/>
        </w:rPr>
        <w:t>9</w:t>
      </w:r>
      <w:r w:rsidRPr="004D67A8">
        <w:rPr>
          <w:rFonts w:eastAsia="Aptos" w:cs="Tahoma"/>
          <w:b/>
          <w:bCs/>
          <w:color w:val="000000" w:themeColor="text1"/>
          <w:szCs w:val="24"/>
        </w:rPr>
        <w:t xml:space="preserve">. </w:t>
      </w:r>
      <w:r w:rsidRPr="004D67A8">
        <w:rPr>
          <w:rFonts w:eastAsia="Aptos" w:cs="Tahoma"/>
          <w:b/>
          <w:bCs/>
          <w:color w:val="000000" w:themeColor="text1"/>
          <w:szCs w:val="24"/>
        </w:rPr>
        <w:tab/>
      </w:r>
      <w:r w:rsidRPr="00492693">
        <w:rPr>
          <w:rFonts w:eastAsia="Aptos" w:cs="Tahoma"/>
          <w:b/>
          <w:bCs/>
          <w:color w:val="000000" w:themeColor="text1"/>
          <w:szCs w:val="24"/>
        </w:rPr>
        <w:t>Are there any restrictions or additional requirements when the Applicant is not the property owner?</w:t>
      </w:r>
    </w:p>
    <w:p w14:paraId="5BF15D17" w14:textId="77777777" w:rsidR="009054EF" w:rsidRPr="00C17C8B" w:rsidRDefault="009054EF" w:rsidP="009054EF">
      <w:pPr>
        <w:ind w:left="720" w:hanging="720"/>
        <w:rPr>
          <w:rFonts w:eastAsia="Aptos" w:cs="Tahoma"/>
          <w:szCs w:val="24"/>
        </w:rPr>
      </w:pPr>
    </w:p>
    <w:p w14:paraId="558D3051" w14:textId="79DF72B2" w:rsidR="009054EF" w:rsidRDefault="009054EF" w:rsidP="009054EF">
      <w:pPr>
        <w:shd w:val="clear" w:color="auto" w:fill="FFFFFF" w:themeFill="background1"/>
        <w:ind w:left="720" w:hanging="720"/>
        <w:rPr>
          <w:rFonts w:eastAsia="Aptos" w:cs="Tahoma"/>
          <w:color w:val="000000" w:themeColor="text1"/>
        </w:rPr>
      </w:pPr>
      <w:r w:rsidRPr="00B7433E">
        <w:rPr>
          <w:rFonts w:eastAsia="Aptos" w:cs="Tahoma"/>
          <w:szCs w:val="24"/>
        </w:rPr>
        <w:t>A</w:t>
      </w:r>
      <w:r w:rsidR="00043BF4" w:rsidRPr="00B7433E">
        <w:rPr>
          <w:rFonts w:eastAsia="Aptos" w:cs="Tahoma"/>
          <w:szCs w:val="24"/>
        </w:rPr>
        <w:t>9</w:t>
      </w:r>
      <w:r w:rsidRPr="004D67A8">
        <w:rPr>
          <w:rFonts w:eastAsia="Aptos" w:cs="Tahoma"/>
          <w:color w:val="000000" w:themeColor="text1"/>
          <w:szCs w:val="24"/>
        </w:rPr>
        <w:t xml:space="preserve">. </w:t>
      </w:r>
      <w:r w:rsidRPr="004D67A8">
        <w:rPr>
          <w:rFonts w:eastAsia="Aptos" w:cs="Tahoma"/>
          <w:color w:val="000000" w:themeColor="text1"/>
          <w:szCs w:val="24"/>
        </w:rPr>
        <w:tab/>
        <w:t xml:space="preserve">There are no restrictions or additional requirements that would prevent the Applicant from being awarded if the required documentation is provided in the Application. </w:t>
      </w:r>
      <w:r w:rsidRPr="004D67A8">
        <w:rPr>
          <w:rFonts w:eastAsia="Arial" w:cs="Tahoma"/>
          <w:color w:val="000000" w:themeColor="text1"/>
          <w:szCs w:val="24"/>
        </w:rPr>
        <w:t xml:space="preserve">Applicants must provide documentation explaining lease arrangements, ownership, or access rights for each proposed site. Documentation may include but not be limited to: a lease, site host agreement, memorandum of understanding, letter of intent, or property deed. </w:t>
      </w:r>
      <w:r w:rsidRPr="004D67A8">
        <w:rPr>
          <w:rFonts w:eastAsia="Aptos" w:cs="Tahoma"/>
          <w:color w:val="000000" w:themeColor="text1"/>
        </w:rPr>
        <w:t xml:space="preserve">See </w:t>
      </w:r>
      <w:r w:rsidRPr="004D67A8">
        <w:rPr>
          <w:rFonts w:eastAsia="Aptos" w:cs="Tahoma"/>
          <w:i/>
          <w:iCs/>
          <w:color w:val="000000" w:themeColor="text1"/>
        </w:rPr>
        <w:t>Solicitation Manual, Section III.E.6. Letters of Commitment (Attachment 4)</w:t>
      </w:r>
      <w:r w:rsidRPr="004D67A8">
        <w:rPr>
          <w:rFonts w:eastAsia="Aptos" w:cs="Tahoma"/>
          <w:color w:val="000000" w:themeColor="text1"/>
        </w:rPr>
        <w:t xml:space="preserve">. If awarded, Applicants may need to submit additional information about how the site was obtained </w:t>
      </w:r>
      <w:r>
        <w:rPr>
          <w:rFonts w:eastAsia="Aptos" w:cs="Tahoma"/>
          <w:color w:val="000000" w:themeColor="text1"/>
        </w:rPr>
        <w:t>to obtain</w:t>
      </w:r>
      <w:r w:rsidRPr="004D67A8">
        <w:rPr>
          <w:rFonts w:eastAsia="Aptos" w:cs="Tahoma"/>
          <w:color w:val="000000" w:themeColor="text1"/>
        </w:rPr>
        <w:t xml:space="preserve"> Right of Way</w:t>
      </w:r>
      <w:r>
        <w:rPr>
          <w:rFonts w:eastAsia="Aptos" w:cs="Tahoma"/>
          <w:color w:val="000000" w:themeColor="text1"/>
        </w:rPr>
        <w:t xml:space="preserve"> Certification</w:t>
      </w:r>
      <w:r w:rsidRPr="004D67A8">
        <w:rPr>
          <w:rFonts w:eastAsia="Aptos" w:cs="Tahoma"/>
          <w:color w:val="000000" w:themeColor="text1"/>
        </w:rPr>
        <w:t xml:space="preserve"> (Task 3 in the Scope of Work)</w:t>
      </w:r>
      <w:r>
        <w:rPr>
          <w:rFonts w:eastAsia="Aptos" w:cs="Tahoma"/>
          <w:color w:val="000000" w:themeColor="text1"/>
        </w:rPr>
        <w:t>. Right of Way Certification is required regardless of whether the Applicant is the property</w:t>
      </w:r>
      <w:r w:rsidR="00017FF7">
        <w:rPr>
          <w:rFonts w:eastAsia="Aptos" w:cs="Tahoma"/>
          <w:color w:val="000000" w:themeColor="text1"/>
        </w:rPr>
        <w:t xml:space="preserve"> owner</w:t>
      </w:r>
      <w:r>
        <w:rPr>
          <w:rFonts w:eastAsia="Aptos" w:cs="Tahoma"/>
          <w:color w:val="000000" w:themeColor="text1"/>
        </w:rPr>
        <w:t xml:space="preserve">, but it may be </w:t>
      </w:r>
      <w:r w:rsidR="00DE22FB">
        <w:rPr>
          <w:rFonts w:eastAsia="Aptos" w:cs="Tahoma"/>
          <w:color w:val="000000" w:themeColor="text1"/>
        </w:rPr>
        <w:t xml:space="preserve">a </w:t>
      </w:r>
      <w:r>
        <w:rPr>
          <w:rFonts w:eastAsia="Aptos" w:cs="Tahoma"/>
          <w:color w:val="000000" w:themeColor="text1"/>
        </w:rPr>
        <w:t xml:space="preserve">more involved </w:t>
      </w:r>
      <w:r w:rsidR="00DE22FB">
        <w:rPr>
          <w:rFonts w:eastAsia="Aptos" w:cs="Tahoma"/>
          <w:color w:val="000000" w:themeColor="text1"/>
        </w:rPr>
        <w:t xml:space="preserve">process </w:t>
      </w:r>
      <w:r>
        <w:rPr>
          <w:rFonts w:eastAsia="Aptos" w:cs="Tahoma"/>
          <w:color w:val="000000" w:themeColor="text1"/>
        </w:rPr>
        <w:t>for projects where the Applicant is not the property owner.</w:t>
      </w:r>
    </w:p>
    <w:p w14:paraId="1CD6246D" w14:textId="194D175B" w:rsidR="65A91AC1" w:rsidRDefault="65A91AC1" w:rsidP="65A91AC1">
      <w:pPr>
        <w:rPr>
          <w:rFonts w:eastAsia="Aptos" w:cs="Tahoma"/>
          <w:color w:val="000000" w:themeColor="text1"/>
        </w:rPr>
      </w:pPr>
    </w:p>
    <w:p w14:paraId="0E761AAF" w14:textId="606C4F9F" w:rsidR="008C151D" w:rsidRPr="00C17C8B" w:rsidRDefault="008C151D" w:rsidP="00C17C8B">
      <w:pPr>
        <w:pStyle w:val="Heading3"/>
      </w:pPr>
      <w:r w:rsidRPr="00C17C8B">
        <w:lastRenderedPageBreak/>
        <w:t>Bu</w:t>
      </w:r>
      <w:r w:rsidR="64DEB09A" w:rsidRPr="00C17C8B">
        <w:t>ild America, Bu</w:t>
      </w:r>
      <w:r w:rsidRPr="00C17C8B">
        <w:t>y America</w:t>
      </w:r>
      <w:r w:rsidR="292E3991" w:rsidRPr="00C17C8B">
        <w:t xml:space="preserve"> (BABA)</w:t>
      </w:r>
      <w:r w:rsidRPr="00C17C8B">
        <w:t xml:space="preserve"> Requirements</w:t>
      </w:r>
    </w:p>
    <w:p w14:paraId="7FE23629" w14:textId="7C6BCE0D" w:rsidR="3C701FAC" w:rsidRDefault="1F2D7DE1" w:rsidP="00E84772">
      <w:pPr>
        <w:pStyle w:val="ListParagraph"/>
        <w:shd w:val="clear" w:color="auto" w:fill="FFFFFF" w:themeFill="background1"/>
        <w:tabs>
          <w:tab w:val="left" w:pos="820"/>
        </w:tabs>
        <w:ind w:hanging="720"/>
        <w:rPr>
          <w:rFonts w:eastAsia="Arial" w:cs="Tahoma"/>
          <w:b/>
          <w:color w:val="000000" w:themeColor="text1"/>
        </w:rPr>
      </w:pPr>
      <w:r w:rsidRPr="7881D37D">
        <w:rPr>
          <w:rFonts w:eastAsia="Arial" w:cs="Tahoma"/>
          <w:b/>
          <w:color w:val="000000" w:themeColor="text1"/>
          <w:szCs w:val="24"/>
        </w:rPr>
        <w:t>Q</w:t>
      </w:r>
      <w:r w:rsidR="00FD79AD">
        <w:rPr>
          <w:rFonts w:eastAsia="Arial" w:cs="Tahoma"/>
          <w:b/>
          <w:color w:val="000000" w:themeColor="text1"/>
          <w:szCs w:val="24"/>
        </w:rPr>
        <w:t>10</w:t>
      </w:r>
      <w:r w:rsidRPr="7881D37D">
        <w:rPr>
          <w:rFonts w:eastAsia="Arial" w:cs="Tahoma"/>
          <w:b/>
          <w:color w:val="000000" w:themeColor="text1"/>
          <w:szCs w:val="24"/>
        </w:rPr>
        <w:t xml:space="preserve">. </w:t>
      </w:r>
      <w:r w:rsidR="00E84772">
        <w:rPr>
          <w:rFonts w:eastAsia="Arial" w:cs="Tahoma"/>
          <w:b/>
          <w:color w:val="000000" w:themeColor="text1"/>
          <w:szCs w:val="24"/>
        </w:rPr>
        <w:tab/>
      </w:r>
      <w:r w:rsidRPr="7881D37D">
        <w:rPr>
          <w:rFonts w:eastAsia="Arial" w:cs="Tahoma"/>
          <w:b/>
          <w:color w:val="000000" w:themeColor="text1"/>
          <w:szCs w:val="24"/>
        </w:rPr>
        <w:t>Section II.B.9 references compliance with the final Federal NEVI standards. Does the CEC intend to hold applicants to the 55% domestic content threshold currently in effect, or will projects be required to meet a higher threshold if federal BABA requirements change during the agreement term?</w:t>
      </w:r>
    </w:p>
    <w:p w14:paraId="0E113D75" w14:textId="1432FA0B" w:rsidR="5C74C3C9" w:rsidRDefault="5C74C3C9" w:rsidP="00E84772">
      <w:pPr>
        <w:pStyle w:val="ListParagraph"/>
        <w:shd w:val="clear" w:color="auto" w:fill="FFFFFF" w:themeFill="background1"/>
        <w:tabs>
          <w:tab w:val="left" w:pos="820"/>
        </w:tabs>
        <w:ind w:hanging="720"/>
      </w:pPr>
    </w:p>
    <w:p w14:paraId="5517FFD3" w14:textId="1132FA67" w:rsidR="1F2D7DE1" w:rsidRDefault="1F2D7DE1" w:rsidP="00E84772">
      <w:pPr>
        <w:shd w:val="clear" w:color="auto" w:fill="FFFFFF" w:themeFill="background1"/>
        <w:tabs>
          <w:tab w:val="left" w:pos="820"/>
        </w:tabs>
        <w:spacing w:line="259" w:lineRule="auto"/>
        <w:ind w:left="720" w:hanging="720"/>
        <w:rPr>
          <w:rFonts w:eastAsia="Arial" w:cs="Tahoma"/>
          <w:color w:val="000000" w:themeColor="text1"/>
        </w:rPr>
      </w:pPr>
      <w:r w:rsidRPr="23D0CF67">
        <w:rPr>
          <w:rFonts w:eastAsia="Arial" w:cs="Tahoma"/>
          <w:color w:val="000000" w:themeColor="text1"/>
        </w:rPr>
        <w:t>A</w:t>
      </w:r>
      <w:r w:rsidR="00FD79AD" w:rsidRPr="23D0CF67">
        <w:rPr>
          <w:rFonts w:eastAsia="Arial" w:cs="Tahoma"/>
          <w:color w:val="000000" w:themeColor="text1"/>
        </w:rPr>
        <w:t>10</w:t>
      </w:r>
      <w:r w:rsidRPr="23D0CF67">
        <w:rPr>
          <w:rFonts w:eastAsia="Arial" w:cs="Tahoma"/>
          <w:color w:val="000000" w:themeColor="text1"/>
        </w:rPr>
        <w:t xml:space="preserve">. </w:t>
      </w:r>
      <w:r>
        <w:tab/>
      </w:r>
      <w:r w:rsidRPr="23D0CF67">
        <w:rPr>
          <w:rFonts w:eastAsia="Arial" w:cs="Tahoma"/>
          <w:color w:val="000000" w:themeColor="text1"/>
        </w:rPr>
        <w:t xml:space="preserve">Since California's NEVI Formula funding for projects has been fully obligated, </w:t>
      </w:r>
      <w:r w:rsidR="4D2A560D" w:rsidRPr="23D0CF67">
        <w:rPr>
          <w:rFonts w:eastAsia="Arial" w:cs="Tahoma"/>
          <w:color w:val="000000" w:themeColor="text1"/>
        </w:rPr>
        <w:t xml:space="preserve">the </w:t>
      </w:r>
      <w:r w:rsidR="60E3C372" w:rsidRPr="23D0CF67">
        <w:rPr>
          <w:rFonts w:eastAsia="Arial" w:cs="Tahoma"/>
          <w:color w:val="000000" w:themeColor="text1"/>
        </w:rPr>
        <w:t>FHWA</w:t>
      </w:r>
      <w:r w:rsidR="4C4A2446" w:rsidRPr="23D0CF67">
        <w:rPr>
          <w:rFonts w:eastAsia="Arial" w:cs="Tahoma"/>
          <w:color w:val="000000" w:themeColor="text1"/>
        </w:rPr>
        <w:t>’s</w:t>
      </w:r>
      <w:r w:rsidR="64F7648D" w:rsidRPr="23D0CF67">
        <w:rPr>
          <w:rFonts w:eastAsia="Arial" w:cs="Tahoma"/>
          <w:color w:val="000000" w:themeColor="text1"/>
        </w:rPr>
        <w:t xml:space="preserve"> proposed modification to the domestic content threshold for EV chargers is not expected to impact California’s NEVI Formula Program</w:t>
      </w:r>
      <w:r w:rsidR="6E8FD06A" w:rsidRPr="23D0CF67">
        <w:rPr>
          <w:rFonts w:eastAsia="Arial" w:cs="Tahoma"/>
          <w:color w:val="000000" w:themeColor="text1"/>
        </w:rPr>
        <w:t>, including the projects awarded under this solicitation.</w:t>
      </w:r>
      <w:r w:rsidR="00FD3963">
        <w:rPr>
          <w:rFonts w:eastAsia="Arial" w:cs="Tahoma"/>
          <w:color w:val="000000" w:themeColor="text1"/>
        </w:rPr>
        <w:t xml:space="preserve"> The CEC expects the 55% domestic content </w:t>
      </w:r>
      <w:r w:rsidR="00BC1D60">
        <w:rPr>
          <w:rFonts w:eastAsia="Arial" w:cs="Tahoma"/>
          <w:color w:val="000000" w:themeColor="text1"/>
        </w:rPr>
        <w:t>waiver to apply to projects awarded under this solicitation.</w:t>
      </w:r>
    </w:p>
    <w:p w14:paraId="4F0ABD12" w14:textId="00394A1E" w:rsidR="4F94C8CF" w:rsidRDefault="4F94C8CF" w:rsidP="00E84772">
      <w:pPr>
        <w:pStyle w:val="ListParagraph"/>
        <w:shd w:val="clear" w:color="auto" w:fill="FFFFFF" w:themeFill="background1"/>
        <w:tabs>
          <w:tab w:val="left" w:pos="820"/>
        </w:tabs>
        <w:ind w:hanging="720"/>
        <w:rPr>
          <w:rFonts w:eastAsia="Arial" w:cs="Tahoma"/>
          <w:color w:val="000000" w:themeColor="text1"/>
        </w:rPr>
      </w:pPr>
    </w:p>
    <w:p w14:paraId="5780387B" w14:textId="6BBCF651" w:rsidR="008C151D" w:rsidRPr="00A03529" w:rsidRDefault="008C151D" w:rsidP="00E84772">
      <w:pPr>
        <w:pStyle w:val="ListParagraph"/>
        <w:shd w:val="clear" w:color="auto" w:fill="FFFFFF" w:themeFill="background1"/>
        <w:tabs>
          <w:tab w:val="left" w:pos="820"/>
        </w:tabs>
        <w:ind w:hanging="720"/>
        <w:rPr>
          <w:rFonts w:eastAsia="Arial" w:cs="Tahoma"/>
          <w:b/>
          <w:bCs/>
          <w:color w:val="000000" w:themeColor="text1"/>
        </w:rPr>
      </w:pPr>
      <w:r w:rsidRPr="7B435B66">
        <w:rPr>
          <w:rFonts w:eastAsia="Arial" w:cs="Tahoma"/>
          <w:b/>
          <w:bCs/>
          <w:color w:val="000000" w:themeColor="text1"/>
        </w:rPr>
        <w:t>Q</w:t>
      </w:r>
      <w:r w:rsidR="00EB7298">
        <w:rPr>
          <w:rFonts w:eastAsia="Arial" w:cs="Tahoma"/>
          <w:b/>
          <w:bCs/>
          <w:color w:val="000000" w:themeColor="text1"/>
        </w:rPr>
        <w:t>1</w:t>
      </w:r>
      <w:r w:rsidR="00FD79AD">
        <w:rPr>
          <w:rFonts w:eastAsia="Arial" w:cs="Tahoma"/>
          <w:b/>
          <w:bCs/>
          <w:color w:val="000000" w:themeColor="text1"/>
        </w:rPr>
        <w:t>1</w:t>
      </w:r>
      <w:r w:rsidRPr="7B435B66">
        <w:rPr>
          <w:rFonts w:eastAsia="Arial" w:cs="Tahoma"/>
          <w:b/>
          <w:bCs/>
          <w:color w:val="000000" w:themeColor="text1"/>
        </w:rPr>
        <w:t xml:space="preserve">. </w:t>
      </w:r>
      <w:r w:rsidR="00E84772">
        <w:rPr>
          <w:rFonts w:eastAsia="Arial" w:cs="Tahoma"/>
          <w:b/>
          <w:bCs/>
          <w:color w:val="000000" w:themeColor="text1"/>
        </w:rPr>
        <w:tab/>
      </w:r>
      <w:r w:rsidRPr="7B435B66">
        <w:rPr>
          <w:rFonts w:eastAsia="Arial" w:cs="Tahoma"/>
          <w:b/>
          <w:bCs/>
          <w:color w:val="000000" w:themeColor="text1"/>
        </w:rPr>
        <w:t>Evaluation of Pending Federal Waivers:</w:t>
      </w:r>
      <w:r w:rsidR="006A2552">
        <w:rPr>
          <w:rFonts w:eastAsia="Arial" w:cs="Tahoma"/>
          <w:b/>
          <w:bCs/>
          <w:color w:val="000000" w:themeColor="text1"/>
        </w:rPr>
        <w:t xml:space="preserve"> </w:t>
      </w:r>
      <w:r w:rsidRPr="7B435B66">
        <w:rPr>
          <w:rFonts w:eastAsia="Arial" w:cs="Tahoma"/>
          <w:b/>
          <w:bCs/>
          <w:color w:val="000000" w:themeColor="text1"/>
        </w:rPr>
        <w:t xml:space="preserve">If an applicant selects a domestic </w:t>
      </w:r>
      <w:r w:rsidR="00782D8C" w:rsidRPr="7B435B66">
        <w:rPr>
          <w:rFonts w:eastAsia="Arial" w:cs="Tahoma"/>
          <w:b/>
          <w:bCs/>
          <w:color w:val="000000" w:themeColor="text1"/>
        </w:rPr>
        <w:t>Battery Energy Storage System (</w:t>
      </w:r>
      <w:r w:rsidRPr="7B435B66">
        <w:rPr>
          <w:rFonts w:eastAsia="Arial" w:cs="Tahoma"/>
          <w:b/>
          <w:bCs/>
          <w:color w:val="000000" w:themeColor="text1"/>
        </w:rPr>
        <w:t>BESS</w:t>
      </w:r>
      <w:r w:rsidR="00782D8C" w:rsidRPr="7B435B66">
        <w:rPr>
          <w:rFonts w:eastAsia="Arial" w:cs="Tahoma"/>
          <w:b/>
          <w:bCs/>
          <w:color w:val="000000" w:themeColor="text1"/>
        </w:rPr>
        <w:t>)</w:t>
      </w:r>
      <w:r w:rsidRPr="7B435B66">
        <w:rPr>
          <w:rFonts w:eastAsia="Arial" w:cs="Tahoma"/>
          <w:b/>
          <w:bCs/>
          <w:color w:val="000000" w:themeColor="text1"/>
        </w:rPr>
        <w:t xml:space="preserve"> manufacturer that currently has a formal, pending </w:t>
      </w:r>
      <w:r w:rsidR="00457551" w:rsidRPr="7B435B66">
        <w:rPr>
          <w:rFonts w:eastAsia="Arial" w:cs="Tahoma"/>
          <w:b/>
          <w:bCs/>
          <w:color w:val="000000" w:themeColor="text1"/>
        </w:rPr>
        <w:t xml:space="preserve">Build America, Buy America </w:t>
      </w:r>
      <w:r w:rsidR="00C86CB4">
        <w:rPr>
          <w:rFonts w:eastAsia="Arial" w:cs="Tahoma"/>
          <w:b/>
          <w:bCs/>
          <w:color w:val="000000" w:themeColor="text1"/>
        </w:rPr>
        <w:t xml:space="preserve">(BABA) </w:t>
      </w:r>
      <w:r w:rsidRPr="7B435B66">
        <w:rPr>
          <w:rFonts w:eastAsia="Arial" w:cs="Tahoma"/>
          <w:b/>
          <w:bCs/>
          <w:color w:val="000000" w:themeColor="text1"/>
        </w:rPr>
        <w:t xml:space="preserve">waiver petition submitted to the </w:t>
      </w:r>
      <w:r w:rsidR="00585762">
        <w:rPr>
          <w:rFonts w:eastAsia="Arial" w:cs="Tahoma"/>
          <w:b/>
          <w:bCs/>
          <w:color w:val="000000" w:themeColor="text1"/>
        </w:rPr>
        <w:t>Federal Highway Administration (</w:t>
      </w:r>
      <w:r w:rsidRPr="7B435B66">
        <w:rPr>
          <w:rFonts w:eastAsia="Arial" w:cs="Tahoma"/>
          <w:b/>
          <w:bCs/>
          <w:color w:val="000000" w:themeColor="text1"/>
        </w:rPr>
        <w:t>FHWA</w:t>
      </w:r>
      <w:r w:rsidR="00585762">
        <w:rPr>
          <w:rFonts w:eastAsia="Arial" w:cs="Tahoma"/>
          <w:b/>
          <w:bCs/>
          <w:color w:val="000000" w:themeColor="text1"/>
        </w:rPr>
        <w:t>)</w:t>
      </w:r>
      <w:r w:rsidRPr="7B435B66">
        <w:rPr>
          <w:rFonts w:eastAsia="Arial" w:cs="Tahoma"/>
          <w:b/>
          <w:bCs/>
          <w:color w:val="000000" w:themeColor="text1"/>
        </w:rPr>
        <w:t xml:space="preserve"> (such as the 5-year </w:t>
      </w:r>
      <w:r w:rsidR="00BD0F27" w:rsidRPr="00627BA2">
        <w:rPr>
          <w:rFonts w:eastAsia="Arial" w:cs="Tahoma"/>
          <w:b/>
          <w:bCs/>
          <w:color w:val="000000" w:themeColor="text1"/>
          <w:szCs w:val="24"/>
        </w:rPr>
        <w:t>Lithium Iron Phosphate</w:t>
      </w:r>
      <w:r w:rsidR="00BD0F27" w:rsidRPr="7B435B66">
        <w:rPr>
          <w:rFonts w:eastAsia="Arial" w:cs="Tahoma"/>
          <w:b/>
          <w:bCs/>
          <w:color w:val="000000" w:themeColor="text1"/>
        </w:rPr>
        <w:t xml:space="preserve"> </w:t>
      </w:r>
      <w:r w:rsidR="00BD0F27">
        <w:rPr>
          <w:rFonts w:eastAsia="Arial" w:cs="Tahoma"/>
          <w:b/>
          <w:bCs/>
          <w:color w:val="000000" w:themeColor="text1"/>
        </w:rPr>
        <w:t>(</w:t>
      </w:r>
      <w:r w:rsidRPr="7B435B66">
        <w:rPr>
          <w:rFonts w:eastAsia="Arial" w:cs="Tahoma"/>
          <w:b/>
          <w:bCs/>
          <w:color w:val="000000" w:themeColor="text1"/>
        </w:rPr>
        <w:t>LFP</w:t>
      </w:r>
      <w:r w:rsidR="00BD0F27">
        <w:rPr>
          <w:rFonts w:eastAsia="Arial" w:cs="Tahoma"/>
          <w:b/>
          <w:bCs/>
          <w:color w:val="000000" w:themeColor="text1"/>
        </w:rPr>
        <w:t>)</w:t>
      </w:r>
      <w:r w:rsidRPr="7B435B66">
        <w:rPr>
          <w:rFonts w:eastAsia="Arial" w:cs="Tahoma"/>
          <w:b/>
          <w:bCs/>
          <w:color w:val="000000" w:themeColor="text1"/>
        </w:rPr>
        <w:t xml:space="preserve"> waiver petition under Docket No. FHWA-2023-0037), how will the evaluation committee score the project's "Readiness" and "Feasibility"? Will the application be penalized or disqualified if the federal waiver is still pending at the time of the </w:t>
      </w:r>
      <w:r w:rsidR="006E631E">
        <w:rPr>
          <w:rFonts w:eastAsia="Arial" w:cs="Tahoma"/>
          <w:b/>
          <w:bCs/>
          <w:color w:val="000000" w:themeColor="text1"/>
        </w:rPr>
        <w:t>application</w:t>
      </w:r>
      <w:r w:rsidRPr="7B435B66">
        <w:rPr>
          <w:rFonts w:eastAsia="Arial" w:cs="Tahoma"/>
          <w:b/>
          <w:bCs/>
          <w:color w:val="000000" w:themeColor="text1"/>
        </w:rPr>
        <w:t xml:space="preserve"> submission deadline?</w:t>
      </w:r>
    </w:p>
    <w:p w14:paraId="6D03A7F0" w14:textId="77777777" w:rsidR="008C151D" w:rsidRPr="00A03529" w:rsidRDefault="008C151D" w:rsidP="00E84772">
      <w:pPr>
        <w:shd w:val="clear" w:color="auto" w:fill="FFFFFF" w:themeFill="background1"/>
        <w:tabs>
          <w:tab w:val="left" w:pos="820"/>
        </w:tabs>
        <w:ind w:left="720" w:hanging="720"/>
        <w:rPr>
          <w:rFonts w:eastAsia="Arial" w:cs="Tahoma"/>
          <w:color w:val="000000" w:themeColor="text1"/>
          <w:szCs w:val="24"/>
        </w:rPr>
      </w:pPr>
    </w:p>
    <w:p w14:paraId="30935024" w14:textId="3669DFC2" w:rsidR="001007D9" w:rsidRDefault="008C151D" w:rsidP="00E84772">
      <w:pPr>
        <w:shd w:val="clear" w:color="auto" w:fill="FFFFFF" w:themeFill="background1"/>
        <w:tabs>
          <w:tab w:val="left" w:pos="820"/>
        </w:tabs>
        <w:ind w:left="720" w:hanging="720"/>
        <w:rPr>
          <w:rFonts w:eastAsia="Arial" w:cs="Tahoma"/>
          <w:color w:val="000000" w:themeColor="text1"/>
          <w:szCs w:val="24"/>
        </w:rPr>
      </w:pPr>
      <w:r w:rsidRPr="00A03529">
        <w:rPr>
          <w:rFonts w:eastAsia="Arial" w:cs="Tahoma"/>
          <w:color w:val="000000" w:themeColor="text1"/>
          <w:szCs w:val="24"/>
        </w:rPr>
        <w:t>A</w:t>
      </w:r>
      <w:r w:rsidR="00EB7298">
        <w:rPr>
          <w:rFonts w:eastAsia="Arial" w:cs="Tahoma"/>
          <w:color w:val="000000" w:themeColor="text1"/>
          <w:szCs w:val="24"/>
        </w:rPr>
        <w:t>1</w:t>
      </w:r>
      <w:r w:rsidR="00FD79AD">
        <w:rPr>
          <w:rFonts w:eastAsia="Arial" w:cs="Tahoma"/>
          <w:color w:val="000000" w:themeColor="text1"/>
          <w:szCs w:val="24"/>
        </w:rPr>
        <w:t>1</w:t>
      </w:r>
      <w:r w:rsidRPr="00A03529">
        <w:rPr>
          <w:rFonts w:eastAsia="Arial" w:cs="Tahoma"/>
          <w:color w:val="000000" w:themeColor="text1"/>
          <w:szCs w:val="24"/>
        </w:rPr>
        <w:t xml:space="preserve">. </w:t>
      </w:r>
      <w:r w:rsidR="00E84772">
        <w:rPr>
          <w:rFonts w:eastAsia="Arial" w:cs="Tahoma"/>
          <w:color w:val="000000" w:themeColor="text1"/>
          <w:szCs w:val="24"/>
        </w:rPr>
        <w:tab/>
      </w:r>
      <w:r w:rsidR="006B57D6">
        <w:rPr>
          <w:rFonts w:eastAsia="Arial" w:cs="Tahoma"/>
          <w:color w:val="000000" w:themeColor="text1"/>
          <w:szCs w:val="24"/>
        </w:rPr>
        <w:t>The application will not be disqualified solely based on the pending waiver</w:t>
      </w:r>
      <w:r w:rsidR="00800A54">
        <w:rPr>
          <w:rFonts w:eastAsia="Arial" w:cs="Tahoma"/>
          <w:color w:val="000000" w:themeColor="text1"/>
          <w:szCs w:val="24"/>
        </w:rPr>
        <w:t>; h</w:t>
      </w:r>
      <w:r w:rsidR="006B57D6">
        <w:rPr>
          <w:rFonts w:eastAsia="Arial" w:cs="Tahoma"/>
          <w:color w:val="000000" w:themeColor="text1"/>
          <w:szCs w:val="24"/>
        </w:rPr>
        <w:t xml:space="preserve">owever, </w:t>
      </w:r>
      <w:r w:rsidR="00800A54">
        <w:rPr>
          <w:rFonts w:eastAsia="Arial" w:cs="Tahoma"/>
          <w:color w:val="000000" w:themeColor="text1"/>
          <w:szCs w:val="24"/>
        </w:rPr>
        <w:t xml:space="preserve">Applicants </w:t>
      </w:r>
      <w:r w:rsidR="00800A54" w:rsidRPr="001007D9">
        <w:rPr>
          <w:rFonts w:eastAsia="Arial" w:cs="Tahoma"/>
          <w:color w:val="000000" w:themeColor="text1"/>
        </w:rPr>
        <w:t>must obtain a minimum passing score of 21</w:t>
      </w:r>
      <w:r w:rsidR="00800A54">
        <w:rPr>
          <w:rFonts w:eastAsia="Arial" w:cs="Tahoma"/>
          <w:color w:val="000000" w:themeColor="text1"/>
        </w:rPr>
        <w:t xml:space="preserve"> </w:t>
      </w:r>
      <w:r w:rsidR="00800A54" w:rsidRPr="001007D9">
        <w:rPr>
          <w:rFonts w:eastAsia="Arial" w:cs="Tahoma"/>
          <w:color w:val="000000" w:themeColor="text1"/>
          <w:szCs w:val="24"/>
        </w:rPr>
        <w:t xml:space="preserve">points (70% percent) </w:t>
      </w:r>
      <w:r w:rsidR="00800A54">
        <w:rPr>
          <w:rFonts w:eastAsia="Arial" w:cs="Tahoma"/>
          <w:color w:val="000000" w:themeColor="text1"/>
          <w:szCs w:val="24"/>
        </w:rPr>
        <w:t>on the Project Readiness</w:t>
      </w:r>
      <w:r w:rsidR="00800A54" w:rsidRPr="001007D9">
        <w:rPr>
          <w:rFonts w:eastAsia="Arial" w:cs="Tahoma"/>
          <w:color w:val="000000" w:themeColor="text1"/>
          <w:szCs w:val="24"/>
        </w:rPr>
        <w:t xml:space="preserve"> evaluation criterion to be eligible for</w:t>
      </w:r>
      <w:r w:rsidR="00800A54">
        <w:rPr>
          <w:rFonts w:eastAsia="Arial" w:cs="Tahoma"/>
          <w:color w:val="000000" w:themeColor="text1"/>
        </w:rPr>
        <w:t xml:space="preserve"> </w:t>
      </w:r>
      <w:r w:rsidR="00800A54" w:rsidRPr="001007D9">
        <w:rPr>
          <w:rFonts w:eastAsia="Arial" w:cs="Tahoma"/>
          <w:color w:val="000000" w:themeColor="text1"/>
          <w:szCs w:val="24"/>
        </w:rPr>
        <w:t>funding</w:t>
      </w:r>
      <w:r w:rsidR="00A3471F">
        <w:rPr>
          <w:rFonts w:eastAsia="Arial" w:cs="Tahoma"/>
          <w:color w:val="000000" w:themeColor="text1"/>
          <w:szCs w:val="24"/>
        </w:rPr>
        <w:t>, in addition to other</w:t>
      </w:r>
      <w:r w:rsidR="008C64A4">
        <w:rPr>
          <w:rFonts w:eastAsia="Arial" w:cs="Tahoma"/>
          <w:color w:val="000000" w:themeColor="text1"/>
          <w:szCs w:val="24"/>
        </w:rPr>
        <w:t xml:space="preserve"> requirements</w:t>
      </w:r>
      <w:r w:rsidR="00491E03">
        <w:rPr>
          <w:rFonts w:eastAsia="Arial" w:cs="Tahoma"/>
          <w:color w:val="000000" w:themeColor="text1"/>
          <w:szCs w:val="24"/>
        </w:rPr>
        <w:t xml:space="preserve"> (see Solicitation Manual Section I.</w:t>
      </w:r>
      <w:r w:rsidR="00861A53">
        <w:rPr>
          <w:rFonts w:eastAsia="Arial" w:cs="Tahoma"/>
          <w:color w:val="000000" w:themeColor="text1"/>
          <w:szCs w:val="24"/>
        </w:rPr>
        <w:t>D.</w:t>
      </w:r>
      <w:r w:rsidR="00884595">
        <w:rPr>
          <w:rFonts w:eastAsia="Arial" w:cs="Tahoma"/>
          <w:color w:val="000000" w:themeColor="text1"/>
          <w:szCs w:val="24"/>
        </w:rPr>
        <w:t xml:space="preserve"> and Section IV</w:t>
      </w:r>
      <w:r w:rsidR="00F536A0">
        <w:rPr>
          <w:rFonts w:eastAsia="Arial" w:cs="Tahoma"/>
          <w:color w:val="000000" w:themeColor="text1"/>
          <w:szCs w:val="24"/>
        </w:rPr>
        <w:t>.</w:t>
      </w:r>
      <w:r w:rsidR="00861A53">
        <w:rPr>
          <w:rFonts w:eastAsia="Arial" w:cs="Tahoma"/>
          <w:color w:val="000000" w:themeColor="text1"/>
          <w:szCs w:val="24"/>
        </w:rPr>
        <w:t>).</w:t>
      </w:r>
      <w:r w:rsidR="00800A54">
        <w:rPr>
          <w:rFonts w:eastAsia="Arial" w:cs="Tahoma"/>
          <w:color w:val="000000" w:themeColor="text1"/>
        </w:rPr>
        <w:t xml:space="preserve"> </w:t>
      </w:r>
      <w:r w:rsidR="00800A54">
        <w:rPr>
          <w:rFonts w:eastAsia="Arial" w:cs="Tahoma"/>
          <w:color w:val="000000" w:themeColor="text1"/>
          <w:szCs w:val="24"/>
        </w:rPr>
        <w:t>U</w:t>
      </w:r>
      <w:r w:rsidR="005A4B29" w:rsidRPr="005A4B29">
        <w:rPr>
          <w:rFonts w:eastAsia="Arial" w:cs="Tahoma"/>
          <w:color w:val="000000" w:themeColor="text1"/>
          <w:szCs w:val="24"/>
        </w:rPr>
        <w:t>nder the Project Readiness evaluation criterion</w:t>
      </w:r>
      <w:r w:rsidR="00BE037C">
        <w:rPr>
          <w:rFonts w:eastAsia="Arial" w:cs="Tahoma"/>
          <w:color w:val="000000" w:themeColor="text1"/>
          <w:szCs w:val="24"/>
        </w:rPr>
        <w:t xml:space="preserve"> </w:t>
      </w:r>
      <w:r w:rsidR="005A4B29" w:rsidRPr="005A4B29">
        <w:rPr>
          <w:rFonts w:eastAsia="Arial" w:cs="Tahoma"/>
          <w:color w:val="000000" w:themeColor="text1"/>
          <w:szCs w:val="24"/>
        </w:rPr>
        <w:t xml:space="preserve">(Solicitation Manual Section </w:t>
      </w:r>
      <w:r w:rsidR="005A4B29" w:rsidRPr="0092618F">
        <w:rPr>
          <w:rFonts w:eastAsia="Arial" w:cs="Tahoma"/>
          <w:color w:val="000000" w:themeColor="text1"/>
          <w:szCs w:val="24"/>
        </w:rPr>
        <w:t>IV.E.),</w:t>
      </w:r>
      <w:r w:rsidR="00BE037C">
        <w:rPr>
          <w:rFonts w:eastAsia="Arial" w:cs="Tahoma"/>
          <w:color w:val="000000" w:themeColor="text1"/>
          <w:szCs w:val="24"/>
        </w:rPr>
        <w:t xml:space="preserve"> </w:t>
      </w:r>
      <w:r w:rsidR="005A4B29" w:rsidRPr="005A4B29">
        <w:rPr>
          <w:rFonts w:eastAsia="Arial" w:cs="Tahoma"/>
          <w:color w:val="000000" w:themeColor="text1"/>
          <w:szCs w:val="24"/>
        </w:rPr>
        <w:t xml:space="preserve">applications will be evaluated </w:t>
      </w:r>
      <w:proofErr w:type="gramStart"/>
      <w:r w:rsidR="005A4B29" w:rsidRPr="005A4B29">
        <w:rPr>
          <w:rFonts w:eastAsia="Arial" w:cs="Tahoma"/>
          <w:color w:val="000000" w:themeColor="text1"/>
          <w:szCs w:val="24"/>
        </w:rPr>
        <w:t>on</w:t>
      </w:r>
      <w:proofErr w:type="gramEnd"/>
      <w:r w:rsidR="005A4B29" w:rsidRPr="005A4B29">
        <w:rPr>
          <w:rFonts w:eastAsia="Arial" w:cs="Tahoma"/>
          <w:color w:val="000000" w:themeColor="text1"/>
          <w:szCs w:val="24"/>
        </w:rPr>
        <w:t xml:space="preserve"> the degree to which the timeline for obtaining EV chargers and other proposed equipment is minimized and supported by verifiable documentation from the manufacturer(s)</w:t>
      </w:r>
      <w:r w:rsidR="007E74D4">
        <w:rPr>
          <w:rFonts w:eastAsia="Arial" w:cs="Tahoma"/>
          <w:color w:val="000000" w:themeColor="text1"/>
          <w:szCs w:val="24"/>
        </w:rPr>
        <w:t>.</w:t>
      </w:r>
      <w:r w:rsidR="005B7198">
        <w:rPr>
          <w:rFonts w:eastAsia="Arial" w:cs="Tahoma"/>
          <w:color w:val="000000" w:themeColor="text1"/>
          <w:szCs w:val="24"/>
        </w:rPr>
        <w:t xml:space="preserve"> </w:t>
      </w:r>
      <w:r w:rsidR="001E52A9">
        <w:rPr>
          <w:rFonts w:eastAsia="Arial" w:cs="Tahoma"/>
          <w:color w:val="000000" w:themeColor="text1"/>
          <w:szCs w:val="24"/>
        </w:rPr>
        <w:t xml:space="preserve">Additionally, </w:t>
      </w:r>
      <w:r w:rsidR="00B26F6A">
        <w:rPr>
          <w:rFonts w:eastAsia="Arial" w:cs="Tahoma"/>
          <w:color w:val="000000" w:themeColor="text1"/>
          <w:szCs w:val="24"/>
        </w:rPr>
        <w:t xml:space="preserve">under </w:t>
      </w:r>
      <w:r w:rsidR="001E52A9">
        <w:rPr>
          <w:rFonts w:eastAsia="Arial" w:cs="Tahoma"/>
          <w:color w:val="000000" w:themeColor="text1"/>
          <w:szCs w:val="24"/>
        </w:rPr>
        <w:t xml:space="preserve">the </w:t>
      </w:r>
      <w:r w:rsidR="00B26F6A">
        <w:rPr>
          <w:rFonts w:eastAsia="Arial" w:cs="Tahoma"/>
          <w:color w:val="000000" w:themeColor="text1"/>
          <w:szCs w:val="24"/>
        </w:rPr>
        <w:t>EV Charging Station Siting and Equipment evaluation criterion</w:t>
      </w:r>
      <w:r w:rsidR="00BB4841">
        <w:rPr>
          <w:rFonts w:eastAsia="Arial" w:cs="Tahoma"/>
          <w:color w:val="000000" w:themeColor="text1"/>
          <w:szCs w:val="24"/>
        </w:rPr>
        <w:t xml:space="preserve">, applications will be evaluated on the degree to which renewable </w:t>
      </w:r>
      <w:r w:rsidR="0072336E">
        <w:rPr>
          <w:rFonts w:eastAsia="Arial" w:cs="Tahoma"/>
          <w:color w:val="000000" w:themeColor="text1"/>
          <w:szCs w:val="24"/>
        </w:rPr>
        <w:t>distributed energy resource</w:t>
      </w:r>
      <w:r w:rsidR="008A3948">
        <w:rPr>
          <w:rFonts w:eastAsia="Arial" w:cs="Tahoma"/>
          <w:color w:val="000000" w:themeColor="text1"/>
          <w:szCs w:val="24"/>
        </w:rPr>
        <w:t xml:space="preserve">s, </w:t>
      </w:r>
      <w:r w:rsidR="0072336E">
        <w:rPr>
          <w:rFonts w:eastAsia="Arial" w:cs="Tahoma"/>
          <w:color w:val="000000" w:themeColor="text1"/>
          <w:szCs w:val="24"/>
        </w:rPr>
        <w:t xml:space="preserve">such as BESS, will </w:t>
      </w:r>
      <w:r w:rsidR="008A3948">
        <w:rPr>
          <w:rFonts w:eastAsia="Arial" w:cs="Tahoma"/>
          <w:color w:val="000000" w:themeColor="text1"/>
          <w:szCs w:val="24"/>
        </w:rPr>
        <w:t xml:space="preserve">lead to lower costs to consumers, </w:t>
      </w:r>
      <w:r w:rsidR="00DD220E">
        <w:rPr>
          <w:rFonts w:eastAsia="Arial" w:cs="Tahoma"/>
          <w:color w:val="000000" w:themeColor="text1"/>
          <w:szCs w:val="24"/>
        </w:rPr>
        <w:t>greater EV charging station reliability,</w:t>
      </w:r>
      <w:r w:rsidR="0072336E">
        <w:rPr>
          <w:rFonts w:eastAsia="Arial" w:cs="Tahoma"/>
          <w:color w:val="000000" w:themeColor="text1"/>
          <w:szCs w:val="24"/>
        </w:rPr>
        <w:t xml:space="preserve"> and </w:t>
      </w:r>
      <w:r w:rsidR="005312EF">
        <w:rPr>
          <w:rFonts w:eastAsia="Arial" w:cs="Tahoma"/>
          <w:color w:val="000000" w:themeColor="text1"/>
          <w:szCs w:val="24"/>
        </w:rPr>
        <w:t xml:space="preserve">do </w:t>
      </w:r>
      <w:r w:rsidR="0072336E">
        <w:rPr>
          <w:rFonts w:eastAsia="Arial" w:cs="Tahoma"/>
          <w:color w:val="000000" w:themeColor="text1"/>
          <w:szCs w:val="24"/>
        </w:rPr>
        <w:t>not substantially increase the project timeline.</w:t>
      </w:r>
      <w:r w:rsidR="0072336E">
        <w:rPr>
          <w:rFonts w:eastAsia="Arial" w:cs="Tahoma"/>
          <w:color w:val="000000" w:themeColor="text1"/>
        </w:rPr>
        <w:t xml:space="preserve"> </w:t>
      </w:r>
    </w:p>
    <w:p w14:paraId="605964AA" w14:textId="77777777" w:rsidR="009118CC" w:rsidRDefault="009118CC" w:rsidP="00E84772">
      <w:pPr>
        <w:shd w:val="clear" w:color="auto" w:fill="FFFFFF" w:themeFill="background1"/>
        <w:tabs>
          <w:tab w:val="left" w:pos="820"/>
        </w:tabs>
        <w:ind w:left="720" w:hanging="720"/>
        <w:rPr>
          <w:rFonts w:eastAsia="Arial" w:cs="Tahoma"/>
          <w:color w:val="000000" w:themeColor="text1"/>
          <w:szCs w:val="24"/>
        </w:rPr>
      </w:pPr>
    </w:p>
    <w:p w14:paraId="77BE137E" w14:textId="17296818" w:rsidR="006B6F97" w:rsidRPr="00A03529" w:rsidRDefault="006B6F97" w:rsidP="00E84772">
      <w:pPr>
        <w:pStyle w:val="ListParagraph"/>
        <w:shd w:val="clear" w:color="auto" w:fill="FFFFFF" w:themeFill="background1"/>
        <w:tabs>
          <w:tab w:val="left" w:pos="820"/>
        </w:tabs>
        <w:ind w:hanging="720"/>
        <w:rPr>
          <w:rFonts w:eastAsia="Arial" w:cs="Tahoma"/>
          <w:b/>
          <w:bCs/>
          <w:color w:val="000000" w:themeColor="text1"/>
          <w:szCs w:val="24"/>
        </w:rPr>
      </w:pPr>
      <w:r w:rsidRPr="008723EC">
        <w:rPr>
          <w:rFonts w:eastAsia="Arial" w:cs="Tahoma"/>
          <w:b/>
          <w:bCs/>
          <w:color w:val="000000" w:themeColor="text1"/>
          <w:szCs w:val="24"/>
        </w:rPr>
        <w:t>Q</w:t>
      </w:r>
      <w:r w:rsidR="00EB7298">
        <w:rPr>
          <w:rFonts w:eastAsia="Arial" w:cs="Tahoma"/>
          <w:b/>
          <w:bCs/>
          <w:color w:val="000000" w:themeColor="text1"/>
          <w:szCs w:val="24"/>
        </w:rPr>
        <w:t>1</w:t>
      </w:r>
      <w:r w:rsidR="00FD79AD">
        <w:rPr>
          <w:rFonts w:eastAsia="Arial" w:cs="Tahoma"/>
          <w:b/>
          <w:bCs/>
          <w:color w:val="000000" w:themeColor="text1"/>
          <w:szCs w:val="24"/>
        </w:rPr>
        <w:t>2</w:t>
      </w:r>
      <w:r w:rsidRPr="008723EC">
        <w:rPr>
          <w:rFonts w:eastAsia="Arial" w:cs="Tahoma"/>
          <w:b/>
          <w:bCs/>
          <w:color w:val="000000" w:themeColor="text1"/>
          <w:szCs w:val="24"/>
        </w:rPr>
        <w:t xml:space="preserve">. </w:t>
      </w:r>
      <w:r w:rsidR="00E84772">
        <w:rPr>
          <w:rFonts w:eastAsia="Arial" w:cs="Tahoma"/>
          <w:b/>
          <w:bCs/>
          <w:color w:val="000000" w:themeColor="text1"/>
          <w:szCs w:val="24"/>
        </w:rPr>
        <w:tab/>
      </w:r>
      <w:r w:rsidRPr="009118CC">
        <w:rPr>
          <w:rFonts w:eastAsia="Arial" w:cs="Tahoma"/>
          <w:b/>
          <w:bCs/>
          <w:color w:val="000000" w:themeColor="text1"/>
          <w:szCs w:val="24"/>
        </w:rPr>
        <w:t>Will the inclusion of a project-specific BABA nonavailability waiver request for a BESS negatively impact an application’s score or overall competitiveness during the evaluation process?</w:t>
      </w:r>
    </w:p>
    <w:p w14:paraId="51FEB7E4" w14:textId="77777777" w:rsidR="006B6F97" w:rsidRPr="00A03529" w:rsidRDefault="006B6F97" w:rsidP="00E84772">
      <w:pPr>
        <w:pStyle w:val="ListParagraph"/>
        <w:shd w:val="clear" w:color="auto" w:fill="FFFFFF" w:themeFill="background1"/>
        <w:tabs>
          <w:tab w:val="left" w:pos="820"/>
        </w:tabs>
        <w:ind w:hanging="720"/>
        <w:rPr>
          <w:rFonts w:eastAsia="Arial" w:cs="Tahoma"/>
          <w:b/>
          <w:bCs/>
          <w:color w:val="000000" w:themeColor="text1"/>
          <w:szCs w:val="24"/>
        </w:rPr>
      </w:pPr>
    </w:p>
    <w:p w14:paraId="33E19998" w14:textId="313C579E" w:rsidR="006B6F97" w:rsidRDefault="006B6F97" w:rsidP="00E84772">
      <w:pPr>
        <w:shd w:val="clear" w:color="auto" w:fill="FFFFFF" w:themeFill="background1"/>
        <w:tabs>
          <w:tab w:val="left" w:pos="820"/>
        </w:tabs>
        <w:ind w:left="720" w:hanging="720"/>
        <w:rPr>
          <w:rFonts w:eastAsia="Arial" w:cs="Tahoma"/>
          <w:color w:val="000000" w:themeColor="text1"/>
          <w:szCs w:val="24"/>
        </w:rPr>
      </w:pPr>
      <w:r w:rsidRPr="00A03529">
        <w:rPr>
          <w:rFonts w:eastAsia="Arial" w:cs="Tahoma"/>
          <w:color w:val="000000" w:themeColor="text1"/>
          <w:szCs w:val="24"/>
        </w:rPr>
        <w:t>A</w:t>
      </w:r>
      <w:r w:rsidR="00EB7298">
        <w:rPr>
          <w:rFonts w:eastAsia="Arial" w:cs="Tahoma"/>
          <w:color w:val="000000" w:themeColor="text1"/>
          <w:szCs w:val="24"/>
        </w:rPr>
        <w:t>1</w:t>
      </w:r>
      <w:r w:rsidR="00FD79AD">
        <w:rPr>
          <w:rFonts w:eastAsia="Arial" w:cs="Tahoma"/>
          <w:color w:val="000000" w:themeColor="text1"/>
          <w:szCs w:val="24"/>
        </w:rPr>
        <w:t>2</w:t>
      </w:r>
      <w:r w:rsidRPr="00A03529">
        <w:rPr>
          <w:rFonts w:eastAsia="Arial" w:cs="Tahoma"/>
          <w:color w:val="000000" w:themeColor="text1"/>
          <w:szCs w:val="24"/>
        </w:rPr>
        <w:t xml:space="preserve">. </w:t>
      </w:r>
      <w:r w:rsidR="00E84772">
        <w:rPr>
          <w:rFonts w:eastAsia="Arial" w:cs="Tahoma"/>
          <w:color w:val="000000" w:themeColor="text1"/>
          <w:szCs w:val="24"/>
        </w:rPr>
        <w:tab/>
      </w:r>
      <w:r w:rsidRPr="006B6F97">
        <w:rPr>
          <w:rFonts w:eastAsia="Arial" w:cs="Tahoma"/>
          <w:color w:val="000000" w:themeColor="text1"/>
          <w:szCs w:val="24"/>
        </w:rPr>
        <w:t>Please see the answer to the</w:t>
      </w:r>
      <w:r w:rsidR="00E64626">
        <w:rPr>
          <w:rFonts w:eastAsia="Arial" w:cs="Tahoma"/>
          <w:color w:val="000000" w:themeColor="text1"/>
          <w:szCs w:val="24"/>
        </w:rPr>
        <w:t xml:space="preserve"> </w:t>
      </w:r>
      <w:r w:rsidRPr="006B6F97">
        <w:rPr>
          <w:rFonts w:eastAsia="Arial" w:cs="Tahoma"/>
          <w:color w:val="000000" w:themeColor="text1"/>
          <w:szCs w:val="24"/>
        </w:rPr>
        <w:t>previous</w:t>
      </w:r>
      <w:r w:rsidR="00E64626">
        <w:rPr>
          <w:rFonts w:eastAsia="Arial" w:cs="Tahoma"/>
          <w:color w:val="000000" w:themeColor="text1"/>
          <w:szCs w:val="24"/>
        </w:rPr>
        <w:t xml:space="preserve"> </w:t>
      </w:r>
      <w:r w:rsidRPr="006B6F97">
        <w:rPr>
          <w:rFonts w:eastAsia="Arial" w:cs="Tahoma"/>
          <w:color w:val="000000" w:themeColor="text1"/>
          <w:szCs w:val="24"/>
        </w:rPr>
        <w:t>question</w:t>
      </w:r>
      <w:r>
        <w:rPr>
          <w:rFonts w:eastAsia="Arial" w:cs="Tahoma"/>
          <w:color w:val="000000" w:themeColor="text1"/>
          <w:szCs w:val="24"/>
        </w:rPr>
        <w:t>.</w:t>
      </w:r>
    </w:p>
    <w:p w14:paraId="58016BC7" w14:textId="77777777" w:rsidR="00FF7FDF" w:rsidRDefault="00FF7FDF" w:rsidP="00E84772">
      <w:pPr>
        <w:shd w:val="clear" w:color="auto" w:fill="FFFFFF" w:themeFill="background1"/>
        <w:tabs>
          <w:tab w:val="left" w:pos="820"/>
        </w:tabs>
        <w:ind w:left="720" w:hanging="720"/>
        <w:rPr>
          <w:rFonts w:eastAsia="Arial" w:cs="Tahoma"/>
          <w:color w:val="000000" w:themeColor="text1"/>
          <w:szCs w:val="24"/>
        </w:rPr>
      </w:pPr>
    </w:p>
    <w:p w14:paraId="431A4EB1" w14:textId="1D3CF1F6" w:rsidR="00FF7FDF" w:rsidRPr="00FF7FDF" w:rsidRDefault="00FF7FDF" w:rsidP="00E84772">
      <w:pPr>
        <w:shd w:val="clear" w:color="auto" w:fill="FFFFFF" w:themeFill="background1"/>
        <w:tabs>
          <w:tab w:val="left" w:pos="820"/>
        </w:tabs>
        <w:ind w:left="720" w:hanging="720"/>
        <w:rPr>
          <w:rFonts w:eastAsia="Arial" w:cs="Tahoma"/>
          <w:b/>
          <w:bCs/>
          <w:color w:val="000000" w:themeColor="text1"/>
          <w:szCs w:val="24"/>
        </w:rPr>
      </w:pPr>
      <w:r w:rsidRPr="008723EC">
        <w:rPr>
          <w:rFonts w:eastAsia="Arial" w:cs="Tahoma"/>
          <w:b/>
          <w:bCs/>
          <w:color w:val="000000" w:themeColor="text1"/>
          <w:szCs w:val="24"/>
        </w:rPr>
        <w:lastRenderedPageBreak/>
        <w:t>Q</w:t>
      </w:r>
      <w:r w:rsidR="00EB7298">
        <w:rPr>
          <w:rFonts w:eastAsia="Arial" w:cs="Tahoma"/>
          <w:b/>
          <w:bCs/>
          <w:color w:val="000000" w:themeColor="text1"/>
          <w:szCs w:val="24"/>
        </w:rPr>
        <w:t>1</w:t>
      </w:r>
      <w:r w:rsidR="00FD79AD">
        <w:rPr>
          <w:rFonts w:eastAsia="Arial" w:cs="Tahoma"/>
          <w:b/>
          <w:bCs/>
          <w:color w:val="000000" w:themeColor="text1"/>
          <w:szCs w:val="24"/>
        </w:rPr>
        <w:t>3</w:t>
      </w:r>
      <w:r w:rsidRPr="008723EC">
        <w:rPr>
          <w:rFonts w:eastAsia="Arial" w:cs="Tahoma"/>
          <w:b/>
          <w:bCs/>
          <w:color w:val="000000" w:themeColor="text1"/>
          <w:szCs w:val="24"/>
        </w:rPr>
        <w:t xml:space="preserve">. </w:t>
      </w:r>
      <w:r w:rsidR="00E84772">
        <w:rPr>
          <w:rFonts w:eastAsia="Arial" w:cs="Tahoma"/>
          <w:b/>
          <w:bCs/>
          <w:color w:val="000000" w:themeColor="text1"/>
          <w:szCs w:val="24"/>
        </w:rPr>
        <w:tab/>
      </w:r>
      <w:r w:rsidRPr="00FF7FDF">
        <w:rPr>
          <w:rFonts w:eastAsia="Arial" w:cs="Tahoma"/>
          <w:b/>
          <w:bCs/>
          <w:color w:val="000000" w:themeColor="text1"/>
          <w:szCs w:val="24"/>
        </w:rPr>
        <w:t>If two applications score similarly, will the CEC prioritize an application that does not require a BABA waiver over one that requires a nonavailability waiver for a BESS component?</w:t>
      </w:r>
    </w:p>
    <w:p w14:paraId="4CD6DF40" w14:textId="77777777" w:rsidR="00FF7FDF" w:rsidRPr="009118CC" w:rsidRDefault="00FF7FDF" w:rsidP="00E84772">
      <w:pPr>
        <w:shd w:val="clear" w:color="auto" w:fill="FFFFFF" w:themeFill="background1"/>
        <w:tabs>
          <w:tab w:val="left" w:pos="820"/>
        </w:tabs>
        <w:ind w:left="720" w:hanging="720"/>
        <w:rPr>
          <w:rFonts w:eastAsia="Arial" w:cs="Tahoma"/>
          <w:color w:val="000000" w:themeColor="text1"/>
          <w:szCs w:val="24"/>
        </w:rPr>
      </w:pPr>
    </w:p>
    <w:p w14:paraId="1A9A6BB8" w14:textId="219AEE21" w:rsidR="0086068F" w:rsidRDefault="00FF7FDF" w:rsidP="00E84772">
      <w:pPr>
        <w:shd w:val="clear" w:color="auto" w:fill="FFFFFF" w:themeFill="background1"/>
        <w:tabs>
          <w:tab w:val="left" w:pos="820"/>
        </w:tabs>
        <w:ind w:left="720" w:hanging="720"/>
        <w:rPr>
          <w:rFonts w:eastAsia="Arial" w:cs="Tahoma"/>
          <w:color w:val="000000" w:themeColor="text1"/>
          <w:szCs w:val="24"/>
        </w:rPr>
      </w:pPr>
      <w:r>
        <w:rPr>
          <w:rFonts w:eastAsia="Arial" w:cs="Tahoma"/>
          <w:color w:val="000000" w:themeColor="text1"/>
          <w:szCs w:val="24"/>
        </w:rPr>
        <w:t>A</w:t>
      </w:r>
      <w:r w:rsidR="00EB7298">
        <w:rPr>
          <w:rFonts w:eastAsia="Arial" w:cs="Tahoma"/>
          <w:color w:val="000000" w:themeColor="text1"/>
          <w:szCs w:val="24"/>
        </w:rPr>
        <w:t>1</w:t>
      </w:r>
      <w:r w:rsidR="00FD79AD">
        <w:rPr>
          <w:rFonts w:eastAsia="Arial" w:cs="Tahoma"/>
          <w:color w:val="000000" w:themeColor="text1"/>
          <w:szCs w:val="24"/>
        </w:rPr>
        <w:t>3</w:t>
      </w:r>
      <w:r>
        <w:rPr>
          <w:rFonts w:eastAsia="Arial" w:cs="Tahoma"/>
          <w:color w:val="000000" w:themeColor="text1"/>
          <w:szCs w:val="24"/>
        </w:rPr>
        <w:t xml:space="preserve">. </w:t>
      </w:r>
      <w:r w:rsidR="00E84772">
        <w:rPr>
          <w:rFonts w:eastAsia="Arial" w:cs="Tahoma"/>
          <w:color w:val="000000" w:themeColor="text1"/>
          <w:szCs w:val="24"/>
        </w:rPr>
        <w:tab/>
      </w:r>
      <w:r w:rsidR="006E3F5C">
        <w:rPr>
          <w:rFonts w:eastAsia="Arial" w:cs="Tahoma"/>
          <w:color w:val="000000" w:themeColor="text1"/>
          <w:szCs w:val="24"/>
        </w:rPr>
        <w:t xml:space="preserve">All applications that meet the minimum </w:t>
      </w:r>
      <w:r w:rsidR="00BF26D6">
        <w:rPr>
          <w:rFonts w:eastAsia="Arial" w:cs="Tahoma"/>
          <w:color w:val="000000" w:themeColor="text1"/>
          <w:szCs w:val="24"/>
        </w:rPr>
        <w:t>required score thresholds</w:t>
      </w:r>
      <w:r w:rsidR="00A23230">
        <w:rPr>
          <w:rFonts w:eastAsia="Arial" w:cs="Tahoma"/>
          <w:color w:val="000000" w:themeColor="text1"/>
          <w:szCs w:val="24"/>
        </w:rPr>
        <w:t xml:space="preserve"> </w:t>
      </w:r>
      <w:r w:rsidR="006E3F5C">
        <w:rPr>
          <w:rFonts w:eastAsia="Arial" w:cs="Tahoma"/>
          <w:color w:val="000000" w:themeColor="text1"/>
          <w:szCs w:val="24"/>
        </w:rPr>
        <w:t>will be ranke</w:t>
      </w:r>
      <w:r w:rsidR="00BF26D6">
        <w:rPr>
          <w:rFonts w:eastAsia="Arial" w:cs="Tahoma"/>
          <w:color w:val="000000" w:themeColor="text1"/>
          <w:szCs w:val="24"/>
        </w:rPr>
        <w:t>d</w:t>
      </w:r>
      <w:r w:rsidR="00A23230">
        <w:rPr>
          <w:rFonts w:eastAsia="Arial" w:cs="Tahoma"/>
          <w:color w:val="000000" w:themeColor="text1"/>
          <w:szCs w:val="24"/>
        </w:rPr>
        <w:t xml:space="preserve"> </w:t>
      </w:r>
      <w:r w:rsidR="00F276D4">
        <w:rPr>
          <w:rFonts w:eastAsia="Arial" w:cs="Tahoma"/>
          <w:color w:val="000000" w:themeColor="text1"/>
          <w:szCs w:val="24"/>
        </w:rPr>
        <w:t xml:space="preserve">and </w:t>
      </w:r>
      <w:r w:rsidR="00A23230">
        <w:rPr>
          <w:rFonts w:eastAsia="Arial" w:cs="Tahoma"/>
          <w:color w:val="000000" w:themeColor="text1"/>
          <w:szCs w:val="24"/>
        </w:rPr>
        <w:t>recommended for funding</w:t>
      </w:r>
      <w:r w:rsidR="00F276D4">
        <w:rPr>
          <w:rFonts w:eastAsia="Arial" w:cs="Tahoma"/>
          <w:color w:val="000000" w:themeColor="text1"/>
          <w:szCs w:val="24"/>
        </w:rPr>
        <w:t xml:space="preserve"> in ascending order based </w:t>
      </w:r>
      <w:r w:rsidR="00BF26D6">
        <w:rPr>
          <w:rFonts w:eastAsia="Arial" w:cs="Tahoma"/>
          <w:color w:val="000000" w:themeColor="text1"/>
          <w:szCs w:val="24"/>
        </w:rPr>
        <w:t xml:space="preserve">on </w:t>
      </w:r>
      <w:r w:rsidR="00A23230">
        <w:rPr>
          <w:rFonts w:eastAsia="Arial" w:cs="Tahoma"/>
          <w:color w:val="000000" w:themeColor="text1"/>
          <w:szCs w:val="24"/>
        </w:rPr>
        <w:t xml:space="preserve">their Cost-per-CCS-Port. </w:t>
      </w:r>
      <w:r w:rsidR="005915C0" w:rsidRPr="005915C0">
        <w:rPr>
          <w:rFonts w:eastAsia="Arial" w:cs="Tahoma"/>
          <w:color w:val="000000" w:themeColor="text1"/>
          <w:szCs w:val="24"/>
        </w:rPr>
        <w:t>If the Cost-per-CCS-Port for two or more applications is tied, the application with a higher total score in the Technical Evaluation will be ranked higher. If still tied, the application with a higher score in the Project Readiness criterion will be ranked higher</w:t>
      </w:r>
      <w:r w:rsidR="002A4ACC">
        <w:rPr>
          <w:rFonts w:eastAsia="Arial" w:cs="Tahoma"/>
          <w:color w:val="000000" w:themeColor="text1"/>
          <w:szCs w:val="24"/>
        </w:rPr>
        <w:t xml:space="preserve"> (</w:t>
      </w:r>
      <w:r w:rsidR="002A4ACC" w:rsidRPr="002A4ACC">
        <w:rPr>
          <w:rFonts w:eastAsia="Arial" w:cs="Tahoma"/>
          <w:i/>
          <w:iCs/>
          <w:color w:val="000000" w:themeColor="text1"/>
          <w:szCs w:val="24"/>
        </w:rPr>
        <w:t>Solicitation Manual Section</w:t>
      </w:r>
      <w:r w:rsidR="00EC729E">
        <w:rPr>
          <w:rFonts w:eastAsia="Arial" w:cs="Tahoma"/>
          <w:i/>
          <w:iCs/>
          <w:color w:val="000000" w:themeColor="text1"/>
          <w:szCs w:val="24"/>
        </w:rPr>
        <w:t>s</w:t>
      </w:r>
      <w:r w:rsidR="002A4ACC" w:rsidRPr="002A4ACC">
        <w:rPr>
          <w:rFonts w:eastAsia="Arial" w:cs="Tahoma"/>
          <w:i/>
          <w:iCs/>
          <w:color w:val="000000" w:themeColor="text1"/>
          <w:szCs w:val="24"/>
        </w:rPr>
        <w:t xml:space="preserve"> IV.</w:t>
      </w:r>
      <w:r w:rsidR="00EC729E">
        <w:rPr>
          <w:rFonts w:eastAsia="Arial" w:cs="Tahoma"/>
          <w:i/>
          <w:iCs/>
          <w:color w:val="000000" w:themeColor="text1"/>
          <w:szCs w:val="24"/>
        </w:rPr>
        <w:t>F-</w:t>
      </w:r>
      <w:r w:rsidR="002A4ACC" w:rsidRPr="002A4ACC">
        <w:rPr>
          <w:rFonts w:eastAsia="Arial" w:cs="Tahoma"/>
          <w:i/>
          <w:iCs/>
          <w:color w:val="000000" w:themeColor="text1"/>
          <w:szCs w:val="24"/>
        </w:rPr>
        <w:t>G.</w:t>
      </w:r>
      <w:r w:rsidR="002A4ACC">
        <w:rPr>
          <w:rFonts w:eastAsia="Arial" w:cs="Tahoma"/>
          <w:color w:val="000000" w:themeColor="text1"/>
          <w:szCs w:val="24"/>
        </w:rPr>
        <w:t>)</w:t>
      </w:r>
      <w:r w:rsidR="005915C0" w:rsidRPr="005915C0">
        <w:rPr>
          <w:rFonts w:eastAsia="Arial" w:cs="Tahoma"/>
          <w:color w:val="000000" w:themeColor="text1"/>
          <w:szCs w:val="24"/>
        </w:rPr>
        <w:t xml:space="preserve">. </w:t>
      </w:r>
    </w:p>
    <w:p w14:paraId="308B4B3C" w14:textId="478DBDD6" w:rsidR="005C2926" w:rsidRDefault="005C2926" w:rsidP="00E84772">
      <w:pPr>
        <w:shd w:val="clear" w:color="auto" w:fill="FFFFFF" w:themeFill="background1"/>
        <w:tabs>
          <w:tab w:val="left" w:pos="820"/>
        </w:tabs>
        <w:ind w:left="720" w:hanging="720"/>
        <w:rPr>
          <w:rFonts w:eastAsia="Arial" w:cs="Tahoma"/>
          <w:color w:val="000000" w:themeColor="text1"/>
          <w:szCs w:val="24"/>
        </w:rPr>
      </w:pPr>
    </w:p>
    <w:p w14:paraId="2CA0895C" w14:textId="2A8B1638" w:rsidR="0086068F" w:rsidRDefault="00B706B3" w:rsidP="00E3116F">
      <w:pPr>
        <w:shd w:val="clear" w:color="auto" w:fill="FFFFFF" w:themeFill="background1"/>
        <w:tabs>
          <w:tab w:val="left" w:pos="820"/>
        </w:tabs>
        <w:ind w:left="720"/>
        <w:rPr>
          <w:rFonts w:eastAsia="Arial" w:cs="Tahoma"/>
          <w:color w:val="000000" w:themeColor="text1"/>
        </w:rPr>
      </w:pPr>
      <w:r w:rsidRPr="1C97B396">
        <w:rPr>
          <w:rFonts w:eastAsia="Arial" w:cs="Tahoma"/>
          <w:color w:val="000000" w:themeColor="text1"/>
        </w:rPr>
        <w:t>Under the Project Readiness evaluation criterion (</w:t>
      </w:r>
      <w:r w:rsidRPr="00E3116F">
        <w:rPr>
          <w:rFonts w:eastAsia="Arial" w:cs="Tahoma"/>
          <w:i/>
          <w:iCs/>
          <w:color w:val="000000" w:themeColor="text1"/>
        </w:rPr>
        <w:t>Solicitation Manual Section IV.E.</w:t>
      </w:r>
      <w:r w:rsidRPr="1C97B396">
        <w:rPr>
          <w:rFonts w:eastAsia="Arial" w:cs="Tahoma"/>
          <w:color w:val="000000" w:themeColor="text1"/>
        </w:rPr>
        <w:t xml:space="preserve">), applications will be evaluated </w:t>
      </w:r>
      <w:proofErr w:type="gramStart"/>
      <w:r w:rsidRPr="1C97B396">
        <w:rPr>
          <w:rFonts w:eastAsia="Arial" w:cs="Tahoma"/>
          <w:color w:val="000000" w:themeColor="text1"/>
        </w:rPr>
        <w:t>on</w:t>
      </w:r>
      <w:proofErr w:type="gramEnd"/>
      <w:r w:rsidRPr="1C97B396">
        <w:rPr>
          <w:rFonts w:eastAsia="Arial" w:cs="Tahoma"/>
          <w:color w:val="000000" w:themeColor="text1"/>
        </w:rPr>
        <w:t xml:space="preserve"> the degree to which the timeline for obtaining EV chargers and other proposed equipment is minimized and supported by verifiable documentation from the manufacturer(s). Additionally, under the EV Charging Station Siting and Equipment evaluation criterion, applications will be evaluated on the degree to which renewable distributed energy resources, such as BESS, will lead to lower costs to consumers, greater EV charging station reliability, and do not substantially increase the project timeline.</w:t>
      </w:r>
      <w:r w:rsidR="00563DBE" w:rsidRPr="1C97B396">
        <w:rPr>
          <w:rFonts w:eastAsia="Arial" w:cs="Tahoma"/>
          <w:color w:val="000000" w:themeColor="text1"/>
        </w:rPr>
        <w:t xml:space="preserve"> </w:t>
      </w:r>
    </w:p>
    <w:p w14:paraId="3331BB70" w14:textId="77777777" w:rsidR="005915C0" w:rsidRDefault="005915C0" w:rsidP="00E84772">
      <w:pPr>
        <w:shd w:val="clear" w:color="auto" w:fill="FFFFFF" w:themeFill="background1"/>
        <w:tabs>
          <w:tab w:val="left" w:pos="820"/>
        </w:tabs>
        <w:ind w:left="720" w:hanging="720"/>
        <w:rPr>
          <w:rFonts w:eastAsia="Arial" w:cs="Tahoma"/>
          <w:color w:val="000000" w:themeColor="text1"/>
          <w:szCs w:val="24"/>
        </w:rPr>
      </w:pPr>
    </w:p>
    <w:p w14:paraId="6B9C7706" w14:textId="5BB784AC" w:rsidR="008A68BF" w:rsidRPr="00A03529" w:rsidRDefault="008A68BF" w:rsidP="00E84772">
      <w:pPr>
        <w:shd w:val="clear" w:color="auto" w:fill="FFFFFF" w:themeFill="background1"/>
        <w:tabs>
          <w:tab w:val="left" w:pos="820"/>
        </w:tabs>
        <w:ind w:left="720" w:hanging="720"/>
        <w:rPr>
          <w:rFonts w:eastAsia="Arial" w:cs="Tahoma"/>
          <w:b/>
          <w:bCs/>
          <w:color w:val="000000" w:themeColor="text1"/>
          <w:szCs w:val="24"/>
        </w:rPr>
      </w:pPr>
      <w:r w:rsidRPr="00A03529">
        <w:rPr>
          <w:rFonts w:eastAsia="Arial" w:cs="Tahoma"/>
          <w:b/>
          <w:bCs/>
          <w:color w:val="000000" w:themeColor="text1"/>
          <w:szCs w:val="24"/>
        </w:rPr>
        <w:t>Q</w:t>
      </w:r>
      <w:r w:rsidR="00EB7298">
        <w:rPr>
          <w:rFonts w:eastAsia="Arial" w:cs="Tahoma"/>
          <w:b/>
          <w:bCs/>
          <w:color w:val="000000" w:themeColor="text1"/>
          <w:szCs w:val="24"/>
        </w:rPr>
        <w:t>1</w:t>
      </w:r>
      <w:r w:rsidR="00FD79AD">
        <w:rPr>
          <w:rFonts w:eastAsia="Arial" w:cs="Tahoma"/>
          <w:b/>
          <w:bCs/>
          <w:color w:val="000000" w:themeColor="text1"/>
          <w:szCs w:val="24"/>
        </w:rPr>
        <w:t>4</w:t>
      </w:r>
      <w:r w:rsidRPr="00A03529">
        <w:rPr>
          <w:rFonts w:eastAsia="Arial" w:cs="Tahoma"/>
          <w:b/>
          <w:bCs/>
          <w:color w:val="000000" w:themeColor="text1"/>
          <w:szCs w:val="24"/>
        </w:rPr>
        <w:t xml:space="preserve">. </w:t>
      </w:r>
      <w:r w:rsidR="00E84772">
        <w:rPr>
          <w:rFonts w:eastAsia="Arial" w:cs="Tahoma"/>
          <w:b/>
          <w:bCs/>
          <w:color w:val="000000" w:themeColor="text1"/>
          <w:szCs w:val="24"/>
        </w:rPr>
        <w:tab/>
      </w:r>
      <w:r w:rsidRPr="00AF6A84">
        <w:rPr>
          <w:rFonts w:eastAsia="Arial" w:cs="Tahoma"/>
          <w:b/>
          <w:bCs/>
          <w:color w:val="000000" w:themeColor="text1"/>
          <w:szCs w:val="24"/>
        </w:rPr>
        <w:t>Acceptability of Contingency Site Designs: Given the regulatory uncertainty, will the CEC accept and evaluate applications that include a primary site design (utilizing a BESS) along with a formalized contingency site design (excluding the BESS and relying solely on utility grid upgrades)? If so, how should applicants present the budgets for these dual paths within the ECAMS portal to avoid confusion during scoring? </w:t>
      </w:r>
    </w:p>
    <w:p w14:paraId="6C8F1E9B" w14:textId="77777777" w:rsidR="008A68BF" w:rsidRPr="00A03529" w:rsidRDefault="008A68BF" w:rsidP="00E84772">
      <w:pPr>
        <w:pStyle w:val="ListParagraph"/>
        <w:shd w:val="clear" w:color="auto" w:fill="FFFFFF" w:themeFill="background1"/>
        <w:tabs>
          <w:tab w:val="left" w:pos="820"/>
        </w:tabs>
        <w:ind w:hanging="720"/>
        <w:rPr>
          <w:rFonts w:eastAsia="Arial" w:cs="Tahoma"/>
          <w:b/>
          <w:bCs/>
          <w:color w:val="000000" w:themeColor="text1"/>
          <w:szCs w:val="24"/>
        </w:rPr>
      </w:pPr>
    </w:p>
    <w:p w14:paraId="2F6882BB" w14:textId="356B89B1" w:rsidR="005D1DFD" w:rsidRPr="005D1DFD" w:rsidRDefault="008A68BF" w:rsidP="00E84772">
      <w:pPr>
        <w:pStyle w:val="ListParagraph"/>
        <w:shd w:val="clear" w:color="auto" w:fill="FFFFFF" w:themeFill="background1"/>
        <w:tabs>
          <w:tab w:val="left" w:pos="820"/>
        </w:tabs>
        <w:ind w:hanging="720"/>
        <w:rPr>
          <w:rFonts w:eastAsia="Arial" w:cs="Tahoma"/>
          <w:color w:val="000000" w:themeColor="text1"/>
          <w:szCs w:val="24"/>
        </w:rPr>
      </w:pPr>
      <w:r w:rsidRPr="00A03529">
        <w:rPr>
          <w:rFonts w:eastAsia="Arial" w:cs="Tahoma"/>
          <w:color w:val="000000" w:themeColor="text1"/>
          <w:szCs w:val="24"/>
        </w:rPr>
        <w:t>A</w:t>
      </w:r>
      <w:r w:rsidR="00EB7298">
        <w:rPr>
          <w:rFonts w:eastAsia="Arial" w:cs="Tahoma"/>
          <w:color w:val="000000" w:themeColor="text1"/>
          <w:szCs w:val="24"/>
        </w:rPr>
        <w:t>1</w:t>
      </w:r>
      <w:r w:rsidR="00FD79AD">
        <w:rPr>
          <w:rFonts w:eastAsia="Arial" w:cs="Tahoma"/>
          <w:color w:val="000000" w:themeColor="text1"/>
          <w:szCs w:val="24"/>
        </w:rPr>
        <w:t>4</w:t>
      </w:r>
      <w:r w:rsidRPr="00A03529">
        <w:rPr>
          <w:rFonts w:eastAsia="Arial" w:cs="Tahoma"/>
          <w:color w:val="000000" w:themeColor="text1"/>
          <w:szCs w:val="24"/>
        </w:rPr>
        <w:t xml:space="preserve">. </w:t>
      </w:r>
      <w:r w:rsidR="00E84772">
        <w:rPr>
          <w:rFonts w:eastAsia="Arial" w:cs="Tahoma"/>
          <w:color w:val="000000" w:themeColor="text1"/>
          <w:szCs w:val="24"/>
        </w:rPr>
        <w:tab/>
      </w:r>
      <w:r w:rsidR="00615631">
        <w:rPr>
          <w:rFonts w:eastAsia="Arial" w:cs="Tahoma"/>
          <w:color w:val="000000" w:themeColor="text1"/>
          <w:szCs w:val="24"/>
        </w:rPr>
        <w:t xml:space="preserve">Yes, </w:t>
      </w:r>
      <w:r w:rsidR="00F674D1">
        <w:rPr>
          <w:rFonts w:eastAsia="Arial" w:cs="Tahoma"/>
          <w:color w:val="000000" w:themeColor="text1"/>
          <w:szCs w:val="24"/>
        </w:rPr>
        <w:t>A</w:t>
      </w:r>
      <w:r w:rsidR="008D7326">
        <w:rPr>
          <w:rFonts w:eastAsia="Arial" w:cs="Tahoma"/>
          <w:color w:val="000000" w:themeColor="text1"/>
          <w:szCs w:val="24"/>
        </w:rPr>
        <w:t>pplicants may submit</w:t>
      </w:r>
      <w:r w:rsidR="00615631">
        <w:rPr>
          <w:rFonts w:eastAsia="Arial" w:cs="Tahoma"/>
          <w:color w:val="000000" w:themeColor="text1"/>
          <w:szCs w:val="24"/>
        </w:rPr>
        <w:t xml:space="preserve"> a primary site design and a contingency site design that excludes the equipment </w:t>
      </w:r>
      <w:r w:rsidR="00782D8C">
        <w:rPr>
          <w:rFonts w:eastAsia="Arial" w:cs="Tahoma"/>
          <w:color w:val="000000" w:themeColor="text1"/>
          <w:szCs w:val="24"/>
        </w:rPr>
        <w:t>with a pending BABA waiver.</w:t>
      </w:r>
      <w:r w:rsidR="00AD3EFD">
        <w:rPr>
          <w:rFonts w:eastAsia="Arial" w:cs="Tahoma"/>
          <w:color w:val="000000" w:themeColor="text1"/>
          <w:szCs w:val="24"/>
        </w:rPr>
        <w:t xml:space="preserve"> </w:t>
      </w:r>
      <w:r w:rsidR="00E66415" w:rsidRPr="005D1DFD">
        <w:rPr>
          <w:rFonts w:eastAsia="Arial" w:cs="Tahoma"/>
          <w:color w:val="000000" w:themeColor="text1"/>
          <w:szCs w:val="24"/>
        </w:rPr>
        <w:t xml:space="preserve">The </w:t>
      </w:r>
      <w:r w:rsidR="00E66415">
        <w:rPr>
          <w:rFonts w:eastAsia="Arial" w:cs="Tahoma"/>
          <w:color w:val="000000" w:themeColor="text1"/>
          <w:szCs w:val="24"/>
        </w:rPr>
        <w:t>scoring</w:t>
      </w:r>
      <w:r w:rsidR="00E66415" w:rsidRPr="005D1DFD">
        <w:rPr>
          <w:rFonts w:eastAsia="Arial" w:cs="Tahoma"/>
          <w:color w:val="000000" w:themeColor="text1"/>
          <w:szCs w:val="24"/>
        </w:rPr>
        <w:t xml:space="preserve"> team will </w:t>
      </w:r>
      <w:proofErr w:type="gramStart"/>
      <w:r w:rsidR="00E66415" w:rsidRPr="005D1DFD">
        <w:rPr>
          <w:rFonts w:eastAsia="Arial" w:cs="Tahoma"/>
          <w:color w:val="000000" w:themeColor="text1"/>
          <w:szCs w:val="24"/>
        </w:rPr>
        <w:t>take into account</w:t>
      </w:r>
      <w:proofErr w:type="gramEnd"/>
      <w:r w:rsidR="00E66415" w:rsidRPr="005D1DFD">
        <w:rPr>
          <w:rFonts w:eastAsia="Arial" w:cs="Tahoma"/>
          <w:color w:val="000000" w:themeColor="text1"/>
          <w:szCs w:val="24"/>
        </w:rPr>
        <w:t xml:space="preserve"> both the primary </w:t>
      </w:r>
      <w:r w:rsidR="00E66415">
        <w:rPr>
          <w:rFonts w:eastAsia="Arial" w:cs="Tahoma"/>
          <w:color w:val="000000" w:themeColor="text1"/>
          <w:szCs w:val="24"/>
        </w:rPr>
        <w:t xml:space="preserve">site design </w:t>
      </w:r>
      <w:r w:rsidR="00E66415" w:rsidRPr="005D1DFD">
        <w:rPr>
          <w:rFonts w:eastAsia="Arial" w:cs="Tahoma"/>
          <w:color w:val="000000" w:themeColor="text1"/>
          <w:szCs w:val="24"/>
        </w:rPr>
        <w:t xml:space="preserve">and the contingency </w:t>
      </w:r>
      <w:r w:rsidR="00E66415">
        <w:rPr>
          <w:rFonts w:eastAsia="Arial" w:cs="Tahoma"/>
          <w:color w:val="000000" w:themeColor="text1"/>
          <w:szCs w:val="24"/>
        </w:rPr>
        <w:t>site design</w:t>
      </w:r>
      <w:r w:rsidR="00F420C1">
        <w:rPr>
          <w:rFonts w:eastAsia="Arial" w:cs="Tahoma"/>
          <w:color w:val="000000" w:themeColor="text1"/>
          <w:szCs w:val="24"/>
        </w:rPr>
        <w:t xml:space="preserve"> when evaluating the proposal</w:t>
      </w:r>
      <w:r w:rsidR="00E66415">
        <w:rPr>
          <w:rFonts w:eastAsia="Arial" w:cs="Tahoma"/>
          <w:color w:val="000000" w:themeColor="text1"/>
          <w:szCs w:val="24"/>
        </w:rPr>
        <w:t>.</w:t>
      </w:r>
    </w:p>
    <w:p w14:paraId="0A69ABB8" w14:textId="77777777" w:rsidR="005D1DFD" w:rsidRDefault="005D1DFD" w:rsidP="00E84772">
      <w:pPr>
        <w:pStyle w:val="ListParagraph"/>
        <w:shd w:val="clear" w:color="auto" w:fill="FFFFFF" w:themeFill="background1"/>
        <w:tabs>
          <w:tab w:val="left" w:pos="820"/>
        </w:tabs>
        <w:ind w:hanging="720"/>
        <w:rPr>
          <w:rFonts w:eastAsia="Arial" w:cs="Tahoma"/>
          <w:color w:val="000000" w:themeColor="text1"/>
          <w:szCs w:val="24"/>
        </w:rPr>
      </w:pPr>
    </w:p>
    <w:p w14:paraId="49962335" w14:textId="24FAE54D" w:rsidR="008A68BF" w:rsidRDefault="00985AAD" w:rsidP="00A97628">
      <w:pPr>
        <w:pStyle w:val="ListParagraph"/>
        <w:shd w:val="clear" w:color="auto" w:fill="FFFFFF" w:themeFill="background1"/>
        <w:tabs>
          <w:tab w:val="left" w:pos="820"/>
        </w:tabs>
        <w:rPr>
          <w:rFonts w:eastAsia="Arial" w:cs="Tahoma"/>
          <w:color w:val="000000" w:themeColor="text1"/>
        </w:rPr>
      </w:pPr>
      <w:r w:rsidRPr="1C97B396">
        <w:rPr>
          <w:rFonts w:eastAsia="Arial" w:cs="Tahoma"/>
          <w:color w:val="000000" w:themeColor="text1"/>
        </w:rPr>
        <w:t xml:space="preserve">Project budgets cannot be increased after award. </w:t>
      </w:r>
      <w:r w:rsidR="00DE66D7" w:rsidRPr="1C97B396">
        <w:rPr>
          <w:rFonts w:eastAsia="Arial" w:cs="Tahoma"/>
          <w:color w:val="000000" w:themeColor="text1"/>
        </w:rPr>
        <w:t xml:space="preserve">Applicants should </w:t>
      </w:r>
      <w:r w:rsidR="0013694F" w:rsidRPr="1C97B396">
        <w:rPr>
          <w:rFonts w:eastAsia="Arial" w:cs="Tahoma"/>
          <w:color w:val="000000" w:themeColor="text1"/>
        </w:rPr>
        <w:t xml:space="preserve">therefore </w:t>
      </w:r>
      <w:r w:rsidR="00F93BB1" w:rsidRPr="1C97B396">
        <w:rPr>
          <w:rFonts w:eastAsia="Arial" w:cs="Tahoma"/>
          <w:color w:val="000000" w:themeColor="text1"/>
        </w:rPr>
        <w:t xml:space="preserve">request the amount they would </w:t>
      </w:r>
      <w:r w:rsidR="008B4CC6">
        <w:rPr>
          <w:rFonts w:eastAsia="Arial" w:cs="Tahoma"/>
          <w:color w:val="000000" w:themeColor="text1"/>
        </w:rPr>
        <w:t xml:space="preserve">need to complete the </w:t>
      </w:r>
      <w:r w:rsidR="003B1021">
        <w:rPr>
          <w:rFonts w:eastAsia="Arial" w:cs="Tahoma"/>
          <w:color w:val="000000" w:themeColor="text1"/>
        </w:rPr>
        <w:t xml:space="preserve">proposed </w:t>
      </w:r>
      <w:r w:rsidR="008B4CC6">
        <w:rPr>
          <w:rFonts w:eastAsia="Arial" w:cs="Tahoma"/>
          <w:color w:val="000000" w:themeColor="text1"/>
        </w:rPr>
        <w:t xml:space="preserve">project </w:t>
      </w:r>
      <w:r w:rsidR="006D7A5C">
        <w:rPr>
          <w:rFonts w:eastAsia="Arial" w:cs="Tahoma"/>
          <w:color w:val="000000" w:themeColor="text1"/>
        </w:rPr>
        <w:t>with</w:t>
      </w:r>
      <w:r w:rsidR="0098679A">
        <w:rPr>
          <w:rFonts w:eastAsia="Arial" w:cs="Tahoma"/>
          <w:color w:val="000000" w:themeColor="text1"/>
        </w:rPr>
        <w:t xml:space="preserve"> the </w:t>
      </w:r>
      <w:r w:rsidR="00421CA1">
        <w:rPr>
          <w:rFonts w:eastAsia="Arial" w:cs="Tahoma"/>
          <w:color w:val="000000" w:themeColor="text1"/>
        </w:rPr>
        <w:t>design</w:t>
      </w:r>
      <w:r w:rsidR="0098679A">
        <w:rPr>
          <w:rFonts w:eastAsia="Arial" w:cs="Tahoma"/>
          <w:color w:val="000000" w:themeColor="text1"/>
        </w:rPr>
        <w:t xml:space="preserve"> for which </w:t>
      </w:r>
      <w:r w:rsidR="00DA55CD">
        <w:rPr>
          <w:rFonts w:eastAsia="Arial" w:cs="Tahoma"/>
          <w:color w:val="000000" w:themeColor="text1"/>
        </w:rPr>
        <w:t>project costs are higher</w:t>
      </w:r>
      <w:r w:rsidR="00421CA1">
        <w:rPr>
          <w:rFonts w:eastAsia="Arial" w:cs="Tahoma"/>
          <w:color w:val="000000" w:themeColor="text1"/>
        </w:rPr>
        <w:t>, if there is a difference between the two</w:t>
      </w:r>
      <w:r w:rsidR="0084102C">
        <w:rPr>
          <w:rFonts w:eastAsia="Arial" w:cs="Tahoma"/>
          <w:color w:val="000000" w:themeColor="text1"/>
        </w:rPr>
        <w:t xml:space="preserve">. </w:t>
      </w:r>
      <w:r w:rsidR="00093CC3" w:rsidRPr="1C97B396">
        <w:rPr>
          <w:rFonts w:eastAsia="Arial" w:cs="Tahoma"/>
          <w:color w:val="000000" w:themeColor="text1"/>
        </w:rPr>
        <w:t xml:space="preserve"> The costs associated with </w:t>
      </w:r>
      <w:r w:rsidR="003748B4" w:rsidRPr="1C97B396">
        <w:rPr>
          <w:rFonts w:eastAsia="Arial" w:cs="Tahoma"/>
          <w:color w:val="000000" w:themeColor="text1"/>
        </w:rPr>
        <w:t xml:space="preserve">the </w:t>
      </w:r>
      <w:r w:rsidR="00093CC3" w:rsidRPr="1C97B396">
        <w:rPr>
          <w:rFonts w:eastAsia="Arial" w:cs="Tahoma"/>
          <w:color w:val="000000" w:themeColor="text1"/>
        </w:rPr>
        <w:t>BESS</w:t>
      </w:r>
      <w:r w:rsidR="008A68BF" w:rsidRPr="1C97B396">
        <w:rPr>
          <w:rFonts w:eastAsia="Arial" w:cs="Tahoma"/>
          <w:color w:val="000000" w:themeColor="text1"/>
        </w:rPr>
        <w:t xml:space="preserve"> should be </w:t>
      </w:r>
      <w:r w:rsidR="004550DD" w:rsidRPr="1C97B396">
        <w:rPr>
          <w:rFonts w:eastAsia="Arial" w:cs="Tahoma"/>
          <w:color w:val="000000" w:themeColor="text1"/>
        </w:rPr>
        <w:t xml:space="preserve">listed distinctly </w:t>
      </w:r>
      <w:r w:rsidR="008A68BF" w:rsidRPr="1C97B396">
        <w:rPr>
          <w:rFonts w:eastAsia="Arial" w:cs="Tahoma"/>
          <w:color w:val="000000" w:themeColor="text1"/>
        </w:rPr>
        <w:t>so that they can be removed</w:t>
      </w:r>
      <w:r w:rsidR="004550DD" w:rsidRPr="1C97B396">
        <w:rPr>
          <w:rFonts w:eastAsia="Arial" w:cs="Tahoma"/>
          <w:color w:val="000000" w:themeColor="text1"/>
        </w:rPr>
        <w:t xml:space="preserve">, </w:t>
      </w:r>
      <w:r w:rsidR="008A68BF" w:rsidRPr="1C97B396">
        <w:rPr>
          <w:rFonts w:eastAsia="Arial" w:cs="Tahoma"/>
          <w:color w:val="000000" w:themeColor="text1"/>
        </w:rPr>
        <w:t>if necessar</w:t>
      </w:r>
      <w:r w:rsidR="004550DD" w:rsidRPr="1C97B396">
        <w:rPr>
          <w:rFonts w:eastAsia="Arial" w:cs="Tahoma"/>
          <w:color w:val="000000" w:themeColor="text1"/>
        </w:rPr>
        <w:t>y,</w:t>
      </w:r>
      <w:r w:rsidR="008A68BF" w:rsidRPr="1C97B396">
        <w:rPr>
          <w:rFonts w:eastAsia="Arial" w:cs="Tahoma"/>
          <w:color w:val="000000" w:themeColor="text1"/>
        </w:rPr>
        <w:t xml:space="preserve"> after award. </w:t>
      </w:r>
      <w:r w:rsidR="006D7A5C">
        <w:rPr>
          <w:rFonts w:eastAsia="Arial" w:cs="Tahoma"/>
          <w:color w:val="000000" w:themeColor="text1"/>
        </w:rPr>
        <w:t xml:space="preserve">Applicants can </w:t>
      </w:r>
      <w:r w:rsidR="00E641FC">
        <w:rPr>
          <w:rFonts w:eastAsia="Arial" w:cs="Tahoma"/>
          <w:color w:val="000000" w:themeColor="text1"/>
        </w:rPr>
        <w:t xml:space="preserve">also </w:t>
      </w:r>
      <w:r w:rsidR="006D7A5C">
        <w:rPr>
          <w:rFonts w:eastAsia="Arial" w:cs="Tahoma"/>
          <w:color w:val="000000" w:themeColor="text1"/>
        </w:rPr>
        <w:t xml:space="preserve">discuss </w:t>
      </w:r>
      <w:r w:rsidR="00E641FC">
        <w:rPr>
          <w:rFonts w:eastAsia="Arial" w:cs="Tahoma"/>
          <w:color w:val="000000" w:themeColor="text1"/>
        </w:rPr>
        <w:t>differences in cost between the two designs in the project narrative.</w:t>
      </w:r>
    </w:p>
    <w:p w14:paraId="5D25AFDE" w14:textId="77777777" w:rsidR="00523C83" w:rsidRDefault="00523C83" w:rsidP="00A97628">
      <w:pPr>
        <w:pStyle w:val="ListParagraph"/>
        <w:shd w:val="clear" w:color="auto" w:fill="FFFFFF" w:themeFill="background1"/>
        <w:tabs>
          <w:tab w:val="left" w:pos="820"/>
        </w:tabs>
        <w:rPr>
          <w:rFonts w:eastAsia="Arial" w:cs="Tahoma"/>
          <w:color w:val="000000" w:themeColor="text1"/>
        </w:rPr>
      </w:pPr>
    </w:p>
    <w:p w14:paraId="3AFCAC7C" w14:textId="563701D4" w:rsidR="00523C83" w:rsidRDefault="00523C83" w:rsidP="00A97628">
      <w:pPr>
        <w:pStyle w:val="ListParagraph"/>
        <w:shd w:val="clear" w:color="auto" w:fill="FFFFFF" w:themeFill="background1"/>
        <w:tabs>
          <w:tab w:val="left" w:pos="820"/>
        </w:tabs>
        <w:rPr>
          <w:rFonts w:eastAsia="Arial" w:cs="Tahoma"/>
          <w:color w:val="000000" w:themeColor="text1"/>
        </w:rPr>
      </w:pPr>
      <w:r>
        <w:rPr>
          <w:rFonts w:eastAsia="Arial" w:cs="Tahoma"/>
          <w:color w:val="000000" w:themeColor="text1"/>
        </w:rPr>
        <w:t>Also, please</w:t>
      </w:r>
      <w:r w:rsidR="00407750">
        <w:rPr>
          <w:rFonts w:eastAsia="Arial" w:cs="Tahoma"/>
          <w:color w:val="000000" w:themeColor="text1"/>
        </w:rPr>
        <w:t xml:space="preserve"> follow these instructions for submitting the proposal budget: </w:t>
      </w:r>
      <w:r w:rsidR="00595EE4" w:rsidRPr="00595EE4">
        <w:rPr>
          <w:rFonts w:eastAsia="Arial" w:cs="Tahoma"/>
          <w:color w:val="000000" w:themeColor="text1"/>
        </w:rPr>
        <w:t>Applicants must include a completed Proposal Budget for each EV charging station in the application, as well as Major Subrecipient Proposal Budgets for every station where a subaward will be $100,000 or more</w:t>
      </w:r>
      <w:r w:rsidR="00595EE4">
        <w:rPr>
          <w:rFonts w:eastAsia="Arial" w:cs="Tahoma"/>
          <w:color w:val="000000" w:themeColor="text1"/>
        </w:rPr>
        <w:t>.</w:t>
      </w:r>
      <w:r w:rsidR="00595EE4" w:rsidRPr="00595EE4">
        <w:rPr>
          <w:rFonts w:eastAsia="Arial" w:cs="Tahoma"/>
          <w:color w:val="000000" w:themeColor="text1"/>
        </w:rPr>
        <w:t xml:space="preserve"> </w:t>
      </w:r>
      <w:r w:rsidR="00147A64" w:rsidRPr="00147A64">
        <w:rPr>
          <w:rFonts w:eastAsia="Arial" w:cs="Tahoma"/>
          <w:color w:val="000000" w:themeColor="text1"/>
        </w:rPr>
        <w:t xml:space="preserve">Applicants must upload </w:t>
      </w:r>
      <w:r w:rsidR="00043BD8">
        <w:rPr>
          <w:rFonts w:eastAsia="Arial" w:cs="Tahoma"/>
          <w:color w:val="000000" w:themeColor="text1"/>
        </w:rPr>
        <w:t xml:space="preserve">into ECAMS </w:t>
      </w:r>
      <w:r w:rsidR="00147A64" w:rsidRPr="00147A64">
        <w:rPr>
          <w:rFonts w:eastAsia="Arial" w:cs="Tahoma"/>
          <w:color w:val="000000" w:themeColor="text1"/>
        </w:rPr>
        <w:t xml:space="preserve">all budgets </w:t>
      </w:r>
      <w:r w:rsidR="00147A64" w:rsidRPr="00147A64">
        <w:rPr>
          <w:rFonts w:eastAsia="Arial" w:cs="Tahoma"/>
          <w:color w:val="000000" w:themeColor="text1"/>
        </w:rPr>
        <w:lastRenderedPageBreak/>
        <w:t>(Prime and Major Subrecipients) as MS Excel attachments and leave the ECAMS budget sections blank in ECAMS</w:t>
      </w:r>
      <w:r w:rsidR="00147A64">
        <w:rPr>
          <w:rFonts w:eastAsia="Arial" w:cs="Tahoma"/>
          <w:color w:val="000000" w:themeColor="text1"/>
        </w:rPr>
        <w:t xml:space="preserve"> (</w:t>
      </w:r>
      <w:r w:rsidR="00147A64" w:rsidRPr="00363752">
        <w:rPr>
          <w:rFonts w:eastAsia="Arial" w:cs="Tahoma"/>
          <w:i/>
          <w:iCs/>
          <w:color w:val="000000" w:themeColor="text1"/>
        </w:rPr>
        <w:t>Solicitation Manual Section III.</w:t>
      </w:r>
      <w:r w:rsidR="00363752" w:rsidRPr="00363752">
        <w:rPr>
          <w:rFonts w:eastAsia="Arial" w:cs="Tahoma"/>
          <w:i/>
          <w:iCs/>
          <w:color w:val="000000" w:themeColor="text1"/>
        </w:rPr>
        <w:t>E.5.</w:t>
      </w:r>
      <w:r w:rsidR="00363752">
        <w:rPr>
          <w:rFonts w:eastAsia="Arial" w:cs="Tahoma"/>
          <w:color w:val="000000" w:themeColor="text1"/>
        </w:rPr>
        <w:t>)</w:t>
      </w:r>
      <w:r w:rsidR="00147A64" w:rsidRPr="00147A64">
        <w:rPr>
          <w:rFonts w:eastAsia="Arial" w:cs="Tahoma"/>
          <w:color w:val="000000" w:themeColor="text1"/>
        </w:rPr>
        <w:t>.</w:t>
      </w:r>
    </w:p>
    <w:p w14:paraId="0886D980" w14:textId="77777777" w:rsidR="001105C7" w:rsidRDefault="001105C7" w:rsidP="00E84772">
      <w:pPr>
        <w:pStyle w:val="ListParagraph"/>
        <w:shd w:val="clear" w:color="auto" w:fill="FFFFFF" w:themeFill="background1"/>
        <w:tabs>
          <w:tab w:val="left" w:pos="820"/>
        </w:tabs>
        <w:ind w:hanging="720"/>
        <w:rPr>
          <w:rFonts w:eastAsia="Arial" w:cs="Tahoma"/>
          <w:color w:val="000000" w:themeColor="text1"/>
          <w:szCs w:val="24"/>
        </w:rPr>
      </w:pPr>
    </w:p>
    <w:p w14:paraId="5526627E" w14:textId="0E891DAB" w:rsidR="001105C7" w:rsidRPr="006A1196" w:rsidRDefault="001105C7" w:rsidP="00E84772">
      <w:pPr>
        <w:pStyle w:val="ListParagraph"/>
        <w:tabs>
          <w:tab w:val="left" w:pos="820"/>
        </w:tabs>
        <w:ind w:hanging="720"/>
        <w:rPr>
          <w:rFonts w:eastAsia="Arial" w:cs="Tahoma"/>
          <w:b/>
          <w:bCs/>
          <w:color w:val="000000" w:themeColor="text1"/>
          <w:szCs w:val="24"/>
        </w:rPr>
      </w:pPr>
      <w:r w:rsidRPr="006A1196">
        <w:rPr>
          <w:rFonts w:eastAsia="Arial" w:cs="Tahoma"/>
          <w:b/>
          <w:bCs/>
          <w:color w:val="000000" w:themeColor="text1"/>
          <w:szCs w:val="24"/>
        </w:rPr>
        <w:t>Q</w:t>
      </w:r>
      <w:r w:rsidR="00EB7298">
        <w:rPr>
          <w:rFonts w:eastAsia="Arial" w:cs="Tahoma"/>
          <w:b/>
          <w:bCs/>
          <w:color w:val="000000" w:themeColor="text1"/>
          <w:szCs w:val="24"/>
        </w:rPr>
        <w:t>1</w:t>
      </w:r>
      <w:r w:rsidR="00FD79AD">
        <w:rPr>
          <w:rFonts w:eastAsia="Arial" w:cs="Tahoma"/>
          <w:b/>
          <w:bCs/>
          <w:color w:val="000000" w:themeColor="text1"/>
          <w:szCs w:val="24"/>
        </w:rPr>
        <w:t>5</w:t>
      </w:r>
      <w:r w:rsidRPr="006A1196">
        <w:rPr>
          <w:rFonts w:eastAsia="Arial" w:cs="Tahoma"/>
          <w:b/>
          <w:bCs/>
          <w:color w:val="000000" w:themeColor="text1"/>
          <w:szCs w:val="24"/>
        </w:rPr>
        <w:t xml:space="preserve">. </w:t>
      </w:r>
      <w:r w:rsidR="00E84772">
        <w:rPr>
          <w:rFonts w:eastAsia="Arial" w:cs="Tahoma"/>
          <w:b/>
          <w:bCs/>
          <w:color w:val="000000" w:themeColor="text1"/>
          <w:szCs w:val="24"/>
        </w:rPr>
        <w:tab/>
      </w:r>
      <w:r w:rsidRPr="006A1196">
        <w:rPr>
          <w:rFonts w:eastAsia="Arial" w:cs="Tahoma"/>
          <w:b/>
          <w:bCs/>
          <w:color w:val="000000" w:themeColor="text1"/>
          <w:szCs w:val="24"/>
        </w:rPr>
        <w:t>If an applicant is awarded funds based on a site design that relies on an LFP BESS, but the FHWA subsequently denies the nonavailability waiver post-award, will the applicant be permitted to modify the project scope and budget to accommodate alternatives, or will the grant award be subject to forfeiture?</w:t>
      </w:r>
    </w:p>
    <w:p w14:paraId="573432A6" w14:textId="77777777" w:rsidR="001105C7" w:rsidRPr="001105C7" w:rsidRDefault="001105C7" w:rsidP="00E84772">
      <w:pPr>
        <w:pStyle w:val="ListParagraph"/>
        <w:shd w:val="clear" w:color="auto" w:fill="FFFFFF" w:themeFill="background1"/>
        <w:tabs>
          <w:tab w:val="left" w:pos="820"/>
        </w:tabs>
        <w:ind w:hanging="720"/>
        <w:rPr>
          <w:rFonts w:eastAsia="Arial" w:cs="Tahoma"/>
          <w:color w:val="000000" w:themeColor="text1"/>
          <w:szCs w:val="24"/>
          <w:highlight w:val="yellow"/>
        </w:rPr>
      </w:pPr>
    </w:p>
    <w:p w14:paraId="256B34C8" w14:textId="483B806E" w:rsidR="006A1196" w:rsidRPr="006318A6" w:rsidRDefault="001105C7" w:rsidP="00E84772">
      <w:pPr>
        <w:ind w:left="720" w:hanging="720"/>
        <w:rPr>
          <w:rFonts w:cs="Tahoma"/>
          <w:color w:val="000000" w:themeColor="text1"/>
        </w:rPr>
      </w:pPr>
      <w:r w:rsidRPr="25BF6E8E">
        <w:rPr>
          <w:rFonts w:eastAsia="Arial" w:cs="Tahoma"/>
          <w:color w:val="000000" w:themeColor="text1"/>
        </w:rPr>
        <w:t>A</w:t>
      </w:r>
      <w:r w:rsidR="00EB7298" w:rsidRPr="25BF6E8E">
        <w:rPr>
          <w:rFonts w:eastAsia="Arial" w:cs="Tahoma"/>
          <w:color w:val="000000" w:themeColor="text1"/>
        </w:rPr>
        <w:t>1</w:t>
      </w:r>
      <w:r w:rsidR="00FD79AD" w:rsidRPr="25BF6E8E">
        <w:rPr>
          <w:rFonts w:eastAsia="Arial" w:cs="Tahoma"/>
          <w:color w:val="000000" w:themeColor="text1"/>
        </w:rPr>
        <w:t>5</w:t>
      </w:r>
      <w:r w:rsidRPr="25BF6E8E">
        <w:rPr>
          <w:rFonts w:eastAsia="Arial" w:cs="Tahoma"/>
          <w:color w:val="000000" w:themeColor="text1"/>
        </w:rPr>
        <w:t>.</w:t>
      </w:r>
      <w:r w:rsidR="00CB212E" w:rsidRPr="25BF6E8E">
        <w:rPr>
          <w:rFonts w:eastAsia="Arial" w:cs="Tahoma"/>
          <w:color w:val="000000" w:themeColor="text1"/>
        </w:rPr>
        <w:t xml:space="preserve"> </w:t>
      </w:r>
      <w:r w:rsidR="00E84772">
        <w:tab/>
      </w:r>
      <w:r w:rsidR="000F7E12" w:rsidRPr="25BF6E8E">
        <w:rPr>
          <w:rFonts w:eastAsia="Arial" w:cs="Tahoma"/>
          <w:color w:val="000000" w:themeColor="text1"/>
        </w:rPr>
        <w:t xml:space="preserve">Applicants may modify the project scope to </w:t>
      </w:r>
      <w:r w:rsidR="006A1196" w:rsidRPr="25BF6E8E">
        <w:rPr>
          <w:rFonts w:eastAsia="Arial" w:cs="Tahoma"/>
          <w:color w:val="000000" w:themeColor="text1"/>
        </w:rPr>
        <w:t>remove the BESS after award</w:t>
      </w:r>
      <w:r w:rsidR="000F7E12" w:rsidRPr="25BF6E8E">
        <w:rPr>
          <w:rFonts w:eastAsia="Arial" w:cs="Tahoma"/>
          <w:color w:val="000000" w:themeColor="text1"/>
        </w:rPr>
        <w:t>, provided they first discuss the change with and receive approval from the Commission Agreement Manager</w:t>
      </w:r>
      <w:r w:rsidR="006A1196" w:rsidRPr="25BF6E8E">
        <w:rPr>
          <w:rFonts w:eastAsia="Arial" w:cs="Tahoma"/>
          <w:color w:val="000000" w:themeColor="text1"/>
        </w:rPr>
        <w:t xml:space="preserve">. </w:t>
      </w:r>
    </w:p>
    <w:p w14:paraId="4B580EE8" w14:textId="77777777" w:rsidR="00CB212E" w:rsidRDefault="00CB212E" w:rsidP="00E84772">
      <w:pPr>
        <w:pStyle w:val="ListParagraph"/>
        <w:shd w:val="clear" w:color="auto" w:fill="FFFFFF" w:themeFill="background1"/>
        <w:tabs>
          <w:tab w:val="left" w:pos="820"/>
        </w:tabs>
        <w:ind w:hanging="720"/>
        <w:rPr>
          <w:rFonts w:eastAsia="Arial" w:cs="Tahoma"/>
          <w:color w:val="000000" w:themeColor="text1"/>
          <w:szCs w:val="24"/>
        </w:rPr>
      </w:pPr>
    </w:p>
    <w:p w14:paraId="2F1FA227" w14:textId="31F46C83" w:rsidR="008A68BF" w:rsidRDefault="00E10D00" w:rsidP="00447ACE">
      <w:pPr>
        <w:pStyle w:val="ListParagraph"/>
        <w:shd w:val="clear" w:color="auto" w:fill="FFFFFF" w:themeFill="background1"/>
        <w:tabs>
          <w:tab w:val="left" w:pos="820"/>
        </w:tabs>
        <w:rPr>
          <w:rFonts w:eastAsia="Arial" w:cs="Tahoma"/>
          <w:color w:val="000000" w:themeColor="text1"/>
        </w:rPr>
      </w:pPr>
      <w:r w:rsidRPr="1C97B396">
        <w:rPr>
          <w:rFonts w:eastAsia="Arial" w:cs="Tahoma"/>
          <w:color w:val="000000" w:themeColor="text1"/>
        </w:rPr>
        <w:t xml:space="preserve">Project budgets can be </w:t>
      </w:r>
      <w:r w:rsidR="002B59C4">
        <w:rPr>
          <w:rFonts w:eastAsia="Arial" w:cs="Tahoma"/>
          <w:color w:val="000000" w:themeColor="text1"/>
        </w:rPr>
        <w:t>reallocated</w:t>
      </w:r>
      <w:r w:rsidRPr="1C97B396">
        <w:rPr>
          <w:rFonts w:eastAsia="Arial" w:cs="Tahoma"/>
          <w:color w:val="000000" w:themeColor="text1"/>
        </w:rPr>
        <w:t xml:space="preserve"> after award; however, they </w:t>
      </w:r>
      <w:r w:rsidR="00CB212E" w:rsidRPr="1C97B396">
        <w:rPr>
          <w:rFonts w:eastAsia="Arial" w:cs="Tahoma"/>
          <w:color w:val="000000" w:themeColor="text1"/>
        </w:rPr>
        <w:t xml:space="preserve">cannot be increased. </w:t>
      </w:r>
      <w:r w:rsidR="00CC2CBF">
        <w:rPr>
          <w:rFonts w:eastAsia="Arial" w:cs="Tahoma"/>
          <w:color w:val="000000" w:themeColor="text1"/>
        </w:rPr>
        <w:t xml:space="preserve">Therefore, </w:t>
      </w:r>
      <w:r w:rsidR="000F308E">
        <w:rPr>
          <w:rFonts w:eastAsia="Arial" w:cs="Tahoma"/>
          <w:color w:val="000000" w:themeColor="text1"/>
        </w:rPr>
        <w:t xml:space="preserve">whatever changes are made to the project scope and </w:t>
      </w:r>
      <w:r w:rsidR="00BD0386">
        <w:rPr>
          <w:rFonts w:eastAsia="Arial" w:cs="Tahoma"/>
          <w:color w:val="000000" w:themeColor="text1"/>
        </w:rPr>
        <w:t xml:space="preserve">types of equipment used, the total project cost may not exceed </w:t>
      </w:r>
      <w:r w:rsidR="002B59C4">
        <w:rPr>
          <w:rFonts w:eastAsia="Arial" w:cs="Tahoma"/>
          <w:color w:val="000000" w:themeColor="text1"/>
        </w:rPr>
        <w:t xml:space="preserve">the </w:t>
      </w:r>
      <w:r w:rsidR="00BD0F27">
        <w:rPr>
          <w:rFonts w:eastAsia="Arial" w:cs="Tahoma"/>
          <w:color w:val="000000" w:themeColor="text1"/>
        </w:rPr>
        <w:t>amount</w:t>
      </w:r>
      <w:r w:rsidR="00BD0386">
        <w:rPr>
          <w:rFonts w:eastAsia="Arial" w:cs="Tahoma"/>
          <w:color w:val="000000" w:themeColor="text1"/>
        </w:rPr>
        <w:t xml:space="preserve"> originally approved</w:t>
      </w:r>
      <w:r w:rsidR="00486174">
        <w:rPr>
          <w:rFonts w:eastAsia="Arial" w:cs="Tahoma"/>
          <w:color w:val="000000" w:themeColor="text1"/>
        </w:rPr>
        <w:t>, and the award may be reduced as a result of the changes</w:t>
      </w:r>
      <w:r w:rsidR="00BD0386">
        <w:rPr>
          <w:rFonts w:eastAsia="Arial" w:cs="Tahoma"/>
          <w:color w:val="000000" w:themeColor="text1"/>
        </w:rPr>
        <w:t>.</w:t>
      </w:r>
    </w:p>
    <w:p w14:paraId="5014F486" w14:textId="77777777" w:rsidR="001105C7" w:rsidRDefault="001105C7" w:rsidP="00E84772">
      <w:pPr>
        <w:shd w:val="clear" w:color="auto" w:fill="FFFFFF" w:themeFill="background1"/>
        <w:tabs>
          <w:tab w:val="left" w:pos="820"/>
        </w:tabs>
        <w:ind w:left="720" w:hanging="720"/>
        <w:rPr>
          <w:rFonts w:eastAsia="Arial" w:cs="Tahoma"/>
          <w:color w:val="000000" w:themeColor="text1"/>
          <w:szCs w:val="24"/>
        </w:rPr>
      </w:pPr>
    </w:p>
    <w:p w14:paraId="47898878" w14:textId="06866305" w:rsidR="00627BA2" w:rsidRPr="00627BA2" w:rsidRDefault="00627BA2" w:rsidP="00E84772">
      <w:pPr>
        <w:pStyle w:val="ListParagraph"/>
        <w:shd w:val="clear" w:color="auto" w:fill="FFFFFF" w:themeFill="background1"/>
        <w:tabs>
          <w:tab w:val="left" w:pos="820"/>
        </w:tabs>
        <w:ind w:hanging="720"/>
        <w:rPr>
          <w:rFonts w:eastAsia="Arial" w:cs="Tahoma"/>
          <w:b/>
          <w:bCs/>
          <w:color w:val="000000" w:themeColor="text1"/>
          <w:szCs w:val="24"/>
        </w:rPr>
      </w:pPr>
      <w:r w:rsidRPr="00627BA2">
        <w:rPr>
          <w:rFonts w:eastAsia="Arial" w:cs="Tahoma"/>
          <w:b/>
          <w:bCs/>
          <w:color w:val="000000" w:themeColor="text1"/>
          <w:szCs w:val="24"/>
        </w:rPr>
        <w:t>Q</w:t>
      </w:r>
      <w:r w:rsidR="00EB7298">
        <w:rPr>
          <w:rFonts w:eastAsia="Arial" w:cs="Tahoma"/>
          <w:b/>
          <w:bCs/>
          <w:color w:val="000000" w:themeColor="text1"/>
          <w:szCs w:val="24"/>
        </w:rPr>
        <w:t>1</w:t>
      </w:r>
      <w:r w:rsidR="00FD79AD">
        <w:rPr>
          <w:rFonts w:eastAsia="Arial" w:cs="Tahoma"/>
          <w:b/>
          <w:bCs/>
          <w:color w:val="000000" w:themeColor="text1"/>
          <w:szCs w:val="24"/>
        </w:rPr>
        <w:t>6</w:t>
      </w:r>
      <w:r w:rsidRPr="00627BA2">
        <w:rPr>
          <w:rFonts w:eastAsia="Arial" w:cs="Tahoma"/>
          <w:b/>
          <w:bCs/>
          <w:color w:val="000000" w:themeColor="text1"/>
          <w:szCs w:val="24"/>
        </w:rPr>
        <w:t xml:space="preserve">. </w:t>
      </w:r>
      <w:r w:rsidR="00E84772">
        <w:rPr>
          <w:rFonts w:eastAsia="Arial" w:cs="Tahoma"/>
          <w:b/>
          <w:bCs/>
          <w:color w:val="000000" w:themeColor="text1"/>
          <w:szCs w:val="24"/>
        </w:rPr>
        <w:tab/>
      </w:r>
      <w:r w:rsidRPr="00627BA2">
        <w:rPr>
          <w:rFonts w:eastAsia="Arial" w:cs="Tahoma"/>
          <w:b/>
          <w:bCs/>
          <w:color w:val="000000" w:themeColor="text1"/>
          <w:szCs w:val="24"/>
        </w:rPr>
        <w:t xml:space="preserve">For applicants requiring a BABA nonavailability waiver for </w:t>
      </w:r>
      <w:proofErr w:type="gramStart"/>
      <w:r w:rsidRPr="00627BA2">
        <w:rPr>
          <w:rFonts w:eastAsia="Arial" w:cs="Tahoma"/>
          <w:b/>
          <w:bCs/>
          <w:color w:val="000000" w:themeColor="text1"/>
          <w:szCs w:val="24"/>
        </w:rPr>
        <w:t>a LFP</w:t>
      </w:r>
      <w:proofErr w:type="gramEnd"/>
      <w:r w:rsidRPr="00627BA2">
        <w:rPr>
          <w:rFonts w:eastAsia="Arial" w:cs="Tahoma"/>
          <w:b/>
          <w:bCs/>
          <w:color w:val="000000" w:themeColor="text1"/>
          <w:szCs w:val="24"/>
        </w:rPr>
        <w:t xml:space="preserve"> BESS, does the CEC require the full waiver justification and market research documentation to be submitted as an attachment </w:t>
      </w:r>
      <w:proofErr w:type="gramStart"/>
      <w:r w:rsidRPr="00627BA2">
        <w:rPr>
          <w:rFonts w:eastAsia="Arial" w:cs="Tahoma"/>
          <w:b/>
          <w:bCs/>
          <w:color w:val="000000" w:themeColor="text1"/>
          <w:szCs w:val="24"/>
        </w:rPr>
        <w:t>with</w:t>
      </w:r>
      <w:proofErr w:type="gramEnd"/>
      <w:r w:rsidRPr="00627BA2">
        <w:rPr>
          <w:rFonts w:eastAsia="Arial" w:cs="Tahoma"/>
          <w:b/>
          <w:bCs/>
          <w:color w:val="000000" w:themeColor="text1"/>
          <w:szCs w:val="24"/>
        </w:rPr>
        <w:t xml:space="preserve"> the initial application, or will this process be handled exclusively with the Commission Agreement Manager (CAM) during the post-award phase? </w:t>
      </w:r>
    </w:p>
    <w:p w14:paraId="4775FAD7" w14:textId="77777777" w:rsidR="00627BA2" w:rsidRDefault="00627BA2" w:rsidP="00E84772">
      <w:pPr>
        <w:shd w:val="clear" w:color="auto" w:fill="FFFFFF" w:themeFill="background1"/>
        <w:tabs>
          <w:tab w:val="left" w:pos="820"/>
        </w:tabs>
        <w:ind w:left="720" w:hanging="720"/>
        <w:rPr>
          <w:rFonts w:eastAsia="Arial" w:cs="Tahoma"/>
          <w:color w:val="000000" w:themeColor="text1"/>
          <w:szCs w:val="24"/>
        </w:rPr>
      </w:pPr>
    </w:p>
    <w:p w14:paraId="344C8A9B" w14:textId="6C91668B" w:rsidR="005C1FFA" w:rsidRPr="009945A3" w:rsidRDefault="00E424C3" w:rsidP="00E84772">
      <w:pPr>
        <w:shd w:val="clear" w:color="auto" w:fill="FFFFFF" w:themeFill="background1"/>
        <w:tabs>
          <w:tab w:val="left" w:pos="820"/>
        </w:tabs>
        <w:ind w:left="720" w:hanging="720"/>
        <w:rPr>
          <w:rFonts w:eastAsia="Arial" w:cs="Tahoma"/>
          <w:color w:val="000000" w:themeColor="text1"/>
        </w:rPr>
      </w:pPr>
      <w:r w:rsidRPr="56FD120B">
        <w:rPr>
          <w:rFonts w:eastAsia="Arial" w:cs="Tahoma"/>
          <w:color w:val="000000" w:themeColor="text1"/>
        </w:rPr>
        <w:t>A</w:t>
      </w:r>
      <w:r w:rsidR="00EB7298" w:rsidRPr="56FD120B">
        <w:rPr>
          <w:rFonts w:eastAsia="Arial" w:cs="Tahoma"/>
          <w:color w:val="000000" w:themeColor="text1"/>
        </w:rPr>
        <w:t>1</w:t>
      </w:r>
      <w:r w:rsidR="00FD79AD" w:rsidRPr="56FD120B">
        <w:rPr>
          <w:rFonts w:eastAsia="Arial" w:cs="Tahoma"/>
          <w:color w:val="000000" w:themeColor="text1"/>
        </w:rPr>
        <w:t>6</w:t>
      </w:r>
      <w:r w:rsidRPr="56FD120B">
        <w:rPr>
          <w:rFonts w:eastAsia="Arial" w:cs="Tahoma"/>
          <w:color w:val="000000" w:themeColor="text1"/>
        </w:rPr>
        <w:t xml:space="preserve">. </w:t>
      </w:r>
      <w:r w:rsidR="00E84772">
        <w:rPr>
          <w:rFonts w:eastAsia="Arial" w:cs="Tahoma"/>
          <w:color w:val="000000" w:themeColor="text1"/>
          <w:szCs w:val="24"/>
        </w:rPr>
        <w:tab/>
      </w:r>
      <w:r w:rsidR="00285376" w:rsidRPr="56FD120B">
        <w:rPr>
          <w:rFonts w:eastAsia="Arial" w:cs="Tahoma"/>
          <w:color w:val="000000" w:themeColor="text1"/>
        </w:rPr>
        <w:t xml:space="preserve">Applicants are not required to submit a </w:t>
      </w:r>
      <w:r w:rsidRPr="56FD120B">
        <w:rPr>
          <w:rFonts w:eastAsia="Arial" w:cs="Tahoma"/>
          <w:color w:val="000000" w:themeColor="text1"/>
        </w:rPr>
        <w:t>waiver justification and market research documentation as an attachment</w:t>
      </w:r>
      <w:r w:rsidR="00782F43" w:rsidRPr="56FD120B">
        <w:rPr>
          <w:rFonts w:eastAsia="Arial" w:cs="Tahoma"/>
          <w:color w:val="000000" w:themeColor="text1"/>
        </w:rPr>
        <w:t xml:space="preserve"> </w:t>
      </w:r>
      <w:proofErr w:type="gramStart"/>
      <w:r w:rsidR="00782F43" w:rsidRPr="56FD120B">
        <w:rPr>
          <w:rFonts w:eastAsia="Arial" w:cs="Tahoma"/>
          <w:color w:val="000000" w:themeColor="text1"/>
        </w:rPr>
        <w:t>with</w:t>
      </w:r>
      <w:proofErr w:type="gramEnd"/>
      <w:r w:rsidR="00782F43" w:rsidRPr="56FD120B">
        <w:rPr>
          <w:rFonts w:eastAsia="Arial" w:cs="Tahoma"/>
          <w:color w:val="000000" w:themeColor="text1"/>
        </w:rPr>
        <w:t xml:space="preserve"> the initial application. </w:t>
      </w:r>
      <w:r w:rsidR="0093494A" w:rsidRPr="56FD120B">
        <w:rPr>
          <w:rFonts w:eastAsia="Arial" w:cs="Tahoma"/>
          <w:color w:val="000000" w:themeColor="text1"/>
        </w:rPr>
        <w:t>If necessary, t</w:t>
      </w:r>
      <w:r w:rsidR="00782F43" w:rsidRPr="56FD120B">
        <w:rPr>
          <w:rFonts w:eastAsia="Arial" w:cs="Tahoma"/>
          <w:color w:val="000000" w:themeColor="text1"/>
        </w:rPr>
        <w:t xml:space="preserve">he </w:t>
      </w:r>
      <w:r w:rsidR="0093494A" w:rsidRPr="56FD120B">
        <w:rPr>
          <w:rFonts w:eastAsia="Arial" w:cs="Tahoma"/>
          <w:color w:val="000000" w:themeColor="text1"/>
        </w:rPr>
        <w:t xml:space="preserve">process of pursuing a waiver </w:t>
      </w:r>
      <w:r w:rsidR="000974F4" w:rsidRPr="56FD120B">
        <w:rPr>
          <w:rFonts w:eastAsia="Arial" w:cs="Tahoma"/>
          <w:color w:val="000000" w:themeColor="text1"/>
        </w:rPr>
        <w:t xml:space="preserve">for BABA requirements </w:t>
      </w:r>
      <w:r w:rsidR="34B9185C" w:rsidRPr="56FD120B">
        <w:rPr>
          <w:rFonts w:eastAsia="Arial" w:cs="Tahoma"/>
          <w:color w:val="000000" w:themeColor="text1"/>
        </w:rPr>
        <w:t>can</w:t>
      </w:r>
      <w:r w:rsidR="0093494A" w:rsidRPr="56FD120B">
        <w:rPr>
          <w:rFonts w:eastAsia="Arial" w:cs="Tahoma"/>
          <w:color w:val="000000" w:themeColor="text1"/>
        </w:rPr>
        <w:t xml:space="preserve"> occur after the </w:t>
      </w:r>
      <w:r w:rsidR="002911A7" w:rsidRPr="56FD120B">
        <w:rPr>
          <w:rFonts w:eastAsia="Arial" w:cs="Tahoma"/>
          <w:color w:val="000000" w:themeColor="text1"/>
        </w:rPr>
        <w:t>project</w:t>
      </w:r>
      <w:r w:rsidR="0093494A" w:rsidRPr="56FD120B">
        <w:rPr>
          <w:rFonts w:eastAsia="Arial" w:cs="Tahoma"/>
          <w:color w:val="000000" w:themeColor="text1"/>
        </w:rPr>
        <w:t xml:space="preserve"> is awarded.</w:t>
      </w:r>
      <w:r w:rsidR="00E5410F" w:rsidRPr="56FD120B">
        <w:rPr>
          <w:rFonts w:eastAsia="Arial" w:cs="Tahoma"/>
          <w:color w:val="000000" w:themeColor="text1"/>
        </w:rPr>
        <w:t xml:space="preserve"> </w:t>
      </w:r>
      <w:r w:rsidR="00631291" w:rsidRPr="56FD120B">
        <w:rPr>
          <w:rFonts w:eastAsia="Arial" w:cs="Tahoma"/>
          <w:color w:val="000000" w:themeColor="text1"/>
        </w:rPr>
        <w:t xml:space="preserve">To support the </w:t>
      </w:r>
      <w:r w:rsidR="0087318D" w:rsidRPr="56FD120B">
        <w:rPr>
          <w:rFonts w:eastAsia="Arial" w:cs="Tahoma"/>
          <w:color w:val="000000" w:themeColor="text1"/>
        </w:rPr>
        <w:t>request to waive BABA requirements</w:t>
      </w:r>
      <w:r w:rsidR="00631291" w:rsidRPr="56FD120B">
        <w:rPr>
          <w:rFonts w:eastAsia="Arial" w:cs="Tahoma"/>
          <w:color w:val="000000" w:themeColor="text1"/>
        </w:rPr>
        <w:t>, R</w:t>
      </w:r>
      <w:r w:rsidR="00A67507" w:rsidRPr="56FD120B">
        <w:rPr>
          <w:rFonts w:eastAsia="Arial" w:cs="Tahoma"/>
          <w:color w:val="000000" w:themeColor="text1"/>
        </w:rPr>
        <w:t>ecipients will be required to provide information as described in</w:t>
      </w:r>
      <w:r w:rsidR="00307E8F" w:rsidRPr="56FD120B">
        <w:rPr>
          <w:rFonts w:eastAsia="Aptos" w:cs="Tahoma"/>
          <w:color w:val="000000" w:themeColor="text1"/>
        </w:rPr>
        <w:t xml:space="preserve"> </w:t>
      </w:r>
      <w:hyperlink r:id="rId12" w:history="1">
        <w:r w:rsidR="00307E8F" w:rsidRPr="56FD120B">
          <w:rPr>
            <w:rStyle w:val="Hyperlink"/>
            <w:rFonts w:eastAsia="Aptos" w:cs="Tahoma"/>
            <w:i/>
          </w:rPr>
          <w:t>NEVI Special Terms and Conditions</w:t>
        </w:r>
      </w:hyperlink>
      <w:r w:rsidR="00307E8F" w:rsidRPr="56FD120B">
        <w:rPr>
          <w:rFonts w:eastAsia="Aptos" w:cs="Tahoma"/>
          <w:i/>
          <w:color w:val="000000" w:themeColor="text1"/>
        </w:rPr>
        <w:t>, Subpart C.5.c. Waivers</w:t>
      </w:r>
      <w:r w:rsidR="00307E8F" w:rsidRPr="56FD120B">
        <w:rPr>
          <w:rFonts w:eastAsia="Tahoma" w:cs="Tahoma"/>
          <w:color w:val="000000" w:themeColor="text1"/>
        </w:rPr>
        <w:t xml:space="preserve">, at </w:t>
      </w:r>
      <w:r w:rsidR="00F738C7" w:rsidRPr="56FD120B">
        <w:rPr>
          <w:rFonts w:eastAsia="Tahoma" w:cs="Tahoma"/>
        </w:rPr>
        <w:t>https://www.energy.ca.gov/media/11963</w:t>
      </w:r>
      <w:r w:rsidR="00F738C7">
        <w:t>.</w:t>
      </w:r>
    </w:p>
    <w:p w14:paraId="68017CC7" w14:textId="77777777" w:rsidR="00627BA2" w:rsidRPr="00A03529" w:rsidRDefault="00627BA2" w:rsidP="00E84772">
      <w:pPr>
        <w:shd w:val="clear" w:color="auto" w:fill="FFFFFF" w:themeFill="background1"/>
        <w:tabs>
          <w:tab w:val="left" w:pos="820"/>
        </w:tabs>
        <w:ind w:left="720" w:hanging="720"/>
        <w:rPr>
          <w:rFonts w:eastAsia="Arial" w:cs="Tahoma"/>
          <w:color w:val="000000" w:themeColor="text1"/>
          <w:szCs w:val="24"/>
        </w:rPr>
      </w:pPr>
    </w:p>
    <w:p w14:paraId="299FF22A" w14:textId="4D7B0C60" w:rsidR="008C151D" w:rsidRPr="00A03529" w:rsidRDefault="008C151D" w:rsidP="00E84772">
      <w:pPr>
        <w:pStyle w:val="ListParagraph"/>
        <w:shd w:val="clear" w:color="auto" w:fill="FFFFFF" w:themeFill="background1"/>
        <w:tabs>
          <w:tab w:val="left" w:pos="820"/>
        </w:tabs>
        <w:ind w:hanging="720"/>
        <w:rPr>
          <w:rFonts w:eastAsia="Arial" w:cs="Tahoma"/>
          <w:b/>
          <w:bCs/>
          <w:color w:val="000000" w:themeColor="text1"/>
          <w:szCs w:val="24"/>
        </w:rPr>
      </w:pPr>
      <w:r w:rsidRPr="00B46199">
        <w:rPr>
          <w:rFonts w:eastAsia="Arial" w:cs="Tahoma"/>
          <w:b/>
          <w:bCs/>
          <w:color w:val="000000" w:themeColor="text1"/>
          <w:szCs w:val="24"/>
        </w:rPr>
        <w:t>Q</w:t>
      </w:r>
      <w:r w:rsidR="00EB7298">
        <w:rPr>
          <w:rFonts w:eastAsia="Arial" w:cs="Tahoma"/>
          <w:b/>
          <w:bCs/>
          <w:color w:val="000000" w:themeColor="text1"/>
          <w:szCs w:val="24"/>
        </w:rPr>
        <w:t>1</w:t>
      </w:r>
      <w:r w:rsidR="000A0344">
        <w:rPr>
          <w:rFonts w:eastAsia="Arial" w:cs="Tahoma"/>
          <w:b/>
          <w:bCs/>
          <w:color w:val="000000" w:themeColor="text1"/>
          <w:szCs w:val="24"/>
        </w:rPr>
        <w:t>7</w:t>
      </w:r>
      <w:r w:rsidRPr="00B46199">
        <w:rPr>
          <w:rFonts w:eastAsia="Arial" w:cs="Tahoma"/>
          <w:b/>
          <w:bCs/>
          <w:color w:val="000000" w:themeColor="text1"/>
          <w:szCs w:val="24"/>
        </w:rPr>
        <w:t xml:space="preserve">. </w:t>
      </w:r>
      <w:r w:rsidR="00E84772">
        <w:rPr>
          <w:rFonts w:eastAsia="Arial" w:cs="Tahoma"/>
          <w:b/>
          <w:bCs/>
          <w:color w:val="000000" w:themeColor="text1"/>
          <w:szCs w:val="24"/>
        </w:rPr>
        <w:tab/>
      </w:r>
      <w:r w:rsidRPr="00B46199">
        <w:rPr>
          <w:rFonts w:eastAsia="Arial" w:cs="Tahoma"/>
          <w:b/>
          <w:bCs/>
          <w:color w:val="000000" w:themeColor="text1"/>
          <w:szCs w:val="24"/>
        </w:rPr>
        <w:t>Shifting BESS Costs to Applicant Match: If a proposed BESS is incorporated into an awarded project, but the FHWA subsequently denies the manufacturer's BABA waiver, can the applicant shift 100% of the BESS equipment costs to their private cost-share (match funding) while retaining reimbursement for the BABA-compliant DCFC dispensers and power cabinets? Or would this constitute a material change resulting in grant cancellation?</w:t>
      </w:r>
      <w:r w:rsidRPr="00A03529">
        <w:rPr>
          <w:rFonts w:eastAsia="Arial" w:cs="Tahoma"/>
          <w:b/>
          <w:bCs/>
          <w:color w:val="000000" w:themeColor="text1"/>
          <w:szCs w:val="24"/>
        </w:rPr>
        <w:t> </w:t>
      </w:r>
    </w:p>
    <w:p w14:paraId="7819F984" w14:textId="77777777" w:rsidR="008C151D" w:rsidRPr="00A03529" w:rsidRDefault="008C151D" w:rsidP="00E84772">
      <w:pPr>
        <w:pStyle w:val="ListParagraph"/>
        <w:shd w:val="clear" w:color="auto" w:fill="FFFFFF" w:themeFill="background1"/>
        <w:tabs>
          <w:tab w:val="left" w:pos="820"/>
        </w:tabs>
        <w:ind w:hanging="720"/>
        <w:rPr>
          <w:rFonts w:eastAsia="Arial" w:cs="Tahoma"/>
          <w:b/>
          <w:bCs/>
          <w:color w:val="000000" w:themeColor="text1"/>
          <w:szCs w:val="24"/>
        </w:rPr>
      </w:pPr>
    </w:p>
    <w:p w14:paraId="327879B5" w14:textId="071E8522" w:rsidR="006318A6" w:rsidRPr="009945A3" w:rsidRDefault="008C151D" w:rsidP="00E84772">
      <w:pPr>
        <w:ind w:left="720" w:hanging="720"/>
        <w:rPr>
          <w:rFonts w:eastAsia="Arial" w:cs="Tahoma"/>
          <w:color w:val="000000" w:themeColor="text1"/>
        </w:rPr>
      </w:pPr>
      <w:r w:rsidRPr="0F5B219F">
        <w:rPr>
          <w:rFonts w:eastAsia="Arial" w:cs="Tahoma"/>
          <w:color w:val="000000" w:themeColor="text1"/>
        </w:rPr>
        <w:t>A</w:t>
      </w:r>
      <w:r w:rsidR="00EB7298" w:rsidRPr="0F5B219F">
        <w:rPr>
          <w:rFonts w:eastAsia="Arial" w:cs="Tahoma"/>
          <w:color w:val="000000" w:themeColor="text1"/>
        </w:rPr>
        <w:t>1</w:t>
      </w:r>
      <w:r w:rsidR="000A0344">
        <w:rPr>
          <w:rFonts w:eastAsia="Arial" w:cs="Tahoma"/>
          <w:color w:val="000000" w:themeColor="text1"/>
        </w:rPr>
        <w:t>7</w:t>
      </w:r>
      <w:r w:rsidRPr="0F5B219F">
        <w:rPr>
          <w:rFonts w:eastAsia="Arial" w:cs="Tahoma"/>
          <w:color w:val="000000" w:themeColor="text1"/>
        </w:rPr>
        <w:t xml:space="preserve">. </w:t>
      </w:r>
      <w:r w:rsidR="00E84772">
        <w:tab/>
      </w:r>
      <w:r w:rsidR="00D520F3" w:rsidRPr="0F5B219F">
        <w:rPr>
          <w:rFonts w:eastAsia="Arial" w:cs="Tahoma"/>
          <w:color w:val="000000" w:themeColor="text1"/>
        </w:rPr>
        <w:t xml:space="preserve">No, the cost could not be shifted to match funding because the non-BABA-compliant </w:t>
      </w:r>
      <w:r w:rsidR="007C27C8" w:rsidRPr="0F5B219F">
        <w:rPr>
          <w:rFonts w:eastAsia="Arial" w:cs="Tahoma"/>
          <w:color w:val="000000" w:themeColor="text1"/>
        </w:rPr>
        <w:t xml:space="preserve">BESS would still be part of the federally-funded NEVI project. </w:t>
      </w:r>
      <w:r w:rsidR="00D61B8E" w:rsidRPr="0F5B219F">
        <w:rPr>
          <w:rFonts w:eastAsia="Arial" w:cs="Tahoma"/>
          <w:color w:val="000000" w:themeColor="text1"/>
        </w:rPr>
        <w:t>I</w:t>
      </w:r>
      <w:r w:rsidR="0091660A" w:rsidRPr="0F5B219F">
        <w:rPr>
          <w:rFonts w:eastAsia="Arial" w:cs="Tahoma"/>
          <w:color w:val="000000" w:themeColor="text1"/>
        </w:rPr>
        <w:t xml:space="preserve">f the BESS is within the scope </w:t>
      </w:r>
      <w:r w:rsidR="00DF2CAD" w:rsidRPr="0F5B219F">
        <w:rPr>
          <w:rFonts w:eastAsia="Arial" w:cs="Tahoma"/>
          <w:color w:val="000000" w:themeColor="text1"/>
        </w:rPr>
        <w:t xml:space="preserve">and budget </w:t>
      </w:r>
      <w:r w:rsidR="0091660A" w:rsidRPr="0F5B219F">
        <w:rPr>
          <w:rFonts w:eastAsia="Arial" w:cs="Tahoma"/>
          <w:color w:val="000000" w:themeColor="text1"/>
        </w:rPr>
        <w:t>of the</w:t>
      </w:r>
      <w:r w:rsidR="007C7AF4" w:rsidRPr="0F5B219F">
        <w:rPr>
          <w:rFonts w:eastAsia="Arial" w:cs="Tahoma"/>
          <w:color w:val="000000" w:themeColor="text1"/>
        </w:rPr>
        <w:t xml:space="preserve"> </w:t>
      </w:r>
      <w:r w:rsidR="00D61B8E" w:rsidRPr="0F5B219F">
        <w:rPr>
          <w:rFonts w:eastAsia="Arial" w:cs="Tahoma"/>
          <w:color w:val="000000" w:themeColor="text1"/>
        </w:rPr>
        <w:t xml:space="preserve">federally funded </w:t>
      </w:r>
      <w:r w:rsidR="007C7AF4" w:rsidRPr="0F5B219F">
        <w:rPr>
          <w:rFonts w:eastAsia="Arial" w:cs="Tahoma"/>
          <w:color w:val="000000" w:themeColor="text1"/>
        </w:rPr>
        <w:t>NEVI</w:t>
      </w:r>
      <w:r w:rsidR="0091660A" w:rsidRPr="0F5B219F">
        <w:rPr>
          <w:rFonts w:eastAsia="Arial" w:cs="Tahoma"/>
          <w:color w:val="000000" w:themeColor="text1"/>
        </w:rPr>
        <w:t xml:space="preserve"> project, </w:t>
      </w:r>
      <w:r w:rsidR="007E69A4" w:rsidRPr="0F5B219F">
        <w:rPr>
          <w:rFonts w:eastAsia="Arial" w:cs="Tahoma"/>
          <w:color w:val="000000" w:themeColor="text1"/>
        </w:rPr>
        <w:t xml:space="preserve">it </w:t>
      </w:r>
      <w:r w:rsidR="00F4261C" w:rsidRPr="0F5B219F">
        <w:rPr>
          <w:rFonts w:eastAsia="Arial" w:cs="Tahoma"/>
          <w:color w:val="000000" w:themeColor="text1"/>
        </w:rPr>
        <w:t xml:space="preserve">must comply with federal Buy America requirements consistent with the </w:t>
      </w:r>
      <w:r w:rsidR="00041DDF" w:rsidRPr="0F5B219F">
        <w:rPr>
          <w:rFonts w:eastAsia="Arial" w:cs="Tahoma"/>
          <w:color w:val="000000" w:themeColor="text1"/>
        </w:rPr>
        <w:t>final Federal NEVI standards (</w:t>
      </w:r>
      <w:hyperlink r:id="rId13">
        <w:r w:rsidR="00041DDF" w:rsidRPr="0F5B219F">
          <w:rPr>
            <w:rStyle w:val="Hyperlink"/>
            <w:rFonts w:eastAsia="Arial" w:cs="Tahoma"/>
          </w:rPr>
          <w:t>23 U.S.C. 313</w:t>
        </w:r>
      </w:hyperlink>
      <w:r w:rsidR="00041DDF" w:rsidRPr="0F5B219F">
        <w:rPr>
          <w:rFonts w:eastAsia="Arial" w:cs="Tahoma"/>
          <w:color w:val="000000" w:themeColor="text1"/>
        </w:rPr>
        <w:t xml:space="preserve"> at https://www.govinfo.gov/content/pkg/USCODE-2021-title23/pdf/USCODE-2021-</w:t>
      </w:r>
      <w:r w:rsidR="00041DDF" w:rsidRPr="0F5B219F">
        <w:rPr>
          <w:rFonts w:eastAsia="Arial" w:cs="Tahoma"/>
          <w:color w:val="000000" w:themeColor="text1"/>
        </w:rPr>
        <w:lastRenderedPageBreak/>
        <w:t>title23-chap3-sec313.pdf) and Build America, Buy America Act (Pub. L. No 117-58, div. G sections 70901-70927)</w:t>
      </w:r>
      <w:r w:rsidR="009945A3" w:rsidRPr="0F5B219F">
        <w:rPr>
          <w:rFonts w:eastAsia="Arial" w:cs="Tahoma"/>
          <w:color w:val="000000" w:themeColor="text1"/>
        </w:rPr>
        <w:t xml:space="preserve"> by meeting all applicable requirements or by being covered under an approved waiver</w:t>
      </w:r>
      <w:r w:rsidR="005366AC" w:rsidRPr="0F5B219F">
        <w:rPr>
          <w:rFonts w:eastAsia="Arial" w:cs="Tahoma"/>
          <w:color w:val="000000" w:themeColor="text1"/>
        </w:rPr>
        <w:t xml:space="preserve"> regardless of whether the</w:t>
      </w:r>
      <w:r w:rsidR="001D6CA8" w:rsidRPr="0F5B219F">
        <w:rPr>
          <w:rFonts w:eastAsia="Arial" w:cs="Tahoma"/>
          <w:color w:val="000000" w:themeColor="text1"/>
        </w:rPr>
        <w:t xml:space="preserve"> costs for </w:t>
      </w:r>
      <w:r w:rsidR="00F400FF" w:rsidRPr="0F5B219F">
        <w:rPr>
          <w:rFonts w:eastAsia="Arial" w:cs="Tahoma"/>
          <w:color w:val="000000" w:themeColor="text1"/>
        </w:rPr>
        <w:t>it</w:t>
      </w:r>
      <w:r w:rsidR="001D6CA8" w:rsidRPr="0F5B219F">
        <w:rPr>
          <w:rFonts w:eastAsia="Arial" w:cs="Tahoma"/>
          <w:color w:val="000000" w:themeColor="text1"/>
        </w:rPr>
        <w:t xml:space="preserve"> are categorized as</w:t>
      </w:r>
      <w:r w:rsidR="00B52ED2" w:rsidRPr="0F5B219F">
        <w:rPr>
          <w:rFonts w:eastAsia="Arial" w:cs="Tahoma"/>
          <w:color w:val="000000" w:themeColor="text1"/>
        </w:rPr>
        <w:t xml:space="preserve"> CEC</w:t>
      </w:r>
      <w:r w:rsidR="00B52ED2" w:rsidRPr="0F5B219F">
        <w:rPr>
          <w:rFonts w:eastAsia="Aptos" w:cs="Tahoma"/>
          <w:color w:val="000000" w:themeColor="text1"/>
        </w:rPr>
        <w:t>-reimbursable</w:t>
      </w:r>
      <w:r w:rsidR="001D6CA8" w:rsidRPr="0F5B219F">
        <w:rPr>
          <w:rFonts w:eastAsia="Arial" w:cs="Tahoma"/>
          <w:color w:val="000000" w:themeColor="text1"/>
        </w:rPr>
        <w:t xml:space="preserve"> or match share.</w:t>
      </w:r>
      <w:r w:rsidR="00F400FF" w:rsidRPr="0F5B219F">
        <w:rPr>
          <w:rFonts w:eastAsia="Arial" w:cs="Tahoma"/>
          <w:color w:val="000000" w:themeColor="text1"/>
        </w:rPr>
        <w:t xml:space="preserve"> </w:t>
      </w:r>
      <w:r w:rsidR="006557A5" w:rsidRPr="0F5B219F">
        <w:rPr>
          <w:rFonts w:eastAsia="Arial" w:cs="Tahoma"/>
          <w:color w:val="000000" w:themeColor="text1"/>
        </w:rPr>
        <w:t>Only i</w:t>
      </w:r>
      <w:r w:rsidR="00CA018A" w:rsidRPr="0F5B219F">
        <w:rPr>
          <w:rFonts w:eastAsia="Arial" w:cs="Tahoma"/>
          <w:color w:val="000000" w:themeColor="text1"/>
        </w:rPr>
        <w:t xml:space="preserve">f the BESS is </w:t>
      </w:r>
      <w:proofErr w:type="gramStart"/>
      <w:r w:rsidR="00CA018A" w:rsidRPr="0F5B219F">
        <w:rPr>
          <w:rFonts w:eastAsia="Arial" w:cs="Tahoma"/>
          <w:color w:val="000000" w:themeColor="text1"/>
        </w:rPr>
        <w:t>procured</w:t>
      </w:r>
      <w:proofErr w:type="gramEnd"/>
      <w:r w:rsidR="00CA018A" w:rsidRPr="0F5B219F">
        <w:rPr>
          <w:rFonts w:eastAsia="Arial" w:cs="Tahoma"/>
          <w:color w:val="000000" w:themeColor="text1"/>
        </w:rPr>
        <w:t xml:space="preserve"> and installed entirely with private funds outside the scope </w:t>
      </w:r>
      <w:r w:rsidR="00DF2CAD" w:rsidRPr="0F5B219F">
        <w:rPr>
          <w:rFonts w:eastAsia="Arial" w:cs="Tahoma"/>
          <w:color w:val="000000" w:themeColor="text1"/>
        </w:rPr>
        <w:t xml:space="preserve">and budget </w:t>
      </w:r>
      <w:r w:rsidR="00CA018A" w:rsidRPr="0F5B219F">
        <w:rPr>
          <w:rFonts w:eastAsia="Arial" w:cs="Tahoma"/>
          <w:color w:val="000000" w:themeColor="text1"/>
        </w:rPr>
        <w:t xml:space="preserve">of </w:t>
      </w:r>
      <w:r w:rsidR="007A4274" w:rsidRPr="0F5B219F">
        <w:rPr>
          <w:rFonts w:eastAsia="Arial" w:cs="Tahoma"/>
          <w:color w:val="000000" w:themeColor="text1"/>
        </w:rPr>
        <w:t>the</w:t>
      </w:r>
      <w:r w:rsidR="00CA018A" w:rsidRPr="0F5B219F">
        <w:rPr>
          <w:rFonts w:eastAsia="Arial" w:cs="Tahoma"/>
          <w:color w:val="000000" w:themeColor="text1"/>
        </w:rPr>
        <w:t xml:space="preserve"> NEVI project</w:t>
      </w:r>
      <w:r w:rsidR="006557A5" w:rsidRPr="0F5B219F">
        <w:rPr>
          <w:rFonts w:eastAsia="Arial" w:cs="Tahoma"/>
          <w:color w:val="000000" w:themeColor="text1"/>
        </w:rPr>
        <w:t xml:space="preserve"> would</w:t>
      </w:r>
      <w:r w:rsidR="007A4274" w:rsidRPr="0F5B219F">
        <w:rPr>
          <w:rFonts w:eastAsia="Arial" w:cs="Tahoma"/>
          <w:color w:val="000000" w:themeColor="text1"/>
        </w:rPr>
        <w:t xml:space="preserve"> i</w:t>
      </w:r>
      <w:r w:rsidR="006C717B" w:rsidRPr="0F5B219F">
        <w:rPr>
          <w:rFonts w:eastAsia="Arial" w:cs="Tahoma"/>
          <w:color w:val="000000" w:themeColor="text1"/>
        </w:rPr>
        <w:t xml:space="preserve">t not be </w:t>
      </w:r>
      <w:r w:rsidR="00CA018A" w:rsidRPr="0F5B219F">
        <w:rPr>
          <w:rFonts w:eastAsia="Arial" w:cs="Tahoma"/>
          <w:color w:val="000000" w:themeColor="text1"/>
        </w:rPr>
        <w:t>subject to</w:t>
      </w:r>
      <w:r w:rsidR="008949F7" w:rsidRPr="0F5B219F">
        <w:rPr>
          <w:rFonts w:eastAsia="Arial" w:cs="Tahoma"/>
          <w:color w:val="000000" w:themeColor="text1"/>
        </w:rPr>
        <w:t xml:space="preserve"> the</w:t>
      </w:r>
      <w:r w:rsidR="00CA018A" w:rsidRPr="0F5B219F">
        <w:rPr>
          <w:rFonts w:eastAsia="Arial" w:cs="Tahoma"/>
          <w:color w:val="000000" w:themeColor="text1"/>
        </w:rPr>
        <w:t xml:space="preserve"> Buy America</w:t>
      </w:r>
      <w:r w:rsidR="00457551" w:rsidRPr="0F5B219F">
        <w:rPr>
          <w:rFonts w:eastAsia="Arial" w:cs="Tahoma"/>
          <w:color w:val="000000" w:themeColor="text1"/>
        </w:rPr>
        <w:t xml:space="preserve"> or </w:t>
      </w:r>
      <w:r w:rsidR="00043C24" w:rsidRPr="0F5B219F">
        <w:rPr>
          <w:rFonts w:eastAsia="Arial" w:cs="Tahoma"/>
          <w:color w:val="000000" w:themeColor="text1"/>
        </w:rPr>
        <w:t>BABA</w:t>
      </w:r>
      <w:r w:rsidR="00CA018A" w:rsidRPr="0F5B219F">
        <w:rPr>
          <w:rFonts w:eastAsia="Arial" w:cs="Tahoma"/>
          <w:color w:val="000000" w:themeColor="text1"/>
        </w:rPr>
        <w:t xml:space="preserve"> requirements</w:t>
      </w:r>
      <w:r w:rsidR="007A4274" w:rsidRPr="0F5B219F">
        <w:rPr>
          <w:rFonts w:eastAsia="Arial" w:cs="Tahoma"/>
          <w:color w:val="000000" w:themeColor="text1"/>
        </w:rPr>
        <w:t>.</w:t>
      </w:r>
      <w:r w:rsidR="003E6B39" w:rsidRPr="0F5B219F">
        <w:rPr>
          <w:rFonts w:eastAsia="Arial" w:cs="Tahoma"/>
          <w:color w:val="000000" w:themeColor="text1"/>
        </w:rPr>
        <w:t xml:space="preserve"> </w:t>
      </w:r>
      <w:r w:rsidR="006318A6" w:rsidRPr="0F5B219F">
        <w:rPr>
          <w:rFonts w:eastAsia="Aptos" w:cs="Tahoma"/>
          <w:color w:val="000000" w:themeColor="text1"/>
        </w:rPr>
        <w:t xml:space="preserve">See </w:t>
      </w:r>
      <w:r w:rsidR="006318A6" w:rsidRPr="0F5B219F">
        <w:rPr>
          <w:rFonts w:eastAsia="Aptos" w:cs="Tahoma"/>
          <w:i/>
          <w:color w:val="000000" w:themeColor="text1"/>
        </w:rPr>
        <w:t>Solicitation Manual, Section II.</w:t>
      </w:r>
      <w:r w:rsidR="00363D3C" w:rsidRPr="0F5B219F">
        <w:rPr>
          <w:rFonts w:eastAsia="Aptos" w:cs="Tahoma"/>
          <w:i/>
          <w:color w:val="000000" w:themeColor="text1"/>
        </w:rPr>
        <w:t>B</w:t>
      </w:r>
      <w:r w:rsidR="006318A6" w:rsidRPr="0F5B219F">
        <w:rPr>
          <w:rFonts w:eastAsia="Aptos" w:cs="Tahoma"/>
          <w:i/>
          <w:color w:val="000000" w:themeColor="text1"/>
        </w:rPr>
        <w:t>.</w:t>
      </w:r>
      <w:r w:rsidR="00217311" w:rsidRPr="0F5B219F">
        <w:rPr>
          <w:rFonts w:eastAsia="Aptos" w:cs="Tahoma"/>
          <w:i/>
          <w:color w:val="000000" w:themeColor="text1"/>
        </w:rPr>
        <w:t>9</w:t>
      </w:r>
      <w:r w:rsidR="006318A6" w:rsidRPr="0F5B219F">
        <w:rPr>
          <w:rFonts w:eastAsia="Aptos" w:cs="Tahoma"/>
          <w:i/>
          <w:color w:val="000000" w:themeColor="text1"/>
        </w:rPr>
        <w:t xml:space="preserve">. </w:t>
      </w:r>
      <w:r w:rsidR="002F72A8" w:rsidRPr="0F5B219F">
        <w:rPr>
          <w:rFonts w:eastAsia="Aptos" w:cs="Tahoma"/>
          <w:i/>
          <w:color w:val="000000" w:themeColor="text1"/>
        </w:rPr>
        <w:t>Build America, Buy America</w:t>
      </w:r>
      <w:r w:rsidR="006318A6" w:rsidRPr="0F5B219F">
        <w:rPr>
          <w:rFonts w:eastAsia="Aptos" w:cs="Tahoma"/>
          <w:i/>
          <w:color w:val="000000" w:themeColor="text1"/>
        </w:rPr>
        <w:t>.</w:t>
      </w:r>
    </w:p>
    <w:p w14:paraId="070AD76D" w14:textId="77777777" w:rsidR="006318A6" w:rsidRDefault="006318A6" w:rsidP="00E84772">
      <w:pPr>
        <w:ind w:left="720" w:hanging="720"/>
        <w:rPr>
          <w:rFonts w:eastAsia="Calibri" w:cs="Tahoma"/>
          <w:color w:val="000000" w:themeColor="text1"/>
          <w:szCs w:val="24"/>
        </w:rPr>
      </w:pPr>
    </w:p>
    <w:p w14:paraId="1C095824" w14:textId="77777777" w:rsidR="008B41DB" w:rsidRDefault="003E6B39" w:rsidP="008B41DB">
      <w:pPr>
        <w:pStyle w:val="ListParagraph"/>
        <w:shd w:val="clear" w:color="auto" w:fill="FFFFFF" w:themeFill="background1"/>
        <w:tabs>
          <w:tab w:val="left" w:pos="820"/>
        </w:tabs>
        <w:rPr>
          <w:rFonts w:eastAsia="Arial" w:cs="Tahoma"/>
          <w:color w:val="000000" w:themeColor="text1"/>
        </w:rPr>
      </w:pPr>
      <w:r w:rsidRPr="25BF6E8E">
        <w:rPr>
          <w:rFonts w:eastAsia="Arial" w:cs="Tahoma"/>
          <w:color w:val="000000" w:themeColor="text1"/>
        </w:rPr>
        <w:t xml:space="preserve">Removing the BESS from the </w:t>
      </w:r>
      <w:r w:rsidR="00B65231" w:rsidRPr="25BF6E8E">
        <w:rPr>
          <w:rFonts w:eastAsia="Arial" w:cs="Tahoma"/>
          <w:color w:val="000000" w:themeColor="text1"/>
        </w:rPr>
        <w:t>project</w:t>
      </w:r>
      <w:r w:rsidR="00A93D80" w:rsidRPr="25BF6E8E">
        <w:rPr>
          <w:rFonts w:eastAsia="Arial" w:cs="Tahoma"/>
          <w:color w:val="000000" w:themeColor="text1"/>
        </w:rPr>
        <w:t xml:space="preserve"> scope</w:t>
      </w:r>
      <w:r w:rsidRPr="25BF6E8E">
        <w:rPr>
          <w:rFonts w:eastAsia="Arial" w:cs="Tahoma"/>
          <w:color w:val="000000" w:themeColor="text1"/>
        </w:rPr>
        <w:t xml:space="preserve"> </w:t>
      </w:r>
      <w:r w:rsidR="00FA6CE7" w:rsidRPr="25BF6E8E">
        <w:rPr>
          <w:rFonts w:eastAsia="Arial" w:cs="Tahoma"/>
          <w:color w:val="000000" w:themeColor="text1"/>
        </w:rPr>
        <w:t>after</w:t>
      </w:r>
      <w:r w:rsidR="003506CF" w:rsidRPr="25BF6E8E">
        <w:rPr>
          <w:rFonts w:eastAsia="Arial" w:cs="Tahoma"/>
          <w:color w:val="000000" w:themeColor="text1"/>
        </w:rPr>
        <w:t xml:space="preserve"> award</w:t>
      </w:r>
      <w:r w:rsidR="00FA6CE7" w:rsidRPr="25BF6E8E">
        <w:rPr>
          <w:rFonts w:eastAsia="Arial" w:cs="Tahoma"/>
          <w:color w:val="000000" w:themeColor="text1"/>
        </w:rPr>
        <w:t xml:space="preserve"> </w:t>
      </w:r>
      <w:r w:rsidRPr="25BF6E8E">
        <w:rPr>
          <w:rFonts w:eastAsia="Arial" w:cs="Tahoma"/>
          <w:color w:val="000000" w:themeColor="text1"/>
        </w:rPr>
        <w:t xml:space="preserve">would not necessarily constitute a material change </w:t>
      </w:r>
      <w:r w:rsidR="00575310" w:rsidRPr="25BF6E8E">
        <w:rPr>
          <w:rFonts w:eastAsia="Arial" w:cs="Tahoma"/>
          <w:color w:val="000000" w:themeColor="text1"/>
        </w:rPr>
        <w:t>requiring</w:t>
      </w:r>
      <w:r w:rsidR="008227F0" w:rsidRPr="25BF6E8E">
        <w:rPr>
          <w:rFonts w:eastAsia="Arial" w:cs="Tahoma"/>
          <w:color w:val="000000" w:themeColor="text1"/>
        </w:rPr>
        <w:t xml:space="preserve"> grant cancellation</w:t>
      </w:r>
      <w:r w:rsidR="00575310" w:rsidRPr="25BF6E8E">
        <w:rPr>
          <w:rFonts w:eastAsia="Arial" w:cs="Tahoma"/>
          <w:color w:val="000000" w:themeColor="text1"/>
        </w:rPr>
        <w:t xml:space="preserve">; however, </w:t>
      </w:r>
      <w:r w:rsidR="0500E208" w:rsidRPr="25BF6E8E">
        <w:rPr>
          <w:rFonts w:eastAsia="Arial" w:cs="Tahoma"/>
          <w:color w:val="000000" w:themeColor="text1"/>
        </w:rPr>
        <w:t xml:space="preserve">the change </w:t>
      </w:r>
      <w:r w:rsidR="075DF085" w:rsidRPr="094A4D10">
        <w:rPr>
          <w:rFonts w:eastAsia="Arial" w:cs="Tahoma"/>
          <w:color w:val="000000" w:themeColor="text1"/>
        </w:rPr>
        <w:t xml:space="preserve">would </w:t>
      </w:r>
      <w:r w:rsidR="0500E208" w:rsidRPr="094A4D10">
        <w:rPr>
          <w:rFonts w:eastAsia="Arial" w:cs="Tahoma"/>
          <w:color w:val="000000" w:themeColor="text1"/>
        </w:rPr>
        <w:t>need</w:t>
      </w:r>
      <w:r w:rsidR="0500E208" w:rsidRPr="25BF6E8E">
        <w:rPr>
          <w:rFonts w:eastAsia="Arial" w:cs="Tahoma"/>
          <w:color w:val="000000" w:themeColor="text1"/>
        </w:rPr>
        <w:t xml:space="preserve"> approval by the Commission Agreement </w:t>
      </w:r>
      <w:proofErr w:type="gramStart"/>
      <w:r w:rsidR="0500E208" w:rsidRPr="25BF6E8E">
        <w:rPr>
          <w:rFonts w:eastAsia="Arial" w:cs="Tahoma"/>
          <w:color w:val="000000" w:themeColor="text1"/>
        </w:rPr>
        <w:t>Manager</w:t>
      </w:r>
      <w:proofErr w:type="gramEnd"/>
      <w:r w:rsidR="0500E208" w:rsidRPr="25BF6E8E">
        <w:rPr>
          <w:rFonts w:eastAsia="Arial" w:cs="Tahoma"/>
          <w:color w:val="000000" w:themeColor="text1"/>
        </w:rPr>
        <w:t xml:space="preserve"> and the award </w:t>
      </w:r>
      <w:r w:rsidR="1239DAD1" w:rsidRPr="25BF6E8E">
        <w:rPr>
          <w:rFonts w:eastAsia="Arial" w:cs="Tahoma"/>
          <w:color w:val="000000" w:themeColor="text1"/>
        </w:rPr>
        <w:t xml:space="preserve">may be reduced </w:t>
      </w:r>
      <w:proofErr w:type="gramStart"/>
      <w:r w:rsidR="1239DAD1" w:rsidRPr="7B9D3000">
        <w:rPr>
          <w:rFonts w:eastAsia="Arial" w:cs="Tahoma"/>
          <w:color w:val="000000" w:themeColor="text1"/>
        </w:rPr>
        <w:t>as a result of</w:t>
      </w:r>
      <w:proofErr w:type="gramEnd"/>
      <w:r w:rsidR="1239DAD1" w:rsidRPr="7B9D3000">
        <w:rPr>
          <w:rFonts w:eastAsia="Arial" w:cs="Tahoma"/>
          <w:color w:val="000000" w:themeColor="text1"/>
        </w:rPr>
        <w:t xml:space="preserve"> the change.</w:t>
      </w:r>
    </w:p>
    <w:p w14:paraId="34280B84" w14:textId="77777777" w:rsidR="008B41DB" w:rsidRDefault="008B41DB" w:rsidP="00E84772">
      <w:pPr>
        <w:pStyle w:val="ListParagraph"/>
        <w:shd w:val="clear" w:color="auto" w:fill="FFFFFF" w:themeFill="background1"/>
        <w:tabs>
          <w:tab w:val="left" w:pos="820"/>
        </w:tabs>
        <w:ind w:hanging="720"/>
        <w:rPr>
          <w:rFonts w:eastAsia="Arial" w:cs="Tahoma"/>
          <w:color w:val="000000" w:themeColor="text1"/>
        </w:rPr>
      </w:pPr>
    </w:p>
    <w:p w14:paraId="0082BEBD" w14:textId="2D8721CA" w:rsidR="00A03529" w:rsidRPr="00A03529" w:rsidRDefault="3312B140" w:rsidP="00E84772">
      <w:pPr>
        <w:pStyle w:val="ListParagraph"/>
        <w:shd w:val="clear" w:color="auto" w:fill="FFFFFF" w:themeFill="background1"/>
        <w:tabs>
          <w:tab w:val="left" w:pos="820"/>
        </w:tabs>
        <w:ind w:hanging="720"/>
        <w:rPr>
          <w:rFonts w:eastAsia="Arial" w:cs="Tahoma"/>
          <w:b/>
          <w:color w:val="000000" w:themeColor="text1"/>
        </w:rPr>
      </w:pPr>
      <w:r w:rsidRPr="25BF6E8E">
        <w:rPr>
          <w:rFonts w:eastAsia="Arial" w:cs="Tahoma"/>
          <w:color w:val="000000" w:themeColor="text1"/>
        </w:rPr>
        <w:t xml:space="preserve"> </w:t>
      </w:r>
      <w:r w:rsidR="00A03529" w:rsidRPr="2DC63E90">
        <w:rPr>
          <w:rFonts w:eastAsia="Arial" w:cs="Tahoma"/>
          <w:b/>
          <w:color w:val="000000" w:themeColor="text1"/>
        </w:rPr>
        <w:t>Q</w:t>
      </w:r>
      <w:r w:rsidR="00EB7298" w:rsidRPr="2DC63E90">
        <w:rPr>
          <w:rFonts w:eastAsia="Arial" w:cs="Tahoma"/>
          <w:b/>
          <w:color w:val="000000" w:themeColor="text1"/>
        </w:rPr>
        <w:t>1</w:t>
      </w:r>
      <w:r w:rsidR="000A0344" w:rsidRPr="2DC63E90">
        <w:rPr>
          <w:rFonts w:eastAsia="Arial" w:cs="Tahoma"/>
          <w:b/>
          <w:color w:val="000000" w:themeColor="text1"/>
        </w:rPr>
        <w:t>8</w:t>
      </w:r>
      <w:r w:rsidR="00A03529" w:rsidRPr="2DC63E90">
        <w:rPr>
          <w:rFonts w:eastAsia="Arial" w:cs="Tahoma"/>
          <w:b/>
          <w:color w:val="000000" w:themeColor="text1"/>
        </w:rPr>
        <w:t xml:space="preserve">. </w:t>
      </w:r>
      <w:r w:rsidR="00E84772">
        <w:tab/>
      </w:r>
      <w:r w:rsidR="00A03529" w:rsidRPr="2DC63E90">
        <w:rPr>
          <w:rFonts w:eastAsia="Arial" w:cs="Tahoma"/>
          <w:b/>
          <w:color w:val="000000" w:themeColor="text1"/>
        </w:rPr>
        <w:t xml:space="preserve">Given the widely documented lack of domestic LFP battery cell manufacturing to meet the 55% component cost threshold for manufactured products, is the CEC prepared to support and forward project-specific nonavailability waivers for BESS components to Caltrans and the FHWA for awarded </w:t>
      </w:r>
      <w:r w:rsidR="00687BE0" w:rsidRPr="2DC63E90">
        <w:rPr>
          <w:rFonts w:eastAsia="Arial" w:cs="Tahoma"/>
          <w:b/>
          <w:color w:val="000000" w:themeColor="text1"/>
        </w:rPr>
        <w:t xml:space="preserve">NEVI </w:t>
      </w:r>
      <w:r w:rsidR="00A03529" w:rsidRPr="2DC63E90">
        <w:rPr>
          <w:rFonts w:eastAsia="Arial" w:cs="Tahoma"/>
          <w:b/>
          <w:color w:val="000000" w:themeColor="text1"/>
        </w:rPr>
        <w:t>Solicitation 6 projects?</w:t>
      </w:r>
    </w:p>
    <w:p w14:paraId="7C34CECA" w14:textId="77777777" w:rsidR="00A03529" w:rsidRPr="00A03529" w:rsidRDefault="00A03529" w:rsidP="00E84772">
      <w:pPr>
        <w:pStyle w:val="ListParagraph"/>
        <w:shd w:val="clear" w:color="auto" w:fill="FFFFFF" w:themeFill="background1"/>
        <w:tabs>
          <w:tab w:val="left" w:pos="820"/>
        </w:tabs>
        <w:ind w:hanging="720"/>
        <w:rPr>
          <w:rFonts w:eastAsia="Arial" w:cs="Tahoma"/>
          <w:color w:val="000000" w:themeColor="text1"/>
          <w:szCs w:val="24"/>
        </w:rPr>
      </w:pPr>
    </w:p>
    <w:p w14:paraId="742ED2F7" w14:textId="59E53C6D" w:rsidR="00146B3D" w:rsidRDefault="00A03529" w:rsidP="00E84772">
      <w:pPr>
        <w:pStyle w:val="ListParagraph"/>
        <w:shd w:val="clear" w:color="auto" w:fill="FFFFFF" w:themeFill="background1"/>
        <w:tabs>
          <w:tab w:val="left" w:pos="820"/>
        </w:tabs>
        <w:ind w:hanging="720"/>
        <w:rPr>
          <w:rFonts w:eastAsia="Tahoma" w:cs="Tahoma"/>
          <w:color w:val="000000" w:themeColor="text1"/>
          <w:szCs w:val="24"/>
        </w:rPr>
      </w:pPr>
      <w:r w:rsidRPr="00A03529">
        <w:rPr>
          <w:rFonts w:eastAsia="Arial" w:cs="Tahoma"/>
          <w:color w:val="000000" w:themeColor="text1"/>
          <w:szCs w:val="24"/>
        </w:rPr>
        <w:t>A</w:t>
      </w:r>
      <w:r w:rsidR="00EB7298">
        <w:rPr>
          <w:rFonts w:eastAsia="Arial" w:cs="Tahoma"/>
          <w:color w:val="000000" w:themeColor="text1"/>
          <w:szCs w:val="24"/>
        </w:rPr>
        <w:t>1</w:t>
      </w:r>
      <w:r w:rsidR="000A0344">
        <w:rPr>
          <w:rFonts w:eastAsia="Arial" w:cs="Tahoma"/>
          <w:color w:val="000000" w:themeColor="text1"/>
          <w:szCs w:val="24"/>
        </w:rPr>
        <w:t>8</w:t>
      </w:r>
      <w:r w:rsidRPr="00A03529">
        <w:rPr>
          <w:rFonts w:eastAsia="Arial" w:cs="Tahoma"/>
          <w:color w:val="000000" w:themeColor="text1"/>
          <w:szCs w:val="24"/>
        </w:rPr>
        <w:t>.</w:t>
      </w:r>
      <w:r w:rsidR="0031436D">
        <w:rPr>
          <w:rFonts w:eastAsia="Arial" w:cs="Tahoma"/>
          <w:color w:val="000000" w:themeColor="text1"/>
          <w:szCs w:val="24"/>
        </w:rPr>
        <w:t xml:space="preserve"> </w:t>
      </w:r>
      <w:r w:rsidR="00E84772">
        <w:rPr>
          <w:rFonts w:eastAsia="Arial" w:cs="Tahoma"/>
          <w:color w:val="000000" w:themeColor="text1"/>
          <w:szCs w:val="24"/>
        </w:rPr>
        <w:tab/>
      </w:r>
      <w:r w:rsidR="006B601A">
        <w:rPr>
          <w:rFonts w:eastAsia="Arial" w:cs="Tahoma"/>
          <w:color w:val="000000" w:themeColor="text1"/>
          <w:szCs w:val="24"/>
        </w:rPr>
        <w:t>If t</w:t>
      </w:r>
      <w:r w:rsidR="006B601A" w:rsidRPr="006B601A">
        <w:rPr>
          <w:rFonts w:eastAsia="Arial" w:cs="Tahoma"/>
          <w:color w:val="000000" w:themeColor="text1"/>
          <w:szCs w:val="24"/>
        </w:rPr>
        <w:t xml:space="preserve">he types of iron, steel, manufactured products, or construction materials </w:t>
      </w:r>
      <w:r w:rsidR="00373F4A">
        <w:rPr>
          <w:rFonts w:eastAsia="Arial" w:cs="Tahoma"/>
          <w:color w:val="000000" w:themeColor="text1"/>
          <w:szCs w:val="24"/>
        </w:rPr>
        <w:t xml:space="preserve">for the project </w:t>
      </w:r>
      <w:r w:rsidR="006B601A" w:rsidRPr="006B601A">
        <w:rPr>
          <w:rFonts w:eastAsia="Arial" w:cs="Tahoma"/>
          <w:color w:val="000000" w:themeColor="text1"/>
          <w:szCs w:val="24"/>
        </w:rPr>
        <w:t>are not produced in the United States in sufficient and reasonably available quantities or of a satisfactory quality</w:t>
      </w:r>
      <w:r w:rsidR="00ED6EAD">
        <w:rPr>
          <w:rFonts w:eastAsia="Arial" w:cs="Tahoma"/>
          <w:color w:val="000000" w:themeColor="text1"/>
          <w:szCs w:val="24"/>
        </w:rPr>
        <w:t xml:space="preserve">, </w:t>
      </w:r>
      <w:r w:rsidR="00F42F97">
        <w:rPr>
          <w:rFonts w:eastAsia="Arial" w:cs="Tahoma"/>
          <w:color w:val="000000" w:themeColor="text1"/>
          <w:szCs w:val="24"/>
        </w:rPr>
        <w:t xml:space="preserve">when necessary, </w:t>
      </w:r>
      <w:r w:rsidR="00146B3D">
        <w:rPr>
          <w:rFonts w:eastAsia="Arial" w:cs="Tahoma"/>
          <w:color w:val="000000" w:themeColor="text1"/>
          <w:szCs w:val="24"/>
        </w:rPr>
        <w:t xml:space="preserve">awardees can request that a waiver for BABA be submitted to FHWA due to nonavailability. These requests will be considered by CEC and Caltrans on a case-by-case basis. </w:t>
      </w:r>
      <w:r w:rsidR="009B6DE5">
        <w:rPr>
          <w:rFonts w:eastAsia="Arial" w:cs="Tahoma"/>
          <w:color w:val="000000" w:themeColor="text1"/>
          <w:szCs w:val="24"/>
        </w:rPr>
        <w:t>Per federal requirements, w</w:t>
      </w:r>
      <w:r w:rsidR="00ED1F06" w:rsidRPr="00ED1F06">
        <w:rPr>
          <w:rFonts w:eastAsia="Arial" w:cs="Tahoma"/>
          <w:color w:val="000000" w:themeColor="text1"/>
          <w:szCs w:val="24"/>
        </w:rPr>
        <w:t xml:space="preserve">aiver requests are subject to public comment periods of no less than 15 days, as well as review by the Office of Management and Budget. </w:t>
      </w:r>
      <w:r w:rsidR="00146B3D" w:rsidRPr="15B2EEC6">
        <w:rPr>
          <w:rFonts w:eastAsia="Aptos" w:cs="Tahoma"/>
          <w:color w:val="000000" w:themeColor="text1"/>
          <w:szCs w:val="24"/>
        </w:rPr>
        <w:t xml:space="preserve">For more information, see </w:t>
      </w:r>
      <w:hyperlink r:id="rId14" w:history="1">
        <w:r w:rsidR="00146B3D" w:rsidRPr="00131DD2">
          <w:rPr>
            <w:rStyle w:val="Hyperlink"/>
            <w:rFonts w:eastAsia="Aptos" w:cs="Tahoma"/>
            <w:i/>
            <w:iCs/>
            <w:szCs w:val="24"/>
          </w:rPr>
          <w:t>NEVI Special Terms and Conditions</w:t>
        </w:r>
      </w:hyperlink>
      <w:r w:rsidR="00146B3D" w:rsidRPr="00346D3E">
        <w:rPr>
          <w:rFonts w:eastAsia="Aptos" w:cs="Tahoma"/>
          <w:i/>
          <w:iCs/>
          <w:color w:val="000000" w:themeColor="text1"/>
          <w:szCs w:val="24"/>
        </w:rPr>
        <w:t>, Subpart C.5.c. Waivers</w:t>
      </w:r>
      <w:r w:rsidR="00146B3D" w:rsidRPr="5D9320DF">
        <w:rPr>
          <w:rFonts w:eastAsia="Tahoma" w:cs="Tahoma"/>
          <w:color w:val="000000" w:themeColor="text1"/>
          <w:szCs w:val="24"/>
        </w:rPr>
        <w:t xml:space="preserve">, at </w:t>
      </w:r>
      <w:r w:rsidR="00131DD2" w:rsidRPr="00131DD2">
        <w:rPr>
          <w:rFonts w:eastAsia="Tahoma" w:cs="Tahoma"/>
          <w:szCs w:val="24"/>
        </w:rPr>
        <w:t>https://www.energy.ca.gov/media/11963</w:t>
      </w:r>
      <w:r w:rsidR="00146B3D">
        <w:rPr>
          <w:rFonts w:eastAsia="Tahoma" w:cs="Tahoma"/>
          <w:color w:val="000000" w:themeColor="text1"/>
          <w:szCs w:val="24"/>
        </w:rPr>
        <w:t>.</w:t>
      </w:r>
    </w:p>
    <w:p w14:paraId="4DED3B46" w14:textId="77777777" w:rsidR="008C151D" w:rsidRPr="00A03529" w:rsidRDefault="008C151D" w:rsidP="00E84772">
      <w:pPr>
        <w:pStyle w:val="ListParagraph"/>
        <w:shd w:val="clear" w:color="auto" w:fill="FFFFFF" w:themeFill="background1"/>
        <w:tabs>
          <w:tab w:val="left" w:pos="820"/>
        </w:tabs>
        <w:ind w:hanging="720"/>
        <w:rPr>
          <w:rFonts w:eastAsia="Arial" w:cs="Tahoma"/>
          <w:color w:val="000000" w:themeColor="text1"/>
          <w:szCs w:val="24"/>
        </w:rPr>
      </w:pPr>
    </w:p>
    <w:p w14:paraId="10DFBC25" w14:textId="6D3F1ED3" w:rsidR="008C151D" w:rsidRPr="008C5CE9" w:rsidRDefault="008C151D" w:rsidP="00E84772">
      <w:pPr>
        <w:pStyle w:val="ListParagraph"/>
        <w:shd w:val="clear" w:color="auto" w:fill="FFFFFF" w:themeFill="background1"/>
        <w:tabs>
          <w:tab w:val="left" w:pos="820"/>
        </w:tabs>
        <w:ind w:hanging="720"/>
        <w:rPr>
          <w:rFonts w:eastAsia="Arial" w:cs="Tahoma"/>
          <w:b/>
          <w:bCs/>
          <w:color w:val="000000" w:themeColor="text1"/>
          <w:szCs w:val="24"/>
        </w:rPr>
      </w:pPr>
      <w:r w:rsidRPr="00847A49">
        <w:rPr>
          <w:rFonts w:eastAsia="Arial" w:cs="Tahoma"/>
          <w:b/>
          <w:bCs/>
          <w:color w:val="000000" w:themeColor="text1"/>
          <w:szCs w:val="24"/>
        </w:rPr>
        <w:t>Q</w:t>
      </w:r>
      <w:r w:rsidR="000A0344">
        <w:rPr>
          <w:rFonts w:eastAsia="Arial" w:cs="Tahoma"/>
          <w:b/>
          <w:bCs/>
          <w:color w:val="000000" w:themeColor="text1"/>
          <w:szCs w:val="24"/>
        </w:rPr>
        <w:t>19</w:t>
      </w:r>
      <w:r w:rsidRPr="00847A49">
        <w:rPr>
          <w:rFonts w:eastAsia="Arial" w:cs="Tahoma"/>
          <w:b/>
          <w:bCs/>
          <w:color w:val="000000" w:themeColor="text1"/>
          <w:szCs w:val="24"/>
        </w:rPr>
        <w:t xml:space="preserve">. </w:t>
      </w:r>
      <w:r w:rsidR="00E84772">
        <w:rPr>
          <w:rFonts w:eastAsia="Arial" w:cs="Tahoma"/>
          <w:b/>
          <w:bCs/>
          <w:color w:val="000000" w:themeColor="text1"/>
          <w:szCs w:val="24"/>
        </w:rPr>
        <w:tab/>
      </w:r>
      <w:r w:rsidRPr="00847A49">
        <w:rPr>
          <w:rFonts w:eastAsia="Arial" w:cs="Tahoma"/>
          <w:b/>
          <w:bCs/>
          <w:color w:val="000000" w:themeColor="text1"/>
          <w:szCs w:val="24"/>
        </w:rPr>
        <w:t>Project-Specific Waiver Timelines: If an applicant is forced to submit a project-specific BABA waiver through Caltrans/FHWA due to the lack of commercially available domestic LFP BESS units, how does the CEC handle the grant’s expenditure deadlines? Will the CEC grant timeline extensions to accommodate the standard 18-to-24-month federal review period for project-specific waivers?</w:t>
      </w:r>
    </w:p>
    <w:p w14:paraId="7241946E" w14:textId="77777777" w:rsidR="008C151D" w:rsidRPr="00A03529" w:rsidRDefault="008C151D" w:rsidP="00E84772">
      <w:pPr>
        <w:shd w:val="clear" w:color="auto" w:fill="FFFFFF" w:themeFill="background1"/>
        <w:tabs>
          <w:tab w:val="left" w:pos="820"/>
        </w:tabs>
        <w:ind w:left="720" w:hanging="720"/>
        <w:rPr>
          <w:rFonts w:eastAsia="Arial" w:cs="Tahoma"/>
          <w:color w:val="000000" w:themeColor="text1"/>
          <w:szCs w:val="24"/>
        </w:rPr>
      </w:pPr>
    </w:p>
    <w:p w14:paraId="26D79125" w14:textId="742CA509" w:rsidR="00684AFE" w:rsidRDefault="008C151D" w:rsidP="00E84772">
      <w:pPr>
        <w:pStyle w:val="ListParagraph"/>
        <w:shd w:val="clear" w:color="auto" w:fill="FFFFFF" w:themeFill="background1"/>
        <w:tabs>
          <w:tab w:val="left" w:pos="820"/>
        </w:tabs>
        <w:ind w:hanging="720"/>
        <w:rPr>
          <w:rFonts w:eastAsia="Aptos" w:cs="Tahoma"/>
          <w:color w:val="000000" w:themeColor="text1"/>
          <w:szCs w:val="24"/>
        </w:rPr>
      </w:pPr>
      <w:r w:rsidRPr="00847A49">
        <w:rPr>
          <w:rFonts w:eastAsia="Arial" w:cs="Tahoma"/>
          <w:color w:val="000000" w:themeColor="text1"/>
          <w:szCs w:val="24"/>
        </w:rPr>
        <w:t>A</w:t>
      </w:r>
      <w:r w:rsidR="000A0344">
        <w:rPr>
          <w:rFonts w:eastAsia="Arial" w:cs="Tahoma"/>
          <w:color w:val="000000" w:themeColor="text1"/>
          <w:szCs w:val="24"/>
        </w:rPr>
        <w:t>19</w:t>
      </w:r>
      <w:r w:rsidRPr="00847A49">
        <w:rPr>
          <w:rFonts w:eastAsia="Arial" w:cs="Tahoma"/>
          <w:color w:val="000000" w:themeColor="text1"/>
          <w:szCs w:val="24"/>
        </w:rPr>
        <w:t>.</w:t>
      </w:r>
      <w:r w:rsidR="00847A49" w:rsidRPr="00847A49">
        <w:rPr>
          <w:rFonts w:eastAsia="Arial" w:cs="Tahoma"/>
          <w:color w:val="000000" w:themeColor="text1"/>
          <w:szCs w:val="24"/>
        </w:rPr>
        <w:t xml:space="preserve"> </w:t>
      </w:r>
      <w:r w:rsidR="00E84772">
        <w:rPr>
          <w:rFonts w:eastAsia="Arial" w:cs="Tahoma"/>
          <w:color w:val="000000" w:themeColor="text1"/>
          <w:szCs w:val="24"/>
        </w:rPr>
        <w:tab/>
      </w:r>
      <w:r w:rsidR="00BB7D80" w:rsidRPr="00847A49">
        <w:rPr>
          <w:rFonts w:eastAsia="Arial" w:cs="Tahoma"/>
          <w:color w:val="000000" w:themeColor="text1"/>
          <w:szCs w:val="24"/>
        </w:rPr>
        <w:t>CEC will consider</w:t>
      </w:r>
      <w:r w:rsidR="00F0489A">
        <w:rPr>
          <w:rFonts w:eastAsia="Arial" w:cs="Tahoma"/>
          <w:color w:val="000000" w:themeColor="text1"/>
          <w:szCs w:val="24"/>
        </w:rPr>
        <w:t xml:space="preserve"> pursuing</w:t>
      </w:r>
      <w:r w:rsidR="00BB7D80" w:rsidRPr="00847A49">
        <w:rPr>
          <w:rFonts w:eastAsia="Arial" w:cs="Tahoma"/>
          <w:color w:val="000000" w:themeColor="text1"/>
          <w:szCs w:val="24"/>
        </w:rPr>
        <w:t xml:space="preserve"> timeline extensions</w:t>
      </w:r>
      <w:r w:rsidR="00357577">
        <w:rPr>
          <w:rFonts w:eastAsia="Arial" w:cs="Tahoma"/>
          <w:color w:val="000000" w:themeColor="text1"/>
          <w:szCs w:val="24"/>
        </w:rPr>
        <w:t xml:space="preserve"> for expenditure deadlines</w:t>
      </w:r>
      <w:r w:rsidR="00BB7D80" w:rsidRPr="00847A49">
        <w:rPr>
          <w:rFonts w:eastAsia="Arial" w:cs="Tahoma"/>
          <w:color w:val="000000" w:themeColor="text1"/>
          <w:szCs w:val="24"/>
        </w:rPr>
        <w:t xml:space="preserve"> on a case-by-case basis.</w:t>
      </w:r>
      <w:r w:rsidR="00357577">
        <w:rPr>
          <w:rFonts w:eastAsia="Arial" w:cs="Tahoma"/>
          <w:color w:val="000000" w:themeColor="text1"/>
          <w:szCs w:val="24"/>
        </w:rPr>
        <w:t xml:space="preserve"> </w:t>
      </w:r>
      <w:r w:rsidR="00BB7D80">
        <w:rPr>
          <w:rFonts w:eastAsia="Arial" w:cs="Tahoma"/>
          <w:color w:val="000000" w:themeColor="text1"/>
          <w:szCs w:val="24"/>
        </w:rPr>
        <w:t xml:space="preserve">Please note </w:t>
      </w:r>
      <w:r w:rsidR="00141BCF">
        <w:rPr>
          <w:rFonts w:eastAsia="Arial" w:cs="Tahoma"/>
          <w:color w:val="000000" w:themeColor="text1"/>
          <w:szCs w:val="24"/>
        </w:rPr>
        <w:t xml:space="preserve">that </w:t>
      </w:r>
      <w:r w:rsidR="00BB7D80">
        <w:t>a</w:t>
      </w:r>
      <w:r w:rsidR="00502801">
        <w:t>ll EV charging stations, chargers, and supporting equipment should be operational and open for public use within three (3) years from the agreement execution date.</w:t>
      </w:r>
      <w:r w:rsidR="00502801">
        <w:rPr>
          <w:rFonts w:eastAsia="Arial" w:cs="Tahoma"/>
          <w:color w:val="000000" w:themeColor="text1"/>
          <w:szCs w:val="24"/>
        </w:rPr>
        <w:t xml:space="preserve"> </w:t>
      </w:r>
      <w:r w:rsidR="00684AFE" w:rsidRPr="00381AA6">
        <w:rPr>
          <w:rFonts w:eastAsia="Aptos" w:cs="Tahoma"/>
          <w:color w:val="000000" w:themeColor="text1"/>
          <w:szCs w:val="24"/>
        </w:rPr>
        <w:t xml:space="preserve">See </w:t>
      </w:r>
      <w:r w:rsidR="00684AFE" w:rsidRPr="00381AA6">
        <w:rPr>
          <w:rFonts w:eastAsia="Aptos" w:cs="Tahoma"/>
          <w:i/>
          <w:iCs/>
          <w:color w:val="000000" w:themeColor="text1"/>
          <w:szCs w:val="24"/>
        </w:rPr>
        <w:t>Solicitation Manual, Section III.E.</w:t>
      </w:r>
      <w:r w:rsidR="00CA35AD">
        <w:rPr>
          <w:rFonts w:eastAsia="Aptos" w:cs="Tahoma"/>
          <w:i/>
          <w:iCs/>
          <w:color w:val="000000" w:themeColor="text1"/>
          <w:szCs w:val="24"/>
        </w:rPr>
        <w:t>4</w:t>
      </w:r>
      <w:r w:rsidR="00684AFE" w:rsidRPr="00381AA6">
        <w:rPr>
          <w:rFonts w:eastAsia="Aptos" w:cs="Tahoma"/>
          <w:i/>
          <w:iCs/>
          <w:color w:val="000000" w:themeColor="text1"/>
          <w:szCs w:val="24"/>
        </w:rPr>
        <w:t xml:space="preserve">. </w:t>
      </w:r>
      <w:r w:rsidR="00102446">
        <w:rPr>
          <w:rFonts w:eastAsia="Aptos" w:cs="Tahoma"/>
          <w:i/>
          <w:iCs/>
          <w:color w:val="000000" w:themeColor="text1"/>
          <w:szCs w:val="24"/>
        </w:rPr>
        <w:t>Schedule of Products and Due Dates</w:t>
      </w:r>
      <w:r w:rsidR="00684AFE" w:rsidRPr="00381AA6">
        <w:rPr>
          <w:rFonts w:eastAsia="Aptos" w:cs="Tahoma"/>
          <w:i/>
          <w:iCs/>
          <w:color w:val="000000" w:themeColor="text1"/>
          <w:szCs w:val="24"/>
        </w:rPr>
        <w:t xml:space="preserve"> (Attachment </w:t>
      </w:r>
      <w:r w:rsidR="00C66CF6">
        <w:rPr>
          <w:rFonts w:eastAsia="Aptos" w:cs="Tahoma"/>
          <w:i/>
          <w:iCs/>
          <w:color w:val="000000" w:themeColor="text1"/>
          <w:szCs w:val="24"/>
        </w:rPr>
        <w:t>2</w:t>
      </w:r>
      <w:r w:rsidR="00684AFE" w:rsidRPr="00381AA6">
        <w:rPr>
          <w:rFonts w:eastAsia="Aptos" w:cs="Tahoma"/>
          <w:i/>
          <w:iCs/>
          <w:color w:val="000000" w:themeColor="text1"/>
          <w:szCs w:val="24"/>
        </w:rPr>
        <w:t>)</w:t>
      </w:r>
      <w:r w:rsidR="00684AFE" w:rsidRPr="00381AA6">
        <w:rPr>
          <w:rFonts w:eastAsia="Aptos" w:cs="Tahoma"/>
          <w:color w:val="000000" w:themeColor="text1"/>
          <w:szCs w:val="24"/>
        </w:rPr>
        <w:t>.</w:t>
      </w:r>
    </w:p>
    <w:p w14:paraId="04BD1F72" w14:textId="77777777" w:rsidR="00413BDF" w:rsidRDefault="00413BDF" w:rsidP="00E84772">
      <w:pPr>
        <w:pStyle w:val="ListParagraph"/>
        <w:shd w:val="clear" w:color="auto" w:fill="FFFFFF" w:themeFill="background1"/>
        <w:tabs>
          <w:tab w:val="left" w:pos="820"/>
        </w:tabs>
        <w:ind w:hanging="720"/>
        <w:rPr>
          <w:rFonts w:eastAsia="Aptos" w:cs="Tahoma"/>
          <w:color w:val="000000" w:themeColor="text1"/>
          <w:szCs w:val="24"/>
        </w:rPr>
      </w:pPr>
    </w:p>
    <w:p w14:paraId="7C849DA7" w14:textId="37F34DE6" w:rsidR="00413BDF" w:rsidRPr="00413BDF" w:rsidRDefault="00413BDF" w:rsidP="00E84772">
      <w:pPr>
        <w:pStyle w:val="ListParagraph"/>
        <w:shd w:val="clear" w:color="auto" w:fill="FFFFFF" w:themeFill="background1"/>
        <w:tabs>
          <w:tab w:val="left" w:pos="820"/>
        </w:tabs>
        <w:ind w:hanging="720"/>
        <w:rPr>
          <w:rFonts w:eastAsia="Arial" w:cs="Tahoma"/>
          <w:b/>
          <w:color w:val="000000" w:themeColor="text1"/>
        </w:rPr>
      </w:pPr>
      <w:r w:rsidRPr="6B9EF53C">
        <w:rPr>
          <w:rFonts w:eastAsia="Arial" w:cs="Tahoma"/>
          <w:b/>
          <w:color w:val="000000" w:themeColor="text1"/>
        </w:rPr>
        <w:lastRenderedPageBreak/>
        <w:t>Q</w:t>
      </w:r>
      <w:r w:rsidR="00EB7298" w:rsidRPr="6B9EF53C">
        <w:rPr>
          <w:rFonts w:eastAsia="Arial" w:cs="Tahoma"/>
          <w:b/>
          <w:color w:val="000000" w:themeColor="text1"/>
        </w:rPr>
        <w:t>2</w:t>
      </w:r>
      <w:r w:rsidR="000A0344">
        <w:rPr>
          <w:rFonts w:eastAsia="Arial" w:cs="Tahoma"/>
          <w:b/>
          <w:color w:val="000000" w:themeColor="text1"/>
        </w:rPr>
        <w:t>0</w:t>
      </w:r>
      <w:r w:rsidRPr="6B9EF53C">
        <w:rPr>
          <w:rFonts w:eastAsia="Arial" w:cs="Tahoma"/>
          <w:b/>
          <w:color w:val="000000" w:themeColor="text1"/>
        </w:rPr>
        <w:t xml:space="preserve">. </w:t>
      </w:r>
      <w:r w:rsidR="00E84772">
        <w:rPr>
          <w:rFonts w:eastAsia="Arial"/>
        </w:rPr>
        <w:tab/>
      </w:r>
      <w:r w:rsidRPr="6B9EF53C">
        <w:rPr>
          <w:rFonts w:eastAsia="Arial" w:cs="Tahoma"/>
          <w:b/>
          <w:color w:val="000000" w:themeColor="text1"/>
        </w:rPr>
        <w:t xml:space="preserve">Does Tesla V4 Supercharger for Business hardware (V4 cabinet and posts manufactured by Tesla Inc. in the United States) meet the </w:t>
      </w:r>
      <w:r w:rsidR="00801B1D" w:rsidRPr="6B9EF53C">
        <w:rPr>
          <w:rFonts w:eastAsia="Arial" w:cs="Tahoma"/>
          <w:b/>
          <w:color w:val="000000" w:themeColor="text1"/>
        </w:rPr>
        <w:t xml:space="preserve">BABA </w:t>
      </w:r>
      <w:r w:rsidRPr="6B9EF53C">
        <w:rPr>
          <w:rFonts w:eastAsia="Arial" w:cs="Tahoma"/>
          <w:b/>
          <w:color w:val="000000" w:themeColor="text1"/>
        </w:rPr>
        <w:t xml:space="preserve">domestic content requirements for GFO-25-603? </w:t>
      </w:r>
    </w:p>
    <w:p w14:paraId="5C753FF4" w14:textId="77777777" w:rsidR="00413BDF" w:rsidRDefault="00413BDF" w:rsidP="00E84772">
      <w:pPr>
        <w:pStyle w:val="ListParagraph"/>
        <w:shd w:val="clear" w:color="auto" w:fill="FFFFFF" w:themeFill="background1"/>
        <w:tabs>
          <w:tab w:val="left" w:pos="820"/>
        </w:tabs>
        <w:ind w:hanging="720"/>
        <w:rPr>
          <w:rFonts w:eastAsia="Arial" w:cs="Tahoma"/>
          <w:color w:val="000000" w:themeColor="text1"/>
          <w:szCs w:val="24"/>
        </w:rPr>
      </w:pPr>
    </w:p>
    <w:p w14:paraId="6EED3FD1" w14:textId="1AEC4215" w:rsidR="00413BDF" w:rsidRPr="00847A49" w:rsidRDefault="00413BDF" w:rsidP="56FD120B">
      <w:pPr>
        <w:pStyle w:val="ListParagraph"/>
        <w:shd w:val="clear" w:color="auto" w:fill="FFFFFF" w:themeFill="background1"/>
        <w:tabs>
          <w:tab w:val="left" w:pos="820"/>
        </w:tabs>
        <w:ind w:hanging="720"/>
        <w:rPr>
          <w:rFonts w:eastAsia="Arial" w:cs="Tahoma"/>
          <w:color w:val="000000" w:themeColor="text1"/>
        </w:rPr>
      </w:pPr>
      <w:r w:rsidRPr="56FD120B">
        <w:rPr>
          <w:rFonts w:eastAsia="Arial" w:cs="Tahoma"/>
          <w:color w:val="000000" w:themeColor="text1"/>
        </w:rPr>
        <w:t>A</w:t>
      </w:r>
      <w:r w:rsidR="00EB7298" w:rsidRPr="56FD120B">
        <w:rPr>
          <w:rFonts w:eastAsia="Arial" w:cs="Tahoma"/>
          <w:color w:val="000000" w:themeColor="text1"/>
        </w:rPr>
        <w:t>2</w:t>
      </w:r>
      <w:r w:rsidR="000A0344">
        <w:rPr>
          <w:rFonts w:eastAsia="Arial" w:cs="Tahoma"/>
          <w:color w:val="000000" w:themeColor="text1"/>
        </w:rPr>
        <w:t>0</w:t>
      </w:r>
      <w:r w:rsidRPr="56FD120B">
        <w:rPr>
          <w:rFonts w:eastAsia="Arial" w:cs="Tahoma"/>
          <w:color w:val="000000" w:themeColor="text1"/>
        </w:rPr>
        <w:t xml:space="preserve">. </w:t>
      </w:r>
      <w:r w:rsidR="00E84772">
        <w:rPr>
          <w:rFonts w:eastAsia="Arial"/>
        </w:rPr>
        <w:tab/>
      </w:r>
      <w:r w:rsidRPr="56FD120B">
        <w:rPr>
          <w:rFonts w:eastAsia="Arial" w:cs="Tahoma"/>
          <w:color w:val="000000" w:themeColor="text1"/>
        </w:rPr>
        <w:t xml:space="preserve">The CEC cannot confirm whether </w:t>
      </w:r>
      <w:r w:rsidR="00801B1D" w:rsidRPr="56FD120B">
        <w:rPr>
          <w:rFonts w:eastAsia="Arial" w:cs="Tahoma"/>
          <w:color w:val="000000" w:themeColor="text1"/>
        </w:rPr>
        <w:t xml:space="preserve">Tesla V4 Supercharger for Business hardware meets the </w:t>
      </w:r>
      <w:r w:rsidR="008D52A4" w:rsidRPr="56FD120B">
        <w:rPr>
          <w:rFonts w:eastAsia="Arial" w:cs="Tahoma"/>
          <w:color w:val="000000" w:themeColor="text1"/>
        </w:rPr>
        <w:t xml:space="preserve">applicable </w:t>
      </w:r>
      <w:r w:rsidR="00801B1D" w:rsidRPr="56FD120B">
        <w:rPr>
          <w:rFonts w:eastAsia="Arial" w:cs="Tahoma"/>
          <w:color w:val="000000" w:themeColor="text1"/>
        </w:rPr>
        <w:t>BABA domestic content</w:t>
      </w:r>
      <w:r w:rsidR="00DA2A35" w:rsidRPr="56FD120B">
        <w:rPr>
          <w:rFonts w:eastAsia="Arial" w:cs="Tahoma"/>
          <w:color w:val="000000" w:themeColor="text1"/>
        </w:rPr>
        <w:t xml:space="preserve"> requirements.</w:t>
      </w:r>
      <w:r w:rsidR="000210E6" w:rsidRPr="56FD120B">
        <w:rPr>
          <w:rFonts w:eastAsia="Arial" w:cs="Tahoma"/>
          <w:color w:val="000000" w:themeColor="text1"/>
        </w:rPr>
        <w:t xml:space="preserve"> </w:t>
      </w:r>
      <w:r w:rsidR="00C20A14" w:rsidRPr="56FD120B">
        <w:rPr>
          <w:rFonts w:eastAsia="Arial" w:cs="Tahoma"/>
          <w:color w:val="000000" w:themeColor="text1"/>
        </w:rPr>
        <w:t xml:space="preserve">EV charger manufacturers should be able to provide documentation </w:t>
      </w:r>
      <w:r w:rsidR="000E63E8" w:rsidRPr="56FD120B">
        <w:rPr>
          <w:rFonts w:eastAsia="Arial" w:cs="Tahoma"/>
          <w:color w:val="000000" w:themeColor="text1"/>
        </w:rPr>
        <w:t>regarding the domestic content of their products.</w:t>
      </w:r>
      <w:r w:rsidR="00DA2A35" w:rsidRPr="56FD120B">
        <w:rPr>
          <w:rFonts w:eastAsia="Arial" w:cs="Tahoma"/>
          <w:color w:val="000000" w:themeColor="text1"/>
        </w:rPr>
        <w:t xml:space="preserve"> </w:t>
      </w:r>
    </w:p>
    <w:p w14:paraId="61CDA036" w14:textId="791C6D3A" w:rsidR="00413BDF" w:rsidRPr="00847A49" w:rsidRDefault="00413BDF" w:rsidP="56FD120B">
      <w:pPr>
        <w:pStyle w:val="ListParagraph"/>
        <w:shd w:val="clear" w:color="auto" w:fill="FFFFFF" w:themeFill="background1"/>
        <w:tabs>
          <w:tab w:val="left" w:pos="820"/>
        </w:tabs>
        <w:ind w:hanging="720"/>
        <w:rPr>
          <w:rFonts w:eastAsia="Arial" w:cs="Tahoma"/>
        </w:rPr>
      </w:pPr>
    </w:p>
    <w:p w14:paraId="2426A69B" w14:textId="34192FC8" w:rsidR="0ACCD027" w:rsidRDefault="0ACCD027" w:rsidP="64F770CF">
      <w:pPr>
        <w:pStyle w:val="ListParagraph"/>
        <w:shd w:val="clear" w:color="auto" w:fill="FFFFFF" w:themeFill="background1"/>
        <w:tabs>
          <w:tab w:val="left" w:pos="820"/>
        </w:tabs>
        <w:ind w:hanging="720"/>
        <w:rPr>
          <w:rFonts w:eastAsia="Arial" w:cs="Tahoma"/>
          <w:b/>
          <w:bCs/>
          <w:color w:val="000000" w:themeColor="text1"/>
        </w:rPr>
      </w:pPr>
      <w:r w:rsidRPr="61316DE8">
        <w:rPr>
          <w:rFonts w:eastAsia="Arial" w:cs="Tahoma"/>
          <w:b/>
          <w:bCs/>
          <w:color w:val="000000" w:themeColor="text1"/>
        </w:rPr>
        <w:t>Q</w:t>
      </w:r>
      <w:r w:rsidR="000A0344">
        <w:rPr>
          <w:rFonts w:eastAsia="Arial" w:cs="Tahoma"/>
          <w:b/>
          <w:bCs/>
          <w:color w:val="000000" w:themeColor="text1"/>
        </w:rPr>
        <w:t>21</w:t>
      </w:r>
      <w:r w:rsidRPr="61316DE8">
        <w:rPr>
          <w:rFonts w:eastAsia="Arial" w:cs="Tahoma"/>
          <w:b/>
          <w:bCs/>
          <w:color w:val="000000" w:themeColor="text1"/>
        </w:rPr>
        <w:t xml:space="preserve">. </w:t>
      </w:r>
      <w:r w:rsidRPr="253F8AFB">
        <w:rPr>
          <w:rFonts w:eastAsia="Arial" w:cs="Tahoma"/>
          <w:b/>
          <w:bCs/>
          <w:color w:val="000000" w:themeColor="text1"/>
        </w:rPr>
        <w:t>Is</w:t>
      </w:r>
      <w:r w:rsidRPr="64F770CF">
        <w:rPr>
          <w:rFonts w:eastAsia="Arial" w:cs="Tahoma"/>
          <w:b/>
          <w:bCs/>
          <w:color w:val="000000" w:themeColor="text1"/>
        </w:rPr>
        <w:t xml:space="preserve"> the 2023 FHWA waiver for EV chargers (Federal Register, February 21, 2023) still applicable to projects awarded under this solicitation, and what is the process to apply?</w:t>
      </w:r>
    </w:p>
    <w:p w14:paraId="26EBDB22" w14:textId="4078912A" w:rsidR="549F00D1" w:rsidRDefault="549F00D1" w:rsidP="549F00D1">
      <w:pPr>
        <w:pStyle w:val="ListParagraph"/>
        <w:shd w:val="clear" w:color="auto" w:fill="FFFFFF" w:themeFill="background1"/>
        <w:tabs>
          <w:tab w:val="left" w:pos="820"/>
        </w:tabs>
        <w:ind w:hanging="720"/>
        <w:rPr>
          <w:rFonts w:eastAsia="Arial" w:cs="Tahoma"/>
          <w:b/>
          <w:bCs/>
          <w:color w:val="000000" w:themeColor="text1"/>
        </w:rPr>
      </w:pPr>
    </w:p>
    <w:p w14:paraId="363D0A5A" w14:textId="0361CE6B" w:rsidR="00413BDF" w:rsidRPr="00847A49" w:rsidRDefault="0ACCD027" w:rsidP="00603A42">
      <w:pPr>
        <w:shd w:val="clear" w:color="auto" w:fill="FFFFFF" w:themeFill="background1"/>
        <w:tabs>
          <w:tab w:val="left" w:pos="820"/>
        </w:tabs>
        <w:ind w:left="720" w:hanging="720"/>
        <w:rPr>
          <w:rFonts w:eastAsia="Arial" w:cs="Tahoma"/>
          <w:color w:val="000000" w:themeColor="text1"/>
        </w:rPr>
      </w:pPr>
      <w:r w:rsidRPr="253F8AFB">
        <w:rPr>
          <w:rFonts w:eastAsia="Arial" w:cs="Tahoma"/>
          <w:color w:val="000000" w:themeColor="text1"/>
        </w:rPr>
        <w:t>A</w:t>
      </w:r>
      <w:r w:rsidR="000A0344">
        <w:rPr>
          <w:rFonts w:eastAsia="Arial" w:cs="Tahoma"/>
          <w:color w:val="000000" w:themeColor="text1"/>
        </w:rPr>
        <w:t>21</w:t>
      </w:r>
      <w:r w:rsidRPr="51EE9B0C">
        <w:rPr>
          <w:rFonts w:eastAsia="Arial" w:cs="Tahoma"/>
          <w:color w:val="000000" w:themeColor="text1"/>
        </w:rPr>
        <w:t xml:space="preserve">. </w:t>
      </w:r>
      <w:r w:rsidR="000426D3">
        <w:tab/>
      </w:r>
      <w:hyperlink r:id="rId15">
        <w:r w:rsidR="000426D3" w:rsidRPr="56FD120B">
          <w:rPr>
            <w:rStyle w:val="Hyperlink"/>
            <w:rFonts w:eastAsia="Arial" w:cs="Tahoma"/>
          </w:rPr>
          <w:t>FHWA</w:t>
        </w:r>
        <w:r w:rsidR="00585762" w:rsidRPr="56FD120B">
          <w:rPr>
            <w:rStyle w:val="Hyperlink"/>
            <w:rFonts w:eastAsia="Arial" w:cs="Tahoma"/>
          </w:rPr>
          <w:t>’s</w:t>
        </w:r>
        <w:r w:rsidR="008D52A4" w:rsidRPr="56FD120B">
          <w:rPr>
            <w:rStyle w:val="Hyperlink"/>
            <w:rFonts w:eastAsia="Arial" w:cs="Tahoma"/>
          </w:rPr>
          <w:t xml:space="preserve"> Waiver </w:t>
        </w:r>
        <w:r w:rsidR="00720A2C" w:rsidRPr="56FD120B">
          <w:rPr>
            <w:rStyle w:val="Hyperlink"/>
            <w:rFonts w:eastAsia="Arial" w:cs="Tahoma"/>
          </w:rPr>
          <w:t xml:space="preserve">of Buy America Requirements for </w:t>
        </w:r>
        <w:r w:rsidR="008D52A4" w:rsidRPr="56FD120B">
          <w:rPr>
            <w:rStyle w:val="Hyperlink"/>
            <w:rFonts w:eastAsia="Arial" w:cs="Tahoma"/>
          </w:rPr>
          <w:t>EV Chargers</w:t>
        </w:r>
      </w:hyperlink>
      <w:r w:rsidR="006F4BD5" w:rsidRPr="56FD120B">
        <w:rPr>
          <w:rFonts w:eastAsia="Arial" w:cs="Tahoma"/>
          <w:color w:val="000000" w:themeColor="text1"/>
        </w:rPr>
        <w:t xml:space="preserve"> found at</w:t>
      </w:r>
      <w:r w:rsidR="008D52A4" w:rsidRPr="56FD120B">
        <w:rPr>
          <w:rFonts w:eastAsia="Arial" w:cs="Tahoma"/>
          <w:color w:val="000000" w:themeColor="text1"/>
        </w:rPr>
        <w:t xml:space="preserve"> </w:t>
      </w:r>
      <w:r w:rsidR="00585762" w:rsidRPr="56FD120B">
        <w:rPr>
          <w:rFonts w:eastAsia="Arial" w:cs="Tahoma"/>
          <w:color w:val="000000" w:themeColor="text1"/>
        </w:rPr>
        <w:t xml:space="preserve">https://www.federalregister.gov/documents/2023/02/21/2023-03498/waiver-of-buy-america-requirements-for-electric-vehicle-chargers </w:t>
      </w:r>
      <w:r w:rsidR="008D52A4" w:rsidRPr="56FD120B">
        <w:rPr>
          <w:rFonts w:eastAsia="Arial" w:cs="Tahoma"/>
          <w:color w:val="000000" w:themeColor="text1"/>
        </w:rPr>
        <w:t xml:space="preserve">is applicable to projects under this solicitation. </w:t>
      </w:r>
      <w:r w:rsidR="0095583D" w:rsidRPr="56FD120B">
        <w:rPr>
          <w:rFonts w:eastAsia="Arial" w:cs="Tahoma"/>
          <w:color w:val="000000" w:themeColor="text1"/>
        </w:rPr>
        <w:t>EV chargers that conf</w:t>
      </w:r>
      <w:r w:rsidR="00674F87" w:rsidRPr="56FD120B">
        <w:rPr>
          <w:rFonts w:eastAsia="Arial" w:cs="Tahoma"/>
          <w:color w:val="000000" w:themeColor="text1"/>
        </w:rPr>
        <w:t xml:space="preserve">orm </w:t>
      </w:r>
      <w:r w:rsidR="0095583D" w:rsidRPr="56FD120B">
        <w:rPr>
          <w:rFonts w:eastAsia="Arial" w:cs="Tahoma"/>
          <w:color w:val="000000" w:themeColor="text1"/>
        </w:rPr>
        <w:t xml:space="preserve">to the </w:t>
      </w:r>
      <w:r w:rsidR="00FF0C15" w:rsidRPr="56FD120B">
        <w:rPr>
          <w:rFonts w:eastAsia="Arial" w:cs="Tahoma"/>
          <w:color w:val="000000" w:themeColor="text1"/>
        </w:rPr>
        <w:t>requirements</w:t>
      </w:r>
      <w:r w:rsidR="0095583D" w:rsidRPr="56FD120B">
        <w:rPr>
          <w:rFonts w:eastAsia="Arial" w:cs="Tahoma"/>
          <w:color w:val="000000" w:themeColor="text1"/>
        </w:rPr>
        <w:t xml:space="preserve"> of the waiver </w:t>
      </w:r>
      <w:r w:rsidR="00385085" w:rsidRPr="56FD120B">
        <w:rPr>
          <w:rFonts w:eastAsia="Arial" w:cs="Tahoma"/>
          <w:color w:val="000000" w:themeColor="text1"/>
        </w:rPr>
        <w:t>may be used without</w:t>
      </w:r>
      <w:r w:rsidR="00B74449" w:rsidRPr="56FD120B">
        <w:rPr>
          <w:rFonts w:eastAsia="Arial" w:cs="Tahoma"/>
          <w:color w:val="000000" w:themeColor="text1"/>
        </w:rPr>
        <w:t xml:space="preserve"> applying for or </w:t>
      </w:r>
      <w:r w:rsidR="00385085" w:rsidRPr="56FD120B">
        <w:rPr>
          <w:rFonts w:eastAsia="Arial" w:cs="Tahoma"/>
          <w:color w:val="000000" w:themeColor="text1"/>
        </w:rPr>
        <w:t>obtaining a project-specific wa</w:t>
      </w:r>
      <w:r w:rsidR="00674F87" w:rsidRPr="56FD120B">
        <w:rPr>
          <w:rFonts w:eastAsia="Arial" w:cs="Tahoma"/>
          <w:color w:val="000000" w:themeColor="text1"/>
        </w:rPr>
        <w:t>ive</w:t>
      </w:r>
      <w:r w:rsidR="00385085" w:rsidRPr="56FD120B">
        <w:rPr>
          <w:rFonts w:eastAsia="Arial" w:cs="Tahoma"/>
          <w:color w:val="000000" w:themeColor="text1"/>
        </w:rPr>
        <w:t>r.</w:t>
      </w:r>
    </w:p>
    <w:p w14:paraId="1334CA81" w14:textId="77777777" w:rsidR="00F56D86" w:rsidRPr="00AE789A" w:rsidRDefault="00F56D86" w:rsidP="00AE789A">
      <w:pPr>
        <w:pStyle w:val="ListParagraph"/>
        <w:shd w:val="clear" w:color="auto" w:fill="FFFFFF" w:themeFill="background1"/>
        <w:tabs>
          <w:tab w:val="left" w:pos="820"/>
        </w:tabs>
        <w:ind w:left="0"/>
        <w:rPr>
          <w:rFonts w:eastAsia="Arial" w:cs="Tahoma"/>
          <w:color w:val="000000" w:themeColor="text1"/>
          <w:szCs w:val="24"/>
          <w:highlight w:val="yellow"/>
        </w:rPr>
      </w:pPr>
    </w:p>
    <w:p w14:paraId="2C754C4A" w14:textId="77777777" w:rsidR="00523102" w:rsidRDefault="00523102" w:rsidP="000E63E8">
      <w:pPr>
        <w:pStyle w:val="Heading3"/>
      </w:pPr>
      <w:r w:rsidRPr="00381AA6">
        <w:t>Applicant Requirements</w:t>
      </w:r>
    </w:p>
    <w:p w14:paraId="2CA6007F" w14:textId="0FAE7954" w:rsidR="45DD82CC" w:rsidRDefault="45DD82CC" w:rsidP="00E84772">
      <w:pPr>
        <w:spacing w:before="240" w:after="240"/>
        <w:ind w:left="720" w:hanging="720"/>
        <w:rPr>
          <w:rFonts w:eastAsia="Aptos" w:cs="Tahoma"/>
          <w:b/>
          <w:bCs/>
          <w:color w:val="000000" w:themeColor="text1"/>
        </w:rPr>
      </w:pPr>
      <w:r w:rsidRPr="1D45B6C1">
        <w:rPr>
          <w:rFonts w:eastAsia="Aptos" w:cs="Tahoma"/>
          <w:b/>
          <w:bCs/>
          <w:color w:val="000000" w:themeColor="text1"/>
          <w:szCs w:val="24"/>
        </w:rPr>
        <w:t>Q</w:t>
      </w:r>
      <w:r w:rsidR="00EB7298">
        <w:rPr>
          <w:rFonts w:eastAsia="Aptos" w:cs="Tahoma"/>
          <w:b/>
          <w:bCs/>
          <w:color w:val="000000" w:themeColor="text1"/>
          <w:szCs w:val="24"/>
        </w:rPr>
        <w:t>2</w:t>
      </w:r>
      <w:r w:rsidR="00FD79AD">
        <w:rPr>
          <w:rFonts w:eastAsia="Aptos" w:cs="Tahoma"/>
          <w:b/>
          <w:bCs/>
          <w:color w:val="000000" w:themeColor="text1"/>
          <w:szCs w:val="24"/>
        </w:rPr>
        <w:t>2</w:t>
      </w:r>
      <w:r w:rsidRPr="1D45B6C1">
        <w:rPr>
          <w:rFonts w:eastAsia="Aptos" w:cs="Tahoma"/>
          <w:b/>
          <w:bCs/>
          <w:color w:val="000000" w:themeColor="text1"/>
          <w:szCs w:val="24"/>
        </w:rPr>
        <w:t xml:space="preserve">. </w:t>
      </w:r>
      <w:r w:rsidR="00E84772">
        <w:rPr>
          <w:rFonts w:eastAsia="Aptos" w:cs="Tahoma"/>
          <w:b/>
          <w:bCs/>
          <w:color w:val="000000" w:themeColor="text1"/>
          <w:szCs w:val="24"/>
        </w:rPr>
        <w:tab/>
      </w:r>
      <w:r w:rsidRPr="1D45B6C1">
        <w:rPr>
          <w:rFonts w:eastAsia="Aptos" w:cs="Tahoma"/>
          <w:b/>
          <w:bCs/>
          <w:color w:val="000000" w:themeColor="text1"/>
          <w:szCs w:val="24"/>
        </w:rPr>
        <w:t>Are public agencies (local governments) eligible to apply?</w:t>
      </w:r>
    </w:p>
    <w:p w14:paraId="66E937C8" w14:textId="01B73BEE" w:rsidR="45DD82CC" w:rsidRDefault="45DD82CC" w:rsidP="00E84772">
      <w:pPr>
        <w:spacing w:before="240" w:after="240"/>
        <w:ind w:left="720" w:hanging="720"/>
        <w:rPr>
          <w:rFonts w:eastAsia="Arial" w:cs="Tahoma"/>
          <w:color w:val="000000" w:themeColor="text1"/>
        </w:rPr>
      </w:pPr>
      <w:r w:rsidRPr="1D45B6C1">
        <w:rPr>
          <w:rFonts w:eastAsia="Arial" w:cs="Tahoma"/>
          <w:color w:val="000000" w:themeColor="text1"/>
          <w:szCs w:val="24"/>
        </w:rPr>
        <w:t>A</w:t>
      </w:r>
      <w:r w:rsidR="00EB7298">
        <w:rPr>
          <w:rFonts w:eastAsia="Arial" w:cs="Tahoma"/>
          <w:color w:val="000000" w:themeColor="text1"/>
          <w:szCs w:val="24"/>
        </w:rPr>
        <w:t>2</w:t>
      </w:r>
      <w:r w:rsidR="00FD79AD">
        <w:rPr>
          <w:rFonts w:eastAsia="Arial" w:cs="Tahoma"/>
          <w:color w:val="000000" w:themeColor="text1"/>
          <w:szCs w:val="24"/>
        </w:rPr>
        <w:t>2</w:t>
      </w:r>
      <w:r w:rsidRPr="1D45B6C1">
        <w:rPr>
          <w:rFonts w:eastAsia="Arial" w:cs="Tahoma"/>
          <w:color w:val="000000" w:themeColor="text1"/>
          <w:szCs w:val="24"/>
        </w:rPr>
        <w:t xml:space="preserve">. </w:t>
      </w:r>
      <w:r w:rsidR="00E84772">
        <w:rPr>
          <w:rFonts w:eastAsia="Arial" w:cs="Tahoma"/>
          <w:color w:val="000000" w:themeColor="text1"/>
          <w:szCs w:val="24"/>
        </w:rPr>
        <w:tab/>
      </w:r>
      <w:r w:rsidR="000A0344">
        <w:rPr>
          <w:rFonts w:eastAsia="Arial" w:cs="Tahoma"/>
          <w:color w:val="000000" w:themeColor="text1"/>
          <w:szCs w:val="24"/>
        </w:rPr>
        <w:t xml:space="preserve">No, public agencies </w:t>
      </w:r>
      <w:r w:rsidR="00C41E16">
        <w:rPr>
          <w:rFonts w:eastAsia="Arial" w:cs="Tahoma"/>
          <w:color w:val="000000" w:themeColor="text1"/>
          <w:szCs w:val="24"/>
        </w:rPr>
        <w:t>are not eligible to</w:t>
      </w:r>
      <w:r w:rsidR="000A0344">
        <w:rPr>
          <w:rFonts w:eastAsia="Arial" w:cs="Tahoma"/>
          <w:color w:val="000000" w:themeColor="text1"/>
          <w:szCs w:val="24"/>
        </w:rPr>
        <w:t xml:space="preserve"> apply</w:t>
      </w:r>
      <w:r w:rsidRPr="1D45B6C1">
        <w:rPr>
          <w:rFonts w:eastAsia="Arial" w:cs="Tahoma"/>
          <w:color w:val="000000" w:themeColor="text1"/>
          <w:szCs w:val="24"/>
        </w:rPr>
        <w:t xml:space="preserve"> as the prime applicant. However, a private entity may apply with a public agency or local government as a project partner. See </w:t>
      </w:r>
      <w:r w:rsidR="00DA4D88" w:rsidRPr="00DA4D88">
        <w:rPr>
          <w:rFonts w:eastAsia="Arial" w:cs="Tahoma"/>
          <w:i/>
          <w:iCs/>
          <w:color w:val="000000" w:themeColor="text1"/>
          <w:szCs w:val="24"/>
        </w:rPr>
        <w:t xml:space="preserve">Solicitation Manual </w:t>
      </w:r>
      <w:r w:rsidRPr="00DA4D88">
        <w:rPr>
          <w:rFonts w:eastAsia="Arial" w:cs="Tahoma"/>
          <w:i/>
          <w:iCs/>
          <w:color w:val="000000" w:themeColor="text1"/>
          <w:szCs w:val="24"/>
        </w:rPr>
        <w:t>Section II.A. - Applicant Requirements</w:t>
      </w:r>
      <w:r w:rsidR="00DA4D88">
        <w:rPr>
          <w:rFonts w:eastAsia="Arial" w:cs="Tahoma"/>
          <w:color w:val="000000" w:themeColor="text1"/>
          <w:szCs w:val="24"/>
        </w:rPr>
        <w:t>.</w:t>
      </w:r>
    </w:p>
    <w:p w14:paraId="59948CF5" w14:textId="42DD85F5" w:rsidR="00DC1633" w:rsidRPr="00D7679B" w:rsidRDefault="0311B1CB" w:rsidP="00E84772">
      <w:pPr>
        <w:ind w:left="720" w:hanging="720"/>
        <w:rPr>
          <w:rFonts w:eastAsia="Aptos" w:cs="Tahoma"/>
          <w:b/>
          <w:color w:val="000000" w:themeColor="text1"/>
          <w:szCs w:val="24"/>
        </w:rPr>
      </w:pPr>
      <w:r w:rsidRPr="62CFC1E1">
        <w:rPr>
          <w:rFonts w:eastAsia="Aptos" w:cs="Tahoma"/>
          <w:b/>
          <w:color w:val="000000" w:themeColor="text1"/>
          <w:szCs w:val="24"/>
        </w:rPr>
        <w:t>Q</w:t>
      </w:r>
      <w:r w:rsidR="00EB7298">
        <w:rPr>
          <w:rFonts w:eastAsia="Aptos" w:cs="Tahoma"/>
          <w:b/>
          <w:color w:val="000000" w:themeColor="text1"/>
          <w:szCs w:val="24"/>
        </w:rPr>
        <w:t>2</w:t>
      </w:r>
      <w:r w:rsidR="00FD79AD">
        <w:rPr>
          <w:rFonts w:eastAsia="Aptos" w:cs="Tahoma"/>
          <w:b/>
          <w:color w:val="000000" w:themeColor="text1"/>
          <w:szCs w:val="24"/>
        </w:rPr>
        <w:t>3</w:t>
      </w:r>
      <w:r w:rsidRPr="62CFC1E1">
        <w:rPr>
          <w:rFonts w:eastAsia="Aptos" w:cs="Tahoma"/>
          <w:b/>
          <w:color w:val="000000" w:themeColor="text1"/>
          <w:szCs w:val="24"/>
        </w:rPr>
        <w:t xml:space="preserve">. </w:t>
      </w:r>
      <w:r w:rsidR="00E84772">
        <w:rPr>
          <w:rFonts w:eastAsia="Aptos" w:cs="Tahoma"/>
          <w:b/>
          <w:color w:val="000000" w:themeColor="text1"/>
          <w:szCs w:val="24"/>
        </w:rPr>
        <w:tab/>
      </w:r>
      <w:r w:rsidRPr="62CFC1E1">
        <w:rPr>
          <w:rFonts w:eastAsia="Aptos" w:cs="Tahoma"/>
          <w:b/>
          <w:color w:val="000000" w:themeColor="text1"/>
          <w:szCs w:val="24"/>
        </w:rPr>
        <w:t xml:space="preserve">As a minority woman‑owned small business and first‑time NEVI applicant, I would like to ask whether </w:t>
      </w:r>
      <w:r w:rsidR="00DA4D88">
        <w:rPr>
          <w:rFonts w:eastAsia="Aptos" w:cs="Tahoma"/>
          <w:b/>
          <w:color w:val="000000" w:themeColor="text1"/>
          <w:szCs w:val="24"/>
        </w:rPr>
        <w:t xml:space="preserve">NEVI </w:t>
      </w:r>
      <w:r w:rsidRPr="62CFC1E1">
        <w:rPr>
          <w:rFonts w:eastAsia="Aptos" w:cs="Tahoma"/>
          <w:b/>
          <w:color w:val="000000" w:themeColor="text1"/>
          <w:szCs w:val="24"/>
        </w:rPr>
        <w:t>Solicitation 6 includes any evaluation criteria, priorities, or considerations related to participation by minority‑owned, women‑owned, or small businesses, or whether such factors are reflected indirectly through other scoring categories.</w:t>
      </w:r>
    </w:p>
    <w:p w14:paraId="25676D02" w14:textId="65B3C33A" w:rsidR="52FEE47F" w:rsidRDefault="52FEE47F" w:rsidP="00E84772">
      <w:pPr>
        <w:ind w:left="720" w:hanging="720"/>
        <w:rPr>
          <w:rFonts w:eastAsia="Aptos" w:cs="Tahoma"/>
          <w:b/>
          <w:bCs/>
          <w:color w:val="000000" w:themeColor="text1"/>
          <w:szCs w:val="24"/>
          <w:highlight w:val="yellow"/>
        </w:rPr>
      </w:pPr>
    </w:p>
    <w:p w14:paraId="4141C86E" w14:textId="6D82BDE0" w:rsidR="0311B1CB" w:rsidRDefault="0311B1CB" w:rsidP="00E84772">
      <w:pPr>
        <w:ind w:left="720" w:hanging="720"/>
        <w:rPr>
          <w:rFonts w:ascii="Arial" w:eastAsia="Arial" w:hAnsi="Arial" w:cs="Arial"/>
        </w:rPr>
      </w:pPr>
      <w:r w:rsidRPr="62CFC1E1">
        <w:rPr>
          <w:rFonts w:eastAsia="Arial" w:cs="Tahoma"/>
          <w:color w:val="000000" w:themeColor="text1"/>
        </w:rPr>
        <w:t>A</w:t>
      </w:r>
      <w:r w:rsidR="00EB7298">
        <w:rPr>
          <w:rFonts w:eastAsia="Arial" w:cs="Tahoma"/>
          <w:color w:val="000000" w:themeColor="text1"/>
        </w:rPr>
        <w:t>2</w:t>
      </w:r>
      <w:r w:rsidR="00FD79AD">
        <w:rPr>
          <w:rFonts w:eastAsia="Arial" w:cs="Tahoma"/>
          <w:color w:val="000000" w:themeColor="text1"/>
        </w:rPr>
        <w:t>3</w:t>
      </w:r>
      <w:r w:rsidRPr="62CFC1E1">
        <w:rPr>
          <w:rFonts w:eastAsia="Arial" w:cs="Tahoma"/>
          <w:color w:val="000000" w:themeColor="text1"/>
        </w:rPr>
        <w:t xml:space="preserve">. </w:t>
      </w:r>
      <w:r w:rsidR="00E84772">
        <w:rPr>
          <w:rFonts w:eastAsia="Arial" w:cs="Tahoma"/>
          <w:color w:val="000000" w:themeColor="text1"/>
        </w:rPr>
        <w:tab/>
      </w:r>
      <w:r w:rsidR="79ACEECD" w:rsidRPr="62CFC1E1">
        <w:rPr>
          <w:rFonts w:eastAsia="Arial" w:cs="Tahoma"/>
          <w:color w:val="000000" w:themeColor="text1"/>
        </w:rPr>
        <w:t xml:space="preserve">Yes, </w:t>
      </w:r>
      <w:r w:rsidR="004E1A14">
        <w:rPr>
          <w:rFonts w:eastAsia="Arial" w:cs="Tahoma"/>
          <w:color w:val="000000" w:themeColor="text1"/>
        </w:rPr>
        <w:t>there are considerations for small businesses. U</w:t>
      </w:r>
      <w:r w:rsidR="79ACEECD" w:rsidRPr="62CFC1E1">
        <w:rPr>
          <w:rFonts w:eastAsia="Arial" w:cs="Tahoma"/>
          <w:color w:val="000000" w:themeColor="text1"/>
        </w:rPr>
        <w:t>nder the Expected Project Benefits evaluation criterion</w:t>
      </w:r>
      <w:r w:rsidR="00494AD3">
        <w:rPr>
          <w:rFonts w:eastAsia="Arial" w:cs="Tahoma"/>
          <w:color w:val="000000" w:themeColor="text1"/>
        </w:rPr>
        <w:t xml:space="preserve"> </w:t>
      </w:r>
      <w:r w:rsidR="79ACEECD" w:rsidRPr="62CFC1E1">
        <w:rPr>
          <w:rFonts w:eastAsia="Arial" w:cs="Tahoma"/>
          <w:color w:val="000000" w:themeColor="text1"/>
        </w:rPr>
        <w:t>(</w:t>
      </w:r>
      <w:r w:rsidR="79ACEECD" w:rsidRPr="004E1A14">
        <w:rPr>
          <w:rFonts w:eastAsia="Arial" w:cs="Tahoma"/>
          <w:i/>
          <w:iCs/>
          <w:color w:val="000000" w:themeColor="text1"/>
        </w:rPr>
        <w:t>Solicitation Manual Section IV.E.</w:t>
      </w:r>
      <w:r w:rsidR="79ACEECD" w:rsidRPr="62CFC1E1">
        <w:rPr>
          <w:rFonts w:eastAsia="Arial" w:cs="Tahoma"/>
          <w:color w:val="000000" w:themeColor="text1"/>
        </w:rPr>
        <w:t>),</w:t>
      </w:r>
      <w:r w:rsidR="00494AD3">
        <w:rPr>
          <w:rFonts w:eastAsia="Arial" w:cs="Tahoma"/>
          <w:color w:val="000000" w:themeColor="text1"/>
        </w:rPr>
        <w:t xml:space="preserve"> </w:t>
      </w:r>
      <w:r w:rsidR="79ACEECD" w:rsidRPr="62CFC1E1">
        <w:rPr>
          <w:rFonts w:eastAsia="Arial" w:cs="Tahoma"/>
          <w:color w:val="000000" w:themeColor="text1"/>
        </w:rPr>
        <w:t xml:space="preserve">applications will be evaluated </w:t>
      </w:r>
      <w:proofErr w:type="gramStart"/>
      <w:r w:rsidR="79ACEECD" w:rsidRPr="62CFC1E1">
        <w:rPr>
          <w:rFonts w:eastAsia="Arial" w:cs="Tahoma"/>
          <w:color w:val="000000" w:themeColor="text1"/>
        </w:rPr>
        <w:t>on</w:t>
      </w:r>
      <w:proofErr w:type="gramEnd"/>
      <w:r w:rsidR="79ACEECD" w:rsidRPr="62CFC1E1">
        <w:rPr>
          <w:rFonts w:eastAsia="Arial" w:cs="Tahoma"/>
          <w:color w:val="000000" w:themeColor="text1"/>
        </w:rPr>
        <w:t xml:space="preserve"> the degree to which </w:t>
      </w:r>
      <w:r w:rsidR="0412AD7C" w:rsidRPr="62CFC1E1">
        <w:rPr>
          <w:rFonts w:eastAsia="Arial" w:cs="Tahoma"/>
          <w:color w:val="000000" w:themeColor="text1"/>
        </w:rPr>
        <w:t>th</w:t>
      </w:r>
      <w:r w:rsidR="0412AD7C" w:rsidRPr="0781F804">
        <w:rPr>
          <w:rFonts w:ascii="Arial" w:eastAsia="Arial" w:hAnsi="Arial" w:cs="Arial"/>
        </w:rPr>
        <w:t xml:space="preserve">ere is a credible plan to meet or exceed the solicitation’s goal of 25 percent small business participation. </w:t>
      </w:r>
      <w:r w:rsidR="648A3BC9" w:rsidRPr="0781F804">
        <w:rPr>
          <w:rFonts w:ascii="Arial" w:eastAsia="Arial" w:hAnsi="Arial" w:cs="Arial"/>
        </w:rPr>
        <w:t>Please refer to the definition of a “small business” in Section V.A. of the Solicitation Manual.</w:t>
      </w:r>
      <w:r w:rsidR="33225ABB" w:rsidRPr="0781F804">
        <w:rPr>
          <w:rFonts w:ascii="Arial" w:eastAsia="Arial" w:hAnsi="Arial" w:cs="Arial"/>
        </w:rPr>
        <w:t xml:space="preserve"> </w:t>
      </w:r>
      <w:r w:rsidR="66D19135" w:rsidRPr="0781F804">
        <w:rPr>
          <w:rFonts w:ascii="Arial" w:eastAsia="Arial" w:hAnsi="Arial" w:cs="Arial"/>
        </w:rPr>
        <w:t>Applicants should describe</w:t>
      </w:r>
      <w:r w:rsidR="0412AD7C" w:rsidRPr="0781F804">
        <w:rPr>
          <w:rFonts w:ascii="Arial" w:eastAsia="Arial" w:hAnsi="Arial" w:cs="Arial"/>
        </w:rPr>
        <w:t xml:space="preserve"> </w:t>
      </w:r>
      <w:r w:rsidR="58FC7B46" w:rsidRPr="0781F804">
        <w:rPr>
          <w:rFonts w:ascii="Arial" w:eastAsia="Arial" w:hAnsi="Arial" w:cs="Arial"/>
        </w:rPr>
        <w:t>how the project will meet or exceed the 25 percent small business participation goal</w:t>
      </w:r>
      <w:r w:rsidR="3B81BB79" w:rsidRPr="0781F804">
        <w:rPr>
          <w:rFonts w:ascii="Arial" w:eastAsia="Arial" w:hAnsi="Arial" w:cs="Arial"/>
        </w:rPr>
        <w:t xml:space="preserve"> in Section 4 of the Project Narrative (Attachment 1).</w:t>
      </w:r>
    </w:p>
    <w:p w14:paraId="38E1B011" w14:textId="77777777" w:rsidR="00236075" w:rsidRDefault="00236075" w:rsidP="00E84772">
      <w:pPr>
        <w:ind w:left="720" w:hanging="720"/>
        <w:rPr>
          <w:rFonts w:ascii="Arial" w:eastAsia="Arial" w:hAnsi="Arial" w:cs="Arial"/>
          <w:szCs w:val="24"/>
        </w:rPr>
      </w:pPr>
    </w:p>
    <w:p w14:paraId="352CF052" w14:textId="33E9EC18" w:rsidR="50018503" w:rsidRDefault="50018503" w:rsidP="00E84772">
      <w:pPr>
        <w:ind w:left="720" w:hanging="720"/>
        <w:rPr>
          <w:rFonts w:eastAsia="Tahoma" w:cs="Tahoma"/>
          <w:szCs w:val="24"/>
        </w:rPr>
      </w:pPr>
      <w:r w:rsidRPr="0781F804">
        <w:rPr>
          <w:rFonts w:eastAsia="Aptos" w:cs="Tahoma"/>
          <w:b/>
          <w:bCs/>
          <w:color w:val="000000" w:themeColor="text1"/>
          <w:szCs w:val="24"/>
        </w:rPr>
        <w:t>Q</w:t>
      </w:r>
      <w:r w:rsidR="00EB7298">
        <w:rPr>
          <w:rFonts w:eastAsia="Aptos" w:cs="Tahoma"/>
          <w:b/>
          <w:bCs/>
          <w:color w:val="000000" w:themeColor="text1"/>
          <w:szCs w:val="24"/>
        </w:rPr>
        <w:t>2</w:t>
      </w:r>
      <w:r w:rsidR="00FD79AD">
        <w:rPr>
          <w:rFonts w:eastAsia="Aptos" w:cs="Tahoma"/>
          <w:b/>
          <w:bCs/>
          <w:color w:val="000000" w:themeColor="text1"/>
          <w:szCs w:val="24"/>
        </w:rPr>
        <w:t>4</w:t>
      </w:r>
      <w:r w:rsidRPr="0781F804">
        <w:rPr>
          <w:rFonts w:eastAsia="Aptos" w:cs="Tahoma"/>
          <w:b/>
          <w:bCs/>
          <w:color w:val="000000" w:themeColor="text1"/>
          <w:szCs w:val="24"/>
        </w:rPr>
        <w:t xml:space="preserve">. </w:t>
      </w:r>
      <w:r w:rsidR="00E84772">
        <w:rPr>
          <w:rFonts w:eastAsia="Aptos" w:cs="Tahoma"/>
          <w:b/>
          <w:bCs/>
          <w:color w:val="000000" w:themeColor="text1"/>
          <w:szCs w:val="24"/>
        </w:rPr>
        <w:tab/>
      </w:r>
      <w:r w:rsidRPr="0781F804">
        <w:rPr>
          <w:rFonts w:eastAsia="Aptos" w:cs="Tahoma"/>
          <w:b/>
          <w:bCs/>
          <w:color w:val="000000" w:themeColor="text1"/>
          <w:szCs w:val="24"/>
        </w:rPr>
        <w:t>Can an entity apply as the Applicant while the site is owned or controlled by a separate “Site Host” (e.g., through a lease or site host agreement)?</w:t>
      </w:r>
    </w:p>
    <w:p w14:paraId="2CD4CE46" w14:textId="76C4745F" w:rsidR="0781F804" w:rsidRDefault="0781F804" w:rsidP="00E84772">
      <w:pPr>
        <w:ind w:left="720" w:hanging="720"/>
        <w:rPr>
          <w:rFonts w:ascii="Arial" w:eastAsia="Arial" w:hAnsi="Arial" w:cs="Arial"/>
        </w:rPr>
      </w:pPr>
    </w:p>
    <w:p w14:paraId="19BDE709" w14:textId="6C04C913" w:rsidR="50018503" w:rsidRDefault="50018503" w:rsidP="00E84772">
      <w:pPr>
        <w:shd w:val="clear" w:color="auto" w:fill="FFFFFF" w:themeFill="background1"/>
        <w:ind w:left="720" w:hanging="720"/>
        <w:rPr>
          <w:rFonts w:cs="Tahoma"/>
          <w:color w:val="000000" w:themeColor="text1"/>
        </w:rPr>
      </w:pPr>
      <w:r w:rsidRPr="0781F804">
        <w:rPr>
          <w:rFonts w:eastAsia="Arial" w:cs="Tahoma"/>
          <w:color w:val="000000" w:themeColor="text1"/>
        </w:rPr>
        <w:t>A</w:t>
      </w:r>
      <w:r w:rsidR="00EB7298">
        <w:rPr>
          <w:rFonts w:eastAsia="Arial" w:cs="Tahoma"/>
          <w:color w:val="000000" w:themeColor="text1"/>
        </w:rPr>
        <w:t>2</w:t>
      </w:r>
      <w:r w:rsidR="00FD79AD">
        <w:rPr>
          <w:rFonts w:eastAsia="Arial" w:cs="Tahoma"/>
          <w:color w:val="000000" w:themeColor="text1"/>
        </w:rPr>
        <w:t>4</w:t>
      </w:r>
      <w:r w:rsidRPr="0781F804">
        <w:rPr>
          <w:rFonts w:eastAsia="Arial" w:cs="Tahoma"/>
          <w:color w:val="000000" w:themeColor="text1"/>
        </w:rPr>
        <w:t xml:space="preserve">. </w:t>
      </w:r>
      <w:r w:rsidR="00E84772">
        <w:rPr>
          <w:rFonts w:eastAsia="Arial" w:cs="Tahoma"/>
          <w:color w:val="000000" w:themeColor="text1"/>
        </w:rPr>
        <w:tab/>
      </w:r>
      <w:r w:rsidRPr="0781F804">
        <w:rPr>
          <w:rFonts w:eastAsia="Arial" w:cs="Tahoma"/>
          <w:color w:val="000000" w:themeColor="text1"/>
        </w:rPr>
        <w:t>Yes</w:t>
      </w:r>
      <w:r w:rsidR="561DCBBD" w:rsidRPr="0781F804">
        <w:rPr>
          <w:rFonts w:eastAsia="Arial" w:cs="Tahoma"/>
          <w:color w:val="000000" w:themeColor="text1"/>
        </w:rPr>
        <w:t xml:space="preserve">, </w:t>
      </w:r>
      <w:r w:rsidR="72F48FB3" w:rsidRPr="0781F804">
        <w:rPr>
          <w:rFonts w:eastAsia="Arial" w:cs="Tahoma"/>
          <w:color w:val="000000" w:themeColor="text1"/>
        </w:rPr>
        <w:t>the</w:t>
      </w:r>
      <w:r w:rsidR="561DCBBD" w:rsidRPr="0781F804">
        <w:rPr>
          <w:rFonts w:eastAsia="Arial" w:cs="Tahoma"/>
          <w:color w:val="000000" w:themeColor="text1"/>
        </w:rPr>
        <w:t xml:space="preserve"> site host</w:t>
      </w:r>
      <w:r w:rsidR="146271AC" w:rsidRPr="0781F804">
        <w:rPr>
          <w:rFonts w:eastAsia="Arial" w:cs="Tahoma"/>
          <w:color w:val="000000" w:themeColor="text1"/>
        </w:rPr>
        <w:t xml:space="preserve"> may be a separate entity</w:t>
      </w:r>
      <w:r w:rsidRPr="0781F804">
        <w:rPr>
          <w:rFonts w:eastAsia="Arial" w:cs="Tahoma"/>
          <w:color w:val="000000" w:themeColor="text1"/>
        </w:rPr>
        <w:t>.</w:t>
      </w:r>
      <w:r w:rsidR="0002518C" w:rsidRPr="0781F804">
        <w:rPr>
          <w:rFonts w:eastAsia="Arial" w:cs="Tahoma"/>
          <w:color w:val="000000" w:themeColor="text1"/>
        </w:rPr>
        <w:t xml:space="preserve"> </w:t>
      </w:r>
      <w:r w:rsidR="32B9B2DC" w:rsidRPr="0781F804">
        <w:rPr>
          <w:rFonts w:eastAsia="Arial" w:cs="Tahoma"/>
          <w:color w:val="000000" w:themeColor="text1"/>
          <w:szCs w:val="24"/>
        </w:rPr>
        <w:t>Applicants must provide documentation</w:t>
      </w:r>
      <w:r w:rsidR="15CD71AE" w:rsidRPr="0781F804">
        <w:rPr>
          <w:rFonts w:eastAsia="Arial" w:cs="Tahoma"/>
          <w:color w:val="000000" w:themeColor="text1"/>
          <w:szCs w:val="24"/>
        </w:rPr>
        <w:t xml:space="preserve"> explaining lease arrangements, ownership, or access rights for each proposed site. </w:t>
      </w:r>
      <w:r w:rsidR="15CD71AE" w:rsidRPr="0781F804">
        <w:rPr>
          <w:rFonts w:eastAsia="Arial" w:cs="Tahoma"/>
          <w:color w:val="000000" w:themeColor="text1"/>
          <w:szCs w:val="24"/>
        </w:rPr>
        <w:lastRenderedPageBreak/>
        <w:t xml:space="preserve">Documentation may include but not be limited to: a lease, site host agreement, memorandum of understanding, letter of intent, or property deed. </w:t>
      </w:r>
      <w:r w:rsidR="62DC3313" w:rsidRPr="0781F804">
        <w:rPr>
          <w:rFonts w:eastAsia="Aptos" w:cs="Tahoma"/>
          <w:color w:val="000000" w:themeColor="text1"/>
        </w:rPr>
        <w:t xml:space="preserve">See </w:t>
      </w:r>
      <w:r w:rsidR="62DC3313" w:rsidRPr="0781F804">
        <w:rPr>
          <w:rFonts w:eastAsia="Aptos" w:cs="Tahoma"/>
          <w:i/>
          <w:iCs/>
          <w:color w:val="000000" w:themeColor="text1"/>
        </w:rPr>
        <w:t>Solicitation Manual, Section III.E.</w:t>
      </w:r>
      <w:r w:rsidR="03FD415C" w:rsidRPr="0781F804">
        <w:rPr>
          <w:rFonts w:eastAsia="Aptos" w:cs="Tahoma"/>
          <w:i/>
          <w:iCs/>
          <w:color w:val="000000" w:themeColor="text1"/>
        </w:rPr>
        <w:t>6</w:t>
      </w:r>
      <w:r w:rsidR="62DC3313" w:rsidRPr="0781F804">
        <w:rPr>
          <w:rFonts w:eastAsia="Aptos" w:cs="Tahoma"/>
          <w:i/>
          <w:iCs/>
          <w:color w:val="000000" w:themeColor="text1"/>
        </w:rPr>
        <w:t xml:space="preserve">. </w:t>
      </w:r>
      <w:r w:rsidR="726E95FF" w:rsidRPr="0781F804">
        <w:rPr>
          <w:rFonts w:eastAsia="Aptos" w:cs="Tahoma"/>
          <w:i/>
          <w:iCs/>
          <w:color w:val="000000" w:themeColor="text1"/>
        </w:rPr>
        <w:t>Letters of Commitment</w:t>
      </w:r>
      <w:r w:rsidR="62DC3313" w:rsidRPr="0781F804">
        <w:rPr>
          <w:rFonts w:eastAsia="Aptos" w:cs="Tahoma"/>
          <w:i/>
          <w:iCs/>
          <w:color w:val="000000" w:themeColor="text1"/>
        </w:rPr>
        <w:t xml:space="preserve"> (Attachment </w:t>
      </w:r>
      <w:r w:rsidR="59C64042" w:rsidRPr="0781F804">
        <w:rPr>
          <w:rFonts w:eastAsia="Aptos" w:cs="Tahoma"/>
          <w:i/>
          <w:iCs/>
          <w:color w:val="000000" w:themeColor="text1"/>
        </w:rPr>
        <w:t>4</w:t>
      </w:r>
      <w:r w:rsidR="62DC3313" w:rsidRPr="0781F804">
        <w:rPr>
          <w:rFonts w:eastAsia="Aptos" w:cs="Tahoma"/>
          <w:i/>
          <w:iCs/>
          <w:color w:val="000000" w:themeColor="text1"/>
        </w:rPr>
        <w:t>)</w:t>
      </w:r>
      <w:r w:rsidR="62DC3313" w:rsidRPr="0781F804">
        <w:rPr>
          <w:rFonts w:eastAsia="Aptos" w:cs="Tahoma"/>
          <w:color w:val="000000" w:themeColor="text1"/>
        </w:rPr>
        <w:t>.</w:t>
      </w:r>
    </w:p>
    <w:p w14:paraId="0CBD7713" w14:textId="77777777" w:rsidR="00492693" w:rsidRDefault="00492693" w:rsidP="00CC38E0">
      <w:pPr>
        <w:rPr>
          <w:rFonts w:ascii="Arial" w:eastAsia="Arial" w:hAnsi="Arial" w:cs="Arial"/>
          <w:szCs w:val="24"/>
        </w:rPr>
      </w:pPr>
    </w:p>
    <w:p w14:paraId="35DA84F1" w14:textId="77777777" w:rsidR="00523102" w:rsidRDefault="00523102" w:rsidP="00811EC4">
      <w:pPr>
        <w:pStyle w:val="Heading3"/>
      </w:pPr>
      <w:r w:rsidRPr="52FEE47F">
        <w:t>Application Content</w:t>
      </w:r>
    </w:p>
    <w:p w14:paraId="01F5E66A" w14:textId="77777777" w:rsidR="00CC0ECE" w:rsidRPr="00CC0ECE" w:rsidRDefault="00CC0ECE" w:rsidP="00CC0ECE"/>
    <w:p w14:paraId="7DC822D1" w14:textId="2C6372EC" w:rsidR="00D013E4" w:rsidRPr="00381AA6" w:rsidRDefault="00D013E4" w:rsidP="00E84772">
      <w:pPr>
        <w:ind w:left="720" w:hanging="720"/>
        <w:rPr>
          <w:rFonts w:eastAsia="Aptos" w:cs="Tahoma"/>
          <w:b/>
          <w:bCs/>
          <w:color w:val="000000" w:themeColor="text1"/>
        </w:rPr>
      </w:pPr>
      <w:r w:rsidRPr="52FEE47F">
        <w:rPr>
          <w:rFonts w:eastAsia="Aptos" w:cs="Tahoma"/>
          <w:b/>
          <w:bCs/>
          <w:color w:val="000000" w:themeColor="text1"/>
        </w:rPr>
        <w:t>Q</w:t>
      </w:r>
      <w:r w:rsidR="00EB7298">
        <w:rPr>
          <w:rFonts w:eastAsia="Aptos" w:cs="Tahoma"/>
          <w:b/>
          <w:bCs/>
          <w:color w:val="000000" w:themeColor="text1"/>
        </w:rPr>
        <w:t>2</w:t>
      </w:r>
      <w:r w:rsidR="00FD79AD">
        <w:rPr>
          <w:rFonts w:eastAsia="Aptos" w:cs="Tahoma"/>
          <w:b/>
          <w:bCs/>
          <w:color w:val="000000" w:themeColor="text1"/>
        </w:rPr>
        <w:t>5</w:t>
      </w:r>
      <w:r w:rsidRPr="52FEE47F">
        <w:rPr>
          <w:rFonts w:eastAsia="Aptos" w:cs="Tahoma"/>
          <w:b/>
          <w:bCs/>
          <w:color w:val="000000" w:themeColor="text1"/>
        </w:rPr>
        <w:t xml:space="preserve">. </w:t>
      </w:r>
      <w:r w:rsidR="00E84772">
        <w:rPr>
          <w:rFonts w:eastAsia="Aptos" w:cs="Tahoma"/>
          <w:b/>
          <w:bCs/>
          <w:color w:val="000000" w:themeColor="text1"/>
        </w:rPr>
        <w:tab/>
      </w:r>
      <w:r w:rsidRPr="52FEE47F">
        <w:rPr>
          <w:rFonts w:eastAsia="Aptos" w:cs="Tahoma"/>
          <w:b/>
          <w:bCs/>
          <w:color w:val="000000" w:themeColor="text1"/>
        </w:rPr>
        <w:t xml:space="preserve">I attended the </w:t>
      </w:r>
      <w:r w:rsidR="00811EC4">
        <w:rPr>
          <w:rFonts w:eastAsia="Aptos" w:cs="Tahoma"/>
          <w:b/>
          <w:bCs/>
          <w:color w:val="000000" w:themeColor="text1"/>
        </w:rPr>
        <w:t xml:space="preserve">pre-application </w:t>
      </w:r>
      <w:proofErr w:type="gramStart"/>
      <w:r w:rsidRPr="52FEE47F">
        <w:rPr>
          <w:rFonts w:eastAsia="Aptos" w:cs="Tahoma"/>
          <w:b/>
          <w:bCs/>
          <w:color w:val="000000" w:themeColor="text1"/>
        </w:rPr>
        <w:t>workshop</w:t>
      </w:r>
      <w:proofErr w:type="gramEnd"/>
      <w:r w:rsidRPr="52FEE47F">
        <w:rPr>
          <w:rFonts w:eastAsia="Aptos" w:cs="Tahoma"/>
          <w:b/>
          <w:bCs/>
          <w:color w:val="000000" w:themeColor="text1"/>
        </w:rPr>
        <w:t xml:space="preserve"> and I forgot to ask this question there</w:t>
      </w:r>
      <w:r w:rsidR="00BC3497">
        <w:rPr>
          <w:rFonts w:eastAsia="Aptos" w:cs="Tahoma"/>
          <w:b/>
          <w:bCs/>
          <w:color w:val="000000" w:themeColor="text1"/>
        </w:rPr>
        <w:t>. The workshop</w:t>
      </w:r>
      <w:r w:rsidRPr="52FEE47F">
        <w:rPr>
          <w:rFonts w:eastAsia="Aptos" w:cs="Tahoma"/>
          <w:b/>
          <w:bCs/>
          <w:color w:val="000000" w:themeColor="text1"/>
        </w:rPr>
        <w:t xml:space="preserve"> mentioned about </w:t>
      </w:r>
      <w:proofErr w:type="gramStart"/>
      <w:r w:rsidRPr="52FEE47F">
        <w:rPr>
          <w:rFonts w:eastAsia="Aptos" w:cs="Tahoma"/>
          <w:b/>
          <w:bCs/>
          <w:color w:val="000000" w:themeColor="text1"/>
        </w:rPr>
        <w:t>a 4-6 week</w:t>
      </w:r>
      <w:r w:rsidR="00604679">
        <w:rPr>
          <w:rFonts w:eastAsia="Aptos" w:cs="Tahoma"/>
          <w:b/>
          <w:bCs/>
          <w:color w:val="000000" w:themeColor="text1"/>
        </w:rPr>
        <w:t>s</w:t>
      </w:r>
      <w:proofErr w:type="gramEnd"/>
      <w:r w:rsidR="00604679">
        <w:rPr>
          <w:rFonts w:eastAsia="Aptos" w:cs="Tahoma"/>
          <w:b/>
          <w:bCs/>
          <w:color w:val="000000" w:themeColor="text1"/>
        </w:rPr>
        <w:t xml:space="preserve"> for environmental</w:t>
      </w:r>
      <w:r w:rsidRPr="52FEE47F">
        <w:rPr>
          <w:rFonts w:eastAsia="Aptos" w:cs="Tahoma"/>
          <w:b/>
          <w:bCs/>
          <w:color w:val="000000" w:themeColor="text1"/>
        </w:rPr>
        <w:t xml:space="preserve"> review</w:t>
      </w:r>
      <w:r w:rsidR="00604679">
        <w:rPr>
          <w:rFonts w:eastAsia="Aptos" w:cs="Tahoma"/>
          <w:b/>
          <w:bCs/>
          <w:color w:val="000000" w:themeColor="text1"/>
        </w:rPr>
        <w:t xml:space="preserve">. </w:t>
      </w:r>
      <w:proofErr w:type="gramStart"/>
      <w:r w:rsidR="00604679">
        <w:rPr>
          <w:rFonts w:eastAsia="Aptos" w:cs="Tahoma"/>
          <w:b/>
          <w:bCs/>
          <w:color w:val="000000" w:themeColor="text1"/>
        </w:rPr>
        <w:t>B</w:t>
      </w:r>
      <w:r w:rsidRPr="52FEE47F">
        <w:rPr>
          <w:rFonts w:eastAsia="Aptos" w:cs="Tahoma"/>
          <w:b/>
          <w:bCs/>
          <w:color w:val="000000" w:themeColor="text1"/>
        </w:rPr>
        <w:t>ut</w:t>
      </w:r>
      <w:r w:rsidR="00604679">
        <w:rPr>
          <w:rFonts w:eastAsia="Aptos" w:cs="Tahoma"/>
          <w:b/>
          <w:bCs/>
          <w:color w:val="000000" w:themeColor="text1"/>
        </w:rPr>
        <w:t>,</w:t>
      </w:r>
      <w:proofErr w:type="gramEnd"/>
      <w:r w:rsidRPr="52FEE47F">
        <w:rPr>
          <w:rFonts w:eastAsia="Aptos" w:cs="Tahoma"/>
          <w:b/>
          <w:bCs/>
          <w:color w:val="000000" w:themeColor="text1"/>
        </w:rPr>
        <w:t xml:space="preserve"> how is </w:t>
      </w:r>
      <w:r w:rsidR="00604679">
        <w:rPr>
          <w:rFonts w:eastAsia="Aptos" w:cs="Tahoma"/>
          <w:b/>
          <w:bCs/>
          <w:color w:val="000000" w:themeColor="text1"/>
        </w:rPr>
        <w:t>the documentation</w:t>
      </w:r>
      <w:r w:rsidRPr="52FEE47F">
        <w:rPr>
          <w:rFonts w:eastAsia="Aptos" w:cs="Tahoma"/>
          <w:b/>
          <w:bCs/>
          <w:color w:val="000000" w:themeColor="text1"/>
        </w:rPr>
        <w:t xml:space="preserve"> </w:t>
      </w:r>
      <w:proofErr w:type="gramStart"/>
      <w:r w:rsidRPr="52FEE47F">
        <w:rPr>
          <w:rFonts w:eastAsia="Aptos" w:cs="Tahoma"/>
          <w:b/>
          <w:bCs/>
          <w:color w:val="000000" w:themeColor="text1"/>
        </w:rPr>
        <w:t>actually submitted</w:t>
      </w:r>
      <w:proofErr w:type="gramEnd"/>
      <w:r w:rsidRPr="52FEE47F">
        <w:rPr>
          <w:rFonts w:eastAsia="Aptos" w:cs="Tahoma"/>
          <w:b/>
          <w:bCs/>
          <w:color w:val="000000" w:themeColor="text1"/>
        </w:rPr>
        <w:t xml:space="preserve"> for that review?</w:t>
      </w:r>
    </w:p>
    <w:p w14:paraId="01ECA58A" w14:textId="77777777" w:rsidR="00D013E4" w:rsidRPr="00381AA6" w:rsidRDefault="00D013E4" w:rsidP="00E84772">
      <w:pPr>
        <w:ind w:left="720" w:hanging="720"/>
        <w:rPr>
          <w:rFonts w:eastAsia="Aptos" w:cs="Tahoma"/>
          <w:b/>
          <w:bCs/>
          <w:color w:val="000000" w:themeColor="text1"/>
          <w:szCs w:val="24"/>
        </w:rPr>
      </w:pPr>
    </w:p>
    <w:p w14:paraId="6E974B1D" w14:textId="729A296A" w:rsidR="00D013E4" w:rsidRPr="00381AA6" w:rsidRDefault="00D013E4" w:rsidP="00E84772">
      <w:pPr>
        <w:ind w:left="720" w:hanging="720"/>
        <w:rPr>
          <w:rFonts w:eastAsia="Aptos" w:cs="Tahoma"/>
          <w:i/>
          <w:iCs/>
          <w:color w:val="000000" w:themeColor="text1"/>
          <w:szCs w:val="24"/>
        </w:rPr>
      </w:pPr>
      <w:r w:rsidRPr="00381AA6">
        <w:rPr>
          <w:rFonts w:eastAsia="Aptos" w:cs="Tahoma"/>
          <w:color w:val="000000" w:themeColor="text1"/>
          <w:szCs w:val="24"/>
        </w:rPr>
        <w:t>A</w:t>
      </w:r>
      <w:r w:rsidR="00EB7298">
        <w:rPr>
          <w:rFonts w:eastAsia="Aptos" w:cs="Tahoma"/>
          <w:color w:val="000000" w:themeColor="text1"/>
          <w:szCs w:val="24"/>
        </w:rPr>
        <w:t>2</w:t>
      </w:r>
      <w:r w:rsidR="00FD79AD">
        <w:rPr>
          <w:rFonts w:eastAsia="Aptos" w:cs="Tahoma"/>
          <w:color w:val="000000" w:themeColor="text1"/>
          <w:szCs w:val="24"/>
        </w:rPr>
        <w:t>5</w:t>
      </w:r>
      <w:r w:rsidRPr="00381AA6">
        <w:rPr>
          <w:rFonts w:eastAsia="Aptos" w:cs="Tahoma"/>
          <w:color w:val="000000" w:themeColor="text1"/>
          <w:szCs w:val="24"/>
        </w:rPr>
        <w:t xml:space="preserve">. </w:t>
      </w:r>
      <w:r w:rsidR="00E84772">
        <w:rPr>
          <w:rFonts w:eastAsia="Aptos" w:cs="Tahoma"/>
          <w:color w:val="000000" w:themeColor="text1"/>
          <w:szCs w:val="24"/>
        </w:rPr>
        <w:tab/>
      </w:r>
      <w:r w:rsidRPr="00381AA6">
        <w:rPr>
          <w:rFonts w:eastAsia="Aptos" w:cs="Tahoma"/>
          <w:color w:val="000000" w:themeColor="text1"/>
          <w:szCs w:val="24"/>
        </w:rPr>
        <w:t>The environmental review timeline of 4-6 weeks mentioned in the workshop refers to the typical timeline for Caltrans to review the documents submitted for the National Environmental Policy Act (NEPA) review once they are fully completed. This review process occurs after an applica</w:t>
      </w:r>
      <w:r w:rsidR="00871EDD">
        <w:rPr>
          <w:rFonts w:eastAsia="Aptos" w:cs="Tahoma"/>
          <w:color w:val="000000" w:themeColor="text1"/>
          <w:szCs w:val="24"/>
        </w:rPr>
        <w:t>tion has been awarded under this solicitation</w:t>
      </w:r>
      <w:r w:rsidR="000D103A">
        <w:rPr>
          <w:rFonts w:eastAsia="Aptos" w:cs="Tahoma"/>
          <w:color w:val="000000" w:themeColor="text1"/>
          <w:szCs w:val="24"/>
        </w:rPr>
        <w:t xml:space="preserve"> and will be facilitated by the CEC’s Commission Agreement Manager</w:t>
      </w:r>
      <w:r w:rsidRPr="00381AA6">
        <w:rPr>
          <w:rFonts w:eastAsia="Aptos" w:cs="Tahoma"/>
          <w:color w:val="000000" w:themeColor="text1"/>
          <w:szCs w:val="24"/>
        </w:rPr>
        <w:t xml:space="preserve">. To prepare for this review, </w:t>
      </w:r>
      <w:r w:rsidR="00530FA8">
        <w:rPr>
          <w:rFonts w:eastAsia="Aptos" w:cs="Tahoma"/>
          <w:color w:val="000000" w:themeColor="text1"/>
          <w:szCs w:val="24"/>
        </w:rPr>
        <w:t>A</w:t>
      </w:r>
      <w:r w:rsidRPr="00381AA6">
        <w:rPr>
          <w:rFonts w:eastAsia="Aptos" w:cs="Tahoma"/>
          <w:color w:val="000000" w:themeColor="text1"/>
          <w:szCs w:val="24"/>
        </w:rPr>
        <w:t xml:space="preserve">pplicants must complete and submit </w:t>
      </w:r>
      <w:r w:rsidR="00890DD2">
        <w:rPr>
          <w:rFonts w:eastAsia="Aptos" w:cs="Tahoma"/>
          <w:color w:val="000000" w:themeColor="text1"/>
          <w:szCs w:val="24"/>
        </w:rPr>
        <w:t xml:space="preserve">in ECAMS </w:t>
      </w:r>
      <w:r w:rsidRPr="00381AA6">
        <w:rPr>
          <w:rFonts w:eastAsia="Aptos" w:cs="Tahoma"/>
          <w:color w:val="000000" w:themeColor="text1"/>
          <w:szCs w:val="24"/>
        </w:rPr>
        <w:t xml:space="preserve">one NEPA Preliminary Environmental Study </w:t>
      </w:r>
      <w:r w:rsidR="006018B7">
        <w:rPr>
          <w:rFonts w:eastAsia="Aptos" w:cs="Tahoma"/>
          <w:color w:val="000000" w:themeColor="text1"/>
          <w:szCs w:val="24"/>
        </w:rPr>
        <w:t>F</w:t>
      </w:r>
      <w:r w:rsidRPr="00381AA6">
        <w:rPr>
          <w:rFonts w:eastAsia="Aptos" w:cs="Tahoma"/>
          <w:color w:val="000000" w:themeColor="text1"/>
          <w:szCs w:val="24"/>
        </w:rPr>
        <w:t>orm (Attachment 7) for each EV charging station in the application</w:t>
      </w:r>
      <w:r w:rsidR="00E87D3F">
        <w:rPr>
          <w:rFonts w:eastAsia="Aptos" w:cs="Tahoma"/>
          <w:color w:val="000000" w:themeColor="text1"/>
          <w:szCs w:val="24"/>
        </w:rPr>
        <w:t xml:space="preserve"> along with all other required application documents</w:t>
      </w:r>
      <w:r w:rsidRPr="00381AA6">
        <w:rPr>
          <w:rFonts w:eastAsia="Aptos" w:cs="Tahoma"/>
          <w:color w:val="000000" w:themeColor="text1"/>
          <w:szCs w:val="24"/>
        </w:rPr>
        <w:t xml:space="preserve">. If awarded under the solicitation, Awardees will have the opportunity to review and update this form before official submission to Caltrans for NEPA review. See </w:t>
      </w:r>
      <w:r w:rsidRPr="00381AA6">
        <w:rPr>
          <w:rFonts w:eastAsia="Aptos" w:cs="Tahoma"/>
          <w:i/>
          <w:iCs/>
          <w:color w:val="000000" w:themeColor="text1"/>
          <w:szCs w:val="24"/>
        </w:rPr>
        <w:t>Solicitation Manual, Section III.E.9. National Environmental Policy Act (NEPA) Preliminary Environmental Study (PES) Form (Attachment 7)</w:t>
      </w:r>
      <w:r w:rsidRPr="00381AA6">
        <w:rPr>
          <w:rFonts w:eastAsia="Aptos" w:cs="Tahoma"/>
          <w:color w:val="000000" w:themeColor="text1"/>
          <w:szCs w:val="24"/>
        </w:rPr>
        <w:t>.</w:t>
      </w:r>
    </w:p>
    <w:p w14:paraId="3D298947" w14:textId="77777777" w:rsidR="00D013E4" w:rsidRPr="00381AA6" w:rsidRDefault="00D013E4" w:rsidP="00E84772">
      <w:pPr>
        <w:shd w:val="clear" w:color="auto" w:fill="FFFFFF" w:themeFill="background1"/>
        <w:ind w:left="720" w:hanging="720"/>
        <w:rPr>
          <w:rFonts w:cs="Tahoma"/>
          <w:color w:val="000000" w:themeColor="text1"/>
          <w:szCs w:val="24"/>
        </w:rPr>
      </w:pPr>
      <w:r w:rsidRPr="00381AA6">
        <w:rPr>
          <w:rFonts w:eastAsia="Aptos" w:cs="Tahoma"/>
          <w:color w:val="000000" w:themeColor="text1"/>
          <w:szCs w:val="24"/>
        </w:rPr>
        <w:t xml:space="preserve"> </w:t>
      </w:r>
    </w:p>
    <w:p w14:paraId="7D844F5E" w14:textId="0C354E69" w:rsidR="00D013E4" w:rsidRPr="00381AA6" w:rsidRDefault="00D013E4" w:rsidP="00E84772">
      <w:pPr>
        <w:shd w:val="clear" w:color="auto" w:fill="FFFFFF" w:themeFill="background1"/>
        <w:ind w:left="720"/>
        <w:rPr>
          <w:rFonts w:cs="Tahoma"/>
          <w:color w:val="000000" w:themeColor="text1"/>
        </w:rPr>
      </w:pPr>
      <w:r w:rsidRPr="64F7867B">
        <w:rPr>
          <w:rFonts w:eastAsia="Aptos" w:cs="Tahoma"/>
          <w:color w:val="000000" w:themeColor="text1"/>
        </w:rPr>
        <w:t xml:space="preserve">Additionally, </w:t>
      </w:r>
      <w:r w:rsidR="00530FA8">
        <w:rPr>
          <w:rFonts w:eastAsia="Aptos" w:cs="Tahoma"/>
          <w:color w:val="000000" w:themeColor="text1"/>
        </w:rPr>
        <w:t>A</w:t>
      </w:r>
      <w:r w:rsidRPr="64F7867B">
        <w:rPr>
          <w:rFonts w:eastAsia="Aptos" w:cs="Tahoma"/>
          <w:color w:val="000000" w:themeColor="text1"/>
        </w:rPr>
        <w:t>pplicants must complete and submit</w:t>
      </w:r>
      <w:r w:rsidR="00FE6D94">
        <w:rPr>
          <w:rFonts w:eastAsia="Aptos" w:cs="Tahoma"/>
          <w:color w:val="000000" w:themeColor="text1"/>
        </w:rPr>
        <w:t xml:space="preserve"> in ECAMS</w:t>
      </w:r>
      <w:r w:rsidRPr="64F7867B">
        <w:rPr>
          <w:rFonts w:eastAsia="Aptos" w:cs="Tahoma"/>
          <w:color w:val="000000" w:themeColor="text1"/>
        </w:rPr>
        <w:t xml:space="preserve"> one CEQA Worksheet (Attachment 6) for each EV charging station within their application. The worksheet(s) will help Applicants and CEC to determine CEQA compliance obligations by identifying which projects may require more extensive CEQA review and it will be used to help evaluate the Project Readiness evaluation criterion in this solicitation. See </w:t>
      </w:r>
      <w:r w:rsidRPr="64F7867B">
        <w:rPr>
          <w:rFonts w:eastAsia="Aptos" w:cs="Tahoma"/>
          <w:i/>
          <w:color w:val="000000" w:themeColor="text1"/>
        </w:rPr>
        <w:t>Solicitation Manual, Section III.E.8.</w:t>
      </w:r>
      <w:r w:rsidR="73FE382E" w:rsidRPr="7E646ACD">
        <w:rPr>
          <w:rFonts w:eastAsia="Aptos" w:cs="Tahoma"/>
          <w:i/>
          <w:iCs/>
          <w:color w:val="000000" w:themeColor="text1"/>
        </w:rPr>
        <w:t xml:space="preserve"> </w:t>
      </w:r>
      <w:r w:rsidRPr="64F7867B">
        <w:rPr>
          <w:rFonts w:eastAsia="Aptos" w:cs="Tahoma"/>
          <w:i/>
          <w:color w:val="000000" w:themeColor="text1"/>
        </w:rPr>
        <w:t>CEQA Worksheet (Attachment 6)</w:t>
      </w:r>
      <w:r w:rsidRPr="64F7867B">
        <w:rPr>
          <w:rFonts w:eastAsia="Aptos" w:cs="Tahoma"/>
          <w:color w:val="000000" w:themeColor="text1"/>
        </w:rPr>
        <w:t>.</w:t>
      </w:r>
    </w:p>
    <w:p w14:paraId="116AC3C2" w14:textId="0DB989CD" w:rsidR="7244949E" w:rsidRDefault="7244949E" w:rsidP="00E84772">
      <w:pPr>
        <w:shd w:val="clear" w:color="auto" w:fill="FFFFFF" w:themeFill="background1"/>
        <w:ind w:left="720" w:hanging="720"/>
        <w:rPr>
          <w:rFonts w:eastAsia="Aptos" w:cs="Tahoma"/>
          <w:color w:val="000000" w:themeColor="text1"/>
        </w:rPr>
      </w:pPr>
    </w:p>
    <w:p w14:paraId="667B2E8B" w14:textId="6CA39442" w:rsidR="7BABE2DE" w:rsidRDefault="7BABE2DE" w:rsidP="00E84772">
      <w:pPr>
        <w:spacing w:line="259" w:lineRule="auto"/>
        <w:ind w:left="720" w:hanging="720"/>
        <w:rPr>
          <w:rFonts w:eastAsia="Aptos" w:cs="Tahoma"/>
          <w:b/>
          <w:color w:val="000000" w:themeColor="text1"/>
        </w:rPr>
      </w:pPr>
      <w:r w:rsidRPr="625F3C8D">
        <w:rPr>
          <w:rFonts w:eastAsia="Aptos" w:cs="Tahoma"/>
          <w:b/>
          <w:bCs/>
          <w:color w:val="000000" w:themeColor="text1"/>
        </w:rPr>
        <w:t>Q</w:t>
      </w:r>
      <w:r w:rsidR="004B2344">
        <w:rPr>
          <w:rFonts w:eastAsia="Aptos" w:cs="Tahoma"/>
          <w:b/>
          <w:bCs/>
          <w:color w:val="000000" w:themeColor="text1"/>
        </w:rPr>
        <w:t>2</w:t>
      </w:r>
      <w:r w:rsidR="00FD79AD">
        <w:rPr>
          <w:rFonts w:eastAsia="Aptos" w:cs="Tahoma"/>
          <w:b/>
          <w:bCs/>
          <w:color w:val="000000" w:themeColor="text1"/>
        </w:rPr>
        <w:t>6</w:t>
      </w:r>
      <w:r w:rsidRPr="625F3C8D">
        <w:rPr>
          <w:rFonts w:eastAsia="Aptos" w:cs="Tahoma"/>
          <w:b/>
          <w:bCs/>
          <w:color w:val="000000" w:themeColor="text1"/>
        </w:rPr>
        <w:t xml:space="preserve">. </w:t>
      </w:r>
      <w:r w:rsidR="00E84772">
        <w:rPr>
          <w:rFonts w:eastAsia="Aptos" w:cs="Tahoma"/>
          <w:b/>
          <w:bCs/>
          <w:color w:val="000000" w:themeColor="text1"/>
        </w:rPr>
        <w:tab/>
      </w:r>
      <w:r w:rsidRPr="625F3C8D">
        <w:rPr>
          <w:rFonts w:eastAsia="Aptos" w:cs="Tahoma"/>
          <w:b/>
          <w:color w:val="000000" w:themeColor="text1"/>
        </w:rPr>
        <w:t xml:space="preserve">The solicitation explicitly lists a letter of intent (LOI) as acceptable site control documentation. For scoring purposes under </w:t>
      </w:r>
      <w:r w:rsidR="00707ECE">
        <w:rPr>
          <w:rFonts w:eastAsia="Aptos" w:cs="Tahoma"/>
          <w:b/>
          <w:color w:val="000000" w:themeColor="text1"/>
        </w:rPr>
        <w:t xml:space="preserve">Technical Evaluation </w:t>
      </w:r>
      <w:r w:rsidRPr="625F3C8D">
        <w:rPr>
          <w:rFonts w:eastAsia="Aptos" w:cs="Tahoma"/>
          <w:b/>
          <w:color w:val="000000" w:themeColor="text1"/>
        </w:rPr>
        <w:t>Criterion 2</w:t>
      </w:r>
      <w:r w:rsidR="00646238">
        <w:rPr>
          <w:rFonts w:eastAsia="Aptos" w:cs="Tahoma"/>
          <w:b/>
          <w:color w:val="000000" w:themeColor="text1"/>
        </w:rPr>
        <w:t>,</w:t>
      </w:r>
      <w:r w:rsidR="00707ECE">
        <w:rPr>
          <w:rFonts w:eastAsia="Aptos" w:cs="Tahoma"/>
          <w:b/>
          <w:color w:val="000000" w:themeColor="text1"/>
        </w:rPr>
        <w:t xml:space="preserve"> Project Readiness</w:t>
      </w:r>
      <w:r w:rsidRPr="625F3C8D">
        <w:rPr>
          <w:rFonts w:eastAsia="Aptos" w:cs="Tahoma"/>
          <w:b/>
          <w:color w:val="000000" w:themeColor="text1"/>
        </w:rPr>
        <w:t>, does a signed LOI receive the same Project Readiness score as a fully executed long-term lease or easement, or does a more binding site control document score higher?</w:t>
      </w:r>
    </w:p>
    <w:p w14:paraId="1B2AD37E" w14:textId="77777777" w:rsidR="00523102" w:rsidRPr="00381AA6" w:rsidRDefault="00523102" w:rsidP="00E84772">
      <w:pPr>
        <w:ind w:left="720" w:hanging="720"/>
        <w:rPr>
          <w:rFonts w:ascii="Times New Roman" w:hAnsi="Times New Roman"/>
          <w:color w:val="000000" w:themeColor="text1"/>
          <w:sz w:val="22"/>
        </w:rPr>
      </w:pPr>
    </w:p>
    <w:p w14:paraId="1288821D" w14:textId="0D8C20D1" w:rsidR="3D19A60D" w:rsidRDefault="7BABE2DE" w:rsidP="00E84772">
      <w:pPr>
        <w:ind w:left="720" w:hanging="720"/>
        <w:rPr>
          <w:rFonts w:eastAsia="Arial" w:cs="Tahoma"/>
          <w:color w:val="000000" w:themeColor="text1"/>
        </w:rPr>
      </w:pPr>
      <w:r w:rsidRPr="0BB6C4E4">
        <w:rPr>
          <w:rFonts w:eastAsia="Aptos" w:cs="Tahoma"/>
          <w:color w:val="000000" w:themeColor="text1"/>
        </w:rPr>
        <w:t>A</w:t>
      </w:r>
      <w:r w:rsidR="004B2344">
        <w:rPr>
          <w:rFonts w:eastAsia="Aptos" w:cs="Tahoma"/>
          <w:color w:val="000000" w:themeColor="text1"/>
        </w:rPr>
        <w:t>2</w:t>
      </w:r>
      <w:r w:rsidR="00FD79AD">
        <w:rPr>
          <w:rFonts w:eastAsia="Aptos" w:cs="Tahoma"/>
          <w:color w:val="000000" w:themeColor="text1"/>
        </w:rPr>
        <w:t>6</w:t>
      </w:r>
      <w:r w:rsidRPr="0BB6C4E4">
        <w:rPr>
          <w:rFonts w:eastAsia="Aptos" w:cs="Tahoma"/>
          <w:color w:val="000000" w:themeColor="text1"/>
        </w:rPr>
        <w:t xml:space="preserve">. </w:t>
      </w:r>
      <w:r w:rsidR="00E84772">
        <w:rPr>
          <w:rFonts w:eastAsia="Aptos" w:cs="Tahoma"/>
          <w:color w:val="000000" w:themeColor="text1"/>
        </w:rPr>
        <w:tab/>
      </w:r>
      <w:r w:rsidR="00DB531D">
        <w:rPr>
          <w:rFonts w:eastAsia="Arial" w:cs="Tahoma"/>
          <w:color w:val="000000" w:themeColor="text1"/>
        </w:rPr>
        <w:t>T</w:t>
      </w:r>
      <w:r w:rsidR="7139CE64" w:rsidRPr="03619650">
        <w:rPr>
          <w:rFonts w:eastAsia="Arial" w:cs="Tahoma"/>
          <w:color w:val="000000" w:themeColor="text1"/>
        </w:rPr>
        <w:t>he Project Readiness</w:t>
      </w:r>
      <w:r w:rsidR="7139CE64" w:rsidRPr="71DB54C0">
        <w:rPr>
          <w:rFonts w:eastAsia="Arial" w:cs="Tahoma"/>
          <w:color w:val="000000" w:themeColor="text1"/>
        </w:rPr>
        <w:t xml:space="preserve"> score is </w:t>
      </w:r>
      <w:r w:rsidR="7139CE64" w:rsidRPr="079119DA">
        <w:rPr>
          <w:rFonts w:eastAsia="Arial" w:cs="Tahoma"/>
          <w:color w:val="000000" w:themeColor="text1"/>
        </w:rPr>
        <w:t>based on multiple factors</w:t>
      </w:r>
      <w:r w:rsidR="7139CE64" w:rsidRPr="3CDA6FF6">
        <w:rPr>
          <w:rFonts w:eastAsia="Arial" w:cs="Tahoma"/>
          <w:color w:val="000000" w:themeColor="text1"/>
        </w:rPr>
        <w:t xml:space="preserve"> including but </w:t>
      </w:r>
      <w:r w:rsidR="7139CE64" w:rsidRPr="54740825">
        <w:rPr>
          <w:rFonts w:eastAsia="Arial" w:cs="Tahoma"/>
          <w:color w:val="000000" w:themeColor="text1"/>
        </w:rPr>
        <w:t>not limite</w:t>
      </w:r>
      <w:r w:rsidR="3438E788" w:rsidRPr="54740825">
        <w:rPr>
          <w:rFonts w:eastAsia="Arial" w:cs="Tahoma"/>
          <w:color w:val="000000" w:themeColor="text1"/>
        </w:rPr>
        <w:t>d to the</w:t>
      </w:r>
      <w:r w:rsidR="3438E788" w:rsidRPr="160A8C8B">
        <w:rPr>
          <w:rFonts w:eastAsia="Arial" w:cs="Tahoma"/>
          <w:color w:val="000000" w:themeColor="text1"/>
        </w:rPr>
        <w:t xml:space="preserve"> </w:t>
      </w:r>
      <w:r w:rsidR="3438E788" w:rsidRPr="3287E889">
        <w:rPr>
          <w:rFonts w:eastAsia="Arial" w:cs="Tahoma"/>
          <w:color w:val="000000" w:themeColor="text1"/>
        </w:rPr>
        <w:t xml:space="preserve">status of </w:t>
      </w:r>
      <w:r w:rsidR="3438E788" w:rsidRPr="564AE3A4">
        <w:rPr>
          <w:rFonts w:eastAsia="Arial" w:cs="Tahoma"/>
          <w:color w:val="000000" w:themeColor="text1"/>
        </w:rPr>
        <w:t xml:space="preserve">site </w:t>
      </w:r>
      <w:r w:rsidR="3438E788" w:rsidRPr="19A26D12">
        <w:rPr>
          <w:rFonts w:eastAsia="Arial" w:cs="Tahoma"/>
          <w:color w:val="000000" w:themeColor="text1"/>
        </w:rPr>
        <w:t>control.</w:t>
      </w:r>
      <w:r w:rsidR="4AE44AC2" w:rsidRPr="41638B76">
        <w:rPr>
          <w:rFonts w:eastAsia="Arial" w:cs="Tahoma"/>
          <w:color w:val="000000" w:themeColor="text1"/>
        </w:rPr>
        <w:t xml:space="preserve"> </w:t>
      </w:r>
      <w:r w:rsidR="4AE44AC2" w:rsidRPr="7BC97945">
        <w:rPr>
          <w:rFonts w:eastAsia="Arial" w:cs="Tahoma"/>
          <w:color w:val="000000" w:themeColor="text1"/>
        </w:rPr>
        <w:t>See</w:t>
      </w:r>
      <w:r w:rsidR="4AE44AC2" w:rsidRPr="420508B1">
        <w:rPr>
          <w:rFonts w:eastAsia="Arial" w:cs="Tahoma"/>
          <w:i/>
          <w:color w:val="000000" w:themeColor="text1"/>
        </w:rPr>
        <w:t xml:space="preserve"> Solicitation Manual</w:t>
      </w:r>
      <w:r w:rsidR="31C217D4" w:rsidRPr="420508B1">
        <w:rPr>
          <w:rFonts w:eastAsia="Arial" w:cs="Tahoma"/>
          <w:i/>
          <w:iCs/>
          <w:color w:val="000000" w:themeColor="text1"/>
        </w:rPr>
        <w:t>,</w:t>
      </w:r>
      <w:r w:rsidR="4AE44AC2" w:rsidRPr="420508B1">
        <w:rPr>
          <w:rFonts w:eastAsia="Arial" w:cs="Tahoma"/>
          <w:i/>
          <w:color w:val="000000" w:themeColor="text1"/>
        </w:rPr>
        <w:t xml:space="preserve"> Section</w:t>
      </w:r>
      <w:r w:rsidR="4AE44AC2" w:rsidRPr="7BC97945">
        <w:rPr>
          <w:rFonts w:eastAsia="Arial" w:cs="Tahoma"/>
          <w:color w:val="000000" w:themeColor="text1"/>
        </w:rPr>
        <w:t xml:space="preserve"> </w:t>
      </w:r>
      <w:r w:rsidR="4AE44AC2" w:rsidRPr="36E4E673">
        <w:rPr>
          <w:rFonts w:eastAsia="Arial" w:cs="Tahoma"/>
          <w:i/>
          <w:color w:val="000000" w:themeColor="text1"/>
        </w:rPr>
        <w:t>IV.E.</w:t>
      </w:r>
      <w:r w:rsidR="24CE87D9" w:rsidRPr="36E4E673">
        <w:rPr>
          <w:rFonts w:eastAsia="Arial" w:cs="Tahoma"/>
          <w:i/>
          <w:color w:val="000000" w:themeColor="text1"/>
        </w:rPr>
        <w:t>2. Project Readiness.</w:t>
      </w:r>
    </w:p>
    <w:p w14:paraId="66215AB7" w14:textId="77777777" w:rsidR="002C0CE7" w:rsidRDefault="002C0CE7" w:rsidP="00E84772">
      <w:pPr>
        <w:ind w:left="720" w:hanging="720"/>
        <w:rPr>
          <w:rFonts w:eastAsia="Arial" w:cs="Tahoma"/>
          <w:i/>
          <w:iCs/>
          <w:color w:val="000000" w:themeColor="text1"/>
          <w:highlight w:val="yellow"/>
        </w:rPr>
      </w:pPr>
    </w:p>
    <w:p w14:paraId="61D03B65" w14:textId="65E81663" w:rsidR="7CB40DFE" w:rsidRDefault="7CB40DFE" w:rsidP="00E84772">
      <w:pPr>
        <w:spacing w:line="259" w:lineRule="auto"/>
        <w:ind w:left="720" w:hanging="720"/>
        <w:rPr>
          <w:rFonts w:eastAsia="Aptos" w:cs="Tahoma"/>
          <w:b/>
          <w:bCs/>
          <w:color w:val="000000" w:themeColor="text1"/>
        </w:rPr>
      </w:pPr>
      <w:r w:rsidRPr="1D45B6C1">
        <w:rPr>
          <w:rFonts w:eastAsia="Aptos" w:cs="Tahoma"/>
          <w:b/>
          <w:bCs/>
          <w:color w:val="000000" w:themeColor="text1"/>
        </w:rPr>
        <w:t>Q</w:t>
      </w:r>
      <w:r w:rsidR="004B2344">
        <w:rPr>
          <w:rFonts w:eastAsia="Aptos" w:cs="Tahoma"/>
          <w:b/>
          <w:bCs/>
          <w:color w:val="000000" w:themeColor="text1"/>
        </w:rPr>
        <w:t>2</w:t>
      </w:r>
      <w:r w:rsidR="00FD79AD">
        <w:rPr>
          <w:rFonts w:eastAsia="Aptos" w:cs="Tahoma"/>
          <w:b/>
          <w:bCs/>
          <w:color w:val="000000" w:themeColor="text1"/>
        </w:rPr>
        <w:t>7</w:t>
      </w:r>
      <w:r w:rsidRPr="1D45B6C1">
        <w:rPr>
          <w:rFonts w:eastAsia="Aptos" w:cs="Tahoma"/>
          <w:b/>
          <w:bCs/>
          <w:color w:val="000000" w:themeColor="text1"/>
        </w:rPr>
        <w:t xml:space="preserve">. </w:t>
      </w:r>
      <w:r w:rsidR="00E84772">
        <w:rPr>
          <w:rFonts w:eastAsia="Aptos" w:cs="Tahoma"/>
          <w:b/>
          <w:bCs/>
          <w:color w:val="000000" w:themeColor="text1"/>
        </w:rPr>
        <w:tab/>
      </w:r>
      <w:r w:rsidRPr="1D45B6C1">
        <w:rPr>
          <w:rFonts w:eastAsia="Aptos" w:cs="Tahoma"/>
          <w:b/>
          <w:bCs/>
          <w:color w:val="000000" w:themeColor="text1"/>
        </w:rPr>
        <w:t>What level of site control documentation is required at the time of application (e.g., executed lease vs. letter of intent)?</w:t>
      </w:r>
    </w:p>
    <w:p w14:paraId="1A23C564" w14:textId="5C045314" w:rsidR="1D45B6C1" w:rsidRDefault="1D45B6C1" w:rsidP="00E84772">
      <w:pPr>
        <w:spacing w:line="259" w:lineRule="auto"/>
        <w:ind w:left="720" w:hanging="720"/>
        <w:rPr>
          <w:rFonts w:eastAsia="Aptos" w:cs="Tahoma"/>
          <w:b/>
          <w:bCs/>
          <w:color w:val="000000" w:themeColor="text1"/>
          <w:highlight w:val="yellow"/>
        </w:rPr>
      </w:pPr>
    </w:p>
    <w:p w14:paraId="3824FFD1" w14:textId="59857D26" w:rsidR="7CB40DFE" w:rsidRDefault="7CB40DFE" w:rsidP="00E84772">
      <w:pPr>
        <w:ind w:left="720" w:hanging="720"/>
        <w:rPr>
          <w:rFonts w:cs="Tahoma"/>
          <w:color w:val="000000" w:themeColor="text1"/>
        </w:rPr>
      </w:pPr>
      <w:r w:rsidRPr="1D45B6C1">
        <w:rPr>
          <w:rFonts w:eastAsia="Aptos" w:cs="Tahoma"/>
          <w:color w:val="000000" w:themeColor="text1"/>
        </w:rPr>
        <w:lastRenderedPageBreak/>
        <w:t>A</w:t>
      </w:r>
      <w:r w:rsidR="004B2344">
        <w:rPr>
          <w:rFonts w:eastAsia="Aptos" w:cs="Tahoma"/>
          <w:color w:val="000000" w:themeColor="text1"/>
        </w:rPr>
        <w:t>2</w:t>
      </w:r>
      <w:r w:rsidR="00FD79AD">
        <w:rPr>
          <w:rFonts w:eastAsia="Aptos" w:cs="Tahoma"/>
          <w:color w:val="000000" w:themeColor="text1"/>
        </w:rPr>
        <w:t>7</w:t>
      </w:r>
      <w:r w:rsidRPr="1D45B6C1">
        <w:rPr>
          <w:rFonts w:eastAsia="Aptos" w:cs="Tahoma"/>
          <w:color w:val="000000" w:themeColor="text1"/>
        </w:rPr>
        <w:t>.</w:t>
      </w:r>
      <w:r w:rsidRPr="1D45B6C1">
        <w:rPr>
          <w:rFonts w:eastAsia="Arial" w:cs="Tahoma"/>
          <w:color w:val="000000" w:themeColor="text1"/>
          <w:szCs w:val="24"/>
        </w:rPr>
        <w:t xml:space="preserve"> </w:t>
      </w:r>
      <w:r w:rsidR="00E84772">
        <w:rPr>
          <w:rFonts w:eastAsia="Arial" w:cs="Tahoma"/>
          <w:color w:val="000000" w:themeColor="text1"/>
          <w:szCs w:val="24"/>
        </w:rPr>
        <w:tab/>
      </w:r>
      <w:r w:rsidR="76DF011C" w:rsidRPr="1D45B6C1">
        <w:rPr>
          <w:rFonts w:eastAsia="Arial" w:cs="Tahoma"/>
          <w:color w:val="000000" w:themeColor="text1"/>
          <w:szCs w:val="24"/>
        </w:rPr>
        <w:t>Applicants must provide documentation</w:t>
      </w:r>
      <w:r w:rsidR="0500B62F" w:rsidRPr="1D45B6C1">
        <w:rPr>
          <w:rFonts w:eastAsia="Arial" w:cs="Tahoma"/>
          <w:color w:val="000000" w:themeColor="text1"/>
          <w:szCs w:val="24"/>
        </w:rPr>
        <w:t xml:space="preserve"> explaining lease arrangements, ownership, or access rights for each proposed site. Documentation may include but not be limited to: a lease, site host agreement, memorandum of understanding, letter of intent, or property deed. </w:t>
      </w:r>
      <w:r w:rsidR="20D68730" w:rsidRPr="1D45B6C1">
        <w:rPr>
          <w:rFonts w:eastAsia="Aptos" w:cs="Tahoma"/>
          <w:color w:val="000000" w:themeColor="text1"/>
        </w:rPr>
        <w:t xml:space="preserve">See </w:t>
      </w:r>
      <w:r w:rsidR="20D68730" w:rsidRPr="1D45B6C1">
        <w:rPr>
          <w:rFonts w:eastAsia="Aptos" w:cs="Tahoma"/>
          <w:i/>
          <w:iCs/>
          <w:color w:val="000000" w:themeColor="text1"/>
        </w:rPr>
        <w:t>Solicitation Manual, Section III.E.6. Letters of Commitment (Attachment 4)</w:t>
      </w:r>
      <w:r w:rsidR="20D68730" w:rsidRPr="1D45B6C1">
        <w:rPr>
          <w:rFonts w:eastAsia="Aptos" w:cs="Tahoma"/>
          <w:color w:val="000000" w:themeColor="text1"/>
        </w:rPr>
        <w:t>.</w:t>
      </w:r>
    </w:p>
    <w:p w14:paraId="4E60EF5D" w14:textId="77777777" w:rsidR="002C0CE7" w:rsidRDefault="002C0CE7" w:rsidP="00935DC4">
      <w:pPr>
        <w:rPr>
          <w:rFonts w:eastAsia="Arial" w:cs="Tahoma"/>
          <w:i/>
          <w:iCs/>
          <w:color w:val="000000" w:themeColor="text1"/>
        </w:rPr>
      </w:pPr>
    </w:p>
    <w:p w14:paraId="356C9896" w14:textId="7B1B1F77" w:rsidR="18977265" w:rsidRDefault="18977265" w:rsidP="00E84772">
      <w:pPr>
        <w:ind w:left="720" w:hanging="720"/>
      </w:pPr>
      <w:r w:rsidRPr="2F7C117C">
        <w:rPr>
          <w:rFonts w:eastAsia="Aptos" w:cs="Tahoma"/>
          <w:b/>
          <w:bCs/>
          <w:color w:val="000000" w:themeColor="text1"/>
          <w:szCs w:val="24"/>
        </w:rPr>
        <w:t>Q</w:t>
      </w:r>
      <w:r w:rsidR="004B2344">
        <w:rPr>
          <w:rFonts w:eastAsia="Aptos" w:cs="Tahoma"/>
          <w:b/>
          <w:bCs/>
          <w:color w:val="000000" w:themeColor="text1"/>
          <w:szCs w:val="24"/>
        </w:rPr>
        <w:t>2</w:t>
      </w:r>
      <w:r w:rsidR="00FD79AD">
        <w:rPr>
          <w:rFonts w:eastAsia="Aptos" w:cs="Tahoma"/>
          <w:b/>
          <w:bCs/>
          <w:color w:val="000000" w:themeColor="text1"/>
          <w:szCs w:val="24"/>
        </w:rPr>
        <w:t>8</w:t>
      </w:r>
      <w:r w:rsidRPr="2F7C117C">
        <w:rPr>
          <w:rFonts w:eastAsia="Aptos" w:cs="Tahoma"/>
          <w:b/>
          <w:bCs/>
          <w:color w:val="000000" w:themeColor="text1"/>
          <w:szCs w:val="24"/>
        </w:rPr>
        <w:t xml:space="preserve">. </w:t>
      </w:r>
      <w:r w:rsidR="00E84772">
        <w:rPr>
          <w:rFonts w:eastAsia="Aptos" w:cs="Tahoma"/>
          <w:b/>
          <w:bCs/>
          <w:color w:val="000000" w:themeColor="text1"/>
          <w:szCs w:val="24"/>
        </w:rPr>
        <w:tab/>
      </w:r>
      <w:r w:rsidRPr="2F7C117C">
        <w:rPr>
          <w:rFonts w:eastAsia="Aptos" w:cs="Tahoma"/>
          <w:b/>
          <w:bCs/>
          <w:color w:val="000000" w:themeColor="text1"/>
          <w:szCs w:val="24"/>
        </w:rPr>
        <w:t xml:space="preserve">Does receiving a passing score on the electrical capacity element of </w:t>
      </w:r>
      <w:r w:rsidR="00263080">
        <w:rPr>
          <w:rFonts w:eastAsia="Aptos" w:cs="Tahoma"/>
          <w:b/>
          <w:bCs/>
          <w:color w:val="000000" w:themeColor="text1"/>
          <w:szCs w:val="24"/>
        </w:rPr>
        <w:t xml:space="preserve">Technical Evaluation </w:t>
      </w:r>
      <w:r w:rsidRPr="2F7C117C">
        <w:rPr>
          <w:rFonts w:eastAsia="Aptos" w:cs="Tahoma"/>
          <w:b/>
          <w:bCs/>
          <w:color w:val="000000" w:themeColor="text1"/>
          <w:szCs w:val="24"/>
        </w:rPr>
        <w:t>Criterion 2</w:t>
      </w:r>
      <w:r w:rsidR="00646238">
        <w:rPr>
          <w:rFonts w:eastAsia="Aptos" w:cs="Tahoma"/>
          <w:b/>
          <w:bCs/>
          <w:color w:val="000000" w:themeColor="text1"/>
          <w:szCs w:val="24"/>
        </w:rPr>
        <w:t>,</w:t>
      </w:r>
      <w:r w:rsidR="00263080">
        <w:rPr>
          <w:rFonts w:eastAsia="Aptos" w:cs="Tahoma"/>
          <w:b/>
          <w:bCs/>
          <w:color w:val="000000" w:themeColor="text1"/>
          <w:szCs w:val="24"/>
        </w:rPr>
        <w:t xml:space="preserve"> Project Readiness,</w:t>
      </w:r>
      <w:r w:rsidRPr="2F7C117C">
        <w:rPr>
          <w:rFonts w:eastAsia="Aptos" w:cs="Tahoma"/>
          <w:b/>
          <w:bCs/>
          <w:color w:val="000000" w:themeColor="text1"/>
          <w:szCs w:val="24"/>
        </w:rPr>
        <w:t xml:space="preserve"> require a full </w:t>
      </w:r>
      <w:r w:rsidR="005E4937">
        <w:rPr>
          <w:rFonts w:eastAsia="Aptos" w:cs="Tahoma"/>
          <w:b/>
          <w:bCs/>
          <w:color w:val="000000" w:themeColor="text1"/>
          <w:szCs w:val="24"/>
        </w:rPr>
        <w:t>i</w:t>
      </w:r>
      <w:r w:rsidRPr="2F7C117C">
        <w:rPr>
          <w:rFonts w:eastAsia="Aptos" w:cs="Tahoma"/>
          <w:b/>
          <w:bCs/>
          <w:color w:val="000000" w:themeColor="text1"/>
          <w:szCs w:val="24"/>
        </w:rPr>
        <w:t xml:space="preserve">nterconnection </w:t>
      </w:r>
      <w:r w:rsidR="005E4937">
        <w:rPr>
          <w:rFonts w:eastAsia="Aptos" w:cs="Tahoma"/>
          <w:b/>
          <w:bCs/>
          <w:color w:val="000000" w:themeColor="text1"/>
          <w:szCs w:val="24"/>
        </w:rPr>
        <w:t>s</w:t>
      </w:r>
      <w:r w:rsidRPr="2F7C117C">
        <w:rPr>
          <w:rFonts w:eastAsia="Aptos" w:cs="Tahoma"/>
          <w:b/>
          <w:bCs/>
          <w:color w:val="000000" w:themeColor="text1"/>
          <w:szCs w:val="24"/>
        </w:rPr>
        <w:t>tudy or utility-approved engineering design, or is a preliminary written confirmation of available capacity from the utility sufficient at the time of application?</w:t>
      </w:r>
    </w:p>
    <w:p w14:paraId="52C8E3AE" w14:textId="66C07E3B" w:rsidR="2F7C117C" w:rsidRDefault="2F7C117C" w:rsidP="00E84772">
      <w:pPr>
        <w:ind w:left="720" w:hanging="720"/>
        <w:rPr>
          <w:rFonts w:eastAsia="Aptos" w:cs="Tahoma"/>
          <w:b/>
          <w:bCs/>
          <w:color w:val="000000" w:themeColor="text1"/>
          <w:szCs w:val="24"/>
        </w:rPr>
      </w:pPr>
    </w:p>
    <w:p w14:paraId="31A53070" w14:textId="5E8CB82E" w:rsidR="00B33D7D" w:rsidRDefault="18977265" w:rsidP="00B33D7D">
      <w:pPr>
        <w:ind w:left="720" w:hanging="720"/>
        <w:rPr>
          <w:rFonts w:eastAsia="Arial" w:cs="Tahoma"/>
          <w:i/>
          <w:iCs/>
          <w:color w:val="000000" w:themeColor="text1"/>
        </w:rPr>
      </w:pPr>
      <w:r w:rsidRPr="2F7C117C">
        <w:rPr>
          <w:rFonts w:eastAsia="Aptos" w:cs="Tahoma"/>
          <w:color w:val="000000" w:themeColor="text1"/>
        </w:rPr>
        <w:t>A</w:t>
      </w:r>
      <w:r w:rsidR="004B2344">
        <w:rPr>
          <w:rFonts w:eastAsia="Aptos" w:cs="Tahoma"/>
          <w:color w:val="000000" w:themeColor="text1"/>
        </w:rPr>
        <w:t>2</w:t>
      </w:r>
      <w:r w:rsidR="00FD79AD">
        <w:rPr>
          <w:rFonts w:eastAsia="Aptos" w:cs="Tahoma"/>
          <w:color w:val="000000" w:themeColor="text1"/>
        </w:rPr>
        <w:t>8</w:t>
      </w:r>
      <w:r w:rsidRPr="2F7C117C">
        <w:rPr>
          <w:rFonts w:eastAsia="Aptos" w:cs="Tahoma"/>
          <w:color w:val="000000" w:themeColor="text1"/>
        </w:rPr>
        <w:t xml:space="preserve">. </w:t>
      </w:r>
      <w:r w:rsidR="00E84772">
        <w:rPr>
          <w:rFonts w:eastAsia="Aptos" w:cs="Tahoma"/>
          <w:color w:val="000000" w:themeColor="text1"/>
        </w:rPr>
        <w:tab/>
      </w:r>
      <w:r w:rsidR="7475FDD8" w:rsidRPr="2F7C117C">
        <w:rPr>
          <w:rFonts w:eastAsia="Aptos" w:cs="Tahoma"/>
          <w:color w:val="000000" w:themeColor="text1"/>
        </w:rPr>
        <w:t>A full interconnection study or utility-approved engineering design is not required at the time of application to receive a passing</w:t>
      </w:r>
      <w:r w:rsidR="06BA8F52" w:rsidRPr="2F7C117C">
        <w:rPr>
          <w:rFonts w:eastAsia="Aptos" w:cs="Tahoma"/>
          <w:color w:val="000000" w:themeColor="text1"/>
        </w:rPr>
        <w:t xml:space="preserve"> score for</w:t>
      </w:r>
      <w:r w:rsidR="7475FDD8" w:rsidRPr="2F7C117C">
        <w:rPr>
          <w:rFonts w:eastAsia="Aptos" w:cs="Tahoma"/>
          <w:color w:val="000000" w:themeColor="text1"/>
        </w:rPr>
        <w:t xml:space="preserve"> Project Readiness. </w:t>
      </w:r>
      <w:r w:rsidR="1D396D82" w:rsidRPr="2F7C117C">
        <w:rPr>
          <w:rFonts w:eastAsia="Arial" w:cs="Tahoma"/>
          <w:color w:val="000000" w:themeColor="text1"/>
        </w:rPr>
        <w:t>T</w:t>
      </w:r>
      <w:r w:rsidR="23F4A052" w:rsidRPr="2F7C117C">
        <w:rPr>
          <w:rFonts w:eastAsia="Arial" w:cs="Tahoma"/>
          <w:color w:val="000000" w:themeColor="text1"/>
        </w:rPr>
        <w:t xml:space="preserve">he Project Readiness score is based on multiple factors including but not limited to </w:t>
      </w:r>
      <w:r w:rsidR="07E30C41" w:rsidRPr="2F7C117C">
        <w:rPr>
          <w:rFonts w:eastAsia="Arial" w:cs="Tahoma"/>
          <w:color w:val="000000" w:themeColor="text1"/>
        </w:rPr>
        <w:t xml:space="preserve">the availability of electrical capacity at the charging stations within the application. </w:t>
      </w:r>
      <w:r w:rsidR="007514AE">
        <w:rPr>
          <w:rFonts w:eastAsia="Arial" w:cs="Tahoma"/>
          <w:color w:val="000000" w:themeColor="text1"/>
        </w:rPr>
        <w:t xml:space="preserve">At minimum, </w:t>
      </w:r>
      <w:r w:rsidR="3E423E5E" w:rsidRPr="2F7C117C">
        <w:rPr>
          <w:rFonts w:eastAsia="Arial" w:cs="Tahoma"/>
          <w:color w:val="000000" w:themeColor="text1"/>
        </w:rPr>
        <w:t xml:space="preserve">Applicants should complete </w:t>
      </w:r>
      <w:r w:rsidR="00CA6DB9">
        <w:rPr>
          <w:rFonts w:eastAsia="Arial" w:cs="Tahoma"/>
          <w:color w:val="000000" w:themeColor="text1"/>
        </w:rPr>
        <w:t>Utility Verification Form (</w:t>
      </w:r>
      <w:r w:rsidR="3E423E5E" w:rsidRPr="2F7C117C">
        <w:rPr>
          <w:rFonts w:eastAsia="Arial" w:cs="Tahoma"/>
          <w:color w:val="000000" w:themeColor="text1"/>
        </w:rPr>
        <w:t xml:space="preserve">Attachment 8) for each proposed charging station within the application. </w:t>
      </w:r>
      <w:r w:rsidR="23F4A052" w:rsidRPr="2F7C117C">
        <w:rPr>
          <w:rFonts w:eastAsia="Arial" w:cs="Tahoma"/>
          <w:color w:val="000000" w:themeColor="text1"/>
        </w:rPr>
        <w:t>See</w:t>
      </w:r>
      <w:r w:rsidR="23F4A052" w:rsidRPr="2F7C117C">
        <w:rPr>
          <w:rFonts w:eastAsia="Arial" w:cs="Tahoma"/>
          <w:i/>
          <w:iCs/>
          <w:color w:val="000000" w:themeColor="text1"/>
        </w:rPr>
        <w:t xml:space="preserve"> Solicitation Manual, Section</w:t>
      </w:r>
      <w:r w:rsidR="23F4A052" w:rsidRPr="2F7C117C">
        <w:rPr>
          <w:rFonts w:eastAsia="Arial" w:cs="Tahoma"/>
          <w:color w:val="000000" w:themeColor="text1"/>
        </w:rPr>
        <w:t xml:space="preserve"> </w:t>
      </w:r>
      <w:r w:rsidR="23F4A052" w:rsidRPr="2F7C117C">
        <w:rPr>
          <w:rFonts w:eastAsia="Arial" w:cs="Tahoma"/>
          <w:i/>
          <w:iCs/>
          <w:color w:val="000000" w:themeColor="text1"/>
        </w:rPr>
        <w:t>IV.E.2. Project Readiness.</w:t>
      </w:r>
    </w:p>
    <w:p w14:paraId="2508C1D4" w14:textId="77777777" w:rsidR="003E58C6" w:rsidRDefault="003E58C6" w:rsidP="00E84772">
      <w:pPr>
        <w:ind w:left="720" w:hanging="720"/>
        <w:rPr>
          <w:rFonts w:eastAsia="Arial" w:cs="Tahoma"/>
          <w:i/>
          <w:iCs/>
          <w:color w:val="000000" w:themeColor="text1"/>
        </w:rPr>
      </w:pPr>
    </w:p>
    <w:p w14:paraId="00151393" w14:textId="28490222" w:rsidR="003E58C6" w:rsidRPr="003E58C6" w:rsidRDefault="003E58C6" w:rsidP="00E84772">
      <w:pPr>
        <w:ind w:left="720" w:hanging="720"/>
        <w:rPr>
          <w:rFonts w:eastAsia="Aptos" w:cs="Tahoma"/>
          <w:b/>
          <w:bCs/>
          <w:color w:val="000000" w:themeColor="text1"/>
          <w:szCs w:val="24"/>
        </w:rPr>
      </w:pPr>
      <w:r>
        <w:rPr>
          <w:rFonts w:eastAsia="Aptos" w:cs="Tahoma"/>
          <w:b/>
          <w:bCs/>
          <w:color w:val="000000" w:themeColor="text1"/>
          <w:szCs w:val="24"/>
        </w:rPr>
        <w:t>Q</w:t>
      </w:r>
      <w:r w:rsidR="004B2344">
        <w:rPr>
          <w:rFonts w:eastAsia="Aptos" w:cs="Tahoma"/>
          <w:b/>
          <w:bCs/>
          <w:color w:val="000000" w:themeColor="text1"/>
          <w:szCs w:val="24"/>
        </w:rPr>
        <w:t>2</w:t>
      </w:r>
      <w:r w:rsidR="00FD79AD">
        <w:rPr>
          <w:rFonts w:eastAsia="Aptos" w:cs="Tahoma"/>
          <w:b/>
          <w:bCs/>
          <w:color w:val="000000" w:themeColor="text1"/>
          <w:szCs w:val="24"/>
        </w:rPr>
        <w:t>9</w:t>
      </w:r>
      <w:r>
        <w:rPr>
          <w:rFonts w:eastAsia="Aptos" w:cs="Tahoma"/>
          <w:b/>
          <w:bCs/>
          <w:color w:val="000000" w:themeColor="text1"/>
          <w:szCs w:val="24"/>
        </w:rPr>
        <w:t xml:space="preserve">. </w:t>
      </w:r>
      <w:r w:rsidR="00E84772">
        <w:rPr>
          <w:rFonts w:eastAsia="Aptos" w:cs="Tahoma"/>
          <w:b/>
          <w:bCs/>
          <w:color w:val="000000" w:themeColor="text1"/>
          <w:szCs w:val="24"/>
        </w:rPr>
        <w:tab/>
      </w:r>
      <w:r w:rsidRPr="003E58C6">
        <w:rPr>
          <w:rFonts w:eastAsia="Aptos" w:cs="Tahoma"/>
          <w:b/>
          <w:bCs/>
          <w:color w:val="000000" w:themeColor="text1"/>
          <w:szCs w:val="24"/>
        </w:rPr>
        <w:t>For a proposed station in PG&amp;E territory, is a printout from PG&amp;E's Integration Capacity Analysis (ICA) map showing available kW capacity at the site address sufficient to satisfy Attachment 8? Or does PG&amp;E need to provide a formal written confirmation such as a Will Serve letter, a Preliminary Engineering Study, or a signed service request? Specifically, what level of utility confirmation is considered sufficient for a competitive Project Readiness score — hosting-capacity screening only, utility pre-application results, or utility correspondence confirming likely service configuration and upgrade scope?</w:t>
      </w:r>
    </w:p>
    <w:p w14:paraId="2039D481" w14:textId="77777777" w:rsidR="003E58C6" w:rsidRDefault="003E58C6" w:rsidP="00E84772">
      <w:pPr>
        <w:ind w:left="720" w:hanging="720"/>
        <w:rPr>
          <w:rFonts w:eastAsia="Arial" w:cs="Tahoma"/>
          <w:color w:val="000000" w:themeColor="text1"/>
        </w:rPr>
      </w:pPr>
    </w:p>
    <w:p w14:paraId="0CC64723" w14:textId="5B70F673" w:rsidR="00643570" w:rsidRDefault="003E58C6" w:rsidP="00E84772">
      <w:pPr>
        <w:ind w:left="720" w:hanging="720"/>
        <w:rPr>
          <w:rFonts w:eastAsia="Aptos" w:cs="Tahoma"/>
          <w:color w:val="000000" w:themeColor="text1"/>
        </w:rPr>
      </w:pPr>
      <w:r w:rsidRPr="00022A7B">
        <w:rPr>
          <w:rFonts w:eastAsia="Aptos" w:cs="Tahoma"/>
          <w:color w:val="000000" w:themeColor="text1"/>
        </w:rPr>
        <w:t>A</w:t>
      </w:r>
      <w:r w:rsidR="004B2344">
        <w:rPr>
          <w:rFonts w:eastAsia="Aptos" w:cs="Tahoma"/>
          <w:color w:val="000000" w:themeColor="text1"/>
        </w:rPr>
        <w:t>2</w:t>
      </w:r>
      <w:r w:rsidR="00FD79AD">
        <w:rPr>
          <w:rFonts w:eastAsia="Aptos" w:cs="Tahoma"/>
          <w:color w:val="000000" w:themeColor="text1"/>
        </w:rPr>
        <w:t>9</w:t>
      </w:r>
      <w:r w:rsidRPr="00022A7B">
        <w:rPr>
          <w:rFonts w:eastAsia="Aptos" w:cs="Tahoma"/>
          <w:color w:val="000000" w:themeColor="text1"/>
        </w:rPr>
        <w:t>.</w:t>
      </w:r>
      <w:r w:rsidR="00F1178B">
        <w:rPr>
          <w:rFonts w:eastAsia="Aptos" w:cs="Tahoma"/>
          <w:color w:val="000000" w:themeColor="text1"/>
        </w:rPr>
        <w:t xml:space="preserve"> </w:t>
      </w:r>
      <w:r w:rsidR="00E84772">
        <w:rPr>
          <w:rFonts w:eastAsia="Aptos" w:cs="Tahoma"/>
          <w:color w:val="000000" w:themeColor="text1"/>
        </w:rPr>
        <w:tab/>
      </w:r>
      <w:r w:rsidR="00F1178B">
        <w:rPr>
          <w:rFonts w:eastAsia="Aptos" w:cs="Tahoma"/>
          <w:color w:val="000000" w:themeColor="text1"/>
        </w:rPr>
        <w:t xml:space="preserve">Applicants </w:t>
      </w:r>
      <w:r w:rsidR="00671B9D">
        <w:rPr>
          <w:rFonts w:eastAsia="Aptos" w:cs="Tahoma"/>
          <w:color w:val="000000" w:themeColor="text1"/>
        </w:rPr>
        <w:t xml:space="preserve">proposing charging station(s) </w:t>
      </w:r>
      <w:r w:rsidR="00F1178B">
        <w:rPr>
          <w:rFonts w:eastAsia="Aptos" w:cs="Tahoma"/>
          <w:color w:val="000000" w:themeColor="text1"/>
        </w:rPr>
        <w:t xml:space="preserve">in PG&amp;E’s territory can </w:t>
      </w:r>
      <w:r w:rsidR="00F2535A">
        <w:rPr>
          <w:rFonts w:eastAsia="Aptos" w:cs="Tahoma"/>
          <w:color w:val="000000" w:themeColor="text1"/>
        </w:rPr>
        <w:t>complete the utility assessment</w:t>
      </w:r>
      <w:r w:rsidR="00E343EA">
        <w:rPr>
          <w:rFonts w:eastAsia="Aptos" w:cs="Tahoma"/>
          <w:color w:val="000000" w:themeColor="text1"/>
        </w:rPr>
        <w:t xml:space="preserve"> </w:t>
      </w:r>
      <w:r w:rsidR="00D07C28">
        <w:rPr>
          <w:rFonts w:eastAsia="Aptos" w:cs="Tahoma"/>
          <w:color w:val="000000" w:themeColor="text1"/>
        </w:rPr>
        <w:t xml:space="preserve">independently </w:t>
      </w:r>
      <w:r w:rsidR="00E343EA">
        <w:rPr>
          <w:rFonts w:eastAsia="Aptos" w:cs="Tahoma"/>
          <w:color w:val="000000" w:themeColor="text1"/>
        </w:rPr>
        <w:t>u</w:t>
      </w:r>
      <w:r w:rsidR="00BD5152">
        <w:rPr>
          <w:rFonts w:eastAsia="Aptos" w:cs="Tahoma"/>
          <w:color w:val="000000" w:themeColor="text1"/>
        </w:rPr>
        <w:t>sing</w:t>
      </w:r>
      <w:r w:rsidR="00E343EA">
        <w:rPr>
          <w:rFonts w:eastAsia="Aptos" w:cs="Tahoma"/>
          <w:color w:val="000000" w:themeColor="text1"/>
        </w:rPr>
        <w:t xml:space="preserve"> self-verification or </w:t>
      </w:r>
      <w:r w:rsidR="00E073E7">
        <w:rPr>
          <w:rFonts w:eastAsia="Aptos" w:cs="Tahoma"/>
          <w:color w:val="000000" w:themeColor="text1"/>
        </w:rPr>
        <w:t xml:space="preserve">with utility-provided assistance. </w:t>
      </w:r>
      <w:r w:rsidR="00135F81">
        <w:rPr>
          <w:rFonts w:eastAsia="Aptos" w:cs="Tahoma"/>
          <w:color w:val="000000" w:themeColor="text1"/>
        </w:rPr>
        <w:t xml:space="preserve">If using the self-verification method, </w:t>
      </w:r>
      <w:r w:rsidR="00530FA8">
        <w:rPr>
          <w:rFonts w:eastAsia="Aptos" w:cs="Tahoma"/>
          <w:color w:val="000000" w:themeColor="text1"/>
        </w:rPr>
        <w:t>A</w:t>
      </w:r>
      <w:r w:rsidR="00135F81">
        <w:rPr>
          <w:rFonts w:eastAsia="Aptos" w:cs="Tahoma"/>
          <w:color w:val="000000" w:themeColor="text1"/>
        </w:rPr>
        <w:t xml:space="preserve">pplicants should use PG&amp;E’s </w:t>
      </w:r>
      <w:hyperlink r:id="rId16" w:history="1">
        <w:r w:rsidR="00135F81" w:rsidRPr="00416B53">
          <w:rPr>
            <w:rStyle w:val="Hyperlink"/>
            <w:rFonts w:eastAsia="Aptos" w:cs="Tahoma"/>
          </w:rPr>
          <w:t>Grid Resource Integration Portal</w:t>
        </w:r>
      </w:hyperlink>
      <w:r w:rsidR="00751AA4">
        <w:t>,</w:t>
      </w:r>
      <w:r w:rsidR="00135F81">
        <w:rPr>
          <w:rFonts w:eastAsia="Aptos" w:cs="Tahoma"/>
          <w:color w:val="000000" w:themeColor="text1"/>
        </w:rPr>
        <w:t xml:space="preserve"> found at </w:t>
      </w:r>
      <w:r w:rsidR="00416B53" w:rsidRPr="00416B53">
        <w:rPr>
          <w:rFonts w:eastAsia="Aptos" w:cs="Tahoma"/>
          <w:color w:val="000000" w:themeColor="text1"/>
        </w:rPr>
        <w:t>https://grip.pge.com/</w:t>
      </w:r>
      <w:r w:rsidR="00751AA4">
        <w:rPr>
          <w:rFonts w:eastAsia="Aptos" w:cs="Tahoma"/>
          <w:color w:val="000000" w:themeColor="text1"/>
        </w:rPr>
        <w:t>,</w:t>
      </w:r>
      <w:r w:rsidR="00135F81">
        <w:rPr>
          <w:rFonts w:eastAsia="Aptos" w:cs="Tahoma"/>
          <w:color w:val="000000" w:themeColor="text1"/>
        </w:rPr>
        <w:t xml:space="preserve"> to verify the available capacity and submit screenshots of the results. </w:t>
      </w:r>
      <w:r w:rsidR="00416B53">
        <w:rPr>
          <w:rFonts w:eastAsia="Aptos" w:cs="Tahoma"/>
          <w:color w:val="000000" w:themeColor="text1"/>
        </w:rPr>
        <w:t>For more detailed</w:t>
      </w:r>
      <w:r w:rsidR="00135F81">
        <w:rPr>
          <w:rFonts w:eastAsia="Aptos" w:cs="Tahoma"/>
          <w:color w:val="000000" w:themeColor="text1"/>
        </w:rPr>
        <w:t xml:space="preserve"> instructions</w:t>
      </w:r>
      <w:r w:rsidR="00416B53">
        <w:rPr>
          <w:rFonts w:eastAsia="Aptos" w:cs="Tahoma"/>
          <w:color w:val="000000" w:themeColor="text1"/>
        </w:rPr>
        <w:t>, please see the instructions in</w:t>
      </w:r>
      <w:r w:rsidR="00135F81">
        <w:rPr>
          <w:rFonts w:eastAsia="Aptos" w:cs="Tahoma"/>
          <w:color w:val="000000" w:themeColor="text1"/>
        </w:rPr>
        <w:t xml:space="preserve"> </w:t>
      </w:r>
      <w:r w:rsidR="00CA6DB9">
        <w:rPr>
          <w:rFonts w:eastAsia="Arial" w:cs="Tahoma"/>
          <w:color w:val="000000" w:themeColor="text1"/>
        </w:rPr>
        <w:t>Utility Verification Form (</w:t>
      </w:r>
      <w:r w:rsidR="00CA6DB9" w:rsidRPr="2F7C117C">
        <w:rPr>
          <w:rFonts w:eastAsia="Arial" w:cs="Tahoma"/>
          <w:color w:val="000000" w:themeColor="text1"/>
        </w:rPr>
        <w:t>Attachment 8)</w:t>
      </w:r>
      <w:r w:rsidR="00CA6DB9">
        <w:rPr>
          <w:rFonts w:eastAsia="Arial" w:cs="Tahoma"/>
          <w:color w:val="000000" w:themeColor="text1"/>
        </w:rPr>
        <w:t>.</w:t>
      </w:r>
      <w:r w:rsidR="00CA6DB9" w:rsidRPr="2F7C117C">
        <w:rPr>
          <w:rFonts w:eastAsia="Arial" w:cs="Tahoma"/>
          <w:color w:val="000000" w:themeColor="text1"/>
        </w:rPr>
        <w:t xml:space="preserve"> </w:t>
      </w:r>
      <w:r w:rsidR="00905ECA">
        <w:rPr>
          <w:rFonts w:eastAsia="Aptos" w:cs="Tahoma"/>
          <w:color w:val="000000" w:themeColor="text1"/>
        </w:rPr>
        <w:t xml:space="preserve">Among other factors, the Project Readiness score will be based on the extent to which there is available electrical capacity enabling timely station electrification, supported by a completed </w:t>
      </w:r>
      <w:r w:rsidR="00CA6DB9">
        <w:rPr>
          <w:rFonts w:eastAsia="Arial" w:cs="Tahoma"/>
          <w:color w:val="000000" w:themeColor="text1"/>
        </w:rPr>
        <w:t>Utility Verification Form (</w:t>
      </w:r>
      <w:r w:rsidR="00CA6DB9" w:rsidRPr="2F7C117C">
        <w:rPr>
          <w:rFonts w:eastAsia="Arial" w:cs="Tahoma"/>
          <w:color w:val="000000" w:themeColor="text1"/>
        </w:rPr>
        <w:t xml:space="preserve">Attachment 8) </w:t>
      </w:r>
      <w:r w:rsidR="00905ECA">
        <w:rPr>
          <w:rFonts w:eastAsia="Aptos" w:cs="Tahoma"/>
          <w:color w:val="000000" w:themeColor="text1"/>
        </w:rPr>
        <w:t>for each proposed EV charging station.</w:t>
      </w:r>
      <w:r w:rsidR="00D50D79">
        <w:rPr>
          <w:rFonts w:eastAsia="Aptos" w:cs="Tahoma"/>
          <w:color w:val="000000" w:themeColor="text1"/>
        </w:rPr>
        <w:t xml:space="preserve"> </w:t>
      </w:r>
      <w:r w:rsidR="00D50D79" w:rsidRPr="001324BB">
        <w:rPr>
          <w:rFonts w:eastAsia="Aptos" w:cs="Tahoma"/>
          <w:color w:val="000000" w:themeColor="text1"/>
        </w:rPr>
        <w:t>Applicants only need to complete the Utility Verification Form; a separate letter from the utility is not required unless the applicant wants to optionally include it as a Letter of Commitment.</w:t>
      </w:r>
    </w:p>
    <w:p w14:paraId="47903084" w14:textId="77777777" w:rsidR="003E58C6" w:rsidRDefault="003E58C6" w:rsidP="00E84772">
      <w:pPr>
        <w:ind w:left="720" w:hanging="720"/>
        <w:rPr>
          <w:rFonts w:eastAsia="Aptos" w:cs="Tahoma"/>
          <w:color w:val="000000" w:themeColor="text1"/>
        </w:rPr>
      </w:pPr>
    </w:p>
    <w:p w14:paraId="5D5B8F76" w14:textId="2D965AD6" w:rsidR="005E7288" w:rsidRPr="001324BB" w:rsidRDefault="005E7288" w:rsidP="00E84772">
      <w:pPr>
        <w:ind w:left="720" w:hanging="720"/>
        <w:rPr>
          <w:rFonts w:eastAsia="Aptos" w:cs="Tahoma"/>
          <w:b/>
          <w:bCs/>
          <w:color w:val="000000" w:themeColor="text1"/>
          <w:szCs w:val="24"/>
        </w:rPr>
      </w:pPr>
      <w:r w:rsidRPr="001324BB">
        <w:rPr>
          <w:rFonts w:eastAsia="Aptos" w:cs="Tahoma"/>
          <w:b/>
          <w:bCs/>
          <w:color w:val="000000" w:themeColor="text1"/>
          <w:szCs w:val="24"/>
        </w:rPr>
        <w:t>Q</w:t>
      </w:r>
      <w:r w:rsidR="00FD79AD">
        <w:rPr>
          <w:rFonts w:eastAsia="Aptos" w:cs="Tahoma"/>
          <w:b/>
          <w:bCs/>
          <w:color w:val="000000" w:themeColor="text1"/>
          <w:szCs w:val="24"/>
        </w:rPr>
        <w:t>30</w:t>
      </w:r>
      <w:r w:rsidRPr="001324BB">
        <w:rPr>
          <w:rFonts w:eastAsia="Aptos" w:cs="Tahoma"/>
          <w:b/>
          <w:bCs/>
          <w:color w:val="000000" w:themeColor="text1"/>
          <w:szCs w:val="24"/>
        </w:rPr>
        <w:t xml:space="preserve">. </w:t>
      </w:r>
      <w:r w:rsidR="00E84772">
        <w:rPr>
          <w:rFonts w:eastAsia="Aptos" w:cs="Tahoma"/>
          <w:b/>
          <w:bCs/>
          <w:color w:val="000000" w:themeColor="text1"/>
          <w:szCs w:val="24"/>
        </w:rPr>
        <w:tab/>
      </w:r>
      <w:r w:rsidRPr="001324BB">
        <w:rPr>
          <w:rFonts w:eastAsia="Aptos" w:cs="Tahoma"/>
          <w:b/>
          <w:bCs/>
          <w:color w:val="000000" w:themeColor="text1"/>
          <w:szCs w:val="24"/>
        </w:rPr>
        <w:t xml:space="preserve">For a proposed station in Silicon Valley Power (SVP) territory (a publicly owned municipal utility), will SVP's equivalent written capacity confirmation </w:t>
      </w:r>
      <w:r w:rsidRPr="001324BB">
        <w:rPr>
          <w:rFonts w:eastAsia="Aptos" w:cs="Tahoma"/>
          <w:b/>
          <w:bCs/>
          <w:color w:val="000000" w:themeColor="text1"/>
          <w:szCs w:val="24"/>
        </w:rPr>
        <w:lastRenderedPageBreak/>
        <w:t xml:space="preserve">— such as a Will </w:t>
      </w:r>
      <w:proofErr w:type="gramStart"/>
      <w:r w:rsidRPr="001324BB">
        <w:rPr>
          <w:rFonts w:eastAsia="Aptos" w:cs="Tahoma"/>
          <w:b/>
          <w:bCs/>
          <w:color w:val="000000" w:themeColor="text1"/>
          <w:szCs w:val="24"/>
        </w:rPr>
        <w:t>Serve letter</w:t>
      </w:r>
      <w:proofErr w:type="gramEnd"/>
      <w:r w:rsidRPr="001324BB">
        <w:rPr>
          <w:rFonts w:eastAsia="Aptos" w:cs="Tahoma"/>
          <w:b/>
          <w:bCs/>
          <w:color w:val="000000" w:themeColor="text1"/>
          <w:szCs w:val="24"/>
        </w:rPr>
        <w:t xml:space="preserve"> or service feasibility letter — satisfy Attachment 8 in place of IOU-specific documentation?</w:t>
      </w:r>
    </w:p>
    <w:p w14:paraId="1E69DB64" w14:textId="77777777" w:rsidR="005E7288" w:rsidRPr="001324BB" w:rsidRDefault="005E7288" w:rsidP="00E84772">
      <w:pPr>
        <w:ind w:left="720" w:hanging="720"/>
        <w:rPr>
          <w:rFonts w:eastAsia="Aptos" w:cs="Tahoma"/>
          <w:b/>
          <w:bCs/>
          <w:color w:val="000000" w:themeColor="text1"/>
          <w:szCs w:val="24"/>
        </w:rPr>
      </w:pPr>
    </w:p>
    <w:p w14:paraId="01C8BF6B" w14:textId="55CA0EEF" w:rsidR="005E7288" w:rsidRDefault="005E7288" w:rsidP="00E84772">
      <w:pPr>
        <w:ind w:left="720" w:hanging="720"/>
        <w:rPr>
          <w:rFonts w:eastAsia="Aptos" w:cs="Tahoma"/>
          <w:color w:val="000000" w:themeColor="text1"/>
        </w:rPr>
      </w:pPr>
      <w:r w:rsidRPr="001324BB">
        <w:rPr>
          <w:rFonts w:eastAsia="Aptos" w:cs="Tahoma"/>
          <w:color w:val="000000" w:themeColor="text1"/>
        </w:rPr>
        <w:t>A</w:t>
      </w:r>
      <w:r w:rsidR="00FD79AD">
        <w:rPr>
          <w:rFonts w:eastAsia="Aptos" w:cs="Tahoma"/>
          <w:color w:val="000000" w:themeColor="text1"/>
        </w:rPr>
        <w:t>30</w:t>
      </w:r>
      <w:r w:rsidRPr="001324BB">
        <w:rPr>
          <w:rFonts w:eastAsia="Aptos" w:cs="Tahoma"/>
          <w:color w:val="000000" w:themeColor="text1"/>
        </w:rPr>
        <w:t xml:space="preserve">. </w:t>
      </w:r>
      <w:r w:rsidR="00E84772">
        <w:rPr>
          <w:rFonts w:eastAsia="Aptos" w:cs="Tahoma"/>
          <w:color w:val="000000" w:themeColor="text1"/>
        </w:rPr>
        <w:tab/>
      </w:r>
      <w:r w:rsidR="007D4AD3" w:rsidRPr="001324BB">
        <w:rPr>
          <w:rFonts w:eastAsia="Aptos" w:cs="Tahoma"/>
          <w:color w:val="000000" w:themeColor="text1"/>
        </w:rPr>
        <w:t>A</w:t>
      </w:r>
      <w:r w:rsidRPr="001324BB">
        <w:rPr>
          <w:rFonts w:eastAsia="Aptos" w:cs="Tahoma"/>
          <w:color w:val="000000" w:themeColor="text1"/>
        </w:rPr>
        <w:t>pplicants</w:t>
      </w:r>
      <w:r w:rsidR="00671B9D" w:rsidRPr="001324BB">
        <w:rPr>
          <w:rFonts w:eastAsia="Aptos" w:cs="Tahoma"/>
          <w:color w:val="000000" w:themeColor="text1"/>
        </w:rPr>
        <w:t xml:space="preserve"> proposing charging station(s) in Silicon Valley Power’s territory</w:t>
      </w:r>
      <w:r w:rsidR="007D4AD3" w:rsidRPr="001324BB">
        <w:rPr>
          <w:rFonts w:eastAsia="Aptos" w:cs="Tahoma"/>
          <w:color w:val="000000" w:themeColor="text1"/>
        </w:rPr>
        <w:t xml:space="preserve"> should contact the contacts listed i</w:t>
      </w:r>
      <w:r w:rsidR="009851D6" w:rsidRPr="001324BB">
        <w:rPr>
          <w:rFonts w:eastAsia="Aptos" w:cs="Tahoma"/>
          <w:color w:val="000000" w:themeColor="text1"/>
        </w:rPr>
        <w:t xml:space="preserve">n Table </w:t>
      </w:r>
      <w:r w:rsidR="0096244E" w:rsidRPr="001324BB">
        <w:rPr>
          <w:rFonts w:eastAsia="Aptos" w:cs="Tahoma"/>
          <w:color w:val="000000" w:themeColor="text1"/>
        </w:rPr>
        <w:t>5</w:t>
      </w:r>
      <w:r w:rsidR="009851D6" w:rsidRPr="001324BB">
        <w:rPr>
          <w:rFonts w:eastAsia="Aptos" w:cs="Tahoma"/>
          <w:color w:val="000000" w:themeColor="text1"/>
        </w:rPr>
        <w:t xml:space="preserve"> of </w:t>
      </w:r>
      <w:r w:rsidR="00CA6DB9">
        <w:rPr>
          <w:rFonts w:eastAsia="Arial" w:cs="Tahoma"/>
          <w:color w:val="000000" w:themeColor="text1"/>
        </w:rPr>
        <w:t>Utility Verification Form (</w:t>
      </w:r>
      <w:r w:rsidR="00CA6DB9" w:rsidRPr="2F7C117C">
        <w:rPr>
          <w:rFonts w:eastAsia="Arial" w:cs="Tahoma"/>
          <w:color w:val="000000" w:themeColor="text1"/>
        </w:rPr>
        <w:t>Attachment 8)</w:t>
      </w:r>
      <w:r w:rsidR="00CA6DB9">
        <w:rPr>
          <w:rFonts w:eastAsia="Arial" w:cs="Tahoma"/>
          <w:color w:val="000000" w:themeColor="text1"/>
        </w:rPr>
        <w:t>.</w:t>
      </w:r>
      <w:r w:rsidR="00CA6DB9" w:rsidRPr="2F7C117C">
        <w:rPr>
          <w:rFonts w:eastAsia="Arial" w:cs="Tahoma"/>
          <w:color w:val="000000" w:themeColor="text1"/>
        </w:rPr>
        <w:t xml:space="preserve"> </w:t>
      </w:r>
      <w:r w:rsidR="009851D6" w:rsidRPr="001324BB">
        <w:rPr>
          <w:rFonts w:eastAsia="Aptos" w:cs="Tahoma"/>
          <w:color w:val="000000" w:themeColor="text1"/>
        </w:rPr>
        <w:t xml:space="preserve">These contacts </w:t>
      </w:r>
      <w:r w:rsidR="007E5AA9" w:rsidRPr="001324BB">
        <w:rPr>
          <w:rFonts w:eastAsia="Aptos" w:cs="Tahoma"/>
          <w:color w:val="000000" w:themeColor="text1"/>
        </w:rPr>
        <w:t xml:space="preserve">will be able to provide </w:t>
      </w:r>
      <w:r w:rsidR="00530FA8">
        <w:rPr>
          <w:rFonts w:eastAsia="Aptos" w:cs="Tahoma"/>
          <w:color w:val="000000" w:themeColor="text1"/>
        </w:rPr>
        <w:t>A</w:t>
      </w:r>
      <w:r w:rsidR="007E5AA9" w:rsidRPr="001324BB">
        <w:rPr>
          <w:rFonts w:eastAsia="Aptos" w:cs="Tahoma"/>
          <w:color w:val="000000" w:themeColor="text1"/>
        </w:rPr>
        <w:t>pplicants with the information required to complete Table 3</w:t>
      </w:r>
      <w:r w:rsidR="00346456" w:rsidRPr="001324BB">
        <w:rPr>
          <w:rFonts w:eastAsia="Aptos" w:cs="Tahoma"/>
          <w:color w:val="000000" w:themeColor="text1"/>
        </w:rPr>
        <w:t xml:space="preserve"> of </w:t>
      </w:r>
      <w:r w:rsidR="00CA6DB9">
        <w:rPr>
          <w:rFonts w:eastAsia="Arial" w:cs="Tahoma"/>
          <w:color w:val="000000" w:themeColor="text1"/>
        </w:rPr>
        <w:t>Utility Verification Form (</w:t>
      </w:r>
      <w:r w:rsidR="00CA6DB9" w:rsidRPr="2F7C117C">
        <w:rPr>
          <w:rFonts w:eastAsia="Arial" w:cs="Tahoma"/>
          <w:color w:val="000000" w:themeColor="text1"/>
        </w:rPr>
        <w:t>Attachment 8)</w:t>
      </w:r>
      <w:r w:rsidR="00CA6DB9">
        <w:rPr>
          <w:rFonts w:eastAsia="Arial" w:cs="Tahoma"/>
          <w:color w:val="000000" w:themeColor="text1"/>
        </w:rPr>
        <w:t>.</w:t>
      </w:r>
      <w:r w:rsidR="00CA6DB9" w:rsidRPr="2F7C117C">
        <w:rPr>
          <w:rFonts w:eastAsia="Arial" w:cs="Tahoma"/>
          <w:color w:val="000000" w:themeColor="text1"/>
        </w:rPr>
        <w:t xml:space="preserve"> </w:t>
      </w:r>
      <w:r w:rsidR="006D6B90" w:rsidRPr="001324BB">
        <w:rPr>
          <w:rFonts w:eastAsia="Aptos" w:cs="Tahoma"/>
          <w:color w:val="000000" w:themeColor="text1"/>
        </w:rPr>
        <w:t xml:space="preserve">Applicants only need to complete the Utility Verification Form; a separate letter </w:t>
      </w:r>
      <w:r w:rsidR="001324BB" w:rsidRPr="001324BB">
        <w:rPr>
          <w:rFonts w:eastAsia="Aptos" w:cs="Tahoma"/>
          <w:color w:val="000000" w:themeColor="text1"/>
        </w:rPr>
        <w:t xml:space="preserve">from the utility </w:t>
      </w:r>
      <w:r w:rsidR="006D6B90" w:rsidRPr="001324BB">
        <w:rPr>
          <w:rFonts w:eastAsia="Aptos" w:cs="Tahoma"/>
          <w:color w:val="000000" w:themeColor="text1"/>
        </w:rPr>
        <w:t>is not required</w:t>
      </w:r>
      <w:r w:rsidR="001324BB" w:rsidRPr="001324BB">
        <w:rPr>
          <w:rFonts w:eastAsia="Aptos" w:cs="Tahoma"/>
          <w:color w:val="000000" w:themeColor="text1"/>
        </w:rPr>
        <w:t xml:space="preserve"> </w:t>
      </w:r>
      <w:r w:rsidR="006D6B90" w:rsidRPr="001324BB">
        <w:rPr>
          <w:rFonts w:eastAsia="Aptos" w:cs="Tahoma"/>
          <w:color w:val="000000" w:themeColor="text1"/>
        </w:rPr>
        <w:t>unless the applicant wants to</w:t>
      </w:r>
      <w:r w:rsidR="001324BB" w:rsidRPr="001324BB">
        <w:rPr>
          <w:rFonts w:eastAsia="Aptos" w:cs="Tahoma"/>
          <w:color w:val="000000" w:themeColor="text1"/>
        </w:rPr>
        <w:t xml:space="preserve"> optionally</w:t>
      </w:r>
      <w:r w:rsidR="006D6B90" w:rsidRPr="001324BB">
        <w:rPr>
          <w:rFonts w:eastAsia="Aptos" w:cs="Tahoma"/>
          <w:color w:val="000000" w:themeColor="text1"/>
        </w:rPr>
        <w:t xml:space="preserve"> include </w:t>
      </w:r>
      <w:r w:rsidR="001324BB" w:rsidRPr="001324BB">
        <w:rPr>
          <w:rFonts w:eastAsia="Aptos" w:cs="Tahoma"/>
          <w:color w:val="000000" w:themeColor="text1"/>
        </w:rPr>
        <w:t>it as a Letter of Commitment.</w:t>
      </w:r>
    </w:p>
    <w:p w14:paraId="6F729110" w14:textId="77777777" w:rsidR="005E7288" w:rsidRDefault="005E7288" w:rsidP="00E84772">
      <w:pPr>
        <w:ind w:left="720" w:hanging="720"/>
        <w:rPr>
          <w:rFonts w:eastAsia="Aptos" w:cs="Tahoma"/>
          <w:color w:val="000000" w:themeColor="text1"/>
        </w:rPr>
      </w:pPr>
    </w:p>
    <w:p w14:paraId="3A2B6120" w14:textId="57753BDA" w:rsidR="00B33D7D" w:rsidRDefault="00B33D7D" w:rsidP="00E84772">
      <w:pPr>
        <w:ind w:left="720" w:hanging="720"/>
        <w:rPr>
          <w:rFonts w:eastAsia="Aptos" w:cs="Tahoma"/>
          <w:b/>
          <w:bCs/>
          <w:color w:val="000000" w:themeColor="text1"/>
          <w:szCs w:val="24"/>
        </w:rPr>
      </w:pPr>
      <w:r w:rsidRPr="00B33D7D">
        <w:rPr>
          <w:rFonts w:eastAsia="Aptos" w:cs="Tahoma"/>
          <w:b/>
          <w:bCs/>
          <w:color w:val="000000" w:themeColor="text1"/>
          <w:szCs w:val="24"/>
        </w:rPr>
        <w:t>Q3</w:t>
      </w:r>
      <w:r w:rsidR="00FD79AD">
        <w:rPr>
          <w:rFonts w:eastAsia="Aptos" w:cs="Tahoma"/>
          <w:b/>
          <w:bCs/>
          <w:color w:val="000000" w:themeColor="text1"/>
          <w:szCs w:val="24"/>
        </w:rPr>
        <w:t>1</w:t>
      </w:r>
      <w:r w:rsidRPr="00B33D7D">
        <w:rPr>
          <w:rFonts w:eastAsia="Aptos" w:cs="Tahoma"/>
          <w:b/>
          <w:bCs/>
          <w:color w:val="000000" w:themeColor="text1"/>
          <w:szCs w:val="24"/>
        </w:rPr>
        <w:t xml:space="preserve">. </w:t>
      </w:r>
      <w:r w:rsidR="003A5C60">
        <w:rPr>
          <w:rFonts w:eastAsia="Aptos" w:cs="Tahoma"/>
          <w:b/>
          <w:bCs/>
          <w:color w:val="000000" w:themeColor="text1"/>
          <w:szCs w:val="24"/>
        </w:rPr>
        <w:tab/>
      </w:r>
      <w:r>
        <w:rPr>
          <w:rFonts w:eastAsia="Aptos" w:cs="Tahoma"/>
          <w:b/>
          <w:bCs/>
          <w:color w:val="000000" w:themeColor="text1"/>
          <w:szCs w:val="24"/>
        </w:rPr>
        <w:t>Can the site plans</w:t>
      </w:r>
      <w:r w:rsidRPr="00B33D7D">
        <w:rPr>
          <w:rFonts w:eastAsia="Aptos" w:cs="Tahoma"/>
          <w:b/>
          <w:bCs/>
          <w:color w:val="000000" w:themeColor="text1"/>
          <w:szCs w:val="24"/>
        </w:rPr>
        <w:t xml:space="preserve"> be comp</w:t>
      </w:r>
      <w:r>
        <w:rPr>
          <w:rFonts w:eastAsia="Aptos" w:cs="Tahoma"/>
          <w:b/>
          <w:bCs/>
          <w:color w:val="000000" w:themeColor="text1"/>
          <w:szCs w:val="24"/>
        </w:rPr>
        <w:t>il</w:t>
      </w:r>
      <w:r w:rsidRPr="00B33D7D">
        <w:rPr>
          <w:rFonts w:eastAsia="Aptos" w:cs="Tahoma"/>
          <w:b/>
          <w:bCs/>
          <w:color w:val="000000" w:themeColor="text1"/>
          <w:szCs w:val="24"/>
        </w:rPr>
        <w:t>ed in</w:t>
      </w:r>
      <w:r>
        <w:rPr>
          <w:rFonts w:eastAsia="Aptos" w:cs="Tahoma"/>
          <w:b/>
          <w:bCs/>
          <w:color w:val="000000" w:themeColor="text1"/>
          <w:szCs w:val="24"/>
        </w:rPr>
        <w:t>to</w:t>
      </w:r>
      <w:r w:rsidRPr="00B33D7D">
        <w:rPr>
          <w:rFonts w:eastAsia="Aptos" w:cs="Tahoma"/>
          <w:b/>
          <w:bCs/>
          <w:color w:val="000000" w:themeColor="text1"/>
          <w:szCs w:val="24"/>
        </w:rPr>
        <w:t xml:space="preserve"> one pdf</w:t>
      </w:r>
      <w:r>
        <w:rPr>
          <w:rFonts w:eastAsia="Aptos" w:cs="Tahoma"/>
          <w:b/>
          <w:bCs/>
          <w:color w:val="000000" w:themeColor="text1"/>
          <w:szCs w:val="24"/>
        </w:rPr>
        <w:t xml:space="preserve"> </w:t>
      </w:r>
      <w:r w:rsidRPr="00B33D7D">
        <w:rPr>
          <w:rFonts w:eastAsia="Aptos" w:cs="Tahoma"/>
          <w:b/>
          <w:bCs/>
          <w:color w:val="000000" w:themeColor="text1"/>
          <w:szCs w:val="24"/>
        </w:rPr>
        <w:t>a</w:t>
      </w:r>
      <w:r w:rsidR="00566259">
        <w:rPr>
          <w:rFonts w:eastAsia="Aptos" w:cs="Tahoma"/>
          <w:b/>
          <w:bCs/>
          <w:color w:val="000000" w:themeColor="text1"/>
          <w:szCs w:val="24"/>
        </w:rPr>
        <w:t>s well</w:t>
      </w:r>
      <w:r w:rsidR="003A5C60">
        <w:rPr>
          <w:rFonts w:eastAsia="Aptos" w:cs="Tahoma"/>
          <w:b/>
          <w:bCs/>
          <w:color w:val="000000" w:themeColor="text1"/>
          <w:szCs w:val="24"/>
        </w:rPr>
        <w:t xml:space="preserve">, </w:t>
      </w:r>
      <w:r w:rsidRPr="00B33D7D">
        <w:rPr>
          <w:rFonts w:eastAsia="Aptos" w:cs="Tahoma"/>
          <w:b/>
          <w:bCs/>
          <w:color w:val="000000" w:themeColor="text1"/>
          <w:szCs w:val="24"/>
        </w:rPr>
        <w:t xml:space="preserve">like the </w:t>
      </w:r>
      <w:r w:rsidR="003A5C60">
        <w:rPr>
          <w:rFonts w:eastAsia="Aptos" w:cs="Tahoma"/>
          <w:b/>
          <w:bCs/>
          <w:color w:val="000000" w:themeColor="text1"/>
          <w:szCs w:val="24"/>
        </w:rPr>
        <w:t>Utility Verification Form</w:t>
      </w:r>
      <w:r w:rsidRPr="00B33D7D">
        <w:rPr>
          <w:rFonts w:eastAsia="Aptos" w:cs="Tahoma"/>
          <w:b/>
          <w:bCs/>
          <w:color w:val="000000" w:themeColor="text1"/>
          <w:szCs w:val="24"/>
        </w:rPr>
        <w:t>?</w:t>
      </w:r>
    </w:p>
    <w:p w14:paraId="26E6D2D1" w14:textId="77777777" w:rsidR="00B33D7D" w:rsidRDefault="00B33D7D" w:rsidP="00E84772">
      <w:pPr>
        <w:ind w:left="720" w:hanging="720"/>
        <w:rPr>
          <w:rFonts w:eastAsia="Aptos" w:cs="Tahoma"/>
          <w:b/>
          <w:bCs/>
          <w:color w:val="000000" w:themeColor="text1"/>
          <w:szCs w:val="24"/>
        </w:rPr>
      </w:pPr>
    </w:p>
    <w:p w14:paraId="2F40D881" w14:textId="79266C7B" w:rsidR="0024240E" w:rsidRDefault="00B33D7D" w:rsidP="0024240E">
      <w:pPr>
        <w:ind w:left="720" w:hanging="720"/>
        <w:rPr>
          <w:rFonts w:eastAsia="Aptos" w:cs="Tahoma"/>
          <w:color w:val="000000" w:themeColor="text1"/>
        </w:rPr>
      </w:pPr>
      <w:r w:rsidRPr="001324BB">
        <w:rPr>
          <w:rFonts w:eastAsia="Aptos" w:cs="Tahoma"/>
          <w:color w:val="000000" w:themeColor="text1"/>
        </w:rPr>
        <w:t>A</w:t>
      </w:r>
      <w:r w:rsidR="00BA0DB5">
        <w:rPr>
          <w:rFonts w:eastAsia="Aptos" w:cs="Tahoma"/>
          <w:color w:val="000000" w:themeColor="text1"/>
        </w:rPr>
        <w:t>3</w:t>
      </w:r>
      <w:r w:rsidR="00FD79AD">
        <w:rPr>
          <w:rFonts w:eastAsia="Aptos" w:cs="Tahoma"/>
          <w:color w:val="000000" w:themeColor="text1"/>
        </w:rPr>
        <w:t>1</w:t>
      </w:r>
      <w:r w:rsidRPr="001324BB">
        <w:rPr>
          <w:rFonts w:eastAsia="Aptos" w:cs="Tahoma"/>
          <w:color w:val="000000" w:themeColor="text1"/>
        </w:rPr>
        <w:t xml:space="preserve">. </w:t>
      </w:r>
      <w:r>
        <w:rPr>
          <w:rFonts w:eastAsia="Aptos" w:cs="Tahoma"/>
          <w:color w:val="000000" w:themeColor="text1"/>
        </w:rPr>
        <w:tab/>
      </w:r>
      <w:r w:rsidR="003A5C60">
        <w:rPr>
          <w:rFonts w:eastAsia="Aptos" w:cs="Tahoma"/>
          <w:color w:val="000000" w:themeColor="text1"/>
        </w:rPr>
        <w:t xml:space="preserve">Yes, </w:t>
      </w:r>
      <w:r w:rsidR="00BA0DB5" w:rsidRPr="00947B03">
        <w:rPr>
          <w:szCs w:val="24"/>
        </w:rPr>
        <w:t xml:space="preserve">Applicants may combine </w:t>
      </w:r>
      <w:r w:rsidR="00864869">
        <w:rPr>
          <w:szCs w:val="24"/>
        </w:rPr>
        <w:t>the Preliminary Site Plans (Attachment 5)</w:t>
      </w:r>
      <w:r w:rsidR="00BA0DB5" w:rsidRPr="00947B03">
        <w:rPr>
          <w:szCs w:val="24"/>
        </w:rPr>
        <w:t xml:space="preserve"> into one PDF or upload multiple files.</w:t>
      </w:r>
      <w:r w:rsidR="00E452AE">
        <w:rPr>
          <w:szCs w:val="24"/>
        </w:rPr>
        <w:t xml:space="preserve"> </w:t>
      </w:r>
      <w:r w:rsidR="0024240E" w:rsidRPr="1D45B6C1">
        <w:rPr>
          <w:rFonts w:eastAsia="Aptos" w:cs="Tahoma"/>
          <w:color w:val="000000" w:themeColor="text1"/>
        </w:rPr>
        <w:t xml:space="preserve">See </w:t>
      </w:r>
      <w:r w:rsidR="0024240E" w:rsidRPr="1D45B6C1">
        <w:rPr>
          <w:rFonts w:eastAsia="Aptos" w:cs="Tahoma"/>
          <w:i/>
          <w:iCs/>
          <w:color w:val="000000" w:themeColor="text1"/>
        </w:rPr>
        <w:t>Solicitation Manual, Section III.E.</w:t>
      </w:r>
      <w:r w:rsidR="0019797C">
        <w:rPr>
          <w:rFonts w:eastAsia="Aptos" w:cs="Tahoma"/>
          <w:i/>
          <w:iCs/>
          <w:color w:val="000000" w:themeColor="text1"/>
        </w:rPr>
        <w:t>7</w:t>
      </w:r>
      <w:r w:rsidR="0024240E" w:rsidRPr="1D45B6C1">
        <w:rPr>
          <w:rFonts w:eastAsia="Aptos" w:cs="Tahoma"/>
          <w:i/>
          <w:iCs/>
          <w:color w:val="000000" w:themeColor="text1"/>
        </w:rPr>
        <w:t xml:space="preserve">. </w:t>
      </w:r>
      <w:r w:rsidR="004C51EB">
        <w:rPr>
          <w:rFonts w:eastAsia="Aptos" w:cs="Tahoma"/>
          <w:i/>
          <w:iCs/>
          <w:color w:val="000000" w:themeColor="text1"/>
        </w:rPr>
        <w:t>Preliminary Site Plan</w:t>
      </w:r>
      <w:r w:rsidR="0024240E" w:rsidRPr="1D45B6C1">
        <w:rPr>
          <w:rFonts w:eastAsia="Aptos" w:cs="Tahoma"/>
          <w:i/>
          <w:iCs/>
          <w:color w:val="000000" w:themeColor="text1"/>
        </w:rPr>
        <w:t xml:space="preserve"> (Attachment </w:t>
      </w:r>
      <w:r w:rsidR="00B7736A">
        <w:rPr>
          <w:rFonts w:eastAsia="Aptos" w:cs="Tahoma"/>
          <w:i/>
          <w:iCs/>
          <w:color w:val="000000" w:themeColor="text1"/>
        </w:rPr>
        <w:t>5</w:t>
      </w:r>
      <w:r w:rsidR="0024240E" w:rsidRPr="1D45B6C1">
        <w:rPr>
          <w:rFonts w:eastAsia="Aptos" w:cs="Tahoma"/>
          <w:i/>
          <w:iCs/>
          <w:color w:val="000000" w:themeColor="text1"/>
        </w:rPr>
        <w:t>)</w:t>
      </w:r>
      <w:r w:rsidR="0024240E" w:rsidRPr="1D45B6C1">
        <w:rPr>
          <w:rFonts w:eastAsia="Aptos" w:cs="Tahoma"/>
          <w:color w:val="000000" w:themeColor="text1"/>
        </w:rPr>
        <w:t>.</w:t>
      </w:r>
    </w:p>
    <w:p w14:paraId="07FC5781" w14:textId="77777777" w:rsidR="00DE23B2" w:rsidRDefault="00DE23B2" w:rsidP="0024240E">
      <w:pPr>
        <w:ind w:left="720" w:hanging="720"/>
        <w:rPr>
          <w:rFonts w:eastAsia="Aptos" w:cs="Tahoma"/>
          <w:color w:val="000000" w:themeColor="text1"/>
        </w:rPr>
      </w:pPr>
    </w:p>
    <w:p w14:paraId="5620F817" w14:textId="555A0BE2" w:rsidR="00DE23B2" w:rsidRDefault="00DE23B2" w:rsidP="00DE23B2">
      <w:pPr>
        <w:shd w:val="clear" w:color="auto" w:fill="FFFFFF" w:themeFill="background1"/>
        <w:spacing w:line="259" w:lineRule="auto"/>
        <w:ind w:left="720" w:hanging="720"/>
        <w:rPr>
          <w:rFonts w:eastAsia="Arial" w:cs="Tahoma"/>
          <w:b/>
          <w:bCs/>
          <w:color w:val="000000" w:themeColor="text1"/>
        </w:rPr>
      </w:pPr>
      <w:r w:rsidRPr="2F7C117C">
        <w:rPr>
          <w:rFonts w:eastAsia="Arial" w:cs="Tahoma"/>
          <w:b/>
          <w:bCs/>
          <w:color w:val="000000" w:themeColor="text1"/>
        </w:rPr>
        <w:t>Q</w:t>
      </w:r>
      <w:r w:rsidR="00FD79AD">
        <w:rPr>
          <w:rFonts w:eastAsia="Arial" w:cs="Tahoma"/>
          <w:b/>
          <w:bCs/>
          <w:color w:val="000000" w:themeColor="text1"/>
        </w:rPr>
        <w:t>32</w:t>
      </w:r>
      <w:r w:rsidRPr="2F7C117C">
        <w:rPr>
          <w:rFonts w:eastAsia="Arial" w:cs="Tahoma"/>
          <w:b/>
          <w:bCs/>
          <w:color w:val="000000" w:themeColor="text1"/>
        </w:rPr>
        <w:t xml:space="preserve">. </w:t>
      </w:r>
      <w:r>
        <w:rPr>
          <w:rFonts w:eastAsia="Arial" w:cs="Tahoma"/>
          <w:b/>
          <w:bCs/>
          <w:color w:val="000000" w:themeColor="text1"/>
        </w:rPr>
        <w:tab/>
      </w:r>
      <w:r w:rsidRPr="2F7C117C">
        <w:rPr>
          <w:rFonts w:eastAsia="Arial" w:cs="Tahoma"/>
          <w:b/>
          <w:bCs/>
          <w:color w:val="000000" w:themeColor="text1"/>
        </w:rPr>
        <w:t xml:space="preserve">Will the CEC accept a conditional letter of commitment from a lender that is contingent upon the applicant receiving a GFO-25-603 award as sufficient documentation of match funding availability for scoring under </w:t>
      </w:r>
      <w:r w:rsidR="00E80B3D">
        <w:rPr>
          <w:rFonts w:eastAsia="Arial" w:cs="Tahoma"/>
          <w:b/>
          <w:bCs/>
          <w:color w:val="000000" w:themeColor="text1"/>
        </w:rPr>
        <w:t xml:space="preserve">Technical Evaluation </w:t>
      </w:r>
      <w:r w:rsidRPr="2F7C117C">
        <w:rPr>
          <w:rFonts w:eastAsia="Arial" w:cs="Tahoma"/>
          <w:b/>
          <w:bCs/>
          <w:color w:val="000000" w:themeColor="text1"/>
        </w:rPr>
        <w:t>Criterion 4</w:t>
      </w:r>
      <w:r w:rsidR="00646238">
        <w:rPr>
          <w:rFonts w:eastAsia="Arial" w:cs="Tahoma"/>
          <w:b/>
          <w:bCs/>
          <w:color w:val="000000" w:themeColor="text1"/>
        </w:rPr>
        <w:t>,</w:t>
      </w:r>
      <w:r w:rsidRPr="2F7C117C">
        <w:rPr>
          <w:rFonts w:eastAsia="Arial" w:cs="Tahoma"/>
          <w:b/>
          <w:bCs/>
          <w:color w:val="000000" w:themeColor="text1"/>
        </w:rPr>
        <w:t xml:space="preserve"> Project Budget and Finances? The applicant is a newly formed LLC with no prior operating history.</w:t>
      </w:r>
    </w:p>
    <w:p w14:paraId="49DA7401" w14:textId="77777777" w:rsidR="00DE23B2" w:rsidRDefault="00DE23B2" w:rsidP="00DE23B2">
      <w:pPr>
        <w:ind w:left="720" w:hanging="720"/>
        <w:rPr>
          <w:rFonts w:ascii="Times New Roman" w:hAnsi="Times New Roman"/>
          <w:color w:val="000000" w:themeColor="text1"/>
          <w:sz w:val="22"/>
        </w:rPr>
      </w:pPr>
    </w:p>
    <w:p w14:paraId="330B5DF9" w14:textId="596B1B08" w:rsidR="00DE23B2" w:rsidRPr="00DE23B2" w:rsidRDefault="00DE23B2" w:rsidP="00DE23B2">
      <w:pPr>
        <w:ind w:left="720" w:hanging="720"/>
        <w:rPr>
          <w:rFonts w:eastAsia="Arial" w:cs="Tahoma"/>
          <w:color w:val="000000" w:themeColor="text1"/>
        </w:rPr>
      </w:pPr>
      <w:r w:rsidRPr="2F7C117C">
        <w:rPr>
          <w:rFonts w:eastAsia="Arial" w:cs="Tahoma"/>
          <w:color w:val="000000" w:themeColor="text1"/>
        </w:rPr>
        <w:t>A</w:t>
      </w:r>
      <w:r w:rsidR="00FD79AD">
        <w:rPr>
          <w:rFonts w:eastAsia="Arial" w:cs="Tahoma"/>
          <w:color w:val="000000" w:themeColor="text1"/>
        </w:rPr>
        <w:t>32</w:t>
      </w:r>
      <w:r w:rsidRPr="2F7C117C">
        <w:rPr>
          <w:rFonts w:eastAsia="Arial" w:cs="Tahoma"/>
          <w:color w:val="000000" w:themeColor="text1"/>
        </w:rPr>
        <w:t xml:space="preserve">. </w:t>
      </w:r>
      <w:r>
        <w:rPr>
          <w:rFonts w:eastAsia="Arial" w:cs="Tahoma"/>
          <w:color w:val="000000" w:themeColor="text1"/>
        </w:rPr>
        <w:tab/>
      </w:r>
      <w:r w:rsidRPr="2F7C117C">
        <w:rPr>
          <w:rFonts w:eastAsia="Arial" w:cs="Tahoma"/>
          <w:color w:val="000000" w:themeColor="text1"/>
        </w:rPr>
        <w:t>Yes</w:t>
      </w:r>
      <w:r w:rsidR="0010108A">
        <w:rPr>
          <w:rFonts w:eastAsia="Arial" w:cs="Tahoma"/>
          <w:color w:val="000000" w:themeColor="text1"/>
        </w:rPr>
        <w:t xml:space="preserve">, such a letter of commitment </w:t>
      </w:r>
      <w:r w:rsidR="008A7F0E">
        <w:rPr>
          <w:rFonts w:eastAsia="Arial" w:cs="Tahoma"/>
          <w:color w:val="000000" w:themeColor="text1"/>
        </w:rPr>
        <w:t>is sufficient</w:t>
      </w:r>
      <w:r w:rsidRPr="2F7C117C">
        <w:rPr>
          <w:rFonts w:eastAsia="Arial" w:cs="Tahoma"/>
          <w:color w:val="000000" w:themeColor="text1"/>
        </w:rPr>
        <w:t xml:space="preserve">. Please note that CEC-funded equipment or assets may not be used as collateral for the loan. </w:t>
      </w:r>
    </w:p>
    <w:p w14:paraId="3F754B13" w14:textId="65BE89A1" w:rsidR="00B33D7D" w:rsidRDefault="00B33D7D" w:rsidP="00E84772">
      <w:pPr>
        <w:ind w:left="720" w:hanging="720"/>
        <w:rPr>
          <w:rFonts w:eastAsia="Aptos" w:cs="Tahoma"/>
          <w:b/>
          <w:bCs/>
          <w:color w:val="000000" w:themeColor="text1"/>
          <w:szCs w:val="24"/>
        </w:rPr>
      </w:pPr>
    </w:p>
    <w:p w14:paraId="18F6BA2A" w14:textId="2C17DB98" w:rsidR="00B858A5" w:rsidRPr="00B858A5" w:rsidRDefault="00CB1240" w:rsidP="00B858A5">
      <w:pPr>
        <w:ind w:left="720" w:hanging="720"/>
        <w:rPr>
          <w:rFonts w:eastAsia="Arial" w:cs="Tahoma"/>
          <w:b/>
          <w:bCs/>
          <w:color w:val="000000" w:themeColor="text1"/>
        </w:rPr>
      </w:pPr>
      <w:r w:rsidRPr="2F7C117C">
        <w:rPr>
          <w:rFonts w:eastAsia="Arial" w:cs="Tahoma"/>
          <w:b/>
          <w:bCs/>
          <w:color w:val="000000" w:themeColor="text1"/>
        </w:rPr>
        <w:t>Q</w:t>
      </w:r>
      <w:r w:rsidR="00FD79AD">
        <w:rPr>
          <w:rFonts w:eastAsia="Arial" w:cs="Tahoma"/>
          <w:b/>
          <w:bCs/>
          <w:color w:val="000000" w:themeColor="text1"/>
        </w:rPr>
        <w:t>33</w:t>
      </w:r>
      <w:r w:rsidRPr="2F7C117C">
        <w:rPr>
          <w:rFonts w:eastAsia="Arial" w:cs="Tahoma"/>
          <w:b/>
          <w:bCs/>
          <w:color w:val="000000" w:themeColor="text1"/>
        </w:rPr>
        <w:t xml:space="preserve">. </w:t>
      </w:r>
      <w:r>
        <w:rPr>
          <w:rFonts w:eastAsia="Arial" w:cs="Tahoma"/>
          <w:b/>
          <w:bCs/>
          <w:color w:val="000000" w:themeColor="text1"/>
        </w:rPr>
        <w:tab/>
      </w:r>
      <w:r w:rsidR="004A7BF8">
        <w:rPr>
          <w:rFonts w:eastAsia="Arial" w:cs="Tahoma"/>
          <w:b/>
          <w:bCs/>
          <w:color w:val="000000" w:themeColor="text1"/>
        </w:rPr>
        <w:t xml:space="preserve">I am getting an error message when I </w:t>
      </w:r>
      <w:r w:rsidR="0071344C">
        <w:rPr>
          <w:rFonts w:eastAsia="Arial" w:cs="Tahoma"/>
          <w:b/>
          <w:bCs/>
          <w:color w:val="000000" w:themeColor="text1"/>
        </w:rPr>
        <w:t>open</w:t>
      </w:r>
      <w:r w:rsidR="004A7BF8">
        <w:rPr>
          <w:rFonts w:eastAsia="Arial" w:cs="Tahoma"/>
          <w:b/>
          <w:bCs/>
          <w:color w:val="000000" w:themeColor="text1"/>
        </w:rPr>
        <w:t xml:space="preserve"> the link</w:t>
      </w:r>
      <w:r w:rsidR="00B858A5">
        <w:rPr>
          <w:rFonts w:eastAsia="Arial" w:cs="Tahoma"/>
          <w:b/>
          <w:bCs/>
          <w:color w:val="000000" w:themeColor="text1"/>
        </w:rPr>
        <w:t xml:space="preserve"> </w:t>
      </w:r>
      <w:r w:rsidR="0071344C">
        <w:rPr>
          <w:rFonts w:eastAsia="Arial" w:cs="Tahoma"/>
          <w:b/>
          <w:bCs/>
          <w:color w:val="000000" w:themeColor="text1"/>
        </w:rPr>
        <w:t xml:space="preserve">for the </w:t>
      </w:r>
      <w:r w:rsidR="0071344C" w:rsidRPr="00B858A5">
        <w:rPr>
          <w:rFonts w:eastAsia="Aptos" w:cs="Tahoma"/>
          <w:b/>
          <w:bCs/>
          <w:color w:val="000000" w:themeColor="text1"/>
          <w:szCs w:val="24"/>
        </w:rPr>
        <w:t>Pilot National Environmental Policy Act (NEPA) Preliminary Environmental Study (PES) For</w:t>
      </w:r>
      <w:r w:rsidR="00E0651D">
        <w:rPr>
          <w:rFonts w:eastAsia="Aptos" w:cs="Tahoma"/>
          <w:b/>
          <w:bCs/>
          <w:color w:val="000000" w:themeColor="text1"/>
          <w:szCs w:val="24"/>
        </w:rPr>
        <w:t>m</w:t>
      </w:r>
      <w:r w:rsidR="0071344C">
        <w:rPr>
          <w:rFonts w:eastAsia="Aptos" w:cs="Tahoma"/>
          <w:b/>
          <w:bCs/>
          <w:color w:val="000000" w:themeColor="text1"/>
          <w:szCs w:val="24"/>
        </w:rPr>
        <w:t>. How do I access the Pilot NEPA PES Form?</w:t>
      </w:r>
      <w:r w:rsidR="00B858A5" w:rsidRPr="00B858A5">
        <w:rPr>
          <w:rFonts w:eastAsia="Aptos" w:cs="Tahoma"/>
          <w:b/>
          <w:bCs/>
          <w:color w:val="000000" w:themeColor="text1"/>
          <w:szCs w:val="24"/>
        </w:rPr>
        <w:t xml:space="preserve"> </w:t>
      </w:r>
    </w:p>
    <w:p w14:paraId="716C863F" w14:textId="77777777" w:rsidR="00CB1240" w:rsidRDefault="00CB1240" w:rsidP="00E84772">
      <w:pPr>
        <w:ind w:left="720" w:hanging="720"/>
        <w:rPr>
          <w:rFonts w:eastAsia="Aptos" w:cs="Tahoma"/>
          <w:b/>
          <w:bCs/>
          <w:color w:val="000000" w:themeColor="text1"/>
          <w:szCs w:val="24"/>
        </w:rPr>
      </w:pPr>
    </w:p>
    <w:p w14:paraId="393D2F49" w14:textId="2091C5C8" w:rsidR="001D0585" w:rsidRPr="001D0585" w:rsidRDefault="00CB1240" w:rsidP="001D0585">
      <w:pPr>
        <w:ind w:left="720" w:hanging="720"/>
        <w:rPr>
          <w:rFonts w:eastAsia="Arial" w:cs="Tahoma"/>
          <w:color w:val="000000" w:themeColor="text1"/>
        </w:rPr>
      </w:pPr>
      <w:r w:rsidRPr="2F7C117C">
        <w:rPr>
          <w:rFonts w:eastAsia="Arial" w:cs="Tahoma"/>
          <w:color w:val="000000" w:themeColor="text1"/>
        </w:rPr>
        <w:t>A</w:t>
      </w:r>
      <w:r w:rsidR="00FD79AD">
        <w:rPr>
          <w:rFonts w:eastAsia="Arial" w:cs="Tahoma"/>
          <w:color w:val="000000" w:themeColor="text1"/>
        </w:rPr>
        <w:t>33</w:t>
      </w:r>
      <w:r w:rsidRPr="2F7C117C">
        <w:rPr>
          <w:rFonts w:eastAsia="Arial" w:cs="Tahoma"/>
          <w:color w:val="000000" w:themeColor="text1"/>
        </w:rPr>
        <w:t xml:space="preserve">. </w:t>
      </w:r>
      <w:r>
        <w:rPr>
          <w:rFonts w:eastAsia="Arial" w:cs="Tahoma"/>
          <w:color w:val="000000" w:themeColor="text1"/>
        </w:rPr>
        <w:tab/>
      </w:r>
      <w:r w:rsidR="001D0585" w:rsidRPr="001D0585">
        <w:rPr>
          <w:rFonts w:eastAsia="Arial" w:cs="Tahoma"/>
          <w:color w:val="000000" w:themeColor="text1"/>
        </w:rPr>
        <w:t xml:space="preserve">Applicants should </w:t>
      </w:r>
      <w:r w:rsidR="00486063">
        <w:rPr>
          <w:rFonts w:eastAsia="Arial" w:cs="Tahoma"/>
          <w:color w:val="000000" w:themeColor="text1"/>
        </w:rPr>
        <w:t>download</w:t>
      </w:r>
      <w:r w:rsidR="001D0585" w:rsidRPr="001D0585">
        <w:rPr>
          <w:rFonts w:eastAsia="Arial" w:cs="Tahoma"/>
          <w:color w:val="000000" w:themeColor="text1"/>
        </w:rPr>
        <w:t xml:space="preserve"> the form</w:t>
      </w:r>
      <w:r w:rsidR="005109AF">
        <w:rPr>
          <w:rFonts w:eastAsia="Arial" w:cs="Tahoma"/>
          <w:color w:val="000000" w:themeColor="text1"/>
        </w:rPr>
        <w:t>. If you see a “please wait” message when trying to first access the document, you do not need to wait to initiate the download.</w:t>
      </w:r>
      <w:r w:rsidR="00A60E5B">
        <w:rPr>
          <w:rFonts w:eastAsia="Arial" w:cs="Tahoma"/>
          <w:color w:val="000000" w:themeColor="text1"/>
        </w:rPr>
        <w:t xml:space="preserve"> Once downloaded</w:t>
      </w:r>
      <w:r w:rsidR="001D0585" w:rsidRPr="001D0585">
        <w:rPr>
          <w:rFonts w:eastAsia="Arial" w:cs="Tahoma"/>
          <w:color w:val="000000" w:themeColor="text1"/>
        </w:rPr>
        <w:t xml:space="preserve">, locate </w:t>
      </w:r>
      <w:r w:rsidR="00A60E5B">
        <w:rPr>
          <w:rFonts w:eastAsia="Arial" w:cs="Tahoma"/>
          <w:color w:val="000000" w:themeColor="text1"/>
        </w:rPr>
        <w:t>the file</w:t>
      </w:r>
      <w:r w:rsidR="001D0585" w:rsidRPr="001D0585">
        <w:rPr>
          <w:rFonts w:eastAsia="Arial" w:cs="Tahoma"/>
          <w:color w:val="000000" w:themeColor="text1"/>
        </w:rPr>
        <w:t xml:space="preserve"> in the “Downloads” folder</w:t>
      </w:r>
      <w:r w:rsidR="00863799">
        <w:rPr>
          <w:rFonts w:eastAsia="Arial" w:cs="Tahoma"/>
          <w:color w:val="000000" w:themeColor="text1"/>
        </w:rPr>
        <w:t xml:space="preserve"> </w:t>
      </w:r>
      <w:r w:rsidR="00D328A5">
        <w:rPr>
          <w:rFonts w:eastAsia="Arial" w:cs="Tahoma"/>
          <w:color w:val="000000" w:themeColor="text1"/>
        </w:rPr>
        <w:t>(or wherever it was saved)</w:t>
      </w:r>
      <w:r w:rsidR="001D0585" w:rsidRPr="001D0585">
        <w:rPr>
          <w:rFonts w:eastAsia="Arial" w:cs="Tahoma"/>
          <w:color w:val="000000" w:themeColor="text1"/>
        </w:rPr>
        <w:t xml:space="preserve"> and open it using Adobe Acrobat or another locally installed PDF program. </w:t>
      </w:r>
      <w:r w:rsidR="000F400E">
        <w:rPr>
          <w:rFonts w:eastAsia="Arial" w:cs="Tahoma"/>
          <w:color w:val="000000" w:themeColor="text1"/>
        </w:rPr>
        <w:t xml:space="preserve">Do not try to open the file via a </w:t>
      </w:r>
      <w:r w:rsidR="00BB51DF">
        <w:rPr>
          <w:rFonts w:eastAsia="Arial" w:cs="Tahoma"/>
          <w:color w:val="000000" w:themeColor="text1"/>
        </w:rPr>
        <w:t xml:space="preserve">web </w:t>
      </w:r>
      <w:r w:rsidR="000F400E">
        <w:rPr>
          <w:rFonts w:eastAsia="Arial" w:cs="Tahoma"/>
          <w:color w:val="000000" w:themeColor="text1"/>
        </w:rPr>
        <w:t>browser</w:t>
      </w:r>
      <w:r w:rsidR="005F0AF3">
        <w:rPr>
          <w:rFonts w:eastAsia="Arial" w:cs="Tahoma"/>
          <w:color w:val="000000" w:themeColor="text1"/>
        </w:rPr>
        <w:t xml:space="preserve"> as you will likely </w:t>
      </w:r>
      <w:r w:rsidR="00BB51DF">
        <w:rPr>
          <w:rFonts w:eastAsia="Arial" w:cs="Tahoma"/>
          <w:color w:val="000000" w:themeColor="text1"/>
        </w:rPr>
        <w:t>continue to see the “please wait” message</w:t>
      </w:r>
      <w:r w:rsidR="00066348">
        <w:rPr>
          <w:rFonts w:eastAsia="Arial" w:cs="Tahoma"/>
          <w:color w:val="000000" w:themeColor="text1"/>
        </w:rPr>
        <w:t>.</w:t>
      </w:r>
    </w:p>
    <w:p w14:paraId="6C34FD24" w14:textId="7B4BDD48" w:rsidR="00CB1240" w:rsidRPr="00B33D7D" w:rsidRDefault="00CB1240" w:rsidP="00E84772">
      <w:pPr>
        <w:ind w:left="720" w:hanging="720"/>
        <w:rPr>
          <w:rFonts w:eastAsia="Aptos" w:cs="Tahoma"/>
          <w:b/>
          <w:bCs/>
          <w:color w:val="000000" w:themeColor="text1"/>
          <w:szCs w:val="24"/>
        </w:rPr>
      </w:pPr>
    </w:p>
    <w:p w14:paraId="55003641" w14:textId="27F8C320" w:rsidR="00523102" w:rsidRDefault="00523102" w:rsidP="00A440F4">
      <w:pPr>
        <w:pStyle w:val="Heading3"/>
      </w:pPr>
      <w:r w:rsidRPr="00381AA6">
        <w:t>Eligible Project Costs</w:t>
      </w:r>
      <w:r w:rsidR="00381AA6">
        <w:t xml:space="preserve">, </w:t>
      </w:r>
      <w:r w:rsidRPr="00381AA6">
        <w:t>Match Share</w:t>
      </w:r>
      <w:r w:rsidR="00381AA6">
        <w:t>, and Reimbursement</w:t>
      </w:r>
    </w:p>
    <w:p w14:paraId="616A0E08" w14:textId="77777777" w:rsidR="00CC0ECE" w:rsidRPr="00CC0ECE" w:rsidRDefault="00CC0ECE" w:rsidP="00CC0ECE"/>
    <w:p w14:paraId="42C8DAA6" w14:textId="082582A7" w:rsidR="00F83BC3" w:rsidRPr="00381AA6" w:rsidRDefault="00F83BC3" w:rsidP="00E84772">
      <w:pPr>
        <w:ind w:left="720" w:hanging="720"/>
        <w:rPr>
          <w:rFonts w:cs="Tahoma"/>
          <w:color w:val="000000" w:themeColor="text1"/>
          <w:szCs w:val="24"/>
        </w:rPr>
      </w:pPr>
      <w:r w:rsidRPr="00381AA6">
        <w:rPr>
          <w:rFonts w:eastAsia="Aptos" w:cs="Tahoma"/>
          <w:b/>
          <w:bCs/>
          <w:color w:val="000000" w:themeColor="text1"/>
          <w:szCs w:val="24"/>
        </w:rPr>
        <w:t>Q</w:t>
      </w:r>
      <w:r w:rsidR="00374711">
        <w:rPr>
          <w:rFonts w:eastAsia="Aptos" w:cs="Tahoma"/>
          <w:b/>
          <w:bCs/>
          <w:color w:val="000000" w:themeColor="text1"/>
          <w:szCs w:val="24"/>
        </w:rPr>
        <w:t>3</w:t>
      </w:r>
      <w:r w:rsidR="00FD79AD">
        <w:rPr>
          <w:rFonts w:eastAsia="Aptos" w:cs="Tahoma"/>
          <w:b/>
          <w:bCs/>
          <w:color w:val="000000" w:themeColor="text1"/>
          <w:szCs w:val="24"/>
        </w:rPr>
        <w:t>4</w:t>
      </w:r>
      <w:r w:rsidRPr="00381AA6">
        <w:rPr>
          <w:rFonts w:eastAsia="Aptos" w:cs="Tahoma"/>
          <w:b/>
          <w:bCs/>
          <w:color w:val="000000" w:themeColor="text1"/>
          <w:szCs w:val="24"/>
        </w:rPr>
        <w:t xml:space="preserve">. </w:t>
      </w:r>
      <w:r w:rsidR="00E84772">
        <w:rPr>
          <w:rFonts w:eastAsia="Aptos" w:cs="Tahoma"/>
          <w:b/>
          <w:bCs/>
          <w:color w:val="000000" w:themeColor="text1"/>
          <w:szCs w:val="24"/>
        </w:rPr>
        <w:tab/>
      </w:r>
      <w:r w:rsidRPr="00381AA6">
        <w:rPr>
          <w:rFonts w:eastAsia="Aptos" w:cs="Tahoma"/>
          <w:b/>
          <w:bCs/>
          <w:color w:val="000000" w:themeColor="text1"/>
          <w:szCs w:val="24"/>
        </w:rPr>
        <w:t>Can NEVI be stacked with other incentive/rebate programs?</w:t>
      </w:r>
    </w:p>
    <w:p w14:paraId="2E78E879" w14:textId="77777777" w:rsidR="00F83BC3" w:rsidRPr="00381AA6" w:rsidRDefault="00F83BC3" w:rsidP="00E84772">
      <w:pPr>
        <w:ind w:left="720" w:hanging="720"/>
        <w:rPr>
          <w:rFonts w:cs="Tahoma"/>
          <w:color w:val="000000" w:themeColor="text1"/>
          <w:szCs w:val="24"/>
        </w:rPr>
      </w:pPr>
    </w:p>
    <w:p w14:paraId="6F7B3F73" w14:textId="1E71A1E3" w:rsidR="00F83BC3" w:rsidRPr="00381AA6" w:rsidRDefault="00F83BC3" w:rsidP="00E84772">
      <w:pPr>
        <w:ind w:left="720" w:hanging="720"/>
        <w:rPr>
          <w:rFonts w:cs="Tahoma"/>
          <w:color w:val="000000" w:themeColor="text1"/>
        </w:rPr>
      </w:pPr>
      <w:r w:rsidRPr="0781F804">
        <w:rPr>
          <w:rFonts w:eastAsia="Aptos" w:cs="Tahoma"/>
          <w:color w:val="000000" w:themeColor="text1"/>
        </w:rPr>
        <w:t>A</w:t>
      </w:r>
      <w:r w:rsidR="00374711">
        <w:rPr>
          <w:rFonts w:eastAsia="Aptos" w:cs="Tahoma"/>
          <w:color w:val="000000" w:themeColor="text1"/>
        </w:rPr>
        <w:t>3</w:t>
      </w:r>
      <w:r w:rsidR="00FD79AD">
        <w:rPr>
          <w:rFonts w:eastAsia="Aptos" w:cs="Tahoma"/>
          <w:color w:val="000000" w:themeColor="text1"/>
        </w:rPr>
        <w:t>4</w:t>
      </w:r>
      <w:r w:rsidRPr="0781F804">
        <w:rPr>
          <w:rFonts w:eastAsia="Aptos" w:cs="Tahoma"/>
          <w:color w:val="000000" w:themeColor="text1"/>
        </w:rPr>
        <w:t xml:space="preserve">. </w:t>
      </w:r>
      <w:r w:rsidR="00E84772">
        <w:rPr>
          <w:rFonts w:eastAsia="Aptos" w:cs="Tahoma"/>
          <w:color w:val="000000" w:themeColor="text1"/>
        </w:rPr>
        <w:tab/>
      </w:r>
      <w:r w:rsidRPr="0781F804">
        <w:rPr>
          <w:rFonts w:eastAsia="Aptos" w:cs="Tahoma"/>
          <w:color w:val="000000" w:themeColor="text1"/>
        </w:rPr>
        <w:t xml:space="preserve">Generally, electric utility programs or tariff rules that cover utility upgrade costs needed at a project site can be used to reduce utility upgrade costs. Since recipients do not </w:t>
      </w:r>
      <w:r w:rsidRPr="0781F804">
        <w:rPr>
          <w:rFonts w:eastAsia="Aptos" w:cs="Tahoma"/>
          <w:color w:val="000000" w:themeColor="text1"/>
        </w:rPr>
        <w:lastRenderedPageBreak/>
        <w:t xml:space="preserve">need to seek reimbursement for or provide match share to cover these costs, they </w:t>
      </w:r>
      <w:r w:rsidR="00286C61">
        <w:rPr>
          <w:rFonts w:eastAsia="Aptos" w:cs="Tahoma"/>
          <w:color w:val="000000" w:themeColor="text1"/>
        </w:rPr>
        <w:t>should be excluded from</w:t>
      </w:r>
      <w:r w:rsidRPr="0781F804">
        <w:rPr>
          <w:rFonts w:eastAsia="Aptos" w:cs="Tahoma"/>
          <w:color w:val="000000" w:themeColor="text1"/>
        </w:rPr>
        <w:t xml:space="preserve"> the project budget. Utility-provided electrical upgrades and funding provided through a utility program, tariff, or other ratepayer funding, are not allowable items of cost. In other words, utility-provided electrical upgrades and funding are not reimbursable costs and may not be counted as match, but this does not </w:t>
      </w:r>
      <w:r w:rsidR="00222B37">
        <w:rPr>
          <w:rFonts w:eastAsia="Aptos" w:cs="Tahoma"/>
          <w:color w:val="000000" w:themeColor="text1"/>
        </w:rPr>
        <w:t>prohibit</w:t>
      </w:r>
      <w:r w:rsidR="00222B37" w:rsidRPr="0781F804">
        <w:rPr>
          <w:rFonts w:eastAsia="Aptos" w:cs="Tahoma"/>
          <w:color w:val="000000" w:themeColor="text1"/>
        </w:rPr>
        <w:t xml:space="preserve"> </w:t>
      </w:r>
      <w:r w:rsidRPr="0781F804">
        <w:rPr>
          <w:rFonts w:eastAsia="Aptos" w:cs="Tahoma"/>
          <w:color w:val="000000" w:themeColor="text1"/>
        </w:rPr>
        <w:t>the recipient from using such funding to cover project costs</w:t>
      </w:r>
      <w:r w:rsidR="00B6691E">
        <w:rPr>
          <w:rFonts w:eastAsia="Aptos" w:cs="Tahoma"/>
          <w:color w:val="000000" w:themeColor="text1"/>
        </w:rPr>
        <w:t xml:space="preserve"> – th</w:t>
      </w:r>
      <w:r w:rsidR="003C3E04">
        <w:rPr>
          <w:rFonts w:eastAsia="Aptos" w:cs="Tahoma"/>
          <w:color w:val="000000" w:themeColor="text1"/>
        </w:rPr>
        <w:t xml:space="preserve">ese costs will </w:t>
      </w:r>
      <w:r w:rsidR="00B6691E">
        <w:rPr>
          <w:rFonts w:eastAsia="Aptos" w:cs="Tahoma"/>
          <w:color w:val="000000" w:themeColor="text1"/>
        </w:rPr>
        <w:t xml:space="preserve">just be </w:t>
      </w:r>
      <w:r w:rsidR="003C3E04">
        <w:rPr>
          <w:rFonts w:eastAsia="Aptos" w:cs="Tahoma"/>
          <w:color w:val="000000" w:themeColor="text1"/>
        </w:rPr>
        <w:t>excluded from</w:t>
      </w:r>
      <w:r w:rsidR="00B6691E">
        <w:rPr>
          <w:rFonts w:eastAsia="Aptos" w:cs="Tahoma"/>
          <w:color w:val="000000" w:themeColor="text1"/>
        </w:rPr>
        <w:t xml:space="preserve"> the</w:t>
      </w:r>
      <w:r w:rsidR="00EE243C">
        <w:rPr>
          <w:rFonts w:eastAsia="Aptos" w:cs="Tahoma"/>
          <w:color w:val="000000" w:themeColor="text1"/>
        </w:rPr>
        <w:t xml:space="preserve"> CEC project budget</w:t>
      </w:r>
      <w:r w:rsidRPr="0781F804">
        <w:rPr>
          <w:rFonts w:eastAsia="Aptos" w:cs="Tahoma"/>
          <w:color w:val="000000" w:themeColor="text1"/>
        </w:rPr>
        <w:t xml:space="preserve">. See </w:t>
      </w:r>
      <w:r w:rsidRPr="0781F804">
        <w:rPr>
          <w:rFonts w:eastAsia="Aptos" w:cs="Tahoma"/>
          <w:i/>
          <w:color w:val="000000" w:themeColor="text1"/>
        </w:rPr>
        <w:t>Solicitation Manual, Section II.D.5. Utility Provided Upgrades and Funding.</w:t>
      </w:r>
    </w:p>
    <w:p w14:paraId="663E0248" w14:textId="5048D933" w:rsidR="00F83BC3" w:rsidRPr="00381AA6" w:rsidRDefault="00F83BC3" w:rsidP="00E84772">
      <w:pPr>
        <w:ind w:left="720" w:hanging="720"/>
        <w:rPr>
          <w:rFonts w:cs="Tahoma"/>
          <w:color w:val="000000" w:themeColor="text1"/>
          <w:szCs w:val="24"/>
        </w:rPr>
      </w:pPr>
    </w:p>
    <w:p w14:paraId="2AD29248" w14:textId="085C54DD" w:rsidR="00F83BC3" w:rsidRDefault="00F83BC3" w:rsidP="00E84772">
      <w:pPr>
        <w:ind w:left="720"/>
        <w:rPr>
          <w:rFonts w:eastAsia="Aptos" w:cs="Tahoma"/>
          <w:i/>
          <w:color w:val="000000" w:themeColor="text1"/>
        </w:rPr>
      </w:pPr>
      <w:r w:rsidRPr="0781F804">
        <w:rPr>
          <w:rFonts w:eastAsia="Aptos" w:cs="Tahoma"/>
          <w:color w:val="000000" w:themeColor="text1"/>
        </w:rPr>
        <w:t>Other sources of CEC funding may not be claimed as match share or used to cover project costs. This includes block grants funded by the CEC</w:t>
      </w:r>
      <w:r w:rsidR="00EA0F6E">
        <w:rPr>
          <w:rFonts w:eastAsia="Aptos" w:cs="Tahoma"/>
          <w:color w:val="000000" w:themeColor="text1"/>
        </w:rPr>
        <w:t xml:space="preserve"> such as </w:t>
      </w:r>
      <w:proofErr w:type="spellStart"/>
      <w:r w:rsidR="00EA0F6E">
        <w:rPr>
          <w:rFonts w:eastAsia="Aptos" w:cs="Tahoma"/>
          <w:color w:val="000000" w:themeColor="text1"/>
        </w:rPr>
        <w:t>CALeVIP</w:t>
      </w:r>
      <w:proofErr w:type="spellEnd"/>
      <w:r w:rsidRPr="0781F804">
        <w:rPr>
          <w:rFonts w:eastAsia="Aptos" w:cs="Tahoma"/>
          <w:color w:val="000000" w:themeColor="text1"/>
        </w:rPr>
        <w:t xml:space="preserve">. </w:t>
      </w:r>
      <w:r w:rsidR="00CD0576">
        <w:rPr>
          <w:rFonts w:eastAsia="Aptos" w:cs="Tahoma"/>
          <w:color w:val="000000" w:themeColor="text1"/>
        </w:rPr>
        <w:t xml:space="preserve">Other sources of Federal funding may not be claimed as match share, unless specifically allowed by law to be used as non-Federal match. </w:t>
      </w:r>
      <w:r w:rsidR="00037FF1">
        <w:rPr>
          <w:rFonts w:eastAsia="Aptos" w:cs="Tahoma"/>
          <w:color w:val="000000" w:themeColor="text1"/>
        </w:rPr>
        <w:t xml:space="preserve">Funding from other </w:t>
      </w:r>
      <w:r w:rsidR="002500EB">
        <w:rPr>
          <w:rFonts w:eastAsia="Aptos" w:cs="Tahoma"/>
          <w:color w:val="000000" w:themeColor="text1"/>
        </w:rPr>
        <w:t>state (non-CEC</w:t>
      </w:r>
      <w:r w:rsidR="003A1C95">
        <w:rPr>
          <w:rFonts w:eastAsia="Aptos" w:cs="Tahoma"/>
          <w:color w:val="000000" w:themeColor="text1"/>
        </w:rPr>
        <w:t>)</w:t>
      </w:r>
      <w:r w:rsidR="002500EB">
        <w:rPr>
          <w:rFonts w:eastAsia="Aptos" w:cs="Tahoma"/>
          <w:color w:val="000000" w:themeColor="text1"/>
        </w:rPr>
        <w:t xml:space="preserve">, regional, or </w:t>
      </w:r>
      <w:r w:rsidR="00037FF1">
        <w:rPr>
          <w:rFonts w:eastAsia="Aptos" w:cs="Tahoma"/>
          <w:color w:val="000000" w:themeColor="text1"/>
        </w:rPr>
        <w:t>local</w:t>
      </w:r>
      <w:r w:rsidR="00F93C09">
        <w:rPr>
          <w:rFonts w:eastAsia="Aptos" w:cs="Tahoma"/>
          <w:color w:val="000000" w:themeColor="text1"/>
        </w:rPr>
        <w:t xml:space="preserve"> public agencies</w:t>
      </w:r>
      <w:r w:rsidR="00270A39">
        <w:rPr>
          <w:rFonts w:eastAsia="Aptos" w:cs="Tahoma"/>
          <w:color w:val="000000" w:themeColor="text1"/>
        </w:rPr>
        <w:t xml:space="preserve"> </w:t>
      </w:r>
      <w:r w:rsidR="007E6839">
        <w:rPr>
          <w:rFonts w:eastAsia="Aptos" w:cs="Tahoma"/>
          <w:color w:val="000000" w:themeColor="text1"/>
        </w:rPr>
        <w:t xml:space="preserve">generally </w:t>
      </w:r>
      <w:r w:rsidR="00270A39" w:rsidRPr="004843DA">
        <w:rPr>
          <w:rFonts w:eastAsia="Aptos" w:cs="Tahoma"/>
          <w:color w:val="000000" w:themeColor="text1"/>
        </w:rPr>
        <w:t>can</w:t>
      </w:r>
      <w:r w:rsidR="00270A39">
        <w:rPr>
          <w:rFonts w:eastAsia="Aptos" w:cs="Tahoma"/>
          <w:color w:val="000000" w:themeColor="text1"/>
        </w:rPr>
        <w:t xml:space="preserve"> be used as match </w:t>
      </w:r>
      <w:r w:rsidR="000D6BA4">
        <w:rPr>
          <w:rFonts w:eastAsia="Aptos" w:cs="Tahoma"/>
          <w:color w:val="000000" w:themeColor="text1"/>
        </w:rPr>
        <w:t xml:space="preserve">as long </w:t>
      </w:r>
      <w:r w:rsidR="00B23580">
        <w:rPr>
          <w:rFonts w:eastAsia="Aptos" w:cs="Tahoma"/>
          <w:color w:val="000000" w:themeColor="text1"/>
        </w:rPr>
        <w:t>as</w:t>
      </w:r>
      <w:r w:rsidR="000C65E0">
        <w:rPr>
          <w:rFonts w:eastAsia="Aptos" w:cs="Tahoma"/>
          <w:color w:val="000000" w:themeColor="text1"/>
        </w:rPr>
        <w:t xml:space="preserve"> it does not </w:t>
      </w:r>
      <w:r w:rsidR="00F562A0">
        <w:rPr>
          <w:rFonts w:eastAsia="Aptos" w:cs="Tahoma"/>
          <w:color w:val="000000" w:themeColor="text1"/>
        </w:rPr>
        <w:t>violate any of the stated restrictions in</w:t>
      </w:r>
      <w:r w:rsidRPr="0781F804">
        <w:rPr>
          <w:rFonts w:eastAsia="Aptos" w:cs="Tahoma"/>
          <w:color w:val="000000" w:themeColor="text1"/>
        </w:rPr>
        <w:t xml:space="preserve"> </w:t>
      </w:r>
      <w:r w:rsidRPr="0781F804">
        <w:rPr>
          <w:rFonts w:eastAsia="Aptos" w:cs="Tahoma"/>
          <w:i/>
          <w:color w:val="000000" w:themeColor="text1"/>
        </w:rPr>
        <w:t xml:space="preserve">Solicitation Manual, Section II.B. Project Requirements </w:t>
      </w:r>
      <w:r w:rsidRPr="0781F804">
        <w:rPr>
          <w:rFonts w:eastAsia="Aptos" w:cs="Tahoma"/>
          <w:color w:val="000000" w:themeColor="text1"/>
        </w:rPr>
        <w:t>and</w:t>
      </w:r>
      <w:r w:rsidRPr="0781F804">
        <w:rPr>
          <w:rFonts w:eastAsia="Aptos" w:cs="Tahoma"/>
          <w:i/>
          <w:color w:val="000000" w:themeColor="text1"/>
        </w:rPr>
        <w:t xml:space="preserve"> Section II.C.4. Match Funding Restrictions.</w:t>
      </w:r>
    </w:p>
    <w:p w14:paraId="6A9E1AAE" w14:textId="77777777" w:rsidR="00896032" w:rsidRDefault="00896032" w:rsidP="00E84772">
      <w:pPr>
        <w:ind w:left="720" w:hanging="720"/>
        <w:rPr>
          <w:rFonts w:eastAsia="Aptos" w:cs="Tahoma"/>
          <w:b/>
          <w:bCs/>
          <w:color w:val="000000" w:themeColor="text1"/>
        </w:rPr>
      </w:pPr>
    </w:p>
    <w:p w14:paraId="2E6CE6C8" w14:textId="74F80836" w:rsidR="0C9360F3" w:rsidRDefault="0C9360F3" w:rsidP="00E84772">
      <w:pPr>
        <w:ind w:left="720" w:hanging="720"/>
        <w:rPr>
          <w:rFonts w:eastAsia="Aptos" w:cs="Tahoma"/>
          <w:b/>
          <w:bCs/>
          <w:color w:val="000000" w:themeColor="text1"/>
        </w:rPr>
      </w:pPr>
      <w:r w:rsidRPr="0781F804">
        <w:rPr>
          <w:rFonts w:eastAsia="Aptos" w:cs="Tahoma"/>
          <w:b/>
          <w:bCs/>
          <w:color w:val="000000" w:themeColor="text1"/>
          <w:szCs w:val="24"/>
        </w:rPr>
        <w:t>Q</w:t>
      </w:r>
      <w:r w:rsidR="00374711">
        <w:rPr>
          <w:rFonts w:eastAsia="Aptos" w:cs="Tahoma"/>
          <w:b/>
          <w:bCs/>
          <w:color w:val="000000" w:themeColor="text1"/>
          <w:szCs w:val="24"/>
        </w:rPr>
        <w:t>3</w:t>
      </w:r>
      <w:r w:rsidR="00117E05">
        <w:rPr>
          <w:rFonts w:eastAsia="Aptos" w:cs="Tahoma"/>
          <w:b/>
          <w:bCs/>
          <w:color w:val="000000" w:themeColor="text1"/>
          <w:szCs w:val="24"/>
        </w:rPr>
        <w:t>5</w:t>
      </w:r>
      <w:r w:rsidRPr="0781F804">
        <w:rPr>
          <w:rFonts w:eastAsia="Aptos" w:cs="Tahoma"/>
          <w:b/>
          <w:bCs/>
          <w:color w:val="000000" w:themeColor="text1"/>
          <w:szCs w:val="24"/>
        </w:rPr>
        <w:t xml:space="preserve">. </w:t>
      </w:r>
      <w:r w:rsidR="00E84772">
        <w:rPr>
          <w:rFonts w:eastAsia="Aptos" w:cs="Tahoma"/>
          <w:b/>
          <w:bCs/>
          <w:color w:val="000000" w:themeColor="text1"/>
          <w:szCs w:val="24"/>
        </w:rPr>
        <w:tab/>
      </w:r>
      <w:r w:rsidRPr="0781F804">
        <w:rPr>
          <w:rFonts w:eastAsia="Aptos" w:cs="Tahoma"/>
          <w:b/>
          <w:bCs/>
          <w:color w:val="000000" w:themeColor="text1"/>
          <w:szCs w:val="24"/>
        </w:rPr>
        <w:t>Can funding from PG&amp;E programs (e.g., EV Fleet Program, EV Fast Charge Program, or other make-ready infrastructure programs) be used as part of the required 20% match for this solicitation?</w:t>
      </w:r>
    </w:p>
    <w:p w14:paraId="509A2075" w14:textId="20A5177D" w:rsidR="0781F804" w:rsidRDefault="0781F804" w:rsidP="00E84772">
      <w:pPr>
        <w:ind w:left="720" w:hanging="720"/>
        <w:rPr>
          <w:rFonts w:eastAsia="Aptos" w:cs="Tahoma"/>
          <w:b/>
          <w:bCs/>
          <w:color w:val="000000" w:themeColor="text1"/>
          <w:szCs w:val="24"/>
        </w:rPr>
      </w:pPr>
    </w:p>
    <w:p w14:paraId="7679BABB" w14:textId="14053953" w:rsidR="0C9360F3" w:rsidRDefault="0C9360F3" w:rsidP="00E84772">
      <w:pPr>
        <w:ind w:left="720" w:hanging="720"/>
        <w:rPr>
          <w:rFonts w:eastAsia="Arial" w:cs="Tahoma"/>
          <w:color w:val="000000" w:themeColor="text1"/>
        </w:rPr>
      </w:pPr>
      <w:r w:rsidRPr="0781F804">
        <w:rPr>
          <w:rFonts w:eastAsia="Arial" w:cs="Tahoma"/>
          <w:color w:val="000000" w:themeColor="text1"/>
        </w:rPr>
        <w:t>A</w:t>
      </w:r>
      <w:r w:rsidR="00374711">
        <w:rPr>
          <w:rFonts w:eastAsia="Arial" w:cs="Tahoma"/>
          <w:color w:val="000000" w:themeColor="text1"/>
        </w:rPr>
        <w:t>3</w:t>
      </w:r>
      <w:r w:rsidR="00117E05">
        <w:rPr>
          <w:rFonts w:eastAsia="Arial" w:cs="Tahoma"/>
          <w:color w:val="000000" w:themeColor="text1"/>
        </w:rPr>
        <w:t>5</w:t>
      </w:r>
      <w:r w:rsidRPr="0781F804">
        <w:rPr>
          <w:rFonts w:eastAsia="Arial" w:cs="Tahoma"/>
          <w:color w:val="000000" w:themeColor="text1"/>
        </w:rPr>
        <w:t xml:space="preserve">. </w:t>
      </w:r>
      <w:r w:rsidR="00E84772">
        <w:rPr>
          <w:rFonts w:eastAsia="Arial" w:cs="Tahoma"/>
          <w:color w:val="000000" w:themeColor="text1"/>
        </w:rPr>
        <w:tab/>
      </w:r>
      <w:r w:rsidR="7D131B1C" w:rsidRPr="0781F804">
        <w:rPr>
          <w:rFonts w:eastAsia="Aptos" w:cs="Tahoma"/>
          <w:color w:val="000000" w:themeColor="text1"/>
        </w:rPr>
        <w:t>No</w:t>
      </w:r>
      <w:r w:rsidR="00FD44BB">
        <w:rPr>
          <w:rFonts w:eastAsia="Aptos" w:cs="Tahoma"/>
          <w:color w:val="000000" w:themeColor="text1"/>
        </w:rPr>
        <w:t>,</w:t>
      </w:r>
      <w:r w:rsidR="7D131B1C" w:rsidRPr="0781F804">
        <w:rPr>
          <w:rFonts w:eastAsia="Aptos" w:cs="Tahoma"/>
          <w:color w:val="000000" w:themeColor="text1"/>
        </w:rPr>
        <w:t xml:space="preserve"> utility-provided electrical upgrades and funding are not reimbursable costs and may not be counted as match</w:t>
      </w:r>
      <w:r w:rsidR="00CE2F70">
        <w:rPr>
          <w:rFonts w:eastAsia="Aptos" w:cs="Tahoma"/>
          <w:color w:val="000000" w:themeColor="text1"/>
        </w:rPr>
        <w:t>. However,</w:t>
      </w:r>
      <w:r w:rsidR="7D131B1C" w:rsidRPr="0781F804">
        <w:rPr>
          <w:rFonts w:eastAsia="Aptos" w:cs="Tahoma"/>
          <w:color w:val="000000" w:themeColor="text1"/>
        </w:rPr>
        <w:t xml:space="preserve"> this does not </w:t>
      </w:r>
      <w:r w:rsidR="00446BEF">
        <w:rPr>
          <w:rFonts w:eastAsia="Aptos" w:cs="Tahoma"/>
          <w:color w:val="000000" w:themeColor="text1"/>
        </w:rPr>
        <w:t>prohibit</w:t>
      </w:r>
      <w:r w:rsidR="00446BEF" w:rsidRPr="0781F804">
        <w:rPr>
          <w:rFonts w:eastAsia="Aptos" w:cs="Tahoma"/>
          <w:color w:val="000000" w:themeColor="text1"/>
        </w:rPr>
        <w:t xml:space="preserve"> </w:t>
      </w:r>
      <w:r w:rsidR="7D131B1C" w:rsidRPr="0781F804">
        <w:rPr>
          <w:rFonts w:eastAsia="Aptos" w:cs="Tahoma"/>
          <w:color w:val="000000" w:themeColor="text1"/>
        </w:rPr>
        <w:t>the recipient from using such funding to cover project costs</w:t>
      </w:r>
      <w:r w:rsidR="00F3479C">
        <w:rPr>
          <w:rFonts w:eastAsia="Aptos" w:cs="Tahoma"/>
          <w:color w:val="000000" w:themeColor="text1"/>
        </w:rPr>
        <w:t xml:space="preserve"> </w:t>
      </w:r>
      <w:r w:rsidR="00B87876">
        <w:rPr>
          <w:rFonts w:eastAsia="Aptos" w:cs="Tahoma"/>
          <w:color w:val="000000" w:themeColor="text1"/>
        </w:rPr>
        <w:t xml:space="preserve">as long as these costs are </w:t>
      </w:r>
      <w:r w:rsidR="001F5766">
        <w:rPr>
          <w:rFonts w:eastAsia="Aptos" w:cs="Tahoma"/>
          <w:color w:val="000000" w:themeColor="text1"/>
        </w:rPr>
        <w:t>ex</w:t>
      </w:r>
      <w:r w:rsidR="00E60A72">
        <w:rPr>
          <w:rFonts w:eastAsia="Aptos" w:cs="Tahoma"/>
          <w:color w:val="000000" w:themeColor="text1"/>
        </w:rPr>
        <w:t xml:space="preserve">cluded </w:t>
      </w:r>
      <w:r w:rsidR="001F5766">
        <w:rPr>
          <w:rFonts w:eastAsia="Aptos" w:cs="Tahoma"/>
          <w:color w:val="000000" w:themeColor="text1"/>
        </w:rPr>
        <w:t>from</w:t>
      </w:r>
      <w:r w:rsidR="00B87876">
        <w:rPr>
          <w:rFonts w:eastAsia="Aptos" w:cs="Tahoma"/>
          <w:color w:val="000000" w:themeColor="text1"/>
        </w:rPr>
        <w:t xml:space="preserve"> the CEC project budget</w:t>
      </w:r>
      <w:r w:rsidR="7D131B1C" w:rsidRPr="0781F804">
        <w:rPr>
          <w:rFonts w:eastAsia="Aptos" w:cs="Tahoma"/>
          <w:color w:val="000000" w:themeColor="text1"/>
        </w:rPr>
        <w:t xml:space="preserve">. See </w:t>
      </w:r>
      <w:r w:rsidR="7D131B1C" w:rsidRPr="0781F804">
        <w:rPr>
          <w:rFonts w:eastAsia="Aptos" w:cs="Tahoma"/>
          <w:i/>
          <w:iCs/>
          <w:color w:val="000000" w:themeColor="text1"/>
        </w:rPr>
        <w:t>Solicitation Manual, Section II.D.5. Utility Provided Upgrades and Funding.</w:t>
      </w:r>
      <w:r w:rsidR="7D131B1C" w:rsidRPr="0781F804">
        <w:rPr>
          <w:rFonts w:eastAsia="Arial" w:cs="Tahoma"/>
          <w:color w:val="000000" w:themeColor="text1"/>
        </w:rPr>
        <w:t xml:space="preserve"> </w:t>
      </w:r>
    </w:p>
    <w:p w14:paraId="0CCD3CED" w14:textId="77777777" w:rsidR="00030185" w:rsidRPr="00117E05" w:rsidRDefault="00030185" w:rsidP="00E84772">
      <w:pPr>
        <w:ind w:left="720" w:hanging="720"/>
        <w:rPr>
          <w:rFonts w:eastAsia="Aptos" w:cs="Tahoma"/>
          <w:color w:val="000000" w:themeColor="text1"/>
          <w:szCs w:val="24"/>
        </w:rPr>
      </w:pPr>
    </w:p>
    <w:p w14:paraId="7B29C598" w14:textId="30EC90C9" w:rsidR="00030185" w:rsidRPr="00557FC4" w:rsidRDefault="00030185" w:rsidP="00E84772">
      <w:pPr>
        <w:ind w:left="720" w:hanging="720"/>
        <w:rPr>
          <w:rFonts w:eastAsia="Aptos" w:cs="Tahoma"/>
          <w:b/>
          <w:color w:val="000000" w:themeColor="text1"/>
        </w:rPr>
      </w:pPr>
      <w:r w:rsidRPr="0781F804">
        <w:rPr>
          <w:rFonts w:eastAsia="Aptos" w:cs="Tahoma"/>
          <w:b/>
          <w:color w:val="000000" w:themeColor="text1"/>
        </w:rPr>
        <w:t>Q</w:t>
      </w:r>
      <w:r w:rsidR="00374711">
        <w:rPr>
          <w:rFonts w:eastAsia="Aptos" w:cs="Tahoma"/>
          <w:b/>
          <w:color w:val="000000" w:themeColor="text1"/>
        </w:rPr>
        <w:t>3</w:t>
      </w:r>
      <w:r w:rsidR="00117E05">
        <w:rPr>
          <w:rFonts w:eastAsia="Aptos" w:cs="Tahoma"/>
          <w:b/>
          <w:color w:val="000000" w:themeColor="text1"/>
        </w:rPr>
        <w:t>6</w:t>
      </w:r>
      <w:r w:rsidRPr="0781F804">
        <w:rPr>
          <w:rFonts w:eastAsia="Aptos" w:cs="Tahoma"/>
          <w:b/>
          <w:color w:val="000000" w:themeColor="text1"/>
        </w:rPr>
        <w:t xml:space="preserve">. </w:t>
      </w:r>
      <w:r w:rsidR="00E84772">
        <w:rPr>
          <w:rFonts w:eastAsia="Aptos" w:cs="Tahoma"/>
          <w:b/>
          <w:color w:val="000000" w:themeColor="text1"/>
        </w:rPr>
        <w:tab/>
      </w:r>
      <w:r w:rsidRPr="0781F804">
        <w:rPr>
          <w:rFonts w:eastAsia="Aptos" w:cs="Tahoma"/>
          <w:b/>
          <w:color w:val="000000" w:themeColor="text1"/>
        </w:rPr>
        <w:t>May applicants use</w:t>
      </w:r>
      <w:r w:rsidR="00B87876">
        <w:rPr>
          <w:rFonts w:eastAsia="Aptos" w:cs="Tahoma"/>
          <w:b/>
          <w:color w:val="000000" w:themeColor="text1"/>
        </w:rPr>
        <w:t xml:space="preserve"> </w:t>
      </w:r>
      <w:r w:rsidRPr="0781F804">
        <w:rPr>
          <w:rFonts w:eastAsia="Aptos" w:cs="Tahoma"/>
          <w:b/>
          <w:color w:val="000000" w:themeColor="text1"/>
        </w:rPr>
        <w:t>PG&amp;E Rule 29 or similar electric utility service upgrade programs</w:t>
      </w:r>
      <w:r w:rsidR="00FB38CD">
        <w:rPr>
          <w:rFonts w:eastAsia="Aptos" w:cs="Tahoma"/>
          <w:b/>
          <w:color w:val="000000" w:themeColor="text1"/>
        </w:rPr>
        <w:t xml:space="preserve"> </w:t>
      </w:r>
      <w:r w:rsidRPr="0781F804">
        <w:rPr>
          <w:rFonts w:eastAsia="Aptos" w:cs="Tahoma"/>
          <w:b/>
          <w:color w:val="000000" w:themeColor="text1"/>
        </w:rPr>
        <w:t xml:space="preserve">as part of the </w:t>
      </w:r>
      <w:r w:rsidRPr="0781F804">
        <w:rPr>
          <w:rFonts w:eastAsia="Aptos" w:cs="Tahoma"/>
          <w:b/>
          <w:bCs/>
          <w:color w:val="000000" w:themeColor="text1"/>
        </w:rPr>
        <w:t>nonfederal</w:t>
      </w:r>
      <w:r w:rsidRPr="0781F804">
        <w:rPr>
          <w:rFonts w:eastAsia="Aptos" w:cs="Tahoma"/>
          <w:b/>
          <w:color w:val="000000" w:themeColor="text1"/>
        </w:rPr>
        <w:t xml:space="preserve"> match or in combination with NEVI funding, provided all program requirements are </w:t>
      </w:r>
      <w:proofErr w:type="gramStart"/>
      <w:r w:rsidRPr="0781F804">
        <w:rPr>
          <w:rFonts w:eastAsia="Aptos" w:cs="Tahoma"/>
          <w:b/>
          <w:color w:val="000000" w:themeColor="text1"/>
        </w:rPr>
        <w:t>met</w:t>
      </w:r>
      <w:proofErr w:type="gramEnd"/>
      <w:r w:rsidRPr="0781F804">
        <w:rPr>
          <w:rFonts w:eastAsia="Aptos" w:cs="Tahoma"/>
          <w:b/>
          <w:color w:val="000000" w:themeColor="text1"/>
        </w:rPr>
        <w:t xml:space="preserve"> and costs are not double</w:t>
      </w:r>
      <w:r w:rsidR="34976705" w:rsidRPr="0781F804">
        <w:rPr>
          <w:rFonts w:eastAsia="Aptos" w:cs="Tahoma"/>
          <w:b/>
          <w:bCs/>
          <w:color w:val="000000" w:themeColor="text1"/>
        </w:rPr>
        <w:t xml:space="preserve"> </w:t>
      </w:r>
      <w:r w:rsidRPr="0781F804">
        <w:rPr>
          <w:rFonts w:eastAsia="Aptos" w:cs="Tahoma"/>
          <w:b/>
          <w:color w:val="000000" w:themeColor="text1"/>
        </w:rPr>
        <w:t>counted?</w:t>
      </w:r>
    </w:p>
    <w:p w14:paraId="4B566083" w14:textId="77777777" w:rsidR="00030185" w:rsidRPr="00557FC4" w:rsidRDefault="00030185" w:rsidP="00E84772">
      <w:pPr>
        <w:ind w:left="720" w:hanging="720"/>
        <w:rPr>
          <w:rFonts w:eastAsia="Aptos" w:cs="Tahoma"/>
          <w:b/>
          <w:bCs/>
          <w:color w:val="000000" w:themeColor="text1"/>
          <w:szCs w:val="24"/>
        </w:rPr>
      </w:pPr>
    </w:p>
    <w:p w14:paraId="25B9E7D4" w14:textId="594328F6" w:rsidR="00276250" w:rsidRDefault="005255B9" w:rsidP="00E84772">
      <w:pPr>
        <w:ind w:left="720" w:hanging="720"/>
        <w:rPr>
          <w:rFonts w:eastAsia="Aptos" w:cs="Tahoma"/>
          <w:i/>
          <w:color w:val="000000" w:themeColor="text1"/>
        </w:rPr>
      </w:pPr>
      <w:r w:rsidRPr="0781F804">
        <w:rPr>
          <w:rFonts w:eastAsia="Aptos" w:cs="Tahoma"/>
          <w:color w:val="000000" w:themeColor="text1"/>
        </w:rPr>
        <w:t>A</w:t>
      </w:r>
      <w:r w:rsidR="00374711">
        <w:rPr>
          <w:rFonts w:eastAsia="Aptos" w:cs="Tahoma"/>
          <w:color w:val="000000" w:themeColor="text1"/>
        </w:rPr>
        <w:t>3</w:t>
      </w:r>
      <w:r w:rsidR="00117E05">
        <w:rPr>
          <w:rFonts w:eastAsia="Aptos" w:cs="Tahoma"/>
          <w:color w:val="000000" w:themeColor="text1"/>
        </w:rPr>
        <w:t>6</w:t>
      </w:r>
      <w:r w:rsidRPr="0781F804">
        <w:rPr>
          <w:rFonts w:eastAsia="Aptos" w:cs="Tahoma"/>
          <w:color w:val="000000" w:themeColor="text1"/>
        </w:rPr>
        <w:t xml:space="preserve">. </w:t>
      </w:r>
      <w:r w:rsidR="00E84772">
        <w:rPr>
          <w:rFonts w:eastAsia="Aptos" w:cs="Tahoma"/>
          <w:color w:val="000000" w:themeColor="text1"/>
        </w:rPr>
        <w:tab/>
      </w:r>
      <w:r w:rsidRPr="0781F804">
        <w:rPr>
          <w:rFonts w:eastAsia="Aptos" w:cs="Tahoma"/>
          <w:color w:val="000000" w:themeColor="text1"/>
        </w:rPr>
        <w:t>Generally, electric utility programs or tariff rules that cover utility upgrade costs needed at a project site can be used to reduce utility upgrade costs.</w:t>
      </w:r>
      <w:r w:rsidR="00276250" w:rsidRPr="0781F804">
        <w:rPr>
          <w:rFonts w:eastAsia="Aptos" w:cs="Tahoma"/>
          <w:color w:val="000000" w:themeColor="text1"/>
        </w:rPr>
        <w:t xml:space="preserve"> Utility-provided electrical upgrades and funding are not reimbursable costs and may not be counted as match, but this does not </w:t>
      </w:r>
      <w:r w:rsidR="00CD1CAC">
        <w:rPr>
          <w:rFonts w:eastAsia="Aptos" w:cs="Tahoma"/>
          <w:color w:val="000000" w:themeColor="text1"/>
        </w:rPr>
        <w:t>prohibit</w:t>
      </w:r>
      <w:r w:rsidR="00CD1CAC" w:rsidRPr="0781F804">
        <w:rPr>
          <w:rFonts w:eastAsia="Aptos" w:cs="Tahoma"/>
          <w:color w:val="000000" w:themeColor="text1"/>
        </w:rPr>
        <w:t xml:space="preserve"> </w:t>
      </w:r>
      <w:r w:rsidR="00276250" w:rsidRPr="0781F804">
        <w:rPr>
          <w:rFonts w:eastAsia="Aptos" w:cs="Tahoma"/>
          <w:color w:val="000000" w:themeColor="text1"/>
        </w:rPr>
        <w:t>the recipient from using such funding to cover project costs.</w:t>
      </w:r>
      <w:r w:rsidR="00557FC4" w:rsidRPr="0781F804">
        <w:rPr>
          <w:rFonts w:eastAsia="Aptos" w:cs="Tahoma"/>
          <w:color w:val="000000" w:themeColor="text1"/>
        </w:rPr>
        <w:t xml:space="preserve"> Since recipients do not need to seek reimbursement for or provide match share to cover these costs, the</w:t>
      </w:r>
      <w:r w:rsidR="00F94DDB">
        <w:rPr>
          <w:rFonts w:eastAsia="Aptos" w:cs="Tahoma"/>
          <w:color w:val="000000" w:themeColor="text1"/>
        </w:rPr>
        <w:t>se costs should be excluded from</w:t>
      </w:r>
      <w:r w:rsidR="00557FC4" w:rsidRPr="0781F804">
        <w:rPr>
          <w:rFonts w:eastAsia="Aptos" w:cs="Tahoma"/>
          <w:color w:val="000000" w:themeColor="text1"/>
        </w:rPr>
        <w:t xml:space="preserve"> the project budget.</w:t>
      </w:r>
      <w:r w:rsidR="00276250" w:rsidRPr="0781F804">
        <w:rPr>
          <w:rFonts w:eastAsia="Aptos" w:cs="Tahoma"/>
          <w:color w:val="000000" w:themeColor="text1"/>
        </w:rPr>
        <w:t xml:space="preserve"> See </w:t>
      </w:r>
      <w:r w:rsidR="00276250" w:rsidRPr="0781F804">
        <w:rPr>
          <w:rFonts w:eastAsia="Aptos" w:cs="Tahoma"/>
          <w:i/>
          <w:color w:val="000000" w:themeColor="text1"/>
        </w:rPr>
        <w:t>Solicitation Manual, Section II.D.5. Utility Provided Upgrades and Funding.</w:t>
      </w:r>
    </w:p>
    <w:p w14:paraId="6EF20C6D" w14:textId="77777777" w:rsidR="00896032" w:rsidRPr="00117E05" w:rsidRDefault="00896032" w:rsidP="00E84772">
      <w:pPr>
        <w:ind w:left="720" w:hanging="720"/>
        <w:rPr>
          <w:rFonts w:eastAsia="Aptos" w:cs="Tahoma"/>
          <w:iCs/>
          <w:color w:val="000000" w:themeColor="text1"/>
        </w:rPr>
      </w:pPr>
    </w:p>
    <w:p w14:paraId="42218250" w14:textId="32B21613" w:rsidR="00624F23" w:rsidRPr="00624F23" w:rsidRDefault="00624F23" w:rsidP="00E84772">
      <w:pPr>
        <w:tabs>
          <w:tab w:val="num" w:pos="720"/>
        </w:tabs>
        <w:ind w:left="720" w:hanging="720"/>
        <w:rPr>
          <w:rFonts w:eastAsia="Aptos" w:cs="Tahoma"/>
          <w:b/>
          <w:color w:val="000000" w:themeColor="text1"/>
        </w:rPr>
      </w:pPr>
      <w:r>
        <w:rPr>
          <w:rFonts w:eastAsia="Aptos" w:cs="Tahoma"/>
          <w:b/>
          <w:color w:val="000000" w:themeColor="text1"/>
        </w:rPr>
        <w:t>Q</w:t>
      </w:r>
      <w:r w:rsidR="00374711">
        <w:rPr>
          <w:rFonts w:eastAsia="Aptos" w:cs="Tahoma"/>
          <w:b/>
          <w:color w:val="000000" w:themeColor="text1"/>
        </w:rPr>
        <w:t>3</w:t>
      </w:r>
      <w:r w:rsidR="00117E05">
        <w:rPr>
          <w:rFonts w:eastAsia="Aptos" w:cs="Tahoma"/>
          <w:b/>
          <w:color w:val="000000" w:themeColor="text1"/>
        </w:rPr>
        <w:t>7</w:t>
      </w:r>
      <w:r>
        <w:rPr>
          <w:rFonts w:eastAsia="Aptos" w:cs="Tahoma"/>
          <w:b/>
          <w:color w:val="000000" w:themeColor="text1"/>
        </w:rPr>
        <w:t xml:space="preserve">. </w:t>
      </w:r>
      <w:r w:rsidR="00E84772">
        <w:rPr>
          <w:rFonts w:eastAsia="Aptos" w:cs="Tahoma"/>
          <w:b/>
          <w:color w:val="000000" w:themeColor="text1"/>
        </w:rPr>
        <w:tab/>
      </w:r>
      <w:r w:rsidRPr="00624F23">
        <w:rPr>
          <w:rFonts w:eastAsia="Aptos" w:cs="Tahoma"/>
          <w:b/>
          <w:color w:val="000000" w:themeColor="text1"/>
        </w:rPr>
        <w:t>If PG&amp;E provides funding for utility-side or make-ready infrastructure, will that contribution:</w:t>
      </w:r>
    </w:p>
    <w:p w14:paraId="63A5EFBC" w14:textId="77777777" w:rsidR="00624F23" w:rsidRDefault="00624F23" w:rsidP="00274625">
      <w:pPr>
        <w:pStyle w:val="ListParagraph"/>
        <w:numPr>
          <w:ilvl w:val="0"/>
          <w:numId w:val="24"/>
        </w:numPr>
        <w:tabs>
          <w:tab w:val="num" w:pos="1440"/>
        </w:tabs>
        <w:ind w:left="1440" w:hanging="720"/>
        <w:rPr>
          <w:rFonts w:eastAsia="Aptos" w:cs="Tahoma"/>
          <w:b/>
          <w:color w:val="000000" w:themeColor="text1"/>
        </w:rPr>
      </w:pPr>
      <w:r w:rsidRPr="00624F23">
        <w:rPr>
          <w:rFonts w:eastAsia="Aptos" w:cs="Tahoma"/>
          <w:b/>
          <w:color w:val="000000" w:themeColor="text1"/>
        </w:rPr>
        <w:t>Count toward the applicant’s required match, or</w:t>
      </w:r>
    </w:p>
    <w:p w14:paraId="49BB25AB" w14:textId="72348381" w:rsidR="00624F23" w:rsidRPr="00624F23" w:rsidRDefault="00624F23" w:rsidP="00274625">
      <w:pPr>
        <w:pStyle w:val="ListParagraph"/>
        <w:numPr>
          <w:ilvl w:val="0"/>
          <w:numId w:val="24"/>
        </w:numPr>
        <w:tabs>
          <w:tab w:val="num" w:pos="1440"/>
        </w:tabs>
        <w:ind w:left="1440" w:hanging="720"/>
        <w:rPr>
          <w:rFonts w:eastAsia="Aptos" w:cs="Tahoma"/>
          <w:b/>
          <w:color w:val="000000" w:themeColor="text1"/>
        </w:rPr>
      </w:pPr>
      <w:r w:rsidRPr="00624F23">
        <w:rPr>
          <w:rFonts w:eastAsia="Aptos" w:cs="Tahoma"/>
          <w:b/>
          <w:color w:val="000000" w:themeColor="text1"/>
        </w:rPr>
        <w:t>Be treated as a reduction in total eligible project cost?</w:t>
      </w:r>
    </w:p>
    <w:p w14:paraId="61F670BB" w14:textId="77777777" w:rsidR="00624F23" w:rsidRPr="00381AA6" w:rsidRDefault="00624F23" w:rsidP="00E84772">
      <w:pPr>
        <w:ind w:left="720" w:hanging="720"/>
        <w:rPr>
          <w:rFonts w:cs="Tahoma"/>
          <w:color w:val="000000" w:themeColor="text1"/>
          <w:szCs w:val="24"/>
        </w:rPr>
      </w:pPr>
    </w:p>
    <w:p w14:paraId="2433D867" w14:textId="0EB2698E" w:rsidR="00624F23" w:rsidRDefault="00624F23" w:rsidP="00E84772">
      <w:pPr>
        <w:pStyle w:val="ListParagraph"/>
        <w:ind w:hanging="720"/>
        <w:rPr>
          <w:rFonts w:eastAsia="Aptos" w:cs="Tahoma"/>
          <w:color w:val="000000" w:themeColor="text1"/>
        </w:rPr>
      </w:pPr>
      <w:r w:rsidRPr="0781F804">
        <w:rPr>
          <w:rFonts w:eastAsia="Arial" w:cs="Tahoma"/>
          <w:color w:val="000000" w:themeColor="text1"/>
        </w:rPr>
        <w:lastRenderedPageBreak/>
        <w:t>A</w:t>
      </w:r>
      <w:r w:rsidR="00374711">
        <w:rPr>
          <w:rFonts w:eastAsia="Arial" w:cs="Tahoma"/>
          <w:color w:val="000000" w:themeColor="text1"/>
        </w:rPr>
        <w:t>3</w:t>
      </w:r>
      <w:r w:rsidR="00117E05">
        <w:rPr>
          <w:rFonts w:eastAsia="Arial" w:cs="Tahoma"/>
          <w:color w:val="000000" w:themeColor="text1"/>
        </w:rPr>
        <w:t>7</w:t>
      </w:r>
      <w:r w:rsidRPr="0781F804">
        <w:rPr>
          <w:rFonts w:eastAsia="Arial" w:cs="Tahoma"/>
          <w:color w:val="000000" w:themeColor="text1"/>
        </w:rPr>
        <w:t xml:space="preserve">. </w:t>
      </w:r>
      <w:r w:rsidR="00E84772">
        <w:rPr>
          <w:rFonts w:eastAsia="Arial" w:cs="Tahoma"/>
          <w:color w:val="000000" w:themeColor="text1"/>
        </w:rPr>
        <w:tab/>
      </w:r>
      <w:r w:rsidR="004F516E">
        <w:rPr>
          <w:rFonts w:eastAsia="Aptos" w:cs="Tahoma"/>
          <w:color w:val="000000" w:themeColor="text1"/>
        </w:rPr>
        <w:t xml:space="preserve">Utility-provided electrical upgrades and funding would result in a reduction in the total eligible project cost. </w:t>
      </w:r>
      <w:r w:rsidR="004F516E" w:rsidRPr="0781F804">
        <w:rPr>
          <w:rFonts w:eastAsia="Aptos" w:cs="Tahoma"/>
          <w:color w:val="000000" w:themeColor="text1"/>
        </w:rPr>
        <w:t>Since recipients do not need to</w:t>
      </w:r>
      <w:r w:rsidR="007C48B2">
        <w:rPr>
          <w:rFonts w:eastAsia="Aptos" w:cs="Tahoma"/>
          <w:color w:val="000000" w:themeColor="text1"/>
        </w:rPr>
        <w:t>, and may not,</w:t>
      </w:r>
      <w:r w:rsidR="004F516E" w:rsidRPr="0781F804">
        <w:rPr>
          <w:rFonts w:eastAsia="Aptos" w:cs="Tahoma"/>
          <w:color w:val="000000" w:themeColor="text1"/>
        </w:rPr>
        <w:t xml:space="preserve"> seek reimbursement for or provide match share to cover these costs, the</w:t>
      </w:r>
      <w:r w:rsidR="007C48B2">
        <w:rPr>
          <w:rFonts w:eastAsia="Aptos" w:cs="Tahoma"/>
          <w:color w:val="000000" w:themeColor="text1"/>
        </w:rPr>
        <w:t xml:space="preserve"> costs should </w:t>
      </w:r>
      <w:r w:rsidR="004F516E" w:rsidRPr="0781F804">
        <w:rPr>
          <w:rFonts w:eastAsia="Aptos" w:cs="Tahoma"/>
          <w:color w:val="000000" w:themeColor="text1"/>
        </w:rPr>
        <w:t xml:space="preserve">be </w:t>
      </w:r>
      <w:r w:rsidR="001D237B">
        <w:rPr>
          <w:rFonts w:eastAsia="Aptos" w:cs="Tahoma"/>
          <w:color w:val="000000" w:themeColor="text1"/>
        </w:rPr>
        <w:t>ex</w:t>
      </w:r>
      <w:r w:rsidR="004F516E" w:rsidRPr="0781F804">
        <w:rPr>
          <w:rFonts w:eastAsia="Aptos" w:cs="Tahoma"/>
          <w:color w:val="000000" w:themeColor="text1"/>
        </w:rPr>
        <w:t xml:space="preserve">cluded </w:t>
      </w:r>
      <w:r w:rsidR="001D237B">
        <w:rPr>
          <w:rFonts w:eastAsia="Aptos" w:cs="Tahoma"/>
          <w:color w:val="000000" w:themeColor="text1"/>
        </w:rPr>
        <w:t>from</w:t>
      </w:r>
      <w:r w:rsidR="004F516E" w:rsidRPr="0781F804">
        <w:rPr>
          <w:rFonts w:eastAsia="Aptos" w:cs="Tahoma"/>
          <w:color w:val="000000" w:themeColor="text1"/>
        </w:rPr>
        <w:t xml:space="preserve"> the project budget.</w:t>
      </w:r>
      <w:r w:rsidR="00B7736A">
        <w:rPr>
          <w:rFonts w:eastAsia="Aptos" w:cs="Tahoma"/>
          <w:color w:val="000000" w:themeColor="text1"/>
        </w:rPr>
        <w:t xml:space="preserve"> </w:t>
      </w:r>
      <w:r w:rsidR="00B7736A" w:rsidRPr="0781F804">
        <w:rPr>
          <w:rFonts w:eastAsia="Aptos" w:cs="Tahoma"/>
          <w:color w:val="000000" w:themeColor="text1"/>
        </w:rPr>
        <w:t xml:space="preserve">See </w:t>
      </w:r>
      <w:r w:rsidR="00B7736A" w:rsidRPr="0781F804">
        <w:rPr>
          <w:rFonts w:eastAsia="Aptos" w:cs="Tahoma"/>
          <w:i/>
          <w:color w:val="000000" w:themeColor="text1"/>
        </w:rPr>
        <w:t>Solicitation Manual, Section II.D.5. Utility Provided Upgrades and Funding.</w:t>
      </w:r>
    </w:p>
    <w:p w14:paraId="7EA96FE9" w14:textId="77777777" w:rsidR="00624F23" w:rsidRPr="00624F23" w:rsidRDefault="00624F23" w:rsidP="00E84772">
      <w:pPr>
        <w:pStyle w:val="ListParagraph"/>
        <w:ind w:hanging="720"/>
        <w:rPr>
          <w:rFonts w:ascii="Aptos" w:eastAsia="Aptos" w:hAnsi="Aptos" w:cs="Aptos"/>
          <w:szCs w:val="24"/>
        </w:rPr>
      </w:pPr>
    </w:p>
    <w:p w14:paraId="1205DA25" w14:textId="0707E676" w:rsidR="000B1048" w:rsidRDefault="000B1048" w:rsidP="00E84772">
      <w:pPr>
        <w:ind w:left="720" w:hanging="720"/>
        <w:rPr>
          <w:rFonts w:eastAsia="Aptos" w:cs="Tahoma"/>
          <w:b/>
          <w:color w:val="000000" w:themeColor="text1"/>
        </w:rPr>
      </w:pPr>
      <w:r>
        <w:rPr>
          <w:rFonts w:eastAsia="Aptos" w:cs="Tahoma"/>
          <w:b/>
          <w:color w:val="000000" w:themeColor="text1"/>
        </w:rPr>
        <w:t>Q</w:t>
      </w:r>
      <w:r w:rsidR="00374711">
        <w:rPr>
          <w:rFonts w:eastAsia="Aptos" w:cs="Tahoma"/>
          <w:b/>
          <w:color w:val="000000" w:themeColor="text1"/>
        </w:rPr>
        <w:t>3</w:t>
      </w:r>
      <w:r w:rsidR="00117E05">
        <w:rPr>
          <w:rFonts w:eastAsia="Aptos" w:cs="Tahoma"/>
          <w:b/>
          <w:color w:val="000000" w:themeColor="text1"/>
        </w:rPr>
        <w:t>8</w:t>
      </w:r>
      <w:r>
        <w:rPr>
          <w:rFonts w:eastAsia="Aptos" w:cs="Tahoma"/>
          <w:b/>
          <w:color w:val="000000" w:themeColor="text1"/>
        </w:rPr>
        <w:t xml:space="preserve">. </w:t>
      </w:r>
      <w:r w:rsidR="00E84772">
        <w:rPr>
          <w:rFonts w:eastAsia="Aptos" w:cs="Tahoma"/>
          <w:b/>
          <w:color w:val="000000" w:themeColor="text1"/>
        </w:rPr>
        <w:tab/>
      </w:r>
      <w:r w:rsidRPr="000B1048">
        <w:rPr>
          <w:rFonts w:eastAsia="Aptos" w:cs="Tahoma"/>
          <w:b/>
          <w:color w:val="000000" w:themeColor="text1"/>
        </w:rPr>
        <w:t>If utility investments (e.g., transformer, service upgrades) are funded and owned by PG&amp;E, how should those costs be reflected in the project budget and match calculation?</w:t>
      </w:r>
    </w:p>
    <w:p w14:paraId="3DA72664" w14:textId="77777777" w:rsidR="000B1048" w:rsidRDefault="000B1048" w:rsidP="00E84772">
      <w:pPr>
        <w:ind w:left="720" w:hanging="720"/>
        <w:rPr>
          <w:rFonts w:eastAsia="Aptos" w:cs="Tahoma"/>
          <w:b/>
          <w:color w:val="000000" w:themeColor="text1"/>
        </w:rPr>
      </w:pPr>
    </w:p>
    <w:p w14:paraId="3E058564" w14:textId="1B230D66" w:rsidR="000B1048" w:rsidRDefault="000B1048" w:rsidP="00E84772">
      <w:pPr>
        <w:ind w:left="720" w:hanging="720"/>
        <w:rPr>
          <w:rFonts w:eastAsia="Aptos" w:cs="Tahoma"/>
          <w:i/>
          <w:color w:val="000000" w:themeColor="text1"/>
        </w:rPr>
      </w:pPr>
      <w:r w:rsidRPr="0781F804">
        <w:rPr>
          <w:rFonts w:eastAsia="Arial" w:cs="Tahoma"/>
          <w:color w:val="000000" w:themeColor="text1"/>
        </w:rPr>
        <w:t>A</w:t>
      </w:r>
      <w:r w:rsidR="00374711">
        <w:rPr>
          <w:rFonts w:eastAsia="Arial" w:cs="Tahoma"/>
          <w:color w:val="000000" w:themeColor="text1"/>
        </w:rPr>
        <w:t>3</w:t>
      </w:r>
      <w:r w:rsidR="00117E05">
        <w:rPr>
          <w:rFonts w:eastAsia="Arial" w:cs="Tahoma"/>
          <w:color w:val="000000" w:themeColor="text1"/>
        </w:rPr>
        <w:t>8</w:t>
      </w:r>
      <w:r w:rsidRPr="0781F804">
        <w:rPr>
          <w:rFonts w:eastAsia="Arial" w:cs="Tahoma"/>
          <w:color w:val="000000" w:themeColor="text1"/>
        </w:rPr>
        <w:t>.</w:t>
      </w:r>
      <w:r w:rsidR="00AD683A">
        <w:rPr>
          <w:rFonts w:eastAsia="Arial" w:cs="Tahoma"/>
          <w:color w:val="000000" w:themeColor="text1"/>
        </w:rPr>
        <w:t xml:space="preserve"> </w:t>
      </w:r>
      <w:r w:rsidR="00E84772">
        <w:rPr>
          <w:rFonts w:eastAsia="Arial" w:cs="Tahoma"/>
          <w:color w:val="000000" w:themeColor="text1"/>
        </w:rPr>
        <w:tab/>
      </w:r>
      <w:r w:rsidR="00D36E59">
        <w:rPr>
          <w:rFonts w:eastAsia="Arial" w:cs="Tahoma"/>
          <w:color w:val="000000" w:themeColor="text1"/>
        </w:rPr>
        <w:t xml:space="preserve">Costs covered by the utility </w:t>
      </w:r>
      <w:r w:rsidR="00537539">
        <w:rPr>
          <w:rFonts w:eastAsia="Arial" w:cs="Tahoma"/>
          <w:color w:val="000000" w:themeColor="text1"/>
        </w:rPr>
        <w:t>should</w:t>
      </w:r>
      <w:r w:rsidR="00D36E59">
        <w:rPr>
          <w:rFonts w:eastAsia="Arial" w:cs="Tahoma"/>
          <w:color w:val="000000" w:themeColor="text1"/>
        </w:rPr>
        <w:t xml:space="preserve"> not be included in the project budget since recipients do not need to seek reimbursement for or provide match share to cover them. </w:t>
      </w:r>
      <w:r w:rsidR="00AD683A" w:rsidRPr="0781F804">
        <w:rPr>
          <w:rFonts w:eastAsia="Aptos" w:cs="Tahoma"/>
          <w:color w:val="000000" w:themeColor="text1"/>
        </w:rPr>
        <w:t xml:space="preserve">See </w:t>
      </w:r>
      <w:r w:rsidR="00AD683A" w:rsidRPr="0781F804">
        <w:rPr>
          <w:rFonts w:eastAsia="Aptos" w:cs="Tahoma"/>
          <w:i/>
          <w:color w:val="000000" w:themeColor="text1"/>
        </w:rPr>
        <w:t>Solicitation Manual, Section II.D.5. Utility Provided Upgrades and Funding.</w:t>
      </w:r>
    </w:p>
    <w:p w14:paraId="73C48130" w14:textId="47D1BE3F" w:rsidR="3535DCF7" w:rsidRPr="00117E05" w:rsidRDefault="3535DCF7" w:rsidP="00E84772">
      <w:pPr>
        <w:ind w:left="720" w:hanging="720"/>
        <w:rPr>
          <w:rFonts w:eastAsia="Aptos" w:cs="Tahoma"/>
          <w:iCs/>
          <w:color w:val="000000" w:themeColor="text1"/>
        </w:rPr>
      </w:pPr>
    </w:p>
    <w:p w14:paraId="230537F2" w14:textId="71CB8CCC" w:rsidR="3535DCF7" w:rsidRDefault="164A2B4D" w:rsidP="00E84772">
      <w:pPr>
        <w:shd w:val="clear" w:color="auto" w:fill="FFFFFF" w:themeFill="background1"/>
        <w:spacing w:line="259" w:lineRule="auto"/>
        <w:ind w:left="720" w:hanging="720"/>
        <w:rPr>
          <w:rFonts w:eastAsia="Arial" w:cs="Tahoma"/>
          <w:b/>
          <w:color w:val="000000" w:themeColor="text1"/>
        </w:rPr>
      </w:pPr>
      <w:r w:rsidRPr="088F8D19">
        <w:rPr>
          <w:rFonts w:eastAsia="Arial" w:cs="Tahoma"/>
          <w:b/>
          <w:color w:val="000000" w:themeColor="text1"/>
        </w:rPr>
        <w:t>Q</w:t>
      </w:r>
      <w:r w:rsidR="00117E05">
        <w:rPr>
          <w:rFonts w:eastAsia="Arial" w:cs="Tahoma"/>
          <w:b/>
          <w:color w:val="000000" w:themeColor="text1"/>
        </w:rPr>
        <w:t>39</w:t>
      </w:r>
      <w:r w:rsidRPr="088F8D19">
        <w:rPr>
          <w:rFonts w:eastAsia="Arial" w:cs="Tahoma"/>
          <w:b/>
          <w:color w:val="000000" w:themeColor="text1"/>
        </w:rPr>
        <w:t xml:space="preserve">. </w:t>
      </w:r>
      <w:r w:rsidR="00E84772">
        <w:rPr>
          <w:rFonts w:eastAsia="Arial" w:cs="Tahoma"/>
          <w:b/>
          <w:color w:val="000000" w:themeColor="text1"/>
        </w:rPr>
        <w:tab/>
      </w:r>
      <w:r w:rsidRPr="088F8D19">
        <w:rPr>
          <w:rFonts w:eastAsia="Arial" w:cs="Tahoma"/>
          <w:b/>
          <w:color w:val="000000" w:themeColor="text1"/>
        </w:rPr>
        <w:t>The solicitation lists transformers, conduit, wiring, meters, and installation as eligible costs, but separately excludes distribution grid or equipment costs covered by utility programs or tariff rules. If an applicant pays a transformer upgrade or service extension fee directly to the utility as a required out-of-pocket connection cost — with no utility subsidy, no tariff program coverage, and no ratepayer funding — is that cost eligible for CEC reimbursement or as match share?</w:t>
      </w:r>
    </w:p>
    <w:p w14:paraId="2E5C23A9" w14:textId="1D40FD35" w:rsidR="2169B6FC" w:rsidRDefault="2169B6FC" w:rsidP="00E84772">
      <w:pPr>
        <w:ind w:left="720" w:hanging="720"/>
        <w:rPr>
          <w:rFonts w:eastAsia="Tahoma" w:cs="Tahoma"/>
          <w:szCs w:val="24"/>
        </w:rPr>
      </w:pPr>
    </w:p>
    <w:p w14:paraId="7EAAC13E" w14:textId="605E8A8A" w:rsidR="000B1048" w:rsidRDefault="164A2B4D" w:rsidP="00E84772">
      <w:pPr>
        <w:ind w:left="720" w:hanging="720"/>
        <w:rPr>
          <w:rFonts w:eastAsia="Arial" w:cs="Tahoma"/>
          <w:color w:val="000000" w:themeColor="text1"/>
        </w:rPr>
      </w:pPr>
      <w:r w:rsidRPr="60F15CAD">
        <w:rPr>
          <w:rFonts w:eastAsia="Arial" w:cs="Tahoma"/>
          <w:color w:val="000000" w:themeColor="text1"/>
        </w:rPr>
        <w:t>A</w:t>
      </w:r>
      <w:r w:rsidR="00117E05">
        <w:rPr>
          <w:rFonts w:eastAsia="Arial" w:cs="Tahoma"/>
          <w:color w:val="000000" w:themeColor="text1"/>
        </w:rPr>
        <w:t>39</w:t>
      </w:r>
      <w:r w:rsidRPr="60F15CAD">
        <w:rPr>
          <w:rFonts w:eastAsia="Arial" w:cs="Tahoma"/>
          <w:color w:val="000000" w:themeColor="text1"/>
        </w:rPr>
        <w:t xml:space="preserve">. </w:t>
      </w:r>
      <w:r w:rsidR="00E84772">
        <w:rPr>
          <w:rFonts w:eastAsia="Arial" w:cs="Tahoma"/>
          <w:color w:val="000000" w:themeColor="text1"/>
        </w:rPr>
        <w:tab/>
      </w:r>
      <w:r w:rsidRPr="4BD50E45">
        <w:rPr>
          <w:rFonts w:eastAsia="Arial" w:cs="Tahoma"/>
          <w:color w:val="000000" w:themeColor="text1"/>
        </w:rPr>
        <w:t>Utility</w:t>
      </w:r>
      <w:r w:rsidRPr="60F15CAD">
        <w:rPr>
          <w:rFonts w:eastAsia="Arial" w:cs="Tahoma"/>
          <w:color w:val="000000" w:themeColor="text1"/>
        </w:rPr>
        <w:t xml:space="preserve"> electrical upgrade costs</w:t>
      </w:r>
      <w:r w:rsidR="00AA0D94">
        <w:rPr>
          <w:rFonts w:eastAsia="Arial" w:cs="Tahoma"/>
          <w:color w:val="000000" w:themeColor="text1"/>
        </w:rPr>
        <w:t xml:space="preserve"> </w:t>
      </w:r>
      <w:r w:rsidRPr="60F15CAD">
        <w:rPr>
          <w:rFonts w:eastAsia="Arial" w:cs="Tahoma"/>
          <w:color w:val="000000" w:themeColor="text1"/>
        </w:rPr>
        <w:t>such as transformers, electric panels, conduit, wiring, meters</w:t>
      </w:r>
      <w:r w:rsidR="00AA0D94">
        <w:rPr>
          <w:rFonts w:eastAsia="Arial" w:cs="Tahoma"/>
          <w:color w:val="000000" w:themeColor="text1"/>
        </w:rPr>
        <w:t xml:space="preserve"> </w:t>
      </w:r>
      <w:r w:rsidRPr="60F15CAD">
        <w:rPr>
          <w:rFonts w:eastAsia="Arial" w:cs="Tahoma"/>
          <w:color w:val="000000" w:themeColor="text1"/>
        </w:rPr>
        <w:t>that are billed to the</w:t>
      </w:r>
      <w:r w:rsidR="00AA0D94">
        <w:rPr>
          <w:rFonts w:eastAsia="Arial" w:cs="Tahoma"/>
          <w:color w:val="000000" w:themeColor="text1"/>
        </w:rPr>
        <w:t xml:space="preserve"> </w:t>
      </w:r>
      <w:r w:rsidRPr="60F15CAD">
        <w:rPr>
          <w:rFonts w:eastAsia="Arial" w:cs="Tahoma"/>
          <w:color w:val="000000" w:themeColor="text1"/>
        </w:rPr>
        <w:t>applicant or sub</w:t>
      </w:r>
      <w:r w:rsidR="00AA0D94">
        <w:rPr>
          <w:rFonts w:eastAsia="Arial" w:cs="Tahoma"/>
          <w:color w:val="000000" w:themeColor="text1"/>
        </w:rPr>
        <w:t>recipient</w:t>
      </w:r>
      <w:r w:rsidRPr="60F15CAD">
        <w:rPr>
          <w:rFonts w:eastAsia="Arial" w:cs="Tahoma"/>
          <w:color w:val="000000" w:themeColor="text1"/>
        </w:rPr>
        <w:t>(s), and which fall under eligible project cost categories as specified in</w:t>
      </w:r>
      <w:r w:rsidR="00AA0D94">
        <w:rPr>
          <w:rFonts w:eastAsia="Arial" w:cs="Tahoma"/>
          <w:color w:val="000000" w:themeColor="text1"/>
        </w:rPr>
        <w:t xml:space="preserve"> </w:t>
      </w:r>
      <w:r w:rsidRPr="60F15CAD">
        <w:rPr>
          <w:rFonts w:eastAsia="Arial" w:cs="Tahoma"/>
          <w:color w:val="000000" w:themeColor="text1"/>
        </w:rPr>
        <w:t>Solicitation</w:t>
      </w:r>
      <w:r w:rsidR="00AA0D94">
        <w:rPr>
          <w:rFonts w:eastAsia="Arial" w:cs="Tahoma"/>
          <w:color w:val="000000" w:themeColor="text1"/>
        </w:rPr>
        <w:t xml:space="preserve"> </w:t>
      </w:r>
      <w:r w:rsidRPr="60F15CAD">
        <w:rPr>
          <w:rFonts w:eastAsia="Arial" w:cs="Tahoma"/>
          <w:color w:val="000000" w:themeColor="text1"/>
        </w:rPr>
        <w:t>Manual Section II.B.15.,</w:t>
      </w:r>
      <w:r w:rsidR="00AA0D94">
        <w:rPr>
          <w:rFonts w:eastAsia="Arial" w:cs="Tahoma"/>
          <w:color w:val="000000" w:themeColor="text1"/>
        </w:rPr>
        <w:t xml:space="preserve"> </w:t>
      </w:r>
      <w:r w:rsidRPr="60F15CAD">
        <w:rPr>
          <w:rFonts w:eastAsia="Arial" w:cs="Tahoma"/>
          <w:color w:val="000000" w:themeColor="text1"/>
        </w:rPr>
        <w:t>and</w:t>
      </w:r>
      <w:r w:rsidR="00AA0D94">
        <w:rPr>
          <w:rFonts w:eastAsia="Arial" w:cs="Tahoma"/>
          <w:color w:val="000000" w:themeColor="text1"/>
        </w:rPr>
        <w:t xml:space="preserve"> </w:t>
      </w:r>
      <w:r w:rsidRPr="60F15CAD">
        <w:rPr>
          <w:rFonts w:eastAsia="Arial" w:cs="Tahoma"/>
          <w:color w:val="000000" w:themeColor="text1"/>
        </w:rPr>
        <w:t>which</w:t>
      </w:r>
      <w:r w:rsidR="00AA0D94">
        <w:rPr>
          <w:rFonts w:eastAsia="Arial" w:cs="Tahoma"/>
          <w:color w:val="000000" w:themeColor="text1"/>
        </w:rPr>
        <w:t xml:space="preserve"> </w:t>
      </w:r>
      <w:r w:rsidRPr="60F15CAD">
        <w:rPr>
          <w:rFonts w:eastAsia="Arial" w:cs="Tahoma"/>
          <w:color w:val="000000" w:themeColor="text1"/>
        </w:rPr>
        <w:t>have not nor will be paid for</w:t>
      </w:r>
      <w:r w:rsidR="00AA0D94">
        <w:rPr>
          <w:rFonts w:eastAsia="Arial" w:cs="Tahoma"/>
          <w:color w:val="000000" w:themeColor="text1"/>
        </w:rPr>
        <w:t xml:space="preserve"> </w:t>
      </w:r>
      <w:r w:rsidRPr="60F15CAD">
        <w:rPr>
          <w:rFonts w:eastAsia="Arial" w:cs="Tahoma"/>
          <w:color w:val="000000" w:themeColor="text1"/>
        </w:rPr>
        <w:t>through a utility program, tariff, or other ratepayer funding, may be</w:t>
      </w:r>
      <w:r w:rsidR="00AA0D94">
        <w:rPr>
          <w:rFonts w:eastAsia="Arial" w:cs="Tahoma"/>
          <w:color w:val="000000" w:themeColor="text1"/>
        </w:rPr>
        <w:t xml:space="preserve"> </w:t>
      </w:r>
      <w:r w:rsidRPr="60F15CAD">
        <w:rPr>
          <w:rFonts w:eastAsia="Arial" w:cs="Tahoma"/>
          <w:color w:val="000000" w:themeColor="text1"/>
        </w:rPr>
        <w:t>eligible costs for reimbursement or match funds. Distribution grid or other equipment costs that are otherwise covered by programs or tariff rules of the electric utilities are not eligible for reimbursement or match funds</w:t>
      </w:r>
      <w:r w:rsidR="00AA0D94">
        <w:rPr>
          <w:rFonts w:eastAsia="Arial" w:cs="Tahoma"/>
          <w:color w:val="000000" w:themeColor="text1"/>
        </w:rPr>
        <w:t xml:space="preserve"> </w:t>
      </w:r>
      <w:r w:rsidRPr="60F15CAD">
        <w:rPr>
          <w:rFonts w:eastAsia="Arial" w:cs="Tahoma"/>
          <w:color w:val="000000" w:themeColor="text1"/>
        </w:rPr>
        <w:t>(</w:t>
      </w:r>
      <w:r w:rsidRPr="003B178A">
        <w:rPr>
          <w:rFonts w:eastAsia="Arial" w:cs="Tahoma"/>
          <w:i/>
          <w:iCs/>
          <w:color w:val="000000" w:themeColor="text1"/>
        </w:rPr>
        <w:t>Solicitation</w:t>
      </w:r>
      <w:r w:rsidR="00AA0D94" w:rsidRPr="003B178A">
        <w:rPr>
          <w:rFonts w:eastAsia="Arial" w:cs="Tahoma"/>
          <w:i/>
          <w:iCs/>
          <w:color w:val="000000" w:themeColor="text1"/>
        </w:rPr>
        <w:t xml:space="preserve"> </w:t>
      </w:r>
      <w:r w:rsidRPr="003B178A">
        <w:rPr>
          <w:rFonts w:eastAsia="Arial" w:cs="Tahoma"/>
          <w:i/>
          <w:iCs/>
          <w:color w:val="000000" w:themeColor="text1"/>
        </w:rPr>
        <w:t>Manual</w:t>
      </w:r>
      <w:r w:rsidR="00AA0D94" w:rsidRPr="003B178A">
        <w:rPr>
          <w:rFonts w:eastAsia="Arial" w:cs="Tahoma"/>
          <w:i/>
          <w:iCs/>
          <w:color w:val="000000" w:themeColor="text1"/>
        </w:rPr>
        <w:t xml:space="preserve"> </w:t>
      </w:r>
      <w:r w:rsidRPr="003B178A">
        <w:rPr>
          <w:rFonts w:eastAsia="Arial" w:cs="Tahoma"/>
          <w:i/>
          <w:iCs/>
          <w:color w:val="000000" w:themeColor="text1"/>
        </w:rPr>
        <w:t>Sections</w:t>
      </w:r>
      <w:r w:rsidR="00AA0D94" w:rsidRPr="003B178A">
        <w:rPr>
          <w:rFonts w:eastAsia="Arial" w:cs="Tahoma"/>
          <w:i/>
          <w:iCs/>
          <w:color w:val="000000" w:themeColor="text1"/>
        </w:rPr>
        <w:t xml:space="preserve"> </w:t>
      </w:r>
      <w:r w:rsidRPr="003B178A">
        <w:rPr>
          <w:rFonts w:eastAsia="Arial" w:cs="Tahoma"/>
          <w:i/>
          <w:iCs/>
          <w:color w:val="000000" w:themeColor="text1"/>
        </w:rPr>
        <w:t>II.B.15.</w:t>
      </w:r>
      <w:r w:rsidR="00AA0D94" w:rsidRPr="003B178A">
        <w:rPr>
          <w:rFonts w:eastAsia="Arial" w:cs="Tahoma"/>
          <w:i/>
          <w:iCs/>
          <w:color w:val="000000" w:themeColor="text1"/>
        </w:rPr>
        <w:t xml:space="preserve"> </w:t>
      </w:r>
      <w:r w:rsidRPr="00C179A0">
        <w:rPr>
          <w:rFonts w:eastAsia="Arial" w:cs="Tahoma"/>
          <w:color w:val="000000" w:themeColor="text1"/>
        </w:rPr>
        <w:t>and</w:t>
      </w:r>
      <w:r w:rsidR="00AA0D94" w:rsidRPr="003B178A">
        <w:rPr>
          <w:rFonts w:eastAsia="Arial" w:cs="Tahoma"/>
          <w:i/>
          <w:iCs/>
          <w:color w:val="000000" w:themeColor="text1"/>
        </w:rPr>
        <w:t xml:space="preserve"> </w:t>
      </w:r>
      <w:r w:rsidRPr="003B178A">
        <w:rPr>
          <w:rFonts w:eastAsia="Arial" w:cs="Tahoma"/>
          <w:i/>
          <w:iCs/>
          <w:color w:val="000000" w:themeColor="text1"/>
        </w:rPr>
        <w:t>II.D.5.</w:t>
      </w:r>
      <w:r w:rsidRPr="60F15CAD">
        <w:rPr>
          <w:rFonts w:eastAsia="Arial" w:cs="Tahoma"/>
          <w:color w:val="000000" w:themeColor="text1"/>
        </w:rPr>
        <w:t>).</w:t>
      </w:r>
    </w:p>
    <w:p w14:paraId="1B7E3500" w14:textId="1F00E2FD" w:rsidR="7717C7E4" w:rsidRDefault="7717C7E4" w:rsidP="00E84772">
      <w:pPr>
        <w:ind w:left="720" w:hanging="720"/>
        <w:rPr>
          <w:rFonts w:eastAsia="Arial" w:cs="Tahoma"/>
          <w:color w:val="000000" w:themeColor="text1"/>
        </w:rPr>
      </w:pPr>
    </w:p>
    <w:p w14:paraId="4FEEE3D1" w14:textId="1896603B" w:rsidR="36B78824" w:rsidRDefault="36B78824" w:rsidP="00E84772">
      <w:pPr>
        <w:shd w:val="clear" w:color="auto" w:fill="FFFFFF" w:themeFill="background1"/>
        <w:spacing w:line="259" w:lineRule="auto"/>
        <w:ind w:left="720" w:hanging="720"/>
        <w:rPr>
          <w:rFonts w:eastAsia="Arial" w:cs="Tahoma"/>
          <w:b/>
          <w:bCs/>
          <w:color w:val="000000" w:themeColor="text1"/>
        </w:rPr>
      </w:pPr>
      <w:r w:rsidRPr="2DF2782F">
        <w:rPr>
          <w:rFonts w:eastAsia="Arial" w:cs="Tahoma"/>
          <w:b/>
          <w:bCs/>
          <w:color w:val="000000" w:themeColor="text1"/>
        </w:rPr>
        <w:t>Q</w:t>
      </w:r>
      <w:r w:rsidR="00FD79AD">
        <w:rPr>
          <w:rFonts w:eastAsia="Arial" w:cs="Tahoma"/>
          <w:b/>
          <w:bCs/>
          <w:color w:val="000000" w:themeColor="text1"/>
        </w:rPr>
        <w:t>4</w:t>
      </w:r>
      <w:r w:rsidR="008E4303">
        <w:rPr>
          <w:rFonts w:eastAsia="Arial" w:cs="Tahoma"/>
          <w:b/>
          <w:bCs/>
          <w:color w:val="000000" w:themeColor="text1"/>
        </w:rPr>
        <w:t>0</w:t>
      </w:r>
      <w:r w:rsidRPr="2DF2782F">
        <w:rPr>
          <w:rFonts w:eastAsia="Arial" w:cs="Tahoma"/>
          <w:b/>
          <w:bCs/>
          <w:color w:val="000000" w:themeColor="text1"/>
        </w:rPr>
        <w:t xml:space="preserve">. </w:t>
      </w:r>
      <w:r w:rsidR="00E84772">
        <w:rPr>
          <w:rFonts w:eastAsia="Arial" w:cs="Tahoma"/>
          <w:b/>
          <w:bCs/>
          <w:color w:val="000000" w:themeColor="text1"/>
        </w:rPr>
        <w:tab/>
      </w:r>
      <w:r w:rsidRPr="2DF2782F">
        <w:rPr>
          <w:rFonts w:eastAsia="Arial" w:cs="Tahoma"/>
          <w:b/>
          <w:bCs/>
          <w:color w:val="000000" w:themeColor="text1"/>
        </w:rPr>
        <w:t>To what extent are “behind-the-meter” electrical upgrades eligible versus utility-side upgrades?</w:t>
      </w:r>
    </w:p>
    <w:p w14:paraId="2DEFFECA" w14:textId="77777777" w:rsidR="2DF2782F" w:rsidRPr="008E4303" w:rsidRDefault="2DF2782F" w:rsidP="00E84772">
      <w:pPr>
        <w:ind w:left="720" w:hanging="720"/>
        <w:rPr>
          <w:rFonts w:eastAsia="Aptos" w:cs="Tahoma"/>
          <w:color w:val="000000" w:themeColor="text1"/>
        </w:rPr>
      </w:pPr>
    </w:p>
    <w:p w14:paraId="1285C499" w14:textId="2C1C5395" w:rsidR="36B78824" w:rsidRDefault="36B78824" w:rsidP="00E84772">
      <w:pPr>
        <w:ind w:left="720" w:hanging="720"/>
        <w:rPr>
          <w:rFonts w:eastAsia="Arial" w:cs="Tahoma"/>
          <w:color w:val="000000" w:themeColor="text1"/>
        </w:rPr>
      </w:pPr>
      <w:r w:rsidRPr="04570A13">
        <w:rPr>
          <w:rFonts w:eastAsia="Arial" w:cs="Tahoma"/>
          <w:color w:val="000000" w:themeColor="text1"/>
        </w:rPr>
        <w:t>A</w:t>
      </w:r>
      <w:r w:rsidR="00FD79AD">
        <w:rPr>
          <w:rFonts w:eastAsia="Arial" w:cs="Tahoma"/>
          <w:color w:val="000000" w:themeColor="text1"/>
        </w:rPr>
        <w:t>4</w:t>
      </w:r>
      <w:r w:rsidR="008E4303">
        <w:rPr>
          <w:rFonts w:eastAsia="Arial" w:cs="Tahoma"/>
          <w:color w:val="000000" w:themeColor="text1"/>
        </w:rPr>
        <w:t>0</w:t>
      </w:r>
      <w:r w:rsidRPr="04570A13">
        <w:rPr>
          <w:rFonts w:eastAsia="Arial" w:cs="Tahoma"/>
          <w:color w:val="000000" w:themeColor="text1"/>
        </w:rPr>
        <w:t xml:space="preserve">. </w:t>
      </w:r>
      <w:r w:rsidR="00E84772">
        <w:rPr>
          <w:rFonts w:eastAsia="Arial" w:cs="Tahoma"/>
          <w:color w:val="000000" w:themeColor="text1"/>
        </w:rPr>
        <w:tab/>
      </w:r>
      <w:r w:rsidRPr="04570A13">
        <w:rPr>
          <w:rFonts w:eastAsia="Arial" w:cs="Tahoma"/>
          <w:color w:val="000000" w:themeColor="text1"/>
        </w:rPr>
        <w:t xml:space="preserve">Please see </w:t>
      </w:r>
      <w:r w:rsidR="01A19F51" w:rsidRPr="08276272">
        <w:rPr>
          <w:rFonts w:eastAsia="Arial" w:cs="Tahoma"/>
          <w:color w:val="000000" w:themeColor="text1"/>
        </w:rPr>
        <w:t xml:space="preserve">the </w:t>
      </w:r>
      <w:r w:rsidR="01A19F51" w:rsidRPr="251C2FD9">
        <w:rPr>
          <w:rFonts w:eastAsia="Arial" w:cs="Tahoma"/>
          <w:color w:val="000000" w:themeColor="text1"/>
        </w:rPr>
        <w:t>answer</w:t>
      </w:r>
      <w:r w:rsidRPr="04570A13">
        <w:rPr>
          <w:rFonts w:eastAsia="Arial" w:cs="Tahoma"/>
          <w:color w:val="000000" w:themeColor="text1"/>
        </w:rPr>
        <w:t xml:space="preserve"> to </w:t>
      </w:r>
      <w:r w:rsidR="67548753" w:rsidRPr="73DBC697">
        <w:rPr>
          <w:rFonts w:eastAsia="Arial" w:cs="Tahoma"/>
          <w:color w:val="000000" w:themeColor="text1"/>
        </w:rPr>
        <w:t>the</w:t>
      </w:r>
      <w:r w:rsidRPr="73DBC697">
        <w:rPr>
          <w:rFonts w:eastAsia="Arial" w:cs="Tahoma"/>
          <w:color w:val="000000" w:themeColor="text1"/>
        </w:rPr>
        <w:t xml:space="preserve"> </w:t>
      </w:r>
      <w:r w:rsidRPr="0F03E553">
        <w:rPr>
          <w:rFonts w:eastAsia="Arial" w:cs="Tahoma"/>
          <w:color w:val="000000" w:themeColor="text1"/>
        </w:rPr>
        <w:t>previous question.</w:t>
      </w:r>
    </w:p>
    <w:p w14:paraId="6B4DFC31" w14:textId="7309E5CC" w:rsidR="2DF2782F" w:rsidRDefault="2DF2782F" w:rsidP="00E84772">
      <w:pPr>
        <w:ind w:left="720" w:hanging="720"/>
        <w:rPr>
          <w:rFonts w:eastAsia="Arial" w:cs="Tahoma"/>
          <w:color w:val="000000" w:themeColor="text1"/>
        </w:rPr>
      </w:pPr>
    </w:p>
    <w:p w14:paraId="67361F0C" w14:textId="25F5C686" w:rsidR="3002781B" w:rsidRDefault="3002781B" w:rsidP="00E84772">
      <w:pPr>
        <w:ind w:left="720" w:hanging="720"/>
        <w:rPr>
          <w:rFonts w:eastAsia="Arial" w:cs="Tahoma"/>
          <w:b/>
          <w:bCs/>
          <w:color w:val="000000" w:themeColor="text1"/>
        </w:rPr>
      </w:pPr>
      <w:r w:rsidRPr="2F7C117C">
        <w:rPr>
          <w:rFonts w:eastAsia="Arial" w:cs="Tahoma"/>
          <w:b/>
          <w:bCs/>
          <w:color w:val="000000" w:themeColor="text1"/>
        </w:rPr>
        <w:t>Q</w:t>
      </w:r>
      <w:r w:rsidR="00FD79AD">
        <w:rPr>
          <w:rFonts w:eastAsia="Arial" w:cs="Tahoma"/>
          <w:b/>
          <w:bCs/>
          <w:color w:val="000000" w:themeColor="text1"/>
        </w:rPr>
        <w:t>4</w:t>
      </w:r>
      <w:r w:rsidR="008E4303">
        <w:rPr>
          <w:rFonts w:eastAsia="Arial" w:cs="Tahoma"/>
          <w:b/>
          <w:bCs/>
          <w:color w:val="000000" w:themeColor="text1"/>
        </w:rPr>
        <w:t>1</w:t>
      </w:r>
      <w:r w:rsidRPr="2F7C117C">
        <w:rPr>
          <w:rFonts w:eastAsia="Arial" w:cs="Tahoma"/>
          <w:b/>
          <w:bCs/>
          <w:color w:val="000000" w:themeColor="text1"/>
        </w:rPr>
        <w:t xml:space="preserve">. </w:t>
      </w:r>
      <w:r w:rsidR="00E84772">
        <w:rPr>
          <w:rFonts w:eastAsia="Arial" w:cs="Tahoma"/>
          <w:b/>
          <w:bCs/>
          <w:color w:val="000000" w:themeColor="text1"/>
        </w:rPr>
        <w:tab/>
      </w:r>
      <w:r w:rsidRPr="2F7C117C">
        <w:rPr>
          <w:rFonts w:eastAsia="Arial" w:cs="Tahoma"/>
          <w:b/>
          <w:bCs/>
          <w:color w:val="000000" w:themeColor="text1"/>
          <w:szCs w:val="24"/>
        </w:rPr>
        <w:t>If a municipal utility requires a Contribution in Aid of Construction (CIAC) fee for a transformer upgrade or service extension necessary for the charging station, is the full CIAC amount an allowable and reimbursable project cost under GFO-25-603? May the applicant's portion of that CIAC fee count toward the mandatory 20% match share?</w:t>
      </w:r>
    </w:p>
    <w:p w14:paraId="56E34EC4" w14:textId="39CDBF30" w:rsidR="2F7C117C" w:rsidRDefault="2F7C117C" w:rsidP="00E84772">
      <w:pPr>
        <w:ind w:left="720" w:hanging="720"/>
        <w:rPr>
          <w:rFonts w:eastAsia="Arial" w:cs="Tahoma"/>
          <w:color w:val="000000" w:themeColor="text1"/>
        </w:rPr>
      </w:pPr>
    </w:p>
    <w:p w14:paraId="37939FF3" w14:textId="743270E1" w:rsidR="3002781B" w:rsidRDefault="3002781B" w:rsidP="00E84772">
      <w:pPr>
        <w:ind w:left="720" w:hanging="720"/>
        <w:rPr>
          <w:rFonts w:eastAsia="Arial" w:cs="Tahoma"/>
          <w:color w:val="000000" w:themeColor="text1"/>
        </w:rPr>
      </w:pPr>
      <w:r w:rsidRPr="2F7C117C">
        <w:rPr>
          <w:rFonts w:eastAsia="Arial" w:cs="Tahoma"/>
          <w:color w:val="000000" w:themeColor="text1"/>
        </w:rPr>
        <w:t>A</w:t>
      </w:r>
      <w:r w:rsidR="00FD79AD">
        <w:rPr>
          <w:rFonts w:eastAsia="Arial" w:cs="Tahoma"/>
          <w:color w:val="000000" w:themeColor="text1"/>
        </w:rPr>
        <w:t>4</w:t>
      </w:r>
      <w:r w:rsidR="008E4303">
        <w:rPr>
          <w:rFonts w:eastAsia="Arial" w:cs="Tahoma"/>
          <w:color w:val="000000" w:themeColor="text1"/>
        </w:rPr>
        <w:t>1</w:t>
      </w:r>
      <w:r w:rsidRPr="2F7C117C">
        <w:rPr>
          <w:rFonts w:eastAsia="Arial" w:cs="Tahoma"/>
          <w:color w:val="000000" w:themeColor="text1"/>
        </w:rPr>
        <w:t xml:space="preserve">. </w:t>
      </w:r>
      <w:r w:rsidR="00E84772">
        <w:rPr>
          <w:rFonts w:eastAsia="Arial" w:cs="Tahoma"/>
          <w:color w:val="000000" w:themeColor="text1"/>
        </w:rPr>
        <w:tab/>
      </w:r>
      <w:r w:rsidRPr="2F7C117C">
        <w:rPr>
          <w:rFonts w:eastAsia="Arial" w:cs="Tahoma"/>
          <w:color w:val="000000" w:themeColor="text1"/>
        </w:rPr>
        <w:t xml:space="preserve">Please see the answer to question </w:t>
      </w:r>
      <w:r w:rsidR="00A658CB" w:rsidRPr="00A658CB">
        <w:rPr>
          <w:rFonts w:eastAsia="Arial" w:cs="Tahoma"/>
          <w:color w:val="000000" w:themeColor="text1"/>
        </w:rPr>
        <w:t>Q</w:t>
      </w:r>
      <w:r w:rsidR="008E4303">
        <w:rPr>
          <w:rFonts w:eastAsia="Arial" w:cs="Tahoma"/>
          <w:color w:val="000000" w:themeColor="text1"/>
        </w:rPr>
        <w:t>39</w:t>
      </w:r>
      <w:r w:rsidRPr="00A658CB">
        <w:rPr>
          <w:rFonts w:eastAsia="Arial" w:cs="Tahoma"/>
          <w:color w:val="000000" w:themeColor="text1"/>
        </w:rPr>
        <w:t>.</w:t>
      </w:r>
    </w:p>
    <w:p w14:paraId="57BB5725" w14:textId="297EF870" w:rsidR="2F7C117C" w:rsidRDefault="2F7C117C" w:rsidP="00E84772">
      <w:pPr>
        <w:ind w:left="720" w:hanging="720"/>
        <w:rPr>
          <w:rFonts w:eastAsia="Arial" w:cs="Tahoma"/>
          <w:color w:val="000000" w:themeColor="text1"/>
        </w:rPr>
      </w:pPr>
    </w:p>
    <w:p w14:paraId="597C87D4" w14:textId="708111BD" w:rsidR="003309D1" w:rsidRPr="00381AA6" w:rsidRDefault="003309D1" w:rsidP="00E84772">
      <w:pPr>
        <w:ind w:left="720" w:hanging="720"/>
        <w:rPr>
          <w:rFonts w:cs="Tahoma"/>
          <w:color w:val="000000" w:themeColor="text1"/>
          <w:szCs w:val="24"/>
        </w:rPr>
      </w:pPr>
      <w:r w:rsidRPr="00381AA6">
        <w:rPr>
          <w:rFonts w:eastAsia="Aptos" w:cs="Tahoma"/>
          <w:b/>
          <w:bCs/>
          <w:color w:val="000000" w:themeColor="text1"/>
          <w:szCs w:val="24"/>
        </w:rPr>
        <w:t>Q</w:t>
      </w:r>
      <w:r w:rsidR="00FD79AD">
        <w:rPr>
          <w:rFonts w:eastAsia="Aptos" w:cs="Tahoma"/>
          <w:b/>
          <w:bCs/>
          <w:color w:val="000000" w:themeColor="text1"/>
          <w:szCs w:val="24"/>
        </w:rPr>
        <w:t>4</w:t>
      </w:r>
      <w:r w:rsidR="003B178A">
        <w:rPr>
          <w:rFonts w:eastAsia="Aptos" w:cs="Tahoma"/>
          <w:b/>
          <w:bCs/>
          <w:color w:val="000000" w:themeColor="text1"/>
          <w:szCs w:val="24"/>
        </w:rPr>
        <w:t>2</w:t>
      </w:r>
      <w:r w:rsidRPr="00381AA6">
        <w:rPr>
          <w:rFonts w:eastAsia="Aptos" w:cs="Tahoma"/>
          <w:b/>
          <w:bCs/>
          <w:color w:val="000000" w:themeColor="text1"/>
          <w:szCs w:val="24"/>
        </w:rPr>
        <w:t xml:space="preserve">. </w:t>
      </w:r>
      <w:r w:rsidR="00E84772">
        <w:rPr>
          <w:rFonts w:eastAsia="Aptos" w:cs="Tahoma"/>
          <w:b/>
          <w:bCs/>
          <w:color w:val="000000" w:themeColor="text1"/>
          <w:szCs w:val="24"/>
        </w:rPr>
        <w:tab/>
      </w:r>
      <w:r w:rsidRPr="00381AA6">
        <w:rPr>
          <w:rFonts w:eastAsia="Aptos" w:cs="Tahoma"/>
          <w:b/>
          <w:bCs/>
          <w:color w:val="000000" w:themeColor="text1"/>
          <w:szCs w:val="24"/>
        </w:rPr>
        <w:t xml:space="preserve">Is the $8 million cap meaning that the total project amount can be $10 million with the matching funds being $2 million? Or is the project </w:t>
      </w:r>
      <w:proofErr w:type="gramStart"/>
      <w:r w:rsidRPr="00381AA6">
        <w:rPr>
          <w:rFonts w:eastAsia="Aptos" w:cs="Tahoma"/>
          <w:b/>
          <w:bCs/>
          <w:color w:val="000000" w:themeColor="text1"/>
          <w:szCs w:val="24"/>
        </w:rPr>
        <w:t>total</w:t>
      </w:r>
      <w:proofErr w:type="gramEnd"/>
      <w:r w:rsidRPr="00381AA6">
        <w:rPr>
          <w:rFonts w:eastAsia="Aptos" w:cs="Tahoma"/>
          <w:b/>
          <w:bCs/>
          <w:color w:val="000000" w:themeColor="text1"/>
          <w:szCs w:val="24"/>
        </w:rPr>
        <w:t xml:space="preserve"> $8 million and </w:t>
      </w:r>
      <w:proofErr w:type="gramStart"/>
      <w:r w:rsidRPr="00381AA6">
        <w:rPr>
          <w:rFonts w:eastAsia="Aptos" w:cs="Tahoma"/>
          <w:b/>
          <w:bCs/>
          <w:color w:val="000000" w:themeColor="text1"/>
          <w:szCs w:val="24"/>
        </w:rPr>
        <w:t>we would</w:t>
      </w:r>
      <w:proofErr w:type="gramEnd"/>
      <w:r w:rsidRPr="00381AA6">
        <w:rPr>
          <w:rFonts w:eastAsia="Aptos" w:cs="Tahoma"/>
          <w:b/>
          <w:bCs/>
          <w:color w:val="000000" w:themeColor="text1"/>
          <w:szCs w:val="24"/>
        </w:rPr>
        <w:t xml:space="preserve"> do the matching funds of 20% of that amount? Can part of </w:t>
      </w:r>
      <w:proofErr w:type="gramStart"/>
      <w:r w:rsidRPr="00381AA6">
        <w:rPr>
          <w:rFonts w:eastAsia="Aptos" w:cs="Tahoma"/>
          <w:b/>
          <w:bCs/>
          <w:color w:val="000000" w:themeColor="text1"/>
          <w:szCs w:val="24"/>
        </w:rPr>
        <w:t>that matching funds</w:t>
      </w:r>
      <w:proofErr w:type="gramEnd"/>
      <w:r w:rsidRPr="00381AA6">
        <w:rPr>
          <w:rFonts w:eastAsia="Aptos" w:cs="Tahoma"/>
          <w:b/>
          <w:bCs/>
          <w:color w:val="000000" w:themeColor="text1"/>
          <w:szCs w:val="24"/>
        </w:rPr>
        <w:t xml:space="preserve"> be used for purchasing additional land that is attached to the project location?</w:t>
      </w:r>
    </w:p>
    <w:p w14:paraId="1973B9D1" w14:textId="77777777" w:rsidR="003309D1" w:rsidRPr="00381AA6" w:rsidRDefault="003309D1" w:rsidP="00E84772">
      <w:pPr>
        <w:ind w:left="720" w:hanging="720"/>
        <w:rPr>
          <w:rFonts w:cs="Tahoma"/>
          <w:color w:val="000000" w:themeColor="text1"/>
          <w:szCs w:val="24"/>
        </w:rPr>
      </w:pPr>
    </w:p>
    <w:p w14:paraId="07AC4CB0" w14:textId="45EE1FB1" w:rsidR="003309D1" w:rsidRPr="00381AA6" w:rsidRDefault="003309D1" w:rsidP="00E84772">
      <w:pPr>
        <w:ind w:left="720" w:hanging="720"/>
        <w:rPr>
          <w:rFonts w:cs="Tahoma"/>
          <w:color w:val="000000" w:themeColor="text1"/>
          <w:szCs w:val="24"/>
        </w:rPr>
      </w:pPr>
      <w:r w:rsidRPr="00381AA6">
        <w:rPr>
          <w:rFonts w:eastAsia="Aptos" w:cs="Tahoma"/>
          <w:color w:val="000000" w:themeColor="text1"/>
          <w:szCs w:val="24"/>
        </w:rPr>
        <w:t>A</w:t>
      </w:r>
      <w:r w:rsidR="00FD79AD">
        <w:rPr>
          <w:rFonts w:eastAsia="Aptos" w:cs="Tahoma"/>
          <w:color w:val="000000" w:themeColor="text1"/>
          <w:szCs w:val="24"/>
        </w:rPr>
        <w:t>4</w:t>
      </w:r>
      <w:r w:rsidR="003B178A">
        <w:rPr>
          <w:rFonts w:eastAsia="Aptos" w:cs="Tahoma"/>
          <w:color w:val="000000" w:themeColor="text1"/>
          <w:szCs w:val="24"/>
        </w:rPr>
        <w:t>2</w:t>
      </w:r>
      <w:r w:rsidRPr="00381AA6">
        <w:rPr>
          <w:rFonts w:eastAsia="Aptos" w:cs="Tahoma"/>
          <w:color w:val="000000" w:themeColor="text1"/>
          <w:szCs w:val="24"/>
        </w:rPr>
        <w:t xml:space="preserve">. </w:t>
      </w:r>
      <w:r w:rsidR="00E84772">
        <w:rPr>
          <w:rFonts w:eastAsia="Aptos" w:cs="Tahoma"/>
          <w:color w:val="000000" w:themeColor="text1"/>
          <w:szCs w:val="24"/>
        </w:rPr>
        <w:tab/>
      </w:r>
      <w:r w:rsidRPr="00381AA6">
        <w:rPr>
          <w:rFonts w:eastAsia="Aptos" w:cs="Tahoma"/>
          <w:color w:val="000000" w:themeColor="text1"/>
          <w:szCs w:val="24"/>
        </w:rPr>
        <w:t xml:space="preserve">There is not an $8 million award or project cap for this solicitation. The applicant award cap for this solicitation is 35 percent of the total funds available ($79,000,000) under the solicitation. See </w:t>
      </w:r>
      <w:r w:rsidRPr="00381AA6">
        <w:rPr>
          <w:rFonts w:eastAsia="Aptos" w:cs="Tahoma"/>
          <w:i/>
          <w:iCs/>
          <w:color w:val="000000" w:themeColor="text1"/>
          <w:szCs w:val="24"/>
        </w:rPr>
        <w:t>Solicitation Manual, Section I.G. Applicant Award Cap.</w:t>
      </w:r>
    </w:p>
    <w:p w14:paraId="7806B388" w14:textId="77777777" w:rsidR="003309D1" w:rsidRPr="00381AA6" w:rsidRDefault="003309D1" w:rsidP="00E84772">
      <w:pPr>
        <w:spacing w:before="220" w:after="220"/>
        <w:ind w:left="720"/>
        <w:rPr>
          <w:rFonts w:cs="Tahoma"/>
          <w:color w:val="000000" w:themeColor="text1"/>
          <w:szCs w:val="24"/>
        </w:rPr>
      </w:pPr>
      <w:r w:rsidRPr="00381AA6">
        <w:rPr>
          <w:rFonts w:eastAsia="Aptos" w:cs="Tahoma"/>
          <w:color w:val="000000" w:themeColor="text1"/>
          <w:szCs w:val="24"/>
        </w:rPr>
        <w:t xml:space="preserve">The total match share required for this solicitation is </w:t>
      </w:r>
      <w:r w:rsidRPr="00381AA6">
        <w:rPr>
          <w:rFonts w:eastAsia="Aptos" w:cs="Tahoma"/>
          <w:b/>
          <w:bCs/>
          <w:color w:val="000000" w:themeColor="text1"/>
          <w:szCs w:val="24"/>
          <w:u w:val="single"/>
        </w:rPr>
        <w:t>exactly</w:t>
      </w:r>
      <w:r w:rsidRPr="00381AA6">
        <w:rPr>
          <w:rFonts w:eastAsia="Aptos" w:cs="Tahoma"/>
          <w:color w:val="000000" w:themeColor="text1"/>
          <w:szCs w:val="24"/>
        </w:rPr>
        <w:t xml:space="preserve"> 20% of the total allowable project cost. Applicants should not include match share that is less than or greater than 20% of the total allowable project cost. For example, a project with a total allowable project cost of $5 million must have a budget with exactly $4 million in reimbursable share and $1 million in match share. </w:t>
      </w:r>
    </w:p>
    <w:p w14:paraId="5732F8B8" w14:textId="60CDC151" w:rsidR="003309D1" w:rsidRPr="00381AA6" w:rsidRDefault="003309D1" w:rsidP="00E84772">
      <w:pPr>
        <w:ind w:left="720"/>
        <w:rPr>
          <w:rFonts w:cs="Tahoma"/>
          <w:color w:val="000000" w:themeColor="text1"/>
        </w:rPr>
      </w:pPr>
      <w:r w:rsidRPr="2C4CB75C">
        <w:rPr>
          <w:rFonts w:eastAsia="Aptos" w:cs="Tahoma"/>
          <w:color w:val="000000" w:themeColor="text1"/>
        </w:rPr>
        <w:t xml:space="preserve">Land acquisition or lease costs are not eligible to be claimed as costs for CEC reimbursement or match share. See </w:t>
      </w:r>
      <w:r w:rsidRPr="2C4CB75C">
        <w:rPr>
          <w:rFonts w:eastAsia="Aptos" w:cs="Tahoma"/>
          <w:i/>
          <w:color w:val="000000" w:themeColor="text1"/>
        </w:rPr>
        <w:t>Solicitation Manual, Section II.B.15. Eligible Project Costs.</w:t>
      </w:r>
    </w:p>
    <w:p w14:paraId="042E3F46" w14:textId="77777777" w:rsidR="00523102" w:rsidRPr="00381AA6" w:rsidRDefault="00523102" w:rsidP="00E84772">
      <w:pPr>
        <w:ind w:left="720" w:hanging="720"/>
        <w:rPr>
          <w:color w:val="000000" w:themeColor="text1"/>
        </w:rPr>
      </w:pPr>
    </w:p>
    <w:p w14:paraId="0180E2D8" w14:textId="3FE920E3" w:rsidR="00381AA6" w:rsidRPr="00D57DD1" w:rsidRDefault="00381AA6" w:rsidP="00E84772">
      <w:pPr>
        <w:ind w:left="720" w:hanging="720"/>
        <w:rPr>
          <w:rFonts w:eastAsia="Aptos" w:cs="Tahoma"/>
          <w:b/>
          <w:color w:val="000000" w:themeColor="text1"/>
        </w:rPr>
      </w:pPr>
      <w:r w:rsidRPr="00D57DD1">
        <w:rPr>
          <w:rFonts w:eastAsia="Aptos" w:cs="Tahoma"/>
          <w:b/>
          <w:color w:val="000000" w:themeColor="text1"/>
        </w:rPr>
        <w:t>Q</w:t>
      </w:r>
      <w:r w:rsidR="00374711">
        <w:rPr>
          <w:rFonts w:eastAsia="Aptos" w:cs="Tahoma"/>
          <w:b/>
          <w:color w:val="000000" w:themeColor="text1"/>
        </w:rPr>
        <w:t>4</w:t>
      </w:r>
      <w:r w:rsidR="00C179A0">
        <w:rPr>
          <w:rFonts w:eastAsia="Aptos" w:cs="Tahoma"/>
          <w:b/>
          <w:color w:val="000000" w:themeColor="text1"/>
        </w:rPr>
        <w:t>3</w:t>
      </w:r>
      <w:r w:rsidRPr="00D57DD1">
        <w:rPr>
          <w:rFonts w:eastAsia="Aptos" w:cs="Tahoma"/>
          <w:b/>
          <w:color w:val="000000" w:themeColor="text1"/>
        </w:rPr>
        <w:t xml:space="preserve">. </w:t>
      </w:r>
      <w:r w:rsidR="00E84772">
        <w:rPr>
          <w:rFonts w:eastAsia="Aptos" w:cs="Tahoma"/>
          <w:b/>
          <w:color w:val="000000" w:themeColor="text1"/>
        </w:rPr>
        <w:tab/>
      </w:r>
      <w:r w:rsidRPr="00D57DD1">
        <w:rPr>
          <w:rFonts w:eastAsia="Aptos" w:cs="Tahoma"/>
          <w:b/>
          <w:color w:val="000000" w:themeColor="text1"/>
        </w:rPr>
        <w:t>If awarded, may the awardee request reimbursement as costs are incurred, or must requests be tied to specific milestones or fixed time windows (for example, within 30 days)?</w:t>
      </w:r>
    </w:p>
    <w:p w14:paraId="53346830" w14:textId="77777777" w:rsidR="00381AA6" w:rsidRPr="00381AA6" w:rsidRDefault="00381AA6" w:rsidP="00E84772">
      <w:pPr>
        <w:ind w:left="720" w:hanging="720"/>
        <w:rPr>
          <w:rFonts w:eastAsia="Aptos" w:cs="Tahoma"/>
          <w:b/>
          <w:bCs/>
          <w:color w:val="000000" w:themeColor="text1"/>
          <w:szCs w:val="24"/>
        </w:rPr>
      </w:pPr>
    </w:p>
    <w:p w14:paraId="28FBA93A" w14:textId="658DC728" w:rsidR="00552AD6" w:rsidRDefault="00381AA6" w:rsidP="00E84772">
      <w:pPr>
        <w:ind w:left="720" w:hanging="720"/>
        <w:rPr>
          <w:rFonts w:eastAsia="Aptos" w:cs="Tahoma"/>
          <w:color w:val="000000" w:themeColor="text1"/>
          <w:szCs w:val="24"/>
        </w:rPr>
      </w:pPr>
      <w:r w:rsidRPr="13BF31BA">
        <w:rPr>
          <w:rFonts w:eastAsia="Aptos" w:cs="Tahoma"/>
          <w:color w:val="000000" w:themeColor="text1"/>
        </w:rPr>
        <w:t>A</w:t>
      </w:r>
      <w:r w:rsidR="00374711">
        <w:rPr>
          <w:rFonts w:eastAsia="Aptos" w:cs="Tahoma"/>
          <w:color w:val="000000" w:themeColor="text1"/>
        </w:rPr>
        <w:t>4</w:t>
      </w:r>
      <w:r w:rsidR="00C179A0">
        <w:rPr>
          <w:rFonts w:eastAsia="Aptos" w:cs="Tahoma"/>
          <w:color w:val="000000" w:themeColor="text1"/>
        </w:rPr>
        <w:t>3</w:t>
      </w:r>
      <w:r w:rsidRPr="13BF31BA">
        <w:rPr>
          <w:rFonts w:eastAsia="Aptos" w:cs="Tahoma"/>
          <w:color w:val="000000" w:themeColor="text1"/>
        </w:rPr>
        <w:t xml:space="preserve">. </w:t>
      </w:r>
      <w:r w:rsidR="00E84772">
        <w:rPr>
          <w:rFonts w:eastAsia="Aptos" w:cs="Tahoma"/>
          <w:color w:val="000000" w:themeColor="text1"/>
        </w:rPr>
        <w:tab/>
      </w:r>
      <w:r w:rsidR="6934780A" w:rsidRPr="13BF31BA">
        <w:rPr>
          <w:rFonts w:eastAsia="Aptos" w:cs="Tahoma"/>
          <w:color w:val="000000" w:themeColor="text1"/>
          <w:szCs w:val="24"/>
        </w:rPr>
        <w:t xml:space="preserve">Awardees may submit invoices monthly or quarterly as </w:t>
      </w:r>
      <w:r w:rsidR="008806C5">
        <w:rPr>
          <w:rFonts w:eastAsia="Aptos" w:cs="Tahoma"/>
          <w:color w:val="000000" w:themeColor="text1"/>
          <w:szCs w:val="24"/>
        </w:rPr>
        <w:t xml:space="preserve">eligible </w:t>
      </w:r>
      <w:r w:rsidR="6934780A" w:rsidRPr="13BF31BA">
        <w:rPr>
          <w:rFonts w:eastAsia="Aptos" w:cs="Tahoma"/>
          <w:color w:val="000000" w:themeColor="text1"/>
          <w:szCs w:val="24"/>
        </w:rPr>
        <w:t>costs are incurred.</w:t>
      </w:r>
      <w:r w:rsidR="006D3207">
        <w:rPr>
          <w:rFonts w:eastAsia="Aptos" w:cs="Tahoma"/>
          <w:color w:val="000000" w:themeColor="text1"/>
          <w:szCs w:val="24"/>
        </w:rPr>
        <w:t xml:space="preserve"> </w:t>
      </w:r>
      <w:r w:rsidR="004E27C7">
        <w:rPr>
          <w:rFonts w:eastAsia="Aptos" w:cs="Tahoma"/>
          <w:color w:val="000000" w:themeColor="text1"/>
          <w:szCs w:val="24"/>
        </w:rPr>
        <w:t xml:space="preserve">Payments are not tied to specific milestones, </w:t>
      </w:r>
      <w:r w:rsidR="0053604F">
        <w:rPr>
          <w:rFonts w:eastAsia="Aptos" w:cs="Tahoma"/>
          <w:color w:val="000000" w:themeColor="text1"/>
          <w:szCs w:val="24"/>
        </w:rPr>
        <w:t>but the</w:t>
      </w:r>
      <w:r w:rsidR="0064162D">
        <w:rPr>
          <w:rFonts w:eastAsia="Aptos" w:cs="Tahoma"/>
          <w:color w:val="000000" w:themeColor="text1"/>
          <w:szCs w:val="24"/>
        </w:rPr>
        <w:t xml:space="preserve"> Commission Agreement Manager (CAM) will confirm that a</w:t>
      </w:r>
      <w:r w:rsidR="008D57DD">
        <w:rPr>
          <w:rFonts w:eastAsia="Aptos" w:cs="Tahoma"/>
          <w:color w:val="000000" w:themeColor="text1"/>
          <w:szCs w:val="24"/>
        </w:rPr>
        <w:t xml:space="preserve">ll deliverables that should have been provided according to the Schedule of Products and Due Dates (Attachment </w:t>
      </w:r>
      <w:r w:rsidR="0064162D">
        <w:rPr>
          <w:rFonts w:eastAsia="Aptos" w:cs="Tahoma"/>
          <w:color w:val="000000" w:themeColor="text1"/>
          <w:szCs w:val="24"/>
        </w:rPr>
        <w:t xml:space="preserve">2) </w:t>
      </w:r>
      <w:r w:rsidR="001F7811">
        <w:rPr>
          <w:rFonts w:eastAsia="Aptos" w:cs="Tahoma"/>
          <w:color w:val="000000" w:themeColor="text1"/>
          <w:szCs w:val="24"/>
        </w:rPr>
        <w:t>have been received</w:t>
      </w:r>
      <w:r w:rsidR="00193DA0">
        <w:rPr>
          <w:rFonts w:eastAsia="Aptos" w:cs="Tahoma"/>
          <w:color w:val="000000" w:themeColor="text1"/>
          <w:szCs w:val="24"/>
        </w:rPr>
        <w:t xml:space="preserve"> </w:t>
      </w:r>
      <w:r w:rsidR="00926E4F">
        <w:rPr>
          <w:rFonts w:eastAsia="Aptos" w:cs="Tahoma"/>
          <w:color w:val="000000" w:themeColor="text1"/>
          <w:szCs w:val="24"/>
        </w:rPr>
        <w:t>before paying</w:t>
      </w:r>
      <w:r w:rsidR="0053604F">
        <w:rPr>
          <w:rFonts w:eastAsia="Aptos" w:cs="Tahoma"/>
          <w:color w:val="000000" w:themeColor="text1"/>
          <w:szCs w:val="24"/>
        </w:rPr>
        <w:t xml:space="preserve"> the</w:t>
      </w:r>
      <w:r w:rsidR="00926E4F">
        <w:rPr>
          <w:rFonts w:eastAsia="Aptos" w:cs="Tahoma"/>
          <w:color w:val="000000" w:themeColor="text1"/>
          <w:szCs w:val="24"/>
        </w:rPr>
        <w:t xml:space="preserve"> invoice</w:t>
      </w:r>
      <w:r w:rsidR="00193DA0">
        <w:rPr>
          <w:rFonts w:eastAsia="Aptos" w:cs="Tahoma"/>
          <w:color w:val="000000" w:themeColor="text1"/>
          <w:szCs w:val="24"/>
        </w:rPr>
        <w:t xml:space="preserve">. </w:t>
      </w:r>
      <w:r w:rsidR="693C5E64" w:rsidRPr="13BF31BA">
        <w:rPr>
          <w:rFonts w:eastAsia="Aptos" w:cs="Tahoma"/>
          <w:color w:val="000000" w:themeColor="text1"/>
          <w:szCs w:val="24"/>
        </w:rPr>
        <w:t xml:space="preserve">CEC reimbursable expenditures should be spent concurrently with match share expenditures. </w:t>
      </w:r>
    </w:p>
    <w:p w14:paraId="342F1714" w14:textId="77777777" w:rsidR="00552AD6" w:rsidRDefault="00552AD6" w:rsidP="00E84772">
      <w:pPr>
        <w:ind w:left="720" w:hanging="720"/>
        <w:rPr>
          <w:rFonts w:eastAsia="Aptos" w:cs="Tahoma"/>
          <w:color w:val="000000" w:themeColor="text1"/>
          <w:szCs w:val="24"/>
        </w:rPr>
      </w:pPr>
    </w:p>
    <w:p w14:paraId="488B3649" w14:textId="36382D73" w:rsidR="00381AA6" w:rsidRPr="00381AA6" w:rsidRDefault="004E27C7" w:rsidP="00E84772">
      <w:pPr>
        <w:ind w:left="720"/>
        <w:rPr>
          <w:rFonts w:eastAsia="Tahoma" w:cs="Tahoma"/>
        </w:rPr>
      </w:pPr>
      <w:r>
        <w:rPr>
          <w:rFonts w:eastAsia="Aptos" w:cs="Tahoma"/>
          <w:color w:val="000000" w:themeColor="text1"/>
        </w:rPr>
        <w:t>It</w:t>
      </w:r>
      <w:r w:rsidR="00DC6DB3" w:rsidRPr="76E3E7C7">
        <w:rPr>
          <w:rFonts w:eastAsia="Aptos" w:cs="Tahoma"/>
          <w:color w:val="000000" w:themeColor="text1"/>
        </w:rPr>
        <w:t xml:space="preserve"> is the </w:t>
      </w:r>
      <w:r w:rsidR="00D57DD1" w:rsidRPr="76E3E7C7">
        <w:rPr>
          <w:rFonts w:eastAsia="Aptos" w:cs="Tahoma"/>
          <w:color w:val="000000" w:themeColor="text1"/>
        </w:rPr>
        <w:t>CEC’s</w:t>
      </w:r>
      <w:r w:rsidR="00DC6DB3" w:rsidRPr="76E3E7C7">
        <w:rPr>
          <w:rFonts w:eastAsia="Aptos" w:cs="Tahoma"/>
          <w:color w:val="000000" w:themeColor="text1"/>
        </w:rPr>
        <w:t xml:space="preserve"> policy to retain 10 percent of any payment request </w:t>
      </w:r>
      <w:r w:rsidR="00552AD6" w:rsidRPr="76E3E7C7">
        <w:rPr>
          <w:rFonts w:eastAsia="Aptos" w:cs="Tahoma"/>
          <w:color w:val="000000" w:themeColor="text1"/>
        </w:rPr>
        <w:t>until</w:t>
      </w:r>
      <w:r w:rsidR="00DC6DB3" w:rsidRPr="76E3E7C7">
        <w:rPr>
          <w:rFonts w:eastAsia="Aptos" w:cs="Tahoma"/>
          <w:color w:val="000000" w:themeColor="text1"/>
        </w:rPr>
        <w:t xml:space="preserve"> the end of the project. After the project is complete</w:t>
      </w:r>
      <w:r w:rsidR="00D57DD1" w:rsidRPr="76E3E7C7">
        <w:rPr>
          <w:rFonts w:eastAsia="Aptos" w:cs="Tahoma"/>
          <w:color w:val="000000" w:themeColor="text1"/>
        </w:rPr>
        <w:t>,</w:t>
      </w:r>
      <w:r w:rsidR="00DC6DB3" w:rsidRPr="76E3E7C7">
        <w:rPr>
          <w:rFonts w:eastAsia="Aptos" w:cs="Tahoma"/>
          <w:color w:val="000000" w:themeColor="text1"/>
        </w:rPr>
        <w:t xml:space="preserve"> the Recipient must submit a completed payment request form requesting release of the retention. The </w:t>
      </w:r>
      <w:r w:rsidR="00D57DD1" w:rsidRPr="76E3E7C7">
        <w:rPr>
          <w:rFonts w:eastAsia="Aptos" w:cs="Tahoma"/>
          <w:color w:val="000000" w:themeColor="text1"/>
        </w:rPr>
        <w:t>CAM</w:t>
      </w:r>
      <w:r w:rsidR="00DC6DB3" w:rsidRPr="76E3E7C7">
        <w:rPr>
          <w:rFonts w:eastAsia="Aptos" w:cs="Tahoma"/>
          <w:color w:val="000000" w:themeColor="text1"/>
        </w:rPr>
        <w:t xml:space="preserve"> will review the project file and, when satisfied tha</w:t>
      </w:r>
      <w:r w:rsidR="00DC6DB3" w:rsidRPr="0781F804">
        <w:rPr>
          <w:rFonts w:eastAsia="Aptos" w:cs="Tahoma"/>
          <w:color w:val="000000" w:themeColor="text1"/>
        </w:rPr>
        <w:t>t the terms of the Agreement have been fulfilled, will authorize release of the retention</w:t>
      </w:r>
      <w:r w:rsidR="00D57DD1" w:rsidRPr="0781F804">
        <w:rPr>
          <w:rFonts w:eastAsia="Aptos" w:cs="Tahoma"/>
          <w:color w:val="000000" w:themeColor="text1"/>
        </w:rPr>
        <w:t>.</w:t>
      </w:r>
      <w:r w:rsidR="7FA8612F" w:rsidRPr="0781F804">
        <w:rPr>
          <w:rFonts w:eastAsia="Aptos" w:cs="Tahoma"/>
          <w:color w:val="000000" w:themeColor="text1"/>
        </w:rPr>
        <w:t xml:space="preserve"> For more information, see </w:t>
      </w:r>
      <w:r w:rsidR="7FA8612F" w:rsidRPr="0781F804">
        <w:rPr>
          <w:rFonts w:eastAsia="Aptos" w:cs="Tahoma"/>
          <w:i/>
          <w:color w:val="000000" w:themeColor="text1"/>
        </w:rPr>
        <w:t xml:space="preserve">NEVI Standard Terms and Conditions, Section 17. </w:t>
      </w:r>
      <w:r w:rsidR="7FA8612F" w:rsidRPr="0781F804">
        <w:rPr>
          <w:rFonts w:eastAsia="Aptos" w:cs="Tahoma"/>
          <w:i/>
          <w:iCs/>
          <w:color w:val="000000" w:themeColor="text1"/>
        </w:rPr>
        <w:t>Payment of Funds</w:t>
      </w:r>
      <w:r w:rsidR="7FA8612F" w:rsidRPr="0781F804">
        <w:rPr>
          <w:rFonts w:eastAsia="Tahoma" w:cs="Tahoma"/>
          <w:color w:val="000000" w:themeColor="text1"/>
        </w:rPr>
        <w:t xml:space="preserve">, at </w:t>
      </w:r>
      <w:hyperlink r:id="rId17">
        <w:r w:rsidR="7FA8612F" w:rsidRPr="0781F804">
          <w:rPr>
            <w:rStyle w:val="Hyperlink"/>
            <w:rFonts w:eastAsia="Tahoma" w:cs="Tahoma"/>
          </w:rPr>
          <w:t>https://www.energy.ca.gov/media/11964</w:t>
        </w:r>
      </w:hyperlink>
      <w:r w:rsidR="7FA8612F" w:rsidRPr="0781F804">
        <w:rPr>
          <w:rFonts w:ascii="Times New Roman" w:hAnsi="Times New Roman"/>
          <w:color w:val="000000" w:themeColor="text1"/>
        </w:rPr>
        <w:t>.</w:t>
      </w:r>
    </w:p>
    <w:p w14:paraId="18CA2F2D" w14:textId="2B546ABA" w:rsidR="0781F804" w:rsidRDefault="0781F804" w:rsidP="00E84772">
      <w:pPr>
        <w:spacing w:line="259" w:lineRule="auto"/>
        <w:ind w:left="720" w:hanging="720"/>
        <w:rPr>
          <w:rFonts w:eastAsia="Aptos" w:cs="Tahoma"/>
          <w:b/>
          <w:bCs/>
          <w:color w:val="000000" w:themeColor="text1"/>
        </w:rPr>
      </w:pPr>
    </w:p>
    <w:p w14:paraId="531CC550" w14:textId="08931692" w:rsidR="0782B97D" w:rsidRDefault="64D7B7E3" w:rsidP="00E84772">
      <w:pPr>
        <w:spacing w:line="259" w:lineRule="auto"/>
        <w:ind w:left="720" w:hanging="720"/>
        <w:rPr>
          <w:rFonts w:eastAsia="Aptos" w:cs="Tahoma"/>
          <w:b/>
          <w:color w:val="000000" w:themeColor="text1"/>
        </w:rPr>
      </w:pPr>
      <w:r w:rsidRPr="1D9B9B42">
        <w:rPr>
          <w:rFonts w:eastAsia="Aptos" w:cs="Tahoma"/>
          <w:b/>
          <w:bCs/>
          <w:color w:val="000000" w:themeColor="text1"/>
        </w:rPr>
        <w:t>Q</w:t>
      </w:r>
      <w:r w:rsidR="00374711">
        <w:rPr>
          <w:rFonts w:eastAsia="Aptos" w:cs="Tahoma"/>
          <w:b/>
          <w:bCs/>
          <w:color w:val="000000" w:themeColor="text1"/>
        </w:rPr>
        <w:t>4</w:t>
      </w:r>
      <w:r w:rsidR="00C179A0">
        <w:rPr>
          <w:rFonts w:eastAsia="Aptos" w:cs="Tahoma"/>
          <w:b/>
          <w:bCs/>
          <w:color w:val="000000" w:themeColor="text1"/>
        </w:rPr>
        <w:t>4</w:t>
      </w:r>
      <w:r w:rsidRPr="1D9B9B42">
        <w:rPr>
          <w:rFonts w:eastAsia="Aptos" w:cs="Tahoma"/>
          <w:b/>
          <w:bCs/>
          <w:color w:val="000000" w:themeColor="text1"/>
        </w:rPr>
        <w:t xml:space="preserve">. </w:t>
      </w:r>
      <w:r w:rsidR="00E84772">
        <w:rPr>
          <w:rFonts w:eastAsia="Aptos" w:cs="Tahoma"/>
          <w:b/>
          <w:bCs/>
          <w:color w:val="000000" w:themeColor="text1"/>
        </w:rPr>
        <w:tab/>
      </w:r>
      <w:r w:rsidRPr="1D9B9B42">
        <w:rPr>
          <w:rFonts w:eastAsia="Aptos" w:cs="Tahoma"/>
          <w:b/>
          <w:color w:val="000000" w:themeColor="text1"/>
        </w:rPr>
        <w:t>Does GFO-25-603 provide milestone-based reimbursements during the construction phase — for example, upon hardware delivery, completion of civil work, or energization — or is CEC reimbursement made only upon full project completion and commissioning? This is material to cash flow planning for small applicants managing construction bridge financing.</w:t>
      </w:r>
    </w:p>
    <w:p w14:paraId="54919A4D" w14:textId="5B69032D" w:rsidR="2B570671" w:rsidRDefault="2B570671" w:rsidP="00E84772">
      <w:pPr>
        <w:spacing w:line="259" w:lineRule="auto"/>
        <w:ind w:left="720" w:hanging="720"/>
        <w:rPr>
          <w:rFonts w:eastAsia="Aptos" w:cs="Tahoma"/>
          <w:b/>
          <w:bCs/>
          <w:color w:val="000000" w:themeColor="text1"/>
        </w:rPr>
      </w:pPr>
    </w:p>
    <w:p w14:paraId="3A91D3C4" w14:textId="5CFA72C5" w:rsidR="2B570671" w:rsidRDefault="64D7B7E3" w:rsidP="00E84772">
      <w:pPr>
        <w:ind w:left="720" w:hanging="720"/>
        <w:rPr>
          <w:rFonts w:eastAsia="Aptos" w:cs="Tahoma"/>
        </w:rPr>
      </w:pPr>
      <w:r w:rsidRPr="27026E1B">
        <w:rPr>
          <w:rFonts w:eastAsia="Aptos" w:cs="Tahoma"/>
        </w:rPr>
        <w:t>A</w:t>
      </w:r>
      <w:r w:rsidR="00374711">
        <w:rPr>
          <w:rFonts w:eastAsia="Aptos" w:cs="Tahoma"/>
        </w:rPr>
        <w:t>4</w:t>
      </w:r>
      <w:r w:rsidR="00C179A0">
        <w:rPr>
          <w:rFonts w:eastAsia="Aptos" w:cs="Tahoma"/>
        </w:rPr>
        <w:t>4</w:t>
      </w:r>
      <w:r w:rsidRPr="27026E1B">
        <w:rPr>
          <w:rFonts w:eastAsia="Aptos" w:cs="Tahoma"/>
        </w:rPr>
        <w:t>.</w:t>
      </w:r>
      <w:r w:rsidR="52BD4C0A" w:rsidRPr="27026E1B">
        <w:rPr>
          <w:rFonts w:eastAsia="Aptos" w:cs="Tahoma"/>
        </w:rPr>
        <w:t xml:space="preserve"> </w:t>
      </w:r>
      <w:r w:rsidR="00E84772">
        <w:rPr>
          <w:rFonts w:eastAsia="Aptos" w:cs="Tahoma"/>
        </w:rPr>
        <w:tab/>
      </w:r>
      <w:r w:rsidR="003A5F02">
        <w:rPr>
          <w:rFonts w:eastAsia="Aptos" w:cs="Tahoma"/>
        </w:rPr>
        <w:t xml:space="preserve">Progress payments are allowed. </w:t>
      </w:r>
      <w:r w:rsidR="52BD4C0A" w:rsidRPr="27026E1B">
        <w:rPr>
          <w:rFonts w:eastAsia="Aptos" w:cs="Tahoma"/>
        </w:rPr>
        <w:t xml:space="preserve">Please </w:t>
      </w:r>
      <w:r w:rsidR="0309A0FC" w:rsidRPr="4BCAB7F0">
        <w:rPr>
          <w:rFonts w:eastAsia="Aptos" w:cs="Tahoma"/>
        </w:rPr>
        <w:t>see</w:t>
      </w:r>
      <w:r w:rsidR="52BD4C0A" w:rsidRPr="13D6387D">
        <w:rPr>
          <w:rFonts w:eastAsia="Aptos" w:cs="Tahoma"/>
        </w:rPr>
        <w:t xml:space="preserve"> </w:t>
      </w:r>
      <w:r w:rsidR="584DFF81" w:rsidRPr="2AD98201">
        <w:rPr>
          <w:rFonts w:eastAsia="Aptos" w:cs="Tahoma"/>
        </w:rPr>
        <w:t>the answer</w:t>
      </w:r>
      <w:r w:rsidR="52BD4C0A" w:rsidRPr="27026E1B">
        <w:rPr>
          <w:rFonts w:eastAsia="Aptos" w:cs="Tahoma"/>
        </w:rPr>
        <w:t xml:space="preserve"> to </w:t>
      </w:r>
      <w:r w:rsidR="08923910" w:rsidRPr="2F7C117C">
        <w:rPr>
          <w:rFonts w:eastAsia="Aptos" w:cs="Tahoma"/>
        </w:rPr>
        <w:t>the</w:t>
      </w:r>
      <w:r w:rsidR="7297AEB5" w:rsidRPr="2F7C117C">
        <w:rPr>
          <w:rFonts w:eastAsia="Aptos" w:cs="Tahoma"/>
        </w:rPr>
        <w:t xml:space="preserve"> </w:t>
      </w:r>
      <w:r w:rsidR="52BD4C0A" w:rsidRPr="27026E1B">
        <w:rPr>
          <w:rFonts w:eastAsia="Aptos" w:cs="Tahoma"/>
        </w:rPr>
        <w:t>previous question.</w:t>
      </w:r>
    </w:p>
    <w:p w14:paraId="2B824C9A" w14:textId="69986606" w:rsidR="691EAF5B" w:rsidRDefault="691EAF5B" w:rsidP="00E84772">
      <w:pPr>
        <w:spacing w:line="259" w:lineRule="auto"/>
        <w:ind w:left="720" w:hanging="720"/>
        <w:rPr>
          <w:rFonts w:eastAsia="Tahoma" w:cs="Tahoma"/>
          <w:szCs w:val="24"/>
        </w:rPr>
      </w:pPr>
    </w:p>
    <w:p w14:paraId="41F6D004" w14:textId="650099A5" w:rsidR="65409E5A" w:rsidRDefault="65409E5A" w:rsidP="00E84772">
      <w:pPr>
        <w:spacing w:line="259" w:lineRule="auto"/>
        <w:ind w:left="720" w:hanging="720"/>
        <w:rPr>
          <w:rFonts w:eastAsia="Aptos" w:cs="Tahoma"/>
          <w:b/>
          <w:bCs/>
          <w:color w:val="000000" w:themeColor="text1"/>
        </w:rPr>
      </w:pPr>
      <w:r w:rsidRPr="0781F804">
        <w:rPr>
          <w:rFonts w:eastAsia="Aptos" w:cs="Tahoma"/>
          <w:b/>
          <w:bCs/>
          <w:color w:val="000000" w:themeColor="text1"/>
        </w:rPr>
        <w:t>Q</w:t>
      </w:r>
      <w:r w:rsidR="00374711">
        <w:rPr>
          <w:rFonts w:eastAsia="Aptos" w:cs="Tahoma"/>
          <w:b/>
          <w:bCs/>
          <w:color w:val="000000" w:themeColor="text1"/>
        </w:rPr>
        <w:t>4</w:t>
      </w:r>
      <w:r w:rsidR="00581075">
        <w:rPr>
          <w:rFonts w:eastAsia="Aptos" w:cs="Tahoma"/>
          <w:b/>
          <w:bCs/>
          <w:color w:val="000000" w:themeColor="text1"/>
        </w:rPr>
        <w:t>5</w:t>
      </w:r>
      <w:r w:rsidRPr="0781F804">
        <w:rPr>
          <w:rFonts w:eastAsia="Aptos" w:cs="Tahoma"/>
          <w:b/>
          <w:bCs/>
          <w:color w:val="000000" w:themeColor="text1"/>
        </w:rPr>
        <w:t xml:space="preserve">. </w:t>
      </w:r>
      <w:r w:rsidR="00E84772">
        <w:rPr>
          <w:rFonts w:eastAsia="Aptos" w:cs="Tahoma"/>
          <w:b/>
          <w:bCs/>
          <w:color w:val="000000" w:themeColor="text1"/>
        </w:rPr>
        <w:tab/>
      </w:r>
      <w:r w:rsidRPr="0781F804">
        <w:rPr>
          <w:rFonts w:eastAsia="Aptos" w:cs="Tahoma"/>
          <w:b/>
          <w:bCs/>
          <w:color w:val="000000" w:themeColor="text1"/>
        </w:rPr>
        <w:t>Are there any limits on the frequency of reimbursement requests during the project term?</w:t>
      </w:r>
    </w:p>
    <w:p w14:paraId="5C00DD5A" w14:textId="30BD510F" w:rsidR="0781F804" w:rsidRDefault="0781F804" w:rsidP="00E84772">
      <w:pPr>
        <w:spacing w:line="259" w:lineRule="auto"/>
        <w:ind w:left="720" w:hanging="720"/>
        <w:rPr>
          <w:rFonts w:eastAsia="Aptos" w:cs="Tahoma"/>
          <w:b/>
          <w:bCs/>
          <w:color w:val="000000" w:themeColor="text1"/>
        </w:rPr>
      </w:pPr>
    </w:p>
    <w:p w14:paraId="6FB51029" w14:textId="7C47C439" w:rsidR="65409E5A" w:rsidRDefault="65409E5A" w:rsidP="00E84772">
      <w:pPr>
        <w:spacing w:line="259" w:lineRule="auto"/>
        <w:ind w:left="720" w:hanging="720"/>
        <w:rPr>
          <w:rFonts w:eastAsia="Aptos" w:cs="Tahoma"/>
          <w:color w:val="000000" w:themeColor="text1"/>
        </w:rPr>
      </w:pPr>
      <w:r w:rsidRPr="0781F804">
        <w:rPr>
          <w:rFonts w:eastAsia="Aptos" w:cs="Tahoma"/>
          <w:color w:val="000000" w:themeColor="text1"/>
        </w:rPr>
        <w:t>A</w:t>
      </w:r>
      <w:r w:rsidR="00374711">
        <w:rPr>
          <w:rFonts w:eastAsia="Aptos" w:cs="Tahoma"/>
          <w:color w:val="000000" w:themeColor="text1"/>
        </w:rPr>
        <w:t>4</w:t>
      </w:r>
      <w:r w:rsidR="00581075">
        <w:rPr>
          <w:rFonts w:eastAsia="Aptos" w:cs="Tahoma"/>
          <w:color w:val="000000" w:themeColor="text1"/>
        </w:rPr>
        <w:t>5</w:t>
      </w:r>
      <w:r w:rsidRPr="0781F804">
        <w:rPr>
          <w:rFonts w:eastAsia="Aptos" w:cs="Tahoma"/>
          <w:color w:val="000000" w:themeColor="text1"/>
        </w:rPr>
        <w:t xml:space="preserve">. </w:t>
      </w:r>
      <w:r w:rsidR="00E84772">
        <w:rPr>
          <w:rFonts w:eastAsia="Aptos" w:cs="Tahoma"/>
          <w:color w:val="000000" w:themeColor="text1"/>
        </w:rPr>
        <w:tab/>
      </w:r>
      <w:r w:rsidR="5C0A1AE9" w:rsidRPr="0781F804">
        <w:rPr>
          <w:rFonts w:eastAsia="Aptos" w:cs="Tahoma"/>
          <w:color w:val="000000" w:themeColor="text1"/>
        </w:rPr>
        <w:t>Awardees may submit invoices no more frequent</w:t>
      </w:r>
      <w:r w:rsidR="7BE7E631" w:rsidRPr="0781F804">
        <w:rPr>
          <w:rFonts w:eastAsia="Aptos" w:cs="Tahoma"/>
          <w:color w:val="000000" w:themeColor="text1"/>
        </w:rPr>
        <w:t xml:space="preserve">ly </w:t>
      </w:r>
      <w:r w:rsidR="5C0A1AE9" w:rsidRPr="0781F804">
        <w:rPr>
          <w:rFonts w:eastAsia="Aptos" w:cs="Tahoma"/>
          <w:color w:val="000000" w:themeColor="text1"/>
        </w:rPr>
        <w:t xml:space="preserve">than </w:t>
      </w:r>
      <w:r w:rsidR="6F461723" w:rsidRPr="0781F804">
        <w:rPr>
          <w:rFonts w:eastAsia="Aptos" w:cs="Tahoma"/>
          <w:color w:val="000000" w:themeColor="text1"/>
        </w:rPr>
        <w:t xml:space="preserve">once a </w:t>
      </w:r>
      <w:r w:rsidR="5C0A1AE9" w:rsidRPr="0781F804">
        <w:rPr>
          <w:rFonts w:eastAsia="Aptos" w:cs="Tahoma"/>
          <w:color w:val="000000" w:themeColor="text1"/>
        </w:rPr>
        <w:t>month</w:t>
      </w:r>
      <w:r w:rsidR="29A6D7C5" w:rsidRPr="0781F804">
        <w:rPr>
          <w:rFonts w:eastAsia="Aptos" w:cs="Tahoma"/>
          <w:color w:val="000000" w:themeColor="text1"/>
        </w:rPr>
        <w:t xml:space="preserve"> </w:t>
      </w:r>
      <w:r w:rsidR="5C0A1AE9" w:rsidRPr="0781F804">
        <w:rPr>
          <w:rFonts w:eastAsia="Aptos" w:cs="Tahoma"/>
          <w:color w:val="000000" w:themeColor="text1"/>
        </w:rPr>
        <w:t>or quarte</w:t>
      </w:r>
      <w:r w:rsidR="77BCD565" w:rsidRPr="0781F804">
        <w:rPr>
          <w:rFonts w:eastAsia="Aptos" w:cs="Tahoma"/>
          <w:color w:val="000000" w:themeColor="text1"/>
        </w:rPr>
        <w:t>r as</w:t>
      </w:r>
      <w:r w:rsidR="5C0A1AE9" w:rsidRPr="0781F804">
        <w:rPr>
          <w:rFonts w:eastAsia="Aptos" w:cs="Tahoma"/>
          <w:color w:val="000000" w:themeColor="text1"/>
        </w:rPr>
        <w:t xml:space="preserve"> </w:t>
      </w:r>
      <w:r w:rsidR="008806C5">
        <w:rPr>
          <w:rFonts w:eastAsia="Aptos" w:cs="Tahoma"/>
          <w:color w:val="000000" w:themeColor="text1"/>
        </w:rPr>
        <w:t>eligible</w:t>
      </w:r>
      <w:r w:rsidR="5C0A1AE9" w:rsidRPr="0781F804">
        <w:rPr>
          <w:rFonts w:eastAsia="Aptos" w:cs="Tahoma"/>
          <w:color w:val="000000" w:themeColor="text1"/>
        </w:rPr>
        <w:t xml:space="preserve"> costs are incurred. </w:t>
      </w:r>
    </w:p>
    <w:p w14:paraId="7E7F9CAF" w14:textId="77777777" w:rsidR="00552AD6" w:rsidRPr="00381AA6" w:rsidRDefault="00552AD6" w:rsidP="00E84772">
      <w:pPr>
        <w:ind w:left="720" w:hanging="720"/>
        <w:rPr>
          <w:rFonts w:eastAsia="Arial" w:cs="Tahoma"/>
          <w:color w:val="000000" w:themeColor="text1"/>
          <w:szCs w:val="24"/>
        </w:rPr>
      </w:pPr>
    </w:p>
    <w:p w14:paraId="05067704" w14:textId="4A708472" w:rsidR="00381AA6" w:rsidRDefault="00381AA6" w:rsidP="00E84772">
      <w:pPr>
        <w:shd w:val="clear" w:color="auto" w:fill="FFFFFF" w:themeFill="background1"/>
        <w:ind w:left="720" w:hanging="720"/>
        <w:rPr>
          <w:rFonts w:eastAsia="Arial" w:cs="Tahoma"/>
          <w:b/>
          <w:bCs/>
          <w:color w:val="000000" w:themeColor="text1"/>
          <w:szCs w:val="24"/>
        </w:rPr>
      </w:pPr>
      <w:r w:rsidRPr="00381AA6">
        <w:rPr>
          <w:rFonts w:eastAsia="Arial" w:cs="Tahoma"/>
          <w:b/>
          <w:bCs/>
          <w:color w:val="000000" w:themeColor="text1"/>
          <w:szCs w:val="24"/>
        </w:rPr>
        <w:t>Q</w:t>
      </w:r>
      <w:r w:rsidR="00374711">
        <w:rPr>
          <w:rFonts w:eastAsia="Arial" w:cs="Tahoma"/>
          <w:b/>
          <w:bCs/>
          <w:color w:val="000000" w:themeColor="text1"/>
          <w:szCs w:val="24"/>
        </w:rPr>
        <w:t>4</w:t>
      </w:r>
      <w:r w:rsidR="00581075">
        <w:rPr>
          <w:rFonts w:eastAsia="Arial" w:cs="Tahoma"/>
          <w:b/>
          <w:bCs/>
          <w:color w:val="000000" w:themeColor="text1"/>
          <w:szCs w:val="24"/>
        </w:rPr>
        <w:t>6</w:t>
      </w:r>
      <w:r w:rsidRPr="00381AA6">
        <w:rPr>
          <w:rFonts w:eastAsia="Arial" w:cs="Tahoma"/>
          <w:b/>
          <w:bCs/>
          <w:color w:val="000000" w:themeColor="text1"/>
          <w:szCs w:val="24"/>
        </w:rPr>
        <w:t xml:space="preserve">. </w:t>
      </w:r>
      <w:r w:rsidR="00E84772">
        <w:rPr>
          <w:rFonts w:eastAsia="Arial" w:cs="Tahoma"/>
          <w:b/>
          <w:bCs/>
          <w:color w:val="000000" w:themeColor="text1"/>
          <w:szCs w:val="24"/>
        </w:rPr>
        <w:tab/>
      </w:r>
      <w:r w:rsidRPr="00381AA6">
        <w:rPr>
          <w:rFonts w:eastAsia="Arial" w:cs="Tahoma"/>
          <w:b/>
          <w:bCs/>
          <w:color w:val="000000" w:themeColor="text1"/>
          <w:szCs w:val="24"/>
        </w:rPr>
        <w:t>Once a reimbursement request is submitted, what is the typical timeline for receiving payment?</w:t>
      </w:r>
    </w:p>
    <w:p w14:paraId="329A1C91" w14:textId="77777777" w:rsidR="00AE39FC" w:rsidRPr="00381AA6" w:rsidRDefault="00AE39FC" w:rsidP="00E84772">
      <w:pPr>
        <w:shd w:val="clear" w:color="auto" w:fill="FFFFFF" w:themeFill="background1"/>
        <w:ind w:left="720" w:hanging="720"/>
        <w:rPr>
          <w:rFonts w:eastAsia="Arial" w:cs="Tahoma"/>
          <w:b/>
          <w:bCs/>
          <w:color w:val="000000" w:themeColor="text1"/>
          <w:szCs w:val="24"/>
        </w:rPr>
      </w:pPr>
    </w:p>
    <w:p w14:paraId="6C1F22A4" w14:textId="697C9D11" w:rsidR="00381AA6" w:rsidRDefault="00381AA6" w:rsidP="00E84772">
      <w:pPr>
        <w:ind w:left="720" w:hanging="720"/>
        <w:rPr>
          <w:rFonts w:eastAsia="Aptos" w:cs="Tahoma"/>
          <w:color w:val="000000" w:themeColor="text1"/>
          <w:szCs w:val="24"/>
        </w:rPr>
      </w:pPr>
      <w:r w:rsidRPr="0781F804">
        <w:rPr>
          <w:rFonts w:eastAsia="Aptos" w:cs="Tahoma"/>
          <w:color w:val="000000" w:themeColor="text1"/>
        </w:rPr>
        <w:t>A</w:t>
      </w:r>
      <w:r w:rsidR="00374711">
        <w:rPr>
          <w:rFonts w:eastAsia="Aptos" w:cs="Tahoma"/>
          <w:color w:val="000000" w:themeColor="text1"/>
        </w:rPr>
        <w:t>4</w:t>
      </w:r>
      <w:r w:rsidR="00581075">
        <w:rPr>
          <w:rFonts w:eastAsia="Aptos" w:cs="Tahoma"/>
          <w:color w:val="000000" w:themeColor="text1"/>
        </w:rPr>
        <w:t>6</w:t>
      </w:r>
      <w:r w:rsidRPr="0781F804">
        <w:rPr>
          <w:rFonts w:eastAsia="Aptos" w:cs="Tahoma"/>
          <w:color w:val="000000" w:themeColor="text1"/>
        </w:rPr>
        <w:t xml:space="preserve">. </w:t>
      </w:r>
      <w:r w:rsidR="00E84772">
        <w:rPr>
          <w:rFonts w:eastAsia="Aptos" w:cs="Tahoma"/>
          <w:color w:val="000000" w:themeColor="text1"/>
        </w:rPr>
        <w:tab/>
      </w:r>
      <w:r w:rsidR="00F218FC">
        <w:rPr>
          <w:rFonts w:eastAsia="Aptos" w:cs="Tahoma"/>
          <w:color w:val="000000" w:themeColor="text1"/>
        </w:rPr>
        <w:t>For p</w:t>
      </w:r>
      <w:r w:rsidR="00774594">
        <w:rPr>
          <w:rFonts w:eastAsia="Aptos" w:cs="Tahoma"/>
          <w:color w:val="000000" w:themeColor="text1"/>
        </w:rPr>
        <w:t>roperly submitted, undi</w:t>
      </w:r>
      <w:r w:rsidR="00F218FC">
        <w:rPr>
          <w:rFonts w:eastAsia="Aptos" w:cs="Tahoma"/>
          <w:color w:val="000000" w:themeColor="text1"/>
        </w:rPr>
        <w:t>sputed invoices,</w:t>
      </w:r>
      <w:r w:rsidR="00876787">
        <w:rPr>
          <w:rFonts w:eastAsia="Aptos" w:cs="Tahoma"/>
          <w:color w:val="000000" w:themeColor="text1"/>
        </w:rPr>
        <w:t xml:space="preserve"> payment will be issued by the State Controller’s Office within 45 calendar days </w:t>
      </w:r>
      <w:r w:rsidR="008C18AF">
        <w:rPr>
          <w:rFonts w:eastAsia="Aptos" w:cs="Tahoma"/>
          <w:color w:val="000000" w:themeColor="text1"/>
        </w:rPr>
        <w:t xml:space="preserve">from the date the CEC received the invoice. </w:t>
      </w:r>
    </w:p>
    <w:p w14:paraId="64C417E9" w14:textId="5C854ED1" w:rsidR="0781F804" w:rsidRDefault="0781F804" w:rsidP="00E84772">
      <w:pPr>
        <w:spacing w:line="259" w:lineRule="auto"/>
        <w:ind w:left="720" w:hanging="720"/>
        <w:rPr>
          <w:rFonts w:eastAsia="Aptos" w:cs="Tahoma"/>
          <w:b/>
          <w:bCs/>
          <w:color w:val="000000" w:themeColor="text1"/>
        </w:rPr>
      </w:pPr>
    </w:p>
    <w:p w14:paraId="10B20851" w14:textId="25590143" w:rsidR="18FA9B76" w:rsidRDefault="18FA9B76" w:rsidP="00E84772">
      <w:pPr>
        <w:ind w:left="720" w:hanging="720"/>
        <w:rPr>
          <w:rFonts w:eastAsia="Aptos" w:cs="Tahoma"/>
          <w:b/>
          <w:bCs/>
          <w:color w:val="000000" w:themeColor="text1"/>
        </w:rPr>
      </w:pPr>
      <w:r w:rsidRPr="0781F804">
        <w:rPr>
          <w:rFonts w:eastAsia="Aptos" w:cs="Tahoma"/>
          <w:b/>
          <w:bCs/>
          <w:color w:val="000000" w:themeColor="text1"/>
          <w:szCs w:val="24"/>
        </w:rPr>
        <w:t>Q</w:t>
      </w:r>
      <w:r w:rsidR="00374711">
        <w:rPr>
          <w:rFonts w:eastAsia="Aptos" w:cs="Tahoma"/>
          <w:b/>
          <w:bCs/>
          <w:color w:val="000000" w:themeColor="text1"/>
          <w:szCs w:val="24"/>
        </w:rPr>
        <w:t>4</w:t>
      </w:r>
      <w:r w:rsidR="00581075">
        <w:rPr>
          <w:rFonts w:eastAsia="Aptos" w:cs="Tahoma"/>
          <w:b/>
          <w:bCs/>
          <w:color w:val="000000" w:themeColor="text1"/>
          <w:szCs w:val="24"/>
        </w:rPr>
        <w:t>7</w:t>
      </w:r>
      <w:r w:rsidRPr="0781F804">
        <w:rPr>
          <w:rFonts w:eastAsia="Aptos" w:cs="Tahoma"/>
          <w:b/>
          <w:bCs/>
          <w:color w:val="000000" w:themeColor="text1"/>
          <w:szCs w:val="24"/>
        </w:rPr>
        <w:t xml:space="preserve">. </w:t>
      </w:r>
      <w:r w:rsidR="00E84772">
        <w:rPr>
          <w:rFonts w:eastAsia="Aptos" w:cs="Tahoma"/>
          <w:b/>
          <w:bCs/>
          <w:color w:val="000000" w:themeColor="text1"/>
          <w:szCs w:val="24"/>
        </w:rPr>
        <w:tab/>
      </w:r>
      <w:r w:rsidRPr="0781F804">
        <w:rPr>
          <w:rFonts w:eastAsia="Aptos" w:cs="Tahoma"/>
          <w:b/>
          <w:bCs/>
          <w:color w:val="000000" w:themeColor="text1"/>
          <w:szCs w:val="24"/>
        </w:rPr>
        <w:t>Can lease payments count toward the 20% match?</w:t>
      </w:r>
    </w:p>
    <w:p w14:paraId="5CC6F370" w14:textId="228108B7" w:rsidR="0781F804" w:rsidRDefault="0781F804" w:rsidP="00E84772">
      <w:pPr>
        <w:spacing w:line="259" w:lineRule="auto"/>
        <w:ind w:left="720" w:hanging="720"/>
        <w:rPr>
          <w:rFonts w:eastAsia="Aptos" w:cs="Tahoma"/>
          <w:b/>
          <w:bCs/>
          <w:color w:val="000000" w:themeColor="text1"/>
        </w:rPr>
      </w:pPr>
    </w:p>
    <w:p w14:paraId="36371BED" w14:textId="63534EA1" w:rsidR="0781F804" w:rsidRDefault="0781F804" w:rsidP="00E84772">
      <w:pPr>
        <w:ind w:left="720" w:hanging="720"/>
        <w:rPr>
          <w:rFonts w:cs="Tahoma"/>
          <w:color w:val="000000" w:themeColor="text1"/>
        </w:rPr>
      </w:pPr>
      <w:r w:rsidRPr="56468FC8">
        <w:rPr>
          <w:rFonts w:eastAsia="Aptos" w:cs="Tahoma"/>
          <w:color w:val="000000" w:themeColor="text1"/>
        </w:rPr>
        <w:t>A</w:t>
      </w:r>
      <w:r w:rsidR="00374711">
        <w:rPr>
          <w:rFonts w:eastAsia="Aptos" w:cs="Tahoma"/>
          <w:color w:val="000000" w:themeColor="text1"/>
        </w:rPr>
        <w:t>4</w:t>
      </w:r>
      <w:r w:rsidR="00581075">
        <w:rPr>
          <w:rFonts w:eastAsia="Aptos" w:cs="Tahoma"/>
          <w:color w:val="000000" w:themeColor="text1"/>
        </w:rPr>
        <w:t>7</w:t>
      </w:r>
      <w:r w:rsidRPr="56468FC8">
        <w:rPr>
          <w:rFonts w:eastAsia="Aptos" w:cs="Tahoma"/>
          <w:color w:val="000000" w:themeColor="text1"/>
        </w:rPr>
        <w:t xml:space="preserve">. </w:t>
      </w:r>
      <w:r w:rsidR="00E84772">
        <w:rPr>
          <w:rFonts w:eastAsia="Aptos" w:cs="Tahoma"/>
          <w:color w:val="000000" w:themeColor="text1"/>
        </w:rPr>
        <w:tab/>
      </w:r>
      <w:r w:rsidR="18FA9B76" w:rsidRPr="56468FC8">
        <w:rPr>
          <w:rFonts w:eastAsia="Aptos" w:cs="Tahoma"/>
          <w:color w:val="000000" w:themeColor="text1"/>
        </w:rPr>
        <w:t>No, lease costs may not count toward the 20% match</w:t>
      </w:r>
      <w:r w:rsidR="00CF7021">
        <w:rPr>
          <w:rFonts w:eastAsia="Aptos" w:cs="Tahoma"/>
          <w:color w:val="000000" w:themeColor="text1"/>
        </w:rPr>
        <w:t xml:space="preserve"> because they are not eligible project costs</w:t>
      </w:r>
      <w:r w:rsidR="18FA9B76" w:rsidRPr="56468FC8">
        <w:rPr>
          <w:rFonts w:eastAsia="Aptos" w:cs="Tahoma"/>
          <w:color w:val="000000" w:themeColor="text1"/>
        </w:rPr>
        <w:t xml:space="preserve">. </w:t>
      </w:r>
      <w:r w:rsidR="18FA9B76" w:rsidRPr="0781F804">
        <w:rPr>
          <w:rFonts w:eastAsia="Aptos" w:cs="Tahoma"/>
          <w:color w:val="000000" w:themeColor="text1"/>
        </w:rPr>
        <w:t xml:space="preserve">See </w:t>
      </w:r>
      <w:r w:rsidR="18FA9B76" w:rsidRPr="0781F804">
        <w:rPr>
          <w:rFonts w:eastAsia="Aptos" w:cs="Tahoma"/>
          <w:i/>
          <w:iCs/>
          <w:color w:val="000000" w:themeColor="text1"/>
        </w:rPr>
        <w:t>Solicitation Manual, Section II.B.15.</w:t>
      </w:r>
      <w:r w:rsidR="768B4959" w:rsidRPr="6A18F3BB">
        <w:rPr>
          <w:rFonts w:eastAsia="Aptos" w:cs="Tahoma"/>
          <w:i/>
          <w:iCs/>
          <w:color w:val="000000" w:themeColor="text1"/>
        </w:rPr>
        <w:t xml:space="preserve"> </w:t>
      </w:r>
      <w:r w:rsidR="18FA9B76" w:rsidRPr="0781F804">
        <w:rPr>
          <w:rFonts w:eastAsia="Aptos" w:cs="Tahoma"/>
          <w:i/>
          <w:iCs/>
          <w:color w:val="000000" w:themeColor="text1"/>
        </w:rPr>
        <w:t>Eligible Project Costs.</w:t>
      </w:r>
    </w:p>
    <w:p w14:paraId="46A5D0CE" w14:textId="71CC0F00" w:rsidR="2F7C117C" w:rsidRDefault="2F7C117C" w:rsidP="00E84772">
      <w:pPr>
        <w:ind w:left="720" w:hanging="720"/>
        <w:rPr>
          <w:rFonts w:eastAsia="Aptos" w:cs="Tahoma"/>
          <w:i/>
          <w:iCs/>
          <w:color w:val="000000" w:themeColor="text1"/>
        </w:rPr>
      </w:pPr>
    </w:p>
    <w:p w14:paraId="00D3A3A8" w14:textId="1C646923" w:rsidR="1ABDF80C" w:rsidRDefault="1ABDF80C" w:rsidP="00E84772">
      <w:pPr>
        <w:spacing w:line="259" w:lineRule="auto"/>
        <w:ind w:left="720" w:hanging="720"/>
        <w:rPr>
          <w:rFonts w:eastAsia="Aptos" w:cs="Tahoma"/>
          <w:b/>
          <w:bCs/>
          <w:color w:val="000000" w:themeColor="text1"/>
        </w:rPr>
      </w:pPr>
      <w:r w:rsidRPr="2F7C117C">
        <w:rPr>
          <w:rFonts w:eastAsia="Aptos" w:cs="Tahoma"/>
          <w:b/>
          <w:bCs/>
          <w:color w:val="000000" w:themeColor="text1"/>
        </w:rPr>
        <w:t>Q</w:t>
      </w:r>
      <w:r w:rsidR="00141BF5">
        <w:rPr>
          <w:rFonts w:eastAsia="Aptos" w:cs="Tahoma"/>
          <w:b/>
          <w:bCs/>
          <w:color w:val="000000" w:themeColor="text1"/>
        </w:rPr>
        <w:t>48</w:t>
      </w:r>
      <w:r w:rsidRPr="2F7C117C">
        <w:rPr>
          <w:rFonts w:eastAsia="Aptos" w:cs="Tahoma"/>
          <w:b/>
          <w:bCs/>
          <w:color w:val="000000" w:themeColor="text1"/>
        </w:rPr>
        <w:t xml:space="preserve">. </w:t>
      </w:r>
      <w:r w:rsidR="00E84772">
        <w:rPr>
          <w:rFonts w:eastAsia="Aptos" w:cs="Tahoma"/>
          <w:b/>
          <w:bCs/>
          <w:color w:val="000000" w:themeColor="text1"/>
        </w:rPr>
        <w:tab/>
      </w:r>
      <w:r w:rsidRPr="2F7C117C">
        <w:rPr>
          <w:rFonts w:eastAsia="Aptos" w:cs="Tahoma"/>
          <w:b/>
          <w:bCs/>
          <w:color w:val="000000" w:themeColor="text1"/>
        </w:rPr>
        <w:t xml:space="preserve">Are any operational costs (e.g., maintenance, networking, </w:t>
      </w:r>
      <w:r w:rsidRPr="00645390">
        <w:rPr>
          <w:rFonts w:eastAsia="Aptos" w:cs="Tahoma"/>
          <w:b/>
          <w:bCs/>
          <w:color w:val="000000" w:themeColor="text1"/>
        </w:rPr>
        <w:t>customer support)</w:t>
      </w:r>
      <w:r w:rsidRPr="2F7C117C">
        <w:rPr>
          <w:rFonts w:eastAsia="Aptos" w:cs="Tahoma"/>
          <w:b/>
          <w:bCs/>
          <w:color w:val="000000" w:themeColor="text1"/>
        </w:rPr>
        <w:t xml:space="preserve"> eligible for reimbursement, or is funding limited strictly to capital expenditures?</w:t>
      </w:r>
    </w:p>
    <w:p w14:paraId="1C335DC4" w14:textId="3202606F" w:rsidR="2F7C117C" w:rsidRDefault="2F7C117C" w:rsidP="00E84772">
      <w:pPr>
        <w:spacing w:line="259" w:lineRule="auto"/>
        <w:ind w:left="720" w:hanging="720"/>
        <w:rPr>
          <w:rFonts w:eastAsia="Aptos" w:cs="Tahoma"/>
          <w:b/>
          <w:bCs/>
          <w:color w:val="000000" w:themeColor="text1"/>
        </w:rPr>
      </w:pPr>
    </w:p>
    <w:p w14:paraId="1CBA01B2" w14:textId="6CA28BC9" w:rsidR="1ABDF80C" w:rsidRDefault="1ABDF80C" w:rsidP="00E84772">
      <w:pPr>
        <w:ind w:left="720" w:hanging="720"/>
        <w:rPr>
          <w:rFonts w:cs="Tahoma"/>
          <w:color w:val="000000" w:themeColor="text1"/>
        </w:rPr>
      </w:pPr>
      <w:r w:rsidRPr="1D45B6C1">
        <w:rPr>
          <w:rFonts w:eastAsia="Aptos" w:cs="Tahoma"/>
          <w:color w:val="000000" w:themeColor="text1"/>
        </w:rPr>
        <w:t>A</w:t>
      </w:r>
      <w:r w:rsidR="00141BF5">
        <w:rPr>
          <w:rFonts w:eastAsia="Aptos" w:cs="Tahoma"/>
          <w:color w:val="000000" w:themeColor="text1"/>
        </w:rPr>
        <w:t>48</w:t>
      </w:r>
      <w:r w:rsidRPr="1D45B6C1">
        <w:rPr>
          <w:rFonts w:eastAsia="Aptos" w:cs="Tahoma"/>
          <w:color w:val="000000" w:themeColor="text1"/>
        </w:rPr>
        <w:t xml:space="preserve">. </w:t>
      </w:r>
      <w:r w:rsidR="00E84772">
        <w:rPr>
          <w:rFonts w:eastAsia="Aptos" w:cs="Tahoma"/>
          <w:color w:val="000000" w:themeColor="text1"/>
        </w:rPr>
        <w:tab/>
      </w:r>
      <w:r w:rsidR="19B74086" w:rsidRPr="1D45B6C1">
        <w:rPr>
          <w:rFonts w:eastAsia="Aptos" w:cs="Tahoma"/>
          <w:color w:val="000000" w:themeColor="text1"/>
          <w:szCs w:val="24"/>
        </w:rPr>
        <w:t xml:space="preserve">Costs </w:t>
      </w:r>
      <w:r w:rsidR="3773D7B1" w:rsidRPr="1D45B6C1">
        <w:rPr>
          <w:rFonts w:eastAsia="Aptos" w:cs="Tahoma"/>
          <w:color w:val="000000" w:themeColor="text1"/>
          <w:szCs w:val="24"/>
        </w:rPr>
        <w:t>for</w:t>
      </w:r>
      <w:r w:rsidR="19B74086" w:rsidRPr="1D45B6C1">
        <w:rPr>
          <w:rFonts w:eastAsia="Aptos" w:cs="Tahoma"/>
          <w:color w:val="000000" w:themeColor="text1"/>
          <w:szCs w:val="24"/>
        </w:rPr>
        <w:t xml:space="preserve"> maintenance performed during the agreement term, or any maintenance or service level agreement purchased during the agreement term for up to five (5) years of operations, </w:t>
      </w:r>
      <w:r w:rsidR="4634E249" w:rsidRPr="1D45B6C1">
        <w:rPr>
          <w:rFonts w:eastAsia="Aptos" w:cs="Tahoma"/>
          <w:color w:val="000000" w:themeColor="text1"/>
          <w:szCs w:val="24"/>
        </w:rPr>
        <w:t>are eligible</w:t>
      </w:r>
      <w:r w:rsidR="5BBCA805" w:rsidRPr="1D45B6C1">
        <w:rPr>
          <w:rFonts w:eastAsia="Aptos" w:cs="Tahoma"/>
          <w:color w:val="000000" w:themeColor="text1"/>
          <w:szCs w:val="24"/>
        </w:rPr>
        <w:t>.</w:t>
      </w:r>
      <w:r w:rsidR="0B7138E2" w:rsidRPr="1D45B6C1">
        <w:rPr>
          <w:rFonts w:eastAsia="Aptos" w:cs="Tahoma"/>
          <w:color w:val="000000" w:themeColor="text1"/>
          <w:szCs w:val="24"/>
        </w:rPr>
        <w:t xml:space="preserve"> Costs for networking licenses for up to five (5) years of operations that are purchased during the agreement term are also eligible.</w:t>
      </w:r>
      <w:r w:rsidR="47CEC553" w:rsidRPr="1D45B6C1">
        <w:rPr>
          <w:rFonts w:eastAsia="Aptos" w:cs="Tahoma"/>
          <w:color w:val="000000" w:themeColor="text1"/>
          <w:szCs w:val="24"/>
        </w:rPr>
        <w:t xml:space="preserve"> </w:t>
      </w:r>
      <w:r w:rsidR="3A688A3A" w:rsidRPr="1D45B6C1">
        <w:rPr>
          <w:rFonts w:eastAsia="Aptos" w:cs="Tahoma"/>
          <w:color w:val="000000" w:themeColor="text1"/>
          <w:szCs w:val="24"/>
        </w:rPr>
        <w:t>For more information regarding eligible project</w:t>
      </w:r>
      <w:r w:rsidR="002B1234">
        <w:rPr>
          <w:rFonts w:eastAsia="Aptos" w:cs="Tahoma"/>
          <w:color w:val="000000" w:themeColor="text1"/>
          <w:szCs w:val="24"/>
        </w:rPr>
        <w:t xml:space="preserve"> costs</w:t>
      </w:r>
      <w:r w:rsidR="3A688A3A" w:rsidRPr="1D45B6C1">
        <w:rPr>
          <w:rFonts w:eastAsia="Aptos" w:cs="Tahoma"/>
          <w:color w:val="000000" w:themeColor="text1"/>
          <w:szCs w:val="24"/>
        </w:rPr>
        <w:t>, s</w:t>
      </w:r>
      <w:r w:rsidRPr="1D45B6C1">
        <w:rPr>
          <w:rFonts w:eastAsia="Aptos" w:cs="Tahoma"/>
          <w:color w:val="000000" w:themeColor="text1"/>
        </w:rPr>
        <w:t xml:space="preserve">ee </w:t>
      </w:r>
      <w:r w:rsidRPr="1D45B6C1">
        <w:rPr>
          <w:rFonts w:eastAsia="Aptos" w:cs="Tahoma"/>
          <w:i/>
          <w:iCs/>
          <w:color w:val="000000" w:themeColor="text1"/>
        </w:rPr>
        <w:t>Solicitation Manual, Section II.B.15. Eligible Project Costs.</w:t>
      </w:r>
    </w:p>
    <w:p w14:paraId="5BD02EA5" w14:textId="22D7B3E1" w:rsidR="1D45B6C1" w:rsidRDefault="1D45B6C1" w:rsidP="00E84772">
      <w:pPr>
        <w:ind w:left="720" w:hanging="720"/>
        <w:rPr>
          <w:rFonts w:eastAsia="Aptos" w:cs="Tahoma"/>
          <w:i/>
          <w:iCs/>
          <w:color w:val="000000" w:themeColor="text1"/>
        </w:rPr>
      </w:pPr>
    </w:p>
    <w:p w14:paraId="43FFDF61" w14:textId="0A0A9358" w:rsidR="659D0F3D" w:rsidRDefault="659D0F3D" w:rsidP="00E84772">
      <w:pPr>
        <w:ind w:left="720" w:hanging="720"/>
        <w:rPr>
          <w:rFonts w:eastAsia="Aptos" w:cs="Tahoma"/>
          <w:b/>
          <w:bCs/>
          <w:color w:val="000000" w:themeColor="text1"/>
        </w:rPr>
      </w:pPr>
      <w:r w:rsidRPr="1D45B6C1">
        <w:rPr>
          <w:rFonts w:eastAsia="Aptos" w:cs="Tahoma"/>
          <w:b/>
          <w:bCs/>
          <w:color w:val="000000" w:themeColor="text1"/>
          <w:szCs w:val="24"/>
        </w:rPr>
        <w:t>Q</w:t>
      </w:r>
      <w:r w:rsidR="00151191">
        <w:rPr>
          <w:rFonts w:eastAsia="Aptos" w:cs="Tahoma"/>
          <w:b/>
          <w:bCs/>
          <w:color w:val="000000" w:themeColor="text1"/>
          <w:szCs w:val="24"/>
        </w:rPr>
        <w:t>49</w:t>
      </w:r>
      <w:r w:rsidRPr="1D45B6C1">
        <w:rPr>
          <w:rFonts w:eastAsia="Aptos" w:cs="Tahoma"/>
          <w:b/>
          <w:bCs/>
          <w:color w:val="000000" w:themeColor="text1"/>
          <w:szCs w:val="24"/>
        </w:rPr>
        <w:t xml:space="preserve">. </w:t>
      </w:r>
      <w:r w:rsidR="00E84772">
        <w:rPr>
          <w:rFonts w:eastAsia="Aptos" w:cs="Tahoma"/>
          <w:b/>
          <w:bCs/>
          <w:color w:val="000000" w:themeColor="text1"/>
          <w:szCs w:val="24"/>
        </w:rPr>
        <w:tab/>
      </w:r>
      <w:r w:rsidRPr="1D45B6C1">
        <w:rPr>
          <w:rFonts w:eastAsia="Aptos" w:cs="Tahoma"/>
          <w:b/>
          <w:bCs/>
          <w:color w:val="000000" w:themeColor="text1"/>
          <w:szCs w:val="24"/>
        </w:rPr>
        <w:t>Are any financing costs — including bridge loan interest, construction-period interest, loan origination fees, or lender legal fees — allowable as either reimbursable project costs or match share under GFO-25-603, or are they entirely outside the total allowable project cost?</w:t>
      </w:r>
    </w:p>
    <w:p w14:paraId="5C228215" w14:textId="7175781E" w:rsidR="1D45B6C1" w:rsidRDefault="1D45B6C1" w:rsidP="00E84772">
      <w:pPr>
        <w:ind w:left="720" w:hanging="720"/>
        <w:rPr>
          <w:rFonts w:eastAsia="Aptos" w:cs="Tahoma"/>
          <w:b/>
          <w:bCs/>
          <w:color w:val="000000" w:themeColor="text1"/>
          <w:szCs w:val="24"/>
        </w:rPr>
      </w:pPr>
    </w:p>
    <w:p w14:paraId="4AB35B4D" w14:textId="32D98C77" w:rsidR="659D0F3D" w:rsidRDefault="659D0F3D" w:rsidP="00E84772">
      <w:pPr>
        <w:ind w:left="720" w:hanging="720"/>
        <w:rPr>
          <w:rFonts w:eastAsia="Aptos" w:cs="Tahoma"/>
          <w:i/>
          <w:iCs/>
          <w:color w:val="000000" w:themeColor="text1"/>
        </w:rPr>
      </w:pPr>
      <w:r w:rsidRPr="1D45B6C1">
        <w:rPr>
          <w:rFonts w:eastAsia="Aptos" w:cs="Tahoma"/>
          <w:color w:val="000000" w:themeColor="text1"/>
        </w:rPr>
        <w:t>A</w:t>
      </w:r>
      <w:r w:rsidR="00151191">
        <w:rPr>
          <w:rFonts w:eastAsia="Aptos" w:cs="Tahoma"/>
          <w:color w:val="000000" w:themeColor="text1"/>
        </w:rPr>
        <w:t>49</w:t>
      </w:r>
      <w:r w:rsidRPr="1D45B6C1">
        <w:rPr>
          <w:rFonts w:eastAsia="Aptos" w:cs="Tahoma"/>
          <w:color w:val="000000" w:themeColor="text1"/>
        </w:rPr>
        <w:t xml:space="preserve">. </w:t>
      </w:r>
      <w:r w:rsidR="00E84772">
        <w:rPr>
          <w:rFonts w:eastAsia="Aptos" w:cs="Tahoma"/>
          <w:color w:val="000000" w:themeColor="text1"/>
        </w:rPr>
        <w:tab/>
      </w:r>
      <w:r w:rsidRPr="1D45B6C1">
        <w:rPr>
          <w:rFonts w:eastAsia="Aptos" w:cs="Tahoma"/>
          <w:color w:val="000000" w:themeColor="text1"/>
        </w:rPr>
        <w:t xml:space="preserve">No, </w:t>
      </w:r>
      <w:r w:rsidR="00DE67DA">
        <w:rPr>
          <w:rFonts w:eastAsia="Aptos" w:cs="Tahoma"/>
          <w:color w:val="000000" w:themeColor="text1"/>
        </w:rPr>
        <w:t>co</w:t>
      </w:r>
      <w:r w:rsidR="00DE67DA" w:rsidRPr="00DE67DA">
        <w:rPr>
          <w:rFonts w:eastAsia="Aptos" w:cs="Tahoma"/>
          <w:color w:val="000000" w:themeColor="text1"/>
        </w:rPr>
        <w:t>sts to obtain match funding commitments</w:t>
      </w:r>
      <w:r w:rsidR="00DE67DA">
        <w:rPr>
          <w:rFonts w:eastAsia="Aptos" w:cs="Tahoma"/>
          <w:color w:val="000000" w:themeColor="text1"/>
        </w:rPr>
        <w:t xml:space="preserve">, including </w:t>
      </w:r>
      <w:r w:rsidRPr="1D45B6C1">
        <w:rPr>
          <w:rFonts w:eastAsia="Aptos" w:cs="Tahoma"/>
          <w:color w:val="000000" w:themeColor="text1"/>
        </w:rPr>
        <w:t>financing costs such as bridge loan interest, construction-period interest, loan origination fees, or lender legal fees</w:t>
      </w:r>
      <w:r w:rsidR="000827D1">
        <w:rPr>
          <w:rFonts w:eastAsia="Aptos" w:cs="Tahoma"/>
          <w:color w:val="000000" w:themeColor="text1"/>
        </w:rPr>
        <w:t>,</w:t>
      </w:r>
      <w:r w:rsidRPr="1D45B6C1">
        <w:rPr>
          <w:rFonts w:eastAsia="Aptos" w:cs="Tahoma"/>
          <w:color w:val="000000" w:themeColor="text1"/>
        </w:rPr>
        <w:t xml:space="preserve"> are not eligible project costs.</w:t>
      </w:r>
      <w:r w:rsidR="03509EA7" w:rsidRPr="1D45B6C1">
        <w:rPr>
          <w:rFonts w:eastAsia="Aptos" w:cs="Tahoma"/>
          <w:color w:val="000000" w:themeColor="text1"/>
        </w:rPr>
        <w:t xml:space="preserve"> As such, they are not eligible for reimbursement or to count as match share.</w:t>
      </w:r>
      <w:r w:rsidRPr="1D45B6C1">
        <w:rPr>
          <w:rFonts w:eastAsia="Aptos" w:cs="Tahoma"/>
          <w:color w:val="000000" w:themeColor="text1"/>
        </w:rPr>
        <w:t xml:space="preserve"> </w:t>
      </w:r>
      <w:r w:rsidRPr="1D45B6C1">
        <w:rPr>
          <w:rFonts w:eastAsia="Aptos" w:cs="Tahoma"/>
          <w:color w:val="000000" w:themeColor="text1"/>
          <w:szCs w:val="24"/>
        </w:rPr>
        <w:t>For more information regarding eligible projects, s</w:t>
      </w:r>
      <w:r w:rsidRPr="1D45B6C1">
        <w:rPr>
          <w:rFonts w:eastAsia="Aptos" w:cs="Tahoma"/>
          <w:color w:val="000000" w:themeColor="text1"/>
        </w:rPr>
        <w:t xml:space="preserve">ee </w:t>
      </w:r>
      <w:r w:rsidRPr="1D45B6C1">
        <w:rPr>
          <w:rFonts w:eastAsia="Aptos" w:cs="Tahoma"/>
          <w:i/>
          <w:iCs/>
          <w:color w:val="000000" w:themeColor="text1"/>
        </w:rPr>
        <w:t>Solicitation Manual, Section II.B.15. Eligible Project Costs.</w:t>
      </w:r>
    </w:p>
    <w:p w14:paraId="6B1B0F45" w14:textId="77777777" w:rsidR="00316309" w:rsidRPr="00337202" w:rsidRDefault="00316309" w:rsidP="00E84772">
      <w:pPr>
        <w:ind w:left="720" w:hanging="720"/>
        <w:rPr>
          <w:rFonts w:eastAsia="Aptos" w:cs="Tahoma"/>
          <w:color w:val="000000" w:themeColor="text1"/>
        </w:rPr>
      </w:pPr>
    </w:p>
    <w:p w14:paraId="2AB6E2DF" w14:textId="32E8D2A6" w:rsidR="00316309" w:rsidRDefault="00316309" w:rsidP="00E84772">
      <w:pPr>
        <w:ind w:left="720" w:hanging="720"/>
        <w:rPr>
          <w:rFonts w:eastAsia="Aptos" w:cs="Tahoma"/>
          <w:b/>
          <w:bCs/>
          <w:color w:val="000000" w:themeColor="text1"/>
          <w:szCs w:val="24"/>
        </w:rPr>
      </w:pPr>
      <w:r>
        <w:rPr>
          <w:rFonts w:eastAsia="Aptos" w:cs="Tahoma"/>
          <w:b/>
          <w:bCs/>
          <w:color w:val="000000" w:themeColor="text1"/>
          <w:szCs w:val="24"/>
        </w:rPr>
        <w:lastRenderedPageBreak/>
        <w:t>Q</w:t>
      </w:r>
      <w:r w:rsidR="00FD79AD">
        <w:rPr>
          <w:rFonts w:eastAsia="Aptos" w:cs="Tahoma"/>
          <w:b/>
          <w:bCs/>
          <w:color w:val="000000" w:themeColor="text1"/>
          <w:szCs w:val="24"/>
        </w:rPr>
        <w:t>5</w:t>
      </w:r>
      <w:r w:rsidR="00AE1095">
        <w:rPr>
          <w:rFonts w:eastAsia="Aptos" w:cs="Tahoma"/>
          <w:b/>
          <w:bCs/>
          <w:color w:val="000000" w:themeColor="text1"/>
          <w:szCs w:val="24"/>
        </w:rPr>
        <w:t>0</w:t>
      </w:r>
      <w:r>
        <w:rPr>
          <w:rFonts w:eastAsia="Aptos" w:cs="Tahoma"/>
          <w:b/>
          <w:bCs/>
          <w:color w:val="000000" w:themeColor="text1"/>
          <w:szCs w:val="24"/>
        </w:rPr>
        <w:t xml:space="preserve">. </w:t>
      </w:r>
      <w:r w:rsidR="00E84772">
        <w:rPr>
          <w:rFonts w:eastAsia="Aptos" w:cs="Tahoma"/>
          <w:b/>
          <w:bCs/>
          <w:color w:val="000000" w:themeColor="text1"/>
          <w:szCs w:val="24"/>
        </w:rPr>
        <w:tab/>
      </w:r>
      <w:r>
        <w:rPr>
          <w:rFonts w:eastAsia="Aptos" w:cs="Tahoma"/>
          <w:b/>
          <w:bCs/>
          <w:color w:val="000000" w:themeColor="text1"/>
          <w:szCs w:val="24"/>
        </w:rPr>
        <w:t>Can c</w:t>
      </w:r>
      <w:r w:rsidRPr="00316309">
        <w:rPr>
          <w:rFonts w:eastAsia="Aptos" w:cs="Tahoma"/>
          <w:b/>
          <w:bCs/>
          <w:color w:val="000000" w:themeColor="text1"/>
          <w:szCs w:val="24"/>
        </w:rPr>
        <w:t>osts associated with site upgrades (e.g., trenching, panel upgrades, curb/gutter modifications, ADA improvements) be fully reimbursable if they are necessary to support EV charging infrastructure?</w:t>
      </w:r>
    </w:p>
    <w:p w14:paraId="3BC91B6D" w14:textId="77777777" w:rsidR="00316309" w:rsidRDefault="00316309" w:rsidP="00E84772">
      <w:pPr>
        <w:ind w:left="720" w:hanging="720"/>
        <w:rPr>
          <w:rFonts w:eastAsia="Aptos" w:cs="Tahoma"/>
          <w:b/>
          <w:bCs/>
          <w:color w:val="000000" w:themeColor="text1"/>
          <w:szCs w:val="24"/>
        </w:rPr>
      </w:pPr>
    </w:p>
    <w:p w14:paraId="59F3EFEF" w14:textId="5EEE812D" w:rsidR="00316309" w:rsidRDefault="00316309" w:rsidP="00E84772">
      <w:pPr>
        <w:ind w:left="720" w:hanging="720"/>
        <w:rPr>
          <w:rFonts w:eastAsia="Aptos" w:cs="Tahoma"/>
          <w:color w:val="000000" w:themeColor="text1"/>
        </w:rPr>
      </w:pPr>
      <w:r w:rsidRPr="00593C32">
        <w:rPr>
          <w:rFonts w:eastAsia="Aptos" w:cs="Tahoma"/>
          <w:color w:val="000000" w:themeColor="text1"/>
        </w:rPr>
        <w:t>A</w:t>
      </w:r>
      <w:r w:rsidR="00FD79AD">
        <w:rPr>
          <w:rFonts w:eastAsia="Aptos" w:cs="Tahoma"/>
          <w:color w:val="000000" w:themeColor="text1"/>
        </w:rPr>
        <w:t>5</w:t>
      </w:r>
      <w:r w:rsidR="00AE1095">
        <w:rPr>
          <w:rFonts w:eastAsia="Aptos" w:cs="Tahoma"/>
          <w:color w:val="000000" w:themeColor="text1"/>
        </w:rPr>
        <w:t>0</w:t>
      </w:r>
      <w:r w:rsidRPr="00593C32">
        <w:rPr>
          <w:rFonts w:eastAsia="Aptos" w:cs="Tahoma"/>
          <w:color w:val="000000" w:themeColor="text1"/>
        </w:rPr>
        <w:t xml:space="preserve">. </w:t>
      </w:r>
      <w:r w:rsidR="00E84772">
        <w:rPr>
          <w:rFonts w:eastAsia="Aptos" w:cs="Tahoma"/>
          <w:color w:val="000000" w:themeColor="text1"/>
        </w:rPr>
        <w:tab/>
      </w:r>
      <w:r w:rsidR="00463D96" w:rsidRPr="00593C32">
        <w:rPr>
          <w:rFonts w:eastAsia="Aptos" w:cs="Tahoma"/>
          <w:color w:val="000000" w:themeColor="text1"/>
        </w:rPr>
        <w:t>Yes, costs for panel upgrades</w:t>
      </w:r>
      <w:r w:rsidR="000F5E91" w:rsidRPr="00593C32">
        <w:rPr>
          <w:rFonts w:eastAsia="Aptos" w:cs="Tahoma"/>
          <w:color w:val="000000" w:themeColor="text1"/>
        </w:rPr>
        <w:t xml:space="preserve"> and installation-related costs, such a</w:t>
      </w:r>
      <w:r w:rsidR="008306C0">
        <w:rPr>
          <w:rFonts w:eastAsia="Aptos" w:cs="Tahoma"/>
          <w:color w:val="000000" w:themeColor="text1"/>
        </w:rPr>
        <w:t>s</w:t>
      </w:r>
      <w:r w:rsidR="000F5E91" w:rsidRPr="00593C32">
        <w:rPr>
          <w:rFonts w:eastAsia="Aptos" w:cs="Tahoma"/>
          <w:color w:val="000000" w:themeColor="text1"/>
        </w:rPr>
        <w:t xml:space="preserve"> trenching or </w:t>
      </w:r>
      <w:r w:rsidR="008306C0">
        <w:rPr>
          <w:rFonts w:eastAsia="Aptos" w:cs="Tahoma"/>
          <w:color w:val="000000" w:themeColor="text1"/>
        </w:rPr>
        <w:t xml:space="preserve">conducting </w:t>
      </w:r>
      <w:r w:rsidR="000F5E91" w:rsidRPr="00593C32">
        <w:rPr>
          <w:rFonts w:eastAsia="Aptos" w:cs="Tahoma"/>
          <w:color w:val="000000" w:themeColor="text1"/>
        </w:rPr>
        <w:t>curb</w:t>
      </w:r>
      <w:r w:rsidR="00593C32" w:rsidRPr="00593C32">
        <w:rPr>
          <w:rFonts w:eastAsia="Aptos" w:cs="Tahoma"/>
          <w:color w:val="000000" w:themeColor="text1"/>
        </w:rPr>
        <w:t>/gutter modifications</w:t>
      </w:r>
      <w:r w:rsidR="008306C0">
        <w:rPr>
          <w:rFonts w:eastAsia="Aptos" w:cs="Tahoma"/>
          <w:color w:val="000000" w:themeColor="text1"/>
        </w:rPr>
        <w:t xml:space="preserve"> </w:t>
      </w:r>
      <w:r w:rsidR="00593C32" w:rsidRPr="00593C32">
        <w:rPr>
          <w:rFonts w:eastAsia="Aptos" w:cs="Tahoma"/>
          <w:color w:val="000000" w:themeColor="text1"/>
        </w:rPr>
        <w:t xml:space="preserve">and ADA improvements may be reimbursable if they are necessary </w:t>
      </w:r>
      <w:r w:rsidR="00307231">
        <w:rPr>
          <w:rFonts w:eastAsia="Aptos" w:cs="Tahoma"/>
          <w:color w:val="000000" w:themeColor="text1"/>
        </w:rPr>
        <w:t>to support the EV charging infrastructure deployed through th</w:t>
      </w:r>
      <w:r w:rsidR="00DC18B1">
        <w:rPr>
          <w:rFonts w:eastAsia="Aptos" w:cs="Tahoma"/>
          <w:color w:val="000000" w:themeColor="text1"/>
        </w:rPr>
        <w:t>e project</w:t>
      </w:r>
      <w:r w:rsidR="00AC0E0D">
        <w:rPr>
          <w:rFonts w:eastAsia="Aptos" w:cs="Tahoma"/>
          <w:color w:val="000000" w:themeColor="text1"/>
        </w:rPr>
        <w:t>.</w:t>
      </w:r>
      <w:r w:rsidR="001B32A9">
        <w:rPr>
          <w:rFonts w:eastAsia="Aptos" w:cs="Tahoma"/>
          <w:color w:val="000000" w:themeColor="text1"/>
        </w:rPr>
        <w:t xml:space="preserve"> </w:t>
      </w:r>
      <w:r w:rsidR="001732F6">
        <w:rPr>
          <w:rFonts w:eastAsia="Aptos" w:cs="Tahoma"/>
          <w:color w:val="000000" w:themeColor="text1"/>
        </w:rPr>
        <w:t xml:space="preserve">Applicants are </w:t>
      </w:r>
      <w:r w:rsidR="002371B1">
        <w:rPr>
          <w:rFonts w:eastAsia="Aptos" w:cs="Tahoma"/>
          <w:color w:val="000000" w:themeColor="text1"/>
        </w:rPr>
        <w:t xml:space="preserve">encouraged to split all </w:t>
      </w:r>
      <w:r w:rsidR="00EF3E4E">
        <w:rPr>
          <w:rFonts w:eastAsia="Aptos" w:cs="Tahoma"/>
          <w:color w:val="000000" w:themeColor="text1"/>
        </w:rPr>
        <w:t>eligible projects</w:t>
      </w:r>
      <w:r w:rsidR="002371B1">
        <w:rPr>
          <w:rFonts w:eastAsia="Aptos" w:cs="Tahoma"/>
          <w:color w:val="000000" w:themeColor="text1"/>
        </w:rPr>
        <w:t xml:space="preserve"> costs </w:t>
      </w:r>
      <w:r w:rsidR="00EF3E4E">
        <w:rPr>
          <w:rFonts w:eastAsia="Aptos" w:cs="Tahoma"/>
          <w:color w:val="000000" w:themeColor="text1"/>
        </w:rPr>
        <w:t xml:space="preserve">between 80% reimbursable and 20% match share. </w:t>
      </w:r>
      <w:r w:rsidR="001B32A9" w:rsidRPr="1D45B6C1">
        <w:rPr>
          <w:rFonts w:eastAsia="Aptos" w:cs="Tahoma"/>
          <w:color w:val="000000" w:themeColor="text1"/>
          <w:szCs w:val="24"/>
        </w:rPr>
        <w:t>For more information regarding eligible projects, s</w:t>
      </w:r>
      <w:r w:rsidR="001B32A9" w:rsidRPr="1D45B6C1">
        <w:rPr>
          <w:rFonts w:eastAsia="Aptos" w:cs="Tahoma"/>
          <w:color w:val="000000" w:themeColor="text1"/>
        </w:rPr>
        <w:t xml:space="preserve">ee </w:t>
      </w:r>
      <w:r w:rsidR="001B32A9" w:rsidRPr="1D45B6C1">
        <w:rPr>
          <w:rFonts w:eastAsia="Aptos" w:cs="Tahoma"/>
          <w:i/>
          <w:iCs/>
          <w:color w:val="000000" w:themeColor="text1"/>
        </w:rPr>
        <w:t>Solicitation Manual, Section II.B.15. Eligible Project Costs</w:t>
      </w:r>
    </w:p>
    <w:p w14:paraId="5D3EEAA2" w14:textId="77777777" w:rsidR="002B730A" w:rsidRDefault="002B730A" w:rsidP="00E84772">
      <w:pPr>
        <w:ind w:left="720" w:hanging="720"/>
        <w:rPr>
          <w:rFonts w:eastAsia="Aptos" w:cs="Tahoma"/>
          <w:color w:val="000000" w:themeColor="text1"/>
        </w:rPr>
      </w:pPr>
    </w:p>
    <w:p w14:paraId="0B5AE475" w14:textId="51F8A843" w:rsidR="002B730A" w:rsidRPr="007646FA" w:rsidRDefault="002B730A" w:rsidP="002B730A">
      <w:pPr>
        <w:ind w:left="720" w:hanging="720"/>
        <w:rPr>
          <w:rFonts w:eastAsia="Aptos" w:cs="Tahoma"/>
          <w:b/>
          <w:color w:val="000000" w:themeColor="text1"/>
        </w:rPr>
      </w:pPr>
      <w:r w:rsidRPr="138C8446">
        <w:rPr>
          <w:rFonts w:eastAsia="Aptos" w:cs="Tahoma"/>
          <w:b/>
        </w:rPr>
        <w:t>Q</w:t>
      </w:r>
      <w:r w:rsidR="00FD79AD" w:rsidRPr="138C8446">
        <w:rPr>
          <w:rFonts w:eastAsia="Aptos" w:cs="Tahoma"/>
          <w:b/>
        </w:rPr>
        <w:t>5</w:t>
      </w:r>
      <w:r w:rsidR="00AE1095">
        <w:rPr>
          <w:rFonts w:eastAsia="Aptos" w:cs="Tahoma"/>
          <w:b/>
        </w:rPr>
        <w:t>1</w:t>
      </w:r>
      <w:r w:rsidRPr="138C8446">
        <w:rPr>
          <w:rFonts w:eastAsia="Aptos" w:cs="Tahoma"/>
          <w:b/>
          <w:color w:val="000000" w:themeColor="text1"/>
        </w:rPr>
        <w:t xml:space="preserve">. </w:t>
      </w:r>
      <w:r>
        <w:rPr>
          <w:rFonts w:eastAsia="Aptos"/>
        </w:rPr>
        <w:tab/>
      </w:r>
      <w:r w:rsidRPr="138C8446">
        <w:rPr>
          <w:rFonts w:eastAsia="Aptos" w:cs="Tahoma"/>
          <w:b/>
          <w:color w:val="000000" w:themeColor="text1"/>
        </w:rPr>
        <w:t>Does Tesla's per-kWh service fee qualify as an eligible networking/maintenance cost, or must it be a fixed-dollar agreement?</w:t>
      </w:r>
    </w:p>
    <w:p w14:paraId="73B20D88" w14:textId="77777777" w:rsidR="002B730A" w:rsidRPr="002B730A" w:rsidRDefault="002B730A" w:rsidP="002B730A">
      <w:pPr>
        <w:ind w:left="720" w:hanging="720"/>
        <w:rPr>
          <w:rFonts w:eastAsia="Aptos" w:cs="Tahoma"/>
          <w:b/>
          <w:bCs/>
          <w:color w:val="000000" w:themeColor="text1"/>
          <w:szCs w:val="24"/>
        </w:rPr>
      </w:pPr>
    </w:p>
    <w:p w14:paraId="4E0708AC" w14:textId="3B71722C" w:rsidR="00D5390D" w:rsidRPr="007646FA" w:rsidRDefault="002B730A" w:rsidP="00D5390D">
      <w:pPr>
        <w:ind w:left="720" w:hanging="720"/>
        <w:rPr>
          <w:rFonts w:eastAsia="Aptos" w:cs="Tahoma"/>
          <w:color w:val="000000" w:themeColor="text1"/>
        </w:rPr>
      </w:pPr>
      <w:r w:rsidRPr="00B7433E">
        <w:rPr>
          <w:rFonts w:eastAsia="Aptos" w:cs="Tahoma"/>
        </w:rPr>
        <w:t>A</w:t>
      </w:r>
      <w:r w:rsidR="00FD79AD" w:rsidRPr="00B7433E">
        <w:rPr>
          <w:rFonts w:eastAsia="Aptos" w:cs="Tahoma"/>
        </w:rPr>
        <w:t>5</w:t>
      </w:r>
      <w:r w:rsidR="00AE1095">
        <w:rPr>
          <w:rFonts w:eastAsia="Aptos" w:cs="Tahoma"/>
        </w:rPr>
        <w:t>1</w:t>
      </w:r>
      <w:r w:rsidRPr="00B7433E">
        <w:rPr>
          <w:rFonts w:eastAsia="Aptos" w:cs="Tahoma"/>
        </w:rPr>
        <w:t xml:space="preserve">. </w:t>
      </w:r>
      <w:r w:rsidRPr="007646FA">
        <w:rPr>
          <w:rFonts w:eastAsia="Aptos" w:cs="Tahoma"/>
          <w:color w:val="000000" w:themeColor="text1"/>
        </w:rPr>
        <w:tab/>
      </w:r>
      <w:r w:rsidR="00412B83" w:rsidRPr="007646FA">
        <w:rPr>
          <w:rFonts w:eastAsia="Aptos" w:cs="Tahoma"/>
          <w:color w:val="000000" w:themeColor="text1"/>
        </w:rPr>
        <w:t xml:space="preserve">The CEC is not familiar with what </w:t>
      </w:r>
      <w:r w:rsidR="00A132E7" w:rsidRPr="007646FA">
        <w:rPr>
          <w:rFonts w:eastAsia="Aptos" w:cs="Tahoma"/>
          <w:color w:val="000000" w:themeColor="text1"/>
        </w:rPr>
        <w:t>the referenced</w:t>
      </w:r>
      <w:r w:rsidR="00412B83" w:rsidRPr="007646FA">
        <w:rPr>
          <w:rFonts w:eastAsia="Aptos" w:cs="Tahoma"/>
          <w:color w:val="000000" w:themeColor="text1"/>
        </w:rPr>
        <w:t xml:space="preserve"> service fee covers. Therefore, </w:t>
      </w:r>
      <w:r w:rsidR="009D40F1">
        <w:rPr>
          <w:rFonts w:eastAsia="Aptos" w:cs="Tahoma"/>
          <w:color w:val="000000" w:themeColor="text1"/>
        </w:rPr>
        <w:t>the CEC</w:t>
      </w:r>
      <w:r w:rsidR="009D40F1" w:rsidRPr="007646FA">
        <w:rPr>
          <w:rFonts w:eastAsia="Aptos" w:cs="Tahoma"/>
          <w:color w:val="000000" w:themeColor="text1"/>
        </w:rPr>
        <w:t xml:space="preserve"> </w:t>
      </w:r>
      <w:r w:rsidR="00952037" w:rsidRPr="007646FA">
        <w:rPr>
          <w:rFonts w:eastAsia="Aptos" w:cs="Tahoma"/>
          <w:color w:val="000000" w:themeColor="text1"/>
        </w:rPr>
        <w:t>cannot confirm whether it is an eligible project cost</w:t>
      </w:r>
      <w:r w:rsidR="00A26EC4">
        <w:rPr>
          <w:rFonts w:eastAsia="Aptos" w:cs="Tahoma"/>
          <w:color w:val="000000" w:themeColor="text1"/>
        </w:rPr>
        <w:t xml:space="preserve"> without </w:t>
      </w:r>
      <w:r w:rsidR="00D815C9">
        <w:rPr>
          <w:rFonts w:eastAsia="Aptos" w:cs="Tahoma"/>
          <w:color w:val="000000" w:themeColor="text1"/>
        </w:rPr>
        <w:t>additional</w:t>
      </w:r>
      <w:r w:rsidR="00A26EC4">
        <w:rPr>
          <w:rFonts w:eastAsia="Aptos" w:cs="Tahoma"/>
          <w:color w:val="000000" w:themeColor="text1"/>
        </w:rPr>
        <w:t xml:space="preserve"> information regarding what it covers</w:t>
      </w:r>
      <w:r w:rsidR="00952037" w:rsidRPr="007646FA">
        <w:rPr>
          <w:rFonts w:eastAsia="Aptos" w:cs="Tahoma"/>
          <w:color w:val="000000" w:themeColor="text1"/>
        </w:rPr>
        <w:t>.</w:t>
      </w:r>
      <w:r w:rsidR="00D5390D" w:rsidRPr="007646FA">
        <w:rPr>
          <w:rFonts w:eastAsia="Aptos" w:cs="Tahoma"/>
          <w:color w:val="000000" w:themeColor="text1"/>
        </w:rPr>
        <w:t xml:space="preserve"> </w:t>
      </w:r>
    </w:p>
    <w:p w14:paraId="218ADB9A" w14:textId="77777777" w:rsidR="00D5390D" w:rsidRPr="007646FA" w:rsidRDefault="00D5390D" w:rsidP="00D5390D">
      <w:pPr>
        <w:ind w:left="720" w:hanging="720"/>
        <w:rPr>
          <w:rFonts w:eastAsia="Aptos" w:cs="Tahoma"/>
          <w:color w:val="000000" w:themeColor="text1"/>
        </w:rPr>
      </w:pPr>
    </w:p>
    <w:p w14:paraId="13DF35FE" w14:textId="4E6A48E5" w:rsidR="00AB44C3" w:rsidRPr="007646FA" w:rsidRDefault="008D0C76" w:rsidP="007B5969">
      <w:pPr>
        <w:ind w:left="720"/>
        <w:rPr>
          <w:rFonts w:eastAsia="Aptos" w:cs="Tahoma"/>
          <w:color w:val="000000" w:themeColor="text1"/>
        </w:rPr>
      </w:pPr>
      <w:r w:rsidRPr="007646FA">
        <w:rPr>
          <w:rFonts w:eastAsia="Aptos" w:cs="Tahoma"/>
          <w:color w:val="000000" w:themeColor="text1"/>
        </w:rPr>
        <w:t xml:space="preserve">The Budget must reflect estimates for actual costs to be incurred during the approved term of the agreement. </w:t>
      </w:r>
      <w:r w:rsidR="001B32A9">
        <w:rPr>
          <w:rFonts w:eastAsia="Aptos" w:cs="Tahoma"/>
          <w:color w:val="000000" w:themeColor="text1"/>
        </w:rPr>
        <w:t xml:space="preserve">The </w:t>
      </w:r>
      <w:r w:rsidRPr="007646FA">
        <w:rPr>
          <w:rFonts w:eastAsia="Aptos" w:cs="Tahoma"/>
          <w:color w:val="000000" w:themeColor="text1"/>
        </w:rPr>
        <w:t xml:space="preserve">CEC can only approve and reimburse for actual </w:t>
      </w:r>
      <w:r w:rsidR="00F6153B">
        <w:rPr>
          <w:rFonts w:eastAsia="Aptos" w:cs="Tahoma"/>
          <w:color w:val="000000" w:themeColor="text1"/>
        </w:rPr>
        <w:t xml:space="preserve">eligible </w:t>
      </w:r>
      <w:r w:rsidRPr="007646FA">
        <w:rPr>
          <w:rFonts w:eastAsia="Aptos" w:cs="Tahoma"/>
          <w:color w:val="000000" w:themeColor="text1"/>
        </w:rPr>
        <w:t>costs that are properly documented in accordance with the grant agreement terms and conditions.</w:t>
      </w:r>
      <w:r w:rsidR="00D5390D" w:rsidRPr="007646FA">
        <w:rPr>
          <w:rFonts w:eastAsia="Aptos" w:cs="Tahoma"/>
          <w:color w:val="000000" w:themeColor="text1"/>
        </w:rPr>
        <w:t xml:space="preserve"> </w:t>
      </w:r>
      <w:r w:rsidR="007C79EC" w:rsidRPr="007646FA">
        <w:rPr>
          <w:rFonts w:eastAsia="Aptos" w:cs="Tahoma"/>
          <w:color w:val="000000" w:themeColor="text1"/>
        </w:rPr>
        <w:t xml:space="preserve">Therefore, </w:t>
      </w:r>
      <w:r w:rsidR="0060281D" w:rsidRPr="007646FA">
        <w:rPr>
          <w:rFonts w:eastAsia="Aptos" w:cs="Tahoma"/>
          <w:color w:val="000000" w:themeColor="text1"/>
        </w:rPr>
        <w:t xml:space="preserve">to include this cost in the budget, </w:t>
      </w:r>
      <w:r w:rsidR="00944755">
        <w:rPr>
          <w:rFonts w:eastAsia="Aptos" w:cs="Tahoma"/>
          <w:color w:val="000000" w:themeColor="text1"/>
        </w:rPr>
        <w:t>an A</w:t>
      </w:r>
      <w:r w:rsidR="00D71176">
        <w:rPr>
          <w:rFonts w:eastAsia="Aptos" w:cs="Tahoma"/>
          <w:color w:val="000000" w:themeColor="text1"/>
        </w:rPr>
        <w:t>pplicant</w:t>
      </w:r>
      <w:r w:rsidR="007C79EC" w:rsidRPr="007646FA">
        <w:rPr>
          <w:rFonts w:eastAsia="Aptos" w:cs="Tahoma"/>
          <w:color w:val="000000" w:themeColor="text1"/>
        </w:rPr>
        <w:t xml:space="preserve"> would need to develop a</w:t>
      </w:r>
      <w:r w:rsidR="0060281D" w:rsidRPr="007646FA">
        <w:rPr>
          <w:rFonts w:eastAsia="Aptos" w:cs="Tahoma"/>
          <w:color w:val="000000" w:themeColor="text1"/>
        </w:rPr>
        <w:t xml:space="preserve"> reasonable</w:t>
      </w:r>
      <w:r w:rsidR="005B53C2" w:rsidRPr="007646FA">
        <w:rPr>
          <w:rFonts w:eastAsia="Aptos" w:cs="Tahoma"/>
          <w:color w:val="000000" w:themeColor="text1"/>
        </w:rPr>
        <w:t xml:space="preserve"> estimate of the actual costs </w:t>
      </w:r>
      <w:r w:rsidR="00E73C0C">
        <w:rPr>
          <w:rFonts w:eastAsia="Aptos" w:cs="Tahoma"/>
          <w:color w:val="000000" w:themeColor="text1"/>
        </w:rPr>
        <w:t xml:space="preserve">the </w:t>
      </w:r>
      <w:r w:rsidR="00944755">
        <w:rPr>
          <w:rFonts w:eastAsia="Aptos" w:cs="Tahoma"/>
          <w:color w:val="000000" w:themeColor="text1"/>
        </w:rPr>
        <w:t>A</w:t>
      </w:r>
      <w:r w:rsidR="00E73C0C">
        <w:rPr>
          <w:rFonts w:eastAsia="Aptos" w:cs="Tahoma"/>
          <w:color w:val="000000" w:themeColor="text1"/>
        </w:rPr>
        <w:t xml:space="preserve">pplicant </w:t>
      </w:r>
      <w:r w:rsidR="005B53C2" w:rsidRPr="007646FA">
        <w:rPr>
          <w:rFonts w:eastAsia="Aptos" w:cs="Tahoma"/>
          <w:color w:val="000000" w:themeColor="text1"/>
        </w:rPr>
        <w:t>expect</w:t>
      </w:r>
      <w:r w:rsidR="00E73C0C">
        <w:rPr>
          <w:rFonts w:eastAsia="Aptos" w:cs="Tahoma"/>
          <w:color w:val="000000" w:themeColor="text1"/>
        </w:rPr>
        <w:t>s</w:t>
      </w:r>
      <w:r w:rsidR="005B53C2" w:rsidRPr="007646FA">
        <w:rPr>
          <w:rFonts w:eastAsia="Aptos" w:cs="Tahoma"/>
          <w:color w:val="000000" w:themeColor="text1"/>
        </w:rPr>
        <w:t xml:space="preserve"> to incur</w:t>
      </w:r>
      <w:r w:rsidR="00C41844" w:rsidRPr="007646FA">
        <w:rPr>
          <w:rFonts w:eastAsia="Aptos" w:cs="Tahoma"/>
          <w:color w:val="000000" w:themeColor="text1"/>
        </w:rPr>
        <w:t xml:space="preserve"> during the agreement. </w:t>
      </w:r>
    </w:p>
    <w:p w14:paraId="70CE03EE" w14:textId="77777777" w:rsidR="00E907CC" w:rsidRDefault="00E907CC" w:rsidP="00E84772">
      <w:pPr>
        <w:ind w:left="720" w:hanging="720"/>
        <w:rPr>
          <w:rFonts w:eastAsia="Aptos" w:cs="Tahoma"/>
          <w:color w:val="000000" w:themeColor="text1"/>
        </w:rPr>
      </w:pPr>
    </w:p>
    <w:p w14:paraId="5F605648" w14:textId="1132C774" w:rsidR="00E907CC" w:rsidRPr="004377FB" w:rsidRDefault="00E907CC" w:rsidP="00E907CC">
      <w:pPr>
        <w:ind w:left="720" w:hanging="720"/>
        <w:rPr>
          <w:rFonts w:eastAsia="Aptos" w:cs="Tahoma"/>
          <w:b/>
          <w:bCs/>
          <w:color w:val="000000" w:themeColor="text1"/>
          <w:szCs w:val="24"/>
        </w:rPr>
      </w:pPr>
      <w:r w:rsidRPr="004377FB">
        <w:rPr>
          <w:rFonts w:eastAsia="Aptos" w:cs="Tahoma"/>
          <w:b/>
          <w:bCs/>
          <w:color w:val="000000" w:themeColor="text1"/>
          <w:szCs w:val="24"/>
        </w:rPr>
        <w:t>Q</w:t>
      </w:r>
      <w:r w:rsidR="00FD79AD">
        <w:rPr>
          <w:rFonts w:eastAsia="Aptos" w:cs="Tahoma"/>
          <w:b/>
          <w:bCs/>
          <w:color w:val="000000" w:themeColor="text1"/>
          <w:szCs w:val="24"/>
        </w:rPr>
        <w:t>5</w:t>
      </w:r>
      <w:r w:rsidR="00AE1095">
        <w:rPr>
          <w:rFonts w:eastAsia="Aptos" w:cs="Tahoma"/>
          <w:b/>
          <w:bCs/>
          <w:color w:val="000000" w:themeColor="text1"/>
          <w:szCs w:val="24"/>
        </w:rPr>
        <w:t>2</w:t>
      </w:r>
      <w:r w:rsidRPr="004377FB">
        <w:rPr>
          <w:rFonts w:eastAsia="Aptos" w:cs="Tahoma"/>
          <w:b/>
          <w:bCs/>
          <w:color w:val="000000" w:themeColor="text1"/>
          <w:szCs w:val="24"/>
        </w:rPr>
        <w:t xml:space="preserve">. </w:t>
      </w:r>
      <w:r w:rsidRPr="004377FB">
        <w:rPr>
          <w:rFonts w:eastAsia="Aptos" w:cs="Tahoma"/>
          <w:b/>
          <w:bCs/>
          <w:color w:val="000000" w:themeColor="text1"/>
          <w:szCs w:val="24"/>
        </w:rPr>
        <w:tab/>
      </w:r>
      <w:r w:rsidRPr="00E907CC">
        <w:rPr>
          <w:rFonts w:eastAsia="Aptos" w:cs="Tahoma"/>
          <w:b/>
          <w:bCs/>
          <w:color w:val="000000" w:themeColor="text1"/>
          <w:szCs w:val="24"/>
        </w:rPr>
        <w:t>Are costs associated with battery storage or solar considered eligible if they support reliability and cost reduction for EV charging</w:t>
      </w:r>
      <w:r w:rsidRPr="004377FB">
        <w:rPr>
          <w:rFonts w:eastAsia="Aptos" w:cs="Tahoma"/>
          <w:b/>
          <w:bCs/>
          <w:color w:val="000000" w:themeColor="text1"/>
          <w:szCs w:val="24"/>
        </w:rPr>
        <w:t>?</w:t>
      </w:r>
    </w:p>
    <w:p w14:paraId="3A5C7DDF" w14:textId="77777777" w:rsidR="00E907CC" w:rsidRPr="00E907CC" w:rsidRDefault="00E907CC" w:rsidP="00E907CC">
      <w:pPr>
        <w:ind w:left="720" w:hanging="720"/>
        <w:rPr>
          <w:rFonts w:eastAsia="Aptos" w:cs="Tahoma"/>
          <w:b/>
          <w:bCs/>
          <w:color w:val="000000" w:themeColor="text1"/>
          <w:szCs w:val="24"/>
        </w:rPr>
      </w:pPr>
    </w:p>
    <w:p w14:paraId="73F26D78" w14:textId="7E7261B0" w:rsidR="002B730A" w:rsidRPr="002B730A" w:rsidRDefault="00E907CC" w:rsidP="002B730A">
      <w:pPr>
        <w:ind w:left="720" w:hanging="720"/>
        <w:rPr>
          <w:rFonts w:eastAsia="Aptos" w:cs="Tahoma"/>
          <w:i/>
          <w:iCs/>
          <w:color w:val="000000" w:themeColor="text1"/>
        </w:rPr>
      </w:pPr>
      <w:r w:rsidRPr="004377FB">
        <w:rPr>
          <w:rFonts w:eastAsia="Aptos" w:cs="Tahoma"/>
          <w:color w:val="000000" w:themeColor="text1"/>
        </w:rPr>
        <w:t>A</w:t>
      </w:r>
      <w:r w:rsidR="00FD79AD">
        <w:rPr>
          <w:rFonts w:eastAsia="Aptos" w:cs="Tahoma"/>
          <w:color w:val="000000" w:themeColor="text1"/>
        </w:rPr>
        <w:t>5</w:t>
      </w:r>
      <w:r w:rsidR="00AE1095">
        <w:rPr>
          <w:rFonts w:eastAsia="Aptos" w:cs="Tahoma"/>
          <w:color w:val="000000" w:themeColor="text1"/>
        </w:rPr>
        <w:t>2</w:t>
      </w:r>
      <w:r w:rsidRPr="004377FB">
        <w:rPr>
          <w:rFonts w:eastAsia="Aptos" w:cs="Tahoma"/>
          <w:color w:val="000000" w:themeColor="text1"/>
        </w:rPr>
        <w:t xml:space="preserve">. </w:t>
      </w:r>
      <w:r w:rsidRPr="004377FB">
        <w:rPr>
          <w:rFonts w:eastAsia="Aptos" w:cs="Tahoma"/>
          <w:color w:val="000000" w:themeColor="text1"/>
        </w:rPr>
        <w:tab/>
        <w:t>Yes</w:t>
      </w:r>
      <w:r w:rsidR="00D84C86" w:rsidRPr="004377FB">
        <w:rPr>
          <w:rFonts w:eastAsia="Aptos" w:cs="Tahoma"/>
          <w:color w:val="000000" w:themeColor="text1"/>
        </w:rPr>
        <w:t xml:space="preserve">, costs for on-site, renewable </w:t>
      </w:r>
      <w:r w:rsidR="004377FB" w:rsidRPr="004377FB">
        <w:rPr>
          <w:rFonts w:eastAsia="Aptos" w:cs="Tahoma"/>
          <w:color w:val="000000" w:themeColor="text1"/>
        </w:rPr>
        <w:t>distributed energy resource</w:t>
      </w:r>
      <w:r w:rsidR="00D84C86" w:rsidRPr="004377FB">
        <w:rPr>
          <w:rFonts w:eastAsia="Aptos" w:cs="Tahoma"/>
          <w:color w:val="000000" w:themeColor="text1"/>
        </w:rPr>
        <w:t xml:space="preserve"> equipment such as solar arrays or stationary battery energy storage systems</w:t>
      </w:r>
      <w:r w:rsidR="000A42BB" w:rsidRPr="004377FB">
        <w:rPr>
          <w:rFonts w:eastAsia="Aptos" w:cs="Tahoma"/>
          <w:color w:val="000000" w:themeColor="text1"/>
        </w:rPr>
        <w:t xml:space="preserve"> </w:t>
      </w:r>
      <w:r w:rsidR="00D84C86" w:rsidRPr="004377FB">
        <w:rPr>
          <w:rFonts w:eastAsia="Aptos" w:cs="Tahoma"/>
          <w:color w:val="000000" w:themeColor="text1"/>
        </w:rPr>
        <w:t>that are directly related to the charging of EVs</w:t>
      </w:r>
      <w:r w:rsidR="000A42BB" w:rsidRPr="004377FB">
        <w:rPr>
          <w:rFonts w:eastAsia="Aptos" w:cs="Tahoma"/>
          <w:color w:val="000000" w:themeColor="text1"/>
        </w:rPr>
        <w:t xml:space="preserve"> are an eligible project cost</w:t>
      </w:r>
      <w:r w:rsidR="00D84C86" w:rsidRPr="004377FB">
        <w:rPr>
          <w:rFonts w:eastAsia="Aptos" w:cs="Tahoma"/>
          <w:color w:val="000000" w:themeColor="text1"/>
        </w:rPr>
        <w:t xml:space="preserve">. </w:t>
      </w:r>
      <w:r w:rsidR="00925C56" w:rsidRPr="004377FB">
        <w:rPr>
          <w:rFonts w:eastAsia="Aptos" w:cs="Tahoma"/>
          <w:color w:val="000000" w:themeColor="text1"/>
          <w:szCs w:val="24"/>
        </w:rPr>
        <w:t>Please note that</w:t>
      </w:r>
      <w:r w:rsidR="00C17859">
        <w:rPr>
          <w:rFonts w:eastAsia="Aptos" w:cs="Tahoma"/>
          <w:color w:val="000000" w:themeColor="text1"/>
          <w:szCs w:val="24"/>
        </w:rPr>
        <w:t xml:space="preserve"> </w:t>
      </w:r>
      <w:r w:rsidR="00925C56" w:rsidRPr="004377FB">
        <w:rPr>
          <w:rFonts w:eastAsia="Aptos" w:cs="Tahoma"/>
          <w:color w:val="000000" w:themeColor="text1"/>
          <w:szCs w:val="24"/>
        </w:rPr>
        <w:t>onsite renewable distributed energy resources</w:t>
      </w:r>
      <w:r w:rsidR="00C17859">
        <w:rPr>
          <w:rFonts w:eastAsia="Aptos" w:cs="Tahoma"/>
          <w:color w:val="000000" w:themeColor="text1"/>
          <w:szCs w:val="24"/>
        </w:rPr>
        <w:t xml:space="preserve"> </w:t>
      </w:r>
      <w:r w:rsidR="00925C56" w:rsidRPr="004377FB">
        <w:rPr>
          <w:rFonts w:eastAsia="Aptos" w:cs="Tahoma"/>
          <w:color w:val="000000" w:themeColor="text1"/>
          <w:szCs w:val="24"/>
        </w:rPr>
        <w:t>should only be considered</w:t>
      </w:r>
      <w:r w:rsidR="00C17859">
        <w:rPr>
          <w:rFonts w:eastAsia="Aptos" w:cs="Tahoma"/>
          <w:color w:val="000000" w:themeColor="text1"/>
          <w:szCs w:val="24"/>
        </w:rPr>
        <w:t xml:space="preserve"> </w:t>
      </w:r>
      <w:r w:rsidR="00925C56" w:rsidRPr="004377FB">
        <w:rPr>
          <w:rFonts w:eastAsia="Aptos" w:cs="Tahoma"/>
          <w:color w:val="000000" w:themeColor="text1"/>
          <w:szCs w:val="24"/>
        </w:rPr>
        <w:t>for inclusion in projects</w:t>
      </w:r>
      <w:r w:rsidR="00C17859">
        <w:rPr>
          <w:rFonts w:eastAsia="Aptos" w:cs="Tahoma"/>
          <w:color w:val="000000" w:themeColor="text1"/>
          <w:szCs w:val="24"/>
        </w:rPr>
        <w:t xml:space="preserve"> </w:t>
      </w:r>
      <w:r w:rsidR="00925C56" w:rsidRPr="004377FB">
        <w:rPr>
          <w:rFonts w:eastAsia="Aptos" w:cs="Tahoma"/>
          <w:color w:val="000000" w:themeColor="text1"/>
          <w:szCs w:val="24"/>
        </w:rPr>
        <w:t xml:space="preserve">if they will lead to lower costs </w:t>
      </w:r>
      <w:proofErr w:type="gramStart"/>
      <w:r w:rsidR="00925C56" w:rsidRPr="004377FB">
        <w:rPr>
          <w:rFonts w:eastAsia="Aptos" w:cs="Tahoma"/>
          <w:color w:val="000000" w:themeColor="text1"/>
          <w:szCs w:val="24"/>
        </w:rPr>
        <w:t>to</w:t>
      </w:r>
      <w:proofErr w:type="gramEnd"/>
      <w:r w:rsidR="00925C56" w:rsidRPr="004377FB">
        <w:rPr>
          <w:rFonts w:eastAsia="Aptos" w:cs="Tahoma"/>
          <w:color w:val="000000" w:themeColor="text1"/>
          <w:szCs w:val="24"/>
        </w:rPr>
        <w:t xml:space="preserve"> consumers, greater EV charging station reliability, and if they do not</w:t>
      </w:r>
      <w:r w:rsidR="00C17859">
        <w:rPr>
          <w:rFonts w:eastAsia="Aptos" w:cs="Tahoma"/>
          <w:color w:val="000000" w:themeColor="text1"/>
          <w:szCs w:val="24"/>
        </w:rPr>
        <w:t xml:space="preserve"> </w:t>
      </w:r>
      <w:r w:rsidR="00925C56" w:rsidRPr="004377FB">
        <w:rPr>
          <w:rFonts w:eastAsia="Aptos" w:cs="Tahoma"/>
          <w:color w:val="000000" w:themeColor="text1"/>
          <w:szCs w:val="24"/>
        </w:rPr>
        <w:t>substantially increase</w:t>
      </w:r>
      <w:r w:rsidR="00C17859">
        <w:rPr>
          <w:rFonts w:eastAsia="Aptos" w:cs="Tahoma"/>
          <w:color w:val="000000" w:themeColor="text1"/>
          <w:szCs w:val="24"/>
        </w:rPr>
        <w:t xml:space="preserve"> </w:t>
      </w:r>
      <w:r w:rsidR="00925C56" w:rsidRPr="004377FB">
        <w:rPr>
          <w:rFonts w:eastAsia="Aptos" w:cs="Tahoma"/>
          <w:color w:val="000000" w:themeColor="text1"/>
          <w:szCs w:val="24"/>
        </w:rPr>
        <w:t>the timeline for completing an EV charging station project. Any</w:t>
      </w:r>
      <w:r w:rsidR="00C17859">
        <w:rPr>
          <w:rFonts w:eastAsia="Aptos" w:cs="Tahoma"/>
          <w:color w:val="000000" w:themeColor="text1"/>
          <w:szCs w:val="24"/>
        </w:rPr>
        <w:t xml:space="preserve"> </w:t>
      </w:r>
      <w:r w:rsidR="00925C56" w:rsidRPr="004377FB">
        <w:rPr>
          <w:rFonts w:eastAsia="Aptos" w:cs="Tahoma"/>
          <w:color w:val="000000" w:themeColor="text1"/>
          <w:szCs w:val="24"/>
        </w:rPr>
        <w:t>such</w:t>
      </w:r>
      <w:r w:rsidR="00C17859">
        <w:rPr>
          <w:rFonts w:eastAsia="Aptos" w:cs="Tahoma"/>
          <w:color w:val="000000" w:themeColor="text1"/>
          <w:szCs w:val="24"/>
        </w:rPr>
        <w:t xml:space="preserve"> </w:t>
      </w:r>
      <w:r w:rsidR="00925C56" w:rsidRPr="004377FB">
        <w:rPr>
          <w:rFonts w:eastAsia="Aptos" w:cs="Tahoma"/>
          <w:color w:val="000000" w:themeColor="text1"/>
          <w:szCs w:val="24"/>
        </w:rPr>
        <w:t>systems must be interconnected to the charging system and must be separately metered from the site host's regular business meter.</w:t>
      </w:r>
      <w:r w:rsidR="00C17859">
        <w:rPr>
          <w:rFonts w:eastAsia="Aptos" w:cs="Tahoma"/>
          <w:color w:val="000000" w:themeColor="text1"/>
          <w:szCs w:val="24"/>
        </w:rPr>
        <w:t xml:space="preserve"> </w:t>
      </w:r>
      <w:r w:rsidR="00E95F89" w:rsidRPr="00E95F89">
        <w:rPr>
          <w:rFonts w:eastAsia="Aptos" w:cs="Tahoma"/>
          <w:color w:val="000000" w:themeColor="text1"/>
          <w:szCs w:val="24"/>
        </w:rPr>
        <w:t>Se</w:t>
      </w:r>
      <w:r w:rsidR="00E95F89" w:rsidRPr="1D45B6C1">
        <w:rPr>
          <w:rFonts w:eastAsia="Aptos" w:cs="Tahoma"/>
          <w:color w:val="000000" w:themeColor="text1"/>
        </w:rPr>
        <w:t xml:space="preserve">e </w:t>
      </w:r>
      <w:r w:rsidR="00E95F89" w:rsidRPr="1D45B6C1">
        <w:rPr>
          <w:rFonts w:eastAsia="Aptos" w:cs="Tahoma"/>
          <w:i/>
          <w:iCs/>
          <w:color w:val="000000" w:themeColor="text1"/>
        </w:rPr>
        <w:t>Solicitation Manual, Section II.B.15. Eligible Project Costs.</w:t>
      </w:r>
    </w:p>
    <w:p w14:paraId="20D68F3C" w14:textId="17CE6FD3" w:rsidR="00117A3C" w:rsidRDefault="00117A3C" w:rsidP="00E84772">
      <w:pPr>
        <w:ind w:left="720" w:hanging="720"/>
        <w:rPr>
          <w:rFonts w:eastAsia="Aptos" w:cs="Tahoma"/>
          <w:color w:val="000000" w:themeColor="text1"/>
        </w:rPr>
      </w:pPr>
    </w:p>
    <w:p w14:paraId="34FCE34C" w14:textId="259F5C97" w:rsidR="1D4E40D7" w:rsidRDefault="1D4E40D7" w:rsidP="00E84772">
      <w:pPr>
        <w:spacing w:line="259" w:lineRule="auto"/>
        <w:ind w:left="720" w:hanging="720"/>
        <w:rPr>
          <w:rFonts w:eastAsia="Aptos" w:cs="Tahoma"/>
          <w:b/>
          <w:color w:val="000000" w:themeColor="text1"/>
        </w:rPr>
      </w:pPr>
      <w:r w:rsidRPr="00B7433E">
        <w:rPr>
          <w:rFonts w:eastAsia="Aptos" w:cs="Tahoma"/>
          <w:b/>
          <w:bCs/>
        </w:rPr>
        <w:t>Q</w:t>
      </w:r>
      <w:r w:rsidR="002B730A" w:rsidRPr="00B7433E">
        <w:rPr>
          <w:rFonts w:eastAsia="Aptos" w:cs="Tahoma"/>
          <w:b/>
          <w:bCs/>
        </w:rPr>
        <w:t>5</w:t>
      </w:r>
      <w:r w:rsidR="00C17859">
        <w:rPr>
          <w:rFonts w:eastAsia="Aptos" w:cs="Tahoma"/>
          <w:b/>
          <w:bCs/>
        </w:rPr>
        <w:t>3</w:t>
      </w:r>
      <w:r w:rsidRPr="78FDA865">
        <w:rPr>
          <w:rFonts w:eastAsia="Aptos" w:cs="Tahoma"/>
          <w:b/>
          <w:bCs/>
          <w:color w:val="000000" w:themeColor="text1"/>
        </w:rPr>
        <w:t xml:space="preserve">. </w:t>
      </w:r>
      <w:r w:rsidR="00E84772">
        <w:rPr>
          <w:rFonts w:eastAsia="Aptos" w:cs="Tahoma"/>
          <w:b/>
          <w:bCs/>
          <w:color w:val="000000" w:themeColor="text1"/>
        </w:rPr>
        <w:tab/>
      </w:r>
      <w:r w:rsidRPr="78FDA865">
        <w:rPr>
          <w:rFonts w:eastAsia="Aptos" w:cs="Tahoma"/>
          <w:b/>
          <w:bCs/>
          <w:color w:val="000000" w:themeColor="text1"/>
        </w:rPr>
        <w:t>Can</w:t>
      </w:r>
      <w:r w:rsidRPr="78FDA865">
        <w:rPr>
          <w:rFonts w:eastAsia="Aptos" w:cs="Tahoma"/>
          <w:b/>
          <w:color w:val="000000" w:themeColor="text1"/>
        </w:rPr>
        <w:t xml:space="preserve"> match funding combine cash (</w:t>
      </w:r>
      <w:proofErr w:type="spellStart"/>
      <w:r w:rsidRPr="78FDA865">
        <w:rPr>
          <w:rFonts w:eastAsia="Aptos" w:cs="Tahoma"/>
          <w:b/>
          <w:color w:val="000000" w:themeColor="text1"/>
        </w:rPr>
        <w:t>IBank</w:t>
      </w:r>
      <w:proofErr w:type="spellEnd"/>
      <w:r w:rsidRPr="78FDA865">
        <w:rPr>
          <w:rFonts w:eastAsia="Aptos" w:cs="Tahoma"/>
          <w:b/>
          <w:color w:val="000000" w:themeColor="text1"/>
        </w:rPr>
        <w:t xml:space="preserve"> loan) and in-kind contributions (labor, equipment value)?</w:t>
      </w:r>
    </w:p>
    <w:p w14:paraId="21DC37F7" w14:textId="707B0055" w:rsidR="78FDA865" w:rsidRDefault="78FDA865" w:rsidP="00E84772">
      <w:pPr>
        <w:spacing w:line="259" w:lineRule="auto"/>
        <w:ind w:left="720" w:hanging="720"/>
        <w:rPr>
          <w:rFonts w:eastAsia="Aptos" w:cs="Tahoma"/>
          <w:b/>
          <w:bCs/>
          <w:color w:val="000000" w:themeColor="text1"/>
        </w:rPr>
      </w:pPr>
    </w:p>
    <w:p w14:paraId="7327670B" w14:textId="0DA1D7D6" w:rsidR="1251E0D5" w:rsidRDefault="1251E0D5" w:rsidP="00E84772">
      <w:pPr>
        <w:ind w:left="720" w:hanging="720"/>
        <w:rPr>
          <w:rFonts w:eastAsia="Aptos" w:cs="Tahoma"/>
          <w:color w:val="000000" w:themeColor="text1"/>
        </w:rPr>
      </w:pPr>
      <w:r w:rsidRPr="00B7433E">
        <w:rPr>
          <w:rFonts w:eastAsia="Aptos" w:cs="Tahoma"/>
        </w:rPr>
        <w:t>A</w:t>
      </w:r>
      <w:r w:rsidR="002B730A" w:rsidRPr="00B7433E">
        <w:rPr>
          <w:rFonts w:eastAsia="Aptos" w:cs="Tahoma"/>
        </w:rPr>
        <w:t>5</w:t>
      </w:r>
      <w:r w:rsidR="00C17859">
        <w:rPr>
          <w:rFonts w:eastAsia="Aptos" w:cs="Tahoma"/>
        </w:rPr>
        <w:t>3</w:t>
      </w:r>
      <w:r w:rsidRPr="2F7C117C">
        <w:rPr>
          <w:rFonts w:eastAsia="Aptos" w:cs="Tahoma"/>
          <w:color w:val="000000" w:themeColor="text1"/>
        </w:rPr>
        <w:t xml:space="preserve">. </w:t>
      </w:r>
      <w:r w:rsidR="00E84772">
        <w:rPr>
          <w:rFonts w:eastAsia="Aptos" w:cs="Tahoma"/>
          <w:color w:val="000000" w:themeColor="text1"/>
        </w:rPr>
        <w:tab/>
      </w:r>
      <w:r w:rsidR="6C3304F0" w:rsidRPr="2F7C117C">
        <w:rPr>
          <w:rFonts w:eastAsia="Aptos" w:cs="Tahoma"/>
          <w:color w:val="000000" w:themeColor="text1"/>
        </w:rPr>
        <w:t>Yes, m</w:t>
      </w:r>
      <w:r w:rsidR="1882A895" w:rsidRPr="2F7C117C">
        <w:rPr>
          <w:rFonts w:eastAsia="Aptos" w:cs="Tahoma"/>
          <w:color w:val="000000" w:themeColor="text1"/>
        </w:rPr>
        <w:t xml:space="preserve">atch share funding may be in the form of cash </w:t>
      </w:r>
      <w:r w:rsidR="5FDF9001" w:rsidRPr="2F7C117C">
        <w:rPr>
          <w:rFonts w:eastAsia="Aptos" w:cs="Tahoma"/>
          <w:color w:val="000000" w:themeColor="text1"/>
        </w:rPr>
        <w:t>and</w:t>
      </w:r>
      <w:r w:rsidR="1882A895" w:rsidRPr="2F7C117C">
        <w:rPr>
          <w:rFonts w:eastAsia="Aptos" w:cs="Tahoma"/>
          <w:color w:val="000000" w:themeColor="text1"/>
        </w:rPr>
        <w:t xml:space="preserve"> in-kind contributions such as donated labor hours and equipment.</w:t>
      </w:r>
      <w:r w:rsidR="2D135B7F" w:rsidRPr="2F7C117C">
        <w:rPr>
          <w:rFonts w:eastAsia="Aptos" w:cs="Tahoma"/>
          <w:color w:val="000000" w:themeColor="text1"/>
        </w:rPr>
        <w:t xml:space="preserve"> Applications must include a minimum 50 percent </w:t>
      </w:r>
      <w:r w:rsidR="2D135B7F" w:rsidRPr="2F7C117C">
        <w:rPr>
          <w:rFonts w:eastAsia="Aptos" w:cs="Tahoma"/>
          <w:color w:val="000000" w:themeColor="text1"/>
        </w:rPr>
        <w:lastRenderedPageBreak/>
        <w:t>cash match share.</w:t>
      </w:r>
      <w:r w:rsidR="353F89C4" w:rsidRPr="2F7C117C">
        <w:rPr>
          <w:rFonts w:eastAsia="Aptos" w:cs="Tahoma"/>
          <w:color w:val="000000" w:themeColor="text1"/>
        </w:rPr>
        <w:t xml:space="preserve"> </w:t>
      </w:r>
      <w:r w:rsidR="2922512D" w:rsidRPr="2F7C117C">
        <w:rPr>
          <w:rFonts w:eastAsia="Aptos" w:cs="Tahoma"/>
          <w:color w:val="000000" w:themeColor="text1"/>
        </w:rPr>
        <w:t>F</w:t>
      </w:r>
      <w:r w:rsidR="2922512D" w:rsidRPr="1784C6EC">
        <w:rPr>
          <w:rFonts w:eastAsia="Aptos" w:cs="Tahoma"/>
          <w:color w:val="000000" w:themeColor="text1"/>
        </w:rPr>
        <w:t>or</w:t>
      </w:r>
      <w:r w:rsidR="2922512D" w:rsidRPr="1A169171">
        <w:rPr>
          <w:rFonts w:eastAsia="Aptos" w:cs="Tahoma"/>
          <w:color w:val="000000" w:themeColor="text1"/>
        </w:rPr>
        <w:t xml:space="preserve"> more information regarding match share </w:t>
      </w:r>
      <w:r w:rsidR="2922512D" w:rsidRPr="7DFF9E36">
        <w:rPr>
          <w:rFonts w:eastAsia="Aptos" w:cs="Tahoma"/>
          <w:color w:val="000000" w:themeColor="text1"/>
        </w:rPr>
        <w:t xml:space="preserve">requirements, see </w:t>
      </w:r>
      <w:r w:rsidR="0DD5C575" w:rsidRPr="7DFF9E36">
        <w:rPr>
          <w:rFonts w:eastAsia="Aptos" w:cs="Tahoma"/>
          <w:i/>
          <w:iCs/>
          <w:color w:val="000000" w:themeColor="text1"/>
        </w:rPr>
        <w:t>Solicitation</w:t>
      </w:r>
      <w:r w:rsidR="0DD5C575" w:rsidRPr="32385AE4">
        <w:rPr>
          <w:rFonts w:eastAsia="Aptos" w:cs="Tahoma"/>
          <w:i/>
          <w:iCs/>
          <w:color w:val="000000" w:themeColor="text1"/>
        </w:rPr>
        <w:t xml:space="preserve"> Manual, Section II.</w:t>
      </w:r>
      <w:r w:rsidR="0DD5C575" w:rsidRPr="1895C192">
        <w:rPr>
          <w:rFonts w:eastAsia="Aptos" w:cs="Tahoma"/>
          <w:i/>
          <w:iCs/>
          <w:color w:val="000000" w:themeColor="text1"/>
        </w:rPr>
        <w:t>C.</w:t>
      </w:r>
      <w:r w:rsidR="0DD5C575" w:rsidRPr="4F5D4E9C">
        <w:rPr>
          <w:rFonts w:eastAsia="Aptos" w:cs="Tahoma"/>
          <w:i/>
          <w:iCs/>
          <w:color w:val="000000" w:themeColor="text1"/>
        </w:rPr>
        <w:t xml:space="preserve"> </w:t>
      </w:r>
      <w:r w:rsidR="0DD5C575" w:rsidRPr="7675D786">
        <w:rPr>
          <w:rFonts w:eastAsia="Aptos" w:cs="Tahoma"/>
          <w:i/>
          <w:iCs/>
          <w:color w:val="000000" w:themeColor="text1"/>
        </w:rPr>
        <w:t xml:space="preserve">Match Funding </w:t>
      </w:r>
      <w:r w:rsidR="0DD5C575" w:rsidRPr="1BE659B9">
        <w:rPr>
          <w:rFonts w:eastAsia="Aptos" w:cs="Tahoma"/>
          <w:i/>
          <w:iCs/>
          <w:color w:val="000000" w:themeColor="text1"/>
        </w:rPr>
        <w:t>Requirements</w:t>
      </w:r>
      <w:r w:rsidR="2E427B17" w:rsidRPr="7F6E558A">
        <w:rPr>
          <w:rFonts w:eastAsia="Aptos" w:cs="Tahoma"/>
          <w:i/>
          <w:iCs/>
          <w:color w:val="000000" w:themeColor="text1"/>
        </w:rPr>
        <w:t>.</w:t>
      </w:r>
    </w:p>
    <w:p w14:paraId="22817F44" w14:textId="1DCE6031" w:rsidR="544724DE" w:rsidRDefault="544724DE" w:rsidP="00E84772">
      <w:pPr>
        <w:spacing w:line="259" w:lineRule="auto"/>
        <w:ind w:left="720" w:hanging="720"/>
        <w:rPr>
          <w:rFonts w:eastAsia="Aptos" w:cs="Tahoma"/>
          <w:i/>
          <w:iCs/>
          <w:color w:val="000000" w:themeColor="text1"/>
        </w:rPr>
      </w:pPr>
    </w:p>
    <w:p w14:paraId="5B46A6D3" w14:textId="011FF14A" w:rsidR="0059707E" w:rsidRPr="0059707E" w:rsidRDefault="0059707E" w:rsidP="00E84772">
      <w:pPr>
        <w:spacing w:line="259" w:lineRule="auto"/>
        <w:ind w:left="720" w:hanging="720"/>
        <w:rPr>
          <w:rFonts w:eastAsia="Aptos" w:cs="Tahoma"/>
          <w:b/>
          <w:bCs/>
          <w:color w:val="000000" w:themeColor="text1"/>
        </w:rPr>
      </w:pPr>
      <w:r w:rsidRPr="0059707E">
        <w:rPr>
          <w:rFonts w:eastAsia="Aptos" w:cs="Tahoma"/>
          <w:b/>
          <w:bCs/>
          <w:color w:val="000000" w:themeColor="text1"/>
        </w:rPr>
        <w:t>Q</w:t>
      </w:r>
      <w:r w:rsidR="00FD79AD">
        <w:rPr>
          <w:rFonts w:eastAsia="Aptos" w:cs="Tahoma"/>
          <w:b/>
          <w:bCs/>
          <w:color w:val="000000" w:themeColor="text1"/>
        </w:rPr>
        <w:t>5</w:t>
      </w:r>
      <w:r w:rsidR="00D61DF5">
        <w:rPr>
          <w:rFonts w:eastAsia="Aptos" w:cs="Tahoma"/>
          <w:b/>
          <w:bCs/>
          <w:color w:val="000000" w:themeColor="text1"/>
        </w:rPr>
        <w:t>4</w:t>
      </w:r>
      <w:r w:rsidRPr="0059707E">
        <w:rPr>
          <w:rFonts w:eastAsia="Aptos" w:cs="Tahoma"/>
          <w:b/>
          <w:bCs/>
          <w:color w:val="000000" w:themeColor="text1"/>
        </w:rPr>
        <w:t xml:space="preserve">. </w:t>
      </w:r>
      <w:r>
        <w:rPr>
          <w:rFonts w:eastAsia="Aptos" w:cs="Tahoma"/>
          <w:b/>
          <w:bCs/>
          <w:color w:val="000000" w:themeColor="text1"/>
        </w:rPr>
        <w:tab/>
      </w:r>
      <w:r w:rsidRPr="0059707E">
        <w:rPr>
          <w:rFonts w:eastAsia="Aptos" w:cs="Tahoma"/>
          <w:b/>
          <w:bCs/>
          <w:color w:val="000000" w:themeColor="text1"/>
        </w:rPr>
        <w:t>What is the difference between cash match and in-kind funding? How do you demonstrate that you have cash match funding available?</w:t>
      </w:r>
    </w:p>
    <w:p w14:paraId="253A3E46" w14:textId="77777777" w:rsidR="0059707E" w:rsidRDefault="0059707E" w:rsidP="00E84772">
      <w:pPr>
        <w:spacing w:line="259" w:lineRule="auto"/>
        <w:ind w:left="720" w:hanging="720"/>
        <w:rPr>
          <w:rFonts w:eastAsia="Aptos" w:cs="Tahoma"/>
          <w:i/>
          <w:iCs/>
          <w:color w:val="000000" w:themeColor="text1"/>
        </w:rPr>
      </w:pPr>
    </w:p>
    <w:p w14:paraId="5D4F8AC8" w14:textId="399FDEEE" w:rsidR="00083D7F" w:rsidRDefault="0059707E" w:rsidP="00E84772">
      <w:pPr>
        <w:spacing w:line="259" w:lineRule="auto"/>
        <w:ind w:left="720" w:hanging="720"/>
        <w:rPr>
          <w:rFonts w:eastAsia="Aptos" w:cs="Tahoma"/>
          <w:color w:val="000000" w:themeColor="text1"/>
          <w:szCs w:val="24"/>
        </w:rPr>
      </w:pPr>
      <w:r w:rsidRPr="2F7C117C">
        <w:rPr>
          <w:rFonts w:eastAsia="Aptos" w:cs="Tahoma"/>
          <w:color w:val="000000" w:themeColor="text1"/>
          <w:szCs w:val="24"/>
        </w:rPr>
        <w:t>A</w:t>
      </w:r>
      <w:r w:rsidR="00FD79AD">
        <w:rPr>
          <w:rFonts w:eastAsia="Aptos" w:cs="Tahoma"/>
          <w:color w:val="000000" w:themeColor="text1"/>
          <w:szCs w:val="24"/>
        </w:rPr>
        <w:t>5</w:t>
      </w:r>
      <w:r w:rsidR="00D61DF5">
        <w:rPr>
          <w:rFonts w:eastAsia="Aptos" w:cs="Tahoma"/>
          <w:color w:val="000000" w:themeColor="text1"/>
          <w:szCs w:val="24"/>
        </w:rPr>
        <w:t>4</w:t>
      </w:r>
      <w:r w:rsidRPr="2F7C117C">
        <w:rPr>
          <w:rFonts w:eastAsia="Aptos" w:cs="Tahoma"/>
          <w:color w:val="000000" w:themeColor="text1"/>
          <w:szCs w:val="24"/>
        </w:rPr>
        <w:t xml:space="preserve">. </w:t>
      </w:r>
      <w:r>
        <w:rPr>
          <w:rFonts w:eastAsia="Aptos" w:cs="Tahoma"/>
          <w:color w:val="000000" w:themeColor="text1"/>
          <w:szCs w:val="24"/>
        </w:rPr>
        <w:tab/>
      </w:r>
      <w:r w:rsidR="00083D7F" w:rsidRPr="00083D7F">
        <w:rPr>
          <w:rFonts w:eastAsia="Aptos" w:cs="Tahoma"/>
          <w:color w:val="000000" w:themeColor="text1"/>
          <w:szCs w:val="24"/>
        </w:rPr>
        <w:t>Cash match means the net of any funds actually expended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other than CEC funds, including block grants funded by the CEC, and supported with appropriate documentation, including proof of payment.</w:t>
      </w:r>
    </w:p>
    <w:p w14:paraId="64A3078B" w14:textId="77777777" w:rsidR="009A7051" w:rsidRDefault="009A7051" w:rsidP="00E84772">
      <w:pPr>
        <w:spacing w:line="259" w:lineRule="auto"/>
        <w:ind w:left="720" w:hanging="720"/>
        <w:rPr>
          <w:rFonts w:eastAsia="Aptos" w:cs="Tahoma"/>
          <w:color w:val="000000" w:themeColor="text1"/>
          <w:szCs w:val="24"/>
        </w:rPr>
      </w:pPr>
    </w:p>
    <w:p w14:paraId="11FEAB44" w14:textId="32CF8949" w:rsidR="009A7051" w:rsidRDefault="009A7051" w:rsidP="00126139">
      <w:pPr>
        <w:spacing w:line="259" w:lineRule="auto"/>
        <w:ind w:left="720"/>
        <w:rPr>
          <w:rFonts w:eastAsia="Aptos" w:cs="Tahoma"/>
          <w:color w:val="000000" w:themeColor="text1"/>
          <w:szCs w:val="24"/>
        </w:rPr>
      </w:pPr>
      <w:r w:rsidRPr="009A7051">
        <w:rPr>
          <w:rFonts w:eastAsia="Aptos" w:cs="Tahoma"/>
          <w:color w:val="000000" w:themeColor="text1"/>
          <w:szCs w:val="24"/>
        </w:rPr>
        <w:t>In-kind match share contributions are: 1) non-cash contributions provided by the Applicant; 2) cash or non-cash contributions provided by subrecipients; and 3) cash or non-cash contributions provided by other third parties. Applicant in-kind match share can be in the form of volunteer labor, existing equipment, existing supplies, and services provided by a third-party or subcontract. The value of in-kind match is based on the fair market value of the goods and services provided at the time it is claimed as match.</w:t>
      </w:r>
      <w:r w:rsidR="00126139">
        <w:rPr>
          <w:rFonts w:eastAsia="Aptos" w:cs="Tahoma"/>
          <w:color w:val="000000" w:themeColor="text1"/>
          <w:szCs w:val="24"/>
        </w:rPr>
        <w:t xml:space="preserve"> </w:t>
      </w:r>
      <w:r w:rsidR="00126139" w:rsidRPr="00126139">
        <w:rPr>
          <w:rFonts w:eastAsia="Aptos" w:cs="Tahoma"/>
          <w:color w:val="000000" w:themeColor="text1"/>
          <w:szCs w:val="24"/>
        </w:rPr>
        <w:t>In-kind match share must be included in the agreement budget and supported with appropriate documentation.</w:t>
      </w:r>
    </w:p>
    <w:p w14:paraId="09A9690D" w14:textId="77777777" w:rsidR="00083D7F" w:rsidRDefault="00083D7F" w:rsidP="00E84772">
      <w:pPr>
        <w:spacing w:line="259" w:lineRule="auto"/>
        <w:ind w:left="720" w:hanging="720"/>
        <w:rPr>
          <w:rFonts w:eastAsia="Aptos" w:cs="Tahoma"/>
          <w:color w:val="000000" w:themeColor="text1"/>
          <w:szCs w:val="24"/>
        </w:rPr>
      </w:pPr>
    </w:p>
    <w:p w14:paraId="2806927C" w14:textId="53D051C1" w:rsidR="00995FBA" w:rsidRDefault="00995FBA" w:rsidP="00E84772">
      <w:pPr>
        <w:spacing w:line="259" w:lineRule="auto"/>
        <w:ind w:left="720" w:hanging="720"/>
      </w:pPr>
      <w:r>
        <w:rPr>
          <w:rFonts w:eastAsia="Aptos" w:cs="Tahoma"/>
          <w:color w:val="000000" w:themeColor="text1"/>
          <w:szCs w:val="24"/>
        </w:rPr>
        <w:tab/>
        <w:t xml:space="preserve">In the application, </w:t>
      </w:r>
      <w:r w:rsidR="007633BC">
        <w:t>a</w:t>
      </w:r>
      <w:r>
        <w:t>ny match share contributors (including the Applicant and/or a third-party) must identify the intended amount of match that will be committed to the project, the funding source(s)</w:t>
      </w:r>
      <w:r w:rsidR="007633BC">
        <w:t>, including whether the match is cash or in-kind</w:t>
      </w:r>
      <w:r>
        <w:t>, and state that the match share contributor will provide the identified match funding.</w:t>
      </w:r>
      <w:r w:rsidR="00BA178F">
        <w:t xml:space="preserve"> See </w:t>
      </w:r>
      <w:r w:rsidR="00BA178F" w:rsidRPr="004843DA">
        <w:rPr>
          <w:i/>
          <w:iCs/>
        </w:rPr>
        <w:t>Solicitation Manual, Section III.E.6</w:t>
      </w:r>
      <w:r w:rsidR="008348F3">
        <w:rPr>
          <w:i/>
          <w:iCs/>
        </w:rPr>
        <w:t>.</w:t>
      </w:r>
      <w:r w:rsidR="001F157E">
        <w:rPr>
          <w:i/>
          <w:iCs/>
        </w:rPr>
        <w:t xml:space="preserve"> Letters of Commitment (Attachment 4)</w:t>
      </w:r>
      <w:r w:rsidR="00BA178F" w:rsidRPr="004843DA">
        <w:rPr>
          <w:i/>
          <w:iCs/>
        </w:rPr>
        <w:t>.</w:t>
      </w:r>
    </w:p>
    <w:p w14:paraId="5C3A1072" w14:textId="77777777" w:rsidR="00995FBA" w:rsidRDefault="00995FBA" w:rsidP="00E84772">
      <w:pPr>
        <w:spacing w:line="259" w:lineRule="auto"/>
        <w:ind w:left="720" w:hanging="720"/>
        <w:rPr>
          <w:rFonts w:eastAsia="Aptos" w:cs="Tahoma"/>
          <w:color w:val="000000" w:themeColor="text1"/>
          <w:szCs w:val="24"/>
        </w:rPr>
      </w:pPr>
    </w:p>
    <w:p w14:paraId="319F4282" w14:textId="60447561" w:rsidR="0059707E" w:rsidRDefault="003D61D8" w:rsidP="00F10BB9">
      <w:pPr>
        <w:spacing w:line="259" w:lineRule="auto"/>
        <w:ind w:left="720"/>
        <w:rPr>
          <w:rFonts w:eastAsia="Aptos" w:cs="Tahoma"/>
          <w:color w:val="000000" w:themeColor="text1"/>
          <w:szCs w:val="24"/>
        </w:rPr>
      </w:pPr>
      <w:r w:rsidRPr="2F7C117C">
        <w:rPr>
          <w:rFonts w:eastAsia="Aptos" w:cs="Tahoma"/>
          <w:color w:val="000000" w:themeColor="text1"/>
        </w:rPr>
        <w:t>F</w:t>
      </w:r>
      <w:r w:rsidRPr="1784C6EC">
        <w:rPr>
          <w:rFonts w:eastAsia="Aptos" w:cs="Tahoma"/>
          <w:color w:val="000000" w:themeColor="text1"/>
        </w:rPr>
        <w:t>or</w:t>
      </w:r>
      <w:r w:rsidRPr="1A169171">
        <w:rPr>
          <w:rFonts w:eastAsia="Aptos" w:cs="Tahoma"/>
          <w:color w:val="000000" w:themeColor="text1"/>
        </w:rPr>
        <w:t xml:space="preserve"> more information regarding match share </w:t>
      </w:r>
      <w:r w:rsidRPr="7DFF9E36">
        <w:rPr>
          <w:rFonts w:eastAsia="Aptos" w:cs="Tahoma"/>
          <w:color w:val="000000" w:themeColor="text1"/>
        </w:rPr>
        <w:t xml:space="preserve">requirements, see </w:t>
      </w:r>
      <w:r w:rsidRPr="7DFF9E36">
        <w:rPr>
          <w:rFonts w:eastAsia="Aptos" w:cs="Tahoma"/>
          <w:i/>
          <w:iCs/>
          <w:color w:val="000000" w:themeColor="text1"/>
        </w:rPr>
        <w:t>Solicitation</w:t>
      </w:r>
      <w:r w:rsidRPr="32385AE4">
        <w:rPr>
          <w:rFonts w:eastAsia="Aptos" w:cs="Tahoma"/>
          <w:i/>
          <w:iCs/>
          <w:color w:val="000000" w:themeColor="text1"/>
        </w:rPr>
        <w:t xml:space="preserve"> Manual, Section II.</w:t>
      </w:r>
      <w:r w:rsidRPr="1895C192">
        <w:rPr>
          <w:rFonts w:eastAsia="Aptos" w:cs="Tahoma"/>
          <w:i/>
          <w:iCs/>
          <w:color w:val="000000" w:themeColor="text1"/>
        </w:rPr>
        <w:t>C.</w:t>
      </w:r>
      <w:r w:rsidRPr="4F5D4E9C">
        <w:rPr>
          <w:rFonts w:eastAsia="Aptos" w:cs="Tahoma"/>
          <w:i/>
          <w:iCs/>
          <w:color w:val="000000" w:themeColor="text1"/>
        </w:rPr>
        <w:t xml:space="preserve"> </w:t>
      </w:r>
      <w:r w:rsidRPr="7675D786">
        <w:rPr>
          <w:rFonts w:eastAsia="Aptos" w:cs="Tahoma"/>
          <w:i/>
          <w:iCs/>
          <w:color w:val="000000" w:themeColor="text1"/>
        </w:rPr>
        <w:t xml:space="preserve">Match Funding </w:t>
      </w:r>
      <w:r w:rsidRPr="1BE659B9">
        <w:rPr>
          <w:rFonts w:eastAsia="Aptos" w:cs="Tahoma"/>
          <w:i/>
          <w:iCs/>
          <w:color w:val="000000" w:themeColor="text1"/>
        </w:rPr>
        <w:t>Requirements</w:t>
      </w:r>
      <w:r w:rsidRPr="7F6E558A">
        <w:rPr>
          <w:rFonts w:eastAsia="Aptos" w:cs="Tahoma"/>
          <w:i/>
          <w:iCs/>
          <w:color w:val="000000" w:themeColor="text1"/>
        </w:rPr>
        <w:t>.</w:t>
      </w:r>
    </w:p>
    <w:p w14:paraId="09F0D4AC" w14:textId="77777777" w:rsidR="0059707E" w:rsidRPr="007653A8" w:rsidRDefault="0059707E" w:rsidP="00E84772">
      <w:pPr>
        <w:spacing w:line="259" w:lineRule="auto"/>
        <w:ind w:left="720" w:hanging="720"/>
        <w:rPr>
          <w:rFonts w:eastAsia="Aptos" w:cs="Tahoma"/>
          <w:color w:val="000000" w:themeColor="text1"/>
        </w:rPr>
      </w:pPr>
    </w:p>
    <w:p w14:paraId="5095CD72" w14:textId="12BD8776" w:rsidR="544724DE" w:rsidRDefault="3B1FE0DC" w:rsidP="00E84772">
      <w:pPr>
        <w:spacing w:line="259" w:lineRule="auto"/>
        <w:ind w:left="720" w:hanging="720"/>
        <w:rPr>
          <w:rFonts w:eastAsia="Aptos" w:cs="Tahoma"/>
          <w:b/>
          <w:bCs/>
          <w:color w:val="000000" w:themeColor="text1"/>
        </w:rPr>
      </w:pPr>
      <w:r w:rsidRPr="2F7C117C">
        <w:rPr>
          <w:rFonts w:eastAsia="Aptos" w:cs="Tahoma"/>
          <w:b/>
          <w:bCs/>
          <w:color w:val="000000" w:themeColor="text1"/>
        </w:rPr>
        <w:t>Q</w:t>
      </w:r>
      <w:r w:rsidR="00FD79AD">
        <w:rPr>
          <w:rFonts w:eastAsia="Aptos" w:cs="Tahoma"/>
          <w:b/>
          <w:bCs/>
          <w:color w:val="000000" w:themeColor="text1"/>
        </w:rPr>
        <w:t>5</w:t>
      </w:r>
      <w:r w:rsidR="00D54D78">
        <w:rPr>
          <w:rFonts w:eastAsia="Aptos" w:cs="Tahoma"/>
          <w:b/>
          <w:bCs/>
          <w:color w:val="000000" w:themeColor="text1"/>
        </w:rPr>
        <w:t>5</w:t>
      </w:r>
      <w:r w:rsidR="00FD79AD">
        <w:rPr>
          <w:rFonts w:eastAsia="Aptos" w:cs="Tahoma"/>
          <w:b/>
          <w:bCs/>
          <w:color w:val="000000" w:themeColor="text1"/>
        </w:rPr>
        <w:t>.</w:t>
      </w:r>
      <w:r w:rsidR="00E84772">
        <w:rPr>
          <w:rFonts w:eastAsia="Aptos" w:cs="Tahoma"/>
          <w:b/>
          <w:bCs/>
          <w:color w:val="000000" w:themeColor="text1"/>
        </w:rPr>
        <w:tab/>
      </w:r>
      <w:r w:rsidRPr="2F7C117C">
        <w:rPr>
          <w:rFonts w:eastAsia="Aptos" w:cs="Tahoma"/>
          <w:b/>
          <w:bCs/>
          <w:color w:val="000000" w:themeColor="text1"/>
        </w:rPr>
        <w:t>For the Cost Evaluation phase: is Cost-per-CCS-Port calculated strictly based on the number of funded CCS Type 1 ports, regardless of whether the site also includes optional SAE J3400 connectors or higher shared cabinet capacity that exceeds the minimum specification?</w:t>
      </w:r>
    </w:p>
    <w:p w14:paraId="760D1673" w14:textId="77777777" w:rsidR="008209F8" w:rsidRPr="00316F7C" w:rsidRDefault="008209F8" w:rsidP="00E84772">
      <w:pPr>
        <w:spacing w:line="259" w:lineRule="auto"/>
        <w:ind w:left="720" w:hanging="720"/>
        <w:rPr>
          <w:rFonts w:eastAsia="Aptos" w:cs="Tahoma"/>
          <w:b/>
          <w:bCs/>
          <w:color w:val="000000" w:themeColor="text1"/>
        </w:rPr>
      </w:pPr>
    </w:p>
    <w:p w14:paraId="62E70DC9" w14:textId="228D7453" w:rsidR="544724DE" w:rsidRDefault="3B1FE0DC" w:rsidP="00E84772">
      <w:pPr>
        <w:spacing w:line="259" w:lineRule="auto"/>
        <w:ind w:left="720" w:hanging="720"/>
        <w:rPr>
          <w:rFonts w:eastAsia="Aptos" w:cs="Tahoma"/>
          <w:color w:val="000000" w:themeColor="text1"/>
          <w:szCs w:val="24"/>
        </w:rPr>
      </w:pPr>
      <w:r w:rsidRPr="2F7C117C">
        <w:rPr>
          <w:rFonts w:eastAsia="Aptos" w:cs="Tahoma"/>
          <w:color w:val="000000" w:themeColor="text1"/>
          <w:szCs w:val="24"/>
        </w:rPr>
        <w:t>A</w:t>
      </w:r>
      <w:r w:rsidR="00FD79AD">
        <w:rPr>
          <w:rFonts w:eastAsia="Aptos" w:cs="Tahoma"/>
          <w:color w:val="000000" w:themeColor="text1"/>
          <w:szCs w:val="24"/>
        </w:rPr>
        <w:t>5</w:t>
      </w:r>
      <w:r w:rsidR="00D54D78">
        <w:rPr>
          <w:rFonts w:eastAsia="Aptos" w:cs="Tahoma"/>
          <w:color w:val="000000" w:themeColor="text1"/>
          <w:szCs w:val="24"/>
        </w:rPr>
        <w:t>5</w:t>
      </w:r>
      <w:r w:rsidRPr="2F7C117C">
        <w:rPr>
          <w:rFonts w:eastAsia="Aptos" w:cs="Tahoma"/>
          <w:color w:val="000000" w:themeColor="text1"/>
          <w:szCs w:val="24"/>
        </w:rPr>
        <w:t xml:space="preserve">. </w:t>
      </w:r>
      <w:r w:rsidR="00E84772">
        <w:rPr>
          <w:rFonts w:eastAsia="Aptos" w:cs="Tahoma"/>
          <w:color w:val="000000" w:themeColor="text1"/>
          <w:szCs w:val="24"/>
        </w:rPr>
        <w:tab/>
      </w:r>
      <w:r w:rsidRPr="2F7C117C">
        <w:rPr>
          <w:rFonts w:eastAsia="Aptos" w:cs="Tahoma"/>
          <w:color w:val="000000" w:themeColor="text1"/>
          <w:szCs w:val="24"/>
        </w:rPr>
        <w:t>Yes, during the Cost Evaluation, proposed projects will be ranked in ascending order based on the Cost-per-CCS-Port</w:t>
      </w:r>
      <w:r w:rsidR="46087EEF" w:rsidRPr="2F7C117C">
        <w:rPr>
          <w:rFonts w:eastAsia="Aptos" w:cs="Tahoma"/>
          <w:color w:val="000000" w:themeColor="text1"/>
          <w:szCs w:val="24"/>
        </w:rPr>
        <w:t>. This p</w:t>
      </w:r>
      <w:r w:rsidR="206D88AA" w:rsidRPr="2F7C117C">
        <w:rPr>
          <w:rFonts w:eastAsia="Aptos" w:cs="Tahoma"/>
          <w:color w:val="000000" w:themeColor="text1"/>
          <w:szCs w:val="24"/>
        </w:rPr>
        <w:t>hase</w:t>
      </w:r>
      <w:r w:rsidR="46087EEF" w:rsidRPr="2F7C117C">
        <w:rPr>
          <w:rFonts w:eastAsia="Aptos" w:cs="Tahoma"/>
          <w:color w:val="000000" w:themeColor="text1"/>
          <w:szCs w:val="24"/>
        </w:rPr>
        <w:t xml:space="preserve"> of the evaluation is solely based on the number of CCS</w:t>
      </w:r>
      <w:r w:rsidR="5EC187F1" w:rsidRPr="2F7C117C">
        <w:rPr>
          <w:rFonts w:eastAsia="Aptos" w:cs="Tahoma"/>
          <w:color w:val="000000" w:themeColor="text1"/>
          <w:szCs w:val="24"/>
        </w:rPr>
        <w:t xml:space="preserve"> Type 1</w:t>
      </w:r>
      <w:r w:rsidR="46087EEF" w:rsidRPr="2F7C117C">
        <w:rPr>
          <w:rFonts w:eastAsia="Aptos" w:cs="Tahoma"/>
          <w:color w:val="000000" w:themeColor="text1"/>
          <w:szCs w:val="24"/>
        </w:rPr>
        <w:t xml:space="preserve"> ports.</w:t>
      </w:r>
      <w:r w:rsidR="59DE26C8" w:rsidRPr="2F7C117C">
        <w:rPr>
          <w:rFonts w:eastAsia="Aptos" w:cs="Tahoma"/>
          <w:color w:val="000000" w:themeColor="text1"/>
          <w:szCs w:val="24"/>
        </w:rPr>
        <w:t xml:space="preserve"> See </w:t>
      </w:r>
      <w:r w:rsidR="59DE26C8" w:rsidRPr="2F7C117C">
        <w:rPr>
          <w:rFonts w:eastAsia="Aptos" w:cs="Tahoma"/>
          <w:i/>
          <w:iCs/>
          <w:color w:val="000000" w:themeColor="text1"/>
        </w:rPr>
        <w:t>Solicitation Manual, Section I</w:t>
      </w:r>
      <w:r w:rsidR="793333D4" w:rsidRPr="2F7C117C">
        <w:rPr>
          <w:rFonts w:eastAsia="Aptos" w:cs="Tahoma"/>
          <w:i/>
          <w:iCs/>
          <w:color w:val="000000" w:themeColor="text1"/>
        </w:rPr>
        <w:t>V.A</w:t>
      </w:r>
      <w:r w:rsidR="59DE26C8" w:rsidRPr="2F7C117C">
        <w:rPr>
          <w:rFonts w:eastAsia="Aptos" w:cs="Tahoma"/>
          <w:i/>
          <w:iCs/>
          <w:color w:val="000000" w:themeColor="text1"/>
        </w:rPr>
        <w:t>.</w:t>
      </w:r>
      <w:r w:rsidR="438D26B2" w:rsidRPr="2F7C117C">
        <w:rPr>
          <w:rFonts w:eastAsia="Aptos" w:cs="Tahoma"/>
          <w:i/>
          <w:iCs/>
          <w:color w:val="000000" w:themeColor="text1"/>
        </w:rPr>
        <w:t>7</w:t>
      </w:r>
      <w:r w:rsidR="59DE26C8" w:rsidRPr="2F7C117C">
        <w:rPr>
          <w:rFonts w:eastAsia="Aptos" w:cs="Tahoma"/>
          <w:i/>
          <w:iCs/>
          <w:color w:val="000000" w:themeColor="text1"/>
        </w:rPr>
        <w:t xml:space="preserve"> </w:t>
      </w:r>
      <w:r w:rsidR="2E66CC56" w:rsidRPr="2F7C117C">
        <w:rPr>
          <w:rFonts w:eastAsia="Aptos" w:cs="Tahoma"/>
          <w:i/>
          <w:iCs/>
          <w:color w:val="000000" w:themeColor="text1"/>
        </w:rPr>
        <w:t>Cost Evaluation.</w:t>
      </w:r>
      <w:r w:rsidR="74A96EEF" w:rsidRPr="2F7C117C">
        <w:rPr>
          <w:rFonts w:eastAsia="Aptos" w:cs="Tahoma"/>
          <w:i/>
          <w:iCs/>
          <w:color w:val="000000" w:themeColor="text1"/>
        </w:rPr>
        <w:t xml:space="preserve"> </w:t>
      </w:r>
    </w:p>
    <w:p w14:paraId="4F278D5E" w14:textId="1C963AEB" w:rsidR="544724DE" w:rsidRDefault="544724DE" w:rsidP="00E84772">
      <w:pPr>
        <w:spacing w:line="259" w:lineRule="auto"/>
        <w:ind w:left="720" w:hanging="720"/>
        <w:rPr>
          <w:rFonts w:eastAsia="Aptos" w:cs="Tahoma"/>
          <w:color w:val="000000" w:themeColor="text1"/>
          <w:szCs w:val="24"/>
        </w:rPr>
      </w:pPr>
    </w:p>
    <w:p w14:paraId="314AF9F0" w14:textId="117E7977" w:rsidR="544724DE" w:rsidRDefault="59DE26C8" w:rsidP="00E84772">
      <w:pPr>
        <w:spacing w:line="259" w:lineRule="auto"/>
        <w:ind w:left="720"/>
        <w:rPr>
          <w:rFonts w:eastAsia="Aptos" w:cs="Tahoma"/>
          <w:color w:val="000000" w:themeColor="text1"/>
          <w:szCs w:val="24"/>
        </w:rPr>
      </w:pPr>
      <w:r w:rsidRPr="2F7C117C">
        <w:rPr>
          <w:rFonts w:eastAsia="Aptos" w:cs="Tahoma"/>
          <w:color w:val="000000" w:themeColor="text1"/>
          <w:szCs w:val="24"/>
        </w:rPr>
        <w:t xml:space="preserve">However, </w:t>
      </w:r>
      <w:r w:rsidR="58E433C0" w:rsidRPr="2F7C117C">
        <w:rPr>
          <w:rFonts w:eastAsia="Aptos" w:cs="Tahoma"/>
          <w:color w:val="000000" w:themeColor="text1"/>
          <w:szCs w:val="24"/>
        </w:rPr>
        <w:t xml:space="preserve">under the Project Budget and Finances </w:t>
      </w:r>
      <w:r w:rsidR="640FFBB1" w:rsidRPr="2F7C117C">
        <w:rPr>
          <w:rFonts w:eastAsia="Aptos" w:cs="Tahoma"/>
          <w:color w:val="000000" w:themeColor="text1"/>
          <w:szCs w:val="24"/>
        </w:rPr>
        <w:t>e</w:t>
      </w:r>
      <w:r w:rsidR="58E433C0" w:rsidRPr="2F7C117C">
        <w:rPr>
          <w:rFonts w:eastAsia="Aptos" w:cs="Tahoma"/>
          <w:color w:val="000000" w:themeColor="text1"/>
          <w:szCs w:val="24"/>
        </w:rPr>
        <w:t>valuation criterion</w:t>
      </w:r>
      <w:r w:rsidR="007653A8">
        <w:rPr>
          <w:rFonts w:eastAsia="Aptos" w:cs="Tahoma"/>
          <w:color w:val="000000" w:themeColor="text1"/>
          <w:szCs w:val="24"/>
        </w:rPr>
        <w:t xml:space="preserve"> </w:t>
      </w:r>
      <w:r w:rsidR="58E433C0" w:rsidRPr="2F7C117C">
        <w:rPr>
          <w:rFonts w:eastAsia="Aptos" w:cs="Tahoma"/>
          <w:color w:val="000000" w:themeColor="text1"/>
          <w:szCs w:val="24"/>
        </w:rPr>
        <w:t>(</w:t>
      </w:r>
      <w:r w:rsidR="58E433C0" w:rsidRPr="007653A8">
        <w:rPr>
          <w:rFonts w:eastAsia="Aptos" w:cs="Tahoma"/>
          <w:i/>
          <w:iCs/>
          <w:color w:val="000000" w:themeColor="text1"/>
          <w:szCs w:val="24"/>
        </w:rPr>
        <w:t>Solicitation Manual Section IV.E.</w:t>
      </w:r>
      <w:r w:rsidR="58E433C0" w:rsidRPr="2F7C117C">
        <w:rPr>
          <w:rFonts w:eastAsia="Aptos" w:cs="Tahoma"/>
          <w:color w:val="000000" w:themeColor="text1"/>
          <w:szCs w:val="24"/>
        </w:rPr>
        <w:t>),</w:t>
      </w:r>
      <w:r w:rsidR="007653A8">
        <w:rPr>
          <w:rFonts w:eastAsia="Aptos" w:cs="Tahoma"/>
          <w:color w:val="000000" w:themeColor="text1"/>
          <w:szCs w:val="24"/>
        </w:rPr>
        <w:t xml:space="preserve"> </w:t>
      </w:r>
      <w:r w:rsidR="58E433C0" w:rsidRPr="2F7C117C">
        <w:rPr>
          <w:rFonts w:eastAsia="Aptos" w:cs="Tahoma"/>
          <w:color w:val="000000" w:themeColor="text1"/>
          <w:szCs w:val="24"/>
        </w:rPr>
        <w:t>applications will</w:t>
      </w:r>
      <w:r w:rsidR="52598075" w:rsidRPr="2F7C117C">
        <w:rPr>
          <w:rFonts w:eastAsia="Aptos" w:cs="Tahoma"/>
          <w:color w:val="000000" w:themeColor="text1"/>
          <w:szCs w:val="24"/>
        </w:rPr>
        <w:t xml:space="preserve"> also</w:t>
      </w:r>
      <w:r w:rsidR="58E433C0" w:rsidRPr="2F7C117C">
        <w:rPr>
          <w:rFonts w:eastAsia="Aptos" w:cs="Tahoma"/>
          <w:color w:val="000000" w:themeColor="text1"/>
          <w:szCs w:val="24"/>
        </w:rPr>
        <w:t xml:space="preserve"> be evaluated </w:t>
      </w:r>
      <w:proofErr w:type="gramStart"/>
      <w:r w:rsidR="58E433C0" w:rsidRPr="2F7C117C">
        <w:rPr>
          <w:rFonts w:eastAsia="Aptos" w:cs="Tahoma"/>
          <w:color w:val="000000" w:themeColor="text1"/>
          <w:szCs w:val="24"/>
        </w:rPr>
        <w:t>on</w:t>
      </w:r>
      <w:proofErr w:type="gramEnd"/>
      <w:r w:rsidR="58E433C0" w:rsidRPr="2F7C117C">
        <w:rPr>
          <w:rFonts w:eastAsia="Aptos" w:cs="Tahoma"/>
          <w:color w:val="000000" w:themeColor="text1"/>
          <w:szCs w:val="24"/>
        </w:rPr>
        <w:t xml:space="preserve"> the degree to </w:t>
      </w:r>
      <w:r w:rsidR="5F8DCDA7" w:rsidRPr="2F7C117C">
        <w:rPr>
          <w:rFonts w:eastAsia="Aptos" w:cs="Tahoma"/>
          <w:color w:val="000000" w:themeColor="text1"/>
          <w:szCs w:val="24"/>
        </w:rPr>
        <w:t>which the total grant funding requested per total kW of EV charging capacity proposed is minimized.</w:t>
      </w:r>
    </w:p>
    <w:p w14:paraId="4A8A3DDE" w14:textId="77777777" w:rsidR="00E84772" w:rsidRDefault="00E84772" w:rsidP="00E84772">
      <w:pPr>
        <w:spacing w:line="259" w:lineRule="auto"/>
        <w:ind w:left="720" w:hanging="720"/>
        <w:rPr>
          <w:rFonts w:eastAsia="Aptos" w:cs="Tahoma"/>
          <w:color w:val="000000" w:themeColor="text1"/>
          <w:szCs w:val="24"/>
        </w:rPr>
      </w:pPr>
    </w:p>
    <w:p w14:paraId="7D3E03DE" w14:textId="77777777" w:rsidR="00523102" w:rsidRPr="00381AA6" w:rsidRDefault="00523102" w:rsidP="007653A8">
      <w:pPr>
        <w:pStyle w:val="Heading3"/>
      </w:pPr>
      <w:r w:rsidRPr="00381AA6">
        <w:t>Project Eligibility</w:t>
      </w:r>
    </w:p>
    <w:p w14:paraId="76871B1B" w14:textId="494DECD6" w:rsidR="004064D5" w:rsidRPr="00E67E0C" w:rsidRDefault="004064D5" w:rsidP="00E84772">
      <w:pPr>
        <w:ind w:left="720" w:hanging="720"/>
        <w:rPr>
          <w:rFonts w:eastAsia="Aptos" w:cs="Tahoma"/>
          <w:b/>
          <w:bCs/>
          <w:color w:val="000000" w:themeColor="text1"/>
          <w:szCs w:val="24"/>
        </w:rPr>
      </w:pPr>
      <w:r w:rsidRPr="00E67E0C">
        <w:rPr>
          <w:rFonts w:eastAsia="Aptos" w:cs="Tahoma"/>
          <w:b/>
          <w:bCs/>
          <w:color w:val="000000" w:themeColor="text1"/>
          <w:szCs w:val="24"/>
        </w:rPr>
        <w:t>Q</w:t>
      </w:r>
      <w:r w:rsidR="00374711">
        <w:rPr>
          <w:rFonts w:eastAsia="Aptos" w:cs="Tahoma"/>
          <w:b/>
          <w:bCs/>
          <w:color w:val="000000" w:themeColor="text1"/>
          <w:szCs w:val="24"/>
        </w:rPr>
        <w:t>5</w:t>
      </w:r>
      <w:r w:rsidR="007740F8">
        <w:rPr>
          <w:rFonts w:eastAsia="Aptos" w:cs="Tahoma"/>
          <w:b/>
          <w:bCs/>
          <w:color w:val="000000" w:themeColor="text1"/>
          <w:szCs w:val="24"/>
        </w:rPr>
        <w:t>6</w:t>
      </w:r>
      <w:r w:rsidRPr="00E67E0C">
        <w:rPr>
          <w:rFonts w:eastAsia="Aptos" w:cs="Tahoma"/>
          <w:b/>
          <w:bCs/>
          <w:color w:val="000000" w:themeColor="text1"/>
          <w:szCs w:val="24"/>
        </w:rPr>
        <w:t xml:space="preserve">. </w:t>
      </w:r>
      <w:r w:rsidR="00E84772">
        <w:rPr>
          <w:rFonts w:eastAsia="Aptos" w:cs="Tahoma"/>
          <w:b/>
          <w:bCs/>
          <w:color w:val="000000" w:themeColor="text1"/>
          <w:szCs w:val="24"/>
        </w:rPr>
        <w:tab/>
      </w:r>
      <w:r w:rsidRPr="00E67E0C">
        <w:rPr>
          <w:rFonts w:eastAsia="Aptos" w:cs="Tahoma"/>
          <w:b/>
          <w:bCs/>
          <w:color w:val="000000" w:themeColor="text1"/>
          <w:szCs w:val="24"/>
        </w:rPr>
        <w:t>Can a privately owned commercial site be considered eligible under Solicitation 6 provided that all NEVI public access, operational, and technical requirements are met?</w:t>
      </w:r>
    </w:p>
    <w:p w14:paraId="3827C56F" w14:textId="77777777" w:rsidR="004064D5" w:rsidRPr="00E67E0C" w:rsidRDefault="004064D5" w:rsidP="00E84772">
      <w:pPr>
        <w:ind w:left="720" w:hanging="720"/>
        <w:rPr>
          <w:rFonts w:eastAsia="Aptos" w:cs="Tahoma"/>
          <w:b/>
          <w:bCs/>
          <w:color w:val="000000" w:themeColor="text1"/>
          <w:szCs w:val="24"/>
        </w:rPr>
      </w:pPr>
    </w:p>
    <w:p w14:paraId="5B042EFE" w14:textId="13372191" w:rsidR="00D976C8" w:rsidRDefault="004064D5" w:rsidP="00A53F78">
      <w:pPr>
        <w:ind w:left="720" w:hanging="720"/>
        <w:rPr>
          <w:rFonts w:eastAsia="Aptos" w:cs="Tahoma"/>
          <w:i/>
          <w:iCs/>
          <w:color w:val="000000" w:themeColor="text1"/>
          <w:szCs w:val="24"/>
        </w:rPr>
      </w:pPr>
      <w:r w:rsidRPr="00E67E0C">
        <w:rPr>
          <w:rFonts w:eastAsia="Aptos" w:cs="Tahoma"/>
          <w:color w:val="000000" w:themeColor="text1"/>
          <w:szCs w:val="24"/>
        </w:rPr>
        <w:t>A</w:t>
      </w:r>
      <w:r w:rsidR="00374711">
        <w:rPr>
          <w:rFonts w:eastAsia="Aptos" w:cs="Tahoma"/>
          <w:color w:val="000000" w:themeColor="text1"/>
          <w:szCs w:val="24"/>
        </w:rPr>
        <w:t>5</w:t>
      </w:r>
      <w:r w:rsidR="007740F8">
        <w:rPr>
          <w:rFonts w:eastAsia="Aptos" w:cs="Tahoma"/>
          <w:color w:val="000000" w:themeColor="text1"/>
          <w:szCs w:val="24"/>
        </w:rPr>
        <w:t>6</w:t>
      </w:r>
      <w:r w:rsidRPr="00E67E0C">
        <w:rPr>
          <w:rFonts w:eastAsia="Aptos" w:cs="Tahoma"/>
          <w:color w:val="000000" w:themeColor="text1"/>
          <w:szCs w:val="24"/>
        </w:rPr>
        <w:t xml:space="preserve">. </w:t>
      </w:r>
      <w:r w:rsidR="00E84772">
        <w:rPr>
          <w:rFonts w:eastAsia="Aptos" w:cs="Tahoma"/>
          <w:color w:val="000000" w:themeColor="text1"/>
          <w:szCs w:val="24"/>
        </w:rPr>
        <w:tab/>
      </w:r>
      <w:r>
        <w:rPr>
          <w:rFonts w:eastAsia="Aptos" w:cs="Tahoma"/>
          <w:color w:val="000000" w:themeColor="text1"/>
          <w:szCs w:val="24"/>
        </w:rPr>
        <w:t>P</w:t>
      </w:r>
      <w:r w:rsidRPr="00E67E0C">
        <w:rPr>
          <w:rFonts w:eastAsia="Aptos" w:cs="Tahoma"/>
          <w:color w:val="000000" w:themeColor="text1"/>
          <w:szCs w:val="24"/>
        </w:rPr>
        <w:t>rivately owned commercial sites are eligible under this solicitation provided they meet all the requirements of this solicitation</w:t>
      </w:r>
      <w:r>
        <w:rPr>
          <w:rFonts w:eastAsia="Aptos" w:cs="Tahoma"/>
          <w:color w:val="000000" w:themeColor="text1"/>
          <w:szCs w:val="24"/>
        </w:rPr>
        <w:t>.</w:t>
      </w:r>
      <w:r w:rsidR="003A4831">
        <w:rPr>
          <w:rFonts w:eastAsia="Aptos" w:cs="Tahoma"/>
          <w:color w:val="000000" w:themeColor="text1"/>
          <w:szCs w:val="24"/>
        </w:rPr>
        <w:t xml:space="preserve"> </w:t>
      </w:r>
      <w:r>
        <w:rPr>
          <w:rFonts w:eastAsia="Aptos" w:cs="Tahoma"/>
          <w:color w:val="000000" w:themeColor="text1"/>
          <w:szCs w:val="24"/>
        </w:rPr>
        <w:t>This includes, but is not limited to, meeting the requirement that the site must</w:t>
      </w:r>
      <w:r w:rsidR="00D56DFD">
        <w:rPr>
          <w:rFonts w:eastAsia="Aptos" w:cs="Tahoma"/>
          <w:color w:val="000000" w:themeColor="text1"/>
          <w:szCs w:val="24"/>
        </w:rPr>
        <w:t xml:space="preserve"> be</w:t>
      </w:r>
      <w:r>
        <w:rPr>
          <w:rFonts w:eastAsia="Aptos" w:cs="Tahoma"/>
          <w:color w:val="000000" w:themeColor="text1"/>
          <w:szCs w:val="24"/>
        </w:rPr>
        <w:t xml:space="preserve"> </w:t>
      </w:r>
      <w:r w:rsidRPr="00381AA6">
        <w:rPr>
          <w:rFonts w:eastAsia="Aptos" w:cs="Tahoma"/>
          <w:color w:val="000000" w:themeColor="text1"/>
          <w:szCs w:val="24"/>
        </w:rPr>
        <w:t>within one mile</w:t>
      </w:r>
      <w:r w:rsidR="0097453E">
        <w:rPr>
          <w:rFonts w:eastAsia="Aptos" w:cs="Tahoma"/>
          <w:color w:val="000000" w:themeColor="text1"/>
          <w:szCs w:val="24"/>
        </w:rPr>
        <w:t>,</w:t>
      </w:r>
      <w:r w:rsidRPr="00381AA6">
        <w:rPr>
          <w:rFonts w:eastAsia="Aptos" w:cs="Tahoma"/>
          <w:color w:val="000000" w:themeColor="text1"/>
          <w:szCs w:val="24"/>
        </w:rPr>
        <w:t xml:space="preserve"> as a car drives by the shortest route, of an Alternative Fuel Corridor’s (AFC) nearest offramp or intersection where a vehicle can exit the corridor.</w:t>
      </w:r>
      <w:r>
        <w:rPr>
          <w:rFonts w:eastAsia="Aptos" w:cs="Tahoma"/>
          <w:color w:val="000000" w:themeColor="text1"/>
          <w:szCs w:val="24"/>
        </w:rPr>
        <w:t xml:space="preserve"> For more information about eligible project locations, s</w:t>
      </w:r>
      <w:r w:rsidRPr="00381AA6">
        <w:rPr>
          <w:rFonts w:eastAsia="Aptos" w:cs="Tahoma"/>
          <w:color w:val="000000" w:themeColor="text1"/>
          <w:szCs w:val="24"/>
        </w:rPr>
        <w:t xml:space="preserve">ee </w:t>
      </w:r>
      <w:r w:rsidRPr="00381AA6">
        <w:rPr>
          <w:rFonts w:eastAsia="Aptos" w:cs="Tahoma"/>
          <w:i/>
          <w:iCs/>
          <w:color w:val="000000" w:themeColor="text1"/>
          <w:szCs w:val="24"/>
        </w:rPr>
        <w:t>Solicitation Manual, Section II.</w:t>
      </w:r>
      <w:r>
        <w:rPr>
          <w:rFonts w:eastAsia="Aptos" w:cs="Tahoma"/>
          <w:i/>
          <w:iCs/>
          <w:color w:val="000000" w:themeColor="text1"/>
          <w:szCs w:val="24"/>
        </w:rPr>
        <w:t>B</w:t>
      </w:r>
      <w:r w:rsidRPr="00381AA6">
        <w:rPr>
          <w:rFonts w:eastAsia="Aptos" w:cs="Tahoma"/>
          <w:i/>
          <w:iCs/>
          <w:color w:val="000000" w:themeColor="text1"/>
          <w:szCs w:val="24"/>
        </w:rPr>
        <w:t>.</w:t>
      </w:r>
      <w:r>
        <w:rPr>
          <w:rFonts w:eastAsia="Aptos" w:cs="Tahoma"/>
          <w:i/>
          <w:iCs/>
          <w:color w:val="000000" w:themeColor="text1"/>
          <w:szCs w:val="24"/>
        </w:rPr>
        <w:t>2</w:t>
      </w:r>
      <w:r w:rsidRPr="00381AA6">
        <w:rPr>
          <w:rFonts w:eastAsia="Aptos" w:cs="Tahoma"/>
          <w:i/>
          <w:iCs/>
          <w:color w:val="000000" w:themeColor="text1"/>
          <w:szCs w:val="24"/>
        </w:rPr>
        <w:t xml:space="preserve">. </w:t>
      </w:r>
      <w:r>
        <w:rPr>
          <w:rFonts w:eastAsia="Aptos" w:cs="Tahoma"/>
          <w:i/>
          <w:iCs/>
          <w:color w:val="000000" w:themeColor="text1"/>
          <w:szCs w:val="24"/>
        </w:rPr>
        <w:t>Project Location.</w:t>
      </w:r>
    </w:p>
    <w:p w14:paraId="120CC249" w14:textId="77777777" w:rsidR="00935DC4" w:rsidRPr="00A94053" w:rsidRDefault="00935DC4" w:rsidP="00A53F78">
      <w:pPr>
        <w:ind w:left="720" w:hanging="720"/>
        <w:rPr>
          <w:rFonts w:eastAsia="Aptos" w:cs="Tahoma"/>
          <w:color w:val="000000" w:themeColor="text1"/>
          <w:szCs w:val="24"/>
        </w:rPr>
      </w:pPr>
    </w:p>
    <w:p w14:paraId="4671FB49" w14:textId="5E7B50A2" w:rsidR="00935DC4" w:rsidRDefault="00935DC4" w:rsidP="00935DC4">
      <w:pPr>
        <w:spacing w:line="259" w:lineRule="auto"/>
        <w:ind w:left="720" w:hanging="720"/>
        <w:rPr>
          <w:rFonts w:eastAsia="Aptos" w:cs="Tahoma"/>
          <w:b/>
          <w:bCs/>
          <w:color w:val="000000" w:themeColor="text1"/>
        </w:rPr>
      </w:pPr>
      <w:r>
        <w:rPr>
          <w:rFonts w:eastAsia="Aptos" w:cs="Tahoma"/>
          <w:b/>
          <w:bCs/>
          <w:color w:val="000000" w:themeColor="text1"/>
        </w:rPr>
        <w:t>Q</w:t>
      </w:r>
      <w:r w:rsidR="00E054C4">
        <w:rPr>
          <w:rFonts w:eastAsia="Aptos" w:cs="Tahoma"/>
          <w:b/>
          <w:bCs/>
          <w:color w:val="000000" w:themeColor="text1"/>
        </w:rPr>
        <w:t>5</w:t>
      </w:r>
      <w:r w:rsidR="007740F8">
        <w:rPr>
          <w:rFonts w:eastAsia="Aptos" w:cs="Tahoma"/>
          <w:b/>
          <w:bCs/>
          <w:color w:val="000000" w:themeColor="text1"/>
        </w:rPr>
        <w:t>7</w:t>
      </w:r>
      <w:r>
        <w:rPr>
          <w:rFonts w:eastAsia="Aptos" w:cs="Tahoma"/>
          <w:b/>
          <w:bCs/>
          <w:color w:val="000000" w:themeColor="text1"/>
        </w:rPr>
        <w:t xml:space="preserve">. </w:t>
      </w:r>
      <w:r>
        <w:rPr>
          <w:rFonts w:eastAsia="Aptos" w:cs="Tahoma"/>
          <w:b/>
          <w:bCs/>
          <w:color w:val="000000" w:themeColor="text1"/>
        </w:rPr>
        <w:tab/>
      </w:r>
      <w:r w:rsidRPr="002C0CE7">
        <w:rPr>
          <w:rFonts w:eastAsia="Aptos" w:cs="Tahoma"/>
          <w:b/>
          <w:bCs/>
          <w:color w:val="000000" w:themeColor="text1"/>
        </w:rPr>
        <w:t>If a project site is under escrow</w:t>
      </w:r>
      <w:r w:rsidR="00653702">
        <w:rPr>
          <w:rFonts w:eastAsia="Aptos" w:cs="Tahoma"/>
          <w:b/>
          <w:bCs/>
          <w:color w:val="000000" w:themeColor="text1"/>
        </w:rPr>
        <w:t>,</w:t>
      </w:r>
      <w:r w:rsidRPr="002C0CE7">
        <w:rPr>
          <w:rFonts w:eastAsia="Aptos" w:cs="Tahoma"/>
          <w:b/>
          <w:bCs/>
          <w:color w:val="000000" w:themeColor="text1"/>
        </w:rPr>
        <w:t xml:space="preserve"> would that </w:t>
      </w:r>
      <w:r w:rsidR="001A0C83">
        <w:rPr>
          <w:rFonts w:eastAsia="Aptos" w:cs="Tahoma"/>
          <w:b/>
          <w:bCs/>
          <w:color w:val="000000" w:themeColor="text1"/>
        </w:rPr>
        <w:t>be considered acceptable site control</w:t>
      </w:r>
      <w:r w:rsidR="005F7165">
        <w:rPr>
          <w:rFonts w:eastAsia="Aptos" w:cs="Tahoma"/>
          <w:b/>
          <w:bCs/>
          <w:color w:val="000000" w:themeColor="text1"/>
        </w:rPr>
        <w:t xml:space="preserve"> at the time of application</w:t>
      </w:r>
      <w:r w:rsidRPr="002C0CE7">
        <w:rPr>
          <w:rFonts w:eastAsia="Aptos" w:cs="Tahoma"/>
          <w:b/>
          <w:bCs/>
          <w:color w:val="000000" w:themeColor="text1"/>
        </w:rPr>
        <w:t>?</w:t>
      </w:r>
    </w:p>
    <w:p w14:paraId="1DC1F970" w14:textId="77777777" w:rsidR="00935DC4" w:rsidRDefault="00935DC4" w:rsidP="00935DC4">
      <w:pPr>
        <w:spacing w:line="259" w:lineRule="auto"/>
        <w:ind w:left="720" w:hanging="720"/>
        <w:rPr>
          <w:rFonts w:eastAsia="Aptos" w:cs="Tahoma"/>
          <w:b/>
          <w:bCs/>
          <w:color w:val="000000" w:themeColor="text1"/>
        </w:rPr>
      </w:pPr>
    </w:p>
    <w:p w14:paraId="4CDFF2CA" w14:textId="1E7C3081" w:rsidR="00935DC4" w:rsidRPr="00935DC4" w:rsidRDefault="00935DC4" w:rsidP="00935DC4">
      <w:pPr>
        <w:spacing w:line="259" w:lineRule="auto"/>
        <w:ind w:left="720" w:hanging="720"/>
        <w:rPr>
          <w:rFonts w:eastAsia="Aptos" w:cs="Tahoma"/>
          <w:b/>
          <w:bCs/>
          <w:color w:val="000000" w:themeColor="text1"/>
        </w:rPr>
      </w:pPr>
      <w:r w:rsidRPr="1D45B6C1">
        <w:rPr>
          <w:rFonts w:eastAsia="Aptos" w:cs="Tahoma"/>
          <w:color w:val="000000" w:themeColor="text1"/>
        </w:rPr>
        <w:t>A</w:t>
      </w:r>
      <w:r w:rsidR="00E054C4">
        <w:rPr>
          <w:rFonts w:eastAsia="Aptos" w:cs="Tahoma"/>
          <w:color w:val="000000" w:themeColor="text1"/>
        </w:rPr>
        <w:t>5</w:t>
      </w:r>
      <w:r w:rsidR="007740F8">
        <w:rPr>
          <w:rFonts w:eastAsia="Aptos" w:cs="Tahoma"/>
          <w:color w:val="000000" w:themeColor="text1"/>
        </w:rPr>
        <w:t>7</w:t>
      </w:r>
      <w:r w:rsidRPr="1D45B6C1">
        <w:rPr>
          <w:rFonts w:eastAsia="Aptos" w:cs="Tahoma"/>
          <w:color w:val="000000" w:themeColor="text1"/>
        </w:rPr>
        <w:t>.</w:t>
      </w:r>
      <w:r w:rsidRPr="1D45B6C1">
        <w:rPr>
          <w:rFonts w:eastAsia="Arial" w:cs="Tahoma"/>
          <w:color w:val="000000" w:themeColor="text1"/>
          <w:szCs w:val="24"/>
        </w:rPr>
        <w:t xml:space="preserve"> </w:t>
      </w:r>
      <w:r>
        <w:rPr>
          <w:rFonts w:eastAsia="Arial" w:cs="Tahoma"/>
          <w:color w:val="000000" w:themeColor="text1"/>
          <w:szCs w:val="24"/>
        </w:rPr>
        <w:tab/>
        <w:t>Yes, as long as the Applicant provides documentation explaining the lease arrangements, ownership, or access rights for each proposed site. Documentation may include but not be limited to: a lease, site host agreement, memorandum o</w:t>
      </w:r>
      <w:r w:rsidR="009B6748">
        <w:rPr>
          <w:rFonts w:eastAsia="Arial" w:cs="Tahoma"/>
          <w:color w:val="000000" w:themeColor="text1"/>
          <w:szCs w:val="24"/>
        </w:rPr>
        <w:t>f</w:t>
      </w:r>
      <w:r>
        <w:rPr>
          <w:rFonts w:eastAsia="Arial" w:cs="Tahoma"/>
          <w:color w:val="000000" w:themeColor="text1"/>
          <w:szCs w:val="24"/>
        </w:rPr>
        <w:t xml:space="preserve"> understanding, letter of intent, or property deed. </w:t>
      </w:r>
      <w:r w:rsidRPr="1D45B6C1">
        <w:rPr>
          <w:rFonts w:eastAsia="Aptos" w:cs="Tahoma"/>
          <w:color w:val="000000" w:themeColor="text1"/>
        </w:rPr>
        <w:t xml:space="preserve">See </w:t>
      </w:r>
      <w:r w:rsidRPr="1D45B6C1">
        <w:rPr>
          <w:rFonts w:eastAsia="Aptos" w:cs="Tahoma"/>
          <w:i/>
          <w:iCs/>
          <w:color w:val="000000" w:themeColor="text1"/>
        </w:rPr>
        <w:t>Solicitation Manual, Section III.E.6. Letters of Commitment (Attachment 4)</w:t>
      </w:r>
      <w:r w:rsidRPr="1D45B6C1">
        <w:rPr>
          <w:rFonts w:eastAsia="Aptos" w:cs="Tahoma"/>
          <w:color w:val="000000" w:themeColor="text1"/>
        </w:rPr>
        <w:t>.</w:t>
      </w:r>
    </w:p>
    <w:p w14:paraId="7656AF11" w14:textId="77777777" w:rsidR="004064D5" w:rsidRDefault="004064D5" w:rsidP="00E84772">
      <w:pPr>
        <w:ind w:left="720" w:hanging="720"/>
        <w:rPr>
          <w:rFonts w:eastAsia="Aptos" w:cs="Tahoma"/>
          <w:b/>
          <w:bCs/>
          <w:color w:val="000000" w:themeColor="text1"/>
          <w:szCs w:val="24"/>
        </w:rPr>
      </w:pPr>
    </w:p>
    <w:p w14:paraId="2558F1EF" w14:textId="54464498" w:rsidR="00E42C3F" w:rsidRPr="00697285" w:rsidRDefault="00E42C3F" w:rsidP="00E42C3F">
      <w:pPr>
        <w:ind w:left="720" w:hanging="720"/>
        <w:rPr>
          <w:rFonts w:eastAsia="Aptos" w:cs="Tahoma"/>
          <w:b/>
          <w:bCs/>
          <w:color w:val="000000" w:themeColor="text1"/>
          <w:szCs w:val="24"/>
        </w:rPr>
      </w:pPr>
      <w:r>
        <w:rPr>
          <w:rFonts w:eastAsia="Aptos" w:cs="Tahoma"/>
          <w:b/>
          <w:bCs/>
          <w:color w:val="000000" w:themeColor="text1"/>
          <w:szCs w:val="24"/>
        </w:rPr>
        <w:t>Q</w:t>
      </w:r>
      <w:r w:rsidR="007740F8">
        <w:rPr>
          <w:rFonts w:eastAsia="Aptos" w:cs="Tahoma"/>
          <w:b/>
          <w:bCs/>
          <w:color w:val="000000" w:themeColor="text1"/>
          <w:szCs w:val="24"/>
        </w:rPr>
        <w:t>58</w:t>
      </w:r>
      <w:r>
        <w:rPr>
          <w:rFonts w:eastAsia="Aptos" w:cs="Tahoma"/>
          <w:b/>
          <w:bCs/>
          <w:color w:val="000000" w:themeColor="text1"/>
          <w:szCs w:val="24"/>
        </w:rPr>
        <w:t xml:space="preserve">. </w:t>
      </w:r>
      <w:r w:rsidRPr="00697285">
        <w:rPr>
          <w:rFonts w:eastAsia="Aptos" w:cs="Tahoma"/>
          <w:b/>
          <w:bCs/>
          <w:color w:val="000000" w:themeColor="text1"/>
          <w:szCs w:val="24"/>
        </w:rPr>
        <w:t>If we have a possible project location that is located approximately 1.2 miles from an AFC</w:t>
      </w:r>
      <w:r w:rsidR="003928D3">
        <w:rPr>
          <w:rFonts w:eastAsia="Aptos" w:cs="Tahoma"/>
          <w:b/>
          <w:bCs/>
          <w:color w:val="000000" w:themeColor="text1"/>
          <w:szCs w:val="24"/>
        </w:rPr>
        <w:t>,</w:t>
      </w:r>
      <w:r w:rsidRPr="00697285">
        <w:rPr>
          <w:rFonts w:eastAsia="Aptos" w:cs="Tahoma"/>
          <w:b/>
          <w:bCs/>
          <w:color w:val="000000" w:themeColor="text1"/>
          <w:szCs w:val="24"/>
        </w:rPr>
        <w:t xml:space="preserve"> could this </w:t>
      </w:r>
      <w:r w:rsidR="00642C5A">
        <w:rPr>
          <w:rFonts w:eastAsia="Aptos" w:cs="Tahoma"/>
          <w:b/>
          <w:bCs/>
          <w:color w:val="000000" w:themeColor="text1"/>
          <w:szCs w:val="24"/>
        </w:rPr>
        <w:t xml:space="preserve">location </w:t>
      </w:r>
      <w:r w:rsidRPr="00697285">
        <w:rPr>
          <w:rFonts w:eastAsia="Aptos" w:cs="Tahoma"/>
          <w:b/>
          <w:bCs/>
          <w:color w:val="000000" w:themeColor="text1"/>
          <w:szCs w:val="24"/>
        </w:rPr>
        <w:t xml:space="preserve">still be considered for this solicitation? </w:t>
      </w:r>
    </w:p>
    <w:p w14:paraId="1AD1A9DE" w14:textId="77777777" w:rsidR="00E42C3F" w:rsidRDefault="00E42C3F" w:rsidP="00E84772">
      <w:pPr>
        <w:ind w:left="720" w:hanging="720"/>
        <w:rPr>
          <w:rFonts w:eastAsia="Aptos" w:cs="Tahoma"/>
          <w:b/>
          <w:bCs/>
          <w:color w:val="000000" w:themeColor="text1"/>
          <w:szCs w:val="24"/>
        </w:rPr>
      </w:pPr>
    </w:p>
    <w:p w14:paraId="30680F77" w14:textId="3BD12FB8" w:rsidR="00E42C3F" w:rsidRPr="00381AA6" w:rsidRDefault="00E42C3F" w:rsidP="00E42C3F">
      <w:pPr>
        <w:ind w:left="720" w:hanging="720"/>
        <w:rPr>
          <w:rFonts w:cs="Tahoma"/>
          <w:color w:val="000000" w:themeColor="text1"/>
        </w:rPr>
      </w:pPr>
      <w:r w:rsidRPr="7299E290">
        <w:rPr>
          <w:rFonts w:eastAsia="Aptos" w:cs="Tahoma"/>
          <w:color w:val="000000" w:themeColor="text1"/>
        </w:rPr>
        <w:t>A</w:t>
      </w:r>
      <w:r w:rsidR="007740F8">
        <w:rPr>
          <w:rFonts w:eastAsia="Aptos" w:cs="Tahoma"/>
          <w:color w:val="000000" w:themeColor="text1"/>
        </w:rPr>
        <w:t>58</w:t>
      </w:r>
      <w:r w:rsidRPr="7299E290">
        <w:rPr>
          <w:rFonts w:eastAsia="Aptos" w:cs="Tahoma"/>
          <w:color w:val="000000" w:themeColor="text1"/>
        </w:rPr>
        <w:t xml:space="preserve">. </w:t>
      </w:r>
      <w:r>
        <w:rPr>
          <w:rFonts w:eastAsia="Aptos" w:cs="Tahoma"/>
          <w:color w:val="000000" w:themeColor="text1"/>
        </w:rPr>
        <w:tab/>
      </w:r>
      <w:r w:rsidRPr="7299E290">
        <w:rPr>
          <w:rFonts w:eastAsia="Aptos" w:cs="Tahoma"/>
          <w:color w:val="000000" w:themeColor="text1"/>
        </w:rPr>
        <w:t>Each proposed EV charging station must be within one mile</w:t>
      </w:r>
      <w:r w:rsidR="004A575E">
        <w:rPr>
          <w:rFonts w:eastAsia="Aptos" w:cs="Tahoma"/>
          <w:color w:val="000000" w:themeColor="text1"/>
        </w:rPr>
        <w:t>,</w:t>
      </w:r>
      <w:r w:rsidRPr="7299E290">
        <w:rPr>
          <w:rFonts w:eastAsia="Aptos" w:cs="Tahoma"/>
          <w:color w:val="000000" w:themeColor="text1"/>
        </w:rPr>
        <w:t xml:space="preserve"> as a car drives by the shortest route, of an AFC’s nearest offramp or intersection where a vehicle can exit the corridor. A location that is greater than </w:t>
      </w:r>
      <w:r w:rsidR="006927F8">
        <w:rPr>
          <w:rFonts w:eastAsia="Aptos" w:cs="Tahoma"/>
          <w:color w:val="000000" w:themeColor="text1"/>
        </w:rPr>
        <w:t>1.0</w:t>
      </w:r>
      <w:r w:rsidRPr="7299E290">
        <w:rPr>
          <w:rFonts w:eastAsia="Aptos" w:cs="Tahoma"/>
          <w:color w:val="000000" w:themeColor="text1"/>
        </w:rPr>
        <w:t xml:space="preserve"> </w:t>
      </w:r>
      <w:r w:rsidR="00521348">
        <w:rPr>
          <w:rFonts w:eastAsia="Aptos" w:cs="Tahoma"/>
          <w:color w:val="000000" w:themeColor="text1"/>
        </w:rPr>
        <w:t xml:space="preserve">mile </w:t>
      </w:r>
      <w:r w:rsidRPr="7299E290">
        <w:rPr>
          <w:rFonts w:eastAsia="Aptos" w:cs="Tahoma"/>
          <w:color w:val="000000" w:themeColor="text1"/>
        </w:rPr>
        <w:t xml:space="preserve">from the nearest AFC offramp or intersection where a vehicle can exit the corridor is ineligible. See </w:t>
      </w:r>
      <w:r w:rsidRPr="7299E290">
        <w:rPr>
          <w:rFonts w:eastAsia="Aptos" w:cs="Tahoma"/>
          <w:i/>
          <w:color w:val="000000" w:themeColor="text1"/>
        </w:rPr>
        <w:t xml:space="preserve">Solicitation Manual, Section II.B.2. Project Location. </w:t>
      </w:r>
    </w:p>
    <w:p w14:paraId="0820F86E" w14:textId="77777777" w:rsidR="00697285" w:rsidRPr="007740F8" w:rsidRDefault="00697285" w:rsidP="006F01CC">
      <w:pPr>
        <w:rPr>
          <w:rFonts w:eastAsia="Aptos" w:cs="Tahoma"/>
          <w:color w:val="000000" w:themeColor="text1"/>
        </w:rPr>
      </w:pPr>
    </w:p>
    <w:p w14:paraId="2DBBC4AC" w14:textId="20FCEEFA" w:rsidR="26190689" w:rsidRDefault="26190689" w:rsidP="00E84772">
      <w:pPr>
        <w:spacing w:line="259" w:lineRule="auto"/>
        <w:ind w:left="720" w:hanging="720"/>
        <w:rPr>
          <w:rFonts w:eastAsia="Arial" w:cs="Tahoma"/>
          <w:b/>
          <w:bCs/>
          <w:color w:val="000000" w:themeColor="text1"/>
        </w:rPr>
      </w:pPr>
      <w:r w:rsidRPr="2F7C117C">
        <w:rPr>
          <w:rFonts w:eastAsia="Arial" w:cs="Tahoma"/>
          <w:b/>
          <w:bCs/>
          <w:color w:val="000000" w:themeColor="text1"/>
        </w:rPr>
        <w:t>Q</w:t>
      </w:r>
      <w:r w:rsidR="004B2BFD">
        <w:rPr>
          <w:rFonts w:eastAsia="Arial" w:cs="Tahoma"/>
          <w:b/>
          <w:bCs/>
          <w:color w:val="000000" w:themeColor="text1"/>
        </w:rPr>
        <w:t>59</w:t>
      </w:r>
      <w:r w:rsidRPr="2F7C117C">
        <w:rPr>
          <w:rFonts w:eastAsia="Arial" w:cs="Tahoma"/>
          <w:b/>
          <w:bCs/>
          <w:color w:val="000000" w:themeColor="text1"/>
        </w:rPr>
        <w:t xml:space="preserve">. </w:t>
      </w:r>
      <w:r w:rsidR="00E84772">
        <w:rPr>
          <w:rFonts w:eastAsia="Arial" w:cs="Tahoma"/>
          <w:b/>
          <w:bCs/>
          <w:color w:val="000000" w:themeColor="text1"/>
        </w:rPr>
        <w:tab/>
      </w:r>
      <w:r w:rsidRPr="2F7C117C">
        <w:rPr>
          <w:rFonts w:eastAsia="Arial" w:cs="Tahoma"/>
          <w:b/>
          <w:bCs/>
          <w:color w:val="000000" w:themeColor="text1"/>
        </w:rPr>
        <w:t xml:space="preserve">Can the </w:t>
      </w:r>
      <w:r w:rsidR="004B2BFD">
        <w:rPr>
          <w:rFonts w:eastAsia="Arial" w:cs="Tahoma"/>
          <w:b/>
          <w:bCs/>
          <w:color w:val="000000" w:themeColor="text1"/>
        </w:rPr>
        <w:t>CEC</w:t>
      </w:r>
      <w:r w:rsidRPr="2F7C117C">
        <w:rPr>
          <w:rFonts w:eastAsia="Arial" w:cs="Tahoma"/>
          <w:b/>
          <w:bCs/>
          <w:color w:val="000000" w:themeColor="text1"/>
        </w:rPr>
        <w:t xml:space="preserve"> confirm that the one‑mile Alternative Fuel Corridor requirement is based on the shortest legal driving route, and whether a specific mapping methodology is preferred for documentation?</w:t>
      </w:r>
    </w:p>
    <w:p w14:paraId="0A261970" w14:textId="645322D4" w:rsidR="24C852EB" w:rsidRDefault="24C852EB" w:rsidP="00E84772">
      <w:pPr>
        <w:ind w:left="720" w:hanging="720"/>
        <w:rPr>
          <w:rFonts w:ascii="Times New Roman" w:eastAsia="Aptos" w:hAnsi="Times New Roman"/>
          <w:color w:val="000000" w:themeColor="text1"/>
          <w:sz w:val="22"/>
        </w:rPr>
      </w:pPr>
    </w:p>
    <w:p w14:paraId="3ACCEF4B" w14:textId="39C2E54A" w:rsidR="30BE973C" w:rsidRPr="00814451" w:rsidRDefault="4982288E" w:rsidP="00814451">
      <w:pPr>
        <w:ind w:left="720" w:hanging="720"/>
        <w:rPr>
          <w:rFonts w:eastAsia="Tahoma" w:cs="Tahoma"/>
          <w:szCs w:val="24"/>
        </w:rPr>
      </w:pPr>
      <w:r w:rsidRPr="24C852EB">
        <w:rPr>
          <w:rFonts w:eastAsia="Arial" w:cs="Tahoma"/>
          <w:color w:val="000000" w:themeColor="text1"/>
        </w:rPr>
        <w:t>A</w:t>
      </w:r>
      <w:r w:rsidR="004B2BFD">
        <w:rPr>
          <w:rFonts w:eastAsia="Arial" w:cs="Tahoma"/>
          <w:color w:val="000000" w:themeColor="text1"/>
        </w:rPr>
        <w:t>59</w:t>
      </w:r>
      <w:r w:rsidRPr="24C852EB">
        <w:rPr>
          <w:rFonts w:eastAsia="Arial" w:cs="Tahoma"/>
          <w:color w:val="000000" w:themeColor="text1"/>
        </w:rPr>
        <w:t xml:space="preserve">. </w:t>
      </w:r>
      <w:r w:rsidR="00E84772">
        <w:rPr>
          <w:rFonts w:eastAsia="Arial" w:cs="Tahoma"/>
          <w:color w:val="000000" w:themeColor="text1"/>
        </w:rPr>
        <w:tab/>
      </w:r>
      <w:r w:rsidR="0F87CC67" w:rsidRPr="65BD6EB9">
        <w:rPr>
          <w:rFonts w:eastAsia="Aptos" w:cs="Tahoma"/>
          <w:color w:val="000000" w:themeColor="text1"/>
          <w:szCs w:val="24"/>
        </w:rPr>
        <w:t xml:space="preserve">The distance is measured as a car would drive from </w:t>
      </w:r>
      <w:r w:rsidR="0F87CC67" w:rsidRPr="00C309B3">
        <w:rPr>
          <w:rFonts w:eastAsia="Aptos" w:cs="Tahoma"/>
          <w:color w:val="000000" w:themeColor="text1"/>
          <w:szCs w:val="24"/>
          <w:u w:val="single"/>
        </w:rPr>
        <w:t>the end</w:t>
      </w:r>
      <w:r w:rsidR="0F87CC67" w:rsidRPr="65BD6EB9">
        <w:rPr>
          <w:rFonts w:eastAsia="Aptos" w:cs="Tahoma"/>
          <w:color w:val="000000" w:themeColor="text1"/>
          <w:szCs w:val="24"/>
        </w:rPr>
        <w:t xml:space="preserve"> of the exit ramp. In other words, where the ramp intersects or merges with the adjoining road to the</w:t>
      </w:r>
      <w:r w:rsidRPr="65BD6EB9">
        <w:rPr>
          <w:rFonts w:eastAsia="Aptos" w:cs="Tahoma"/>
          <w:color w:val="000000" w:themeColor="text1"/>
          <w:szCs w:val="24"/>
        </w:rPr>
        <w:t xml:space="preserve"> proposed EV </w:t>
      </w:r>
      <w:r w:rsidRPr="65BD6EB9">
        <w:rPr>
          <w:rFonts w:eastAsia="Aptos" w:cs="Tahoma"/>
          <w:color w:val="000000" w:themeColor="text1"/>
          <w:szCs w:val="24"/>
        </w:rPr>
        <w:lastRenderedPageBreak/>
        <w:t xml:space="preserve">charging station </w:t>
      </w:r>
      <w:r w:rsidR="0F87CC67" w:rsidRPr="65BD6EB9">
        <w:rPr>
          <w:rFonts w:eastAsia="Aptos" w:cs="Tahoma"/>
          <w:color w:val="000000" w:themeColor="text1"/>
          <w:szCs w:val="24"/>
        </w:rPr>
        <w:t>location. Whichever exit or ramp is</w:t>
      </w:r>
      <w:r w:rsidRPr="65BD6EB9">
        <w:rPr>
          <w:rFonts w:eastAsia="Aptos" w:cs="Tahoma"/>
          <w:color w:val="000000" w:themeColor="text1"/>
          <w:szCs w:val="24"/>
        </w:rPr>
        <w:t xml:space="preserve"> nearest </w:t>
      </w:r>
      <w:r w:rsidR="0F87CC67" w:rsidRPr="65BD6EB9">
        <w:rPr>
          <w:rFonts w:eastAsia="Aptos" w:cs="Tahoma"/>
          <w:color w:val="000000" w:themeColor="text1"/>
          <w:szCs w:val="24"/>
        </w:rPr>
        <w:t>the station may be use</w:t>
      </w:r>
      <w:r w:rsidR="0F87CC67" w:rsidRPr="65BD6EB9">
        <w:rPr>
          <w:rFonts w:eastAsia="Tahoma" w:cs="Tahoma"/>
          <w:color w:val="000000" w:themeColor="text1"/>
          <w:szCs w:val="24"/>
        </w:rPr>
        <w:t>d.</w:t>
      </w:r>
      <w:r w:rsidR="00814451">
        <w:rPr>
          <w:rFonts w:eastAsia="Tahoma" w:cs="Tahoma"/>
          <w:szCs w:val="24"/>
        </w:rPr>
        <w:t xml:space="preserve"> </w:t>
      </w:r>
      <w:r w:rsidRPr="24C852EB">
        <w:rPr>
          <w:rFonts w:eastAsia="Arial" w:cs="Tahoma"/>
          <w:color w:val="000000" w:themeColor="text1"/>
          <w:szCs w:val="24"/>
        </w:rPr>
        <w:t>S</w:t>
      </w:r>
      <w:r w:rsidRPr="24C852EB">
        <w:rPr>
          <w:rFonts w:eastAsia="Tahoma" w:cs="Tahoma"/>
          <w:color w:val="000000" w:themeColor="text1"/>
        </w:rPr>
        <w:t xml:space="preserve">ee </w:t>
      </w:r>
      <w:r w:rsidRPr="24C852EB">
        <w:rPr>
          <w:rFonts w:eastAsia="Tahoma" w:cs="Tahoma"/>
          <w:i/>
          <w:iCs/>
          <w:color w:val="000000" w:themeColor="text1"/>
        </w:rPr>
        <w:t>Solicitation Manual, Section II.B.2. Project Location.</w:t>
      </w:r>
    </w:p>
    <w:p w14:paraId="7B9BDE05" w14:textId="1F16ECFC" w:rsidR="24C852EB" w:rsidRDefault="24C852EB" w:rsidP="00E84772">
      <w:pPr>
        <w:ind w:left="720" w:hanging="720"/>
        <w:rPr>
          <w:rFonts w:eastAsia="Arial" w:cs="Tahoma"/>
          <w:color w:val="000000" w:themeColor="text1"/>
        </w:rPr>
      </w:pPr>
    </w:p>
    <w:p w14:paraId="1E398515" w14:textId="063C2BF6" w:rsidR="4982288E" w:rsidRDefault="4982288E" w:rsidP="00E84772">
      <w:pPr>
        <w:spacing w:line="259" w:lineRule="auto"/>
        <w:ind w:left="720"/>
        <w:rPr>
          <w:rFonts w:eastAsia="Arial" w:cs="Tahoma"/>
          <w:color w:val="000000" w:themeColor="text1"/>
        </w:rPr>
      </w:pPr>
      <w:r w:rsidRPr="2F7C117C">
        <w:rPr>
          <w:rFonts w:eastAsia="Arial" w:cs="Tahoma"/>
          <w:color w:val="000000" w:themeColor="text1"/>
        </w:rPr>
        <w:t xml:space="preserve">The CEC’s </w:t>
      </w:r>
      <w:hyperlink r:id="rId18">
        <w:r w:rsidR="3AC3A8F7" w:rsidRPr="14BDE79D">
          <w:rPr>
            <w:rStyle w:val="Hyperlink"/>
            <w:rFonts w:eastAsia="Arial" w:cs="Tahoma"/>
          </w:rPr>
          <w:t>NEVI funding program map</w:t>
        </w:r>
      </w:hyperlink>
      <w:r w:rsidRPr="2F7C117C">
        <w:rPr>
          <w:rFonts w:eastAsia="Arial" w:cs="Tahoma"/>
          <w:color w:val="000000" w:themeColor="text1"/>
        </w:rPr>
        <w:t xml:space="preserve"> at https://experience.arcgis.com/experience/135c0da4b70f4717b4664ad2e427d2bc is a tool for identifying the Alternative Fuel Corridors eligible under this solicitation (NEVI 6, GFO-25-603). To verify if an EV charging station site meets the distance requirement of being within one mile, use a distance measuring tool. </w:t>
      </w:r>
      <w:r w:rsidR="00EF5A4E">
        <w:rPr>
          <w:rFonts w:eastAsia="Arial" w:cs="Tahoma"/>
          <w:color w:val="000000" w:themeColor="text1"/>
        </w:rPr>
        <w:t xml:space="preserve">No </w:t>
      </w:r>
      <w:r w:rsidR="00933354">
        <w:rPr>
          <w:rFonts w:eastAsia="Arial" w:cs="Tahoma"/>
          <w:color w:val="000000" w:themeColor="text1"/>
        </w:rPr>
        <w:t xml:space="preserve">specific tool or methodology is preferred for the documentation. </w:t>
      </w:r>
      <w:r w:rsidR="27A51297" w:rsidRPr="2F7C117C">
        <w:rPr>
          <w:rFonts w:eastAsia="Arial" w:cs="Tahoma"/>
          <w:color w:val="000000" w:themeColor="text1"/>
        </w:rPr>
        <w:t xml:space="preserve">Applicants should include a screenshot </w:t>
      </w:r>
      <w:r w:rsidR="78B41059" w:rsidRPr="14BDE79D">
        <w:rPr>
          <w:rFonts w:eastAsia="Arial" w:cs="Tahoma"/>
          <w:color w:val="000000" w:themeColor="text1"/>
        </w:rPr>
        <w:t xml:space="preserve">from the tool used that shows the distance </w:t>
      </w:r>
      <w:r w:rsidR="6BC89146" w:rsidRPr="14BDE79D">
        <w:rPr>
          <w:rFonts w:eastAsia="Arial" w:cs="Tahoma"/>
          <w:color w:val="000000" w:themeColor="text1"/>
        </w:rPr>
        <w:t>calculated</w:t>
      </w:r>
      <w:r w:rsidR="335B42FE" w:rsidRPr="2F7C117C">
        <w:rPr>
          <w:rFonts w:eastAsia="Arial" w:cs="Tahoma"/>
          <w:color w:val="000000" w:themeColor="text1"/>
        </w:rPr>
        <w:t xml:space="preserve"> </w:t>
      </w:r>
      <w:r w:rsidR="15EDEE90" w:rsidRPr="14BDE79D">
        <w:rPr>
          <w:rFonts w:eastAsia="Arial" w:cs="Tahoma"/>
          <w:color w:val="000000" w:themeColor="text1"/>
        </w:rPr>
        <w:t>f</w:t>
      </w:r>
      <w:r w:rsidR="1EF3B84C" w:rsidRPr="14BDE79D">
        <w:rPr>
          <w:rFonts w:eastAsia="Arial" w:cs="Tahoma"/>
          <w:color w:val="000000" w:themeColor="text1"/>
        </w:rPr>
        <w:t>or</w:t>
      </w:r>
      <w:r w:rsidR="15EDEE90" w:rsidRPr="14BDE79D">
        <w:rPr>
          <w:rFonts w:eastAsia="Arial" w:cs="Tahoma"/>
          <w:color w:val="000000" w:themeColor="text1"/>
        </w:rPr>
        <w:t xml:space="preserve"> </w:t>
      </w:r>
      <w:r w:rsidR="335B42FE" w:rsidRPr="2F7C117C">
        <w:rPr>
          <w:rFonts w:eastAsia="Arial" w:cs="Tahoma"/>
          <w:color w:val="000000" w:themeColor="text1"/>
        </w:rPr>
        <w:t xml:space="preserve">each charging station </w:t>
      </w:r>
      <w:r w:rsidR="27A51297" w:rsidRPr="2F7C117C">
        <w:rPr>
          <w:rFonts w:eastAsia="Arial" w:cs="Tahoma"/>
          <w:color w:val="000000" w:themeColor="text1"/>
        </w:rPr>
        <w:t>in the</w:t>
      </w:r>
      <w:r w:rsidR="2B04A018" w:rsidRPr="2F7C117C">
        <w:rPr>
          <w:rFonts w:eastAsia="Arial" w:cs="Tahoma"/>
          <w:color w:val="000000" w:themeColor="text1"/>
        </w:rPr>
        <w:t xml:space="preserve"> applicable section of the</w:t>
      </w:r>
      <w:r w:rsidR="27A51297" w:rsidRPr="2F7C117C">
        <w:rPr>
          <w:rFonts w:eastAsia="Arial" w:cs="Tahoma"/>
          <w:color w:val="000000" w:themeColor="text1"/>
        </w:rPr>
        <w:t xml:space="preserve"> </w:t>
      </w:r>
      <w:r w:rsidR="00CA6DB9">
        <w:rPr>
          <w:rFonts w:eastAsia="Arial" w:cs="Tahoma"/>
          <w:color w:val="000000" w:themeColor="text1"/>
        </w:rPr>
        <w:t>Project Narrative Form (</w:t>
      </w:r>
      <w:r w:rsidR="55C96E62" w:rsidRPr="2F7C117C">
        <w:rPr>
          <w:rFonts w:eastAsia="Aptos" w:cs="Tahoma"/>
          <w:color w:val="000000" w:themeColor="text1"/>
        </w:rPr>
        <w:t>Attachment 1).</w:t>
      </w:r>
    </w:p>
    <w:p w14:paraId="5C36211E" w14:textId="54CC6B2C" w:rsidR="2F7C117C" w:rsidRDefault="2F7C117C" w:rsidP="00E84772">
      <w:pPr>
        <w:ind w:left="720" w:hanging="720"/>
        <w:rPr>
          <w:rFonts w:eastAsia="Arial" w:cs="Tahoma"/>
          <w:color w:val="000000" w:themeColor="text1"/>
        </w:rPr>
      </w:pPr>
    </w:p>
    <w:p w14:paraId="43310D9C" w14:textId="6E40CA44" w:rsidR="257DE15E" w:rsidRDefault="257DE15E" w:rsidP="00E84772">
      <w:pPr>
        <w:spacing w:line="259" w:lineRule="auto"/>
        <w:ind w:left="720" w:hanging="720"/>
        <w:rPr>
          <w:rFonts w:eastAsia="Arial" w:cs="Tahoma"/>
          <w:b/>
          <w:bCs/>
          <w:color w:val="000000" w:themeColor="text1"/>
        </w:rPr>
      </w:pPr>
      <w:r w:rsidRPr="2F7C117C">
        <w:rPr>
          <w:rFonts w:eastAsia="Arial" w:cs="Tahoma"/>
          <w:b/>
          <w:bCs/>
          <w:color w:val="000000" w:themeColor="text1"/>
        </w:rPr>
        <w:t>Q</w:t>
      </w:r>
      <w:r w:rsidR="00E054C4">
        <w:rPr>
          <w:rFonts w:eastAsia="Arial" w:cs="Tahoma"/>
          <w:b/>
          <w:bCs/>
          <w:color w:val="000000" w:themeColor="text1"/>
        </w:rPr>
        <w:t>6</w:t>
      </w:r>
      <w:r w:rsidR="00181EC2">
        <w:rPr>
          <w:rFonts w:eastAsia="Arial" w:cs="Tahoma"/>
          <w:b/>
          <w:bCs/>
          <w:color w:val="000000" w:themeColor="text1"/>
        </w:rPr>
        <w:t>0</w:t>
      </w:r>
      <w:r w:rsidRPr="2F7C117C">
        <w:rPr>
          <w:rFonts w:eastAsia="Arial" w:cs="Tahoma"/>
          <w:b/>
          <w:bCs/>
          <w:color w:val="000000" w:themeColor="text1"/>
        </w:rPr>
        <w:t xml:space="preserve">. </w:t>
      </w:r>
      <w:r w:rsidR="00E84772">
        <w:rPr>
          <w:rFonts w:eastAsia="Arial" w:cs="Tahoma"/>
          <w:b/>
          <w:bCs/>
          <w:color w:val="000000" w:themeColor="text1"/>
        </w:rPr>
        <w:tab/>
      </w:r>
      <w:r w:rsidRPr="2F7C117C">
        <w:rPr>
          <w:rFonts w:eastAsia="Arial" w:cs="Tahoma"/>
          <w:b/>
          <w:bCs/>
          <w:color w:val="000000" w:themeColor="text1"/>
        </w:rPr>
        <w:t>For sites located near designated Alternative Fuel Corridors, how is the “within 1 mile” requirement evaluated (e.g., driving distance vs. straight-line distance)?</w:t>
      </w:r>
    </w:p>
    <w:p w14:paraId="2884DC06" w14:textId="018E4B53" w:rsidR="2F7C117C" w:rsidRDefault="2F7C117C" w:rsidP="00E84772">
      <w:pPr>
        <w:ind w:left="720" w:hanging="720"/>
        <w:rPr>
          <w:rFonts w:eastAsia="Arial" w:cs="Tahoma"/>
          <w:color w:val="000000" w:themeColor="text1"/>
        </w:rPr>
      </w:pPr>
    </w:p>
    <w:p w14:paraId="3A91A67C" w14:textId="3D93E2C1" w:rsidR="3C32E4F4" w:rsidRDefault="3C32E4F4" w:rsidP="00E84772">
      <w:pPr>
        <w:ind w:left="720" w:hanging="720"/>
        <w:rPr>
          <w:rFonts w:eastAsia="Arial" w:cs="Tahoma"/>
          <w:color w:val="000000" w:themeColor="text1"/>
        </w:rPr>
      </w:pPr>
      <w:r w:rsidRPr="2F7C117C">
        <w:rPr>
          <w:rFonts w:eastAsia="Arial" w:cs="Tahoma"/>
          <w:color w:val="000000" w:themeColor="text1"/>
        </w:rPr>
        <w:t>A</w:t>
      </w:r>
      <w:r w:rsidR="00E054C4">
        <w:rPr>
          <w:rFonts w:eastAsia="Arial" w:cs="Tahoma"/>
          <w:color w:val="000000" w:themeColor="text1"/>
        </w:rPr>
        <w:t>6</w:t>
      </w:r>
      <w:r w:rsidR="00181EC2">
        <w:rPr>
          <w:rFonts w:eastAsia="Arial" w:cs="Tahoma"/>
          <w:color w:val="000000" w:themeColor="text1"/>
        </w:rPr>
        <w:t>0</w:t>
      </w:r>
      <w:r w:rsidRPr="2F7C117C">
        <w:rPr>
          <w:rFonts w:eastAsia="Arial" w:cs="Tahoma"/>
          <w:color w:val="000000" w:themeColor="text1"/>
        </w:rPr>
        <w:t xml:space="preserve">. </w:t>
      </w:r>
      <w:r w:rsidR="00E84772">
        <w:rPr>
          <w:rFonts w:eastAsia="Arial" w:cs="Tahoma"/>
          <w:color w:val="000000" w:themeColor="text1"/>
        </w:rPr>
        <w:tab/>
      </w:r>
      <w:r w:rsidR="00142A33">
        <w:rPr>
          <w:rFonts w:eastAsia="Arial" w:cs="Tahoma"/>
          <w:color w:val="000000" w:themeColor="text1"/>
        </w:rPr>
        <w:t xml:space="preserve">Driving distance is the way to measure </w:t>
      </w:r>
      <w:r w:rsidR="0014251C">
        <w:rPr>
          <w:rFonts w:eastAsia="Arial" w:cs="Tahoma"/>
          <w:color w:val="000000" w:themeColor="text1"/>
        </w:rPr>
        <w:t>the distance</w:t>
      </w:r>
      <w:r w:rsidR="007032FF">
        <w:rPr>
          <w:rFonts w:eastAsia="Arial" w:cs="Tahoma"/>
          <w:color w:val="000000" w:themeColor="text1"/>
        </w:rPr>
        <w:t xml:space="preserve">. </w:t>
      </w:r>
      <w:r w:rsidR="00F76B1F">
        <w:rPr>
          <w:rFonts w:eastAsia="Arial" w:cs="Tahoma"/>
          <w:color w:val="000000" w:themeColor="text1"/>
        </w:rPr>
        <w:t xml:space="preserve">Straight line or linear distance is </w:t>
      </w:r>
      <w:r w:rsidR="00826D23">
        <w:rPr>
          <w:rFonts w:eastAsia="Arial" w:cs="Tahoma"/>
          <w:color w:val="000000" w:themeColor="text1"/>
        </w:rPr>
        <w:t>not part of the distance evaluation</w:t>
      </w:r>
      <w:r w:rsidR="00DB3BF7">
        <w:rPr>
          <w:rFonts w:eastAsia="Arial" w:cs="Tahoma"/>
          <w:color w:val="000000" w:themeColor="text1"/>
        </w:rPr>
        <w:t xml:space="preserve">. </w:t>
      </w:r>
    </w:p>
    <w:p w14:paraId="13D58AB6" w14:textId="62C08CFE" w:rsidR="00E054C4" w:rsidRDefault="00E054C4" w:rsidP="00E84772">
      <w:pPr>
        <w:ind w:left="720" w:hanging="720"/>
        <w:rPr>
          <w:rFonts w:eastAsia="Arial" w:cs="Tahoma"/>
          <w:color w:val="000000" w:themeColor="text1"/>
        </w:rPr>
      </w:pPr>
    </w:p>
    <w:p w14:paraId="39BA3906" w14:textId="723DBD28" w:rsidR="00A53F78" w:rsidRDefault="00A53F78" w:rsidP="00A53F78">
      <w:pPr>
        <w:spacing w:line="259" w:lineRule="auto"/>
        <w:ind w:left="720" w:hanging="720"/>
        <w:rPr>
          <w:rFonts w:eastAsia="Arial" w:cs="Tahoma"/>
          <w:color w:val="000000" w:themeColor="text1"/>
        </w:rPr>
      </w:pPr>
      <w:r>
        <w:rPr>
          <w:rFonts w:eastAsia="Arial" w:cs="Tahoma"/>
          <w:b/>
          <w:bCs/>
          <w:color w:val="000000" w:themeColor="text1"/>
        </w:rPr>
        <w:t>Q</w:t>
      </w:r>
      <w:r w:rsidR="00E054C4">
        <w:rPr>
          <w:rFonts w:eastAsia="Arial" w:cs="Tahoma"/>
          <w:b/>
          <w:bCs/>
          <w:color w:val="000000" w:themeColor="text1"/>
        </w:rPr>
        <w:t>6</w:t>
      </w:r>
      <w:r w:rsidR="00181EC2">
        <w:rPr>
          <w:rFonts w:eastAsia="Arial" w:cs="Tahoma"/>
          <w:b/>
          <w:bCs/>
          <w:color w:val="000000" w:themeColor="text1"/>
        </w:rPr>
        <w:t>1</w:t>
      </w:r>
      <w:r>
        <w:rPr>
          <w:rFonts w:eastAsia="Arial" w:cs="Tahoma"/>
          <w:b/>
          <w:bCs/>
          <w:color w:val="000000" w:themeColor="text1"/>
        </w:rPr>
        <w:t xml:space="preserve">. </w:t>
      </w:r>
      <w:r>
        <w:rPr>
          <w:rFonts w:eastAsia="Arial" w:cs="Tahoma"/>
          <w:b/>
          <w:bCs/>
          <w:color w:val="000000" w:themeColor="text1"/>
        </w:rPr>
        <w:tab/>
      </w:r>
      <w:r w:rsidRPr="00A53F78">
        <w:rPr>
          <w:rFonts w:eastAsia="Arial" w:cs="Tahoma"/>
          <w:b/>
          <w:bCs/>
          <w:color w:val="000000" w:themeColor="text1"/>
        </w:rPr>
        <w:t>Do proposed sites within one application have to be a certain distance apart within a corridor?</w:t>
      </w:r>
    </w:p>
    <w:p w14:paraId="51B3E303" w14:textId="46E5F36A" w:rsidR="2F7C117C" w:rsidRDefault="2F7C117C" w:rsidP="00E84772">
      <w:pPr>
        <w:ind w:left="720" w:hanging="720"/>
        <w:rPr>
          <w:rFonts w:eastAsia="Arial" w:cs="Tahoma"/>
          <w:color w:val="000000" w:themeColor="text1"/>
        </w:rPr>
      </w:pPr>
    </w:p>
    <w:p w14:paraId="3AED6B93" w14:textId="2BDC1429" w:rsidR="00A53F78" w:rsidRPr="00EF198F" w:rsidRDefault="00A53F78" w:rsidP="00EF198F">
      <w:pPr>
        <w:ind w:left="720" w:hanging="720"/>
        <w:rPr>
          <w:rFonts w:eastAsia="Aptos" w:cs="Tahoma"/>
          <w:i/>
          <w:iCs/>
          <w:color w:val="000000" w:themeColor="text1"/>
          <w:szCs w:val="24"/>
        </w:rPr>
      </w:pPr>
      <w:r w:rsidRPr="2F7C117C">
        <w:rPr>
          <w:rFonts w:eastAsia="Arial" w:cs="Tahoma"/>
          <w:color w:val="000000" w:themeColor="text1"/>
        </w:rPr>
        <w:t>A</w:t>
      </w:r>
      <w:r w:rsidR="00E054C4">
        <w:rPr>
          <w:rFonts w:eastAsia="Arial" w:cs="Tahoma"/>
          <w:color w:val="000000" w:themeColor="text1"/>
        </w:rPr>
        <w:t>6</w:t>
      </w:r>
      <w:r w:rsidR="00181EC2">
        <w:rPr>
          <w:rFonts w:eastAsia="Arial" w:cs="Tahoma"/>
          <w:color w:val="000000" w:themeColor="text1"/>
        </w:rPr>
        <w:t>1</w:t>
      </w:r>
      <w:r w:rsidRPr="2F7C117C">
        <w:rPr>
          <w:rFonts w:eastAsia="Arial" w:cs="Tahoma"/>
          <w:color w:val="000000" w:themeColor="text1"/>
        </w:rPr>
        <w:t xml:space="preserve">. </w:t>
      </w:r>
      <w:r>
        <w:rPr>
          <w:rFonts w:eastAsia="Arial" w:cs="Tahoma"/>
          <w:color w:val="000000" w:themeColor="text1"/>
        </w:rPr>
        <w:tab/>
        <w:t>No, proposed charging stations within one application do not have to be a certain distance apart</w:t>
      </w:r>
      <w:r w:rsidR="00EF198F">
        <w:rPr>
          <w:rFonts w:eastAsia="Arial" w:cs="Tahoma"/>
          <w:color w:val="000000" w:themeColor="text1"/>
        </w:rPr>
        <w:t xml:space="preserve"> from each other</w:t>
      </w:r>
      <w:r>
        <w:rPr>
          <w:rFonts w:eastAsia="Arial" w:cs="Tahoma"/>
          <w:color w:val="000000" w:themeColor="text1"/>
        </w:rPr>
        <w:t xml:space="preserve"> with</w:t>
      </w:r>
      <w:r w:rsidR="0035143B">
        <w:rPr>
          <w:rFonts w:eastAsia="Arial" w:cs="Tahoma"/>
          <w:color w:val="000000" w:themeColor="text1"/>
        </w:rPr>
        <w:t>in</w:t>
      </w:r>
      <w:r>
        <w:rPr>
          <w:rFonts w:eastAsia="Arial" w:cs="Tahoma"/>
          <w:color w:val="000000" w:themeColor="text1"/>
        </w:rPr>
        <w:t xml:space="preserve"> a corridor.</w:t>
      </w:r>
      <w:r w:rsidR="00EF198F" w:rsidRPr="00EF198F">
        <w:rPr>
          <w:rFonts w:eastAsia="Aptos" w:cs="Tahoma"/>
          <w:color w:val="000000" w:themeColor="text1"/>
          <w:szCs w:val="24"/>
        </w:rPr>
        <w:t xml:space="preserve"> </w:t>
      </w:r>
      <w:r w:rsidR="00EF198F">
        <w:rPr>
          <w:rFonts w:eastAsia="Aptos" w:cs="Tahoma"/>
          <w:color w:val="000000" w:themeColor="text1"/>
          <w:szCs w:val="24"/>
        </w:rPr>
        <w:t>For more information about eligible project locations, s</w:t>
      </w:r>
      <w:r w:rsidR="00EF198F" w:rsidRPr="00381AA6">
        <w:rPr>
          <w:rFonts w:eastAsia="Aptos" w:cs="Tahoma"/>
          <w:color w:val="000000" w:themeColor="text1"/>
          <w:szCs w:val="24"/>
        </w:rPr>
        <w:t xml:space="preserve">ee </w:t>
      </w:r>
      <w:r w:rsidR="00EF198F" w:rsidRPr="00381AA6">
        <w:rPr>
          <w:rFonts w:eastAsia="Aptos" w:cs="Tahoma"/>
          <w:i/>
          <w:iCs/>
          <w:color w:val="000000" w:themeColor="text1"/>
          <w:szCs w:val="24"/>
        </w:rPr>
        <w:t>Solicitation Manual, Section II.</w:t>
      </w:r>
      <w:r w:rsidR="00EF198F">
        <w:rPr>
          <w:rFonts w:eastAsia="Aptos" w:cs="Tahoma"/>
          <w:i/>
          <w:iCs/>
          <w:color w:val="000000" w:themeColor="text1"/>
          <w:szCs w:val="24"/>
        </w:rPr>
        <w:t>B</w:t>
      </w:r>
      <w:r w:rsidR="00EF198F" w:rsidRPr="00381AA6">
        <w:rPr>
          <w:rFonts w:eastAsia="Aptos" w:cs="Tahoma"/>
          <w:i/>
          <w:iCs/>
          <w:color w:val="000000" w:themeColor="text1"/>
          <w:szCs w:val="24"/>
        </w:rPr>
        <w:t>.</w:t>
      </w:r>
      <w:r w:rsidR="00EF198F">
        <w:rPr>
          <w:rFonts w:eastAsia="Aptos" w:cs="Tahoma"/>
          <w:i/>
          <w:iCs/>
          <w:color w:val="000000" w:themeColor="text1"/>
          <w:szCs w:val="24"/>
        </w:rPr>
        <w:t>2</w:t>
      </w:r>
      <w:r w:rsidR="00EF198F" w:rsidRPr="00381AA6">
        <w:rPr>
          <w:rFonts w:eastAsia="Aptos" w:cs="Tahoma"/>
          <w:i/>
          <w:iCs/>
          <w:color w:val="000000" w:themeColor="text1"/>
          <w:szCs w:val="24"/>
        </w:rPr>
        <w:t xml:space="preserve">. </w:t>
      </w:r>
      <w:r w:rsidR="00EF198F">
        <w:rPr>
          <w:rFonts w:eastAsia="Aptos" w:cs="Tahoma"/>
          <w:i/>
          <w:iCs/>
          <w:color w:val="000000" w:themeColor="text1"/>
          <w:szCs w:val="24"/>
        </w:rPr>
        <w:t>Project Location.</w:t>
      </w:r>
    </w:p>
    <w:p w14:paraId="369B60B7" w14:textId="77777777" w:rsidR="00A53F78" w:rsidRDefault="00A53F78" w:rsidP="00E84772">
      <w:pPr>
        <w:ind w:left="720" w:hanging="720"/>
        <w:rPr>
          <w:rFonts w:eastAsia="Arial" w:cs="Tahoma"/>
          <w:color w:val="000000" w:themeColor="text1"/>
        </w:rPr>
      </w:pPr>
    </w:p>
    <w:p w14:paraId="33387328" w14:textId="3A86FFAF" w:rsidR="768709AB" w:rsidRDefault="768709AB" w:rsidP="00E84772">
      <w:pPr>
        <w:ind w:left="720" w:hanging="720"/>
        <w:rPr>
          <w:rFonts w:eastAsia="Arial" w:cs="Tahoma"/>
          <w:b/>
          <w:bCs/>
          <w:color w:val="000000" w:themeColor="text1"/>
          <w:szCs w:val="24"/>
        </w:rPr>
      </w:pPr>
      <w:r w:rsidRPr="2F7C117C">
        <w:rPr>
          <w:rFonts w:eastAsia="Arial" w:cs="Tahoma"/>
          <w:b/>
          <w:bCs/>
          <w:color w:val="000000" w:themeColor="text1"/>
          <w:szCs w:val="24"/>
        </w:rPr>
        <w:t>Q</w:t>
      </w:r>
      <w:r w:rsidR="00E054C4">
        <w:rPr>
          <w:rFonts w:eastAsia="Arial" w:cs="Tahoma"/>
          <w:b/>
          <w:bCs/>
          <w:color w:val="000000" w:themeColor="text1"/>
          <w:szCs w:val="24"/>
        </w:rPr>
        <w:t>6</w:t>
      </w:r>
      <w:r w:rsidR="00F67E61">
        <w:rPr>
          <w:rFonts w:eastAsia="Arial" w:cs="Tahoma"/>
          <w:b/>
          <w:bCs/>
          <w:color w:val="000000" w:themeColor="text1"/>
          <w:szCs w:val="24"/>
        </w:rPr>
        <w:t>2</w:t>
      </w:r>
      <w:r w:rsidRPr="2F7C117C">
        <w:rPr>
          <w:rFonts w:eastAsia="Arial" w:cs="Tahoma"/>
          <w:b/>
          <w:bCs/>
          <w:color w:val="000000" w:themeColor="text1"/>
          <w:szCs w:val="24"/>
        </w:rPr>
        <w:t xml:space="preserve">. </w:t>
      </w:r>
      <w:r w:rsidR="00E84772">
        <w:rPr>
          <w:rFonts w:eastAsia="Arial" w:cs="Tahoma"/>
          <w:b/>
          <w:bCs/>
          <w:color w:val="000000" w:themeColor="text1"/>
          <w:szCs w:val="24"/>
        </w:rPr>
        <w:tab/>
      </w:r>
      <w:r w:rsidRPr="2F7C117C">
        <w:rPr>
          <w:rFonts w:eastAsia="Arial" w:cs="Tahoma"/>
          <w:b/>
          <w:bCs/>
          <w:color w:val="000000" w:themeColor="text1"/>
          <w:szCs w:val="24"/>
        </w:rPr>
        <w:t>If a site is partially in a flood zone but chargers are placed in the Zone X portion, is the site eligible?</w:t>
      </w:r>
    </w:p>
    <w:p w14:paraId="3B10BFF1" w14:textId="4DBF69CA" w:rsidR="2F7C117C" w:rsidRDefault="2F7C117C" w:rsidP="00E84772">
      <w:pPr>
        <w:ind w:left="720" w:hanging="720"/>
        <w:rPr>
          <w:rFonts w:eastAsia="Arial" w:cs="Tahoma"/>
          <w:b/>
          <w:bCs/>
          <w:color w:val="000000" w:themeColor="text1"/>
          <w:szCs w:val="24"/>
        </w:rPr>
      </w:pPr>
    </w:p>
    <w:p w14:paraId="771D5490" w14:textId="60495D0E" w:rsidR="768709AB" w:rsidRDefault="768709AB" w:rsidP="00E84772">
      <w:pPr>
        <w:spacing w:line="259" w:lineRule="auto"/>
        <w:ind w:left="720" w:hanging="720"/>
        <w:rPr>
          <w:rFonts w:eastAsia="Arial" w:cs="Tahoma"/>
          <w:color w:val="000000" w:themeColor="text1"/>
        </w:rPr>
      </w:pPr>
      <w:r w:rsidRPr="2F7C117C">
        <w:rPr>
          <w:rFonts w:eastAsia="Arial" w:cs="Tahoma"/>
          <w:color w:val="000000" w:themeColor="text1"/>
          <w:szCs w:val="24"/>
        </w:rPr>
        <w:t>A</w:t>
      </w:r>
      <w:r w:rsidR="00E054C4">
        <w:rPr>
          <w:rFonts w:eastAsia="Arial" w:cs="Tahoma"/>
          <w:color w:val="000000" w:themeColor="text1"/>
          <w:szCs w:val="24"/>
        </w:rPr>
        <w:t>6</w:t>
      </w:r>
      <w:r w:rsidR="00F67E61">
        <w:rPr>
          <w:rFonts w:eastAsia="Arial" w:cs="Tahoma"/>
          <w:color w:val="000000" w:themeColor="text1"/>
          <w:szCs w:val="24"/>
        </w:rPr>
        <w:t>2</w:t>
      </w:r>
      <w:r w:rsidRPr="2F7C117C">
        <w:rPr>
          <w:rFonts w:eastAsia="Arial" w:cs="Tahoma"/>
          <w:color w:val="000000" w:themeColor="text1"/>
          <w:szCs w:val="24"/>
        </w:rPr>
        <w:t xml:space="preserve">. </w:t>
      </w:r>
      <w:r w:rsidR="00E84772">
        <w:rPr>
          <w:rFonts w:eastAsia="Arial" w:cs="Tahoma"/>
          <w:color w:val="000000" w:themeColor="text1"/>
          <w:szCs w:val="24"/>
        </w:rPr>
        <w:tab/>
      </w:r>
      <w:r w:rsidR="1BAD6214" w:rsidRPr="2F7C117C">
        <w:rPr>
          <w:rFonts w:eastAsia="Arial" w:cs="Tahoma"/>
          <w:color w:val="000000" w:themeColor="text1"/>
          <w:szCs w:val="24"/>
        </w:rPr>
        <w:t>If a charging station is located</w:t>
      </w:r>
      <w:r w:rsidR="01FE2013" w:rsidRPr="2F7C117C">
        <w:rPr>
          <w:rFonts w:eastAsia="Arial" w:cs="Tahoma"/>
          <w:color w:val="000000" w:themeColor="text1"/>
          <w:szCs w:val="24"/>
        </w:rPr>
        <w:t xml:space="preserve"> or partially located</w:t>
      </w:r>
      <w:r w:rsidR="1BAD6214" w:rsidRPr="2F7C117C">
        <w:rPr>
          <w:rFonts w:eastAsia="Arial" w:cs="Tahoma"/>
          <w:color w:val="000000" w:themeColor="text1"/>
          <w:szCs w:val="24"/>
        </w:rPr>
        <w:t xml:space="preserve"> within a Special Flood Hazard Area</w:t>
      </w:r>
      <w:r w:rsidR="4E4BBCEA" w:rsidRPr="2F7C117C">
        <w:rPr>
          <w:rFonts w:eastAsia="Arial" w:cs="Tahoma"/>
          <w:color w:val="000000" w:themeColor="text1"/>
          <w:szCs w:val="24"/>
        </w:rPr>
        <w:t xml:space="preserve"> (SFHA)</w:t>
      </w:r>
      <w:r w:rsidR="1BAD6214" w:rsidRPr="2F7C117C">
        <w:rPr>
          <w:rFonts w:eastAsia="Arial" w:cs="Tahoma"/>
          <w:color w:val="000000" w:themeColor="text1"/>
          <w:szCs w:val="24"/>
        </w:rPr>
        <w:t xml:space="preserve">, additional </w:t>
      </w:r>
      <w:r w:rsidR="70920763" w:rsidRPr="2F7C117C">
        <w:rPr>
          <w:rFonts w:eastAsia="Arial" w:cs="Tahoma"/>
          <w:color w:val="000000" w:themeColor="text1"/>
          <w:szCs w:val="24"/>
        </w:rPr>
        <w:t xml:space="preserve">review, </w:t>
      </w:r>
      <w:r w:rsidR="1BAD6214" w:rsidRPr="2F7C117C">
        <w:rPr>
          <w:rFonts w:eastAsia="Arial" w:cs="Tahoma"/>
          <w:color w:val="000000" w:themeColor="text1"/>
          <w:szCs w:val="24"/>
        </w:rPr>
        <w:t>studies</w:t>
      </w:r>
      <w:r w:rsidR="7D0019BA" w:rsidRPr="2F7C117C">
        <w:rPr>
          <w:rFonts w:eastAsia="Arial" w:cs="Tahoma"/>
          <w:color w:val="000000" w:themeColor="text1"/>
          <w:szCs w:val="24"/>
        </w:rPr>
        <w:t>,</w:t>
      </w:r>
      <w:r w:rsidR="1BAD6214" w:rsidRPr="2F7C117C">
        <w:rPr>
          <w:rFonts w:eastAsia="Arial" w:cs="Tahoma"/>
          <w:color w:val="000000" w:themeColor="text1"/>
          <w:szCs w:val="24"/>
        </w:rPr>
        <w:t xml:space="preserve"> and work may be needed to clear </w:t>
      </w:r>
      <w:r w:rsidR="16009B0E" w:rsidRPr="2F7C117C">
        <w:rPr>
          <w:rFonts w:eastAsia="Arial" w:cs="Tahoma"/>
          <w:color w:val="000000" w:themeColor="text1"/>
          <w:szCs w:val="24"/>
        </w:rPr>
        <w:t>NEPA.</w:t>
      </w:r>
      <w:r w:rsidR="1BAD6214" w:rsidRPr="2F7C117C">
        <w:rPr>
          <w:rFonts w:eastAsia="Arial" w:cs="Tahoma"/>
          <w:color w:val="000000" w:themeColor="text1"/>
          <w:szCs w:val="24"/>
        </w:rPr>
        <w:t xml:space="preserve"> If the chargers are placed outside of the S</w:t>
      </w:r>
      <w:r w:rsidR="68397D37" w:rsidRPr="2F7C117C">
        <w:rPr>
          <w:rFonts w:eastAsia="Arial" w:cs="Tahoma"/>
          <w:color w:val="000000" w:themeColor="text1"/>
          <w:szCs w:val="24"/>
        </w:rPr>
        <w:t>FHA</w:t>
      </w:r>
      <w:r w:rsidR="3D4E5341" w:rsidRPr="2F7C117C">
        <w:rPr>
          <w:rFonts w:eastAsia="Arial" w:cs="Tahoma"/>
          <w:color w:val="000000" w:themeColor="text1"/>
          <w:szCs w:val="24"/>
        </w:rPr>
        <w:t xml:space="preserve">, the project may require less additional review, but </w:t>
      </w:r>
      <w:r w:rsidR="00BA5EF4">
        <w:rPr>
          <w:rFonts w:eastAsia="Arial" w:cs="Tahoma"/>
          <w:color w:val="000000" w:themeColor="text1"/>
          <w:szCs w:val="24"/>
        </w:rPr>
        <w:t xml:space="preserve">this is not guaranteed </w:t>
      </w:r>
      <w:r w:rsidR="000314E6">
        <w:rPr>
          <w:rFonts w:eastAsia="Arial" w:cs="Tahoma"/>
          <w:color w:val="000000" w:themeColor="text1"/>
          <w:szCs w:val="24"/>
        </w:rPr>
        <w:t xml:space="preserve">without </w:t>
      </w:r>
      <w:r w:rsidR="00536A01">
        <w:rPr>
          <w:rFonts w:eastAsia="Arial" w:cs="Tahoma"/>
          <w:color w:val="000000" w:themeColor="text1"/>
          <w:szCs w:val="24"/>
        </w:rPr>
        <w:t xml:space="preserve">review of </w:t>
      </w:r>
      <w:r w:rsidR="3D4E5341" w:rsidRPr="2F7C117C">
        <w:rPr>
          <w:rFonts w:eastAsia="Arial" w:cs="Tahoma"/>
          <w:color w:val="000000" w:themeColor="text1"/>
          <w:szCs w:val="24"/>
        </w:rPr>
        <w:t xml:space="preserve">the </w:t>
      </w:r>
      <w:r w:rsidR="433A6FA7" w:rsidRPr="2F7C117C">
        <w:rPr>
          <w:rFonts w:eastAsia="Arial" w:cs="Tahoma"/>
          <w:color w:val="000000" w:themeColor="text1"/>
          <w:szCs w:val="24"/>
        </w:rPr>
        <w:t xml:space="preserve">fully completed </w:t>
      </w:r>
      <w:r w:rsidR="3D4E5341" w:rsidRPr="2F7C117C">
        <w:rPr>
          <w:rFonts w:eastAsia="Arial" w:cs="Tahoma"/>
          <w:color w:val="000000" w:themeColor="text1"/>
          <w:szCs w:val="24"/>
        </w:rPr>
        <w:t xml:space="preserve">NEPA Preliminary Environmental Study </w:t>
      </w:r>
      <w:r w:rsidR="00CA6DB9">
        <w:rPr>
          <w:rFonts w:eastAsia="Arial" w:cs="Tahoma"/>
          <w:color w:val="000000" w:themeColor="text1"/>
          <w:szCs w:val="24"/>
        </w:rPr>
        <w:t>F</w:t>
      </w:r>
      <w:r w:rsidR="3D4E5341" w:rsidRPr="2F7C117C">
        <w:rPr>
          <w:rFonts w:eastAsia="Arial" w:cs="Tahoma"/>
          <w:color w:val="000000" w:themeColor="text1"/>
          <w:szCs w:val="24"/>
        </w:rPr>
        <w:t xml:space="preserve">orm (Attachment 7) for </w:t>
      </w:r>
      <w:r w:rsidR="46533D5E" w:rsidRPr="2F7C117C">
        <w:rPr>
          <w:rFonts w:eastAsia="Arial" w:cs="Tahoma"/>
          <w:color w:val="000000" w:themeColor="text1"/>
          <w:szCs w:val="24"/>
        </w:rPr>
        <w:t>the charging station.</w:t>
      </w:r>
    </w:p>
    <w:p w14:paraId="25F0A2EC" w14:textId="680FF11B" w:rsidR="0E9A82C3" w:rsidRDefault="0E9A82C3" w:rsidP="00E84772">
      <w:pPr>
        <w:spacing w:line="259" w:lineRule="auto"/>
        <w:ind w:left="720" w:hanging="720"/>
        <w:rPr>
          <w:rFonts w:eastAsia="Arial" w:cs="Tahoma"/>
          <w:color w:val="000000" w:themeColor="text1"/>
          <w:szCs w:val="24"/>
        </w:rPr>
      </w:pPr>
    </w:p>
    <w:p w14:paraId="54750D3C" w14:textId="12C887DD" w:rsidR="381C9F3B" w:rsidRDefault="381C9F3B" w:rsidP="00E84772">
      <w:pPr>
        <w:shd w:val="clear" w:color="auto" w:fill="FFFFFF" w:themeFill="background1"/>
        <w:spacing w:line="259" w:lineRule="auto"/>
        <w:ind w:left="720" w:hanging="720"/>
        <w:rPr>
          <w:rFonts w:eastAsia="Arial" w:cs="Tahoma"/>
          <w:b/>
          <w:bCs/>
          <w:color w:val="000000" w:themeColor="text1"/>
        </w:rPr>
      </w:pPr>
      <w:r w:rsidRPr="5F6A3FB6">
        <w:rPr>
          <w:rFonts w:eastAsia="Arial" w:cs="Tahoma"/>
          <w:b/>
          <w:bCs/>
          <w:color w:val="000000" w:themeColor="text1"/>
        </w:rPr>
        <w:t>Q</w:t>
      </w:r>
      <w:r w:rsidR="00E054C4">
        <w:rPr>
          <w:rFonts w:eastAsia="Arial" w:cs="Tahoma"/>
          <w:b/>
          <w:bCs/>
          <w:color w:val="000000" w:themeColor="text1"/>
        </w:rPr>
        <w:t>6</w:t>
      </w:r>
      <w:r w:rsidR="00742D74">
        <w:rPr>
          <w:rFonts w:eastAsia="Arial" w:cs="Tahoma"/>
          <w:b/>
          <w:bCs/>
          <w:color w:val="000000" w:themeColor="text1"/>
        </w:rPr>
        <w:t>3</w:t>
      </w:r>
      <w:r w:rsidRPr="5F6A3FB6">
        <w:rPr>
          <w:rFonts w:eastAsia="Arial" w:cs="Tahoma"/>
          <w:b/>
          <w:bCs/>
          <w:color w:val="000000" w:themeColor="text1"/>
        </w:rPr>
        <w:t xml:space="preserve">. </w:t>
      </w:r>
      <w:r w:rsidR="00E84772">
        <w:rPr>
          <w:rFonts w:eastAsia="Arial" w:cs="Tahoma"/>
          <w:b/>
          <w:bCs/>
          <w:color w:val="000000" w:themeColor="text1"/>
        </w:rPr>
        <w:tab/>
      </w:r>
      <w:r w:rsidRPr="5F6A3FB6">
        <w:rPr>
          <w:rFonts w:eastAsia="Arial" w:cs="Tahoma"/>
          <w:b/>
          <w:bCs/>
          <w:color w:val="000000" w:themeColor="text1"/>
        </w:rPr>
        <w:t>Is there an approved manufacturer list for the Level 3 chargers. If not, can we assume that any manufacturer can be used?</w:t>
      </w:r>
    </w:p>
    <w:p w14:paraId="2E184F7F" w14:textId="0E5B9B01" w:rsidR="5F6A3FB6" w:rsidRPr="001E16D7" w:rsidRDefault="5F6A3FB6" w:rsidP="00E84772">
      <w:pPr>
        <w:pStyle w:val="ListParagraph"/>
        <w:ind w:hanging="720"/>
        <w:rPr>
          <w:rFonts w:eastAsia="Aptos" w:cs="Tahoma"/>
          <w:color w:val="000000" w:themeColor="text1"/>
        </w:rPr>
      </w:pPr>
    </w:p>
    <w:p w14:paraId="46CE9469" w14:textId="7983D074" w:rsidR="381C9F3B" w:rsidRDefault="381C9F3B" w:rsidP="00E84772">
      <w:pPr>
        <w:ind w:left="720" w:hanging="720"/>
        <w:rPr>
          <w:rFonts w:eastAsia="Aptos" w:cs="Tahoma"/>
          <w:i/>
          <w:iCs/>
          <w:color w:val="000000" w:themeColor="text1"/>
        </w:rPr>
      </w:pPr>
      <w:r w:rsidRPr="5F6A3FB6">
        <w:rPr>
          <w:rFonts w:eastAsia="Arial" w:cs="Tahoma"/>
          <w:color w:val="000000" w:themeColor="text1"/>
        </w:rPr>
        <w:t>A</w:t>
      </w:r>
      <w:r w:rsidR="00E054C4">
        <w:rPr>
          <w:rFonts w:eastAsia="Arial" w:cs="Tahoma"/>
          <w:color w:val="000000" w:themeColor="text1"/>
        </w:rPr>
        <w:t>6</w:t>
      </w:r>
      <w:r w:rsidR="00742D74">
        <w:rPr>
          <w:rFonts w:eastAsia="Arial" w:cs="Tahoma"/>
          <w:color w:val="000000" w:themeColor="text1"/>
        </w:rPr>
        <w:t>3</w:t>
      </w:r>
      <w:r w:rsidRPr="5F6A3FB6">
        <w:rPr>
          <w:rFonts w:eastAsia="Arial" w:cs="Tahoma"/>
          <w:color w:val="000000" w:themeColor="text1"/>
        </w:rPr>
        <w:t xml:space="preserve">. </w:t>
      </w:r>
      <w:r w:rsidR="00E84772">
        <w:rPr>
          <w:rFonts w:eastAsia="Arial" w:cs="Tahoma"/>
          <w:color w:val="000000" w:themeColor="text1"/>
        </w:rPr>
        <w:tab/>
      </w:r>
      <w:r w:rsidRPr="5F6A3FB6">
        <w:rPr>
          <w:rFonts w:eastAsia="Arial" w:cs="Tahoma"/>
          <w:color w:val="000000" w:themeColor="text1"/>
        </w:rPr>
        <w:t xml:space="preserve">No, the CEC does not have such a list. Applicants may select any manufacturer or equipment so long as the selection meets the requirements of the solicitation. To inform the selection, </w:t>
      </w:r>
      <w:r w:rsidRPr="5F6A3FB6">
        <w:rPr>
          <w:rFonts w:eastAsia="Aptos" w:cs="Tahoma"/>
          <w:color w:val="000000" w:themeColor="text1"/>
        </w:rPr>
        <w:t xml:space="preserve">Applicants should review </w:t>
      </w:r>
      <w:r w:rsidRPr="5F6A3FB6">
        <w:rPr>
          <w:rFonts w:eastAsia="Aptos" w:cs="Tahoma"/>
          <w:i/>
          <w:iCs/>
          <w:color w:val="000000" w:themeColor="text1"/>
        </w:rPr>
        <w:t xml:space="preserve">Solicitation Manual, Section II.B.5. Charging Equipment and Networking Requirements </w:t>
      </w:r>
      <w:r w:rsidRPr="5F6A3FB6">
        <w:rPr>
          <w:rFonts w:eastAsia="Aptos" w:cs="Tahoma"/>
          <w:color w:val="000000" w:themeColor="text1"/>
        </w:rPr>
        <w:t>and</w:t>
      </w:r>
      <w:r w:rsidRPr="5F6A3FB6">
        <w:rPr>
          <w:rFonts w:eastAsia="Aptos" w:cs="Tahoma"/>
          <w:i/>
          <w:iCs/>
          <w:color w:val="000000" w:themeColor="text1"/>
        </w:rPr>
        <w:t xml:space="preserve"> Section II.B.9. Build America, Buy America.</w:t>
      </w:r>
    </w:p>
    <w:p w14:paraId="5B7A2C1C" w14:textId="77777777" w:rsidR="5F6A3FB6" w:rsidRPr="001E16D7" w:rsidRDefault="5F6A3FB6" w:rsidP="00E84772">
      <w:pPr>
        <w:ind w:left="720" w:hanging="720"/>
        <w:rPr>
          <w:rFonts w:eastAsia="Aptos" w:cs="Tahoma"/>
          <w:color w:val="000000" w:themeColor="text1"/>
        </w:rPr>
      </w:pPr>
    </w:p>
    <w:p w14:paraId="3BCE9C00" w14:textId="5E3168FF" w:rsidR="381C9F3B" w:rsidRDefault="381C9F3B" w:rsidP="00E84772">
      <w:pPr>
        <w:shd w:val="clear" w:color="auto" w:fill="FFFFFF" w:themeFill="background1"/>
        <w:spacing w:line="259" w:lineRule="auto"/>
        <w:ind w:left="720" w:hanging="720"/>
        <w:rPr>
          <w:rFonts w:eastAsia="Arial" w:cs="Tahoma"/>
          <w:b/>
          <w:bCs/>
          <w:color w:val="000000" w:themeColor="text1"/>
        </w:rPr>
      </w:pPr>
      <w:r w:rsidRPr="23D0CF67">
        <w:rPr>
          <w:rFonts w:eastAsia="Arial" w:cs="Tahoma"/>
          <w:b/>
          <w:bCs/>
          <w:color w:val="000000" w:themeColor="text1"/>
        </w:rPr>
        <w:t>Q</w:t>
      </w:r>
      <w:r w:rsidR="00E054C4">
        <w:rPr>
          <w:rFonts w:eastAsia="Arial" w:cs="Tahoma"/>
          <w:b/>
          <w:bCs/>
          <w:color w:val="000000" w:themeColor="text1"/>
        </w:rPr>
        <w:t>6</w:t>
      </w:r>
      <w:r w:rsidR="0058647B">
        <w:rPr>
          <w:rFonts w:eastAsia="Arial" w:cs="Tahoma"/>
          <w:b/>
          <w:bCs/>
          <w:color w:val="000000" w:themeColor="text1"/>
        </w:rPr>
        <w:t>4</w:t>
      </w:r>
      <w:r w:rsidRPr="23D0CF67">
        <w:rPr>
          <w:rFonts w:eastAsia="Arial" w:cs="Tahoma"/>
          <w:b/>
          <w:bCs/>
          <w:color w:val="000000" w:themeColor="text1"/>
        </w:rPr>
        <w:t xml:space="preserve">. </w:t>
      </w:r>
      <w:r>
        <w:tab/>
      </w:r>
      <w:r w:rsidRPr="23D0CF67">
        <w:rPr>
          <w:rFonts w:eastAsia="Arial" w:cs="Tahoma"/>
          <w:b/>
          <w:bCs/>
          <w:color w:val="000000" w:themeColor="text1"/>
        </w:rPr>
        <w:t xml:space="preserve">If a non-NEVI-funded </w:t>
      </w:r>
      <w:r w:rsidR="00A1795F">
        <w:rPr>
          <w:rFonts w:eastAsia="Arial" w:cs="Tahoma"/>
          <w:b/>
          <w:bCs/>
          <w:color w:val="000000" w:themeColor="text1"/>
        </w:rPr>
        <w:t xml:space="preserve">charger </w:t>
      </w:r>
      <w:r w:rsidRPr="23D0CF67">
        <w:rPr>
          <w:rFonts w:eastAsia="Arial" w:cs="Tahoma"/>
          <w:b/>
          <w:bCs/>
          <w:color w:val="000000" w:themeColor="text1"/>
        </w:rPr>
        <w:t>already exists at a property, can a new NEVI-funded station be proposed at the same site?</w:t>
      </w:r>
    </w:p>
    <w:p w14:paraId="45992117" w14:textId="77777777" w:rsidR="5F6A3FB6" w:rsidRDefault="5F6A3FB6" w:rsidP="00E84772">
      <w:pPr>
        <w:shd w:val="clear" w:color="auto" w:fill="FFFFFF" w:themeFill="background1"/>
        <w:spacing w:line="259" w:lineRule="auto"/>
        <w:ind w:left="720" w:hanging="720"/>
        <w:rPr>
          <w:rFonts w:eastAsia="Arial" w:cs="Tahoma"/>
          <w:b/>
          <w:bCs/>
          <w:color w:val="000000" w:themeColor="text1"/>
        </w:rPr>
      </w:pPr>
    </w:p>
    <w:p w14:paraId="6380374D" w14:textId="4EDFDBDC" w:rsidR="381C9F3B" w:rsidRDefault="381C9F3B" w:rsidP="00E84772">
      <w:pPr>
        <w:ind w:left="720" w:hanging="720"/>
        <w:rPr>
          <w:rFonts w:eastAsia="Tahoma" w:cs="Tahoma"/>
          <w:color w:val="000000" w:themeColor="text1"/>
        </w:rPr>
      </w:pPr>
      <w:r w:rsidRPr="5F6A3FB6">
        <w:rPr>
          <w:rFonts w:eastAsia="Arial" w:cs="Tahoma"/>
          <w:color w:val="000000" w:themeColor="text1"/>
        </w:rPr>
        <w:t>A</w:t>
      </w:r>
      <w:r w:rsidR="00E054C4">
        <w:rPr>
          <w:rFonts w:eastAsia="Arial" w:cs="Tahoma"/>
          <w:color w:val="000000" w:themeColor="text1"/>
        </w:rPr>
        <w:t>6</w:t>
      </w:r>
      <w:r w:rsidR="0058647B">
        <w:rPr>
          <w:rFonts w:eastAsia="Arial" w:cs="Tahoma"/>
          <w:color w:val="000000" w:themeColor="text1"/>
        </w:rPr>
        <w:t>4</w:t>
      </w:r>
      <w:r w:rsidRPr="5F6A3FB6">
        <w:rPr>
          <w:rFonts w:eastAsia="Arial" w:cs="Tahoma"/>
          <w:color w:val="000000" w:themeColor="text1"/>
        </w:rPr>
        <w:t xml:space="preserve">. </w:t>
      </w:r>
      <w:r w:rsidR="00E84772">
        <w:rPr>
          <w:rFonts w:eastAsia="Arial" w:cs="Tahoma"/>
          <w:color w:val="000000" w:themeColor="text1"/>
        </w:rPr>
        <w:tab/>
      </w:r>
      <w:r w:rsidRPr="5F6A3FB6">
        <w:rPr>
          <w:rFonts w:eastAsia="Tahoma" w:cs="Tahoma"/>
          <w:color w:val="000000" w:themeColor="text1"/>
          <w:szCs w:val="24"/>
        </w:rPr>
        <w:t>The presence of existing chargers at a site proposed for new charger deployment under this solicitation is allowable. However, proposed EV charging stations must not be sited at an existing or planned NEVI station from NEVI funding rounds 1-3.</w:t>
      </w:r>
      <w:r w:rsidRPr="5F6A3FB6">
        <w:rPr>
          <w:rFonts w:eastAsia="Tahoma" w:cs="Tahoma"/>
          <w:szCs w:val="24"/>
        </w:rPr>
        <w:t xml:space="preserve"> </w:t>
      </w:r>
      <w:r w:rsidRPr="5F6A3FB6">
        <w:rPr>
          <w:rFonts w:eastAsia="Tahoma" w:cs="Tahoma"/>
          <w:color w:val="000000" w:themeColor="text1"/>
        </w:rPr>
        <w:t xml:space="preserve">For more information about eligible project locations, see </w:t>
      </w:r>
      <w:r w:rsidRPr="5F6A3FB6">
        <w:rPr>
          <w:rFonts w:eastAsia="Tahoma" w:cs="Tahoma"/>
          <w:i/>
          <w:iCs/>
          <w:color w:val="000000" w:themeColor="text1"/>
        </w:rPr>
        <w:t>Solicitation Manual, Section II.B.2. Project Location.</w:t>
      </w:r>
    </w:p>
    <w:p w14:paraId="2D97C551" w14:textId="5E4E2AF6" w:rsidR="5F6A3FB6" w:rsidRDefault="5F6A3FB6" w:rsidP="00E84772">
      <w:pPr>
        <w:ind w:left="720" w:hanging="720"/>
        <w:rPr>
          <w:rFonts w:eastAsia="Tahoma" w:cs="Tahoma"/>
          <w:color w:val="000000" w:themeColor="text1"/>
          <w:szCs w:val="24"/>
        </w:rPr>
      </w:pPr>
    </w:p>
    <w:p w14:paraId="1AD4C0BF" w14:textId="44EF8E3F" w:rsidR="381C9F3B" w:rsidRDefault="381C9F3B" w:rsidP="00E84772">
      <w:pPr>
        <w:ind w:left="720"/>
        <w:rPr>
          <w:rFonts w:eastAsia="Tahoma" w:cs="Tahoma"/>
          <w:szCs w:val="24"/>
        </w:rPr>
      </w:pPr>
      <w:r w:rsidRPr="5F6A3FB6">
        <w:rPr>
          <w:rFonts w:eastAsia="Tahoma" w:cs="Tahoma"/>
          <w:color w:val="000000" w:themeColor="text1"/>
          <w:szCs w:val="24"/>
        </w:rPr>
        <w:t>The location of any existing charging ports at a proposed EV charging station site should be shown in the preliminary site plan as indicated in Solicitation Manual</w:t>
      </w:r>
      <w:r w:rsidR="00CA6DB9">
        <w:rPr>
          <w:rFonts w:eastAsia="Tahoma" w:cs="Tahoma"/>
          <w:color w:val="000000" w:themeColor="text1"/>
          <w:szCs w:val="24"/>
        </w:rPr>
        <w:t>,</w:t>
      </w:r>
      <w:r w:rsidRPr="5F6A3FB6">
        <w:rPr>
          <w:rFonts w:eastAsia="Tahoma" w:cs="Tahoma"/>
          <w:color w:val="000000" w:themeColor="text1"/>
          <w:szCs w:val="24"/>
        </w:rPr>
        <w:t xml:space="preserve"> Section III.E.7. Preliminary Site Plan (Attachment 5).</w:t>
      </w:r>
    </w:p>
    <w:p w14:paraId="5161B538" w14:textId="598BF535" w:rsidR="2F7C117C" w:rsidRDefault="2F7C117C" w:rsidP="00DE23B2">
      <w:pPr>
        <w:rPr>
          <w:rFonts w:eastAsia="Arial" w:cs="Tahoma"/>
          <w:color w:val="000000" w:themeColor="text1"/>
          <w:highlight w:val="yellow"/>
        </w:rPr>
      </w:pPr>
    </w:p>
    <w:p w14:paraId="4A08D452" w14:textId="0B1C96BA" w:rsidR="00C95576" w:rsidRDefault="00C95576" w:rsidP="00E84772">
      <w:pPr>
        <w:shd w:val="clear" w:color="auto" w:fill="FFFFFF" w:themeFill="background1"/>
        <w:spacing w:line="259" w:lineRule="auto"/>
        <w:ind w:left="720" w:hanging="720"/>
        <w:rPr>
          <w:rFonts w:eastAsia="Arial" w:cs="Tahoma"/>
          <w:b/>
          <w:bCs/>
          <w:color w:val="000000" w:themeColor="text1"/>
        </w:rPr>
      </w:pPr>
      <w:r>
        <w:rPr>
          <w:rFonts w:eastAsia="Arial" w:cs="Tahoma"/>
          <w:b/>
          <w:bCs/>
          <w:color w:val="000000" w:themeColor="text1"/>
        </w:rPr>
        <w:t>Q</w:t>
      </w:r>
      <w:r w:rsidR="00E054C4">
        <w:rPr>
          <w:rFonts w:eastAsia="Arial" w:cs="Tahoma"/>
          <w:b/>
          <w:bCs/>
          <w:color w:val="000000" w:themeColor="text1"/>
        </w:rPr>
        <w:t>6</w:t>
      </w:r>
      <w:r w:rsidR="008B3E29">
        <w:rPr>
          <w:rFonts w:eastAsia="Arial" w:cs="Tahoma"/>
          <w:b/>
          <w:bCs/>
          <w:color w:val="000000" w:themeColor="text1"/>
        </w:rPr>
        <w:t>5</w:t>
      </w:r>
      <w:r>
        <w:rPr>
          <w:rFonts w:eastAsia="Arial" w:cs="Tahoma"/>
          <w:b/>
          <w:bCs/>
          <w:color w:val="000000" w:themeColor="text1"/>
        </w:rPr>
        <w:t xml:space="preserve">. </w:t>
      </w:r>
      <w:r w:rsidR="00E84772">
        <w:rPr>
          <w:rFonts w:eastAsia="Arial" w:cs="Tahoma"/>
          <w:b/>
          <w:bCs/>
          <w:color w:val="000000" w:themeColor="text1"/>
        </w:rPr>
        <w:tab/>
      </w:r>
      <w:r w:rsidRPr="00C95576">
        <w:rPr>
          <w:rFonts w:eastAsia="Arial" w:cs="Tahoma"/>
          <w:b/>
          <w:bCs/>
          <w:color w:val="000000" w:themeColor="text1"/>
        </w:rPr>
        <w:t>For stations deployed through Tesla's Supercharger for Business program, does Tesla's network management platform satisfy the open network requirements of GFO-25-603, including OCPI 2.2.1 interoperability and quarterly EV-</w:t>
      </w:r>
      <w:proofErr w:type="spellStart"/>
      <w:r w:rsidRPr="00C95576">
        <w:rPr>
          <w:rFonts w:eastAsia="Arial" w:cs="Tahoma"/>
          <w:b/>
          <w:bCs/>
          <w:color w:val="000000" w:themeColor="text1"/>
        </w:rPr>
        <w:t>ChART</w:t>
      </w:r>
      <w:proofErr w:type="spellEnd"/>
      <w:r w:rsidRPr="00C95576">
        <w:rPr>
          <w:rFonts w:eastAsia="Arial" w:cs="Tahoma"/>
          <w:b/>
          <w:bCs/>
          <w:color w:val="000000" w:themeColor="text1"/>
        </w:rPr>
        <w:t xml:space="preserve"> data submissions to FHWA? Has Tesla Supercharger for Business hardware been accepted in any prior CEC NEVI solicitation award?</w:t>
      </w:r>
    </w:p>
    <w:p w14:paraId="5346380B" w14:textId="77777777" w:rsidR="00C95576" w:rsidRPr="00C95576" w:rsidRDefault="00C95576" w:rsidP="00E84772">
      <w:pPr>
        <w:shd w:val="clear" w:color="auto" w:fill="FFFFFF" w:themeFill="background1"/>
        <w:spacing w:line="259" w:lineRule="auto"/>
        <w:ind w:left="720" w:hanging="720"/>
        <w:rPr>
          <w:rFonts w:eastAsia="Arial" w:cs="Tahoma"/>
          <w:b/>
          <w:bCs/>
          <w:color w:val="000000" w:themeColor="text1"/>
        </w:rPr>
      </w:pPr>
    </w:p>
    <w:p w14:paraId="73C4133F" w14:textId="3B03CFDA" w:rsidR="00C95576" w:rsidRDefault="001F390C" w:rsidP="00E84772">
      <w:pPr>
        <w:ind w:left="720" w:hanging="720"/>
        <w:rPr>
          <w:rFonts w:eastAsia="Arial" w:cs="Tahoma"/>
          <w:color w:val="000000" w:themeColor="text1"/>
          <w:szCs w:val="24"/>
        </w:rPr>
      </w:pPr>
      <w:r w:rsidRPr="00847A49">
        <w:rPr>
          <w:rFonts w:eastAsia="Arial" w:cs="Tahoma"/>
          <w:color w:val="000000" w:themeColor="text1"/>
          <w:szCs w:val="24"/>
        </w:rPr>
        <w:t>A</w:t>
      </w:r>
      <w:r w:rsidR="00E054C4">
        <w:rPr>
          <w:rFonts w:eastAsia="Arial" w:cs="Tahoma"/>
          <w:color w:val="000000" w:themeColor="text1"/>
          <w:szCs w:val="24"/>
        </w:rPr>
        <w:t>6</w:t>
      </w:r>
      <w:r w:rsidR="008B3E29">
        <w:rPr>
          <w:rFonts w:eastAsia="Arial" w:cs="Tahoma"/>
          <w:color w:val="000000" w:themeColor="text1"/>
          <w:szCs w:val="24"/>
        </w:rPr>
        <w:t>5</w:t>
      </w:r>
      <w:r w:rsidRPr="00847A49">
        <w:rPr>
          <w:rFonts w:eastAsia="Arial" w:cs="Tahoma"/>
          <w:color w:val="000000" w:themeColor="text1"/>
          <w:szCs w:val="24"/>
        </w:rPr>
        <w:t xml:space="preserve">. </w:t>
      </w:r>
      <w:r w:rsidR="00E84772">
        <w:rPr>
          <w:rFonts w:eastAsia="Arial" w:cs="Tahoma"/>
          <w:color w:val="000000" w:themeColor="text1"/>
          <w:szCs w:val="24"/>
        </w:rPr>
        <w:tab/>
      </w:r>
      <w:r>
        <w:rPr>
          <w:rFonts w:eastAsia="Arial" w:cs="Tahoma"/>
          <w:color w:val="000000" w:themeColor="text1"/>
          <w:szCs w:val="24"/>
        </w:rPr>
        <w:t>The CEC cannot</w:t>
      </w:r>
      <w:r w:rsidR="006F2193">
        <w:rPr>
          <w:rFonts w:eastAsia="Arial" w:cs="Tahoma"/>
          <w:color w:val="000000" w:themeColor="text1"/>
          <w:szCs w:val="24"/>
        </w:rPr>
        <w:t xml:space="preserve"> confirm</w:t>
      </w:r>
      <w:r w:rsidR="00C62627">
        <w:rPr>
          <w:rFonts w:eastAsia="Arial" w:cs="Tahoma"/>
          <w:color w:val="000000" w:themeColor="text1"/>
          <w:szCs w:val="24"/>
        </w:rPr>
        <w:t xml:space="preserve"> whether Tesla’s network meets the </w:t>
      </w:r>
      <w:r w:rsidR="001F4AA6">
        <w:rPr>
          <w:rFonts w:eastAsia="Arial" w:cs="Tahoma"/>
          <w:color w:val="000000" w:themeColor="text1"/>
          <w:szCs w:val="24"/>
        </w:rPr>
        <w:t>requirements of the solicitation</w:t>
      </w:r>
      <w:r w:rsidR="006F2193">
        <w:rPr>
          <w:rFonts w:eastAsia="Arial" w:cs="Tahoma"/>
          <w:color w:val="000000" w:themeColor="text1"/>
          <w:szCs w:val="24"/>
        </w:rPr>
        <w:t xml:space="preserve"> on behalf of Tesla. Please consult Tesla to confirm their network meets the </w:t>
      </w:r>
      <w:r w:rsidR="001F4AA6">
        <w:rPr>
          <w:rFonts w:eastAsia="Arial" w:cs="Tahoma"/>
          <w:color w:val="000000" w:themeColor="text1"/>
          <w:szCs w:val="24"/>
        </w:rPr>
        <w:t>applicable requirements.</w:t>
      </w:r>
      <w:r w:rsidR="00CB7035">
        <w:rPr>
          <w:rFonts w:eastAsia="Arial" w:cs="Tahoma"/>
          <w:color w:val="000000" w:themeColor="text1"/>
          <w:szCs w:val="24"/>
        </w:rPr>
        <w:t xml:space="preserve"> </w:t>
      </w:r>
    </w:p>
    <w:p w14:paraId="023BE4E6" w14:textId="77777777" w:rsidR="000F33FC" w:rsidRDefault="000F33FC" w:rsidP="00E84772">
      <w:pPr>
        <w:ind w:left="720" w:hanging="720"/>
        <w:rPr>
          <w:rFonts w:eastAsia="Arial" w:cs="Tahoma"/>
          <w:color w:val="000000" w:themeColor="text1"/>
          <w:szCs w:val="24"/>
        </w:rPr>
      </w:pPr>
    </w:p>
    <w:p w14:paraId="5C110817" w14:textId="7CD4BA84" w:rsidR="000F33FC" w:rsidRDefault="000F33FC" w:rsidP="000F33FC">
      <w:pPr>
        <w:shd w:val="clear" w:color="auto" w:fill="FFFFFF" w:themeFill="background1"/>
        <w:spacing w:line="259" w:lineRule="auto"/>
        <w:ind w:left="720" w:hanging="720"/>
        <w:rPr>
          <w:rFonts w:eastAsia="Arial" w:cs="Tahoma"/>
          <w:b/>
          <w:bCs/>
          <w:color w:val="000000" w:themeColor="text1"/>
        </w:rPr>
      </w:pPr>
      <w:r w:rsidRPr="00B7433E">
        <w:rPr>
          <w:rFonts w:eastAsia="Arial" w:cs="Tahoma"/>
          <w:b/>
          <w:bCs/>
        </w:rPr>
        <w:t>Q</w:t>
      </w:r>
      <w:r w:rsidR="000416E2">
        <w:rPr>
          <w:rFonts w:eastAsia="Arial" w:cs="Tahoma"/>
          <w:b/>
          <w:bCs/>
        </w:rPr>
        <w:t>6</w:t>
      </w:r>
      <w:r w:rsidR="00C85E40">
        <w:rPr>
          <w:rFonts w:eastAsia="Arial" w:cs="Tahoma"/>
          <w:b/>
          <w:bCs/>
        </w:rPr>
        <w:t>6</w:t>
      </w:r>
      <w:r w:rsidRPr="000F33FC">
        <w:rPr>
          <w:rFonts w:eastAsia="Arial" w:cs="Tahoma"/>
          <w:b/>
          <w:bCs/>
          <w:color w:val="000000" w:themeColor="text1"/>
        </w:rPr>
        <w:t xml:space="preserve">. </w:t>
      </w:r>
      <w:r>
        <w:rPr>
          <w:rFonts w:eastAsia="Arial" w:cs="Tahoma"/>
          <w:b/>
          <w:bCs/>
          <w:color w:val="000000" w:themeColor="text1"/>
        </w:rPr>
        <w:tab/>
      </w:r>
      <w:r w:rsidRPr="000F33FC">
        <w:rPr>
          <w:rFonts w:eastAsia="Arial" w:cs="Tahoma"/>
          <w:b/>
          <w:bCs/>
          <w:color w:val="000000" w:themeColor="text1"/>
        </w:rPr>
        <w:t>Is the Tesla Supercharger network compliant with the OCPP 2.0.1 requirement, or must Tesla implement a separate OCPP layer?</w:t>
      </w:r>
    </w:p>
    <w:p w14:paraId="5F120EDA" w14:textId="77777777" w:rsidR="000F33FC" w:rsidRPr="000F33FC" w:rsidRDefault="000F33FC" w:rsidP="000F33FC">
      <w:pPr>
        <w:shd w:val="clear" w:color="auto" w:fill="FFFFFF" w:themeFill="background1"/>
        <w:spacing w:line="259" w:lineRule="auto"/>
        <w:ind w:left="720" w:hanging="720"/>
        <w:rPr>
          <w:rFonts w:eastAsia="Arial" w:cs="Tahoma"/>
          <w:b/>
          <w:bCs/>
          <w:color w:val="000000" w:themeColor="text1"/>
        </w:rPr>
      </w:pPr>
    </w:p>
    <w:p w14:paraId="10F51BB0" w14:textId="6F24F3C9" w:rsidR="000F33FC" w:rsidRDefault="000F33FC" w:rsidP="00E84772">
      <w:pPr>
        <w:ind w:left="720" w:hanging="720"/>
        <w:rPr>
          <w:rFonts w:eastAsia="Arial" w:cs="Tahoma"/>
          <w:color w:val="000000" w:themeColor="text1"/>
          <w:szCs w:val="24"/>
        </w:rPr>
      </w:pPr>
      <w:r w:rsidRPr="00B7433E">
        <w:rPr>
          <w:rFonts w:eastAsia="Arial" w:cs="Tahoma"/>
          <w:szCs w:val="24"/>
        </w:rPr>
        <w:t>A</w:t>
      </w:r>
      <w:r w:rsidR="000416E2">
        <w:rPr>
          <w:rFonts w:eastAsia="Arial" w:cs="Tahoma"/>
          <w:szCs w:val="24"/>
        </w:rPr>
        <w:t>6</w:t>
      </w:r>
      <w:r w:rsidR="002A7B4D">
        <w:rPr>
          <w:rFonts w:eastAsia="Arial" w:cs="Tahoma"/>
          <w:szCs w:val="24"/>
        </w:rPr>
        <w:t>6</w:t>
      </w:r>
      <w:r w:rsidRPr="00B7433E">
        <w:rPr>
          <w:rFonts w:eastAsia="Arial" w:cs="Tahoma"/>
          <w:szCs w:val="24"/>
        </w:rPr>
        <w:t xml:space="preserve">. </w:t>
      </w:r>
      <w:r>
        <w:rPr>
          <w:rFonts w:eastAsia="Arial" w:cs="Tahoma"/>
          <w:color w:val="000000" w:themeColor="text1"/>
          <w:szCs w:val="24"/>
        </w:rPr>
        <w:tab/>
        <w:t xml:space="preserve">The CEC cannot confirm whether Tesla’s network </w:t>
      </w:r>
      <w:r w:rsidR="000E5E37">
        <w:rPr>
          <w:rFonts w:eastAsia="Arial" w:cs="Tahoma"/>
          <w:color w:val="000000" w:themeColor="text1"/>
          <w:szCs w:val="24"/>
        </w:rPr>
        <w:t>is compliant with the OCPP 2.0.1. requirements of this solicitation</w:t>
      </w:r>
      <w:r>
        <w:rPr>
          <w:rFonts w:eastAsia="Arial" w:cs="Tahoma"/>
          <w:color w:val="000000" w:themeColor="text1"/>
          <w:szCs w:val="24"/>
        </w:rPr>
        <w:t xml:space="preserve"> on behalf of Tesla. Please consult Tesla to confirm their network meets the applicable requirements.</w:t>
      </w:r>
      <w:r w:rsidR="003C0CB9">
        <w:rPr>
          <w:rFonts w:eastAsia="Arial" w:cs="Tahoma"/>
          <w:color w:val="000000" w:themeColor="text1"/>
          <w:szCs w:val="24"/>
        </w:rPr>
        <w:t xml:space="preserve"> </w:t>
      </w:r>
    </w:p>
    <w:p w14:paraId="2996DA0A" w14:textId="77777777" w:rsidR="00552775" w:rsidRDefault="00552775" w:rsidP="00E84772">
      <w:pPr>
        <w:ind w:left="720" w:hanging="720"/>
        <w:rPr>
          <w:rFonts w:eastAsia="Arial" w:cs="Tahoma"/>
          <w:color w:val="000000" w:themeColor="text1"/>
          <w:szCs w:val="24"/>
        </w:rPr>
      </w:pPr>
    </w:p>
    <w:p w14:paraId="5CBC4251" w14:textId="02C6B755" w:rsidR="00552775" w:rsidRDefault="00552775" w:rsidP="00552775">
      <w:pPr>
        <w:ind w:left="720" w:hanging="720"/>
        <w:rPr>
          <w:rFonts w:eastAsia="Arial" w:cs="Tahoma"/>
          <w:b/>
          <w:bCs/>
          <w:color w:val="000000" w:themeColor="text1"/>
        </w:rPr>
      </w:pPr>
      <w:r>
        <w:rPr>
          <w:rFonts w:eastAsia="Arial" w:cs="Tahoma"/>
          <w:b/>
          <w:bCs/>
          <w:color w:val="000000" w:themeColor="text1"/>
        </w:rPr>
        <w:t>Q</w:t>
      </w:r>
      <w:r w:rsidR="000416E2">
        <w:rPr>
          <w:rFonts w:eastAsia="Arial" w:cs="Tahoma"/>
          <w:b/>
          <w:bCs/>
          <w:color w:val="000000" w:themeColor="text1"/>
        </w:rPr>
        <w:t>6</w:t>
      </w:r>
      <w:r w:rsidR="002E37D4">
        <w:rPr>
          <w:rFonts w:eastAsia="Arial" w:cs="Tahoma"/>
          <w:b/>
          <w:bCs/>
          <w:color w:val="000000" w:themeColor="text1"/>
        </w:rPr>
        <w:t>7</w:t>
      </w:r>
      <w:r>
        <w:rPr>
          <w:rFonts w:eastAsia="Arial" w:cs="Tahoma"/>
          <w:b/>
          <w:bCs/>
          <w:color w:val="000000" w:themeColor="text1"/>
        </w:rPr>
        <w:t xml:space="preserve">. </w:t>
      </w:r>
      <w:r>
        <w:rPr>
          <w:rFonts w:eastAsia="Arial" w:cs="Tahoma"/>
          <w:b/>
          <w:bCs/>
          <w:color w:val="000000" w:themeColor="text1"/>
        </w:rPr>
        <w:tab/>
      </w:r>
      <w:r w:rsidRPr="00552775">
        <w:rPr>
          <w:rFonts w:eastAsia="Arial" w:cs="Tahoma"/>
          <w:b/>
          <w:bCs/>
          <w:color w:val="000000" w:themeColor="text1"/>
        </w:rPr>
        <w:t xml:space="preserve">Has the Tesla V4 Supercharger received </w:t>
      </w:r>
      <w:r w:rsidR="00C270EC">
        <w:rPr>
          <w:rFonts w:eastAsia="Arial" w:cs="Tahoma"/>
          <w:b/>
          <w:bCs/>
          <w:color w:val="000000" w:themeColor="text1"/>
        </w:rPr>
        <w:t>California Type Evaluation Program (</w:t>
      </w:r>
      <w:r w:rsidRPr="00552775">
        <w:rPr>
          <w:rFonts w:eastAsia="Arial" w:cs="Tahoma"/>
          <w:b/>
          <w:bCs/>
          <w:color w:val="000000" w:themeColor="text1"/>
        </w:rPr>
        <w:t>CTEP</w:t>
      </w:r>
      <w:r w:rsidR="00C270EC">
        <w:rPr>
          <w:rFonts w:eastAsia="Arial" w:cs="Tahoma"/>
          <w:b/>
          <w:bCs/>
          <w:color w:val="000000" w:themeColor="text1"/>
        </w:rPr>
        <w:t>)</w:t>
      </w:r>
      <w:r w:rsidRPr="00552775">
        <w:rPr>
          <w:rFonts w:eastAsia="Arial" w:cs="Tahoma"/>
          <w:b/>
          <w:bCs/>
          <w:color w:val="000000" w:themeColor="text1"/>
        </w:rPr>
        <w:t xml:space="preserve"> or </w:t>
      </w:r>
      <w:r w:rsidR="00C270EC">
        <w:rPr>
          <w:rFonts w:eastAsia="Arial" w:cs="Tahoma"/>
          <w:b/>
          <w:bCs/>
          <w:color w:val="000000" w:themeColor="text1"/>
        </w:rPr>
        <w:t>National Type Evaluation Program (</w:t>
      </w:r>
      <w:r w:rsidRPr="00552775">
        <w:rPr>
          <w:rFonts w:eastAsia="Arial" w:cs="Tahoma"/>
          <w:b/>
          <w:bCs/>
          <w:color w:val="000000" w:themeColor="text1"/>
        </w:rPr>
        <w:t>NTEP</w:t>
      </w:r>
      <w:r w:rsidR="00C270EC">
        <w:rPr>
          <w:rFonts w:eastAsia="Arial" w:cs="Tahoma"/>
          <w:b/>
          <w:bCs/>
          <w:color w:val="000000" w:themeColor="text1"/>
        </w:rPr>
        <w:t>)</w:t>
      </w:r>
      <w:r w:rsidRPr="00552775">
        <w:rPr>
          <w:rFonts w:eastAsia="Arial" w:cs="Tahoma"/>
          <w:b/>
          <w:bCs/>
          <w:color w:val="000000" w:themeColor="text1"/>
        </w:rPr>
        <w:t xml:space="preserve"> certification? If not yet, will CEC accept a manufacturer commitment letter?</w:t>
      </w:r>
    </w:p>
    <w:p w14:paraId="3623B6B1" w14:textId="77777777" w:rsidR="00552775" w:rsidRPr="00552775" w:rsidRDefault="00552775" w:rsidP="00552775">
      <w:pPr>
        <w:ind w:left="720" w:hanging="720"/>
        <w:rPr>
          <w:rFonts w:eastAsia="Arial" w:cs="Tahoma"/>
          <w:b/>
          <w:bCs/>
          <w:color w:val="000000" w:themeColor="text1"/>
        </w:rPr>
      </w:pPr>
    </w:p>
    <w:p w14:paraId="3ACC4B34" w14:textId="331A03F3" w:rsidR="00552775" w:rsidRDefault="00552775" w:rsidP="00E84772">
      <w:pPr>
        <w:ind w:left="720" w:hanging="720"/>
        <w:rPr>
          <w:rFonts w:eastAsia="Arial" w:cs="Tahoma"/>
          <w:color w:val="000000" w:themeColor="text1"/>
        </w:rPr>
      </w:pPr>
      <w:r w:rsidRPr="14BDE79D">
        <w:rPr>
          <w:rFonts w:eastAsia="Arial" w:cs="Tahoma"/>
        </w:rPr>
        <w:t>A</w:t>
      </w:r>
      <w:r w:rsidR="000416E2" w:rsidRPr="14BDE79D">
        <w:rPr>
          <w:rFonts w:eastAsia="Arial" w:cs="Tahoma"/>
        </w:rPr>
        <w:t>6</w:t>
      </w:r>
      <w:r w:rsidR="002E37D4" w:rsidRPr="14BDE79D">
        <w:rPr>
          <w:rFonts w:eastAsia="Arial" w:cs="Tahoma"/>
        </w:rPr>
        <w:t>7</w:t>
      </w:r>
      <w:r w:rsidRPr="14BDE79D">
        <w:rPr>
          <w:rFonts w:eastAsia="Arial" w:cs="Tahoma"/>
          <w:color w:val="000000" w:themeColor="text1"/>
        </w:rPr>
        <w:t xml:space="preserve">. </w:t>
      </w:r>
      <w:r>
        <w:rPr>
          <w:rFonts w:eastAsia="Arial" w:cs="Tahoma"/>
          <w:color w:val="000000" w:themeColor="text1"/>
          <w:szCs w:val="24"/>
        </w:rPr>
        <w:tab/>
      </w:r>
      <w:r w:rsidRPr="14BDE79D">
        <w:rPr>
          <w:rFonts w:eastAsia="Arial" w:cs="Tahoma"/>
          <w:color w:val="000000" w:themeColor="text1"/>
        </w:rPr>
        <w:t xml:space="preserve">The CEC cannot confirm whether </w:t>
      </w:r>
      <w:r w:rsidR="00984219" w:rsidRPr="14BDE79D">
        <w:rPr>
          <w:rFonts w:eastAsia="Arial" w:cs="Tahoma"/>
          <w:color w:val="000000" w:themeColor="text1"/>
        </w:rPr>
        <w:t xml:space="preserve">particular </w:t>
      </w:r>
      <w:r w:rsidR="00572F78" w:rsidRPr="14BDE79D">
        <w:rPr>
          <w:rFonts w:eastAsia="Arial" w:cs="Tahoma"/>
          <w:color w:val="000000" w:themeColor="text1"/>
        </w:rPr>
        <w:t>electric vehicle supply equipment (EVSE)</w:t>
      </w:r>
      <w:r w:rsidR="00BA3453" w:rsidRPr="14BDE79D">
        <w:rPr>
          <w:rFonts w:eastAsia="Arial" w:cs="Tahoma"/>
          <w:color w:val="000000" w:themeColor="text1"/>
        </w:rPr>
        <w:t xml:space="preserve"> such as </w:t>
      </w:r>
      <w:r w:rsidR="008B716A" w:rsidRPr="14BDE79D">
        <w:rPr>
          <w:rFonts w:eastAsia="Arial" w:cs="Tahoma"/>
          <w:color w:val="000000" w:themeColor="text1"/>
        </w:rPr>
        <w:t>Tesla’s V4 Supercharger has received CTEP or NTEP certification</w:t>
      </w:r>
      <w:r w:rsidRPr="14BDE79D">
        <w:rPr>
          <w:rFonts w:eastAsia="Arial" w:cs="Tahoma"/>
          <w:color w:val="000000" w:themeColor="text1"/>
        </w:rPr>
        <w:t xml:space="preserve">. </w:t>
      </w:r>
      <w:r w:rsidR="008B716A" w:rsidRPr="14BDE79D">
        <w:rPr>
          <w:rFonts w:eastAsia="Arial" w:cs="Tahoma"/>
          <w:color w:val="000000" w:themeColor="text1"/>
        </w:rPr>
        <w:t xml:space="preserve">Please consult </w:t>
      </w:r>
      <w:r w:rsidR="00572F78" w:rsidRPr="14BDE79D">
        <w:rPr>
          <w:rFonts w:eastAsia="Arial" w:cs="Tahoma"/>
          <w:color w:val="000000" w:themeColor="text1"/>
        </w:rPr>
        <w:t>the EVSE manufacturer</w:t>
      </w:r>
      <w:r w:rsidR="008B716A" w:rsidRPr="14BDE79D">
        <w:rPr>
          <w:rFonts w:eastAsia="Arial" w:cs="Tahoma"/>
          <w:color w:val="000000" w:themeColor="text1"/>
        </w:rPr>
        <w:t xml:space="preserve"> to confirm </w:t>
      </w:r>
      <w:r w:rsidR="00E807B5" w:rsidRPr="14BDE79D">
        <w:rPr>
          <w:rFonts w:eastAsia="Arial" w:cs="Tahoma"/>
          <w:color w:val="000000" w:themeColor="text1"/>
        </w:rPr>
        <w:t xml:space="preserve">CTEP or NTEP </w:t>
      </w:r>
      <w:proofErr w:type="gramStart"/>
      <w:r w:rsidR="00E807B5" w:rsidRPr="14BDE79D">
        <w:rPr>
          <w:rFonts w:eastAsia="Arial" w:cs="Tahoma"/>
          <w:color w:val="000000" w:themeColor="text1"/>
        </w:rPr>
        <w:t>certification</w:t>
      </w:r>
      <w:r w:rsidR="00FB0B8B" w:rsidRPr="14BDE79D">
        <w:rPr>
          <w:rFonts w:eastAsia="Arial" w:cs="Tahoma"/>
          <w:color w:val="000000" w:themeColor="text1"/>
        </w:rPr>
        <w:t>, or</w:t>
      </w:r>
      <w:proofErr w:type="gramEnd"/>
      <w:r w:rsidR="00FB0B8B" w:rsidRPr="14BDE79D">
        <w:rPr>
          <w:rFonts w:eastAsia="Arial" w:cs="Tahoma"/>
          <w:color w:val="000000" w:themeColor="text1"/>
        </w:rPr>
        <w:t xml:space="preserve"> </w:t>
      </w:r>
      <w:r w:rsidR="008F4F45" w:rsidRPr="14BDE79D">
        <w:rPr>
          <w:rFonts w:eastAsia="Arial" w:cs="Tahoma"/>
          <w:color w:val="000000" w:themeColor="text1"/>
        </w:rPr>
        <w:t>use</w:t>
      </w:r>
      <w:r w:rsidR="00FB0B8B" w:rsidRPr="14BDE79D">
        <w:rPr>
          <w:rFonts w:eastAsia="Arial" w:cs="Tahoma"/>
          <w:color w:val="000000" w:themeColor="text1"/>
        </w:rPr>
        <w:t xml:space="preserve"> </w:t>
      </w:r>
      <w:r w:rsidR="00C36ED6" w:rsidRPr="14BDE79D">
        <w:rPr>
          <w:rFonts w:eastAsia="Arial" w:cs="Tahoma"/>
          <w:color w:val="000000" w:themeColor="text1"/>
        </w:rPr>
        <w:t>the</w:t>
      </w:r>
      <w:r w:rsidR="009911B6" w:rsidRPr="14BDE79D">
        <w:rPr>
          <w:rFonts w:eastAsia="Arial" w:cs="Tahoma"/>
          <w:color w:val="000000" w:themeColor="text1"/>
        </w:rPr>
        <w:t xml:space="preserve"> </w:t>
      </w:r>
      <w:hyperlink r:id="rId19" w:history="1">
        <w:r w:rsidR="009911B6" w:rsidRPr="14BDE79D">
          <w:rPr>
            <w:rStyle w:val="Hyperlink"/>
            <w:rFonts w:eastAsia="Arial" w:cs="Tahoma"/>
          </w:rPr>
          <w:t>CTEP Certificates of Approval Database</w:t>
        </w:r>
        <w:r w:rsidR="008F4F45" w:rsidRPr="14BDE79D">
          <w:rPr>
            <w:rStyle w:val="Hyperlink"/>
            <w:rFonts w:eastAsia="Arial" w:cs="Tahoma"/>
          </w:rPr>
          <w:t xml:space="preserve"> Search</w:t>
        </w:r>
      </w:hyperlink>
      <w:r w:rsidR="009911B6" w:rsidRPr="14BDE79D">
        <w:rPr>
          <w:rFonts w:eastAsia="Arial" w:cs="Tahoma"/>
          <w:color w:val="000000" w:themeColor="text1"/>
        </w:rPr>
        <w:t xml:space="preserve"> at </w:t>
      </w:r>
      <w:r w:rsidR="00A206FD" w:rsidRPr="14BDE79D">
        <w:rPr>
          <w:rFonts w:eastAsia="Arial" w:cs="Tahoma"/>
          <w:color w:val="000000" w:themeColor="text1"/>
        </w:rPr>
        <w:t>https://www.cdfa.ca.gov/dms/ctep.html</w:t>
      </w:r>
      <w:r w:rsidR="008F4F45" w:rsidRPr="14BDE79D">
        <w:rPr>
          <w:rFonts w:eastAsia="Arial" w:cs="Tahoma"/>
          <w:color w:val="000000" w:themeColor="text1"/>
        </w:rPr>
        <w:t>, or the</w:t>
      </w:r>
      <w:r w:rsidR="00C36ED6" w:rsidRPr="14BDE79D">
        <w:rPr>
          <w:rFonts w:eastAsia="Arial" w:cs="Tahoma"/>
          <w:color w:val="000000" w:themeColor="text1"/>
        </w:rPr>
        <w:t xml:space="preserve"> </w:t>
      </w:r>
      <w:hyperlink r:id="rId20" w:history="1">
        <w:r w:rsidR="00A44430" w:rsidRPr="14BDE79D">
          <w:rPr>
            <w:rStyle w:val="Hyperlink"/>
            <w:rFonts w:eastAsia="Arial" w:cs="Tahoma"/>
          </w:rPr>
          <w:t>NTEP Certificates of Conformance Database</w:t>
        </w:r>
        <w:r w:rsidR="008F4F45" w:rsidRPr="14BDE79D">
          <w:rPr>
            <w:rStyle w:val="Hyperlink"/>
            <w:rFonts w:eastAsia="Arial" w:cs="Tahoma"/>
          </w:rPr>
          <w:t xml:space="preserve"> Search</w:t>
        </w:r>
      </w:hyperlink>
      <w:r w:rsidR="00C36ED6" w:rsidRPr="14BDE79D">
        <w:rPr>
          <w:rFonts w:eastAsia="Arial" w:cs="Tahoma"/>
          <w:color w:val="000000" w:themeColor="text1"/>
        </w:rPr>
        <w:t xml:space="preserve"> at </w:t>
      </w:r>
      <w:r w:rsidR="3BF54512" w:rsidRPr="00645390">
        <w:rPr>
          <w:rFonts w:eastAsia="Arial" w:cs="Tahoma"/>
        </w:rPr>
        <w:t>https://www.ncwm.com/ntep-certificates</w:t>
      </w:r>
      <w:r w:rsidR="155A9E20" w:rsidRPr="14BDE79D">
        <w:rPr>
          <w:rFonts w:eastAsia="Arial" w:cs="Tahoma"/>
          <w:color w:val="000000" w:themeColor="text1"/>
        </w:rPr>
        <w:t>.</w:t>
      </w:r>
      <w:r w:rsidR="00F13B50" w:rsidRPr="14BDE79D">
        <w:rPr>
          <w:rFonts w:eastAsia="Arial" w:cs="Tahoma"/>
          <w:color w:val="000000" w:themeColor="text1"/>
        </w:rPr>
        <w:t xml:space="preserve"> </w:t>
      </w:r>
      <w:r w:rsidR="006052E7" w:rsidRPr="14BDE79D">
        <w:rPr>
          <w:rFonts w:eastAsia="Arial" w:cs="Tahoma"/>
          <w:color w:val="000000" w:themeColor="text1"/>
        </w:rPr>
        <w:t>Type approval through either CTEP or NTEP is needed for E</w:t>
      </w:r>
      <w:r w:rsidR="00323137" w:rsidRPr="14BDE79D">
        <w:rPr>
          <w:rFonts w:eastAsia="Arial" w:cs="Tahoma"/>
          <w:color w:val="000000" w:themeColor="text1"/>
        </w:rPr>
        <w:t>VSE installed for commercial use</w:t>
      </w:r>
      <w:r w:rsidR="0046648B" w:rsidRPr="14BDE79D">
        <w:rPr>
          <w:rFonts w:eastAsia="Arial" w:cs="Tahoma"/>
          <w:color w:val="000000" w:themeColor="text1"/>
        </w:rPr>
        <w:t xml:space="preserve"> </w:t>
      </w:r>
      <w:r w:rsidR="00C175F1" w:rsidRPr="14BDE79D">
        <w:rPr>
          <w:rFonts w:eastAsia="Arial" w:cs="Tahoma"/>
          <w:color w:val="000000" w:themeColor="text1"/>
        </w:rPr>
        <w:t xml:space="preserve">before </w:t>
      </w:r>
      <w:r w:rsidR="000C727E" w:rsidRPr="14BDE79D">
        <w:rPr>
          <w:rFonts w:eastAsia="Arial" w:cs="Tahoma"/>
          <w:color w:val="000000" w:themeColor="text1"/>
        </w:rPr>
        <w:t xml:space="preserve">costs for the EVSE are incurred. </w:t>
      </w:r>
      <w:r w:rsidR="646A63F9" w:rsidRPr="14BDE79D">
        <w:rPr>
          <w:rFonts w:eastAsia="Arial" w:cs="Tahoma"/>
          <w:color w:val="000000" w:themeColor="text1"/>
        </w:rPr>
        <w:lastRenderedPageBreak/>
        <w:t>Applicants may submit any relevant documentation, including a manufacturer commitment letter, to explain certification status.</w:t>
      </w:r>
      <w:r w:rsidR="231A54B4" w:rsidRPr="14BDE79D">
        <w:rPr>
          <w:rFonts w:eastAsia="Arial" w:cs="Tahoma"/>
          <w:color w:val="000000" w:themeColor="text1"/>
        </w:rPr>
        <w:t xml:space="preserve"> </w:t>
      </w:r>
    </w:p>
    <w:p w14:paraId="1537E2E8" w14:textId="77777777" w:rsidR="006F01CC" w:rsidRDefault="006F01CC" w:rsidP="00E84772">
      <w:pPr>
        <w:ind w:left="720" w:hanging="720"/>
        <w:rPr>
          <w:rFonts w:eastAsia="Arial" w:cs="Tahoma"/>
          <w:color w:val="000000" w:themeColor="text1"/>
          <w:szCs w:val="24"/>
        </w:rPr>
      </w:pPr>
    </w:p>
    <w:p w14:paraId="73394833" w14:textId="1E6F2CE2" w:rsidR="006F01CC" w:rsidRDefault="006F01CC" w:rsidP="00E84772">
      <w:pPr>
        <w:ind w:left="720" w:hanging="720"/>
        <w:rPr>
          <w:rFonts w:eastAsia="Arial" w:cs="Tahoma"/>
          <w:b/>
          <w:bCs/>
          <w:color w:val="000000" w:themeColor="text1"/>
        </w:rPr>
      </w:pPr>
      <w:r>
        <w:rPr>
          <w:rFonts w:eastAsia="Arial" w:cs="Tahoma"/>
          <w:b/>
          <w:bCs/>
          <w:color w:val="000000" w:themeColor="text1"/>
        </w:rPr>
        <w:t>Q</w:t>
      </w:r>
      <w:r w:rsidR="002E37D4">
        <w:rPr>
          <w:rFonts w:eastAsia="Arial" w:cs="Tahoma"/>
          <w:b/>
          <w:bCs/>
          <w:color w:val="000000" w:themeColor="text1"/>
        </w:rPr>
        <w:t>68</w:t>
      </w:r>
      <w:r>
        <w:rPr>
          <w:rFonts w:eastAsia="Arial" w:cs="Tahoma"/>
          <w:b/>
          <w:bCs/>
          <w:color w:val="000000" w:themeColor="text1"/>
        </w:rPr>
        <w:t xml:space="preserve">. </w:t>
      </w:r>
      <w:r w:rsidR="00DE23B2">
        <w:rPr>
          <w:rFonts w:eastAsia="Arial" w:cs="Tahoma"/>
          <w:b/>
          <w:bCs/>
          <w:color w:val="000000" w:themeColor="text1"/>
        </w:rPr>
        <w:tab/>
      </w:r>
      <w:r w:rsidR="00332EB9">
        <w:rPr>
          <w:rFonts w:eastAsia="Arial" w:cs="Tahoma"/>
          <w:b/>
          <w:bCs/>
          <w:color w:val="000000" w:themeColor="text1"/>
        </w:rPr>
        <w:t>Are DCFCs</w:t>
      </w:r>
      <w:r w:rsidR="00535C36">
        <w:rPr>
          <w:rFonts w:eastAsia="Arial" w:cs="Tahoma"/>
          <w:b/>
          <w:bCs/>
          <w:color w:val="000000" w:themeColor="text1"/>
        </w:rPr>
        <w:t xml:space="preserve"> with SAE J3400/NACS connectors eligible?</w:t>
      </w:r>
    </w:p>
    <w:p w14:paraId="7CB783E1" w14:textId="77777777" w:rsidR="006F01CC" w:rsidRDefault="006F01CC" w:rsidP="00E84772">
      <w:pPr>
        <w:ind w:left="720" w:hanging="720"/>
        <w:rPr>
          <w:rFonts w:eastAsia="Arial" w:cs="Tahoma"/>
          <w:b/>
          <w:bCs/>
          <w:color w:val="000000" w:themeColor="text1"/>
        </w:rPr>
      </w:pPr>
    </w:p>
    <w:p w14:paraId="13CEC2FB" w14:textId="56BA9900" w:rsidR="006F01CC" w:rsidRPr="00B062E9" w:rsidRDefault="006F01CC" w:rsidP="00B062E9">
      <w:pPr>
        <w:spacing w:line="259" w:lineRule="auto"/>
        <w:ind w:left="720" w:hanging="720"/>
        <w:rPr>
          <w:rFonts w:eastAsia="Aptos" w:cs="Tahoma"/>
          <w:i/>
          <w:color w:val="000000" w:themeColor="text1"/>
        </w:rPr>
      </w:pPr>
      <w:r w:rsidRPr="00C3567D">
        <w:rPr>
          <w:rFonts w:eastAsia="Arial" w:cs="Tahoma"/>
          <w:color w:val="000000" w:themeColor="text1"/>
          <w:szCs w:val="24"/>
        </w:rPr>
        <w:t>A</w:t>
      </w:r>
      <w:r w:rsidR="002E37D4">
        <w:rPr>
          <w:rFonts w:eastAsia="Arial" w:cs="Tahoma"/>
          <w:color w:val="000000" w:themeColor="text1"/>
          <w:szCs w:val="24"/>
        </w:rPr>
        <w:t>68</w:t>
      </w:r>
      <w:r w:rsidRPr="00C3567D">
        <w:rPr>
          <w:rFonts w:eastAsia="Arial" w:cs="Tahoma"/>
          <w:color w:val="000000" w:themeColor="text1"/>
          <w:szCs w:val="24"/>
        </w:rPr>
        <w:t xml:space="preserve">. </w:t>
      </w:r>
      <w:r>
        <w:rPr>
          <w:rFonts w:eastAsia="Arial" w:cs="Tahoma"/>
          <w:color w:val="000000" w:themeColor="text1"/>
          <w:szCs w:val="24"/>
        </w:rPr>
        <w:tab/>
      </w:r>
      <w:r w:rsidR="004954AD" w:rsidRPr="004954AD">
        <w:rPr>
          <w:rFonts w:eastAsia="Arial" w:cs="Tahoma"/>
          <w:color w:val="000000" w:themeColor="text1"/>
          <w:szCs w:val="24"/>
        </w:rPr>
        <w:t xml:space="preserve">Yes, so long as </w:t>
      </w:r>
      <w:r w:rsidR="004954AD">
        <w:rPr>
          <w:rFonts w:eastAsia="Arial" w:cs="Tahoma"/>
          <w:color w:val="000000" w:themeColor="text1"/>
          <w:szCs w:val="24"/>
        </w:rPr>
        <w:t xml:space="preserve">each port also has a permanently attached </w:t>
      </w:r>
      <w:r w:rsidR="004954AD" w:rsidRPr="004954AD">
        <w:rPr>
          <w:rFonts w:eastAsia="Arial" w:cs="Tahoma"/>
          <w:color w:val="000000" w:themeColor="text1"/>
          <w:szCs w:val="24"/>
        </w:rPr>
        <w:t xml:space="preserve">CCS </w:t>
      </w:r>
      <w:r w:rsidR="009919CA">
        <w:rPr>
          <w:rFonts w:eastAsia="Arial" w:cs="Tahoma"/>
          <w:color w:val="000000" w:themeColor="text1"/>
          <w:szCs w:val="24"/>
        </w:rPr>
        <w:t xml:space="preserve">Type 1 </w:t>
      </w:r>
      <w:r w:rsidR="004954AD" w:rsidRPr="004954AD">
        <w:rPr>
          <w:rFonts w:eastAsia="Arial" w:cs="Tahoma"/>
          <w:color w:val="000000" w:themeColor="text1"/>
          <w:szCs w:val="24"/>
        </w:rPr>
        <w:t>connector.</w:t>
      </w:r>
      <w:r w:rsidR="004954AD">
        <w:rPr>
          <w:rFonts w:eastAsia="Arial" w:cs="Tahoma"/>
          <w:color w:val="000000" w:themeColor="text1"/>
          <w:szCs w:val="24"/>
        </w:rPr>
        <w:t xml:space="preserve"> </w:t>
      </w:r>
      <w:r w:rsidRPr="5BDECBCF">
        <w:rPr>
          <w:rFonts w:cs="Tahoma"/>
        </w:rPr>
        <w:t>Any</w:t>
      </w:r>
      <w:r>
        <w:rPr>
          <w:rFonts w:cs="Tahoma"/>
        </w:rPr>
        <w:t xml:space="preserve"> DCFC with </w:t>
      </w:r>
      <w:r w:rsidRPr="5BDECBCF">
        <w:rPr>
          <w:rFonts w:cs="Tahoma"/>
          <w:u w:val="single"/>
        </w:rPr>
        <w:t>only</w:t>
      </w:r>
      <w:r>
        <w:rPr>
          <w:rFonts w:cs="Tahoma"/>
        </w:rPr>
        <w:t xml:space="preserve"> </w:t>
      </w:r>
      <w:r w:rsidRPr="5BDECBCF">
        <w:rPr>
          <w:rFonts w:cs="Tahoma"/>
        </w:rPr>
        <w:t>a</w:t>
      </w:r>
      <w:r>
        <w:rPr>
          <w:rFonts w:cs="Tahoma"/>
        </w:rPr>
        <w:t xml:space="preserve"> SAE J3400</w:t>
      </w:r>
      <w:r w:rsidRPr="5BDECBCF">
        <w:rPr>
          <w:rFonts w:cs="Tahoma"/>
        </w:rPr>
        <w:t>/NACS</w:t>
      </w:r>
      <w:r>
        <w:rPr>
          <w:rFonts w:cs="Tahoma"/>
        </w:rPr>
        <w:t xml:space="preserve"> connector is ineligible for funding </w:t>
      </w:r>
      <w:r w:rsidRPr="5BDECBCF">
        <w:rPr>
          <w:rFonts w:cs="Tahoma"/>
        </w:rPr>
        <w:t xml:space="preserve">under this </w:t>
      </w:r>
      <w:r w:rsidR="00535C36">
        <w:rPr>
          <w:rFonts w:cs="Tahoma"/>
        </w:rPr>
        <w:t>solicitation.</w:t>
      </w:r>
      <w:r w:rsidRPr="5BDECBCF">
        <w:rPr>
          <w:rFonts w:cs="Tahoma"/>
        </w:rPr>
        <w:t xml:space="preserve"> </w:t>
      </w:r>
      <w:r w:rsidR="00B062E9" w:rsidRPr="6AC11460">
        <w:rPr>
          <w:rFonts w:eastAsia="Aptos" w:cs="Tahoma"/>
          <w:color w:val="000000" w:themeColor="text1"/>
        </w:rPr>
        <w:t xml:space="preserve">See </w:t>
      </w:r>
      <w:r w:rsidR="00B062E9" w:rsidRPr="6AC11460">
        <w:rPr>
          <w:rFonts w:eastAsia="Aptos" w:cs="Tahoma"/>
          <w:i/>
          <w:iCs/>
          <w:color w:val="000000" w:themeColor="text1"/>
        </w:rPr>
        <w:t>Solicitation Manual, Section II.B</w:t>
      </w:r>
      <w:r w:rsidR="00B062E9" w:rsidRPr="08402548">
        <w:rPr>
          <w:rFonts w:eastAsia="Aptos" w:cs="Tahoma"/>
          <w:i/>
          <w:color w:val="000000" w:themeColor="text1"/>
        </w:rPr>
        <w:t>.</w:t>
      </w:r>
      <w:r w:rsidR="00AA52DC">
        <w:rPr>
          <w:rFonts w:eastAsia="Aptos" w:cs="Tahoma"/>
          <w:i/>
          <w:color w:val="000000" w:themeColor="text1"/>
          <w:szCs w:val="24"/>
        </w:rPr>
        <w:t>4</w:t>
      </w:r>
      <w:r w:rsidR="00B062E9" w:rsidRPr="225358D4">
        <w:rPr>
          <w:rFonts w:eastAsia="Aptos" w:cs="Tahoma"/>
          <w:i/>
          <w:color w:val="000000" w:themeColor="text1"/>
          <w:szCs w:val="24"/>
        </w:rPr>
        <w:t xml:space="preserve">. </w:t>
      </w:r>
      <w:r w:rsidR="00AA52DC">
        <w:rPr>
          <w:rFonts w:eastAsia="Aptos" w:cs="Tahoma"/>
          <w:i/>
          <w:color w:val="000000" w:themeColor="text1"/>
          <w:szCs w:val="24"/>
        </w:rPr>
        <w:t>Number of Charging Ports</w:t>
      </w:r>
      <w:r w:rsidR="00B062E9" w:rsidRPr="68D4736C">
        <w:rPr>
          <w:rFonts w:eastAsia="Aptos" w:cs="Tahoma"/>
          <w:i/>
          <w:iCs/>
          <w:color w:val="000000" w:themeColor="text1"/>
        </w:rPr>
        <w:t>.</w:t>
      </w:r>
    </w:p>
    <w:p w14:paraId="654E349D" w14:textId="77777777" w:rsidR="00C83F44" w:rsidRDefault="00C83F44" w:rsidP="00E84772">
      <w:pPr>
        <w:ind w:left="720" w:hanging="720"/>
        <w:rPr>
          <w:rFonts w:eastAsia="Arial" w:cs="Tahoma"/>
          <w:color w:val="000000" w:themeColor="text1"/>
          <w:szCs w:val="24"/>
        </w:rPr>
      </w:pPr>
    </w:p>
    <w:p w14:paraId="0A21B00A" w14:textId="4CC3D902" w:rsidR="00C83F44" w:rsidRPr="00C83F44" w:rsidRDefault="00C83F44" w:rsidP="00E84772">
      <w:pPr>
        <w:shd w:val="clear" w:color="auto" w:fill="FFFFFF" w:themeFill="background1"/>
        <w:spacing w:line="259" w:lineRule="auto"/>
        <w:ind w:left="720" w:hanging="720"/>
        <w:rPr>
          <w:rFonts w:eastAsia="Arial" w:cs="Tahoma"/>
          <w:b/>
          <w:bCs/>
          <w:color w:val="000000" w:themeColor="text1"/>
        </w:rPr>
      </w:pPr>
      <w:r>
        <w:rPr>
          <w:rFonts w:eastAsia="Arial" w:cs="Tahoma"/>
          <w:b/>
          <w:bCs/>
          <w:color w:val="000000" w:themeColor="text1"/>
        </w:rPr>
        <w:t>Q</w:t>
      </w:r>
      <w:r w:rsidR="002E37D4">
        <w:rPr>
          <w:rFonts w:eastAsia="Arial" w:cs="Tahoma"/>
          <w:b/>
          <w:bCs/>
          <w:color w:val="000000" w:themeColor="text1"/>
        </w:rPr>
        <w:t>69</w:t>
      </w:r>
      <w:r>
        <w:rPr>
          <w:rFonts w:eastAsia="Arial" w:cs="Tahoma"/>
          <w:b/>
          <w:bCs/>
          <w:color w:val="000000" w:themeColor="text1"/>
        </w:rPr>
        <w:t xml:space="preserve">. </w:t>
      </w:r>
      <w:r w:rsidR="00E84772">
        <w:rPr>
          <w:rFonts w:eastAsia="Arial" w:cs="Tahoma"/>
          <w:b/>
          <w:bCs/>
          <w:color w:val="000000" w:themeColor="text1"/>
        </w:rPr>
        <w:tab/>
      </w:r>
      <w:r w:rsidRPr="00C83F44">
        <w:rPr>
          <w:rFonts w:eastAsia="Arial" w:cs="Tahoma"/>
          <w:b/>
          <w:bCs/>
          <w:color w:val="000000" w:themeColor="text1"/>
        </w:rPr>
        <w:t>For a proposed station in a retail center parking lot where on-site circulation is shared with an adjacent restaurant drive-through or similar retail traffic, does that shared circulation affect site eligibility or scoring under GFO-25-603, provided EV stalls are directly accessible, clearly marked, well-lit, and unobstructed during normal operations?</w:t>
      </w:r>
    </w:p>
    <w:p w14:paraId="70FCF0B5" w14:textId="77777777" w:rsidR="00C83F44" w:rsidRDefault="00C83F44" w:rsidP="00E84772">
      <w:pPr>
        <w:ind w:left="720" w:hanging="720"/>
        <w:rPr>
          <w:rFonts w:eastAsia="Arial" w:cs="Tahoma"/>
          <w:color w:val="000000" w:themeColor="text1"/>
          <w:szCs w:val="24"/>
        </w:rPr>
      </w:pPr>
    </w:p>
    <w:p w14:paraId="7874AFBD" w14:textId="349AB50C" w:rsidR="00D0729C" w:rsidRDefault="00C83F44" w:rsidP="00E84772">
      <w:pPr>
        <w:ind w:left="720" w:hanging="720"/>
        <w:rPr>
          <w:rFonts w:eastAsia="Arial" w:cs="Tahoma"/>
          <w:color w:val="000000" w:themeColor="text1"/>
          <w:szCs w:val="24"/>
        </w:rPr>
      </w:pPr>
      <w:r w:rsidRPr="00C3567D">
        <w:rPr>
          <w:rFonts w:eastAsia="Arial" w:cs="Tahoma"/>
          <w:color w:val="000000" w:themeColor="text1"/>
          <w:szCs w:val="24"/>
        </w:rPr>
        <w:t>A</w:t>
      </w:r>
      <w:r w:rsidR="002E37D4">
        <w:rPr>
          <w:rFonts w:eastAsia="Arial" w:cs="Tahoma"/>
          <w:color w:val="000000" w:themeColor="text1"/>
          <w:szCs w:val="24"/>
        </w:rPr>
        <w:t>69</w:t>
      </w:r>
      <w:r w:rsidRPr="00C3567D">
        <w:rPr>
          <w:rFonts w:eastAsia="Arial" w:cs="Tahoma"/>
          <w:color w:val="000000" w:themeColor="text1"/>
          <w:szCs w:val="24"/>
        </w:rPr>
        <w:t>.</w:t>
      </w:r>
      <w:r w:rsidR="00D12D1A" w:rsidRPr="00C3567D">
        <w:rPr>
          <w:rFonts w:eastAsia="Arial" w:cs="Tahoma"/>
          <w:color w:val="000000" w:themeColor="text1"/>
          <w:szCs w:val="24"/>
        </w:rPr>
        <w:t xml:space="preserve"> </w:t>
      </w:r>
      <w:r w:rsidR="00E84772">
        <w:rPr>
          <w:rFonts w:eastAsia="Arial" w:cs="Tahoma"/>
          <w:color w:val="000000" w:themeColor="text1"/>
          <w:szCs w:val="24"/>
        </w:rPr>
        <w:tab/>
      </w:r>
      <w:r w:rsidR="00B32E5F">
        <w:rPr>
          <w:rFonts w:eastAsia="Arial" w:cs="Tahoma"/>
          <w:color w:val="000000" w:themeColor="text1"/>
          <w:szCs w:val="24"/>
        </w:rPr>
        <w:t>In the example provided in the question, t</w:t>
      </w:r>
      <w:r w:rsidR="00A47D73" w:rsidRPr="00C3567D">
        <w:rPr>
          <w:rFonts w:eastAsia="Arial" w:cs="Tahoma"/>
          <w:color w:val="000000" w:themeColor="text1"/>
          <w:szCs w:val="24"/>
        </w:rPr>
        <w:t xml:space="preserve">he site’s eligibility will not be impacted. </w:t>
      </w:r>
      <w:r w:rsidR="00D12D1A" w:rsidRPr="00C3567D">
        <w:rPr>
          <w:rFonts w:eastAsia="Arial" w:cs="Tahoma"/>
          <w:color w:val="000000" w:themeColor="text1"/>
          <w:szCs w:val="24"/>
        </w:rPr>
        <w:t>Under the EV Charging Station Siting and Equipment</w:t>
      </w:r>
      <w:r w:rsidR="00D12D1A">
        <w:rPr>
          <w:rFonts w:eastAsia="Arial" w:cs="Tahoma"/>
          <w:color w:val="000000" w:themeColor="text1"/>
          <w:szCs w:val="24"/>
        </w:rPr>
        <w:t xml:space="preserve"> evaluation criterion, applications will be evaluated on the degree to which </w:t>
      </w:r>
      <w:r w:rsidR="005226A2">
        <w:rPr>
          <w:rFonts w:eastAsia="Arial" w:cs="Tahoma"/>
          <w:color w:val="000000" w:themeColor="text1"/>
          <w:szCs w:val="24"/>
        </w:rPr>
        <w:t xml:space="preserve">each </w:t>
      </w:r>
      <w:r w:rsidR="00D0729C" w:rsidRPr="00D0729C">
        <w:rPr>
          <w:rFonts w:eastAsia="Arial" w:cs="Tahoma"/>
          <w:color w:val="000000" w:themeColor="text1"/>
          <w:szCs w:val="24"/>
        </w:rPr>
        <w:t>proposed EV charging station location will be easily</w:t>
      </w:r>
      <w:r w:rsidR="008A7884">
        <w:rPr>
          <w:rFonts w:eastAsia="Arial" w:cs="Tahoma"/>
          <w:color w:val="000000" w:themeColor="text1"/>
          <w:szCs w:val="24"/>
        </w:rPr>
        <w:t xml:space="preserve"> </w:t>
      </w:r>
      <w:r w:rsidR="00D0729C" w:rsidRPr="00D0729C">
        <w:rPr>
          <w:rFonts w:eastAsia="Arial" w:cs="Tahoma"/>
          <w:color w:val="000000" w:themeColor="text1"/>
          <w:szCs w:val="24"/>
        </w:rPr>
        <w:t>accessible and visible from the AFC</w:t>
      </w:r>
      <w:r w:rsidR="005226A2">
        <w:rPr>
          <w:rFonts w:eastAsia="Arial" w:cs="Tahoma"/>
          <w:color w:val="000000" w:themeColor="text1"/>
          <w:szCs w:val="24"/>
        </w:rPr>
        <w:t>.</w:t>
      </w:r>
      <w:r w:rsidR="00707C48">
        <w:rPr>
          <w:rFonts w:eastAsia="Arial" w:cs="Tahoma"/>
          <w:color w:val="000000" w:themeColor="text1"/>
          <w:szCs w:val="24"/>
        </w:rPr>
        <w:t xml:space="preserve"> Applicants should</w:t>
      </w:r>
      <w:r w:rsidR="00CF6303">
        <w:rPr>
          <w:rFonts w:eastAsia="Arial" w:cs="Tahoma"/>
          <w:color w:val="000000" w:themeColor="text1"/>
          <w:szCs w:val="24"/>
        </w:rPr>
        <w:t xml:space="preserve"> </w:t>
      </w:r>
      <w:r w:rsidR="004E0A11">
        <w:rPr>
          <w:rFonts w:eastAsia="Arial" w:cs="Tahoma"/>
          <w:color w:val="000000" w:themeColor="text1"/>
          <w:szCs w:val="24"/>
        </w:rPr>
        <w:t>clearly show</w:t>
      </w:r>
      <w:r w:rsidR="00CF6303">
        <w:rPr>
          <w:rFonts w:eastAsia="Arial" w:cs="Tahoma"/>
          <w:color w:val="000000" w:themeColor="text1"/>
          <w:szCs w:val="24"/>
        </w:rPr>
        <w:t xml:space="preserve"> the t</w:t>
      </w:r>
      <w:r w:rsidR="00CF6303" w:rsidRPr="00CF6303">
        <w:rPr>
          <w:rFonts w:eastAsia="Arial" w:cs="Tahoma"/>
          <w:color w:val="000000" w:themeColor="text1"/>
          <w:szCs w:val="24"/>
        </w:rPr>
        <w:t>ravel path (ingress/egress) from the charging stati</w:t>
      </w:r>
      <w:r w:rsidR="00CF6303">
        <w:rPr>
          <w:rFonts w:eastAsia="Arial" w:cs="Tahoma"/>
          <w:color w:val="000000" w:themeColor="text1"/>
          <w:szCs w:val="24"/>
        </w:rPr>
        <w:t>on in</w:t>
      </w:r>
      <w:r w:rsidR="00707C48">
        <w:rPr>
          <w:rFonts w:eastAsia="Arial" w:cs="Tahoma"/>
          <w:color w:val="000000" w:themeColor="text1"/>
          <w:szCs w:val="24"/>
        </w:rPr>
        <w:t xml:space="preserve"> </w:t>
      </w:r>
      <w:r w:rsidR="00C363EC">
        <w:rPr>
          <w:rFonts w:eastAsia="Arial" w:cs="Tahoma"/>
          <w:color w:val="000000" w:themeColor="text1"/>
          <w:szCs w:val="24"/>
        </w:rPr>
        <w:t>the Preliminary Site Plan (</w:t>
      </w:r>
      <w:r w:rsidR="00707C48">
        <w:rPr>
          <w:rFonts w:eastAsia="Arial" w:cs="Tahoma"/>
          <w:color w:val="000000" w:themeColor="text1"/>
          <w:szCs w:val="24"/>
        </w:rPr>
        <w:t>Attachment</w:t>
      </w:r>
      <w:r w:rsidR="00C363EC">
        <w:rPr>
          <w:rFonts w:eastAsia="Arial" w:cs="Tahoma"/>
          <w:color w:val="000000" w:themeColor="text1"/>
          <w:szCs w:val="24"/>
        </w:rPr>
        <w:t xml:space="preserve"> 5</w:t>
      </w:r>
      <w:r w:rsidR="00707C48">
        <w:rPr>
          <w:rFonts w:eastAsia="Arial" w:cs="Tahoma"/>
          <w:color w:val="000000" w:themeColor="text1"/>
          <w:szCs w:val="24"/>
        </w:rPr>
        <w:t>)</w:t>
      </w:r>
      <w:r w:rsidR="004E0A11">
        <w:rPr>
          <w:rFonts w:eastAsia="Arial" w:cs="Tahoma"/>
          <w:color w:val="000000" w:themeColor="text1"/>
          <w:szCs w:val="24"/>
        </w:rPr>
        <w:t>.</w:t>
      </w:r>
    </w:p>
    <w:p w14:paraId="4F3AB7BA" w14:textId="77777777" w:rsidR="00BA63C2" w:rsidRDefault="00BA63C2" w:rsidP="00E84772">
      <w:pPr>
        <w:ind w:left="720" w:hanging="720"/>
        <w:rPr>
          <w:rFonts w:eastAsia="Arial" w:cs="Tahoma"/>
          <w:color w:val="000000" w:themeColor="text1"/>
          <w:szCs w:val="24"/>
        </w:rPr>
      </w:pPr>
    </w:p>
    <w:p w14:paraId="1DD717B2" w14:textId="11B2567B" w:rsidR="00BA63C2" w:rsidRPr="00232E74" w:rsidRDefault="00BA63C2" w:rsidP="00E84772">
      <w:pPr>
        <w:ind w:left="720" w:hanging="720"/>
        <w:rPr>
          <w:rFonts w:eastAsia="Aptos" w:cs="Tahoma"/>
          <w:b/>
          <w:bCs/>
          <w:color w:val="000000" w:themeColor="text1"/>
          <w:szCs w:val="24"/>
        </w:rPr>
      </w:pPr>
      <w:r w:rsidRPr="00232E74">
        <w:rPr>
          <w:rFonts w:eastAsia="Aptos" w:cs="Tahoma"/>
          <w:b/>
          <w:bCs/>
          <w:color w:val="000000" w:themeColor="text1"/>
          <w:szCs w:val="24"/>
        </w:rPr>
        <w:t>Q</w:t>
      </w:r>
      <w:r w:rsidR="00E054C4">
        <w:rPr>
          <w:rFonts w:eastAsia="Aptos" w:cs="Tahoma"/>
          <w:b/>
          <w:bCs/>
          <w:color w:val="000000" w:themeColor="text1"/>
          <w:szCs w:val="24"/>
        </w:rPr>
        <w:t>7</w:t>
      </w:r>
      <w:r w:rsidR="002E37D4">
        <w:rPr>
          <w:rFonts w:eastAsia="Aptos" w:cs="Tahoma"/>
          <w:b/>
          <w:bCs/>
          <w:color w:val="000000" w:themeColor="text1"/>
          <w:szCs w:val="24"/>
        </w:rPr>
        <w:t>0</w:t>
      </w:r>
      <w:r w:rsidRPr="00232E74">
        <w:rPr>
          <w:rFonts w:eastAsia="Aptos" w:cs="Tahoma"/>
          <w:b/>
          <w:bCs/>
          <w:color w:val="000000" w:themeColor="text1"/>
          <w:szCs w:val="24"/>
        </w:rPr>
        <w:t xml:space="preserve">. </w:t>
      </w:r>
      <w:r w:rsidR="00E84772">
        <w:rPr>
          <w:rFonts w:eastAsia="Aptos" w:cs="Tahoma"/>
          <w:b/>
          <w:bCs/>
          <w:color w:val="000000" w:themeColor="text1"/>
          <w:szCs w:val="24"/>
        </w:rPr>
        <w:tab/>
      </w:r>
      <w:r w:rsidRPr="00232E74">
        <w:rPr>
          <w:rFonts w:eastAsia="Aptos" w:cs="Tahoma"/>
          <w:b/>
          <w:bCs/>
          <w:color w:val="000000" w:themeColor="text1"/>
          <w:szCs w:val="24"/>
        </w:rPr>
        <w:t>Under the Expected Project Benefits criterion, how is community proximity scored for a retail plaza site that is directly adjacent to a high-density multifamily residential complex on a separate parcel? Does adjacency to a multifamily building qualify for scoring recognition, or must the proposed station be on the same parcel? Does the station serving nearby multifamily residents who lack access to home charging receive additional consideration?</w:t>
      </w:r>
    </w:p>
    <w:p w14:paraId="1E407488" w14:textId="77777777" w:rsidR="00BA63C2" w:rsidRPr="00232E74" w:rsidRDefault="00BA63C2" w:rsidP="00E84772">
      <w:pPr>
        <w:ind w:left="720" w:hanging="720"/>
        <w:rPr>
          <w:rFonts w:eastAsia="Aptos" w:cs="Tahoma"/>
          <w:b/>
          <w:bCs/>
          <w:color w:val="000000" w:themeColor="text1"/>
          <w:szCs w:val="24"/>
        </w:rPr>
      </w:pPr>
    </w:p>
    <w:p w14:paraId="158F4664" w14:textId="4C4B1E11" w:rsidR="00127A7A" w:rsidRPr="00127A7A" w:rsidRDefault="00BA63C2" w:rsidP="00E84772">
      <w:pPr>
        <w:ind w:left="720" w:hanging="720"/>
        <w:rPr>
          <w:rFonts w:eastAsia="Arial" w:cs="Tahoma"/>
          <w:color w:val="000000" w:themeColor="text1"/>
        </w:rPr>
      </w:pPr>
      <w:r w:rsidRPr="00232E74">
        <w:rPr>
          <w:rFonts w:eastAsia="Arial" w:cs="Tahoma"/>
          <w:color w:val="000000" w:themeColor="text1"/>
          <w:szCs w:val="24"/>
        </w:rPr>
        <w:t>A</w:t>
      </w:r>
      <w:r w:rsidR="00E054C4">
        <w:rPr>
          <w:rFonts w:eastAsia="Arial" w:cs="Tahoma"/>
          <w:color w:val="000000" w:themeColor="text1"/>
          <w:szCs w:val="24"/>
        </w:rPr>
        <w:t>7</w:t>
      </w:r>
      <w:r w:rsidR="002E37D4">
        <w:rPr>
          <w:rFonts w:eastAsia="Arial" w:cs="Tahoma"/>
          <w:color w:val="000000" w:themeColor="text1"/>
          <w:szCs w:val="24"/>
        </w:rPr>
        <w:t>0</w:t>
      </w:r>
      <w:r w:rsidRPr="00232E74">
        <w:rPr>
          <w:rFonts w:eastAsia="Arial" w:cs="Tahoma"/>
          <w:color w:val="000000" w:themeColor="text1"/>
          <w:szCs w:val="24"/>
        </w:rPr>
        <w:t>.</w:t>
      </w:r>
      <w:r w:rsidR="00753DE1" w:rsidRPr="00232E74">
        <w:rPr>
          <w:rFonts w:eastAsia="Arial" w:cs="Tahoma"/>
          <w:color w:val="000000" w:themeColor="text1"/>
          <w:szCs w:val="24"/>
        </w:rPr>
        <w:t xml:space="preserve"> </w:t>
      </w:r>
      <w:r w:rsidR="00E84772">
        <w:rPr>
          <w:rFonts w:eastAsia="Arial" w:cs="Tahoma"/>
          <w:color w:val="000000" w:themeColor="text1"/>
          <w:szCs w:val="24"/>
        </w:rPr>
        <w:tab/>
      </w:r>
      <w:r w:rsidR="00127A7A" w:rsidRPr="00232E74">
        <w:rPr>
          <w:rFonts w:eastAsia="Arial" w:cs="Tahoma"/>
          <w:color w:val="000000" w:themeColor="text1"/>
        </w:rPr>
        <w:t>Under the Expected Project Benefits criterion,</w:t>
      </w:r>
      <w:r w:rsidR="00232E74" w:rsidRPr="00232E74">
        <w:rPr>
          <w:rFonts w:eastAsia="Arial" w:cs="Tahoma"/>
          <w:color w:val="000000" w:themeColor="text1"/>
        </w:rPr>
        <w:t xml:space="preserve"> among other factors,</w:t>
      </w:r>
      <w:r w:rsidR="00127A7A" w:rsidRPr="00232E74">
        <w:rPr>
          <w:rFonts w:eastAsia="Arial" w:cs="Tahoma"/>
          <w:color w:val="000000" w:themeColor="text1"/>
        </w:rPr>
        <w:t xml:space="preserve"> </w:t>
      </w:r>
      <w:r w:rsidR="00F025BC" w:rsidRPr="00232E74">
        <w:rPr>
          <w:rFonts w:eastAsia="Arial" w:cs="Tahoma"/>
          <w:color w:val="000000" w:themeColor="text1"/>
        </w:rPr>
        <w:t xml:space="preserve">applications will </w:t>
      </w:r>
      <w:r w:rsidR="00232E74" w:rsidRPr="00232E74">
        <w:rPr>
          <w:rFonts w:eastAsia="Arial" w:cs="Tahoma"/>
          <w:color w:val="000000" w:themeColor="text1"/>
        </w:rPr>
        <w:t>be evaluated on the degree to which</w:t>
      </w:r>
      <w:r w:rsidR="00F025BC" w:rsidRPr="00232E74">
        <w:rPr>
          <w:rFonts w:eastAsia="Arial" w:cs="Tahoma"/>
          <w:color w:val="000000" w:themeColor="text1"/>
        </w:rPr>
        <w:t xml:space="preserve"> </w:t>
      </w:r>
      <w:r w:rsidR="00127A7A" w:rsidRPr="00232E74">
        <w:rPr>
          <w:rFonts w:eastAsia="Arial" w:cs="Tahoma"/>
          <w:color w:val="000000" w:themeColor="text1"/>
        </w:rPr>
        <w:t xml:space="preserve">the EV charger deployment will benefit EV drivers and </w:t>
      </w:r>
      <w:r w:rsidR="00127A7A" w:rsidRPr="00127A7A">
        <w:rPr>
          <w:rFonts w:eastAsia="Arial" w:cs="Tahoma"/>
          <w:color w:val="000000" w:themeColor="text1"/>
          <w:szCs w:val="24"/>
        </w:rPr>
        <w:t>accelerate EV adoption.</w:t>
      </w:r>
      <w:r w:rsidR="00232E74" w:rsidRPr="0023527B">
        <w:rPr>
          <w:rFonts w:eastAsia="Arial" w:cs="Tahoma"/>
          <w:color w:val="000000" w:themeColor="text1"/>
          <w:szCs w:val="24"/>
        </w:rPr>
        <w:t xml:space="preserve"> As such, the multifamily building does not need to be on the same parcel</w:t>
      </w:r>
      <w:r w:rsidR="0087220F" w:rsidRPr="0023527B">
        <w:rPr>
          <w:rFonts w:eastAsia="Arial" w:cs="Tahoma"/>
          <w:color w:val="000000" w:themeColor="text1"/>
          <w:szCs w:val="24"/>
        </w:rPr>
        <w:t xml:space="preserve"> </w:t>
      </w:r>
      <w:r w:rsidR="001A2705" w:rsidRPr="0023527B">
        <w:rPr>
          <w:rFonts w:eastAsia="Arial" w:cs="Tahoma"/>
          <w:color w:val="000000" w:themeColor="text1"/>
          <w:szCs w:val="24"/>
        </w:rPr>
        <w:t xml:space="preserve">to </w:t>
      </w:r>
      <w:r w:rsidR="00FD0FCB" w:rsidRPr="0023527B">
        <w:rPr>
          <w:rFonts w:eastAsia="Arial" w:cs="Tahoma"/>
          <w:color w:val="000000" w:themeColor="text1"/>
          <w:szCs w:val="24"/>
        </w:rPr>
        <w:t>be factored into the Expected Project Benefits criterion score</w:t>
      </w:r>
      <w:r w:rsidR="00235C10" w:rsidRPr="0023527B">
        <w:rPr>
          <w:rFonts w:eastAsia="Arial" w:cs="Tahoma"/>
          <w:color w:val="000000" w:themeColor="text1"/>
          <w:szCs w:val="24"/>
        </w:rPr>
        <w:t>. Applicants shoul</w:t>
      </w:r>
      <w:r w:rsidR="001006A7" w:rsidRPr="0023527B">
        <w:rPr>
          <w:rFonts w:eastAsia="Arial" w:cs="Tahoma"/>
          <w:color w:val="000000" w:themeColor="text1"/>
          <w:szCs w:val="24"/>
        </w:rPr>
        <w:t>d describe the proximity to the multifamily building in the</w:t>
      </w:r>
      <w:r w:rsidR="0023527B">
        <w:rPr>
          <w:rFonts w:eastAsia="Arial" w:cs="Tahoma"/>
          <w:color w:val="000000" w:themeColor="text1"/>
          <w:szCs w:val="24"/>
        </w:rPr>
        <w:t xml:space="preserve"> applicable section of the</w:t>
      </w:r>
      <w:r w:rsidR="001006A7" w:rsidRPr="0023527B">
        <w:rPr>
          <w:rFonts w:eastAsia="Arial" w:cs="Tahoma"/>
          <w:color w:val="000000" w:themeColor="text1"/>
          <w:szCs w:val="24"/>
        </w:rPr>
        <w:t xml:space="preserve"> </w:t>
      </w:r>
      <w:r w:rsidR="00AF5EA4" w:rsidRPr="0023527B">
        <w:rPr>
          <w:rFonts w:eastAsia="Arial" w:cs="Tahoma"/>
          <w:color w:val="000000" w:themeColor="text1"/>
          <w:szCs w:val="24"/>
        </w:rPr>
        <w:t>Project Narrative Form (Attachment 1).</w:t>
      </w:r>
    </w:p>
    <w:p w14:paraId="467A6D73" w14:textId="77777777" w:rsidR="00BA63C2" w:rsidRDefault="00BA63C2" w:rsidP="00E84772">
      <w:pPr>
        <w:ind w:left="720" w:hanging="720"/>
      </w:pPr>
    </w:p>
    <w:p w14:paraId="046D286D" w14:textId="23A6B2D4" w:rsidR="00944682" w:rsidRPr="00944682" w:rsidRDefault="00944682" w:rsidP="00944682">
      <w:pPr>
        <w:ind w:left="720" w:hanging="720"/>
        <w:rPr>
          <w:rFonts w:eastAsia="Aptos" w:cs="Tahoma"/>
          <w:b/>
          <w:bCs/>
          <w:color w:val="000000" w:themeColor="text1"/>
          <w:szCs w:val="24"/>
        </w:rPr>
      </w:pPr>
      <w:r w:rsidRPr="00B7433E">
        <w:rPr>
          <w:rFonts w:eastAsia="Aptos" w:cs="Tahoma"/>
          <w:b/>
          <w:bCs/>
          <w:szCs w:val="24"/>
        </w:rPr>
        <w:t>Q</w:t>
      </w:r>
      <w:r w:rsidR="00E054C4">
        <w:rPr>
          <w:rFonts w:eastAsia="Aptos" w:cs="Tahoma"/>
          <w:b/>
          <w:bCs/>
          <w:szCs w:val="24"/>
        </w:rPr>
        <w:t>7</w:t>
      </w:r>
      <w:r w:rsidR="000416E2">
        <w:rPr>
          <w:rFonts w:eastAsia="Aptos" w:cs="Tahoma"/>
          <w:b/>
          <w:bCs/>
          <w:szCs w:val="24"/>
        </w:rPr>
        <w:t>3</w:t>
      </w:r>
      <w:r w:rsidRPr="00B7433E">
        <w:rPr>
          <w:rFonts w:eastAsia="Aptos" w:cs="Tahoma"/>
          <w:b/>
          <w:bCs/>
          <w:szCs w:val="24"/>
        </w:rPr>
        <w:t xml:space="preserve">. </w:t>
      </w:r>
      <w:r>
        <w:rPr>
          <w:rFonts w:eastAsia="Aptos" w:cs="Tahoma"/>
          <w:b/>
          <w:bCs/>
          <w:color w:val="000000" w:themeColor="text1"/>
          <w:szCs w:val="24"/>
        </w:rPr>
        <w:tab/>
      </w:r>
      <w:r w:rsidRPr="00944682">
        <w:rPr>
          <w:rFonts w:eastAsia="Aptos" w:cs="Tahoma"/>
          <w:b/>
          <w:bCs/>
          <w:color w:val="000000" w:themeColor="text1"/>
          <w:szCs w:val="24"/>
        </w:rPr>
        <w:t xml:space="preserve">Is the applicant or Tesla </w:t>
      </w:r>
      <w:proofErr w:type="gramStart"/>
      <w:r w:rsidRPr="00944682">
        <w:rPr>
          <w:rFonts w:eastAsia="Aptos" w:cs="Tahoma"/>
          <w:b/>
          <w:bCs/>
          <w:color w:val="000000" w:themeColor="text1"/>
          <w:szCs w:val="24"/>
        </w:rPr>
        <w:t>considered</w:t>
      </w:r>
      <w:proofErr w:type="gramEnd"/>
      <w:r w:rsidRPr="00944682">
        <w:rPr>
          <w:rFonts w:eastAsia="Aptos" w:cs="Tahoma"/>
          <w:b/>
          <w:bCs/>
          <w:color w:val="000000" w:themeColor="text1"/>
          <w:szCs w:val="24"/>
        </w:rPr>
        <w:t xml:space="preserve"> the station "operator" under the Supercharger for Business model?</w:t>
      </w:r>
    </w:p>
    <w:p w14:paraId="1CEF8CC1" w14:textId="77777777" w:rsidR="00944682" w:rsidRDefault="00944682" w:rsidP="00E84772">
      <w:pPr>
        <w:ind w:left="720" w:hanging="720"/>
      </w:pPr>
    </w:p>
    <w:p w14:paraId="535DBDEC" w14:textId="77777777" w:rsidR="009170A4" w:rsidRDefault="00944682" w:rsidP="008C75AD">
      <w:pPr>
        <w:ind w:left="720" w:hanging="720"/>
        <w:rPr>
          <w:rFonts w:eastAsia="Arial" w:cs="Tahoma"/>
          <w:color w:val="000000" w:themeColor="text1"/>
          <w:szCs w:val="24"/>
        </w:rPr>
      </w:pPr>
      <w:r w:rsidRPr="00B7433E">
        <w:rPr>
          <w:rFonts w:eastAsia="Arial" w:cs="Tahoma"/>
          <w:szCs w:val="24"/>
        </w:rPr>
        <w:t>A</w:t>
      </w:r>
      <w:r w:rsidR="00E054C4">
        <w:rPr>
          <w:rFonts w:eastAsia="Arial" w:cs="Tahoma"/>
          <w:szCs w:val="24"/>
        </w:rPr>
        <w:t>7</w:t>
      </w:r>
      <w:r w:rsidR="000416E2">
        <w:rPr>
          <w:rFonts w:eastAsia="Arial" w:cs="Tahoma"/>
          <w:szCs w:val="24"/>
        </w:rPr>
        <w:t>3</w:t>
      </w:r>
      <w:r w:rsidRPr="00232E74">
        <w:rPr>
          <w:rFonts w:eastAsia="Arial" w:cs="Tahoma"/>
          <w:color w:val="000000" w:themeColor="text1"/>
          <w:szCs w:val="24"/>
        </w:rPr>
        <w:t xml:space="preserve">. </w:t>
      </w:r>
      <w:r>
        <w:rPr>
          <w:rFonts w:eastAsia="Arial" w:cs="Tahoma"/>
          <w:color w:val="000000" w:themeColor="text1"/>
          <w:szCs w:val="24"/>
        </w:rPr>
        <w:tab/>
      </w:r>
      <w:r w:rsidR="00127AA1">
        <w:rPr>
          <w:rFonts w:eastAsia="Arial" w:cs="Tahoma"/>
          <w:color w:val="000000" w:themeColor="text1"/>
          <w:szCs w:val="24"/>
        </w:rPr>
        <w:t xml:space="preserve">The CEC cannot confirm which party is considered the charging station operator in the specific case mentioned. </w:t>
      </w:r>
      <w:r w:rsidR="009170A4">
        <w:rPr>
          <w:rFonts w:eastAsia="Arial" w:cs="Tahoma"/>
          <w:color w:val="000000" w:themeColor="text1"/>
          <w:szCs w:val="24"/>
        </w:rPr>
        <w:t xml:space="preserve">Please refer to the definition to make that determination based on the structure of your partnership. </w:t>
      </w:r>
    </w:p>
    <w:p w14:paraId="3F014BC8" w14:textId="77777777" w:rsidR="008356B3" w:rsidRDefault="008356B3" w:rsidP="009170A4">
      <w:pPr>
        <w:ind w:left="720"/>
        <w:rPr>
          <w:rFonts w:eastAsia="Arial" w:cs="Tahoma"/>
          <w:color w:val="000000" w:themeColor="text1"/>
          <w:szCs w:val="24"/>
        </w:rPr>
      </w:pPr>
    </w:p>
    <w:p w14:paraId="07854A51" w14:textId="290AC587" w:rsidR="00DB0DB8" w:rsidRDefault="004B6B93" w:rsidP="004843DA">
      <w:pPr>
        <w:ind w:left="720"/>
        <w:rPr>
          <w:rFonts w:eastAsia="Arial" w:cs="Tahoma"/>
          <w:color w:val="000000" w:themeColor="text1"/>
          <w:szCs w:val="24"/>
        </w:rPr>
      </w:pPr>
      <w:r>
        <w:rPr>
          <w:rFonts w:eastAsia="Arial" w:cs="Tahoma"/>
          <w:color w:val="000000" w:themeColor="text1"/>
          <w:szCs w:val="24"/>
        </w:rPr>
        <w:lastRenderedPageBreak/>
        <w:t xml:space="preserve">As defined in the Solicitation Manual, </w:t>
      </w:r>
      <w:r w:rsidR="00DB0DB8">
        <w:rPr>
          <w:rFonts w:eastAsia="Arial" w:cs="Tahoma"/>
          <w:color w:val="000000" w:themeColor="text1"/>
          <w:szCs w:val="24"/>
        </w:rPr>
        <w:t>“</w:t>
      </w:r>
      <w:r w:rsidR="00D32862">
        <w:rPr>
          <w:rFonts w:eastAsia="Arial" w:cs="Tahoma"/>
          <w:color w:val="000000" w:themeColor="text1"/>
          <w:szCs w:val="24"/>
        </w:rPr>
        <w:t>c</w:t>
      </w:r>
      <w:r w:rsidR="00DB0DB8">
        <w:rPr>
          <w:rFonts w:eastAsia="Arial" w:cs="Tahoma"/>
          <w:color w:val="000000" w:themeColor="text1"/>
          <w:szCs w:val="24"/>
        </w:rPr>
        <w:t xml:space="preserve">harging </w:t>
      </w:r>
      <w:r w:rsidR="00D32862">
        <w:rPr>
          <w:rFonts w:eastAsia="Arial" w:cs="Tahoma"/>
          <w:color w:val="000000" w:themeColor="text1"/>
          <w:szCs w:val="24"/>
        </w:rPr>
        <w:t>s</w:t>
      </w:r>
      <w:r w:rsidR="00DB0DB8">
        <w:rPr>
          <w:rFonts w:eastAsia="Arial" w:cs="Tahoma"/>
          <w:color w:val="000000" w:themeColor="text1"/>
          <w:szCs w:val="24"/>
        </w:rPr>
        <w:t xml:space="preserve">tation </w:t>
      </w:r>
      <w:r w:rsidR="00D32862">
        <w:rPr>
          <w:rFonts w:eastAsia="Arial" w:cs="Tahoma"/>
          <w:color w:val="000000" w:themeColor="text1"/>
          <w:szCs w:val="24"/>
        </w:rPr>
        <w:t>o</w:t>
      </w:r>
      <w:r w:rsidR="00DB0DB8">
        <w:rPr>
          <w:rFonts w:eastAsia="Arial" w:cs="Tahoma"/>
          <w:color w:val="000000" w:themeColor="text1"/>
          <w:szCs w:val="24"/>
        </w:rPr>
        <w:t>perator” refers to t</w:t>
      </w:r>
      <w:r w:rsidRPr="004B6B93">
        <w:rPr>
          <w:rFonts w:eastAsia="Arial" w:cs="Tahoma"/>
          <w:color w:val="000000" w:themeColor="text1"/>
          <w:szCs w:val="24"/>
        </w:rPr>
        <w:t>he entity that owns the chargers and supporting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r w:rsidR="003C0CB9">
        <w:rPr>
          <w:rFonts w:eastAsia="Arial" w:cs="Tahoma"/>
          <w:color w:val="000000" w:themeColor="text1"/>
          <w:szCs w:val="24"/>
        </w:rPr>
        <w:t xml:space="preserve"> </w:t>
      </w:r>
      <w:r w:rsidR="003C0CB9" w:rsidRPr="4D603115">
        <w:rPr>
          <w:rFonts w:eastAsia="Aptos" w:cs="Tahoma"/>
          <w:color w:val="000000" w:themeColor="text1"/>
        </w:rPr>
        <w:t xml:space="preserve">See </w:t>
      </w:r>
      <w:r w:rsidR="003C0CB9" w:rsidRPr="4D603115">
        <w:rPr>
          <w:rFonts w:eastAsia="Aptos" w:cs="Tahoma"/>
          <w:i/>
          <w:iCs/>
          <w:color w:val="000000" w:themeColor="text1"/>
        </w:rPr>
        <w:t xml:space="preserve">Solicitation Manual, Section </w:t>
      </w:r>
      <w:r w:rsidR="00BC7166">
        <w:rPr>
          <w:rFonts w:eastAsia="Aptos" w:cs="Tahoma"/>
          <w:i/>
          <w:iCs/>
          <w:color w:val="000000" w:themeColor="text1"/>
        </w:rPr>
        <w:t>V</w:t>
      </w:r>
      <w:r w:rsidR="003C0CB9" w:rsidRPr="4D603115">
        <w:rPr>
          <w:rFonts w:eastAsia="Aptos" w:cs="Tahoma"/>
          <w:i/>
          <w:iCs/>
          <w:color w:val="000000" w:themeColor="text1"/>
        </w:rPr>
        <w:t>.</w:t>
      </w:r>
      <w:r w:rsidR="00BC7166">
        <w:rPr>
          <w:rFonts w:eastAsia="Aptos" w:cs="Tahoma"/>
          <w:i/>
          <w:iCs/>
          <w:color w:val="000000" w:themeColor="text1"/>
        </w:rPr>
        <w:t>A.</w:t>
      </w:r>
      <w:r w:rsidR="003C0CB9" w:rsidRPr="4D603115">
        <w:rPr>
          <w:rFonts w:eastAsia="Aptos" w:cs="Tahoma"/>
          <w:i/>
          <w:iCs/>
          <w:color w:val="000000" w:themeColor="text1"/>
        </w:rPr>
        <w:t xml:space="preserve"> </w:t>
      </w:r>
      <w:r w:rsidR="00BC7166">
        <w:rPr>
          <w:rFonts w:eastAsia="Aptos" w:cs="Tahoma"/>
          <w:i/>
          <w:iCs/>
          <w:color w:val="000000" w:themeColor="text1"/>
        </w:rPr>
        <w:t>Definition of Key Words</w:t>
      </w:r>
      <w:r w:rsidR="003C0CB9" w:rsidRPr="4D603115">
        <w:rPr>
          <w:rFonts w:eastAsia="Aptos" w:cs="Tahoma"/>
          <w:i/>
          <w:iCs/>
          <w:color w:val="000000" w:themeColor="text1"/>
        </w:rPr>
        <w:t>.</w:t>
      </w:r>
    </w:p>
    <w:p w14:paraId="4026DB9B" w14:textId="77777777" w:rsidR="00DA40EA" w:rsidRDefault="00DA40EA" w:rsidP="00226415">
      <w:pPr>
        <w:ind w:left="720"/>
        <w:rPr>
          <w:rFonts w:eastAsia="Arial" w:cs="Tahoma"/>
          <w:color w:val="000000" w:themeColor="text1"/>
          <w:szCs w:val="24"/>
        </w:rPr>
      </w:pPr>
    </w:p>
    <w:p w14:paraId="4428E80E" w14:textId="57D3897B" w:rsidR="00DA40EA" w:rsidRDefault="00DA40EA" w:rsidP="00DA40EA">
      <w:pPr>
        <w:ind w:left="720" w:hanging="720"/>
        <w:rPr>
          <w:rFonts w:eastAsia="Aptos" w:cs="Tahoma"/>
          <w:b/>
          <w:bCs/>
          <w:color w:val="000000" w:themeColor="text1"/>
          <w:szCs w:val="24"/>
        </w:rPr>
      </w:pPr>
      <w:r w:rsidRPr="00DA40EA">
        <w:rPr>
          <w:rFonts w:eastAsia="Aptos" w:cs="Tahoma"/>
          <w:b/>
          <w:bCs/>
          <w:color w:val="000000" w:themeColor="text1"/>
          <w:szCs w:val="24"/>
        </w:rPr>
        <w:t>Q</w:t>
      </w:r>
      <w:r w:rsidR="00E054C4">
        <w:rPr>
          <w:rFonts w:eastAsia="Aptos" w:cs="Tahoma"/>
          <w:b/>
          <w:bCs/>
          <w:color w:val="000000" w:themeColor="text1"/>
          <w:szCs w:val="24"/>
        </w:rPr>
        <w:t>7</w:t>
      </w:r>
      <w:r w:rsidR="000416E2">
        <w:rPr>
          <w:rFonts w:eastAsia="Aptos" w:cs="Tahoma"/>
          <w:b/>
          <w:bCs/>
          <w:color w:val="000000" w:themeColor="text1"/>
          <w:szCs w:val="24"/>
        </w:rPr>
        <w:t>4</w:t>
      </w:r>
      <w:r w:rsidRPr="00DA40EA">
        <w:rPr>
          <w:rFonts w:eastAsia="Aptos" w:cs="Tahoma"/>
          <w:b/>
          <w:bCs/>
          <w:color w:val="000000" w:themeColor="text1"/>
          <w:szCs w:val="24"/>
        </w:rPr>
        <w:t xml:space="preserve">. </w:t>
      </w:r>
      <w:r>
        <w:rPr>
          <w:rFonts w:eastAsia="Aptos" w:cs="Tahoma"/>
          <w:b/>
          <w:bCs/>
          <w:color w:val="000000" w:themeColor="text1"/>
          <w:szCs w:val="24"/>
        </w:rPr>
        <w:tab/>
      </w:r>
      <w:proofErr w:type="gramStart"/>
      <w:r w:rsidRPr="00DA40EA">
        <w:rPr>
          <w:rFonts w:eastAsia="Aptos" w:cs="Tahoma"/>
          <w:b/>
          <w:bCs/>
          <w:color w:val="000000" w:themeColor="text1"/>
          <w:szCs w:val="24"/>
        </w:rPr>
        <w:t>Can</w:t>
      </w:r>
      <w:proofErr w:type="gramEnd"/>
      <w:r w:rsidRPr="00DA40EA">
        <w:rPr>
          <w:rFonts w:eastAsia="Aptos" w:cs="Tahoma"/>
          <w:b/>
          <w:bCs/>
          <w:color w:val="000000" w:themeColor="text1"/>
          <w:szCs w:val="24"/>
        </w:rPr>
        <w:t xml:space="preserve"> medium to heavy duty chargers also be included if DCFC chargers are also being installed at the same location?</w:t>
      </w:r>
    </w:p>
    <w:p w14:paraId="674026FB" w14:textId="77777777" w:rsidR="00DA40EA" w:rsidRDefault="00DA40EA" w:rsidP="00E90073">
      <w:pPr>
        <w:rPr>
          <w:rFonts w:eastAsia="Aptos" w:cs="Tahoma"/>
          <w:b/>
          <w:bCs/>
          <w:color w:val="000000" w:themeColor="text1"/>
          <w:szCs w:val="24"/>
        </w:rPr>
      </w:pPr>
    </w:p>
    <w:p w14:paraId="45D416AC" w14:textId="0362B9A8" w:rsidR="00DA40EA" w:rsidRDefault="00DA40EA" w:rsidP="00E90073">
      <w:pPr>
        <w:ind w:left="720" w:hanging="720"/>
        <w:rPr>
          <w:rFonts w:eastAsia="Arial" w:cs="Tahoma"/>
          <w:color w:val="000000" w:themeColor="text1"/>
        </w:rPr>
      </w:pPr>
      <w:r w:rsidRPr="67AE6C40">
        <w:rPr>
          <w:rFonts w:eastAsia="Arial" w:cs="Tahoma"/>
          <w:color w:val="000000" w:themeColor="text1"/>
        </w:rPr>
        <w:t>A</w:t>
      </w:r>
      <w:r w:rsidR="00E054C4" w:rsidRPr="67AE6C40">
        <w:rPr>
          <w:rFonts w:eastAsia="Arial" w:cs="Tahoma"/>
          <w:color w:val="000000" w:themeColor="text1"/>
        </w:rPr>
        <w:t>7</w:t>
      </w:r>
      <w:r w:rsidR="000416E2" w:rsidRPr="67AE6C40">
        <w:rPr>
          <w:rFonts w:eastAsia="Arial" w:cs="Tahoma"/>
          <w:color w:val="000000" w:themeColor="text1"/>
        </w:rPr>
        <w:t>4</w:t>
      </w:r>
      <w:r w:rsidRPr="67AE6C40">
        <w:rPr>
          <w:rFonts w:eastAsia="Arial" w:cs="Tahoma"/>
          <w:color w:val="000000" w:themeColor="text1"/>
        </w:rPr>
        <w:t xml:space="preserve">. </w:t>
      </w:r>
      <w:r w:rsidR="00E90073">
        <w:tab/>
      </w:r>
      <w:r w:rsidR="00E90073" w:rsidRPr="67AE6C40">
        <w:rPr>
          <w:rFonts w:eastAsia="Arial" w:cs="Tahoma"/>
          <w:color w:val="000000" w:themeColor="text1"/>
        </w:rPr>
        <w:t xml:space="preserve">No, this solicitation is solely focused on light-duty </w:t>
      </w:r>
      <w:r w:rsidR="0047347E" w:rsidRPr="67AE6C40">
        <w:rPr>
          <w:rFonts w:eastAsia="Arial" w:cs="Tahoma"/>
          <w:color w:val="000000" w:themeColor="text1"/>
        </w:rPr>
        <w:t>charging infrastructure</w:t>
      </w:r>
      <w:r w:rsidR="00E90073" w:rsidRPr="67AE6C40">
        <w:rPr>
          <w:rFonts w:eastAsia="Arial" w:cs="Tahoma"/>
          <w:color w:val="000000" w:themeColor="text1"/>
        </w:rPr>
        <w:t xml:space="preserve"> supporting light-duty EV travel along major corridors in California. </w:t>
      </w:r>
    </w:p>
    <w:p w14:paraId="63810802" w14:textId="77777777" w:rsidR="007321BF" w:rsidRDefault="007321BF" w:rsidP="00E90073">
      <w:pPr>
        <w:ind w:left="720" w:hanging="720"/>
        <w:rPr>
          <w:rFonts w:eastAsia="Arial" w:cs="Tahoma"/>
          <w:color w:val="000000" w:themeColor="text1"/>
          <w:szCs w:val="24"/>
        </w:rPr>
      </w:pPr>
    </w:p>
    <w:p w14:paraId="4342431B" w14:textId="3C389E34" w:rsidR="007321BF" w:rsidRDefault="007321BF" w:rsidP="00E90073">
      <w:pPr>
        <w:ind w:left="720" w:hanging="720"/>
        <w:rPr>
          <w:rFonts w:eastAsia="Aptos" w:cs="Tahoma"/>
          <w:b/>
          <w:bCs/>
          <w:color w:val="000000" w:themeColor="text1"/>
          <w:szCs w:val="24"/>
        </w:rPr>
      </w:pPr>
      <w:r w:rsidRPr="007321BF">
        <w:rPr>
          <w:rFonts w:eastAsia="Aptos" w:cs="Tahoma"/>
          <w:b/>
          <w:bCs/>
          <w:color w:val="000000" w:themeColor="text1"/>
          <w:szCs w:val="24"/>
        </w:rPr>
        <w:t>Q</w:t>
      </w:r>
      <w:r w:rsidR="00E054C4">
        <w:rPr>
          <w:rFonts w:eastAsia="Aptos" w:cs="Tahoma"/>
          <w:b/>
          <w:bCs/>
          <w:color w:val="000000" w:themeColor="text1"/>
          <w:szCs w:val="24"/>
        </w:rPr>
        <w:t>7</w:t>
      </w:r>
      <w:r w:rsidR="000416E2">
        <w:rPr>
          <w:rFonts w:eastAsia="Aptos" w:cs="Tahoma"/>
          <w:b/>
          <w:bCs/>
          <w:color w:val="000000" w:themeColor="text1"/>
          <w:szCs w:val="24"/>
        </w:rPr>
        <w:t>5</w:t>
      </w:r>
      <w:r w:rsidRPr="007321BF">
        <w:rPr>
          <w:rFonts w:eastAsia="Aptos" w:cs="Tahoma"/>
          <w:b/>
          <w:bCs/>
          <w:color w:val="000000" w:themeColor="text1"/>
          <w:szCs w:val="24"/>
        </w:rPr>
        <w:t xml:space="preserve">. </w:t>
      </w:r>
      <w:r w:rsidR="00DB407F">
        <w:rPr>
          <w:rFonts w:eastAsia="Aptos" w:cs="Tahoma"/>
          <w:b/>
          <w:bCs/>
          <w:color w:val="000000" w:themeColor="text1"/>
          <w:szCs w:val="24"/>
        </w:rPr>
        <w:tab/>
      </w:r>
      <w:r w:rsidRPr="007321BF">
        <w:rPr>
          <w:rFonts w:eastAsia="Aptos" w:cs="Tahoma"/>
          <w:b/>
          <w:bCs/>
          <w:color w:val="000000" w:themeColor="text1"/>
          <w:szCs w:val="24"/>
        </w:rPr>
        <w:t xml:space="preserve">Are </w:t>
      </w:r>
      <w:r w:rsidR="005F614F">
        <w:rPr>
          <w:rFonts w:eastAsia="Aptos" w:cs="Tahoma"/>
          <w:b/>
          <w:bCs/>
          <w:color w:val="000000" w:themeColor="text1"/>
          <w:szCs w:val="24"/>
        </w:rPr>
        <w:t>Investor-Owned Utilities (</w:t>
      </w:r>
      <w:r w:rsidRPr="007321BF">
        <w:rPr>
          <w:rFonts w:eastAsia="Aptos" w:cs="Tahoma"/>
          <w:b/>
          <w:bCs/>
          <w:color w:val="000000" w:themeColor="text1"/>
          <w:szCs w:val="24"/>
        </w:rPr>
        <w:t>IOU</w:t>
      </w:r>
      <w:r w:rsidR="005F614F">
        <w:rPr>
          <w:rFonts w:eastAsia="Aptos" w:cs="Tahoma"/>
          <w:b/>
          <w:bCs/>
          <w:color w:val="000000" w:themeColor="text1"/>
          <w:szCs w:val="24"/>
        </w:rPr>
        <w:t>)</w:t>
      </w:r>
      <w:r w:rsidRPr="007321BF">
        <w:rPr>
          <w:rFonts w:eastAsia="Aptos" w:cs="Tahoma"/>
          <w:b/>
          <w:bCs/>
          <w:color w:val="000000" w:themeColor="text1"/>
          <w:szCs w:val="24"/>
        </w:rPr>
        <w:t>s able to partner on NEVI projects?</w:t>
      </w:r>
    </w:p>
    <w:p w14:paraId="42768FAF" w14:textId="77777777" w:rsidR="00DB407F" w:rsidRDefault="00DB407F" w:rsidP="00E90073">
      <w:pPr>
        <w:ind w:left="720" w:hanging="720"/>
        <w:rPr>
          <w:rFonts w:eastAsia="Aptos" w:cs="Tahoma"/>
          <w:b/>
          <w:bCs/>
          <w:color w:val="000000" w:themeColor="text1"/>
          <w:szCs w:val="24"/>
        </w:rPr>
      </w:pPr>
    </w:p>
    <w:p w14:paraId="10C539B8" w14:textId="7D790565" w:rsidR="004733C2" w:rsidRPr="002D7128" w:rsidRDefault="00DB407F" w:rsidP="004733C2">
      <w:pPr>
        <w:ind w:left="720" w:hanging="720"/>
        <w:rPr>
          <w:rFonts w:eastAsia="Aptos" w:cs="Tahoma"/>
          <w:b/>
          <w:bCs/>
          <w:color w:val="000000" w:themeColor="text1"/>
          <w:szCs w:val="24"/>
        </w:rPr>
      </w:pPr>
      <w:r w:rsidRPr="00232E74">
        <w:rPr>
          <w:rFonts w:eastAsia="Arial" w:cs="Tahoma"/>
          <w:color w:val="000000" w:themeColor="text1"/>
          <w:szCs w:val="24"/>
        </w:rPr>
        <w:t>A</w:t>
      </w:r>
      <w:r w:rsidR="00E054C4">
        <w:rPr>
          <w:rFonts w:eastAsia="Arial" w:cs="Tahoma"/>
          <w:color w:val="000000" w:themeColor="text1"/>
          <w:szCs w:val="24"/>
        </w:rPr>
        <w:t>7</w:t>
      </w:r>
      <w:r w:rsidR="000416E2">
        <w:rPr>
          <w:rFonts w:eastAsia="Arial" w:cs="Tahoma"/>
          <w:color w:val="000000" w:themeColor="text1"/>
          <w:szCs w:val="24"/>
        </w:rPr>
        <w:t>5</w:t>
      </w:r>
      <w:r w:rsidRPr="00232E74">
        <w:rPr>
          <w:rFonts w:eastAsia="Arial" w:cs="Tahoma"/>
          <w:color w:val="000000" w:themeColor="text1"/>
          <w:szCs w:val="24"/>
        </w:rPr>
        <w:t xml:space="preserve">. </w:t>
      </w:r>
      <w:r>
        <w:rPr>
          <w:rFonts w:eastAsia="Arial" w:cs="Tahoma"/>
          <w:color w:val="000000" w:themeColor="text1"/>
          <w:szCs w:val="24"/>
        </w:rPr>
        <w:tab/>
        <w:t xml:space="preserve">IOUs are not typically </w:t>
      </w:r>
      <w:r w:rsidR="00114A9D">
        <w:rPr>
          <w:rFonts w:eastAsia="Arial" w:cs="Tahoma"/>
          <w:color w:val="000000" w:themeColor="text1"/>
          <w:szCs w:val="24"/>
        </w:rPr>
        <w:t>considered part of the formal</w:t>
      </w:r>
      <w:r>
        <w:rPr>
          <w:rFonts w:eastAsia="Arial" w:cs="Tahoma"/>
          <w:color w:val="000000" w:themeColor="text1"/>
          <w:szCs w:val="24"/>
        </w:rPr>
        <w:t xml:space="preserve"> project team. </w:t>
      </w:r>
      <w:r w:rsidR="004733C2" w:rsidRPr="002D7128">
        <w:rPr>
          <w:rFonts w:eastAsia="Arial" w:cs="Tahoma"/>
          <w:color w:val="000000" w:themeColor="text1"/>
          <w:szCs w:val="24"/>
        </w:rPr>
        <w:t>However, IOUs are still expected to provide the services they normally would for these types of installations, including reviewing station plans, supporting utility planning, and completing any required utility upgrades</w:t>
      </w:r>
      <w:r w:rsidR="004733C2">
        <w:rPr>
          <w:rFonts w:eastAsia="Arial" w:cs="Tahoma"/>
          <w:color w:val="000000" w:themeColor="text1"/>
          <w:szCs w:val="24"/>
        </w:rPr>
        <w:t>.</w:t>
      </w:r>
      <w:r w:rsidR="00391EF2">
        <w:rPr>
          <w:rFonts w:eastAsia="Arial" w:cs="Tahoma"/>
          <w:color w:val="000000" w:themeColor="text1"/>
          <w:szCs w:val="24"/>
        </w:rPr>
        <w:t xml:space="preserve"> </w:t>
      </w:r>
      <w:r w:rsidR="008D3A98">
        <w:rPr>
          <w:rFonts w:eastAsia="Arial" w:cs="Tahoma"/>
          <w:color w:val="000000" w:themeColor="text1"/>
          <w:szCs w:val="24"/>
        </w:rPr>
        <w:t xml:space="preserve">As long as they are not the prime applicant, </w:t>
      </w:r>
      <w:r w:rsidR="00391EF2">
        <w:rPr>
          <w:rFonts w:eastAsia="Arial" w:cs="Tahoma"/>
          <w:color w:val="000000" w:themeColor="text1"/>
          <w:szCs w:val="24"/>
        </w:rPr>
        <w:t xml:space="preserve">IOUs can be </w:t>
      </w:r>
      <w:r w:rsidR="0035161C">
        <w:rPr>
          <w:rFonts w:eastAsia="Arial" w:cs="Tahoma"/>
          <w:color w:val="000000" w:themeColor="text1"/>
          <w:szCs w:val="24"/>
        </w:rPr>
        <w:t xml:space="preserve">named project partners if they will be providing </w:t>
      </w:r>
      <w:r w:rsidR="00D309C3">
        <w:rPr>
          <w:rFonts w:eastAsia="Arial" w:cs="Tahoma"/>
          <w:color w:val="000000" w:themeColor="text1"/>
          <w:szCs w:val="24"/>
        </w:rPr>
        <w:t>support</w:t>
      </w:r>
      <w:r w:rsidR="00FA1AF0">
        <w:rPr>
          <w:rFonts w:eastAsia="Arial" w:cs="Tahoma"/>
          <w:color w:val="000000" w:themeColor="text1"/>
          <w:szCs w:val="24"/>
        </w:rPr>
        <w:t xml:space="preserve"> </w:t>
      </w:r>
      <w:r w:rsidR="00447C53">
        <w:rPr>
          <w:rFonts w:eastAsia="Arial" w:cs="Tahoma"/>
          <w:color w:val="000000" w:themeColor="text1"/>
          <w:szCs w:val="24"/>
        </w:rPr>
        <w:t>in addition to</w:t>
      </w:r>
      <w:r w:rsidR="00FA1AF0">
        <w:rPr>
          <w:rFonts w:eastAsia="Arial" w:cs="Tahoma"/>
          <w:color w:val="000000" w:themeColor="text1"/>
          <w:szCs w:val="24"/>
        </w:rPr>
        <w:t xml:space="preserve"> their </w:t>
      </w:r>
      <w:r w:rsidR="00404018">
        <w:rPr>
          <w:rFonts w:eastAsia="Arial" w:cs="Tahoma"/>
          <w:color w:val="000000" w:themeColor="text1"/>
          <w:szCs w:val="24"/>
        </w:rPr>
        <w:t xml:space="preserve">regular </w:t>
      </w:r>
      <w:r w:rsidR="005B2496">
        <w:rPr>
          <w:rFonts w:eastAsia="Arial" w:cs="Tahoma"/>
          <w:color w:val="000000" w:themeColor="text1"/>
          <w:szCs w:val="24"/>
        </w:rPr>
        <w:t xml:space="preserve">services. </w:t>
      </w:r>
    </w:p>
    <w:p w14:paraId="1C84B336" w14:textId="77777777" w:rsidR="00A06CD8" w:rsidRPr="00C95576" w:rsidRDefault="00A06CD8" w:rsidP="004733C2"/>
    <w:p w14:paraId="337FF16E" w14:textId="686493DC" w:rsidR="00523102" w:rsidRPr="00381AA6" w:rsidRDefault="00523102" w:rsidP="000416E2">
      <w:pPr>
        <w:pStyle w:val="Heading3"/>
      </w:pPr>
      <w:r w:rsidRPr="00381AA6">
        <w:t>Miscellaneous</w:t>
      </w:r>
    </w:p>
    <w:p w14:paraId="69099665" w14:textId="02838838" w:rsidR="00C03369" w:rsidRDefault="00D7502C" w:rsidP="00E84772">
      <w:pPr>
        <w:ind w:left="720" w:hanging="720"/>
        <w:rPr>
          <w:rFonts w:eastAsia="Aptos" w:cs="Tahoma"/>
          <w:b/>
          <w:bCs/>
          <w:color w:val="000000" w:themeColor="text1"/>
          <w:szCs w:val="24"/>
        </w:rPr>
      </w:pPr>
      <w:r>
        <w:rPr>
          <w:rFonts w:eastAsia="Aptos" w:cs="Tahoma"/>
          <w:b/>
          <w:bCs/>
          <w:color w:val="000000" w:themeColor="text1"/>
          <w:szCs w:val="24"/>
        </w:rPr>
        <w:t>Q</w:t>
      </w:r>
      <w:r w:rsidR="00E054C4">
        <w:rPr>
          <w:rFonts w:eastAsia="Aptos" w:cs="Tahoma"/>
          <w:b/>
          <w:bCs/>
          <w:color w:val="000000" w:themeColor="text1"/>
          <w:szCs w:val="24"/>
        </w:rPr>
        <w:t>7</w:t>
      </w:r>
      <w:r w:rsidR="00766577">
        <w:rPr>
          <w:rFonts w:eastAsia="Aptos" w:cs="Tahoma"/>
          <w:b/>
          <w:bCs/>
          <w:color w:val="000000" w:themeColor="text1"/>
          <w:szCs w:val="24"/>
        </w:rPr>
        <w:t>6</w:t>
      </w:r>
      <w:r>
        <w:rPr>
          <w:rFonts w:eastAsia="Aptos" w:cs="Tahoma"/>
          <w:b/>
          <w:bCs/>
          <w:color w:val="000000" w:themeColor="text1"/>
          <w:szCs w:val="24"/>
        </w:rPr>
        <w:t xml:space="preserve">. </w:t>
      </w:r>
      <w:r w:rsidR="00E84772">
        <w:rPr>
          <w:rFonts w:eastAsia="Aptos" w:cs="Tahoma"/>
          <w:b/>
          <w:bCs/>
          <w:color w:val="000000" w:themeColor="text1"/>
          <w:szCs w:val="24"/>
        </w:rPr>
        <w:tab/>
      </w:r>
      <w:r w:rsidR="08B1FBC1" w:rsidRPr="00D7502C">
        <w:rPr>
          <w:rFonts w:eastAsia="Aptos" w:cs="Tahoma"/>
          <w:b/>
          <w:bCs/>
          <w:color w:val="000000" w:themeColor="text1"/>
          <w:szCs w:val="24"/>
        </w:rPr>
        <w:t>How frequently are NEVI funding opportunities or grant rounds announced?</w:t>
      </w:r>
    </w:p>
    <w:p w14:paraId="37287A8D" w14:textId="77777777" w:rsidR="00D7502C" w:rsidRDefault="00D7502C" w:rsidP="00E84772">
      <w:pPr>
        <w:ind w:left="720" w:hanging="720"/>
        <w:rPr>
          <w:rFonts w:eastAsia="Aptos" w:cs="Tahoma"/>
          <w:b/>
          <w:bCs/>
          <w:color w:val="000000" w:themeColor="text1"/>
          <w:szCs w:val="24"/>
        </w:rPr>
      </w:pPr>
    </w:p>
    <w:p w14:paraId="377F7B5C" w14:textId="26D0E9B5" w:rsidR="00F732D5" w:rsidRDefault="00D7502C" w:rsidP="00A658CB">
      <w:pPr>
        <w:spacing w:line="259" w:lineRule="auto"/>
        <w:ind w:left="720" w:hanging="720"/>
        <w:rPr>
          <w:rFonts w:eastAsia="Aptos" w:cs="Tahoma"/>
          <w:color w:val="000000" w:themeColor="text1"/>
        </w:rPr>
      </w:pPr>
      <w:r w:rsidRPr="001A4CEA">
        <w:rPr>
          <w:rFonts w:eastAsia="Aptos" w:cs="Tahoma"/>
          <w:color w:val="000000" w:themeColor="text1"/>
        </w:rPr>
        <w:t>A</w:t>
      </w:r>
      <w:r w:rsidR="00E054C4">
        <w:rPr>
          <w:rFonts w:eastAsia="Aptos" w:cs="Tahoma"/>
          <w:color w:val="000000" w:themeColor="text1"/>
        </w:rPr>
        <w:t>7</w:t>
      </w:r>
      <w:r w:rsidR="00766577">
        <w:rPr>
          <w:rFonts w:eastAsia="Aptos" w:cs="Tahoma"/>
          <w:color w:val="000000" w:themeColor="text1"/>
        </w:rPr>
        <w:t>6</w:t>
      </w:r>
      <w:r w:rsidRPr="001A4CEA">
        <w:rPr>
          <w:rFonts w:eastAsia="Aptos" w:cs="Tahoma"/>
          <w:color w:val="000000" w:themeColor="text1"/>
        </w:rPr>
        <w:t xml:space="preserve">. </w:t>
      </w:r>
      <w:r w:rsidR="00E84772">
        <w:rPr>
          <w:rFonts w:eastAsia="Aptos" w:cs="Tahoma"/>
          <w:color w:val="000000" w:themeColor="text1"/>
        </w:rPr>
        <w:tab/>
      </w:r>
      <w:r w:rsidR="00267AD3">
        <w:rPr>
          <w:rFonts w:eastAsia="Aptos" w:cs="Tahoma"/>
          <w:color w:val="000000" w:themeColor="text1"/>
        </w:rPr>
        <w:t>There is no set caden</w:t>
      </w:r>
      <w:r w:rsidR="00F732D5">
        <w:rPr>
          <w:rFonts w:eastAsia="Aptos" w:cs="Tahoma"/>
          <w:color w:val="000000" w:themeColor="text1"/>
        </w:rPr>
        <w:t xml:space="preserve">ce for how frequently California’s </w:t>
      </w:r>
      <w:r w:rsidR="00360049">
        <w:rPr>
          <w:rFonts w:eastAsia="Aptos" w:cs="Tahoma"/>
          <w:color w:val="000000" w:themeColor="text1"/>
        </w:rPr>
        <w:t>s</w:t>
      </w:r>
      <w:r w:rsidR="00F732D5">
        <w:rPr>
          <w:rFonts w:eastAsia="Aptos" w:cs="Tahoma"/>
          <w:color w:val="000000" w:themeColor="text1"/>
        </w:rPr>
        <w:t>olicitations for the NEVI Formula Program are announced or released.</w:t>
      </w:r>
    </w:p>
    <w:p w14:paraId="3883307C" w14:textId="13C1F096" w:rsidR="00D7502C" w:rsidRDefault="00D7502C" w:rsidP="004843DA">
      <w:pPr>
        <w:rPr>
          <w:rFonts w:eastAsia="Aptos" w:cs="Tahoma"/>
          <w:b/>
          <w:color w:val="000000" w:themeColor="text1"/>
        </w:rPr>
      </w:pPr>
    </w:p>
    <w:p w14:paraId="7702BED1" w14:textId="3C95AE43" w:rsidR="1DF142CC" w:rsidRDefault="1DF142CC" w:rsidP="00E84772">
      <w:pPr>
        <w:spacing w:line="259" w:lineRule="auto"/>
        <w:ind w:left="720"/>
        <w:rPr>
          <w:rFonts w:eastAsia="Tahoma" w:cs="Tahoma"/>
          <w:color w:val="000000" w:themeColor="text1"/>
          <w:szCs w:val="24"/>
        </w:rPr>
      </w:pPr>
      <w:r w:rsidRPr="2F7C117C">
        <w:rPr>
          <w:rFonts w:eastAsia="Tahoma" w:cs="Tahoma"/>
          <w:color w:val="000000" w:themeColor="text1"/>
          <w:szCs w:val="24"/>
        </w:rPr>
        <w:t xml:space="preserve">Interested parties are encouraged to join the CEC subscription list located on the </w:t>
      </w:r>
      <w:hyperlink r:id="rId21">
        <w:r w:rsidRPr="2F7C117C">
          <w:rPr>
            <w:rStyle w:val="Hyperlink"/>
            <w:rFonts w:eastAsia="Tahoma" w:cs="Tahoma"/>
            <w:szCs w:val="24"/>
          </w:rPr>
          <w:t>CEC Federal EV Infrastructure Programs webpage</w:t>
        </w:r>
      </w:hyperlink>
      <w:r w:rsidRPr="2F7C117C">
        <w:rPr>
          <w:rFonts w:eastAsia="Tahoma" w:cs="Tahoma"/>
          <w:color w:val="000000" w:themeColor="text1"/>
          <w:szCs w:val="24"/>
        </w:rPr>
        <w:t xml:space="preserve"> at </w:t>
      </w:r>
      <w:proofErr w:type="gramStart"/>
      <w:r w:rsidR="5DF0C3E6" w:rsidRPr="2F7C117C">
        <w:rPr>
          <w:rFonts w:eastAsia="Tahoma" w:cs="Tahoma"/>
          <w:color w:val="000000" w:themeColor="text1"/>
          <w:szCs w:val="24"/>
        </w:rPr>
        <w:t>https://www.energy.ca.gov/programs-and-topics/programs/federal-ev-infrastructure-programs</w:t>
      </w:r>
      <w:r w:rsidRPr="2F7C117C">
        <w:rPr>
          <w:rFonts w:eastAsia="Tahoma" w:cs="Tahoma"/>
          <w:color w:val="000000" w:themeColor="text1"/>
          <w:szCs w:val="24"/>
        </w:rPr>
        <w:t xml:space="preserve"> to receive notification of future public announcements related to NEVI solicitations.</w:t>
      </w:r>
      <w:proofErr w:type="gramEnd"/>
    </w:p>
    <w:p w14:paraId="41B3BBCD" w14:textId="77777777" w:rsidR="00EA0A8A" w:rsidRDefault="00EA0A8A" w:rsidP="00E84772">
      <w:pPr>
        <w:spacing w:line="259" w:lineRule="auto"/>
        <w:ind w:left="720"/>
        <w:rPr>
          <w:rFonts w:eastAsia="Tahoma" w:cs="Tahoma"/>
          <w:color w:val="000000" w:themeColor="text1"/>
          <w:szCs w:val="24"/>
        </w:rPr>
      </w:pPr>
    </w:p>
    <w:p w14:paraId="3CBD37A2" w14:textId="4907B731" w:rsidR="00EA0A8A" w:rsidRDefault="00EA0A8A" w:rsidP="00EA0A8A">
      <w:pPr>
        <w:ind w:left="720" w:hanging="720"/>
        <w:rPr>
          <w:rFonts w:eastAsia="Aptos" w:cs="Tahoma"/>
          <w:b/>
          <w:bCs/>
          <w:color w:val="000000" w:themeColor="text1"/>
          <w:szCs w:val="24"/>
        </w:rPr>
      </w:pPr>
      <w:r w:rsidRPr="00EA0A8A">
        <w:rPr>
          <w:rFonts w:eastAsia="Aptos" w:cs="Tahoma"/>
          <w:b/>
          <w:bCs/>
          <w:color w:val="000000" w:themeColor="text1"/>
          <w:szCs w:val="24"/>
        </w:rPr>
        <w:t>Q</w:t>
      </w:r>
      <w:r w:rsidR="00E054C4">
        <w:rPr>
          <w:rFonts w:eastAsia="Aptos" w:cs="Tahoma"/>
          <w:b/>
          <w:bCs/>
          <w:color w:val="000000" w:themeColor="text1"/>
          <w:szCs w:val="24"/>
        </w:rPr>
        <w:t>7</w:t>
      </w:r>
      <w:r w:rsidR="00766577">
        <w:rPr>
          <w:rFonts w:eastAsia="Aptos" w:cs="Tahoma"/>
          <w:b/>
          <w:bCs/>
          <w:color w:val="000000" w:themeColor="text1"/>
          <w:szCs w:val="24"/>
        </w:rPr>
        <w:t>7</w:t>
      </w:r>
      <w:r w:rsidRPr="00EA0A8A">
        <w:rPr>
          <w:rFonts w:eastAsia="Aptos" w:cs="Tahoma"/>
          <w:b/>
          <w:bCs/>
          <w:color w:val="000000" w:themeColor="text1"/>
          <w:szCs w:val="24"/>
        </w:rPr>
        <w:t xml:space="preserve">. </w:t>
      </w:r>
      <w:r>
        <w:rPr>
          <w:rFonts w:eastAsia="Aptos" w:cs="Tahoma"/>
          <w:b/>
          <w:bCs/>
          <w:color w:val="000000" w:themeColor="text1"/>
          <w:szCs w:val="24"/>
        </w:rPr>
        <w:tab/>
      </w:r>
      <w:r w:rsidRPr="00EA0A8A">
        <w:rPr>
          <w:rFonts w:eastAsia="Aptos" w:cs="Tahoma"/>
          <w:b/>
          <w:bCs/>
          <w:color w:val="000000" w:themeColor="text1"/>
          <w:szCs w:val="24"/>
        </w:rPr>
        <w:t xml:space="preserve">Can you explain the main differences between NEVI 3 and NEVI 6, other than due dates? </w:t>
      </w:r>
    </w:p>
    <w:p w14:paraId="69B65750" w14:textId="77777777" w:rsidR="00EA0A8A" w:rsidRPr="00EA0A8A" w:rsidRDefault="00EA0A8A" w:rsidP="00EA0A8A">
      <w:pPr>
        <w:rPr>
          <w:rFonts w:eastAsia="Aptos" w:cs="Tahoma"/>
          <w:b/>
          <w:bCs/>
          <w:color w:val="000000" w:themeColor="text1"/>
          <w:szCs w:val="24"/>
        </w:rPr>
      </w:pPr>
    </w:p>
    <w:p w14:paraId="57E5EFF4" w14:textId="47F3802B" w:rsidR="00B07A25" w:rsidRPr="00B07A25" w:rsidRDefault="00EA0A8A" w:rsidP="00B07A25">
      <w:pPr>
        <w:spacing w:line="259" w:lineRule="auto"/>
        <w:ind w:left="720" w:hanging="720"/>
        <w:rPr>
          <w:rFonts w:eastAsia="Tahoma" w:cs="Tahoma"/>
          <w:color w:val="000000" w:themeColor="text1"/>
          <w:szCs w:val="24"/>
        </w:rPr>
      </w:pPr>
      <w:r w:rsidRPr="001A4CEA">
        <w:rPr>
          <w:rFonts w:eastAsia="Aptos" w:cs="Tahoma"/>
          <w:color w:val="000000" w:themeColor="text1"/>
        </w:rPr>
        <w:t>A</w:t>
      </w:r>
      <w:r w:rsidR="00E054C4">
        <w:rPr>
          <w:rFonts w:eastAsia="Aptos" w:cs="Tahoma"/>
          <w:color w:val="000000" w:themeColor="text1"/>
        </w:rPr>
        <w:t>7</w:t>
      </w:r>
      <w:r w:rsidR="00766577">
        <w:rPr>
          <w:rFonts w:eastAsia="Aptos" w:cs="Tahoma"/>
          <w:color w:val="000000" w:themeColor="text1"/>
        </w:rPr>
        <w:t>7</w:t>
      </w:r>
      <w:r w:rsidRPr="001A4CEA">
        <w:rPr>
          <w:rFonts w:eastAsia="Aptos" w:cs="Tahoma"/>
          <w:color w:val="000000" w:themeColor="text1"/>
        </w:rPr>
        <w:t xml:space="preserve">. </w:t>
      </w:r>
      <w:r>
        <w:rPr>
          <w:rFonts w:eastAsia="Aptos" w:cs="Tahoma"/>
          <w:color w:val="000000" w:themeColor="text1"/>
        </w:rPr>
        <w:tab/>
      </w:r>
      <w:r w:rsidR="0072693B">
        <w:rPr>
          <w:rFonts w:eastAsia="Aptos" w:cs="Tahoma"/>
          <w:color w:val="000000" w:themeColor="text1"/>
        </w:rPr>
        <w:t xml:space="preserve">California’s NEVI Program – Solicitation 3 (GFO-25-602) required </w:t>
      </w:r>
      <w:r w:rsidR="00530FA8">
        <w:rPr>
          <w:rFonts w:eastAsia="Aptos" w:cs="Tahoma"/>
          <w:color w:val="000000" w:themeColor="text1"/>
        </w:rPr>
        <w:t>A</w:t>
      </w:r>
      <w:r w:rsidR="0072693B">
        <w:rPr>
          <w:rFonts w:eastAsia="Aptos" w:cs="Tahoma"/>
          <w:color w:val="000000" w:themeColor="text1"/>
        </w:rPr>
        <w:t>pplicants to propose charging stations alo</w:t>
      </w:r>
      <w:r w:rsidR="00F25BA9">
        <w:rPr>
          <w:rFonts w:eastAsia="Aptos" w:cs="Tahoma"/>
          <w:color w:val="000000" w:themeColor="text1"/>
        </w:rPr>
        <w:t xml:space="preserve">ng </w:t>
      </w:r>
      <w:r w:rsidR="00AE1DC1">
        <w:rPr>
          <w:rFonts w:eastAsia="Aptos" w:cs="Tahoma"/>
          <w:color w:val="000000" w:themeColor="text1"/>
        </w:rPr>
        <w:t>specific portions of AFCs</w:t>
      </w:r>
      <w:r w:rsidR="002C5E1C">
        <w:rPr>
          <w:rFonts w:eastAsia="Aptos" w:cs="Tahoma"/>
          <w:color w:val="000000" w:themeColor="text1"/>
        </w:rPr>
        <w:t>.</w:t>
      </w:r>
      <w:r w:rsidR="00456B8F">
        <w:rPr>
          <w:rFonts w:eastAsia="Aptos" w:cs="Tahoma"/>
          <w:color w:val="000000" w:themeColor="text1"/>
        </w:rPr>
        <w:t xml:space="preserve"> F</w:t>
      </w:r>
      <w:r w:rsidR="002C5E1C">
        <w:rPr>
          <w:rFonts w:eastAsia="Aptos" w:cs="Tahoma"/>
          <w:color w:val="000000" w:themeColor="text1"/>
        </w:rPr>
        <w:t>or California’s NEVI Program – Solicitation 6 (GFO-25-603)</w:t>
      </w:r>
      <w:r w:rsidR="00456B8F">
        <w:rPr>
          <w:rFonts w:eastAsia="Aptos" w:cs="Tahoma"/>
          <w:color w:val="000000" w:themeColor="text1"/>
        </w:rPr>
        <w:t xml:space="preserve">, </w:t>
      </w:r>
      <w:r w:rsidR="00530FA8">
        <w:rPr>
          <w:rFonts w:eastAsia="Aptos" w:cs="Tahoma"/>
          <w:color w:val="000000" w:themeColor="text1"/>
        </w:rPr>
        <w:t>A</w:t>
      </w:r>
      <w:r w:rsidR="00456B8F">
        <w:rPr>
          <w:rFonts w:eastAsia="Aptos" w:cs="Tahoma"/>
          <w:color w:val="000000" w:themeColor="text1"/>
        </w:rPr>
        <w:t xml:space="preserve">pplicants can propose charging stations along any </w:t>
      </w:r>
      <w:r w:rsidR="00F6208F">
        <w:rPr>
          <w:rFonts w:eastAsia="Aptos" w:cs="Tahoma"/>
          <w:color w:val="000000" w:themeColor="text1"/>
        </w:rPr>
        <w:t xml:space="preserve">portion of an AFC, </w:t>
      </w:r>
      <w:r w:rsidR="007F772B">
        <w:rPr>
          <w:rFonts w:eastAsia="Aptos" w:cs="Tahoma"/>
          <w:color w:val="000000" w:themeColor="text1"/>
        </w:rPr>
        <w:t>except for</w:t>
      </w:r>
      <w:r w:rsidR="00F6208F" w:rsidRPr="5F6A3FB6">
        <w:rPr>
          <w:rFonts w:eastAsia="Tahoma" w:cs="Tahoma"/>
          <w:color w:val="000000" w:themeColor="text1"/>
          <w:szCs w:val="24"/>
        </w:rPr>
        <w:t xml:space="preserve"> </w:t>
      </w:r>
      <w:r w:rsidR="00772970">
        <w:rPr>
          <w:rFonts w:eastAsia="Tahoma" w:cs="Tahoma"/>
          <w:color w:val="000000" w:themeColor="text1"/>
          <w:szCs w:val="24"/>
        </w:rPr>
        <w:t xml:space="preserve">sites that </w:t>
      </w:r>
      <w:r w:rsidR="00FD6DF2">
        <w:rPr>
          <w:rFonts w:eastAsia="Tahoma" w:cs="Tahoma"/>
          <w:color w:val="000000" w:themeColor="text1"/>
          <w:szCs w:val="24"/>
        </w:rPr>
        <w:t xml:space="preserve">have </w:t>
      </w:r>
      <w:r w:rsidR="00F6208F" w:rsidRPr="5F6A3FB6">
        <w:rPr>
          <w:rFonts w:eastAsia="Tahoma" w:cs="Tahoma"/>
          <w:color w:val="000000" w:themeColor="text1"/>
          <w:szCs w:val="24"/>
        </w:rPr>
        <w:t>existing or planned NEVI station</w:t>
      </w:r>
      <w:r w:rsidR="002E5169">
        <w:rPr>
          <w:rFonts w:eastAsia="Tahoma" w:cs="Tahoma"/>
          <w:color w:val="000000" w:themeColor="text1"/>
          <w:szCs w:val="24"/>
        </w:rPr>
        <w:t xml:space="preserve">s </w:t>
      </w:r>
      <w:r w:rsidR="00F6208F" w:rsidRPr="5F6A3FB6">
        <w:rPr>
          <w:rFonts w:eastAsia="Tahoma" w:cs="Tahoma"/>
          <w:color w:val="000000" w:themeColor="text1"/>
          <w:szCs w:val="24"/>
        </w:rPr>
        <w:t>from NEVI funding rounds 1-3</w:t>
      </w:r>
      <w:r w:rsidR="002E5169">
        <w:rPr>
          <w:rFonts w:eastAsia="Tahoma" w:cs="Tahoma"/>
          <w:color w:val="000000" w:themeColor="text1"/>
          <w:szCs w:val="24"/>
        </w:rPr>
        <w:t xml:space="preserve">. </w:t>
      </w:r>
      <w:r w:rsidR="00BB3CBA">
        <w:rPr>
          <w:rFonts w:eastAsia="Tahoma" w:cs="Tahoma"/>
          <w:color w:val="000000" w:themeColor="text1"/>
          <w:szCs w:val="24"/>
        </w:rPr>
        <w:t>Additionally</w:t>
      </w:r>
      <w:r w:rsidR="002E5169">
        <w:rPr>
          <w:rFonts w:eastAsia="Tahoma" w:cs="Tahoma"/>
          <w:color w:val="000000" w:themeColor="text1"/>
          <w:szCs w:val="24"/>
        </w:rPr>
        <w:t xml:space="preserve">, Solicitation 6 (GFO-25-603) </w:t>
      </w:r>
      <w:r w:rsidR="00964A2D">
        <w:rPr>
          <w:rFonts w:eastAsia="Tahoma" w:cs="Tahoma"/>
          <w:color w:val="000000" w:themeColor="text1"/>
          <w:szCs w:val="24"/>
        </w:rPr>
        <w:t xml:space="preserve">places greater emphasis </w:t>
      </w:r>
      <w:r w:rsidR="00964A2D">
        <w:rPr>
          <w:rFonts w:eastAsia="Tahoma" w:cs="Tahoma"/>
          <w:color w:val="000000" w:themeColor="text1"/>
          <w:szCs w:val="24"/>
        </w:rPr>
        <w:lastRenderedPageBreak/>
        <w:t>on</w:t>
      </w:r>
      <w:r w:rsidR="00B1648D">
        <w:rPr>
          <w:rFonts w:eastAsia="Tahoma" w:cs="Tahoma"/>
          <w:color w:val="000000" w:themeColor="text1"/>
          <w:szCs w:val="24"/>
        </w:rPr>
        <w:t xml:space="preserve"> </w:t>
      </w:r>
      <w:r w:rsidR="00964A2D">
        <w:rPr>
          <w:rFonts w:eastAsia="Tahoma" w:cs="Tahoma"/>
          <w:color w:val="000000" w:themeColor="text1"/>
          <w:szCs w:val="24"/>
        </w:rPr>
        <w:t>requiring</w:t>
      </w:r>
      <w:r w:rsidR="00B1648D">
        <w:rPr>
          <w:rFonts w:eastAsia="Tahoma" w:cs="Tahoma"/>
          <w:color w:val="000000" w:themeColor="text1"/>
          <w:szCs w:val="24"/>
        </w:rPr>
        <w:t xml:space="preserve"> </w:t>
      </w:r>
      <w:r w:rsidR="00530FA8">
        <w:rPr>
          <w:rFonts w:eastAsia="Tahoma" w:cs="Tahoma"/>
          <w:color w:val="000000" w:themeColor="text1"/>
          <w:szCs w:val="24"/>
        </w:rPr>
        <w:t>A</w:t>
      </w:r>
      <w:r w:rsidR="00B1648D">
        <w:rPr>
          <w:rFonts w:eastAsia="Tahoma" w:cs="Tahoma"/>
          <w:color w:val="000000" w:themeColor="text1"/>
          <w:szCs w:val="24"/>
        </w:rPr>
        <w:t>pplicants to demonstrate</w:t>
      </w:r>
      <w:r w:rsidR="00992600">
        <w:rPr>
          <w:rFonts w:eastAsia="Tahoma" w:cs="Tahoma"/>
          <w:color w:val="000000" w:themeColor="text1"/>
          <w:szCs w:val="24"/>
        </w:rPr>
        <w:t xml:space="preserve"> support</w:t>
      </w:r>
      <w:r w:rsidR="00B1648D">
        <w:rPr>
          <w:rFonts w:eastAsia="Tahoma" w:cs="Tahoma"/>
          <w:color w:val="000000" w:themeColor="text1"/>
          <w:szCs w:val="24"/>
        </w:rPr>
        <w:t xml:space="preserve"> from</w:t>
      </w:r>
      <w:r w:rsidR="00992600">
        <w:rPr>
          <w:rFonts w:eastAsia="Tahoma" w:cs="Tahoma"/>
          <w:color w:val="000000" w:themeColor="text1"/>
          <w:szCs w:val="24"/>
        </w:rPr>
        <w:t xml:space="preserve"> the communities surrounding the pr</w:t>
      </w:r>
      <w:r w:rsidR="00B07A25">
        <w:rPr>
          <w:rFonts w:eastAsia="Tahoma" w:cs="Tahoma"/>
          <w:color w:val="000000" w:themeColor="text1"/>
          <w:szCs w:val="24"/>
        </w:rPr>
        <w:t xml:space="preserve">oposed charging stations. </w:t>
      </w:r>
      <w:r w:rsidR="001733BA">
        <w:rPr>
          <w:rFonts w:eastAsia="Tahoma" w:cs="Tahoma"/>
          <w:color w:val="000000" w:themeColor="text1"/>
          <w:szCs w:val="24"/>
        </w:rPr>
        <w:t xml:space="preserve">Under the Expected Project Benefits </w:t>
      </w:r>
      <w:r w:rsidR="001733BA" w:rsidRPr="62CFC1E1">
        <w:rPr>
          <w:rFonts w:eastAsia="Arial" w:cs="Tahoma"/>
          <w:color w:val="000000" w:themeColor="text1"/>
        </w:rPr>
        <w:t>evaluation criterion</w:t>
      </w:r>
      <w:r w:rsidR="00C87096">
        <w:rPr>
          <w:rFonts w:eastAsia="Arial" w:cs="Tahoma"/>
          <w:color w:val="000000" w:themeColor="text1"/>
        </w:rPr>
        <w:t xml:space="preserve"> </w:t>
      </w:r>
      <w:r w:rsidR="001733BA" w:rsidRPr="62CFC1E1">
        <w:rPr>
          <w:rFonts w:eastAsia="Arial" w:cs="Tahoma"/>
          <w:color w:val="000000" w:themeColor="text1"/>
        </w:rPr>
        <w:t>(</w:t>
      </w:r>
      <w:r w:rsidR="001733BA" w:rsidRPr="00870651">
        <w:rPr>
          <w:rFonts w:eastAsia="Arial" w:cs="Tahoma"/>
          <w:i/>
          <w:iCs/>
          <w:color w:val="000000" w:themeColor="text1"/>
        </w:rPr>
        <w:t>Solicitation Manual Section IV.E.</w:t>
      </w:r>
      <w:r w:rsidR="001733BA" w:rsidRPr="62CFC1E1">
        <w:rPr>
          <w:rFonts w:eastAsia="Arial" w:cs="Tahoma"/>
          <w:color w:val="000000" w:themeColor="text1"/>
        </w:rPr>
        <w:t>),</w:t>
      </w:r>
      <w:r w:rsidR="001733BA">
        <w:rPr>
          <w:rFonts w:eastAsia="Arial" w:cs="Tahoma"/>
          <w:color w:val="000000" w:themeColor="text1"/>
        </w:rPr>
        <w:t xml:space="preserve"> applications</w:t>
      </w:r>
      <w:r w:rsidR="00B07A25">
        <w:rPr>
          <w:rFonts w:eastAsia="Tahoma" w:cs="Tahoma"/>
          <w:color w:val="000000" w:themeColor="text1"/>
          <w:szCs w:val="24"/>
        </w:rPr>
        <w:t xml:space="preserve"> will be evaluated </w:t>
      </w:r>
      <w:proofErr w:type="gramStart"/>
      <w:r w:rsidR="00B07A25">
        <w:rPr>
          <w:rFonts w:eastAsia="Tahoma" w:cs="Tahoma"/>
          <w:color w:val="000000" w:themeColor="text1"/>
          <w:szCs w:val="24"/>
        </w:rPr>
        <w:t>on</w:t>
      </w:r>
      <w:proofErr w:type="gramEnd"/>
      <w:r w:rsidR="00B07A25">
        <w:rPr>
          <w:rFonts w:eastAsia="Tahoma" w:cs="Tahoma"/>
          <w:color w:val="000000" w:themeColor="text1"/>
          <w:szCs w:val="24"/>
        </w:rPr>
        <w:t xml:space="preserve"> the degree to which there is support from the surrounding communities for the proposed charging stations. </w:t>
      </w:r>
    </w:p>
    <w:p w14:paraId="36F3E1AF" w14:textId="77777777" w:rsidR="001733BA" w:rsidRDefault="001733BA" w:rsidP="00EA0A8A">
      <w:pPr>
        <w:spacing w:line="259" w:lineRule="auto"/>
        <w:rPr>
          <w:rFonts w:eastAsia="Tahoma" w:cs="Tahoma"/>
          <w:color w:val="000000" w:themeColor="text1"/>
          <w:szCs w:val="24"/>
        </w:rPr>
      </w:pPr>
    </w:p>
    <w:p w14:paraId="19A25546" w14:textId="014F2801" w:rsidR="00B06DE1" w:rsidRPr="00A44C31" w:rsidRDefault="00B06DE1" w:rsidP="00B06DE1">
      <w:pPr>
        <w:spacing w:line="259" w:lineRule="auto"/>
        <w:ind w:left="720" w:hanging="720"/>
        <w:rPr>
          <w:rFonts w:eastAsia="Aptos" w:cs="Tahoma"/>
          <w:b/>
          <w:bCs/>
          <w:color w:val="000000" w:themeColor="text1"/>
        </w:rPr>
      </w:pPr>
      <w:r>
        <w:rPr>
          <w:rFonts w:eastAsia="Aptos" w:cs="Tahoma"/>
          <w:b/>
          <w:bCs/>
          <w:color w:val="000000" w:themeColor="text1"/>
        </w:rPr>
        <w:t>Q</w:t>
      </w:r>
      <w:r w:rsidR="00766577">
        <w:rPr>
          <w:rFonts w:eastAsia="Aptos" w:cs="Tahoma"/>
          <w:b/>
          <w:bCs/>
          <w:color w:val="000000" w:themeColor="text1"/>
        </w:rPr>
        <w:t>78</w:t>
      </w:r>
      <w:r>
        <w:rPr>
          <w:rFonts w:eastAsia="Aptos" w:cs="Tahoma"/>
          <w:b/>
          <w:bCs/>
          <w:color w:val="000000" w:themeColor="text1"/>
        </w:rPr>
        <w:t xml:space="preserve">. </w:t>
      </w:r>
      <w:r>
        <w:rPr>
          <w:rFonts w:eastAsia="Aptos" w:cs="Tahoma"/>
          <w:b/>
          <w:bCs/>
          <w:color w:val="000000" w:themeColor="text1"/>
        </w:rPr>
        <w:tab/>
      </w:r>
      <w:r w:rsidRPr="00A44C31">
        <w:rPr>
          <w:rFonts w:eastAsia="Aptos" w:cs="Tahoma"/>
          <w:b/>
          <w:bCs/>
          <w:color w:val="000000" w:themeColor="text1"/>
        </w:rPr>
        <w:t>Can the CEC confirm whether awards under the NEVI grant program for private businesses are determined through a lottery-based process, or whether applications are evaluated using a scored or competitive review methodology? Additionally, does the CEC anticipate multiple recurring funding opportunities for private applicants under NEVI, or is this expected to be a one-time solicitation? if yes, how often will they be available?</w:t>
      </w:r>
    </w:p>
    <w:p w14:paraId="03AE1FB2" w14:textId="77777777" w:rsidR="00B06DE1" w:rsidRDefault="00B06DE1" w:rsidP="00B06DE1">
      <w:pPr>
        <w:spacing w:line="259" w:lineRule="auto"/>
        <w:ind w:left="720"/>
        <w:rPr>
          <w:rFonts w:eastAsia="Aptos" w:cs="Tahoma"/>
          <w:color w:val="000000" w:themeColor="text1"/>
        </w:rPr>
      </w:pPr>
    </w:p>
    <w:p w14:paraId="154BD7CB" w14:textId="77BA3B83" w:rsidR="00B06DE1" w:rsidRPr="00F0469E" w:rsidRDefault="00B06DE1" w:rsidP="00F0469E">
      <w:pPr>
        <w:ind w:left="720" w:hanging="720"/>
        <w:rPr>
          <w:rFonts w:eastAsia="Tahoma" w:cs="Tahoma"/>
          <w:color w:val="000000" w:themeColor="text1"/>
          <w:szCs w:val="24"/>
        </w:rPr>
      </w:pPr>
      <w:r w:rsidRPr="00B7433E">
        <w:rPr>
          <w:rFonts w:eastAsia="Aptos" w:cs="Tahoma"/>
          <w:szCs w:val="24"/>
        </w:rPr>
        <w:t>A</w:t>
      </w:r>
      <w:r w:rsidR="00766577">
        <w:rPr>
          <w:rFonts w:eastAsia="Aptos" w:cs="Tahoma"/>
          <w:szCs w:val="24"/>
        </w:rPr>
        <w:t>78</w:t>
      </w:r>
      <w:r>
        <w:rPr>
          <w:rFonts w:eastAsia="Aptos" w:cs="Tahoma"/>
          <w:szCs w:val="24"/>
        </w:rPr>
        <w:t>.</w:t>
      </w:r>
      <w:r>
        <w:rPr>
          <w:rFonts w:eastAsia="Aptos" w:cs="Tahoma"/>
          <w:color w:val="000000" w:themeColor="text1"/>
          <w:szCs w:val="24"/>
        </w:rPr>
        <w:t xml:space="preserve"> </w:t>
      </w:r>
      <w:r>
        <w:rPr>
          <w:rFonts w:eastAsia="Aptos" w:cs="Tahoma"/>
          <w:color w:val="000000" w:themeColor="text1"/>
          <w:szCs w:val="24"/>
        </w:rPr>
        <w:tab/>
        <w:t>All awards under California’s NEVI Program are determined through a competitive, scored evaluation process</w:t>
      </w:r>
      <w:r w:rsidR="00870651">
        <w:rPr>
          <w:rFonts w:eastAsia="Aptos" w:cs="Tahoma"/>
          <w:color w:val="000000" w:themeColor="text1"/>
          <w:szCs w:val="24"/>
        </w:rPr>
        <w:t xml:space="preserve"> (see </w:t>
      </w:r>
      <w:r w:rsidR="00870651" w:rsidRPr="00870651">
        <w:rPr>
          <w:rFonts w:eastAsia="Aptos" w:cs="Tahoma"/>
          <w:i/>
          <w:iCs/>
          <w:color w:val="000000" w:themeColor="text1"/>
          <w:szCs w:val="24"/>
        </w:rPr>
        <w:t>Solicitation Manual Section IV.E.</w:t>
      </w:r>
      <w:r w:rsidR="00870651">
        <w:rPr>
          <w:rFonts w:eastAsia="Aptos" w:cs="Tahoma"/>
          <w:color w:val="000000" w:themeColor="text1"/>
          <w:szCs w:val="24"/>
        </w:rPr>
        <w:t xml:space="preserve"> for the technical evaluation criteria)</w:t>
      </w:r>
      <w:r>
        <w:rPr>
          <w:rFonts w:eastAsia="Aptos" w:cs="Tahoma"/>
          <w:color w:val="000000" w:themeColor="text1"/>
          <w:szCs w:val="24"/>
        </w:rPr>
        <w:t xml:space="preserve">. </w:t>
      </w:r>
      <w:r w:rsidR="00E94EE7">
        <w:rPr>
          <w:rFonts w:eastAsia="Aptos" w:cs="Tahoma"/>
          <w:color w:val="000000" w:themeColor="text1"/>
          <w:szCs w:val="24"/>
        </w:rPr>
        <w:t xml:space="preserve">The </w:t>
      </w:r>
      <w:r w:rsidR="00C3641C">
        <w:rPr>
          <w:rFonts w:eastAsia="Aptos" w:cs="Tahoma"/>
          <w:color w:val="000000" w:themeColor="text1"/>
          <w:szCs w:val="24"/>
        </w:rPr>
        <w:t>CEC</w:t>
      </w:r>
      <w:r w:rsidR="00E94EE7">
        <w:rPr>
          <w:rFonts w:eastAsia="Aptos" w:cs="Tahoma"/>
          <w:color w:val="000000" w:themeColor="text1"/>
          <w:szCs w:val="24"/>
        </w:rPr>
        <w:t xml:space="preserve"> h</w:t>
      </w:r>
      <w:r w:rsidR="00DD6A25">
        <w:rPr>
          <w:rFonts w:eastAsia="Aptos" w:cs="Tahoma"/>
          <w:color w:val="000000" w:themeColor="text1"/>
          <w:szCs w:val="24"/>
        </w:rPr>
        <w:t xml:space="preserve">as offered multiple NEVI </w:t>
      </w:r>
      <w:r w:rsidR="007D347B">
        <w:rPr>
          <w:rFonts w:eastAsia="Aptos" w:cs="Tahoma"/>
          <w:color w:val="000000" w:themeColor="text1"/>
          <w:szCs w:val="24"/>
        </w:rPr>
        <w:t>solicitations</w:t>
      </w:r>
      <w:r w:rsidR="00F0469E">
        <w:rPr>
          <w:rFonts w:eastAsia="Aptos" w:cs="Tahoma"/>
          <w:color w:val="000000" w:themeColor="text1"/>
          <w:szCs w:val="24"/>
        </w:rPr>
        <w:t xml:space="preserve">. </w:t>
      </w:r>
      <w:r w:rsidR="00F0469E" w:rsidRPr="2F7C117C">
        <w:rPr>
          <w:rFonts w:eastAsia="Tahoma" w:cs="Tahoma"/>
          <w:color w:val="000000" w:themeColor="text1"/>
          <w:szCs w:val="24"/>
        </w:rPr>
        <w:t xml:space="preserve">Interested parties are encouraged to join the CEC subscription list located on the </w:t>
      </w:r>
      <w:hyperlink r:id="rId22">
        <w:r w:rsidR="00F0469E" w:rsidRPr="2F7C117C">
          <w:rPr>
            <w:rStyle w:val="Hyperlink"/>
            <w:rFonts w:eastAsia="Tahoma" w:cs="Tahoma"/>
            <w:szCs w:val="24"/>
          </w:rPr>
          <w:t>CEC Federal EV Infrastructure Programs webpage</w:t>
        </w:r>
      </w:hyperlink>
      <w:r w:rsidR="00F0469E" w:rsidRPr="2F7C117C">
        <w:rPr>
          <w:rFonts w:eastAsia="Tahoma" w:cs="Tahoma"/>
          <w:color w:val="000000" w:themeColor="text1"/>
          <w:szCs w:val="24"/>
        </w:rPr>
        <w:t xml:space="preserve"> at </w:t>
      </w:r>
      <w:proofErr w:type="gramStart"/>
      <w:r w:rsidR="00F0469E" w:rsidRPr="2F7C117C">
        <w:rPr>
          <w:rFonts w:eastAsia="Tahoma" w:cs="Tahoma"/>
          <w:color w:val="000000" w:themeColor="text1"/>
          <w:szCs w:val="24"/>
        </w:rPr>
        <w:t>https://www.energy.ca.gov/programs-and-topics/programs/federal-ev-infrastructure-programs to receive notification of future public announcements related to</w:t>
      </w:r>
      <w:r w:rsidR="00C3641C" w:rsidRPr="2F7C117C">
        <w:rPr>
          <w:rFonts w:eastAsia="Tahoma" w:cs="Tahoma"/>
          <w:color w:val="000000" w:themeColor="text1"/>
          <w:szCs w:val="24"/>
        </w:rPr>
        <w:t xml:space="preserve"> NEVI solicitations</w:t>
      </w:r>
      <w:r w:rsidR="00F0469E" w:rsidRPr="2F7C117C">
        <w:rPr>
          <w:rFonts w:eastAsia="Tahoma" w:cs="Tahoma"/>
          <w:color w:val="000000" w:themeColor="text1"/>
          <w:szCs w:val="24"/>
        </w:rPr>
        <w:t>.</w:t>
      </w:r>
      <w:proofErr w:type="gramEnd"/>
    </w:p>
    <w:p w14:paraId="7688E40A" w14:textId="6FC28CAB" w:rsidR="2F7C117C" w:rsidRDefault="2F7C117C" w:rsidP="00E84772">
      <w:pPr>
        <w:ind w:left="720" w:hanging="720"/>
        <w:rPr>
          <w:rFonts w:eastAsia="Tahoma" w:cs="Tahoma"/>
          <w:color w:val="000000" w:themeColor="text1"/>
          <w:szCs w:val="24"/>
        </w:rPr>
      </w:pPr>
    </w:p>
    <w:p w14:paraId="1B0ECF8A" w14:textId="765AF021" w:rsidR="002D3A46" w:rsidRPr="002D3A46" w:rsidRDefault="002D3A46" w:rsidP="00E84772">
      <w:pPr>
        <w:ind w:left="720" w:hanging="720"/>
        <w:rPr>
          <w:rFonts w:eastAsia="Aptos" w:cs="Tahoma"/>
          <w:b/>
          <w:bCs/>
          <w:color w:val="000000" w:themeColor="text1"/>
          <w:szCs w:val="24"/>
        </w:rPr>
      </w:pPr>
      <w:r>
        <w:rPr>
          <w:rFonts w:eastAsia="Aptos" w:cs="Tahoma"/>
          <w:b/>
          <w:bCs/>
          <w:color w:val="000000" w:themeColor="text1"/>
          <w:szCs w:val="24"/>
        </w:rPr>
        <w:t>Q</w:t>
      </w:r>
      <w:r w:rsidR="00766577">
        <w:rPr>
          <w:rFonts w:eastAsia="Aptos" w:cs="Tahoma"/>
          <w:b/>
          <w:bCs/>
          <w:color w:val="000000" w:themeColor="text1"/>
          <w:szCs w:val="24"/>
        </w:rPr>
        <w:t>79</w:t>
      </w:r>
      <w:r>
        <w:rPr>
          <w:rFonts w:eastAsia="Aptos" w:cs="Tahoma"/>
          <w:b/>
          <w:bCs/>
          <w:color w:val="000000" w:themeColor="text1"/>
          <w:szCs w:val="24"/>
        </w:rPr>
        <w:t xml:space="preserve">. </w:t>
      </w:r>
      <w:r w:rsidR="00A32D11">
        <w:rPr>
          <w:rFonts w:eastAsia="Aptos" w:cs="Tahoma"/>
          <w:b/>
          <w:bCs/>
          <w:color w:val="000000" w:themeColor="text1"/>
          <w:szCs w:val="24"/>
        </w:rPr>
        <w:tab/>
      </w:r>
      <w:r w:rsidRPr="002D3A46">
        <w:rPr>
          <w:rFonts w:eastAsia="Aptos" w:cs="Tahoma"/>
          <w:b/>
          <w:bCs/>
          <w:color w:val="000000" w:themeColor="text1"/>
          <w:szCs w:val="24"/>
        </w:rPr>
        <w:t>If my application is not funded, will feedback be provided explaining why the project did not meet requirements? Additionally, would I be eligible to resubmit in a future funding round, or would unfunded applications be automatically considered in the next NEVI grant cycle?</w:t>
      </w:r>
    </w:p>
    <w:p w14:paraId="2173B46F" w14:textId="77777777" w:rsidR="002D3A46" w:rsidRDefault="002D3A46" w:rsidP="00E84772">
      <w:pPr>
        <w:ind w:left="720" w:hanging="720"/>
        <w:rPr>
          <w:rFonts w:eastAsia="Aptos" w:cs="Tahoma"/>
          <w:b/>
          <w:bCs/>
          <w:color w:val="000000" w:themeColor="text1"/>
          <w:szCs w:val="24"/>
        </w:rPr>
      </w:pPr>
    </w:p>
    <w:p w14:paraId="631CC621" w14:textId="50573D37" w:rsidR="00BD491F" w:rsidRPr="00381AA6" w:rsidRDefault="002D3A46" w:rsidP="00E84772">
      <w:pPr>
        <w:ind w:left="720" w:hanging="720"/>
        <w:rPr>
          <w:rFonts w:cs="Tahoma"/>
          <w:color w:val="000000" w:themeColor="text1"/>
          <w:szCs w:val="24"/>
        </w:rPr>
      </w:pPr>
      <w:r w:rsidRPr="001A4CEA">
        <w:rPr>
          <w:rFonts w:eastAsia="Aptos" w:cs="Tahoma"/>
          <w:color w:val="000000" w:themeColor="text1"/>
        </w:rPr>
        <w:t>A</w:t>
      </w:r>
      <w:r w:rsidR="00766577">
        <w:rPr>
          <w:rFonts w:eastAsia="Aptos" w:cs="Tahoma"/>
          <w:color w:val="000000" w:themeColor="text1"/>
        </w:rPr>
        <w:t>79</w:t>
      </w:r>
      <w:r w:rsidRPr="001A4CEA">
        <w:rPr>
          <w:rFonts w:eastAsia="Aptos" w:cs="Tahoma"/>
          <w:color w:val="000000" w:themeColor="text1"/>
        </w:rPr>
        <w:t xml:space="preserve">. </w:t>
      </w:r>
      <w:r w:rsidR="00A32D11">
        <w:rPr>
          <w:rFonts w:eastAsia="Aptos" w:cs="Tahoma"/>
          <w:color w:val="000000" w:themeColor="text1"/>
        </w:rPr>
        <w:tab/>
      </w:r>
      <w:r w:rsidR="00240059" w:rsidRPr="00240059">
        <w:rPr>
          <w:rFonts w:eastAsia="Aptos" w:cs="Tahoma"/>
          <w:color w:val="000000" w:themeColor="text1"/>
        </w:rPr>
        <w:t xml:space="preserve">Applicants that are not </w:t>
      </w:r>
      <w:proofErr w:type="gramStart"/>
      <w:r w:rsidR="00240059" w:rsidRPr="00240059">
        <w:rPr>
          <w:rFonts w:eastAsia="Aptos" w:cs="Tahoma"/>
          <w:color w:val="000000" w:themeColor="text1"/>
        </w:rPr>
        <w:t>proposed for</w:t>
      </w:r>
      <w:proofErr w:type="gramEnd"/>
      <w:r w:rsidR="00240059" w:rsidRPr="00240059">
        <w:rPr>
          <w:rFonts w:eastAsia="Aptos" w:cs="Tahoma"/>
          <w:color w:val="000000" w:themeColor="text1"/>
        </w:rPr>
        <w:t xml:space="preserve"> funding may request a debriefing after the release of the N</w:t>
      </w:r>
      <w:r w:rsidR="00240059">
        <w:rPr>
          <w:rFonts w:eastAsia="Aptos" w:cs="Tahoma"/>
          <w:color w:val="000000" w:themeColor="text1"/>
        </w:rPr>
        <w:t>otice of Proposed Awards (NOPA)</w:t>
      </w:r>
      <w:r w:rsidR="00240059" w:rsidRPr="00240059">
        <w:rPr>
          <w:rFonts w:eastAsia="Aptos" w:cs="Tahoma"/>
          <w:color w:val="000000" w:themeColor="text1"/>
        </w:rPr>
        <w:t xml:space="preserve"> by e-mailing the C</w:t>
      </w:r>
      <w:r w:rsidR="00240059">
        <w:rPr>
          <w:rFonts w:eastAsia="Aptos" w:cs="Tahoma"/>
          <w:color w:val="000000" w:themeColor="text1"/>
        </w:rPr>
        <w:t xml:space="preserve">ommission Agreement </w:t>
      </w:r>
      <w:r w:rsidR="00240059" w:rsidRPr="00240059">
        <w:rPr>
          <w:rFonts w:eastAsia="Aptos" w:cs="Tahoma"/>
          <w:color w:val="000000" w:themeColor="text1"/>
        </w:rPr>
        <w:t>O</w:t>
      </w:r>
      <w:r w:rsidR="00240059">
        <w:rPr>
          <w:rFonts w:eastAsia="Aptos" w:cs="Tahoma"/>
          <w:color w:val="000000" w:themeColor="text1"/>
        </w:rPr>
        <w:t>fficer</w:t>
      </w:r>
      <w:r w:rsidR="00240059" w:rsidRPr="00240059">
        <w:rPr>
          <w:rFonts w:eastAsia="Aptos" w:cs="Tahoma"/>
          <w:color w:val="000000" w:themeColor="text1"/>
        </w:rPr>
        <w:t xml:space="preserve"> listed in Par</w:t>
      </w:r>
      <w:r w:rsidR="00BD491F">
        <w:rPr>
          <w:rFonts w:eastAsia="Aptos" w:cs="Tahoma"/>
          <w:color w:val="000000" w:themeColor="text1"/>
        </w:rPr>
        <w:t xml:space="preserve">t I of the </w:t>
      </w:r>
      <w:r w:rsidR="009C12C3">
        <w:rPr>
          <w:rFonts w:eastAsia="Aptos" w:cs="Tahoma"/>
          <w:color w:val="000000" w:themeColor="text1"/>
        </w:rPr>
        <w:t>S</w:t>
      </w:r>
      <w:r w:rsidR="00BD491F">
        <w:rPr>
          <w:rFonts w:eastAsia="Aptos" w:cs="Tahoma"/>
          <w:color w:val="000000" w:themeColor="text1"/>
        </w:rPr>
        <w:t xml:space="preserve">olicitation </w:t>
      </w:r>
      <w:r w:rsidR="009C12C3">
        <w:rPr>
          <w:rFonts w:eastAsia="Aptos" w:cs="Tahoma"/>
          <w:color w:val="000000" w:themeColor="text1"/>
        </w:rPr>
        <w:t>M</w:t>
      </w:r>
      <w:r w:rsidR="00BD491F">
        <w:rPr>
          <w:rFonts w:eastAsia="Aptos" w:cs="Tahoma"/>
          <w:color w:val="000000" w:themeColor="text1"/>
        </w:rPr>
        <w:t>anual</w:t>
      </w:r>
      <w:r w:rsidR="00240059" w:rsidRPr="00240059">
        <w:rPr>
          <w:rFonts w:eastAsia="Aptos" w:cs="Tahoma"/>
          <w:color w:val="000000" w:themeColor="text1"/>
        </w:rPr>
        <w:t>. A request for debriefing should be received no later than 15 calendar days after the NOPA is released.</w:t>
      </w:r>
      <w:r w:rsidR="00BD491F">
        <w:rPr>
          <w:rFonts w:eastAsia="Aptos" w:cs="Tahoma"/>
          <w:color w:val="000000" w:themeColor="text1"/>
        </w:rPr>
        <w:t xml:space="preserve"> </w:t>
      </w:r>
      <w:r w:rsidR="00BD491F" w:rsidRPr="00381AA6">
        <w:rPr>
          <w:rFonts w:eastAsia="Aptos" w:cs="Tahoma"/>
          <w:color w:val="000000" w:themeColor="text1"/>
          <w:szCs w:val="24"/>
        </w:rPr>
        <w:t xml:space="preserve">See </w:t>
      </w:r>
      <w:r w:rsidR="00BD491F" w:rsidRPr="00381AA6">
        <w:rPr>
          <w:rFonts w:eastAsia="Aptos" w:cs="Tahoma"/>
          <w:i/>
          <w:iCs/>
          <w:color w:val="000000" w:themeColor="text1"/>
          <w:szCs w:val="24"/>
        </w:rPr>
        <w:t>Solicitation Manual, Section I</w:t>
      </w:r>
      <w:r w:rsidR="00D53D65">
        <w:rPr>
          <w:rFonts w:eastAsia="Aptos" w:cs="Tahoma"/>
          <w:i/>
          <w:iCs/>
          <w:color w:val="000000" w:themeColor="text1"/>
          <w:szCs w:val="24"/>
        </w:rPr>
        <w:t xml:space="preserve">V.C. </w:t>
      </w:r>
      <w:r w:rsidR="00C45DA5">
        <w:rPr>
          <w:rFonts w:eastAsia="Aptos" w:cs="Tahoma"/>
          <w:i/>
          <w:iCs/>
          <w:color w:val="000000" w:themeColor="text1"/>
          <w:szCs w:val="24"/>
        </w:rPr>
        <w:t>–</w:t>
      </w:r>
      <w:r w:rsidR="00BD491F" w:rsidRPr="00381AA6">
        <w:rPr>
          <w:rFonts w:eastAsia="Aptos" w:cs="Tahoma"/>
          <w:i/>
          <w:iCs/>
          <w:color w:val="000000" w:themeColor="text1"/>
          <w:szCs w:val="24"/>
        </w:rPr>
        <w:t xml:space="preserve"> </w:t>
      </w:r>
      <w:r w:rsidR="00D53D65">
        <w:rPr>
          <w:rFonts w:eastAsia="Aptos" w:cs="Tahoma"/>
          <w:i/>
          <w:iCs/>
          <w:color w:val="000000" w:themeColor="text1"/>
          <w:szCs w:val="24"/>
        </w:rPr>
        <w:t>Debriefings</w:t>
      </w:r>
      <w:r w:rsidR="00C45DA5">
        <w:rPr>
          <w:rFonts w:eastAsia="Aptos" w:cs="Tahoma"/>
          <w:i/>
          <w:iCs/>
          <w:color w:val="000000" w:themeColor="text1"/>
          <w:szCs w:val="24"/>
        </w:rPr>
        <w:t>.</w:t>
      </w:r>
    </w:p>
    <w:p w14:paraId="6C6E51A7" w14:textId="61E9D1A7" w:rsidR="002D3A46" w:rsidRDefault="002D3A46" w:rsidP="00E84772">
      <w:pPr>
        <w:ind w:left="720" w:hanging="720"/>
        <w:rPr>
          <w:rFonts w:eastAsia="Aptos" w:cs="Tahoma"/>
          <w:b/>
          <w:bCs/>
          <w:color w:val="000000" w:themeColor="text1"/>
          <w:szCs w:val="24"/>
        </w:rPr>
      </w:pPr>
    </w:p>
    <w:p w14:paraId="3E29C9AD" w14:textId="368281B8" w:rsidR="0099656B" w:rsidRDefault="008B76F3" w:rsidP="00A32D11">
      <w:pPr>
        <w:ind w:left="720"/>
        <w:rPr>
          <w:rFonts w:eastAsia="Aptos" w:cs="Tahoma"/>
          <w:color w:val="000000" w:themeColor="text1"/>
        </w:rPr>
      </w:pPr>
      <w:r>
        <w:rPr>
          <w:rFonts w:eastAsia="Aptos" w:cs="Tahoma"/>
          <w:color w:val="000000" w:themeColor="text1"/>
        </w:rPr>
        <w:t xml:space="preserve">Applicants </w:t>
      </w:r>
      <w:r w:rsidR="00C45DA5">
        <w:rPr>
          <w:rFonts w:eastAsia="Aptos" w:cs="Tahoma"/>
          <w:color w:val="000000" w:themeColor="text1"/>
        </w:rPr>
        <w:t>that</w:t>
      </w:r>
      <w:r>
        <w:rPr>
          <w:rFonts w:eastAsia="Aptos" w:cs="Tahoma"/>
          <w:color w:val="000000" w:themeColor="text1"/>
        </w:rPr>
        <w:t xml:space="preserve"> are not </w:t>
      </w:r>
      <w:proofErr w:type="gramStart"/>
      <w:r w:rsidR="00C45DA5">
        <w:rPr>
          <w:rFonts w:eastAsia="Aptos" w:cs="Tahoma"/>
          <w:color w:val="000000" w:themeColor="text1"/>
        </w:rPr>
        <w:t>proposed for</w:t>
      </w:r>
      <w:proofErr w:type="gramEnd"/>
      <w:r w:rsidR="00C45DA5">
        <w:rPr>
          <w:rFonts w:eastAsia="Aptos" w:cs="Tahoma"/>
          <w:color w:val="000000" w:themeColor="text1"/>
        </w:rPr>
        <w:t xml:space="preserve"> funding </w:t>
      </w:r>
      <w:r w:rsidR="00FA66EA">
        <w:rPr>
          <w:rFonts w:eastAsia="Aptos" w:cs="Tahoma"/>
          <w:color w:val="000000" w:themeColor="text1"/>
        </w:rPr>
        <w:t xml:space="preserve">under this solicitation </w:t>
      </w:r>
      <w:r w:rsidR="00C45DA5">
        <w:rPr>
          <w:rFonts w:eastAsia="Aptos" w:cs="Tahoma"/>
          <w:color w:val="000000" w:themeColor="text1"/>
        </w:rPr>
        <w:t xml:space="preserve">may </w:t>
      </w:r>
      <w:r w:rsidR="00AE1DF6">
        <w:rPr>
          <w:rFonts w:eastAsia="Aptos" w:cs="Tahoma"/>
          <w:color w:val="000000" w:themeColor="text1"/>
        </w:rPr>
        <w:t>appl</w:t>
      </w:r>
      <w:r w:rsidR="00C45DA5">
        <w:rPr>
          <w:rFonts w:eastAsia="Aptos" w:cs="Tahoma"/>
          <w:color w:val="000000" w:themeColor="text1"/>
        </w:rPr>
        <w:t>y</w:t>
      </w:r>
      <w:r w:rsidR="00AE1DF6">
        <w:rPr>
          <w:rFonts w:eastAsia="Aptos" w:cs="Tahoma"/>
          <w:color w:val="000000" w:themeColor="text1"/>
        </w:rPr>
        <w:t xml:space="preserve"> </w:t>
      </w:r>
      <w:r w:rsidR="00D53D65">
        <w:rPr>
          <w:rFonts w:eastAsia="Aptos" w:cs="Tahoma"/>
          <w:color w:val="000000" w:themeColor="text1"/>
        </w:rPr>
        <w:t xml:space="preserve">for future funding </w:t>
      </w:r>
      <w:r w:rsidR="0099656B">
        <w:rPr>
          <w:rFonts w:eastAsia="Aptos" w:cs="Tahoma"/>
          <w:color w:val="000000" w:themeColor="text1"/>
        </w:rPr>
        <w:t>solicitation</w:t>
      </w:r>
      <w:r w:rsidR="00D53D65">
        <w:rPr>
          <w:rFonts w:eastAsia="Aptos" w:cs="Tahoma"/>
          <w:color w:val="000000" w:themeColor="text1"/>
        </w:rPr>
        <w:t>s</w:t>
      </w:r>
      <w:r>
        <w:rPr>
          <w:rFonts w:eastAsia="Aptos" w:cs="Tahoma"/>
          <w:color w:val="000000" w:themeColor="text1"/>
        </w:rPr>
        <w:t xml:space="preserve"> offered by the CEC, permitted </w:t>
      </w:r>
      <w:r w:rsidR="00C45DA5">
        <w:rPr>
          <w:rFonts w:eastAsia="Aptos" w:cs="Tahoma"/>
          <w:color w:val="000000" w:themeColor="text1"/>
        </w:rPr>
        <w:t>they meet the requirements of the solicitation.</w:t>
      </w:r>
    </w:p>
    <w:p w14:paraId="3F18DD44" w14:textId="77777777" w:rsidR="0099656B" w:rsidRDefault="0099656B" w:rsidP="00E84772">
      <w:pPr>
        <w:ind w:left="720" w:hanging="720"/>
        <w:rPr>
          <w:rFonts w:eastAsia="Aptos" w:cs="Tahoma"/>
          <w:color w:val="000000" w:themeColor="text1"/>
        </w:rPr>
      </w:pPr>
    </w:p>
    <w:p w14:paraId="764B840E" w14:textId="63A91CFF" w:rsidR="00D53D65" w:rsidRDefault="007F1868" w:rsidP="00A32D11">
      <w:pPr>
        <w:ind w:left="720"/>
        <w:rPr>
          <w:rFonts w:eastAsia="Aptos" w:cs="Tahoma"/>
          <w:color w:val="000000" w:themeColor="text1"/>
        </w:rPr>
      </w:pPr>
      <w:r>
        <w:rPr>
          <w:rFonts w:eastAsia="Aptos" w:cs="Tahoma"/>
          <w:color w:val="000000" w:themeColor="text1"/>
        </w:rPr>
        <w:t xml:space="preserve">Applications submitted through this solicitation are only considered for funding under this solicitation. </w:t>
      </w:r>
      <w:r w:rsidR="001925B8">
        <w:rPr>
          <w:rFonts w:eastAsia="Aptos" w:cs="Tahoma"/>
          <w:color w:val="000000" w:themeColor="text1"/>
        </w:rPr>
        <w:t xml:space="preserve">To be considered for any other solicitations, Applicants must submit </w:t>
      </w:r>
      <w:r w:rsidR="00E64E3A">
        <w:rPr>
          <w:rFonts w:eastAsia="Aptos" w:cs="Tahoma"/>
          <w:color w:val="000000" w:themeColor="text1"/>
        </w:rPr>
        <w:t xml:space="preserve">separate </w:t>
      </w:r>
      <w:r w:rsidR="001925B8">
        <w:rPr>
          <w:rFonts w:eastAsia="Aptos" w:cs="Tahoma"/>
          <w:color w:val="000000" w:themeColor="text1"/>
        </w:rPr>
        <w:t xml:space="preserve">applications </w:t>
      </w:r>
      <w:r w:rsidR="0066441D">
        <w:rPr>
          <w:rFonts w:eastAsia="Aptos" w:cs="Tahoma"/>
          <w:color w:val="000000" w:themeColor="text1"/>
        </w:rPr>
        <w:t xml:space="preserve">to </w:t>
      </w:r>
      <w:r w:rsidR="0099656B">
        <w:rPr>
          <w:rFonts w:eastAsia="Aptos" w:cs="Tahoma"/>
          <w:color w:val="000000" w:themeColor="text1"/>
        </w:rPr>
        <w:t>each</w:t>
      </w:r>
      <w:r w:rsidR="0066441D">
        <w:rPr>
          <w:rFonts w:eastAsia="Aptos" w:cs="Tahoma"/>
          <w:color w:val="000000" w:themeColor="text1"/>
        </w:rPr>
        <w:t xml:space="preserve"> </w:t>
      </w:r>
      <w:r w:rsidR="00E64E3A">
        <w:rPr>
          <w:rFonts w:eastAsia="Aptos" w:cs="Tahoma"/>
          <w:color w:val="000000" w:themeColor="text1"/>
        </w:rPr>
        <w:t>individual</w:t>
      </w:r>
      <w:r w:rsidR="0066441D">
        <w:rPr>
          <w:rFonts w:eastAsia="Aptos" w:cs="Tahoma"/>
          <w:color w:val="000000" w:themeColor="text1"/>
        </w:rPr>
        <w:t xml:space="preserve"> solicitation. </w:t>
      </w:r>
    </w:p>
    <w:p w14:paraId="34B2622D" w14:textId="77777777" w:rsidR="00D46D6B" w:rsidRDefault="00D46D6B" w:rsidP="00E84772">
      <w:pPr>
        <w:ind w:left="720" w:hanging="720"/>
        <w:rPr>
          <w:rFonts w:eastAsia="Aptos" w:cs="Tahoma"/>
          <w:color w:val="000000" w:themeColor="text1"/>
        </w:rPr>
      </w:pPr>
    </w:p>
    <w:p w14:paraId="0B6A3EC2" w14:textId="56684F31" w:rsidR="00D46D6B" w:rsidRDefault="00D46D6B" w:rsidP="00E84772">
      <w:pPr>
        <w:ind w:left="720" w:hanging="720"/>
        <w:rPr>
          <w:rFonts w:eastAsia="Aptos" w:cs="Tahoma"/>
          <w:b/>
          <w:bCs/>
          <w:color w:val="000000" w:themeColor="text1"/>
          <w:szCs w:val="24"/>
        </w:rPr>
      </w:pPr>
      <w:r>
        <w:rPr>
          <w:rFonts w:eastAsia="Aptos" w:cs="Tahoma"/>
          <w:b/>
          <w:bCs/>
          <w:color w:val="000000" w:themeColor="text1"/>
          <w:szCs w:val="24"/>
        </w:rPr>
        <w:t>Q</w:t>
      </w:r>
      <w:r w:rsidR="00E054C4">
        <w:rPr>
          <w:rFonts w:eastAsia="Aptos" w:cs="Tahoma"/>
          <w:b/>
          <w:bCs/>
          <w:color w:val="000000" w:themeColor="text1"/>
          <w:szCs w:val="24"/>
        </w:rPr>
        <w:t>8</w:t>
      </w:r>
      <w:r w:rsidR="00766577">
        <w:rPr>
          <w:rFonts w:eastAsia="Aptos" w:cs="Tahoma"/>
          <w:b/>
          <w:bCs/>
          <w:color w:val="000000" w:themeColor="text1"/>
          <w:szCs w:val="24"/>
        </w:rPr>
        <w:t>0</w:t>
      </w:r>
      <w:r>
        <w:rPr>
          <w:rFonts w:eastAsia="Aptos" w:cs="Tahoma"/>
          <w:b/>
          <w:bCs/>
          <w:color w:val="000000" w:themeColor="text1"/>
          <w:szCs w:val="24"/>
        </w:rPr>
        <w:t xml:space="preserve">. </w:t>
      </w:r>
      <w:r w:rsidR="00A32D11">
        <w:rPr>
          <w:rFonts w:eastAsia="Aptos" w:cs="Tahoma"/>
          <w:b/>
          <w:bCs/>
          <w:color w:val="000000" w:themeColor="text1"/>
          <w:szCs w:val="24"/>
        </w:rPr>
        <w:tab/>
      </w:r>
      <w:r w:rsidRPr="00D46D6B">
        <w:rPr>
          <w:rFonts w:eastAsia="Aptos" w:cs="Tahoma"/>
          <w:b/>
          <w:bCs/>
          <w:color w:val="000000" w:themeColor="text1"/>
          <w:szCs w:val="24"/>
        </w:rPr>
        <w:t xml:space="preserve">If my application is not selected for </w:t>
      </w:r>
      <w:r w:rsidR="008E59FA">
        <w:rPr>
          <w:rFonts w:eastAsia="Aptos" w:cs="Tahoma"/>
          <w:b/>
          <w:bCs/>
          <w:color w:val="000000" w:themeColor="text1"/>
          <w:szCs w:val="24"/>
        </w:rPr>
        <w:t>California’s Medium</w:t>
      </w:r>
      <w:r w:rsidR="00711327">
        <w:rPr>
          <w:rFonts w:eastAsia="Aptos" w:cs="Tahoma"/>
          <w:b/>
          <w:bCs/>
          <w:color w:val="000000" w:themeColor="text1"/>
          <w:szCs w:val="24"/>
        </w:rPr>
        <w:t>- and</w:t>
      </w:r>
      <w:r w:rsidRPr="00D46D6B">
        <w:rPr>
          <w:rFonts w:eastAsia="Aptos" w:cs="Tahoma"/>
          <w:b/>
          <w:bCs/>
          <w:color w:val="000000" w:themeColor="text1"/>
          <w:szCs w:val="24"/>
        </w:rPr>
        <w:t xml:space="preserve"> Heavy-Duty </w:t>
      </w:r>
      <w:r w:rsidR="00711327">
        <w:rPr>
          <w:rFonts w:eastAsia="Aptos" w:cs="Tahoma"/>
          <w:b/>
          <w:bCs/>
          <w:color w:val="000000" w:themeColor="text1"/>
          <w:szCs w:val="24"/>
        </w:rPr>
        <w:t>NEVI solicitation</w:t>
      </w:r>
      <w:r w:rsidR="00622137">
        <w:rPr>
          <w:rFonts w:eastAsia="Aptos" w:cs="Tahoma"/>
          <w:b/>
          <w:bCs/>
          <w:color w:val="000000" w:themeColor="text1"/>
          <w:szCs w:val="24"/>
        </w:rPr>
        <w:t xml:space="preserve"> (GFO-25-604 </w:t>
      </w:r>
      <w:r w:rsidR="00BD1956">
        <w:rPr>
          <w:rFonts w:eastAsia="Aptos" w:cs="Tahoma"/>
          <w:b/>
          <w:bCs/>
          <w:color w:val="000000" w:themeColor="text1"/>
          <w:szCs w:val="24"/>
        </w:rPr>
        <w:t>or</w:t>
      </w:r>
      <w:r w:rsidR="00622137">
        <w:rPr>
          <w:rFonts w:eastAsia="Aptos" w:cs="Tahoma"/>
          <w:b/>
          <w:bCs/>
          <w:color w:val="000000" w:themeColor="text1"/>
          <w:szCs w:val="24"/>
        </w:rPr>
        <w:t xml:space="preserve"> GFO-25-606) </w:t>
      </w:r>
      <w:r w:rsidRPr="00D46D6B">
        <w:rPr>
          <w:rFonts w:eastAsia="Aptos" w:cs="Tahoma"/>
          <w:b/>
          <w:bCs/>
          <w:color w:val="000000" w:themeColor="text1"/>
          <w:szCs w:val="24"/>
        </w:rPr>
        <w:t xml:space="preserve">due to limited or unavailable </w:t>
      </w:r>
      <w:r w:rsidRPr="00D46D6B">
        <w:rPr>
          <w:rFonts w:eastAsia="Aptos" w:cs="Tahoma"/>
          <w:b/>
          <w:bCs/>
          <w:color w:val="000000" w:themeColor="text1"/>
          <w:szCs w:val="24"/>
        </w:rPr>
        <w:lastRenderedPageBreak/>
        <w:t>funds, would my project be considered for the Light-Duty</w:t>
      </w:r>
      <w:r w:rsidR="00622137">
        <w:rPr>
          <w:rFonts w:eastAsia="Aptos" w:cs="Tahoma"/>
          <w:b/>
          <w:bCs/>
          <w:color w:val="000000" w:themeColor="text1"/>
          <w:szCs w:val="24"/>
        </w:rPr>
        <w:t xml:space="preserve"> solicitation (GFO-25-603)</w:t>
      </w:r>
      <w:r w:rsidRPr="00D46D6B">
        <w:rPr>
          <w:rFonts w:eastAsia="Aptos" w:cs="Tahoma"/>
          <w:b/>
          <w:bCs/>
          <w:color w:val="000000" w:themeColor="text1"/>
          <w:szCs w:val="24"/>
        </w:rPr>
        <w:t>? If so, would a new application be required?</w:t>
      </w:r>
    </w:p>
    <w:p w14:paraId="7A3CE857" w14:textId="77777777" w:rsidR="00D46D6B" w:rsidRDefault="00D46D6B" w:rsidP="00E84772">
      <w:pPr>
        <w:ind w:left="720" w:hanging="720"/>
        <w:rPr>
          <w:rFonts w:eastAsia="Aptos" w:cs="Tahoma"/>
          <w:b/>
          <w:bCs/>
          <w:color w:val="000000" w:themeColor="text1"/>
          <w:szCs w:val="24"/>
        </w:rPr>
      </w:pPr>
    </w:p>
    <w:p w14:paraId="6D0C49CF" w14:textId="1E3CFC59" w:rsidR="4D603115" w:rsidRDefault="00D46D6B" w:rsidP="00E84772">
      <w:pPr>
        <w:ind w:left="720" w:hanging="720"/>
        <w:rPr>
          <w:rFonts w:eastAsia="Aptos" w:cs="Tahoma"/>
          <w:color w:val="000000" w:themeColor="text1"/>
        </w:rPr>
      </w:pPr>
      <w:r w:rsidRPr="001A4CEA">
        <w:rPr>
          <w:rFonts w:eastAsia="Aptos" w:cs="Tahoma"/>
          <w:color w:val="000000" w:themeColor="text1"/>
        </w:rPr>
        <w:t>A</w:t>
      </w:r>
      <w:r w:rsidR="00E054C4">
        <w:rPr>
          <w:rFonts w:eastAsia="Aptos" w:cs="Tahoma"/>
          <w:color w:val="000000" w:themeColor="text1"/>
        </w:rPr>
        <w:t>8</w:t>
      </w:r>
      <w:r w:rsidR="00766577">
        <w:rPr>
          <w:rFonts w:eastAsia="Aptos" w:cs="Tahoma"/>
          <w:color w:val="000000" w:themeColor="text1"/>
        </w:rPr>
        <w:t>0</w:t>
      </w:r>
      <w:r w:rsidRPr="001A4CEA">
        <w:rPr>
          <w:rFonts w:eastAsia="Aptos" w:cs="Tahoma"/>
          <w:color w:val="000000" w:themeColor="text1"/>
        </w:rPr>
        <w:t xml:space="preserve">. </w:t>
      </w:r>
      <w:r w:rsidR="00A32D11">
        <w:rPr>
          <w:rFonts w:eastAsia="Aptos" w:cs="Tahoma"/>
          <w:color w:val="000000" w:themeColor="text1"/>
        </w:rPr>
        <w:tab/>
      </w:r>
      <w:r w:rsidR="00220E84">
        <w:rPr>
          <w:rFonts w:eastAsia="Aptos" w:cs="Tahoma"/>
          <w:color w:val="000000" w:themeColor="text1"/>
        </w:rPr>
        <w:t xml:space="preserve">Applications submitted </w:t>
      </w:r>
      <w:r w:rsidR="00A97DED">
        <w:rPr>
          <w:rFonts w:eastAsia="Aptos" w:cs="Tahoma"/>
          <w:color w:val="000000" w:themeColor="text1"/>
        </w:rPr>
        <w:t>under any of the</w:t>
      </w:r>
      <w:r w:rsidR="00B9634E">
        <w:rPr>
          <w:rFonts w:eastAsia="Aptos" w:cs="Tahoma"/>
          <w:color w:val="000000" w:themeColor="text1"/>
        </w:rPr>
        <w:t xml:space="preserve"> CEC’s </w:t>
      </w:r>
      <w:r w:rsidR="00220E84">
        <w:rPr>
          <w:rFonts w:eastAsia="Aptos" w:cs="Tahoma"/>
          <w:color w:val="000000" w:themeColor="text1"/>
        </w:rPr>
        <w:t>solicitation</w:t>
      </w:r>
      <w:r w:rsidR="00417AE7">
        <w:rPr>
          <w:rFonts w:eastAsia="Aptos" w:cs="Tahoma"/>
          <w:color w:val="000000" w:themeColor="text1"/>
        </w:rPr>
        <w:t>s</w:t>
      </w:r>
      <w:r w:rsidR="00220E84">
        <w:rPr>
          <w:rFonts w:eastAsia="Aptos" w:cs="Tahoma"/>
          <w:color w:val="000000" w:themeColor="text1"/>
        </w:rPr>
        <w:t xml:space="preserve"> are only considered for funding under </w:t>
      </w:r>
      <w:r w:rsidR="00417AE7">
        <w:rPr>
          <w:rFonts w:eastAsia="Aptos" w:cs="Tahoma"/>
          <w:color w:val="000000" w:themeColor="text1"/>
        </w:rPr>
        <w:t>the respective solicitation</w:t>
      </w:r>
      <w:r w:rsidR="00220E84">
        <w:rPr>
          <w:rFonts w:eastAsia="Aptos" w:cs="Tahoma"/>
          <w:color w:val="000000" w:themeColor="text1"/>
        </w:rPr>
        <w:t xml:space="preserve">. </w:t>
      </w:r>
      <w:r w:rsidR="00026645">
        <w:rPr>
          <w:rFonts w:eastAsia="Aptos" w:cs="Tahoma"/>
          <w:color w:val="000000" w:themeColor="text1"/>
        </w:rPr>
        <w:t xml:space="preserve">Requirements may vary by solicitation. </w:t>
      </w:r>
      <w:r w:rsidR="00220E84">
        <w:rPr>
          <w:rFonts w:eastAsia="Aptos" w:cs="Tahoma"/>
          <w:color w:val="000000" w:themeColor="text1"/>
        </w:rPr>
        <w:t xml:space="preserve">To be considered for any other </w:t>
      </w:r>
      <w:r w:rsidR="00DA1BEE">
        <w:rPr>
          <w:rFonts w:eastAsia="Aptos" w:cs="Tahoma"/>
          <w:color w:val="000000" w:themeColor="text1"/>
        </w:rPr>
        <w:t>active CEC</w:t>
      </w:r>
      <w:r w:rsidR="00220E84">
        <w:rPr>
          <w:rFonts w:eastAsia="Aptos" w:cs="Tahoma"/>
          <w:color w:val="000000" w:themeColor="text1"/>
        </w:rPr>
        <w:t xml:space="preserve"> solicitations, Applicants must submit </w:t>
      </w:r>
      <w:r w:rsidR="00E64E3A">
        <w:rPr>
          <w:rFonts w:eastAsia="Aptos" w:cs="Tahoma"/>
          <w:color w:val="000000" w:themeColor="text1"/>
        </w:rPr>
        <w:t xml:space="preserve">separate </w:t>
      </w:r>
      <w:r w:rsidR="00220E84">
        <w:rPr>
          <w:rFonts w:eastAsia="Aptos" w:cs="Tahoma"/>
          <w:color w:val="000000" w:themeColor="text1"/>
        </w:rPr>
        <w:t xml:space="preserve">applications to each </w:t>
      </w:r>
      <w:r w:rsidR="0074778A">
        <w:rPr>
          <w:rFonts w:eastAsia="Aptos" w:cs="Tahoma"/>
          <w:color w:val="000000" w:themeColor="text1"/>
        </w:rPr>
        <w:t>individual solicitation</w:t>
      </w:r>
      <w:r w:rsidR="00220E84">
        <w:rPr>
          <w:rFonts w:eastAsia="Aptos" w:cs="Tahoma"/>
          <w:color w:val="000000" w:themeColor="text1"/>
        </w:rPr>
        <w:t xml:space="preserve">. </w:t>
      </w:r>
      <w:r w:rsidR="001A3A73">
        <w:rPr>
          <w:rFonts w:eastAsia="Aptos" w:cs="Tahoma"/>
          <w:color w:val="000000" w:themeColor="text1"/>
        </w:rPr>
        <w:t>If</w:t>
      </w:r>
      <w:r w:rsidR="00417AE7">
        <w:rPr>
          <w:rFonts w:eastAsia="Aptos" w:cs="Tahoma"/>
          <w:color w:val="000000" w:themeColor="text1"/>
        </w:rPr>
        <w:t xml:space="preserve"> an </w:t>
      </w:r>
      <w:r w:rsidR="00F674D1">
        <w:rPr>
          <w:rFonts w:eastAsia="Aptos" w:cs="Tahoma"/>
          <w:color w:val="000000" w:themeColor="text1"/>
        </w:rPr>
        <w:t>A</w:t>
      </w:r>
      <w:r w:rsidR="00417AE7">
        <w:rPr>
          <w:rFonts w:eastAsia="Aptos" w:cs="Tahoma"/>
          <w:color w:val="000000" w:themeColor="text1"/>
        </w:rPr>
        <w:t xml:space="preserve">pplicant is not proposed for funding </w:t>
      </w:r>
      <w:r w:rsidR="00B72B72">
        <w:rPr>
          <w:rFonts w:eastAsia="Aptos" w:cs="Tahoma"/>
          <w:color w:val="000000" w:themeColor="text1"/>
        </w:rPr>
        <w:t xml:space="preserve">under </w:t>
      </w:r>
      <w:r w:rsidR="00417AE7">
        <w:rPr>
          <w:rFonts w:eastAsia="Aptos" w:cs="Tahoma"/>
          <w:color w:val="000000" w:themeColor="text1"/>
        </w:rPr>
        <w:t>either California</w:t>
      </w:r>
      <w:r w:rsidR="00B430C5">
        <w:rPr>
          <w:rFonts w:eastAsia="Aptos" w:cs="Tahoma"/>
          <w:color w:val="000000" w:themeColor="text1"/>
        </w:rPr>
        <w:t xml:space="preserve">’s NEVI Program – Solicitation 4 or California’s NEVI Program – Solicitation 5, </w:t>
      </w:r>
      <w:r w:rsidR="00B679A6">
        <w:rPr>
          <w:rFonts w:eastAsia="Aptos" w:cs="Tahoma"/>
          <w:color w:val="000000" w:themeColor="text1"/>
        </w:rPr>
        <w:t>A</w:t>
      </w:r>
      <w:r w:rsidR="00B430C5">
        <w:rPr>
          <w:rFonts w:eastAsia="Aptos" w:cs="Tahoma"/>
          <w:color w:val="000000" w:themeColor="text1"/>
        </w:rPr>
        <w:t>pplicants will need to submit a new application</w:t>
      </w:r>
      <w:r w:rsidR="001A3A73">
        <w:rPr>
          <w:rFonts w:eastAsia="Aptos" w:cs="Tahoma"/>
          <w:color w:val="000000" w:themeColor="text1"/>
        </w:rPr>
        <w:t xml:space="preserve"> to the CEC</w:t>
      </w:r>
      <w:r w:rsidR="00B430C5">
        <w:rPr>
          <w:rFonts w:eastAsia="Aptos" w:cs="Tahoma"/>
          <w:color w:val="000000" w:themeColor="text1"/>
        </w:rPr>
        <w:t xml:space="preserve"> to be considered for this solicitation (GFO-25-603). </w:t>
      </w:r>
    </w:p>
    <w:p w14:paraId="7ADD2BD4" w14:textId="77777777" w:rsidR="00D12D1A" w:rsidRDefault="00D12D1A" w:rsidP="00E84772">
      <w:pPr>
        <w:ind w:left="720" w:hanging="720"/>
        <w:rPr>
          <w:rFonts w:eastAsia="Aptos" w:cs="Tahoma"/>
          <w:color w:val="000000" w:themeColor="text1"/>
        </w:rPr>
      </w:pPr>
    </w:p>
    <w:p w14:paraId="36582D55" w14:textId="7AB2F7D1" w:rsidR="3228639A" w:rsidRDefault="3228639A" w:rsidP="00E84772">
      <w:pPr>
        <w:ind w:left="720" w:hanging="720"/>
        <w:rPr>
          <w:rFonts w:eastAsia="Aptos" w:cs="Tahoma"/>
          <w:b/>
          <w:bCs/>
          <w:color w:val="000000" w:themeColor="text1"/>
        </w:rPr>
      </w:pPr>
      <w:r w:rsidRPr="4D603115">
        <w:rPr>
          <w:rFonts w:eastAsia="Aptos" w:cs="Tahoma"/>
          <w:b/>
          <w:bCs/>
          <w:color w:val="000000" w:themeColor="text1"/>
        </w:rPr>
        <w:t>Q</w:t>
      </w:r>
      <w:r w:rsidR="00E054C4">
        <w:rPr>
          <w:rFonts w:eastAsia="Aptos" w:cs="Tahoma"/>
          <w:b/>
          <w:bCs/>
          <w:color w:val="000000" w:themeColor="text1"/>
        </w:rPr>
        <w:t>8</w:t>
      </w:r>
      <w:r w:rsidR="00766577">
        <w:rPr>
          <w:rFonts w:eastAsia="Aptos" w:cs="Tahoma"/>
          <w:b/>
          <w:bCs/>
          <w:color w:val="000000" w:themeColor="text1"/>
        </w:rPr>
        <w:t>1</w:t>
      </w:r>
      <w:r w:rsidRPr="4D603115">
        <w:rPr>
          <w:rFonts w:eastAsia="Aptos" w:cs="Tahoma"/>
          <w:b/>
          <w:bCs/>
          <w:color w:val="000000" w:themeColor="text1"/>
        </w:rPr>
        <w:t xml:space="preserve">. </w:t>
      </w:r>
      <w:r w:rsidR="00A32D11">
        <w:rPr>
          <w:rFonts w:eastAsia="Aptos" w:cs="Tahoma"/>
          <w:b/>
          <w:bCs/>
          <w:color w:val="000000" w:themeColor="text1"/>
        </w:rPr>
        <w:tab/>
      </w:r>
      <w:r w:rsidRPr="4D603115">
        <w:rPr>
          <w:rFonts w:eastAsia="Aptos" w:cs="Tahoma"/>
          <w:b/>
          <w:bCs/>
          <w:color w:val="000000" w:themeColor="text1"/>
        </w:rPr>
        <w:t xml:space="preserve">For first‑time applicants, are there any common errors, omissions, or issues that frequently result in applications being deemed non‑responsive or receiving lower scores, which the </w:t>
      </w:r>
      <w:r w:rsidR="001E0670">
        <w:rPr>
          <w:rFonts w:eastAsia="Aptos" w:cs="Tahoma"/>
          <w:b/>
          <w:bCs/>
          <w:color w:val="000000" w:themeColor="text1"/>
        </w:rPr>
        <w:t>CEC</w:t>
      </w:r>
      <w:r w:rsidRPr="4D603115">
        <w:rPr>
          <w:rFonts w:eastAsia="Aptos" w:cs="Tahoma"/>
          <w:b/>
          <w:bCs/>
          <w:color w:val="000000" w:themeColor="text1"/>
        </w:rPr>
        <w:t xml:space="preserve"> would recommend applicants pay particular attention to avoiding?</w:t>
      </w:r>
    </w:p>
    <w:p w14:paraId="578D7B5D" w14:textId="77777777" w:rsidR="4D603115" w:rsidRDefault="4D603115" w:rsidP="00E84772">
      <w:pPr>
        <w:ind w:left="720" w:hanging="720"/>
        <w:rPr>
          <w:rFonts w:eastAsia="Aptos" w:cs="Tahoma"/>
          <w:b/>
          <w:bCs/>
          <w:color w:val="000000" w:themeColor="text1"/>
        </w:rPr>
      </w:pPr>
    </w:p>
    <w:p w14:paraId="27AB8BF3" w14:textId="3AC9565B" w:rsidR="3228639A" w:rsidRDefault="3228639A" w:rsidP="00E84772">
      <w:pPr>
        <w:spacing w:line="259" w:lineRule="auto"/>
        <w:ind w:left="720" w:hanging="720"/>
        <w:rPr>
          <w:rFonts w:eastAsia="Aptos" w:cs="Tahoma"/>
          <w:color w:val="000000" w:themeColor="text1"/>
        </w:rPr>
      </w:pPr>
      <w:r w:rsidRPr="4D603115">
        <w:rPr>
          <w:rFonts w:eastAsia="Aptos" w:cs="Tahoma"/>
          <w:color w:val="000000" w:themeColor="text1"/>
        </w:rPr>
        <w:t>A</w:t>
      </w:r>
      <w:r w:rsidR="00E054C4">
        <w:rPr>
          <w:rFonts w:eastAsia="Aptos" w:cs="Tahoma"/>
          <w:color w:val="000000" w:themeColor="text1"/>
        </w:rPr>
        <w:t>8</w:t>
      </w:r>
      <w:r w:rsidR="00766577">
        <w:rPr>
          <w:rFonts w:eastAsia="Aptos" w:cs="Tahoma"/>
          <w:color w:val="000000" w:themeColor="text1"/>
        </w:rPr>
        <w:t>1</w:t>
      </w:r>
      <w:r w:rsidRPr="4D603115">
        <w:rPr>
          <w:rFonts w:eastAsia="Aptos" w:cs="Tahoma"/>
          <w:color w:val="000000" w:themeColor="text1"/>
        </w:rPr>
        <w:t xml:space="preserve">. </w:t>
      </w:r>
      <w:r w:rsidR="00A32D11">
        <w:rPr>
          <w:rFonts w:eastAsia="Aptos" w:cs="Tahoma"/>
          <w:color w:val="000000" w:themeColor="text1"/>
        </w:rPr>
        <w:tab/>
      </w:r>
      <w:r w:rsidR="00B679A6">
        <w:rPr>
          <w:rFonts w:eastAsia="Aptos" w:cs="Tahoma"/>
          <w:color w:val="000000" w:themeColor="text1"/>
        </w:rPr>
        <w:t>A</w:t>
      </w:r>
      <w:r w:rsidRPr="4D603115">
        <w:rPr>
          <w:rFonts w:eastAsia="Aptos" w:cs="Tahoma"/>
          <w:color w:val="000000" w:themeColor="text1"/>
        </w:rPr>
        <w:t xml:space="preserve">pplicants </w:t>
      </w:r>
      <w:r w:rsidR="00026645">
        <w:rPr>
          <w:rFonts w:eastAsia="Aptos" w:cs="Tahoma"/>
          <w:color w:val="000000" w:themeColor="text1"/>
        </w:rPr>
        <w:t xml:space="preserve">are encouraged </w:t>
      </w:r>
      <w:r w:rsidRPr="4D603115">
        <w:rPr>
          <w:rFonts w:eastAsia="Aptos" w:cs="Tahoma"/>
          <w:color w:val="000000" w:themeColor="text1"/>
        </w:rPr>
        <w:t xml:space="preserve">to ensure </w:t>
      </w:r>
      <w:r w:rsidR="00026645">
        <w:rPr>
          <w:rFonts w:eastAsia="Aptos" w:cs="Tahoma"/>
          <w:color w:val="000000" w:themeColor="text1"/>
        </w:rPr>
        <w:t>they</w:t>
      </w:r>
      <w:r w:rsidRPr="4D603115">
        <w:rPr>
          <w:rFonts w:eastAsia="Aptos" w:cs="Tahoma"/>
          <w:color w:val="000000" w:themeColor="text1"/>
        </w:rPr>
        <w:t xml:space="preserve"> are fully responding to all of the Project Narrative questions in Attachment 1 (Project Narrative Form</w:t>
      </w:r>
      <w:r w:rsidR="00046896">
        <w:rPr>
          <w:rFonts w:eastAsia="Aptos" w:cs="Tahoma"/>
          <w:color w:val="000000" w:themeColor="text1"/>
        </w:rPr>
        <w:t xml:space="preserve">) and that </w:t>
      </w:r>
      <w:r w:rsidRPr="4D603115">
        <w:rPr>
          <w:rFonts w:eastAsia="Aptos" w:cs="Tahoma"/>
          <w:color w:val="000000" w:themeColor="text1"/>
        </w:rPr>
        <w:t xml:space="preserve">responses address the evaluation criteria. </w:t>
      </w:r>
    </w:p>
    <w:p w14:paraId="3D733C7E" w14:textId="523F2EEC" w:rsidR="4D603115" w:rsidRDefault="4D603115" w:rsidP="00E84772">
      <w:pPr>
        <w:spacing w:line="259" w:lineRule="auto"/>
        <w:ind w:left="720" w:hanging="720"/>
        <w:rPr>
          <w:rFonts w:eastAsia="Aptos" w:cs="Tahoma"/>
          <w:color w:val="000000" w:themeColor="text1"/>
        </w:rPr>
      </w:pPr>
    </w:p>
    <w:p w14:paraId="24CDD852" w14:textId="28288F30" w:rsidR="3228639A" w:rsidRDefault="00CA5386" w:rsidP="00A32D11">
      <w:pPr>
        <w:spacing w:line="259" w:lineRule="auto"/>
        <w:ind w:left="720"/>
        <w:rPr>
          <w:rFonts w:eastAsia="Aptos" w:cs="Tahoma"/>
          <w:i/>
          <w:iCs/>
          <w:color w:val="000000" w:themeColor="text1"/>
        </w:rPr>
      </w:pPr>
      <w:r>
        <w:rPr>
          <w:rFonts w:eastAsia="Aptos" w:cs="Tahoma"/>
          <w:color w:val="000000" w:themeColor="text1"/>
        </w:rPr>
        <w:t xml:space="preserve">It is </w:t>
      </w:r>
      <w:r w:rsidR="3228639A" w:rsidRPr="4D603115">
        <w:rPr>
          <w:rFonts w:eastAsia="Aptos" w:cs="Tahoma"/>
          <w:color w:val="000000" w:themeColor="text1"/>
        </w:rPr>
        <w:t>also recommend</w:t>
      </w:r>
      <w:r>
        <w:rPr>
          <w:rFonts w:eastAsia="Aptos" w:cs="Tahoma"/>
          <w:color w:val="000000" w:themeColor="text1"/>
        </w:rPr>
        <w:t>ed</w:t>
      </w:r>
      <w:r w:rsidR="3228639A" w:rsidRPr="4D603115">
        <w:rPr>
          <w:rFonts w:eastAsia="Aptos" w:cs="Tahoma"/>
          <w:color w:val="000000" w:themeColor="text1"/>
        </w:rPr>
        <w:t xml:space="preserve"> </w:t>
      </w:r>
      <w:r>
        <w:rPr>
          <w:rFonts w:eastAsia="Aptos" w:cs="Tahoma"/>
          <w:color w:val="000000" w:themeColor="text1"/>
        </w:rPr>
        <w:t>that Applicants</w:t>
      </w:r>
      <w:r w:rsidR="3228639A" w:rsidRPr="4D603115">
        <w:rPr>
          <w:rFonts w:eastAsia="Aptos" w:cs="Tahoma"/>
          <w:color w:val="000000" w:themeColor="text1"/>
        </w:rPr>
        <w:t xml:space="preserve"> paying careful attention to the minimum scores required. A minimum score of 70 percent is required for the application to be eligible for funding. Each application </w:t>
      </w:r>
      <w:proofErr w:type="gramStart"/>
      <w:r w:rsidR="3228639A" w:rsidRPr="4D603115">
        <w:rPr>
          <w:rFonts w:eastAsia="Aptos" w:cs="Tahoma"/>
          <w:color w:val="000000" w:themeColor="text1"/>
        </w:rPr>
        <w:t>must additionally</w:t>
      </w:r>
      <w:proofErr w:type="gramEnd"/>
      <w:r w:rsidR="3228639A" w:rsidRPr="4D603115">
        <w:rPr>
          <w:rFonts w:eastAsia="Aptos" w:cs="Tahoma"/>
          <w:color w:val="000000" w:themeColor="text1"/>
        </w:rPr>
        <w:t xml:space="preserve"> receive a minimum score of 70 percent on both Technical Evaluation Criterion 2, Project Readiness, and Technical Evaluation Criterion 4, Project Budget and Finances, to be eligible for funding. See </w:t>
      </w:r>
      <w:r w:rsidR="3228639A" w:rsidRPr="4D603115">
        <w:rPr>
          <w:rFonts w:eastAsia="Aptos" w:cs="Tahoma"/>
          <w:i/>
          <w:iCs/>
          <w:color w:val="000000" w:themeColor="text1"/>
        </w:rPr>
        <w:t>Solicitation Manual, Section IV.E. Technical Evaluation.</w:t>
      </w:r>
    </w:p>
    <w:p w14:paraId="7B0FDCF2" w14:textId="0A006BED" w:rsidR="4D603115" w:rsidRDefault="4D603115" w:rsidP="00E84772">
      <w:pPr>
        <w:spacing w:line="259" w:lineRule="auto"/>
        <w:ind w:left="720" w:hanging="720"/>
        <w:rPr>
          <w:rFonts w:eastAsia="Aptos" w:cs="Tahoma"/>
          <w:i/>
          <w:iCs/>
          <w:color w:val="000000" w:themeColor="text1"/>
        </w:rPr>
      </w:pPr>
    </w:p>
    <w:p w14:paraId="43174270" w14:textId="67754312" w:rsidR="3228639A" w:rsidRDefault="3228639A" w:rsidP="00A32D11">
      <w:pPr>
        <w:spacing w:line="259" w:lineRule="auto"/>
        <w:ind w:left="720"/>
        <w:rPr>
          <w:rFonts w:eastAsia="Aptos" w:cs="Tahoma"/>
          <w:color w:val="000000" w:themeColor="text1"/>
        </w:rPr>
      </w:pPr>
      <w:r w:rsidRPr="4D603115">
        <w:rPr>
          <w:rFonts w:eastAsia="Aptos" w:cs="Tahoma"/>
          <w:color w:val="000000" w:themeColor="text1"/>
        </w:rPr>
        <w:t xml:space="preserve">Additionally, </w:t>
      </w:r>
      <w:r w:rsidR="00CA5386">
        <w:rPr>
          <w:rFonts w:eastAsia="Aptos" w:cs="Tahoma"/>
          <w:color w:val="000000" w:themeColor="text1"/>
        </w:rPr>
        <w:t>Applicants must</w:t>
      </w:r>
      <w:r w:rsidRPr="4D603115">
        <w:rPr>
          <w:rFonts w:eastAsia="Aptos" w:cs="Tahoma"/>
          <w:color w:val="000000" w:themeColor="text1"/>
        </w:rPr>
        <w:t xml:space="preserve"> ensure that all of the required attachments</w:t>
      </w:r>
      <w:r w:rsidR="00961B61">
        <w:rPr>
          <w:rFonts w:eastAsia="Aptos" w:cs="Tahoma"/>
          <w:color w:val="000000" w:themeColor="text1"/>
        </w:rPr>
        <w:t xml:space="preserve"> are submitted</w:t>
      </w:r>
      <w:r w:rsidRPr="4D603115">
        <w:rPr>
          <w:rFonts w:eastAsia="Aptos" w:cs="Tahoma"/>
          <w:color w:val="000000" w:themeColor="text1"/>
        </w:rPr>
        <w:t xml:space="preserve">. Carefully review the table in </w:t>
      </w:r>
      <w:r w:rsidRPr="4D603115">
        <w:rPr>
          <w:rFonts w:eastAsia="Aptos" w:cs="Tahoma"/>
          <w:i/>
          <w:iCs/>
          <w:color w:val="000000" w:themeColor="text1"/>
        </w:rPr>
        <w:t xml:space="preserve">Solicitation Manual, Section III.E. Application Content </w:t>
      </w:r>
      <w:r w:rsidRPr="4D603115">
        <w:rPr>
          <w:rFonts w:eastAsia="Aptos" w:cs="Tahoma"/>
          <w:color w:val="000000" w:themeColor="text1"/>
        </w:rPr>
        <w:t>for a list of the required attachments and the number of attachments required per application. Applicants are only required to submit certain application attachments, such as the Project Narrative (Attachment 1)</w:t>
      </w:r>
      <w:r w:rsidR="00CC6145">
        <w:rPr>
          <w:rFonts w:eastAsia="Aptos" w:cs="Tahoma"/>
          <w:color w:val="000000" w:themeColor="text1"/>
        </w:rPr>
        <w:t>,</w:t>
      </w:r>
      <w:r w:rsidRPr="4D603115">
        <w:rPr>
          <w:rFonts w:eastAsia="Aptos" w:cs="Tahoma"/>
          <w:color w:val="000000" w:themeColor="text1"/>
        </w:rPr>
        <w:t xml:space="preserve"> once per application. Other attachments, such as the Schedule of Products and Due Dates (Attachment 2) and Proposal Budget (Attachment 3), must be provided separately for each charging station within the application.</w:t>
      </w:r>
    </w:p>
    <w:p w14:paraId="2A4F0B88" w14:textId="77777777" w:rsidR="0054530B" w:rsidRDefault="0054530B" w:rsidP="00E84772">
      <w:pPr>
        <w:spacing w:line="259" w:lineRule="auto"/>
        <w:ind w:left="720" w:hanging="720"/>
        <w:rPr>
          <w:rFonts w:eastAsia="Aptos" w:cs="Tahoma"/>
          <w:b/>
          <w:bCs/>
        </w:rPr>
      </w:pPr>
    </w:p>
    <w:p w14:paraId="1058398B" w14:textId="5D804AE3" w:rsidR="46E7BEC5" w:rsidRDefault="46E7BEC5" w:rsidP="00E84772">
      <w:pPr>
        <w:spacing w:line="259" w:lineRule="auto"/>
        <w:ind w:left="720" w:hanging="720"/>
        <w:rPr>
          <w:rFonts w:eastAsia="Aptos" w:cs="Tahoma"/>
          <w:b/>
        </w:rPr>
      </w:pPr>
      <w:r w:rsidRPr="36AB9204">
        <w:rPr>
          <w:rFonts w:eastAsia="Aptos" w:cs="Tahoma"/>
          <w:b/>
          <w:bCs/>
          <w:color w:val="000000" w:themeColor="text1"/>
        </w:rPr>
        <w:t>Q</w:t>
      </w:r>
      <w:r w:rsidR="00E054C4">
        <w:rPr>
          <w:rFonts w:eastAsia="Aptos" w:cs="Tahoma"/>
          <w:b/>
          <w:bCs/>
          <w:color w:val="000000" w:themeColor="text1"/>
        </w:rPr>
        <w:t>8</w:t>
      </w:r>
      <w:r w:rsidR="00766577">
        <w:rPr>
          <w:rFonts w:eastAsia="Aptos" w:cs="Tahoma"/>
          <w:b/>
          <w:bCs/>
          <w:color w:val="000000" w:themeColor="text1"/>
        </w:rPr>
        <w:t>2</w:t>
      </w:r>
      <w:r w:rsidRPr="36AB9204">
        <w:rPr>
          <w:rFonts w:eastAsia="Aptos" w:cs="Tahoma"/>
          <w:b/>
          <w:bCs/>
          <w:color w:val="000000" w:themeColor="text1"/>
        </w:rPr>
        <w:t>.</w:t>
      </w:r>
      <w:r w:rsidRPr="36AB9204">
        <w:rPr>
          <w:rFonts w:eastAsia="Aptos" w:cs="Tahoma"/>
          <w:b/>
          <w:bCs/>
        </w:rPr>
        <w:t xml:space="preserve"> </w:t>
      </w:r>
      <w:r w:rsidR="00A32D11">
        <w:rPr>
          <w:rFonts w:eastAsia="Aptos" w:cs="Tahoma"/>
          <w:b/>
          <w:bCs/>
        </w:rPr>
        <w:tab/>
      </w:r>
      <w:r w:rsidRPr="7211E10E">
        <w:rPr>
          <w:rFonts w:eastAsia="Aptos" w:cs="Tahoma"/>
          <w:b/>
        </w:rPr>
        <w:t xml:space="preserve">If available, are there any data, summaries, or high-level insights from prior NEVI or similar EV </w:t>
      </w:r>
      <w:proofErr w:type="gramStart"/>
      <w:r w:rsidRPr="7211E10E">
        <w:rPr>
          <w:rFonts w:eastAsia="Aptos" w:cs="Tahoma"/>
          <w:b/>
        </w:rPr>
        <w:t>infrastructure grant</w:t>
      </w:r>
      <w:proofErr w:type="gramEnd"/>
      <w:r w:rsidRPr="7211E10E">
        <w:rPr>
          <w:rFonts w:eastAsia="Aptos" w:cs="Tahoma"/>
          <w:b/>
        </w:rPr>
        <w:t xml:space="preserve"> programs that can be shared, particularly with respect to:</w:t>
      </w:r>
    </w:p>
    <w:p w14:paraId="71B68370" w14:textId="5620711F" w:rsidR="46E7BEC5" w:rsidRDefault="46E7BEC5" w:rsidP="00A32D11">
      <w:pPr>
        <w:pStyle w:val="ListParagraph"/>
        <w:numPr>
          <w:ilvl w:val="1"/>
          <w:numId w:val="34"/>
        </w:numPr>
        <w:shd w:val="clear" w:color="auto" w:fill="FFFFFF" w:themeFill="background1"/>
        <w:ind w:hanging="720"/>
        <w:rPr>
          <w:rFonts w:eastAsia="Tahoma" w:cs="Tahoma"/>
          <w:b/>
          <w:szCs w:val="24"/>
        </w:rPr>
      </w:pPr>
      <w:r w:rsidRPr="7211E10E">
        <w:rPr>
          <w:rFonts w:eastAsia="Tahoma" w:cs="Tahoma"/>
          <w:b/>
          <w:szCs w:val="24"/>
        </w:rPr>
        <w:t xml:space="preserve">The distribution of awards among small versus </w:t>
      </w:r>
      <w:proofErr w:type="gramStart"/>
      <w:r w:rsidRPr="7211E10E">
        <w:rPr>
          <w:rFonts w:eastAsia="Tahoma" w:cs="Tahoma"/>
          <w:b/>
          <w:szCs w:val="24"/>
        </w:rPr>
        <w:t>large for‑</w:t>
      </w:r>
      <w:proofErr w:type="gramEnd"/>
      <w:r w:rsidRPr="7211E10E">
        <w:rPr>
          <w:rFonts w:eastAsia="Tahoma" w:cs="Tahoma"/>
          <w:b/>
          <w:szCs w:val="24"/>
        </w:rPr>
        <w:t>profit businesses</w:t>
      </w:r>
    </w:p>
    <w:p w14:paraId="4BA32BF3" w14:textId="1B2BA3A5" w:rsidR="46E7BEC5" w:rsidRDefault="46E7BEC5" w:rsidP="00A32D11">
      <w:pPr>
        <w:pStyle w:val="ListParagraph"/>
        <w:numPr>
          <w:ilvl w:val="1"/>
          <w:numId w:val="34"/>
        </w:numPr>
        <w:shd w:val="clear" w:color="auto" w:fill="FFFFFF" w:themeFill="background1"/>
        <w:ind w:hanging="720"/>
        <w:rPr>
          <w:rFonts w:eastAsia="Tahoma" w:cs="Tahoma"/>
          <w:b/>
          <w:szCs w:val="24"/>
        </w:rPr>
      </w:pPr>
      <w:r w:rsidRPr="7211E10E">
        <w:rPr>
          <w:rFonts w:eastAsia="Tahoma" w:cs="Tahoma"/>
          <w:b/>
          <w:szCs w:val="24"/>
        </w:rPr>
        <w:lastRenderedPageBreak/>
        <w:t>Participation and success rates of women‑owned and/or minority‑owned businesses</w:t>
      </w:r>
    </w:p>
    <w:p w14:paraId="403277D3" w14:textId="5D940BB0" w:rsidR="46E7BEC5" w:rsidRDefault="46E7BEC5" w:rsidP="00A32D11">
      <w:pPr>
        <w:pStyle w:val="ListParagraph"/>
        <w:numPr>
          <w:ilvl w:val="1"/>
          <w:numId w:val="34"/>
        </w:numPr>
        <w:shd w:val="clear" w:color="auto" w:fill="FFFFFF" w:themeFill="background1"/>
        <w:ind w:hanging="720"/>
        <w:rPr>
          <w:rFonts w:eastAsia="Tahoma" w:cs="Tahoma"/>
          <w:b/>
          <w:szCs w:val="24"/>
        </w:rPr>
      </w:pPr>
      <w:r w:rsidRPr="7211E10E">
        <w:rPr>
          <w:rFonts w:eastAsia="Tahoma" w:cs="Tahoma"/>
          <w:b/>
          <w:szCs w:val="24"/>
        </w:rPr>
        <w:t>Key learnings or best practices from previous funding rounds that could help applicants strengthen their submissions</w:t>
      </w:r>
    </w:p>
    <w:p w14:paraId="751C8F7F" w14:textId="5B995F1B" w:rsidR="0CA9E5BC" w:rsidRDefault="0CA9E5BC" w:rsidP="00E84772">
      <w:pPr>
        <w:ind w:left="720" w:hanging="720"/>
        <w:rPr>
          <w:rFonts w:eastAsia="Aptos" w:cs="Tahoma"/>
          <w:color w:val="000000" w:themeColor="text1"/>
        </w:rPr>
      </w:pPr>
    </w:p>
    <w:p w14:paraId="2154D239" w14:textId="0A4326D6" w:rsidR="5A83AEA6" w:rsidRDefault="46E7BEC5" w:rsidP="00E84772">
      <w:pPr>
        <w:ind w:left="720" w:hanging="720"/>
        <w:rPr>
          <w:rFonts w:eastAsia="Aptos" w:cs="Tahoma"/>
          <w:color w:val="000000" w:themeColor="text1"/>
        </w:rPr>
      </w:pPr>
      <w:r w:rsidRPr="0B71BDDF">
        <w:rPr>
          <w:rFonts w:eastAsia="Aptos" w:cs="Tahoma"/>
          <w:color w:val="000000" w:themeColor="text1"/>
          <w:szCs w:val="24"/>
        </w:rPr>
        <w:t>A</w:t>
      </w:r>
      <w:r w:rsidR="00E054C4">
        <w:rPr>
          <w:rFonts w:eastAsia="Aptos" w:cs="Tahoma"/>
          <w:color w:val="000000" w:themeColor="text1"/>
          <w:szCs w:val="24"/>
        </w:rPr>
        <w:t>8</w:t>
      </w:r>
      <w:r w:rsidR="00766577">
        <w:rPr>
          <w:rFonts w:eastAsia="Aptos" w:cs="Tahoma"/>
          <w:color w:val="000000" w:themeColor="text1"/>
          <w:szCs w:val="24"/>
        </w:rPr>
        <w:t>2</w:t>
      </w:r>
      <w:r w:rsidRPr="0B71BDDF">
        <w:rPr>
          <w:rFonts w:eastAsia="Aptos" w:cs="Tahoma"/>
          <w:color w:val="000000" w:themeColor="text1"/>
          <w:szCs w:val="24"/>
        </w:rPr>
        <w:t xml:space="preserve">. </w:t>
      </w:r>
      <w:r w:rsidR="00A32D11">
        <w:rPr>
          <w:rFonts w:eastAsia="Aptos" w:cs="Tahoma"/>
          <w:color w:val="000000" w:themeColor="text1"/>
          <w:szCs w:val="24"/>
        </w:rPr>
        <w:tab/>
      </w:r>
      <w:r w:rsidR="002C67B2">
        <w:rPr>
          <w:rFonts w:eastAsia="Aptos" w:cs="Tahoma"/>
          <w:color w:val="000000" w:themeColor="text1"/>
          <w:szCs w:val="24"/>
        </w:rPr>
        <w:t>The</w:t>
      </w:r>
      <w:r w:rsidR="5A83AEA6" w:rsidRPr="0B71BDDF">
        <w:rPr>
          <w:rFonts w:eastAsia="Aptos" w:cs="Tahoma"/>
          <w:color w:val="000000" w:themeColor="text1"/>
          <w:szCs w:val="24"/>
        </w:rPr>
        <w:t xml:space="preserve"> </w:t>
      </w:r>
      <w:r w:rsidR="714B252D" w:rsidRPr="5ED2B56E">
        <w:rPr>
          <w:rFonts w:eastAsia="Aptos" w:cs="Tahoma"/>
          <w:color w:val="000000" w:themeColor="text1"/>
          <w:szCs w:val="24"/>
        </w:rPr>
        <w:t xml:space="preserve">Notice of </w:t>
      </w:r>
      <w:r w:rsidR="714B252D" w:rsidRPr="74427BB8">
        <w:rPr>
          <w:rFonts w:eastAsia="Aptos" w:cs="Tahoma"/>
          <w:color w:val="000000" w:themeColor="text1"/>
          <w:szCs w:val="24"/>
        </w:rPr>
        <w:t xml:space="preserve">Proposed </w:t>
      </w:r>
      <w:r w:rsidR="714B252D" w:rsidRPr="3882DC55">
        <w:rPr>
          <w:rFonts w:eastAsia="Aptos" w:cs="Tahoma"/>
          <w:color w:val="000000" w:themeColor="text1"/>
          <w:szCs w:val="24"/>
        </w:rPr>
        <w:t>Awards</w:t>
      </w:r>
      <w:r w:rsidR="5A83AEA6" w:rsidRPr="7BA2533A">
        <w:rPr>
          <w:rFonts w:eastAsia="Aptos" w:cs="Tahoma"/>
          <w:color w:val="000000" w:themeColor="text1"/>
          <w:szCs w:val="24"/>
        </w:rPr>
        <w:t xml:space="preserve"> </w:t>
      </w:r>
      <w:r w:rsidR="5A83AEA6" w:rsidRPr="45303BF2">
        <w:rPr>
          <w:rFonts w:eastAsia="Aptos" w:cs="Tahoma"/>
          <w:color w:val="000000" w:themeColor="text1"/>
          <w:szCs w:val="24"/>
        </w:rPr>
        <w:t>from previous NEVI funding</w:t>
      </w:r>
      <w:r w:rsidR="5A83AEA6" w:rsidRPr="23FD2C50">
        <w:rPr>
          <w:rFonts w:eastAsia="Aptos" w:cs="Tahoma"/>
          <w:color w:val="000000" w:themeColor="text1"/>
          <w:szCs w:val="24"/>
        </w:rPr>
        <w:t xml:space="preserve"> rounds</w:t>
      </w:r>
      <w:r w:rsidR="24C2599B" w:rsidRPr="3882DC55">
        <w:rPr>
          <w:rFonts w:eastAsia="Aptos" w:cs="Tahoma"/>
          <w:color w:val="000000" w:themeColor="text1"/>
          <w:szCs w:val="24"/>
        </w:rPr>
        <w:t xml:space="preserve"> </w:t>
      </w:r>
      <w:r w:rsidR="005E0315">
        <w:rPr>
          <w:rFonts w:eastAsia="Aptos" w:cs="Tahoma"/>
          <w:color w:val="000000" w:themeColor="text1"/>
          <w:szCs w:val="24"/>
        </w:rPr>
        <w:t xml:space="preserve">may be reviewed </w:t>
      </w:r>
      <w:r w:rsidR="24C2599B" w:rsidRPr="63E9E961">
        <w:rPr>
          <w:rFonts w:eastAsia="Aptos" w:cs="Tahoma"/>
          <w:color w:val="000000" w:themeColor="text1"/>
          <w:szCs w:val="24"/>
        </w:rPr>
        <w:t xml:space="preserve">for more information about the </w:t>
      </w:r>
      <w:r w:rsidR="00D228DB">
        <w:rPr>
          <w:rFonts w:eastAsia="Aptos" w:cs="Tahoma"/>
          <w:color w:val="000000" w:themeColor="text1"/>
          <w:szCs w:val="24"/>
        </w:rPr>
        <w:t>projects proposed for award</w:t>
      </w:r>
      <w:r w:rsidR="5A83AEA6" w:rsidRPr="3C4D4F15">
        <w:rPr>
          <w:rFonts w:eastAsia="Aptos" w:cs="Tahoma"/>
          <w:color w:val="000000" w:themeColor="text1"/>
          <w:szCs w:val="24"/>
        </w:rPr>
        <w:t>:</w:t>
      </w:r>
    </w:p>
    <w:p w14:paraId="1A79AFF6" w14:textId="7F9F8C41" w:rsidR="5A83AEA6" w:rsidRDefault="5A83AEA6" w:rsidP="00A32D11">
      <w:pPr>
        <w:pStyle w:val="ListParagraph"/>
        <w:numPr>
          <w:ilvl w:val="0"/>
          <w:numId w:val="36"/>
        </w:numPr>
        <w:spacing w:line="276" w:lineRule="auto"/>
        <w:ind w:left="1440" w:hanging="720"/>
        <w:rPr>
          <w:rFonts w:eastAsia="Aptos" w:cs="Tahoma"/>
          <w:color w:val="0563C1"/>
          <w:u w:val="single"/>
        </w:rPr>
      </w:pPr>
      <w:hyperlink r:id="rId23">
        <w:r w:rsidRPr="1851F0B4">
          <w:rPr>
            <w:rFonts w:eastAsia="Aptos" w:cs="Tahoma"/>
            <w:color w:val="0563C1"/>
            <w:szCs w:val="24"/>
            <w:u w:val="single"/>
          </w:rPr>
          <w:t>GFO-23-601 - California’s NEVI Solicitation 1 Notice of Proposed Awards</w:t>
        </w:r>
      </w:hyperlink>
    </w:p>
    <w:p w14:paraId="26810E37" w14:textId="6F5602C4" w:rsidR="00D53D65" w:rsidRPr="0054530B" w:rsidRDefault="5A83AEA6" w:rsidP="00A32D11">
      <w:pPr>
        <w:pStyle w:val="ListParagraph"/>
        <w:numPr>
          <w:ilvl w:val="0"/>
          <w:numId w:val="36"/>
        </w:numPr>
        <w:spacing w:line="276" w:lineRule="auto"/>
        <w:ind w:left="1440" w:hanging="720"/>
        <w:rPr>
          <w:rFonts w:eastAsia="Aptos" w:cs="Tahoma"/>
          <w:color w:val="0563C1"/>
          <w:szCs w:val="24"/>
          <w:u w:val="single"/>
        </w:rPr>
      </w:pPr>
      <w:hyperlink r:id="rId24">
        <w:r w:rsidRPr="6F75A4DE">
          <w:rPr>
            <w:rFonts w:eastAsia="Aptos" w:cs="Tahoma"/>
            <w:color w:val="0563C1"/>
            <w:szCs w:val="24"/>
            <w:u w:val="single"/>
          </w:rPr>
          <w:t>GFO-24-606 - California’s NEVI Solicitation 2 Notice of Proposed Awards</w:t>
        </w:r>
      </w:hyperlink>
    </w:p>
    <w:p w14:paraId="2AFA0D01" w14:textId="77777777" w:rsidR="0054530B" w:rsidRDefault="0054530B" w:rsidP="00E84772">
      <w:pPr>
        <w:spacing w:line="276" w:lineRule="auto"/>
        <w:ind w:left="720" w:hanging="720"/>
        <w:rPr>
          <w:rFonts w:eastAsia="Aptos" w:cs="Tahoma"/>
          <w:color w:val="0563C1"/>
          <w:szCs w:val="24"/>
          <w:u w:val="single"/>
        </w:rPr>
      </w:pPr>
    </w:p>
    <w:p w14:paraId="2B886AAC" w14:textId="24A7D7C9" w:rsidR="0054530B" w:rsidRDefault="00881B96" w:rsidP="00A44C31">
      <w:pPr>
        <w:spacing w:line="259" w:lineRule="auto"/>
        <w:ind w:left="720"/>
        <w:rPr>
          <w:rFonts w:eastAsia="Aptos" w:cs="Tahoma"/>
          <w:color w:val="000000" w:themeColor="text1"/>
        </w:rPr>
      </w:pPr>
      <w:r>
        <w:rPr>
          <w:rFonts w:eastAsia="Aptos" w:cs="Tahoma"/>
          <w:color w:val="000000" w:themeColor="text1"/>
        </w:rPr>
        <w:t>For informa</w:t>
      </w:r>
      <w:r w:rsidR="00F6399E">
        <w:rPr>
          <w:rFonts w:eastAsia="Aptos" w:cs="Tahoma"/>
          <w:color w:val="000000" w:themeColor="text1"/>
        </w:rPr>
        <w:t xml:space="preserve">tion about best practices and </w:t>
      </w:r>
      <w:r w:rsidR="009A43B9">
        <w:rPr>
          <w:rFonts w:eastAsia="Aptos" w:cs="Tahoma"/>
          <w:color w:val="000000" w:themeColor="text1"/>
        </w:rPr>
        <w:t xml:space="preserve">recommendations to </w:t>
      </w:r>
      <w:r w:rsidR="00374A27">
        <w:rPr>
          <w:rFonts w:eastAsia="Aptos" w:cs="Tahoma"/>
          <w:color w:val="000000" w:themeColor="text1"/>
        </w:rPr>
        <w:t>ensure that your application is complete, p</w:t>
      </w:r>
      <w:r w:rsidR="0054530B">
        <w:rPr>
          <w:rFonts w:eastAsia="Aptos" w:cs="Tahoma"/>
          <w:color w:val="000000" w:themeColor="text1"/>
        </w:rPr>
        <w:t>lease see the answer to the previous question</w:t>
      </w:r>
      <w:r w:rsidR="00374A27">
        <w:rPr>
          <w:rFonts w:eastAsia="Aptos" w:cs="Tahoma"/>
          <w:color w:val="000000" w:themeColor="text1"/>
        </w:rPr>
        <w:t>.</w:t>
      </w:r>
    </w:p>
    <w:p w14:paraId="03B00530" w14:textId="77777777" w:rsidR="00A44C31" w:rsidRDefault="00A44C31" w:rsidP="00B06DE1">
      <w:pPr>
        <w:spacing w:line="259" w:lineRule="auto"/>
        <w:rPr>
          <w:rFonts w:eastAsia="Aptos" w:cs="Tahoma"/>
          <w:color w:val="000000" w:themeColor="text1"/>
        </w:rPr>
      </w:pPr>
    </w:p>
    <w:p w14:paraId="12F10EAE" w14:textId="3E4892BF" w:rsidR="00D411E2" w:rsidRPr="00D411E2" w:rsidRDefault="00D411E2" w:rsidP="00E84772">
      <w:pPr>
        <w:spacing w:line="259" w:lineRule="auto"/>
        <w:ind w:left="720" w:hanging="720"/>
        <w:rPr>
          <w:rFonts w:eastAsia="Aptos" w:cs="Tahoma"/>
          <w:b/>
          <w:bCs/>
          <w:color w:val="000000" w:themeColor="text1"/>
        </w:rPr>
      </w:pPr>
      <w:r w:rsidRPr="00B06DE1">
        <w:rPr>
          <w:rFonts w:eastAsia="Aptos" w:cs="Tahoma"/>
          <w:b/>
          <w:bCs/>
        </w:rPr>
        <w:t>Q</w:t>
      </w:r>
      <w:r w:rsidR="00E054C4">
        <w:rPr>
          <w:rFonts w:eastAsia="Aptos" w:cs="Tahoma"/>
          <w:b/>
          <w:bCs/>
        </w:rPr>
        <w:t>8</w:t>
      </w:r>
      <w:r w:rsidR="00766577">
        <w:rPr>
          <w:rFonts w:eastAsia="Aptos" w:cs="Tahoma"/>
          <w:b/>
          <w:bCs/>
        </w:rPr>
        <w:t>3</w:t>
      </w:r>
      <w:r>
        <w:rPr>
          <w:rFonts w:eastAsia="Aptos" w:cs="Tahoma"/>
          <w:b/>
          <w:bCs/>
          <w:color w:val="000000" w:themeColor="text1"/>
        </w:rPr>
        <w:t xml:space="preserve">. </w:t>
      </w:r>
      <w:r w:rsidR="00A32D11">
        <w:rPr>
          <w:rFonts w:eastAsia="Aptos" w:cs="Tahoma"/>
          <w:b/>
          <w:bCs/>
          <w:color w:val="000000" w:themeColor="text1"/>
        </w:rPr>
        <w:tab/>
      </w:r>
      <w:r w:rsidRPr="00D411E2">
        <w:rPr>
          <w:rFonts w:eastAsia="Aptos" w:cs="Tahoma"/>
          <w:b/>
          <w:bCs/>
          <w:color w:val="000000" w:themeColor="text1"/>
        </w:rPr>
        <w:t xml:space="preserve">Are funds allowed to be </w:t>
      </w:r>
      <w:proofErr w:type="gramStart"/>
      <w:r w:rsidRPr="00D411E2">
        <w:rPr>
          <w:rFonts w:eastAsia="Aptos" w:cs="Tahoma"/>
          <w:b/>
          <w:bCs/>
          <w:color w:val="000000" w:themeColor="text1"/>
        </w:rPr>
        <w:t>reallocated</w:t>
      </w:r>
      <w:proofErr w:type="gramEnd"/>
      <w:r w:rsidRPr="00D411E2">
        <w:rPr>
          <w:rFonts w:eastAsia="Aptos" w:cs="Tahoma"/>
          <w:b/>
          <w:bCs/>
          <w:color w:val="000000" w:themeColor="text1"/>
        </w:rPr>
        <w:t xml:space="preserve"> between Heavy-Duty and Medium-Duty categories, or must funding remain strictly within each NEVI-designated category?</w:t>
      </w:r>
    </w:p>
    <w:p w14:paraId="22325CDD" w14:textId="2552CD76" w:rsidR="00D411E2" w:rsidRDefault="00E054C4" w:rsidP="00E054C4">
      <w:pPr>
        <w:tabs>
          <w:tab w:val="left" w:pos="4298"/>
        </w:tabs>
        <w:spacing w:line="259" w:lineRule="auto"/>
        <w:ind w:left="720" w:hanging="720"/>
        <w:rPr>
          <w:rFonts w:eastAsia="Aptos" w:cs="Tahoma"/>
          <w:color w:val="000000" w:themeColor="text1"/>
        </w:rPr>
      </w:pPr>
      <w:r>
        <w:rPr>
          <w:rFonts w:eastAsia="Aptos" w:cs="Tahoma"/>
          <w:color w:val="000000" w:themeColor="text1"/>
        </w:rPr>
        <w:tab/>
      </w:r>
      <w:r>
        <w:rPr>
          <w:rFonts w:eastAsia="Aptos" w:cs="Tahoma"/>
          <w:color w:val="000000" w:themeColor="text1"/>
        </w:rPr>
        <w:tab/>
      </w:r>
    </w:p>
    <w:p w14:paraId="4BCF67AA" w14:textId="77777777" w:rsidR="005E0315" w:rsidRDefault="00D411E2" w:rsidP="00E84772">
      <w:pPr>
        <w:spacing w:line="259" w:lineRule="auto"/>
        <w:ind w:left="720" w:hanging="720"/>
        <w:rPr>
          <w:rFonts w:eastAsia="Aptos" w:cs="Tahoma"/>
        </w:rPr>
      </w:pPr>
      <w:r w:rsidRPr="00B06DE1">
        <w:rPr>
          <w:rFonts w:eastAsia="Aptos" w:cs="Tahoma"/>
          <w:szCs w:val="24"/>
        </w:rPr>
        <w:t>A</w:t>
      </w:r>
      <w:r w:rsidR="00E054C4">
        <w:rPr>
          <w:rFonts w:eastAsia="Aptos" w:cs="Tahoma"/>
          <w:szCs w:val="24"/>
        </w:rPr>
        <w:t>8</w:t>
      </w:r>
      <w:r w:rsidR="00766577">
        <w:rPr>
          <w:rFonts w:eastAsia="Aptos" w:cs="Tahoma"/>
          <w:szCs w:val="24"/>
        </w:rPr>
        <w:t>3</w:t>
      </w:r>
      <w:r w:rsidRPr="00B06DE1">
        <w:rPr>
          <w:rFonts w:eastAsia="Aptos" w:cs="Tahoma"/>
          <w:szCs w:val="24"/>
        </w:rPr>
        <w:t xml:space="preserve">. </w:t>
      </w:r>
      <w:r w:rsidR="00A32D11">
        <w:rPr>
          <w:rFonts w:eastAsia="Aptos" w:cs="Tahoma"/>
          <w:color w:val="000000" w:themeColor="text1"/>
          <w:szCs w:val="24"/>
        </w:rPr>
        <w:tab/>
      </w:r>
      <w:r>
        <w:rPr>
          <w:rFonts w:eastAsia="Aptos" w:cs="Tahoma"/>
          <w:color w:val="000000" w:themeColor="text1"/>
          <w:szCs w:val="24"/>
        </w:rPr>
        <w:t xml:space="preserve">This solicitation is solely focused on </w:t>
      </w:r>
      <w:r w:rsidR="006F01E3" w:rsidRPr="001A4CEA">
        <w:rPr>
          <w:rFonts w:eastAsia="Aptos" w:cs="Tahoma"/>
        </w:rPr>
        <w:t>support</w:t>
      </w:r>
      <w:r w:rsidR="006F01E3">
        <w:rPr>
          <w:rFonts w:eastAsia="Aptos" w:cs="Tahoma"/>
        </w:rPr>
        <w:t xml:space="preserve">ing </w:t>
      </w:r>
      <w:r w:rsidR="006F01E3" w:rsidRPr="001A4CEA">
        <w:rPr>
          <w:rFonts w:eastAsia="Aptos" w:cs="Tahoma"/>
        </w:rPr>
        <w:t>light-duty EV travel along major corridors in California</w:t>
      </w:r>
      <w:r w:rsidR="006F01E3">
        <w:rPr>
          <w:rFonts w:eastAsia="Aptos" w:cs="Tahoma"/>
        </w:rPr>
        <w:t xml:space="preserve">. </w:t>
      </w:r>
    </w:p>
    <w:p w14:paraId="622C0822" w14:textId="77777777" w:rsidR="005E0315" w:rsidRDefault="005E0315" w:rsidP="00E84772">
      <w:pPr>
        <w:spacing w:line="259" w:lineRule="auto"/>
        <w:ind w:left="720" w:hanging="720"/>
        <w:rPr>
          <w:rFonts w:eastAsia="Aptos" w:cs="Tahoma"/>
        </w:rPr>
      </w:pPr>
    </w:p>
    <w:p w14:paraId="71907719" w14:textId="797E8E7C" w:rsidR="00D411E2" w:rsidRPr="009A0A33" w:rsidRDefault="00D411E2" w:rsidP="004843DA">
      <w:pPr>
        <w:spacing w:line="259" w:lineRule="auto"/>
        <w:ind w:left="720"/>
        <w:rPr>
          <w:rFonts w:eastAsia="Aptos" w:cs="Tahoma"/>
          <w:color w:val="000000" w:themeColor="text1"/>
        </w:rPr>
      </w:pPr>
    </w:p>
    <w:sectPr w:rsidR="00D411E2" w:rsidRPr="009A0A33" w:rsidSect="000270EF">
      <w:headerReference w:type="default" r:id="rId25"/>
      <w:footerReference w:type="default" r:id="rId2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673F" w14:textId="77777777" w:rsidR="00EE74A1" w:rsidRDefault="00EE74A1" w:rsidP="00B4351B">
      <w:r>
        <w:separator/>
      </w:r>
    </w:p>
  </w:endnote>
  <w:endnote w:type="continuationSeparator" w:id="0">
    <w:p w14:paraId="1A1DF9F3" w14:textId="77777777" w:rsidR="00EE74A1" w:rsidRDefault="00EE74A1" w:rsidP="00B4351B">
      <w:r>
        <w:continuationSeparator/>
      </w:r>
    </w:p>
  </w:endnote>
  <w:endnote w:type="continuationNotice" w:id="1">
    <w:p w14:paraId="2F7EC9DB" w14:textId="77777777" w:rsidR="00EE74A1" w:rsidRDefault="00EE7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F158" w14:textId="73AF603B" w:rsidR="00B4351B" w:rsidRPr="00626C56" w:rsidRDefault="00F574C9" w:rsidP="001800F6">
    <w:pPr>
      <w:pStyle w:val="Footer"/>
      <w:tabs>
        <w:tab w:val="clear" w:pos="9360"/>
        <w:tab w:val="right" w:pos="10080"/>
      </w:tabs>
      <w:rPr>
        <w:rFonts w:cs="Tahoma"/>
        <w:noProof/>
        <w:sz w:val="20"/>
        <w:szCs w:val="20"/>
      </w:rPr>
    </w:pPr>
    <w:r w:rsidRPr="00626C56">
      <w:rPr>
        <w:rFonts w:cs="Tahoma"/>
        <w:sz w:val="20"/>
        <w:szCs w:val="20"/>
      </w:rPr>
      <w:t>Questions and Answers</w:t>
    </w:r>
    <w:r w:rsidRPr="00626C56">
      <w:rPr>
        <w:rFonts w:cs="Tahoma"/>
        <w:sz w:val="20"/>
        <w:szCs w:val="20"/>
      </w:rPr>
      <w:tab/>
    </w:r>
    <w:r w:rsidRPr="00626C56">
      <w:rPr>
        <w:rFonts w:cs="Tahoma"/>
        <w:sz w:val="20"/>
        <w:szCs w:val="20"/>
      </w:rPr>
      <w:fldChar w:fldCharType="begin"/>
    </w:r>
    <w:r w:rsidRPr="00626C56">
      <w:rPr>
        <w:rFonts w:cs="Tahoma"/>
        <w:sz w:val="20"/>
        <w:szCs w:val="20"/>
      </w:rPr>
      <w:instrText xml:space="preserve"> PAGE   \* MERGEFORMAT </w:instrText>
    </w:r>
    <w:r w:rsidRPr="00626C56">
      <w:rPr>
        <w:rFonts w:cs="Tahoma"/>
        <w:sz w:val="20"/>
        <w:szCs w:val="20"/>
      </w:rPr>
      <w:fldChar w:fldCharType="separate"/>
    </w:r>
    <w:r w:rsidR="00626DE4" w:rsidRPr="00626C56">
      <w:rPr>
        <w:rFonts w:cs="Tahoma"/>
        <w:noProof/>
        <w:sz w:val="20"/>
        <w:szCs w:val="20"/>
      </w:rPr>
      <w:t>1</w:t>
    </w:r>
    <w:r w:rsidRPr="00626C56">
      <w:rPr>
        <w:rFonts w:cs="Tahoma"/>
        <w:noProof/>
        <w:sz w:val="20"/>
        <w:szCs w:val="20"/>
      </w:rPr>
      <w:fldChar w:fldCharType="end"/>
    </w:r>
    <w:r w:rsidRPr="00626C56">
      <w:rPr>
        <w:rFonts w:cs="Tahoma"/>
        <w:noProof/>
        <w:sz w:val="20"/>
        <w:szCs w:val="20"/>
      </w:rPr>
      <w:tab/>
    </w:r>
    <w:r w:rsidR="00AE0854" w:rsidRPr="00626C56">
      <w:rPr>
        <w:rFonts w:cs="Tahoma"/>
        <w:noProof/>
        <w:sz w:val="20"/>
        <w:szCs w:val="20"/>
      </w:rPr>
      <w:t>GFO-2</w:t>
    </w:r>
    <w:r w:rsidR="00C6559A" w:rsidRPr="00626C56">
      <w:rPr>
        <w:rFonts w:cs="Tahoma"/>
        <w:noProof/>
        <w:sz w:val="20"/>
        <w:szCs w:val="20"/>
      </w:rPr>
      <w:t>5</w:t>
    </w:r>
    <w:r w:rsidR="00AE0854" w:rsidRPr="00626C56">
      <w:rPr>
        <w:rFonts w:cs="Tahoma"/>
        <w:noProof/>
        <w:sz w:val="20"/>
        <w:szCs w:val="20"/>
      </w:rPr>
      <w:t>-60</w:t>
    </w:r>
    <w:r w:rsidR="00CB212E" w:rsidRPr="00626C56">
      <w:rPr>
        <w:rFonts w:cs="Tahoma"/>
        <w:noProof/>
        <w:sz w:val="20"/>
        <w:szCs w:val="20"/>
      </w:rPr>
      <w:t>3</w:t>
    </w:r>
  </w:p>
  <w:p w14:paraId="7F7886D8" w14:textId="05CECE4E" w:rsidR="00F574C9" w:rsidRPr="00626C56" w:rsidRDefault="00766577" w:rsidP="52FEE47F">
    <w:pPr>
      <w:pStyle w:val="Footer"/>
      <w:tabs>
        <w:tab w:val="clear" w:pos="9360"/>
        <w:tab w:val="right" w:pos="10080"/>
      </w:tabs>
      <w:jc w:val="right"/>
      <w:rPr>
        <w:rFonts w:cs="Tahoma"/>
        <w:noProof/>
        <w:sz w:val="20"/>
        <w:szCs w:val="20"/>
      </w:rPr>
    </w:pPr>
    <w:r w:rsidRPr="00626C56">
      <w:rPr>
        <w:rFonts w:cs="Tahoma"/>
        <w:noProof/>
        <w:sz w:val="20"/>
        <w:szCs w:val="20"/>
      </w:rPr>
      <w:t>June</w:t>
    </w:r>
    <w:r w:rsidR="52FEE47F" w:rsidRPr="00626C56">
      <w:rPr>
        <w:rFonts w:cs="Tahoma"/>
        <w:noProof/>
        <w:sz w:val="20"/>
        <w:szCs w:val="20"/>
      </w:rPr>
      <w:t xml:space="preserve"> 2026</w:t>
    </w:r>
    <w:r w:rsidR="00CB212E" w:rsidRPr="00626C56">
      <w:rPr>
        <w:sz w:val="20"/>
        <w:szCs w:val="20"/>
      </w:rPr>
      <w:tab/>
    </w:r>
    <w:r w:rsidR="00CB212E" w:rsidRPr="00626C56">
      <w:rPr>
        <w:sz w:val="20"/>
        <w:szCs w:val="20"/>
      </w:rPr>
      <w:tab/>
    </w:r>
    <w:r w:rsidR="52FEE47F" w:rsidRPr="00626C56">
      <w:rPr>
        <w:rFonts w:cs="Tahoma"/>
        <w:noProof/>
        <w:sz w:val="20"/>
        <w:szCs w:val="20"/>
      </w:rPr>
      <w:t>California’s National Electric Vehicle</w:t>
    </w:r>
    <w:r w:rsidR="00626C56">
      <w:rPr>
        <w:rFonts w:cs="Tahoma"/>
        <w:noProof/>
        <w:sz w:val="20"/>
        <w:szCs w:val="20"/>
      </w:rPr>
      <w:t xml:space="preserve"> </w:t>
    </w:r>
    <w:r w:rsidR="52FEE47F" w:rsidRPr="00626C56">
      <w:rPr>
        <w:rFonts w:cs="Tahoma"/>
        <w:noProof/>
        <w:sz w:val="20"/>
        <w:szCs w:val="20"/>
      </w:rPr>
      <w:t>Infrastructure</w:t>
    </w:r>
    <w:r w:rsidR="00626C56">
      <w:rPr>
        <w:rFonts w:cs="Tahoma"/>
        <w:noProof/>
        <w:sz w:val="20"/>
        <w:szCs w:val="20"/>
      </w:rPr>
      <w:br/>
    </w:r>
    <w:r w:rsidR="00B90A44" w:rsidRPr="00626C56">
      <w:rPr>
        <w:rFonts w:cs="Tahoma"/>
        <w:noProof/>
        <w:sz w:val="20"/>
        <w:szCs w:val="20"/>
      </w:rPr>
      <w:t xml:space="preserve"> </w:t>
    </w:r>
    <w:r w:rsidR="52FEE47F" w:rsidRPr="00626C56">
      <w:rPr>
        <w:rFonts w:cs="Tahoma"/>
        <w:noProof/>
        <w:sz w:val="20"/>
        <w:szCs w:val="20"/>
      </w:rPr>
      <w:t>Formula Program Solicitation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98F9" w14:textId="77777777" w:rsidR="00EE74A1" w:rsidRDefault="00EE74A1" w:rsidP="00B4351B">
      <w:r>
        <w:separator/>
      </w:r>
    </w:p>
  </w:footnote>
  <w:footnote w:type="continuationSeparator" w:id="0">
    <w:p w14:paraId="47BC1391" w14:textId="77777777" w:rsidR="00EE74A1" w:rsidRDefault="00EE74A1" w:rsidP="00B4351B">
      <w:r>
        <w:continuationSeparator/>
      </w:r>
    </w:p>
  </w:footnote>
  <w:footnote w:type="continuationNotice" w:id="1">
    <w:p w14:paraId="70B0DBC3" w14:textId="77777777" w:rsidR="00EE74A1" w:rsidRDefault="00EE7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97DD95" w14:paraId="57ACF9AF" w14:textId="77777777" w:rsidTr="5C97DD95">
      <w:trPr>
        <w:trHeight w:val="300"/>
      </w:trPr>
      <w:tc>
        <w:tcPr>
          <w:tcW w:w="3120" w:type="dxa"/>
        </w:tcPr>
        <w:p w14:paraId="07FAEA1A" w14:textId="0DA81BBC" w:rsidR="5C97DD95" w:rsidRDefault="5C97DD95" w:rsidP="5C97DD95">
          <w:pPr>
            <w:pStyle w:val="Header"/>
            <w:ind w:left="-115"/>
          </w:pPr>
        </w:p>
      </w:tc>
      <w:tc>
        <w:tcPr>
          <w:tcW w:w="3120" w:type="dxa"/>
        </w:tcPr>
        <w:p w14:paraId="2FE4EF4B" w14:textId="59585AE3" w:rsidR="5C97DD95" w:rsidRDefault="5C97DD95" w:rsidP="5C97DD95">
          <w:pPr>
            <w:pStyle w:val="Header"/>
            <w:jc w:val="center"/>
          </w:pPr>
        </w:p>
      </w:tc>
      <w:tc>
        <w:tcPr>
          <w:tcW w:w="3120" w:type="dxa"/>
        </w:tcPr>
        <w:p w14:paraId="4CBD8C72" w14:textId="15793CEB" w:rsidR="5C97DD95" w:rsidRDefault="5C97DD95" w:rsidP="5C97DD95">
          <w:pPr>
            <w:pStyle w:val="Header"/>
            <w:ind w:right="-115"/>
            <w:jc w:val="right"/>
          </w:pPr>
        </w:p>
      </w:tc>
    </w:tr>
  </w:tbl>
  <w:p w14:paraId="4C615ED5" w14:textId="733DD119" w:rsidR="00E360EC" w:rsidRDefault="00E360EC">
    <w:pPr>
      <w:pStyle w:val="Header"/>
    </w:pPr>
  </w:p>
</w:hdr>
</file>

<file path=word/intelligence2.xml><?xml version="1.0" encoding="utf-8"?>
<int2:intelligence xmlns:int2="http://schemas.microsoft.com/office/intelligence/2020/intelligence" xmlns:oel="http://schemas.microsoft.com/office/2019/extlst">
  <int2:observations>
    <int2:textHash int2:hashCode="VZ9HrcNlnUtuqb" int2:id="p4e087a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3DF"/>
    <w:multiLevelType w:val="hybridMultilevel"/>
    <w:tmpl w:val="7B8E8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C4DD2"/>
    <w:multiLevelType w:val="hybridMultilevel"/>
    <w:tmpl w:val="FFFFFFFF"/>
    <w:lvl w:ilvl="0" w:tplc="DFC41B86">
      <w:start w:val="1"/>
      <w:numFmt w:val="bullet"/>
      <w:lvlText w:val=""/>
      <w:lvlJc w:val="left"/>
      <w:pPr>
        <w:ind w:left="720" w:hanging="360"/>
      </w:pPr>
      <w:rPr>
        <w:rFonts w:ascii="Symbol" w:hAnsi="Symbol" w:hint="default"/>
      </w:rPr>
    </w:lvl>
    <w:lvl w:ilvl="1" w:tplc="5E905030">
      <w:start w:val="1"/>
      <w:numFmt w:val="bullet"/>
      <w:lvlText w:val=""/>
      <w:lvlJc w:val="left"/>
      <w:pPr>
        <w:ind w:left="1440" w:hanging="360"/>
      </w:pPr>
      <w:rPr>
        <w:rFonts w:ascii="Symbol" w:hAnsi="Symbol" w:hint="default"/>
      </w:rPr>
    </w:lvl>
    <w:lvl w:ilvl="2" w:tplc="DAEC3ADE">
      <w:start w:val="1"/>
      <w:numFmt w:val="bullet"/>
      <w:lvlText w:val=""/>
      <w:lvlJc w:val="left"/>
      <w:pPr>
        <w:ind w:left="2160" w:hanging="360"/>
      </w:pPr>
      <w:rPr>
        <w:rFonts w:ascii="Wingdings" w:hAnsi="Wingdings" w:hint="default"/>
      </w:rPr>
    </w:lvl>
    <w:lvl w:ilvl="3" w:tplc="CD782722">
      <w:start w:val="1"/>
      <w:numFmt w:val="bullet"/>
      <w:lvlText w:val=""/>
      <w:lvlJc w:val="left"/>
      <w:pPr>
        <w:ind w:left="2880" w:hanging="360"/>
      </w:pPr>
      <w:rPr>
        <w:rFonts w:ascii="Symbol" w:hAnsi="Symbol" w:hint="default"/>
      </w:rPr>
    </w:lvl>
    <w:lvl w:ilvl="4" w:tplc="ACB8B2BC">
      <w:start w:val="1"/>
      <w:numFmt w:val="bullet"/>
      <w:lvlText w:val="o"/>
      <w:lvlJc w:val="left"/>
      <w:pPr>
        <w:ind w:left="3600" w:hanging="360"/>
      </w:pPr>
      <w:rPr>
        <w:rFonts w:ascii="Courier New" w:hAnsi="Courier New" w:hint="default"/>
      </w:rPr>
    </w:lvl>
    <w:lvl w:ilvl="5" w:tplc="52587CF4">
      <w:start w:val="1"/>
      <w:numFmt w:val="bullet"/>
      <w:lvlText w:val=""/>
      <w:lvlJc w:val="left"/>
      <w:pPr>
        <w:ind w:left="4320" w:hanging="360"/>
      </w:pPr>
      <w:rPr>
        <w:rFonts w:ascii="Wingdings" w:hAnsi="Wingdings" w:hint="default"/>
      </w:rPr>
    </w:lvl>
    <w:lvl w:ilvl="6" w:tplc="FCB8B6A6">
      <w:start w:val="1"/>
      <w:numFmt w:val="bullet"/>
      <w:lvlText w:val=""/>
      <w:lvlJc w:val="left"/>
      <w:pPr>
        <w:ind w:left="5040" w:hanging="360"/>
      </w:pPr>
      <w:rPr>
        <w:rFonts w:ascii="Symbol" w:hAnsi="Symbol" w:hint="default"/>
      </w:rPr>
    </w:lvl>
    <w:lvl w:ilvl="7" w:tplc="78D85E80">
      <w:start w:val="1"/>
      <w:numFmt w:val="bullet"/>
      <w:lvlText w:val="o"/>
      <w:lvlJc w:val="left"/>
      <w:pPr>
        <w:ind w:left="5760" w:hanging="360"/>
      </w:pPr>
      <w:rPr>
        <w:rFonts w:ascii="Courier New" w:hAnsi="Courier New" w:hint="default"/>
      </w:rPr>
    </w:lvl>
    <w:lvl w:ilvl="8" w:tplc="C5B8AC2C">
      <w:start w:val="1"/>
      <w:numFmt w:val="bullet"/>
      <w:lvlText w:val=""/>
      <w:lvlJc w:val="left"/>
      <w:pPr>
        <w:ind w:left="6480" w:hanging="360"/>
      </w:pPr>
      <w:rPr>
        <w:rFonts w:ascii="Wingdings" w:hAnsi="Wingdings" w:hint="default"/>
      </w:rPr>
    </w:lvl>
  </w:abstractNum>
  <w:abstractNum w:abstractNumId="2" w15:restartNumberingAfterBreak="0">
    <w:nsid w:val="0E1D2A44"/>
    <w:multiLevelType w:val="hybridMultilevel"/>
    <w:tmpl w:val="486CA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38F4CC"/>
    <w:multiLevelType w:val="hybridMultilevel"/>
    <w:tmpl w:val="604CB4DC"/>
    <w:lvl w:ilvl="0" w:tplc="0DEC8B5E">
      <w:start w:val="1"/>
      <w:numFmt w:val="upperLetter"/>
      <w:lvlText w:val="%1."/>
      <w:lvlJc w:val="left"/>
      <w:pPr>
        <w:ind w:left="720" w:hanging="360"/>
      </w:pPr>
    </w:lvl>
    <w:lvl w:ilvl="1" w:tplc="066E1314">
      <w:start w:val="1"/>
      <w:numFmt w:val="lowerLetter"/>
      <w:lvlText w:val="%2."/>
      <w:lvlJc w:val="left"/>
      <w:pPr>
        <w:ind w:left="1440" w:hanging="360"/>
      </w:pPr>
    </w:lvl>
    <w:lvl w:ilvl="2" w:tplc="6360F118">
      <w:start w:val="1"/>
      <w:numFmt w:val="lowerRoman"/>
      <w:lvlText w:val="%3."/>
      <w:lvlJc w:val="right"/>
      <w:pPr>
        <w:ind w:left="2160" w:hanging="180"/>
      </w:pPr>
    </w:lvl>
    <w:lvl w:ilvl="3" w:tplc="D460EEF6">
      <w:start w:val="1"/>
      <w:numFmt w:val="decimal"/>
      <w:lvlText w:val="%4."/>
      <w:lvlJc w:val="left"/>
      <w:pPr>
        <w:ind w:left="2880" w:hanging="360"/>
      </w:pPr>
    </w:lvl>
    <w:lvl w:ilvl="4" w:tplc="F2C05138">
      <w:start w:val="1"/>
      <w:numFmt w:val="lowerLetter"/>
      <w:lvlText w:val="%5."/>
      <w:lvlJc w:val="left"/>
      <w:pPr>
        <w:ind w:left="3600" w:hanging="360"/>
      </w:pPr>
    </w:lvl>
    <w:lvl w:ilvl="5" w:tplc="58BCA1CE">
      <w:start w:val="1"/>
      <w:numFmt w:val="lowerRoman"/>
      <w:lvlText w:val="%6."/>
      <w:lvlJc w:val="right"/>
      <w:pPr>
        <w:ind w:left="4320" w:hanging="180"/>
      </w:pPr>
    </w:lvl>
    <w:lvl w:ilvl="6" w:tplc="E0945370">
      <w:start w:val="1"/>
      <w:numFmt w:val="decimal"/>
      <w:lvlText w:val="%7."/>
      <w:lvlJc w:val="left"/>
      <w:pPr>
        <w:ind w:left="5040" w:hanging="360"/>
      </w:pPr>
    </w:lvl>
    <w:lvl w:ilvl="7" w:tplc="86C6EB54">
      <w:start w:val="1"/>
      <w:numFmt w:val="lowerLetter"/>
      <w:lvlText w:val="%8."/>
      <w:lvlJc w:val="left"/>
      <w:pPr>
        <w:ind w:left="5760" w:hanging="360"/>
      </w:pPr>
    </w:lvl>
    <w:lvl w:ilvl="8" w:tplc="A2C4C1DE">
      <w:start w:val="1"/>
      <w:numFmt w:val="lowerRoman"/>
      <w:lvlText w:val="%9."/>
      <w:lvlJc w:val="right"/>
      <w:pPr>
        <w:ind w:left="6480" w:hanging="180"/>
      </w:pPr>
    </w:lvl>
  </w:abstractNum>
  <w:abstractNum w:abstractNumId="4" w15:restartNumberingAfterBreak="0">
    <w:nsid w:val="17AC6842"/>
    <w:multiLevelType w:val="hybridMultilevel"/>
    <w:tmpl w:val="FFFFFFFF"/>
    <w:lvl w:ilvl="0" w:tplc="93E67DAE">
      <w:start w:val="1"/>
      <w:numFmt w:val="upperLetter"/>
      <w:lvlText w:val="%1."/>
      <w:lvlJc w:val="left"/>
      <w:pPr>
        <w:ind w:left="720" w:hanging="360"/>
      </w:pPr>
    </w:lvl>
    <w:lvl w:ilvl="1" w:tplc="108AFC32">
      <w:start w:val="1"/>
      <w:numFmt w:val="lowerLetter"/>
      <w:lvlText w:val="%2."/>
      <w:lvlJc w:val="left"/>
      <w:pPr>
        <w:ind w:left="1440" w:hanging="360"/>
      </w:pPr>
    </w:lvl>
    <w:lvl w:ilvl="2" w:tplc="AADC2F16">
      <w:start w:val="1"/>
      <w:numFmt w:val="lowerRoman"/>
      <w:lvlText w:val="%3."/>
      <w:lvlJc w:val="right"/>
      <w:pPr>
        <w:ind w:left="2160" w:hanging="180"/>
      </w:pPr>
    </w:lvl>
    <w:lvl w:ilvl="3" w:tplc="E8A45E54">
      <w:start w:val="1"/>
      <w:numFmt w:val="decimal"/>
      <w:lvlText w:val="%4."/>
      <w:lvlJc w:val="left"/>
      <w:pPr>
        <w:ind w:left="2880" w:hanging="360"/>
      </w:pPr>
    </w:lvl>
    <w:lvl w:ilvl="4" w:tplc="502E78EE">
      <w:start w:val="1"/>
      <w:numFmt w:val="lowerLetter"/>
      <w:lvlText w:val="%5."/>
      <w:lvlJc w:val="left"/>
      <w:pPr>
        <w:ind w:left="3600" w:hanging="360"/>
      </w:pPr>
    </w:lvl>
    <w:lvl w:ilvl="5" w:tplc="CBD897A0">
      <w:start w:val="1"/>
      <w:numFmt w:val="lowerRoman"/>
      <w:lvlText w:val="%6."/>
      <w:lvlJc w:val="right"/>
      <w:pPr>
        <w:ind w:left="4320" w:hanging="180"/>
      </w:pPr>
    </w:lvl>
    <w:lvl w:ilvl="6" w:tplc="7C22AB36">
      <w:start w:val="1"/>
      <w:numFmt w:val="decimal"/>
      <w:lvlText w:val="%7."/>
      <w:lvlJc w:val="left"/>
      <w:pPr>
        <w:ind w:left="5040" w:hanging="360"/>
      </w:pPr>
    </w:lvl>
    <w:lvl w:ilvl="7" w:tplc="B680DFC4">
      <w:start w:val="1"/>
      <w:numFmt w:val="lowerLetter"/>
      <w:lvlText w:val="%8."/>
      <w:lvlJc w:val="left"/>
      <w:pPr>
        <w:ind w:left="5760" w:hanging="360"/>
      </w:pPr>
    </w:lvl>
    <w:lvl w:ilvl="8" w:tplc="F5AEC85C">
      <w:start w:val="1"/>
      <w:numFmt w:val="lowerRoman"/>
      <w:lvlText w:val="%9."/>
      <w:lvlJc w:val="right"/>
      <w:pPr>
        <w:ind w:left="6480" w:hanging="180"/>
      </w:pPr>
    </w:lvl>
  </w:abstractNum>
  <w:abstractNum w:abstractNumId="5" w15:restartNumberingAfterBreak="0">
    <w:nsid w:val="1888E0DE"/>
    <w:multiLevelType w:val="hybridMultilevel"/>
    <w:tmpl w:val="6290880E"/>
    <w:lvl w:ilvl="0" w:tplc="208C118E">
      <w:start w:val="17"/>
      <w:numFmt w:val="decimal"/>
      <w:lvlText w:val="%1."/>
      <w:lvlJc w:val="left"/>
      <w:pPr>
        <w:ind w:left="720" w:hanging="360"/>
      </w:pPr>
    </w:lvl>
    <w:lvl w:ilvl="1" w:tplc="B530864E">
      <w:start w:val="1"/>
      <w:numFmt w:val="lowerLetter"/>
      <w:lvlText w:val="%2."/>
      <w:lvlJc w:val="left"/>
      <w:pPr>
        <w:ind w:left="1440" w:hanging="360"/>
      </w:pPr>
    </w:lvl>
    <w:lvl w:ilvl="2" w:tplc="F58A3E0C">
      <w:start w:val="1"/>
      <w:numFmt w:val="lowerRoman"/>
      <w:lvlText w:val="%3."/>
      <w:lvlJc w:val="right"/>
      <w:pPr>
        <w:ind w:left="2160" w:hanging="180"/>
      </w:pPr>
    </w:lvl>
    <w:lvl w:ilvl="3" w:tplc="AC723F76">
      <w:start w:val="1"/>
      <w:numFmt w:val="decimal"/>
      <w:lvlText w:val="%4."/>
      <w:lvlJc w:val="left"/>
      <w:pPr>
        <w:ind w:left="2880" w:hanging="360"/>
      </w:pPr>
    </w:lvl>
    <w:lvl w:ilvl="4" w:tplc="132A8274">
      <w:start w:val="1"/>
      <w:numFmt w:val="lowerLetter"/>
      <w:lvlText w:val="%5."/>
      <w:lvlJc w:val="left"/>
      <w:pPr>
        <w:ind w:left="3600" w:hanging="360"/>
      </w:pPr>
    </w:lvl>
    <w:lvl w:ilvl="5" w:tplc="2466AB58">
      <w:start w:val="1"/>
      <w:numFmt w:val="lowerRoman"/>
      <w:lvlText w:val="%6."/>
      <w:lvlJc w:val="right"/>
      <w:pPr>
        <w:ind w:left="4320" w:hanging="180"/>
      </w:pPr>
    </w:lvl>
    <w:lvl w:ilvl="6" w:tplc="D1EE3364">
      <w:start w:val="1"/>
      <w:numFmt w:val="decimal"/>
      <w:lvlText w:val="%7."/>
      <w:lvlJc w:val="left"/>
      <w:pPr>
        <w:ind w:left="5040" w:hanging="360"/>
      </w:pPr>
    </w:lvl>
    <w:lvl w:ilvl="7" w:tplc="CB16B1AE">
      <w:start w:val="1"/>
      <w:numFmt w:val="lowerLetter"/>
      <w:lvlText w:val="%8."/>
      <w:lvlJc w:val="left"/>
      <w:pPr>
        <w:ind w:left="5760" w:hanging="360"/>
      </w:pPr>
    </w:lvl>
    <w:lvl w:ilvl="8" w:tplc="FC643AF0">
      <w:start w:val="1"/>
      <w:numFmt w:val="lowerRoman"/>
      <w:lvlText w:val="%9."/>
      <w:lvlJc w:val="right"/>
      <w:pPr>
        <w:ind w:left="6480" w:hanging="180"/>
      </w:pPr>
    </w:lvl>
  </w:abstractNum>
  <w:abstractNum w:abstractNumId="6" w15:restartNumberingAfterBreak="0">
    <w:nsid w:val="18F03391"/>
    <w:multiLevelType w:val="hybridMultilevel"/>
    <w:tmpl w:val="FFFFFFFF"/>
    <w:lvl w:ilvl="0" w:tplc="D9123EF2">
      <w:start w:val="1"/>
      <w:numFmt w:val="upperLetter"/>
      <w:lvlText w:val="%1."/>
      <w:lvlJc w:val="left"/>
      <w:pPr>
        <w:ind w:left="720" w:hanging="360"/>
      </w:pPr>
    </w:lvl>
    <w:lvl w:ilvl="1" w:tplc="3366405C">
      <w:start w:val="1"/>
      <w:numFmt w:val="lowerLetter"/>
      <w:lvlText w:val="%2."/>
      <w:lvlJc w:val="left"/>
      <w:pPr>
        <w:ind w:left="1440" w:hanging="360"/>
      </w:pPr>
    </w:lvl>
    <w:lvl w:ilvl="2" w:tplc="9A38EED2">
      <w:start w:val="1"/>
      <w:numFmt w:val="lowerRoman"/>
      <w:lvlText w:val="%3."/>
      <w:lvlJc w:val="right"/>
      <w:pPr>
        <w:ind w:left="2160" w:hanging="180"/>
      </w:pPr>
    </w:lvl>
    <w:lvl w:ilvl="3" w:tplc="B0064E8A">
      <w:start w:val="1"/>
      <w:numFmt w:val="decimal"/>
      <w:lvlText w:val="%4."/>
      <w:lvlJc w:val="left"/>
      <w:pPr>
        <w:ind w:left="2880" w:hanging="360"/>
      </w:pPr>
    </w:lvl>
    <w:lvl w:ilvl="4" w:tplc="6CBCEFC0">
      <w:start w:val="1"/>
      <w:numFmt w:val="lowerLetter"/>
      <w:lvlText w:val="%5."/>
      <w:lvlJc w:val="left"/>
      <w:pPr>
        <w:ind w:left="3600" w:hanging="360"/>
      </w:pPr>
    </w:lvl>
    <w:lvl w:ilvl="5" w:tplc="346C9904">
      <w:start w:val="1"/>
      <w:numFmt w:val="lowerRoman"/>
      <w:lvlText w:val="%6."/>
      <w:lvlJc w:val="right"/>
      <w:pPr>
        <w:ind w:left="4320" w:hanging="180"/>
      </w:pPr>
    </w:lvl>
    <w:lvl w:ilvl="6" w:tplc="C6D09A8E">
      <w:start w:val="1"/>
      <w:numFmt w:val="decimal"/>
      <w:lvlText w:val="%7."/>
      <w:lvlJc w:val="left"/>
      <w:pPr>
        <w:ind w:left="5040" w:hanging="360"/>
      </w:pPr>
    </w:lvl>
    <w:lvl w:ilvl="7" w:tplc="A628BBE4">
      <w:start w:val="1"/>
      <w:numFmt w:val="lowerLetter"/>
      <w:lvlText w:val="%8."/>
      <w:lvlJc w:val="left"/>
      <w:pPr>
        <w:ind w:left="5760" w:hanging="360"/>
      </w:pPr>
    </w:lvl>
    <w:lvl w:ilvl="8" w:tplc="A146A0C8">
      <w:start w:val="1"/>
      <w:numFmt w:val="lowerRoman"/>
      <w:lvlText w:val="%9."/>
      <w:lvlJc w:val="right"/>
      <w:pPr>
        <w:ind w:left="6480" w:hanging="180"/>
      </w:pPr>
    </w:lvl>
  </w:abstractNum>
  <w:abstractNum w:abstractNumId="7" w15:restartNumberingAfterBreak="0">
    <w:nsid w:val="1946479E"/>
    <w:multiLevelType w:val="multilevel"/>
    <w:tmpl w:val="839C7BD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4ACA9"/>
    <w:multiLevelType w:val="hybridMultilevel"/>
    <w:tmpl w:val="FFFFFFFF"/>
    <w:lvl w:ilvl="0" w:tplc="D0B2E5AA">
      <w:start w:val="1"/>
      <w:numFmt w:val="decimal"/>
      <w:lvlText w:val="%1."/>
      <w:lvlJc w:val="left"/>
      <w:pPr>
        <w:ind w:left="720" w:hanging="360"/>
      </w:pPr>
    </w:lvl>
    <w:lvl w:ilvl="1" w:tplc="5708334A">
      <w:start w:val="1"/>
      <w:numFmt w:val="lowerLetter"/>
      <w:lvlText w:val="%2."/>
      <w:lvlJc w:val="left"/>
      <w:pPr>
        <w:ind w:left="1440" w:hanging="360"/>
      </w:pPr>
    </w:lvl>
    <w:lvl w:ilvl="2" w:tplc="2BC6A0D0">
      <w:start w:val="1"/>
      <w:numFmt w:val="lowerRoman"/>
      <w:lvlText w:val="%3."/>
      <w:lvlJc w:val="right"/>
      <w:pPr>
        <w:ind w:left="2160" w:hanging="180"/>
      </w:pPr>
    </w:lvl>
    <w:lvl w:ilvl="3" w:tplc="CF688648">
      <w:start w:val="1"/>
      <w:numFmt w:val="decimal"/>
      <w:lvlText w:val="%4."/>
      <w:lvlJc w:val="left"/>
      <w:pPr>
        <w:ind w:left="2880" w:hanging="360"/>
      </w:pPr>
    </w:lvl>
    <w:lvl w:ilvl="4" w:tplc="FFC4AF8C">
      <w:start w:val="1"/>
      <w:numFmt w:val="lowerLetter"/>
      <w:lvlText w:val="%5."/>
      <w:lvlJc w:val="left"/>
      <w:pPr>
        <w:ind w:left="3600" w:hanging="360"/>
      </w:pPr>
    </w:lvl>
    <w:lvl w:ilvl="5" w:tplc="2392E8AA">
      <w:start w:val="1"/>
      <w:numFmt w:val="lowerRoman"/>
      <w:lvlText w:val="%6."/>
      <w:lvlJc w:val="right"/>
      <w:pPr>
        <w:ind w:left="4320" w:hanging="180"/>
      </w:pPr>
    </w:lvl>
    <w:lvl w:ilvl="6" w:tplc="6DA60290">
      <w:start w:val="1"/>
      <w:numFmt w:val="decimal"/>
      <w:lvlText w:val="%7."/>
      <w:lvlJc w:val="left"/>
      <w:pPr>
        <w:ind w:left="5040" w:hanging="360"/>
      </w:pPr>
    </w:lvl>
    <w:lvl w:ilvl="7" w:tplc="CA4E98B6">
      <w:start w:val="1"/>
      <w:numFmt w:val="lowerLetter"/>
      <w:lvlText w:val="%8."/>
      <w:lvlJc w:val="left"/>
      <w:pPr>
        <w:ind w:left="5760" w:hanging="360"/>
      </w:pPr>
    </w:lvl>
    <w:lvl w:ilvl="8" w:tplc="0E96DB86">
      <w:start w:val="1"/>
      <w:numFmt w:val="lowerRoman"/>
      <w:lvlText w:val="%9."/>
      <w:lvlJc w:val="right"/>
      <w:pPr>
        <w:ind w:left="6480" w:hanging="180"/>
      </w:pPr>
    </w:lvl>
  </w:abstractNum>
  <w:abstractNum w:abstractNumId="9" w15:restartNumberingAfterBreak="0">
    <w:nsid w:val="1F572A73"/>
    <w:multiLevelType w:val="hybridMultilevel"/>
    <w:tmpl w:val="FFFFFFFF"/>
    <w:lvl w:ilvl="0" w:tplc="373414C6">
      <w:start w:val="1"/>
      <w:numFmt w:val="upperLetter"/>
      <w:lvlText w:val="%1."/>
      <w:lvlJc w:val="left"/>
      <w:pPr>
        <w:ind w:left="720" w:hanging="360"/>
      </w:pPr>
    </w:lvl>
    <w:lvl w:ilvl="1" w:tplc="6BE0DAFC">
      <w:start w:val="1"/>
      <w:numFmt w:val="lowerLetter"/>
      <w:lvlText w:val="%2."/>
      <w:lvlJc w:val="left"/>
      <w:pPr>
        <w:ind w:left="1440" w:hanging="360"/>
      </w:pPr>
    </w:lvl>
    <w:lvl w:ilvl="2" w:tplc="8484613A">
      <w:start w:val="1"/>
      <w:numFmt w:val="lowerRoman"/>
      <w:lvlText w:val="%3."/>
      <w:lvlJc w:val="right"/>
      <w:pPr>
        <w:ind w:left="2160" w:hanging="180"/>
      </w:pPr>
    </w:lvl>
    <w:lvl w:ilvl="3" w:tplc="60CAC1F6">
      <w:start w:val="1"/>
      <w:numFmt w:val="decimal"/>
      <w:lvlText w:val="%4."/>
      <w:lvlJc w:val="left"/>
      <w:pPr>
        <w:ind w:left="2880" w:hanging="360"/>
      </w:pPr>
    </w:lvl>
    <w:lvl w:ilvl="4" w:tplc="78304232">
      <w:start w:val="1"/>
      <w:numFmt w:val="lowerLetter"/>
      <w:lvlText w:val="%5."/>
      <w:lvlJc w:val="left"/>
      <w:pPr>
        <w:ind w:left="3600" w:hanging="360"/>
      </w:pPr>
    </w:lvl>
    <w:lvl w:ilvl="5" w:tplc="EF925982">
      <w:start w:val="1"/>
      <w:numFmt w:val="lowerRoman"/>
      <w:lvlText w:val="%6."/>
      <w:lvlJc w:val="right"/>
      <w:pPr>
        <w:ind w:left="4320" w:hanging="180"/>
      </w:pPr>
    </w:lvl>
    <w:lvl w:ilvl="6" w:tplc="3740FDFE">
      <w:start w:val="1"/>
      <w:numFmt w:val="decimal"/>
      <w:lvlText w:val="%7."/>
      <w:lvlJc w:val="left"/>
      <w:pPr>
        <w:ind w:left="5040" w:hanging="360"/>
      </w:pPr>
    </w:lvl>
    <w:lvl w:ilvl="7" w:tplc="C6C4C838">
      <w:start w:val="1"/>
      <w:numFmt w:val="lowerLetter"/>
      <w:lvlText w:val="%8."/>
      <w:lvlJc w:val="left"/>
      <w:pPr>
        <w:ind w:left="5760" w:hanging="360"/>
      </w:pPr>
    </w:lvl>
    <w:lvl w:ilvl="8" w:tplc="A0767784">
      <w:start w:val="1"/>
      <w:numFmt w:val="lowerRoman"/>
      <w:lvlText w:val="%9."/>
      <w:lvlJc w:val="right"/>
      <w:pPr>
        <w:ind w:left="6480" w:hanging="180"/>
      </w:pPr>
    </w:lvl>
  </w:abstractNum>
  <w:abstractNum w:abstractNumId="10" w15:restartNumberingAfterBreak="0">
    <w:nsid w:val="241BDBE1"/>
    <w:multiLevelType w:val="hybridMultilevel"/>
    <w:tmpl w:val="FFFFFFFF"/>
    <w:lvl w:ilvl="0" w:tplc="5FEEB79C">
      <w:start w:val="1"/>
      <w:numFmt w:val="upperLetter"/>
      <w:lvlText w:val="%1."/>
      <w:lvlJc w:val="left"/>
      <w:pPr>
        <w:ind w:left="720" w:hanging="360"/>
      </w:pPr>
    </w:lvl>
    <w:lvl w:ilvl="1" w:tplc="5DEC97B0">
      <w:start w:val="1"/>
      <w:numFmt w:val="lowerLetter"/>
      <w:lvlText w:val="%2."/>
      <w:lvlJc w:val="left"/>
      <w:pPr>
        <w:ind w:left="1440" w:hanging="360"/>
      </w:pPr>
    </w:lvl>
    <w:lvl w:ilvl="2" w:tplc="D1E4B848">
      <w:start w:val="1"/>
      <w:numFmt w:val="lowerRoman"/>
      <w:lvlText w:val="%3."/>
      <w:lvlJc w:val="right"/>
      <w:pPr>
        <w:ind w:left="2160" w:hanging="180"/>
      </w:pPr>
    </w:lvl>
    <w:lvl w:ilvl="3" w:tplc="294EED38">
      <w:start w:val="1"/>
      <w:numFmt w:val="decimal"/>
      <w:lvlText w:val="%4."/>
      <w:lvlJc w:val="left"/>
      <w:pPr>
        <w:ind w:left="2880" w:hanging="360"/>
      </w:pPr>
    </w:lvl>
    <w:lvl w:ilvl="4" w:tplc="09F0B29A">
      <w:start w:val="1"/>
      <w:numFmt w:val="lowerLetter"/>
      <w:lvlText w:val="%5."/>
      <w:lvlJc w:val="left"/>
      <w:pPr>
        <w:ind w:left="3600" w:hanging="360"/>
      </w:pPr>
    </w:lvl>
    <w:lvl w:ilvl="5" w:tplc="4DF8B4FC">
      <w:start w:val="1"/>
      <w:numFmt w:val="lowerRoman"/>
      <w:lvlText w:val="%6."/>
      <w:lvlJc w:val="right"/>
      <w:pPr>
        <w:ind w:left="4320" w:hanging="180"/>
      </w:pPr>
    </w:lvl>
    <w:lvl w:ilvl="6" w:tplc="A7D2A436">
      <w:start w:val="1"/>
      <w:numFmt w:val="decimal"/>
      <w:lvlText w:val="%7."/>
      <w:lvlJc w:val="left"/>
      <w:pPr>
        <w:ind w:left="5040" w:hanging="360"/>
      </w:pPr>
    </w:lvl>
    <w:lvl w:ilvl="7" w:tplc="17D00C5C">
      <w:start w:val="1"/>
      <w:numFmt w:val="lowerLetter"/>
      <w:lvlText w:val="%8."/>
      <w:lvlJc w:val="left"/>
      <w:pPr>
        <w:ind w:left="5760" w:hanging="360"/>
      </w:pPr>
    </w:lvl>
    <w:lvl w:ilvl="8" w:tplc="674C3BEC">
      <w:start w:val="1"/>
      <w:numFmt w:val="lowerRoman"/>
      <w:lvlText w:val="%9."/>
      <w:lvlJc w:val="right"/>
      <w:pPr>
        <w:ind w:left="6480" w:hanging="180"/>
      </w:pPr>
    </w:lvl>
  </w:abstractNum>
  <w:abstractNum w:abstractNumId="11" w15:restartNumberingAfterBreak="0">
    <w:nsid w:val="251839E8"/>
    <w:multiLevelType w:val="hybridMultilevel"/>
    <w:tmpl w:val="899C9130"/>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28A3E076"/>
    <w:multiLevelType w:val="hybridMultilevel"/>
    <w:tmpl w:val="FFFFFFFF"/>
    <w:lvl w:ilvl="0" w:tplc="5CDE4CBC">
      <w:start w:val="1"/>
      <w:numFmt w:val="upperLetter"/>
      <w:lvlText w:val="%1."/>
      <w:lvlJc w:val="left"/>
      <w:pPr>
        <w:ind w:left="720" w:hanging="360"/>
      </w:pPr>
    </w:lvl>
    <w:lvl w:ilvl="1" w:tplc="60E22E16">
      <w:start w:val="1"/>
      <w:numFmt w:val="lowerLetter"/>
      <w:lvlText w:val="%2."/>
      <w:lvlJc w:val="left"/>
      <w:pPr>
        <w:ind w:left="1440" w:hanging="360"/>
      </w:pPr>
    </w:lvl>
    <w:lvl w:ilvl="2" w:tplc="616CF1A4">
      <w:start w:val="1"/>
      <w:numFmt w:val="lowerRoman"/>
      <w:lvlText w:val="%3."/>
      <w:lvlJc w:val="right"/>
      <w:pPr>
        <w:ind w:left="2160" w:hanging="180"/>
      </w:pPr>
    </w:lvl>
    <w:lvl w:ilvl="3" w:tplc="B1DCC672">
      <w:start w:val="1"/>
      <w:numFmt w:val="decimal"/>
      <w:lvlText w:val="%4."/>
      <w:lvlJc w:val="left"/>
      <w:pPr>
        <w:ind w:left="2880" w:hanging="360"/>
      </w:pPr>
    </w:lvl>
    <w:lvl w:ilvl="4" w:tplc="A8C8780C">
      <w:start w:val="1"/>
      <w:numFmt w:val="lowerLetter"/>
      <w:lvlText w:val="%5."/>
      <w:lvlJc w:val="left"/>
      <w:pPr>
        <w:ind w:left="3600" w:hanging="360"/>
      </w:pPr>
    </w:lvl>
    <w:lvl w:ilvl="5" w:tplc="CBD8CF00">
      <w:start w:val="1"/>
      <w:numFmt w:val="lowerRoman"/>
      <w:lvlText w:val="%6."/>
      <w:lvlJc w:val="right"/>
      <w:pPr>
        <w:ind w:left="4320" w:hanging="180"/>
      </w:pPr>
    </w:lvl>
    <w:lvl w:ilvl="6" w:tplc="EB1C48C8">
      <w:start w:val="1"/>
      <w:numFmt w:val="decimal"/>
      <w:lvlText w:val="%7."/>
      <w:lvlJc w:val="left"/>
      <w:pPr>
        <w:ind w:left="5040" w:hanging="360"/>
      </w:pPr>
    </w:lvl>
    <w:lvl w:ilvl="7" w:tplc="A644EE5A">
      <w:start w:val="1"/>
      <w:numFmt w:val="lowerLetter"/>
      <w:lvlText w:val="%8."/>
      <w:lvlJc w:val="left"/>
      <w:pPr>
        <w:ind w:left="5760" w:hanging="360"/>
      </w:pPr>
    </w:lvl>
    <w:lvl w:ilvl="8" w:tplc="7E40D72A">
      <w:start w:val="1"/>
      <w:numFmt w:val="lowerRoman"/>
      <w:lvlText w:val="%9."/>
      <w:lvlJc w:val="right"/>
      <w:pPr>
        <w:ind w:left="6480" w:hanging="180"/>
      </w:pPr>
    </w:lvl>
  </w:abstractNum>
  <w:abstractNum w:abstractNumId="13" w15:restartNumberingAfterBreak="0">
    <w:nsid w:val="291E18CA"/>
    <w:multiLevelType w:val="multilevel"/>
    <w:tmpl w:val="7B6C7C0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F26C9F"/>
    <w:multiLevelType w:val="hybridMultilevel"/>
    <w:tmpl w:val="566A8144"/>
    <w:lvl w:ilvl="0" w:tplc="7242B4AA">
      <w:start w:val="1"/>
      <w:numFmt w:val="bullet"/>
      <w:lvlText w:val=""/>
      <w:lvlJc w:val="left"/>
      <w:pPr>
        <w:ind w:left="360" w:hanging="360"/>
      </w:pPr>
      <w:rPr>
        <w:rFonts w:ascii="Symbol" w:hAnsi="Symbol" w:hint="default"/>
      </w:rPr>
    </w:lvl>
    <w:lvl w:ilvl="1" w:tplc="7D78E91C">
      <w:start w:val="1"/>
      <w:numFmt w:val="bullet"/>
      <w:lvlText w:val="o"/>
      <w:lvlJc w:val="left"/>
      <w:pPr>
        <w:ind w:left="1080" w:hanging="360"/>
      </w:pPr>
      <w:rPr>
        <w:rFonts w:ascii="Courier New" w:hAnsi="Courier New" w:hint="default"/>
      </w:rPr>
    </w:lvl>
    <w:lvl w:ilvl="2" w:tplc="6ACCA5CE">
      <w:start w:val="1"/>
      <w:numFmt w:val="bullet"/>
      <w:lvlText w:val=""/>
      <w:lvlJc w:val="left"/>
      <w:pPr>
        <w:ind w:left="1800" w:hanging="360"/>
      </w:pPr>
      <w:rPr>
        <w:rFonts w:ascii="Wingdings" w:hAnsi="Wingdings" w:hint="default"/>
      </w:rPr>
    </w:lvl>
    <w:lvl w:ilvl="3" w:tplc="426460E2">
      <w:start w:val="1"/>
      <w:numFmt w:val="bullet"/>
      <w:lvlText w:val=""/>
      <w:lvlJc w:val="left"/>
      <w:pPr>
        <w:ind w:left="2520" w:hanging="360"/>
      </w:pPr>
      <w:rPr>
        <w:rFonts w:ascii="Symbol" w:hAnsi="Symbol" w:hint="default"/>
      </w:rPr>
    </w:lvl>
    <w:lvl w:ilvl="4" w:tplc="5866B2B6">
      <w:start w:val="1"/>
      <w:numFmt w:val="bullet"/>
      <w:lvlText w:val="o"/>
      <w:lvlJc w:val="left"/>
      <w:pPr>
        <w:ind w:left="3240" w:hanging="360"/>
      </w:pPr>
      <w:rPr>
        <w:rFonts w:ascii="Courier New" w:hAnsi="Courier New" w:hint="default"/>
      </w:rPr>
    </w:lvl>
    <w:lvl w:ilvl="5" w:tplc="6062EF48">
      <w:start w:val="1"/>
      <w:numFmt w:val="bullet"/>
      <w:lvlText w:val=""/>
      <w:lvlJc w:val="left"/>
      <w:pPr>
        <w:ind w:left="3960" w:hanging="360"/>
      </w:pPr>
      <w:rPr>
        <w:rFonts w:ascii="Wingdings" w:hAnsi="Wingdings" w:hint="default"/>
      </w:rPr>
    </w:lvl>
    <w:lvl w:ilvl="6" w:tplc="5AD64B9C">
      <w:start w:val="1"/>
      <w:numFmt w:val="bullet"/>
      <w:lvlText w:val=""/>
      <w:lvlJc w:val="left"/>
      <w:pPr>
        <w:ind w:left="4680" w:hanging="360"/>
      </w:pPr>
      <w:rPr>
        <w:rFonts w:ascii="Symbol" w:hAnsi="Symbol" w:hint="default"/>
      </w:rPr>
    </w:lvl>
    <w:lvl w:ilvl="7" w:tplc="0D745866">
      <w:start w:val="1"/>
      <w:numFmt w:val="bullet"/>
      <w:lvlText w:val="o"/>
      <w:lvlJc w:val="left"/>
      <w:pPr>
        <w:ind w:left="5400" w:hanging="360"/>
      </w:pPr>
      <w:rPr>
        <w:rFonts w:ascii="Courier New" w:hAnsi="Courier New" w:hint="default"/>
      </w:rPr>
    </w:lvl>
    <w:lvl w:ilvl="8" w:tplc="BCD4833E">
      <w:start w:val="1"/>
      <w:numFmt w:val="bullet"/>
      <w:lvlText w:val=""/>
      <w:lvlJc w:val="left"/>
      <w:pPr>
        <w:ind w:left="6120" w:hanging="360"/>
      </w:pPr>
      <w:rPr>
        <w:rFonts w:ascii="Wingdings" w:hAnsi="Wingdings" w:hint="default"/>
      </w:rPr>
    </w:lvl>
  </w:abstractNum>
  <w:abstractNum w:abstractNumId="15" w15:restartNumberingAfterBreak="0">
    <w:nsid w:val="2A3E116B"/>
    <w:multiLevelType w:val="hybridMultilevel"/>
    <w:tmpl w:val="FFFFFFFF"/>
    <w:lvl w:ilvl="0" w:tplc="EBC0BC16">
      <w:start w:val="1"/>
      <w:numFmt w:val="upperLetter"/>
      <w:lvlText w:val="%1."/>
      <w:lvlJc w:val="left"/>
      <w:pPr>
        <w:ind w:left="720" w:hanging="360"/>
      </w:pPr>
    </w:lvl>
    <w:lvl w:ilvl="1" w:tplc="26B8DA96">
      <w:start w:val="1"/>
      <w:numFmt w:val="lowerLetter"/>
      <w:lvlText w:val="%2."/>
      <w:lvlJc w:val="left"/>
      <w:pPr>
        <w:ind w:left="1440" w:hanging="360"/>
      </w:pPr>
    </w:lvl>
    <w:lvl w:ilvl="2" w:tplc="27AA027E">
      <w:start w:val="1"/>
      <w:numFmt w:val="lowerRoman"/>
      <w:lvlText w:val="%3."/>
      <w:lvlJc w:val="right"/>
      <w:pPr>
        <w:ind w:left="2160" w:hanging="180"/>
      </w:pPr>
    </w:lvl>
    <w:lvl w:ilvl="3" w:tplc="F42854B6">
      <w:start w:val="1"/>
      <w:numFmt w:val="decimal"/>
      <w:lvlText w:val="%4."/>
      <w:lvlJc w:val="left"/>
      <w:pPr>
        <w:ind w:left="2880" w:hanging="360"/>
      </w:pPr>
    </w:lvl>
    <w:lvl w:ilvl="4" w:tplc="28D0356A">
      <w:start w:val="1"/>
      <w:numFmt w:val="lowerLetter"/>
      <w:lvlText w:val="%5."/>
      <w:lvlJc w:val="left"/>
      <w:pPr>
        <w:ind w:left="3600" w:hanging="360"/>
      </w:pPr>
    </w:lvl>
    <w:lvl w:ilvl="5" w:tplc="774E7376">
      <w:start w:val="1"/>
      <w:numFmt w:val="lowerRoman"/>
      <w:lvlText w:val="%6."/>
      <w:lvlJc w:val="right"/>
      <w:pPr>
        <w:ind w:left="4320" w:hanging="180"/>
      </w:pPr>
    </w:lvl>
    <w:lvl w:ilvl="6" w:tplc="E63AD16A">
      <w:start w:val="1"/>
      <w:numFmt w:val="decimal"/>
      <w:lvlText w:val="%7."/>
      <w:lvlJc w:val="left"/>
      <w:pPr>
        <w:ind w:left="5040" w:hanging="360"/>
      </w:pPr>
    </w:lvl>
    <w:lvl w:ilvl="7" w:tplc="55726EE2">
      <w:start w:val="1"/>
      <w:numFmt w:val="lowerLetter"/>
      <w:lvlText w:val="%8."/>
      <w:lvlJc w:val="left"/>
      <w:pPr>
        <w:ind w:left="5760" w:hanging="360"/>
      </w:pPr>
    </w:lvl>
    <w:lvl w:ilvl="8" w:tplc="643E184C">
      <w:start w:val="1"/>
      <w:numFmt w:val="lowerRoman"/>
      <w:lvlText w:val="%9."/>
      <w:lvlJc w:val="right"/>
      <w:pPr>
        <w:ind w:left="6480" w:hanging="180"/>
      </w:pPr>
    </w:lvl>
  </w:abstractNum>
  <w:abstractNum w:abstractNumId="16" w15:restartNumberingAfterBreak="0">
    <w:nsid w:val="2D3E9440"/>
    <w:multiLevelType w:val="hybridMultilevel"/>
    <w:tmpl w:val="761CB176"/>
    <w:lvl w:ilvl="0" w:tplc="9E906B0A">
      <w:start w:val="1"/>
      <w:numFmt w:val="upperLetter"/>
      <w:lvlText w:val="%1."/>
      <w:lvlJc w:val="left"/>
      <w:pPr>
        <w:ind w:left="720" w:hanging="360"/>
      </w:pPr>
    </w:lvl>
    <w:lvl w:ilvl="1" w:tplc="D4B83106">
      <w:start w:val="1"/>
      <w:numFmt w:val="lowerLetter"/>
      <w:lvlText w:val="%2."/>
      <w:lvlJc w:val="left"/>
      <w:pPr>
        <w:ind w:left="1440" w:hanging="360"/>
      </w:pPr>
    </w:lvl>
    <w:lvl w:ilvl="2" w:tplc="3C82A2F6">
      <w:start w:val="1"/>
      <w:numFmt w:val="lowerRoman"/>
      <w:lvlText w:val="%3."/>
      <w:lvlJc w:val="right"/>
      <w:pPr>
        <w:ind w:left="2160" w:hanging="180"/>
      </w:pPr>
    </w:lvl>
    <w:lvl w:ilvl="3" w:tplc="42DC7A4C">
      <w:start w:val="1"/>
      <w:numFmt w:val="decimal"/>
      <w:lvlText w:val="%4."/>
      <w:lvlJc w:val="left"/>
      <w:pPr>
        <w:ind w:left="2880" w:hanging="360"/>
      </w:pPr>
    </w:lvl>
    <w:lvl w:ilvl="4" w:tplc="25E08CB0">
      <w:start w:val="1"/>
      <w:numFmt w:val="lowerLetter"/>
      <w:lvlText w:val="%5."/>
      <w:lvlJc w:val="left"/>
      <w:pPr>
        <w:ind w:left="3600" w:hanging="360"/>
      </w:pPr>
    </w:lvl>
    <w:lvl w:ilvl="5" w:tplc="9CDE7EA6">
      <w:start w:val="1"/>
      <w:numFmt w:val="lowerRoman"/>
      <w:lvlText w:val="%6."/>
      <w:lvlJc w:val="right"/>
      <w:pPr>
        <w:ind w:left="4320" w:hanging="180"/>
      </w:pPr>
    </w:lvl>
    <w:lvl w:ilvl="6" w:tplc="444A4264">
      <w:start w:val="1"/>
      <w:numFmt w:val="decimal"/>
      <w:lvlText w:val="%7."/>
      <w:lvlJc w:val="left"/>
      <w:pPr>
        <w:ind w:left="5040" w:hanging="360"/>
      </w:pPr>
    </w:lvl>
    <w:lvl w:ilvl="7" w:tplc="75D29D04">
      <w:start w:val="1"/>
      <w:numFmt w:val="lowerLetter"/>
      <w:lvlText w:val="%8."/>
      <w:lvlJc w:val="left"/>
      <w:pPr>
        <w:ind w:left="5760" w:hanging="360"/>
      </w:pPr>
    </w:lvl>
    <w:lvl w:ilvl="8" w:tplc="3A1EED7E">
      <w:start w:val="1"/>
      <w:numFmt w:val="lowerRoman"/>
      <w:lvlText w:val="%9."/>
      <w:lvlJc w:val="right"/>
      <w:pPr>
        <w:ind w:left="6480" w:hanging="180"/>
      </w:pPr>
    </w:lvl>
  </w:abstractNum>
  <w:abstractNum w:abstractNumId="17" w15:restartNumberingAfterBreak="0">
    <w:nsid w:val="2D53758F"/>
    <w:multiLevelType w:val="hybridMultilevel"/>
    <w:tmpl w:val="873A39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5228BF"/>
    <w:multiLevelType w:val="multilevel"/>
    <w:tmpl w:val="9D9E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8D53E0"/>
    <w:multiLevelType w:val="hybridMultilevel"/>
    <w:tmpl w:val="FFFFFFFF"/>
    <w:lvl w:ilvl="0" w:tplc="5FE65E86">
      <w:start w:val="1"/>
      <w:numFmt w:val="upperLetter"/>
      <w:lvlText w:val="%1."/>
      <w:lvlJc w:val="left"/>
      <w:pPr>
        <w:ind w:left="720" w:hanging="360"/>
      </w:pPr>
    </w:lvl>
    <w:lvl w:ilvl="1" w:tplc="A0E0447C">
      <w:start w:val="1"/>
      <w:numFmt w:val="lowerLetter"/>
      <w:lvlText w:val="%2."/>
      <w:lvlJc w:val="left"/>
      <w:pPr>
        <w:ind w:left="1440" w:hanging="360"/>
      </w:pPr>
    </w:lvl>
    <w:lvl w:ilvl="2" w:tplc="C59A18B4">
      <w:start w:val="1"/>
      <w:numFmt w:val="lowerRoman"/>
      <w:lvlText w:val="%3."/>
      <w:lvlJc w:val="right"/>
      <w:pPr>
        <w:ind w:left="2160" w:hanging="180"/>
      </w:pPr>
    </w:lvl>
    <w:lvl w:ilvl="3" w:tplc="139CA924">
      <w:start w:val="1"/>
      <w:numFmt w:val="decimal"/>
      <w:lvlText w:val="%4."/>
      <w:lvlJc w:val="left"/>
      <w:pPr>
        <w:ind w:left="2880" w:hanging="360"/>
      </w:pPr>
    </w:lvl>
    <w:lvl w:ilvl="4" w:tplc="52029B3C">
      <w:start w:val="1"/>
      <w:numFmt w:val="lowerLetter"/>
      <w:lvlText w:val="%5."/>
      <w:lvlJc w:val="left"/>
      <w:pPr>
        <w:ind w:left="3600" w:hanging="360"/>
      </w:pPr>
    </w:lvl>
    <w:lvl w:ilvl="5" w:tplc="B4B065BA">
      <w:start w:val="1"/>
      <w:numFmt w:val="lowerRoman"/>
      <w:lvlText w:val="%6."/>
      <w:lvlJc w:val="right"/>
      <w:pPr>
        <w:ind w:left="4320" w:hanging="180"/>
      </w:pPr>
    </w:lvl>
    <w:lvl w:ilvl="6" w:tplc="1702FF48">
      <w:start w:val="1"/>
      <w:numFmt w:val="decimal"/>
      <w:lvlText w:val="%7."/>
      <w:lvlJc w:val="left"/>
      <w:pPr>
        <w:ind w:left="5040" w:hanging="360"/>
      </w:pPr>
    </w:lvl>
    <w:lvl w:ilvl="7" w:tplc="2F4CBFF0">
      <w:start w:val="1"/>
      <w:numFmt w:val="lowerLetter"/>
      <w:lvlText w:val="%8."/>
      <w:lvlJc w:val="left"/>
      <w:pPr>
        <w:ind w:left="5760" w:hanging="360"/>
      </w:pPr>
    </w:lvl>
    <w:lvl w:ilvl="8" w:tplc="D0B67E74">
      <w:start w:val="1"/>
      <w:numFmt w:val="lowerRoman"/>
      <w:lvlText w:val="%9."/>
      <w:lvlJc w:val="right"/>
      <w:pPr>
        <w:ind w:left="6480" w:hanging="180"/>
      </w:pPr>
    </w:lvl>
  </w:abstractNum>
  <w:abstractNum w:abstractNumId="20" w15:restartNumberingAfterBreak="0">
    <w:nsid w:val="35926414"/>
    <w:multiLevelType w:val="hybridMultilevel"/>
    <w:tmpl w:val="7E1EA5C4"/>
    <w:lvl w:ilvl="0" w:tplc="7B5E6CA6">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37B65"/>
    <w:multiLevelType w:val="hybridMultilevel"/>
    <w:tmpl w:val="20DC094A"/>
    <w:lvl w:ilvl="0" w:tplc="B680DA1E">
      <w:start w:val="1"/>
      <w:numFmt w:val="bullet"/>
      <w:lvlText w:val=""/>
      <w:lvlJc w:val="left"/>
      <w:pPr>
        <w:ind w:left="720" w:hanging="360"/>
      </w:pPr>
      <w:rPr>
        <w:rFonts w:ascii="Symbol" w:hAnsi="Symbol" w:hint="default"/>
      </w:rPr>
    </w:lvl>
    <w:lvl w:ilvl="1" w:tplc="6AB87528">
      <w:start w:val="1"/>
      <w:numFmt w:val="bullet"/>
      <w:lvlText w:val=""/>
      <w:lvlJc w:val="left"/>
      <w:pPr>
        <w:ind w:left="1440" w:hanging="360"/>
      </w:pPr>
      <w:rPr>
        <w:rFonts w:ascii="Symbol" w:hAnsi="Symbol" w:hint="default"/>
      </w:rPr>
    </w:lvl>
    <w:lvl w:ilvl="2" w:tplc="DC96F768">
      <w:start w:val="1"/>
      <w:numFmt w:val="bullet"/>
      <w:lvlText w:val=""/>
      <w:lvlJc w:val="left"/>
      <w:pPr>
        <w:ind w:left="2160" w:hanging="360"/>
      </w:pPr>
      <w:rPr>
        <w:rFonts w:ascii="Wingdings" w:hAnsi="Wingdings" w:hint="default"/>
      </w:rPr>
    </w:lvl>
    <w:lvl w:ilvl="3" w:tplc="F0EC112E">
      <w:start w:val="1"/>
      <w:numFmt w:val="bullet"/>
      <w:lvlText w:val=""/>
      <w:lvlJc w:val="left"/>
      <w:pPr>
        <w:ind w:left="2880" w:hanging="360"/>
      </w:pPr>
      <w:rPr>
        <w:rFonts w:ascii="Symbol" w:hAnsi="Symbol" w:hint="default"/>
      </w:rPr>
    </w:lvl>
    <w:lvl w:ilvl="4" w:tplc="564C0C28">
      <w:start w:val="1"/>
      <w:numFmt w:val="bullet"/>
      <w:lvlText w:val="o"/>
      <w:lvlJc w:val="left"/>
      <w:pPr>
        <w:ind w:left="3600" w:hanging="360"/>
      </w:pPr>
      <w:rPr>
        <w:rFonts w:ascii="Courier New" w:hAnsi="Courier New" w:hint="default"/>
      </w:rPr>
    </w:lvl>
    <w:lvl w:ilvl="5" w:tplc="C562F8B2">
      <w:start w:val="1"/>
      <w:numFmt w:val="bullet"/>
      <w:lvlText w:val=""/>
      <w:lvlJc w:val="left"/>
      <w:pPr>
        <w:ind w:left="4320" w:hanging="360"/>
      </w:pPr>
      <w:rPr>
        <w:rFonts w:ascii="Wingdings" w:hAnsi="Wingdings" w:hint="default"/>
      </w:rPr>
    </w:lvl>
    <w:lvl w:ilvl="6" w:tplc="82686D7A">
      <w:start w:val="1"/>
      <w:numFmt w:val="bullet"/>
      <w:lvlText w:val=""/>
      <w:lvlJc w:val="left"/>
      <w:pPr>
        <w:ind w:left="5040" w:hanging="360"/>
      </w:pPr>
      <w:rPr>
        <w:rFonts w:ascii="Symbol" w:hAnsi="Symbol" w:hint="default"/>
      </w:rPr>
    </w:lvl>
    <w:lvl w:ilvl="7" w:tplc="7B4EDBDC">
      <w:start w:val="1"/>
      <w:numFmt w:val="bullet"/>
      <w:lvlText w:val="o"/>
      <w:lvlJc w:val="left"/>
      <w:pPr>
        <w:ind w:left="5760" w:hanging="360"/>
      </w:pPr>
      <w:rPr>
        <w:rFonts w:ascii="Courier New" w:hAnsi="Courier New" w:hint="default"/>
      </w:rPr>
    </w:lvl>
    <w:lvl w:ilvl="8" w:tplc="0DD88132">
      <w:start w:val="1"/>
      <w:numFmt w:val="bullet"/>
      <w:lvlText w:val=""/>
      <w:lvlJc w:val="left"/>
      <w:pPr>
        <w:ind w:left="6480" w:hanging="360"/>
      </w:pPr>
      <w:rPr>
        <w:rFonts w:ascii="Wingdings" w:hAnsi="Wingdings" w:hint="default"/>
      </w:rPr>
    </w:lvl>
  </w:abstractNum>
  <w:abstractNum w:abstractNumId="22" w15:restartNumberingAfterBreak="0">
    <w:nsid w:val="392C56FC"/>
    <w:multiLevelType w:val="hybridMultilevel"/>
    <w:tmpl w:val="399C9A9C"/>
    <w:lvl w:ilvl="0" w:tplc="C62C2C50">
      <w:start w:val="1"/>
      <w:numFmt w:val="upperLetter"/>
      <w:lvlText w:val="%1."/>
      <w:lvlJc w:val="left"/>
      <w:pPr>
        <w:ind w:left="720" w:hanging="360"/>
      </w:pPr>
    </w:lvl>
    <w:lvl w:ilvl="1" w:tplc="4B3E10D4">
      <w:start w:val="1"/>
      <w:numFmt w:val="lowerLetter"/>
      <w:lvlText w:val="%2."/>
      <w:lvlJc w:val="left"/>
      <w:pPr>
        <w:ind w:left="1440" w:hanging="360"/>
      </w:pPr>
    </w:lvl>
    <w:lvl w:ilvl="2" w:tplc="D93A0CBA">
      <w:start w:val="1"/>
      <w:numFmt w:val="lowerRoman"/>
      <w:lvlText w:val="%3."/>
      <w:lvlJc w:val="right"/>
      <w:pPr>
        <w:ind w:left="2160" w:hanging="180"/>
      </w:pPr>
    </w:lvl>
    <w:lvl w:ilvl="3" w:tplc="C08A1F12">
      <w:start w:val="1"/>
      <w:numFmt w:val="decimal"/>
      <w:lvlText w:val="%4."/>
      <w:lvlJc w:val="left"/>
      <w:pPr>
        <w:ind w:left="2880" w:hanging="360"/>
      </w:pPr>
    </w:lvl>
    <w:lvl w:ilvl="4" w:tplc="72BE5792">
      <w:start w:val="1"/>
      <w:numFmt w:val="lowerLetter"/>
      <w:lvlText w:val="%5."/>
      <w:lvlJc w:val="left"/>
      <w:pPr>
        <w:ind w:left="3600" w:hanging="360"/>
      </w:pPr>
    </w:lvl>
    <w:lvl w:ilvl="5" w:tplc="E5E626FE">
      <w:start w:val="1"/>
      <w:numFmt w:val="lowerRoman"/>
      <w:lvlText w:val="%6."/>
      <w:lvlJc w:val="right"/>
      <w:pPr>
        <w:ind w:left="4320" w:hanging="180"/>
      </w:pPr>
    </w:lvl>
    <w:lvl w:ilvl="6" w:tplc="4F303B20">
      <w:start w:val="1"/>
      <w:numFmt w:val="decimal"/>
      <w:lvlText w:val="%7."/>
      <w:lvlJc w:val="left"/>
      <w:pPr>
        <w:ind w:left="5040" w:hanging="360"/>
      </w:pPr>
    </w:lvl>
    <w:lvl w:ilvl="7" w:tplc="9DC2A5D6">
      <w:start w:val="1"/>
      <w:numFmt w:val="lowerLetter"/>
      <w:lvlText w:val="%8."/>
      <w:lvlJc w:val="left"/>
      <w:pPr>
        <w:ind w:left="5760" w:hanging="360"/>
      </w:pPr>
    </w:lvl>
    <w:lvl w:ilvl="8" w:tplc="788CFE4C">
      <w:start w:val="1"/>
      <w:numFmt w:val="lowerRoman"/>
      <w:lvlText w:val="%9."/>
      <w:lvlJc w:val="right"/>
      <w:pPr>
        <w:ind w:left="6480" w:hanging="180"/>
      </w:pPr>
    </w:lvl>
  </w:abstractNum>
  <w:abstractNum w:abstractNumId="23" w15:restartNumberingAfterBreak="0">
    <w:nsid w:val="3A7725FA"/>
    <w:multiLevelType w:val="multilevel"/>
    <w:tmpl w:val="339C5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227AE9"/>
    <w:multiLevelType w:val="hybridMultilevel"/>
    <w:tmpl w:val="742E8622"/>
    <w:lvl w:ilvl="0" w:tplc="D5B8873C">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2B52D4"/>
    <w:multiLevelType w:val="hybridMultilevel"/>
    <w:tmpl w:val="7AE88D0C"/>
    <w:lvl w:ilvl="0" w:tplc="A424647A">
      <w:start w:val="1"/>
      <w:numFmt w:val="upperLetter"/>
      <w:lvlText w:val="%1."/>
      <w:lvlJc w:val="left"/>
      <w:pPr>
        <w:ind w:left="720" w:hanging="360"/>
      </w:pPr>
    </w:lvl>
    <w:lvl w:ilvl="1" w:tplc="1996EDA0">
      <w:start w:val="1"/>
      <w:numFmt w:val="lowerLetter"/>
      <w:lvlText w:val="%2."/>
      <w:lvlJc w:val="left"/>
      <w:pPr>
        <w:ind w:left="1440" w:hanging="360"/>
      </w:pPr>
    </w:lvl>
    <w:lvl w:ilvl="2" w:tplc="BBFC37C4">
      <w:start w:val="1"/>
      <w:numFmt w:val="lowerRoman"/>
      <w:lvlText w:val="%3."/>
      <w:lvlJc w:val="right"/>
      <w:pPr>
        <w:ind w:left="2160" w:hanging="180"/>
      </w:pPr>
    </w:lvl>
    <w:lvl w:ilvl="3" w:tplc="A858DACE">
      <w:start w:val="1"/>
      <w:numFmt w:val="decimal"/>
      <w:lvlText w:val="%4."/>
      <w:lvlJc w:val="left"/>
      <w:pPr>
        <w:ind w:left="2880" w:hanging="360"/>
      </w:pPr>
    </w:lvl>
    <w:lvl w:ilvl="4" w:tplc="B2A85CAC">
      <w:start w:val="1"/>
      <w:numFmt w:val="lowerLetter"/>
      <w:lvlText w:val="%5."/>
      <w:lvlJc w:val="left"/>
      <w:pPr>
        <w:ind w:left="3600" w:hanging="360"/>
      </w:pPr>
    </w:lvl>
    <w:lvl w:ilvl="5" w:tplc="9C60988E">
      <w:start w:val="1"/>
      <w:numFmt w:val="lowerRoman"/>
      <w:lvlText w:val="%6."/>
      <w:lvlJc w:val="right"/>
      <w:pPr>
        <w:ind w:left="4320" w:hanging="180"/>
      </w:pPr>
    </w:lvl>
    <w:lvl w:ilvl="6" w:tplc="EE0CE3A2">
      <w:start w:val="1"/>
      <w:numFmt w:val="decimal"/>
      <w:lvlText w:val="%7."/>
      <w:lvlJc w:val="left"/>
      <w:pPr>
        <w:ind w:left="5040" w:hanging="360"/>
      </w:pPr>
    </w:lvl>
    <w:lvl w:ilvl="7" w:tplc="53985E76">
      <w:start w:val="1"/>
      <w:numFmt w:val="lowerLetter"/>
      <w:lvlText w:val="%8."/>
      <w:lvlJc w:val="left"/>
      <w:pPr>
        <w:ind w:left="5760" w:hanging="360"/>
      </w:pPr>
    </w:lvl>
    <w:lvl w:ilvl="8" w:tplc="3E68A628">
      <w:start w:val="1"/>
      <w:numFmt w:val="lowerRoman"/>
      <w:lvlText w:val="%9."/>
      <w:lvlJc w:val="right"/>
      <w:pPr>
        <w:ind w:left="6480" w:hanging="180"/>
      </w:pPr>
    </w:lvl>
  </w:abstractNum>
  <w:abstractNum w:abstractNumId="26" w15:restartNumberingAfterBreak="0">
    <w:nsid w:val="456628C8"/>
    <w:multiLevelType w:val="hybridMultilevel"/>
    <w:tmpl w:val="E72E81FE"/>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CC56D"/>
    <w:multiLevelType w:val="hybridMultilevel"/>
    <w:tmpl w:val="FFFFFFFF"/>
    <w:lvl w:ilvl="0" w:tplc="8300F508">
      <w:start w:val="1"/>
      <w:numFmt w:val="upperLetter"/>
      <w:lvlText w:val="%1."/>
      <w:lvlJc w:val="left"/>
      <w:pPr>
        <w:ind w:left="720" w:hanging="360"/>
      </w:pPr>
    </w:lvl>
    <w:lvl w:ilvl="1" w:tplc="E146CFDE">
      <w:start w:val="1"/>
      <w:numFmt w:val="lowerLetter"/>
      <w:lvlText w:val="%2."/>
      <w:lvlJc w:val="left"/>
      <w:pPr>
        <w:ind w:left="1440" w:hanging="360"/>
      </w:pPr>
    </w:lvl>
    <w:lvl w:ilvl="2" w:tplc="1AFED20E">
      <w:start w:val="1"/>
      <w:numFmt w:val="lowerRoman"/>
      <w:lvlText w:val="%3."/>
      <w:lvlJc w:val="right"/>
      <w:pPr>
        <w:ind w:left="2160" w:hanging="180"/>
      </w:pPr>
    </w:lvl>
    <w:lvl w:ilvl="3" w:tplc="07DCD7D4">
      <w:start w:val="1"/>
      <w:numFmt w:val="decimal"/>
      <w:lvlText w:val="%4."/>
      <w:lvlJc w:val="left"/>
      <w:pPr>
        <w:ind w:left="2880" w:hanging="360"/>
      </w:pPr>
    </w:lvl>
    <w:lvl w:ilvl="4" w:tplc="73B8F256">
      <w:start w:val="1"/>
      <w:numFmt w:val="lowerLetter"/>
      <w:lvlText w:val="%5."/>
      <w:lvlJc w:val="left"/>
      <w:pPr>
        <w:ind w:left="3600" w:hanging="360"/>
      </w:pPr>
    </w:lvl>
    <w:lvl w:ilvl="5" w:tplc="899494E4">
      <w:start w:val="1"/>
      <w:numFmt w:val="lowerRoman"/>
      <w:lvlText w:val="%6."/>
      <w:lvlJc w:val="right"/>
      <w:pPr>
        <w:ind w:left="4320" w:hanging="180"/>
      </w:pPr>
    </w:lvl>
    <w:lvl w:ilvl="6" w:tplc="5EFE9062">
      <w:start w:val="1"/>
      <w:numFmt w:val="decimal"/>
      <w:lvlText w:val="%7."/>
      <w:lvlJc w:val="left"/>
      <w:pPr>
        <w:ind w:left="5040" w:hanging="360"/>
      </w:pPr>
    </w:lvl>
    <w:lvl w:ilvl="7" w:tplc="9BC6A098">
      <w:start w:val="1"/>
      <w:numFmt w:val="lowerLetter"/>
      <w:lvlText w:val="%8."/>
      <w:lvlJc w:val="left"/>
      <w:pPr>
        <w:ind w:left="5760" w:hanging="360"/>
      </w:pPr>
    </w:lvl>
    <w:lvl w:ilvl="8" w:tplc="5E7AEC10">
      <w:start w:val="1"/>
      <w:numFmt w:val="lowerRoman"/>
      <w:lvlText w:val="%9."/>
      <w:lvlJc w:val="right"/>
      <w:pPr>
        <w:ind w:left="6480" w:hanging="180"/>
      </w:pPr>
    </w:lvl>
  </w:abstractNum>
  <w:abstractNum w:abstractNumId="28" w15:restartNumberingAfterBreak="0">
    <w:nsid w:val="52391F61"/>
    <w:multiLevelType w:val="hybridMultilevel"/>
    <w:tmpl w:val="26EA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3E7D1"/>
    <w:multiLevelType w:val="hybridMultilevel"/>
    <w:tmpl w:val="FFFFFFFF"/>
    <w:lvl w:ilvl="0" w:tplc="DDC08D34">
      <w:start w:val="1"/>
      <w:numFmt w:val="bullet"/>
      <w:lvlText w:val=""/>
      <w:lvlJc w:val="left"/>
      <w:pPr>
        <w:ind w:left="720" w:hanging="360"/>
      </w:pPr>
      <w:rPr>
        <w:rFonts w:ascii="Symbol" w:hAnsi="Symbol" w:hint="default"/>
      </w:rPr>
    </w:lvl>
    <w:lvl w:ilvl="1" w:tplc="A2B8FE2E">
      <w:start w:val="1"/>
      <w:numFmt w:val="bullet"/>
      <w:lvlText w:val="o"/>
      <w:lvlJc w:val="left"/>
      <w:pPr>
        <w:ind w:left="1440" w:hanging="360"/>
      </w:pPr>
      <w:rPr>
        <w:rFonts w:ascii="Courier New" w:hAnsi="Courier New" w:hint="default"/>
      </w:rPr>
    </w:lvl>
    <w:lvl w:ilvl="2" w:tplc="B4ACE150">
      <w:start w:val="1"/>
      <w:numFmt w:val="bullet"/>
      <w:lvlText w:val=""/>
      <w:lvlJc w:val="left"/>
      <w:pPr>
        <w:ind w:left="2160" w:hanging="360"/>
      </w:pPr>
      <w:rPr>
        <w:rFonts w:ascii="Wingdings" w:hAnsi="Wingdings" w:hint="default"/>
      </w:rPr>
    </w:lvl>
    <w:lvl w:ilvl="3" w:tplc="47202762">
      <w:start w:val="1"/>
      <w:numFmt w:val="bullet"/>
      <w:lvlText w:val=""/>
      <w:lvlJc w:val="left"/>
      <w:pPr>
        <w:ind w:left="2880" w:hanging="360"/>
      </w:pPr>
      <w:rPr>
        <w:rFonts w:ascii="Symbol" w:hAnsi="Symbol" w:hint="default"/>
      </w:rPr>
    </w:lvl>
    <w:lvl w:ilvl="4" w:tplc="5554037E">
      <w:start w:val="1"/>
      <w:numFmt w:val="bullet"/>
      <w:lvlText w:val="o"/>
      <w:lvlJc w:val="left"/>
      <w:pPr>
        <w:ind w:left="3600" w:hanging="360"/>
      </w:pPr>
      <w:rPr>
        <w:rFonts w:ascii="Courier New" w:hAnsi="Courier New" w:hint="default"/>
      </w:rPr>
    </w:lvl>
    <w:lvl w:ilvl="5" w:tplc="61C0652E">
      <w:start w:val="1"/>
      <w:numFmt w:val="bullet"/>
      <w:lvlText w:val=""/>
      <w:lvlJc w:val="left"/>
      <w:pPr>
        <w:ind w:left="4320" w:hanging="360"/>
      </w:pPr>
      <w:rPr>
        <w:rFonts w:ascii="Wingdings" w:hAnsi="Wingdings" w:hint="default"/>
      </w:rPr>
    </w:lvl>
    <w:lvl w:ilvl="6" w:tplc="09E2A69A">
      <w:start w:val="1"/>
      <w:numFmt w:val="bullet"/>
      <w:lvlText w:val=""/>
      <w:lvlJc w:val="left"/>
      <w:pPr>
        <w:ind w:left="5040" w:hanging="360"/>
      </w:pPr>
      <w:rPr>
        <w:rFonts w:ascii="Symbol" w:hAnsi="Symbol" w:hint="default"/>
      </w:rPr>
    </w:lvl>
    <w:lvl w:ilvl="7" w:tplc="EB941CDE">
      <w:start w:val="1"/>
      <w:numFmt w:val="bullet"/>
      <w:lvlText w:val="o"/>
      <w:lvlJc w:val="left"/>
      <w:pPr>
        <w:ind w:left="5760" w:hanging="360"/>
      </w:pPr>
      <w:rPr>
        <w:rFonts w:ascii="Courier New" w:hAnsi="Courier New" w:hint="default"/>
      </w:rPr>
    </w:lvl>
    <w:lvl w:ilvl="8" w:tplc="B9A4660A">
      <w:start w:val="1"/>
      <w:numFmt w:val="bullet"/>
      <w:lvlText w:val=""/>
      <w:lvlJc w:val="left"/>
      <w:pPr>
        <w:ind w:left="6480" w:hanging="360"/>
      </w:pPr>
      <w:rPr>
        <w:rFonts w:ascii="Wingdings" w:hAnsi="Wingdings" w:hint="default"/>
      </w:rPr>
    </w:lvl>
  </w:abstractNum>
  <w:abstractNum w:abstractNumId="30" w15:restartNumberingAfterBreak="0">
    <w:nsid w:val="55EA3932"/>
    <w:multiLevelType w:val="multilevel"/>
    <w:tmpl w:val="E142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3940A5"/>
    <w:multiLevelType w:val="multilevel"/>
    <w:tmpl w:val="9466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0328A7"/>
    <w:multiLevelType w:val="hybridMultilevel"/>
    <w:tmpl w:val="E550D746"/>
    <w:lvl w:ilvl="0" w:tplc="C164BBE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7484A"/>
    <w:multiLevelType w:val="hybridMultilevel"/>
    <w:tmpl w:val="3360442A"/>
    <w:lvl w:ilvl="0" w:tplc="553E7B58">
      <w:start w:val="1"/>
      <w:numFmt w:val="upperLetter"/>
      <w:lvlText w:val="%1."/>
      <w:lvlJc w:val="left"/>
      <w:pPr>
        <w:ind w:left="720" w:hanging="360"/>
      </w:pPr>
    </w:lvl>
    <w:lvl w:ilvl="1" w:tplc="6B2CE2BA">
      <w:start w:val="1"/>
      <w:numFmt w:val="lowerLetter"/>
      <w:lvlText w:val="%2."/>
      <w:lvlJc w:val="left"/>
      <w:pPr>
        <w:ind w:left="1440" w:hanging="360"/>
      </w:pPr>
    </w:lvl>
    <w:lvl w:ilvl="2" w:tplc="BC92D6EE">
      <w:start w:val="1"/>
      <w:numFmt w:val="lowerRoman"/>
      <w:lvlText w:val="%3."/>
      <w:lvlJc w:val="right"/>
      <w:pPr>
        <w:ind w:left="2160" w:hanging="180"/>
      </w:pPr>
    </w:lvl>
    <w:lvl w:ilvl="3" w:tplc="EFB0CDA0">
      <w:start w:val="1"/>
      <w:numFmt w:val="decimal"/>
      <w:lvlText w:val="%4."/>
      <w:lvlJc w:val="left"/>
      <w:pPr>
        <w:ind w:left="2880" w:hanging="360"/>
      </w:pPr>
    </w:lvl>
    <w:lvl w:ilvl="4" w:tplc="2EBC38A0">
      <w:start w:val="1"/>
      <w:numFmt w:val="lowerLetter"/>
      <w:lvlText w:val="%5."/>
      <w:lvlJc w:val="left"/>
      <w:pPr>
        <w:ind w:left="3600" w:hanging="360"/>
      </w:pPr>
    </w:lvl>
    <w:lvl w:ilvl="5" w:tplc="C9BA9052">
      <w:start w:val="1"/>
      <w:numFmt w:val="lowerRoman"/>
      <w:lvlText w:val="%6."/>
      <w:lvlJc w:val="right"/>
      <w:pPr>
        <w:ind w:left="4320" w:hanging="180"/>
      </w:pPr>
    </w:lvl>
    <w:lvl w:ilvl="6" w:tplc="40C67CF0">
      <w:start w:val="1"/>
      <w:numFmt w:val="decimal"/>
      <w:lvlText w:val="%7."/>
      <w:lvlJc w:val="left"/>
      <w:pPr>
        <w:ind w:left="5040" w:hanging="360"/>
      </w:pPr>
    </w:lvl>
    <w:lvl w:ilvl="7" w:tplc="6C08118C">
      <w:start w:val="1"/>
      <w:numFmt w:val="lowerLetter"/>
      <w:lvlText w:val="%8."/>
      <w:lvlJc w:val="left"/>
      <w:pPr>
        <w:ind w:left="5760" w:hanging="360"/>
      </w:pPr>
    </w:lvl>
    <w:lvl w:ilvl="8" w:tplc="8A94BDF4">
      <w:start w:val="1"/>
      <w:numFmt w:val="lowerRoman"/>
      <w:lvlText w:val="%9."/>
      <w:lvlJc w:val="right"/>
      <w:pPr>
        <w:ind w:left="6480" w:hanging="180"/>
      </w:pPr>
    </w:lvl>
  </w:abstractNum>
  <w:abstractNum w:abstractNumId="34" w15:restartNumberingAfterBreak="0">
    <w:nsid w:val="6673FCBE"/>
    <w:multiLevelType w:val="hybridMultilevel"/>
    <w:tmpl w:val="4CCA6AE8"/>
    <w:lvl w:ilvl="0" w:tplc="D1EA9E6A">
      <w:start w:val="1"/>
      <w:numFmt w:val="upperLetter"/>
      <w:lvlText w:val="%1."/>
      <w:lvlJc w:val="left"/>
      <w:pPr>
        <w:ind w:left="720" w:hanging="360"/>
      </w:pPr>
    </w:lvl>
    <w:lvl w:ilvl="1" w:tplc="CD3854BE">
      <w:start w:val="1"/>
      <w:numFmt w:val="lowerLetter"/>
      <w:lvlText w:val="%2."/>
      <w:lvlJc w:val="left"/>
      <w:pPr>
        <w:ind w:left="1440" w:hanging="360"/>
      </w:pPr>
    </w:lvl>
    <w:lvl w:ilvl="2" w:tplc="7A66F8B4">
      <w:start w:val="1"/>
      <w:numFmt w:val="lowerRoman"/>
      <w:lvlText w:val="%3."/>
      <w:lvlJc w:val="right"/>
      <w:pPr>
        <w:ind w:left="2160" w:hanging="180"/>
      </w:pPr>
    </w:lvl>
    <w:lvl w:ilvl="3" w:tplc="DE74A614">
      <w:start w:val="1"/>
      <w:numFmt w:val="decimal"/>
      <w:lvlText w:val="%4."/>
      <w:lvlJc w:val="left"/>
      <w:pPr>
        <w:ind w:left="2880" w:hanging="360"/>
      </w:pPr>
    </w:lvl>
    <w:lvl w:ilvl="4" w:tplc="D94499EE">
      <w:start w:val="1"/>
      <w:numFmt w:val="lowerLetter"/>
      <w:lvlText w:val="%5."/>
      <w:lvlJc w:val="left"/>
      <w:pPr>
        <w:ind w:left="3600" w:hanging="360"/>
      </w:pPr>
    </w:lvl>
    <w:lvl w:ilvl="5" w:tplc="E306F1EE">
      <w:start w:val="1"/>
      <w:numFmt w:val="lowerRoman"/>
      <w:lvlText w:val="%6."/>
      <w:lvlJc w:val="right"/>
      <w:pPr>
        <w:ind w:left="4320" w:hanging="180"/>
      </w:pPr>
    </w:lvl>
    <w:lvl w:ilvl="6" w:tplc="E57C511A">
      <w:start w:val="1"/>
      <w:numFmt w:val="decimal"/>
      <w:lvlText w:val="%7."/>
      <w:lvlJc w:val="left"/>
      <w:pPr>
        <w:ind w:left="5040" w:hanging="360"/>
      </w:pPr>
    </w:lvl>
    <w:lvl w:ilvl="7" w:tplc="E29AB984">
      <w:start w:val="1"/>
      <w:numFmt w:val="lowerLetter"/>
      <w:lvlText w:val="%8."/>
      <w:lvlJc w:val="left"/>
      <w:pPr>
        <w:ind w:left="5760" w:hanging="360"/>
      </w:pPr>
    </w:lvl>
    <w:lvl w:ilvl="8" w:tplc="B106DD92">
      <w:start w:val="1"/>
      <w:numFmt w:val="lowerRoman"/>
      <w:lvlText w:val="%9."/>
      <w:lvlJc w:val="right"/>
      <w:pPr>
        <w:ind w:left="6480" w:hanging="180"/>
      </w:pPr>
    </w:lvl>
  </w:abstractNum>
  <w:abstractNum w:abstractNumId="35" w15:restartNumberingAfterBreak="0">
    <w:nsid w:val="6A77A323"/>
    <w:multiLevelType w:val="hybridMultilevel"/>
    <w:tmpl w:val="FFFFFFFF"/>
    <w:lvl w:ilvl="0" w:tplc="AF4690BA">
      <w:start w:val="1"/>
      <w:numFmt w:val="upperLetter"/>
      <w:lvlText w:val="%1."/>
      <w:lvlJc w:val="left"/>
      <w:pPr>
        <w:ind w:left="720" w:hanging="360"/>
      </w:pPr>
    </w:lvl>
    <w:lvl w:ilvl="1" w:tplc="D5C0AE7A">
      <w:start w:val="1"/>
      <w:numFmt w:val="lowerLetter"/>
      <w:lvlText w:val="%2."/>
      <w:lvlJc w:val="left"/>
      <w:pPr>
        <w:ind w:left="1440" w:hanging="360"/>
      </w:pPr>
    </w:lvl>
    <w:lvl w:ilvl="2" w:tplc="02E4265A">
      <w:start w:val="1"/>
      <w:numFmt w:val="lowerRoman"/>
      <w:lvlText w:val="%3."/>
      <w:lvlJc w:val="right"/>
      <w:pPr>
        <w:ind w:left="2160" w:hanging="180"/>
      </w:pPr>
    </w:lvl>
    <w:lvl w:ilvl="3" w:tplc="A40019F2">
      <w:start w:val="1"/>
      <w:numFmt w:val="decimal"/>
      <w:lvlText w:val="%4."/>
      <w:lvlJc w:val="left"/>
      <w:pPr>
        <w:ind w:left="2880" w:hanging="360"/>
      </w:pPr>
    </w:lvl>
    <w:lvl w:ilvl="4" w:tplc="A43E6CE2">
      <w:start w:val="1"/>
      <w:numFmt w:val="lowerLetter"/>
      <w:lvlText w:val="%5."/>
      <w:lvlJc w:val="left"/>
      <w:pPr>
        <w:ind w:left="3600" w:hanging="360"/>
      </w:pPr>
    </w:lvl>
    <w:lvl w:ilvl="5" w:tplc="AE08F9C2">
      <w:start w:val="1"/>
      <w:numFmt w:val="lowerRoman"/>
      <w:lvlText w:val="%6."/>
      <w:lvlJc w:val="right"/>
      <w:pPr>
        <w:ind w:left="4320" w:hanging="180"/>
      </w:pPr>
    </w:lvl>
    <w:lvl w:ilvl="6" w:tplc="1CE83DEA">
      <w:start w:val="1"/>
      <w:numFmt w:val="decimal"/>
      <w:lvlText w:val="%7."/>
      <w:lvlJc w:val="left"/>
      <w:pPr>
        <w:ind w:left="5040" w:hanging="360"/>
      </w:pPr>
    </w:lvl>
    <w:lvl w:ilvl="7" w:tplc="C5946758">
      <w:start w:val="1"/>
      <w:numFmt w:val="lowerLetter"/>
      <w:lvlText w:val="%8."/>
      <w:lvlJc w:val="left"/>
      <w:pPr>
        <w:ind w:left="5760" w:hanging="360"/>
      </w:pPr>
    </w:lvl>
    <w:lvl w:ilvl="8" w:tplc="0C708286">
      <w:start w:val="1"/>
      <w:numFmt w:val="lowerRoman"/>
      <w:lvlText w:val="%9."/>
      <w:lvlJc w:val="right"/>
      <w:pPr>
        <w:ind w:left="6480" w:hanging="180"/>
      </w:pPr>
    </w:lvl>
  </w:abstractNum>
  <w:abstractNum w:abstractNumId="36" w15:restartNumberingAfterBreak="0">
    <w:nsid w:val="6E7E2B86"/>
    <w:multiLevelType w:val="hybridMultilevel"/>
    <w:tmpl w:val="7298C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D4158"/>
    <w:multiLevelType w:val="multilevel"/>
    <w:tmpl w:val="2D0E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3B3024"/>
    <w:multiLevelType w:val="multilevel"/>
    <w:tmpl w:val="1B98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A37A08"/>
    <w:multiLevelType w:val="hybridMultilevel"/>
    <w:tmpl w:val="FFFFFFFF"/>
    <w:lvl w:ilvl="0" w:tplc="FC1A26BC">
      <w:start w:val="1"/>
      <w:numFmt w:val="bullet"/>
      <w:lvlText w:val="o"/>
      <w:lvlJc w:val="left"/>
      <w:pPr>
        <w:ind w:left="2160" w:hanging="360"/>
      </w:pPr>
      <w:rPr>
        <w:rFonts w:ascii="Courier New" w:hAnsi="Courier New" w:hint="default"/>
      </w:rPr>
    </w:lvl>
    <w:lvl w:ilvl="1" w:tplc="81C61B66">
      <w:start w:val="1"/>
      <w:numFmt w:val="bullet"/>
      <w:lvlText w:val="o"/>
      <w:lvlJc w:val="left"/>
      <w:pPr>
        <w:ind w:left="2160" w:hanging="360"/>
      </w:pPr>
      <w:rPr>
        <w:rFonts w:ascii="Courier New" w:hAnsi="Courier New" w:hint="default"/>
      </w:rPr>
    </w:lvl>
    <w:lvl w:ilvl="2" w:tplc="A0102B5A">
      <w:start w:val="1"/>
      <w:numFmt w:val="bullet"/>
      <w:lvlText w:val=""/>
      <w:lvlJc w:val="left"/>
      <w:pPr>
        <w:ind w:left="2880" w:hanging="360"/>
      </w:pPr>
      <w:rPr>
        <w:rFonts w:ascii="Wingdings" w:hAnsi="Wingdings" w:hint="default"/>
      </w:rPr>
    </w:lvl>
    <w:lvl w:ilvl="3" w:tplc="A020784E">
      <w:start w:val="1"/>
      <w:numFmt w:val="bullet"/>
      <w:lvlText w:val=""/>
      <w:lvlJc w:val="left"/>
      <w:pPr>
        <w:ind w:left="3600" w:hanging="360"/>
      </w:pPr>
      <w:rPr>
        <w:rFonts w:ascii="Symbol" w:hAnsi="Symbol" w:hint="default"/>
      </w:rPr>
    </w:lvl>
    <w:lvl w:ilvl="4" w:tplc="BE94CEBA">
      <w:start w:val="1"/>
      <w:numFmt w:val="bullet"/>
      <w:lvlText w:val="o"/>
      <w:lvlJc w:val="left"/>
      <w:pPr>
        <w:ind w:left="4320" w:hanging="360"/>
      </w:pPr>
      <w:rPr>
        <w:rFonts w:ascii="Courier New" w:hAnsi="Courier New" w:hint="default"/>
      </w:rPr>
    </w:lvl>
    <w:lvl w:ilvl="5" w:tplc="6BF865B8">
      <w:start w:val="1"/>
      <w:numFmt w:val="bullet"/>
      <w:lvlText w:val=""/>
      <w:lvlJc w:val="left"/>
      <w:pPr>
        <w:ind w:left="5040" w:hanging="360"/>
      </w:pPr>
      <w:rPr>
        <w:rFonts w:ascii="Wingdings" w:hAnsi="Wingdings" w:hint="default"/>
      </w:rPr>
    </w:lvl>
    <w:lvl w:ilvl="6" w:tplc="C2E8D17A">
      <w:start w:val="1"/>
      <w:numFmt w:val="bullet"/>
      <w:lvlText w:val=""/>
      <w:lvlJc w:val="left"/>
      <w:pPr>
        <w:ind w:left="5760" w:hanging="360"/>
      </w:pPr>
      <w:rPr>
        <w:rFonts w:ascii="Symbol" w:hAnsi="Symbol" w:hint="default"/>
      </w:rPr>
    </w:lvl>
    <w:lvl w:ilvl="7" w:tplc="EDB4C2FE">
      <w:start w:val="1"/>
      <w:numFmt w:val="bullet"/>
      <w:lvlText w:val="o"/>
      <w:lvlJc w:val="left"/>
      <w:pPr>
        <w:ind w:left="6480" w:hanging="360"/>
      </w:pPr>
      <w:rPr>
        <w:rFonts w:ascii="Courier New" w:hAnsi="Courier New" w:hint="default"/>
      </w:rPr>
    </w:lvl>
    <w:lvl w:ilvl="8" w:tplc="194E2BDE">
      <w:start w:val="1"/>
      <w:numFmt w:val="bullet"/>
      <w:lvlText w:val=""/>
      <w:lvlJc w:val="left"/>
      <w:pPr>
        <w:ind w:left="7200" w:hanging="360"/>
      </w:pPr>
      <w:rPr>
        <w:rFonts w:ascii="Wingdings" w:hAnsi="Wingdings" w:hint="default"/>
      </w:rPr>
    </w:lvl>
  </w:abstractNum>
  <w:num w:numId="1" w16cid:durableId="179273553">
    <w:abstractNumId w:val="12"/>
  </w:num>
  <w:num w:numId="2" w16cid:durableId="2101364409">
    <w:abstractNumId w:val="15"/>
  </w:num>
  <w:num w:numId="3" w16cid:durableId="1458833869">
    <w:abstractNumId w:val="27"/>
  </w:num>
  <w:num w:numId="4" w16cid:durableId="1243489960">
    <w:abstractNumId w:val="33"/>
  </w:num>
  <w:num w:numId="5" w16cid:durableId="630400349">
    <w:abstractNumId w:val="2"/>
  </w:num>
  <w:num w:numId="6" w16cid:durableId="1296331606">
    <w:abstractNumId w:val="21"/>
  </w:num>
  <w:num w:numId="7" w16cid:durableId="951281655">
    <w:abstractNumId w:val="14"/>
  </w:num>
  <w:num w:numId="8" w16cid:durableId="1143741688">
    <w:abstractNumId w:val="38"/>
  </w:num>
  <w:num w:numId="9" w16cid:durableId="769930542">
    <w:abstractNumId w:val="26"/>
  </w:num>
  <w:num w:numId="10" w16cid:durableId="54545939">
    <w:abstractNumId w:val="24"/>
  </w:num>
  <w:num w:numId="11" w16cid:durableId="89083827">
    <w:abstractNumId w:val="30"/>
  </w:num>
  <w:num w:numId="12" w16cid:durableId="478570041">
    <w:abstractNumId w:val="31"/>
  </w:num>
  <w:num w:numId="13" w16cid:durableId="964700500">
    <w:abstractNumId w:val="20"/>
  </w:num>
  <w:num w:numId="14" w16cid:durableId="535431916">
    <w:abstractNumId w:val="37"/>
  </w:num>
  <w:num w:numId="15" w16cid:durableId="1836411253">
    <w:abstractNumId w:val="16"/>
  </w:num>
  <w:num w:numId="16" w16cid:durableId="300814313">
    <w:abstractNumId w:val="22"/>
  </w:num>
  <w:num w:numId="17" w16cid:durableId="1102607533">
    <w:abstractNumId w:val="25"/>
  </w:num>
  <w:num w:numId="18" w16cid:durableId="1109355829">
    <w:abstractNumId w:val="3"/>
  </w:num>
  <w:num w:numId="19" w16cid:durableId="623314013">
    <w:abstractNumId w:val="11"/>
  </w:num>
  <w:num w:numId="20" w16cid:durableId="399140274">
    <w:abstractNumId w:val="17"/>
  </w:num>
  <w:num w:numId="21" w16cid:durableId="2108302959">
    <w:abstractNumId w:val="23"/>
  </w:num>
  <w:num w:numId="22" w16cid:durableId="1050302513">
    <w:abstractNumId w:val="13"/>
  </w:num>
  <w:num w:numId="23" w16cid:durableId="386732787">
    <w:abstractNumId w:val="7"/>
  </w:num>
  <w:num w:numId="24" w16cid:durableId="539561149">
    <w:abstractNumId w:val="28"/>
  </w:num>
  <w:num w:numId="25" w16cid:durableId="1032878197">
    <w:abstractNumId w:val="32"/>
  </w:num>
  <w:num w:numId="26" w16cid:durableId="124933900">
    <w:abstractNumId w:val="36"/>
  </w:num>
  <w:num w:numId="27" w16cid:durableId="1028406293">
    <w:abstractNumId w:val="0"/>
  </w:num>
  <w:num w:numId="28" w16cid:durableId="1882553735">
    <w:abstractNumId w:val="35"/>
  </w:num>
  <w:num w:numId="29" w16cid:durableId="1998340106">
    <w:abstractNumId w:val="6"/>
  </w:num>
  <w:num w:numId="30" w16cid:durableId="517620950">
    <w:abstractNumId w:val="9"/>
  </w:num>
  <w:num w:numId="31" w16cid:durableId="2028218419">
    <w:abstractNumId w:val="10"/>
  </w:num>
  <w:num w:numId="32" w16cid:durableId="532110851">
    <w:abstractNumId w:val="4"/>
  </w:num>
  <w:num w:numId="33" w16cid:durableId="921372475">
    <w:abstractNumId w:val="19"/>
  </w:num>
  <w:num w:numId="34" w16cid:durableId="1712656164">
    <w:abstractNumId w:val="1"/>
  </w:num>
  <w:num w:numId="35" w16cid:durableId="719405584">
    <w:abstractNumId w:val="8"/>
  </w:num>
  <w:num w:numId="36" w16cid:durableId="1773747382">
    <w:abstractNumId w:val="39"/>
  </w:num>
  <w:num w:numId="37" w16cid:durableId="2001427689">
    <w:abstractNumId w:val="5"/>
  </w:num>
  <w:num w:numId="38" w16cid:durableId="600144187">
    <w:abstractNumId w:val="34"/>
  </w:num>
  <w:num w:numId="39" w16cid:durableId="1569339974">
    <w:abstractNumId w:val="29"/>
  </w:num>
  <w:num w:numId="40" w16cid:durableId="26176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2F"/>
    <w:rsid w:val="000002FF"/>
    <w:rsid w:val="000003B4"/>
    <w:rsid w:val="0000098B"/>
    <w:rsid w:val="00001069"/>
    <w:rsid w:val="000016CF"/>
    <w:rsid w:val="00001A54"/>
    <w:rsid w:val="00001BC8"/>
    <w:rsid w:val="00001C35"/>
    <w:rsid w:val="0000209A"/>
    <w:rsid w:val="000024A3"/>
    <w:rsid w:val="00002652"/>
    <w:rsid w:val="000026CD"/>
    <w:rsid w:val="0000292D"/>
    <w:rsid w:val="000029EF"/>
    <w:rsid w:val="00002F46"/>
    <w:rsid w:val="000030A3"/>
    <w:rsid w:val="0000319E"/>
    <w:rsid w:val="000031B9"/>
    <w:rsid w:val="00003B32"/>
    <w:rsid w:val="00003C23"/>
    <w:rsid w:val="00003CF2"/>
    <w:rsid w:val="00003D49"/>
    <w:rsid w:val="00003DCE"/>
    <w:rsid w:val="00003DDD"/>
    <w:rsid w:val="00003F82"/>
    <w:rsid w:val="00004427"/>
    <w:rsid w:val="0000473C"/>
    <w:rsid w:val="00004779"/>
    <w:rsid w:val="00004802"/>
    <w:rsid w:val="00004872"/>
    <w:rsid w:val="00004A24"/>
    <w:rsid w:val="00004E8E"/>
    <w:rsid w:val="00004F23"/>
    <w:rsid w:val="000055DF"/>
    <w:rsid w:val="00005D6B"/>
    <w:rsid w:val="00005E26"/>
    <w:rsid w:val="0000622F"/>
    <w:rsid w:val="000064F5"/>
    <w:rsid w:val="00006CEA"/>
    <w:rsid w:val="00006FD6"/>
    <w:rsid w:val="00007374"/>
    <w:rsid w:val="000076AF"/>
    <w:rsid w:val="00007800"/>
    <w:rsid w:val="000079C8"/>
    <w:rsid w:val="00007F82"/>
    <w:rsid w:val="0000E0B5"/>
    <w:rsid w:val="00010019"/>
    <w:rsid w:val="00010144"/>
    <w:rsid w:val="0001039C"/>
    <w:rsid w:val="000103C3"/>
    <w:rsid w:val="00010560"/>
    <w:rsid w:val="00011324"/>
    <w:rsid w:val="00011561"/>
    <w:rsid w:val="00011753"/>
    <w:rsid w:val="0001182A"/>
    <w:rsid w:val="00011901"/>
    <w:rsid w:val="00011A14"/>
    <w:rsid w:val="00011C40"/>
    <w:rsid w:val="0001218A"/>
    <w:rsid w:val="0001269D"/>
    <w:rsid w:val="00012F96"/>
    <w:rsid w:val="00013199"/>
    <w:rsid w:val="0001327D"/>
    <w:rsid w:val="000132E6"/>
    <w:rsid w:val="0001332E"/>
    <w:rsid w:val="000138D4"/>
    <w:rsid w:val="00013D09"/>
    <w:rsid w:val="00013EDC"/>
    <w:rsid w:val="000140F8"/>
    <w:rsid w:val="00014521"/>
    <w:rsid w:val="000148E7"/>
    <w:rsid w:val="00014FD9"/>
    <w:rsid w:val="000150B0"/>
    <w:rsid w:val="000153C5"/>
    <w:rsid w:val="000155F4"/>
    <w:rsid w:val="00015A9F"/>
    <w:rsid w:val="00015B31"/>
    <w:rsid w:val="00015FA8"/>
    <w:rsid w:val="000162A0"/>
    <w:rsid w:val="000165C9"/>
    <w:rsid w:val="00016A34"/>
    <w:rsid w:val="00016ADC"/>
    <w:rsid w:val="00016B53"/>
    <w:rsid w:val="00016E63"/>
    <w:rsid w:val="00016EBD"/>
    <w:rsid w:val="00017378"/>
    <w:rsid w:val="000173A2"/>
    <w:rsid w:val="000178E9"/>
    <w:rsid w:val="00017D8A"/>
    <w:rsid w:val="00017FF7"/>
    <w:rsid w:val="000200DC"/>
    <w:rsid w:val="0002016E"/>
    <w:rsid w:val="00020298"/>
    <w:rsid w:val="000202DC"/>
    <w:rsid w:val="00020397"/>
    <w:rsid w:val="00020792"/>
    <w:rsid w:val="00020946"/>
    <w:rsid w:val="000209BB"/>
    <w:rsid w:val="00020D68"/>
    <w:rsid w:val="000210E6"/>
    <w:rsid w:val="000211CF"/>
    <w:rsid w:val="00021DC1"/>
    <w:rsid w:val="00022060"/>
    <w:rsid w:val="00022348"/>
    <w:rsid w:val="00022491"/>
    <w:rsid w:val="0002254A"/>
    <w:rsid w:val="000225BA"/>
    <w:rsid w:val="000226A3"/>
    <w:rsid w:val="00022A7B"/>
    <w:rsid w:val="00022AA9"/>
    <w:rsid w:val="00022F15"/>
    <w:rsid w:val="0002307A"/>
    <w:rsid w:val="000232E9"/>
    <w:rsid w:val="0002338E"/>
    <w:rsid w:val="0002371A"/>
    <w:rsid w:val="0002384B"/>
    <w:rsid w:val="00023B33"/>
    <w:rsid w:val="00023E09"/>
    <w:rsid w:val="0002422C"/>
    <w:rsid w:val="00024361"/>
    <w:rsid w:val="000243BF"/>
    <w:rsid w:val="000245E7"/>
    <w:rsid w:val="0002481C"/>
    <w:rsid w:val="00024903"/>
    <w:rsid w:val="00024A9D"/>
    <w:rsid w:val="00024AD3"/>
    <w:rsid w:val="00024ED5"/>
    <w:rsid w:val="00024F42"/>
    <w:rsid w:val="0002518C"/>
    <w:rsid w:val="00025322"/>
    <w:rsid w:val="00025600"/>
    <w:rsid w:val="0002560F"/>
    <w:rsid w:val="000256B5"/>
    <w:rsid w:val="000257AF"/>
    <w:rsid w:val="000257D9"/>
    <w:rsid w:val="00025F36"/>
    <w:rsid w:val="0002635A"/>
    <w:rsid w:val="00026645"/>
    <w:rsid w:val="00026856"/>
    <w:rsid w:val="00026971"/>
    <w:rsid w:val="00026C04"/>
    <w:rsid w:val="00026DF4"/>
    <w:rsid w:val="00026E3C"/>
    <w:rsid w:val="00026F47"/>
    <w:rsid w:val="000270EF"/>
    <w:rsid w:val="00027153"/>
    <w:rsid w:val="0002721D"/>
    <w:rsid w:val="0002758B"/>
    <w:rsid w:val="00027710"/>
    <w:rsid w:val="000278A5"/>
    <w:rsid w:val="00027CF3"/>
    <w:rsid w:val="0003008D"/>
    <w:rsid w:val="00030185"/>
    <w:rsid w:val="000302EE"/>
    <w:rsid w:val="00030BB1"/>
    <w:rsid w:val="00031005"/>
    <w:rsid w:val="0003105B"/>
    <w:rsid w:val="0003109C"/>
    <w:rsid w:val="000311CF"/>
    <w:rsid w:val="000314E6"/>
    <w:rsid w:val="00031642"/>
    <w:rsid w:val="000319CB"/>
    <w:rsid w:val="000322A4"/>
    <w:rsid w:val="000322C9"/>
    <w:rsid w:val="0003250A"/>
    <w:rsid w:val="00032976"/>
    <w:rsid w:val="00032D89"/>
    <w:rsid w:val="00032ED1"/>
    <w:rsid w:val="000339CF"/>
    <w:rsid w:val="00033D3C"/>
    <w:rsid w:val="00033E68"/>
    <w:rsid w:val="00034302"/>
    <w:rsid w:val="000344D8"/>
    <w:rsid w:val="0003461E"/>
    <w:rsid w:val="00034951"/>
    <w:rsid w:val="00035555"/>
    <w:rsid w:val="00035678"/>
    <w:rsid w:val="00035C85"/>
    <w:rsid w:val="00035D0E"/>
    <w:rsid w:val="00035DBB"/>
    <w:rsid w:val="000360F1"/>
    <w:rsid w:val="00036277"/>
    <w:rsid w:val="000362CE"/>
    <w:rsid w:val="000362EF"/>
    <w:rsid w:val="00036A6F"/>
    <w:rsid w:val="00036B07"/>
    <w:rsid w:val="00036D83"/>
    <w:rsid w:val="00036E60"/>
    <w:rsid w:val="00036F41"/>
    <w:rsid w:val="0003719A"/>
    <w:rsid w:val="00037290"/>
    <w:rsid w:val="000373B5"/>
    <w:rsid w:val="00037F1B"/>
    <w:rsid w:val="00037FF1"/>
    <w:rsid w:val="000403D7"/>
    <w:rsid w:val="00040495"/>
    <w:rsid w:val="000404A9"/>
    <w:rsid w:val="000404B5"/>
    <w:rsid w:val="0004060A"/>
    <w:rsid w:val="000406DB"/>
    <w:rsid w:val="000406E3"/>
    <w:rsid w:val="000409DB"/>
    <w:rsid w:val="00040EDB"/>
    <w:rsid w:val="0004144C"/>
    <w:rsid w:val="000414B2"/>
    <w:rsid w:val="000416E2"/>
    <w:rsid w:val="00041CCD"/>
    <w:rsid w:val="00041DDF"/>
    <w:rsid w:val="00041F88"/>
    <w:rsid w:val="000423C5"/>
    <w:rsid w:val="000426D3"/>
    <w:rsid w:val="0004298D"/>
    <w:rsid w:val="00042A59"/>
    <w:rsid w:val="00042B5E"/>
    <w:rsid w:val="00042C47"/>
    <w:rsid w:val="000430E3"/>
    <w:rsid w:val="00043295"/>
    <w:rsid w:val="000432B8"/>
    <w:rsid w:val="0004338E"/>
    <w:rsid w:val="0004339F"/>
    <w:rsid w:val="00043587"/>
    <w:rsid w:val="00043BD8"/>
    <w:rsid w:val="00043BF4"/>
    <w:rsid w:val="00043C24"/>
    <w:rsid w:val="00044284"/>
    <w:rsid w:val="000447C2"/>
    <w:rsid w:val="00044DAD"/>
    <w:rsid w:val="00044F6A"/>
    <w:rsid w:val="00044FC4"/>
    <w:rsid w:val="00045860"/>
    <w:rsid w:val="00045F94"/>
    <w:rsid w:val="0004639D"/>
    <w:rsid w:val="0004650F"/>
    <w:rsid w:val="00046602"/>
    <w:rsid w:val="00046670"/>
    <w:rsid w:val="00046862"/>
    <w:rsid w:val="00046896"/>
    <w:rsid w:val="00046B12"/>
    <w:rsid w:val="00046E43"/>
    <w:rsid w:val="00046EDA"/>
    <w:rsid w:val="00046EFE"/>
    <w:rsid w:val="00046F9B"/>
    <w:rsid w:val="000473DD"/>
    <w:rsid w:val="000474A7"/>
    <w:rsid w:val="00047521"/>
    <w:rsid w:val="0004785F"/>
    <w:rsid w:val="00047A16"/>
    <w:rsid w:val="00047FE4"/>
    <w:rsid w:val="000504F7"/>
    <w:rsid w:val="00050542"/>
    <w:rsid w:val="000506B3"/>
    <w:rsid w:val="000507FC"/>
    <w:rsid w:val="00050B0C"/>
    <w:rsid w:val="00050BF1"/>
    <w:rsid w:val="00050E78"/>
    <w:rsid w:val="000510B7"/>
    <w:rsid w:val="00051116"/>
    <w:rsid w:val="00051151"/>
    <w:rsid w:val="0005129F"/>
    <w:rsid w:val="000512B1"/>
    <w:rsid w:val="000514AD"/>
    <w:rsid w:val="00051585"/>
    <w:rsid w:val="0005165D"/>
    <w:rsid w:val="000518BE"/>
    <w:rsid w:val="00051ADF"/>
    <w:rsid w:val="00051B96"/>
    <w:rsid w:val="00051EC8"/>
    <w:rsid w:val="000522CC"/>
    <w:rsid w:val="00052795"/>
    <w:rsid w:val="00052886"/>
    <w:rsid w:val="00052AD0"/>
    <w:rsid w:val="0005310B"/>
    <w:rsid w:val="00053572"/>
    <w:rsid w:val="000539AC"/>
    <w:rsid w:val="00053A7C"/>
    <w:rsid w:val="00053AD9"/>
    <w:rsid w:val="00053F91"/>
    <w:rsid w:val="0005467D"/>
    <w:rsid w:val="000549AC"/>
    <w:rsid w:val="00054D49"/>
    <w:rsid w:val="0005509B"/>
    <w:rsid w:val="0005528A"/>
    <w:rsid w:val="0005532F"/>
    <w:rsid w:val="000559B7"/>
    <w:rsid w:val="00056056"/>
    <w:rsid w:val="00056066"/>
    <w:rsid w:val="000561B4"/>
    <w:rsid w:val="000561DB"/>
    <w:rsid w:val="000563D0"/>
    <w:rsid w:val="00056570"/>
    <w:rsid w:val="000567C1"/>
    <w:rsid w:val="000567EA"/>
    <w:rsid w:val="00056897"/>
    <w:rsid w:val="00056B98"/>
    <w:rsid w:val="00056C93"/>
    <w:rsid w:val="000571A3"/>
    <w:rsid w:val="0005731A"/>
    <w:rsid w:val="0005765C"/>
    <w:rsid w:val="0005766C"/>
    <w:rsid w:val="000577D5"/>
    <w:rsid w:val="000577F1"/>
    <w:rsid w:val="0005794D"/>
    <w:rsid w:val="00057990"/>
    <w:rsid w:val="00057AE1"/>
    <w:rsid w:val="00057F23"/>
    <w:rsid w:val="00057F41"/>
    <w:rsid w:val="00057F6B"/>
    <w:rsid w:val="0005931D"/>
    <w:rsid w:val="00060172"/>
    <w:rsid w:val="0006088A"/>
    <w:rsid w:val="0006099C"/>
    <w:rsid w:val="000609BC"/>
    <w:rsid w:val="00060E63"/>
    <w:rsid w:val="00061032"/>
    <w:rsid w:val="00061A74"/>
    <w:rsid w:val="00061B00"/>
    <w:rsid w:val="00061E35"/>
    <w:rsid w:val="000620D2"/>
    <w:rsid w:val="0006214E"/>
    <w:rsid w:val="0006233B"/>
    <w:rsid w:val="00062B16"/>
    <w:rsid w:val="00062BC7"/>
    <w:rsid w:val="00062CBC"/>
    <w:rsid w:val="00062D7A"/>
    <w:rsid w:val="00063141"/>
    <w:rsid w:val="000631CE"/>
    <w:rsid w:val="000634CE"/>
    <w:rsid w:val="000639F9"/>
    <w:rsid w:val="00063AA0"/>
    <w:rsid w:val="00063E18"/>
    <w:rsid w:val="00064803"/>
    <w:rsid w:val="00064A22"/>
    <w:rsid w:val="00064BCB"/>
    <w:rsid w:val="00064DDC"/>
    <w:rsid w:val="0006500C"/>
    <w:rsid w:val="0006505A"/>
    <w:rsid w:val="00065298"/>
    <w:rsid w:val="00065343"/>
    <w:rsid w:val="0006557C"/>
    <w:rsid w:val="000655EA"/>
    <w:rsid w:val="00066348"/>
    <w:rsid w:val="0006640A"/>
    <w:rsid w:val="00066572"/>
    <w:rsid w:val="00066966"/>
    <w:rsid w:val="00066DA1"/>
    <w:rsid w:val="0006764E"/>
    <w:rsid w:val="00070242"/>
    <w:rsid w:val="00070302"/>
    <w:rsid w:val="000703A8"/>
    <w:rsid w:val="000705D2"/>
    <w:rsid w:val="00070AA3"/>
    <w:rsid w:val="000712F0"/>
    <w:rsid w:val="000712F8"/>
    <w:rsid w:val="00071544"/>
    <w:rsid w:val="00071587"/>
    <w:rsid w:val="0007160A"/>
    <w:rsid w:val="0007166F"/>
    <w:rsid w:val="00071895"/>
    <w:rsid w:val="00071CA3"/>
    <w:rsid w:val="00071EA7"/>
    <w:rsid w:val="000721C8"/>
    <w:rsid w:val="000723AB"/>
    <w:rsid w:val="000724D8"/>
    <w:rsid w:val="0007254E"/>
    <w:rsid w:val="00072860"/>
    <w:rsid w:val="00072A3F"/>
    <w:rsid w:val="00072E9F"/>
    <w:rsid w:val="00072EF9"/>
    <w:rsid w:val="00073003"/>
    <w:rsid w:val="000740E2"/>
    <w:rsid w:val="000742F0"/>
    <w:rsid w:val="000743B6"/>
    <w:rsid w:val="00074462"/>
    <w:rsid w:val="00074588"/>
    <w:rsid w:val="000745C0"/>
    <w:rsid w:val="00074642"/>
    <w:rsid w:val="000746E4"/>
    <w:rsid w:val="00074E98"/>
    <w:rsid w:val="00075020"/>
    <w:rsid w:val="00075965"/>
    <w:rsid w:val="00075BD9"/>
    <w:rsid w:val="00075DEC"/>
    <w:rsid w:val="0007657F"/>
    <w:rsid w:val="00076787"/>
    <w:rsid w:val="00076961"/>
    <w:rsid w:val="00077066"/>
    <w:rsid w:val="00077171"/>
    <w:rsid w:val="00077456"/>
    <w:rsid w:val="000777AD"/>
    <w:rsid w:val="00077A88"/>
    <w:rsid w:val="00077D26"/>
    <w:rsid w:val="00077D4F"/>
    <w:rsid w:val="0008024C"/>
    <w:rsid w:val="00080619"/>
    <w:rsid w:val="000806B2"/>
    <w:rsid w:val="000806F3"/>
    <w:rsid w:val="0008073B"/>
    <w:rsid w:val="00080AC1"/>
    <w:rsid w:val="00080BC1"/>
    <w:rsid w:val="000815F6"/>
    <w:rsid w:val="000816DA"/>
    <w:rsid w:val="00081A94"/>
    <w:rsid w:val="00081BC9"/>
    <w:rsid w:val="00081BDC"/>
    <w:rsid w:val="00081CF8"/>
    <w:rsid w:val="00081D20"/>
    <w:rsid w:val="00081DC5"/>
    <w:rsid w:val="00081E60"/>
    <w:rsid w:val="00081F5F"/>
    <w:rsid w:val="000821B5"/>
    <w:rsid w:val="000824D3"/>
    <w:rsid w:val="0008270E"/>
    <w:rsid w:val="00082775"/>
    <w:rsid w:val="000827D1"/>
    <w:rsid w:val="00082B37"/>
    <w:rsid w:val="00082BE1"/>
    <w:rsid w:val="00082BEC"/>
    <w:rsid w:val="000831B4"/>
    <w:rsid w:val="00083D2E"/>
    <w:rsid w:val="00083D7F"/>
    <w:rsid w:val="00084628"/>
    <w:rsid w:val="000847A2"/>
    <w:rsid w:val="00084909"/>
    <w:rsid w:val="00084F10"/>
    <w:rsid w:val="00084F57"/>
    <w:rsid w:val="00084FB5"/>
    <w:rsid w:val="0008569D"/>
    <w:rsid w:val="000858E1"/>
    <w:rsid w:val="00085C6E"/>
    <w:rsid w:val="00085D41"/>
    <w:rsid w:val="00085EC9"/>
    <w:rsid w:val="00085ED9"/>
    <w:rsid w:val="00085FE5"/>
    <w:rsid w:val="000865D8"/>
    <w:rsid w:val="0008665E"/>
    <w:rsid w:val="000871CF"/>
    <w:rsid w:val="0008741B"/>
    <w:rsid w:val="000875E6"/>
    <w:rsid w:val="000876A8"/>
    <w:rsid w:val="00087846"/>
    <w:rsid w:val="000901D0"/>
    <w:rsid w:val="0009062A"/>
    <w:rsid w:val="00090B6E"/>
    <w:rsid w:val="00090C23"/>
    <w:rsid w:val="00090DB9"/>
    <w:rsid w:val="00090F14"/>
    <w:rsid w:val="0009117E"/>
    <w:rsid w:val="000911B2"/>
    <w:rsid w:val="000912BB"/>
    <w:rsid w:val="00091353"/>
    <w:rsid w:val="0009179D"/>
    <w:rsid w:val="00091A15"/>
    <w:rsid w:val="00091A5C"/>
    <w:rsid w:val="00092046"/>
    <w:rsid w:val="000920D0"/>
    <w:rsid w:val="00092422"/>
    <w:rsid w:val="00092502"/>
    <w:rsid w:val="00092740"/>
    <w:rsid w:val="000929FD"/>
    <w:rsid w:val="00092F7D"/>
    <w:rsid w:val="00093386"/>
    <w:rsid w:val="000934A2"/>
    <w:rsid w:val="0009359A"/>
    <w:rsid w:val="0009379D"/>
    <w:rsid w:val="00093957"/>
    <w:rsid w:val="00093CC3"/>
    <w:rsid w:val="00093DD8"/>
    <w:rsid w:val="00093F0B"/>
    <w:rsid w:val="00094277"/>
    <w:rsid w:val="000943C7"/>
    <w:rsid w:val="000944BE"/>
    <w:rsid w:val="000944CD"/>
    <w:rsid w:val="0009451E"/>
    <w:rsid w:val="00094C8B"/>
    <w:rsid w:val="00094E37"/>
    <w:rsid w:val="000951D3"/>
    <w:rsid w:val="00095455"/>
    <w:rsid w:val="00095612"/>
    <w:rsid w:val="000956C8"/>
    <w:rsid w:val="0009642A"/>
    <w:rsid w:val="0009644C"/>
    <w:rsid w:val="00096AC0"/>
    <w:rsid w:val="00096C26"/>
    <w:rsid w:val="00096D98"/>
    <w:rsid w:val="000972BF"/>
    <w:rsid w:val="000974F4"/>
    <w:rsid w:val="0009760C"/>
    <w:rsid w:val="0009785F"/>
    <w:rsid w:val="00097AE8"/>
    <w:rsid w:val="00097C9A"/>
    <w:rsid w:val="00097E60"/>
    <w:rsid w:val="000A00E0"/>
    <w:rsid w:val="000A0344"/>
    <w:rsid w:val="000A05C4"/>
    <w:rsid w:val="000A0955"/>
    <w:rsid w:val="000A0C16"/>
    <w:rsid w:val="000A0FB4"/>
    <w:rsid w:val="000A1145"/>
    <w:rsid w:val="000A17B5"/>
    <w:rsid w:val="000A17BE"/>
    <w:rsid w:val="000A1A71"/>
    <w:rsid w:val="000A2134"/>
    <w:rsid w:val="000A2284"/>
    <w:rsid w:val="000A22C0"/>
    <w:rsid w:val="000A22CE"/>
    <w:rsid w:val="000A296C"/>
    <w:rsid w:val="000A2CB8"/>
    <w:rsid w:val="000A2DDB"/>
    <w:rsid w:val="000A2DE0"/>
    <w:rsid w:val="000A31CE"/>
    <w:rsid w:val="000A31ED"/>
    <w:rsid w:val="000A3308"/>
    <w:rsid w:val="000A3722"/>
    <w:rsid w:val="000A3C8F"/>
    <w:rsid w:val="000A3F4F"/>
    <w:rsid w:val="000A4104"/>
    <w:rsid w:val="000A41E1"/>
    <w:rsid w:val="000A42BB"/>
    <w:rsid w:val="000A42CC"/>
    <w:rsid w:val="000A4412"/>
    <w:rsid w:val="000A47A9"/>
    <w:rsid w:val="000A48A5"/>
    <w:rsid w:val="000A496D"/>
    <w:rsid w:val="000A49A9"/>
    <w:rsid w:val="000A49FD"/>
    <w:rsid w:val="000A4A69"/>
    <w:rsid w:val="000A4F1A"/>
    <w:rsid w:val="000A5885"/>
    <w:rsid w:val="000A5A39"/>
    <w:rsid w:val="000A5B14"/>
    <w:rsid w:val="000A5C39"/>
    <w:rsid w:val="000A5CC1"/>
    <w:rsid w:val="000A6189"/>
    <w:rsid w:val="000A6513"/>
    <w:rsid w:val="000A668D"/>
    <w:rsid w:val="000A669C"/>
    <w:rsid w:val="000A67E2"/>
    <w:rsid w:val="000A73D9"/>
    <w:rsid w:val="000B04A5"/>
    <w:rsid w:val="000B08B2"/>
    <w:rsid w:val="000B090B"/>
    <w:rsid w:val="000B0A14"/>
    <w:rsid w:val="000B0A9E"/>
    <w:rsid w:val="000B0C7F"/>
    <w:rsid w:val="000B0E07"/>
    <w:rsid w:val="000B0E79"/>
    <w:rsid w:val="000B1048"/>
    <w:rsid w:val="000B122A"/>
    <w:rsid w:val="000B174C"/>
    <w:rsid w:val="000B1AAD"/>
    <w:rsid w:val="000B1D39"/>
    <w:rsid w:val="000B2876"/>
    <w:rsid w:val="000B2D61"/>
    <w:rsid w:val="000B3174"/>
    <w:rsid w:val="000B32AF"/>
    <w:rsid w:val="000B32E7"/>
    <w:rsid w:val="000B33BA"/>
    <w:rsid w:val="000B3BD2"/>
    <w:rsid w:val="000B41C6"/>
    <w:rsid w:val="000B41CB"/>
    <w:rsid w:val="000B498B"/>
    <w:rsid w:val="000B4C48"/>
    <w:rsid w:val="000B525B"/>
    <w:rsid w:val="000B52CD"/>
    <w:rsid w:val="000B5377"/>
    <w:rsid w:val="000B53C9"/>
    <w:rsid w:val="000B5713"/>
    <w:rsid w:val="000B5878"/>
    <w:rsid w:val="000B591C"/>
    <w:rsid w:val="000B5CCE"/>
    <w:rsid w:val="000B6ABE"/>
    <w:rsid w:val="000B71CE"/>
    <w:rsid w:val="000B7456"/>
    <w:rsid w:val="000B7541"/>
    <w:rsid w:val="000B7689"/>
    <w:rsid w:val="000B7935"/>
    <w:rsid w:val="000B7C34"/>
    <w:rsid w:val="000B7D0B"/>
    <w:rsid w:val="000B7E3D"/>
    <w:rsid w:val="000C05B5"/>
    <w:rsid w:val="000C076B"/>
    <w:rsid w:val="000C082A"/>
    <w:rsid w:val="000C0D08"/>
    <w:rsid w:val="000C10FE"/>
    <w:rsid w:val="000C12A8"/>
    <w:rsid w:val="000C12FA"/>
    <w:rsid w:val="000C147A"/>
    <w:rsid w:val="000C166F"/>
    <w:rsid w:val="000C1820"/>
    <w:rsid w:val="000C1B18"/>
    <w:rsid w:val="000C1BCC"/>
    <w:rsid w:val="000C1C8D"/>
    <w:rsid w:val="000C21C0"/>
    <w:rsid w:val="000C2490"/>
    <w:rsid w:val="000C27EF"/>
    <w:rsid w:val="000C29C2"/>
    <w:rsid w:val="000C2C88"/>
    <w:rsid w:val="000C2E68"/>
    <w:rsid w:val="000C3337"/>
    <w:rsid w:val="000C33E4"/>
    <w:rsid w:val="000C3AF7"/>
    <w:rsid w:val="000C3EF3"/>
    <w:rsid w:val="000C4167"/>
    <w:rsid w:val="000C4254"/>
    <w:rsid w:val="000C4303"/>
    <w:rsid w:val="000C4327"/>
    <w:rsid w:val="000C465B"/>
    <w:rsid w:val="000C48FF"/>
    <w:rsid w:val="000C4B1F"/>
    <w:rsid w:val="000C4C38"/>
    <w:rsid w:val="000C4E56"/>
    <w:rsid w:val="000C4FD7"/>
    <w:rsid w:val="000C502E"/>
    <w:rsid w:val="000C5312"/>
    <w:rsid w:val="000C53B6"/>
    <w:rsid w:val="000C54EA"/>
    <w:rsid w:val="000C55CA"/>
    <w:rsid w:val="000C5E4A"/>
    <w:rsid w:val="000C601E"/>
    <w:rsid w:val="000C62B6"/>
    <w:rsid w:val="000C65B7"/>
    <w:rsid w:val="000C65E0"/>
    <w:rsid w:val="000C65F0"/>
    <w:rsid w:val="000C667E"/>
    <w:rsid w:val="000C6B4F"/>
    <w:rsid w:val="000C6B85"/>
    <w:rsid w:val="000C6CD6"/>
    <w:rsid w:val="000C727E"/>
    <w:rsid w:val="000C7307"/>
    <w:rsid w:val="000C7849"/>
    <w:rsid w:val="000C788E"/>
    <w:rsid w:val="000C78AF"/>
    <w:rsid w:val="000C7A08"/>
    <w:rsid w:val="000C7E84"/>
    <w:rsid w:val="000D022D"/>
    <w:rsid w:val="000D03AA"/>
    <w:rsid w:val="000D045A"/>
    <w:rsid w:val="000D0736"/>
    <w:rsid w:val="000D0B62"/>
    <w:rsid w:val="000D0EA4"/>
    <w:rsid w:val="000D103A"/>
    <w:rsid w:val="000D126B"/>
    <w:rsid w:val="000D1935"/>
    <w:rsid w:val="000D1A45"/>
    <w:rsid w:val="000D1B14"/>
    <w:rsid w:val="000D2109"/>
    <w:rsid w:val="000D2322"/>
    <w:rsid w:val="000D23B1"/>
    <w:rsid w:val="000D28FB"/>
    <w:rsid w:val="000D2A9E"/>
    <w:rsid w:val="000D2CF7"/>
    <w:rsid w:val="000D3191"/>
    <w:rsid w:val="000D344F"/>
    <w:rsid w:val="000D3DBC"/>
    <w:rsid w:val="000D4498"/>
    <w:rsid w:val="000D49B2"/>
    <w:rsid w:val="000D4D62"/>
    <w:rsid w:val="000D4ED4"/>
    <w:rsid w:val="000D5048"/>
    <w:rsid w:val="000D5073"/>
    <w:rsid w:val="000D52A9"/>
    <w:rsid w:val="000D5528"/>
    <w:rsid w:val="000D567D"/>
    <w:rsid w:val="000D5CF6"/>
    <w:rsid w:val="000D5D1C"/>
    <w:rsid w:val="000D5E87"/>
    <w:rsid w:val="000D6067"/>
    <w:rsid w:val="000D63A6"/>
    <w:rsid w:val="000D63DB"/>
    <w:rsid w:val="000D6A5A"/>
    <w:rsid w:val="000D6BA4"/>
    <w:rsid w:val="000D6C9C"/>
    <w:rsid w:val="000D6CCB"/>
    <w:rsid w:val="000D728B"/>
    <w:rsid w:val="000D72AC"/>
    <w:rsid w:val="000D72E5"/>
    <w:rsid w:val="000D759E"/>
    <w:rsid w:val="000D75EA"/>
    <w:rsid w:val="000D78B3"/>
    <w:rsid w:val="000E000D"/>
    <w:rsid w:val="000E009F"/>
    <w:rsid w:val="000E00B0"/>
    <w:rsid w:val="000E0251"/>
    <w:rsid w:val="000E03FC"/>
    <w:rsid w:val="000E05A8"/>
    <w:rsid w:val="000E0D62"/>
    <w:rsid w:val="000E11DA"/>
    <w:rsid w:val="000E1390"/>
    <w:rsid w:val="000E17A5"/>
    <w:rsid w:val="000E1866"/>
    <w:rsid w:val="000E1C49"/>
    <w:rsid w:val="000E1ED4"/>
    <w:rsid w:val="000E1F3C"/>
    <w:rsid w:val="000E2075"/>
    <w:rsid w:val="000E2193"/>
    <w:rsid w:val="000E23FC"/>
    <w:rsid w:val="000E2547"/>
    <w:rsid w:val="000E2617"/>
    <w:rsid w:val="000E2944"/>
    <w:rsid w:val="000E296F"/>
    <w:rsid w:val="000E2DE4"/>
    <w:rsid w:val="000E2EE7"/>
    <w:rsid w:val="000E2F7A"/>
    <w:rsid w:val="000E3C13"/>
    <w:rsid w:val="000E3F0D"/>
    <w:rsid w:val="000E41C5"/>
    <w:rsid w:val="000E43FC"/>
    <w:rsid w:val="000E44BF"/>
    <w:rsid w:val="000E486A"/>
    <w:rsid w:val="000E48E3"/>
    <w:rsid w:val="000E4BC3"/>
    <w:rsid w:val="000E4C03"/>
    <w:rsid w:val="000E4C05"/>
    <w:rsid w:val="000E4D4F"/>
    <w:rsid w:val="000E4DBF"/>
    <w:rsid w:val="000E4E99"/>
    <w:rsid w:val="000E4FDF"/>
    <w:rsid w:val="000E516B"/>
    <w:rsid w:val="000E5238"/>
    <w:rsid w:val="000E52A6"/>
    <w:rsid w:val="000E5388"/>
    <w:rsid w:val="000E5409"/>
    <w:rsid w:val="000E5AE4"/>
    <w:rsid w:val="000E5CEC"/>
    <w:rsid w:val="000E5D7B"/>
    <w:rsid w:val="000E5E37"/>
    <w:rsid w:val="000E63E8"/>
    <w:rsid w:val="000E6652"/>
    <w:rsid w:val="000E6B30"/>
    <w:rsid w:val="000E6D3B"/>
    <w:rsid w:val="000E70F4"/>
    <w:rsid w:val="000E7169"/>
    <w:rsid w:val="000E74DC"/>
    <w:rsid w:val="000E7718"/>
    <w:rsid w:val="000E7A70"/>
    <w:rsid w:val="000E7C28"/>
    <w:rsid w:val="000E7D09"/>
    <w:rsid w:val="000E7F18"/>
    <w:rsid w:val="000E7F9E"/>
    <w:rsid w:val="000F0080"/>
    <w:rsid w:val="000F009C"/>
    <w:rsid w:val="000F0D15"/>
    <w:rsid w:val="000F0E38"/>
    <w:rsid w:val="000F121B"/>
    <w:rsid w:val="000F126A"/>
    <w:rsid w:val="000F183C"/>
    <w:rsid w:val="000F1AFA"/>
    <w:rsid w:val="000F2099"/>
    <w:rsid w:val="000F2274"/>
    <w:rsid w:val="000F2A9B"/>
    <w:rsid w:val="000F2C6A"/>
    <w:rsid w:val="000F308E"/>
    <w:rsid w:val="000F33D6"/>
    <w:rsid w:val="000F33FC"/>
    <w:rsid w:val="000F3715"/>
    <w:rsid w:val="000F3855"/>
    <w:rsid w:val="000F391E"/>
    <w:rsid w:val="000F3D45"/>
    <w:rsid w:val="000F3E7B"/>
    <w:rsid w:val="000F400E"/>
    <w:rsid w:val="000F4601"/>
    <w:rsid w:val="000F4880"/>
    <w:rsid w:val="000F50EC"/>
    <w:rsid w:val="000F520C"/>
    <w:rsid w:val="000F526A"/>
    <w:rsid w:val="000F5278"/>
    <w:rsid w:val="000F5814"/>
    <w:rsid w:val="000F58CA"/>
    <w:rsid w:val="000F5A09"/>
    <w:rsid w:val="000F5A64"/>
    <w:rsid w:val="000F5BA0"/>
    <w:rsid w:val="000F5CFB"/>
    <w:rsid w:val="000F5E34"/>
    <w:rsid w:val="000F5E91"/>
    <w:rsid w:val="000F5EBC"/>
    <w:rsid w:val="000F5F21"/>
    <w:rsid w:val="000F5FBF"/>
    <w:rsid w:val="000F638B"/>
    <w:rsid w:val="000F6906"/>
    <w:rsid w:val="000F6A00"/>
    <w:rsid w:val="000F7209"/>
    <w:rsid w:val="000F72B1"/>
    <w:rsid w:val="000F735E"/>
    <w:rsid w:val="000F763B"/>
    <w:rsid w:val="000F7A6E"/>
    <w:rsid w:val="000F7D63"/>
    <w:rsid w:val="000F7E12"/>
    <w:rsid w:val="001002FC"/>
    <w:rsid w:val="001004A8"/>
    <w:rsid w:val="001006A7"/>
    <w:rsid w:val="001007D9"/>
    <w:rsid w:val="00100A16"/>
    <w:rsid w:val="00100B44"/>
    <w:rsid w:val="0010108A"/>
    <w:rsid w:val="00101208"/>
    <w:rsid w:val="00101260"/>
    <w:rsid w:val="001013CB"/>
    <w:rsid w:val="0010158A"/>
    <w:rsid w:val="0010167B"/>
    <w:rsid w:val="001019AC"/>
    <w:rsid w:val="00101EFF"/>
    <w:rsid w:val="0010214E"/>
    <w:rsid w:val="001023E1"/>
    <w:rsid w:val="00102438"/>
    <w:rsid w:val="00102446"/>
    <w:rsid w:val="00102467"/>
    <w:rsid w:val="0010253D"/>
    <w:rsid w:val="00102823"/>
    <w:rsid w:val="00102AA0"/>
    <w:rsid w:val="00102D29"/>
    <w:rsid w:val="0010311A"/>
    <w:rsid w:val="001036D1"/>
    <w:rsid w:val="001038E9"/>
    <w:rsid w:val="001039F1"/>
    <w:rsid w:val="0010409C"/>
    <w:rsid w:val="0010459C"/>
    <w:rsid w:val="00104940"/>
    <w:rsid w:val="00104AE4"/>
    <w:rsid w:val="00104B6A"/>
    <w:rsid w:val="00104BD9"/>
    <w:rsid w:val="00104C15"/>
    <w:rsid w:val="00104CF9"/>
    <w:rsid w:val="00104FA5"/>
    <w:rsid w:val="0010503F"/>
    <w:rsid w:val="00105226"/>
    <w:rsid w:val="00105610"/>
    <w:rsid w:val="001058DB"/>
    <w:rsid w:val="00105A89"/>
    <w:rsid w:val="00105C60"/>
    <w:rsid w:val="00105CC2"/>
    <w:rsid w:val="00105CC5"/>
    <w:rsid w:val="00105D07"/>
    <w:rsid w:val="00105D69"/>
    <w:rsid w:val="001061DE"/>
    <w:rsid w:val="00106261"/>
    <w:rsid w:val="00106315"/>
    <w:rsid w:val="00106FA8"/>
    <w:rsid w:val="00106FF3"/>
    <w:rsid w:val="001079D7"/>
    <w:rsid w:val="00107B41"/>
    <w:rsid w:val="00107BEE"/>
    <w:rsid w:val="00107CB7"/>
    <w:rsid w:val="001100F4"/>
    <w:rsid w:val="00110139"/>
    <w:rsid w:val="0011038D"/>
    <w:rsid w:val="001105C7"/>
    <w:rsid w:val="00110AC5"/>
    <w:rsid w:val="00110DC8"/>
    <w:rsid w:val="00110E11"/>
    <w:rsid w:val="00110EC3"/>
    <w:rsid w:val="00110F90"/>
    <w:rsid w:val="00111423"/>
    <w:rsid w:val="00111815"/>
    <w:rsid w:val="00111AAD"/>
    <w:rsid w:val="00111B4A"/>
    <w:rsid w:val="001124E6"/>
    <w:rsid w:val="001127C6"/>
    <w:rsid w:val="00112C3E"/>
    <w:rsid w:val="00112F6F"/>
    <w:rsid w:val="001133BB"/>
    <w:rsid w:val="00113653"/>
    <w:rsid w:val="0011368B"/>
    <w:rsid w:val="00113BC8"/>
    <w:rsid w:val="00113FE8"/>
    <w:rsid w:val="001140FF"/>
    <w:rsid w:val="00114141"/>
    <w:rsid w:val="0011433A"/>
    <w:rsid w:val="001144B4"/>
    <w:rsid w:val="00114537"/>
    <w:rsid w:val="00114587"/>
    <w:rsid w:val="001147EC"/>
    <w:rsid w:val="00114A9D"/>
    <w:rsid w:val="00114BDB"/>
    <w:rsid w:val="001154AD"/>
    <w:rsid w:val="0011562B"/>
    <w:rsid w:val="00115B01"/>
    <w:rsid w:val="00115C6B"/>
    <w:rsid w:val="00115D2D"/>
    <w:rsid w:val="00115F9B"/>
    <w:rsid w:val="0011620E"/>
    <w:rsid w:val="001164DD"/>
    <w:rsid w:val="0011651F"/>
    <w:rsid w:val="00116689"/>
    <w:rsid w:val="001166FD"/>
    <w:rsid w:val="00116C0F"/>
    <w:rsid w:val="00116EBA"/>
    <w:rsid w:val="00116ED9"/>
    <w:rsid w:val="00117041"/>
    <w:rsid w:val="00117204"/>
    <w:rsid w:val="00117326"/>
    <w:rsid w:val="00117446"/>
    <w:rsid w:val="001175A0"/>
    <w:rsid w:val="0011764C"/>
    <w:rsid w:val="001178C7"/>
    <w:rsid w:val="00117A3C"/>
    <w:rsid w:val="00117A5A"/>
    <w:rsid w:val="00117C1B"/>
    <w:rsid w:val="00117E05"/>
    <w:rsid w:val="0012019A"/>
    <w:rsid w:val="001206E6"/>
    <w:rsid w:val="0012078C"/>
    <w:rsid w:val="001209C3"/>
    <w:rsid w:val="001219B0"/>
    <w:rsid w:val="00121CC6"/>
    <w:rsid w:val="00121D74"/>
    <w:rsid w:val="00121DA6"/>
    <w:rsid w:val="00121EF0"/>
    <w:rsid w:val="00121F32"/>
    <w:rsid w:val="00122D07"/>
    <w:rsid w:val="00122ECB"/>
    <w:rsid w:val="0012342C"/>
    <w:rsid w:val="0012376A"/>
    <w:rsid w:val="00123D05"/>
    <w:rsid w:val="001242AF"/>
    <w:rsid w:val="0012445B"/>
    <w:rsid w:val="00124699"/>
    <w:rsid w:val="001246C2"/>
    <w:rsid w:val="001247D4"/>
    <w:rsid w:val="00124972"/>
    <w:rsid w:val="00124AE2"/>
    <w:rsid w:val="00124C86"/>
    <w:rsid w:val="00124E8F"/>
    <w:rsid w:val="0012591D"/>
    <w:rsid w:val="00125CDE"/>
    <w:rsid w:val="00126139"/>
    <w:rsid w:val="001262C4"/>
    <w:rsid w:val="0012675B"/>
    <w:rsid w:val="001267CB"/>
    <w:rsid w:val="001267F5"/>
    <w:rsid w:val="0012727A"/>
    <w:rsid w:val="001275BB"/>
    <w:rsid w:val="001275D5"/>
    <w:rsid w:val="001275F7"/>
    <w:rsid w:val="00127A7A"/>
    <w:rsid w:val="00127AA1"/>
    <w:rsid w:val="00127B1A"/>
    <w:rsid w:val="00127D67"/>
    <w:rsid w:val="00127FC1"/>
    <w:rsid w:val="00130831"/>
    <w:rsid w:val="001308CB"/>
    <w:rsid w:val="001308D0"/>
    <w:rsid w:val="0013096E"/>
    <w:rsid w:val="00130A69"/>
    <w:rsid w:val="00130D68"/>
    <w:rsid w:val="00130FFB"/>
    <w:rsid w:val="0013113F"/>
    <w:rsid w:val="00131435"/>
    <w:rsid w:val="001315AA"/>
    <w:rsid w:val="0013189F"/>
    <w:rsid w:val="00131DD2"/>
    <w:rsid w:val="00131E25"/>
    <w:rsid w:val="00131FED"/>
    <w:rsid w:val="0013210D"/>
    <w:rsid w:val="001321DF"/>
    <w:rsid w:val="001322F5"/>
    <w:rsid w:val="001324BB"/>
    <w:rsid w:val="00132880"/>
    <w:rsid w:val="00132A83"/>
    <w:rsid w:val="00132CD0"/>
    <w:rsid w:val="001331DD"/>
    <w:rsid w:val="0013395C"/>
    <w:rsid w:val="00133B17"/>
    <w:rsid w:val="00133B30"/>
    <w:rsid w:val="00133E00"/>
    <w:rsid w:val="001342C4"/>
    <w:rsid w:val="00134403"/>
    <w:rsid w:val="00134578"/>
    <w:rsid w:val="00134638"/>
    <w:rsid w:val="001348B5"/>
    <w:rsid w:val="001349FB"/>
    <w:rsid w:val="00134D2F"/>
    <w:rsid w:val="00134EAF"/>
    <w:rsid w:val="00134EB7"/>
    <w:rsid w:val="001350A2"/>
    <w:rsid w:val="001356EB"/>
    <w:rsid w:val="00135F81"/>
    <w:rsid w:val="0013600E"/>
    <w:rsid w:val="00136694"/>
    <w:rsid w:val="0013694F"/>
    <w:rsid w:val="00136A46"/>
    <w:rsid w:val="00136BC2"/>
    <w:rsid w:val="00136EF2"/>
    <w:rsid w:val="001372AB"/>
    <w:rsid w:val="0013732F"/>
    <w:rsid w:val="001377A6"/>
    <w:rsid w:val="0013A62D"/>
    <w:rsid w:val="00140080"/>
    <w:rsid w:val="001402AB"/>
    <w:rsid w:val="0014079D"/>
    <w:rsid w:val="00140954"/>
    <w:rsid w:val="00140ABF"/>
    <w:rsid w:val="00140F51"/>
    <w:rsid w:val="001411DF"/>
    <w:rsid w:val="001412C0"/>
    <w:rsid w:val="001412F9"/>
    <w:rsid w:val="001413E3"/>
    <w:rsid w:val="001415EF"/>
    <w:rsid w:val="00141694"/>
    <w:rsid w:val="00141BCF"/>
    <w:rsid w:val="00141BF5"/>
    <w:rsid w:val="00141F75"/>
    <w:rsid w:val="00141FA7"/>
    <w:rsid w:val="001420BE"/>
    <w:rsid w:val="0014242A"/>
    <w:rsid w:val="0014251C"/>
    <w:rsid w:val="00142662"/>
    <w:rsid w:val="0014267C"/>
    <w:rsid w:val="001426F1"/>
    <w:rsid w:val="00142A33"/>
    <w:rsid w:val="001430AC"/>
    <w:rsid w:val="001435FF"/>
    <w:rsid w:val="00143E89"/>
    <w:rsid w:val="00143EAE"/>
    <w:rsid w:val="00144448"/>
    <w:rsid w:val="00144735"/>
    <w:rsid w:val="00144804"/>
    <w:rsid w:val="00144AD5"/>
    <w:rsid w:val="0014519F"/>
    <w:rsid w:val="00145BE6"/>
    <w:rsid w:val="00145CFB"/>
    <w:rsid w:val="00145F73"/>
    <w:rsid w:val="00146463"/>
    <w:rsid w:val="001465B6"/>
    <w:rsid w:val="0014672F"/>
    <w:rsid w:val="0014683E"/>
    <w:rsid w:val="00146B3D"/>
    <w:rsid w:val="00146F34"/>
    <w:rsid w:val="00147A43"/>
    <w:rsid w:val="00147A64"/>
    <w:rsid w:val="00147A8D"/>
    <w:rsid w:val="00147E07"/>
    <w:rsid w:val="00147E27"/>
    <w:rsid w:val="001500FA"/>
    <w:rsid w:val="00150314"/>
    <w:rsid w:val="00150453"/>
    <w:rsid w:val="0015046C"/>
    <w:rsid w:val="00150EA0"/>
    <w:rsid w:val="0015111D"/>
    <w:rsid w:val="00151191"/>
    <w:rsid w:val="00151675"/>
    <w:rsid w:val="001516E6"/>
    <w:rsid w:val="00151AB3"/>
    <w:rsid w:val="00151B6E"/>
    <w:rsid w:val="00151DCD"/>
    <w:rsid w:val="0015203A"/>
    <w:rsid w:val="00152164"/>
    <w:rsid w:val="001525DF"/>
    <w:rsid w:val="001528AE"/>
    <w:rsid w:val="00152A7D"/>
    <w:rsid w:val="00152AA0"/>
    <w:rsid w:val="00152BCC"/>
    <w:rsid w:val="00152C1C"/>
    <w:rsid w:val="00152D36"/>
    <w:rsid w:val="001531B9"/>
    <w:rsid w:val="001534E2"/>
    <w:rsid w:val="0015352E"/>
    <w:rsid w:val="0015362B"/>
    <w:rsid w:val="00153ACF"/>
    <w:rsid w:val="00153BC7"/>
    <w:rsid w:val="00153C9F"/>
    <w:rsid w:val="00154104"/>
    <w:rsid w:val="00154161"/>
    <w:rsid w:val="00154627"/>
    <w:rsid w:val="00154AAE"/>
    <w:rsid w:val="00154B7A"/>
    <w:rsid w:val="00155339"/>
    <w:rsid w:val="00155697"/>
    <w:rsid w:val="0015579F"/>
    <w:rsid w:val="00155A18"/>
    <w:rsid w:val="00155C86"/>
    <w:rsid w:val="00155F53"/>
    <w:rsid w:val="001562C8"/>
    <w:rsid w:val="001565D6"/>
    <w:rsid w:val="00156729"/>
    <w:rsid w:val="001567E7"/>
    <w:rsid w:val="00156824"/>
    <w:rsid w:val="00156A70"/>
    <w:rsid w:val="00156A8E"/>
    <w:rsid w:val="00156BD8"/>
    <w:rsid w:val="00156E87"/>
    <w:rsid w:val="0015729B"/>
    <w:rsid w:val="001573C7"/>
    <w:rsid w:val="001574C9"/>
    <w:rsid w:val="0015769C"/>
    <w:rsid w:val="0015780C"/>
    <w:rsid w:val="00157CF3"/>
    <w:rsid w:val="00157DAA"/>
    <w:rsid w:val="001601B8"/>
    <w:rsid w:val="00160907"/>
    <w:rsid w:val="0016091B"/>
    <w:rsid w:val="00160A82"/>
    <w:rsid w:val="00160CE4"/>
    <w:rsid w:val="00161094"/>
    <w:rsid w:val="00161114"/>
    <w:rsid w:val="001613D8"/>
    <w:rsid w:val="0016142B"/>
    <w:rsid w:val="00161682"/>
    <w:rsid w:val="00161787"/>
    <w:rsid w:val="00161A57"/>
    <w:rsid w:val="00161B59"/>
    <w:rsid w:val="00161E8A"/>
    <w:rsid w:val="00161F52"/>
    <w:rsid w:val="0016201B"/>
    <w:rsid w:val="001621B6"/>
    <w:rsid w:val="0016242E"/>
    <w:rsid w:val="001628A4"/>
    <w:rsid w:val="001629A5"/>
    <w:rsid w:val="00162A4A"/>
    <w:rsid w:val="00162B6C"/>
    <w:rsid w:val="00162DB0"/>
    <w:rsid w:val="0016307F"/>
    <w:rsid w:val="001630B0"/>
    <w:rsid w:val="00163315"/>
    <w:rsid w:val="00163616"/>
    <w:rsid w:val="001636BD"/>
    <w:rsid w:val="00163835"/>
    <w:rsid w:val="00163A4E"/>
    <w:rsid w:val="00163BBF"/>
    <w:rsid w:val="00163DBE"/>
    <w:rsid w:val="0016436F"/>
    <w:rsid w:val="00164378"/>
    <w:rsid w:val="001643B6"/>
    <w:rsid w:val="0016442B"/>
    <w:rsid w:val="00164593"/>
    <w:rsid w:val="0016466F"/>
    <w:rsid w:val="0016476C"/>
    <w:rsid w:val="00164948"/>
    <w:rsid w:val="00164C38"/>
    <w:rsid w:val="00164D71"/>
    <w:rsid w:val="00164DB5"/>
    <w:rsid w:val="001652E2"/>
    <w:rsid w:val="00165337"/>
    <w:rsid w:val="00165398"/>
    <w:rsid w:val="00165498"/>
    <w:rsid w:val="001655B6"/>
    <w:rsid w:val="001656B4"/>
    <w:rsid w:val="00165775"/>
    <w:rsid w:val="00165B53"/>
    <w:rsid w:val="00165CE0"/>
    <w:rsid w:val="00165E91"/>
    <w:rsid w:val="00166442"/>
    <w:rsid w:val="00166882"/>
    <w:rsid w:val="00166BB1"/>
    <w:rsid w:val="001670EB"/>
    <w:rsid w:val="0016723C"/>
    <w:rsid w:val="001676EA"/>
    <w:rsid w:val="00167831"/>
    <w:rsid w:val="00167F1E"/>
    <w:rsid w:val="00170663"/>
    <w:rsid w:val="001708E6"/>
    <w:rsid w:val="00170D09"/>
    <w:rsid w:val="001713F6"/>
    <w:rsid w:val="00171558"/>
    <w:rsid w:val="0017161C"/>
    <w:rsid w:val="001717CA"/>
    <w:rsid w:val="00171EC8"/>
    <w:rsid w:val="00171FA1"/>
    <w:rsid w:val="001720C2"/>
    <w:rsid w:val="0017216B"/>
    <w:rsid w:val="00172747"/>
    <w:rsid w:val="00172CAD"/>
    <w:rsid w:val="00172EA5"/>
    <w:rsid w:val="001732F6"/>
    <w:rsid w:val="001733BA"/>
    <w:rsid w:val="001736E2"/>
    <w:rsid w:val="0017391C"/>
    <w:rsid w:val="00173CE9"/>
    <w:rsid w:val="00173E2A"/>
    <w:rsid w:val="00174291"/>
    <w:rsid w:val="0017448B"/>
    <w:rsid w:val="00174705"/>
    <w:rsid w:val="00174932"/>
    <w:rsid w:val="001749D9"/>
    <w:rsid w:val="00174BE6"/>
    <w:rsid w:val="00174F18"/>
    <w:rsid w:val="00175282"/>
    <w:rsid w:val="00175462"/>
    <w:rsid w:val="0017583D"/>
    <w:rsid w:val="00176550"/>
    <w:rsid w:val="0017677D"/>
    <w:rsid w:val="00176FE0"/>
    <w:rsid w:val="00177639"/>
    <w:rsid w:val="0017771C"/>
    <w:rsid w:val="0017777B"/>
    <w:rsid w:val="00177AB0"/>
    <w:rsid w:val="00177ADA"/>
    <w:rsid w:val="00177B18"/>
    <w:rsid w:val="00177C4E"/>
    <w:rsid w:val="00177D37"/>
    <w:rsid w:val="001800F6"/>
    <w:rsid w:val="00180289"/>
    <w:rsid w:val="00180620"/>
    <w:rsid w:val="0018075C"/>
    <w:rsid w:val="001807AE"/>
    <w:rsid w:val="001809DA"/>
    <w:rsid w:val="00180BFC"/>
    <w:rsid w:val="00181060"/>
    <w:rsid w:val="00181531"/>
    <w:rsid w:val="0018173F"/>
    <w:rsid w:val="001817CA"/>
    <w:rsid w:val="001819A7"/>
    <w:rsid w:val="001819F7"/>
    <w:rsid w:val="001819F9"/>
    <w:rsid w:val="00181BC6"/>
    <w:rsid w:val="00181EC2"/>
    <w:rsid w:val="00181FED"/>
    <w:rsid w:val="00182480"/>
    <w:rsid w:val="0018279B"/>
    <w:rsid w:val="001827D2"/>
    <w:rsid w:val="00182878"/>
    <w:rsid w:val="00182967"/>
    <w:rsid w:val="00182C09"/>
    <w:rsid w:val="00183936"/>
    <w:rsid w:val="00183CBD"/>
    <w:rsid w:val="00183DD4"/>
    <w:rsid w:val="00183F87"/>
    <w:rsid w:val="00184137"/>
    <w:rsid w:val="00184251"/>
    <w:rsid w:val="001843FE"/>
    <w:rsid w:val="0018447B"/>
    <w:rsid w:val="001846FA"/>
    <w:rsid w:val="001849C2"/>
    <w:rsid w:val="00184A4F"/>
    <w:rsid w:val="00184A6B"/>
    <w:rsid w:val="00184D34"/>
    <w:rsid w:val="00184D86"/>
    <w:rsid w:val="00185187"/>
    <w:rsid w:val="00185347"/>
    <w:rsid w:val="0018541C"/>
    <w:rsid w:val="001854B0"/>
    <w:rsid w:val="00185C84"/>
    <w:rsid w:val="00185F82"/>
    <w:rsid w:val="00186362"/>
    <w:rsid w:val="0018639C"/>
    <w:rsid w:val="001864EE"/>
    <w:rsid w:val="0018695F"/>
    <w:rsid w:val="001869F3"/>
    <w:rsid w:val="00186C75"/>
    <w:rsid w:val="00187005"/>
    <w:rsid w:val="00187168"/>
    <w:rsid w:val="00187511"/>
    <w:rsid w:val="0019042B"/>
    <w:rsid w:val="00190594"/>
    <w:rsid w:val="0019065E"/>
    <w:rsid w:val="001907D2"/>
    <w:rsid w:val="001909E9"/>
    <w:rsid w:val="00190D3B"/>
    <w:rsid w:val="001910F7"/>
    <w:rsid w:val="0019113E"/>
    <w:rsid w:val="00191252"/>
    <w:rsid w:val="001912E0"/>
    <w:rsid w:val="0019137C"/>
    <w:rsid w:val="00191E05"/>
    <w:rsid w:val="0019222C"/>
    <w:rsid w:val="001925B8"/>
    <w:rsid w:val="001925C3"/>
    <w:rsid w:val="001926DE"/>
    <w:rsid w:val="001928E9"/>
    <w:rsid w:val="001929F8"/>
    <w:rsid w:val="00192A28"/>
    <w:rsid w:val="00192C3F"/>
    <w:rsid w:val="00192E96"/>
    <w:rsid w:val="001935D3"/>
    <w:rsid w:val="0019368F"/>
    <w:rsid w:val="00193AB0"/>
    <w:rsid w:val="00193BB9"/>
    <w:rsid w:val="00193CF0"/>
    <w:rsid w:val="00193DA0"/>
    <w:rsid w:val="00194039"/>
    <w:rsid w:val="00194186"/>
    <w:rsid w:val="00194259"/>
    <w:rsid w:val="001948EE"/>
    <w:rsid w:val="001949C4"/>
    <w:rsid w:val="00194AE0"/>
    <w:rsid w:val="00194B58"/>
    <w:rsid w:val="0019511D"/>
    <w:rsid w:val="001953A5"/>
    <w:rsid w:val="0019542D"/>
    <w:rsid w:val="00195495"/>
    <w:rsid w:val="0019558C"/>
    <w:rsid w:val="00195916"/>
    <w:rsid w:val="001963C5"/>
    <w:rsid w:val="00196417"/>
    <w:rsid w:val="001967B8"/>
    <w:rsid w:val="00196916"/>
    <w:rsid w:val="001969B2"/>
    <w:rsid w:val="001970B0"/>
    <w:rsid w:val="001973A2"/>
    <w:rsid w:val="001974FE"/>
    <w:rsid w:val="00197809"/>
    <w:rsid w:val="00197845"/>
    <w:rsid w:val="0019797C"/>
    <w:rsid w:val="00197A14"/>
    <w:rsid w:val="00197BAA"/>
    <w:rsid w:val="00197CFE"/>
    <w:rsid w:val="00197EEF"/>
    <w:rsid w:val="001A01E2"/>
    <w:rsid w:val="001A023C"/>
    <w:rsid w:val="001A0389"/>
    <w:rsid w:val="001A04DB"/>
    <w:rsid w:val="001A0715"/>
    <w:rsid w:val="001A0ACB"/>
    <w:rsid w:val="001A0C36"/>
    <w:rsid w:val="001A0C83"/>
    <w:rsid w:val="001A1133"/>
    <w:rsid w:val="001A1A28"/>
    <w:rsid w:val="001A1A52"/>
    <w:rsid w:val="001A1C90"/>
    <w:rsid w:val="001A1EEC"/>
    <w:rsid w:val="001A1F90"/>
    <w:rsid w:val="001A2219"/>
    <w:rsid w:val="001A23DF"/>
    <w:rsid w:val="001A2705"/>
    <w:rsid w:val="001A2764"/>
    <w:rsid w:val="001A294D"/>
    <w:rsid w:val="001A2D58"/>
    <w:rsid w:val="001A2E61"/>
    <w:rsid w:val="001A3221"/>
    <w:rsid w:val="001A341F"/>
    <w:rsid w:val="001A3491"/>
    <w:rsid w:val="001A3560"/>
    <w:rsid w:val="001A3777"/>
    <w:rsid w:val="001A397A"/>
    <w:rsid w:val="001A3A73"/>
    <w:rsid w:val="001A3A7A"/>
    <w:rsid w:val="001A404E"/>
    <w:rsid w:val="001A423C"/>
    <w:rsid w:val="001A4321"/>
    <w:rsid w:val="001A458C"/>
    <w:rsid w:val="001A49C5"/>
    <w:rsid w:val="001A4CEA"/>
    <w:rsid w:val="001A5033"/>
    <w:rsid w:val="001A50F2"/>
    <w:rsid w:val="001A56FE"/>
    <w:rsid w:val="001A5AE0"/>
    <w:rsid w:val="001A5D8F"/>
    <w:rsid w:val="001A5DE4"/>
    <w:rsid w:val="001A6258"/>
    <w:rsid w:val="001A631C"/>
    <w:rsid w:val="001A65E2"/>
    <w:rsid w:val="001A67CB"/>
    <w:rsid w:val="001A687C"/>
    <w:rsid w:val="001A7702"/>
    <w:rsid w:val="001A7BEE"/>
    <w:rsid w:val="001A7DCE"/>
    <w:rsid w:val="001B0060"/>
    <w:rsid w:val="001B0398"/>
    <w:rsid w:val="001B03EE"/>
    <w:rsid w:val="001B0416"/>
    <w:rsid w:val="001B048B"/>
    <w:rsid w:val="001B053B"/>
    <w:rsid w:val="001B0543"/>
    <w:rsid w:val="001B0A2A"/>
    <w:rsid w:val="001B0AB2"/>
    <w:rsid w:val="001B0C2B"/>
    <w:rsid w:val="001B0E38"/>
    <w:rsid w:val="001B125D"/>
    <w:rsid w:val="001B14D7"/>
    <w:rsid w:val="001B1AF2"/>
    <w:rsid w:val="001B1DF4"/>
    <w:rsid w:val="001B1E11"/>
    <w:rsid w:val="001B1E56"/>
    <w:rsid w:val="001B1EDC"/>
    <w:rsid w:val="001B1EFF"/>
    <w:rsid w:val="001B21A0"/>
    <w:rsid w:val="001B2508"/>
    <w:rsid w:val="001B2A93"/>
    <w:rsid w:val="001B32A9"/>
    <w:rsid w:val="001B34C2"/>
    <w:rsid w:val="001B3A31"/>
    <w:rsid w:val="001B3B04"/>
    <w:rsid w:val="001B3B86"/>
    <w:rsid w:val="001B3C89"/>
    <w:rsid w:val="001B4006"/>
    <w:rsid w:val="001B4262"/>
    <w:rsid w:val="001B4A7A"/>
    <w:rsid w:val="001B4B97"/>
    <w:rsid w:val="001B4E2B"/>
    <w:rsid w:val="001B55DD"/>
    <w:rsid w:val="001B56C0"/>
    <w:rsid w:val="001B5A97"/>
    <w:rsid w:val="001B5B62"/>
    <w:rsid w:val="001B5B93"/>
    <w:rsid w:val="001B5CEA"/>
    <w:rsid w:val="001B618B"/>
    <w:rsid w:val="001B6377"/>
    <w:rsid w:val="001B6C09"/>
    <w:rsid w:val="001B71D5"/>
    <w:rsid w:val="001B7559"/>
    <w:rsid w:val="001B79EA"/>
    <w:rsid w:val="001B7A1B"/>
    <w:rsid w:val="001B7C2D"/>
    <w:rsid w:val="001C03A7"/>
    <w:rsid w:val="001C055D"/>
    <w:rsid w:val="001C08CC"/>
    <w:rsid w:val="001C0E76"/>
    <w:rsid w:val="001C0FC8"/>
    <w:rsid w:val="001C11A0"/>
    <w:rsid w:val="001C1311"/>
    <w:rsid w:val="001C2637"/>
    <w:rsid w:val="001C2653"/>
    <w:rsid w:val="001C2709"/>
    <w:rsid w:val="001C27B2"/>
    <w:rsid w:val="001C2C41"/>
    <w:rsid w:val="001C2DBD"/>
    <w:rsid w:val="001C3475"/>
    <w:rsid w:val="001C35DD"/>
    <w:rsid w:val="001C3689"/>
    <w:rsid w:val="001C38B5"/>
    <w:rsid w:val="001C38F6"/>
    <w:rsid w:val="001C3998"/>
    <w:rsid w:val="001C3E88"/>
    <w:rsid w:val="001C4451"/>
    <w:rsid w:val="001C4AEB"/>
    <w:rsid w:val="001C4B3B"/>
    <w:rsid w:val="001C4B88"/>
    <w:rsid w:val="001C4EA6"/>
    <w:rsid w:val="001C51B3"/>
    <w:rsid w:val="001C5E77"/>
    <w:rsid w:val="001C5EE9"/>
    <w:rsid w:val="001C613B"/>
    <w:rsid w:val="001C6181"/>
    <w:rsid w:val="001C69BC"/>
    <w:rsid w:val="001C6E67"/>
    <w:rsid w:val="001C71CB"/>
    <w:rsid w:val="001C729B"/>
    <w:rsid w:val="001C72CF"/>
    <w:rsid w:val="001C72DB"/>
    <w:rsid w:val="001C779C"/>
    <w:rsid w:val="001C77D7"/>
    <w:rsid w:val="001C7A49"/>
    <w:rsid w:val="001C7CDB"/>
    <w:rsid w:val="001C7E14"/>
    <w:rsid w:val="001C7E7C"/>
    <w:rsid w:val="001C7EAD"/>
    <w:rsid w:val="001C7F70"/>
    <w:rsid w:val="001D00AE"/>
    <w:rsid w:val="001D00BC"/>
    <w:rsid w:val="001D037E"/>
    <w:rsid w:val="001D0560"/>
    <w:rsid w:val="001D0585"/>
    <w:rsid w:val="001D0727"/>
    <w:rsid w:val="001D0B5A"/>
    <w:rsid w:val="001D0E32"/>
    <w:rsid w:val="001D0E81"/>
    <w:rsid w:val="001D128A"/>
    <w:rsid w:val="001D14C3"/>
    <w:rsid w:val="001D1520"/>
    <w:rsid w:val="001D17B5"/>
    <w:rsid w:val="001D1B08"/>
    <w:rsid w:val="001D203C"/>
    <w:rsid w:val="001D20D7"/>
    <w:rsid w:val="001D237B"/>
    <w:rsid w:val="001D242E"/>
    <w:rsid w:val="001D28D4"/>
    <w:rsid w:val="001D2AD0"/>
    <w:rsid w:val="001D2BB5"/>
    <w:rsid w:val="001D2F3E"/>
    <w:rsid w:val="001D3026"/>
    <w:rsid w:val="001D3087"/>
    <w:rsid w:val="001D3418"/>
    <w:rsid w:val="001D3473"/>
    <w:rsid w:val="001D34F2"/>
    <w:rsid w:val="001D3526"/>
    <w:rsid w:val="001D36DF"/>
    <w:rsid w:val="001D391B"/>
    <w:rsid w:val="001D3DFD"/>
    <w:rsid w:val="001D404F"/>
    <w:rsid w:val="001D4972"/>
    <w:rsid w:val="001D4FFB"/>
    <w:rsid w:val="001D504C"/>
    <w:rsid w:val="001D531A"/>
    <w:rsid w:val="001D5689"/>
    <w:rsid w:val="001D5A87"/>
    <w:rsid w:val="001D6CA8"/>
    <w:rsid w:val="001D6FE3"/>
    <w:rsid w:val="001D713A"/>
    <w:rsid w:val="001D73D8"/>
    <w:rsid w:val="001D772D"/>
    <w:rsid w:val="001D776A"/>
    <w:rsid w:val="001D77CC"/>
    <w:rsid w:val="001D79E6"/>
    <w:rsid w:val="001D7AFA"/>
    <w:rsid w:val="001D7B82"/>
    <w:rsid w:val="001D7CAF"/>
    <w:rsid w:val="001D7CC7"/>
    <w:rsid w:val="001D7EB3"/>
    <w:rsid w:val="001E036F"/>
    <w:rsid w:val="001E0670"/>
    <w:rsid w:val="001E0910"/>
    <w:rsid w:val="001E09D0"/>
    <w:rsid w:val="001E0A66"/>
    <w:rsid w:val="001E0BB9"/>
    <w:rsid w:val="001E0DF0"/>
    <w:rsid w:val="001E1169"/>
    <w:rsid w:val="001E122C"/>
    <w:rsid w:val="001E128E"/>
    <w:rsid w:val="001E1384"/>
    <w:rsid w:val="001E14E8"/>
    <w:rsid w:val="001E1629"/>
    <w:rsid w:val="001E16D7"/>
    <w:rsid w:val="001E1814"/>
    <w:rsid w:val="001E212D"/>
    <w:rsid w:val="001E2631"/>
    <w:rsid w:val="001E2750"/>
    <w:rsid w:val="001E284F"/>
    <w:rsid w:val="001E28EC"/>
    <w:rsid w:val="001E299B"/>
    <w:rsid w:val="001E2EE1"/>
    <w:rsid w:val="001E30BF"/>
    <w:rsid w:val="001E31AE"/>
    <w:rsid w:val="001E3203"/>
    <w:rsid w:val="001E33F3"/>
    <w:rsid w:val="001E367A"/>
    <w:rsid w:val="001E37A5"/>
    <w:rsid w:val="001E3960"/>
    <w:rsid w:val="001E3AD3"/>
    <w:rsid w:val="001E3D63"/>
    <w:rsid w:val="001E4272"/>
    <w:rsid w:val="001E42C0"/>
    <w:rsid w:val="001E43C1"/>
    <w:rsid w:val="001E52A9"/>
    <w:rsid w:val="001E5438"/>
    <w:rsid w:val="001E5629"/>
    <w:rsid w:val="001E5AF8"/>
    <w:rsid w:val="001E5CC4"/>
    <w:rsid w:val="001E5D52"/>
    <w:rsid w:val="001E5E72"/>
    <w:rsid w:val="001E5FEB"/>
    <w:rsid w:val="001E6120"/>
    <w:rsid w:val="001E6452"/>
    <w:rsid w:val="001E6876"/>
    <w:rsid w:val="001E6AC7"/>
    <w:rsid w:val="001E6B76"/>
    <w:rsid w:val="001E6C72"/>
    <w:rsid w:val="001E7217"/>
    <w:rsid w:val="001E7559"/>
    <w:rsid w:val="001E75CE"/>
    <w:rsid w:val="001E7975"/>
    <w:rsid w:val="001E798F"/>
    <w:rsid w:val="001E7E9B"/>
    <w:rsid w:val="001F01E8"/>
    <w:rsid w:val="001F034C"/>
    <w:rsid w:val="001F07E4"/>
    <w:rsid w:val="001F157E"/>
    <w:rsid w:val="001F1A02"/>
    <w:rsid w:val="001F1CCF"/>
    <w:rsid w:val="001F1DDD"/>
    <w:rsid w:val="001F2070"/>
    <w:rsid w:val="001F2188"/>
    <w:rsid w:val="001F21A3"/>
    <w:rsid w:val="001F2773"/>
    <w:rsid w:val="001F278D"/>
    <w:rsid w:val="001F2CF1"/>
    <w:rsid w:val="001F2D45"/>
    <w:rsid w:val="001F3097"/>
    <w:rsid w:val="001F33F8"/>
    <w:rsid w:val="001F3863"/>
    <w:rsid w:val="001F390C"/>
    <w:rsid w:val="001F3AFB"/>
    <w:rsid w:val="001F405C"/>
    <w:rsid w:val="001F445B"/>
    <w:rsid w:val="001F489F"/>
    <w:rsid w:val="001F4A3A"/>
    <w:rsid w:val="001F4A3F"/>
    <w:rsid w:val="001F4AA6"/>
    <w:rsid w:val="001F4BAF"/>
    <w:rsid w:val="001F4FA9"/>
    <w:rsid w:val="001F5283"/>
    <w:rsid w:val="001F5478"/>
    <w:rsid w:val="001F551C"/>
    <w:rsid w:val="001F5732"/>
    <w:rsid w:val="001F5766"/>
    <w:rsid w:val="001F5DAA"/>
    <w:rsid w:val="001F5DB1"/>
    <w:rsid w:val="001F5EE4"/>
    <w:rsid w:val="001F5FEF"/>
    <w:rsid w:val="001F6680"/>
    <w:rsid w:val="001F696D"/>
    <w:rsid w:val="001F6B11"/>
    <w:rsid w:val="001F6DD7"/>
    <w:rsid w:val="001F6F8F"/>
    <w:rsid w:val="001F721E"/>
    <w:rsid w:val="001F738F"/>
    <w:rsid w:val="001F7490"/>
    <w:rsid w:val="001F7807"/>
    <w:rsid w:val="001F7811"/>
    <w:rsid w:val="001F7828"/>
    <w:rsid w:val="001F7B43"/>
    <w:rsid w:val="001F7C31"/>
    <w:rsid w:val="001F7C71"/>
    <w:rsid w:val="001F7DED"/>
    <w:rsid w:val="001F7E36"/>
    <w:rsid w:val="001F7EC8"/>
    <w:rsid w:val="001FCFAF"/>
    <w:rsid w:val="0020004E"/>
    <w:rsid w:val="002001ED"/>
    <w:rsid w:val="00200289"/>
    <w:rsid w:val="002003FC"/>
    <w:rsid w:val="0020043F"/>
    <w:rsid w:val="00200769"/>
    <w:rsid w:val="002007EA"/>
    <w:rsid w:val="002009EF"/>
    <w:rsid w:val="00200DDE"/>
    <w:rsid w:val="00200DE5"/>
    <w:rsid w:val="002010EC"/>
    <w:rsid w:val="00201200"/>
    <w:rsid w:val="0020127A"/>
    <w:rsid w:val="002013BA"/>
    <w:rsid w:val="00201795"/>
    <w:rsid w:val="0020183D"/>
    <w:rsid w:val="002018F5"/>
    <w:rsid w:val="00201CDE"/>
    <w:rsid w:val="002028E0"/>
    <w:rsid w:val="00202DE4"/>
    <w:rsid w:val="002033F3"/>
    <w:rsid w:val="00203882"/>
    <w:rsid w:val="002040D8"/>
    <w:rsid w:val="0020414D"/>
    <w:rsid w:val="002049C9"/>
    <w:rsid w:val="00204C84"/>
    <w:rsid w:val="002053BD"/>
    <w:rsid w:val="002057DE"/>
    <w:rsid w:val="0020599A"/>
    <w:rsid w:val="00205C74"/>
    <w:rsid w:val="00205C7A"/>
    <w:rsid w:val="00205E0E"/>
    <w:rsid w:val="002069E8"/>
    <w:rsid w:val="00206A15"/>
    <w:rsid w:val="00206F07"/>
    <w:rsid w:val="00206F7A"/>
    <w:rsid w:val="002070E7"/>
    <w:rsid w:val="00207127"/>
    <w:rsid w:val="002072CE"/>
    <w:rsid w:val="00207317"/>
    <w:rsid w:val="002073D2"/>
    <w:rsid w:val="002073D4"/>
    <w:rsid w:val="00207883"/>
    <w:rsid w:val="00207C56"/>
    <w:rsid w:val="00207D87"/>
    <w:rsid w:val="00210414"/>
    <w:rsid w:val="00210552"/>
    <w:rsid w:val="0021092E"/>
    <w:rsid w:val="00210C4A"/>
    <w:rsid w:val="00210C88"/>
    <w:rsid w:val="00211980"/>
    <w:rsid w:val="00211992"/>
    <w:rsid w:val="00211BD7"/>
    <w:rsid w:val="00211CFC"/>
    <w:rsid w:val="00211E67"/>
    <w:rsid w:val="00211F2A"/>
    <w:rsid w:val="002122AB"/>
    <w:rsid w:val="002122BE"/>
    <w:rsid w:val="002126C4"/>
    <w:rsid w:val="00212714"/>
    <w:rsid w:val="00212883"/>
    <w:rsid w:val="00212F52"/>
    <w:rsid w:val="00212FDA"/>
    <w:rsid w:val="002131AB"/>
    <w:rsid w:val="002131C2"/>
    <w:rsid w:val="0021325A"/>
    <w:rsid w:val="0021329A"/>
    <w:rsid w:val="002135F0"/>
    <w:rsid w:val="00213601"/>
    <w:rsid w:val="0021376B"/>
    <w:rsid w:val="002138EA"/>
    <w:rsid w:val="00213B3F"/>
    <w:rsid w:val="00213C83"/>
    <w:rsid w:val="00213F8D"/>
    <w:rsid w:val="00213F98"/>
    <w:rsid w:val="0021401F"/>
    <w:rsid w:val="00214655"/>
    <w:rsid w:val="00214A61"/>
    <w:rsid w:val="00214C38"/>
    <w:rsid w:val="00214CD8"/>
    <w:rsid w:val="00214D06"/>
    <w:rsid w:val="00214E51"/>
    <w:rsid w:val="00215126"/>
    <w:rsid w:val="002151A2"/>
    <w:rsid w:val="0021556B"/>
    <w:rsid w:val="00215661"/>
    <w:rsid w:val="00215A3F"/>
    <w:rsid w:val="00215A6E"/>
    <w:rsid w:val="00215C2A"/>
    <w:rsid w:val="00215C43"/>
    <w:rsid w:val="00215CD4"/>
    <w:rsid w:val="00215F4E"/>
    <w:rsid w:val="00215FB7"/>
    <w:rsid w:val="002161B4"/>
    <w:rsid w:val="002162F7"/>
    <w:rsid w:val="00216448"/>
    <w:rsid w:val="002167C2"/>
    <w:rsid w:val="00216E29"/>
    <w:rsid w:val="002170C7"/>
    <w:rsid w:val="0021721D"/>
    <w:rsid w:val="00217311"/>
    <w:rsid w:val="00217454"/>
    <w:rsid w:val="002177B6"/>
    <w:rsid w:val="002177CE"/>
    <w:rsid w:val="0021780E"/>
    <w:rsid w:val="0021789A"/>
    <w:rsid w:val="002179EE"/>
    <w:rsid w:val="00217A8F"/>
    <w:rsid w:val="00217BF8"/>
    <w:rsid w:val="00217DD2"/>
    <w:rsid w:val="00220604"/>
    <w:rsid w:val="00220A51"/>
    <w:rsid w:val="00220DD2"/>
    <w:rsid w:val="00220E84"/>
    <w:rsid w:val="0022112F"/>
    <w:rsid w:val="00221FA8"/>
    <w:rsid w:val="002220A4"/>
    <w:rsid w:val="0022211A"/>
    <w:rsid w:val="0022239E"/>
    <w:rsid w:val="0022275C"/>
    <w:rsid w:val="00222A62"/>
    <w:rsid w:val="00222B37"/>
    <w:rsid w:val="00222E48"/>
    <w:rsid w:val="00222F51"/>
    <w:rsid w:val="0022370B"/>
    <w:rsid w:val="00223CE7"/>
    <w:rsid w:val="00223EDC"/>
    <w:rsid w:val="00223F5C"/>
    <w:rsid w:val="00224342"/>
    <w:rsid w:val="002245E5"/>
    <w:rsid w:val="002248CF"/>
    <w:rsid w:val="00224AEB"/>
    <w:rsid w:val="00224FF9"/>
    <w:rsid w:val="0022520C"/>
    <w:rsid w:val="0022551D"/>
    <w:rsid w:val="00225672"/>
    <w:rsid w:val="002256C3"/>
    <w:rsid w:val="00225754"/>
    <w:rsid w:val="00225996"/>
    <w:rsid w:val="00225CBD"/>
    <w:rsid w:val="002261B0"/>
    <w:rsid w:val="00226415"/>
    <w:rsid w:val="0022656E"/>
    <w:rsid w:val="00226802"/>
    <w:rsid w:val="00226843"/>
    <w:rsid w:val="00226B62"/>
    <w:rsid w:val="00226EC9"/>
    <w:rsid w:val="002271BE"/>
    <w:rsid w:val="002273BA"/>
    <w:rsid w:val="0022760A"/>
    <w:rsid w:val="00227D04"/>
    <w:rsid w:val="00227D22"/>
    <w:rsid w:val="00227DF5"/>
    <w:rsid w:val="00227EDD"/>
    <w:rsid w:val="002301B3"/>
    <w:rsid w:val="0023027F"/>
    <w:rsid w:val="002302C8"/>
    <w:rsid w:val="002303CE"/>
    <w:rsid w:val="002304DA"/>
    <w:rsid w:val="0023057A"/>
    <w:rsid w:val="00230A20"/>
    <w:rsid w:val="002311B4"/>
    <w:rsid w:val="00231531"/>
    <w:rsid w:val="0023162C"/>
    <w:rsid w:val="002317CC"/>
    <w:rsid w:val="00231EE1"/>
    <w:rsid w:val="002324B9"/>
    <w:rsid w:val="00232953"/>
    <w:rsid w:val="00232965"/>
    <w:rsid w:val="00232AF3"/>
    <w:rsid w:val="00232E74"/>
    <w:rsid w:val="00232FF1"/>
    <w:rsid w:val="00233147"/>
    <w:rsid w:val="002338A2"/>
    <w:rsid w:val="00233A81"/>
    <w:rsid w:val="0023404C"/>
    <w:rsid w:val="0023445B"/>
    <w:rsid w:val="002344BC"/>
    <w:rsid w:val="00234597"/>
    <w:rsid w:val="002345A2"/>
    <w:rsid w:val="002345B6"/>
    <w:rsid w:val="00234752"/>
    <w:rsid w:val="00234CE9"/>
    <w:rsid w:val="00234E64"/>
    <w:rsid w:val="00235181"/>
    <w:rsid w:val="0023527B"/>
    <w:rsid w:val="002357E8"/>
    <w:rsid w:val="00235C10"/>
    <w:rsid w:val="00235CA8"/>
    <w:rsid w:val="00236075"/>
    <w:rsid w:val="002362C5"/>
    <w:rsid w:val="002362E8"/>
    <w:rsid w:val="00236381"/>
    <w:rsid w:val="00236418"/>
    <w:rsid w:val="002366F4"/>
    <w:rsid w:val="002369C6"/>
    <w:rsid w:val="00236D3C"/>
    <w:rsid w:val="00237195"/>
    <w:rsid w:val="002371B1"/>
    <w:rsid w:val="002373EF"/>
    <w:rsid w:val="002374D0"/>
    <w:rsid w:val="00237D48"/>
    <w:rsid w:val="00240059"/>
    <w:rsid w:val="002400B7"/>
    <w:rsid w:val="00240448"/>
    <w:rsid w:val="00240695"/>
    <w:rsid w:val="002408B5"/>
    <w:rsid w:val="002409A4"/>
    <w:rsid w:val="002409A6"/>
    <w:rsid w:val="00240CAD"/>
    <w:rsid w:val="00240DE0"/>
    <w:rsid w:val="002411F1"/>
    <w:rsid w:val="00241559"/>
    <w:rsid w:val="00241818"/>
    <w:rsid w:val="00242180"/>
    <w:rsid w:val="002423CE"/>
    <w:rsid w:val="0024240E"/>
    <w:rsid w:val="00242416"/>
    <w:rsid w:val="00242A75"/>
    <w:rsid w:val="00242E28"/>
    <w:rsid w:val="0024336B"/>
    <w:rsid w:val="002437EE"/>
    <w:rsid w:val="002439A5"/>
    <w:rsid w:val="002441A3"/>
    <w:rsid w:val="0024441B"/>
    <w:rsid w:val="00244C0B"/>
    <w:rsid w:val="00245DF6"/>
    <w:rsid w:val="00245F28"/>
    <w:rsid w:val="00246228"/>
    <w:rsid w:val="00246296"/>
    <w:rsid w:val="0024639C"/>
    <w:rsid w:val="0024644B"/>
    <w:rsid w:val="0024682A"/>
    <w:rsid w:val="00246E59"/>
    <w:rsid w:val="00246EB4"/>
    <w:rsid w:val="002473AC"/>
    <w:rsid w:val="00247509"/>
    <w:rsid w:val="002500EB"/>
    <w:rsid w:val="0025038D"/>
    <w:rsid w:val="00250415"/>
    <w:rsid w:val="002505E5"/>
    <w:rsid w:val="00250717"/>
    <w:rsid w:val="00250854"/>
    <w:rsid w:val="00250B3A"/>
    <w:rsid w:val="00250BE0"/>
    <w:rsid w:val="00250EFF"/>
    <w:rsid w:val="00250F1F"/>
    <w:rsid w:val="002515FA"/>
    <w:rsid w:val="0025195F"/>
    <w:rsid w:val="00251DA6"/>
    <w:rsid w:val="00251DE6"/>
    <w:rsid w:val="00251F38"/>
    <w:rsid w:val="00251FFA"/>
    <w:rsid w:val="0025233A"/>
    <w:rsid w:val="002526CD"/>
    <w:rsid w:val="002527EF"/>
    <w:rsid w:val="00252825"/>
    <w:rsid w:val="00252EF0"/>
    <w:rsid w:val="00252FE6"/>
    <w:rsid w:val="002530AF"/>
    <w:rsid w:val="00253B71"/>
    <w:rsid w:val="00253BA9"/>
    <w:rsid w:val="00253CFB"/>
    <w:rsid w:val="00253F40"/>
    <w:rsid w:val="002541E9"/>
    <w:rsid w:val="0025434A"/>
    <w:rsid w:val="00254761"/>
    <w:rsid w:val="00254A1D"/>
    <w:rsid w:val="00254F1C"/>
    <w:rsid w:val="00255000"/>
    <w:rsid w:val="002552A6"/>
    <w:rsid w:val="00255550"/>
    <w:rsid w:val="0025557B"/>
    <w:rsid w:val="002557AF"/>
    <w:rsid w:val="002558C7"/>
    <w:rsid w:val="00255C8D"/>
    <w:rsid w:val="00255D25"/>
    <w:rsid w:val="00255F0E"/>
    <w:rsid w:val="00255FE3"/>
    <w:rsid w:val="0025684E"/>
    <w:rsid w:val="00257033"/>
    <w:rsid w:val="002570FB"/>
    <w:rsid w:val="002575AF"/>
    <w:rsid w:val="00257D35"/>
    <w:rsid w:val="00257E02"/>
    <w:rsid w:val="00257F11"/>
    <w:rsid w:val="002607B6"/>
    <w:rsid w:val="00260C04"/>
    <w:rsid w:val="00261B5B"/>
    <w:rsid w:val="00261C09"/>
    <w:rsid w:val="00261C41"/>
    <w:rsid w:val="00261C5A"/>
    <w:rsid w:val="00261F8E"/>
    <w:rsid w:val="00262056"/>
    <w:rsid w:val="002621AE"/>
    <w:rsid w:val="002628ED"/>
    <w:rsid w:val="00262BA1"/>
    <w:rsid w:val="00263080"/>
    <w:rsid w:val="0026308B"/>
    <w:rsid w:val="00263291"/>
    <w:rsid w:val="002632D9"/>
    <w:rsid w:val="0026356A"/>
    <w:rsid w:val="002637EF"/>
    <w:rsid w:val="002638F2"/>
    <w:rsid w:val="00263A4B"/>
    <w:rsid w:val="00263BB7"/>
    <w:rsid w:val="00264E23"/>
    <w:rsid w:val="00264FFE"/>
    <w:rsid w:val="00265196"/>
    <w:rsid w:val="0026521A"/>
    <w:rsid w:val="00265721"/>
    <w:rsid w:val="0026573B"/>
    <w:rsid w:val="0026585D"/>
    <w:rsid w:val="00265910"/>
    <w:rsid w:val="00265CE2"/>
    <w:rsid w:val="00265D84"/>
    <w:rsid w:val="00265DF2"/>
    <w:rsid w:val="00265F71"/>
    <w:rsid w:val="00266170"/>
    <w:rsid w:val="002664A2"/>
    <w:rsid w:val="00266ADF"/>
    <w:rsid w:val="00266D06"/>
    <w:rsid w:val="002671A1"/>
    <w:rsid w:val="0026735B"/>
    <w:rsid w:val="00267AD3"/>
    <w:rsid w:val="00267C92"/>
    <w:rsid w:val="00270157"/>
    <w:rsid w:val="00270840"/>
    <w:rsid w:val="00270A39"/>
    <w:rsid w:val="00270C05"/>
    <w:rsid w:val="00270F33"/>
    <w:rsid w:val="0027111E"/>
    <w:rsid w:val="002714BD"/>
    <w:rsid w:val="00271B6B"/>
    <w:rsid w:val="00271E23"/>
    <w:rsid w:val="00271FAE"/>
    <w:rsid w:val="0027221B"/>
    <w:rsid w:val="00272363"/>
    <w:rsid w:val="002724D9"/>
    <w:rsid w:val="0027275B"/>
    <w:rsid w:val="00272851"/>
    <w:rsid w:val="00272947"/>
    <w:rsid w:val="00272BF0"/>
    <w:rsid w:val="00272C94"/>
    <w:rsid w:val="00272CDA"/>
    <w:rsid w:val="00272FBD"/>
    <w:rsid w:val="00273EAD"/>
    <w:rsid w:val="002742CF"/>
    <w:rsid w:val="00274625"/>
    <w:rsid w:val="00274959"/>
    <w:rsid w:val="00274CAE"/>
    <w:rsid w:val="00274DD6"/>
    <w:rsid w:val="00274FB6"/>
    <w:rsid w:val="0027500B"/>
    <w:rsid w:val="0027514A"/>
    <w:rsid w:val="0027540B"/>
    <w:rsid w:val="00275952"/>
    <w:rsid w:val="00275C49"/>
    <w:rsid w:val="00275D9E"/>
    <w:rsid w:val="00275EC5"/>
    <w:rsid w:val="00276250"/>
    <w:rsid w:val="00276650"/>
    <w:rsid w:val="00276708"/>
    <w:rsid w:val="0027683B"/>
    <w:rsid w:val="00276B7A"/>
    <w:rsid w:val="00276ECD"/>
    <w:rsid w:val="00276FD7"/>
    <w:rsid w:val="00277682"/>
    <w:rsid w:val="002777A9"/>
    <w:rsid w:val="00277EE3"/>
    <w:rsid w:val="0027BFAD"/>
    <w:rsid w:val="00280185"/>
    <w:rsid w:val="002806E8"/>
    <w:rsid w:val="002809DD"/>
    <w:rsid w:val="00280A02"/>
    <w:rsid w:val="00280BCB"/>
    <w:rsid w:val="00280DF8"/>
    <w:rsid w:val="00280E55"/>
    <w:rsid w:val="00280F02"/>
    <w:rsid w:val="0028124D"/>
    <w:rsid w:val="00281681"/>
    <w:rsid w:val="00281923"/>
    <w:rsid w:val="00281948"/>
    <w:rsid w:val="00281ADA"/>
    <w:rsid w:val="00281D20"/>
    <w:rsid w:val="0028223C"/>
    <w:rsid w:val="002830D4"/>
    <w:rsid w:val="002833F9"/>
    <w:rsid w:val="002836DB"/>
    <w:rsid w:val="00283796"/>
    <w:rsid w:val="00283E85"/>
    <w:rsid w:val="00283EDB"/>
    <w:rsid w:val="002841BA"/>
    <w:rsid w:val="0028461A"/>
    <w:rsid w:val="002847CF"/>
    <w:rsid w:val="00284A68"/>
    <w:rsid w:val="00284EB5"/>
    <w:rsid w:val="00285312"/>
    <w:rsid w:val="00285376"/>
    <w:rsid w:val="002854FD"/>
    <w:rsid w:val="002858FA"/>
    <w:rsid w:val="00285C86"/>
    <w:rsid w:val="00285DC8"/>
    <w:rsid w:val="00285E78"/>
    <w:rsid w:val="00285E86"/>
    <w:rsid w:val="00285EF6"/>
    <w:rsid w:val="00286495"/>
    <w:rsid w:val="002867EA"/>
    <w:rsid w:val="00286C61"/>
    <w:rsid w:val="00286D34"/>
    <w:rsid w:val="00286D73"/>
    <w:rsid w:val="00286DD9"/>
    <w:rsid w:val="00286E3D"/>
    <w:rsid w:val="00286F6D"/>
    <w:rsid w:val="00287194"/>
    <w:rsid w:val="002875BF"/>
    <w:rsid w:val="002878F4"/>
    <w:rsid w:val="00287987"/>
    <w:rsid w:val="00287BDB"/>
    <w:rsid w:val="0028DDED"/>
    <w:rsid w:val="00290528"/>
    <w:rsid w:val="002908E3"/>
    <w:rsid w:val="00290984"/>
    <w:rsid w:val="00290C43"/>
    <w:rsid w:val="00290F6E"/>
    <w:rsid w:val="002910CB"/>
    <w:rsid w:val="002911A7"/>
    <w:rsid w:val="0029130C"/>
    <w:rsid w:val="00291B35"/>
    <w:rsid w:val="00292124"/>
    <w:rsid w:val="002923CD"/>
    <w:rsid w:val="00292571"/>
    <w:rsid w:val="002931A7"/>
    <w:rsid w:val="00293202"/>
    <w:rsid w:val="002939BC"/>
    <w:rsid w:val="00294388"/>
    <w:rsid w:val="00294398"/>
    <w:rsid w:val="00294519"/>
    <w:rsid w:val="00294633"/>
    <w:rsid w:val="002948CD"/>
    <w:rsid w:val="00295513"/>
    <w:rsid w:val="00295598"/>
    <w:rsid w:val="002956E4"/>
    <w:rsid w:val="0029570B"/>
    <w:rsid w:val="00295762"/>
    <w:rsid w:val="00295918"/>
    <w:rsid w:val="00296673"/>
    <w:rsid w:val="00296CC1"/>
    <w:rsid w:val="00296CE4"/>
    <w:rsid w:val="002979A6"/>
    <w:rsid w:val="00297D3A"/>
    <w:rsid w:val="00297EF1"/>
    <w:rsid w:val="00297F24"/>
    <w:rsid w:val="002A00CC"/>
    <w:rsid w:val="002A04BA"/>
    <w:rsid w:val="002A066A"/>
    <w:rsid w:val="002A1233"/>
    <w:rsid w:val="002A1572"/>
    <w:rsid w:val="002A187E"/>
    <w:rsid w:val="002A1912"/>
    <w:rsid w:val="002A1970"/>
    <w:rsid w:val="002A19FE"/>
    <w:rsid w:val="002A1B55"/>
    <w:rsid w:val="002A2260"/>
    <w:rsid w:val="002A2A20"/>
    <w:rsid w:val="002A2BF3"/>
    <w:rsid w:val="002A2CB1"/>
    <w:rsid w:val="002A2D3B"/>
    <w:rsid w:val="002A2EB4"/>
    <w:rsid w:val="002A2F86"/>
    <w:rsid w:val="002A32A3"/>
    <w:rsid w:val="002A3601"/>
    <w:rsid w:val="002A388E"/>
    <w:rsid w:val="002A3D61"/>
    <w:rsid w:val="002A410E"/>
    <w:rsid w:val="002A4839"/>
    <w:rsid w:val="002A4ACC"/>
    <w:rsid w:val="002A4B4E"/>
    <w:rsid w:val="002A4D78"/>
    <w:rsid w:val="002A56E9"/>
    <w:rsid w:val="002A5ADB"/>
    <w:rsid w:val="002A5D3C"/>
    <w:rsid w:val="002A620F"/>
    <w:rsid w:val="002A6BFE"/>
    <w:rsid w:val="002A6EBE"/>
    <w:rsid w:val="002A763F"/>
    <w:rsid w:val="002A78F6"/>
    <w:rsid w:val="002A7B4D"/>
    <w:rsid w:val="002A7B66"/>
    <w:rsid w:val="002B0076"/>
    <w:rsid w:val="002B0220"/>
    <w:rsid w:val="002B02AA"/>
    <w:rsid w:val="002B0493"/>
    <w:rsid w:val="002B0B27"/>
    <w:rsid w:val="002B11F5"/>
    <w:rsid w:val="002B1234"/>
    <w:rsid w:val="002B13E1"/>
    <w:rsid w:val="002B17FB"/>
    <w:rsid w:val="002B18ED"/>
    <w:rsid w:val="002B1B70"/>
    <w:rsid w:val="002B1DB8"/>
    <w:rsid w:val="002B2452"/>
    <w:rsid w:val="002B2483"/>
    <w:rsid w:val="002B2486"/>
    <w:rsid w:val="002B2ADC"/>
    <w:rsid w:val="002B2C9A"/>
    <w:rsid w:val="002B2CFF"/>
    <w:rsid w:val="002B3122"/>
    <w:rsid w:val="002B3330"/>
    <w:rsid w:val="002B3426"/>
    <w:rsid w:val="002B34F7"/>
    <w:rsid w:val="002B361D"/>
    <w:rsid w:val="002B3A2E"/>
    <w:rsid w:val="002B3D27"/>
    <w:rsid w:val="002B4248"/>
    <w:rsid w:val="002B4E1C"/>
    <w:rsid w:val="002B59C4"/>
    <w:rsid w:val="002B5A1E"/>
    <w:rsid w:val="002B5E73"/>
    <w:rsid w:val="002B5F01"/>
    <w:rsid w:val="002B6019"/>
    <w:rsid w:val="002B60C3"/>
    <w:rsid w:val="002B65B3"/>
    <w:rsid w:val="002B730A"/>
    <w:rsid w:val="002B7866"/>
    <w:rsid w:val="002B79C9"/>
    <w:rsid w:val="002B79E3"/>
    <w:rsid w:val="002B7B68"/>
    <w:rsid w:val="002B7CD3"/>
    <w:rsid w:val="002B7D52"/>
    <w:rsid w:val="002B7F98"/>
    <w:rsid w:val="002C048C"/>
    <w:rsid w:val="002C0CE7"/>
    <w:rsid w:val="002C12B9"/>
    <w:rsid w:val="002C12D0"/>
    <w:rsid w:val="002C168F"/>
    <w:rsid w:val="002C1ABA"/>
    <w:rsid w:val="002C1F24"/>
    <w:rsid w:val="002C1F83"/>
    <w:rsid w:val="002C1F95"/>
    <w:rsid w:val="002C2C58"/>
    <w:rsid w:val="002C2CB5"/>
    <w:rsid w:val="002C2F8A"/>
    <w:rsid w:val="002C34FC"/>
    <w:rsid w:val="002C3989"/>
    <w:rsid w:val="002C3D07"/>
    <w:rsid w:val="002C3DE1"/>
    <w:rsid w:val="002C4056"/>
    <w:rsid w:val="002C40FF"/>
    <w:rsid w:val="002C4318"/>
    <w:rsid w:val="002C44E2"/>
    <w:rsid w:val="002C4ABE"/>
    <w:rsid w:val="002C4C6F"/>
    <w:rsid w:val="002C4EB5"/>
    <w:rsid w:val="002C4F2C"/>
    <w:rsid w:val="002C537C"/>
    <w:rsid w:val="002C541A"/>
    <w:rsid w:val="002C542C"/>
    <w:rsid w:val="002C5AE4"/>
    <w:rsid w:val="002C5E1C"/>
    <w:rsid w:val="002C5F1A"/>
    <w:rsid w:val="002C6457"/>
    <w:rsid w:val="002C67B2"/>
    <w:rsid w:val="002C67F7"/>
    <w:rsid w:val="002C685E"/>
    <w:rsid w:val="002C6991"/>
    <w:rsid w:val="002C6BA7"/>
    <w:rsid w:val="002C6DF6"/>
    <w:rsid w:val="002C73CB"/>
    <w:rsid w:val="002C7577"/>
    <w:rsid w:val="002C75A8"/>
    <w:rsid w:val="002C781F"/>
    <w:rsid w:val="002C7DFC"/>
    <w:rsid w:val="002D01FD"/>
    <w:rsid w:val="002D04EF"/>
    <w:rsid w:val="002D059C"/>
    <w:rsid w:val="002D0604"/>
    <w:rsid w:val="002D065D"/>
    <w:rsid w:val="002D09A4"/>
    <w:rsid w:val="002D126D"/>
    <w:rsid w:val="002D12B8"/>
    <w:rsid w:val="002D1A43"/>
    <w:rsid w:val="002D1B07"/>
    <w:rsid w:val="002D23AE"/>
    <w:rsid w:val="002D266F"/>
    <w:rsid w:val="002D37F2"/>
    <w:rsid w:val="002D3A44"/>
    <w:rsid w:val="002D3A46"/>
    <w:rsid w:val="002D3ADC"/>
    <w:rsid w:val="002D3B3A"/>
    <w:rsid w:val="002D3F09"/>
    <w:rsid w:val="002D4610"/>
    <w:rsid w:val="002D4BDA"/>
    <w:rsid w:val="002D52B0"/>
    <w:rsid w:val="002D65A5"/>
    <w:rsid w:val="002D6C9F"/>
    <w:rsid w:val="002D700A"/>
    <w:rsid w:val="002D7128"/>
    <w:rsid w:val="002D7179"/>
    <w:rsid w:val="002D71C6"/>
    <w:rsid w:val="002D722E"/>
    <w:rsid w:val="002D7336"/>
    <w:rsid w:val="002D73CC"/>
    <w:rsid w:val="002D750B"/>
    <w:rsid w:val="002D78E1"/>
    <w:rsid w:val="002D79A9"/>
    <w:rsid w:val="002D79D5"/>
    <w:rsid w:val="002D7B09"/>
    <w:rsid w:val="002D7C83"/>
    <w:rsid w:val="002E0054"/>
    <w:rsid w:val="002E068E"/>
    <w:rsid w:val="002E06FB"/>
    <w:rsid w:val="002E12ED"/>
    <w:rsid w:val="002E1AF1"/>
    <w:rsid w:val="002E1C3A"/>
    <w:rsid w:val="002E1CF9"/>
    <w:rsid w:val="002E1F2B"/>
    <w:rsid w:val="002E21F0"/>
    <w:rsid w:val="002E31C0"/>
    <w:rsid w:val="002E3651"/>
    <w:rsid w:val="002E370F"/>
    <w:rsid w:val="002E37D4"/>
    <w:rsid w:val="002E3825"/>
    <w:rsid w:val="002E3918"/>
    <w:rsid w:val="002E3FF2"/>
    <w:rsid w:val="002E4037"/>
    <w:rsid w:val="002E43B5"/>
    <w:rsid w:val="002E46EA"/>
    <w:rsid w:val="002E4804"/>
    <w:rsid w:val="002E4BF5"/>
    <w:rsid w:val="002E4E4F"/>
    <w:rsid w:val="002E5169"/>
    <w:rsid w:val="002E51A8"/>
    <w:rsid w:val="002E52FE"/>
    <w:rsid w:val="002E53A8"/>
    <w:rsid w:val="002E570C"/>
    <w:rsid w:val="002E57EF"/>
    <w:rsid w:val="002E58F3"/>
    <w:rsid w:val="002E5A20"/>
    <w:rsid w:val="002E5B6F"/>
    <w:rsid w:val="002E5D86"/>
    <w:rsid w:val="002E5E88"/>
    <w:rsid w:val="002E6305"/>
    <w:rsid w:val="002E63CE"/>
    <w:rsid w:val="002E656E"/>
    <w:rsid w:val="002E6680"/>
    <w:rsid w:val="002E7622"/>
    <w:rsid w:val="002E764C"/>
    <w:rsid w:val="002E7D5D"/>
    <w:rsid w:val="002F01C2"/>
    <w:rsid w:val="002F02B2"/>
    <w:rsid w:val="002F05A0"/>
    <w:rsid w:val="002F0F32"/>
    <w:rsid w:val="002F1593"/>
    <w:rsid w:val="002F21AC"/>
    <w:rsid w:val="002F22C1"/>
    <w:rsid w:val="002F23E2"/>
    <w:rsid w:val="002F2661"/>
    <w:rsid w:val="002F29B7"/>
    <w:rsid w:val="002F2A82"/>
    <w:rsid w:val="002F33B9"/>
    <w:rsid w:val="002F34D9"/>
    <w:rsid w:val="002F35D5"/>
    <w:rsid w:val="002F39F2"/>
    <w:rsid w:val="002F3A21"/>
    <w:rsid w:val="002F3B8B"/>
    <w:rsid w:val="002F3EFD"/>
    <w:rsid w:val="002F4092"/>
    <w:rsid w:val="002F4258"/>
    <w:rsid w:val="002F42FB"/>
    <w:rsid w:val="002F459D"/>
    <w:rsid w:val="002F4851"/>
    <w:rsid w:val="002F48F2"/>
    <w:rsid w:val="002F4FBA"/>
    <w:rsid w:val="002F5462"/>
    <w:rsid w:val="002F5653"/>
    <w:rsid w:val="002F5785"/>
    <w:rsid w:val="002F57FD"/>
    <w:rsid w:val="002F5801"/>
    <w:rsid w:val="002F63CC"/>
    <w:rsid w:val="002F66A0"/>
    <w:rsid w:val="002F68DC"/>
    <w:rsid w:val="002F69EF"/>
    <w:rsid w:val="002F6AB3"/>
    <w:rsid w:val="002F6B91"/>
    <w:rsid w:val="002F6FA6"/>
    <w:rsid w:val="002F7067"/>
    <w:rsid w:val="002F7203"/>
    <w:rsid w:val="002F72A8"/>
    <w:rsid w:val="002F7441"/>
    <w:rsid w:val="002F74AE"/>
    <w:rsid w:val="002F74E7"/>
    <w:rsid w:val="002F7718"/>
    <w:rsid w:val="002F77DC"/>
    <w:rsid w:val="002F78E3"/>
    <w:rsid w:val="002F7DD0"/>
    <w:rsid w:val="003005A7"/>
    <w:rsid w:val="00300750"/>
    <w:rsid w:val="0030093E"/>
    <w:rsid w:val="0030101A"/>
    <w:rsid w:val="003010A3"/>
    <w:rsid w:val="003011C8"/>
    <w:rsid w:val="003013C9"/>
    <w:rsid w:val="003014C0"/>
    <w:rsid w:val="0030159C"/>
    <w:rsid w:val="003019A5"/>
    <w:rsid w:val="00301CA8"/>
    <w:rsid w:val="00302029"/>
    <w:rsid w:val="00302065"/>
    <w:rsid w:val="00302464"/>
    <w:rsid w:val="003028ED"/>
    <w:rsid w:val="00302B4D"/>
    <w:rsid w:val="00302F80"/>
    <w:rsid w:val="00303108"/>
    <w:rsid w:val="003031DA"/>
    <w:rsid w:val="00303C8B"/>
    <w:rsid w:val="00303F7D"/>
    <w:rsid w:val="00304221"/>
    <w:rsid w:val="0030426B"/>
    <w:rsid w:val="003047F2"/>
    <w:rsid w:val="00304B40"/>
    <w:rsid w:val="00304F70"/>
    <w:rsid w:val="003050F8"/>
    <w:rsid w:val="0030510D"/>
    <w:rsid w:val="003053D0"/>
    <w:rsid w:val="003054BF"/>
    <w:rsid w:val="00305B28"/>
    <w:rsid w:val="00305BD3"/>
    <w:rsid w:val="00305C14"/>
    <w:rsid w:val="003067EE"/>
    <w:rsid w:val="00306894"/>
    <w:rsid w:val="00306C59"/>
    <w:rsid w:val="00307070"/>
    <w:rsid w:val="003071B2"/>
    <w:rsid w:val="0030720E"/>
    <w:rsid w:val="00307231"/>
    <w:rsid w:val="0030725E"/>
    <w:rsid w:val="00307B46"/>
    <w:rsid w:val="00307BBD"/>
    <w:rsid w:val="00307E8F"/>
    <w:rsid w:val="003102C5"/>
    <w:rsid w:val="0031061A"/>
    <w:rsid w:val="00310717"/>
    <w:rsid w:val="00310B43"/>
    <w:rsid w:val="00310BC8"/>
    <w:rsid w:val="00311177"/>
    <w:rsid w:val="00311622"/>
    <w:rsid w:val="0031185B"/>
    <w:rsid w:val="0031197A"/>
    <w:rsid w:val="00311D03"/>
    <w:rsid w:val="00311EDF"/>
    <w:rsid w:val="00311F0F"/>
    <w:rsid w:val="0031232B"/>
    <w:rsid w:val="003123E6"/>
    <w:rsid w:val="00312415"/>
    <w:rsid w:val="0031281E"/>
    <w:rsid w:val="00312880"/>
    <w:rsid w:val="00312885"/>
    <w:rsid w:val="0031289F"/>
    <w:rsid w:val="003128D7"/>
    <w:rsid w:val="003130DD"/>
    <w:rsid w:val="0031327E"/>
    <w:rsid w:val="00313465"/>
    <w:rsid w:val="003137D6"/>
    <w:rsid w:val="00313DCC"/>
    <w:rsid w:val="00313F48"/>
    <w:rsid w:val="00313F52"/>
    <w:rsid w:val="00313F89"/>
    <w:rsid w:val="003140FB"/>
    <w:rsid w:val="00314170"/>
    <w:rsid w:val="0031436D"/>
    <w:rsid w:val="00314A42"/>
    <w:rsid w:val="00315198"/>
    <w:rsid w:val="003153BC"/>
    <w:rsid w:val="00315440"/>
    <w:rsid w:val="003155E6"/>
    <w:rsid w:val="003156C7"/>
    <w:rsid w:val="00315806"/>
    <w:rsid w:val="00315878"/>
    <w:rsid w:val="00315895"/>
    <w:rsid w:val="00315D7A"/>
    <w:rsid w:val="00315F2A"/>
    <w:rsid w:val="00315FCE"/>
    <w:rsid w:val="00316203"/>
    <w:rsid w:val="00316277"/>
    <w:rsid w:val="00316309"/>
    <w:rsid w:val="0031631F"/>
    <w:rsid w:val="00316388"/>
    <w:rsid w:val="003165CD"/>
    <w:rsid w:val="0031691E"/>
    <w:rsid w:val="0031699C"/>
    <w:rsid w:val="00316C1E"/>
    <w:rsid w:val="00316C93"/>
    <w:rsid w:val="00316D56"/>
    <w:rsid w:val="00316F7C"/>
    <w:rsid w:val="00317300"/>
    <w:rsid w:val="00317464"/>
    <w:rsid w:val="00317E81"/>
    <w:rsid w:val="0032002D"/>
    <w:rsid w:val="003203B6"/>
    <w:rsid w:val="00320494"/>
    <w:rsid w:val="0032063E"/>
    <w:rsid w:val="00320A48"/>
    <w:rsid w:val="00320BDD"/>
    <w:rsid w:val="00320F28"/>
    <w:rsid w:val="00320FA6"/>
    <w:rsid w:val="00320FAC"/>
    <w:rsid w:val="00321210"/>
    <w:rsid w:val="003213E7"/>
    <w:rsid w:val="00321489"/>
    <w:rsid w:val="003214BD"/>
    <w:rsid w:val="0032177C"/>
    <w:rsid w:val="003217DF"/>
    <w:rsid w:val="00321920"/>
    <w:rsid w:val="003219DC"/>
    <w:rsid w:val="00321EE6"/>
    <w:rsid w:val="003224F4"/>
    <w:rsid w:val="00322531"/>
    <w:rsid w:val="00322A8B"/>
    <w:rsid w:val="00322C16"/>
    <w:rsid w:val="00322C1B"/>
    <w:rsid w:val="00322D93"/>
    <w:rsid w:val="00323137"/>
    <w:rsid w:val="0032348F"/>
    <w:rsid w:val="0032349E"/>
    <w:rsid w:val="0032364D"/>
    <w:rsid w:val="00323953"/>
    <w:rsid w:val="00323CE1"/>
    <w:rsid w:val="0032445D"/>
    <w:rsid w:val="00324886"/>
    <w:rsid w:val="00325230"/>
    <w:rsid w:val="00325585"/>
    <w:rsid w:val="00325A64"/>
    <w:rsid w:val="00325AB0"/>
    <w:rsid w:val="00325BAB"/>
    <w:rsid w:val="00325D42"/>
    <w:rsid w:val="00325F8B"/>
    <w:rsid w:val="00326282"/>
    <w:rsid w:val="00326357"/>
    <w:rsid w:val="003264E1"/>
    <w:rsid w:val="0032652A"/>
    <w:rsid w:val="00326749"/>
    <w:rsid w:val="0032677D"/>
    <w:rsid w:val="00326B5B"/>
    <w:rsid w:val="00326D78"/>
    <w:rsid w:val="00326DDA"/>
    <w:rsid w:val="00327538"/>
    <w:rsid w:val="00327656"/>
    <w:rsid w:val="003276ED"/>
    <w:rsid w:val="00327F1A"/>
    <w:rsid w:val="00327FBE"/>
    <w:rsid w:val="0032AF22"/>
    <w:rsid w:val="003302EA"/>
    <w:rsid w:val="003304E5"/>
    <w:rsid w:val="0033053E"/>
    <w:rsid w:val="00330578"/>
    <w:rsid w:val="00330806"/>
    <w:rsid w:val="003309D1"/>
    <w:rsid w:val="00330DDF"/>
    <w:rsid w:val="00331025"/>
    <w:rsid w:val="00331CFD"/>
    <w:rsid w:val="00331D93"/>
    <w:rsid w:val="0033229F"/>
    <w:rsid w:val="003322AC"/>
    <w:rsid w:val="003329B9"/>
    <w:rsid w:val="003329F4"/>
    <w:rsid w:val="00332A10"/>
    <w:rsid w:val="00332B38"/>
    <w:rsid w:val="00332C29"/>
    <w:rsid w:val="00332EB9"/>
    <w:rsid w:val="00332F05"/>
    <w:rsid w:val="003334CD"/>
    <w:rsid w:val="003339DA"/>
    <w:rsid w:val="00333AE7"/>
    <w:rsid w:val="00333BCC"/>
    <w:rsid w:val="00333F05"/>
    <w:rsid w:val="00334036"/>
    <w:rsid w:val="003340D6"/>
    <w:rsid w:val="00334353"/>
    <w:rsid w:val="003344DC"/>
    <w:rsid w:val="003346FC"/>
    <w:rsid w:val="003349DD"/>
    <w:rsid w:val="00334A57"/>
    <w:rsid w:val="00334C44"/>
    <w:rsid w:val="00334C9C"/>
    <w:rsid w:val="00334F7D"/>
    <w:rsid w:val="003350CD"/>
    <w:rsid w:val="003351A5"/>
    <w:rsid w:val="00335360"/>
    <w:rsid w:val="00335476"/>
    <w:rsid w:val="003358B8"/>
    <w:rsid w:val="00335AF0"/>
    <w:rsid w:val="00336246"/>
    <w:rsid w:val="00336D6C"/>
    <w:rsid w:val="00336DAB"/>
    <w:rsid w:val="00337202"/>
    <w:rsid w:val="0033773F"/>
    <w:rsid w:val="00337A2E"/>
    <w:rsid w:val="00337ED9"/>
    <w:rsid w:val="0034016D"/>
    <w:rsid w:val="003406F3"/>
    <w:rsid w:val="0034072C"/>
    <w:rsid w:val="00340F75"/>
    <w:rsid w:val="0034139A"/>
    <w:rsid w:val="00341B7D"/>
    <w:rsid w:val="00341D0F"/>
    <w:rsid w:val="00341FFA"/>
    <w:rsid w:val="00342174"/>
    <w:rsid w:val="00342239"/>
    <w:rsid w:val="00342394"/>
    <w:rsid w:val="00342582"/>
    <w:rsid w:val="00342736"/>
    <w:rsid w:val="003429F1"/>
    <w:rsid w:val="00342CA8"/>
    <w:rsid w:val="00342D4A"/>
    <w:rsid w:val="00342D63"/>
    <w:rsid w:val="00342EF1"/>
    <w:rsid w:val="00342FCA"/>
    <w:rsid w:val="0034324E"/>
    <w:rsid w:val="0034336D"/>
    <w:rsid w:val="00343594"/>
    <w:rsid w:val="00343853"/>
    <w:rsid w:val="00343A24"/>
    <w:rsid w:val="00344552"/>
    <w:rsid w:val="0034456F"/>
    <w:rsid w:val="0034471E"/>
    <w:rsid w:val="00344B37"/>
    <w:rsid w:val="00344CD6"/>
    <w:rsid w:val="00344FC4"/>
    <w:rsid w:val="00345203"/>
    <w:rsid w:val="003452CB"/>
    <w:rsid w:val="0034531B"/>
    <w:rsid w:val="003453D0"/>
    <w:rsid w:val="003457D8"/>
    <w:rsid w:val="00345E3E"/>
    <w:rsid w:val="00345EEE"/>
    <w:rsid w:val="00346456"/>
    <w:rsid w:val="003465D8"/>
    <w:rsid w:val="00346D3E"/>
    <w:rsid w:val="00346ED1"/>
    <w:rsid w:val="003471E9"/>
    <w:rsid w:val="00347457"/>
    <w:rsid w:val="003474E4"/>
    <w:rsid w:val="003475C2"/>
    <w:rsid w:val="0034785A"/>
    <w:rsid w:val="003479DC"/>
    <w:rsid w:val="00347FE8"/>
    <w:rsid w:val="003501BC"/>
    <w:rsid w:val="003504A9"/>
    <w:rsid w:val="00350661"/>
    <w:rsid w:val="003506CF"/>
    <w:rsid w:val="0035081C"/>
    <w:rsid w:val="003508E7"/>
    <w:rsid w:val="00350A68"/>
    <w:rsid w:val="00350DAC"/>
    <w:rsid w:val="00350DC0"/>
    <w:rsid w:val="0035101A"/>
    <w:rsid w:val="0035143B"/>
    <w:rsid w:val="0035150B"/>
    <w:rsid w:val="00351613"/>
    <w:rsid w:val="0035161C"/>
    <w:rsid w:val="00351B0F"/>
    <w:rsid w:val="0035260A"/>
    <w:rsid w:val="0035283F"/>
    <w:rsid w:val="00352D46"/>
    <w:rsid w:val="00353285"/>
    <w:rsid w:val="003532A7"/>
    <w:rsid w:val="003534A6"/>
    <w:rsid w:val="003534AD"/>
    <w:rsid w:val="003534EF"/>
    <w:rsid w:val="00353B4A"/>
    <w:rsid w:val="00353B84"/>
    <w:rsid w:val="00353EA2"/>
    <w:rsid w:val="003540DC"/>
    <w:rsid w:val="003540E2"/>
    <w:rsid w:val="0035447D"/>
    <w:rsid w:val="003544F0"/>
    <w:rsid w:val="00354CBC"/>
    <w:rsid w:val="00355046"/>
    <w:rsid w:val="003551F5"/>
    <w:rsid w:val="00355409"/>
    <w:rsid w:val="003558BD"/>
    <w:rsid w:val="00355CB0"/>
    <w:rsid w:val="00355E2F"/>
    <w:rsid w:val="00355EEA"/>
    <w:rsid w:val="00356109"/>
    <w:rsid w:val="0035644B"/>
    <w:rsid w:val="003566A1"/>
    <w:rsid w:val="003568BF"/>
    <w:rsid w:val="003569CC"/>
    <w:rsid w:val="003571E4"/>
    <w:rsid w:val="00357577"/>
    <w:rsid w:val="00357612"/>
    <w:rsid w:val="00357665"/>
    <w:rsid w:val="003576A3"/>
    <w:rsid w:val="00360049"/>
    <w:rsid w:val="00360685"/>
    <w:rsid w:val="00360985"/>
    <w:rsid w:val="00360A35"/>
    <w:rsid w:val="00360B95"/>
    <w:rsid w:val="00360DBA"/>
    <w:rsid w:val="003610B4"/>
    <w:rsid w:val="00361445"/>
    <w:rsid w:val="00361874"/>
    <w:rsid w:val="00361BB8"/>
    <w:rsid w:val="00361C46"/>
    <w:rsid w:val="0036221E"/>
    <w:rsid w:val="0036226F"/>
    <w:rsid w:val="0036270E"/>
    <w:rsid w:val="00362A70"/>
    <w:rsid w:val="00362ACD"/>
    <w:rsid w:val="00362B75"/>
    <w:rsid w:val="00362D00"/>
    <w:rsid w:val="00362FFD"/>
    <w:rsid w:val="003630F6"/>
    <w:rsid w:val="00363485"/>
    <w:rsid w:val="003635EF"/>
    <w:rsid w:val="00363748"/>
    <w:rsid w:val="00363752"/>
    <w:rsid w:val="003639FF"/>
    <w:rsid w:val="00363C47"/>
    <w:rsid w:val="00363CF7"/>
    <w:rsid w:val="00363D3C"/>
    <w:rsid w:val="00363D7E"/>
    <w:rsid w:val="00363DCB"/>
    <w:rsid w:val="0036406D"/>
    <w:rsid w:val="003641C4"/>
    <w:rsid w:val="0036442A"/>
    <w:rsid w:val="00364645"/>
    <w:rsid w:val="003649E5"/>
    <w:rsid w:val="00364C74"/>
    <w:rsid w:val="00364DBC"/>
    <w:rsid w:val="00364EB2"/>
    <w:rsid w:val="0036520F"/>
    <w:rsid w:val="00365211"/>
    <w:rsid w:val="00365388"/>
    <w:rsid w:val="003655A0"/>
    <w:rsid w:val="00365643"/>
    <w:rsid w:val="0036582A"/>
    <w:rsid w:val="003659D2"/>
    <w:rsid w:val="00365C30"/>
    <w:rsid w:val="00365C6D"/>
    <w:rsid w:val="00365D70"/>
    <w:rsid w:val="0036601D"/>
    <w:rsid w:val="00366035"/>
    <w:rsid w:val="003660F4"/>
    <w:rsid w:val="003662FD"/>
    <w:rsid w:val="00366377"/>
    <w:rsid w:val="0036759C"/>
    <w:rsid w:val="003679D5"/>
    <w:rsid w:val="00367D69"/>
    <w:rsid w:val="00367DD7"/>
    <w:rsid w:val="003701EB"/>
    <w:rsid w:val="003705A8"/>
    <w:rsid w:val="00370649"/>
    <w:rsid w:val="003708D0"/>
    <w:rsid w:val="00370940"/>
    <w:rsid w:val="003709B0"/>
    <w:rsid w:val="00370A75"/>
    <w:rsid w:val="00370E76"/>
    <w:rsid w:val="0037119E"/>
    <w:rsid w:val="00371248"/>
    <w:rsid w:val="0037139C"/>
    <w:rsid w:val="003714A8"/>
    <w:rsid w:val="003717D8"/>
    <w:rsid w:val="00371912"/>
    <w:rsid w:val="00371BD4"/>
    <w:rsid w:val="003720F1"/>
    <w:rsid w:val="003725BA"/>
    <w:rsid w:val="00372A0C"/>
    <w:rsid w:val="00372B7F"/>
    <w:rsid w:val="00372DA6"/>
    <w:rsid w:val="00373120"/>
    <w:rsid w:val="003732CF"/>
    <w:rsid w:val="00373555"/>
    <w:rsid w:val="00373860"/>
    <w:rsid w:val="0037392A"/>
    <w:rsid w:val="00373A87"/>
    <w:rsid w:val="00373CB7"/>
    <w:rsid w:val="00373CF1"/>
    <w:rsid w:val="00373D67"/>
    <w:rsid w:val="00373F0F"/>
    <w:rsid w:val="00373F4A"/>
    <w:rsid w:val="003741D5"/>
    <w:rsid w:val="00374433"/>
    <w:rsid w:val="00374711"/>
    <w:rsid w:val="0037488C"/>
    <w:rsid w:val="003748B4"/>
    <w:rsid w:val="003749D3"/>
    <w:rsid w:val="00374A27"/>
    <w:rsid w:val="00374CFA"/>
    <w:rsid w:val="0037557B"/>
    <w:rsid w:val="003766A6"/>
    <w:rsid w:val="00376866"/>
    <w:rsid w:val="0037693B"/>
    <w:rsid w:val="00376D7E"/>
    <w:rsid w:val="003772FC"/>
    <w:rsid w:val="00377B20"/>
    <w:rsid w:val="00377DDA"/>
    <w:rsid w:val="00377E78"/>
    <w:rsid w:val="00380100"/>
    <w:rsid w:val="003803BF"/>
    <w:rsid w:val="0038072D"/>
    <w:rsid w:val="00380786"/>
    <w:rsid w:val="00380A84"/>
    <w:rsid w:val="00380C06"/>
    <w:rsid w:val="00380CF3"/>
    <w:rsid w:val="00380D54"/>
    <w:rsid w:val="00381308"/>
    <w:rsid w:val="00381AA6"/>
    <w:rsid w:val="00381D38"/>
    <w:rsid w:val="003820C5"/>
    <w:rsid w:val="0038243B"/>
    <w:rsid w:val="00382536"/>
    <w:rsid w:val="00382551"/>
    <w:rsid w:val="00382C1D"/>
    <w:rsid w:val="00383165"/>
    <w:rsid w:val="003835C8"/>
    <w:rsid w:val="00383BC9"/>
    <w:rsid w:val="00383D3E"/>
    <w:rsid w:val="0038418C"/>
    <w:rsid w:val="003844D2"/>
    <w:rsid w:val="00384877"/>
    <w:rsid w:val="00384C41"/>
    <w:rsid w:val="00385085"/>
    <w:rsid w:val="00385259"/>
    <w:rsid w:val="003852EF"/>
    <w:rsid w:val="003855DF"/>
    <w:rsid w:val="00385679"/>
    <w:rsid w:val="00385877"/>
    <w:rsid w:val="00385A6B"/>
    <w:rsid w:val="00385C2E"/>
    <w:rsid w:val="00385F64"/>
    <w:rsid w:val="00386466"/>
    <w:rsid w:val="0038688C"/>
    <w:rsid w:val="00386BC0"/>
    <w:rsid w:val="00386BFB"/>
    <w:rsid w:val="00386C54"/>
    <w:rsid w:val="00386CB8"/>
    <w:rsid w:val="00386D3E"/>
    <w:rsid w:val="00386D90"/>
    <w:rsid w:val="0038706B"/>
    <w:rsid w:val="00387499"/>
    <w:rsid w:val="003874F7"/>
    <w:rsid w:val="0038769A"/>
    <w:rsid w:val="00387B3C"/>
    <w:rsid w:val="00387D3D"/>
    <w:rsid w:val="00390064"/>
    <w:rsid w:val="003901C8"/>
    <w:rsid w:val="003904E3"/>
    <w:rsid w:val="00390620"/>
    <w:rsid w:val="0039093D"/>
    <w:rsid w:val="00390BDC"/>
    <w:rsid w:val="00390C1E"/>
    <w:rsid w:val="00390E73"/>
    <w:rsid w:val="00390FC1"/>
    <w:rsid w:val="003913C6"/>
    <w:rsid w:val="00391EF2"/>
    <w:rsid w:val="00392538"/>
    <w:rsid w:val="003928D3"/>
    <w:rsid w:val="00392AD3"/>
    <w:rsid w:val="00392CAA"/>
    <w:rsid w:val="00392DAF"/>
    <w:rsid w:val="0039305F"/>
    <w:rsid w:val="003930A4"/>
    <w:rsid w:val="00393132"/>
    <w:rsid w:val="00393622"/>
    <w:rsid w:val="00393C86"/>
    <w:rsid w:val="00393EA1"/>
    <w:rsid w:val="00394526"/>
    <w:rsid w:val="00394940"/>
    <w:rsid w:val="00394A8B"/>
    <w:rsid w:val="00394C53"/>
    <w:rsid w:val="0039537A"/>
    <w:rsid w:val="00395644"/>
    <w:rsid w:val="0039594C"/>
    <w:rsid w:val="00395F94"/>
    <w:rsid w:val="0039608A"/>
    <w:rsid w:val="003964D7"/>
    <w:rsid w:val="00396666"/>
    <w:rsid w:val="00396793"/>
    <w:rsid w:val="00396EEE"/>
    <w:rsid w:val="003979B7"/>
    <w:rsid w:val="00397C7D"/>
    <w:rsid w:val="00397CB7"/>
    <w:rsid w:val="00397F31"/>
    <w:rsid w:val="003A03C3"/>
    <w:rsid w:val="003A07B8"/>
    <w:rsid w:val="003A0D56"/>
    <w:rsid w:val="003A0FB7"/>
    <w:rsid w:val="003A1AC6"/>
    <w:rsid w:val="003A1BAD"/>
    <w:rsid w:val="003A1C6D"/>
    <w:rsid w:val="003A1C95"/>
    <w:rsid w:val="003A1CDE"/>
    <w:rsid w:val="003A1D20"/>
    <w:rsid w:val="003A1E8E"/>
    <w:rsid w:val="003A214F"/>
    <w:rsid w:val="003A26B7"/>
    <w:rsid w:val="003A277E"/>
    <w:rsid w:val="003A2890"/>
    <w:rsid w:val="003A2907"/>
    <w:rsid w:val="003A30A1"/>
    <w:rsid w:val="003A31E6"/>
    <w:rsid w:val="003A362E"/>
    <w:rsid w:val="003A36A5"/>
    <w:rsid w:val="003A3B7B"/>
    <w:rsid w:val="003A3C05"/>
    <w:rsid w:val="003A404E"/>
    <w:rsid w:val="003A4088"/>
    <w:rsid w:val="003A416C"/>
    <w:rsid w:val="003A4296"/>
    <w:rsid w:val="003A42F3"/>
    <w:rsid w:val="003A43B6"/>
    <w:rsid w:val="003A4831"/>
    <w:rsid w:val="003A49A7"/>
    <w:rsid w:val="003A4ADA"/>
    <w:rsid w:val="003A4D70"/>
    <w:rsid w:val="003A4DD9"/>
    <w:rsid w:val="003A4EA2"/>
    <w:rsid w:val="003A4F55"/>
    <w:rsid w:val="003A4FA5"/>
    <w:rsid w:val="003A5382"/>
    <w:rsid w:val="003A54C0"/>
    <w:rsid w:val="003A58AB"/>
    <w:rsid w:val="003A5B9F"/>
    <w:rsid w:val="003A5BE3"/>
    <w:rsid w:val="003A5C60"/>
    <w:rsid w:val="003A5EAD"/>
    <w:rsid w:val="003A5F02"/>
    <w:rsid w:val="003A5F57"/>
    <w:rsid w:val="003A5F5B"/>
    <w:rsid w:val="003A652B"/>
    <w:rsid w:val="003A6572"/>
    <w:rsid w:val="003A694D"/>
    <w:rsid w:val="003A6D21"/>
    <w:rsid w:val="003A6E85"/>
    <w:rsid w:val="003A6EBC"/>
    <w:rsid w:val="003A7012"/>
    <w:rsid w:val="003A7298"/>
    <w:rsid w:val="003A7778"/>
    <w:rsid w:val="003A7A4A"/>
    <w:rsid w:val="003A7AFB"/>
    <w:rsid w:val="003A7C71"/>
    <w:rsid w:val="003B0018"/>
    <w:rsid w:val="003B015E"/>
    <w:rsid w:val="003B0281"/>
    <w:rsid w:val="003B03C2"/>
    <w:rsid w:val="003B07FA"/>
    <w:rsid w:val="003B09F7"/>
    <w:rsid w:val="003B0A61"/>
    <w:rsid w:val="003B0AF2"/>
    <w:rsid w:val="003B0B41"/>
    <w:rsid w:val="003B0F56"/>
    <w:rsid w:val="003B1021"/>
    <w:rsid w:val="003B12D0"/>
    <w:rsid w:val="003B178A"/>
    <w:rsid w:val="003B1A3E"/>
    <w:rsid w:val="003B1B31"/>
    <w:rsid w:val="003B1DC4"/>
    <w:rsid w:val="003B1DFD"/>
    <w:rsid w:val="003B1F58"/>
    <w:rsid w:val="003B2036"/>
    <w:rsid w:val="003B2308"/>
    <w:rsid w:val="003B2437"/>
    <w:rsid w:val="003B255D"/>
    <w:rsid w:val="003B285E"/>
    <w:rsid w:val="003B2E8B"/>
    <w:rsid w:val="003B2FC0"/>
    <w:rsid w:val="003B3096"/>
    <w:rsid w:val="003B332C"/>
    <w:rsid w:val="003B3435"/>
    <w:rsid w:val="003B38A2"/>
    <w:rsid w:val="003B39AE"/>
    <w:rsid w:val="003B3A92"/>
    <w:rsid w:val="003B3BAF"/>
    <w:rsid w:val="003B40B6"/>
    <w:rsid w:val="003B44EF"/>
    <w:rsid w:val="003B459F"/>
    <w:rsid w:val="003B4A9D"/>
    <w:rsid w:val="003B4D77"/>
    <w:rsid w:val="003B5034"/>
    <w:rsid w:val="003B5209"/>
    <w:rsid w:val="003B5AC8"/>
    <w:rsid w:val="003B634D"/>
    <w:rsid w:val="003B63D4"/>
    <w:rsid w:val="003B6577"/>
    <w:rsid w:val="003B6857"/>
    <w:rsid w:val="003B6B8E"/>
    <w:rsid w:val="003B6BB0"/>
    <w:rsid w:val="003B7159"/>
    <w:rsid w:val="003B74AF"/>
    <w:rsid w:val="003B76DB"/>
    <w:rsid w:val="003B7AD3"/>
    <w:rsid w:val="003B7B12"/>
    <w:rsid w:val="003B7E25"/>
    <w:rsid w:val="003C015A"/>
    <w:rsid w:val="003C0256"/>
    <w:rsid w:val="003C02EE"/>
    <w:rsid w:val="003C036A"/>
    <w:rsid w:val="003C0487"/>
    <w:rsid w:val="003C0B73"/>
    <w:rsid w:val="003C0CB9"/>
    <w:rsid w:val="003C0EAE"/>
    <w:rsid w:val="003C18C4"/>
    <w:rsid w:val="003C1FE0"/>
    <w:rsid w:val="003C20CF"/>
    <w:rsid w:val="003C2735"/>
    <w:rsid w:val="003C27F1"/>
    <w:rsid w:val="003C2D18"/>
    <w:rsid w:val="003C2D9D"/>
    <w:rsid w:val="003C3422"/>
    <w:rsid w:val="003C3475"/>
    <w:rsid w:val="003C386D"/>
    <w:rsid w:val="003C3897"/>
    <w:rsid w:val="003C3BD9"/>
    <w:rsid w:val="003C3E04"/>
    <w:rsid w:val="003C41EA"/>
    <w:rsid w:val="003C46B8"/>
    <w:rsid w:val="003C477D"/>
    <w:rsid w:val="003C489A"/>
    <w:rsid w:val="003C566E"/>
    <w:rsid w:val="003C5722"/>
    <w:rsid w:val="003C5F06"/>
    <w:rsid w:val="003C62CC"/>
    <w:rsid w:val="003C7785"/>
    <w:rsid w:val="003C7792"/>
    <w:rsid w:val="003C7A95"/>
    <w:rsid w:val="003C7B0B"/>
    <w:rsid w:val="003C7B45"/>
    <w:rsid w:val="003C7E0F"/>
    <w:rsid w:val="003C7E84"/>
    <w:rsid w:val="003C7F54"/>
    <w:rsid w:val="003D0650"/>
    <w:rsid w:val="003D0EB0"/>
    <w:rsid w:val="003D0F5C"/>
    <w:rsid w:val="003D13D3"/>
    <w:rsid w:val="003D1663"/>
    <w:rsid w:val="003D1C07"/>
    <w:rsid w:val="003D1C29"/>
    <w:rsid w:val="003D1C5D"/>
    <w:rsid w:val="003D1EC8"/>
    <w:rsid w:val="003D25FB"/>
    <w:rsid w:val="003D290C"/>
    <w:rsid w:val="003D2CEE"/>
    <w:rsid w:val="003D2D6E"/>
    <w:rsid w:val="003D30D8"/>
    <w:rsid w:val="003D35B9"/>
    <w:rsid w:val="003D39E0"/>
    <w:rsid w:val="003D4471"/>
    <w:rsid w:val="003D4721"/>
    <w:rsid w:val="003D4987"/>
    <w:rsid w:val="003D49C2"/>
    <w:rsid w:val="003D4A8B"/>
    <w:rsid w:val="003D4B5C"/>
    <w:rsid w:val="003D4CD8"/>
    <w:rsid w:val="003D4DC0"/>
    <w:rsid w:val="003D5249"/>
    <w:rsid w:val="003D538E"/>
    <w:rsid w:val="003D543B"/>
    <w:rsid w:val="003D553A"/>
    <w:rsid w:val="003D5752"/>
    <w:rsid w:val="003D57F9"/>
    <w:rsid w:val="003D594E"/>
    <w:rsid w:val="003D5A33"/>
    <w:rsid w:val="003D60A7"/>
    <w:rsid w:val="003D61D8"/>
    <w:rsid w:val="003D6935"/>
    <w:rsid w:val="003D6AA0"/>
    <w:rsid w:val="003D6D44"/>
    <w:rsid w:val="003D7026"/>
    <w:rsid w:val="003D72CB"/>
    <w:rsid w:val="003D78FF"/>
    <w:rsid w:val="003D795C"/>
    <w:rsid w:val="003D7EDA"/>
    <w:rsid w:val="003E00F6"/>
    <w:rsid w:val="003E0116"/>
    <w:rsid w:val="003E0313"/>
    <w:rsid w:val="003E0B87"/>
    <w:rsid w:val="003E0E32"/>
    <w:rsid w:val="003E128D"/>
    <w:rsid w:val="003E1636"/>
    <w:rsid w:val="003E16C0"/>
    <w:rsid w:val="003E217B"/>
    <w:rsid w:val="003E227E"/>
    <w:rsid w:val="003E22CF"/>
    <w:rsid w:val="003E2323"/>
    <w:rsid w:val="003E2538"/>
    <w:rsid w:val="003E25BE"/>
    <w:rsid w:val="003E25CE"/>
    <w:rsid w:val="003E2A3A"/>
    <w:rsid w:val="003E2CF9"/>
    <w:rsid w:val="003E2F4E"/>
    <w:rsid w:val="003E3024"/>
    <w:rsid w:val="003E37AA"/>
    <w:rsid w:val="003E39F7"/>
    <w:rsid w:val="003E3A1A"/>
    <w:rsid w:val="003E3A1D"/>
    <w:rsid w:val="003E3C64"/>
    <w:rsid w:val="003E3F24"/>
    <w:rsid w:val="003E45FB"/>
    <w:rsid w:val="003E466B"/>
    <w:rsid w:val="003E48CF"/>
    <w:rsid w:val="003E5113"/>
    <w:rsid w:val="003E534A"/>
    <w:rsid w:val="003E544B"/>
    <w:rsid w:val="003E5472"/>
    <w:rsid w:val="003E558A"/>
    <w:rsid w:val="003E564B"/>
    <w:rsid w:val="003E586B"/>
    <w:rsid w:val="003E58C6"/>
    <w:rsid w:val="003E59DF"/>
    <w:rsid w:val="003E6060"/>
    <w:rsid w:val="003E61DF"/>
    <w:rsid w:val="003E61F9"/>
    <w:rsid w:val="003E65A4"/>
    <w:rsid w:val="003E69BA"/>
    <w:rsid w:val="003E69BE"/>
    <w:rsid w:val="003E6B0E"/>
    <w:rsid w:val="003E6B39"/>
    <w:rsid w:val="003E6E18"/>
    <w:rsid w:val="003E708A"/>
    <w:rsid w:val="003E74AC"/>
    <w:rsid w:val="003E75C5"/>
    <w:rsid w:val="003E77C3"/>
    <w:rsid w:val="003E77C5"/>
    <w:rsid w:val="003E7837"/>
    <w:rsid w:val="003E79CC"/>
    <w:rsid w:val="003F01D2"/>
    <w:rsid w:val="003F02A8"/>
    <w:rsid w:val="003F0946"/>
    <w:rsid w:val="003F0B81"/>
    <w:rsid w:val="003F0F30"/>
    <w:rsid w:val="003F0F94"/>
    <w:rsid w:val="003F0FE8"/>
    <w:rsid w:val="003F1476"/>
    <w:rsid w:val="003F14FB"/>
    <w:rsid w:val="003F1556"/>
    <w:rsid w:val="003F168F"/>
    <w:rsid w:val="003F1AD8"/>
    <w:rsid w:val="003F1B52"/>
    <w:rsid w:val="003F1C7E"/>
    <w:rsid w:val="003F1D0B"/>
    <w:rsid w:val="003F1E2B"/>
    <w:rsid w:val="003F1F4D"/>
    <w:rsid w:val="003F226E"/>
    <w:rsid w:val="003F28E2"/>
    <w:rsid w:val="003F3648"/>
    <w:rsid w:val="003F3964"/>
    <w:rsid w:val="003F3D89"/>
    <w:rsid w:val="003F3ED7"/>
    <w:rsid w:val="003F4255"/>
    <w:rsid w:val="003F4894"/>
    <w:rsid w:val="003F4931"/>
    <w:rsid w:val="003F4A56"/>
    <w:rsid w:val="003F4AC5"/>
    <w:rsid w:val="003F4EAC"/>
    <w:rsid w:val="003F503D"/>
    <w:rsid w:val="003F5940"/>
    <w:rsid w:val="003F5C03"/>
    <w:rsid w:val="003F5D3C"/>
    <w:rsid w:val="003F5E24"/>
    <w:rsid w:val="003F6904"/>
    <w:rsid w:val="003F7AD7"/>
    <w:rsid w:val="003F7AD8"/>
    <w:rsid w:val="003F7B98"/>
    <w:rsid w:val="003F7CE9"/>
    <w:rsid w:val="004005D2"/>
    <w:rsid w:val="00400699"/>
    <w:rsid w:val="00400923"/>
    <w:rsid w:val="00400D27"/>
    <w:rsid w:val="00400D44"/>
    <w:rsid w:val="00400D6D"/>
    <w:rsid w:val="0040125C"/>
    <w:rsid w:val="0040148D"/>
    <w:rsid w:val="004016FF"/>
    <w:rsid w:val="0040177F"/>
    <w:rsid w:val="004017A6"/>
    <w:rsid w:val="0040196C"/>
    <w:rsid w:val="00402068"/>
    <w:rsid w:val="00402158"/>
    <w:rsid w:val="004022F5"/>
    <w:rsid w:val="00402471"/>
    <w:rsid w:val="004027A5"/>
    <w:rsid w:val="00402D75"/>
    <w:rsid w:val="0040330D"/>
    <w:rsid w:val="004034EE"/>
    <w:rsid w:val="00403742"/>
    <w:rsid w:val="00403B70"/>
    <w:rsid w:val="00403CFA"/>
    <w:rsid w:val="00403E94"/>
    <w:rsid w:val="00403E97"/>
    <w:rsid w:val="00403F57"/>
    <w:rsid w:val="00404018"/>
    <w:rsid w:val="004041D4"/>
    <w:rsid w:val="00404264"/>
    <w:rsid w:val="00404610"/>
    <w:rsid w:val="004049D2"/>
    <w:rsid w:val="00404E13"/>
    <w:rsid w:val="00405202"/>
    <w:rsid w:val="0040549F"/>
    <w:rsid w:val="00405607"/>
    <w:rsid w:val="00405788"/>
    <w:rsid w:val="00405834"/>
    <w:rsid w:val="00405923"/>
    <w:rsid w:val="00405934"/>
    <w:rsid w:val="00405B03"/>
    <w:rsid w:val="004064D5"/>
    <w:rsid w:val="004064F2"/>
    <w:rsid w:val="004065F3"/>
    <w:rsid w:val="0040663F"/>
    <w:rsid w:val="004066ED"/>
    <w:rsid w:val="00406818"/>
    <w:rsid w:val="00406F56"/>
    <w:rsid w:val="00407109"/>
    <w:rsid w:val="00407750"/>
    <w:rsid w:val="004079A9"/>
    <w:rsid w:val="00407DEB"/>
    <w:rsid w:val="00407E36"/>
    <w:rsid w:val="004100F1"/>
    <w:rsid w:val="00410547"/>
    <w:rsid w:val="0041070E"/>
    <w:rsid w:val="00410736"/>
    <w:rsid w:val="004107F2"/>
    <w:rsid w:val="00410886"/>
    <w:rsid w:val="00410C32"/>
    <w:rsid w:val="00410C4C"/>
    <w:rsid w:val="00411F4F"/>
    <w:rsid w:val="004121E2"/>
    <w:rsid w:val="004123F7"/>
    <w:rsid w:val="00412462"/>
    <w:rsid w:val="00412505"/>
    <w:rsid w:val="0041257F"/>
    <w:rsid w:val="0041278E"/>
    <w:rsid w:val="0041280B"/>
    <w:rsid w:val="0041291B"/>
    <w:rsid w:val="00412B83"/>
    <w:rsid w:val="00412B99"/>
    <w:rsid w:val="00412BF7"/>
    <w:rsid w:val="00413176"/>
    <w:rsid w:val="004135C3"/>
    <w:rsid w:val="00413633"/>
    <w:rsid w:val="00413685"/>
    <w:rsid w:val="00413813"/>
    <w:rsid w:val="00413BDF"/>
    <w:rsid w:val="00413E7F"/>
    <w:rsid w:val="004143E5"/>
    <w:rsid w:val="00414925"/>
    <w:rsid w:val="00414D72"/>
    <w:rsid w:val="00414DE3"/>
    <w:rsid w:val="00414F9D"/>
    <w:rsid w:val="004150B7"/>
    <w:rsid w:val="00415168"/>
    <w:rsid w:val="004153E8"/>
    <w:rsid w:val="00415F70"/>
    <w:rsid w:val="00416154"/>
    <w:rsid w:val="0041636F"/>
    <w:rsid w:val="0041650B"/>
    <w:rsid w:val="00416727"/>
    <w:rsid w:val="00416779"/>
    <w:rsid w:val="00416B53"/>
    <w:rsid w:val="00416BD0"/>
    <w:rsid w:val="00416C25"/>
    <w:rsid w:val="004171A3"/>
    <w:rsid w:val="00417405"/>
    <w:rsid w:val="00417567"/>
    <w:rsid w:val="004179FE"/>
    <w:rsid w:val="00417AE7"/>
    <w:rsid w:val="00417AE9"/>
    <w:rsid w:val="00417C5C"/>
    <w:rsid w:val="00417EDA"/>
    <w:rsid w:val="00420143"/>
    <w:rsid w:val="0042032C"/>
    <w:rsid w:val="004203A2"/>
    <w:rsid w:val="00420441"/>
    <w:rsid w:val="00420642"/>
    <w:rsid w:val="00420688"/>
    <w:rsid w:val="00420B25"/>
    <w:rsid w:val="00420BA1"/>
    <w:rsid w:val="00420CAB"/>
    <w:rsid w:val="00420F64"/>
    <w:rsid w:val="00421700"/>
    <w:rsid w:val="004217FF"/>
    <w:rsid w:val="00421CA1"/>
    <w:rsid w:val="00421DC8"/>
    <w:rsid w:val="00422423"/>
    <w:rsid w:val="00422730"/>
    <w:rsid w:val="00422742"/>
    <w:rsid w:val="00422E7B"/>
    <w:rsid w:val="0042332F"/>
    <w:rsid w:val="004236A8"/>
    <w:rsid w:val="004236C6"/>
    <w:rsid w:val="00423B6A"/>
    <w:rsid w:val="004243C9"/>
    <w:rsid w:val="00424E74"/>
    <w:rsid w:val="00424F5A"/>
    <w:rsid w:val="004253CD"/>
    <w:rsid w:val="0042584F"/>
    <w:rsid w:val="00425FB9"/>
    <w:rsid w:val="0042605D"/>
    <w:rsid w:val="004260A6"/>
    <w:rsid w:val="00426545"/>
    <w:rsid w:val="0042675B"/>
    <w:rsid w:val="004268C1"/>
    <w:rsid w:val="00426AA1"/>
    <w:rsid w:val="00426ADC"/>
    <w:rsid w:val="00426CAC"/>
    <w:rsid w:val="00426F53"/>
    <w:rsid w:val="004270CF"/>
    <w:rsid w:val="0042717C"/>
    <w:rsid w:val="004271A8"/>
    <w:rsid w:val="00427688"/>
    <w:rsid w:val="004276A7"/>
    <w:rsid w:val="004277AD"/>
    <w:rsid w:val="004277D3"/>
    <w:rsid w:val="00427A25"/>
    <w:rsid w:val="00427A86"/>
    <w:rsid w:val="00427BD2"/>
    <w:rsid w:val="00427D04"/>
    <w:rsid w:val="004303A1"/>
    <w:rsid w:val="00430463"/>
    <w:rsid w:val="004308FD"/>
    <w:rsid w:val="004309F4"/>
    <w:rsid w:val="00430C3F"/>
    <w:rsid w:val="00430C50"/>
    <w:rsid w:val="00431454"/>
    <w:rsid w:val="004318E0"/>
    <w:rsid w:val="00431A1F"/>
    <w:rsid w:val="00431BA3"/>
    <w:rsid w:val="00431F7E"/>
    <w:rsid w:val="0043289D"/>
    <w:rsid w:val="0043298B"/>
    <w:rsid w:val="004329A0"/>
    <w:rsid w:val="00432BF1"/>
    <w:rsid w:val="00432C7E"/>
    <w:rsid w:val="004330BF"/>
    <w:rsid w:val="00433854"/>
    <w:rsid w:val="0043387B"/>
    <w:rsid w:val="0043395A"/>
    <w:rsid w:val="00433D73"/>
    <w:rsid w:val="00434030"/>
    <w:rsid w:val="004340CA"/>
    <w:rsid w:val="004341A2"/>
    <w:rsid w:val="00434A3D"/>
    <w:rsid w:val="00434AE3"/>
    <w:rsid w:val="00434BE9"/>
    <w:rsid w:val="00434D44"/>
    <w:rsid w:val="00434E21"/>
    <w:rsid w:val="004350DD"/>
    <w:rsid w:val="0043519C"/>
    <w:rsid w:val="004352C7"/>
    <w:rsid w:val="00435834"/>
    <w:rsid w:val="00435E0D"/>
    <w:rsid w:val="004363E7"/>
    <w:rsid w:val="0043647D"/>
    <w:rsid w:val="00436674"/>
    <w:rsid w:val="0043672B"/>
    <w:rsid w:val="00436D42"/>
    <w:rsid w:val="0043728A"/>
    <w:rsid w:val="004373B1"/>
    <w:rsid w:val="00437489"/>
    <w:rsid w:val="004374E7"/>
    <w:rsid w:val="004377B6"/>
    <w:rsid w:val="004377D1"/>
    <w:rsid w:val="004377FB"/>
    <w:rsid w:val="00437927"/>
    <w:rsid w:val="00437D93"/>
    <w:rsid w:val="00437EE4"/>
    <w:rsid w:val="00437FB0"/>
    <w:rsid w:val="004400B0"/>
    <w:rsid w:val="004408C6"/>
    <w:rsid w:val="00440C32"/>
    <w:rsid w:val="00441128"/>
    <w:rsid w:val="00441270"/>
    <w:rsid w:val="0044136C"/>
    <w:rsid w:val="00441560"/>
    <w:rsid w:val="00441681"/>
    <w:rsid w:val="00441720"/>
    <w:rsid w:val="004419A2"/>
    <w:rsid w:val="00441F31"/>
    <w:rsid w:val="00441F46"/>
    <w:rsid w:val="00442787"/>
    <w:rsid w:val="00442952"/>
    <w:rsid w:val="00442998"/>
    <w:rsid w:val="004429D4"/>
    <w:rsid w:val="004429DA"/>
    <w:rsid w:val="00442A73"/>
    <w:rsid w:val="00442E91"/>
    <w:rsid w:val="00443141"/>
    <w:rsid w:val="00443AFE"/>
    <w:rsid w:val="00443DDD"/>
    <w:rsid w:val="00444295"/>
    <w:rsid w:val="004442A7"/>
    <w:rsid w:val="0044481C"/>
    <w:rsid w:val="00444862"/>
    <w:rsid w:val="00445049"/>
    <w:rsid w:val="0044508B"/>
    <w:rsid w:val="0044527A"/>
    <w:rsid w:val="004459BF"/>
    <w:rsid w:val="00445A63"/>
    <w:rsid w:val="00445C0F"/>
    <w:rsid w:val="00445C66"/>
    <w:rsid w:val="00445D6A"/>
    <w:rsid w:val="00446208"/>
    <w:rsid w:val="004466EC"/>
    <w:rsid w:val="004467C0"/>
    <w:rsid w:val="00446AAC"/>
    <w:rsid w:val="00446B3A"/>
    <w:rsid w:val="00446BEF"/>
    <w:rsid w:val="00446DAB"/>
    <w:rsid w:val="004472FF"/>
    <w:rsid w:val="0044739F"/>
    <w:rsid w:val="00447ACE"/>
    <w:rsid w:val="00447BCF"/>
    <w:rsid w:val="00447C53"/>
    <w:rsid w:val="00447D53"/>
    <w:rsid w:val="004502CF"/>
    <w:rsid w:val="004503A1"/>
    <w:rsid w:val="00450418"/>
    <w:rsid w:val="00450632"/>
    <w:rsid w:val="00450680"/>
    <w:rsid w:val="00450689"/>
    <w:rsid w:val="004507B6"/>
    <w:rsid w:val="00450801"/>
    <w:rsid w:val="00450B01"/>
    <w:rsid w:val="00450C0A"/>
    <w:rsid w:val="0045114B"/>
    <w:rsid w:val="0045141A"/>
    <w:rsid w:val="004514A5"/>
    <w:rsid w:val="00451798"/>
    <w:rsid w:val="00452280"/>
    <w:rsid w:val="00452B8C"/>
    <w:rsid w:val="00452CAA"/>
    <w:rsid w:val="00452F6D"/>
    <w:rsid w:val="0045357B"/>
    <w:rsid w:val="004535F6"/>
    <w:rsid w:val="00453AC6"/>
    <w:rsid w:val="00453B23"/>
    <w:rsid w:val="00454381"/>
    <w:rsid w:val="00454502"/>
    <w:rsid w:val="00454524"/>
    <w:rsid w:val="00454576"/>
    <w:rsid w:val="004545DC"/>
    <w:rsid w:val="004549EB"/>
    <w:rsid w:val="00454FB6"/>
    <w:rsid w:val="004550DD"/>
    <w:rsid w:val="00455409"/>
    <w:rsid w:val="00455420"/>
    <w:rsid w:val="004554C9"/>
    <w:rsid w:val="00455750"/>
    <w:rsid w:val="0045598E"/>
    <w:rsid w:val="00455C4A"/>
    <w:rsid w:val="00456027"/>
    <w:rsid w:val="004562F2"/>
    <w:rsid w:val="004569AD"/>
    <w:rsid w:val="00456A5F"/>
    <w:rsid w:val="00456B8F"/>
    <w:rsid w:val="00456C2D"/>
    <w:rsid w:val="00456F30"/>
    <w:rsid w:val="00457551"/>
    <w:rsid w:val="00457B88"/>
    <w:rsid w:val="00457EE1"/>
    <w:rsid w:val="00460093"/>
    <w:rsid w:val="00460B04"/>
    <w:rsid w:val="00460CEB"/>
    <w:rsid w:val="00460F38"/>
    <w:rsid w:val="00460FBC"/>
    <w:rsid w:val="00461521"/>
    <w:rsid w:val="0046161A"/>
    <w:rsid w:val="0046166C"/>
    <w:rsid w:val="0046197F"/>
    <w:rsid w:val="00461A37"/>
    <w:rsid w:val="00461BCC"/>
    <w:rsid w:val="00461C70"/>
    <w:rsid w:val="00461DDD"/>
    <w:rsid w:val="00461FBF"/>
    <w:rsid w:val="00462488"/>
    <w:rsid w:val="004625EC"/>
    <w:rsid w:val="00462AB0"/>
    <w:rsid w:val="00462B2C"/>
    <w:rsid w:val="00462B93"/>
    <w:rsid w:val="004630AB"/>
    <w:rsid w:val="004634C3"/>
    <w:rsid w:val="00463D96"/>
    <w:rsid w:val="00463F2E"/>
    <w:rsid w:val="004640A0"/>
    <w:rsid w:val="004649A4"/>
    <w:rsid w:val="00464D26"/>
    <w:rsid w:val="00464EAD"/>
    <w:rsid w:val="00465327"/>
    <w:rsid w:val="004653B6"/>
    <w:rsid w:val="00465B5F"/>
    <w:rsid w:val="00465BD9"/>
    <w:rsid w:val="00465E02"/>
    <w:rsid w:val="00465FA8"/>
    <w:rsid w:val="004661BA"/>
    <w:rsid w:val="0046638E"/>
    <w:rsid w:val="0046648B"/>
    <w:rsid w:val="00466621"/>
    <w:rsid w:val="00466BDC"/>
    <w:rsid w:val="00466D53"/>
    <w:rsid w:val="00466F5B"/>
    <w:rsid w:val="00467041"/>
    <w:rsid w:val="00467163"/>
    <w:rsid w:val="004676E1"/>
    <w:rsid w:val="00467911"/>
    <w:rsid w:val="00467D17"/>
    <w:rsid w:val="00470108"/>
    <w:rsid w:val="00470190"/>
    <w:rsid w:val="00470BF0"/>
    <w:rsid w:val="00470D35"/>
    <w:rsid w:val="004713CE"/>
    <w:rsid w:val="004715AD"/>
    <w:rsid w:val="0047161E"/>
    <w:rsid w:val="00471C15"/>
    <w:rsid w:val="00472075"/>
    <w:rsid w:val="004721BE"/>
    <w:rsid w:val="004725DE"/>
    <w:rsid w:val="0047262A"/>
    <w:rsid w:val="004729CF"/>
    <w:rsid w:val="00472D2F"/>
    <w:rsid w:val="00472D60"/>
    <w:rsid w:val="00472FED"/>
    <w:rsid w:val="004730C2"/>
    <w:rsid w:val="004731A1"/>
    <w:rsid w:val="004733C2"/>
    <w:rsid w:val="0047347E"/>
    <w:rsid w:val="00473712"/>
    <w:rsid w:val="00473777"/>
    <w:rsid w:val="00473935"/>
    <w:rsid w:val="004739B0"/>
    <w:rsid w:val="00473BD5"/>
    <w:rsid w:val="00473C5B"/>
    <w:rsid w:val="0047405F"/>
    <w:rsid w:val="0047456E"/>
    <w:rsid w:val="004746CC"/>
    <w:rsid w:val="0047477F"/>
    <w:rsid w:val="004747F1"/>
    <w:rsid w:val="00474B05"/>
    <w:rsid w:val="00474EFF"/>
    <w:rsid w:val="00475084"/>
    <w:rsid w:val="004750F5"/>
    <w:rsid w:val="0047511C"/>
    <w:rsid w:val="0047537B"/>
    <w:rsid w:val="004755D7"/>
    <w:rsid w:val="004756D7"/>
    <w:rsid w:val="00475C8C"/>
    <w:rsid w:val="00475CC8"/>
    <w:rsid w:val="00475FD7"/>
    <w:rsid w:val="004760EA"/>
    <w:rsid w:val="00476218"/>
    <w:rsid w:val="00476347"/>
    <w:rsid w:val="0047651D"/>
    <w:rsid w:val="004768CF"/>
    <w:rsid w:val="00476925"/>
    <w:rsid w:val="00476F42"/>
    <w:rsid w:val="00476F99"/>
    <w:rsid w:val="004776D5"/>
    <w:rsid w:val="00477953"/>
    <w:rsid w:val="00477D23"/>
    <w:rsid w:val="00477D8A"/>
    <w:rsid w:val="00477E00"/>
    <w:rsid w:val="00480333"/>
    <w:rsid w:val="00480346"/>
    <w:rsid w:val="0048071A"/>
    <w:rsid w:val="004807DF"/>
    <w:rsid w:val="00480BB3"/>
    <w:rsid w:val="00480C96"/>
    <w:rsid w:val="00480F9B"/>
    <w:rsid w:val="0048111F"/>
    <w:rsid w:val="004814FA"/>
    <w:rsid w:val="0048171D"/>
    <w:rsid w:val="00482227"/>
    <w:rsid w:val="00482316"/>
    <w:rsid w:val="00482501"/>
    <w:rsid w:val="0048275C"/>
    <w:rsid w:val="00482EFC"/>
    <w:rsid w:val="004830EE"/>
    <w:rsid w:val="00483479"/>
    <w:rsid w:val="0048389D"/>
    <w:rsid w:val="0048394B"/>
    <w:rsid w:val="00483B88"/>
    <w:rsid w:val="00483E68"/>
    <w:rsid w:val="00484013"/>
    <w:rsid w:val="004843DA"/>
    <w:rsid w:val="00484899"/>
    <w:rsid w:val="004848BA"/>
    <w:rsid w:val="00484BCC"/>
    <w:rsid w:val="00484C53"/>
    <w:rsid w:val="00484E1C"/>
    <w:rsid w:val="00484E4B"/>
    <w:rsid w:val="00485009"/>
    <w:rsid w:val="00485085"/>
    <w:rsid w:val="00485B68"/>
    <w:rsid w:val="00485EDE"/>
    <w:rsid w:val="00486063"/>
    <w:rsid w:val="00486174"/>
    <w:rsid w:val="004863B9"/>
    <w:rsid w:val="004864B5"/>
    <w:rsid w:val="00486AEA"/>
    <w:rsid w:val="00486C3D"/>
    <w:rsid w:val="00486D09"/>
    <w:rsid w:val="00486D99"/>
    <w:rsid w:val="00486EC4"/>
    <w:rsid w:val="0048700A"/>
    <w:rsid w:val="004873B4"/>
    <w:rsid w:val="004876BA"/>
    <w:rsid w:val="00487A7A"/>
    <w:rsid w:val="00487BCD"/>
    <w:rsid w:val="00490191"/>
    <w:rsid w:val="00490336"/>
    <w:rsid w:val="004903C4"/>
    <w:rsid w:val="00490433"/>
    <w:rsid w:val="004904C9"/>
    <w:rsid w:val="0049067D"/>
    <w:rsid w:val="0049086B"/>
    <w:rsid w:val="00490A38"/>
    <w:rsid w:val="00490AAD"/>
    <w:rsid w:val="00490EDD"/>
    <w:rsid w:val="00491068"/>
    <w:rsid w:val="004910EA"/>
    <w:rsid w:val="00491772"/>
    <w:rsid w:val="004917EE"/>
    <w:rsid w:val="00491C85"/>
    <w:rsid w:val="00491D79"/>
    <w:rsid w:val="00491E03"/>
    <w:rsid w:val="00491F73"/>
    <w:rsid w:val="004920A9"/>
    <w:rsid w:val="00492183"/>
    <w:rsid w:val="0049237F"/>
    <w:rsid w:val="0049257D"/>
    <w:rsid w:val="00492627"/>
    <w:rsid w:val="00492693"/>
    <w:rsid w:val="0049294E"/>
    <w:rsid w:val="0049296B"/>
    <w:rsid w:val="00492AD5"/>
    <w:rsid w:val="00492FAE"/>
    <w:rsid w:val="0049379E"/>
    <w:rsid w:val="004937B2"/>
    <w:rsid w:val="00493BC0"/>
    <w:rsid w:val="00493CAD"/>
    <w:rsid w:val="004940F1"/>
    <w:rsid w:val="00494AD3"/>
    <w:rsid w:val="00494B81"/>
    <w:rsid w:val="004954AD"/>
    <w:rsid w:val="00495547"/>
    <w:rsid w:val="00495742"/>
    <w:rsid w:val="00495ADB"/>
    <w:rsid w:val="00495D68"/>
    <w:rsid w:val="00495DF6"/>
    <w:rsid w:val="0049602E"/>
    <w:rsid w:val="004961DB"/>
    <w:rsid w:val="00496E21"/>
    <w:rsid w:val="004971E4"/>
    <w:rsid w:val="00497E42"/>
    <w:rsid w:val="00497F66"/>
    <w:rsid w:val="004A0543"/>
    <w:rsid w:val="004A065B"/>
    <w:rsid w:val="004A076D"/>
    <w:rsid w:val="004A07ED"/>
    <w:rsid w:val="004A0A4B"/>
    <w:rsid w:val="004A0A5A"/>
    <w:rsid w:val="004A0AB6"/>
    <w:rsid w:val="004A0CE7"/>
    <w:rsid w:val="004A0E42"/>
    <w:rsid w:val="004A15D0"/>
    <w:rsid w:val="004A1B8A"/>
    <w:rsid w:val="004A1C34"/>
    <w:rsid w:val="004A1FF3"/>
    <w:rsid w:val="004A20A1"/>
    <w:rsid w:val="004A2215"/>
    <w:rsid w:val="004A22F4"/>
    <w:rsid w:val="004A2548"/>
    <w:rsid w:val="004A260D"/>
    <w:rsid w:val="004A2954"/>
    <w:rsid w:val="004A2B67"/>
    <w:rsid w:val="004A2E9E"/>
    <w:rsid w:val="004A30BF"/>
    <w:rsid w:val="004A3BAA"/>
    <w:rsid w:val="004A3D53"/>
    <w:rsid w:val="004A3DBC"/>
    <w:rsid w:val="004A41E3"/>
    <w:rsid w:val="004A4226"/>
    <w:rsid w:val="004A43D6"/>
    <w:rsid w:val="004A4412"/>
    <w:rsid w:val="004A456C"/>
    <w:rsid w:val="004A4612"/>
    <w:rsid w:val="004A464E"/>
    <w:rsid w:val="004A4E90"/>
    <w:rsid w:val="004A52C7"/>
    <w:rsid w:val="004A575E"/>
    <w:rsid w:val="004A5E0E"/>
    <w:rsid w:val="004A64C8"/>
    <w:rsid w:val="004A6923"/>
    <w:rsid w:val="004A6981"/>
    <w:rsid w:val="004A6E94"/>
    <w:rsid w:val="004A712E"/>
    <w:rsid w:val="004A780C"/>
    <w:rsid w:val="004A7BF8"/>
    <w:rsid w:val="004A7C5A"/>
    <w:rsid w:val="004A7DFB"/>
    <w:rsid w:val="004B0435"/>
    <w:rsid w:val="004B0555"/>
    <w:rsid w:val="004B06B5"/>
    <w:rsid w:val="004B08B1"/>
    <w:rsid w:val="004B0924"/>
    <w:rsid w:val="004B0A8A"/>
    <w:rsid w:val="004B0D22"/>
    <w:rsid w:val="004B0EB4"/>
    <w:rsid w:val="004B1300"/>
    <w:rsid w:val="004B13B0"/>
    <w:rsid w:val="004B17DB"/>
    <w:rsid w:val="004B1864"/>
    <w:rsid w:val="004B2208"/>
    <w:rsid w:val="004B2344"/>
    <w:rsid w:val="004B2446"/>
    <w:rsid w:val="004B278B"/>
    <w:rsid w:val="004B27C0"/>
    <w:rsid w:val="004B299B"/>
    <w:rsid w:val="004B2BFD"/>
    <w:rsid w:val="004B2C5E"/>
    <w:rsid w:val="004B308C"/>
    <w:rsid w:val="004B351B"/>
    <w:rsid w:val="004B3D59"/>
    <w:rsid w:val="004B3E8F"/>
    <w:rsid w:val="004B43BA"/>
    <w:rsid w:val="004B44A3"/>
    <w:rsid w:val="004B4848"/>
    <w:rsid w:val="004B4991"/>
    <w:rsid w:val="004B4A6E"/>
    <w:rsid w:val="004B4B17"/>
    <w:rsid w:val="004B4E2A"/>
    <w:rsid w:val="004B503D"/>
    <w:rsid w:val="004B507A"/>
    <w:rsid w:val="004B5148"/>
    <w:rsid w:val="004B56A9"/>
    <w:rsid w:val="004B56FA"/>
    <w:rsid w:val="004B575D"/>
    <w:rsid w:val="004B5A7B"/>
    <w:rsid w:val="004B5B0D"/>
    <w:rsid w:val="004B62C6"/>
    <w:rsid w:val="004B6B93"/>
    <w:rsid w:val="004B7223"/>
    <w:rsid w:val="004B72ED"/>
    <w:rsid w:val="004B72F2"/>
    <w:rsid w:val="004B7B2F"/>
    <w:rsid w:val="004B7E25"/>
    <w:rsid w:val="004B7E5D"/>
    <w:rsid w:val="004B7FBF"/>
    <w:rsid w:val="004C052D"/>
    <w:rsid w:val="004C05AD"/>
    <w:rsid w:val="004C06A8"/>
    <w:rsid w:val="004C0A6A"/>
    <w:rsid w:val="004C137D"/>
    <w:rsid w:val="004C15E6"/>
    <w:rsid w:val="004C1883"/>
    <w:rsid w:val="004C18CC"/>
    <w:rsid w:val="004C1F04"/>
    <w:rsid w:val="004C26BA"/>
    <w:rsid w:val="004C27EE"/>
    <w:rsid w:val="004C2AC4"/>
    <w:rsid w:val="004C2B41"/>
    <w:rsid w:val="004C2C14"/>
    <w:rsid w:val="004C3003"/>
    <w:rsid w:val="004C337B"/>
    <w:rsid w:val="004C3688"/>
    <w:rsid w:val="004C36F0"/>
    <w:rsid w:val="004C3712"/>
    <w:rsid w:val="004C38B7"/>
    <w:rsid w:val="004C3910"/>
    <w:rsid w:val="004C3C7C"/>
    <w:rsid w:val="004C3EDD"/>
    <w:rsid w:val="004C461B"/>
    <w:rsid w:val="004C4674"/>
    <w:rsid w:val="004C4CD3"/>
    <w:rsid w:val="004C502F"/>
    <w:rsid w:val="004C51A6"/>
    <w:rsid w:val="004C51EB"/>
    <w:rsid w:val="004C5293"/>
    <w:rsid w:val="004C55CA"/>
    <w:rsid w:val="004C5A67"/>
    <w:rsid w:val="004C5BD3"/>
    <w:rsid w:val="004C5BF7"/>
    <w:rsid w:val="004C5C0A"/>
    <w:rsid w:val="004C5F13"/>
    <w:rsid w:val="004C607D"/>
    <w:rsid w:val="004C68A8"/>
    <w:rsid w:val="004C696C"/>
    <w:rsid w:val="004C6A08"/>
    <w:rsid w:val="004C6A44"/>
    <w:rsid w:val="004C6A76"/>
    <w:rsid w:val="004C6AD1"/>
    <w:rsid w:val="004C6D02"/>
    <w:rsid w:val="004C6E36"/>
    <w:rsid w:val="004C6E9B"/>
    <w:rsid w:val="004C7189"/>
    <w:rsid w:val="004C77E1"/>
    <w:rsid w:val="004C7DDD"/>
    <w:rsid w:val="004D05EF"/>
    <w:rsid w:val="004D05F6"/>
    <w:rsid w:val="004D071B"/>
    <w:rsid w:val="004D088C"/>
    <w:rsid w:val="004D09B3"/>
    <w:rsid w:val="004D0C21"/>
    <w:rsid w:val="004D0D8B"/>
    <w:rsid w:val="004D0DAB"/>
    <w:rsid w:val="004D119F"/>
    <w:rsid w:val="004D1344"/>
    <w:rsid w:val="004D1366"/>
    <w:rsid w:val="004D14CB"/>
    <w:rsid w:val="004D17BB"/>
    <w:rsid w:val="004D17E7"/>
    <w:rsid w:val="004D1BD2"/>
    <w:rsid w:val="004D20AF"/>
    <w:rsid w:val="004D2375"/>
    <w:rsid w:val="004D23B0"/>
    <w:rsid w:val="004D2487"/>
    <w:rsid w:val="004D2893"/>
    <w:rsid w:val="004D2C71"/>
    <w:rsid w:val="004D2E3A"/>
    <w:rsid w:val="004D2FBC"/>
    <w:rsid w:val="004D3580"/>
    <w:rsid w:val="004D3788"/>
    <w:rsid w:val="004D378D"/>
    <w:rsid w:val="004D3804"/>
    <w:rsid w:val="004D3824"/>
    <w:rsid w:val="004D399B"/>
    <w:rsid w:val="004D3D76"/>
    <w:rsid w:val="004D44D3"/>
    <w:rsid w:val="004D46F9"/>
    <w:rsid w:val="004D47AD"/>
    <w:rsid w:val="004D4A5C"/>
    <w:rsid w:val="004D4BA1"/>
    <w:rsid w:val="004D4EA8"/>
    <w:rsid w:val="004D4F71"/>
    <w:rsid w:val="004D5256"/>
    <w:rsid w:val="004D52B7"/>
    <w:rsid w:val="004D5315"/>
    <w:rsid w:val="004D542F"/>
    <w:rsid w:val="004D54CC"/>
    <w:rsid w:val="004D567B"/>
    <w:rsid w:val="004D5894"/>
    <w:rsid w:val="004D59D1"/>
    <w:rsid w:val="004D6150"/>
    <w:rsid w:val="004D629F"/>
    <w:rsid w:val="004D67A8"/>
    <w:rsid w:val="004D69EB"/>
    <w:rsid w:val="004D6B42"/>
    <w:rsid w:val="004D6DA2"/>
    <w:rsid w:val="004D6F50"/>
    <w:rsid w:val="004D6F6E"/>
    <w:rsid w:val="004D6F98"/>
    <w:rsid w:val="004D72BF"/>
    <w:rsid w:val="004D7354"/>
    <w:rsid w:val="004D767D"/>
    <w:rsid w:val="004D77B5"/>
    <w:rsid w:val="004D7B38"/>
    <w:rsid w:val="004D7EA7"/>
    <w:rsid w:val="004E007D"/>
    <w:rsid w:val="004E047D"/>
    <w:rsid w:val="004E050A"/>
    <w:rsid w:val="004E0A11"/>
    <w:rsid w:val="004E0AD9"/>
    <w:rsid w:val="004E0FAB"/>
    <w:rsid w:val="004E11C0"/>
    <w:rsid w:val="004E1277"/>
    <w:rsid w:val="004E13AD"/>
    <w:rsid w:val="004E13C8"/>
    <w:rsid w:val="004E17AB"/>
    <w:rsid w:val="004E1975"/>
    <w:rsid w:val="004E1A14"/>
    <w:rsid w:val="004E1E36"/>
    <w:rsid w:val="004E21AC"/>
    <w:rsid w:val="004E2426"/>
    <w:rsid w:val="004E27C7"/>
    <w:rsid w:val="004E28AF"/>
    <w:rsid w:val="004E28C1"/>
    <w:rsid w:val="004E2A0C"/>
    <w:rsid w:val="004E2C3C"/>
    <w:rsid w:val="004E2DBC"/>
    <w:rsid w:val="004E3896"/>
    <w:rsid w:val="004E3ACC"/>
    <w:rsid w:val="004E3D84"/>
    <w:rsid w:val="004E3EF3"/>
    <w:rsid w:val="004E42B4"/>
    <w:rsid w:val="004E43B0"/>
    <w:rsid w:val="004E4CEC"/>
    <w:rsid w:val="004E4DB2"/>
    <w:rsid w:val="004E4F2F"/>
    <w:rsid w:val="004E4F6D"/>
    <w:rsid w:val="004E51F5"/>
    <w:rsid w:val="004E5312"/>
    <w:rsid w:val="004E5505"/>
    <w:rsid w:val="004E56BA"/>
    <w:rsid w:val="004E60D4"/>
    <w:rsid w:val="004E6275"/>
    <w:rsid w:val="004E6585"/>
    <w:rsid w:val="004E65E3"/>
    <w:rsid w:val="004E6BA3"/>
    <w:rsid w:val="004E6C61"/>
    <w:rsid w:val="004E6CAA"/>
    <w:rsid w:val="004E6DFA"/>
    <w:rsid w:val="004E6FAE"/>
    <w:rsid w:val="004E7205"/>
    <w:rsid w:val="004E7CDC"/>
    <w:rsid w:val="004E7FAC"/>
    <w:rsid w:val="004F0053"/>
    <w:rsid w:val="004F0176"/>
    <w:rsid w:val="004F01DE"/>
    <w:rsid w:val="004F03DD"/>
    <w:rsid w:val="004F040D"/>
    <w:rsid w:val="004F0566"/>
    <w:rsid w:val="004F0BA3"/>
    <w:rsid w:val="004F0CA1"/>
    <w:rsid w:val="004F1115"/>
    <w:rsid w:val="004F1650"/>
    <w:rsid w:val="004F19F6"/>
    <w:rsid w:val="004F1B45"/>
    <w:rsid w:val="004F1C44"/>
    <w:rsid w:val="004F244F"/>
    <w:rsid w:val="004F24FD"/>
    <w:rsid w:val="004F2585"/>
    <w:rsid w:val="004F2AD9"/>
    <w:rsid w:val="004F2B60"/>
    <w:rsid w:val="004F2C45"/>
    <w:rsid w:val="004F2CCE"/>
    <w:rsid w:val="004F2DD5"/>
    <w:rsid w:val="004F2E0D"/>
    <w:rsid w:val="004F310D"/>
    <w:rsid w:val="004F3496"/>
    <w:rsid w:val="004F39A9"/>
    <w:rsid w:val="004F39BA"/>
    <w:rsid w:val="004F3AA7"/>
    <w:rsid w:val="004F3B2C"/>
    <w:rsid w:val="004F3B8D"/>
    <w:rsid w:val="004F421B"/>
    <w:rsid w:val="004F48F9"/>
    <w:rsid w:val="004F4A33"/>
    <w:rsid w:val="004F4AB1"/>
    <w:rsid w:val="004F4C10"/>
    <w:rsid w:val="004F4C79"/>
    <w:rsid w:val="004F516E"/>
    <w:rsid w:val="004F52EA"/>
    <w:rsid w:val="004F5398"/>
    <w:rsid w:val="004F58B6"/>
    <w:rsid w:val="004F5A1E"/>
    <w:rsid w:val="004F5A71"/>
    <w:rsid w:val="004F5AFC"/>
    <w:rsid w:val="004F5F15"/>
    <w:rsid w:val="004F6122"/>
    <w:rsid w:val="004F65F0"/>
    <w:rsid w:val="004F6D1C"/>
    <w:rsid w:val="004F6D59"/>
    <w:rsid w:val="004F703D"/>
    <w:rsid w:val="004F7A76"/>
    <w:rsid w:val="004F7E76"/>
    <w:rsid w:val="004F7FB7"/>
    <w:rsid w:val="005000A8"/>
    <w:rsid w:val="005000FB"/>
    <w:rsid w:val="0050021A"/>
    <w:rsid w:val="0050032B"/>
    <w:rsid w:val="005008DB"/>
    <w:rsid w:val="005008F8"/>
    <w:rsid w:val="00500F9F"/>
    <w:rsid w:val="00501936"/>
    <w:rsid w:val="00501A05"/>
    <w:rsid w:val="00501E5B"/>
    <w:rsid w:val="00502234"/>
    <w:rsid w:val="00502284"/>
    <w:rsid w:val="005023D9"/>
    <w:rsid w:val="00502801"/>
    <w:rsid w:val="00502B16"/>
    <w:rsid w:val="00502C03"/>
    <w:rsid w:val="00502C74"/>
    <w:rsid w:val="00502F79"/>
    <w:rsid w:val="0050340F"/>
    <w:rsid w:val="00503B63"/>
    <w:rsid w:val="00503CC3"/>
    <w:rsid w:val="00503DDB"/>
    <w:rsid w:val="00503EA4"/>
    <w:rsid w:val="005043BE"/>
    <w:rsid w:val="005043C6"/>
    <w:rsid w:val="005044BA"/>
    <w:rsid w:val="0050452C"/>
    <w:rsid w:val="00504668"/>
    <w:rsid w:val="005046F3"/>
    <w:rsid w:val="005048AB"/>
    <w:rsid w:val="005049B9"/>
    <w:rsid w:val="00504A6C"/>
    <w:rsid w:val="00504A9A"/>
    <w:rsid w:val="00504C86"/>
    <w:rsid w:val="00504EA2"/>
    <w:rsid w:val="0050530B"/>
    <w:rsid w:val="00505377"/>
    <w:rsid w:val="005054B2"/>
    <w:rsid w:val="005055FC"/>
    <w:rsid w:val="00505A1F"/>
    <w:rsid w:val="00505AD0"/>
    <w:rsid w:val="00505B3C"/>
    <w:rsid w:val="00505C02"/>
    <w:rsid w:val="00505C80"/>
    <w:rsid w:val="00505D12"/>
    <w:rsid w:val="00505F8C"/>
    <w:rsid w:val="0050611B"/>
    <w:rsid w:val="0050618D"/>
    <w:rsid w:val="005065BF"/>
    <w:rsid w:val="00506719"/>
    <w:rsid w:val="00506861"/>
    <w:rsid w:val="00506A27"/>
    <w:rsid w:val="00506A3D"/>
    <w:rsid w:val="00506A58"/>
    <w:rsid w:val="00506E3E"/>
    <w:rsid w:val="0050707E"/>
    <w:rsid w:val="005074B4"/>
    <w:rsid w:val="005074CA"/>
    <w:rsid w:val="00507675"/>
    <w:rsid w:val="005079F2"/>
    <w:rsid w:val="00507AF2"/>
    <w:rsid w:val="00507D52"/>
    <w:rsid w:val="00507D95"/>
    <w:rsid w:val="00507F2D"/>
    <w:rsid w:val="005109AF"/>
    <w:rsid w:val="00510A13"/>
    <w:rsid w:val="00510D3A"/>
    <w:rsid w:val="00510F51"/>
    <w:rsid w:val="005111D9"/>
    <w:rsid w:val="0051132D"/>
    <w:rsid w:val="0051144D"/>
    <w:rsid w:val="005114B4"/>
    <w:rsid w:val="00512A59"/>
    <w:rsid w:val="00512ACE"/>
    <w:rsid w:val="00512D1C"/>
    <w:rsid w:val="00512DF8"/>
    <w:rsid w:val="00513468"/>
    <w:rsid w:val="00513666"/>
    <w:rsid w:val="00513F23"/>
    <w:rsid w:val="00514070"/>
    <w:rsid w:val="0051426E"/>
    <w:rsid w:val="0051427F"/>
    <w:rsid w:val="00514503"/>
    <w:rsid w:val="0051475B"/>
    <w:rsid w:val="005147D6"/>
    <w:rsid w:val="005148A6"/>
    <w:rsid w:val="00514A4C"/>
    <w:rsid w:val="00514F62"/>
    <w:rsid w:val="005150A3"/>
    <w:rsid w:val="00515525"/>
    <w:rsid w:val="005155C9"/>
    <w:rsid w:val="005155DF"/>
    <w:rsid w:val="00515823"/>
    <w:rsid w:val="00515880"/>
    <w:rsid w:val="00515AF9"/>
    <w:rsid w:val="00515BBD"/>
    <w:rsid w:val="005166C9"/>
    <w:rsid w:val="00516B65"/>
    <w:rsid w:val="00516BA7"/>
    <w:rsid w:val="00516E13"/>
    <w:rsid w:val="0051732B"/>
    <w:rsid w:val="005173A1"/>
    <w:rsid w:val="005177E7"/>
    <w:rsid w:val="0051795F"/>
    <w:rsid w:val="00517B35"/>
    <w:rsid w:val="00517C8F"/>
    <w:rsid w:val="00517D8E"/>
    <w:rsid w:val="00517DDB"/>
    <w:rsid w:val="00520044"/>
    <w:rsid w:val="00520624"/>
    <w:rsid w:val="005206E8"/>
    <w:rsid w:val="0052091E"/>
    <w:rsid w:val="00520B02"/>
    <w:rsid w:val="00520F96"/>
    <w:rsid w:val="00521096"/>
    <w:rsid w:val="00521348"/>
    <w:rsid w:val="0052151B"/>
    <w:rsid w:val="005222D0"/>
    <w:rsid w:val="005226A2"/>
    <w:rsid w:val="005228FE"/>
    <w:rsid w:val="005229E5"/>
    <w:rsid w:val="00522E03"/>
    <w:rsid w:val="00523102"/>
    <w:rsid w:val="0052313F"/>
    <w:rsid w:val="005231DE"/>
    <w:rsid w:val="00523221"/>
    <w:rsid w:val="005233A2"/>
    <w:rsid w:val="0052378A"/>
    <w:rsid w:val="00523888"/>
    <w:rsid w:val="00523C83"/>
    <w:rsid w:val="005240A3"/>
    <w:rsid w:val="00524190"/>
    <w:rsid w:val="005243E7"/>
    <w:rsid w:val="005246B2"/>
    <w:rsid w:val="005246CE"/>
    <w:rsid w:val="0052493D"/>
    <w:rsid w:val="005249F8"/>
    <w:rsid w:val="00524A7F"/>
    <w:rsid w:val="00524ECE"/>
    <w:rsid w:val="005255B9"/>
    <w:rsid w:val="005257B4"/>
    <w:rsid w:val="005257F1"/>
    <w:rsid w:val="00525A67"/>
    <w:rsid w:val="00525AA7"/>
    <w:rsid w:val="00525B4D"/>
    <w:rsid w:val="00525E3E"/>
    <w:rsid w:val="00525EA2"/>
    <w:rsid w:val="00525F1F"/>
    <w:rsid w:val="00525F37"/>
    <w:rsid w:val="00525F6C"/>
    <w:rsid w:val="00526135"/>
    <w:rsid w:val="00526212"/>
    <w:rsid w:val="005265CC"/>
    <w:rsid w:val="0052668E"/>
    <w:rsid w:val="00526EF9"/>
    <w:rsid w:val="005271D1"/>
    <w:rsid w:val="0052737E"/>
    <w:rsid w:val="00527A48"/>
    <w:rsid w:val="00527B08"/>
    <w:rsid w:val="00527B82"/>
    <w:rsid w:val="00527C17"/>
    <w:rsid w:val="00527F23"/>
    <w:rsid w:val="0053047C"/>
    <w:rsid w:val="005306A9"/>
    <w:rsid w:val="00530E41"/>
    <w:rsid w:val="00530FA8"/>
    <w:rsid w:val="005312CD"/>
    <w:rsid w:val="005312EF"/>
    <w:rsid w:val="0053131C"/>
    <w:rsid w:val="005314E4"/>
    <w:rsid w:val="005314E5"/>
    <w:rsid w:val="0053163D"/>
    <w:rsid w:val="0053180B"/>
    <w:rsid w:val="0053192A"/>
    <w:rsid w:val="00531D28"/>
    <w:rsid w:val="00531DB9"/>
    <w:rsid w:val="00532047"/>
    <w:rsid w:val="00532054"/>
    <w:rsid w:val="00532094"/>
    <w:rsid w:val="00532130"/>
    <w:rsid w:val="005321BD"/>
    <w:rsid w:val="005321D2"/>
    <w:rsid w:val="005323DB"/>
    <w:rsid w:val="005324EA"/>
    <w:rsid w:val="00532564"/>
    <w:rsid w:val="00532993"/>
    <w:rsid w:val="00533192"/>
    <w:rsid w:val="00533263"/>
    <w:rsid w:val="0053342B"/>
    <w:rsid w:val="00533759"/>
    <w:rsid w:val="00533883"/>
    <w:rsid w:val="005339E8"/>
    <w:rsid w:val="00533C6F"/>
    <w:rsid w:val="00533CC4"/>
    <w:rsid w:val="00533EAA"/>
    <w:rsid w:val="0053420F"/>
    <w:rsid w:val="005344F0"/>
    <w:rsid w:val="00534816"/>
    <w:rsid w:val="00534872"/>
    <w:rsid w:val="005348A3"/>
    <w:rsid w:val="00534D7D"/>
    <w:rsid w:val="00534ED5"/>
    <w:rsid w:val="0053504D"/>
    <w:rsid w:val="0053526F"/>
    <w:rsid w:val="0053570D"/>
    <w:rsid w:val="0053583F"/>
    <w:rsid w:val="00535A82"/>
    <w:rsid w:val="00535C36"/>
    <w:rsid w:val="00535CE6"/>
    <w:rsid w:val="00535F1E"/>
    <w:rsid w:val="00535F7B"/>
    <w:rsid w:val="00536030"/>
    <w:rsid w:val="0053604F"/>
    <w:rsid w:val="005360E1"/>
    <w:rsid w:val="005363C6"/>
    <w:rsid w:val="00536610"/>
    <w:rsid w:val="005366AC"/>
    <w:rsid w:val="005367CE"/>
    <w:rsid w:val="00536A01"/>
    <w:rsid w:val="00536C09"/>
    <w:rsid w:val="00536F44"/>
    <w:rsid w:val="0053700D"/>
    <w:rsid w:val="005371E0"/>
    <w:rsid w:val="00537539"/>
    <w:rsid w:val="00537856"/>
    <w:rsid w:val="00537B13"/>
    <w:rsid w:val="00537C18"/>
    <w:rsid w:val="00537D8A"/>
    <w:rsid w:val="00537D8E"/>
    <w:rsid w:val="00537F1E"/>
    <w:rsid w:val="00540464"/>
    <w:rsid w:val="005409A6"/>
    <w:rsid w:val="00540CB9"/>
    <w:rsid w:val="0054134D"/>
    <w:rsid w:val="005413FC"/>
    <w:rsid w:val="00541414"/>
    <w:rsid w:val="00541612"/>
    <w:rsid w:val="005416D3"/>
    <w:rsid w:val="00541ABE"/>
    <w:rsid w:val="00541D3D"/>
    <w:rsid w:val="0054215D"/>
    <w:rsid w:val="005424E0"/>
    <w:rsid w:val="00542666"/>
    <w:rsid w:val="00542681"/>
    <w:rsid w:val="005426F1"/>
    <w:rsid w:val="005429CC"/>
    <w:rsid w:val="00542B45"/>
    <w:rsid w:val="00543345"/>
    <w:rsid w:val="00543FC8"/>
    <w:rsid w:val="00544CB0"/>
    <w:rsid w:val="00544DC9"/>
    <w:rsid w:val="0054503C"/>
    <w:rsid w:val="0054506E"/>
    <w:rsid w:val="0054530B"/>
    <w:rsid w:val="0054530F"/>
    <w:rsid w:val="00545619"/>
    <w:rsid w:val="00545E74"/>
    <w:rsid w:val="00545FF4"/>
    <w:rsid w:val="005465B9"/>
    <w:rsid w:val="00546895"/>
    <w:rsid w:val="005468F7"/>
    <w:rsid w:val="0054699E"/>
    <w:rsid w:val="00546C87"/>
    <w:rsid w:val="00546DD4"/>
    <w:rsid w:val="00546E5D"/>
    <w:rsid w:val="0054747B"/>
    <w:rsid w:val="005476D5"/>
    <w:rsid w:val="0054791C"/>
    <w:rsid w:val="005479FC"/>
    <w:rsid w:val="00547A43"/>
    <w:rsid w:val="00547B19"/>
    <w:rsid w:val="00547DF2"/>
    <w:rsid w:val="00547FCB"/>
    <w:rsid w:val="005503C1"/>
    <w:rsid w:val="00550405"/>
    <w:rsid w:val="005506A2"/>
    <w:rsid w:val="0055075D"/>
    <w:rsid w:val="0055118B"/>
    <w:rsid w:val="00551228"/>
    <w:rsid w:val="00551897"/>
    <w:rsid w:val="00551A50"/>
    <w:rsid w:val="00551C77"/>
    <w:rsid w:val="00551FB9"/>
    <w:rsid w:val="005521E9"/>
    <w:rsid w:val="0055273C"/>
    <w:rsid w:val="00552775"/>
    <w:rsid w:val="005529F2"/>
    <w:rsid w:val="00552AD6"/>
    <w:rsid w:val="00552C88"/>
    <w:rsid w:val="00552E5E"/>
    <w:rsid w:val="00553140"/>
    <w:rsid w:val="005538FA"/>
    <w:rsid w:val="005539EE"/>
    <w:rsid w:val="00553F81"/>
    <w:rsid w:val="00554100"/>
    <w:rsid w:val="005544BC"/>
    <w:rsid w:val="005544FB"/>
    <w:rsid w:val="005548E8"/>
    <w:rsid w:val="00554997"/>
    <w:rsid w:val="00554E58"/>
    <w:rsid w:val="00554FFF"/>
    <w:rsid w:val="005555B6"/>
    <w:rsid w:val="005557A4"/>
    <w:rsid w:val="0055583E"/>
    <w:rsid w:val="005559C9"/>
    <w:rsid w:val="00555A17"/>
    <w:rsid w:val="00555A6D"/>
    <w:rsid w:val="00555B05"/>
    <w:rsid w:val="005560C7"/>
    <w:rsid w:val="005563AA"/>
    <w:rsid w:val="00556B72"/>
    <w:rsid w:val="00556F21"/>
    <w:rsid w:val="005572D8"/>
    <w:rsid w:val="005572E4"/>
    <w:rsid w:val="005574DA"/>
    <w:rsid w:val="005579A0"/>
    <w:rsid w:val="00557A07"/>
    <w:rsid w:val="00557BBE"/>
    <w:rsid w:val="00557BD4"/>
    <w:rsid w:val="00557FC4"/>
    <w:rsid w:val="0056000C"/>
    <w:rsid w:val="005603E2"/>
    <w:rsid w:val="00560626"/>
    <w:rsid w:val="0056079C"/>
    <w:rsid w:val="00560E38"/>
    <w:rsid w:val="005612EF"/>
    <w:rsid w:val="0056137A"/>
    <w:rsid w:val="005617A6"/>
    <w:rsid w:val="00561B27"/>
    <w:rsid w:val="00561C6E"/>
    <w:rsid w:val="00561CF9"/>
    <w:rsid w:val="00561E53"/>
    <w:rsid w:val="00562403"/>
    <w:rsid w:val="00562407"/>
    <w:rsid w:val="00562584"/>
    <w:rsid w:val="005629E9"/>
    <w:rsid w:val="00562A94"/>
    <w:rsid w:val="00562C4A"/>
    <w:rsid w:val="0056330C"/>
    <w:rsid w:val="00563660"/>
    <w:rsid w:val="0056378C"/>
    <w:rsid w:val="00563C0B"/>
    <w:rsid w:val="00563CA9"/>
    <w:rsid w:val="00563DBE"/>
    <w:rsid w:val="00563E59"/>
    <w:rsid w:val="00564316"/>
    <w:rsid w:val="005648BE"/>
    <w:rsid w:val="00564D09"/>
    <w:rsid w:val="00564E70"/>
    <w:rsid w:val="00565161"/>
    <w:rsid w:val="00565877"/>
    <w:rsid w:val="00565DE6"/>
    <w:rsid w:val="00565F29"/>
    <w:rsid w:val="005661E1"/>
    <w:rsid w:val="00566259"/>
    <w:rsid w:val="0056628E"/>
    <w:rsid w:val="00566474"/>
    <w:rsid w:val="005665CD"/>
    <w:rsid w:val="005669AC"/>
    <w:rsid w:val="00566CAD"/>
    <w:rsid w:val="00566FF1"/>
    <w:rsid w:val="005676B3"/>
    <w:rsid w:val="00570191"/>
    <w:rsid w:val="00570477"/>
    <w:rsid w:val="0057081C"/>
    <w:rsid w:val="00570A98"/>
    <w:rsid w:val="00570C00"/>
    <w:rsid w:val="005710F3"/>
    <w:rsid w:val="0057146A"/>
    <w:rsid w:val="005714C5"/>
    <w:rsid w:val="00571D8D"/>
    <w:rsid w:val="00571DAA"/>
    <w:rsid w:val="00571F9B"/>
    <w:rsid w:val="00572102"/>
    <w:rsid w:val="0057234A"/>
    <w:rsid w:val="005723A3"/>
    <w:rsid w:val="00572435"/>
    <w:rsid w:val="00572C2B"/>
    <w:rsid w:val="00572C94"/>
    <w:rsid w:val="00572DAB"/>
    <w:rsid w:val="00572E49"/>
    <w:rsid w:val="00572EFE"/>
    <w:rsid w:val="00572F78"/>
    <w:rsid w:val="0057307E"/>
    <w:rsid w:val="0057336A"/>
    <w:rsid w:val="00573487"/>
    <w:rsid w:val="00573520"/>
    <w:rsid w:val="0057384C"/>
    <w:rsid w:val="00573856"/>
    <w:rsid w:val="00573875"/>
    <w:rsid w:val="005738E5"/>
    <w:rsid w:val="00573968"/>
    <w:rsid w:val="00573CCC"/>
    <w:rsid w:val="00574083"/>
    <w:rsid w:val="005740A7"/>
    <w:rsid w:val="00574496"/>
    <w:rsid w:val="00574678"/>
    <w:rsid w:val="0057491A"/>
    <w:rsid w:val="00574C57"/>
    <w:rsid w:val="00574E25"/>
    <w:rsid w:val="00574EE9"/>
    <w:rsid w:val="005750AF"/>
    <w:rsid w:val="005751B6"/>
    <w:rsid w:val="00575310"/>
    <w:rsid w:val="00575729"/>
    <w:rsid w:val="00575CB3"/>
    <w:rsid w:val="00575F68"/>
    <w:rsid w:val="00576143"/>
    <w:rsid w:val="005763A5"/>
    <w:rsid w:val="00576816"/>
    <w:rsid w:val="005769B8"/>
    <w:rsid w:val="00576E7E"/>
    <w:rsid w:val="005773EF"/>
    <w:rsid w:val="00577493"/>
    <w:rsid w:val="005776E9"/>
    <w:rsid w:val="00577C98"/>
    <w:rsid w:val="00577CCA"/>
    <w:rsid w:val="0058036A"/>
    <w:rsid w:val="005803A7"/>
    <w:rsid w:val="005806C8"/>
    <w:rsid w:val="00580BE3"/>
    <w:rsid w:val="00580C4E"/>
    <w:rsid w:val="00580CA8"/>
    <w:rsid w:val="00580F38"/>
    <w:rsid w:val="00581075"/>
    <w:rsid w:val="005810F9"/>
    <w:rsid w:val="0058141B"/>
    <w:rsid w:val="0058166A"/>
    <w:rsid w:val="00581B2F"/>
    <w:rsid w:val="00582052"/>
    <w:rsid w:val="00582560"/>
    <w:rsid w:val="00582679"/>
    <w:rsid w:val="00582C93"/>
    <w:rsid w:val="005835BC"/>
    <w:rsid w:val="00584179"/>
    <w:rsid w:val="005843E3"/>
    <w:rsid w:val="00584452"/>
    <w:rsid w:val="005846BD"/>
    <w:rsid w:val="005847FE"/>
    <w:rsid w:val="00584AB8"/>
    <w:rsid w:val="00584C88"/>
    <w:rsid w:val="00584E14"/>
    <w:rsid w:val="00584E74"/>
    <w:rsid w:val="0058521F"/>
    <w:rsid w:val="00585661"/>
    <w:rsid w:val="00585762"/>
    <w:rsid w:val="00585CA0"/>
    <w:rsid w:val="005861CF"/>
    <w:rsid w:val="005861EB"/>
    <w:rsid w:val="0058647B"/>
    <w:rsid w:val="005864E4"/>
    <w:rsid w:val="005866F8"/>
    <w:rsid w:val="00586D96"/>
    <w:rsid w:val="00586DAC"/>
    <w:rsid w:val="005872FF"/>
    <w:rsid w:val="005876EF"/>
    <w:rsid w:val="00587AD6"/>
    <w:rsid w:val="00587E55"/>
    <w:rsid w:val="00587FED"/>
    <w:rsid w:val="00590324"/>
    <w:rsid w:val="005903DB"/>
    <w:rsid w:val="0059042E"/>
    <w:rsid w:val="00590B16"/>
    <w:rsid w:val="00590EDE"/>
    <w:rsid w:val="0059137A"/>
    <w:rsid w:val="0059143C"/>
    <w:rsid w:val="00591548"/>
    <w:rsid w:val="005915C0"/>
    <w:rsid w:val="00591858"/>
    <w:rsid w:val="00591C4D"/>
    <w:rsid w:val="00592251"/>
    <w:rsid w:val="00592401"/>
    <w:rsid w:val="00592FA4"/>
    <w:rsid w:val="005934DF"/>
    <w:rsid w:val="0059359F"/>
    <w:rsid w:val="005935AC"/>
    <w:rsid w:val="00593B3F"/>
    <w:rsid w:val="00593B56"/>
    <w:rsid w:val="00593C32"/>
    <w:rsid w:val="005940A5"/>
    <w:rsid w:val="005941A6"/>
    <w:rsid w:val="0059429E"/>
    <w:rsid w:val="005943B4"/>
    <w:rsid w:val="0059489D"/>
    <w:rsid w:val="00594C6E"/>
    <w:rsid w:val="0059505B"/>
    <w:rsid w:val="0059508A"/>
    <w:rsid w:val="0059529E"/>
    <w:rsid w:val="0059549F"/>
    <w:rsid w:val="0059578A"/>
    <w:rsid w:val="005957F3"/>
    <w:rsid w:val="00595D12"/>
    <w:rsid w:val="00595EE4"/>
    <w:rsid w:val="005964E7"/>
    <w:rsid w:val="00596632"/>
    <w:rsid w:val="005967DE"/>
    <w:rsid w:val="0059687E"/>
    <w:rsid w:val="00596B6B"/>
    <w:rsid w:val="00596B71"/>
    <w:rsid w:val="00596BCE"/>
    <w:rsid w:val="00596E37"/>
    <w:rsid w:val="00596F92"/>
    <w:rsid w:val="0059707E"/>
    <w:rsid w:val="00597294"/>
    <w:rsid w:val="005973D8"/>
    <w:rsid w:val="00597400"/>
    <w:rsid w:val="00597509"/>
    <w:rsid w:val="005976F1"/>
    <w:rsid w:val="00597C82"/>
    <w:rsid w:val="00597F38"/>
    <w:rsid w:val="005A001C"/>
    <w:rsid w:val="005A0260"/>
    <w:rsid w:val="005A0620"/>
    <w:rsid w:val="005A071D"/>
    <w:rsid w:val="005A09E6"/>
    <w:rsid w:val="005A0BF4"/>
    <w:rsid w:val="005A1285"/>
    <w:rsid w:val="005A12F0"/>
    <w:rsid w:val="005A14E7"/>
    <w:rsid w:val="005A16FC"/>
    <w:rsid w:val="005A1724"/>
    <w:rsid w:val="005A184B"/>
    <w:rsid w:val="005A1BE2"/>
    <w:rsid w:val="005A20E0"/>
    <w:rsid w:val="005A2175"/>
    <w:rsid w:val="005A2229"/>
    <w:rsid w:val="005A23F3"/>
    <w:rsid w:val="005A2A0E"/>
    <w:rsid w:val="005A2AA1"/>
    <w:rsid w:val="005A2CC3"/>
    <w:rsid w:val="005A2F19"/>
    <w:rsid w:val="005A354C"/>
    <w:rsid w:val="005A3577"/>
    <w:rsid w:val="005A37A9"/>
    <w:rsid w:val="005A3CA9"/>
    <w:rsid w:val="005A40FF"/>
    <w:rsid w:val="005A418E"/>
    <w:rsid w:val="005A41BA"/>
    <w:rsid w:val="005A4255"/>
    <w:rsid w:val="005A428D"/>
    <w:rsid w:val="005A4537"/>
    <w:rsid w:val="005A4B29"/>
    <w:rsid w:val="005A4C42"/>
    <w:rsid w:val="005A4D5E"/>
    <w:rsid w:val="005A4EA3"/>
    <w:rsid w:val="005A4EB1"/>
    <w:rsid w:val="005A5140"/>
    <w:rsid w:val="005A5960"/>
    <w:rsid w:val="005A5C61"/>
    <w:rsid w:val="005A6135"/>
    <w:rsid w:val="005A6490"/>
    <w:rsid w:val="005A666E"/>
    <w:rsid w:val="005A6745"/>
    <w:rsid w:val="005A69B1"/>
    <w:rsid w:val="005A71D5"/>
    <w:rsid w:val="005A768C"/>
    <w:rsid w:val="005A76AB"/>
    <w:rsid w:val="005A7811"/>
    <w:rsid w:val="005A7C34"/>
    <w:rsid w:val="005A7CC8"/>
    <w:rsid w:val="005A7E7B"/>
    <w:rsid w:val="005B00D5"/>
    <w:rsid w:val="005B016D"/>
    <w:rsid w:val="005B0196"/>
    <w:rsid w:val="005B027A"/>
    <w:rsid w:val="005B093E"/>
    <w:rsid w:val="005B0A26"/>
    <w:rsid w:val="005B0D7A"/>
    <w:rsid w:val="005B10D0"/>
    <w:rsid w:val="005B1101"/>
    <w:rsid w:val="005B1545"/>
    <w:rsid w:val="005B1B5C"/>
    <w:rsid w:val="005B1EA2"/>
    <w:rsid w:val="005B1EA9"/>
    <w:rsid w:val="005B2496"/>
    <w:rsid w:val="005B30EB"/>
    <w:rsid w:val="005B3138"/>
    <w:rsid w:val="005B32DE"/>
    <w:rsid w:val="005B3F3C"/>
    <w:rsid w:val="005B4613"/>
    <w:rsid w:val="005B47F8"/>
    <w:rsid w:val="005B47FE"/>
    <w:rsid w:val="005B4830"/>
    <w:rsid w:val="005B4949"/>
    <w:rsid w:val="005B4998"/>
    <w:rsid w:val="005B4A17"/>
    <w:rsid w:val="005B4D43"/>
    <w:rsid w:val="005B4D9A"/>
    <w:rsid w:val="005B5049"/>
    <w:rsid w:val="005B5074"/>
    <w:rsid w:val="005B50E8"/>
    <w:rsid w:val="005B5288"/>
    <w:rsid w:val="005B5294"/>
    <w:rsid w:val="005B53C2"/>
    <w:rsid w:val="005B55AA"/>
    <w:rsid w:val="005B5965"/>
    <w:rsid w:val="005B5D8D"/>
    <w:rsid w:val="005B5DCA"/>
    <w:rsid w:val="005B5FDB"/>
    <w:rsid w:val="005B6002"/>
    <w:rsid w:val="005B6AA8"/>
    <w:rsid w:val="005B6BCA"/>
    <w:rsid w:val="005B7198"/>
    <w:rsid w:val="005B74C0"/>
    <w:rsid w:val="005B7697"/>
    <w:rsid w:val="005B7F0B"/>
    <w:rsid w:val="005B7F84"/>
    <w:rsid w:val="005C030B"/>
    <w:rsid w:val="005C0338"/>
    <w:rsid w:val="005C066E"/>
    <w:rsid w:val="005C0857"/>
    <w:rsid w:val="005C1015"/>
    <w:rsid w:val="005C110C"/>
    <w:rsid w:val="005C12CB"/>
    <w:rsid w:val="005C165B"/>
    <w:rsid w:val="005C168F"/>
    <w:rsid w:val="005C1716"/>
    <w:rsid w:val="005C188E"/>
    <w:rsid w:val="005C19FC"/>
    <w:rsid w:val="005C1FFA"/>
    <w:rsid w:val="005C2926"/>
    <w:rsid w:val="005C2958"/>
    <w:rsid w:val="005C29DE"/>
    <w:rsid w:val="005C2B30"/>
    <w:rsid w:val="005C2D09"/>
    <w:rsid w:val="005C2D10"/>
    <w:rsid w:val="005C2E21"/>
    <w:rsid w:val="005C2E3F"/>
    <w:rsid w:val="005C3055"/>
    <w:rsid w:val="005C3433"/>
    <w:rsid w:val="005C361E"/>
    <w:rsid w:val="005C3643"/>
    <w:rsid w:val="005C3765"/>
    <w:rsid w:val="005C38C5"/>
    <w:rsid w:val="005C3912"/>
    <w:rsid w:val="005C3A4C"/>
    <w:rsid w:val="005C3BA6"/>
    <w:rsid w:val="005C3C44"/>
    <w:rsid w:val="005C3CFC"/>
    <w:rsid w:val="005C3DD4"/>
    <w:rsid w:val="005C3DF4"/>
    <w:rsid w:val="005C443B"/>
    <w:rsid w:val="005C4492"/>
    <w:rsid w:val="005C480C"/>
    <w:rsid w:val="005C4A14"/>
    <w:rsid w:val="005C4D17"/>
    <w:rsid w:val="005C4E52"/>
    <w:rsid w:val="005C5211"/>
    <w:rsid w:val="005C52DA"/>
    <w:rsid w:val="005C574F"/>
    <w:rsid w:val="005C57E2"/>
    <w:rsid w:val="005C58CA"/>
    <w:rsid w:val="005C5DA6"/>
    <w:rsid w:val="005C5E53"/>
    <w:rsid w:val="005C6431"/>
    <w:rsid w:val="005C64DB"/>
    <w:rsid w:val="005C6D36"/>
    <w:rsid w:val="005C708F"/>
    <w:rsid w:val="005C70FE"/>
    <w:rsid w:val="005C7AFE"/>
    <w:rsid w:val="005C7B2D"/>
    <w:rsid w:val="005D0600"/>
    <w:rsid w:val="005D0D2A"/>
    <w:rsid w:val="005D1368"/>
    <w:rsid w:val="005D143F"/>
    <w:rsid w:val="005D16E3"/>
    <w:rsid w:val="005D1730"/>
    <w:rsid w:val="005D1958"/>
    <w:rsid w:val="005D19BD"/>
    <w:rsid w:val="005D1A96"/>
    <w:rsid w:val="005D1DFD"/>
    <w:rsid w:val="005D1F98"/>
    <w:rsid w:val="005D2285"/>
    <w:rsid w:val="005D2439"/>
    <w:rsid w:val="005D35C1"/>
    <w:rsid w:val="005D3C6A"/>
    <w:rsid w:val="005D3C78"/>
    <w:rsid w:val="005D3CD6"/>
    <w:rsid w:val="005D3CDA"/>
    <w:rsid w:val="005D3CEE"/>
    <w:rsid w:val="005D3D2E"/>
    <w:rsid w:val="005D3E3A"/>
    <w:rsid w:val="005D40EF"/>
    <w:rsid w:val="005D42BB"/>
    <w:rsid w:val="005D43E3"/>
    <w:rsid w:val="005D455D"/>
    <w:rsid w:val="005D48D2"/>
    <w:rsid w:val="005D4A6C"/>
    <w:rsid w:val="005D4B8F"/>
    <w:rsid w:val="005D4DD4"/>
    <w:rsid w:val="005D51FB"/>
    <w:rsid w:val="005D539A"/>
    <w:rsid w:val="005D53EB"/>
    <w:rsid w:val="005D56AC"/>
    <w:rsid w:val="005D5A4F"/>
    <w:rsid w:val="005D5ABA"/>
    <w:rsid w:val="005D5D47"/>
    <w:rsid w:val="005D5D4F"/>
    <w:rsid w:val="005D6002"/>
    <w:rsid w:val="005D6062"/>
    <w:rsid w:val="005D6217"/>
    <w:rsid w:val="005D6581"/>
    <w:rsid w:val="005D66A0"/>
    <w:rsid w:val="005D6800"/>
    <w:rsid w:val="005D69E0"/>
    <w:rsid w:val="005D6A95"/>
    <w:rsid w:val="005D6EAC"/>
    <w:rsid w:val="005D726D"/>
    <w:rsid w:val="005D76B6"/>
    <w:rsid w:val="005D7A07"/>
    <w:rsid w:val="005D7AF2"/>
    <w:rsid w:val="005DBA21"/>
    <w:rsid w:val="005E00B8"/>
    <w:rsid w:val="005E0315"/>
    <w:rsid w:val="005E0548"/>
    <w:rsid w:val="005E07EA"/>
    <w:rsid w:val="005E0966"/>
    <w:rsid w:val="005E0E7E"/>
    <w:rsid w:val="005E0ECF"/>
    <w:rsid w:val="005E18E4"/>
    <w:rsid w:val="005E19F4"/>
    <w:rsid w:val="005E1CE3"/>
    <w:rsid w:val="005E1D9C"/>
    <w:rsid w:val="005E26E7"/>
    <w:rsid w:val="005E2829"/>
    <w:rsid w:val="005E28C5"/>
    <w:rsid w:val="005E2C28"/>
    <w:rsid w:val="005E31BD"/>
    <w:rsid w:val="005E3299"/>
    <w:rsid w:val="005E33D0"/>
    <w:rsid w:val="005E3956"/>
    <w:rsid w:val="005E3B43"/>
    <w:rsid w:val="005E3D72"/>
    <w:rsid w:val="005E3DD4"/>
    <w:rsid w:val="005E3E34"/>
    <w:rsid w:val="005E44A5"/>
    <w:rsid w:val="005E45B9"/>
    <w:rsid w:val="005E4937"/>
    <w:rsid w:val="005E497E"/>
    <w:rsid w:val="005E4DD8"/>
    <w:rsid w:val="005E5223"/>
    <w:rsid w:val="005E5507"/>
    <w:rsid w:val="005E56CE"/>
    <w:rsid w:val="005E580F"/>
    <w:rsid w:val="005E5826"/>
    <w:rsid w:val="005E5C10"/>
    <w:rsid w:val="005E603E"/>
    <w:rsid w:val="005E6103"/>
    <w:rsid w:val="005E61B0"/>
    <w:rsid w:val="005E620D"/>
    <w:rsid w:val="005E63BD"/>
    <w:rsid w:val="005E656C"/>
    <w:rsid w:val="005E6722"/>
    <w:rsid w:val="005E6732"/>
    <w:rsid w:val="005E6CF5"/>
    <w:rsid w:val="005E6EEC"/>
    <w:rsid w:val="005E722B"/>
    <w:rsid w:val="005E7288"/>
    <w:rsid w:val="005E7B94"/>
    <w:rsid w:val="005E7CCD"/>
    <w:rsid w:val="005E7E7D"/>
    <w:rsid w:val="005F0224"/>
    <w:rsid w:val="005F0702"/>
    <w:rsid w:val="005F0921"/>
    <w:rsid w:val="005F0A7C"/>
    <w:rsid w:val="005F0AF3"/>
    <w:rsid w:val="005F11E5"/>
    <w:rsid w:val="005F18E2"/>
    <w:rsid w:val="005F19D9"/>
    <w:rsid w:val="005F1B04"/>
    <w:rsid w:val="005F1BF9"/>
    <w:rsid w:val="005F1C3C"/>
    <w:rsid w:val="005F1ECB"/>
    <w:rsid w:val="005F1F93"/>
    <w:rsid w:val="005F2201"/>
    <w:rsid w:val="005F232F"/>
    <w:rsid w:val="005F2535"/>
    <w:rsid w:val="005F28DF"/>
    <w:rsid w:val="005F32FA"/>
    <w:rsid w:val="005F340E"/>
    <w:rsid w:val="005F398B"/>
    <w:rsid w:val="005F3A4B"/>
    <w:rsid w:val="005F3E94"/>
    <w:rsid w:val="005F3EAA"/>
    <w:rsid w:val="005F3FC4"/>
    <w:rsid w:val="005F4388"/>
    <w:rsid w:val="005F460F"/>
    <w:rsid w:val="005F4725"/>
    <w:rsid w:val="005F4752"/>
    <w:rsid w:val="005F49DD"/>
    <w:rsid w:val="005F4C8E"/>
    <w:rsid w:val="005F4E4F"/>
    <w:rsid w:val="005F57C6"/>
    <w:rsid w:val="005F5916"/>
    <w:rsid w:val="005F5CCC"/>
    <w:rsid w:val="005F5CE8"/>
    <w:rsid w:val="005F5E34"/>
    <w:rsid w:val="005F614F"/>
    <w:rsid w:val="005F6653"/>
    <w:rsid w:val="005F67A7"/>
    <w:rsid w:val="005F68B6"/>
    <w:rsid w:val="005F6ACD"/>
    <w:rsid w:val="005F70B5"/>
    <w:rsid w:val="005F7165"/>
    <w:rsid w:val="005F7356"/>
    <w:rsid w:val="005F74B8"/>
    <w:rsid w:val="005F7566"/>
    <w:rsid w:val="005F7599"/>
    <w:rsid w:val="005F7669"/>
    <w:rsid w:val="005F775A"/>
    <w:rsid w:val="005F7804"/>
    <w:rsid w:val="005F7E96"/>
    <w:rsid w:val="005F7FF8"/>
    <w:rsid w:val="0060015B"/>
    <w:rsid w:val="006004CD"/>
    <w:rsid w:val="006006B4"/>
    <w:rsid w:val="00600743"/>
    <w:rsid w:val="00600E3C"/>
    <w:rsid w:val="00600EDC"/>
    <w:rsid w:val="006011CC"/>
    <w:rsid w:val="006011F4"/>
    <w:rsid w:val="00601332"/>
    <w:rsid w:val="006018B7"/>
    <w:rsid w:val="00601BDA"/>
    <w:rsid w:val="00601C2C"/>
    <w:rsid w:val="00602254"/>
    <w:rsid w:val="006026A0"/>
    <w:rsid w:val="0060281D"/>
    <w:rsid w:val="00602919"/>
    <w:rsid w:val="006030C0"/>
    <w:rsid w:val="006033F5"/>
    <w:rsid w:val="0060363E"/>
    <w:rsid w:val="00603A42"/>
    <w:rsid w:val="00603FAE"/>
    <w:rsid w:val="00604334"/>
    <w:rsid w:val="0060464B"/>
    <w:rsid w:val="00604679"/>
    <w:rsid w:val="00604968"/>
    <w:rsid w:val="00604EA6"/>
    <w:rsid w:val="00604F67"/>
    <w:rsid w:val="0060510F"/>
    <w:rsid w:val="006052E7"/>
    <w:rsid w:val="00605494"/>
    <w:rsid w:val="00605506"/>
    <w:rsid w:val="00605FFB"/>
    <w:rsid w:val="00606FEC"/>
    <w:rsid w:val="006072EE"/>
    <w:rsid w:val="006073ED"/>
    <w:rsid w:val="00607421"/>
    <w:rsid w:val="00607478"/>
    <w:rsid w:val="006076A7"/>
    <w:rsid w:val="00607CBE"/>
    <w:rsid w:val="00607E5A"/>
    <w:rsid w:val="00610221"/>
    <w:rsid w:val="00610A8E"/>
    <w:rsid w:val="006111BB"/>
    <w:rsid w:val="006113F4"/>
    <w:rsid w:val="00611447"/>
    <w:rsid w:val="006115BA"/>
    <w:rsid w:val="00611869"/>
    <w:rsid w:val="00611A0F"/>
    <w:rsid w:val="00611A57"/>
    <w:rsid w:val="00611A5E"/>
    <w:rsid w:val="00611DDE"/>
    <w:rsid w:val="00611ED1"/>
    <w:rsid w:val="00611F87"/>
    <w:rsid w:val="00612762"/>
    <w:rsid w:val="00612778"/>
    <w:rsid w:val="00612924"/>
    <w:rsid w:val="00612980"/>
    <w:rsid w:val="0061298E"/>
    <w:rsid w:val="00612CF9"/>
    <w:rsid w:val="00612FD9"/>
    <w:rsid w:val="006136F3"/>
    <w:rsid w:val="00613A63"/>
    <w:rsid w:val="00614083"/>
    <w:rsid w:val="006140D4"/>
    <w:rsid w:val="00614672"/>
    <w:rsid w:val="00614847"/>
    <w:rsid w:val="0061487D"/>
    <w:rsid w:val="00614E35"/>
    <w:rsid w:val="006150BD"/>
    <w:rsid w:val="00615258"/>
    <w:rsid w:val="006154D8"/>
    <w:rsid w:val="00615631"/>
    <w:rsid w:val="00615798"/>
    <w:rsid w:val="00615A0E"/>
    <w:rsid w:val="00615DDD"/>
    <w:rsid w:val="00616268"/>
    <w:rsid w:val="0061633E"/>
    <w:rsid w:val="006166AF"/>
    <w:rsid w:val="00616996"/>
    <w:rsid w:val="00616AF8"/>
    <w:rsid w:val="00616B13"/>
    <w:rsid w:val="00616BA9"/>
    <w:rsid w:val="00617089"/>
    <w:rsid w:val="006171FF"/>
    <w:rsid w:val="00617274"/>
    <w:rsid w:val="006175F6"/>
    <w:rsid w:val="006177D0"/>
    <w:rsid w:val="006178E4"/>
    <w:rsid w:val="00617ED6"/>
    <w:rsid w:val="00620286"/>
    <w:rsid w:val="006202B9"/>
    <w:rsid w:val="006203B2"/>
    <w:rsid w:val="006203EC"/>
    <w:rsid w:val="00620A37"/>
    <w:rsid w:val="006211DF"/>
    <w:rsid w:val="006213A1"/>
    <w:rsid w:val="0062154D"/>
    <w:rsid w:val="00621675"/>
    <w:rsid w:val="006218D0"/>
    <w:rsid w:val="00621AE9"/>
    <w:rsid w:val="00621E59"/>
    <w:rsid w:val="00622137"/>
    <w:rsid w:val="006222A6"/>
    <w:rsid w:val="006222F8"/>
    <w:rsid w:val="00622588"/>
    <w:rsid w:val="006225F4"/>
    <w:rsid w:val="006226BC"/>
    <w:rsid w:val="0062282A"/>
    <w:rsid w:val="00623086"/>
    <w:rsid w:val="006232E0"/>
    <w:rsid w:val="006233B4"/>
    <w:rsid w:val="00623B0E"/>
    <w:rsid w:val="0062404E"/>
    <w:rsid w:val="006240D1"/>
    <w:rsid w:val="006243D7"/>
    <w:rsid w:val="0062471C"/>
    <w:rsid w:val="00624808"/>
    <w:rsid w:val="00624841"/>
    <w:rsid w:val="00624879"/>
    <w:rsid w:val="00624E53"/>
    <w:rsid w:val="00624F23"/>
    <w:rsid w:val="006255CE"/>
    <w:rsid w:val="0062574F"/>
    <w:rsid w:val="00625A16"/>
    <w:rsid w:val="0062639C"/>
    <w:rsid w:val="00626436"/>
    <w:rsid w:val="00626569"/>
    <w:rsid w:val="0062671F"/>
    <w:rsid w:val="00626AA5"/>
    <w:rsid w:val="00626B23"/>
    <w:rsid w:val="00626C56"/>
    <w:rsid w:val="00626D1F"/>
    <w:rsid w:val="00626DE4"/>
    <w:rsid w:val="00627012"/>
    <w:rsid w:val="00627158"/>
    <w:rsid w:val="00627290"/>
    <w:rsid w:val="0062746A"/>
    <w:rsid w:val="0062747D"/>
    <w:rsid w:val="00627509"/>
    <w:rsid w:val="006276B2"/>
    <w:rsid w:val="00627819"/>
    <w:rsid w:val="00627AC1"/>
    <w:rsid w:val="00627BA2"/>
    <w:rsid w:val="00627FFD"/>
    <w:rsid w:val="00630051"/>
    <w:rsid w:val="00630076"/>
    <w:rsid w:val="00630869"/>
    <w:rsid w:val="00630A55"/>
    <w:rsid w:val="00630B85"/>
    <w:rsid w:val="00630C31"/>
    <w:rsid w:val="00630C6E"/>
    <w:rsid w:val="00630D59"/>
    <w:rsid w:val="00630F53"/>
    <w:rsid w:val="0063120A"/>
    <w:rsid w:val="00631291"/>
    <w:rsid w:val="006313CD"/>
    <w:rsid w:val="00631491"/>
    <w:rsid w:val="006315FD"/>
    <w:rsid w:val="006318A6"/>
    <w:rsid w:val="00631A49"/>
    <w:rsid w:val="00631F57"/>
    <w:rsid w:val="00632560"/>
    <w:rsid w:val="00632694"/>
    <w:rsid w:val="00632B59"/>
    <w:rsid w:val="00632EB7"/>
    <w:rsid w:val="00632FA1"/>
    <w:rsid w:val="00633CFE"/>
    <w:rsid w:val="00633DDE"/>
    <w:rsid w:val="00633FE5"/>
    <w:rsid w:val="006342C3"/>
    <w:rsid w:val="006343B1"/>
    <w:rsid w:val="00634B6A"/>
    <w:rsid w:val="00634E0C"/>
    <w:rsid w:val="00635263"/>
    <w:rsid w:val="0063581E"/>
    <w:rsid w:val="00635DF2"/>
    <w:rsid w:val="006361A8"/>
    <w:rsid w:val="006366E7"/>
    <w:rsid w:val="00636911"/>
    <w:rsid w:val="00636C91"/>
    <w:rsid w:val="0063741A"/>
    <w:rsid w:val="00637A90"/>
    <w:rsid w:val="00637DCF"/>
    <w:rsid w:val="006401A9"/>
    <w:rsid w:val="00640333"/>
    <w:rsid w:val="00640403"/>
    <w:rsid w:val="006406CD"/>
    <w:rsid w:val="00640B2D"/>
    <w:rsid w:val="00640B3A"/>
    <w:rsid w:val="00640D0C"/>
    <w:rsid w:val="0064113A"/>
    <w:rsid w:val="0064162D"/>
    <w:rsid w:val="006416FA"/>
    <w:rsid w:val="00641988"/>
    <w:rsid w:val="00641A89"/>
    <w:rsid w:val="00641B7F"/>
    <w:rsid w:val="00641EEC"/>
    <w:rsid w:val="006424C3"/>
    <w:rsid w:val="00642605"/>
    <w:rsid w:val="006428C3"/>
    <w:rsid w:val="00642976"/>
    <w:rsid w:val="00642A03"/>
    <w:rsid w:val="00642AB9"/>
    <w:rsid w:val="00642C5A"/>
    <w:rsid w:val="00642D93"/>
    <w:rsid w:val="00643128"/>
    <w:rsid w:val="0064318E"/>
    <w:rsid w:val="0064328F"/>
    <w:rsid w:val="00643570"/>
    <w:rsid w:val="00643630"/>
    <w:rsid w:val="00643B7D"/>
    <w:rsid w:val="00643B8D"/>
    <w:rsid w:val="00643EFF"/>
    <w:rsid w:val="00643F89"/>
    <w:rsid w:val="00644189"/>
    <w:rsid w:val="006441DB"/>
    <w:rsid w:val="0064465C"/>
    <w:rsid w:val="00644A78"/>
    <w:rsid w:val="00644BD9"/>
    <w:rsid w:val="00644CFD"/>
    <w:rsid w:val="00644D21"/>
    <w:rsid w:val="00645108"/>
    <w:rsid w:val="00645116"/>
    <w:rsid w:val="00645390"/>
    <w:rsid w:val="006455AF"/>
    <w:rsid w:val="0064562E"/>
    <w:rsid w:val="00645875"/>
    <w:rsid w:val="0064597A"/>
    <w:rsid w:val="00645B3C"/>
    <w:rsid w:val="00645B82"/>
    <w:rsid w:val="00645DBD"/>
    <w:rsid w:val="00645E54"/>
    <w:rsid w:val="00645F0C"/>
    <w:rsid w:val="00646156"/>
    <w:rsid w:val="00646238"/>
    <w:rsid w:val="00646535"/>
    <w:rsid w:val="00646613"/>
    <w:rsid w:val="00646A4E"/>
    <w:rsid w:val="00646C98"/>
    <w:rsid w:val="00646E13"/>
    <w:rsid w:val="00646EA2"/>
    <w:rsid w:val="006470B2"/>
    <w:rsid w:val="00647418"/>
    <w:rsid w:val="006474D7"/>
    <w:rsid w:val="0064768D"/>
    <w:rsid w:val="0064787E"/>
    <w:rsid w:val="006479C6"/>
    <w:rsid w:val="00647B3B"/>
    <w:rsid w:val="00650579"/>
    <w:rsid w:val="00650CA0"/>
    <w:rsid w:val="00650EF0"/>
    <w:rsid w:val="006511F5"/>
    <w:rsid w:val="006514E2"/>
    <w:rsid w:val="006515F5"/>
    <w:rsid w:val="00651691"/>
    <w:rsid w:val="00651A44"/>
    <w:rsid w:val="00651AAF"/>
    <w:rsid w:val="00651CA0"/>
    <w:rsid w:val="00651E9C"/>
    <w:rsid w:val="00651F1F"/>
    <w:rsid w:val="0065203F"/>
    <w:rsid w:val="00652491"/>
    <w:rsid w:val="0065266D"/>
    <w:rsid w:val="006526B4"/>
    <w:rsid w:val="006528D5"/>
    <w:rsid w:val="00652B1A"/>
    <w:rsid w:val="00652B7A"/>
    <w:rsid w:val="00652BE5"/>
    <w:rsid w:val="00652FE1"/>
    <w:rsid w:val="0065310A"/>
    <w:rsid w:val="00653702"/>
    <w:rsid w:val="006537E3"/>
    <w:rsid w:val="00653A04"/>
    <w:rsid w:val="00654155"/>
    <w:rsid w:val="0065429C"/>
    <w:rsid w:val="00654602"/>
    <w:rsid w:val="00655164"/>
    <w:rsid w:val="006557A5"/>
    <w:rsid w:val="00655A9F"/>
    <w:rsid w:val="00655D92"/>
    <w:rsid w:val="00655E2A"/>
    <w:rsid w:val="006562B2"/>
    <w:rsid w:val="006564E7"/>
    <w:rsid w:val="006566A4"/>
    <w:rsid w:val="00656727"/>
    <w:rsid w:val="006569F3"/>
    <w:rsid w:val="00656C58"/>
    <w:rsid w:val="00656DFA"/>
    <w:rsid w:val="00656EC4"/>
    <w:rsid w:val="0065728D"/>
    <w:rsid w:val="00657709"/>
    <w:rsid w:val="00657C27"/>
    <w:rsid w:val="00657D91"/>
    <w:rsid w:val="00657FB8"/>
    <w:rsid w:val="00660549"/>
    <w:rsid w:val="0066079C"/>
    <w:rsid w:val="0066097C"/>
    <w:rsid w:val="006609DF"/>
    <w:rsid w:val="00660B55"/>
    <w:rsid w:val="00660C34"/>
    <w:rsid w:val="00660F02"/>
    <w:rsid w:val="00660FA5"/>
    <w:rsid w:val="00660FA9"/>
    <w:rsid w:val="00661154"/>
    <w:rsid w:val="006612ED"/>
    <w:rsid w:val="00661949"/>
    <w:rsid w:val="00661B05"/>
    <w:rsid w:val="00661E68"/>
    <w:rsid w:val="006620F6"/>
    <w:rsid w:val="006621AF"/>
    <w:rsid w:val="00662273"/>
    <w:rsid w:val="00662292"/>
    <w:rsid w:val="00662295"/>
    <w:rsid w:val="00662308"/>
    <w:rsid w:val="00662A34"/>
    <w:rsid w:val="00662EEB"/>
    <w:rsid w:val="00663606"/>
    <w:rsid w:val="006636AF"/>
    <w:rsid w:val="00663D3D"/>
    <w:rsid w:val="00663DE5"/>
    <w:rsid w:val="00663EC1"/>
    <w:rsid w:val="0066414F"/>
    <w:rsid w:val="00664221"/>
    <w:rsid w:val="00664239"/>
    <w:rsid w:val="0066427B"/>
    <w:rsid w:val="006642F1"/>
    <w:rsid w:val="0066441D"/>
    <w:rsid w:val="00664D9F"/>
    <w:rsid w:val="006654A1"/>
    <w:rsid w:val="00665BF0"/>
    <w:rsid w:val="00665C8F"/>
    <w:rsid w:val="00665DA1"/>
    <w:rsid w:val="0066646A"/>
    <w:rsid w:val="006664BE"/>
    <w:rsid w:val="006665FD"/>
    <w:rsid w:val="006666A3"/>
    <w:rsid w:val="0066672F"/>
    <w:rsid w:val="006667BF"/>
    <w:rsid w:val="0066683E"/>
    <w:rsid w:val="00666969"/>
    <w:rsid w:val="00666A96"/>
    <w:rsid w:val="00666ED2"/>
    <w:rsid w:val="00667244"/>
    <w:rsid w:val="00667394"/>
    <w:rsid w:val="0066766C"/>
    <w:rsid w:val="00667966"/>
    <w:rsid w:val="00670073"/>
    <w:rsid w:val="006702E6"/>
    <w:rsid w:val="006703B9"/>
    <w:rsid w:val="006706E2"/>
    <w:rsid w:val="00670E9C"/>
    <w:rsid w:val="00670ED0"/>
    <w:rsid w:val="0067105E"/>
    <w:rsid w:val="00671771"/>
    <w:rsid w:val="00671B9D"/>
    <w:rsid w:val="00671D4E"/>
    <w:rsid w:val="00671DA3"/>
    <w:rsid w:val="00671EA4"/>
    <w:rsid w:val="00672711"/>
    <w:rsid w:val="006728F0"/>
    <w:rsid w:val="00672C0B"/>
    <w:rsid w:val="00672E05"/>
    <w:rsid w:val="00672EE9"/>
    <w:rsid w:val="006730A1"/>
    <w:rsid w:val="0067392F"/>
    <w:rsid w:val="0067421C"/>
    <w:rsid w:val="00674266"/>
    <w:rsid w:val="00674C74"/>
    <w:rsid w:val="00674F87"/>
    <w:rsid w:val="0067574D"/>
    <w:rsid w:val="00675BD9"/>
    <w:rsid w:val="00675D5F"/>
    <w:rsid w:val="006767EF"/>
    <w:rsid w:val="00676A60"/>
    <w:rsid w:val="00676B89"/>
    <w:rsid w:val="00676DD1"/>
    <w:rsid w:val="00676E88"/>
    <w:rsid w:val="00677121"/>
    <w:rsid w:val="0067727B"/>
    <w:rsid w:val="006773A4"/>
    <w:rsid w:val="006774F4"/>
    <w:rsid w:val="00677630"/>
    <w:rsid w:val="00677668"/>
    <w:rsid w:val="00677677"/>
    <w:rsid w:val="00677718"/>
    <w:rsid w:val="00677876"/>
    <w:rsid w:val="006778DB"/>
    <w:rsid w:val="006779EA"/>
    <w:rsid w:val="00677CB4"/>
    <w:rsid w:val="00677F2E"/>
    <w:rsid w:val="006804E9"/>
    <w:rsid w:val="0068064B"/>
    <w:rsid w:val="00680771"/>
    <w:rsid w:val="0068087D"/>
    <w:rsid w:val="00680B7E"/>
    <w:rsid w:val="00680DA0"/>
    <w:rsid w:val="00680EED"/>
    <w:rsid w:val="00680F04"/>
    <w:rsid w:val="00680FC3"/>
    <w:rsid w:val="0068115C"/>
    <w:rsid w:val="006812CA"/>
    <w:rsid w:val="00681559"/>
    <w:rsid w:val="00681741"/>
    <w:rsid w:val="00681842"/>
    <w:rsid w:val="006818DE"/>
    <w:rsid w:val="00681973"/>
    <w:rsid w:val="00681A0F"/>
    <w:rsid w:val="00681B21"/>
    <w:rsid w:val="00681F30"/>
    <w:rsid w:val="00681FB5"/>
    <w:rsid w:val="00682237"/>
    <w:rsid w:val="00682266"/>
    <w:rsid w:val="00682484"/>
    <w:rsid w:val="00682BD7"/>
    <w:rsid w:val="00682F44"/>
    <w:rsid w:val="00682F51"/>
    <w:rsid w:val="00683181"/>
    <w:rsid w:val="00683719"/>
    <w:rsid w:val="006840DE"/>
    <w:rsid w:val="00684838"/>
    <w:rsid w:val="00684A3F"/>
    <w:rsid w:val="00684A92"/>
    <w:rsid w:val="00684AFE"/>
    <w:rsid w:val="00684BED"/>
    <w:rsid w:val="00685029"/>
    <w:rsid w:val="006857FB"/>
    <w:rsid w:val="00685DA9"/>
    <w:rsid w:val="00685EEE"/>
    <w:rsid w:val="0068606B"/>
    <w:rsid w:val="0068608F"/>
    <w:rsid w:val="0068617F"/>
    <w:rsid w:val="0068618B"/>
    <w:rsid w:val="00686195"/>
    <w:rsid w:val="006862A9"/>
    <w:rsid w:val="00686306"/>
    <w:rsid w:val="006865EA"/>
    <w:rsid w:val="00686726"/>
    <w:rsid w:val="00687152"/>
    <w:rsid w:val="0068734C"/>
    <w:rsid w:val="0068787D"/>
    <w:rsid w:val="00687BE0"/>
    <w:rsid w:val="00687D8E"/>
    <w:rsid w:val="00687F09"/>
    <w:rsid w:val="00687F64"/>
    <w:rsid w:val="006901E3"/>
    <w:rsid w:val="0069020D"/>
    <w:rsid w:val="00690550"/>
    <w:rsid w:val="006905C7"/>
    <w:rsid w:val="00690677"/>
    <w:rsid w:val="0069072E"/>
    <w:rsid w:val="006909CF"/>
    <w:rsid w:val="00690A55"/>
    <w:rsid w:val="00690A5A"/>
    <w:rsid w:val="00690AB8"/>
    <w:rsid w:val="00690B0F"/>
    <w:rsid w:val="00690D0D"/>
    <w:rsid w:val="00690D4D"/>
    <w:rsid w:val="00690E4D"/>
    <w:rsid w:val="006912F2"/>
    <w:rsid w:val="00691531"/>
    <w:rsid w:val="00691547"/>
    <w:rsid w:val="00691995"/>
    <w:rsid w:val="00692073"/>
    <w:rsid w:val="0069227E"/>
    <w:rsid w:val="006927F8"/>
    <w:rsid w:val="00692823"/>
    <w:rsid w:val="00692844"/>
    <w:rsid w:val="006929E4"/>
    <w:rsid w:val="00692B6B"/>
    <w:rsid w:val="00692BD3"/>
    <w:rsid w:val="00692C08"/>
    <w:rsid w:val="00692D99"/>
    <w:rsid w:val="00692DD0"/>
    <w:rsid w:val="00692F8E"/>
    <w:rsid w:val="00692FEB"/>
    <w:rsid w:val="00693544"/>
    <w:rsid w:val="0069386B"/>
    <w:rsid w:val="00694126"/>
    <w:rsid w:val="006941D8"/>
    <w:rsid w:val="00694849"/>
    <w:rsid w:val="00694B23"/>
    <w:rsid w:val="00694BC2"/>
    <w:rsid w:val="00694BC5"/>
    <w:rsid w:val="00694E91"/>
    <w:rsid w:val="006951D7"/>
    <w:rsid w:val="0069538D"/>
    <w:rsid w:val="00695F97"/>
    <w:rsid w:val="00696221"/>
    <w:rsid w:val="006968AF"/>
    <w:rsid w:val="00696A63"/>
    <w:rsid w:val="00696B50"/>
    <w:rsid w:val="00696BBA"/>
    <w:rsid w:val="00696DD6"/>
    <w:rsid w:val="00696EE3"/>
    <w:rsid w:val="0069710C"/>
    <w:rsid w:val="00697285"/>
    <w:rsid w:val="00697436"/>
    <w:rsid w:val="0069745C"/>
    <w:rsid w:val="0069753E"/>
    <w:rsid w:val="006978C5"/>
    <w:rsid w:val="00697997"/>
    <w:rsid w:val="006979FF"/>
    <w:rsid w:val="00697A0D"/>
    <w:rsid w:val="00697A69"/>
    <w:rsid w:val="00697C64"/>
    <w:rsid w:val="006A0084"/>
    <w:rsid w:val="006A039A"/>
    <w:rsid w:val="006A04A7"/>
    <w:rsid w:val="006A05F6"/>
    <w:rsid w:val="006A069C"/>
    <w:rsid w:val="006A080B"/>
    <w:rsid w:val="006A0CCF"/>
    <w:rsid w:val="006A0DF5"/>
    <w:rsid w:val="006A0E53"/>
    <w:rsid w:val="006A0EED"/>
    <w:rsid w:val="006A1196"/>
    <w:rsid w:val="006A137D"/>
    <w:rsid w:val="006A13A8"/>
    <w:rsid w:val="006A2552"/>
    <w:rsid w:val="006A2F68"/>
    <w:rsid w:val="006A3100"/>
    <w:rsid w:val="006A3340"/>
    <w:rsid w:val="006A33C9"/>
    <w:rsid w:val="006A3C1F"/>
    <w:rsid w:val="006A3C39"/>
    <w:rsid w:val="006A3E8C"/>
    <w:rsid w:val="006A4207"/>
    <w:rsid w:val="006A48E4"/>
    <w:rsid w:val="006A4954"/>
    <w:rsid w:val="006A4B1A"/>
    <w:rsid w:val="006A4CFB"/>
    <w:rsid w:val="006A536D"/>
    <w:rsid w:val="006A5919"/>
    <w:rsid w:val="006A5CB1"/>
    <w:rsid w:val="006A5F83"/>
    <w:rsid w:val="006A605D"/>
    <w:rsid w:val="006A6339"/>
    <w:rsid w:val="006A6BD0"/>
    <w:rsid w:val="006A7086"/>
    <w:rsid w:val="006A721A"/>
    <w:rsid w:val="006A745F"/>
    <w:rsid w:val="006A7ADF"/>
    <w:rsid w:val="006B040D"/>
    <w:rsid w:val="006B0494"/>
    <w:rsid w:val="006B0850"/>
    <w:rsid w:val="006B0ADB"/>
    <w:rsid w:val="006B0BB9"/>
    <w:rsid w:val="006B0C1E"/>
    <w:rsid w:val="006B0CB9"/>
    <w:rsid w:val="006B0CD7"/>
    <w:rsid w:val="006B1005"/>
    <w:rsid w:val="006B13E9"/>
    <w:rsid w:val="006B13F4"/>
    <w:rsid w:val="006B1575"/>
    <w:rsid w:val="006B1685"/>
    <w:rsid w:val="006B1858"/>
    <w:rsid w:val="006B1874"/>
    <w:rsid w:val="006B187E"/>
    <w:rsid w:val="006B1E9C"/>
    <w:rsid w:val="006B22CB"/>
    <w:rsid w:val="006B239E"/>
    <w:rsid w:val="006B25A6"/>
    <w:rsid w:val="006B273C"/>
    <w:rsid w:val="006B29F4"/>
    <w:rsid w:val="006B29FF"/>
    <w:rsid w:val="006B2C55"/>
    <w:rsid w:val="006B30AF"/>
    <w:rsid w:val="006B3238"/>
    <w:rsid w:val="006B34E1"/>
    <w:rsid w:val="006B3711"/>
    <w:rsid w:val="006B3C23"/>
    <w:rsid w:val="006B45B6"/>
    <w:rsid w:val="006B4BAA"/>
    <w:rsid w:val="006B4C3A"/>
    <w:rsid w:val="006B4DBE"/>
    <w:rsid w:val="006B50F8"/>
    <w:rsid w:val="006B542B"/>
    <w:rsid w:val="006B57D6"/>
    <w:rsid w:val="006B5CF9"/>
    <w:rsid w:val="006B5D63"/>
    <w:rsid w:val="006B601A"/>
    <w:rsid w:val="006B6BCE"/>
    <w:rsid w:val="006B6EBA"/>
    <w:rsid w:val="006B6F8A"/>
    <w:rsid w:val="006B6F92"/>
    <w:rsid w:val="006B6F97"/>
    <w:rsid w:val="006B70EB"/>
    <w:rsid w:val="006B72EF"/>
    <w:rsid w:val="006B759C"/>
    <w:rsid w:val="006B7690"/>
    <w:rsid w:val="006B7940"/>
    <w:rsid w:val="006B7CE7"/>
    <w:rsid w:val="006B7EA7"/>
    <w:rsid w:val="006B7EE9"/>
    <w:rsid w:val="006C008F"/>
    <w:rsid w:val="006C0405"/>
    <w:rsid w:val="006C04FF"/>
    <w:rsid w:val="006C052C"/>
    <w:rsid w:val="006C0607"/>
    <w:rsid w:val="006C0608"/>
    <w:rsid w:val="006C0677"/>
    <w:rsid w:val="006C0C5B"/>
    <w:rsid w:val="006C108E"/>
    <w:rsid w:val="006C113E"/>
    <w:rsid w:val="006C12CB"/>
    <w:rsid w:val="006C17A7"/>
    <w:rsid w:val="006C1C34"/>
    <w:rsid w:val="006C2546"/>
    <w:rsid w:val="006C254C"/>
    <w:rsid w:val="006C27AE"/>
    <w:rsid w:val="006C288F"/>
    <w:rsid w:val="006C297B"/>
    <w:rsid w:val="006C2BCC"/>
    <w:rsid w:val="006C3375"/>
    <w:rsid w:val="006C3F96"/>
    <w:rsid w:val="006C41B6"/>
    <w:rsid w:val="006C43D9"/>
    <w:rsid w:val="006C474F"/>
    <w:rsid w:val="006C4FAE"/>
    <w:rsid w:val="006C5108"/>
    <w:rsid w:val="006C5150"/>
    <w:rsid w:val="006C5349"/>
    <w:rsid w:val="006C53F6"/>
    <w:rsid w:val="006C58BE"/>
    <w:rsid w:val="006C5A9A"/>
    <w:rsid w:val="006C5C99"/>
    <w:rsid w:val="006C5F28"/>
    <w:rsid w:val="006C604B"/>
    <w:rsid w:val="006C60D8"/>
    <w:rsid w:val="006C6100"/>
    <w:rsid w:val="006C617B"/>
    <w:rsid w:val="006C6284"/>
    <w:rsid w:val="006C6338"/>
    <w:rsid w:val="006C64D1"/>
    <w:rsid w:val="006C6655"/>
    <w:rsid w:val="006C675B"/>
    <w:rsid w:val="006C68BA"/>
    <w:rsid w:val="006C6CC1"/>
    <w:rsid w:val="006C6F62"/>
    <w:rsid w:val="006C6F6C"/>
    <w:rsid w:val="006C717B"/>
    <w:rsid w:val="006C71E4"/>
    <w:rsid w:val="006C7263"/>
    <w:rsid w:val="006C7395"/>
    <w:rsid w:val="006C7576"/>
    <w:rsid w:val="006C7771"/>
    <w:rsid w:val="006C7C64"/>
    <w:rsid w:val="006C7CC1"/>
    <w:rsid w:val="006C7F95"/>
    <w:rsid w:val="006CC38E"/>
    <w:rsid w:val="006D000D"/>
    <w:rsid w:val="006D007C"/>
    <w:rsid w:val="006D08F2"/>
    <w:rsid w:val="006D09B2"/>
    <w:rsid w:val="006D0A0A"/>
    <w:rsid w:val="006D1040"/>
    <w:rsid w:val="006D1665"/>
    <w:rsid w:val="006D1682"/>
    <w:rsid w:val="006D172A"/>
    <w:rsid w:val="006D1D9E"/>
    <w:rsid w:val="006D21A9"/>
    <w:rsid w:val="006D2322"/>
    <w:rsid w:val="006D23AD"/>
    <w:rsid w:val="006D2CDA"/>
    <w:rsid w:val="006D313F"/>
    <w:rsid w:val="006D3207"/>
    <w:rsid w:val="006D359A"/>
    <w:rsid w:val="006D39B2"/>
    <w:rsid w:val="006D3C47"/>
    <w:rsid w:val="006D415D"/>
    <w:rsid w:val="006D4346"/>
    <w:rsid w:val="006D446E"/>
    <w:rsid w:val="006D4A6F"/>
    <w:rsid w:val="006D50E1"/>
    <w:rsid w:val="006D54A0"/>
    <w:rsid w:val="006D55CD"/>
    <w:rsid w:val="006D5669"/>
    <w:rsid w:val="006D5715"/>
    <w:rsid w:val="006D58B4"/>
    <w:rsid w:val="006D5A65"/>
    <w:rsid w:val="006D5C52"/>
    <w:rsid w:val="006D62D0"/>
    <w:rsid w:val="006D64D6"/>
    <w:rsid w:val="006D670D"/>
    <w:rsid w:val="006D6B90"/>
    <w:rsid w:val="006D6EA4"/>
    <w:rsid w:val="006D7202"/>
    <w:rsid w:val="006D72ED"/>
    <w:rsid w:val="006D7693"/>
    <w:rsid w:val="006D76ED"/>
    <w:rsid w:val="006D7735"/>
    <w:rsid w:val="006D7748"/>
    <w:rsid w:val="006D7A5C"/>
    <w:rsid w:val="006D7B21"/>
    <w:rsid w:val="006D7EDF"/>
    <w:rsid w:val="006D7F4B"/>
    <w:rsid w:val="006E02E5"/>
    <w:rsid w:val="006E056A"/>
    <w:rsid w:val="006E0720"/>
    <w:rsid w:val="006E092F"/>
    <w:rsid w:val="006E094A"/>
    <w:rsid w:val="006E0A06"/>
    <w:rsid w:val="006E0AD5"/>
    <w:rsid w:val="006E0B2D"/>
    <w:rsid w:val="006E0B53"/>
    <w:rsid w:val="006E13D6"/>
    <w:rsid w:val="006E180C"/>
    <w:rsid w:val="006E1CA1"/>
    <w:rsid w:val="006E1D0C"/>
    <w:rsid w:val="006E2306"/>
    <w:rsid w:val="006E238B"/>
    <w:rsid w:val="006E24AB"/>
    <w:rsid w:val="006E25AE"/>
    <w:rsid w:val="006E2643"/>
    <w:rsid w:val="006E282F"/>
    <w:rsid w:val="006E2974"/>
    <w:rsid w:val="006E297A"/>
    <w:rsid w:val="006E2CFF"/>
    <w:rsid w:val="006E2F7D"/>
    <w:rsid w:val="006E30D4"/>
    <w:rsid w:val="006E3583"/>
    <w:rsid w:val="006E371E"/>
    <w:rsid w:val="006E37BF"/>
    <w:rsid w:val="006E3D22"/>
    <w:rsid w:val="006E3F5C"/>
    <w:rsid w:val="006E4A3F"/>
    <w:rsid w:val="006E4FEC"/>
    <w:rsid w:val="006E55D9"/>
    <w:rsid w:val="006E5E8A"/>
    <w:rsid w:val="006E60B7"/>
    <w:rsid w:val="006E631E"/>
    <w:rsid w:val="006E63C3"/>
    <w:rsid w:val="006E64A4"/>
    <w:rsid w:val="006E692C"/>
    <w:rsid w:val="006E6F10"/>
    <w:rsid w:val="006E70AF"/>
    <w:rsid w:val="006E7281"/>
    <w:rsid w:val="006E7782"/>
    <w:rsid w:val="006E799C"/>
    <w:rsid w:val="006E7FF3"/>
    <w:rsid w:val="006F0182"/>
    <w:rsid w:val="006F01CC"/>
    <w:rsid w:val="006F01E3"/>
    <w:rsid w:val="006F033C"/>
    <w:rsid w:val="006F03B3"/>
    <w:rsid w:val="006F0E92"/>
    <w:rsid w:val="006F0EFD"/>
    <w:rsid w:val="006F107B"/>
    <w:rsid w:val="006F1390"/>
    <w:rsid w:val="006F184B"/>
    <w:rsid w:val="006F185F"/>
    <w:rsid w:val="006F18D9"/>
    <w:rsid w:val="006F1BAD"/>
    <w:rsid w:val="006F1D17"/>
    <w:rsid w:val="006F1DB4"/>
    <w:rsid w:val="006F2193"/>
    <w:rsid w:val="006F27E0"/>
    <w:rsid w:val="006F2C44"/>
    <w:rsid w:val="006F2D7E"/>
    <w:rsid w:val="006F3256"/>
    <w:rsid w:val="006F35CE"/>
    <w:rsid w:val="006F379D"/>
    <w:rsid w:val="006F3927"/>
    <w:rsid w:val="006F41BF"/>
    <w:rsid w:val="006F474B"/>
    <w:rsid w:val="006F486F"/>
    <w:rsid w:val="006F4BD5"/>
    <w:rsid w:val="006F4EB1"/>
    <w:rsid w:val="006F5992"/>
    <w:rsid w:val="006F59C9"/>
    <w:rsid w:val="006F6335"/>
    <w:rsid w:val="006F63C6"/>
    <w:rsid w:val="006F6C3F"/>
    <w:rsid w:val="006F700D"/>
    <w:rsid w:val="006F714E"/>
    <w:rsid w:val="006F731F"/>
    <w:rsid w:val="006F739A"/>
    <w:rsid w:val="006F73DE"/>
    <w:rsid w:val="006F7699"/>
    <w:rsid w:val="006F7C97"/>
    <w:rsid w:val="006F7E75"/>
    <w:rsid w:val="006F945C"/>
    <w:rsid w:val="00700336"/>
    <w:rsid w:val="00701532"/>
    <w:rsid w:val="00701569"/>
    <w:rsid w:val="007016DE"/>
    <w:rsid w:val="00701A15"/>
    <w:rsid w:val="00701BC4"/>
    <w:rsid w:val="00701DA6"/>
    <w:rsid w:val="0070216E"/>
    <w:rsid w:val="007024D3"/>
    <w:rsid w:val="00702B2B"/>
    <w:rsid w:val="00702B62"/>
    <w:rsid w:val="00702BF1"/>
    <w:rsid w:val="00702C32"/>
    <w:rsid w:val="00702E6E"/>
    <w:rsid w:val="00702FAE"/>
    <w:rsid w:val="007030E2"/>
    <w:rsid w:val="00703172"/>
    <w:rsid w:val="007032FF"/>
    <w:rsid w:val="007039E8"/>
    <w:rsid w:val="00703C20"/>
    <w:rsid w:val="00704011"/>
    <w:rsid w:val="00704025"/>
    <w:rsid w:val="007044D4"/>
    <w:rsid w:val="00704518"/>
    <w:rsid w:val="00704861"/>
    <w:rsid w:val="007048C0"/>
    <w:rsid w:val="007048E0"/>
    <w:rsid w:val="00704914"/>
    <w:rsid w:val="00704B9E"/>
    <w:rsid w:val="00704C16"/>
    <w:rsid w:val="00704DF2"/>
    <w:rsid w:val="007050FA"/>
    <w:rsid w:val="00705322"/>
    <w:rsid w:val="0070532D"/>
    <w:rsid w:val="00705477"/>
    <w:rsid w:val="00705796"/>
    <w:rsid w:val="00705EA2"/>
    <w:rsid w:val="00706162"/>
    <w:rsid w:val="007062CF"/>
    <w:rsid w:val="00706CF1"/>
    <w:rsid w:val="0070707F"/>
    <w:rsid w:val="007070CC"/>
    <w:rsid w:val="00707283"/>
    <w:rsid w:val="00707349"/>
    <w:rsid w:val="007073A1"/>
    <w:rsid w:val="00707AE9"/>
    <w:rsid w:val="00707C48"/>
    <w:rsid w:val="00707CCF"/>
    <w:rsid w:val="00707D45"/>
    <w:rsid w:val="00707ECE"/>
    <w:rsid w:val="00707F82"/>
    <w:rsid w:val="00710283"/>
    <w:rsid w:val="00710361"/>
    <w:rsid w:val="0071052B"/>
    <w:rsid w:val="00710A11"/>
    <w:rsid w:val="00710C59"/>
    <w:rsid w:val="00710CA6"/>
    <w:rsid w:val="00710E19"/>
    <w:rsid w:val="00710F61"/>
    <w:rsid w:val="0071106A"/>
    <w:rsid w:val="007111A9"/>
    <w:rsid w:val="00711327"/>
    <w:rsid w:val="007116BB"/>
    <w:rsid w:val="00711866"/>
    <w:rsid w:val="007119D7"/>
    <w:rsid w:val="00711BEF"/>
    <w:rsid w:val="00711CCB"/>
    <w:rsid w:val="00711CE8"/>
    <w:rsid w:val="00711D62"/>
    <w:rsid w:val="00711E46"/>
    <w:rsid w:val="007123AA"/>
    <w:rsid w:val="007124A5"/>
    <w:rsid w:val="00712561"/>
    <w:rsid w:val="00712821"/>
    <w:rsid w:val="007128CE"/>
    <w:rsid w:val="00712A4A"/>
    <w:rsid w:val="00712AC5"/>
    <w:rsid w:val="00712DC6"/>
    <w:rsid w:val="00712F7C"/>
    <w:rsid w:val="0071344C"/>
    <w:rsid w:val="007135AA"/>
    <w:rsid w:val="00713786"/>
    <w:rsid w:val="0071428E"/>
    <w:rsid w:val="00714A23"/>
    <w:rsid w:val="00714C09"/>
    <w:rsid w:val="00714E2C"/>
    <w:rsid w:val="007152A5"/>
    <w:rsid w:val="00715301"/>
    <w:rsid w:val="0071531B"/>
    <w:rsid w:val="00715BA8"/>
    <w:rsid w:val="00715D14"/>
    <w:rsid w:val="00715DBF"/>
    <w:rsid w:val="0071600A"/>
    <w:rsid w:val="007164DF"/>
    <w:rsid w:val="0071660D"/>
    <w:rsid w:val="00716964"/>
    <w:rsid w:val="00716E1D"/>
    <w:rsid w:val="00716E3F"/>
    <w:rsid w:val="00716E73"/>
    <w:rsid w:val="00717594"/>
    <w:rsid w:val="007177DE"/>
    <w:rsid w:val="00717A28"/>
    <w:rsid w:val="00717F0E"/>
    <w:rsid w:val="00720123"/>
    <w:rsid w:val="007201B8"/>
    <w:rsid w:val="007202A6"/>
    <w:rsid w:val="007203E6"/>
    <w:rsid w:val="0072048A"/>
    <w:rsid w:val="007206B5"/>
    <w:rsid w:val="00720A2C"/>
    <w:rsid w:val="00720C26"/>
    <w:rsid w:val="00721064"/>
    <w:rsid w:val="007212C6"/>
    <w:rsid w:val="00721728"/>
    <w:rsid w:val="00721954"/>
    <w:rsid w:val="00721AFB"/>
    <w:rsid w:val="00721BFD"/>
    <w:rsid w:val="00721C13"/>
    <w:rsid w:val="00721C61"/>
    <w:rsid w:val="00721C7E"/>
    <w:rsid w:val="00722116"/>
    <w:rsid w:val="00722B7E"/>
    <w:rsid w:val="00722E01"/>
    <w:rsid w:val="00723123"/>
    <w:rsid w:val="0072336E"/>
    <w:rsid w:val="00723373"/>
    <w:rsid w:val="00723A0F"/>
    <w:rsid w:val="00723D7C"/>
    <w:rsid w:val="00723F4C"/>
    <w:rsid w:val="00724101"/>
    <w:rsid w:val="007243E6"/>
    <w:rsid w:val="007244E5"/>
    <w:rsid w:val="007246A6"/>
    <w:rsid w:val="00724732"/>
    <w:rsid w:val="0072482C"/>
    <w:rsid w:val="00724A2D"/>
    <w:rsid w:val="007253FD"/>
    <w:rsid w:val="00725536"/>
    <w:rsid w:val="007256E4"/>
    <w:rsid w:val="007257B1"/>
    <w:rsid w:val="0072592F"/>
    <w:rsid w:val="00725ABA"/>
    <w:rsid w:val="00725AD9"/>
    <w:rsid w:val="0072606D"/>
    <w:rsid w:val="007262D7"/>
    <w:rsid w:val="0072657C"/>
    <w:rsid w:val="007267B1"/>
    <w:rsid w:val="0072693B"/>
    <w:rsid w:val="007269F1"/>
    <w:rsid w:val="00726AB7"/>
    <w:rsid w:val="00726D21"/>
    <w:rsid w:val="00726EE6"/>
    <w:rsid w:val="00726F96"/>
    <w:rsid w:val="007274BA"/>
    <w:rsid w:val="00727E1E"/>
    <w:rsid w:val="00730318"/>
    <w:rsid w:val="00730553"/>
    <w:rsid w:val="0073058D"/>
    <w:rsid w:val="0073068E"/>
    <w:rsid w:val="007306DB"/>
    <w:rsid w:val="00730745"/>
    <w:rsid w:val="00730B17"/>
    <w:rsid w:val="00730F77"/>
    <w:rsid w:val="00731046"/>
    <w:rsid w:val="007311F4"/>
    <w:rsid w:val="00731543"/>
    <w:rsid w:val="0073164F"/>
    <w:rsid w:val="00731B84"/>
    <w:rsid w:val="00732098"/>
    <w:rsid w:val="007321BF"/>
    <w:rsid w:val="0073243C"/>
    <w:rsid w:val="0073278D"/>
    <w:rsid w:val="00732C65"/>
    <w:rsid w:val="0073322F"/>
    <w:rsid w:val="007333F6"/>
    <w:rsid w:val="00733879"/>
    <w:rsid w:val="00733DC0"/>
    <w:rsid w:val="00733E68"/>
    <w:rsid w:val="00734608"/>
    <w:rsid w:val="0073461C"/>
    <w:rsid w:val="00734B1A"/>
    <w:rsid w:val="00734C26"/>
    <w:rsid w:val="00734D7D"/>
    <w:rsid w:val="00734E3C"/>
    <w:rsid w:val="00734FDF"/>
    <w:rsid w:val="00735302"/>
    <w:rsid w:val="007353BF"/>
    <w:rsid w:val="007354F5"/>
    <w:rsid w:val="0073580D"/>
    <w:rsid w:val="007358D9"/>
    <w:rsid w:val="00735C95"/>
    <w:rsid w:val="00735DCC"/>
    <w:rsid w:val="00735E37"/>
    <w:rsid w:val="0073645E"/>
    <w:rsid w:val="007365A9"/>
    <w:rsid w:val="00736D0A"/>
    <w:rsid w:val="007370A6"/>
    <w:rsid w:val="007375CF"/>
    <w:rsid w:val="0074019B"/>
    <w:rsid w:val="00740401"/>
    <w:rsid w:val="007409F5"/>
    <w:rsid w:val="00740FD5"/>
    <w:rsid w:val="0074136A"/>
    <w:rsid w:val="007419D4"/>
    <w:rsid w:val="00741A80"/>
    <w:rsid w:val="00741E78"/>
    <w:rsid w:val="00741FC3"/>
    <w:rsid w:val="00742100"/>
    <w:rsid w:val="0074227E"/>
    <w:rsid w:val="0074228B"/>
    <w:rsid w:val="00742302"/>
    <w:rsid w:val="00742434"/>
    <w:rsid w:val="007424C3"/>
    <w:rsid w:val="0074281A"/>
    <w:rsid w:val="007428E4"/>
    <w:rsid w:val="007429E0"/>
    <w:rsid w:val="00742A36"/>
    <w:rsid w:val="00742D74"/>
    <w:rsid w:val="00743066"/>
    <w:rsid w:val="007431C7"/>
    <w:rsid w:val="007435AB"/>
    <w:rsid w:val="007435BC"/>
    <w:rsid w:val="00743B3E"/>
    <w:rsid w:val="00743C5C"/>
    <w:rsid w:val="00744136"/>
    <w:rsid w:val="0074442B"/>
    <w:rsid w:val="0074443C"/>
    <w:rsid w:val="007447F6"/>
    <w:rsid w:val="00744885"/>
    <w:rsid w:val="00744925"/>
    <w:rsid w:val="00744C96"/>
    <w:rsid w:val="007451FE"/>
    <w:rsid w:val="00745221"/>
    <w:rsid w:val="00745241"/>
    <w:rsid w:val="0074524A"/>
    <w:rsid w:val="007452BF"/>
    <w:rsid w:val="00745327"/>
    <w:rsid w:val="0074542E"/>
    <w:rsid w:val="0074598E"/>
    <w:rsid w:val="00745A97"/>
    <w:rsid w:val="00745BDF"/>
    <w:rsid w:val="00745CA0"/>
    <w:rsid w:val="00746192"/>
    <w:rsid w:val="007463BE"/>
    <w:rsid w:val="00746ACE"/>
    <w:rsid w:val="00746B04"/>
    <w:rsid w:val="00746C88"/>
    <w:rsid w:val="007473BA"/>
    <w:rsid w:val="0074778A"/>
    <w:rsid w:val="00747B4B"/>
    <w:rsid w:val="00750114"/>
    <w:rsid w:val="0075016A"/>
    <w:rsid w:val="00750A9A"/>
    <w:rsid w:val="00750B04"/>
    <w:rsid w:val="00750C0E"/>
    <w:rsid w:val="00750C4C"/>
    <w:rsid w:val="00750EB9"/>
    <w:rsid w:val="0075131E"/>
    <w:rsid w:val="007514AE"/>
    <w:rsid w:val="007515A6"/>
    <w:rsid w:val="00751926"/>
    <w:rsid w:val="00751AA4"/>
    <w:rsid w:val="00751BAE"/>
    <w:rsid w:val="00751C74"/>
    <w:rsid w:val="00751D35"/>
    <w:rsid w:val="00751E9D"/>
    <w:rsid w:val="00752150"/>
    <w:rsid w:val="007526B1"/>
    <w:rsid w:val="007526C9"/>
    <w:rsid w:val="00752850"/>
    <w:rsid w:val="00752885"/>
    <w:rsid w:val="00752CD5"/>
    <w:rsid w:val="00752EA2"/>
    <w:rsid w:val="00752F49"/>
    <w:rsid w:val="00753168"/>
    <w:rsid w:val="007531C8"/>
    <w:rsid w:val="007531FE"/>
    <w:rsid w:val="0075332F"/>
    <w:rsid w:val="0075344D"/>
    <w:rsid w:val="00753537"/>
    <w:rsid w:val="00753BCC"/>
    <w:rsid w:val="00753C09"/>
    <w:rsid w:val="00753DE1"/>
    <w:rsid w:val="00754AA3"/>
    <w:rsid w:val="00754AAD"/>
    <w:rsid w:val="00754CF3"/>
    <w:rsid w:val="00754E55"/>
    <w:rsid w:val="00754F64"/>
    <w:rsid w:val="00755450"/>
    <w:rsid w:val="00755454"/>
    <w:rsid w:val="00755620"/>
    <w:rsid w:val="00755855"/>
    <w:rsid w:val="00755886"/>
    <w:rsid w:val="007558C4"/>
    <w:rsid w:val="00756094"/>
    <w:rsid w:val="00756D1C"/>
    <w:rsid w:val="00756D4A"/>
    <w:rsid w:val="00756D8D"/>
    <w:rsid w:val="00756F6F"/>
    <w:rsid w:val="00756FCC"/>
    <w:rsid w:val="00756FD3"/>
    <w:rsid w:val="0075702E"/>
    <w:rsid w:val="0075731B"/>
    <w:rsid w:val="00757432"/>
    <w:rsid w:val="00757550"/>
    <w:rsid w:val="00757B9F"/>
    <w:rsid w:val="00757DB7"/>
    <w:rsid w:val="007609AA"/>
    <w:rsid w:val="00760D74"/>
    <w:rsid w:val="00760F04"/>
    <w:rsid w:val="0076104E"/>
    <w:rsid w:val="0076112D"/>
    <w:rsid w:val="007616B6"/>
    <w:rsid w:val="007617FF"/>
    <w:rsid w:val="00761A12"/>
    <w:rsid w:val="00761D9F"/>
    <w:rsid w:val="00762291"/>
    <w:rsid w:val="00762460"/>
    <w:rsid w:val="0076278D"/>
    <w:rsid w:val="00762B46"/>
    <w:rsid w:val="00762D68"/>
    <w:rsid w:val="00762E53"/>
    <w:rsid w:val="00762F6B"/>
    <w:rsid w:val="00762FD7"/>
    <w:rsid w:val="007633BC"/>
    <w:rsid w:val="007634C9"/>
    <w:rsid w:val="0076366B"/>
    <w:rsid w:val="00763C89"/>
    <w:rsid w:val="00763D1E"/>
    <w:rsid w:val="00763D3B"/>
    <w:rsid w:val="0076436F"/>
    <w:rsid w:val="00764611"/>
    <w:rsid w:val="007646FA"/>
    <w:rsid w:val="00764770"/>
    <w:rsid w:val="007649D8"/>
    <w:rsid w:val="00764B8B"/>
    <w:rsid w:val="00764D91"/>
    <w:rsid w:val="00765135"/>
    <w:rsid w:val="007653A8"/>
    <w:rsid w:val="00765786"/>
    <w:rsid w:val="007657BE"/>
    <w:rsid w:val="00765877"/>
    <w:rsid w:val="007658DB"/>
    <w:rsid w:val="00765C30"/>
    <w:rsid w:val="0076612D"/>
    <w:rsid w:val="00766165"/>
    <w:rsid w:val="0076621D"/>
    <w:rsid w:val="007664A0"/>
    <w:rsid w:val="0076653D"/>
    <w:rsid w:val="00766577"/>
    <w:rsid w:val="007668C3"/>
    <w:rsid w:val="00766D65"/>
    <w:rsid w:val="00766E5A"/>
    <w:rsid w:val="00766F36"/>
    <w:rsid w:val="00766F72"/>
    <w:rsid w:val="0076776F"/>
    <w:rsid w:val="0076780F"/>
    <w:rsid w:val="00767B89"/>
    <w:rsid w:val="00767D67"/>
    <w:rsid w:val="00767D89"/>
    <w:rsid w:val="00770859"/>
    <w:rsid w:val="007708B9"/>
    <w:rsid w:val="00770988"/>
    <w:rsid w:val="00770AA4"/>
    <w:rsid w:val="00770BDD"/>
    <w:rsid w:val="00770F24"/>
    <w:rsid w:val="007711E2"/>
    <w:rsid w:val="00771D0F"/>
    <w:rsid w:val="00771E6B"/>
    <w:rsid w:val="0077219F"/>
    <w:rsid w:val="00772970"/>
    <w:rsid w:val="00772E58"/>
    <w:rsid w:val="00773092"/>
    <w:rsid w:val="00773140"/>
    <w:rsid w:val="00773379"/>
    <w:rsid w:val="00773384"/>
    <w:rsid w:val="00773443"/>
    <w:rsid w:val="00773A65"/>
    <w:rsid w:val="00773DA4"/>
    <w:rsid w:val="00773F65"/>
    <w:rsid w:val="007740F8"/>
    <w:rsid w:val="007744E3"/>
    <w:rsid w:val="00774594"/>
    <w:rsid w:val="007745CA"/>
    <w:rsid w:val="007745D0"/>
    <w:rsid w:val="00774CCD"/>
    <w:rsid w:val="00774D42"/>
    <w:rsid w:val="00774E58"/>
    <w:rsid w:val="0077564D"/>
    <w:rsid w:val="00775AD4"/>
    <w:rsid w:val="00775F1C"/>
    <w:rsid w:val="007760FC"/>
    <w:rsid w:val="00776427"/>
    <w:rsid w:val="00776498"/>
    <w:rsid w:val="007767B9"/>
    <w:rsid w:val="00776B60"/>
    <w:rsid w:val="00776BA1"/>
    <w:rsid w:val="00776DAC"/>
    <w:rsid w:val="00776DB3"/>
    <w:rsid w:val="00776E14"/>
    <w:rsid w:val="00776EE9"/>
    <w:rsid w:val="007775F5"/>
    <w:rsid w:val="007779C2"/>
    <w:rsid w:val="00777B0F"/>
    <w:rsid w:val="00777D83"/>
    <w:rsid w:val="0078021A"/>
    <w:rsid w:val="00780455"/>
    <w:rsid w:val="00780464"/>
    <w:rsid w:val="0078081A"/>
    <w:rsid w:val="0078096C"/>
    <w:rsid w:val="00780A03"/>
    <w:rsid w:val="00780ADA"/>
    <w:rsid w:val="00780BFD"/>
    <w:rsid w:val="00780D99"/>
    <w:rsid w:val="007810AA"/>
    <w:rsid w:val="0078138F"/>
    <w:rsid w:val="00781595"/>
    <w:rsid w:val="007816F8"/>
    <w:rsid w:val="00781A72"/>
    <w:rsid w:val="00782032"/>
    <w:rsid w:val="0078220F"/>
    <w:rsid w:val="007825B7"/>
    <w:rsid w:val="007829BD"/>
    <w:rsid w:val="00782D8C"/>
    <w:rsid w:val="00782F43"/>
    <w:rsid w:val="00783C67"/>
    <w:rsid w:val="00783E05"/>
    <w:rsid w:val="00783FC4"/>
    <w:rsid w:val="007840BF"/>
    <w:rsid w:val="00784319"/>
    <w:rsid w:val="0078448F"/>
    <w:rsid w:val="00784610"/>
    <w:rsid w:val="007846C5"/>
    <w:rsid w:val="007846D3"/>
    <w:rsid w:val="00784B8F"/>
    <w:rsid w:val="00784BD4"/>
    <w:rsid w:val="0078596A"/>
    <w:rsid w:val="00785A4E"/>
    <w:rsid w:val="00785A93"/>
    <w:rsid w:val="00785EBA"/>
    <w:rsid w:val="00785FEC"/>
    <w:rsid w:val="00786032"/>
    <w:rsid w:val="00786270"/>
    <w:rsid w:val="007863BF"/>
    <w:rsid w:val="007866DA"/>
    <w:rsid w:val="00787018"/>
    <w:rsid w:val="00787126"/>
    <w:rsid w:val="00787473"/>
    <w:rsid w:val="0078767A"/>
    <w:rsid w:val="00787C7D"/>
    <w:rsid w:val="00790392"/>
    <w:rsid w:val="0079090F"/>
    <w:rsid w:val="00790AAE"/>
    <w:rsid w:val="00790AF1"/>
    <w:rsid w:val="00790EED"/>
    <w:rsid w:val="00791322"/>
    <w:rsid w:val="0079154F"/>
    <w:rsid w:val="007915E2"/>
    <w:rsid w:val="00791913"/>
    <w:rsid w:val="00791A6F"/>
    <w:rsid w:val="00791E90"/>
    <w:rsid w:val="00791F26"/>
    <w:rsid w:val="00792678"/>
    <w:rsid w:val="0079279E"/>
    <w:rsid w:val="00793198"/>
    <w:rsid w:val="0079342C"/>
    <w:rsid w:val="0079377E"/>
    <w:rsid w:val="007939CD"/>
    <w:rsid w:val="00793BB3"/>
    <w:rsid w:val="00793E1D"/>
    <w:rsid w:val="0079434D"/>
    <w:rsid w:val="007943D7"/>
    <w:rsid w:val="00794483"/>
    <w:rsid w:val="00794552"/>
    <w:rsid w:val="00795255"/>
    <w:rsid w:val="00795508"/>
    <w:rsid w:val="00795FD5"/>
    <w:rsid w:val="00796180"/>
    <w:rsid w:val="00796D0A"/>
    <w:rsid w:val="007971AF"/>
    <w:rsid w:val="007971FA"/>
    <w:rsid w:val="0079720B"/>
    <w:rsid w:val="00797255"/>
    <w:rsid w:val="007976A9"/>
    <w:rsid w:val="0079795D"/>
    <w:rsid w:val="00797A4D"/>
    <w:rsid w:val="007A0785"/>
    <w:rsid w:val="007A0A38"/>
    <w:rsid w:val="007A0CD3"/>
    <w:rsid w:val="007A1096"/>
    <w:rsid w:val="007A14E7"/>
    <w:rsid w:val="007A167A"/>
    <w:rsid w:val="007A1915"/>
    <w:rsid w:val="007A1996"/>
    <w:rsid w:val="007A1A8C"/>
    <w:rsid w:val="007A1B3B"/>
    <w:rsid w:val="007A1E94"/>
    <w:rsid w:val="007A212F"/>
    <w:rsid w:val="007A24F8"/>
    <w:rsid w:val="007A25B1"/>
    <w:rsid w:val="007A2805"/>
    <w:rsid w:val="007A2D2B"/>
    <w:rsid w:val="007A31A3"/>
    <w:rsid w:val="007A3EA9"/>
    <w:rsid w:val="007A4274"/>
    <w:rsid w:val="007A44A0"/>
    <w:rsid w:val="007A4503"/>
    <w:rsid w:val="007A5173"/>
    <w:rsid w:val="007A541D"/>
    <w:rsid w:val="007A55BC"/>
    <w:rsid w:val="007A56C5"/>
    <w:rsid w:val="007A57BE"/>
    <w:rsid w:val="007A5F4B"/>
    <w:rsid w:val="007A6362"/>
    <w:rsid w:val="007A6405"/>
    <w:rsid w:val="007A6432"/>
    <w:rsid w:val="007A67E5"/>
    <w:rsid w:val="007A6828"/>
    <w:rsid w:val="007A6F8E"/>
    <w:rsid w:val="007A720A"/>
    <w:rsid w:val="007A73DF"/>
    <w:rsid w:val="007A73F4"/>
    <w:rsid w:val="007A762B"/>
    <w:rsid w:val="007B0020"/>
    <w:rsid w:val="007B030F"/>
    <w:rsid w:val="007B05A0"/>
    <w:rsid w:val="007B0B22"/>
    <w:rsid w:val="007B0BC9"/>
    <w:rsid w:val="007B0C63"/>
    <w:rsid w:val="007B1A7E"/>
    <w:rsid w:val="007B1BCE"/>
    <w:rsid w:val="007B1EF0"/>
    <w:rsid w:val="007B21AD"/>
    <w:rsid w:val="007B2254"/>
    <w:rsid w:val="007B2AE3"/>
    <w:rsid w:val="007B2C2E"/>
    <w:rsid w:val="007B2C88"/>
    <w:rsid w:val="007B2EAA"/>
    <w:rsid w:val="007B2F1D"/>
    <w:rsid w:val="007B2FA8"/>
    <w:rsid w:val="007B30C7"/>
    <w:rsid w:val="007B3228"/>
    <w:rsid w:val="007B338C"/>
    <w:rsid w:val="007B33B2"/>
    <w:rsid w:val="007B33DB"/>
    <w:rsid w:val="007B3570"/>
    <w:rsid w:val="007B3B13"/>
    <w:rsid w:val="007B3ED0"/>
    <w:rsid w:val="007B3EF0"/>
    <w:rsid w:val="007B42D6"/>
    <w:rsid w:val="007B457C"/>
    <w:rsid w:val="007B482A"/>
    <w:rsid w:val="007B4C28"/>
    <w:rsid w:val="007B4EDE"/>
    <w:rsid w:val="007B50D0"/>
    <w:rsid w:val="007B5357"/>
    <w:rsid w:val="007B5969"/>
    <w:rsid w:val="007B5C28"/>
    <w:rsid w:val="007B5D88"/>
    <w:rsid w:val="007B5F83"/>
    <w:rsid w:val="007B64B8"/>
    <w:rsid w:val="007B66AA"/>
    <w:rsid w:val="007B68C2"/>
    <w:rsid w:val="007B6B82"/>
    <w:rsid w:val="007B70EF"/>
    <w:rsid w:val="007B7203"/>
    <w:rsid w:val="007B7276"/>
    <w:rsid w:val="007B7962"/>
    <w:rsid w:val="007B79D0"/>
    <w:rsid w:val="007C01F1"/>
    <w:rsid w:val="007C0236"/>
    <w:rsid w:val="007C0332"/>
    <w:rsid w:val="007C044B"/>
    <w:rsid w:val="007C083F"/>
    <w:rsid w:val="007C08DE"/>
    <w:rsid w:val="007C0985"/>
    <w:rsid w:val="007C09C0"/>
    <w:rsid w:val="007C0BA3"/>
    <w:rsid w:val="007C0D0D"/>
    <w:rsid w:val="007C0F59"/>
    <w:rsid w:val="007C1606"/>
    <w:rsid w:val="007C1798"/>
    <w:rsid w:val="007C17EA"/>
    <w:rsid w:val="007C199D"/>
    <w:rsid w:val="007C1A15"/>
    <w:rsid w:val="007C1ABB"/>
    <w:rsid w:val="007C1F61"/>
    <w:rsid w:val="007C1FE8"/>
    <w:rsid w:val="007C2214"/>
    <w:rsid w:val="007C23D5"/>
    <w:rsid w:val="007C262A"/>
    <w:rsid w:val="007C27C8"/>
    <w:rsid w:val="007C330D"/>
    <w:rsid w:val="007C3350"/>
    <w:rsid w:val="007C374E"/>
    <w:rsid w:val="007C37A4"/>
    <w:rsid w:val="007C37E8"/>
    <w:rsid w:val="007C3824"/>
    <w:rsid w:val="007C3922"/>
    <w:rsid w:val="007C3998"/>
    <w:rsid w:val="007C3B0D"/>
    <w:rsid w:val="007C3BE2"/>
    <w:rsid w:val="007C3CB4"/>
    <w:rsid w:val="007C4074"/>
    <w:rsid w:val="007C4179"/>
    <w:rsid w:val="007C4208"/>
    <w:rsid w:val="007C4250"/>
    <w:rsid w:val="007C47A0"/>
    <w:rsid w:val="007C4883"/>
    <w:rsid w:val="007C48B2"/>
    <w:rsid w:val="007C4988"/>
    <w:rsid w:val="007C4990"/>
    <w:rsid w:val="007C50AF"/>
    <w:rsid w:val="007C50D9"/>
    <w:rsid w:val="007C5234"/>
    <w:rsid w:val="007C5494"/>
    <w:rsid w:val="007C5D98"/>
    <w:rsid w:val="007C5F29"/>
    <w:rsid w:val="007C6549"/>
    <w:rsid w:val="007C7355"/>
    <w:rsid w:val="007C79D6"/>
    <w:rsid w:val="007C79EC"/>
    <w:rsid w:val="007C7AF4"/>
    <w:rsid w:val="007C7B56"/>
    <w:rsid w:val="007C7EAE"/>
    <w:rsid w:val="007D00D9"/>
    <w:rsid w:val="007D05A9"/>
    <w:rsid w:val="007D0621"/>
    <w:rsid w:val="007D0803"/>
    <w:rsid w:val="007D0D52"/>
    <w:rsid w:val="007D1388"/>
    <w:rsid w:val="007D1694"/>
    <w:rsid w:val="007D1900"/>
    <w:rsid w:val="007D193A"/>
    <w:rsid w:val="007D1AC6"/>
    <w:rsid w:val="007D1B49"/>
    <w:rsid w:val="007D1E97"/>
    <w:rsid w:val="007D1FB6"/>
    <w:rsid w:val="007D2092"/>
    <w:rsid w:val="007D2987"/>
    <w:rsid w:val="007D2B04"/>
    <w:rsid w:val="007D2C7B"/>
    <w:rsid w:val="007D2D3A"/>
    <w:rsid w:val="007D2DC9"/>
    <w:rsid w:val="007D2EFE"/>
    <w:rsid w:val="007D33C9"/>
    <w:rsid w:val="007D347B"/>
    <w:rsid w:val="007D35AA"/>
    <w:rsid w:val="007D3A4B"/>
    <w:rsid w:val="007D3C75"/>
    <w:rsid w:val="007D3CA5"/>
    <w:rsid w:val="007D3DE6"/>
    <w:rsid w:val="007D3DFD"/>
    <w:rsid w:val="007D417B"/>
    <w:rsid w:val="007D43B2"/>
    <w:rsid w:val="007D45A4"/>
    <w:rsid w:val="007D473D"/>
    <w:rsid w:val="007D4749"/>
    <w:rsid w:val="007D47D3"/>
    <w:rsid w:val="007D4A81"/>
    <w:rsid w:val="007D4AD3"/>
    <w:rsid w:val="007D50B6"/>
    <w:rsid w:val="007D5201"/>
    <w:rsid w:val="007D53CB"/>
    <w:rsid w:val="007D5809"/>
    <w:rsid w:val="007D58DA"/>
    <w:rsid w:val="007D5A92"/>
    <w:rsid w:val="007D6017"/>
    <w:rsid w:val="007D6036"/>
    <w:rsid w:val="007D63EA"/>
    <w:rsid w:val="007D6659"/>
    <w:rsid w:val="007D6C8B"/>
    <w:rsid w:val="007D6ED6"/>
    <w:rsid w:val="007D75E4"/>
    <w:rsid w:val="007D76C4"/>
    <w:rsid w:val="007D7C34"/>
    <w:rsid w:val="007E00F2"/>
    <w:rsid w:val="007E04BE"/>
    <w:rsid w:val="007E072F"/>
    <w:rsid w:val="007E09A5"/>
    <w:rsid w:val="007E0CC8"/>
    <w:rsid w:val="007E0D96"/>
    <w:rsid w:val="007E0F3A"/>
    <w:rsid w:val="007E0FEE"/>
    <w:rsid w:val="007E1335"/>
    <w:rsid w:val="007E1501"/>
    <w:rsid w:val="007E1686"/>
    <w:rsid w:val="007E2113"/>
    <w:rsid w:val="007E21D5"/>
    <w:rsid w:val="007E24AD"/>
    <w:rsid w:val="007E24E6"/>
    <w:rsid w:val="007E252F"/>
    <w:rsid w:val="007E26D0"/>
    <w:rsid w:val="007E283E"/>
    <w:rsid w:val="007E28DD"/>
    <w:rsid w:val="007E2ADF"/>
    <w:rsid w:val="007E2B67"/>
    <w:rsid w:val="007E30E0"/>
    <w:rsid w:val="007E3A2A"/>
    <w:rsid w:val="007E3C02"/>
    <w:rsid w:val="007E3C10"/>
    <w:rsid w:val="007E3EEB"/>
    <w:rsid w:val="007E403F"/>
    <w:rsid w:val="007E4138"/>
    <w:rsid w:val="007E44E8"/>
    <w:rsid w:val="007E47CD"/>
    <w:rsid w:val="007E4C81"/>
    <w:rsid w:val="007E4D5E"/>
    <w:rsid w:val="007E5060"/>
    <w:rsid w:val="007E5067"/>
    <w:rsid w:val="007E5139"/>
    <w:rsid w:val="007E514B"/>
    <w:rsid w:val="007E561E"/>
    <w:rsid w:val="007E58DF"/>
    <w:rsid w:val="007E5AA9"/>
    <w:rsid w:val="007E5C4C"/>
    <w:rsid w:val="007E60C2"/>
    <w:rsid w:val="007E6361"/>
    <w:rsid w:val="007E65B1"/>
    <w:rsid w:val="007E6811"/>
    <w:rsid w:val="007E6839"/>
    <w:rsid w:val="007E69A4"/>
    <w:rsid w:val="007E6A8C"/>
    <w:rsid w:val="007E6C06"/>
    <w:rsid w:val="007E6CB5"/>
    <w:rsid w:val="007E6DC0"/>
    <w:rsid w:val="007E7166"/>
    <w:rsid w:val="007E74D4"/>
    <w:rsid w:val="007E761D"/>
    <w:rsid w:val="007E78BB"/>
    <w:rsid w:val="007E7BB1"/>
    <w:rsid w:val="007E7C0F"/>
    <w:rsid w:val="007F0167"/>
    <w:rsid w:val="007F01E8"/>
    <w:rsid w:val="007F0341"/>
    <w:rsid w:val="007F074C"/>
    <w:rsid w:val="007F08F1"/>
    <w:rsid w:val="007F0985"/>
    <w:rsid w:val="007F0BDF"/>
    <w:rsid w:val="007F1273"/>
    <w:rsid w:val="007F12E2"/>
    <w:rsid w:val="007F1868"/>
    <w:rsid w:val="007F19FD"/>
    <w:rsid w:val="007F1CBC"/>
    <w:rsid w:val="007F1D3B"/>
    <w:rsid w:val="007F1EDD"/>
    <w:rsid w:val="007F23AD"/>
    <w:rsid w:val="007F24EE"/>
    <w:rsid w:val="007F2529"/>
    <w:rsid w:val="007F27BC"/>
    <w:rsid w:val="007F2A8A"/>
    <w:rsid w:val="007F32E4"/>
    <w:rsid w:val="007F3342"/>
    <w:rsid w:val="007F3615"/>
    <w:rsid w:val="007F3820"/>
    <w:rsid w:val="007F3C3B"/>
    <w:rsid w:val="007F3F98"/>
    <w:rsid w:val="007F4069"/>
    <w:rsid w:val="007F4139"/>
    <w:rsid w:val="007F4B3E"/>
    <w:rsid w:val="007F4D5D"/>
    <w:rsid w:val="007F5088"/>
    <w:rsid w:val="007F5388"/>
    <w:rsid w:val="007F5C1D"/>
    <w:rsid w:val="007F6389"/>
    <w:rsid w:val="007F6BB4"/>
    <w:rsid w:val="007F6DB0"/>
    <w:rsid w:val="007F757C"/>
    <w:rsid w:val="007F772B"/>
    <w:rsid w:val="007F7791"/>
    <w:rsid w:val="007F7862"/>
    <w:rsid w:val="007F791B"/>
    <w:rsid w:val="007F7D05"/>
    <w:rsid w:val="007F7E04"/>
    <w:rsid w:val="007F7EA4"/>
    <w:rsid w:val="00800126"/>
    <w:rsid w:val="008002BD"/>
    <w:rsid w:val="0080043F"/>
    <w:rsid w:val="00800A54"/>
    <w:rsid w:val="00800B12"/>
    <w:rsid w:val="00800B68"/>
    <w:rsid w:val="00800E92"/>
    <w:rsid w:val="008011CD"/>
    <w:rsid w:val="008013CF"/>
    <w:rsid w:val="00801606"/>
    <w:rsid w:val="008018E5"/>
    <w:rsid w:val="00801A78"/>
    <w:rsid w:val="00801B1D"/>
    <w:rsid w:val="00801D0A"/>
    <w:rsid w:val="00801F89"/>
    <w:rsid w:val="008027F2"/>
    <w:rsid w:val="00802A82"/>
    <w:rsid w:val="00802C62"/>
    <w:rsid w:val="00802CBA"/>
    <w:rsid w:val="008035C1"/>
    <w:rsid w:val="00803F22"/>
    <w:rsid w:val="00803FAA"/>
    <w:rsid w:val="008040BF"/>
    <w:rsid w:val="0080413E"/>
    <w:rsid w:val="008041B7"/>
    <w:rsid w:val="008051E8"/>
    <w:rsid w:val="008055DA"/>
    <w:rsid w:val="008058FD"/>
    <w:rsid w:val="00805AA9"/>
    <w:rsid w:val="00805BC8"/>
    <w:rsid w:val="00805D01"/>
    <w:rsid w:val="00805DDA"/>
    <w:rsid w:val="0080626E"/>
    <w:rsid w:val="008063BC"/>
    <w:rsid w:val="00806601"/>
    <w:rsid w:val="00806751"/>
    <w:rsid w:val="00806813"/>
    <w:rsid w:val="008069A1"/>
    <w:rsid w:val="00806F60"/>
    <w:rsid w:val="008070FA"/>
    <w:rsid w:val="008074B5"/>
    <w:rsid w:val="00807665"/>
    <w:rsid w:val="008079AA"/>
    <w:rsid w:val="00807AE1"/>
    <w:rsid w:val="00807AF4"/>
    <w:rsid w:val="00807D9B"/>
    <w:rsid w:val="00807E17"/>
    <w:rsid w:val="008103EA"/>
    <w:rsid w:val="00810C1F"/>
    <w:rsid w:val="008112F9"/>
    <w:rsid w:val="00811962"/>
    <w:rsid w:val="00811BA9"/>
    <w:rsid w:val="00811DF7"/>
    <w:rsid w:val="00811EC4"/>
    <w:rsid w:val="00812DEB"/>
    <w:rsid w:val="008135EF"/>
    <w:rsid w:val="00813A7B"/>
    <w:rsid w:val="008142A0"/>
    <w:rsid w:val="008142D6"/>
    <w:rsid w:val="00814451"/>
    <w:rsid w:val="0081487B"/>
    <w:rsid w:val="00814B20"/>
    <w:rsid w:val="00814BC1"/>
    <w:rsid w:val="008152B6"/>
    <w:rsid w:val="008152E8"/>
    <w:rsid w:val="008157B8"/>
    <w:rsid w:val="008157E2"/>
    <w:rsid w:val="008161A0"/>
    <w:rsid w:val="00816739"/>
    <w:rsid w:val="0081696F"/>
    <w:rsid w:val="00816983"/>
    <w:rsid w:val="00816EE9"/>
    <w:rsid w:val="008173D8"/>
    <w:rsid w:val="0081749B"/>
    <w:rsid w:val="008174DA"/>
    <w:rsid w:val="0081787D"/>
    <w:rsid w:val="00817B45"/>
    <w:rsid w:val="00817CB4"/>
    <w:rsid w:val="00817DDC"/>
    <w:rsid w:val="00817F62"/>
    <w:rsid w:val="008200DD"/>
    <w:rsid w:val="008201F6"/>
    <w:rsid w:val="00820306"/>
    <w:rsid w:val="0082043E"/>
    <w:rsid w:val="00820777"/>
    <w:rsid w:val="008207B8"/>
    <w:rsid w:val="0082090D"/>
    <w:rsid w:val="008209F8"/>
    <w:rsid w:val="00820A1C"/>
    <w:rsid w:val="00820DE3"/>
    <w:rsid w:val="00821775"/>
    <w:rsid w:val="00821E73"/>
    <w:rsid w:val="00821E87"/>
    <w:rsid w:val="008226D1"/>
    <w:rsid w:val="008227F0"/>
    <w:rsid w:val="00822C50"/>
    <w:rsid w:val="00823145"/>
    <w:rsid w:val="0082346B"/>
    <w:rsid w:val="0082357B"/>
    <w:rsid w:val="00823970"/>
    <w:rsid w:val="00823C2C"/>
    <w:rsid w:val="008240B1"/>
    <w:rsid w:val="0082415F"/>
    <w:rsid w:val="00824689"/>
    <w:rsid w:val="00824A08"/>
    <w:rsid w:val="00824CBE"/>
    <w:rsid w:val="00824EE0"/>
    <w:rsid w:val="008255F4"/>
    <w:rsid w:val="00825A73"/>
    <w:rsid w:val="008261E5"/>
    <w:rsid w:val="008265E9"/>
    <w:rsid w:val="0082675D"/>
    <w:rsid w:val="00826778"/>
    <w:rsid w:val="008267E2"/>
    <w:rsid w:val="00826876"/>
    <w:rsid w:val="00826D23"/>
    <w:rsid w:val="008273B7"/>
    <w:rsid w:val="0082748F"/>
    <w:rsid w:val="008275EA"/>
    <w:rsid w:val="008277E6"/>
    <w:rsid w:val="00827F54"/>
    <w:rsid w:val="008301B3"/>
    <w:rsid w:val="0083049C"/>
    <w:rsid w:val="008304D8"/>
    <w:rsid w:val="00830630"/>
    <w:rsid w:val="008306C0"/>
    <w:rsid w:val="00830817"/>
    <w:rsid w:val="00830AB3"/>
    <w:rsid w:val="00830D26"/>
    <w:rsid w:val="00830E90"/>
    <w:rsid w:val="00830F47"/>
    <w:rsid w:val="00831167"/>
    <w:rsid w:val="008314B7"/>
    <w:rsid w:val="00831673"/>
    <w:rsid w:val="0083192D"/>
    <w:rsid w:val="00831B4F"/>
    <w:rsid w:val="00831D79"/>
    <w:rsid w:val="00831F3A"/>
    <w:rsid w:val="00832420"/>
    <w:rsid w:val="0083272B"/>
    <w:rsid w:val="008328C7"/>
    <w:rsid w:val="00832B00"/>
    <w:rsid w:val="008332BB"/>
    <w:rsid w:val="00833685"/>
    <w:rsid w:val="0083373F"/>
    <w:rsid w:val="0083389A"/>
    <w:rsid w:val="00833E4C"/>
    <w:rsid w:val="00834276"/>
    <w:rsid w:val="008348F3"/>
    <w:rsid w:val="00834B4D"/>
    <w:rsid w:val="0083506C"/>
    <w:rsid w:val="00835260"/>
    <w:rsid w:val="008352C5"/>
    <w:rsid w:val="008356B3"/>
    <w:rsid w:val="008356EB"/>
    <w:rsid w:val="00835894"/>
    <w:rsid w:val="00836058"/>
    <w:rsid w:val="0083635E"/>
    <w:rsid w:val="00836620"/>
    <w:rsid w:val="008366EF"/>
    <w:rsid w:val="00836994"/>
    <w:rsid w:val="008369D2"/>
    <w:rsid w:val="008374A0"/>
    <w:rsid w:val="00837BC4"/>
    <w:rsid w:val="0084006A"/>
    <w:rsid w:val="008400E5"/>
    <w:rsid w:val="00840216"/>
    <w:rsid w:val="008404E3"/>
    <w:rsid w:val="00840951"/>
    <w:rsid w:val="00840A25"/>
    <w:rsid w:val="00840A74"/>
    <w:rsid w:val="0084102C"/>
    <w:rsid w:val="0084133F"/>
    <w:rsid w:val="0084178F"/>
    <w:rsid w:val="008417C7"/>
    <w:rsid w:val="008418B5"/>
    <w:rsid w:val="008419B9"/>
    <w:rsid w:val="0084202B"/>
    <w:rsid w:val="008428FB"/>
    <w:rsid w:val="00842DAC"/>
    <w:rsid w:val="0084320C"/>
    <w:rsid w:val="008434DF"/>
    <w:rsid w:val="00843715"/>
    <w:rsid w:val="00843740"/>
    <w:rsid w:val="00843A9C"/>
    <w:rsid w:val="00843C00"/>
    <w:rsid w:val="00843C53"/>
    <w:rsid w:val="00844044"/>
    <w:rsid w:val="008443B0"/>
    <w:rsid w:val="00844533"/>
    <w:rsid w:val="008445E5"/>
    <w:rsid w:val="00844669"/>
    <w:rsid w:val="0084470F"/>
    <w:rsid w:val="00844A34"/>
    <w:rsid w:val="00844AC2"/>
    <w:rsid w:val="00844AD1"/>
    <w:rsid w:val="00844BBD"/>
    <w:rsid w:val="00844CEF"/>
    <w:rsid w:val="00844D86"/>
    <w:rsid w:val="00844FAB"/>
    <w:rsid w:val="0084516F"/>
    <w:rsid w:val="008451B4"/>
    <w:rsid w:val="00845A4F"/>
    <w:rsid w:val="00845D23"/>
    <w:rsid w:val="00845F05"/>
    <w:rsid w:val="0084619B"/>
    <w:rsid w:val="008461F7"/>
    <w:rsid w:val="00846F90"/>
    <w:rsid w:val="008474CB"/>
    <w:rsid w:val="008475B4"/>
    <w:rsid w:val="00847630"/>
    <w:rsid w:val="0084772D"/>
    <w:rsid w:val="008477D9"/>
    <w:rsid w:val="00847866"/>
    <w:rsid w:val="00847A49"/>
    <w:rsid w:val="00847E34"/>
    <w:rsid w:val="00850014"/>
    <w:rsid w:val="008504DB"/>
    <w:rsid w:val="00850565"/>
    <w:rsid w:val="008509F7"/>
    <w:rsid w:val="00850AF4"/>
    <w:rsid w:val="00850BCA"/>
    <w:rsid w:val="00851200"/>
    <w:rsid w:val="00851436"/>
    <w:rsid w:val="008518CB"/>
    <w:rsid w:val="00851D3A"/>
    <w:rsid w:val="0085202E"/>
    <w:rsid w:val="0085281C"/>
    <w:rsid w:val="00852A9B"/>
    <w:rsid w:val="00852BD0"/>
    <w:rsid w:val="00853B33"/>
    <w:rsid w:val="00853D96"/>
    <w:rsid w:val="00853EDC"/>
    <w:rsid w:val="0085447C"/>
    <w:rsid w:val="008544D2"/>
    <w:rsid w:val="00854A0B"/>
    <w:rsid w:val="0085520C"/>
    <w:rsid w:val="0085527D"/>
    <w:rsid w:val="008552B0"/>
    <w:rsid w:val="0085558A"/>
    <w:rsid w:val="0085598C"/>
    <w:rsid w:val="00855C7D"/>
    <w:rsid w:val="00855D2B"/>
    <w:rsid w:val="00856415"/>
    <w:rsid w:val="00856AE9"/>
    <w:rsid w:val="00856DA1"/>
    <w:rsid w:val="00857184"/>
    <w:rsid w:val="008574B7"/>
    <w:rsid w:val="008574F7"/>
    <w:rsid w:val="00857787"/>
    <w:rsid w:val="00857847"/>
    <w:rsid w:val="008579B1"/>
    <w:rsid w:val="00857A59"/>
    <w:rsid w:val="00857AD3"/>
    <w:rsid w:val="0086068F"/>
    <w:rsid w:val="008606A2"/>
    <w:rsid w:val="00860744"/>
    <w:rsid w:val="008609B1"/>
    <w:rsid w:val="00860EB2"/>
    <w:rsid w:val="00861092"/>
    <w:rsid w:val="00861190"/>
    <w:rsid w:val="0086134E"/>
    <w:rsid w:val="008613AD"/>
    <w:rsid w:val="00861A53"/>
    <w:rsid w:val="00861AF5"/>
    <w:rsid w:val="00861DB2"/>
    <w:rsid w:val="00861F82"/>
    <w:rsid w:val="00861F91"/>
    <w:rsid w:val="00862780"/>
    <w:rsid w:val="008629D2"/>
    <w:rsid w:val="00862C7A"/>
    <w:rsid w:val="00862F45"/>
    <w:rsid w:val="008630B4"/>
    <w:rsid w:val="008630E5"/>
    <w:rsid w:val="0086350E"/>
    <w:rsid w:val="00863799"/>
    <w:rsid w:val="008639E6"/>
    <w:rsid w:val="00864027"/>
    <w:rsid w:val="0086457D"/>
    <w:rsid w:val="0086468B"/>
    <w:rsid w:val="008646B2"/>
    <w:rsid w:val="00864869"/>
    <w:rsid w:val="00864B2C"/>
    <w:rsid w:val="00864BBB"/>
    <w:rsid w:val="00864E71"/>
    <w:rsid w:val="00864F62"/>
    <w:rsid w:val="00865293"/>
    <w:rsid w:val="00865391"/>
    <w:rsid w:val="008655F1"/>
    <w:rsid w:val="00865685"/>
    <w:rsid w:val="008656C8"/>
    <w:rsid w:val="008657F1"/>
    <w:rsid w:val="00865C9A"/>
    <w:rsid w:val="00866625"/>
    <w:rsid w:val="008666DD"/>
    <w:rsid w:val="00866727"/>
    <w:rsid w:val="00866954"/>
    <w:rsid w:val="00866B68"/>
    <w:rsid w:val="00866C4B"/>
    <w:rsid w:val="00867318"/>
    <w:rsid w:val="00867365"/>
    <w:rsid w:val="00867499"/>
    <w:rsid w:val="008675A9"/>
    <w:rsid w:val="008676EE"/>
    <w:rsid w:val="008677D3"/>
    <w:rsid w:val="00867820"/>
    <w:rsid w:val="00867FD9"/>
    <w:rsid w:val="0087014B"/>
    <w:rsid w:val="008705B4"/>
    <w:rsid w:val="008705F8"/>
    <w:rsid w:val="00870651"/>
    <w:rsid w:val="00870DAA"/>
    <w:rsid w:val="00870E5F"/>
    <w:rsid w:val="00870EA7"/>
    <w:rsid w:val="00870FBE"/>
    <w:rsid w:val="00870FE4"/>
    <w:rsid w:val="00870FF7"/>
    <w:rsid w:val="00871236"/>
    <w:rsid w:val="00871787"/>
    <w:rsid w:val="008717A5"/>
    <w:rsid w:val="008718E1"/>
    <w:rsid w:val="008719DE"/>
    <w:rsid w:val="00871B47"/>
    <w:rsid w:val="00871B6A"/>
    <w:rsid w:val="00871EDD"/>
    <w:rsid w:val="0087220F"/>
    <w:rsid w:val="00872214"/>
    <w:rsid w:val="008723EC"/>
    <w:rsid w:val="00872498"/>
    <w:rsid w:val="0087258B"/>
    <w:rsid w:val="00872AAA"/>
    <w:rsid w:val="00872B0C"/>
    <w:rsid w:val="00872DE0"/>
    <w:rsid w:val="00872EE2"/>
    <w:rsid w:val="0087318D"/>
    <w:rsid w:val="0087323A"/>
    <w:rsid w:val="0087327F"/>
    <w:rsid w:val="00873411"/>
    <w:rsid w:val="00873481"/>
    <w:rsid w:val="00873872"/>
    <w:rsid w:val="00873C10"/>
    <w:rsid w:val="0087465B"/>
    <w:rsid w:val="0087476C"/>
    <w:rsid w:val="00874840"/>
    <w:rsid w:val="0087489A"/>
    <w:rsid w:val="00874915"/>
    <w:rsid w:val="00874D0C"/>
    <w:rsid w:val="00874DBF"/>
    <w:rsid w:val="00875245"/>
    <w:rsid w:val="00875590"/>
    <w:rsid w:val="0087570E"/>
    <w:rsid w:val="0087589C"/>
    <w:rsid w:val="00875ACA"/>
    <w:rsid w:val="00875B07"/>
    <w:rsid w:val="00875B8F"/>
    <w:rsid w:val="00875DE8"/>
    <w:rsid w:val="00875E67"/>
    <w:rsid w:val="00876607"/>
    <w:rsid w:val="00876765"/>
    <w:rsid w:val="00876774"/>
    <w:rsid w:val="00876787"/>
    <w:rsid w:val="00876828"/>
    <w:rsid w:val="00876857"/>
    <w:rsid w:val="0087695E"/>
    <w:rsid w:val="00876D88"/>
    <w:rsid w:val="00876D94"/>
    <w:rsid w:val="00876F51"/>
    <w:rsid w:val="00877177"/>
    <w:rsid w:val="008773DC"/>
    <w:rsid w:val="0087787F"/>
    <w:rsid w:val="008779AE"/>
    <w:rsid w:val="00877D61"/>
    <w:rsid w:val="00877D86"/>
    <w:rsid w:val="008785AC"/>
    <w:rsid w:val="008801AD"/>
    <w:rsid w:val="0088026B"/>
    <w:rsid w:val="008803CE"/>
    <w:rsid w:val="008806C5"/>
    <w:rsid w:val="00880E04"/>
    <w:rsid w:val="00880F05"/>
    <w:rsid w:val="00881526"/>
    <w:rsid w:val="008816D2"/>
    <w:rsid w:val="00881984"/>
    <w:rsid w:val="00881B96"/>
    <w:rsid w:val="00881D1E"/>
    <w:rsid w:val="00882173"/>
    <w:rsid w:val="008823C0"/>
    <w:rsid w:val="00882689"/>
    <w:rsid w:val="00882757"/>
    <w:rsid w:val="0088296E"/>
    <w:rsid w:val="00882AFB"/>
    <w:rsid w:val="00882D87"/>
    <w:rsid w:val="008830B0"/>
    <w:rsid w:val="0088323F"/>
    <w:rsid w:val="00883311"/>
    <w:rsid w:val="0088335E"/>
    <w:rsid w:val="00883577"/>
    <w:rsid w:val="00883747"/>
    <w:rsid w:val="00883A89"/>
    <w:rsid w:val="00883EF1"/>
    <w:rsid w:val="0088407F"/>
    <w:rsid w:val="0088434D"/>
    <w:rsid w:val="00884394"/>
    <w:rsid w:val="0088445A"/>
    <w:rsid w:val="00884595"/>
    <w:rsid w:val="00884612"/>
    <w:rsid w:val="008847D3"/>
    <w:rsid w:val="00884A26"/>
    <w:rsid w:val="00884CAA"/>
    <w:rsid w:val="00885469"/>
    <w:rsid w:val="00885634"/>
    <w:rsid w:val="0088566D"/>
    <w:rsid w:val="0088571C"/>
    <w:rsid w:val="008857EE"/>
    <w:rsid w:val="008858EF"/>
    <w:rsid w:val="00885CED"/>
    <w:rsid w:val="00885D7C"/>
    <w:rsid w:val="00886054"/>
    <w:rsid w:val="008861B3"/>
    <w:rsid w:val="0088633B"/>
    <w:rsid w:val="008866C3"/>
    <w:rsid w:val="008867F5"/>
    <w:rsid w:val="00886B3F"/>
    <w:rsid w:val="00886C7E"/>
    <w:rsid w:val="00886F8D"/>
    <w:rsid w:val="008870D5"/>
    <w:rsid w:val="0088743B"/>
    <w:rsid w:val="00887606"/>
    <w:rsid w:val="008879DA"/>
    <w:rsid w:val="00887CCB"/>
    <w:rsid w:val="00887CF1"/>
    <w:rsid w:val="00887D20"/>
    <w:rsid w:val="00887FB2"/>
    <w:rsid w:val="00890004"/>
    <w:rsid w:val="008906EF"/>
    <w:rsid w:val="008908A0"/>
    <w:rsid w:val="00890DD2"/>
    <w:rsid w:val="00891005"/>
    <w:rsid w:val="00891081"/>
    <w:rsid w:val="00891290"/>
    <w:rsid w:val="00891574"/>
    <w:rsid w:val="00891679"/>
    <w:rsid w:val="00891A5E"/>
    <w:rsid w:val="00891E4F"/>
    <w:rsid w:val="00891E75"/>
    <w:rsid w:val="00892952"/>
    <w:rsid w:val="00892D24"/>
    <w:rsid w:val="00892FEE"/>
    <w:rsid w:val="0089348D"/>
    <w:rsid w:val="0089365A"/>
    <w:rsid w:val="00893B97"/>
    <w:rsid w:val="00893D22"/>
    <w:rsid w:val="00893F50"/>
    <w:rsid w:val="00893FDD"/>
    <w:rsid w:val="008941AB"/>
    <w:rsid w:val="00894283"/>
    <w:rsid w:val="008943C9"/>
    <w:rsid w:val="008948EA"/>
    <w:rsid w:val="008949F7"/>
    <w:rsid w:val="00894BF6"/>
    <w:rsid w:val="00894E26"/>
    <w:rsid w:val="00894F00"/>
    <w:rsid w:val="00894FBE"/>
    <w:rsid w:val="00895A06"/>
    <w:rsid w:val="00895A2C"/>
    <w:rsid w:val="00895AF4"/>
    <w:rsid w:val="00895BE8"/>
    <w:rsid w:val="00896006"/>
    <w:rsid w:val="00896032"/>
    <w:rsid w:val="008962D4"/>
    <w:rsid w:val="00896300"/>
    <w:rsid w:val="00896905"/>
    <w:rsid w:val="00896A2B"/>
    <w:rsid w:val="00896ECA"/>
    <w:rsid w:val="00897233"/>
    <w:rsid w:val="008973BD"/>
    <w:rsid w:val="00897488"/>
    <w:rsid w:val="00897638"/>
    <w:rsid w:val="00897AF0"/>
    <w:rsid w:val="00897B9D"/>
    <w:rsid w:val="00897C4F"/>
    <w:rsid w:val="00897C9F"/>
    <w:rsid w:val="00897CB5"/>
    <w:rsid w:val="00897F8B"/>
    <w:rsid w:val="008A039A"/>
    <w:rsid w:val="008A0431"/>
    <w:rsid w:val="008A0651"/>
    <w:rsid w:val="008A0996"/>
    <w:rsid w:val="008A0EA6"/>
    <w:rsid w:val="008A1042"/>
    <w:rsid w:val="008A12DB"/>
    <w:rsid w:val="008A1359"/>
    <w:rsid w:val="008A15DA"/>
    <w:rsid w:val="008A164B"/>
    <w:rsid w:val="008A1AD7"/>
    <w:rsid w:val="008A1B5D"/>
    <w:rsid w:val="008A1BFF"/>
    <w:rsid w:val="008A1FAA"/>
    <w:rsid w:val="008A2018"/>
    <w:rsid w:val="008A28CE"/>
    <w:rsid w:val="008A29D7"/>
    <w:rsid w:val="008A2A3B"/>
    <w:rsid w:val="008A2D51"/>
    <w:rsid w:val="008A36A8"/>
    <w:rsid w:val="008A3948"/>
    <w:rsid w:val="008A3DD1"/>
    <w:rsid w:val="008A4087"/>
    <w:rsid w:val="008A47F8"/>
    <w:rsid w:val="008A48D1"/>
    <w:rsid w:val="008A4B7C"/>
    <w:rsid w:val="008A4FF6"/>
    <w:rsid w:val="008A5004"/>
    <w:rsid w:val="008A51EA"/>
    <w:rsid w:val="008A538D"/>
    <w:rsid w:val="008A5553"/>
    <w:rsid w:val="008A5596"/>
    <w:rsid w:val="008A5B14"/>
    <w:rsid w:val="008A6082"/>
    <w:rsid w:val="008A67DD"/>
    <w:rsid w:val="008A68BF"/>
    <w:rsid w:val="008A6C1C"/>
    <w:rsid w:val="008A6C32"/>
    <w:rsid w:val="008A6F29"/>
    <w:rsid w:val="008A7147"/>
    <w:rsid w:val="008A761D"/>
    <w:rsid w:val="008A7884"/>
    <w:rsid w:val="008A7E66"/>
    <w:rsid w:val="008A7F0E"/>
    <w:rsid w:val="008A7FE1"/>
    <w:rsid w:val="008A94CE"/>
    <w:rsid w:val="008B0055"/>
    <w:rsid w:val="008B01EE"/>
    <w:rsid w:val="008B04B5"/>
    <w:rsid w:val="008B074A"/>
    <w:rsid w:val="008B0BAB"/>
    <w:rsid w:val="008B0BB1"/>
    <w:rsid w:val="008B0D4D"/>
    <w:rsid w:val="008B1005"/>
    <w:rsid w:val="008B127C"/>
    <w:rsid w:val="008B1302"/>
    <w:rsid w:val="008B1495"/>
    <w:rsid w:val="008B14B8"/>
    <w:rsid w:val="008B1B5F"/>
    <w:rsid w:val="008B1C98"/>
    <w:rsid w:val="008B1F9C"/>
    <w:rsid w:val="008B203E"/>
    <w:rsid w:val="008B2362"/>
    <w:rsid w:val="008B2906"/>
    <w:rsid w:val="008B2D15"/>
    <w:rsid w:val="008B2FF3"/>
    <w:rsid w:val="008B306F"/>
    <w:rsid w:val="008B391B"/>
    <w:rsid w:val="008B39F1"/>
    <w:rsid w:val="008B3C65"/>
    <w:rsid w:val="008B3E29"/>
    <w:rsid w:val="008B40CA"/>
    <w:rsid w:val="008B41DB"/>
    <w:rsid w:val="008B4403"/>
    <w:rsid w:val="008B45DA"/>
    <w:rsid w:val="008B4616"/>
    <w:rsid w:val="008B4887"/>
    <w:rsid w:val="008B489A"/>
    <w:rsid w:val="008B48A8"/>
    <w:rsid w:val="008B4CC6"/>
    <w:rsid w:val="008B4D93"/>
    <w:rsid w:val="008B58F7"/>
    <w:rsid w:val="008B5AC5"/>
    <w:rsid w:val="008B5DAF"/>
    <w:rsid w:val="008B5E52"/>
    <w:rsid w:val="008B6791"/>
    <w:rsid w:val="008B6C5F"/>
    <w:rsid w:val="008B6DCE"/>
    <w:rsid w:val="008B716A"/>
    <w:rsid w:val="008B72A2"/>
    <w:rsid w:val="008B761C"/>
    <w:rsid w:val="008B76F3"/>
    <w:rsid w:val="008B7793"/>
    <w:rsid w:val="008B7AFD"/>
    <w:rsid w:val="008B7BC1"/>
    <w:rsid w:val="008B7C6A"/>
    <w:rsid w:val="008B7EF1"/>
    <w:rsid w:val="008B86E0"/>
    <w:rsid w:val="008BE5B7"/>
    <w:rsid w:val="008C0340"/>
    <w:rsid w:val="008C0AA7"/>
    <w:rsid w:val="008C0BC5"/>
    <w:rsid w:val="008C0C4B"/>
    <w:rsid w:val="008C0E77"/>
    <w:rsid w:val="008C0E9F"/>
    <w:rsid w:val="008C1014"/>
    <w:rsid w:val="008C1498"/>
    <w:rsid w:val="008C151D"/>
    <w:rsid w:val="008C18AF"/>
    <w:rsid w:val="008C1AAE"/>
    <w:rsid w:val="008C1B9E"/>
    <w:rsid w:val="008C1D65"/>
    <w:rsid w:val="008C1EC2"/>
    <w:rsid w:val="008C1FA6"/>
    <w:rsid w:val="008C21A1"/>
    <w:rsid w:val="008C28E7"/>
    <w:rsid w:val="008C2CE8"/>
    <w:rsid w:val="008C2EE6"/>
    <w:rsid w:val="008C32FB"/>
    <w:rsid w:val="008C3682"/>
    <w:rsid w:val="008C3BF5"/>
    <w:rsid w:val="008C43E3"/>
    <w:rsid w:val="008C477A"/>
    <w:rsid w:val="008C4813"/>
    <w:rsid w:val="008C493B"/>
    <w:rsid w:val="008C4B2F"/>
    <w:rsid w:val="008C4DCF"/>
    <w:rsid w:val="008C523F"/>
    <w:rsid w:val="008C52E6"/>
    <w:rsid w:val="008C54D3"/>
    <w:rsid w:val="008C54E1"/>
    <w:rsid w:val="008C5593"/>
    <w:rsid w:val="008C5CE9"/>
    <w:rsid w:val="008C5EF0"/>
    <w:rsid w:val="008C64A4"/>
    <w:rsid w:val="008C6563"/>
    <w:rsid w:val="008C687E"/>
    <w:rsid w:val="008C6A77"/>
    <w:rsid w:val="008C7504"/>
    <w:rsid w:val="008C7578"/>
    <w:rsid w:val="008C75AD"/>
    <w:rsid w:val="008C7A63"/>
    <w:rsid w:val="008C7DB4"/>
    <w:rsid w:val="008D002B"/>
    <w:rsid w:val="008D002C"/>
    <w:rsid w:val="008D0116"/>
    <w:rsid w:val="008D0891"/>
    <w:rsid w:val="008D08D5"/>
    <w:rsid w:val="008D08DD"/>
    <w:rsid w:val="008D0C76"/>
    <w:rsid w:val="008D122D"/>
    <w:rsid w:val="008D123A"/>
    <w:rsid w:val="008D1993"/>
    <w:rsid w:val="008D1BAC"/>
    <w:rsid w:val="008D2040"/>
    <w:rsid w:val="008D2372"/>
    <w:rsid w:val="008D2637"/>
    <w:rsid w:val="008D286B"/>
    <w:rsid w:val="008D2BBE"/>
    <w:rsid w:val="008D2CA2"/>
    <w:rsid w:val="008D2D50"/>
    <w:rsid w:val="008D3141"/>
    <w:rsid w:val="008D3219"/>
    <w:rsid w:val="008D32AE"/>
    <w:rsid w:val="008D3331"/>
    <w:rsid w:val="008D34A8"/>
    <w:rsid w:val="008D35B8"/>
    <w:rsid w:val="008D378B"/>
    <w:rsid w:val="008D38AA"/>
    <w:rsid w:val="008D3A81"/>
    <w:rsid w:val="008D3A98"/>
    <w:rsid w:val="008D3B5B"/>
    <w:rsid w:val="008D3C9F"/>
    <w:rsid w:val="008D3E22"/>
    <w:rsid w:val="008D3F89"/>
    <w:rsid w:val="008D415B"/>
    <w:rsid w:val="008D41E7"/>
    <w:rsid w:val="008D434D"/>
    <w:rsid w:val="008D4563"/>
    <w:rsid w:val="008D45F8"/>
    <w:rsid w:val="008D4683"/>
    <w:rsid w:val="008D4693"/>
    <w:rsid w:val="008D5012"/>
    <w:rsid w:val="008D504A"/>
    <w:rsid w:val="008D52A4"/>
    <w:rsid w:val="008D53A2"/>
    <w:rsid w:val="008D57DD"/>
    <w:rsid w:val="008D5FBA"/>
    <w:rsid w:val="008D5FED"/>
    <w:rsid w:val="008D60CA"/>
    <w:rsid w:val="008D64AA"/>
    <w:rsid w:val="008D6555"/>
    <w:rsid w:val="008D6749"/>
    <w:rsid w:val="008D6C01"/>
    <w:rsid w:val="008D71EF"/>
    <w:rsid w:val="008D7223"/>
    <w:rsid w:val="008D7321"/>
    <w:rsid w:val="008D7326"/>
    <w:rsid w:val="008D76F8"/>
    <w:rsid w:val="008D7A41"/>
    <w:rsid w:val="008E00AA"/>
    <w:rsid w:val="008E010C"/>
    <w:rsid w:val="008E06D9"/>
    <w:rsid w:val="008E0A07"/>
    <w:rsid w:val="008E1820"/>
    <w:rsid w:val="008E1AAC"/>
    <w:rsid w:val="008E1E94"/>
    <w:rsid w:val="008E1FFB"/>
    <w:rsid w:val="008E2396"/>
    <w:rsid w:val="008E25E6"/>
    <w:rsid w:val="008E2832"/>
    <w:rsid w:val="008E298A"/>
    <w:rsid w:val="008E2EC9"/>
    <w:rsid w:val="008E314E"/>
    <w:rsid w:val="008E33B8"/>
    <w:rsid w:val="008E3467"/>
    <w:rsid w:val="008E35A9"/>
    <w:rsid w:val="008E3620"/>
    <w:rsid w:val="008E37FA"/>
    <w:rsid w:val="008E3AAD"/>
    <w:rsid w:val="008E40A7"/>
    <w:rsid w:val="008E42CA"/>
    <w:rsid w:val="008E4303"/>
    <w:rsid w:val="008E45B9"/>
    <w:rsid w:val="008E4E50"/>
    <w:rsid w:val="008E4EE0"/>
    <w:rsid w:val="008E4EF4"/>
    <w:rsid w:val="008E5092"/>
    <w:rsid w:val="008E510B"/>
    <w:rsid w:val="008E58B0"/>
    <w:rsid w:val="008E59FA"/>
    <w:rsid w:val="008E5AA6"/>
    <w:rsid w:val="008E5DDF"/>
    <w:rsid w:val="008E5E92"/>
    <w:rsid w:val="008E60CA"/>
    <w:rsid w:val="008E6320"/>
    <w:rsid w:val="008E63D0"/>
    <w:rsid w:val="008E6BE5"/>
    <w:rsid w:val="008E6E1A"/>
    <w:rsid w:val="008E6FDC"/>
    <w:rsid w:val="008E7069"/>
    <w:rsid w:val="008E718C"/>
    <w:rsid w:val="008E7A25"/>
    <w:rsid w:val="008E7CB1"/>
    <w:rsid w:val="008E7CCA"/>
    <w:rsid w:val="008E7EC5"/>
    <w:rsid w:val="008E7F04"/>
    <w:rsid w:val="008F01DF"/>
    <w:rsid w:val="008F025D"/>
    <w:rsid w:val="008F0A56"/>
    <w:rsid w:val="008F0B51"/>
    <w:rsid w:val="008F0C27"/>
    <w:rsid w:val="008F0F48"/>
    <w:rsid w:val="008F0F4C"/>
    <w:rsid w:val="008F1082"/>
    <w:rsid w:val="008F11AF"/>
    <w:rsid w:val="008F18CC"/>
    <w:rsid w:val="008F19A6"/>
    <w:rsid w:val="008F1CCE"/>
    <w:rsid w:val="008F1E0C"/>
    <w:rsid w:val="008F202E"/>
    <w:rsid w:val="008F2208"/>
    <w:rsid w:val="008F241D"/>
    <w:rsid w:val="008F2431"/>
    <w:rsid w:val="008F2623"/>
    <w:rsid w:val="008F2649"/>
    <w:rsid w:val="008F27E6"/>
    <w:rsid w:val="008F2AF6"/>
    <w:rsid w:val="008F3348"/>
    <w:rsid w:val="008F3773"/>
    <w:rsid w:val="008F3788"/>
    <w:rsid w:val="008F3BD8"/>
    <w:rsid w:val="008F3C7D"/>
    <w:rsid w:val="008F3CBC"/>
    <w:rsid w:val="008F3D6E"/>
    <w:rsid w:val="008F41F6"/>
    <w:rsid w:val="008F44E8"/>
    <w:rsid w:val="008F4595"/>
    <w:rsid w:val="008F460B"/>
    <w:rsid w:val="008F4B5A"/>
    <w:rsid w:val="008F4CE6"/>
    <w:rsid w:val="008F4DDF"/>
    <w:rsid w:val="008F4DF5"/>
    <w:rsid w:val="008F4F45"/>
    <w:rsid w:val="008F525F"/>
    <w:rsid w:val="008F53F0"/>
    <w:rsid w:val="008F54A4"/>
    <w:rsid w:val="008F5759"/>
    <w:rsid w:val="008F58F2"/>
    <w:rsid w:val="008F5B0F"/>
    <w:rsid w:val="008F6258"/>
    <w:rsid w:val="008F679D"/>
    <w:rsid w:val="008F67E0"/>
    <w:rsid w:val="008F685E"/>
    <w:rsid w:val="008F68C1"/>
    <w:rsid w:val="008F6CE9"/>
    <w:rsid w:val="008F6FF7"/>
    <w:rsid w:val="008F713E"/>
    <w:rsid w:val="008F7457"/>
    <w:rsid w:val="008F771F"/>
    <w:rsid w:val="008F7C18"/>
    <w:rsid w:val="008F7CA0"/>
    <w:rsid w:val="008F7FCF"/>
    <w:rsid w:val="00900754"/>
    <w:rsid w:val="009007A6"/>
    <w:rsid w:val="00900A28"/>
    <w:rsid w:val="00900AD2"/>
    <w:rsid w:val="00901075"/>
    <w:rsid w:val="0090111A"/>
    <w:rsid w:val="00901256"/>
    <w:rsid w:val="0090155A"/>
    <w:rsid w:val="009016B2"/>
    <w:rsid w:val="00901A69"/>
    <w:rsid w:val="00901AEE"/>
    <w:rsid w:val="00901EC9"/>
    <w:rsid w:val="0090216C"/>
    <w:rsid w:val="009023EC"/>
    <w:rsid w:val="00902480"/>
    <w:rsid w:val="00902505"/>
    <w:rsid w:val="00902893"/>
    <w:rsid w:val="00902902"/>
    <w:rsid w:val="00902C10"/>
    <w:rsid w:val="00902F6A"/>
    <w:rsid w:val="00903205"/>
    <w:rsid w:val="00903413"/>
    <w:rsid w:val="009038A0"/>
    <w:rsid w:val="00903919"/>
    <w:rsid w:val="00903C86"/>
    <w:rsid w:val="00903F1D"/>
    <w:rsid w:val="00904183"/>
    <w:rsid w:val="00904357"/>
    <w:rsid w:val="0090448C"/>
    <w:rsid w:val="009046D6"/>
    <w:rsid w:val="0090482F"/>
    <w:rsid w:val="00904976"/>
    <w:rsid w:val="00904A86"/>
    <w:rsid w:val="00904CFE"/>
    <w:rsid w:val="00904F3E"/>
    <w:rsid w:val="009052ED"/>
    <w:rsid w:val="009054EF"/>
    <w:rsid w:val="00905C6A"/>
    <w:rsid w:val="00905ECA"/>
    <w:rsid w:val="00906229"/>
    <w:rsid w:val="009062BE"/>
    <w:rsid w:val="0090664E"/>
    <w:rsid w:val="00906ED3"/>
    <w:rsid w:val="009073CC"/>
    <w:rsid w:val="00907449"/>
    <w:rsid w:val="00907BD0"/>
    <w:rsid w:val="009105DF"/>
    <w:rsid w:val="0091136B"/>
    <w:rsid w:val="009118BA"/>
    <w:rsid w:val="009118CC"/>
    <w:rsid w:val="00911A38"/>
    <w:rsid w:val="00911AA3"/>
    <w:rsid w:val="0091280B"/>
    <w:rsid w:val="00912856"/>
    <w:rsid w:val="00912DF8"/>
    <w:rsid w:val="00912E06"/>
    <w:rsid w:val="009130CB"/>
    <w:rsid w:val="009132F5"/>
    <w:rsid w:val="0091360C"/>
    <w:rsid w:val="00913662"/>
    <w:rsid w:val="009136C0"/>
    <w:rsid w:val="0091371B"/>
    <w:rsid w:val="00913FED"/>
    <w:rsid w:val="00914508"/>
    <w:rsid w:val="009146E2"/>
    <w:rsid w:val="0091500C"/>
    <w:rsid w:val="00915011"/>
    <w:rsid w:val="00915076"/>
    <w:rsid w:val="009151C6"/>
    <w:rsid w:val="009151F7"/>
    <w:rsid w:val="0091555D"/>
    <w:rsid w:val="0091575C"/>
    <w:rsid w:val="0091582E"/>
    <w:rsid w:val="00915BDA"/>
    <w:rsid w:val="00915C7A"/>
    <w:rsid w:val="00915D7D"/>
    <w:rsid w:val="009163CD"/>
    <w:rsid w:val="009165BD"/>
    <w:rsid w:val="0091660A"/>
    <w:rsid w:val="00916764"/>
    <w:rsid w:val="00916C86"/>
    <w:rsid w:val="00916E07"/>
    <w:rsid w:val="00916F87"/>
    <w:rsid w:val="009170A4"/>
    <w:rsid w:val="00917136"/>
    <w:rsid w:val="0091742F"/>
    <w:rsid w:val="00917732"/>
    <w:rsid w:val="009178BE"/>
    <w:rsid w:val="00917C10"/>
    <w:rsid w:val="009201CA"/>
    <w:rsid w:val="0092066B"/>
    <w:rsid w:val="00920766"/>
    <w:rsid w:val="009207EF"/>
    <w:rsid w:val="00920BB1"/>
    <w:rsid w:val="00920E76"/>
    <w:rsid w:val="00921361"/>
    <w:rsid w:val="009213CF"/>
    <w:rsid w:val="00921505"/>
    <w:rsid w:val="0092167B"/>
    <w:rsid w:val="00921EEA"/>
    <w:rsid w:val="00922416"/>
    <w:rsid w:val="009225EE"/>
    <w:rsid w:val="00922D17"/>
    <w:rsid w:val="00922D3B"/>
    <w:rsid w:val="00922DFB"/>
    <w:rsid w:val="00922E3F"/>
    <w:rsid w:val="00922E9C"/>
    <w:rsid w:val="009234AD"/>
    <w:rsid w:val="0092370C"/>
    <w:rsid w:val="0092383C"/>
    <w:rsid w:val="0092383F"/>
    <w:rsid w:val="0092398B"/>
    <w:rsid w:val="00923A2A"/>
    <w:rsid w:val="00923FF1"/>
    <w:rsid w:val="00924346"/>
    <w:rsid w:val="00924748"/>
    <w:rsid w:val="0092480D"/>
    <w:rsid w:val="00924E07"/>
    <w:rsid w:val="00924F29"/>
    <w:rsid w:val="009251FC"/>
    <w:rsid w:val="00925A1C"/>
    <w:rsid w:val="00925AC7"/>
    <w:rsid w:val="00925B0E"/>
    <w:rsid w:val="00925C56"/>
    <w:rsid w:val="00925CDF"/>
    <w:rsid w:val="00925D41"/>
    <w:rsid w:val="00925EB1"/>
    <w:rsid w:val="009260A9"/>
    <w:rsid w:val="0092618F"/>
    <w:rsid w:val="0092643D"/>
    <w:rsid w:val="00926993"/>
    <w:rsid w:val="00926C0D"/>
    <w:rsid w:val="00926C5F"/>
    <w:rsid w:val="00926E4F"/>
    <w:rsid w:val="00926EE3"/>
    <w:rsid w:val="00927046"/>
    <w:rsid w:val="009270C3"/>
    <w:rsid w:val="00927161"/>
    <w:rsid w:val="00927188"/>
    <w:rsid w:val="0092729B"/>
    <w:rsid w:val="00927497"/>
    <w:rsid w:val="009275F0"/>
    <w:rsid w:val="00927E9D"/>
    <w:rsid w:val="00927EDD"/>
    <w:rsid w:val="00927F12"/>
    <w:rsid w:val="009303BF"/>
    <w:rsid w:val="0093042B"/>
    <w:rsid w:val="009304FE"/>
    <w:rsid w:val="009306E1"/>
    <w:rsid w:val="0093091D"/>
    <w:rsid w:val="00930928"/>
    <w:rsid w:val="00930A89"/>
    <w:rsid w:val="00930A9B"/>
    <w:rsid w:val="00930BF9"/>
    <w:rsid w:val="00930C1E"/>
    <w:rsid w:val="00930E2D"/>
    <w:rsid w:val="009315B5"/>
    <w:rsid w:val="009319EB"/>
    <w:rsid w:val="00931AD1"/>
    <w:rsid w:val="0093236C"/>
    <w:rsid w:val="00932BBF"/>
    <w:rsid w:val="00932C97"/>
    <w:rsid w:val="00932D55"/>
    <w:rsid w:val="009331C0"/>
    <w:rsid w:val="00933212"/>
    <w:rsid w:val="00933354"/>
    <w:rsid w:val="00933510"/>
    <w:rsid w:val="009335E7"/>
    <w:rsid w:val="00933AF8"/>
    <w:rsid w:val="00933C58"/>
    <w:rsid w:val="00933C80"/>
    <w:rsid w:val="00933DF5"/>
    <w:rsid w:val="009342AE"/>
    <w:rsid w:val="00934410"/>
    <w:rsid w:val="00934668"/>
    <w:rsid w:val="0093494A"/>
    <w:rsid w:val="00934C7B"/>
    <w:rsid w:val="00934DEF"/>
    <w:rsid w:val="0093534C"/>
    <w:rsid w:val="00935718"/>
    <w:rsid w:val="00935782"/>
    <w:rsid w:val="00935966"/>
    <w:rsid w:val="00935DC4"/>
    <w:rsid w:val="009362E7"/>
    <w:rsid w:val="00936704"/>
    <w:rsid w:val="00936F4B"/>
    <w:rsid w:val="0093715E"/>
    <w:rsid w:val="00937615"/>
    <w:rsid w:val="00937AF7"/>
    <w:rsid w:val="00937B39"/>
    <w:rsid w:val="00940116"/>
    <w:rsid w:val="0094028F"/>
    <w:rsid w:val="0094068C"/>
    <w:rsid w:val="00940A0A"/>
    <w:rsid w:val="00940F64"/>
    <w:rsid w:val="00941D53"/>
    <w:rsid w:val="00942133"/>
    <w:rsid w:val="009422AE"/>
    <w:rsid w:val="0094262C"/>
    <w:rsid w:val="00942864"/>
    <w:rsid w:val="00942A8C"/>
    <w:rsid w:val="00942B05"/>
    <w:rsid w:val="00942C32"/>
    <w:rsid w:val="009435DD"/>
    <w:rsid w:val="0094379E"/>
    <w:rsid w:val="00943E8B"/>
    <w:rsid w:val="00943E8C"/>
    <w:rsid w:val="009442C2"/>
    <w:rsid w:val="00944682"/>
    <w:rsid w:val="00944755"/>
    <w:rsid w:val="00944D43"/>
    <w:rsid w:val="009451A0"/>
    <w:rsid w:val="00945A4C"/>
    <w:rsid w:val="00945AB3"/>
    <w:rsid w:val="00945B82"/>
    <w:rsid w:val="00945E12"/>
    <w:rsid w:val="00945EE5"/>
    <w:rsid w:val="00946169"/>
    <w:rsid w:val="00946684"/>
    <w:rsid w:val="00946EC3"/>
    <w:rsid w:val="00946FE8"/>
    <w:rsid w:val="009470E6"/>
    <w:rsid w:val="0094744E"/>
    <w:rsid w:val="00947572"/>
    <w:rsid w:val="00947A30"/>
    <w:rsid w:val="00947BFB"/>
    <w:rsid w:val="00950BDF"/>
    <w:rsid w:val="00950CC7"/>
    <w:rsid w:val="00950D3F"/>
    <w:rsid w:val="0095105C"/>
    <w:rsid w:val="00951141"/>
    <w:rsid w:val="009511BF"/>
    <w:rsid w:val="00951212"/>
    <w:rsid w:val="00951815"/>
    <w:rsid w:val="00951985"/>
    <w:rsid w:val="00951A3C"/>
    <w:rsid w:val="00951ABA"/>
    <w:rsid w:val="00951CBD"/>
    <w:rsid w:val="00951D3F"/>
    <w:rsid w:val="00952037"/>
    <w:rsid w:val="00952383"/>
    <w:rsid w:val="009523BB"/>
    <w:rsid w:val="0095249C"/>
    <w:rsid w:val="009524C1"/>
    <w:rsid w:val="00952834"/>
    <w:rsid w:val="009528B5"/>
    <w:rsid w:val="00952954"/>
    <w:rsid w:val="0095296C"/>
    <w:rsid w:val="00952AFF"/>
    <w:rsid w:val="00952FE0"/>
    <w:rsid w:val="009532DE"/>
    <w:rsid w:val="009532DF"/>
    <w:rsid w:val="0095335D"/>
    <w:rsid w:val="009535D4"/>
    <w:rsid w:val="009538EE"/>
    <w:rsid w:val="00953AA8"/>
    <w:rsid w:val="00953AAB"/>
    <w:rsid w:val="00953BFE"/>
    <w:rsid w:val="009545A8"/>
    <w:rsid w:val="009545DC"/>
    <w:rsid w:val="009547FA"/>
    <w:rsid w:val="0095480B"/>
    <w:rsid w:val="00954886"/>
    <w:rsid w:val="00954FA7"/>
    <w:rsid w:val="00955118"/>
    <w:rsid w:val="009552C6"/>
    <w:rsid w:val="009553E0"/>
    <w:rsid w:val="009557C6"/>
    <w:rsid w:val="0095583D"/>
    <w:rsid w:val="009558AC"/>
    <w:rsid w:val="00955AFD"/>
    <w:rsid w:val="0095615A"/>
    <w:rsid w:val="0095694D"/>
    <w:rsid w:val="00956F1D"/>
    <w:rsid w:val="00957028"/>
    <w:rsid w:val="00957084"/>
    <w:rsid w:val="009571F5"/>
    <w:rsid w:val="009574C0"/>
    <w:rsid w:val="009575EF"/>
    <w:rsid w:val="00957755"/>
    <w:rsid w:val="00957CB8"/>
    <w:rsid w:val="00957D19"/>
    <w:rsid w:val="00957F82"/>
    <w:rsid w:val="009600BB"/>
    <w:rsid w:val="009601DD"/>
    <w:rsid w:val="009602D3"/>
    <w:rsid w:val="00960577"/>
    <w:rsid w:val="00960CA8"/>
    <w:rsid w:val="00960CD6"/>
    <w:rsid w:val="00960D6A"/>
    <w:rsid w:val="00960E0A"/>
    <w:rsid w:val="009610CE"/>
    <w:rsid w:val="00961141"/>
    <w:rsid w:val="009611B8"/>
    <w:rsid w:val="009612A1"/>
    <w:rsid w:val="009615FE"/>
    <w:rsid w:val="00961B61"/>
    <w:rsid w:val="00961EBB"/>
    <w:rsid w:val="0096244E"/>
    <w:rsid w:val="00962480"/>
    <w:rsid w:val="00962675"/>
    <w:rsid w:val="009628DB"/>
    <w:rsid w:val="00962BA2"/>
    <w:rsid w:val="00962DB0"/>
    <w:rsid w:val="00963047"/>
    <w:rsid w:val="00963179"/>
    <w:rsid w:val="009638CC"/>
    <w:rsid w:val="009639B8"/>
    <w:rsid w:val="009642F2"/>
    <w:rsid w:val="00964639"/>
    <w:rsid w:val="0096466D"/>
    <w:rsid w:val="009647D8"/>
    <w:rsid w:val="00964A2D"/>
    <w:rsid w:val="00964DBF"/>
    <w:rsid w:val="009651D8"/>
    <w:rsid w:val="0096525A"/>
    <w:rsid w:val="00965351"/>
    <w:rsid w:val="00965519"/>
    <w:rsid w:val="0096568C"/>
    <w:rsid w:val="009659B4"/>
    <w:rsid w:val="00965FD6"/>
    <w:rsid w:val="00966216"/>
    <w:rsid w:val="009664C8"/>
    <w:rsid w:val="0096666E"/>
    <w:rsid w:val="009666A4"/>
    <w:rsid w:val="009668C6"/>
    <w:rsid w:val="0096690E"/>
    <w:rsid w:val="00966945"/>
    <w:rsid w:val="00966A9B"/>
    <w:rsid w:val="00967364"/>
    <w:rsid w:val="0096781C"/>
    <w:rsid w:val="00967DC3"/>
    <w:rsid w:val="0097044E"/>
    <w:rsid w:val="009709C8"/>
    <w:rsid w:val="00970D03"/>
    <w:rsid w:val="0097100A"/>
    <w:rsid w:val="00971118"/>
    <w:rsid w:val="0097111A"/>
    <w:rsid w:val="00971316"/>
    <w:rsid w:val="009713D8"/>
    <w:rsid w:val="00971404"/>
    <w:rsid w:val="00971510"/>
    <w:rsid w:val="00971A77"/>
    <w:rsid w:val="00971B14"/>
    <w:rsid w:val="00971C85"/>
    <w:rsid w:val="009720A7"/>
    <w:rsid w:val="00972128"/>
    <w:rsid w:val="009723A7"/>
    <w:rsid w:val="00972407"/>
    <w:rsid w:val="009726F7"/>
    <w:rsid w:val="009728DF"/>
    <w:rsid w:val="00972CFA"/>
    <w:rsid w:val="00972D0E"/>
    <w:rsid w:val="009730BC"/>
    <w:rsid w:val="0097327C"/>
    <w:rsid w:val="00973A3D"/>
    <w:rsid w:val="00973E28"/>
    <w:rsid w:val="00974105"/>
    <w:rsid w:val="009741DD"/>
    <w:rsid w:val="00974220"/>
    <w:rsid w:val="0097427B"/>
    <w:rsid w:val="0097431E"/>
    <w:rsid w:val="0097453E"/>
    <w:rsid w:val="009747A4"/>
    <w:rsid w:val="00974A94"/>
    <w:rsid w:val="00974EF3"/>
    <w:rsid w:val="0097504F"/>
    <w:rsid w:val="009754CE"/>
    <w:rsid w:val="00975521"/>
    <w:rsid w:val="009756E3"/>
    <w:rsid w:val="00975A9F"/>
    <w:rsid w:val="009763C6"/>
    <w:rsid w:val="009764ED"/>
    <w:rsid w:val="00976561"/>
    <w:rsid w:val="00976893"/>
    <w:rsid w:val="00976990"/>
    <w:rsid w:val="00976A69"/>
    <w:rsid w:val="00976A9B"/>
    <w:rsid w:val="0097773C"/>
    <w:rsid w:val="00977785"/>
    <w:rsid w:val="00977A0F"/>
    <w:rsid w:val="00977DF6"/>
    <w:rsid w:val="00977F1E"/>
    <w:rsid w:val="0098019A"/>
    <w:rsid w:val="009803B4"/>
    <w:rsid w:val="00980768"/>
    <w:rsid w:val="00981159"/>
    <w:rsid w:val="009817E1"/>
    <w:rsid w:val="00981B42"/>
    <w:rsid w:val="00981BF4"/>
    <w:rsid w:val="00981EBD"/>
    <w:rsid w:val="00981ED9"/>
    <w:rsid w:val="0098243C"/>
    <w:rsid w:val="009829F5"/>
    <w:rsid w:val="00982D72"/>
    <w:rsid w:val="00983002"/>
    <w:rsid w:val="00983388"/>
    <w:rsid w:val="00983733"/>
    <w:rsid w:val="009839D3"/>
    <w:rsid w:val="00983AE0"/>
    <w:rsid w:val="00983D2A"/>
    <w:rsid w:val="00984219"/>
    <w:rsid w:val="00984315"/>
    <w:rsid w:val="0098479C"/>
    <w:rsid w:val="00984EAD"/>
    <w:rsid w:val="00985100"/>
    <w:rsid w:val="00985107"/>
    <w:rsid w:val="009851D6"/>
    <w:rsid w:val="0098572F"/>
    <w:rsid w:val="0098573B"/>
    <w:rsid w:val="00985AAD"/>
    <w:rsid w:val="00985C62"/>
    <w:rsid w:val="00985DA8"/>
    <w:rsid w:val="00985FAF"/>
    <w:rsid w:val="0098679A"/>
    <w:rsid w:val="0098681F"/>
    <w:rsid w:val="00986872"/>
    <w:rsid w:val="009869A1"/>
    <w:rsid w:val="00986A58"/>
    <w:rsid w:val="00986BFD"/>
    <w:rsid w:val="00986D3D"/>
    <w:rsid w:val="00986FEC"/>
    <w:rsid w:val="0098743D"/>
    <w:rsid w:val="00987539"/>
    <w:rsid w:val="0098754B"/>
    <w:rsid w:val="0098772D"/>
    <w:rsid w:val="00987A23"/>
    <w:rsid w:val="00987A9F"/>
    <w:rsid w:val="00987CFD"/>
    <w:rsid w:val="00987E01"/>
    <w:rsid w:val="009901A8"/>
    <w:rsid w:val="00990576"/>
    <w:rsid w:val="00990660"/>
    <w:rsid w:val="009908C4"/>
    <w:rsid w:val="00990A3A"/>
    <w:rsid w:val="00990CD2"/>
    <w:rsid w:val="009911B6"/>
    <w:rsid w:val="009915A0"/>
    <w:rsid w:val="009915A9"/>
    <w:rsid w:val="00991673"/>
    <w:rsid w:val="009916E5"/>
    <w:rsid w:val="009919CA"/>
    <w:rsid w:val="00991A96"/>
    <w:rsid w:val="00991AB6"/>
    <w:rsid w:val="00991DFD"/>
    <w:rsid w:val="0099247F"/>
    <w:rsid w:val="00992600"/>
    <w:rsid w:val="00993005"/>
    <w:rsid w:val="00993055"/>
    <w:rsid w:val="0099376B"/>
    <w:rsid w:val="00993BA0"/>
    <w:rsid w:val="00993C29"/>
    <w:rsid w:val="00993F31"/>
    <w:rsid w:val="00994024"/>
    <w:rsid w:val="0099425E"/>
    <w:rsid w:val="00994465"/>
    <w:rsid w:val="009945A3"/>
    <w:rsid w:val="00994AB3"/>
    <w:rsid w:val="00994E64"/>
    <w:rsid w:val="00994F20"/>
    <w:rsid w:val="009950EB"/>
    <w:rsid w:val="00995411"/>
    <w:rsid w:val="00995D45"/>
    <w:rsid w:val="00995E5E"/>
    <w:rsid w:val="00995FBA"/>
    <w:rsid w:val="0099611A"/>
    <w:rsid w:val="00996173"/>
    <w:rsid w:val="00996333"/>
    <w:rsid w:val="0099656B"/>
    <w:rsid w:val="00996593"/>
    <w:rsid w:val="00996BB3"/>
    <w:rsid w:val="00996BE3"/>
    <w:rsid w:val="00996CAE"/>
    <w:rsid w:val="00996CCC"/>
    <w:rsid w:val="009976C1"/>
    <w:rsid w:val="009976F8"/>
    <w:rsid w:val="00997A28"/>
    <w:rsid w:val="00997CC7"/>
    <w:rsid w:val="00997F5D"/>
    <w:rsid w:val="009A00F5"/>
    <w:rsid w:val="009A0624"/>
    <w:rsid w:val="009A0802"/>
    <w:rsid w:val="009A0A31"/>
    <w:rsid w:val="009A0A33"/>
    <w:rsid w:val="009A0B75"/>
    <w:rsid w:val="009A0C2D"/>
    <w:rsid w:val="009A0C7C"/>
    <w:rsid w:val="009A1054"/>
    <w:rsid w:val="009A16BA"/>
    <w:rsid w:val="009A1F5C"/>
    <w:rsid w:val="009A243D"/>
    <w:rsid w:val="009A2A41"/>
    <w:rsid w:val="009A2ACD"/>
    <w:rsid w:val="009A3555"/>
    <w:rsid w:val="009A39A1"/>
    <w:rsid w:val="009A431C"/>
    <w:rsid w:val="009A43B9"/>
    <w:rsid w:val="009A43C4"/>
    <w:rsid w:val="009A4CDD"/>
    <w:rsid w:val="009A4E91"/>
    <w:rsid w:val="009A4E9F"/>
    <w:rsid w:val="009A4EB4"/>
    <w:rsid w:val="009A4F51"/>
    <w:rsid w:val="009A57EF"/>
    <w:rsid w:val="009A60A1"/>
    <w:rsid w:val="009A665D"/>
    <w:rsid w:val="009A6BDA"/>
    <w:rsid w:val="009A6F4E"/>
    <w:rsid w:val="009A6F57"/>
    <w:rsid w:val="009A7051"/>
    <w:rsid w:val="009A7349"/>
    <w:rsid w:val="009A7506"/>
    <w:rsid w:val="009A75DC"/>
    <w:rsid w:val="009A7629"/>
    <w:rsid w:val="009A7645"/>
    <w:rsid w:val="009A79A9"/>
    <w:rsid w:val="009A7A10"/>
    <w:rsid w:val="009A7A82"/>
    <w:rsid w:val="009A7C7B"/>
    <w:rsid w:val="009A7DC1"/>
    <w:rsid w:val="009A7FA1"/>
    <w:rsid w:val="009B0245"/>
    <w:rsid w:val="009B070F"/>
    <w:rsid w:val="009B0ABB"/>
    <w:rsid w:val="009B0DC2"/>
    <w:rsid w:val="009B0E00"/>
    <w:rsid w:val="009B1239"/>
    <w:rsid w:val="009B1276"/>
    <w:rsid w:val="009B13BC"/>
    <w:rsid w:val="009B13FD"/>
    <w:rsid w:val="009B1872"/>
    <w:rsid w:val="009B1B70"/>
    <w:rsid w:val="009B1C39"/>
    <w:rsid w:val="009B1F97"/>
    <w:rsid w:val="009B23BD"/>
    <w:rsid w:val="009B2C72"/>
    <w:rsid w:val="009B2D7A"/>
    <w:rsid w:val="009B3333"/>
    <w:rsid w:val="009B3550"/>
    <w:rsid w:val="009B3638"/>
    <w:rsid w:val="009B3971"/>
    <w:rsid w:val="009B3D14"/>
    <w:rsid w:val="009B3DA1"/>
    <w:rsid w:val="009B4103"/>
    <w:rsid w:val="009B4277"/>
    <w:rsid w:val="009B448A"/>
    <w:rsid w:val="009B4494"/>
    <w:rsid w:val="009B496E"/>
    <w:rsid w:val="009B4C89"/>
    <w:rsid w:val="009B5400"/>
    <w:rsid w:val="009B56C5"/>
    <w:rsid w:val="009B6089"/>
    <w:rsid w:val="009B662D"/>
    <w:rsid w:val="009B6748"/>
    <w:rsid w:val="009B6DE5"/>
    <w:rsid w:val="009B7147"/>
    <w:rsid w:val="009B71C3"/>
    <w:rsid w:val="009B736D"/>
    <w:rsid w:val="009B74C1"/>
    <w:rsid w:val="009B77B2"/>
    <w:rsid w:val="009B7B1B"/>
    <w:rsid w:val="009C0294"/>
    <w:rsid w:val="009C03AC"/>
    <w:rsid w:val="009C07CB"/>
    <w:rsid w:val="009C0A42"/>
    <w:rsid w:val="009C121C"/>
    <w:rsid w:val="009C12C3"/>
    <w:rsid w:val="009C131E"/>
    <w:rsid w:val="009C17A8"/>
    <w:rsid w:val="009C1BDF"/>
    <w:rsid w:val="009C20B9"/>
    <w:rsid w:val="009C20D3"/>
    <w:rsid w:val="009C2133"/>
    <w:rsid w:val="009C21F0"/>
    <w:rsid w:val="009C2264"/>
    <w:rsid w:val="009C271F"/>
    <w:rsid w:val="009C2977"/>
    <w:rsid w:val="009C30E8"/>
    <w:rsid w:val="009C3261"/>
    <w:rsid w:val="009C3D2D"/>
    <w:rsid w:val="009C3DDA"/>
    <w:rsid w:val="009C3E1E"/>
    <w:rsid w:val="009C4029"/>
    <w:rsid w:val="009C4255"/>
    <w:rsid w:val="009C45FF"/>
    <w:rsid w:val="009C498B"/>
    <w:rsid w:val="009C4A88"/>
    <w:rsid w:val="009C4FEF"/>
    <w:rsid w:val="009C5032"/>
    <w:rsid w:val="009C51F4"/>
    <w:rsid w:val="009C5239"/>
    <w:rsid w:val="009C5489"/>
    <w:rsid w:val="009C550F"/>
    <w:rsid w:val="009C5BF9"/>
    <w:rsid w:val="009C5DE0"/>
    <w:rsid w:val="009C63F9"/>
    <w:rsid w:val="009C6C64"/>
    <w:rsid w:val="009C749D"/>
    <w:rsid w:val="009C7928"/>
    <w:rsid w:val="009C7ABD"/>
    <w:rsid w:val="009C7D1B"/>
    <w:rsid w:val="009D0340"/>
    <w:rsid w:val="009D04AE"/>
    <w:rsid w:val="009D051A"/>
    <w:rsid w:val="009D07AE"/>
    <w:rsid w:val="009D14BC"/>
    <w:rsid w:val="009D184A"/>
    <w:rsid w:val="009D187B"/>
    <w:rsid w:val="009D18BC"/>
    <w:rsid w:val="009D190C"/>
    <w:rsid w:val="009D1B09"/>
    <w:rsid w:val="009D1D7A"/>
    <w:rsid w:val="009D1F1C"/>
    <w:rsid w:val="009D212D"/>
    <w:rsid w:val="009D2402"/>
    <w:rsid w:val="009D244B"/>
    <w:rsid w:val="009D2465"/>
    <w:rsid w:val="009D2625"/>
    <w:rsid w:val="009D2703"/>
    <w:rsid w:val="009D284F"/>
    <w:rsid w:val="009D29EE"/>
    <w:rsid w:val="009D3792"/>
    <w:rsid w:val="009D38ED"/>
    <w:rsid w:val="009D3B99"/>
    <w:rsid w:val="009D3E54"/>
    <w:rsid w:val="009D3F7D"/>
    <w:rsid w:val="009D40F1"/>
    <w:rsid w:val="009D471E"/>
    <w:rsid w:val="009D47C7"/>
    <w:rsid w:val="009D4859"/>
    <w:rsid w:val="009D4A3C"/>
    <w:rsid w:val="009D4AE3"/>
    <w:rsid w:val="009D4CD4"/>
    <w:rsid w:val="009D4F91"/>
    <w:rsid w:val="009D550D"/>
    <w:rsid w:val="009D5653"/>
    <w:rsid w:val="009D5706"/>
    <w:rsid w:val="009D575F"/>
    <w:rsid w:val="009D5864"/>
    <w:rsid w:val="009D62E6"/>
    <w:rsid w:val="009D6363"/>
    <w:rsid w:val="009D6366"/>
    <w:rsid w:val="009D6542"/>
    <w:rsid w:val="009D655E"/>
    <w:rsid w:val="009D68DB"/>
    <w:rsid w:val="009D692E"/>
    <w:rsid w:val="009D6D98"/>
    <w:rsid w:val="009D72A0"/>
    <w:rsid w:val="009D734B"/>
    <w:rsid w:val="009D77EC"/>
    <w:rsid w:val="009D79BD"/>
    <w:rsid w:val="009D7A57"/>
    <w:rsid w:val="009D7B84"/>
    <w:rsid w:val="009D7CA6"/>
    <w:rsid w:val="009D7CC0"/>
    <w:rsid w:val="009E0229"/>
    <w:rsid w:val="009E0381"/>
    <w:rsid w:val="009E0982"/>
    <w:rsid w:val="009E0D3A"/>
    <w:rsid w:val="009E0DA2"/>
    <w:rsid w:val="009E1325"/>
    <w:rsid w:val="009E141A"/>
    <w:rsid w:val="009E143F"/>
    <w:rsid w:val="009E1813"/>
    <w:rsid w:val="009E183E"/>
    <w:rsid w:val="009E1A1E"/>
    <w:rsid w:val="009E1CB6"/>
    <w:rsid w:val="009E1CE7"/>
    <w:rsid w:val="009E1F6B"/>
    <w:rsid w:val="009E2267"/>
    <w:rsid w:val="009E2637"/>
    <w:rsid w:val="009E2771"/>
    <w:rsid w:val="009E2868"/>
    <w:rsid w:val="009E3090"/>
    <w:rsid w:val="009E3323"/>
    <w:rsid w:val="009E33DA"/>
    <w:rsid w:val="009E395D"/>
    <w:rsid w:val="009E3EF2"/>
    <w:rsid w:val="009E3F47"/>
    <w:rsid w:val="009E3F77"/>
    <w:rsid w:val="009E3FC7"/>
    <w:rsid w:val="009E45DA"/>
    <w:rsid w:val="009E4C13"/>
    <w:rsid w:val="009E4E64"/>
    <w:rsid w:val="009E4ED1"/>
    <w:rsid w:val="009E4F5D"/>
    <w:rsid w:val="009E515E"/>
    <w:rsid w:val="009E544B"/>
    <w:rsid w:val="009E55D3"/>
    <w:rsid w:val="009E5856"/>
    <w:rsid w:val="009E58A5"/>
    <w:rsid w:val="009E5BAB"/>
    <w:rsid w:val="009E5F25"/>
    <w:rsid w:val="009E60C5"/>
    <w:rsid w:val="009E65E0"/>
    <w:rsid w:val="009E66D8"/>
    <w:rsid w:val="009E6E24"/>
    <w:rsid w:val="009E7426"/>
    <w:rsid w:val="009E7522"/>
    <w:rsid w:val="009E7DE2"/>
    <w:rsid w:val="009F0450"/>
    <w:rsid w:val="009F0572"/>
    <w:rsid w:val="009F066D"/>
    <w:rsid w:val="009F0722"/>
    <w:rsid w:val="009F07D3"/>
    <w:rsid w:val="009F07F8"/>
    <w:rsid w:val="009F09B2"/>
    <w:rsid w:val="009F09BB"/>
    <w:rsid w:val="009F0B4F"/>
    <w:rsid w:val="009F0CFC"/>
    <w:rsid w:val="009F0E0E"/>
    <w:rsid w:val="009F14F0"/>
    <w:rsid w:val="009F1625"/>
    <w:rsid w:val="009F167B"/>
    <w:rsid w:val="009F1BC1"/>
    <w:rsid w:val="009F1D64"/>
    <w:rsid w:val="009F1DE8"/>
    <w:rsid w:val="009F211A"/>
    <w:rsid w:val="009F224F"/>
    <w:rsid w:val="009F2435"/>
    <w:rsid w:val="009F27B6"/>
    <w:rsid w:val="009F2852"/>
    <w:rsid w:val="009F28AA"/>
    <w:rsid w:val="009F28C7"/>
    <w:rsid w:val="009F2AA2"/>
    <w:rsid w:val="009F3639"/>
    <w:rsid w:val="009F37D2"/>
    <w:rsid w:val="009F3C24"/>
    <w:rsid w:val="009F3D4B"/>
    <w:rsid w:val="009F429B"/>
    <w:rsid w:val="009F43B2"/>
    <w:rsid w:val="009F44FB"/>
    <w:rsid w:val="009F4500"/>
    <w:rsid w:val="009F4645"/>
    <w:rsid w:val="009F4C3F"/>
    <w:rsid w:val="009F4D2E"/>
    <w:rsid w:val="009F5123"/>
    <w:rsid w:val="009F53EB"/>
    <w:rsid w:val="009F556D"/>
    <w:rsid w:val="009F62B6"/>
    <w:rsid w:val="009F63DA"/>
    <w:rsid w:val="009F65D7"/>
    <w:rsid w:val="009F6686"/>
    <w:rsid w:val="009F6762"/>
    <w:rsid w:val="009F6A8F"/>
    <w:rsid w:val="009F6AD2"/>
    <w:rsid w:val="009F6CA7"/>
    <w:rsid w:val="009F6EDF"/>
    <w:rsid w:val="009F702D"/>
    <w:rsid w:val="009F7089"/>
    <w:rsid w:val="009F71A2"/>
    <w:rsid w:val="009F7510"/>
    <w:rsid w:val="009F7749"/>
    <w:rsid w:val="009F7B2B"/>
    <w:rsid w:val="00A000D7"/>
    <w:rsid w:val="00A00427"/>
    <w:rsid w:val="00A00543"/>
    <w:rsid w:val="00A006A8"/>
    <w:rsid w:val="00A00BB2"/>
    <w:rsid w:val="00A00CD9"/>
    <w:rsid w:val="00A00F06"/>
    <w:rsid w:val="00A010BE"/>
    <w:rsid w:val="00A0127E"/>
    <w:rsid w:val="00A0138B"/>
    <w:rsid w:val="00A01682"/>
    <w:rsid w:val="00A01BAB"/>
    <w:rsid w:val="00A01D50"/>
    <w:rsid w:val="00A01F2C"/>
    <w:rsid w:val="00A0241E"/>
    <w:rsid w:val="00A025C3"/>
    <w:rsid w:val="00A026F0"/>
    <w:rsid w:val="00A029F3"/>
    <w:rsid w:val="00A02C46"/>
    <w:rsid w:val="00A02D1F"/>
    <w:rsid w:val="00A02EAA"/>
    <w:rsid w:val="00A0309B"/>
    <w:rsid w:val="00A03529"/>
    <w:rsid w:val="00A03576"/>
    <w:rsid w:val="00A03675"/>
    <w:rsid w:val="00A039CB"/>
    <w:rsid w:val="00A03D44"/>
    <w:rsid w:val="00A04516"/>
    <w:rsid w:val="00A04653"/>
    <w:rsid w:val="00A0492B"/>
    <w:rsid w:val="00A0498E"/>
    <w:rsid w:val="00A049A9"/>
    <w:rsid w:val="00A04B4E"/>
    <w:rsid w:val="00A04C88"/>
    <w:rsid w:val="00A04EC8"/>
    <w:rsid w:val="00A050A9"/>
    <w:rsid w:val="00A05227"/>
    <w:rsid w:val="00A052AF"/>
    <w:rsid w:val="00A05866"/>
    <w:rsid w:val="00A059DC"/>
    <w:rsid w:val="00A059DE"/>
    <w:rsid w:val="00A05A8A"/>
    <w:rsid w:val="00A05ABA"/>
    <w:rsid w:val="00A05D81"/>
    <w:rsid w:val="00A0642E"/>
    <w:rsid w:val="00A064FB"/>
    <w:rsid w:val="00A065D8"/>
    <w:rsid w:val="00A06974"/>
    <w:rsid w:val="00A06C0B"/>
    <w:rsid w:val="00A06CD8"/>
    <w:rsid w:val="00A06D52"/>
    <w:rsid w:val="00A06E4A"/>
    <w:rsid w:val="00A074F3"/>
    <w:rsid w:val="00A0763A"/>
    <w:rsid w:val="00A079DE"/>
    <w:rsid w:val="00A07C3D"/>
    <w:rsid w:val="00A07FAF"/>
    <w:rsid w:val="00A101F3"/>
    <w:rsid w:val="00A10203"/>
    <w:rsid w:val="00A109B1"/>
    <w:rsid w:val="00A10ACB"/>
    <w:rsid w:val="00A10B39"/>
    <w:rsid w:val="00A11A99"/>
    <w:rsid w:val="00A11B08"/>
    <w:rsid w:val="00A11FE8"/>
    <w:rsid w:val="00A124D3"/>
    <w:rsid w:val="00A125AC"/>
    <w:rsid w:val="00A12629"/>
    <w:rsid w:val="00A12716"/>
    <w:rsid w:val="00A12760"/>
    <w:rsid w:val="00A12800"/>
    <w:rsid w:val="00A12873"/>
    <w:rsid w:val="00A128B3"/>
    <w:rsid w:val="00A12D8B"/>
    <w:rsid w:val="00A12D96"/>
    <w:rsid w:val="00A132C7"/>
    <w:rsid w:val="00A132E7"/>
    <w:rsid w:val="00A1356D"/>
    <w:rsid w:val="00A139E3"/>
    <w:rsid w:val="00A14984"/>
    <w:rsid w:val="00A14CF2"/>
    <w:rsid w:val="00A14F3F"/>
    <w:rsid w:val="00A15A68"/>
    <w:rsid w:val="00A15AAA"/>
    <w:rsid w:val="00A15DD8"/>
    <w:rsid w:val="00A15E52"/>
    <w:rsid w:val="00A15E9B"/>
    <w:rsid w:val="00A16010"/>
    <w:rsid w:val="00A16106"/>
    <w:rsid w:val="00A161FE"/>
    <w:rsid w:val="00A169D7"/>
    <w:rsid w:val="00A16C61"/>
    <w:rsid w:val="00A16CA8"/>
    <w:rsid w:val="00A16F77"/>
    <w:rsid w:val="00A17217"/>
    <w:rsid w:val="00A177BD"/>
    <w:rsid w:val="00A1795F"/>
    <w:rsid w:val="00A179AE"/>
    <w:rsid w:val="00A179F2"/>
    <w:rsid w:val="00A17A63"/>
    <w:rsid w:val="00A17EA2"/>
    <w:rsid w:val="00A20173"/>
    <w:rsid w:val="00A203AA"/>
    <w:rsid w:val="00A20413"/>
    <w:rsid w:val="00A20428"/>
    <w:rsid w:val="00A20527"/>
    <w:rsid w:val="00A2055E"/>
    <w:rsid w:val="00A206FD"/>
    <w:rsid w:val="00A209A3"/>
    <w:rsid w:val="00A20BBA"/>
    <w:rsid w:val="00A20D07"/>
    <w:rsid w:val="00A210C8"/>
    <w:rsid w:val="00A2127D"/>
    <w:rsid w:val="00A2150A"/>
    <w:rsid w:val="00A21533"/>
    <w:rsid w:val="00A21D1B"/>
    <w:rsid w:val="00A2258A"/>
    <w:rsid w:val="00A2286E"/>
    <w:rsid w:val="00A23230"/>
    <w:rsid w:val="00A23665"/>
    <w:rsid w:val="00A23780"/>
    <w:rsid w:val="00A23A8F"/>
    <w:rsid w:val="00A23BB2"/>
    <w:rsid w:val="00A24279"/>
    <w:rsid w:val="00A24AFE"/>
    <w:rsid w:val="00A24B20"/>
    <w:rsid w:val="00A24C33"/>
    <w:rsid w:val="00A24DD5"/>
    <w:rsid w:val="00A252F7"/>
    <w:rsid w:val="00A256D3"/>
    <w:rsid w:val="00A25A14"/>
    <w:rsid w:val="00A25F2D"/>
    <w:rsid w:val="00A25F99"/>
    <w:rsid w:val="00A264F2"/>
    <w:rsid w:val="00A267A2"/>
    <w:rsid w:val="00A26C81"/>
    <w:rsid w:val="00A26D19"/>
    <w:rsid w:val="00A26EC4"/>
    <w:rsid w:val="00A278D7"/>
    <w:rsid w:val="00A27AB1"/>
    <w:rsid w:val="00A30CA3"/>
    <w:rsid w:val="00A314D3"/>
    <w:rsid w:val="00A3171C"/>
    <w:rsid w:val="00A318E3"/>
    <w:rsid w:val="00A31918"/>
    <w:rsid w:val="00A31B38"/>
    <w:rsid w:val="00A31B61"/>
    <w:rsid w:val="00A31C6C"/>
    <w:rsid w:val="00A31C89"/>
    <w:rsid w:val="00A31F06"/>
    <w:rsid w:val="00A321B5"/>
    <w:rsid w:val="00A3230C"/>
    <w:rsid w:val="00A32971"/>
    <w:rsid w:val="00A32D11"/>
    <w:rsid w:val="00A32D88"/>
    <w:rsid w:val="00A32FB9"/>
    <w:rsid w:val="00A33180"/>
    <w:rsid w:val="00A33452"/>
    <w:rsid w:val="00A33C10"/>
    <w:rsid w:val="00A33C33"/>
    <w:rsid w:val="00A34111"/>
    <w:rsid w:val="00A3423F"/>
    <w:rsid w:val="00A342FE"/>
    <w:rsid w:val="00A3441A"/>
    <w:rsid w:val="00A3452B"/>
    <w:rsid w:val="00A3471F"/>
    <w:rsid w:val="00A347C5"/>
    <w:rsid w:val="00A34DF2"/>
    <w:rsid w:val="00A34E1F"/>
    <w:rsid w:val="00A35058"/>
    <w:rsid w:val="00A351EF"/>
    <w:rsid w:val="00A3520D"/>
    <w:rsid w:val="00A35290"/>
    <w:rsid w:val="00A3530F"/>
    <w:rsid w:val="00A35A40"/>
    <w:rsid w:val="00A35C40"/>
    <w:rsid w:val="00A36138"/>
    <w:rsid w:val="00A36783"/>
    <w:rsid w:val="00A367FD"/>
    <w:rsid w:val="00A36AEC"/>
    <w:rsid w:val="00A3704A"/>
    <w:rsid w:val="00A37154"/>
    <w:rsid w:val="00A37295"/>
    <w:rsid w:val="00A37379"/>
    <w:rsid w:val="00A375AC"/>
    <w:rsid w:val="00A376A8"/>
    <w:rsid w:val="00A37B36"/>
    <w:rsid w:val="00A37DFB"/>
    <w:rsid w:val="00A40081"/>
    <w:rsid w:val="00A40267"/>
    <w:rsid w:val="00A4046D"/>
    <w:rsid w:val="00A405D7"/>
    <w:rsid w:val="00A4072F"/>
    <w:rsid w:val="00A40957"/>
    <w:rsid w:val="00A40EE5"/>
    <w:rsid w:val="00A4120F"/>
    <w:rsid w:val="00A41391"/>
    <w:rsid w:val="00A414C4"/>
    <w:rsid w:val="00A41773"/>
    <w:rsid w:val="00A4193F"/>
    <w:rsid w:val="00A41A77"/>
    <w:rsid w:val="00A41E3A"/>
    <w:rsid w:val="00A41F62"/>
    <w:rsid w:val="00A41F74"/>
    <w:rsid w:val="00A4226F"/>
    <w:rsid w:val="00A4263E"/>
    <w:rsid w:val="00A426D6"/>
    <w:rsid w:val="00A4276F"/>
    <w:rsid w:val="00A4279B"/>
    <w:rsid w:val="00A427B9"/>
    <w:rsid w:val="00A427EB"/>
    <w:rsid w:val="00A42850"/>
    <w:rsid w:val="00A42D43"/>
    <w:rsid w:val="00A4330B"/>
    <w:rsid w:val="00A43501"/>
    <w:rsid w:val="00A435E4"/>
    <w:rsid w:val="00A43734"/>
    <w:rsid w:val="00A4389E"/>
    <w:rsid w:val="00A43BF8"/>
    <w:rsid w:val="00A43C3D"/>
    <w:rsid w:val="00A43CC0"/>
    <w:rsid w:val="00A43D64"/>
    <w:rsid w:val="00A43F01"/>
    <w:rsid w:val="00A43FD8"/>
    <w:rsid w:val="00A440F4"/>
    <w:rsid w:val="00A44300"/>
    <w:rsid w:val="00A44430"/>
    <w:rsid w:val="00A44695"/>
    <w:rsid w:val="00A44A6A"/>
    <w:rsid w:val="00A44B54"/>
    <w:rsid w:val="00A44B71"/>
    <w:rsid w:val="00A44C31"/>
    <w:rsid w:val="00A44D5E"/>
    <w:rsid w:val="00A45153"/>
    <w:rsid w:val="00A45267"/>
    <w:rsid w:val="00A45536"/>
    <w:rsid w:val="00A45555"/>
    <w:rsid w:val="00A4584B"/>
    <w:rsid w:val="00A45A89"/>
    <w:rsid w:val="00A466C6"/>
    <w:rsid w:val="00A46E19"/>
    <w:rsid w:val="00A472F0"/>
    <w:rsid w:val="00A4796B"/>
    <w:rsid w:val="00A479DD"/>
    <w:rsid w:val="00A47AEE"/>
    <w:rsid w:val="00A47CB8"/>
    <w:rsid w:val="00A47D73"/>
    <w:rsid w:val="00A50126"/>
    <w:rsid w:val="00A50174"/>
    <w:rsid w:val="00A501F3"/>
    <w:rsid w:val="00A50565"/>
    <w:rsid w:val="00A50912"/>
    <w:rsid w:val="00A5096F"/>
    <w:rsid w:val="00A50A05"/>
    <w:rsid w:val="00A50D41"/>
    <w:rsid w:val="00A50E5F"/>
    <w:rsid w:val="00A51586"/>
    <w:rsid w:val="00A5168D"/>
    <w:rsid w:val="00A51A6A"/>
    <w:rsid w:val="00A51AF2"/>
    <w:rsid w:val="00A521A6"/>
    <w:rsid w:val="00A52576"/>
    <w:rsid w:val="00A528D0"/>
    <w:rsid w:val="00A52BA4"/>
    <w:rsid w:val="00A52CDD"/>
    <w:rsid w:val="00A52D1B"/>
    <w:rsid w:val="00A53276"/>
    <w:rsid w:val="00A53299"/>
    <w:rsid w:val="00A53379"/>
    <w:rsid w:val="00A5338F"/>
    <w:rsid w:val="00A5343E"/>
    <w:rsid w:val="00A535D5"/>
    <w:rsid w:val="00A5395F"/>
    <w:rsid w:val="00A53A51"/>
    <w:rsid w:val="00A53AB2"/>
    <w:rsid w:val="00A53E72"/>
    <w:rsid w:val="00A53F78"/>
    <w:rsid w:val="00A53FCE"/>
    <w:rsid w:val="00A5443A"/>
    <w:rsid w:val="00A54548"/>
    <w:rsid w:val="00A54807"/>
    <w:rsid w:val="00A54D92"/>
    <w:rsid w:val="00A55335"/>
    <w:rsid w:val="00A5544A"/>
    <w:rsid w:val="00A5579F"/>
    <w:rsid w:val="00A557E7"/>
    <w:rsid w:val="00A559D6"/>
    <w:rsid w:val="00A55B12"/>
    <w:rsid w:val="00A5614A"/>
    <w:rsid w:val="00A5631A"/>
    <w:rsid w:val="00A567E1"/>
    <w:rsid w:val="00A569DA"/>
    <w:rsid w:val="00A56E56"/>
    <w:rsid w:val="00A570C7"/>
    <w:rsid w:val="00A57161"/>
    <w:rsid w:val="00A5726C"/>
    <w:rsid w:val="00A5731D"/>
    <w:rsid w:val="00A57396"/>
    <w:rsid w:val="00A5787F"/>
    <w:rsid w:val="00A57B96"/>
    <w:rsid w:val="00A57FB0"/>
    <w:rsid w:val="00A57FE6"/>
    <w:rsid w:val="00A601D0"/>
    <w:rsid w:val="00A603A2"/>
    <w:rsid w:val="00A60711"/>
    <w:rsid w:val="00A609C7"/>
    <w:rsid w:val="00A60A87"/>
    <w:rsid w:val="00A60B04"/>
    <w:rsid w:val="00A60E5B"/>
    <w:rsid w:val="00A60FC6"/>
    <w:rsid w:val="00A610D3"/>
    <w:rsid w:val="00A610D6"/>
    <w:rsid w:val="00A61330"/>
    <w:rsid w:val="00A619E5"/>
    <w:rsid w:val="00A61BBA"/>
    <w:rsid w:val="00A61BD7"/>
    <w:rsid w:val="00A61F5A"/>
    <w:rsid w:val="00A625AD"/>
    <w:rsid w:val="00A62627"/>
    <w:rsid w:val="00A62736"/>
    <w:rsid w:val="00A62F65"/>
    <w:rsid w:val="00A630F3"/>
    <w:rsid w:val="00A631E4"/>
    <w:rsid w:val="00A634F5"/>
    <w:rsid w:val="00A63521"/>
    <w:rsid w:val="00A6399B"/>
    <w:rsid w:val="00A63AD6"/>
    <w:rsid w:val="00A63C67"/>
    <w:rsid w:val="00A64504"/>
    <w:rsid w:val="00A646BD"/>
    <w:rsid w:val="00A64914"/>
    <w:rsid w:val="00A649E4"/>
    <w:rsid w:val="00A649FF"/>
    <w:rsid w:val="00A65043"/>
    <w:rsid w:val="00A6527B"/>
    <w:rsid w:val="00A65289"/>
    <w:rsid w:val="00A6537C"/>
    <w:rsid w:val="00A654A2"/>
    <w:rsid w:val="00A65757"/>
    <w:rsid w:val="00A65843"/>
    <w:rsid w:val="00A658CB"/>
    <w:rsid w:val="00A6590F"/>
    <w:rsid w:val="00A66071"/>
    <w:rsid w:val="00A660FE"/>
    <w:rsid w:val="00A66729"/>
    <w:rsid w:val="00A66C67"/>
    <w:rsid w:val="00A66D10"/>
    <w:rsid w:val="00A67507"/>
    <w:rsid w:val="00A678A9"/>
    <w:rsid w:val="00A67935"/>
    <w:rsid w:val="00A700CB"/>
    <w:rsid w:val="00A70221"/>
    <w:rsid w:val="00A70253"/>
    <w:rsid w:val="00A70968"/>
    <w:rsid w:val="00A7116A"/>
    <w:rsid w:val="00A711CA"/>
    <w:rsid w:val="00A719B2"/>
    <w:rsid w:val="00A71D6F"/>
    <w:rsid w:val="00A71D87"/>
    <w:rsid w:val="00A725E7"/>
    <w:rsid w:val="00A72CA2"/>
    <w:rsid w:val="00A72E82"/>
    <w:rsid w:val="00A7300B"/>
    <w:rsid w:val="00A7302B"/>
    <w:rsid w:val="00A73069"/>
    <w:rsid w:val="00A730ED"/>
    <w:rsid w:val="00A73516"/>
    <w:rsid w:val="00A73F1F"/>
    <w:rsid w:val="00A73F76"/>
    <w:rsid w:val="00A744BA"/>
    <w:rsid w:val="00A74843"/>
    <w:rsid w:val="00A749D5"/>
    <w:rsid w:val="00A74E71"/>
    <w:rsid w:val="00A751D3"/>
    <w:rsid w:val="00A7559C"/>
    <w:rsid w:val="00A75928"/>
    <w:rsid w:val="00A75ACE"/>
    <w:rsid w:val="00A75B20"/>
    <w:rsid w:val="00A75C80"/>
    <w:rsid w:val="00A75D1B"/>
    <w:rsid w:val="00A761AA"/>
    <w:rsid w:val="00A76527"/>
    <w:rsid w:val="00A765AC"/>
    <w:rsid w:val="00A765E8"/>
    <w:rsid w:val="00A767EE"/>
    <w:rsid w:val="00A774DF"/>
    <w:rsid w:val="00A775E3"/>
    <w:rsid w:val="00A77794"/>
    <w:rsid w:val="00A777BD"/>
    <w:rsid w:val="00A77833"/>
    <w:rsid w:val="00A77DA6"/>
    <w:rsid w:val="00A77DD9"/>
    <w:rsid w:val="00A77E62"/>
    <w:rsid w:val="00A8022E"/>
    <w:rsid w:val="00A80718"/>
    <w:rsid w:val="00A80972"/>
    <w:rsid w:val="00A809EF"/>
    <w:rsid w:val="00A80AA5"/>
    <w:rsid w:val="00A80AEF"/>
    <w:rsid w:val="00A810C1"/>
    <w:rsid w:val="00A81571"/>
    <w:rsid w:val="00A818D6"/>
    <w:rsid w:val="00A81C6F"/>
    <w:rsid w:val="00A81FD8"/>
    <w:rsid w:val="00A82037"/>
    <w:rsid w:val="00A8208A"/>
    <w:rsid w:val="00A824FA"/>
    <w:rsid w:val="00A8270D"/>
    <w:rsid w:val="00A82C45"/>
    <w:rsid w:val="00A82E08"/>
    <w:rsid w:val="00A82F5F"/>
    <w:rsid w:val="00A83059"/>
    <w:rsid w:val="00A83320"/>
    <w:rsid w:val="00A837A8"/>
    <w:rsid w:val="00A83A40"/>
    <w:rsid w:val="00A8419D"/>
    <w:rsid w:val="00A84264"/>
    <w:rsid w:val="00A84335"/>
    <w:rsid w:val="00A8436A"/>
    <w:rsid w:val="00A84714"/>
    <w:rsid w:val="00A84745"/>
    <w:rsid w:val="00A84AEA"/>
    <w:rsid w:val="00A84E0F"/>
    <w:rsid w:val="00A855C8"/>
    <w:rsid w:val="00A856E3"/>
    <w:rsid w:val="00A857A2"/>
    <w:rsid w:val="00A85BEA"/>
    <w:rsid w:val="00A85F99"/>
    <w:rsid w:val="00A861FA"/>
    <w:rsid w:val="00A86378"/>
    <w:rsid w:val="00A86747"/>
    <w:rsid w:val="00A86EDD"/>
    <w:rsid w:val="00A86F2A"/>
    <w:rsid w:val="00A8750F"/>
    <w:rsid w:val="00A87646"/>
    <w:rsid w:val="00A8780E"/>
    <w:rsid w:val="00A87841"/>
    <w:rsid w:val="00A904B9"/>
    <w:rsid w:val="00A9091C"/>
    <w:rsid w:val="00A90B30"/>
    <w:rsid w:val="00A90E33"/>
    <w:rsid w:val="00A90F96"/>
    <w:rsid w:val="00A91107"/>
    <w:rsid w:val="00A916C6"/>
    <w:rsid w:val="00A91C2E"/>
    <w:rsid w:val="00A91C64"/>
    <w:rsid w:val="00A9226E"/>
    <w:rsid w:val="00A9293F"/>
    <w:rsid w:val="00A92B4B"/>
    <w:rsid w:val="00A92DA9"/>
    <w:rsid w:val="00A92F33"/>
    <w:rsid w:val="00A938A5"/>
    <w:rsid w:val="00A93C7C"/>
    <w:rsid w:val="00A93D80"/>
    <w:rsid w:val="00A93D99"/>
    <w:rsid w:val="00A94053"/>
    <w:rsid w:val="00A9427F"/>
    <w:rsid w:val="00A9446B"/>
    <w:rsid w:val="00A946A5"/>
    <w:rsid w:val="00A948C0"/>
    <w:rsid w:val="00A94913"/>
    <w:rsid w:val="00A94937"/>
    <w:rsid w:val="00A94A6D"/>
    <w:rsid w:val="00A94C28"/>
    <w:rsid w:val="00A94CD2"/>
    <w:rsid w:val="00A95480"/>
    <w:rsid w:val="00A95824"/>
    <w:rsid w:val="00A95C40"/>
    <w:rsid w:val="00A95D6F"/>
    <w:rsid w:val="00A95DF7"/>
    <w:rsid w:val="00A95E98"/>
    <w:rsid w:val="00A95F61"/>
    <w:rsid w:val="00A9624B"/>
    <w:rsid w:val="00A965B4"/>
    <w:rsid w:val="00A96698"/>
    <w:rsid w:val="00A96899"/>
    <w:rsid w:val="00A96A85"/>
    <w:rsid w:val="00A96AB1"/>
    <w:rsid w:val="00A96B56"/>
    <w:rsid w:val="00A96BD1"/>
    <w:rsid w:val="00A97067"/>
    <w:rsid w:val="00A97147"/>
    <w:rsid w:val="00A97274"/>
    <w:rsid w:val="00A972B3"/>
    <w:rsid w:val="00A97456"/>
    <w:rsid w:val="00A97628"/>
    <w:rsid w:val="00A97A3D"/>
    <w:rsid w:val="00A97B22"/>
    <w:rsid w:val="00A97CAF"/>
    <w:rsid w:val="00A97D1C"/>
    <w:rsid w:val="00A97DED"/>
    <w:rsid w:val="00A97E0B"/>
    <w:rsid w:val="00A97E4B"/>
    <w:rsid w:val="00AA01E8"/>
    <w:rsid w:val="00AA035E"/>
    <w:rsid w:val="00AA03CF"/>
    <w:rsid w:val="00AA03D1"/>
    <w:rsid w:val="00AA08E6"/>
    <w:rsid w:val="00AA09B9"/>
    <w:rsid w:val="00AA0D94"/>
    <w:rsid w:val="00AA0E63"/>
    <w:rsid w:val="00AA1308"/>
    <w:rsid w:val="00AA15B9"/>
    <w:rsid w:val="00AA167F"/>
    <w:rsid w:val="00AA18DC"/>
    <w:rsid w:val="00AA1B70"/>
    <w:rsid w:val="00AA1DF2"/>
    <w:rsid w:val="00AA1ED6"/>
    <w:rsid w:val="00AA2496"/>
    <w:rsid w:val="00AA24B7"/>
    <w:rsid w:val="00AA251D"/>
    <w:rsid w:val="00AA2597"/>
    <w:rsid w:val="00AA2862"/>
    <w:rsid w:val="00AA290D"/>
    <w:rsid w:val="00AA2ECA"/>
    <w:rsid w:val="00AA317B"/>
    <w:rsid w:val="00AA31FC"/>
    <w:rsid w:val="00AA35CE"/>
    <w:rsid w:val="00AA3737"/>
    <w:rsid w:val="00AA39B8"/>
    <w:rsid w:val="00AA402F"/>
    <w:rsid w:val="00AA41ED"/>
    <w:rsid w:val="00AA423D"/>
    <w:rsid w:val="00AA43DE"/>
    <w:rsid w:val="00AA47AD"/>
    <w:rsid w:val="00AA4807"/>
    <w:rsid w:val="00AA4BB9"/>
    <w:rsid w:val="00AA52DC"/>
    <w:rsid w:val="00AA5344"/>
    <w:rsid w:val="00AA5567"/>
    <w:rsid w:val="00AA58FB"/>
    <w:rsid w:val="00AA5E27"/>
    <w:rsid w:val="00AA611B"/>
    <w:rsid w:val="00AA647A"/>
    <w:rsid w:val="00AA651F"/>
    <w:rsid w:val="00AA658F"/>
    <w:rsid w:val="00AA6642"/>
    <w:rsid w:val="00AA69FC"/>
    <w:rsid w:val="00AA6BBF"/>
    <w:rsid w:val="00AA7137"/>
    <w:rsid w:val="00AA73D7"/>
    <w:rsid w:val="00AA7511"/>
    <w:rsid w:val="00AA7589"/>
    <w:rsid w:val="00AA7814"/>
    <w:rsid w:val="00AA7BF4"/>
    <w:rsid w:val="00AB0058"/>
    <w:rsid w:val="00AB02EB"/>
    <w:rsid w:val="00AB0761"/>
    <w:rsid w:val="00AB0F2F"/>
    <w:rsid w:val="00AB1236"/>
    <w:rsid w:val="00AB1362"/>
    <w:rsid w:val="00AB16BA"/>
    <w:rsid w:val="00AB198F"/>
    <w:rsid w:val="00AB1ADB"/>
    <w:rsid w:val="00AB1BE4"/>
    <w:rsid w:val="00AB1D26"/>
    <w:rsid w:val="00AB2357"/>
    <w:rsid w:val="00AB24B1"/>
    <w:rsid w:val="00AB3158"/>
    <w:rsid w:val="00AB33DD"/>
    <w:rsid w:val="00AB3542"/>
    <w:rsid w:val="00AB3676"/>
    <w:rsid w:val="00AB3961"/>
    <w:rsid w:val="00AB3A83"/>
    <w:rsid w:val="00AB4477"/>
    <w:rsid w:val="00AB44C3"/>
    <w:rsid w:val="00AB4DC7"/>
    <w:rsid w:val="00AB5350"/>
    <w:rsid w:val="00AB55C4"/>
    <w:rsid w:val="00AB5621"/>
    <w:rsid w:val="00AB57F4"/>
    <w:rsid w:val="00AB5C11"/>
    <w:rsid w:val="00AB5F22"/>
    <w:rsid w:val="00AB626F"/>
    <w:rsid w:val="00AB6323"/>
    <w:rsid w:val="00AB640C"/>
    <w:rsid w:val="00AB7BB4"/>
    <w:rsid w:val="00AB7E0F"/>
    <w:rsid w:val="00AB7F3E"/>
    <w:rsid w:val="00AC008B"/>
    <w:rsid w:val="00AC049C"/>
    <w:rsid w:val="00AC0976"/>
    <w:rsid w:val="00AC0B92"/>
    <w:rsid w:val="00AC0DBB"/>
    <w:rsid w:val="00AC0E0D"/>
    <w:rsid w:val="00AC0FDD"/>
    <w:rsid w:val="00AC10E8"/>
    <w:rsid w:val="00AC11EC"/>
    <w:rsid w:val="00AC120A"/>
    <w:rsid w:val="00AC1486"/>
    <w:rsid w:val="00AC17F4"/>
    <w:rsid w:val="00AC1DF9"/>
    <w:rsid w:val="00AC1E55"/>
    <w:rsid w:val="00AC2097"/>
    <w:rsid w:val="00AC231C"/>
    <w:rsid w:val="00AC24D2"/>
    <w:rsid w:val="00AC2774"/>
    <w:rsid w:val="00AC2D51"/>
    <w:rsid w:val="00AC3350"/>
    <w:rsid w:val="00AC33C4"/>
    <w:rsid w:val="00AC3A3A"/>
    <w:rsid w:val="00AC3BA0"/>
    <w:rsid w:val="00AC3BB3"/>
    <w:rsid w:val="00AC3CE8"/>
    <w:rsid w:val="00AC3DCF"/>
    <w:rsid w:val="00AC3F0C"/>
    <w:rsid w:val="00AC43CE"/>
    <w:rsid w:val="00AC4736"/>
    <w:rsid w:val="00AC47B0"/>
    <w:rsid w:val="00AC4D7E"/>
    <w:rsid w:val="00AC57DC"/>
    <w:rsid w:val="00AC5C24"/>
    <w:rsid w:val="00AC6453"/>
    <w:rsid w:val="00AC65C3"/>
    <w:rsid w:val="00AC664A"/>
    <w:rsid w:val="00AC6785"/>
    <w:rsid w:val="00AC6DCA"/>
    <w:rsid w:val="00AC7128"/>
    <w:rsid w:val="00AC72A9"/>
    <w:rsid w:val="00AC74F0"/>
    <w:rsid w:val="00AC7698"/>
    <w:rsid w:val="00AC7D47"/>
    <w:rsid w:val="00AD096A"/>
    <w:rsid w:val="00AD0CA9"/>
    <w:rsid w:val="00AD0CBE"/>
    <w:rsid w:val="00AD0DC1"/>
    <w:rsid w:val="00AD10C9"/>
    <w:rsid w:val="00AD11AD"/>
    <w:rsid w:val="00AD145C"/>
    <w:rsid w:val="00AD1C95"/>
    <w:rsid w:val="00AD1DFE"/>
    <w:rsid w:val="00AD27AC"/>
    <w:rsid w:val="00AD2874"/>
    <w:rsid w:val="00AD29FA"/>
    <w:rsid w:val="00AD2D83"/>
    <w:rsid w:val="00AD3003"/>
    <w:rsid w:val="00AD31C8"/>
    <w:rsid w:val="00AD3533"/>
    <w:rsid w:val="00AD3773"/>
    <w:rsid w:val="00AD397D"/>
    <w:rsid w:val="00AD3EFB"/>
    <w:rsid w:val="00AD3EFD"/>
    <w:rsid w:val="00AD473E"/>
    <w:rsid w:val="00AD4B0B"/>
    <w:rsid w:val="00AD4FEB"/>
    <w:rsid w:val="00AD534D"/>
    <w:rsid w:val="00AD539F"/>
    <w:rsid w:val="00AD5CC8"/>
    <w:rsid w:val="00AD6099"/>
    <w:rsid w:val="00AD6472"/>
    <w:rsid w:val="00AD683A"/>
    <w:rsid w:val="00AD69C8"/>
    <w:rsid w:val="00AD6A14"/>
    <w:rsid w:val="00AD7268"/>
    <w:rsid w:val="00AD75DC"/>
    <w:rsid w:val="00AD77D5"/>
    <w:rsid w:val="00AD7832"/>
    <w:rsid w:val="00AD79A7"/>
    <w:rsid w:val="00AD7AB2"/>
    <w:rsid w:val="00AD7AEA"/>
    <w:rsid w:val="00AD7C7A"/>
    <w:rsid w:val="00AE0144"/>
    <w:rsid w:val="00AE04B8"/>
    <w:rsid w:val="00AE070B"/>
    <w:rsid w:val="00AE0854"/>
    <w:rsid w:val="00AE0CD1"/>
    <w:rsid w:val="00AE0DAD"/>
    <w:rsid w:val="00AE1095"/>
    <w:rsid w:val="00AE1A9E"/>
    <w:rsid w:val="00AE1DC1"/>
    <w:rsid w:val="00AE1DF6"/>
    <w:rsid w:val="00AE209A"/>
    <w:rsid w:val="00AE21BB"/>
    <w:rsid w:val="00AE2438"/>
    <w:rsid w:val="00AE27B9"/>
    <w:rsid w:val="00AE29A9"/>
    <w:rsid w:val="00AE2F31"/>
    <w:rsid w:val="00AE300B"/>
    <w:rsid w:val="00AE3141"/>
    <w:rsid w:val="00AE338A"/>
    <w:rsid w:val="00AE33B1"/>
    <w:rsid w:val="00AE3874"/>
    <w:rsid w:val="00AE39FC"/>
    <w:rsid w:val="00AE3ABE"/>
    <w:rsid w:val="00AE3B49"/>
    <w:rsid w:val="00AE3BC6"/>
    <w:rsid w:val="00AE3C0E"/>
    <w:rsid w:val="00AE3C37"/>
    <w:rsid w:val="00AE3D53"/>
    <w:rsid w:val="00AE3DA1"/>
    <w:rsid w:val="00AE3EC8"/>
    <w:rsid w:val="00AE412E"/>
    <w:rsid w:val="00AE422A"/>
    <w:rsid w:val="00AE422D"/>
    <w:rsid w:val="00AE42A5"/>
    <w:rsid w:val="00AE42AF"/>
    <w:rsid w:val="00AE4728"/>
    <w:rsid w:val="00AE4CA1"/>
    <w:rsid w:val="00AE4CE6"/>
    <w:rsid w:val="00AE50E7"/>
    <w:rsid w:val="00AE5797"/>
    <w:rsid w:val="00AE5904"/>
    <w:rsid w:val="00AE5A9D"/>
    <w:rsid w:val="00AE5D1D"/>
    <w:rsid w:val="00AE6332"/>
    <w:rsid w:val="00AE63AC"/>
    <w:rsid w:val="00AE649E"/>
    <w:rsid w:val="00AE6541"/>
    <w:rsid w:val="00AE680A"/>
    <w:rsid w:val="00AE68AF"/>
    <w:rsid w:val="00AE6B40"/>
    <w:rsid w:val="00AE6FE1"/>
    <w:rsid w:val="00AE705E"/>
    <w:rsid w:val="00AE7082"/>
    <w:rsid w:val="00AE72FE"/>
    <w:rsid w:val="00AE738A"/>
    <w:rsid w:val="00AE73CD"/>
    <w:rsid w:val="00AE74DB"/>
    <w:rsid w:val="00AE750D"/>
    <w:rsid w:val="00AE751E"/>
    <w:rsid w:val="00AE789A"/>
    <w:rsid w:val="00AE7931"/>
    <w:rsid w:val="00AE7E8D"/>
    <w:rsid w:val="00AF03AB"/>
    <w:rsid w:val="00AF0433"/>
    <w:rsid w:val="00AF04AA"/>
    <w:rsid w:val="00AF06DF"/>
    <w:rsid w:val="00AF175A"/>
    <w:rsid w:val="00AF1A60"/>
    <w:rsid w:val="00AF1AAB"/>
    <w:rsid w:val="00AF1EE8"/>
    <w:rsid w:val="00AF21D2"/>
    <w:rsid w:val="00AF2368"/>
    <w:rsid w:val="00AF256F"/>
    <w:rsid w:val="00AF269B"/>
    <w:rsid w:val="00AF27FA"/>
    <w:rsid w:val="00AF29E0"/>
    <w:rsid w:val="00AF2A14"/>
    <w:rsid w:val="00AF335B"/>
    <w:rsid w:val="00AF3401"/>
    <w:rsid w:val="00AF34C5"/>
    <w:rsid w:val="00AF363C"/>
    <w:rsid w:val="00AF3CA2"/>
    <w:rsid w:val="00AF3CA3"/>
    <w:rsid w:val="00AF3CFA"/>
    <w:rsid w:val="00AF40A1"/>
    <w:rsid w:val="00AF474F"/>
    <w:rsid w:val="00AF485A"/>
    <w:rsid w:val="00AF488C"/>
    <w:rsid w:val="00AF496B"/>
    <w:rsid w:val="00AF4AD2"/>
    <w:rsid w:val="00AF4D5C"/>
    <w:rsid w:val="00AF4DAE"/>
    <w:rsid w:val="00AF4FC7"/>
    <w:rsid w:val="00AF503A"/>
    <w:rsid w:val="00AF51EE"/>
    <w:rsid w:val="00AF5293"/>
    <w:rsid w:val="00AF52E5"/>
    <w:rsid w:val="00AF577B"/>
    <w:rsid w:val="00AF5A79"/>
    <w:rsid w:val="00AF5BC0"/>
    <w:rsid w:val="00AF5EA4"/>
    <w:rsid w:val="00AF614A"/>
    <w:rsid w:val="00AF633E"/>
    <w:rsid w:val="00AF647B"/>
    <w:rsid w:val="00AF6593"/>
    <w:rsid w:val="00AF6888"/>
    <w:rsid w:val="00AF691A"/>
    <w:rsid w:val="00AF6A84"/>
    <w:rsid w:val="00AF6BA8"/>
    <w:rsid w:val="00AF6E51"/>
    <w:rsid w:val="00AF6E7B"/>
    <w:rsid w:val="00AF6FC6"/>
    <w:rsid w:val="00AF6FDD"/>
    <w:rsid w:val="00AF6FF8"/>
    <w:rsid w:val="00AF71A4"/>
    <w:rsid w:val="00AF73E9"/>
    <w:rsid w:val="00AF7879"/>
    <w:rsid w:val="00AF793A"/>
    <w:rsid w:val="00AF79B4"/>
    <w:rsid w:val="00B0006D"/>
    <w:rsid w:val="00B00196"/>
    <w:rsid w:val="00B005AD"/>
    <w:rsid w:val="00B00889"/>
    <w:rsid w:val="00B00917"/>
    <w:rsid w:val="00B00BEB"/>
    <w:rsid w:val="00B00D72"/>
    <w:rsid w:val="00B00DF5"/>
    <w:rsid w:val="00B00F0D"/>
    <w:rsid w:val="00B01583"/>
    <w:rsid w:val="00B01607"/>
    <w:rsid w:val="00B0171A"/>
    <w:rsid w:val="00B01D01"/>
    <w:rsid w:val="00B021AB"/>
    <w:rsid w:val="00B024ED"/>
    <w:rsid w:val="00B02C8A"/>
    <w:rsid w:val="00B031DD"/>
    <w:rsid w:val="00B0336D"/>
    <w:rsid w:val="00B037AE"/>
    <w:rsid w:val="00B039D6"/>
    <w:rsid w:val="00B03A2A"/>
    <w:rsid w:val="00B03C95"/>
    <w:rsid w:val="00B04C56"/>
    <w:rsid w:val="00B04E6F"/>
    <w:rsid w:val="00B04ECA"/>
    <w:rsid w:val="00B05134"/>
    <w:rsid w:val="00B053D2"/>
    <w:rsid w:val="00B05629"/>
    <w:rsid w:val="00B05CBB"/>
    <w:rsid w:val="00B062E9"/>
    <w:rsid w:val="00B06352"/>
    <w:rsid w:val="00B06487"/>
    <w:rsid w:val="00B0673E"/>
    <w:rsid w:val="00B0675A"/>
    <w:rsid w:val="00B06B2B"/>
    <w:rsid w:val="00B06B40"/>
    <w:rsid w:val="00B06D9E"/>
    <w:rsid w:val="00B06DE1"/>
    <w:rsid w:val="00B071AA"/>
    <w:rsid w:val="00B075AD"/>
    <w:rsid w:val="00B0774E"/>
    <w:rsid w:val="00B07864"/>
    <w:rsid w:val="00B07994"/>
    <w:rsid w:val="00B07A25"/>
    <w:rsid w:val="00B07B26"/>
    <w:rsid w:val="00B07B5B"/>
    <w:rsid w:val="00B07E09"/>
    <w:rsid w:val="00B100D0"/>
    <w:rsid w:val="00B101E3"/>
    <w:rsid w:val="00B103CA"/>
    <w:rsid w:val="00B1041A"/>
    <w:rsid w:val="00B10818"/>
    <w:rsid w:val="00B10A71"/>
    <w:rsid w:val="00B10CAD"/>
    <w:rsid w:val="00B116E9"/>
    <w:rsid w:val="00B11A68"/>
    <w:rsid w:val="00B11B0E"/>
    <w:rsid w:val="00B126FB"/>
    <w:rsid w:val="00B128EA"/>
    <w:rsid w:val="00B12FD3"/>
    <w:rsid w:val="00B13115"/>
    <w:rsid w:val="00B132A7"/>
    <w:rsid w:val="00B13607"/>
    <w:rsid w:val="00B13966"/>
    <w:rsid w:val="00B13C5F"/>
    <w:rsid w:val="00B13EE9"/>
    <w:rsid w:val="00B1435D"/>
    <w:rsid w:val="00B144AC"/>
    <w:rsid w:val="00B1459A"/>
    <w:rsid w:val="00B1459E"/>
    <w:rsid w:val="00B1477F"/>
    <w:rsid w:val="00B149D8"/>
    <w:rsid w:val="00B14FAE"/>
    <w:rsid w:val="00B15471"/>
    <w:rsid w:val="00B158C2"/>
    <w:rsid w:val="00B15943"/>
    <w:rsid w:val="00B15BC3"/>
    <w:rsid w:val="00B15C8A"/>
    <w:rsid w:val="00B15CA6"/>
    <w:rsid w:val="00B15D4D"/>
    <w:rsid w:val="00B15DE9"/>
    <w:rsid w:val="00B1648D"/>
    <w:rsid w:val="00B16731"/>
    <w:rsid w:val="00B167CA"/>
    <w:rsid w:val="00B169B6"/>
    <w:rsid w:val="00B16B9A"/>
    <w:rsid w:val="00B16F02"/>
    <w:rsid w:val="00B17529"/>
    <w:rsid w:val="00B17613"/>
    <w:rsid w:val="00B177FA"/>
    <w:rsid w:val="00B17866"/>
    <w:rsid w:val="00B17A30"/>
    <w:rsid w:val="00B17F5A"/>
    <w:rsid w:val="00B20110"/>
    <w:rsid w:val="00B202EF"/>
    <w:rsid w:val="00B2031C"/>
    <w:rsid w:val="00B2033A"/>
    <w:rsid w:val="00B20454"/>
    <w:rsid w:val="00B206EC"/>
    <w:rsid w:val="00B20718"/>
    <w:rsid w:val="00B20743"/>
    <w:rsid w:val="00B20A41"/>
    <w:rsid w:val="00B20BDA"/>
    <w:rsid w:val="00B20C83"/>
    <w:rsid w:val="00B21342"/>
    <w:rsid w:val="00B213A5"/>
    <w:rsid w:val="00B219C8"/>
    <w:rsid w:val="00B219C9"/>
    <w:rsid w:val="00B21D19"/>
    <w:rsid w:val="00B2232D"/>
    <w:rsid w:val="00B227AA"/>
    <w:rsid w:val="00B22908"/>
    <w:rsid w:val="00B22CAD"/>
    <w:rsid w:val="00B23580"/>
    <w:rsid w:val="00B235BF"/>
    <w:rsid w:val="00B23749"/>
    <w:rsid w:val="00B237DE"/>
    <w:rsid w:val="00B238B6"/>
    <w:rsid w:val="00B23C7E"/>
    <w:rsid w:val="00B24134"/>
    <w:rsid w:val="00B2414C"/>
    <w:rsid w:val="00B242D7"/>
    <w:rsid w:val="00B242E3"/>
    <w:rsid w:val="00B244A2"/>
    <w:rsid w:val="00B244A9"/>
    <w:rsid w:val="00B24961"/>
    <w:rsid w:val="00B24BAC"/>
    <w:rsid w:val="00B24F0F"/>
    <w:rsid w:val="00B24FE8"/>
    <w:rsid w:val="00B2637A"/>
    <w:rsid w:val="00B269DC"/>
    <w:rsid w:val="00B26D09"/>
    <w:rsid w:val="00B26E0F"/>
    <w:rsid w:val="00B26E2D"/>
    <w:rsid w:val="00B26F6A"/>
    <w:rsid w:val="00B26FB1"/>
    <w:rsid w:val="00B2702C"/>
    <w:rsid w:val="00B27493"/>
    <w:rsid w:val="00B274B3"/>
    <w:rsid w:val="00B27675"/>
    <w:rsid w:val="00B2768C"/>
    <w:rsid w:val="00B278FE"/>
    <w:rsid w:val="00B2795B"/>
    <w:rsid w:val="00B27A46"/>
    <w:rsid w:val="00B27B0B"/>
    <w:rsid w:val="00B27B8E"/>
    <w:rsid w:val="00B27BE1"/>
    <w:rsid w:val="00B27C31"/>
    <w:rsid w:val="00B27C68"/>
    <w:rsid w:val="00B27F99"/>
    <w:rsid w:val="00B3018B"/>
    <w:rsid w:val="00B302D0"/>
    <w:rsid w:val="00B305A6"/>
    <w:rsid w:val="00B3077E"/>
    <w:rsid w:val="00B3083E"/>
    <w:rsid w:val="00B30A6D"/>
    <w:rsid w:val="00B30CFA"/>
    <w:rsid w:val="00B30FB2"/>
    <w:rsid w:val="00B31188"/>
    <w:rsid w:val="00B311D2"/>
    <w:rsid w:val="00B314DC"/>
    <w:rsid w:val="00B31724"/>
    <w:rsid w:val="00B318DD"/>
    <w:rsid w:val="00B318FD"/>
    <w:rsid w:val="00B319C5"/>
    <w:rsid w:val="00B31A7F"/>
    <w:rsid w:val="00B31CE9"/>
    <w:rsid w:val="00B31D65"/>
    <w:rsid w:val="00B32212"/>
    <w:rsid w:val="00B32402"/>
    <w:rsid w:val="00B3255F"/>
    <w:rsid w:val="00B326AE"/>
    <w:rsid w:val="00B32857"/>
    <w:rsid w:val="00B32BF3"/>
    <w:rsid w:val="00B32CF7"/>
    <w:rsid w:val="00B32D50"/>
    <w:rsid w:val="00B32E5F"/>
    <w:rsid w:val="00B32E72"/>
    <w:rsid w:val="00B33002"/>
    <w:rsid w:val="00B338DC"/>
    <w:rsid w:val="00B33934"/>
    <w:rsid w:val="00B33D7D"/>
    <w:rsid w:val="00B33F52"/>
    <w:rsid w:val="00B33F9F"/>
    <w:rsid w:val="00B34040"/>
    <w:rsid w:val="00B34562"/>
    <w:rsid w:val="00B3478A"/>
    <w:rsid w:val="00B34955"/>
    <w:rsid w:val="00B34B29"/>
    <w:rsid w:val="00B34F23"/>
    <w:rsid w:val="00B355DA"/>
    <w:rsid w:val="00B35640"/>
    <w:rsid w:val="00B35883"/>
    <w:rsid w:val="00B35917"/>
    <w:rsid w:val="00B35B00"/>
    <w:rsid w:val="00B35C2E"/>
    <w:rsid w:val="00B364DE"/>
    <w:rsid w:val="00B36660"/>
    <w:rsid w:val="00B36772"/>
    <w:rsid w:val="00B367F8"/>
    <w:rsid w:val="00B36DEE"/>
    <w:rsid w:val="00B37034"/>
    <w:rsid w:val="00B37170"/>
    <w:rsid w:val="00B3731F"/>
    <w:rsid w:val="00B3740B"/>
    <w:rsid w:val="00B37817"/>
    <w:rsid w:val="00B37D42"/>
    <w:rsid w:val="00B37D77"/>
    <w:rsid w:val="00B37EDC"/>
    <w:rsid w:val="00B400D4"/>
    <w:rsid w:val="00B40209"/>
    <w:rsid w:val="00B40224"/>
    <w:rsid w:val="00B40325"/>
    <w:rsid w:val="00B403DF"/>
    <w:rsid w:val="00B40411"/>
    <w:rsid w:val="00B40662"/>
    <w:rsid w:val="00B40C83"/>
    <w:rsid w:val="00B41E3E"/>
    <w:rsid w:val="00B41E7D"/>
    <w:rsid w:val="00B421B7"/>
    <w:rsid w:val="00B4228B"/>
    <w:rsid w:val="00B422D6"/>
    <w:rsid w:val="00B423AA"/>
    <w:rsid w:val="00B427AD"/>
    <w:rsid w:val="00B42C5F"/>
    <w:rsid w:val="00B42E35"/>
    <w:rsid w:val="00B430C5"/>
    <w:rsid w:val="00B43329"/>
    <w:rsid w:val="00B433DA"/>
    <w:rsid w:val="00B4351B"/>
    <w:rsid w:val="00B43811"/>
    <w:rsid w:val="00B438C7"/>
    <w:rsid w:val="00B43B3F"/>
    <w:rsid w:val="00B4428C"/>
    <w:rsid w:val="00B44513"/>
    <w:rsid w:val="00B44777"/>
    <w:rsid w:val="00B44A10"/>
    <w:rsid w:val="00B44BE9"/>
    <w:rsid w:val="00B44E20"/>
    <w:rsid w:val="00B45226"/>
    <w:rsid w:val="00B45454"/>
    <w:rsid w:val="00B45A22"/>
    <w:rsid w:val="00B45A77"/>
    <w:rsid w:val="00B460F9"/>
    <w:rsid w:val="00B46199"/>
    <w:rsid w:val="00B464D7"/>
    <w:rsid w:val="00B466C2"/>
    <w:rsid w:val="00B467ED"/>
    <w:rsid w:val="00B4723E"/>
    <w:rsid w:val="00B472EA"/>
    <w:rsid w:val="00B477B8"/>
    <w:rsid w:val="00B47892"/>
    <w:rsid w:val="00B479C0"/>
    <w:rsid w:val="00B50170"/>
    <w:rsid w:val="00B50906"/>
    <w:rsid w:val="00B50A35"/>
    <w:rsid w:val="00B50AAC"/>
    <w:rsid w:val="00B50F06"/>
    <w:rsid w:val="00B50FD5"/>
    <w:rsid w:val="00B511E9"/>
    <w:rsid w:val="00B51215"/>
    <w:rsid w:val="00B517BB"/>
    <w:rsid w:val="00B51A0B"/>
    <w:rsid w:val="00B51A87"/>
    <w:rsid w:val="00B51A88"/>
    <w:rsid w:val="00B52548"/>
    <w:rsid w:val="00B5290D"/>
    <w:rsid w:val="00B52ED2"/>
    <w:rsid w:val="00B530B0"/>
    <w:rsid w:val="00B53686"/>
    <w:rsid w:val="00B53810"/>
    <w:rsid w:val="00B53A12"/>
    <w:rsid w:val="00B53D1F"/>
    <w:rsid w:val="00B53DF1"/>
    <w:rsid w:val="00B53EE2"/>
    <w:rsid w:val="00B540C2"/>
    <w:rsid w:val="00B54432"/>
    <w:rsid w:val="00B54509"/>
    <w:rsid w:val="00B54510"/>
    <w:rsid w:val="00B54514"/>
    <w:rsid w:val="00B54C6B"/>
    <w:rsid w:val="00B54CE0"/>
    <w:rsid w:val="00B54ECC"/>
    <w:rsid w:val="00B5501B"/>
    <w:rsid w:val="00B55025"/>
    <w:rsid w:val="00B5515F"/>
    <w:rsid w:val="00B551AF"/>
    <w:rsid w:val="00B55322"/>
    <w:rsid w:val="00B55424"/>
    <w:rsid w:val="00B558E8"/>
    <w:rsid w:val="00B55ABC"/>
    <w:rsid w:val="00B55CB0"/>
    <w:rsid w:val="00B55D4C"/>
    <w:rsid w:val="00B55D6B"/>
    <w:rsid w:val="00B56B82"/>
    <w:rsid w:val="00B56C6B"/>
    <w:rsid w:val="00B56D34"/>
    <w:rsid w:val="00B56E5A"/>
    <w:rsid w:val="00B573BB"/>
    <w:rsid w:val="00B57648"/>
    <w:rsid w:val="00B57873"/>
    <w:rsid w:val="00B578AB"/>
    <w:rsid w:val="00B600EF"/>
    <w:rsid w:val="00B6043E"/>
    <w:rsid w:val="00B607AB"/>
    <w:rsid w:val="00B60886"/>
    <w:rsid w:val="00B60887"/>
    <w:rsid w:val="00B60977"/>
    <w:rsid w:val="00B60A72"/>
    <w:rsid w:val="00B60C3B"/>
    <w:rsid w:val="00B60D17"/>
    <w:rsid w:val="00B61098"/>
    <w:rsid w:val="00B611A6"/>
    <w:rsid w:val="00B616FB"/>
    <w:rsid w:val="00B61760"/>
    <w:rsid w:val="00B61CFC"/>
    <w:rsid w:val="00B62451"/>
    <w:rsid w:val="00B62A1F"/>
    <w:rsid w:val="00B62CB0"/>
    <w:rsid w:val="00B62FE9"/>
    <w:rsid w:val="00B630B4"/>
    <w:rsid w:val="00B630CD"/>
    <w:rsid w:val="00B63277"/>
    <w:rsid w:val="00B6336B"/>
    <w:rsid w:val="00B635AB"/>
    <w:rsid w:val="00B63718"/>
    <w:rsid w:val="00B637B8"/>
    <w:rsid w:val="00B637C3"/>
    <w:rsid w:val="00B63AAD"/>
    <w:rsid w:val="00B63BD7"/>
    <w:rsid w:val="00B63D87"/>
    <w:rsid w:val="00B63FAF"/>
    <w:rsid w:val="00B64AE0"/>
    <w:rsid w:val="00B64D9E"/>
    <w:rsid w:val="00B64ED3"/>
    <w:rsid w:val="00B65101"/>
    <w:rsid w:val="00B65231"/>
    <w:rsid w:val="00B655C1"/>
    <w:rsid w:val="00B657E4"/>
    <w:rsid w:val="00B65828"/>
    <w:rsid w:val="00B65BE2"/>
    <w:rsid w:val="00B66171"/>
    <w:rsid w:val="00B663DF"/>
    <w:rsid w:val="00B664CB"/>
    <w:rsid w:val="00B66541"/>
    <w:rsid w:val="00B6686E"/>
    <w:rsid w:val="00B6691E"/>
    <w:rsid w:val="00B66BB0"/>
    <w:rsid w:val="00B66F73"/>
    <w:rsid w:val="00B679A6"/>
    <w:rsid w:val="00B67E81"/>
    <w:rsid w:val="00B702F4"/>
    <w:rsid w:val="00B706B3"/>
    <w:rsid w:val="00B70709"/>
    <w:rsid w:val="00B70A9D"/>
    <w:rsid w:val="00B70AA4"/>
    <w:rsid w:val="00B70BFD"/>
    <w:rsid w:val="00B70D1D"/>
    <w:rsid w:val="00B70F33"/>
    <w:rsid w:val="00B70F83"/>
    <w:rsid w:val="00B71583"/>
    <w:rsid w:val="00B717CC"/>
    <w:rsid w:val="00B7181C"/>
    <w:rsid w:val="00B728F1"/>
    <w:rsid w:val="00B7298A"/>
    <w:rsid w:val="00B72B72"/>
    <w:rsid w:val="00B72C96"/>
    <w:rsid w:val="00B72E8C"/>
    <w:rsid w:val="00B731A8"/>
    <w:rsid w:val="00B73FFD"/>
    <w:rsid w:val="00B741DD"/>
    <w:rsid w:val="00B74246"/>
    <w:rsid w:val="00B7433E"/>
    <w:rsid w:val="00B74420"/>
    <w:rsid w:val="00B74449"/>
    <w:rsid w:val="00B747F2"/>
    <w:rsid w:val="00B74C02"/>
    <w:rsid w:val="00B74CA6"/>
    <w:rsid w:val="00B74D3B"/>
    <w:rsid w:val="00B74F42"/>
    <w:rsid w:val="00B752E8"/>
    <w:rsid w:val="00B75484"/>
    <w:rsid w:val="00B75683"/>
    <w:rsid w:val="00B758DA"/>
    <w:rsid w:val="00B75C44"/>
    <w:rsid w:val="00B75D17"/>
    <w:rsid w:val="00B76688"/>
    <w:rsid w:val="00B7696C"/>
    <w:rsid w:val="00B76CC4"/>
    <w:rsid w:val="00B77194"/>
    <w:rsid w:val="00B7736A"/>
    <w:rsid w:val="00B774DD"/>
    <w:rsid w:val="00B778DE"/>
    <w:rsid w:val="00B77C02"/>
    <w:rsid w:val="00B80033"/>
    <w:rsid w:val="00B80E66"/>
    <w:rsid w:val="00B8186E"/>
    <w:rsid w:val="00B81D19"/>
    <w:rsid w:val="00B81DAF"/>
    <w:rsid w:val="00B81E2E"/>
    <w:rsid w:val="00B81E50"/>
    <w:rsid w:val="00B82C43"/>
    <w:rsid w:val="00B82D40"/>
    <w:rsid w:val="00B82F74"/>
    <w:rsid w:val="00B8309E"/>
    <w:rsid w:val="00B831D7"/>
    <w:rsid w:val="00B83A40"/>
    <w:rsid w:val="00B83ABB"/>
    <w:rsid w:val="00B83B51"/>
    <w:rsid w:val="00B83B89"/>
    <w:rsid w:val="00B84089"/>
    <w:rsid w:val="00B84715"/>
    <w:rsid w:val="00B85593"/>
    <w:rsid w:val="00B858A5"/>
    <w:rsid w:val="00B858EC"/>
    <w:rsid w:val="00B85934"/>
    <w:rsid w:val="00B8596B"/>
    <w:rsid w:val="00B85E7C"/>
    <w:rsid w:val="00B8602C"/>
    <w:rsid w:val="00B869B9"/>
    <w:rsid w:val="00B86DA1"/>
    <w:rsid w:val="00B870EF"/>
    <w:rsid w:val="00B8725F"/>
    <w:rsid w:val="00B87264"/>
    <w:rsid w:val="00B87317"/>
    <w:rsid w:val="00B8740D"/>
    <w:rsid w:val="00B87515"/>
    <w:rsid w:val="00B87876"/>
    <w:rsid w:val="00B87971"/>
    <w:rsid w:val="00B87ACE"/>
    <w:rsid w:val="00B87FA7"/>
    <w:rsid w:val="00B90699"/>
    <w:rsid w:val="00B907BE"/>
    <w:rsid w:val="00B908FC"/>
    <w:rsid w:val="00B90A44"/>
    <w:rsid w:val="00B90AA9"/>
    <w:rsid w:val="00B91320"/>
    <w:rsid w:val="00B91389"/>
    <w:rsid w:val="00B915D1"/>
    <w:rsid w:val="00B91781"/>
    <w:rsid w:val="00B91842"/>
    <w:rsid w:val="00B91AC5"/>
    <w:rsid w:val="00B91BE2"/>
    <w:rsid w:val="00B9236C"/>
    <w:rsid w:val="00B923FD"/>
    <w:rsid w:val="00B92400"/>
    <w:rsid w:val="00B9258B"/>
    <w:rsid w:val="00B92BAF"/>
    <w:rsid w:val="00B92D22"/>
    <w:rsid w:val="00B92F17"/>
    <w:rsid w:val="00B92FCF"/>
    <w:rsid w:val="00B9370E"/>
    <w:rsid w:val="00B93F45"/>
    <w:rsid w:val="00B93F8F"/>
    <w:rsid w:val="00B93FBC"/>
    <w:rsid w:val="00B944AC"/>
    <w:rsid w:val="00B95050"/>
    <w:rsid w:val="00B95235"/>
    <w:rsid w:val="00B95625"/>
    <w:rsid w:val="00B9573B"/>
    <w:rsid w:val="00B95A4F"/>
    <w:rsid w:val="00B95CC2"/>
    <w:rsid w:val="00B95E69"/>
    <w:rsid w:val="00B95FD0"/>
    <w:rsid w:val="00B960DB"/>
    <w:rsid w:val="00B96200"/>
    <w:rsid w:val="00B96262"/>
    <w:rsid w:val="00B96323"/>
    <w:rsid w:val="00B9634E"/>
    <w:rsid w:val="00B96365"/>
    <w:rsid w:val="00B969CA"/>
    <w:rsid w:val="00B96BD4"/>
    <w:rsid w:val="00B96E44"/>
    <w:rsid w:val="00B9714C"/>
    <w:rsid w:val="00B971AC"/>
    <w:rsid w:val="00B97346"/>
    <w:rsid w:val="00B9752A"/>
    <w:rsid w:val="00B97602"/>
    <w:rsid w:val="00B97975"/>
    <w:rsid w:val="00B97AF3"/>
    <w:rsid w:val="00B97F15"/>
    <w:rsid w:val="00B97F1A"/>
    <w:rsid w:val="00B97FFB"/>
    <w:rsid w:val="00BA0267"/>
    <w:rsid w:val="00BA0411"/>
    <w:rsid w:val="00BA071B"/>
    <w:rsid w:val="00BA0DB5"/>
    <w:rsid w:val="00BA0F53"/>
    <w:rsid w:val="00BA0F5A"/>
    <w:rsid w:val="00BA13B4"/>
    <w:rsid w:val="00BA178F"/>
    <w:rsid w:val="00BA18BB"/>
    <w:rsid w:val="00BA19A7"/>
    <w:rsid w:val="00BA27D7"/>
    <w:rsid w:val="00BA2B9A"/>
    <w:rsid w:val="00BA2C58"/>
    <w:rsid w:val="00BA2EB2"/>
    <w:rsid w:val="00BA3350"/>
    <w:rsid w:val="00BA3453"/>
    <w:rsid w:val="00BA3873"/>
    <w:rsid w:val="00BA39D9"/>
    <w:rsid w:val="00BA3A32"/>
    <w:rsid w:val="00BA3A45"/>
    <w:rsid w:val="00BA3FFA"/>
    <w:rsid w:val="00BA4618"/>
    <w:rsid w:val="00BA48B5"/>
    <w:rsid w:val="00BA49B4"/>
    <w:rsid w:val="00BA4A9F"/>
    <w:rsid w:val="00BA4ADF"/>
    <w:rsid w:val="00BA4F27"/>
    <w:rsid w:val="00BA4F85"/>
    <w:rsid w:val="00BA5109"/>
    <w:rsid w:val="00BA58DD"/>
    <w:rsid w:val="00BA5D5D"/>
    <w:rsid w:val="00BA5D63"/>
    <w:rsid w:val="00BA5EF4"/>
    <w:rsid w:val="00BA6217"/>
    <w:rsid w:val="00BA62A8"/>
    <w:rsid w:val="00BA63A3"/>
    <w:rsid w:val="00BA63C2"/>
    <w:rsid w:val="00BA65BB"/>
    <w:rsid w:val="00BA67A3"/>
    <w:rsid w:val="00BA67F4"/>
    <w:rsid w:val="00BA68A7"/>
    <w:rsid w:val="00BA6A63"/>
    <w:rsid w:val="00BA6ABC"/>
    <w:rsid w:val="00BA6F35"/>
    <w:rsid w:val="00BA7887"/>
    <w:rsid w:val="00BA793B"/>
    <w:rsid w:val="00BA7D35"/>
    <w:rsid w:val="00BA7FC0"/>
    <w:rsid w:val="00BB00D5"/>
    <w:rsid w:val="00BB022F"/>
    <w:rsid w:val="00BB0295"/>
    <w:rsid w:val="00BB03E7"/>
    <w:rsid w:val="00BB0C3A"/>
    <w:rsid w:val="00BB0CC7"/>
    <w:rsid w:val="00BB10FE"/>
    <w:rsid w:val="00BB1292"/>
    <w:rsid w:val="00BB14BD"/>
    <w:rsid w:val="00BB1CF2"/>
    <w:rsid w:val="00BB1F72"/>
    <w:rsid w:val="00BB2242"/>
    <w:rsid w:val="00BB22D6"/>
    <w:rsid w:val="00BB23BC"/>
    <w:rsid w:val="00BB2604"/>
    <w:rsid w:val="00BB26E5"/>
    <w:rsid w:val="00BB2803"/>
    <w:rsid w:val="00BB2A55"/>
    <w:rsid w:val="00BB2EA9"/>
    <w:rsid w:val="00BB2EE4"/>
    <w:rsid w:val="00BB38EF"/>
    <w:rsid w:val="00BB3997"/>
    <w:rsid w:val="00BB3B4C"/>
    <w:rsid w:val="00BB3C2C"/>
    <w:rsid w:val="00BB3CBA"/>
    <w:rsid w:val="00BB4709"/>
    <w:rsid w:val="00BB4736"/>
    <w:rsid w:val="00BB4841"/>
    <w:rsid w:val="00BB49B7"/>
    <w:rsid w:val="00BB51DF"/>
    <w:rsid w:val="00BB5346"/>
    <w:rsid w:val="00BB5603"/>
    <w:rsid w:val="00BB5833"/>
    <w:rsid w:val="00BB5BCB"/>
    <w:rsid w:val="00BB63E1"/>
    <w:rsid w:val="00BB64DC"/>
    <w:rsid w:val="00BB6B1F"/>
    <w:rsid w:val="00BB6CC5"/>
    <w:rsid w:val="00BB7030"/>
    <w:rsid w:val="00BB7115"/>
    <w:rsid w:val="00BB73AC"/>
    <w:rsid w:val="00BB73F3"/>
    <w:rsid w:val="00BB751D"/>
    <w:rsid w:val="00BB752B"/>
    <w:rsid w:val="00BB7547"/>
    <w:rsid w:val="00BB7657"/>
    <w:rsid w:val="00BB78CD"/>
    <w:rsid w:val="00BB797F"/>
    <w:rsid w:val="00BB7C8E"/>
    <w:rsid w:val="00BB7D80"/>
    <w:rsid w:val="00BB7E7F"/>
    <w:rsid w:val="00BB7F89"/>
    <w:rsid w:val="00BB9F72"/>
    <w:rsid w:val="00BC053B"/>
    <w:rsid w:val="00BC1201"/>
    <w:rsid w:val="00BC1C82"/>
    <w:rsid w:val="00BC1D60"/>
    <w:rsid w:val="00BC1E4E"/>
    <w:rsid w:val="00BC1EAE"/>
    <w:rsid w:val="00BC2666"/>
    <w:rsid w:val="00BC27B1"/>
    <w:rsid w:val="00BC29BD"/>
    <w:rsid w:val="00BC2B3F"/>
    <w:rsid w:val="00BC2FEE"/>
    <w:rsid w:val="00BC30E0"/>
    <w:rsid w:val="00BC3207"/>
    <w:rsid w:val="00BC338E"/>
    <w:rsid w:val="00BC3497"/>
    <w:rsid w:val="00BC3778"/>
    <w:rsid w:val="00BC37B9"/>
    <w:rsid w:val="00BC3814"/>
    <w:rsid w:val="00BC391F"/>
    <w:rsid w:val="00BC3CBB"/>
    <w:rsid w:val="00BC3D6C"/>
    <w:rsid w:val="00BC3D8C"/>
    <w:rsid w:val="00BC40BD"/>
    <w:rsid w:val="00BC443F"/>
    <w:rsid w:val="00BC49A6"/>
    <w:rsid w:val="00BC4A3A"/>
    <w:rsid w:val="00BC4AF9"/>
    <w:rsid w:val="00BC4B04"/>
    <w:rsid w:val="00BC5158"/>
    <w:rsid w:val="00BC54AD"/>
    <w:rsid w:val="00BC5706"/>
    <w:rsid w:val="00BC5821"/>
    <w:rsid w:val="00BC5879"/>
    <w:rsid w:val="00BC5A2E"/>
    <w:rsid w:val="00BC5B5C"/>
    <w:rsid w:val="00BC6161"/>
    <w:rsid w:val="00BC65CF"/>
    <w:rsid w:val="00BC66FD"/>
    <w:rsid w:val="00BC67E0"/>
    <w:rsid w:val="00BC6969"/>
    <w:rsid w:val="00BC6FB1"/>
    <w:rsid w:val="00BC7166"/>
    <w:rsid w:val="00BC7A33"/>
    <w:rsid w:val="00BC7D7B"/>
    <w:rsid w:val="00BC7EAD"/>
    <w:rsid w:val="00BD0063"/>
    <w:rsid w:val="00BD0386"/>
    <w:rsid w:val="00BD07E4"/>
    <w:rsid w:val="00BD0868"/>
    <w:rsid w:val="00BD0A0E"/>
    <w:rsid w:val="00BD0D73"/>
    <w:rsid w:val="00BD0F27"/>
    <w:rsid w:val="00BD11C6"/>
    <w:rsid w:val="00BD1434"/>
    <w:rsid w:val="00BD14EE"/>
    <w:rsid w:val="00BD1956"/>
    <w:rsid w:val="00BD223C"/>
    <w:rsid w:val="00BD2339"/>
    <w:rsid w:val="00BD27CE"/>
    <w:rsid w:val="00BD2883"/>
    <w:rsid w:val="00BD2BAE"/>
    <w:rsid w:val="00BD2CB7"/>
    <w:rsid w:val="00BD2DA4"/>
    <w:rsid w:val="00BD3345"/>
    <w:rsid w:val="00BD340D"/>
    <w:rsid w:val="00BD3593"/>
    <w:rsid w:val="00BD3DFE"/>
    <w:rsid w:val="00BD3EF6"/>
    <w:rsid w:val="00BD426C"/>
    <w:rsid w:val="00BD454B"/>
    <w:rsid w:val="00BD491F"/>
    <w:rsid w:val="00BD4C40"/>
    <w:rsid w:val="00BD4CCA"/>
    <w:rsid w:val="00BD5152"/>
    <w:rsid w:val="00BD5A89"/>
    <w:rsid w:val="00BD5E2C"/>
    <w:rsid w:val="00BD6002"/>
    <w:rsid w:val="00BD69CA"/>
    <w:rsid w:val="00BD6D4C"/>
    <w:rsid w:val="00BD6E0B"/>
    <w:rsid w:val="00BD6EE2"/>
    <w:rsid w:val="00BD70D0"/>
    <w:rsid w:val="00BD74DD"/>
    <w:rsid w:val="00BD75EF"/>
    <w:rsid w:val="00BD771E"/>
    <w:rsid w:val="00BD785F"/>
    <w:rsid w:val="00BD7871"/>
    <w:rsid w:val="00BD79C6"/>
    <w:rsid w:val="00BD7A9E"/>
    <w:rsid w:val="00BD7E36"/>
    <w:rsid w:val="00BD7F00"/>
    <w:rsid w:val="00BE01F2"/>
    <w:rsid w:val="00BE037C"/>
    <w:rsid w:val="00BE056C"/>
    <w:rsid w:val="00BE05A8"/>
    <w:rsid w:val="00BE060A"/>
    <w:rsid w:val="00BE070E"/>
    <w:rsid w:val="00BE0A61"/>
    <w:rsid w:val="00BE0C5B"/>
    <w:rsid w:val="00BE0F5E"/>
    <w:rsid w:val="00BE1050"/>
    <w:rsid w:val="00BE1165"/>
    <w:rsid w:val="00BE1282"/>
    <w:rsid w:val="00BE1751"/>
    <w:rsid w:val="00BE19C7"/>
    <w:rsid w:val="00BE1D38"/>
    <w:rsid w:val="00BE1D48"/>
    <w:rsid w:val="00BE1EB0"/>
    <w:rsid w:val="00BE1EC7"/>
    <w:rsid w:val="00BE1F3F"/>
    <w:rsid w:val="00BE29D4"/>
    <w:rsid w:val="00BE2E50"/>
    <w:rsid w:val="00BE2F0B"/>
    <w:rsid w:val="00BE30B8"/>
    <w:rsid w:val="00BE315E"/>
    <w:rsid w:val="00BE3740"/>
    <w:rsid w:val="00BE37BB"/>
    <w:rsid w:val="00BE3860"/>
    <w:rsid w:val="00BE40BC"/>
    <w:rsid w:val="00BE417E"/>
    <w:rsid w:val="00BE4679"/>
    <w:rsid w:val="00BE4A9F"/>
    <w:rsid w:val="00BE4BEE"/>
    <w:rsid w:val="00BE4C5A"/>
    <w:rsid w:val="00BE4D23"/>
    <w:rsid w:val="00BE5576"/>
    <w:rsid w:val="00BE55D2"/>
    <w:rsid w:val="00BE5D10"/>
    <w:rsid w:val="00BE5D99"/>
    <w:rsid w:val="00BE5EC3"/>
    <w:rsid w:val="00BE61D4"/>
    <w:rsid w:val="00BE62CD"/>
    <w:rsid w:val="00BE6362"/>
    <w:rsid w:val="00BE68FD"/>
    <w:rsid w:val="00BE6959"/>
    <w:rsid w:val="00BE72C5"/>
    <w:rsid w:val="00BE72E7"/>
    <w:rsid w:val="00BE75A2"/>
    <w:rsid w:val="00BE7A19"/>
    <w:rsid w:val="00BE7A45"/>
    <w:rsid w:val="00BE7A8B"/>
    <w:rsid w:val="00BE7CE6"/>
    <w:rsid w:val="00BE7F8B"/>
    <w:rsid w:val="00BF00D5"/>
    <w:rsid w:val="00BF04DD"/>
    <w:rsid w:val="00BF0AF8"/>
    <w:rsid w:val="00BF0BA5"/>
    <w:rsid w:val="00BF0CF7"/>
    <w:rsid w:val="00BF0D6A"/>
    <w:rsid w:val="00BF0F21"/>
    <w:rsid w:val="00BF173E"/>
    <w:rsid w:val="00BF2555"/>
    <w:rsid w:val="00BF26D6"/>
    <w:rsid w:val="00BF2A86"/>
    <w:rsid w:val="00BF2DD6"/>
    <w:rsid w:val="00BF2E2C"/>
    <w:rsid w:val="00BF3553"/>
    <w:rsid w:val="00BF368E"/>
    <w:rsid w:val="00BF4042"/>
    <w:rsid w:val="00BF40C5"/>
    <w:rsid w:val="00BF4443"/>
    <w:rsid w:val="00BF4630"/>
    <w:rsid w:val="00BF4CE9"/>
    <w:rsid w:val="00BF4ECF"/>
    <w:rsid w:val="00BF5035"/>
    <w:rsid w:val="00BF5119"/>
    <w:rsid w:val="00BF5475"/>
    <w:rsid w:val="00BF5AF4"/>
    <w:rsid w:val="00BF5C9F"/>
    <w:rsid w:val="00BF5CDC"/>
    <w:rsid w:val="00BF5FE1"/>
    <w:rsid w:val="00BF61E4"/>
    <w:rsid w:val="00BF64E4"/>
    <w:rsid w:val="00BF6701"/>
    <w:rsid w:val="00BF681B"/>
    <w:rsid w:val="00BF6872"/>
    <w:rsid w:val="00BF69EF"/>
    <w:rsid w:val="00BF7045"/>
    <w:rsid w:val="00BF7396"/>
    <w:rsid w:val="00BF7638"/>
    <w:rsid w:val="00BF766E"/>
    <w:rsid w:val="00BF7733"/>
    <w:rsid w:val="00BF79E6"/>
    <w:rsid w:val="00BF79F5"/>
    <w:rsid w:val="00BF8D40"/>
    <w:rsid w:val="00BFD9AF"/>
    <w:rsid w:val="00C000E8"/>
    <w:rsid w:val="00C00398"/>
    <w:rsid w:val="00C00703"/>
    <w:rsid w:val="00C0103D"/>
    <w:rsid w:val="00C010F6"/>
    <w:rsid w:val="00C01251"/>
    <w:rsid w:val="00C01310"/>
    <w:rsid w:val="00C0134B"/>
    <w:rsid w:val="00C0135B"/>
    <w:rsid w:val="00C014A2"/>
    <w:rsid w:val="00C01543"/>
    <w:rsid w:val="00C01AC1"/>
    <w:rsid w:val="00C01D10"/>
    <w:rsid w:val="00C01D76"/>
    <w:rsid w:val="00C01DE5"/>
    <w:rsid w:val="00C01F11"/>
    <w:rsid w:val="00C02123"/>
    <w:rsid w:val="00C02232"/>
    <w:rsid w:val="00C023A7"/>
    <w:rsid w:val="00C024A1"/>
    <w:rsid w:val="00C024AB"/>
    <w:rsid w:val="00C026A0"/>
    <w:rsid w:val="00C026D4"/>
    <w:rsid w:val="00C028E5"/>
    <w:rsid w:val="00C029B3"/>
    <w:rsid w:val="00C02CBB"/>
    <w:rsid w:val="00C0300A"/>
    <w:rsid w:val="00C03369"/>
    <w:rsid w:val="00C033E5"/>
    <w:rsid w:val="00C03593"/>
    <w:rsid w:val="00C03812"/>
    <w:rsid w:val="00C03EA7"/>
    <w:rsid w:val="00C0414D"/>
    <w:rsid w:val="00C043AF"/>
    <w:rsid w:val="00C0441B"/>
    <w:rsid w:val="00C045C8"/>
    <w:rsid w:val="00C046E0"/>
    <w:rsid w:val="00C04B43"/>
    <w:rsid w:val="00C04EBB"/>
    <w:rsid w:val="00C05404"/>
    <w:rsid w:val="00C0560D"/>
    <w:rsid w:val="00C05763"/>
    <w:rsid w:val="00C05814"/>
    <w:rsid w:val="00C0589F"/>
    <w:rsid w:val="00C05B58"/>
    <w:rsid w:val="00C06337"/>
    <w:rsid w:val="00C06394"/>
    <w:rsid w:val="00C06471"/>
    <w:rsid w:val="00C06474"/>
    <w:rsid w:val="00C064D7"/>
    <w:rsid w:val="00C0680D"/>
    <w:rsid w:val="00C06A3D"/>
    <w:rsid w:val="00C06B40"/>
    <w:rsid w:val="00C06C4E"/>
    <w:rsid w:val="00C06CD6"/>
    <w:rsid w:val="00C06D50"/>
    <w:rsid w:val="00C06EDD"/>
    <w:rsid w:val="00C0734E"/>
    <w:rsid w:val="00C07436"/>
    <w:rsid w:val="00C07499"/>
    <w:rsid w:val="00C07A50"/>
    <w:rsid w:val="00C10211"/>
    <w:rsid w:val="00C1077E"/>
    <w:rsid w:val="00C107AF"/>
    <w:rsid w:val="00C10D3A"/>
    <w:rsid w:val="00C11236"/>
    <w:rsid w:val="00C1154D"/>
    <w:rsid w:val="00C116CF"/>
    <w:rsid w:val="00C11C0E"/>
    <w:rsid w:val="00C11C92"/>
    <w:rsid w:val="00C11CA5"/>
    <w:rsid w:val="00C11FB8"/>
    <w:rsid w:val="00C12510"/>
    <w:rsid w:val="00C125A2"/>
    <w:rsid w:val="00C127A7"/>
    <w:rsid w:val="00C12898"/>
    <w:rsid w:val="00C1298B"/>
    <w:rsid w:val="00C12B2B"/>
    <w:rsid w:val="00C13AB5"/>
    <w:rsid w:val="00C13DBE"/>
    <w:rsid w:val="00C13E36"/>
    <w:rsid w:val="00C140F9"/>
    <w:rsid w:val="00C146BD"/>
    <w:rsid w:val="00C15259"/>
    <w:rsid w:val="00C1586F"/>
    <w:rsid w:val="00C15CB0"/>
    <w:rsid w:val="00C15D76"/>
    <w:rsid w:val="00C15EB2"/>
    <w:rsid w:val="00C165F1"/>
    <w:rsid w:val="00C16711"/>
    <w:rsid w:val="00C16B8F"/>
    <w:rsid w:val="00C16C7F"/>
    <w:rsid w:val="00C16D62"/>
    <w:rsid w:val="00C16F9C"/>
    <w:rsid w:val="00C17151"/>
    <w:rsid w:val="00C175F1"/>
    <w:rsid w:val="00C17859"/>
    <w:rsid w:val="00C178D1"/>
    <w:rsid w:val="00C179A0"/>
    <w:rsid w:val="00C17B91"/>
    <w:rsid w:val="00C17B98"/>
    <w:rsid w:val="00C17C27"/>
    <w:rsid w:val="00C17C58"/>
    <w:rsid w:val="00C17C8B"/>
    <w:rsid w:val="00C17CC4"/>
    <w:rsid w:val="00C17CEF"/>
    <w:rsid w:val="00C200F4"/>
    <w:rsid w:val="00C20163"/>
    <w:rsid w:val="00C202AC"/>
    <w:rsid w:val="00C205ED"/>
    <w:rsid w:val="00C20A14"/>
    <w:rsid w:val="00C20CF3"/>
    <w:rsid w:val="00C20E95"/>
    <w:rsid w:val="00C20ED5"/>
    <w:rsid w:val="00C21191"/>
    <w:rsid w:val="00C2157E"/>
    <w:rsid w:val="00C21AAE"/>
    <w:rsid w:val="00C21AD0"/>
    <w:rsid w:val="00C21E32"/>
    <w:rsid w:val="00C21F4F"/>
    <w:rsid w:val="00C222BD"/>
    <w:rsid w:val="00C22591"/>
    <w:rsid w:val="00C227ED"/>
    <w:rsid w:val="00C2296D"/>
    <w:rsid w:val="00C22DAF"/>
    <w:rsid w:val="00C22ED0"/>
    <w:rsid w:val="00C2335D"/>
    <w:rsid w:val="00C233D2"/>
    <w:rsid w:val="00C236B3"/>
    <w:rsid w:val="00C23CA4"/>
    <w:rsid w:val="00C23D19"/>
    <w:rsid w:val="00C2402B"/>
    <w:rsid w:val="00C2423F"/>
    <w:rsid w:val="00C24A1D"/>
    <w:rsid w:val="00C24A5C"/>
    <w:rsid w:val="00C24BD0"/>
    <w:rsid w:val="00C24EB1"/>
    <w:rsid w:val="00C24ED3"/>
    <w:rsid w:val="00C2539D"/>
    <w:rsid w:val="00C25E7D"/>
    <w:rsid w:val="00C25EF4"/>
    <w:rsid w:val="00C25F14"/>
    <w:rsid w:val="00C26102"/>
    <w:rsid w:val="00C262DF"/>
    <w:rsid w:val="00C2639D"/>
    <w:rsid w:val="00C266AB"/>
    <w:rsid w:val="00C266ED"/>
    <w:rsid w:val="00C26DAD"/>
    <w:rsid w:val="00C270EC"/>
    <w:rsid w:val="00C272D4"/>
    <w:rsid w:val="00C27518"/>
    <w:rsid w:val="00C27A2D"/>
    <w:rsid w:val="00C27EC5"/>
    <w:rsid w:val="00C27F46"/>
    <w:rsid w:val="00C27FF9"/>
    <w:rsid w:val="00C302E7"/>
    <w:rsid w:val="00C303AE"/>
    <w:rsid w:val="00C306A2"/>
    <w:rsid w:val="00C309B3"/>
    <w:rsid w:val="00C30A4B"/>
    <w:rsid w:val="00C30EA3"/>
    <w:rsid w:val="00C310FA"/>
    <w:rsid w:val="00C312E1"/>
    <w:rsid w:val="00C31AD2"/>
    <w:rsid w:val="00C31C65"/>
    <w:rsid w:val="00C31D98"/>
    <w:rsid w:val="00C3286A"/>
    <w:rsid w:val="00C329A2"/>
    <w:rsid w:val="00C329B9"/>
    <w:rsid w:val="00C32ABE"/>
    <w:rsid w:val="00C32D24"/>
    <w:rsid w:val="00C33080"/>
    <w:rsid w:val="00C33191"/>
    <w:rsid w:val="00C33606"/>
    <w:rsid w:val="00C33A82"/>
    <w:rsid w:val="00C33B53"/>
    <w:rsid w:val="00C33E2F"/>
    <w:rsid w:val="00C341DA"/>
    <w:rsid w:val="00C34346"/>
    <w:rsid w:val="00C34427"/>
    <w:rsid w:val="00C34552"/>
    <w:rsid w:val="00C345B0"/>
    <w:rsid w:val="00C34874"/>
    <w:rsid w:val="00C34F65"/>
    <w:rsid w:val="00C35028"/>
    <w:rsid w:val="00C3567D"/>
    <w:rsid w:val="00C35737"/>
    <w:rsid w:val="00C35866"/>
    <w:rsid w:val="00C3596D"/>
    <w:rsid w:val="00C35972"/>
    <w:rsid w:val="00C362BD"/>
    <w:rsid w:val="00C363EC"/>
    <w:rsid w:val="00C3641C"/>
    <w:rsid w:val="00C36499"/>
    <w:rsid w:val="00C364C9"/>
    <w:rsid w:val="00C3688B"/>
    <w:rsid w:val="00C368B5"/>
    <w:rsid w:val="00C36C4F"/>
    <w:rsid w:val="00C36CAB"/>
    <w:rsid w:val="00C36CD1"/>
    <w:rsid w:val="00C36ED6"/>
    <w:rsid w:val="00C3709A"/>
    <w:rsid w:val="00C370D0"/>
    <w:rsid w:val="00C37120"/>
    <w:rsid w:val="00C378D3"/>
    <w:rsid w:val="00C37B1A"/>
    <w:rsid w:val="00C37FBA"/>
    <w:rsid w:val="00C400D6"/>
    <w:rsid w:val="00C4060C"/>
    <w:rsid w:val="00C4063B"/>
    <w:rsid w:val="00C409FC"/>
    <w:rsid w:val="00C40C93"/>
    <w:rsid w:val="00C40CFF"/>
    <w:rsid w:val="00C41051"/>
    <w:rsid w:val="00C4106F"/>
    <w:rsid w:val="00C410BF"/>
    <w:rsid w:val="00C413DE"/>
    <w:rsid w:val="00C41844"/>
    <w:rsid w:val="00C418BD"/>
    <w:rsid w:val="00C41D4C"/>
    <w:rsid w:val="00C41E16"/>
    <w:rsid w:val="00C4218D"/>
    <w:rsid w:val="00C423A7"/>
    <w:rsid w:val="00C424CE"/>
    <w:rsid w:val="00C424FC"/>
    <w:rsid w:val="00C42819"/>
    <w:rsid w:val="00C42924"/>
    <w:rsid w:val="00C4336D"/>
    <w:rsid w:val="00C43504"/>
    <w:rsid w:val="00C43519"/>
    <w:rsid w:val="00C4364B"/>
    <w:rsid w:val="00C441E9"/>
    <w:rsid w:val="00C443DB"/>
    <w:rsid w:val="00C444CE"/>
    <w:rsid w:val="00C4456E"/>
    <w:rsid w:val="00C4462F"/>
    <w:rsid w:val="00C447AA"/>
    <w:rsid w:val="00C449E6"/>
    <w:rsid w:val="00C44B73"/>
    <w:rsid w:val="00C44BC8"/>
    <w:rsid w:val="00C44C15"/>
    <w:rsid w:val="00C44D03"/>
    <w:rsid w:val="00C44DBB"/>
    <w:rsid w:val="00C44EE4"/>
    <w:rsid w:val="00C4504D"/>
    <w:rsid w:val="00C45056"/>
    <w:rsid w:val="00C45BE9"/>
    <w:rsid w:val="00C45D38"/>
    <w:rsid w:val="00C45DA5"/>
    <w:rsid w:val="00C45ED6"/>
    <w:rsid w:val="00C4614B"/>
    <w:rsid w:val="00C46227"/>
    <w:rsid w:val="00C4658B"/>
    <w:rsid w:val="00C468E1"/>
    <w:rsid w:val="00C47809"/>
    <w:rsid w:val="00C47A20"/>
    <w:rsid w:val="00C47B22"/>
    <w:rsid w:val="00C47F06"/>
    <w:rsid w:val="00C50019"/>
    <w:rsid w:val="00C50561"/>
    <w:rsid w:val="00C50701"/>
    <w:rsid w:val="00C50B28"/>
    <w:rsid w:val="00C512CD"/>
    <w:rsid w:val="00C512F5"/>
    <w:rsid w:val="00C51879"/>
    <w:rsid w:val="00C51ACA"/>
    <w:rsid w:val="00C51AE2"/>
    <w:rsid w:val="00C51ED2"/>
    <w:rsid w:val="00C52074"/>
    <w:rsid w:val="00C520F9"/>
    <w:rsid w:val="00C533D6"/>
    <w:rsid w:val="00C53A90"/>
    <w:rsid w:val="00C53BC5"/>
    <w:rsid w:val="00C53C6B"/>
    <w:rsid w:val="00C53DF6"/>
    <w:rsid w:val="00C53F09"/>
    <w:rsid w:val="00C5421C"/>
    <w:rsid w:val="00C5428B"/>
    <w:rsid w:val="00C54301"/>
    <w:rsid w:val="00C544A6"/>
    <w:rsid w:val="00C549C0"/>
    <w:rsid w:val="00C54C25"/>
    <w:rsid w:val="00C54C81"/>
    <w:rsid w:val="00C55344"/>
    <w:rsid w:val="00C555B9"/>
    <w:rsid w:val="00C557F9"/>
    <w:rsid w:val="00C55C21"/>
    <w:rsid w:val="00C565D3"/>
    <w:rsid w:val="00C566D5"/>
    <w:rsid w:val="00C56712"/>
    <w:rsid w:val="00C56864"/>
    <w:rsid w:val="00C57245"/>
    <w:rsid w:val="00C57518"/>
    <w:rsid w:val="00C57A2C"/>
    <w:rsid w:val="00C57BEF"/>
    <w:rsid w:val="00C60326"/>
    <w:rsid w:val="00C606A4"/>
    <w:rsid w:val="00C610EE"/>
    <w:rsid w:val="00C614B8"/>
    <w:rsid w:val="00C61609"/>
    <w:rsid w:val="00C61662"/>
    <w:rsid w:val="00C61AB7"/>
    <w:rsid w:val="00C61B7D"/>
    <w:rsid w:val="00C61C1B"/>
    <w:rsid w:val="00C61F79"/>
    <w:rsid w:val="00C62627"/>
    <w:rsid w:val="00C62899"/>
    <w:rsid w:val="00C62E39"/>
    <w:rsid w:val="00C63260"/>
    <w:rsid w:val="00C635ED"/>
    <w:rsid w:val="00C6367F"/>
    <w:rsid w:val="00C63B39"/>
    <w:rsid w:val="00C63ECC"/>
    <w:rsid w:val="00C63F2B"/>
    <w:rsid w:val="00C6403B"/>
    <w:rsid w:val="00C64136"/>
    <w:rsid w:val="00C643F8"/>
    <w:rsid w:val="00C6473A"/>
    <w:rsid w:val="00C64BA2"/>
    <w:rsid w:val="00C64D66"/>
    <w:rsid w:val="00C6502E"/>
    <w:rsid w:val="00C6559A"/>
    <w:rsid w:val="00C655E3"/>
    <w:rsid w:val="00C65665"/>
    <w:rsid w:val="00C65A82"/>
    <w:rsid w:val="00C66CF6"/>
    <w:rsid w:val="00C6701B"/>
    <w:rsid w:val="00C67427"/>
    <w:rsid w:val="00C6751E"/>
    <w:rsid w:val="00C675BC"/>
    <w:rsid w:val="00C677E3"/>
    <w:rsid w:val="00C67865"/>
    <w:rsid w:val="00C678DA"/>
    <w:rsid w:val="00C67E81"/>
    <w:rsid w:val="00C702A7"/>
    <w:rsid w:val="00C7058E"/>
    <w:rsid w:val="00C70A8F"/>
    <w:rsid w:val="00C71362"/>
    <w:rsid w:val="00C72096"/>
    <w:rsid w:val="00C720FC"/>
    <w:rsid w:val="00C72893"/>
    <w:rsid w:val="00C72D3B"/>
    <w:rsid w:val="00C73008"/>
    <w:rsid w:val="00C73401"/>
    <w:rsid w:val="00C73541"/>
    <w:rsid w:val="00C73636"/>
    <w:rsid w:val="00C736D2"/>
    <w:rsid w:val="00C73865"/>
    <w:rsid w:val="00C739B2"/>
    <w:rsid w:val="00C73B93"/>
    <w:rsid w:val="00C73BF2"/>
    <w:rsid w:val="00C73C0F"/>
    <w:rsid w:val="00C73D07"/>
    <w:rsid w:val="00C73DD1"/>
    <w:rsid w:val="00C7409C"/>
    <w:rsid w:val="00C74168"/>
    <w:rsid w:val="00C7421E"/>
    <w:rsid w:val="00C74C26"/>
    <w:rsid w:val="00C74EA7"/>
    <w:rsid w:val="00C75086"/>
    <w:rsid w:val="00C751F1"/>
    <w:rsid w:val="00C753ED"/>
    <w:rsid w:val="00C755F0"/>
    <w:rsid w:val="00C75673"/>
    <w:rsid w:val="00C75BA0"/>
    <w:rsid w:val="00C75BD5"/>
    <w:rsid w:val="00C760D5"/>
    <w:rsid w:val="00C7617A"/>
    <w:rsid w:val="00C76992"/>
    <w:rsid w:val="00C76C69"/>
    <w:rsid w:val="00C76EAF"/>
    <w:rsid w:val="00C77089"/>
    <w:rsid w:val="00C77105"/>
    <w:rsid w:val="00C772A3"/>
    <w:rsid w:val="00C77354"/>
    <w:rsid w:val="00C77AE7"/>
    <w:rsid w:val="00C77B8C"/>
    <w:rsid w:val="00C77DAC"/>
    <w:rsid w:val="00C77E87"/>
    <w:rsid w:val="00C80073"/>
    <w:rsid w:val="00C80223"/>
    <w:rsid w:val="00C802D9"/>
    <w:rsid w:val="00C8057D"/>
    <w:rsid w:val="00C80B0B"/>
    <w:rsid w:val="00C80B19"/>
    <w:rsid w:val="00C80E9F"/>
    <w:rsid w:val="00C8183B"/>
    <w:rsid w:val="00C818BE"/>
    <w:rsid w:val="00C81A1C"/>
    <w:rsid w:val="00C81AF8"/>
    <w:rsid w:val="00C82457"/>
    <w:rsid w:val="00C826CF"/>
    <w:rsid w:val="00C82722"/>
    <w:rsid w:val="00C8293E"/>
    <w:rsid w:val="00C82EC1"/>
    <w:rsid w:val="00C83224"/>
    <w:rsid w:val="00C832B1"/>
    <w:rsid w:val="00C832EF"/>
    <w:rsid w:val="00C83F13"/>
    <w:rsid w:val="00C83F44"/>
    <w:rsid w:val="00C8402A"/>
    <w:rsid w:val="00C84088"/>
    <w:rsid w:val="00C845F7"/>
    <w:rsid w:val="00C847A9"/>
    <w:rsid w:val="00C847AA"/>
    <w:rsid w:val="00C84997"/>
    <w:rsid w:val="00C84B79"/>
    <w:rsid w:val="00C84DAB"/>
    <w:rsid w:val="00C84E9B"/>
    <w:rsid w:val="00C85775"/>
    <w:rsid w:val="00C85BDE"/>
    <w:rsid w:val="00C85E2A"/>
    <w:rsid w:val="00C85E40"/>
    <w:rsid w:val="00C86223"/>
    <w:rsid w:val="00C8641F"/>
    <w:rsid w:val="00C866CB"/>
    <w:rsid w:val="00C8673C"/>
    <w:rsid w:val="00C86A3C"/>
    <w:rsid w:val="00C86A64"/>
    <w:rsid w:val="00C86CB4"/>
    <w:rsid w:val="00C87031"/>
    <w:rsid w:val="00C87087"/>
    <w:rsid w:val="00C87096"/>
    <w:rsid w:val="00C874DB"/>
    <w:rsid w:val="00C87604"/>
    <w:rsid w:val="00C8782A"/>
    <w:rsid w:val="00C87931"/>
    <w:rsid w:val="00C87C24"/>
    <w:rsid w:val="00C87C43"/>
    <w:rsid w:val="00C87EEE"/>
    <w:rsid w:val="00C909C8"/>
    <w:rsid w:val="00C90E9B"/>
    <w:rsid w:val="00C910BD"/>
    <w:rsid w:val="00C9139A"/>
    <w:rsid w:val="00C917FD"/>
    <w:rsid w:val="00C91899"/>
    <w:rsid w:val="00C9189C"/>
    <w:rsid w:val="00C91D60"/>
    <w:rsid w:val="00C91F53"/>
    <w:rsid w:val="00C920DF"/>
    <w:rsid w:val="00C922E1"/>
    <w:rsid w:val="00C9294C"/>
    <w:rsid w:val="00C92BFC"/>
    <w:rsid w:val="00C92CFD"/>
    <w:rsid w:val="00C92FC2"/>
    <w:rsid w:val="00C9343A"/>
    <w:rsid w:val="00C9352C"/>
    <w:rsid w:val="00C93556"/>
    <w:rsid w:val="00C935A8"/>
    <w:rsid w:val="00C9396E"/>
    <w:rsid w:val="00C93A3F"/>
    <w:rsid w:val="00C941F7"/>
    <w:rsid w:val="00C943CB"/>
    <w:rsid w:val="00C944BB"/>
    <w:rsid w:val="00C945EF"/>
    <w:rsid w:val="00C946B0"/>
    <w:rsid w:val="00C94A09"/>
    <w:rsid w:val="00C94A8E"/>
    <w:rsid w:val="00C94C01"/>
    <w:rsid w:val="00C94E79"/>
    <w:rsid w:val="00C94F19"/>
    <w:rsid w:val="00C94FD0"/>
    <w:rsid w:val="00C954C9"/>
    <w:rsid w:val="00C95571"/>
    <w:rsid w:val="00C95576"/>
    <w:rsid w:val="00C95643"/>
    <w:rsid w:val="00C9586D"/>
    <w:rsid w:val="00C959E4"/>
    <w:rsid w:val="00C95D02"/>
    <w:rsid w:val="00C95EA0"/>
    <w:rsid w:val="00C95EE0"/>
    <w:rsid w:val="00C960B5"/>
    <w:rsid w:val="00C963AA"/>
    <w:rsid w:val="00C963CD"/>
    <w:rsid w:val="00C967CD"/>
    <w:rsid w:val="00C968EE"/>
    <w:rsid w:val="00C96CC0"/>
    <w:rsid w:val="00C96FF3"/>
    <w:rsid w:val="00C97398"/>
    <w:rsid w:val="00C9746B"/>
    <w:rsid w:val="00C9792C"/>
    <w:rsid w:val="00C979BC"/>
    <w:rsid w:val="00C97DB5"/>
    <w:rsid w:val="00CA018A"/>
    <w:rsid w:val="00CA05E0"/>
    <w:rsid w:val="00CA0691"/>
    <w:rsid w:val="00CA0B2C"/>
    <w:rsid w:val="00CA0E5F"/>
    <w:rsid w:val="00CA0FC4"/>
    <w:rsid w:val="00CA192A"/>
    <w:rsid w:val="00CA1B2D"/>
    <w:rsid w:val="00CA1E0B"/>
    <w:rsid w:val="00CA1EED"/>
    <w:rsid w:val="00CA1F1A"/>
    <w:rsid w:val="00CA25D6"/>
    <w:rsid w:val="00CA26FB"/>
    <w:rsid w:val="00CA2ED5"/>
    <w:rsid w:val="00CA3438"/>
    <w:rsid w:val="00CA35AD"/>
    <w:rsid w:val="00CA3675"/>
    <w:rsid w:val="00CA3B0B"/>
    <w:rsid w:val="00CA3CC8"/>
    <w:rsid w:val="00CA3DC7"/>
    <w:rsid w:val="00CA4123"/>
    <w:rsid w:val="00CA48F9"/>
    <w:rsid w:val="00CA4D2F"/>
    <w:rsid w:val="00CA5386"/>
    <w:rsid w:val="00CA5465"/>
    <w:rsid w:val="00CA580F"/>
    <w:rsid w:val="00CA594C"/>
    <w:rsid w:val="00CA5F8D"/>
    <w:rsid w:val="00CA5FF7"/>
    <w:rsid w:val="00CA60F3"/>
    <w:rsid w:val="00CA61BF"/>
    <w:rsid w:val="00CA6288"/>
    <w:rsid w:val="00CA647A"/>
    <w:rsid w:val="00CA64D5"/>
    <w:rsid w:val="00CA65F9"/>
    <w:rsid w:val="00CA6676"/>
    <w:rsid w:val="00CA6794"/>
    <w:rsid w:val="00CA67B2"/>
    <w:rsid w:val="00CA67EE"/>
    <w:rsid w:val="00CA6DB9"/>
    <w:rsid w:val="00CA7317"/>
    <w:rsid w:val="00CA748F"/>
    <w:rsid w:val="00CA79E4"/>
    <w:rsid w:val="00CA7CBA"/>
    <w:rsid w:val="00CA7D23"/>
    <w:rsid w:val="00CB0021"/>
    <w:rsid w:val="00CB0188"/>
    <w:rsid w:val="00CB038B"/>
    <w:rsid w:val="00CB050D"/>
    <w:rsid w:val="00CB0570"/>
    <w:rsid w:val="00CB05C7"/>
    <w:rsid w:val="00CB073C"/>
    <w:rsid w:val="00CB0B02"/>
    <w:rsid w:val="00CB0B55"/>
    <w:rsid w:val="00CB0B87"/>
    <w:rsid w:val="00CB0D60"/>
    <w:rsid w:val="00CB0E77"/>
    <w:rsid w:val="00CB0FDD"/>
    <w:rsid w:val="00CB1218"/>
    <w:rsid w:val="00CB1240"/>
    <w:rsid w:val="00CB12ED"/>
    <w:rsid w:val="00CB13E6"/>
    <w:rsid w:val="00CB1525"/>
    <w:rsid w:val="00CB1BB4"/>
    <w:rsid w:val="00CB1D06"/>
    <w:rsid w:val="00CB212E"/>
    <w:rsid w:val="00CB237C"/>
    <w:rsid w:val="00CB296B"/>
    <w:rsid w:val="00CB2E18"/>
    <w:rsid w:val="00CB2FD3"/>
    <w:rsid w:val="00CB3016"/>
    <w:rsid w:val="00CB302B"/>
    <w:rsid w:val="00CB3053"/>
    <w:rsid w:val="00CB30C5"/>
    <w:rsid w:val="00CB30D5"/>
    <w:rsid w:val="00CB358C"/>
    <w:rsid w:val="00CB376C"/>
    <w:rsid w:val="00CB39C7"/>
    <w:rsid w:val="00CB3B94"/>
    <w:rsid w:val="00CB3CF1"/>
    <w:rsid w:val="00CB3EE6"/>
    <w:rsid w:val="00CB3F06"/>
    <w:rsid w:val="00CB3F6C"/>
    <w:rsid w:val="00CB4355"/>
    <w:rsid w:val="00CB441E"/>
    <w:rsid w:val="00CB485A"/>
    <w:rsid w:val="00CB4CAD"/>
    <w:rsid w:val="00CB4D03"/>
    <w:rsid w:val="00CB5121"/>
    <w:rsid w:val="00CB56B7"/>
    <w:rsid w:val="00CB59D7"/>
    <w:rsid w:val="00CB5C47"/>
    <w:rsid w:val="00CB5F09"/>
    <w:rsid w:val="00CB63F0"/>
    <w:rsid w:val="00CB652C"/>
    <w:rsid w:val="00CB65B5"/>
    <w:rsid w:val="00CB6A0A"/>
    <w:rsid w:val="00CB6B48"/>
    <w:rsid w:val="00CB7035"/>
    <w:rsid w:val="00CB7553"/>
    <w:rsid w:val="00CB797D"/>
    <w:rsid w:val="00CB7A13"/>
    <w:rsid w:val="00CB7ADC"/>
    <w:rsid w:val="00CB7B81"/>
    <w:rsid w:val="00CB7D71"/>
    <w:rsid w:val="00CC002B"/>
    <w:rsid w:val="00CC0776"/>
    <w:rsid w:val="00CC0802"/>
    <w:rsid w:val="00CC0ACC"/>
    <w:rsid w:val="00CC0AF6"/>
    <w:rsid w:val="00CC0D31"/>
    <w:rsid w:val="00CC0ECE"/>
    <w:rsid w:val="00CC0ED0"/>
    <w:rsid w:val="00CC0FAF"/>
    <w:rsid w:val="00CC1436"/>
    <w:rsid w:val="00CC149A"/>
    <w:rsid w:val="00CC168D"/>
    <w:rsid w:val="00CC192F"/>
    <w:rsid w:val="00CC19B0"/>
    <w:rsid w:val="00CC1EE3"/>
    <w:rsid w:val="00CC1F79"/>
    <w:rsid w:val="00CC241D"/>
    <w:rsid w:val="00CC2858"/>
    <w:rsid w:val="00CC2CBF"/>
    <w:rsid w:val="00CC2D9B"/>
    <w:rsid w:val="00CC2E6D"/>
    <w:rsid w:val="00CC2EAF"/>
    <w:rsid w:val="00CC2FC7"/>
    <w:rsid w:val="00CC32AC"/>
    <w:rsid w:val="00CC3603"/>
    <w:rsid w:val="00CC3660"/>
    <w:rsid w:val="00CC38E0"/>
    <w:rsid w:val="00CC3A00"/>
    <w:rsid w:val="00CC3A85"/>
    <w:rsid w:val="00CC3A95"/>
    <w:rsid w:val="00CC3D55"/>
    <w:rsid w:val="00CC450B"/>
    <w:rsid w:val="00CC46A2"/>
    <w:rsid w:val="00CC46CD"/>
    <w:rsid w:val="00CC482E"/>
    <w:rsid w:val="00CC4E0F"/>
    <w:rsid w:val="00CC55EB"/>
    <w:rsid w:val="00CC55FB"/>
    <w:rsid w:val="00CC5603"/>
    <w:rsid w:val="00CC57BE"/>
    <w:rsid w:val="00CC5876"/>
    <w:rsid w:val="00CC594C"/>
    <w:rsid w:val="00CC5D49"/>
    <w:rsid w:val="00CC6145"/>
    <w:rsid w:val="00CC61C6"/>
    <w:rsid w:val="00CC64DD"/>
    <w:rsid w:val="00CC6997"/>
    <w:rsid w:val="00CC6A30"/>
    <w:rsid w:val="00CC6A40"/>
    <w:rsid w:val="00CC6A59"/>
    <w:rsid w:val="00CC6B77"/>
    <w:rsid w:val="00CC7097"/>
    <w:rsid w:val="00CC71B4"/>
    <w:rsid w:val="00CC7574"/>
    <w:rsid w:val="00CC773D"/>
    <w:rsid w:val="00CC7E11"/>
    <w:rsid w:val="00CC7EBC"/>
    <w:rsid w:val="00CC7F20"/>
    <w:rsid w:val="00CD0576"/>
    <w:rsid w:val="00CD05E6"/>
    <w:rsid w:val="00CD06A0"/>
    <w:rsid w:val="00CD0C39"/>
    <w:rsid w:val="00CD0CC4"/>
    <w:rsid w:val="00CD0DC8"/>
    <w:rsid w:val="00CD10C5"/>
    <w:rsid w:val="00CD10D4"/>
    <w:rsid w:val="00CD119D"/>
    <w:rsid w:val="00CD136A"/>
    <w:rsid w:val="00CD149B"/>
    <w:rsid w:val="00CD1CAC"/>
    <w:rsid w:val="00CD1F14"/>
    <w:rsid w:val="00CD2400"/>
    <w:rsid w:val="00CD265F"/>
    <w:rsid w:val="00CD27EA"/>
    <w:rsid w:val="00CD2868"/>
    <w:rsid w:val="00CD2CF6"/>
    <w:rsid w:val="00CD321E"/>
    <w:rsid w:val="00CD395A"/>
    <w:rsid w:val="00CD413B"/>
    <w:rsid w:val="00CD41AA"/>
    <w:rsid w:val="00CD463E"/>
    <w:rsid w:val="00CD4B81"/>
    <w:rsid w:val="00CD4C5D"/>
    <w:rsid w:val="00CD4E9C"/>
    <w:rsid w:val="00CD54D8"/>
    <w:rsid w:val="00CD56CB"/>
    <w:rsid w:val="00CD58CF"/>
    <w:rsid w:val="00CD5B99"/>
    <w:rsid w:val="00CD5C7A"/>
    <w:rsid w:val="00CD5E65"/>
    <w:rsid w:val="00CD6178"/>
    <w:rsid w:val="00CD64C2"/>
    <w:rsid w:val="00CD6A46"/>
    <w:rsid w:val="00CD6A98"/>
    <w:rsid w:val="00CD6DA9"/>
    <w:rsid w:val="00CD7064"/>
    <w:rsid w:val="00CD75DC"/>
    <w:rsid w:val="00CD7783"/>
    <w:rsid w:val="00CD77EA"/>
    <w:rsid w:val="00CD7B84"/>
    <w:rsid w:val="00CE0433"/>
    <w:rsid w:val="00CE0A24"/>
    <w:rsid w:val="00CE0EAF"/>
    <w:rsid w:val="00CE1304"/>
    <w:rsid w:val="00CE135A"/>
    <w:rsid w:val="00CE1482"/>
    <w:rsid w:val="00CE155C"/>
    <w:rsid w:val="00CE193A"/>
    <w:rsid w:val="00CE1B54"/>
    <w:rsid w:val="00CE1FD7"/>
    <w:rsid w:val="00CE232A"/>
    <w:rsid w:val="00CE28F3"/>
    <w:rsid w:val="00CE2ACD"/>
    <w:rsid w:val="00CE2CB6"/>
    <w:rsid w:val="00CE2DAE"/>
    <w:rsid w:val="00CE2E16"/>
    <w:rsid w:val="00CE2F09"/>
    <w:rsid w:val="00CE2F6B"/>
    <w:rsid w:val="00CE2F70"/>
    <w:rsid w:val="00CE2F9E"/>
    <w:rsid w:val="00CE36FF"/>
    <w:rsid w:val="00CE39D2"/>
    <w:rsid w:val="00CE436A"/>
    <w:rsid w:val="00CE443A"/>
    <w:rsid w:val="00CE46B8"/>
    <w:rsid w:val="00CE4820"/>
    <w:rsid w:val="00CE498E"/>
    <w:rsid w:val="00CE4B03"/>
    <w:rsid w:val="00CE4B7E"/>
    <w:rsid w:val="00CE4CDA"/>
    <w:rsid w:val="00CE537D"/>
    <w:rsid w:val="00CE58AA"/>
    <w:rsid w:val="00CE595D"/>
    <w:rsid w:val="00CE5BE7"/>
    <w:rsid w:val="00CE5C52"/>
    <w:rsid w:val="00CE5CA3"/>
    <w:rsid w:val="00CE5E12"/>
    <w:rsid w:val="00CE6107"/>
    <w:rsid w:val="00CE625F"/>
    <w:rsid w:val="00CE62FF"/>
    <w:rsid w:val="00CE63D4"/>
    <w:rsid w:val="00CE6652"/>
    <w:rsid w:val="00CE66D8"/>
    <w:rsid w:val="00CE6A20"/>
    <w:rsid w:val="00CE6AF8"/>
    <w:rsid w:val="00CE6E54"/>
    <w:rsid w:val="00CE7A9D"/>
    <w:rsid w:val="00CE7D45"/>
    <w:rsid w:val="00CE7DAC"/>
    <w:rsid w:val="00CE7E0D"/>
    <w:rsid w:val="00CE7EB9"/>
    <w:rsid w:val="00CE7EC0"/>
    <w:rsid w:val="00CF007B"/>
    <w:rsid w:val="00CF0090"/>
    <w:rsid w:val="00CF02DE"/>
    <w:rsid w:val="00CF0907"/>
    <w:rsid w:val="00CF0A66"/>
    <w:rsid w:val="00CF0B90"/>
    <w:rsid w:val="00CF0D2C"/>
    <w:rsid w:val="00CF1050"/>
    <w:rsid w:val="00CF109F"/>
    <w:rsid w:val="00CF10CB"/>
    <w:rsid w:val="00CF13FA"/>
    <w:rsid w:val="00CF1623"/>
    <w:rsid w:val="00CF1ABD"/>
    <w:rsid w:val="00CF1DAB"/>
    <w:rsid w:val="00CF2618"/>
    <w:rsid w:val="00CF2670"/>
    <w:rsid w:val="00CF27FB"/>
    <w:rsid w:val="00CF29A5"/>
    <w:rsid w:val="00CF2A3A"/>
    <w:rsid w:val="00CF2C2B"/>
    <w:rsid w:val="00CF2EEF"/>
    <w:rsid w:val="00CF356B"/>
    <w:rsid w:val="00CF3A95"/>
    <w:rsid w:val="00CF3E62"/>
    <w:rsid w:val="00CF473E"/>
    <w:rsid w:val="00CF4ABE"/>
    <w:rsid w:val="00CF4FCB"/>
    <w:rsid w:val="00CF52C2"/>
    <w:rsid w:val="00CF53E1"/>
    <w:rsid w:val="00CF5B8E"/>
    <w:rsid w:val="00CF6303"/>
    <w:rsid w:val="00CF6E4E"/>
    <w:rsid w:val="00CF6EA8"/>
    <w:rsid w:val="00CF7021"/>
    <w:rsid w:val="00CF7053"/>
    <w:rsid w:val="00CF717F"/>
    <w:rsid w:val="00CF7441"/>
    <w:rsid w:val="00CF77E3"/>
    <w:rsid w:val="00CF7AE1"/>
    <w:rsid w:val="00CF7B8B"/>
    <w:rsid w:val="00CF7E84"/>
    <w:rsid w:val="00CF7E85"/>
    <w:rsid w:val="00CF7FC6"/>
    <w:rsid w:val="00CFC646"/>
    <w:rsid w:val="00D00277"/>
    <w:rsid w:val="00D004A4"/>
    <w:rsid w:val="00D00556"/>
    <w:rsid w:val="00D00780"/>
    <w:rsid w:val="00D00832"/>
    <w:rsid w:val="00D01060"/>
    <w:rsid w:val="00D011FC"/>
    <w:rsid w:val="00D0137D"/>
    <w:rsid w:val="00D013E4"/>
    <w:rsid w:val="00D017EF"/>
    <w:rsid w:val="00D0181D"/>
    <w:rsid w:val="00D0195F"/>
    <w:rsid w:val="00D01ADF"/>
    <w:rsid w:val="00D01E66"/>
    <w:rsid w:val="00D01EDB"/>
    <w:rsid w:val="00D02177"/>
    <w:rsid w:val="00D02298"/>
    <w:rsid w:val="00D02423"/>
    <w:rsid w:val="00D0256C"/>
    <w:rsid w:val="00D0277B"/>
    <w:rsid w:val="00D028CC"/>
    <w:rsid w:val="00D02A83"/>
    <w:rsid w:val="00D02ACE"/>
    <w:rsid w:val="00D02F7C"/>
    <w:rsid w:val="00D03101"/>
    <w:rsid w:val="00D03378"/>
    <w:rsid w:val="00D03B36"/>
    <w:rsid w:val="00D03D18"/>
    <w:rsid w:val="00D043BE"/>
    <w:rsid w:val="00D04607"/>
    <w:rsid w:val="00D0491F"/>
    <w:rsid w:val="00D04F24"/>
    <w:rsid w:val="00D051CA"/>
    <w:rsid w:val="00D05336"/>
    <w:rsid w:val="00D0540C"/>
    <w:rsid w:val="00D05B54"/>
    <w:rsid w:val="00D05B83"/>
    <w:rsid w:val="00D05BA8"/>
    <w:rsid w:val="00D05C70"/>
    <w:rsid w:val="00D05FF3"/>
    <w:rsid w:val="00D064FD"/>
    <w:rsid w:val="00D06BF7"/>
    <w:rsid w:val="00D070CB"/>
    <w:rsid w:val="00D0729C"/>
    <w:rsid w:val="00D07799"/>
    <w:rsid w:val="00D07835"/>
    <w:rsid w:val="00D07897"/>
    <w:rsid w:val="00D078A2"/>
    <w:rsid w:val="00D07C28"/>
    <w:rsid w:val="00D07E8D"/>
    <w:rsid w:val="00D07F7C"/>
    <w:rsid w:val="00D10086"/>
    <w:rsid w:val="00D10489"/>
    <w:rsid w:val="00D1077F"/>
    <w:rsid w:val="00D107E7"/>
    <w:rsid w:val="00D114D5"/>
    <w:rsid w:val="00D11623"/>
    <w:rsid w:val="00D118AF"/>
    <w:rsid w:val="00D127F0"/>
    <w:rsid w:val="00D12B31"/>
    <w:rsid w:val="00D12B8B"/>
    <w:rsid w:val="00D12D1A"/>
    <w:rsid w:val="00D12E9D"/>
    <w:rsid w:val="00D12FE9"/>
    <w:rsid w:val="00D13C0E"/>
    <w:rsid w:val="00D1413F"/>
    <w:rsid w:val="00D141D7"/>
    <w:rsid w:val="00D14237"/>
    <w:rsid w:val="00D14423"/>
    <w:rsid w:val="00D144C0"/>
    <w:rsid w:val="00D1462E"/>
    <w:rsid w:val="00D14B5E"/>
    <w:rsid w:val="00D14BF1"/>
    <w:rsid w:val="00D14CF6"/>
    <w:rsid w:val="00D14E49"/>
    <w:rsid w:val="00D159D6"/>
    <w:rsid w:val="00D15B2C"/>
    <w:rsid w:val="00D161A6"/>
    <w:rsid w:val="00D163CB"/>
    <w:rsid w:val="00D164D0"/>
    <w:rsid w:val="00D16929"/>
    <w:rsid w:val="00D16C59"/>
    <w:rsid w:val="00D16F9F"/>
    <w:rsid w:val="00D173D5"/>
    <w:rsid w:val="00D17B34"/>
    <w:rsid w:val="00D17BFB"/>
    <w:rsid w:val="00D17CF2"/>
    <w:rsid w:val="00D202BE"/>
    <w:rsid w:val="00D2037A"/>
    <w:rsid w:val="00D20381"/>
    <w:rsid w:val="00D204F8"/>
    <w:rsid w:val="00D2056D"/>
    <w:rsid w:val="00D2079F"/>
    <w:rsid w:val="00D20838"/>
    <w:rsid w:val="00D20BCC"/>
    <w:rsid w:val="00D20D43"/>
    <w:rsid w:val="00D210D9"/>
    <w:rsid w:val="00D211AF"/>
    <w:rsid w:val="00D213B9"/>
    <w:rsid w:val="00D21582"/>
    <w:rsid w:val="00D21FDD"/>
    <w:rsid w:val="00D220A3"/>
    <w:rsid w:val="00D226BB"/>
    <w:rsid w:val="00D228DB"/>
    <w:rsid w:val="00D22912"/>
    <w:rsid w:val="00D23157"/>
    <w:rsid w:val="00D2374D"/>
    <w:rsid w:val="00D238AF"/>
    <w:rsid w:val="00D23AB4"/>
    <w:rsid w:val="00D244F9"/>
    <w:rsid w:val="00D24534"/>
    <w:rsid w:val="00D2487B"/>
    <w:rsid w:val="00D24C1F"/>
    <w:rsid w:val="00D24D68"/>
    <w:rsid w:val="00D24E9B"/>
    <w:rsid w:val="00D250BE"/>
    <w:rsid w:val="00D2527C"/>
    <w:rsid w:val="00D25707"/>
    <w:rsid w:val="00D2570E"/>
    <w:rsid w:val="00D259AB"/>
    <w:rsid w:val="00D25C84"/>
    <w:rsid w:val="00D25CBD"/>
    <w:rsid w:val="00D25CDE"/>
    <w:rsid w:val="00D2638F"/>
    <w:rsid w:val="00D263EB"/>
    <w:rsid w:val="00D2651F"/>
    <w:rsid w:val="00D2669C"/>
    <w:rsid w:val="00D266CF"/>
    <w:rsid w:val="00D26C5F"/>
    <w:rsid w:val="00D275E8"/>
    <w:rsid w:val="00D27921"/>
    <w:rsid w:val="00D27D9F"/>
    <w:rsid w:val="00D3010F"/>
    <w:rsid w:val="00D3046D"/>
    <w:rsid w:val="00D30559"/>
    <w:rsid w:val="00D307B7"/>
    <w:rsid w:val="00D309C3"/>
    <w:rsid w:val="00D30BAA"/>
    <w:rsid w:val="00D30E33"/>
    <w:rsid w:val="00D310D5"/>
    <w:rsid w:val="00D312A2"/>
    <w:rsid w:val="00D31470"/>
    <w:rsid w:val="00D31737"/>
    <w:rsid w:val="00D318C0"/>
    <w:rsid w:val="00D319CE"/>
    <w:rsid w:val="00D31BCB"/>
    <w:rsid w:val="00D31D76"/>
    <w:rsid w:val="00D3224A"/>
    <w:rsid w:val="00D325BE"/>
    <w:rsid w:val="00D32862"/>
    <w:rsid w:val="00D328A5"/>
    <w:rsid w:val="00D3292C"/>
    <w:rsid w:val="00D32EDF"/>
    <w:rsid w:val="00D335DF"/>
    <w:rsid w:val="00D336D0"/>
    <w:rsid w:val="00D33902"/>
    <w:rsid w:val="00D33C64"/>
    <w:rsid w:val="00D3418F"/>
    <w:rsid w:val="00D34299"/>
    <w:rsid w:val="00D344BE"/>
    <w:rsid w:val="00D34B39"/>
    <w:rsid w:val="00D34B9B"/>
    <w:rsid w:val="00D34CED"/>
    <w:rsid w:val="00D351D0"/>
    <w:rsid w:val="00D35475"/>
    <w:rsid w:val="00D35873"/>
    <w:rsid w:val="00D35951"/>
    <w:rsid w:val="00D359C9"/>
    <w:rsid w:val="00D35A46"/>
    <w:rsid w:val="00D35C52"/>
    <w:rsid w:val="00D35F82"/>
    <w:rsid w:val="00D36919"/>
    <w:rsid w:val="00D36D40"/>
    <w:rsid w:val="00D36DD9"/>
    <w:rsid w:val="00D36DE0"/>
    <w:rsid w:val="00D36E59"/>
    <w:rsid w:val="00D36E6C"/>
    <w:rsid w:val="00D37338"/>
    <w:rsid w:val="00D374CD"/>
    <w:rsid w:val="00D3765A"/>
    <w:rsid w:val="00D3787F"/>
    <w:rsid w:val="00D379A1"/>
    <w:rsid w:val="00D37D9B"/>
    <w:rsid w:val="00D40160"/>
    <w:rsid w:val="00D401DE"/>
    <w:rsid w:val="00D403C2"/>
    <w:rsid w:val="00D40699"/>
    <w:rsid w:val="00D406F0"/>
    <w:rsid w:val="00D409B1"/>
    <w:rsid w:val="00D40D1C"/>
    <w:rsid w:val="00D41009"/>
    <w:rsid w:val="00D41061"/>
    <w:rsid w:val="00D411E2"/>
    <w:rsid w:val="00D4120A"/>
    <w:rsid w:val="00D4125C"/>
    <w:rsid w:val="00D413D7"/>
    <w:rsid w:val="00D418CF"/>
    <w:rsid w:val="00D419E9"/>
    <w:rsid w:val="00D41C91"/>
    <w:rsid w:val="00D42175"/>
    <w:rsid w:val="00D4242A"/>
    <w:rsid w:val="00D42731"/>
    <w:rsid w:val="00D42A45"/>
    <w:rsid w:val="00D42D92"/>
    <w:rsid w:val="00D42F2A"/>
    <w:rsid w:val="00D4316C"/>
    <w:rsid w:val="00D437B0"/>
    <w:rsid w:val="00D43A16"/>
    <w:rsid w:val="00D43FB8"/>
    <w:rsid w:val="00D44234"/>
    <w:rsid w:val="00D448FA"/>
    <w:rsid w:val="00D44A13"/>
    <w:rsid w:val="00D44D16"/>
    <w:rsid w:val="00D44FB7"/>
    <w:rsid w:val="00D45179"/>
    <w:rsid w:val="00D45312"/>
    <w:rsid w:val="00D45C6C"/>
    <w:rsid w:val="00D45D0E"/>
    <w:rsid w:val="00D46704"/>
    <w:rsid w:val="00D46984"/>
    <w:rsid w:val="00D46D6B"/>
    <w:rsid w:val="00D46F0A"/>
    <w:rsid w:val="00D47123"/>
    <w:rsid w:val="00D471D5"/>
    <w:rsid w:val="00D47220"/>
    <w:rsid w:val="00D47299"/>
    <w:rsid w:val="00D47374"/>
    <w:rsid w:val="00D47452"/>
    <w:rsid w:val="00D47573"/>
    <w:rsid w:val="00D47602"/>
    <w:rsid w:val="00D477A1"/>
    <w:rsid w:val="00D47B8A"/>
    <w:rsid w:val="00D47F46"/>
    <w:rsid w:val="00D47FC7"/>
    <w:rsid w:val="00D5036E"/>
    <w:rsid w:val="00D50403"/>
    <w:rsid w:val="00D50835"/>
    <w:rsid w:val="00D50C5A"/>
    <w:rsid w:val="00D50D3B"/>
    <w:rsid w:val="00D50D79"/>
    <w:rsid w:val="00D50DFB"/>
    <w:rsid w:val="00D50E82"/>
    <w:rsid w:val="00D51234"/>
    <w:rsid w:val="00D5140C"/>
    <w:rsid w:val="00D5164D"/>
    <w:rsid w:val="00D51BB2"/>
    <w:rsid w:val="00D51E57"/>
    <w:rsid w:val="00D520F3"/>
    <w:rsid w:val="00D52248"/>
    <w:rsid w:val="00D52B11"/>
    <w:rsid w:val="00D52B4B"/>
    <w:rsid w:val="00D53447"/>
    <w:rsid w:val="00D53493"/>
    <w:rsid w:val="00D536FC"/>
    <w:rsid w:val="00D5387E"/>
    <w:rsid w:val="00D5390D"/>
    <w:rsid w:val="00D53BB7"/>
    <w:rsid w:val="00D53D65"/>
    <w:rsid w:val="00D5403E"/>
    <w:rsid w:val="00D54641"/>
    <w:rsid w:val="00D546C1"/>
    <w:rsid w:val="00D54774"/>
    <w:rsid w:val="00D548E2"/>
    <w:rsid w:val="00D54925"/>
    <w:rsid w:val="00D54D78"/>
    <w:rsid w:val="00D556F4"/>
    <w:rsid w:val="00D55A1D"/>
    <w:rsid w:val="00D55AC5"/>
    <w:rsid w:val="00D55B6B"/>
    <w:rsid w:val="00D55BA0"/>
    <w:rsid w:val="00D55D67"/>
    <w:rsid w:val="00D55FAF"/>
    <w:rsid w:val="00D55FBC"/>
    <w:rsid w:val="00D55FBF"/>
    <w:rsid w:val="00D5618C"/>
    <w:rsid w:val="00D561F0"/>
    <w:rsid w:val="00D561F8"/>
    <w:rsid w:val="00D564E3"/>
    <w:rsid w:val="00D56578"/>
    <w:rsid w:val="00D56586"/>
    <w:rsid w:val="00D566CA"/>
    <w:rsid w:val="00D56DFD"/>
    <w:rsid w:val="00D5731D"/>
    <w:rsid w:val="00D573AC"/>
    <w:rsid w:val="00D57745"/>
    <w:rsid w:val="00D57A0E"/>
    <w:rsid w:val="00D57BCE"/>
    <w:rsid w:val="00D57DD1"/>
    <w:rsid w:val="00D57ECA"/>
    <w:rsid w:val="00D60231"/>
    <w:rsid w:val="00D603E5"/>
    <w:rsid w:val="00D60463"/>
    <w:rsid w:val="00D6067F"/>
    <w:rsid w:val="00D606FC"/>
    <w:rsid w:val="00D60AD5"/>
    <w:rsid w:val="00D60AE6"/>
    <w:rsid w:val="00D60CAF"/>
    <w:rsid w:val="00D61118"/>
    <w:rsid w:val="00D617EE"/>
    <w:rsid w:val="00D6195D"/>
    <w:rsid w:val="00D61AAC"/>
    <w:rsid w:val="00D61B8E"/>
    <w:rsid w:val="00D61C81"/>
    <w:rsid w:val="00D61DF5"/>
    <w:rsid w:val="00D61EFD"/>
    <w:rsid w:val="00D62136"/>
    <w:rsid w:val="00D62137"/>
    <w:rsid w:val="00D62390"/>
    <w:rsid w:val="00D629E4"/>
    <w:rsid w:val="00D62CEB"/>
    <w:rsid w:val="00D62D92"/>
    <w:rsid w:val="00D62E5D"/>
    <w:rsid w:val="00D633B2"/>
    <w:rsid w:val="00D63B48"/>
    <w:rsid w:val="00D63B52"/>
    <w:rsid w:val="00D648AC"/>
    <w:rsid w:val="00D64A94"/>
    <w:rsid w:val="00D64D75"/>
    <w:rsid w:val="00D64DC8"/>
    <w:rsid w:val="00D64FD5"/>
    <w:rsid w:val="00D6587B"/>
    <w:rsid w:val="00D6601C"/>
    <w:rsid w:val="00D66BBE"/>
    <w:rsid w:val="00D66C72"/>
    <w:rsid w:val="00D66D5B"/>
    <w:rsid w:val="00D66E3F"/>
    <w:rsid w:val="00D67C83"/>
    <w:rsid w:val="00D67CA1"/>
    <w:rsid w:val="00D67D11"/>
    <w:rsid w:val="00D67D84"/>
    <w:rsid w:val="00D7029E"/>
    <w:rsid w:val="00D70649"/>
    <w:rsid w:val="00D706F7"/>
    <w:rsid w:val="00D70EA7"/>
    <w:rsid w:val="00D71176"/>
    <w:rsid w:val="00D717BE"/>
    <w:rsid w:val="00D717C0"/>
    <w:rsid w:val="00D71B5E"/>
    <w:rsid w:val="00D71C9C"/>
    <w:rsid w:val="00D71F3A"/>
    <w:rsid w:val="00D72A32"/>
    <w:rsid w:val="00D72AAE"/>
    <w:rsid w:val="00D72AB7"/>
    <w:rsid w:val="00D72E5A"/>
    <w:rsid w:val="00D72F3F"/>
    <w:rsid w:val="00D72F9F"/>
    <w:rsid w:val="00D7305D"/>
    <w:rsid w:val="00D730A5"/>
    <w:rsid w:val="00D7348B"/>
    <w:rsid w:val="00D73576"/>
    <w:rsid w:val="00D73900"/>
    <w:rsid w:val="00D739BB"/>
    <w:rsid w:val="00D73BFB"/>
    <w:rsid w:val="00D73F50"/>
    <w:rsid w:val="00D740A1"/>
    <w:rsid w:val="00D747AC"/>
    <w:rsid w:val="00D749D2"/>
    <w:rsid w:val="00D74AE7"/>
    <w:rsid w:val="00D74EB5"/>
    <w:rsid w:val="00D74F3A"/>
    <w:rsid w:val="00D7502C"/>
    <w:rsid w:val="00D75333"/>
    <w:rsid w:val="00D757E6"/>
    <w:rsid w:val="00D75823"/>
    <w:rsid w:val="00D759F6"/>
    <w:rsid w:val="00D7678F"/>
    <w:rsid w:val="00D7679B"/>
    <w:rsid w:val="00D76A23"/>
    <w:rsid w:val="00D76B31"/>
    <w:rsid w:val="00D76D22"/>
    <w:rsid w:val="00D76DD5"/>
    <w:rsid w:val="00D770ED"/>
    <w:rsid w:val="00D7743B"/>
    <w:rsid w:val="00D7759F"/>
    <w:rsid w:val="00D776EC"/>
    <w:rsid w:val="00D77C99"/>
    <w:rsid w:val="00D77DF1"/>
    <w:rsid w:val="00D77EE7"/>
    <w:rsid w:val="00D80266"/>
    <w:rsid w:val="00D80552"/>
    <w:rsid w:val="00D806C6"/>
    <w:rsid w:val="00D80732"/>
    <w:rsid w:val="00D80A98"/>
    <w:rsid w:val="00D80CA5"/>
    <w:rsid w:val="00D8134C"/>
    <w:rsid w:val="00D815C9"/>
    <w:rsid w:val="00D81628"/>
    <w:rsid w:val="00D81661"/>
    <w:rsid w:val="00D81828"/>
    <w:rsid w:val="00D8213F"/>
    <w:rsid w:val="00D822E7"/>
    <w:rsid w:val="00D827C0"/>
    <w:rsid w:val="00D827D1"/>
    <w:rsid w:val="00D82C6B"/>
    <w:rsid w:val="00D82D91"/>
    <w:rsid w:val="00D83093"/>
    <w:rsid w:val="00D835F2"/>
    <w:rsid w:val="00D83EA6"/>
    <w:rsid w:val="00D84C86"/>
    <w:rsid w:val="00D84F78"/>
    <w:rsid w:val="00D851F6"/>
    <w:rsid w:val="00D8554A"/>
    <w:rsid w:val="00D85A4D"/>
    <w:rsid w:val="00D85CAD"/>
    <w:rsid w:val="00D85F2B"/>
    <w:rsid w:val="00D85F40"/>
    <w:rsid w:val="00D86443"/>
    <w:rsid w:val="00D86632"/>
    <w:rsid w:val="00D867A5"/>
    <w:rsid w:val="00D86D6C"/>
    <w:rsid w:val="00D86DB5"/>
    <w:rsid w:val="00D87121"/>
    <w:rsid w:val="00D87A46"/>
    <w:rsid w:val="00D87B89"/>
    <w:rsid w:val="00D90153"/>
    <w:rsid w:val="00D9043C"/>
    <w:rsid w:val="00D909A0"/>
    <w:rsid w:val="00D90C47"/>
    <w:rsid w:val="00D90CF6"/>
    <w:rsid w:val="00D90DA6"/>
    <w:rsid w:val="00D90FFB"/>
    <w:rsid w:val="00D91603"/>
    <w:rsid w:val="00D91A8D"/>
    <w:rsid w:val="00D91E9B"/>
    <w:rsid w:val="00D91F1E"/>
    <w:rsid w:val="00D92E68"/>
    <w:rsid w:val="00D9331C"/>
    <w:rsid w:val="00D933CD"/>
    <w:rsid w:val="00D93741"/>
    <w:rsid w:val="00D93990"/>
    <w:rsid w:val="00D93BD3"/>
    <w:rsid w:val="00D94357"/>
    <w:rsid w:val="00D947A5"/>
    <w:rsid w:val="00D9505F"/>
    <w:rsid w:val="00D9535C"/>
    <w:rsid w:val="00D95D65"/>
    <w:rsid w:val="00D96975"/>
    <w:rsid w:val="00D96A0D"/>
    <w:rsid w:val="00D96AB4"/>
    <w:rsid w:val="00D96D5F"/>
    <w:rsid w:val="00D972A4"/>
    <w:rsid w:val="00D9734E"/>
    <w:rsid w:val="00D973E0"/>
    <w:rsid w:val="00D97618"/>
    <w:rsid w:val="00D976C8"/>
    <w:rsid w:val="00D977F6"/>
    <w:rsid w:val="00D97CE0"/>
    <w:rsid w:val="00DA0457"/>
    <w:rsid w:val="00DA0C2B"/>
    <w:rsid w:val="00DA0CA1"/>
    <w:rsid w:val="00DA0E6B"/>
    <w:rsid w:val="00DA0FD4"/>
    <w:rsid w:val="00DA1515"/>
    <w:rsid w:val="00DA1599"/>
    <w:rsid w:val="00DA1611"/>
    <w:rsid w:val="00DA1769"/>
    <w:rsid w:val="00DA1880"/>
    <w:rsid w:val="00DA191B"/>
    <w:rsid w:val="00DA1BEE"/>
    <w:rsid w:val="00DA1E47"/>
    <w:rsid w:val="00DA282C"/>
    <w:rsid w:val="00DA2A35"/>
    <w:rsid w:val="00DA2AA9"/>
    <w:rsid w:val="00DA2BE3"/>
    <w:rsid w:val="00DA2BE4"/>
    <w:rsid w:val="00DA2E20"/>
    <w:rsid w:val="00DA37F5"/>
    <w:rsid w:val="00DA391A"/>
    <w:rsid w:val="00DA3CA4"/>
    <w:rsid w:val="00DA3EF7"/>
    <w:rsid w:val="00DA40EA"/>
    <w:rsid w:val="00DA41B1"/>
    <w:rsid w:val="00DA4331"/>
    <w:rsid w:val="00DA47D3"/>
    <w:rsid w:val="00DA4AC4"/>
    <w:rsid w:val="00DA4D88"/>
    <w:rsid w:val="00DA4F09"/>
    <w:rsid w:val="00DA51FE"/>
    <w:rsid w:val="00DA55CD"/>
    <w:rsid w:val="00DA55E5"/>
    <w:rsid w:val="00DA5705"/>
    <w:rsid w:val="00DA5E52"/>
    <w:rsid w:val="00DA5FAD"/>
    <w:rsid w:val="00DA63E4"/>
    <w:rsid w:val="00DA6690"/>
    <w:rsid w:val="00DA67A2"/>
    <w:rsid w:val="00DA6B10"/>
    <w:rsid w:val="00DA6FEE"/>
    <w:rsid w:val="00DA72DD"/>
    <w:rsid w:val="00DA737F"/>
    <w:rsid w:val="00DA74A0"/>
    <w:rsid w:val="00DA76F2"/>
    <w:rsid w:val="00DA7794"/>
    <w:rsid w:val="00DA7B42"/>
    <w:rsid w:val="00DB0359"/>
    <w:rsid w:val="00DB04D5"/>
    <w:rsid w:val="00DB09CB"/>
    <w:rsid w:val="00DB0CCA"/>
    <w:rsid w:val="00DB0DB8"/>
    <w:rsid w:val="00DB0E07"/>
    <w:rsid w:val="00DB1300"/>
    <w:rsid w:val="00DB131B"/>
    <w:rsid w:val="00DB185C"/>
    <w:rsid w:val="00DB1C95"/>
    <w:rsid w:val="00DB25EA"/>
    <w:rsid w:val="00DB2715"/>
    <w:rsid w:val="00DB2753"/>
    <w:rsid w:val="00DB2928"/>
    <w:rsid w:val="00DB292F"/>
    <w:rsid w:val="00DB2B63"/>
    <w:rsid w:val="00DB2E6C"/>
    <w:rsid w:val="00DB3523"/>
    <w:rsid w:val="00DB357C"/>
    <w:rsid w:val="00DB37C6"/>
    <w:rsid w:val="00DB3BF7"/>
    <w:rsid w:val="00DB3E29"/>
    <w:rsid w:val="00DB3F4B"/>
    <w:rsid w:val="00DB3FF7"/>
    <w:rsid w:val="00DB407F"/>
    <w:rsid w:val="00DB4444"/>
    <w:rsid w:val="00DB4760"/>
    <w:rsid w:val="00DB4A06"/>
    <w:rsid w:val="00DB4FA0"/>
    <w:rsid w:val="00DB508D"/>
    <w:rsid w:val="00DB52A8"/>
    <w:rsid w:val="00DB531D"/>
    <w:rsid w:val="00DB5572"/>
    <w:rsid w:val="00DB564B"/>
    <w:rsid w:val="00DB5999"/>
    <w:rsid w:val="00DB59A6"/>
    <w:rsid w:val="00DB59F6"/>
    <w:rsid w:val="00DB59FF"/>
    <w:rsid w:val="00DB63E8"/>
    <w:rsid w:val="00DB63FD"/>
    <w:rsid w:val="00DB6686"/>
    <w:rsid w:val="00DB6B15"/>
    <w:rsid w:val="00DB6F90"/>
    <w:rsid w:val="00DB72FF"/>
    <w:rsid w:val="00DB760A"/>
    <w:rsid w:val="00DB76C2"/>
    <w:rsid w:val="00DB7EFA"/>
    <w:rsid w:val="00DC019D"/>
    <w:rsid w:val="00DC07D8"/>
    <w:rsid w:val="00DC0C13"/>
    <w:rsid w:val="00DC0CA1"/>
    <w:rsid w:val="00DC13FF"/>
    <w:rsid w:val="00DC1633"/>
    <w:rsid w:val="00DC18B1"/>
    <w:rsid w:val="00DC1D27"/>
    <w:rsid w:val="00DC1F57"/>
    <w:rsid w:val="00DC20FF"/>
    <w:rsid w:val="00DC2235"/>
    <w:rsid w:val="00DC22DE"/>
    <w:rsid w:val="00DC237A"/>
    <w:rsid w:val="00DC241B"/>
    <w:rsid w:val="00DC2BB9"/>
    <w:rsid w:val="00DC332E"/>
    <w:rsid w:val="00DC3DE3"/>
    <w:rsid w:val="00DC401C"/>
    <w:rsid w:val="00DC4371"/>
    <w:rsid w:val="00DC43E4"/>
    <w:rsid w:val="00DC44D4"/>
    <w:rsid w:val="00DC46A8"/>
    <w:rsid w:val="00DC4947"/>
    <w:rsid w:val="00DC49BF"/>
    <w:rsid w:val="00DC5059"/>
    <w:rsid w:val="00DC50A7"/>
    <w:rsid w:val="00DC54AD"/>
    <w:rsid w:val="00DC55D0"/>
    <w:rsid w:val="00DC57FD"/>
    <w:rsid w:val="00DC58F5"/>
    <w:rsid w:val="00DC5968"/>
    <w:rsid w:val="00DC5A8C"/>
    <w:rsid w:val="00DC6050"/>
    <w:rsid w:val="00DC6395"/>
    <w:rsid w:val="00DC63B0"/>
    <w:rsid w:val="00DC6571"/>
    <w:rsid w:val="00DC65B6"/>
    <w:rsid w:val="00DC6810"/>
    <w:rsid w:val="00DC6853"/>
    <w:rsid w:val="00DC6958"/>
    <w:rsid w:val="00DC6DB3"/>
    <w:rsid w:val="00DC7269"/>
    <w:rsid w:val="00DC73AB"/>
    <w:rsid w:val="00DC73C9"/>
    <w:rsid w:val="00DC7494"/>
    <w:rsid w:val="00DC78F7"/>
    <w:rsid w:val="00DC7B84"/>
    <w:rsid w:val="00DC7C61"/>
    <w:rsid w:val="00DC7CE0"/>
    <w:rsid w:val="00DC7D87"/>
    <w:rsid w:val="00DC7E86"/>
    <w:rsid w:val="00DC7FE4"/>
    <w:rsid w:val="00DD0162"/>
    <w:rsid w:val="00DD0525"/>
    <w:rsid w:val="00DD0704"/>
    <w:rsid w:val="00DD078D"/>
    <w:rsid w:val="00DD0B01"/>
    <w:rsid w:val="00DD0C87"/>
    <w:rsid w:val="00DD0F97"/>
    <w:rsid w:val="00DD1019"/>
    <w:rsid w:val="00DD15B1"/>
    <w:rsid w:val="00DD1941"/>
    <w:rsid w:val="00DD1D76"/>
    <w:rsid w:val="00DD1DCE"/>
    <w:rsid w:val="00DD206F"/>
    <w:rsid w:val="00DD220E"/>
    <w:rsid w:val="00DD274A"/>
    <w:rsid w:val="00DD2881"/>
    <w:rsid w:val="00DD2EE3"/>
    <w:rsid w:val="00DD2EE7"/>
    <w:rsid w:val="00DD2FD9"/>
    <w:rsid w:val="00DD30CF"/>
    <w:rsid w:val="00DD315B"/>
    <w:rsid w:val="00DD3177"/>
    <w:rsid w:val="00DD3C8C"/>
    <w:rsid w:val="00DD3D39"/>
    <w:rsid w:val="00DD3DE2"/>
    <w:rsid w:val="00DD4056"/>
    <w:rsid w:val="00DD41D5"/>
    <w:rsid w:val="00DD4225"/>
    <w:rsid w:val="00DD4230"/>
    <w:rsid w:val="00DD42FF"/>
    <w:rsid w:val="00DD48EC"/>
    <w:rsid w:val="00DD55C4"/>
    <w:rsid w:val="00DD60E5"/>
    <w:rsid w:val="00DD61FC"/>
    <w:rsid w:val="00DD620A"/>
    <w:rsid w:val="00DD6290"/>
    <w:rsid w:val="00DD6313"/>
    <w:rsid w:val="00DD6333"/>
    <w:rsid w:val="00DD63F7"/>
    <w:rsid w:val="00DD6537"/>
    <w:rsid w:val="00DD6A25"/>
    <w:rsid w:val="00DD6C1C"/>
    <w:rsid w:val="00DD6E95"/>
    <w:rsid w:val="00DD7233"/>
    <w:rsid w:val="00DD75F0"/>
    <w:rsid w:val="00DE03BD"/>
    <w:rsid w:val="00DE067E"/>
    <w:rsid w:val="00DE0774"/>
    <w:rsid w:val="00DE0C66"/>
    <w:rsid w:val="00DE0D06"/>
    <w:rsid w:val="00DE0E34"/>
    <w:rsid w:val="00DE0E50"/>
    <w:rsid w:val="00DE1038"/>
    <w:rsid w:val="00DE1378"/>
    <w:rsid w:val="00DE1954"/>
    <w:rsid w:val="00DE19F4"/>
    <w:rsid w:val="00DE1EA9"/>
    <w:rsid w:val="00DE212D"/>
    <w:rsid w:val="00DE21E2"/>
    <w:rsid w:val="00DE220F"/>
    <w:rsid w:val="00DE22FB"/>
    <w:rsid w:val="00DE23B2"/>
    <w:rsid w:val="00DE26DA"/>
    <w:rsid w:val="00DE2745"/>
    <w:rsid w:val="00DE2FBB"/>
    <w:rsid w:val="00DE38EA"/>
    <w:rsid w:val="00DE3A69"/>
    <w:rsid w:val="00DE3CF7"/>
    <w:rsid w:val="00DE42CF"/>
    <w:rsid w:val="00DE4538"/>
    <w:rsid w:val="00DE45B5"/>
    <w:rsid w:val="00DE4647"/>
    <w:rsid w:val="00DE4B7E"/>
    <w:rsid w:val="00DE4C89"/>
    <w:rsid w:val="00DE5269"/>
    <w:rsid w:val="00DE54FA"/>
    <w:rsid w:val="00DE5B5E"/>
    <w:rsid w:val="00DE5C61"/>
    <w:rsid w:val="00DE64DA"/>
    <w:rsid w:val="00DE64DE"/>
    <w:rsid w:val="00DE660C"/>
    <w:rsid w:val="00DE66D7"/>
    <w:rsid w:val="00DE67DA"/>
    <w:rsid w:val="00DE6991"/>
    <w:rsid w:val="00DE6D00"/>
    <w:rsid w:val="00DE6E6A"/>
    <w:rsid w:val="00DE6E74"/>
    <w:rsid w:val="00DE6EB4"/>
    <w:rsid w:val="00DE7049"/>
    <w:rsid w:val="00DE70BD"/>
    <w:rsid w:val="00DE72EE"/>
    <w:rsid w:val="00DE73D1"/>
    <w:rsid w:val="00DE7794"/>
    <w:rsid w:val="00DE7A65"/>
    <w:rsid w:val="00DE7AE8"/>
    <w:rsid w:val="00DE7B35"/>
    <w:rsid w:val="00DF05A7"/>
    <w:rsid w:val="00DF060B"/>
    <w:rsid w:val="00DF0971"/>
    <w:rsid w:val="00DF0BDA"/>
    <w:rsid w:val="00DF0CB6"/>
    <w:rsid w:val="00DF0D54"/>
    <w:rsid w:val="00DF0E24"/>
    <w:rsid w:val="00DF13B3"/>
    <w:rsid w:val="00DF1636"/>
    <w:rsid w:val="00DF1EE0"/>
    <w:rsid w:val="00DF2487"/>
    <w:rsid w:val="00DF2671"/>
    <w:rsid w:val="00DF26C3"/>
    <w:rsid w:val="00DF2722"/>
    <w:rsid w:val="00DF27BA"/>
    <w:rsid w:val="00DF27BF"/>
    <w:rsid w:val="00DF2915"/>
    <w:rsid w:val="00DF2BBD"/>
    <w:rsid w:val="00DF2CAD"/>
    <w:rsid w:val="00DF2E01"/>
    <w:rsid w:val="00DF31E3"/>
    <w:rsid w:val="00DF3643"/>
    <w:rsid w:val="00DF3753"/>
    <w:rsid w:val="00DF3769"/>
    <w:rsid w:val="00DF37BA"/>
    <w:rsid w:val="00DF3FD5"/>
    <w:rsid w:val="00DF422B"/>
    <w:rsid w:val="00DF4394"/>
    <w:rsid w:val="00DF4567"/>
    <w:rsid w:val="00DF485C"/>
    <w:rsid w:val="00DF4D2C"/>
    <w:rsid w:val="00DF4F00"/>
    <w:rsid w:val="00DF54E9"/>
    <w:rsid w:val="00DF5982"/>
    <w:rsid w:val="00DF669F"/>
    <w:rsid w:val="00DF695E"/>
    <w:rsid w:val="00DF6C07"/>
    <w:rsid w:val="00DF6C20"/>
    <w:rsid w:val="00DF732B"/>
    <w:rsid w:val="00DF7520"/>
    <w:rsid w:val="00DF78BC"/>
    <w:rsid w:val="00DF793F"/>
    <w:rsid w:val="00DF7CA0"/>
    <w:rsid w:val="00DF7EC3"/>
    <w:rsid w:val="00E00570"/>
    <w:rsid w:val="00E0059B"/>
    <w:rsid w:val="00E0148F"/>
    <w:rsid w:val="00E01570"/>
    <w:rsid w:val="00E01886"/>
    <w:rsid w:val="00E019AC"/>
    <w:rsid w:val="00E0202B"/>
    <w:rsid w:val="00E021A4"/>
    <w:rsid w:val="00E023D8"/>
    <w:rsid w:val="00E02400"/>
    <w:rsid w:val="00E0246A"/>
    <w:rsid w:val="00E02688"/>
    <w:rsid w:val="00E02E3C"/>
    <w:rsid w:val="00E030E4"/>
    <w:rsid w:val="00E0332C"/>
    <w:rsid w:val="00E03EB1"/>
    <w:rsid w:val="00E03ECA"/>
    <w:rsid w:val="00E041E4"/>
    <w:rsid w:val="00E042A6"/>
    <w:rsid w:val="00E043EF"/>
    <w:rsid w:val="00E04432"/>
    <w:rsid w:val="00E0460A"/>
    <w:rsid w:val="00E0475D"/>
    <w:rsid w:val="00E0485B"/>
    <w:rsid w:val="00E04A07"/>
    <w:rsid w:val="00E04EBB"/>
    <w:rsid w:val="00E054C4"/>
    <w:rsid w:val="00E056CA"/>
    <w:rsid w:val="00E05725"/>
    <w:rsid w:val="00E059BD"/>
    <w:rsid w:val="00E05A14"/>
    <w:rsid w:val="00E05EF0"/>
    <w:rsid w:val="00E05FCC"/>
    <w:rsid w:val="00E062F2"/>
    <w:rsid w:val="00E0651D"/>
    <w:rsid w:val="00E06BBF"/>
    <w:rsid w:val="00E06E38"/>
    <w:rsid w:val="00E06F62"/>
    <w:rsid w:val="00E070EA"/>
    <w:rsid w:val="00E073E7"/>
    <w:rsid w:val="00E0755F"/>
    <w:rsid w:val="00E075E2"/>
    <w:rsid w:val="00E076B1"/>
    <w:rsid w:val="00E0797F"/>
    <w:rsid w:val="00E07AE6"/>
    <w:rsid w:val="00E07BEA"/>
    <w:rsid w:val="00E07CCB"/>
    <w:rsid w:val="00E07D6F"/>
    <w:rsid w:val="00E07F99"/>
    <w:rsid w:val="00E102B9"/>
    <w:rsid w:val="00E10A75"/>
    <w:rsid w:val="00E10B89"/>
    <w:rsid w:val="00E10D00"/>
    <w:rsid w:val="00E10D49"/>
    <w:rsid w:val="00E10D60"/>
    <w:rsid w:val="00E10DCE"/>
    <w:rsid w:val="00E10DF7"/>
    <w:rsid w:val="00E10FBE"/>
    <w:rsid w:val="00E110B3"/>
    <w:rsid w:val="00E1180A"/>
    <w:rsid w:val="00E11F48"/>
    <w:rsid w:val="00E128F7"/>
    <w:rsid w:val="00E12A8C"/>
    <w:rsid w:val="00E13090"/>
    <w:rsid w:val="00E130A2"/>
    <w:rsid w:val="00E13330"/>
    <w:rsid w:val="00E133D0"/>
    <w:rsid w:val="00E13F41"/>
    <w:rsid w:val="00E141C9"/>
    <w:rsid w:val="00E14657"/>
    <w:rsid w:val="00E14960"/>
    <w:rsid w:val="00E14BD9"/>
    <w:rsid w:val="00E14E04"/>
    <w:rsid w:val="00E14E4F"/>
    <w:rsid w:val="00E151B0"/>
    <w:rsid w:val="00E152D9"/>
    <w:rsid w:val="00E153CD"/>
    <w:rsid w:val="00E15516"/>
    <w:rsid w:val="00E157A4"/>
    <w:rsid w:val="00E15AA1"/>
    <w:rsid w:val="00E15CA7"/>
    <w:rsid w:val="00E15EEE"/>
    <w:rsid w:val="00E15F58"/>
    <w:rsid w:val="00E16019"/>
    <w:rsid w:val="00E1619C"/>
    <w:rsid w:val="00E162FF"/>
    <w:rsid w:val="00E1630E"/>
    <w:rsid w:val="00E166C6"/>
    <w:rsid w:val="00E169E4"/>
    <w:rsid w:val="00E16B2E"/>
    <w:rsid w:val="00E17132"/>
    <w:rsid w:val="00E172E4"/>
    <w:rsid w:val="00E17466"/>
    <w:rsid w:val="00E17933"/>
    <w:rsid w:val="00E17A2D"/>
    <w:rsid w:val="00E200CB"/>
    <w:rsid w:val="00E20123"/>
    <w:rsid w:val="00E20148"/>
    <w:rsid w:val="00E2061B"/>
    <w:rsid w:val="00E20709"/>
    <w:rsid w:val="00E20BED"/>
    <w:rsid w:val="00E212A1"/>
    <w:rsid w:val="00E214A9"/>
    <w:rsid w:val="00E215F7"/>
    <w:rsid w:val="00E2162B"/>
    <w:rsid w:val="00E2181A"/>
    <w:rsid w:val="00E21AD9"/>
    <w:rsid w:val="00E21F5A"/>
    <w:rsid w:val="00E222E1"/>
    <w:rsid w:val="00E224C9"/>
    <w:rsid w:val="00E225B9"/>
    <w:rsid w:val="00E22679"/>
    <w:rsid w:val="00E22941"/>
    <w:rsid w:val="00E22AEE"/>
    <w:rsid w:val="00E22C09"/>
    <w:rsid w:val="00E2316B"/>
    <w:rsid w:val="00E2362B"/>
    <w:rsid w:val="00E23ECD"/>
    <w:rsid w:val="00E23F6B"/>
    <w:rsid w:val="00E2421B"/>
    <w:rsid w:val="00E2426D"/>
    <w:rsid w:val="00E2448E"/>
    <w:rsid w:val="00E24748"/>
    <w:rsid w:val="00E2489A"/>
    <w:rsid w:val="00E24AB0"/>
    <w:rsid w:val="00E24C66"/>
    <w:rsid w:val="00E24C7A"/>
    <w:rsid w:val="00E24E0F"/>
    <w:rsid w:val="00E24E2A"/>
    <w:rsid w:val="00E24F54"/>
    <w:rsid w:val="00E24F74"/>
    <w:rsid w:val="00E25092"/>
    <w:rsid w:val="00E25122"/>
    <w:rsid w:val="00E25199"/>
    <w:rsid w:val="00E251B8"/>
    <w:rsid w:val="00E25401"/>
    <w:rsid w:val="00E2541C"/>
    <w:rsid w:val="00E25633"/>
    <w:rsid w:val="00E2565E"/>
    <w:rsid w:val="00E25818"/>
    <w:rsid w:val="00E25A60"/>
    <w:rsid w:val="00E25D64"/>
    <w:rsid w:val="00E25F89"/>
    <w:rsid w:val="00E2640D"/>
    <w:rsid w:val="00E2648F"/>
    <w:rsid w:val="00E26AE8"/>
    <w:rsid w:val="00E26CCB"/>
    <w:rsid w:val="00E272EC"/>
    <w:rsid w:val="00E274C5"/>
    <w:rsid w:val="00E276D1"/>
    <w:rsid w:val="00E27975"/>
    <w:rsid w:val="00E279A9"/>
    <w:rsid w:val="00E279C2"/>
    <w:rsid w:val="00E279CC"/>
    <w:rsid w:val="00E27C9F"/>
    <w:rsid w:val="00E27CEA"/>
    <w:rsid w:val="00E27F74"/>
    <w:rsid w:val="00E30949"/>
    <w:rsid w:val="00E30D80"/>
    <w:rsid w:val="00E3110F"/>
    <w:rsid w:val="00E3116F"/>
    <w:rsid w:val="00E31292"/>
    <w:rsid w:val="00E322E5"/>
    <w:rsid w:val="00E3242C"/>
    <w:rsid w:val="00E32463"/>
    <w:rsid w:val="00E32783"/>
    <w:rsid w:val="00E32852"/>
    <w:rsid w:val="00E329E1"/>
    <w:rsid w:val="00E32DC3"/>
    <w:rsid w:val="00E32E7B"/>
    <w:rsid w:val="00E32FDA"/>
    <w:rsid w:val="00E3313A"/>
    <w:rsid w:val="00E33304"/>
    <w:rsid w:val="00E3342B"/>
    <w:rsid w:val="00E334A1"/>
    <w:rsid w:val="00E337B7"/>
    <w:rsid w:val="00E33A9B"/>
    <w:rsid w:val="00E33C54"/>
    <w:rsid w:val="00E34141"/>
    <w:rsid w:val="00E34196"/>
    <w:rsid w:val="00E34269"/>
    <w:rsid w:val="00E343EA"/>
    <w:rsid w:val="00E34432"/>
    <w:rsid w:val="00E348BD"/>
    <w:rsid w:val="00E34A98"/>
    <w:rsid w:val="00E34CE6"/>
    <w:rsid w:val="00E34D84"/>
    <w:rsid w:val="00E352D6"/>
    <w:rsid w:val="00E3556B"/>
    <w:rsid w:val="00E3556E"/>
    <w:rsid w:val="00E35586"/>
    <w:rsid w:val="00E358BC"/>
    <w:rsid w:val="00E35A98"/>
    <w:rsid w:val="00E35ECE"/>
    <w:rsid w:val="00E360EC"/>
    <w:rsid w:val="00E36121"/>
    <w:rsid w:val="00E36295"/>
    <w:rsid w:val="00E3699B"/>
    <w:rsid w:val="00E37102"/>
    <w:rsid w:val="00E378C4"/>
    <w:rsid w:val="00E37A4C"/>
    <w:rsid w:val="00E37D54"/>
    <w:rsid w:val="00E4011E"/>
    <w:rsid w:val="00E40130"/>
    <w:rsid w:val="00E40266"/>
    <w:rsid w:val="00E403F8"/>
    <w:rsid w:val="00E40A73"/>
    <w:rsid w:val="00E40CFD"/>
    <w:rsid w:val="00E410AB"/>
    <w:rsid w:val="00E413EE"/>
    <w:rsid w:val="00E41985"/>
    <w:rsid w:val="00E424C3"/>
    <w:rsid w:val="00E4252D"/>
    <w:rsid w:val="00E42C3F"/>
    <w:rsid w:val="00E42DBC"/>
    <w:rsid w:val="00E430BF"/>
    <w:rsid w:val="00E430D0"/>
    <w:rsid w:val="00E43121"/>
    <w:rsid w:val="00E4323D"/>
    <w:rsid w:val="00E4333D"/>
    <w:rsid w:val="00E43464"/>
    <w:rsid w:val="00E43703"/>
    <w:rsid w:val="00E4422C"/>
    <w:rsid w:val="00E4423E"/>
    <w:rsid w:val="00E44542"/>
    <w:rsid w:val="00E445A3"/>
    <w:rsid w:val="00E4476A"/>
    <w:rsid w:val="00E44A64"/>
    <w:rsid w:val="00E44B12"/>
    <w:rsid w:val="00E44F35"/>
    <w:rsid w:val="00E452AE"/>
    <w:rsid w:val="00E45530"/>
    <w:rsid w:val="00E45BD6"/>
    <w:rsid w:val="00E45FFA"/>
    <w:rsid w:val="00E463FC"/>
    <w:rsid w:val="00E46E5D"/>
    <w:rsid w:val="00E47039"/>
    <w:rsid w:val="00E4707B"/>
    <w:rsid w:val="00E47080"/>
    <w:rsid w:val="00E470DC"/>
    <w:rsid w:val="00E470EE"/>
    <w:rsid w:val="00E4719F"/>
    <w:rsid w:val="00E47200"/>
    <w:rsid w:val="00E4760C"/>
    <w:rsid w:val="00E4765D"/>
    <w:rsid w:val="00E47950"/>
    <w:rsid w:val="00E47A35"/>
    <w:rsid w:val="00E47AA3"/>
    <w:rsid w:val="00E47B9B"/>
    <w:rsid w:val="00E47E97"/>
    <w:rsid w:val="00E5035A"/>
    <w:rsid w:val="00E50B96"/>
    <w:rsid w:val="00E50D68"/>
    <w:rsid w:val="00E51785"/>
    <w:rsid w:val="00E5184D"/>
    <w:rsid w:val="00E52598"/>
    <w:rsid w:val="00E5279A"/>
    <w:rsid w:val="00E52B2D"/>
    <w:rsid w:val="00E52B8C"/>
    <w:rsid w:val="00E52D57"/>
    <w:rsid w:val="00E530FB"/>
    <w:rsid w:val="00E53156"/>
    <w:rsid w:val="00E533CD"/>
    <w:rsid w:val="00E53B57"/>
    <w:rsid w:val="00E53E32"/>
    <w:rsid w:val="00E53FA9"/>
    <w:rsid w:val="00E5409F"/>
    <w:rsid w:val="00E5410F"/>
    <w:rsid w:val="00E54504"/>
    <w:rsid w:val="00E54BBB"/>
    <w:rsid w:val="00E54E5B"/>
    <w:rsid w:val="00E550A3"/>
    <w:rsid w:val="00E551C9"/>
    <w:rsid w:val="00E55485"/>
    <w:rsid w:val="00E55767"/>
    <w:rsid w:val="00E55AB8"/>
    <w:rsid w:val="00E55FA5"/>
    <w:rsid w:val="00E5641F"/>
    <w:rsid w:val="00E565F5"/>
    <w:rsid w:val="00E56B10"/>
    <w:rsid w:val="00E56B37"/>
    <w:rsid w:val="00E572D1"/>
    <w:rsid w:val="00E5730C"/>
    <w:rsid w:val="00E57446"/>
    <w:rsid w:val="00E5746D"/>
    <w:rsid w:val="00E5791E"/>
    <w:rsid w:val="00E57923"/>
    <w:rsid w:val="00E57B5C"/>
    <w:rsid w:val="00E57EB1"/>
    <w:rsid w:val="00E600A1"/>
    <w:rsid w:val="00E60718"/>
    <w:rsid w:val="00E60843"/>
    <w:rsid w:val="00E60A72"/>
    <w:rsid w:val="00E60A9F"/>
    <w:rsid w:val="00E60B3B"/>
    <w:rsid w:val="00E60B68"/>
    <w:rsid w:val="00E61001"/>
    <w:rsid w:val="00E61040"/>
    <w:rsid w:val="00E613D3"/>
    <w:rsid w:val="00E616AB"/>
    <w:rsid w:val="00E6177B"/>
    <w:rsid w:val="00E618F5"/>
    <w:rsid w:val="00E61956"/>
    <w:rsid w:val="00E6197A"/>
    <w:rsid w:val="00E61A07"/>
    <w:rsid w:val="00E61CEB"/>
    <w:rsid w:val="00E622A8"/>
    <w:rsid w:val="00E62473"/>
    <w:rsid w:val="00E624B7"/>
    <w:rsid w:val="00E62687"/>
    <w:rsid w:val="00E62C77"/>
    <w:rsid w:val="00E63052"/>
    <w:rsid w:val="00E630C6"/>
    <w:rsid w:val="00E632D0"/>
    <w:rsid w:val="00E637A5"/>
    <w:rsid w:val="00E638D1"/>
    <w:rsid w:val="00E63938"/>
    <w:rsid w:val="00E63C5F"/>
    <w:rsid w:val="00E641FC"/>
    <w:rsid w:val="00E642CB"/>
    <w:rsid w:val="00E64311"/>
    <w:rsid w:val="00E64497"/>
    <w:rsid w:val="00E644AD"/>
    <w:rsid w:val="00E6458E"/>
    <w:rsid w:val="00E64626"/>
    <w:rsid w:val="00E6475C"/>
    <w:rsid w:val="00E64974"/>
    <w:rsid w:val="00E649B4"/>
    <w:rsid w:val="00E64AC8"/>
    <w:rsid w:val="00E64C37"/>
    <w:rsid w:val="00E64E3A"/>
    <w:rsid w:val="00E64FE1"/>
    <w:rsid w:val="00E656DC"/>
    <w:rsid w:val="00E65A28"/>
    <w:rsid w:val="00E65AF7"/>
    <w:rsid w:val="00E65E0D"/>
    <w:rsid w:val="00E66330"/>
    <w:rsid w:val="00E66415"/>
    <w:rsid w:val="00E666ED"/>
    <w:rsid w:val="00E6676E"/>
    <w:rsid w:val="00E667CF"/>
    <w:rsid w:val="00E667EC"/>
    <w:rsid w:val="00E66CFA"/>
    <w:rsid w:val="00E67054"/>
    <w:rsid w:val="00E67087"/>
    <w:rsid w:val="00E67221"/>
    <w:rsid w:val="00E67687"/>
    <w:rsid w:val="00E67BA0"/>
    <w:rsid w:val="00E67C1E"/>
    <w:rsid w:val="00E67E0C"/>
    <w:rsid w:val="00E67ECC"/>
    <w:rsid w:val="00E700D8"/>
    <w:rsid w:val="00E70207"/>
    <w:rsid w:val="00E706F0"/>
    <w:rsid w:val="00E7092A"/>
    <w:rsid w:val="00E70BE9"/>
    <w:rsid w:val="00E70D0C"/>
    <w:rsid w:val="00E70D0F"/>
    <w:rsid w:val="00E714AD"/>
    <w:rsid w:val="00E718B9"/>
    <w:rsid w:val="00E721CB"/>
    <w:rsid w:val="00E722CF"/>
    <w:rsid w:val="00E72833"/>
    <w:rsid w:val="00E7291B"/>
    <w:rsid w:val="00E729D5"/>
    <w:rsid w:val="00E72A85"/>
    <w:rsid w:val="00E72B13"/>
    <w:rsid w:val="00E72B2F"/>
    <w:rsid w:val="00E72B8F"/>
    <w:rsid w:val="00E72DCD"/>
    <w:rsid w:val="00E73A1D"/>
    <w:rsid w:val="00E73C0C"/>
    <w:rsid w:val="00E73CBD"/>
    <w:rsid w:val="00E748FA"/>
    <w:rsid w:val="00E7491F"/>
    <w:rsid w:val="00E74CE9"/>
    <w:rsid w:val="00E75751"/>
    <w:rsid w:val="00E759AD"/>
    <w:rsid w:val="00E75D00"/>
    <w:rsid w:val="00E761E0"/>
    <w:rsid w:val="00E76728"/>
    <w:rsid w:val="00E76A9B"/>
    <w:rsid w:val="00E76B0A"/>
    <w:rsid w:val="00E76B53"/>
    <w:rsid w:val="00E76BB6"/>
    <w:rsid w:val="00E76E77"/>
    <w:rsid w:val="00E76EE5"/>
    <w:rsid w:val="00E77174"/>
    <w:rsid w:val="00E771DE"/>
    <w:rsid w:val="00E77223"/>
    <w:rsid w:val="00E77595"/>
    <w:rsid w:val="00E778D2"/>
    <w:rsid w:val="00E80144"/>
    <w:rsid w:val="00E80342"/>
    <w:rsid w:val="00E803FF"/>
    <w:rsid w:val="00E804E5"/>
    <w:rsid w:val="00E807B5"/>
    <w:rsid w:val="00E809B5"/>
    <w:rsid w:val="00E80A51"/>
    <w:rsid w:val="00E80B3D"/>
    <w:rsid w:val="00E80B4E"/>
    <w:rsid w:val="00E80BB1"/>
    <w:rsid w:val="00E80E8C"/>
    <w:rsid w:val="00E812B0"/>
    <w:rsid w:val="00E8257D"/>
    <w:rsid w:val="00E825AD"/>
    <w:rsid w:val="00E82961"/>
    <w:rsid w:val="00E82A11"/>
    <w:rsid w:val="00E82B6B"/>
    <w:rsid w:val="00E82CD7"/>
    <w:rsid w:val="00E83164"/>
    <w:rsid w:val="00E83544"/>
    <w:rsid w:val="00E83564"/>
    <w:rsid w:val="00E83C75"/>
    <w:rsid w:val="00E83C77"/>
    <w:rsid w:val="00E83D3C"/>
    <w:rsid w:val="00E83DCD"/>
    <w:rsid w:val="00E83E17"/>
    <w:rsid w:val="00E83FC7"/>
    <w:rsid w:val="00E84043"/>
    <w:rsid w:val="00E8421F"/>
    <w:rsid w:val="00E84311"/>
    <w:rsid w:val="00E84772"/>
    <w:rsid w:val="00E847D1"/>
    <w:rsid w:val="00E8486B"/>
    <w:rsid w:val="00E849E0"/>
    <w:rsid w:val="00E84A9B"/>
    <w:rsid w:val="00E84B62"/>
    <w:rsid w:val="00E84BFC"/>
    <w:rsid w:val="00E84CD8"/>
    <w:rsid w:val="00E84DF4"/>
    <w:rsid w:val="00E85079"/>
    <w:rsid w:val="00E85585"/>
    <w:rsid w:val="00E8559C"/>
    <w:rsid w:val="00E858C9"/>
    <w:rsid w:val="00E8590D"/>
    <w:rsid w:val="00E85BD7"/>
    <w:rsid w:val="00E85F42"/>
    <w:rsid w:val="00E86254"/>
    <w:rsid w:val="00E863A3"/>
    <w:rsid w:val="00E86993"/>
    <w:rsid w:val="00E86C97"/>
    <w:rsid w:val="00E87075"/>
    <w:rsid w:val="00E87603"/>
    <w:rsid w:val="00E8799A"/>
    <w:rsid w:val="00E87B8A"/>
    <w:rsid w:val="00E87CC1"/>
    <w:rsid w:val="00E87D3F"/>
    <w:rsid w:val="00E9006F"/>
    <w:rsid w:val="00E90073"/>
    <w:rsid w:val="00E904B9"/>
    <w:rsid w:val="00E904DE"/>
    <w:rsid w:val="00E907CC"/>
    <w:rsid w:val="00E90A39"/>
    <w:rsid w:val="00E90E36"/>
    <w:rsid w:val="00E91199"/>
    <w:rsid w:val="00E91237"/>
    <w:rsid w:val="00E91381"/>
    <w:rsid w:val="00E91A21"/>
    <w:rsid w:val="00E91AF9"/>
    <w:rsid w:val="00E920DE"/>
    <w:rsid w:val="00E9224D"/>
    <w:rsid w:val="00E933F4"/>
    <w:rsid w:val="00E93482"/>
    <w:rsid w:val="00E93A27"/>
    <w:rsid w:val="00E942B0"/>
    <w:rsid w:val="00E94646"/>
    <w:rsid w:val="00E947E2"/>
    <w:rsid w:val="00E94AB0"/>
    <w:rsid w:val="00E94B16"/>
    <w:rsid w:val="00E94C8F"/>
    <w:rsid w:val="00E94EE7"/>
    <w:rsid w:val="00E95206"/>
    <w:rsid w:val="00E952D5"/>
    <w:rsid w:val="00E95C02"/>
    <w:rsid w:val="00E95F89"/>
    <w:rsid w:val="00E96095"/>
    <w:rsid w:val="00E96232"/>
    <w:rsid w:val="00E964B8"/>
    <w:rsid w:val="00E9677D"/>
    <w:rsid w:val="00E969E7"/>
    <w:rsid w:val="00E96FA2"/>
    <w:rsid w:val="00E97183"/>
    <w:rsid w:val="00E971A7"/>
    <w:rsid w:val="00E97233"/>
    <w:rsid w:val="00E97A07"/>
    <w:rsid w:val="00E97AEF"/>
    <w:rsid w:val="00E97E90"/>
    <w:rsid w:val="00E97F02"/>
    <w:rsid w:val="00EA08F1"/>
    <w:rsid w:val="00EA0975"/>
    <w:rsid w:val="00EA0A8A"/>
    <w:rsid w:val="00EA0F6E"/>
    <w:rsid w:val="00EA0F88"/>
    <w:rsid w:val="00EA12D4"/>
    <w:rsid w:val="00EA14FA"/>
    <w:rsid w:val="00EA1573"/>
    <w:rsid w:val="00EA19FA"/>
    <w:rsid w:val="00EA1CF4"/>
    <w:rsid w:val="00EA22B0"/>
    <w:rsid w:val="00EA25FE"/>
    <w:rsid w:val="00EA2900"/>
    <w:rsid w:val="00EA29E1"/>
    <w:rsid w:val="00EA3554"/>
    <w:rsid w:val="00EA3A85"/>
    <w:rsid w:val="00EA40B4"/>
    <w:rsid w:val="00EA4586"/>
    <w:rsid w:val="00EA45D7"/>
    <w:rsid w:val="00EA4662"/>
    <w:rsid w:val="00EA49C7"/>
    <w:rsid w:val="00EA4B6B"/>
    <w:rsid w:val="00EA4F2A"/>
    <w:rsid w:val="00EA50A1"/>
    <w:rsid w:val="00EA536A"/>
    <w:rsid w:val="00EA54A7"/>
    <w:rsid w:val="00EA5597"/>
    <w:rsid w:val="00EA55C4"/>
    <w:rsid w:val="00EA55FD"/>
    <w:rsid w:val="00EA586E"/>
    <w:rsid w:val="00EA597A"/>
    <w:rsid w:val="00EA5BB8"/>
    <w:rsid w:val="00EA5DFD"/>
    <w:rsid w:val="00EA5E0B"/>
    <w:rsid w:val="00EA5EB9"/>
    <w:rsid w:val="00EA5F40"/>
    <w:rsid w:val="00EA61A0"/>
    <w:rsid w:val="00EA6228"/>
    <w:rsid w:val="00EA62F5"/>
    <w:rsid w:val="00EA6348"/>
    <w:rsid w:val="00EA6549"/>
    <w:rsid w:val="00EA679C"/>
    <w:rsid w:val="00EA6A85"/>
    <w:rsid w:val="00EA716D"/>
    <w:rsid w:val="00EA7312"/>
    <w:rsid w:val="00EA73B1"/>
    <w:rsid w:val="00EA75F0"/>
    <w:rsid w:val="00EA77DF"/>
    <w:rsid w:val="00EA7DFE"/>
    <w:rsid w:val="00EA7E20"/>
    <w:rsid w:val="00EA7FFB"/>
    <w:rsid w:val="00EAD4AC"/>
    <w:rsid w:val="00EB01F6"/>
    <w:rsid w:val="00EB0419"/>
    <w:rsid w:val="00EB085E"/>
    <w:rsid w:val="00EB0B8F"/>
    <w:rsid w:val="00EB14B2"/>
    <w:rsid w:val="00EB1537"/>
    <w:rsid w:val="00EB15EE"/>
    <w:rsid w:val="00EB16DD"/>
    <w:rsid w:val="00EB1866"/>
    <w:rsid w:val="00EB1909"/>
    <w:rsid w:val="00EB1AB0"/>
    <w:rsid w:val="00EB1C24"/>
    <w:rsid w:val="00EB1D8C"/>
    <w:rsid w:val="00EB1DC5"/>
    <w:rsid w:val="00EB1E54"/>
    <w:rsid w:val="00EB1F5D"/>
    <w:rsid w:val="00EB23BF"/>
    <w:rsid w:val="00EB2591"/>
    <w:rsid w:val="00EB27E2"/>
    <w:rsid w:val="00EB28AD"/>
    <w:rsid w:val="00EB28FA"/>
    <w:rsid w:val="00EB2D26"/>
    <w:rsid w:val="00EB3024"/>
    <w:rsid w:val="00EB30BE"/>
    <w:rsid w:val="00EB3A6D"/>
    <w:rsid w:val="00EB3D1E"/>
    <w:rsid w:val="00EB3D3A"/>
    <w:rsid w:val="00EB3E07"/>
    <w:rsid w:val="00EB42CD"/>
    <w:rsid w:val="00EB43D8"/>
    <w:rsid w:val="00EB46BA"/>
    <w:rsid w:val="00EB47D5"/>
    <w:rsid w:val="00EB4A43"/>
    <w:rsid w:val="00EB4DAE"/>
    <w:rsid w:val="00EB4F5F"/>
    <w:rsid w:val="00EB50E4"/>
    <w:rsid w:val="00EB5259"/>
    <w:rsid w:val="00EB538D"/>
    <w:rsid w:val="00EB563D"/>
    <w:rsid w:val="00EB58D3"/>
    <w:rsid w:val="00EB59F1"/>
    <w:rsid w:val="00EB5C70"/>
    <w:rsid w:val="00EB5CAB"/>
    <w:rsid w:val="00EB5D98"/>
    <w:rsid w:val="00EB5EF3"/>
    <w:rsid w:val="00EB6202"/>
    <w:rsid w:val="00EB668C"/>
    <w:rsid w:val="00EB7078"/>
    <w:rsid w:val="00EB7298"/>
    <w:rsid w:val="00EB74B4"/>
    <w:rsid w:val="00EB74C7"/>
    <w:rsid w:val="00EB77B5"/>
    <w:rsid w:val="00EB7B09"/>
    <w:rsid w:val="00EB7B96"/>
    <w:rsid w:val="00EB7BDB"/>
    <w:rsid w:val="00EC0263"/>
    <w:rsid w:val="00EC02F6"/>
    <w:rsid w:val="00EC180B"/>
    <w:rsid w:val="00EC1952"/>
    <w:rsid w:val="00EC1D29"/>
    <w:rsid w:val="00EC2011"/>
    <w:rsid w:val="00EC22B8"/>
    <w:rsid w:val="00EC2334"/>
    <w:rsid w:val="00EC2465"/>
    <w:rsid w:val="00EC280F"/>
    <w:rsid w:val="00EC2BC1"/>
    <w:rsid w:val="00EC2DEA"/>
    <w:rsid w:val="00EC321B"/>
    <w:rsid w:val="00EC379B"/>
    <w:rsid w:val="00EC37DD"/>
    <w:rsid w:val="00EC3830"/>
    <w:rsid w:val="00EC3BDB"/>
    <w:rsid w:val="00EC3D70"/>
    <w:rsid w:val="00EC3F01"/>
    <w:rsid w:val="00EC3FD5"/>
    <w:rsid w:val="00EC4060"/>
    <w:rsid w:val="00EC406F"/>
    <w:rsid w:val="00EC45D3"/>
    <w:rsid w:val="00EC46A4"/>
    <w:rsid w:val="00EC475A"/>
    <w:rsid w:val="00EC48D5"/>
    <w:rsid w:val="00EC500C"/>
    <w:rsid w:val="00EC5019"/>
    <w:rsid w:val="00EC5130"/>
    <w:rsid w:val="00EC5147"/>
    <w:rsid w:val="00EC5208"/>
    <w:rsid w:val="00EC5505"/>
    <w:rsid w:val="00EC5620"/>
    <w:rsid w:val="00EC5C6A"/>
    <w:rsid w:val="00EC5D36"/>
    <w:rsid w:val="00EC5E0A"/>
    <w:rsid w:val="00EC5ED2"/>
    <w:rsid w:val="00EC5F0E"/>
    <w:rsid w:val="00EC64B4"/>
    <w:rsid w:val="00EC65AD"/>
    <w:rsid w:val="00EC6606"/>
    <w:rsid w:val="00EC6DA3"/>
    <w:rsid w:val="00EC70F1"/>
    <w:rsid w:val="00EC729E"/>
    <w:rsid w:val="00EC7634"/>
    <w:rsid w:val="00EC7F3D"/>
    <w:rsid w:val="00EC7F87"/>
    <w:rsid w:val="00ED025B"/>
    <w:rsid w:val="00ED0269"/>
    <w:rsid w:val="00ED06EC"/>
    <w:rsid w:val="00ED0A6F"/>
    <w:rsid w:val="00ED0B3E"/>
    <w:rsid w:val="00ED0B7A"/>
    <w:rsid w:val="00ED0BCA"/>
    <w:rsid w:val="00ED0D33"/>
    <w:rsid w:val="00ED11F8"/>
    <w:rsid w:val="00ED12AA"/>
    <w:rsid w:val="00ED1C0A"/>
    <w:rsid w:val="00ED1F06"/>
    <w:rsid w:val="00ED217D"/>
    <w:rsid w:val="00ED2686"/>
    <w:rsid w:val="00ED26AC"/>
    <w:rsid w:val="00ED2D59"/>
    <w:rsid w:val="00ED307E"/>
    <w:rsid w:val="00ED3221"/>
    <w:rsid w:val="00ED3831"/>
    <w:rsid w:val="00ED393C"/>
    <w:rsid w:val="00ED3C06"/>
    <w:rsid w:val="00ED3D46"/>
    <w:rsid w:val="00ED3FE3"/>
    <w:rsid w:val="00ED4148"/>
    <w:rsid w:val="00ED42F4"/>
    <w:rsid w:val="00ED4CD6"/>
    <w:rsid w:val="00ED4DF3"/>
    <w:rsid w:val="00ED4ED8"/>
    <w:rsid w:val="00ED52E9"/>
    <w:rsid w:val="00ED533A"/>
    <w:rsid w:val="00ED53A9"/>
    <w:rsid w:val="00ED56EF"/>
    <w:rsid w:val="00ED5BA3"/>
    <w:rsid w:val="00ED5BFD"/>
    <w:rsid w:val="00ED5F75"/>
    <w:rsid w:val="00ED64EB"/>
    <w:rsid w:val="00ED689B"/>
    <w:rsid w:val="00ED6A47"/>
    <w:rsid w:val="00ED6B19"/>
    <w:rsid w:val="00ED6EAD"/>
    <w:rsid w:val="00ED6EEB"/>
    <w:rsid w:val="00ED7263"/>
    <w:rsid w:val="00ED736F"/>
    <w:rsid w:val="00ED7374"/>
    <w:rsid w:val="00ED7801"/>
    <w:rsid w:val="00ED79BB"/>
    <w:rsid w:val="00ED7D71"/>
    <w:rsid w:val="00ED7EE8"/>
    <w:rsid w:val="00EE019C"/>
    <w:rsid w:val="00EE01C1"/>
    <w:rsid w:val="00EE0721"/>
    <w:rsid w:val="00EE073B"/>
    <w:rsid w:val="00EE0FE2"/>
    <w:rsid w:val="00EE10E6"/>
    <w:rsid w:val="00EE14E7"/>
    <w:rsid w:val="00EE18FF"/>
    <w:rsid w:val="00EE1AE7"/>
    <w:rsid w:val="00EE1C43"/>
    <w:rsid w:val="00EE1E37"/>
    <w:rsid w:val="00EE23BA"/>
    <w:rsid w:val="00EE243C"/>
    <w:rsid w:val="00EE2459"/>
    <w:rsid w:val="00EE260E"/>
    <w:rsid w:val="00EE2853"/>
    <w:rsid w:val="00EE2BF9"/>
    <w:rsid w:val="00EE2E4F"/>
    <w:rsid w:val="00EE3082"/>
    <w:rsid w:val="00EE3098"/>
    <w:rsid w:val="00EE30D8"/>
    <w:rsid w:val="00EE30FE"/>
    <w:rsid w:val="00EE32B3"/>
    <w:rsid w:val="00EE33CF"/>
    <w:rsid w:val="00EE352F"/>
    <w:rsid w:val="00EE38EA"/>
    <w:rsid w:val="00EE3EBD"/>
    <w:rsid w:val="00EE40F4"/>
    <w:rsid w:val="00EE46A9"/>
    <w:rsid w:val="00EE47DA"/>
    <w:rsid w:val="00EE487F"/>
    <w:rsid w:val="00EE48A8"/>
    <w:rsid w:val="00EE49AF"/>
    <w:rsid w:val="00EE49BF"/>
    <w:rsid w:val="00EE4E40"/>
    <w:rsid w:val="00EE5004"/>
    <w:rsid w:val="00EE5078"/>
    <w:rsid w:val="00EE5450"/>
    <w:rsid w:val="00EE5714"/>
    <w:rsid w:val="00EE5885"/>
    <w:rsid w:val="00EE5AD2"/>
    <w:rsid w:val="00EE5E98"/>
    <w:rsid w:val="00EE612F"/>
    <w:rsid w:val="00EE6387"/>
    <w:rsid w:val="00EE6675"/>
    <w:rsid w:val="00EE6732"/>
    <w:rsid w:val="00EE6737"/>
    <w:rsid w:val="00EE67EC"/>
    <w:rsid w:val="00EE691E"/>
    <w:rsid w:val="00EE6DAD"/>
    <w:rsid w:val="00EE74A1"/>
    <w:rsid w:val="00EE76F3"/>
    <w:rsid w:val="00EE7958"/>
    <w:rsid w:val="00EE7D93"/>
    <w:rsid w:val="00EF0070"/>
    <w:rsid w:val="00EF0169"/>
    <w:rsid w:val="00EF022F"/>
    <w:rsid w:val="00EF0491"/>
    <w:rsid w:val="00EF0B0A"/>
    <w:rsid w:val="00EF0B7D"/>
    <w:rsid w:val="00EF0BDD"/>
    <w:rsid w:val="00EF0D16"/>
    <w:rsid w:val="00EF14D3"/>
    <w:rsid w:val="00EF15E1"/>
    <w:rsid w:val="00EF1623"/>
    <w:rsid w:val="00EF181D"/>
    <w:rsid w:val="00EF18CF"/>
    <w:rsid w:val="00EF198F"/>
    <w:rsid w:val="00EF1B56"/>
    <w:rsid w:val="00EF1E4C"/>
    <w:rsid w:val="00EF207C"/>
    <w:rsid w:val="00EF27B7"/>
    <w:rsid w:val="00EF2AD6"/>
    <w:rsid w:val="00EF2CAD"/>
    <w:rsid w:val="00EF2CF9"/>
    <w:rsid w:val="00EF3422"/>
    <w:rsid w:val="00EF3656"/>
    <w:rsid w:val="00EF389E"/>
    <w:rsid w:val="00EF3A11"/>
    <w:rsid w:val="00EF3C2F"/>
    <w:rsid w:val="00EF3D65"/>
    <w:rsid w:val="00EF3E4E"/>
    <w:rsid w:val="00EF43FC"/>
    <w:rsid w:val="00EF4478"/>
    <w:rsid w:val="00EF4816"/>
    <w:rsid w:val="00EF48A7"/>
    <w:rsid w:val="00EF4D0C"/>
    <w:rsid w:val="00EF5854"/>
    <w:rsid w:val="00EF5A4E"/>
    <w:rsid w:val="00EF5AA1"/>
    <w:rsid w:val="00EF5B4C"/>
    <w:rsid w:val="00EF5EAB"/>
    <w:rsid w:val="00EF606D"/>
    <w:rsid w:val="00EF6293"/>
    <w:rsid w:val="00EF6B56"/>
    <w:rsid w:val="00EF6B7B"/>
    <w:rsid w:val="00EF6C0E"/>
    <w:rsid w:val="00EF6D9C"/>
    <w:rsid w:val="00EF719C"/>
    <w:rsid w:val="00EF7714"/>
    <w:rsid w:val="00EF7840"/>
    <w:rsid w:val="00EF78DA"/>
    <w:rsid w:val="00EF7DE2"/>
    <w:rsid w:val="00EF7E6B"/>
    <w:rsid w:val="00F0010C"/>
    <w:rsid w:val="00F004A1"/>
    <w:rsid w:val="00F00885"/>
    <w:rsid w:val="00F0091A"/>
    <w:rsid w:val="00F00B74"/>
    <w:rsid w:val="00F01112"/>
    <w:rsid w:val="00F01185"/>
    <w:rsid w:val="00F014A4"/>
    <w:rsid w:val="00F01A67"/>
    <w:rsid w:val="00F01C02"/>
    <w:rsid w:val="00F01D98"/>
    <w:rsid w:val="00F01D99"/>
    <w:rsid w:val="00F020AB"/>
    <w:rsid w:val="00F0213B"/>
    <w:rsid w:val="00F025BC"/>
    <w:rsid w:val="00F02AA2"/>
    <w:rsid w:val="00F02E33"/>
    <w:rsid w:val="00F03583"/>
    <w:rsid w:val="00F03649"/>
    <w:rsid w:val="00F0384A"/>
    <w:rsid w:val="00F03905"/>
    <w:rsid w:val="00F0392E"/>
    <w:rsid w:val="00F03A6B"/>
    <w:rsid w:val="00F03CEA"/>
    <w:rsid w:val="00F043C1"/>
    <w:rsid w:val="00F043F9"/>
    <w:rsid w:val="00F0469E"/>
    <w:rsid w:val="00F0489A"/>
    <w:rsid w:val="00F04E61"/>
    <w:rsid w:val="00F04FAF"/>
    <w:rsid w:val="00F0533F"/>
    <w:rsid w:val="00F0584F"/>
    <w:rsid w:val="00F05BA4"/>
    <w:rsid w:val="00F05BFA"/>
    <w:rsid w:val="00F060E5"/>
    <w:rsid w:val="00F06247"/>
    <w:rsid w:val="00F06291"/>
    <w:rsid w:val="00F062AE"/>
    <w:rsid w:val="00F06DDF"/>
    <w:rsid w:val="00F072E9"/>
    <w:rsid w:val="00F07497"/>
    <w:rsid w:val="00F07A87"/>
    <w:rsid w:val="00F07BDF"/>
    <w:rsid w:val="00F07EA1"/>
    <w:rsid w:val="00F10005"/>
    <w:rsid w:val="00F10263"/>
    <w:rsid w:val="00F10BB9"/>
    <w:rsid w:val="00F10EB1"/>
    <w:rsid w:val="00F112AE"/>
    <w:rsid w:val="00F11300"/>
    <w:rsid w:val="00F115DB"/>
    <w:rsid w:val="00F1178B"/>
    <w:rsid w:val="00F11B05"/>
    <w:rsid w:val="00F11C9F"/>
    <w:rsid w:val="00F11D83"/>
    <w:rsid w:val="00F11DCD"/>
    <w:rsid w:val="00F11F33"/>
    <w:rsid w:val="00F129C8"/>
    <w:rsid w:val="00F12A06"/>
    <w:rsid w:val="00F12B78"/>
    <w:rsid w:val="00F12F14"/>
    <w:rsid w:val="00F1342D"/>
    <w:rsid w:val="00F138F5"/>
    <w:rsid w:val="00F13B50"/>
    <w:rsid w:val="00F13CFD"/>
    <w:rsid w:val="00F13F16"/>
    <w:rsid w:val="00F142E5"/>
    <w:rsid w:val="00F142E8"/>
    <w:rsid w:val="00F148CE"/>
    <w:rsid w:val="00F149DD"/>
    <w:rsid w:val="00F14C25"/>
    <w:rsid w:val="00F14DAD"/>
    <w:rsid w:val="00F14EE7"/>
    <w:rsid w:val="00F151CF"/>
    <w:rsid w:val="00F15205"/>
    <w:rsid w:val="00F157DF"/>
    <w:rsid w:val="00F15815"/>
    <w:rsid w:val="00F15B10"/>
    <w:rsid w:val="00F15D57"/>
    <w:rsid w:val="00F165C3"/>
    <w:rsid w:val="00F16A16"/>
    <w:rsid w:val="00F16DE2"/>
    <w:rsid w:val="00F16F4E"/>
    <w:rsid w:val="00F17319"/>
    <w:rsid w:val="00F173F2"/>
    <w:rsid w:val="00F17659"/>
    <w:rsid w:val="00F17BCA"/>
    <w:rsid w:val="00F17C60"/>
    <w:rsid w:val="00F17D1A"/>
    <w:rsid w:val="00F17D83"/>
    <w:rsid w:val="00F20039"/>
    <w:rsid w:val="00F204D6"/>
    <w:rsid w:val="00F20665"/>
    <w:rsid w:val="00F2066E"/>
    <w:rsid w:val="00F20954"/>
    <w:rsid w:val="00F20C51"/>
    <w:rsid w:val="00F20E04"/>
    <w:rsid w:val="00F20EE7"/>
    <w:rsid w:val="00F21203"/>
    <w:rsid w:val="00F2159C"/>
    <w:rsid w:val="00F215FB"/>
    <w:rsid w:val="00F2164F"/>
    <w:rsid w:val="00F21692"/>
    <w:rsid w:val="00F2188E"/>
    <w:rsid w:val="00F218FC"/>
    <w:rsid w:val="00F21922"/>
    <w:rsid w:val="00F21A0C"/>
    <w:rsid w:val="00F21DDE"/>
    <w:rsid w:val="00F21EB7"/>
    <w:rsid w:val="00F2206C"/>
    <w:rsid w:val="00F22812"/>
    <w:rsid w:val="00F22DAE"/>
    <w:rsid w:val="00F231F0"/>
    <w:rsid w:val="00F23232"/>
    <w:rsid w:val="00F2397C"/>
    <w:rsid w:val="00F239CE"/>
    <w:rsid w:val="00F23BCA"/>
    <w:rsid w:val="00F23C33"/>
    <w:rsid w:val="00F23D1C"/>
    <w:rsid w:val="00F23E7A"/>
    <w:rsid w:val="00F2425E"/>
    <w:rsid w:val="00F243F4"/>
    <w:rsid w:val="00F24528"/>
    <w:rsid w:val="00F24722"/>
    <w:rsid w:val="00F2473D"/>
    <w:rsid w:val="00F24BBD"/>
    <w:rsid w:val="00F24BDC"/>
    <w:rsid w:val="00F24DC3"/>
    <w:rsid w:val="00F25280"/>
    <w:rsid w:val="00F2535A"/>
    <w:rsid w:val="00F255B1"/>
    <w:rsid w:val="00F25977"/>
    <w:rsid w:val="00F25A91"/>
    <w:rsid w:val="00F25BA9"/>
    <w:rsid w:val="00F26180"/>
    <w:rsid w:val="00F261A2"/>
    <w:rsid w:val="00F26721"/>
    <w:rsid w:val="00F26C0D"/>
    <w:rsid w:val="00F26DF9"/>
    <w:rsid w:val="00F2735B"/>
    <w:rsid w:val="00F27566"/>
    <w:rsid w:val="00F276D4"/>
    <w:rsid w:val="00F279AD"/>
    <w:rsid w:val="00F27E82"/>
    <w:rsid w:val="00F30B74"/>
    <w:rsid w:val="00F30BE5"/>
    <w:rsid w:val="00F30BE9"/>
    <w:rsid w:val="00F30F66"/>
    <w:rsid w:val="00F31074"/>
    <w:rsid w:val="00F31087"/>
    <w:rsid w:val="00F3111B"/>
    <w:rsid w:val="00F31183"/>
    <w:rsid w:val="00F3124F"/>
    <w:rsid w:val="00F3133D"/>
    <w:rsid w:val="00F3151F"/>
    <w:rsid w:val="00F315E1"/>
    <w:rsid w:val="00F318B9"/>
    <w:rsid w:val="00F318D7"/>
    <w:rsid w:val="00F31AE7"/>
    <w:rsid w:val="00F32C60"/>
    <w:rsid w:val="00F32DDB"/>
    <w:rsid w:val="00F32E09"/>
    <w:rsid w:val="00F32E60"/>
    <w:rsid w:val="00F32F93"/>
    <w:rsid w:val="00F331C8"/>
    <w:rsid w:val="00F33CB7"/>
    <w:rsid w:val="00F33EAA"/>
    <w:rsid w:val="00F3415F"/>
    <w:rsid w:val="00F3432A"/>
    <w:rsid w:val="00F3475C"/>
    <w:rsid w:val="00F3479C"/>
    <w:rsid w:val="00F347DB"/>
    <w:rsid w:val="00F34B12"/>
    <w:rsid w:val="00F34F1C"/>
    <w:rsid w:val="00F34F4A"/>
    <w:rsid w:val="00F35305"/>
    <w:rsid w:val="00F353E3"/>
    <w:rsid w:val="00F35677"/>
    <w:rsid w:val="00F356D9"/>
    <w:rsid w:val="00F35841"/>
    <w:rsid w:val="00F3586C"/>
    <w:rsid w:val="00F35B18"/>
    <w:rsid w:val="00F36170"/>
    <w:rsid w:val="00F36511"/>
    <w:rsid w:val="00F36BEA"/>
    <w:rsid w:val="00F3709F"/>
    <w:rsid w:val="00F3720E"/>
    <w:rsid w:val="00F37AB9"/>
    <w:rsid w:val="00F3DADA"/>
    <w:rsid w:val="00F400F7"/>
    <w:rsid w:val="00F400FF"/>
    <w:rsid w:val="00F403D4"/>
    <w:rsid w:val="00F404BA"/>
    <w:rsid w:val="00F406BE"/>
    <w:rsid w:val="00F409A7"/>
    <w:rsid w:val="00F40BDA"/>
    <w:rsid w:val="00F40D96"/>
    <w:rsid w:val="00F41111"/>
    <w:rsid w:val="00F411B9"/>
    <w:rsid w:val="00F4121E"/>
    <w:rsid w:val="00F413E6"/>
    <w:rsid w:val="00F420C1"/>
    <w:rsid w:val="00F422C7"/>
    <w:rsid w:val="00F4261C"/>
    <w:rsid w:val="00F42770"/>
    <w:rsid w:val="00F42F97"/>
    <w:rsid w:val="00F43A2D"/>
    <w:rsid w:val="00F43CB3"/>
    <w:rsid w:val="00F43E66"/>
    <w:rsid w:val="00F43E9A"/>
    <w:rsid w:val="00F44419"/>
    <w:rsid w:val="00F44680"/>
    <w:rsid w:val="00F4469B"/>
    <w:rsid w:val="00F448EC"/>
    <w:rsid w:val="00F452DE"/>
    <w:rsid w:val="00F455C3"/>
    <w:rsid w:val="00F457F1"/>
    <w:rsid w:val="00F4589D"/>
    <w:rsid w:val="00F459C3"/>
    <w:rsid w:val="00F45E0E"/>
    <w:rsid w:val="00F463C6"/>
    <w:rsid w:val="00F465A0"/>
    <w:rsid w:val="00F466A2"/>
    <w:rsid w:val="00F466B8"/>
    <w:rsid w:val="00F46884"/>
    <w:rsid w:val="00F46EE4"/>
    <w:rsid w:val="00F47296"/>
    <w:rsid w:val="00F472FF"/>
    <w:rsid w:val="00F4766A"/>
    <w:rsid w:val="00F476F0"/>
    <w:rsid w:val="00F47AC5"/>
    <w:rsid w:val="00F47DDE"/>
    <w:rsid w:val="00F47EE9"/>
    <w:rsid w:val="00F47EFD"/>
    <w:rsid w:val="00F50004"/>
    <w:rsid w:val="00F5054D"/>
    <w:rsid w:val="00F50857"/>
    <w:rsid w:val="00F5099C"/>
    <w:rsid w:val="00F50BE1"/>
    <w:rsid w:val="00F50CAD"/>
    <w:rsid w:val="00F50CAE"/>
    <w:rsid w:val="00F5102E"/>
    <w:rsid w:val="00F5127F"/>
    <w:rsid w:val="00F51711"/>
    <w:rsid w:val="00F51CB3"/>
    <w:rsid w:val="00F51F8A"/>
    <w:rsid w:val="00F51FB3"/>
    <w:rsid w:val="00F5202B"/>
    <w:rsid w:val="00F523D9"/>
    <w:rsid w:val="00F52463"/>
    <w:rsid w:val="00F5289F"/>
    <w:rsid w:val="00F528EF"/>
    <w:rsid w:val="00F52F7D"/>
    <w:rsid w:val="00F533CB"/>
    <w:rsid w:val="00F536A0"/>
    <w:rsid w:val="00F536DB"/>
    <w:rsid w:val="00F54974"/>
    <w:rsid w:val="00F54B2D"/>
    <w:rsid w:val="00F54D66"/>
    <w:rsid w:val="00F54FE1"/>
    <w:rsid w:val="00F55062"/>
    <w:rsid w:val="00F551FD"/>
    <w:rsid w:val="00F552E1"/>
    <w:rsid w:val="00F5558D"/>
    <w:rsid w:val="00F555E9"/>
    <w:rsid w:val="00F55623"/>
    <w:rsid w:val="00F55761"/>
    <w:rsid w:val="00F559BA"/>
    <w:rsid w:val="00F55FF3"/>
    <w:rsid w:val="00F562A0"/>
    <w:rsid w:val="00F56327"/>
    <w:rsid w:val="00F565EC"/>
    <w:rsid w:val="00F567FE"/>
    <w:rsid w:val="00F56912"/>
    <w:rsid w:val="00F56986"/>
    <w:rsid w:val="00F56CFA"/>
    <w:rsid w:val="00F56D86"/>
    <w:rsid w:val="00F574BD"/>
    <w:rsid w:val="00F574C9"/>
    <w:rsid w:val="00F57D15"/>
    <w:rsid w:val="00F57DF1"/>
    <w:rsid w:val="00F57F57"/>
    <w:rsid w:val="00F60368"/>
    <w:rsid w:val="00F606ED"/>
    <w:rsid w:val="00F60853"/>
    <w:rsid w:val="00F6097D"/>
    <w:rsid w:val="00F60A30"/>
    <w:rsid w:val="00F60A3A"/>
    <w:rsid w:val="00F60D0E"/>
    <w:rsid w:val="00F60DB8"/>
    <w:rsid w:val="00F60DF9"/>
    <w:rsid w:val="00F60F28"/>
    <w:rsid w:val="00F6114B"/>
    <w:rsid w:val="00F611EA"/>
    <w:rsid w:val="00F6153B"/>
    <w:rsid w:val="00F6189D"/>
    <w:rsid w:val="00F6195F"/>
    <w:rsid w:val="00F619CA"/>
    <w:rsid w:val="00F61ABF"/>
    <w:rsid w:val="00F61C89"/>
    <w:rsid w:val="00F61D83"/>
    <w:rsid w:val="00F61F77"/>
    <w:rsid w:val="00F61FAA"/>
    <w:rsid w:val="00F6208A"/>
    <w:rsid w:val="00F6208F"/>
    <w:rsid w:val="00F62182"/>
    <w:rsid w:val="00F62228"/>
    <w:rsid w:val="00F62659"/>
    <w:rsid w:val="00F633A4"/>
    <w:rsid w:val="00F63700"/>
    <w:rsid w:val="00F63752"/>
    <w:rsid w:val="00F63906"/>
    <w:rsid w:val="00F6399E"/>
    <w:rsid w:val="00F63C59"/>
    <w:rsid w:val="00F64C79"/>
    <w:rsid w:val="00F64EC1"/>
    <w:rsid w:val="00F65781"/>
    <w:rsid w:val="00F65950"/>
    <w:rsid w:val="00F65FEE"/>
    <w:rsid w:val="00F6646D"/>
    <w:rsid w:val="00F66549"/>
    <w:rsid w:val="00F665E2"/>
    <w:rsid w:val="00F66A4E"/>
    <w:rsid w:val="00F66B13"/>
    <w:rsid w:val="00F66B2B"/>
    <w:rsid w:val="00F67091"/>
    <w:rsid w:val="00F67335"/>
    <w:rsid w:val="00F674D1"/>
    <w:rsid w:val="00F6792C"/>
    <w:rsid w:val="00F67A24"/>
    <w:rsid w:val="00F67E61"/>
    <w:rsid w:val="00F70A27"/>
    <w:rsid w:val="00F70B2F"/>
    <w:rsid w:val="00F70B6A"/>
    <w:rsid w:val="00F70C82"/>
    <w:rsid w:val="00F70EEE"/>
    <w:rsid w:val="00F7119E"/>
    <w:rsid w:val="00F7141A"/>
    <w:rsid w:val="00F717A5"/>
    <w:rsid w:val="00F71871"/>
    <w:rsid w:val="00F719AA"/>
    <w:rsid w:val="00F71BEB"/>
    <w:rsid w:val="00F71D99"/>
    <w:rsid w:val="00F72569"/>
    <w:rsid w:val="00F7256E"/>
    <w:rsid w:val="00F7262C"/>
    <w:rsid w:val="00F726AB"/>
    <w:rsid w:val="00F72982"/>
    <w:rsid w:val="00F72AF6"/>
    <w:rsid w:val="00F72E03"/>
    <w:rsid w:val="00F732D5"/>
    <w:rsid w:val="00F738C7"/>
    <w:rsid w:val="00F739CE"/>
    <w:rsid w:val="00F73A54"/>
    <w:rsid w:val="00F73B11"/>
    <w:rsid w:val="00F73B90"/>
    <w:rsid w:val="00F741B8"/>
    <w:rsid w:val="00F7427C"/>
    <w:rsid w:val="00F74361"/>
    <w:rsid w:val="00F74600"/>
    <w:rsid w:val="00F74634"/>
    <w:rsid w:val="00F746F2"/>
    <w:rsid w:val="00F747E3"/>
    <w:rsid w:val="00F7481A"/>
    <w:rsid w:val="00F74830"/>
    <w:rsid w:val="00F7491C"/>
    <w:rsid w:val="00F74F58"/>
    <w:rsid w:val="00F750B0"/>
    <w:rsid w:val="00F750E4"/>
    <w:rsid w:val="00F7511B"/>
    <w:rsid w:val="00F752F1"/>
    <w:rsid w:val="00F75364"/>
    <w:rsid w:val="00F75418"/>
    <w:rsid w:val="00F758CB"/>
    <w:rsid w:val="00F759F0"/>
    <w:rsid w:val="00F75A4E"/>
    <w:rsid w:val="00F75B31"/>
    <w:rsid w:val="00F75B74"/>
    <w:rsid w:val="00F75C3A"/>
    <w:rsid w:val="00F75E49"/>
    <w:rsid w:val="00F76089"/>
    <w:rsid w:val="00F76095"/>
    <w:rsid w:val="00F760AE"/>
    <w:rsid w:val="00F76106"/>
    <w:rsid w:val="00F7663D"/>
    <w:rsid w:val="00F76733"/>
    <w:rsid w:val="00F76B1F"/>
    <w:rsid w:val="00F76C1B"/>
    <w:rsid w:val="00F76DAC"/>
    <w:rsid w:val="00F76E8D"/>
    <w:rsid w:val="00F76EE3"/>
    <w:rsid w:val="00F77112"/>
    <w:rsid w:val="00F77178"/>
    <w:rsid w:val="00F805C3"/>
    <w:rsid w:val="00F80758"/>
    <w:rsid w:val="00F807D5"/>
    <w:rsid w:val="00F809FF"/>
    <w:rsid w:val="00F811B4"/>
    <w:rsid w:val="00F816E2"/>
    <w:rsid w:val="00F818D0"/>
    <w:rsid w:val="00F81BF5"/>
    <w:rsid w:val="00F82299"/>
    <w:rsid w:val="00F82C52"/>
    <w:rsid w:val="00F82EE7"/>
    <w:rsid w:val="00F832AB"/>
    <w:rsid w:val="00F8344B"/>
    <w:rsid w:val="00F835C9"/>
    <w:rsid w:val="00F83980"/>
    <w:rsid w:val="00F83AA6"/>
    <w:rsid w:val="00F83BC3"/>
    <w:rsid w:val="00F83D8B"/>
    <w:rsid w:val="00F84061"/>
    <w:rsid w:val="00F84250"/>
    <w:rsid w:val="00F84405"/>
    <w:rsid w:val="00F8445D"/>
    <w:rsid w:val="00F844CD"/>
    <w:rsid w:val="00F849F9"/>
    <w:rsid w:val="00F8504C"/>
    <w:rsid w:val="00F85969"/>
    <w:rsid w:val="00F85DF6"/>
    <w:rsid w:val="00F85F6F"/>
    <w:rsid w:val="00F8611F"/>
    <w:rsid w:val="00F8639E"/>
    <w:rsid w:val="00F8652B"/>
    <w:rsid w:val="00F86667"/>
    <w:rsid w:val="00F868F4"/>
    <w:rsid w:val="00F8731F"/>
    <w:rsid w:val="00F87573"/>
    <w:rsid w:val="00F8773C"/>
    <w:rsid w:val="00F879B1"/>
    <w:rsid w:val="00F87A9E"/>
    <w:rsid w:val="00F87E69"/>
    <w:rsid w:val="00F90074"/>
    <w:rsid w:val="00F90362"/>
    <w:rsid w:val="00F903BA"/>
    <w:rsid w:val="00F90DE9"/>
    <w:rsid w:val="00F90E2E"/>
    <w:rsid w:val="00F91068"/>
    <w:rsid w:val="00F91196"/>
    <w:rsid w:val="00F91322"/>
    <w:rsid w:val="00F91733"/>
    <w:rsid w:val="00F9174C"/>
    <w:rsid w:val="00F91A5A"/>
    <w:rsid w:val="00F91A64"/>
    <w:rsid w:val="00F91BC8"/>
    <w:rsid w:val="00F91F30"/>
    <w:rsid w:val="00F923BD"/>
    <w:rsid w:val="00F92514"/>
    <w:rsid w:val="00F92A48"/>
    <w:rsid w:val="00F92B1D"/>
    <w:rsid w:val="00F92BDA"/>
    <w:rsid w:val="00F92CA5"/>
    <w:rsid w:val="00F92EB5"/>
    <w:rsid w:val="00F930E2"/>
    <w:rsid w:val="00F931DF"/>
    <w:rsid w:val="00F93268"/>
    <w:rsid w:val="00F935BE"/>
    <w:rsid w:val="00F93932"/>
    <w:rsid w:val="00F9394B"/>
    <w:rsid w:val="00F93BB1"/>
    <w:rsid w:val="00F93C09"/>
    <w:rsid w:val="00F93D25"/>
    <w:rsid w:val="00F94261"/>
    <w:rsid w:val="00F945D3"/>
    <w:rsid w:val="00F94670"/>
    <w:rsid w:val="00F9492C"/>
    <w:rsid w:val="00F94A17"/>
    <w:rsid w:val="00F94BFE"/>
    <w:rsid w:val="00F94D40"/>
    <w:rsid w:val="00F94DDB"/>
    <w:rsid w:val="00F953C5"/>
    <w:rsid w:val="00F95AE0"/>
    <w:rsid w:val="00F95CB6"/>
    <w:rsid w:val="00F962D4"/>
    <w:rsid w:val="00F96794"/>
    <w:rsid w:val="00F9690A"/>
    <w:rsid w:val="00F9691D"/>
    <w:rsid w:val="00F9709B"/>
    <w:rsid w:val="00F975A7"/>
    <w:rsid w:val="00F9764B"/>
    <w:rsid w:val="00F97794"/>
    <w:rsid w:val="00F978C5"/>
    <w:rsid w:val="00F97C86"/>
    <w:rsid w:val="00F97D37"/>
    <w:rsid w:val="00F97E45"/>
    <w:rsid w:val="00F97F32"/>
    <w:rsid w:val="00FA01A2"/>
    <w:rsid w:val="00FA0203"/>
    <w:rsid w:val="00FA06A7"/>
    <w:rsid w:val="00FA06CC"/>
    <w:rsid w:val="00FA099F"/>
    <w:rsid w:val="00FA0DD0"/>
    <w:rsid w:val="00FA122C"/>
    <w:rsid w:val="00FA1326"/>
    <w:rsid w:val="00FA1717"/>
    <w:rsid w:val="00FA1763"/>
    <w:rsid w:val="00FA18C4"/>
    <w:rsid w:val="00FA1AF0"/>
    <w:rsid w:val="00FA1B8C"/>
    <w:rsid w:val="00FA1DC5"/>
    <w:rsid w:val="00FA1DD4"/>
    <w:rsid w:val="00FA1F22"/>
    <w:rsid w:val="00FA22F0"/>
    <w:rsid w:val="00FA2716"/>
    <w:rsid w:val="00FA29E7"/>
    <w:rsid w:val="00FA2AF5"/>
    <w:rsid w:val="00FA2D9A"/>
    <w:rsid w:val="00FA2DDB"/>
    <w:rsid w:val="00FA3065"/>
    <w:rsid w:val="00FA3220"/>
    <w:rsid w:val="00FA32AA"/>
    <w:rsid w:val="00FA3BC3"/>
    <w:rsid w:val="00FA3BD1"/>
    <w:rsid w:val="00FA4031"/>
    <w:rsid w:val="00FA419C"/>
    <w:rsid w:val="00FA43E9"/>
    <w:rsid w:val="00FA4761"/>
    <w:rsid w:val="00FA4AF6"/>
    <w:rsid w:val="00FA4BB7"/>
    <w:rsid w:val="00FA5380"/>
    <w:rsid w:val="00FA5650"/>
    <w:rsid w:val="00FA5AAD"/>
    <w:rsid w:val="00FA5D7B"/>
    <w:rsid w:val="00FA6195"/>
    <w:rsid w:val="00FA64AE"/>
    <w:rsid w:val="00FA66EA"/>
    <w:rsid w:val="00FA679D"/>
    <w:rsid w:val="00FA685F"/>
    <w:rsid w:val="00FA6945"/>
    <w:rsid w:val="00FA6B64"/>
    <w:rsid w:val="00FA6CE7"/>
    <w:rsid w:val="00FA7465"/>
    <w:rsid w:val="00FA7A47"/>
    <w:rsid w:val="00FA7AB6"/>
    <w:rsid w:val="00FA7E6A"/>
    <w:rsid w:val="00FB0151"/>
    <w:rsid w:val="00FB085A"/>
    <w:rsid w:val="00FB0B8B"/>
    <w:rsid w:val="00FB0D98"/>
    <w:rsid w:val="00FB0F56"/>
    <w:rsid w:val="00FB1433"/>
    <w:rsid w:val="00FB158C"/>
    <w:rsid w:val="00FB1904"/>
    <w:rsid w:val="00FB2986"/>
    <w:rsid w:val="00FB2AEA"/>
    <w:rsid w:val="00FB2D5B"/>
    <w:rsid w:val="00FB32E4"/>
    <w:rsid w:val="00FB375E"/>
    <w:rsid w:val="00FB38CD"/>
    <w:rsid w:val="00FB413D"/>
    <w:rsid w:val="00FB45D4"/>
    <w:rsid w:val="00FB4732"/>
    <w:rsid w:val="00FB4D58"/>
    <w:rsid w:val="00FB4DFF"/>
    <w:rsid w:val="00FB4E93"/>
    <w:rsid w:val="00FB5232"/>
    <w:rsid w:val="00FB53A2"/>
    <w:rsid w:val="00FB54D9"/>
    <w:rsid w:val="00FB5806"/>
    <w:rsid w:val="00FB583E"/>
    <w:rsid w:val="00FB5D50"/>
    <w:rsid w:val="00FB61EA"/>
    <w:rsid w:val="00FB61F5"/>
    <w:rsid w:val="00FB64C8"/>
    <w:rsid w:val="00FB6C38"/>
    <w:rsid w:val="00FB6CBA"/>
    <w:rsid w:val="00FB6E21"/>
    <w:rsid w:val="00FB7200"/>
    <w:rsid w:val="00FB721C"/>
    <w:rsid w:val="00FB7343"/>
    <w:rsid w:val="00FB74D4"/>
    <w:rsid w:val="00FB763E"/>
    <w:rsid w:val="00FB799F"/>
    <w:rsid w:val="00FB7B0B"/>
    <w:rsid w:val="00FB7ED2"/>
    <w:rsid w:val="00FB7F88"/>
    <w:rsid w:val="00FC04AD"/>
    <w:rsid w:val="00FC05CC"/>
    <w:rsid w:val="00FC0791"/>
    <w:rsid w:val="00FC07D0"/>
    <w:rsid w:val="00FC08E9"/>
    <w:rsid w:val="00FC09E9"/>
    <w:rsid w:val="00FC0ECF"/>
    <w:rsid w:val="00FC1C30"/>
    <w:rsid w:val="00FC1C50"/>
    <w:rsid w:val="00FC2063"/>
    <w:rsid w:val="00FC228C"/>
    <w:rsid w:val="00FC23EF"/>
    <w:rsid w:val="00FC24CC"/>
    <w:rsid w:val="00FC2BDB"/>
    <w:rsid w:val="00FC3082"/>
    <w:rsid w:val="00FC3299"/>
    <w:rsid w:val="00FC35E6"/>
    <w:rsid w:val="00FC37B5"/>
    <w:rsid w:val="00FC382D"/>
    <w:rsid w:val="00FC387B"/>
    <w:rsid w:val="00FC3A22"/>
    <w:rsid w:val="00FC3A2F"/>
    <w:rsid w:val="00FC3DB1"/>
    <w:rsid w:val="00FC4A35"/>
    <w:rsid w:val="00FC4A3F"/>
    <w:rsid w:val="00FC4B23"/>
    <w:rsid w:val="00FC4E51"/>
    <w:rsid w:val="00FC4ED2"/>
    <w:rsid w:val="00FC53EA"/>
    <w:rsid w:val="00FC5EE3"/>
    <w:rsid w:val="00FC6002"/>
    <w:rsid w:val="00FC602B"/>
    <w:rsid w:val="00FC64C4"/>
    <w:rsid w:val="00FC66D6"/>
    <w:rsid w:val="00FC692B"/>
    <w:rsid w:val="00FC6EA8"/>
    <w:rsid w:val="00FC6EB6"/>
    <w:rsid w:val="00FC6ED7"/>
    <w:rsid w:val="00FC739B"/>
    <w:rsid w:val="00FC7411"/>
    <w:rsid w:val="00FC75A7"/>
    <w:rsid w:val="00FC7A99"/>
    <w:rsid w:val="00FC7AC6"/>
    <w:rsid w:val="00FD0701"/>
    <w:rsid w:val="00FD07E1"/>
    <w:rsid w:val="00FD0806"/>
    <w:rsid w:val="00FD081D"/>
    <w:rsid w:val="00FD0AFA"/>
    <w:rsid w:val="00FD0D0D"/>
    <w:rsid w:val="00FD0FCB"/>
    <w:rsid w:val="00FD11DC"/>
    <w:rsid w:val="00FD140B"/>
    <w:rsid w:val="00FD155A"/>
    <w:rsid w:val="00FD1618"/>
    <w:rsid w:val="00FD17C1"/>
    <w:rsid w:val="00FD1C10"/>
    <w:rsid w:val="00FD1DB8"/>
    <w:rsid w:val="00FD1FAC"/>
    <w:rsid w:val="00FD229A"/>
    <w:rsid w:val="00FD22C7"/>
    <w:rsid w:val="00FD2773"/>
    <w:rsid w:val="00FD2936"/>
    <w:rsid w:val="00FD2E6E"/>
    <w:rsid w:val="00FD3255"/>
    <w:rsid w:val="00FD34EC"/>
    <w:rsid w:val="00FD3790"/>
    <w:rsid w:val="00FD383B"/>
    <w:rsid w:val="00FD3910"/>
    <w:rsid w:val="00FD3963"/>
    <w:rsid w:val="00FD3BB1"/>
    <w:rsid w:val="00FD3BE2"/>
    <w:rsid w:val="00FD3C51"/>
    <w:rsid w:val="00FD42F2"/>
    <w:rsid w:val="00FD44BB"/>
    <w:rsid w:val="00FD44C4"/>
    <w:rsid w:val="00FD4560"/>
    <w:rsid w:val="00FD461D"/>
    <w:rsid w:val="00FD49A7"/>
    <w:rsid w:val="00FD4A88"/>
    <w:rsid w:val="00FD4F06"/>
    <w:rsid w:val="00FD50BB"/>
    <w:rsid w:val="00FD5209"/>
    <w:rsid w:val="00FD5230"/>
    <w:rsid w:val="00FD545E"/>
    <w:rsid w:val="00FD54E0"/>
    <w:rsid w:val="00FD5695"/>
    <w:rsid w:val="00FD5707"/>
    <w:rsid w:val="00FD573F"/>
    <w:rsid w:val="00FD575E"/>
    <w:rsid w:val="00FD5797"/>
    <w:rsid w:val="00FD57CE"/>
    <w:rsid w:val="00FD5B47"/>
    <w:rsid w:val="00FD5C6E"/>
    <w:rsid w:val="00FD5D06"/>
    <w:rsid w:val="00FD5D2F"/>
    <w:rsid w:val="00FD5D4A"/>
    <w:rsid w:val="00FD5DB2"/>
    <w:rsid w:val="00FD5F6E"/>
    <w:rsid w:val="00FD634A"/>
    <w:rsid w:val="00FD6B66"/>
    <w:rsid w:val="00FD6DBD"/>
    <w:rsid w:val="00FD6DF2"/>
    <w:rsid w:val="00FD728B"/>
    <w:rsid w:val="00FD7616"/>
    <w:rsid w:val="00FD79AD"/>
    <w:rsid w:val="00FD7B79"/>
    <w:rsid w:val="00FD7BAD"/>
    <w:rsid w:val="00FD7E10"/>
    <w:rsid w:val="00FD7F3A"/>
    <w:rsid w:val="00FD7FAE"/>
    <w:rsid w:val="00FD7FE4"/>
    <w:rsid w:val="00FE0BC2"/>
    <w:rsid w:val="00FE0E97"/>
    <w:rsid w:val="00FE1047"/>
    <w:rsid w:val="00FE14CB"/>
    <w:rsid w:val="00FE15C3"/>
    <w:rsid w:val="00FE175D"/>
    <w:rsid w:val="00FE18E8"/>
    <w:rsid w:val="00FE1B5B"/>
    <w:rsid w:val="00FE1EBE"/>
    <w:rsid w:val="00FE1FB9"/>
    <w:rsid w:val="00FE211A"/>
    <w:rsid w:val="00FE21BE"/>
    <w:rsid w:val="00FE2425"/>
    <w:rsid w:val="00FE245A"/>
    <w:rsid w:val="00FE28F6"/>
    <w:rsid w:val="00FE2923"/>
    <w:rsid w:val="00FE2954"/>
    <w:rsid w:val="00FE295A"/>
    <w:rsid w:val="00FE3140"/>
    <w:rsid w:val="00FE3720"/>
    <w:rsid w:val="00FE3BA5"/>
    <w:rsid w:val="00FE3D6B"/>
    <w:rsid w:val="00FE3F2B"/>
    <w:rsid w:val="00FE410E"/>
    <w:rsid w:val="00FE4296"/>
    <w:rsid w:val="00FE47F8"/>
    <w:rsid w:val="00FE4953"/>
    <w:rsid w:val="00FE498B"/>
    <w:rsid w:val="00FE49CC"/>
    <w:rsid w:val="00FE4ACC"/>
    <w:rsid w:val="00FE4B2F"/>
    <w:rsid w:val="00FE4D3D"/>
    <w:rsid w:val="00FE51E5"/>
    <w:rsid w:val="00FE5647"/>
    <w:rsid w:val="00FE5734"/>
    <w:rsid w:val="00FE5DA7"/>
    <w:rsid w:val="00FE5F31"/>
    <w:rsid w:val="00FE67FD"/>
    <w:rsid w:val="00FE687F"/>
    <w:rsid w:val="00FE6A30"/>
    <w:rsid w:val="00FE6D94"/>
    <w:rsid w:val="00FE6E00"/>
    <w:rsid w:val="00FE702C"/>
    <w:rsid w:val="00FE72A8"/>
    <w:rsid w:val="00FE770D"/>
    <w:rsid w:val="00FE7BFE"/>
    <w:rsid w:val="00FE7C40"/>
    <w:rsid w:val="00FF02B5"/>
    <w:rsid w:val="00FF05B4"/>
    <w:rsid w:val="00FF0695"/>
    <w:rsid w:val="00FF083F"/>
    <w:rsid w:val="00FF09FF"/>
    <w:rsid w:val="00FF0C15"/>
    <w:rsid w:val="00FF0CBC"/>
    <w:rsid w:val="00FF0CD1"/>
    <w:rsid w:val="00FF0E08"/>
    <w:rsid w:val="00FF0F04"/>
    <w:rsid w:val="00FF10DC"/>
    <w:rsid w:val="00FF124E"/>
    <w:rsid w:val="00FF1315"/>
    <w:rsid w:val="00FF15E5"/>
    <w:rsid w:val="00FF187D"/>
    <w:rsid w:val="00FF19BE"/>
    <w:rsid w:val="00FF202B"/>
    <w:rsid w:val="00FF205B"/>
    <w:rsid w:val="00FF227B"/>
    <w:rsid w:val="00FF2759"/>
    <w:rsid w:val="00FF2A45"/>
    <w:rsid w:val="00FF2C53"/>
    <w:rsid w:val="00FF3090"/>
    <w:rsid w:val="00FF3265"/>
    <w:rsid w:val="00FF347D"/>
    <w:rsid w:val="00FF36B9"/>
    <w:rsid w:val="00FF3A73"/>
    <w:rsid w:val="00FF3BFC"/>
    <w:rsid w:val="00FF4269"/>
    <w:rsid w:val="00FF42FA"/>
    <w:rsid w:val="00FF4480"/>
    <w:rsid w:val="00FF44E0"/>
    <w:rsid w:val="00FF47DB"/>
    <w:rsid w:val="00FF4971"/>
    <w:rsid w:val="00FF4CAA"/>
    <w:rsid w:val="00FF52AC"/>
    <w:rsid w:val="00FF5C1B"/>
    <w:rsid w:val="00FF60F6"/>
    <w:rsid w:val="00FF6524"/>
    <w:rsid w:val="00FF6543"/>
    <w:rsid w:val="00FF6716"/>
    <w:rsid w:val="00FF6C27"/>
    <w:rsid w:val="00FF70BB"/>
    <w:rsid w:val="00FF70DD"/>
    <w:rsid w:val="00FF719C"/>
    <w:rsid w:val="00FF71CF"/>
    <w:rsid w:val="00FF79B9"/>
    <w:rsid w:val="00FF7C58"/>
    <w:rsid w:val="00FF7DFA"/>
    <w:rsid w:val="00FF7E09"/>
    <w:rsid w:val="00FF7ED0"/>
    <w:rsid w:val="00FF7FDF"/>
    <w:rsid w:val="0103253F"/>
    <w:rsid w:val="010DA1A7"/>
    <w:rsid w:val="010DEA07"/>
    <w:rsid w:val="0123D5C4"/>
    <w:rsid w:val="012846A8"/>
    <w:rsid w:val="0129BE4A"/>
    <w:rsid w:val="01395451"/>
    <w:rsid w:val="013B1347"/>
    <w:rsid w:val="0148103E"/>
    <w:rsid w:val="014B0A27"/>
    <w:rsid w:val="015289B5"/>
    <w:rsid w:val="0153585F"/>
    <w:rsid w:val="0154AC1C"/>
    <w:rsid w:val="0155B8AD"/>
    <w:rsid w:val="015B5A14"/>
    <w:rsid w:val="01637280"/>
    <w:rsid w:val="016AF03B"/>
    <w:rsid w:val="016E722E"/>
    <w:rsid w:val="01722F24"/>
    <w:rsid w:val="0178CB18"/>
    <w:rsid w:val="017BE534"/>
    <w:rsid w:val="0182613A"/>
    <w:rsid w:val="0185F483"/>
    <w:rsid w:val="0188E598"/>
    <w:rsid w:val="018D380B"/>
    <w:rsid w:val="01971013"/>
    <w:rsid w:val="01992DC1"/>
    <w:rsid w:val="01A19F51"/>
    <w:rsid w:val="01B37A48"/>
    <w:rsid w:val="01BA4AFC"/>
    <w:rsid w:val="01BD58B8"/>
    <w:rsid w:val="01C1C906"/>
    <w:rsid w:val="01CACAB1"/>
    <w:rsid w:val="01CF6F08"/>
    <w:rsid w:val="01D66ABB"/>
    <w:rsid w:val="01DD6301"/>
    <w:rsid w:val="01E2D46B"/>
    <w:rsid w:val="01E39791"/>
    <w:rsid w:val="01E5D441"/>
    <w:rsid w:val="01F0B09C"/>
    <w:rsid w:val="01F81255"/>
    <w:rsid w:val="01FE2013"/>
    <w:rsid w:val="020A2553"/>
    <w:rsid w:val="021AEDDC"/>
    <w:rsid w:val="02257CB4"/>
    <w:rsid w:val="022825FB"/>
    <w:rsid w:val="022DD4B6"/>
    <w:rsid w:val="02321028"/>
    <w:rsid w:val="02409F94"/>
    <w:rsid w:val="024F901A"/>
    <w:rsid w:val="02517CDB"/>
    <w:rsid w:val="0263C0E1"/>
    <w:rsid w:val="02838188"/>
    <w:rsid w:val="02847C01"/>
    <w:rsid w:val="028A32A4"/>
    <w:rsid w:val="028BDA5C"/>
    <w:rsid w:val="02914C66"/>
    <w:rsid w:val="029A9E81"/>
    <w:rsid w:val="02A33425"/>
    <w:rsid w:val="02BFA2C4"/>
    <w:rsid w:val="02C784B1"/>
    <w:rsid w:val="02D10548"/>
    <w:rsid w:val="02E535DB"/>
    <w:rsid w:val="02E9D013"/>
    <w:rsid w:val="02EAB86A"/>
    <w:rsid w:val="02EC4E47"/>
    <w:rsid w:val="02EF658F"/>
    <w:rsid w:val="02F2D829"/>
    <w:rsid w:val="02FB819A"/>
    <w:rsid w:val="02FBCEC6"/>
    <w:rsid w:val="03013219"/>
    <w:rsid w:val="0309A0FC"/>
    <w:rsid w:val="0311B1CB"/>
    <w:rsid w:val="0313F153"/>
    <w:rsid w:val="03176FF6"/>
    <w:rsid w:val="031D9E23"/>
    <w:rsid w:val="031FF67C"/>
    <w:rsid w:val="032138E7"/>
    <w:rsid w:val="03330B0A"/>
    <w:rsid w:val="0335262C"/>
    <w:rsid w:val="0337FE1E"/>
    <w:rsid w:val="034523B0"/>
    <w:rsid w:val="0349C7FC"/>
    <w:rsid w:val="03500CEB"/>
    <w:rsid w:val="03509EA7"/>
    <w:rsid w:val="0355EAB7"/>
    <w:rsid w:val="035898DB"/>
    <w:rsid w:val="035DC005"/>
    <w:rsid w:val="03619650"/>
    <w:rsid w:val="03631B41"/>
    <w:rsid w:val="0367F5F2"/>
    <w:rsid w:val="0374D22B"/>
    <w:rsid w:val="037DC9F4"/>
    <w:rsid w:val="037FF57F"/>
    <w:rsid w:val="0381A382"/>
    <w:rsid w:val="0381C8F6"/>
    <w:rsid w:val="03833426"/>
    <w:rsid w:val="03833CA7"/>
    <w:rsid w:val="038A56D2"/>
    <w:rsid w:val="03991374"/>
    <w:rsid w:val="0399B217"/>
    <w:rsid w:val="03A960DB"/>
    <w:rsid w:val="03B1E2E5"/>
    <w:rsid w:val="03B96097"/>
    <w:rsid w:val="03BB8FC2"/>
    <w:rsid w:val="03BD1707"/>
    <w:rsid w:val="03C262C6"/>
    <w:rsid w:val="03C4C7EE"/>
    <w:rsid w:val="03CE949B"/>
    <w:rsid w:val="03CEAF3F"/>
    <w:rsid w:val="03D5A3A6"/>
    <w:rsid w:val="03E28A56"/>
    <w:rsid w:val="03E31474"/>
    <w:rsid w:val="03E3328F"/>
    <w:rsid w:val="03F740D4"/>
    <w:rsid w:val="03FA2A2D"/>
    <w:rsid w:val="03FD415C"/>
    <w:rsid w:val="03FF9142"/>
    <w:rsid w:val="0404EA65"/>
    <w:rsid w:val="040628BB"/>
    <w:rsid w:val="0407958E"/>
    <w:rsid w:val="0412AD7C"/>
    <w:rsid w:val="041F56DC"/>
    <w:rsid w:val="0425900C"/>
    <w:rsid w:val="0427E5FD"/>
    <w:rsid w:val="0428E95F"/>
    <w:rsid w:val="0435480E"/>
    <w:rsid w:val="043CF2FF"/>
    <w:rsid w:val="043FE34B"/>
    <w:rsid w:val="044AFB5D"/>
    <w:rsid w:val="044E28B3"/>
    <w:rsid w:val="0450E2EA"/>
    <w:rsid w:val="0455FD3F"/>
    <w:rsid w:val="04570A13"/>
    <w:rsid w:val="0459D687"/>
    <w:rsid w:val="045AB8F6"/>
    <w:rsid w:val="045C77C9"/>
    <w:rsid w:val="0488D59A"/>
    <w:rsid w:val="048DC9B0"/>
    <w:rsid w:val="04960A43"/>
    <w:rsid w:val="049F1560"/>
    <w:rsid w:val="04A3E3B1"/>
    <w:rsid w:val="04A69B9E"/>
    <w:rsid w:val="04A993CA"/>
    <w:rsid w:val="04D4F2B5"/>
    <w:rsid w:val="04D7EC53"/>
    <w:rsid w:val="04D8D3BA"/>
    <w:rsid w:val="04E443D3"/>
    <w:rsid w:val="04E69D8D"/>
    <w:rsid w:val="04E6CD79"/>
    <w:rsid w:val="04E77E3B"/>
    <w:rsid w:val="04E804B0"/>
    <w:rsid w:val="04ECBC11"/>
    <w:rsid w:val="04F31B94"/>
    <w:rsid w:val="04F436FC"/>
    <w:rsid w:val="0500B62F"/>
    <w:rsid w:val="0500E208"/>
    <w:rsid w:val="05015F0D"/>
    <w:rsid w:val="0504EBDE"/>
    <w:rsid w:val="05093C52"/>
    <w:rsid w:val="051850DE"/>
    <w:rsid w:val="0524AC85"/>
    <w:rsid w:val="052B2CD2"/>
    <w:rsid w:val="0536B46C"/>
    <w:rsid w:val="0538D08E"/>
    <w:rsid w:val="053A29B8"/>
    <w:rsid w:val="05418DE9"/>
    <w:rsid w:val="05497578"/>
    <w:rsid w:val="054B8EF9"/>
    <w:rsid w:val="05596D02"/>
    <w:rsid w:val="0563E64B"/>
    <w:rsid w:val="056B6199"/>
    <w:rsid w:val="05772332"/>
    <w:rsid w:val="057E6F39"/>
    <w:rsid w:val="05808050"/>
    <w:rsid w:val="058356F1"/>
    <w:rsid w:val="0594C721"/>
    <w:rsid w:val="0594C84A"/>
    <w:rsid w:val="0599AE55"/>
    <w:rsid w:val="05B3AA3D"/>
    <w:rsid w:val="05B77319"/>
    <w:rsid w:val="05C26527"/>
    <w:rsid w:val="05C950F1"/>
    <w:rsid w:val="05D0A419"/>
    <w:rsid w:val="05D7127A"/>
    <w:rsid w:val="05DB8A0E"/>
    <w:rsid w:val="05DFDCCA"/>
    <w:rsid w:val="05E8C263"/>
    <w:rsid w:val="05EB02DB"/>
    <w:rsid w:val="05ED15B4"/>
    <w:rsid w:val="05F7E2C5"/>
    <w:rsid w:val="05FC639D"/>
    <w:rsid w:val="05FD9B07"/>
    <w:rsid w:val="0606D6A2"/>
    <w:rsid w:val="06102813"/>
    <w:rsid w:val="06162356"/>
    <w:rsid w:val="0619DFDA"/>
    <w:rsid w:val="061B36E7"/>
    <w:rsid w:val="062485AF"/>
    <w:rsid w:val="0629EB41"/>
    <w:rsid w:val="062B1C01"/>
    <w:rsid w:val="06303C3A"/>
    <w:rsid w:val="0631A591"/>
    <w:rsid w:val="063E56A3"/>
    <w:rsid w:val="063EA5B7"/>
    <w:rsid w:val="06438EB4"/>
    <w:rsid w:val="064508F5"/>
    <w:rsid w:val="06493401"/>
    <w:rsid w:val="064CE082"/>
    <w:rsid w:val="064D8313"/>
    <w:rsid w:val="064FEB18"/>
    <w:rsid w:val="0652DB52"/>
    <w:rsid w:val="06576FBB"/>
    <w:rsid w:val="0659BE4C"/>
    <w:rsid w:val="066B614D"/>
    <w:rsid w:val="066C64CF"/>
    <w:rsid w:val="0677ACBD"/>
    <w:rsid w:val="068639EA"/>
    <w:rsid w:val="06883C1E"/>
    <w:rsid w:val="0691F9AB"/>
    <w:rsid w:val="06943FCE"/>
    <w:rsid w:val="06AE4133"/>
    <w:rsid w:val="06B0397E"/>
    <w:rsid w:val="06B44FD5"/>
    <w:rsid w:val="06B6888B"/>
    <w:rsid w:val="06B939CC"/>
    <w:rsid w:val="06BA4F79"/>
    <w:rsid w:val="06BA8F52"/>
    <w:rsid w:val="06BF3BD3"/>
    <w:rsid w:val="06C2DC12"/>
    <w:rsid w:val="06CBF72C"/>
    <w:rsid w:val="06DED11C"/>
    <w:rsid w:val="06E15253"/>
    <w:rsid w:val="06E5BB03"/>
    <w:rsid w:val="06E7DF97"/>
    <w:rsid w:val="06ECD2B8"/>
    <w:rsid w:val="06EF5E95"/>
    <w:rsid w:val="06F6A169"/>
    <w:rsid w:val="0703044F"/>
    <w:rsid w:val="07103C27"/>
    <w:rsid w:val="07144EF7"/>
    <w:rsid w:val="071841FF"/>
    <w:rsid w:val="071EF4B3"/>
    <w:rsid w:val="0723D92A"/>
    <w:rsid w:val="0723F874"/>
    <w:rsid w:val="072A4B3E"/>
    <w:rsid w:val="072DFC57"/>
    <w:rsid w:val="07379B8A"/>
    <w:rsid w:val="0737C4E0"/>
    <w:rsid w:val="0750B6E7"/>
    <w:rsid w:val="075A4884"/>
    <w:rsid w:val="075DF085"/>
    <w:rsid w:val="075EBC18"/>
    <w:rsid w:val="076983B1"/>
    <w:rsid w:val="0778F404"/>
    <w:rsid w:val="077B7824"/>
    <w:rsid w:val="07810ECA"/>
    <w:rsid w:val="0781F804"/>
    <w:rsid w:val="07825D1D"/>
    <w:rsid w:val="0782B97D"/>
    <w:rsid w:val="079119DA"/>
    <w:rsid w:val="0792EA5B"/>
    <w:rsid w:val="0793834F"/>
    <w:rsid w:val="07AABA5E"/>
    <w:rsid w:val="07B2EC2C"/>
    <w:rsid w:val="07B52509"/>
    <w:rsid w:val="07B82E3F"/>
    <w:rsid w:val="07C68064"/>
    <w:rsid w:val="07C76EAC"/>
    <w:rsid w:val="07CE0A1D"/>
    <w:rsid w:val="07CF11B0"/>
    <w:rsid w:val="07CF4DC1"/>
    <w:rsid w:val="07D0F1B7"/>
    <w:rsid w:val="07D5C948"/>
    <w:rsid w:val="07D7C26D"/>
    <w:rsid w:val="07D7FCC4"/>
    <w:rsid w:val="07E30C41"/>
    <w:rsid w:val="07E30DEF"/>
    <w:rsid w:val="07E93565"/>
    <w:rsid w:val="07F0256C"/>
    <w:rsid w:val="07F73D5F"/>
    <w:rsid w:val="07FABE30"/>
    <w:rsid w:val="07FFC425"/>
    <w:rsid w:val="0801EA73"/>
    <w:rsid w:val="0808939D"/>
    <w:rsid w:val="080BFD91"/>
    <w:rsid w:val="0811EF69"/>
    <w:rsid w:val="08123A9E"/>
    <w:rsid w:val="081D1088"/>
    <w:rsid w:val="081EA79F"/>
    <w:rsid w:val="08276272"/>
    <w:rsid w:val="083AFF4E"/>
    <w:rsid w:val="08402548"/>
    <w:rsid w:val="08517118"/>
    <w:rsid w:val="0853617E"/>
    <w:rsid w:val="0853DC2E"/>
    <w:rsid w:val="0860561F"/>
    <w:rsid w:val="086E482F"/>
    <w:rsid w:val="0870973B"/>
    <w:rsid w:val="087F4ED0"/>
    <w:rsid w:val="08898686"/>
    <w:rsid w:val="088C23DA"/>
    <w:rsid w:val="088D3181"/>
    <w:rsid w:val="088F8D19"/>
    <w:rsid w:val="08923910"/>
    <w:rsid w:val="08A37EA0"/>
    <w:rsid w:val="08B1FBC1"/>
    <w:rsid w:val="08B5614A"/>
    <w:rsid w:val="08B8FAED"/>
    <w:rsid w:val="08C1FF2D"/>
    <w:rsid w:val="08C52DB1"/>
    <w:rsid w:val="08DBF0A0"/>
    <w:rsid w:val="08EE39DF"/>
    <w:rsid w:val="08EE8778"/>
    <w:rsid w:val="08F0DA68"/>
    <w:rsid w:val="08F7A50B"/>
    <w:rsid w:val="08F9DBD5"/>
    <w:rsid w:val="08FEE24A"/>
    <w:rsid w:val="09029D6B"/>
    <w:rsid w:val="090381B3"/>
    <w:rsid w:val="09050622"/>
    <w:rsid w:val="0911D8A9"/>
    <w:rsid w:val="09127706"/>
    <w:rsid w:val="09206325"/>
    <w:rsid w:val="0925B21F"/>
    <w:rsid w:val="094A129C"/>
    <w:rsid w:val="094A4D10"/>
    <w:rsid w:val="094CD847"/>
    <w:rsid w:val="094E0DB1"/>
    <w:rsid w:val="09517969"/>
    <w:rsid w:val="09526302"/>
    <w:rsid w:val="095C46BD"/>
    <w:rsid w:val="095C8D63"/>
    <w:rsid w:val="0962853C"/>
    <w:rsid w:val="0974F7EC"/>
    <w:rsid w:val="0979B1B8"/>
    <w:rsid w:val="097EF212"/>
    <w:rsid w:val="0980449C"/>
    <w:rsid w:val="09834CCD"/>
    <w:rsid w:val="0984DE62"/>
    <w:rsid w:val="099B9FE9"/>
    <w:rsid w:val="09A246DE"/>
    <w:rsid w:val="09AF2E34"/>
    <w:rsid w:val="09B39AF4"/>
    <w:rsid w:val="09B4B9AC"/>
    <w:rsid w:val="09C0B699"/>
    <w:rsid w:val="09C2E763"/>
    <w:rsid w:val="09C354B5"/>
    <w:rsid w:val="09C85691"/>
    <w:rsid w:val="09CBEDF9"/>
    <w:rsid w:val="09CE0B2B"/>
    <w:rsid w:val="09D83546"/>
    <w:rsid w:val="09DFF093"/>
    <w:rsid w:val="09F0BA56"/>
    <w:rsid w:val="09F56023"/>
    <w:rsid w:val="09F93866"/>
    <w:rsid w:val="09FCD311"/>
    <w:rsid w:val="0A04D1F0"/>
    <w:rsid w:val="0A04F05F"/>
    <w:rsid w:val="0A0683D2"/>
    <w:rsid w:val="0A06CE2C"/>
    <w:rsid w:val="0A07B430"/>
    <w:rsid w:val="0A10966C"/>
    <w:rsid w:val="0A116B11"/>
    <w:rsid w:val="0A19B09F"/>
    <w:rsid w:val="0A2614AC"/>
    <w:rsid w:val="0A27C67E"/>
    <w:rsid w:val="0A2E878F"/>
    <w:rsid w:val="0A2F7B60"/>
    <w:rsid w:val="0A2FD7C4"/>
    <w:rsid w:val="0A383CBD"/>
    <w:rsid w:val="0A47E868"/>
    <w:rsid w:val="0A4CA647"/>
    <w:rsid w:val="0A5664EB"/>
    <w:rsid w:val="0A57A535"/>
    <w:rsid w:val="0A687DC6"/>
    <w:rsid w:val="0A696BD1"/>
    <w:rsid w:val="0A699F89"/>
    <w:rsid w:val="0A76195B"/>
    <w:rsid w:val="0A811860"/>
    <w:rsid w:val="0A9B037C"/>
    <w:rsid w:val="0AA2F127"/>
    <w:rsid w:val="0AA9D4FE"/>
    <w:rsid w:val="0AB7907D"/>
    <w:rsid w:val="0ABC1B48"/>
    <w:rsid w:val="0AC899F2"/>
    <w:rsid w:val="0ACCAC14"/>
    <w:rsid w:val="0ACCD027"/>
    <w:rsid w:val="0ACD8736"/>
    <w:rsid w:val="0ACF826D"/>
    <w:rsid w:val="0AD8999C"/>
    <w:rsid w:val="0ADA5D44"/>
    <w:rsid w:val="0AE41CD6"/>
    <w:rsid w:val="0AE71C0C"/>
    <w:rsid w:val="0AEA6AAC"/>
    <w:rsid w:val="0AED6B22"/>
    <w:rsid w:val="0AF17485"/>
    <w:rsid w:val="0AF8171E"/>
    <w:rsid w:val="0AF96088"/>
    <w:rsid w:val="0AFD5D21"/>
    <w:rsid w:val="0AFDDB89"/>
    <w:rsid w:val="0AFEEBC0"/>
    <w:rsid w:val="0AFF5D01"/>
    <w:rsid w:val="0AFF888C"/>
    <w:rsid w:val="0B00E006"/>
    <w:rsid w:val="0B02CADD"/>
    <w:rsid w:val="0B182ACC"/>
    <w:rsid w:val="0B196716"/>
    <w:rsid w:val="0B21AA8C"/>
    <w:rsid w:val="0B2B2EB8"/>
    <w:rsid w:val="0B2C4793"/>
    <w:rsid w:val="0B2E3E8B"/>
    <w:rsid w:val="0B2FE9F7"/>
    <w:rsid w:val="0B51023E"/>
    <w:rsid w:val="0B5B1F3D"/>
    <w:rsid w:val="0B5E5228"/>
    <w:rsid w:val="0B6FD9C3"/>
    <w:rsid w:val="0B7138E2"/>
    <w:rsid w:val="0B71BDDF"/>
    <w:rsid w:val="0B7F2CE2"/>
    <w:rsid w:val="0B8F8BED"/>
    <w:rsid w:val="0BA7FFF9"/>
    <w:rsid w:val="0BAA8432"/>
    <w:rsid w:val="0BB00D17"/>
    <w:rsid w:val="0BB6C4E4"/>
    <w:rsid w:val="0BB94BBC"/>
    <w:rsid w:val="0BC6C91A"/>
    <w:rsid w:val="0BC88D70"/>
    <w:rsid w:val="0BCB4FB0"/>
    <w:rsid w:val="0BE21C77"/>
    <w:rsid w:val="0BE7D48C"/>
    <w:rsid w:val="0BED8F31"/>
    <w:rsid w:val="0BF43C74"/>
    <w:rsid w:val="0BF66ADC"/>
    <w:rsid w:val="0C02062B"/>
    <w:rsid w:val="0C25E61A"/>
    <w:rsid w:val="0C2E51C3"/>
    <w:rsid w:val="0C32892D"/>
    <w:rsid w:val="0C3D7DDE"/>
    <w:rsid w:val="0C3E2126"/>
    <w:rsid w:val="0C470F36"/>
    <w:rsid w:val="0C5803E7"/>
    <w:rsid w:val="0C599D68"/>
    <w:rsid w:val="0C5A5A23"/>
    <w:rsid w:val="0C5E3C38"/>
    <w:rsid w:val="0C5FE64D"/>
    <w:rsid w:val="0C646A53"/>
    <w:rsid w:val="0C6BA7D8"/>
    <w:rsid w:val="0C74254C"/>
    <w:rsid w:val="0C7BBA09"/>
    <w:rsid w:val="0C849446"/>
    <w:rsid w:val="0C863BB1"/>
    <w:rsid w:val="0C8C7F5B"/>
    <w:rsid w:val="0C8C8A05"/>
    <w:rsid w:val="0C9360F3"/>
    <w:rsid w:val="0CA3F87E"/>
    <w:rsid w:val="0CA9E5BC"/>
    <w:rsid w:val="0CA9F85E"/>
    <w:rsid w:val="0CB8D5D1"/>
    <w:rsid w:val="0CC9145A"/>
    <w:rsid w:val="0CC9CF9F"/>
    <w:rsid w:val="0CD74DFC"/>
    <w:rsid w:val="0CD76772"/>
    <w:rsid w:val="0CD828C7"/>
    <w:rsid w:val="0CDFDB27"/>
    <w:rsid w:val="0CF410AA"/>
    <w:rsid w:val="0CFEC88F"/>
    <w:rsid w:val="0D2655B3"/>
    <w:rsid w:val="0D3600B6"/>
    <w:rsid w:val="0D377FFE"/>
    <w:rsid w:val="0D49657A"/>
    <w:rsid w:val="0D4996D0"/>
    <w:rsid w:val="0D4AF8FB"/>
    <w:rsid w:val="0D6A0DD4"/>
    <w:rsid w:val="0D6FC279"/>
    <w:rsid w:val="0D791BB3"/>
    <w:rsid w:val="0D7F274A"/>
    <w:rsid w:val="0D80632D"/>
    <w:rsid w:val="0D8252DC"/>
    <w:rsid w:val="0D832979"/>
    <w:rsid w:val="0D865E66"/>
    <w:rsid w:val="0D8A474A"/>
    <w:rsid w:val="0D8A79DF"/>
    <w:rsid w:val="0D8D57A5"/>
    <w:rsid w:val="0D926A44"/>
    <w:rsid w:val="0D94D3CB"/>
    <w:rsid w:val="0DA197B0"/>
    <w:rsid w:val="0DA3BAAF"/>
    <w:rsid w:val="0DAD4C56"/>
    <w:rsid w:val="0DAFE1F9"/>
    <w:rsid w:val="0DAFEDFD"/>
    <w:rsid w:val="0DB027C7"/>
    <w:rsid w:val="0DB57163"/>
    <w:rsid w:val="0DBC4953"/>
    <w:rsid w:val="0DBF68E7"/>
    <w:rsid w:val="0DC1BBD9"/>
    <w:rsid w:val="0DC4D6CA"/>
    <w:rsid w:val="0DD5C575"/>
    <w:rsid w:val="0DD75B4B"/>
    <w:rsid w:val="0DDE7894"/>
    <w:rsid w:val="0DE37362"/>
    <w:rsid w:val="0DF005B6"/>
    <w:rsid w:val="0DFBD89F"/>
    <w:rsid w:val="0E0187EC"/>
    <w:rsid w:val="0E1FCB5C"/>
    <w:rsid w:val="0E23A070"/>
    <w:rsid w:val="0E277A5F"/>
    <w:rsid w:val="0E2DD94F"/>
    <w:rsid w:val="0E3FC8DF"/>
    <w:rsid w:val="0E51BB7E"/>
    <w:rsid w:val="0E5347CE"/>
    <w:rsid w:val="0E64CC60"/>
    <w:rsid w:val="0E7341C1"/>
    <w:rsid w:val="0E805391"/>
    <w:rsid w:val="0E80AA0E"/>
    <w:rsid w:val="0E89B51B"/>
    <w:rsid w:val="0E9A82C3"/>
    <w:rsid w:val="0E9A8D55"/>
    <w:rsid w:val="0EA20BFC"/>
    <w:rsid w:val="0EBC13DA"/>
    <w:rsid w:val="0EBD2AFF"/>
    <w:rsid w:val="0EBE40D6"/>
    <w:rsid w:val="0ED71891"/>
    <w:rsid w:val="0EDB9FE6"/>
    <w:rsid w:val="0EE36231"/>
    <w:rsid w:val="0EE818D2"/>
    <w:rsid w:val="0EF7AA3E"/>
    <w:rsid w:val="0F003101"/>
    <w:rsid w:val="0F03E553"/>
    <w:rsid w:val="0F0CF417"/>
    <w:rsid w:val="0F0E9106"/>
    <w:rsid w:val="0F18E437"/>
    <w:rsid w:val="0F19BDD6"/>
    <w:rsid w:val="0F1E6C98"/>
    <w:rsid w:val="0F1EA246"/>
    <w:rsid w:val="0F2DB603"/>
    <w:rsid w:val="0F2F0C83"/>
    <w:rsid w:val="0F3A2009"/>
    <w:rsid w:val="0F45794E"/>
    <w:rsid w:val="0F55C702"/>
    <w:rsid w:val="0F5A4C17"/>
    <w:rsid w:val="0F5B219F"/>
    <w:rsid w:val="0F6603F0"/>
    <w:rsid w:val="0F77D1EC"/>
    <w:rsid w:val="0F78166A"/>
    <w:rsid w:val="0F869D9B"/>
    <w:rsid w:val="0F87CC67"/>
    <w:rsid w:val="0F926AC7"/>
    <w:rsid w:val="0F9E33FC"/>
    <w:rsid w:val="0F9EA285"/>
    <w:rsid w:val="0FA3A90B"/>
    <w:rsid w:val="0FA4BEB5"/>
    <w:rsid w:val="0FBE3397"/>
    <w:rsid w:val="0FBFFB35"/>
    <w:rsid w:val="0FD8F8CE"/>
    <w:rsid w:val="0FDFA58B"/>
    <w:rsid w:val="1006DCA4"/>
    <w:rsid w:val="10169E99"/>
    <w:rsid w:val="101A42E6"/>
    <w:rsid w:val="1048287A"/>
    <w:rsid w:val="1049C8FB"/>
    <w:rsid w:val="1054A3E9"/>
    <w:rsid w:val="10559E93"/>
    <w:rsid w:val="105F4120"/>
    <w:rsid w:val="106F850D"/>
    <w:rsid w:val="10740D70"/>
    <w:rsid w:val="1074F6EA"/>
    <w:rsid w:val="107FF360"/>
    <w:rsid w:val="10888A71"/>
    <w:rsid w:val="108CA9E5"/>
    <w:rsid w:val="108E7EB2"/>
    <w:rsid w:val="108E86C4"/>
    <w:rsid w:val="1096EAD6"/>
    <w:rsid w:val="10976A12"/>
    <w:rsid w:val="109D897F"/>
    <w:rsid w:val="10A00ADA"/>
    <w:rsid w:val="10A02F48"/>
    <w:rsid w:val="10AAAE87"/>
    <w:rsid w:val="10AD26BB"/>
    <w:rsid w:val="10B28626"/>
    <w:rsid w:val="10B4664D"/>
    <w:rsid w:val="10B50D3D"/>
    <w:rsid w:val="10CB3CA0"/>
    <w:rsid w:val="10D1C927"/>
    <w:rsid w:val="10E71BA0"/>
    <w:rsid w:val="10E729FF"/>
    <w:rsid w:val="10E91D56"/>
    <w:rsid w:val="10EC1181"/>
    <w:rsid w:val="10ED11DF"/>
    <w:rsid w:val="10F451A0"/>
    <w:rsid w:val="10F64CF2"/>
    <w:rsid w:val="10FE963F"/>
    <w:rsid w:val="110DDC8D"/>
    <w:rsid w:val="111232AB"/>
    <w:rsid w:val="111FE812"/>
    <w:rsid w:val="112099BB"/>
    <w:rsid w:val="1122157A"/>
    <w:rsid w:val="1125B6F6"/>
    <w:rsid w:val="112B2E98"/>
    <w:rsid w:val="112C3D9F"/>
    <w:rsid w:val="1130A756"/>
    <w:rsid w:val="1132B1DF"/>
    <w:rsid w:val="1144A071"/>
    <w:rsid w:val="1166218E"/>
    <w:rsid w:val="11682210"/>
    <w:rsid w:val="1174D484"/>
    <w:rsid w:val="11770329"/>
    <w:rsid w:val="1183DA1B"/>
    <w:rsid w:val="11862C13"/>
    <w:rsid w:val="119360AA"/>
    <w:rsid w:val="1193CC3E"/>
    <w:rsid w:val="1197BA1C"/>
    <w:rsid w:val="119BEFC6"/>
    <w:rsid w:val="11B112BC"/>
    <w:rsid w:val="11B50C68"/>
    <w:rsid w:val="11B679F2"/>
    <w:rsid w:val="11BAEB0F"/>
    <w:rsid w:val="11BC5F29"/>
    <w:rsid w:val="11C22F63"/>
    <w:rsid w:val="11C6A55A"/>
    <w:rsid w:val="11D297E6"/>
    <w:rsid w:val="11D7481F"/>
    <w:rsid w:val="11D983D1"/>
    <w:rsid w:val="11DDF5F3"/>
    <w:rsid w:val="11FB94C1"/>
    <w:rsid w:val="120EBBE9"/>
    <w:rsid w:val="122FC805"/>
    <w:rsid w:val="12301B8B"/>
    <w:rsid w:val="1239DAD1"/>
    <w:rsid w:val="12458BAE"/>
    <w:rsid w:val="1251E0D5"/>
    <w:rsid w:val="1251F6FB"/>
    <w:rsid w:val="1265332D"/>
    <w:rsid w:val="126E83BE"/>
    <w:rsid w:val="127385DF"/>
    <w:rsid w:val="1279620C"/>
    <w:rsid w:val="12827660"/>
    <w:rsid w:val="128B8FBC"/>
    <w:rsid w:val="12915DC3"/>
    <w:rsid w:val="129E4A7B"/>
    <w:rsid w:val="12A16B77"/>
    <w:rsid w:val="12A1AF89"/>
    <w:rsid w:val="12A6451A"/>
    <w:rsid w:val="12C33EE4"/>
    <w:rsid w:val="12D0BDEA"/>
    <w:rsid w:val="12DC425A"/>
    <w:rsid w:val="12E72897"/>
    <w:rsid w:val="12F87D07"/>
    <w:rsid w:val="12FB5BFB"/>
    <w:rsid w:val="1301F1EF"/>
    <w:rsid w:val="13025816"/>
    <w:rsid w:val="1302E164"/>
    <w:rsid w:val="13096D23"/>
    <w:rsid w:val="13098986"/>
    <w:rsid w:val="13167831"/>
    <w:rsid w:val="13193EC9"/>
    <w:rsid w:val="1323EDE9"/>
    <w:rsid w:val="13270621"/>
    <w:rsid w:val="133807A7"/>
    <w:rsid w:val="133D62AE"/>
    <w:rsid w:val="1346718B"/>
    <w:rsid w:val="134B7B6A"/>
    <w:rsid w:val="1359DB4B"/>
    <w:rsid w:val="1362BF93"/>
    <w:rsid w:val="1364FA47"/>
    <w:rsid w:val="1369352E"/>
    <w:rsid w:val="137386A2"/>
    <w:rsid w:val="1375B186"/>
    <w:rsid w:val="137FAB68"/>
    <w:rsid w:val="13809749"/>
    <w:rsid w:val="138C8446"/>
    <w:rsid w:val="138C8F6F"/>
    <w:rsid w:val="1396C818"/>
    <w:rsid w:val="13B75272"/>
    <w:rsid w:val="13BF31BA"/>
    <w:rsid w:val="13C2E93B"/>
    <w:rsid w:val="13C48CA9"/>
    <w:rsid w:val="13C529CB"/>
    <w:rsid w:val="13CDE5CD"/>
    <w:rsid w:val="13D5294F"/>
    <w:rsid w:val="13D6387D"/>
    <w:rsid w:val="13DE5FF9"/>
    <w:rsid w:val="13E62AC9"/>
    <w:rsid w:val="13EB6AA8"/>
    <w:rsid w:val="13F0DAAA"/>
    <w:rsid w:val="13FDDD16"/>
    <w:rsid w:val="13FEFCBF"/>
    <w:rsid w:val="1410AD67"/>
    <w:rsid w:val="14231016"/>
    <w:rsid w:val="1423CA45"/>
    <w:rsid w:val="142ABDE6"/>
    <w:rsid w:val="142BFDCF"/>
    <w:rsid w:val="142D5DE8"/>
    <w:rsid w:val="14428E67"/>
    <w:rsid w:val="14457D4F"/>
    <w:rsid w:val="14458370"/>
    <w:rsid w:val="1449D36D"/>
    <w:rsid w:val="146271AC"/>
    <w:rsid w:val="14633265"/>
    <w:rsid w:val="1467282D"/>
    <w:rsid w:val="14790338"/>
    <w:rsid w:val="149920AD"/>
    <w:rsid w:val="149D15D3"/>
    <w:rsid w:val="149D1FF6"/>
    <w:rsid w:val="14A21790"/>
    <w:rsid w:val="14A754F5"/>
    <w:rsid w:val="14ACB9DA"/>
    <w:rsid w:val="14B16459"/>
    <w:rsid w:val="14BA8188"/>
    <w:rsid w:val="14BB1247"/>
    <w:rsid w:val="14BDE79D"/>
    <w:rsid w:val="14D3B8F2"/>
    <w:rsid w:val="14D4ECEF"/>
    <w:rsid w:val="14DD8046"/>
    <w:rsid w:val="14E6E222"/>
    <w:rsid w:val="14F04FA2"/>
    <w:rsid w:val="14F2CAE1"/>
    <w:rsid w:val="14F4AEF7"/>
    <w:rsid w:val="1501D6D4"/>
    <w:rsid w:val="150B3875"/>
    <w:rsid w:val="15141A1D"/>
    <w:rsid w:val="15206F39"/>
    <w:rsid w:val="153493C2"/>
    <w:rsid w:val="153AD142"/>
    <w:rsid w:val="153CD5F8"/>
    <w:rsid w:val="154665C6"/>
    <w:rsid w:val="154A12CE"/>
    <w:rsid w:val="154C10C5"/>
    <w:rsid w:val="154EEB54"/>
    <w:rsid w:val="15567242"/>
    <w:rsid w:val="155A49DF"/>
    <w:rsid w:val="155A9E20"/>
    <w:rsid w:val="156AAF59"/>
    <w:rsid w:val="157AF689"/>
    <w:rsid w:val="157EFA79"/>
    <w:rsid w:val="1587B144"/>
    <w:rsid w:val="15882684"/>
    <w:rsid w:val="15A973E0"/>
    <w:rsid w:val="15AB8F6C"/>
    <w:rsid w:val="15AF8691"/>
    <w:rsid w:val="15B2EEC6"/>
    <w:rsid w:val="15BA9F8E"/>
    <w:rsid w:val="15BC9173"/>
    <w:rsid w:val="15C21C9F"/>
    <w:rsid w:val="15CD71AE"/>
    <w:rsid w:val="15D8FAB6"/>
    <w:rsid w:val="15EDEE90"/>
    <w:rsid w:val="15FC3B75"/>
    <w:rsid w:val="15FC9989"/>
    <w:rsid w:val="15FCF454"/>
    <w:rsid w:val="1600824F"/>
    <w:rsid w:val="16009B0E"/>
    <w:rsid w:val="16065AB4"/>
    <w:rsid w:val="160A8C8B"/>
    <w:rsid w:val="162444C5"/>
    <w:rsid w:val="1627316A"/>
    <w:rsid w:val="1632A2D0"/>
    <w:rsid w:val="16376968"/>
    <w:rsid w:val="1637B247"/>
    <w:rsid w:val="163A6ABA"/>
    <w:rsid w:val="163E40C6"/>
    <w:rsid w:val="163EC686"/>
    <w:rsid w:val="1642D9A4"/>
    <w:rsid w:val="16474CC1"/>
    <w:rsid w:val="164829AC"/>
    <w:rsid w:val="164A2B4D"/>
    <w:rsid w:val="1655CCE7"/>
    <w:rsid w:val="1661A43A"/>
    <w:rsid w:val="1666523A"/>
    <w:rsid w:val="167FF6EB"/>
    <w:rsid w:val="16823CC0"/>
    <w:rsid w:val="16831C2C"/>
    <w:rsid w:val="168EA134"/>
    <w:rsid w:val="16B19675"/>
    <w:rsid w:val="16BC34F7"/>
    <w:rsid w:val="16C51451"/>
    <w:rsid w:val="16C68D75"/>
    <w:rsid w:val="16CA8B5E"/>
    <w:rsid w:val="16CC52A4"/>
    <w:rsid w:val="16D6E027"/>
    <w:rsid w:val="16DC99EF"/>
    <w:rsid w:val="16EEC6F9"/>
    <w:rsid w:val="16F51341"/>
    <w:rsid w:val="16F89DA8"/>
    <w:rsid w:val="16FD23E7"/>
    <w:rsid w:val="16FE353D"/>
    <w:rsid w:val="170073CB"/>
    <w:rsid w:val="1705E252"/>
    <w:rsid w:val="170702FF"/>
    <w:rsid w:val="170DBA60"/>
    <w:rsid w:val="17128184"/>
    <w:rsid w:val="1716ECE7"/>
    <w:rsid w:val="17280753"/>
    <w:rsid w:val="1732B3E5"/>
    <w:rsid w:val="173B0C39"/>
    <w:rsid w:val="173DA7E6"/>
    <w:rsid w:val="173DF852"/>
    <w:rsid w:val="174AC17B"/>
    <w:rsid w:val="174E5AF2"/>
    <w:rsid w:val="1751169A"/>
    <w:rsid w:val="1752293B"/>
    <w:rsid w:val="1755582C"/>
    <w:rsid w:val="176D046C"/>
    <w:rsid w:val="1770B50B"/>
    <w:rsid w:val="17713DE0"/>
    <w:rsid w:val="1774474F"/>
    <w:rsid w:val="1784C6EC"/>
    <w:rsid w:val="1789465C"/>
    <w:rsid w:val="1790E18A"/>
    <w:rsid w:val="17968C84"/>
    <w:rsid w:val="17A3126B"/>
    <w:rsid w:val="17A53D1A"/>
    <w:rsid w:val="17A6A723"/>
    <w:rsid w:val="17AB716F"/>
    <w:rsid w:val="17AC6539"/>
    <w:rsid w:val="17C55F4F"/>
    <w:rsid w:val="17C91235"/>
    <w:rsid w:val="17CD3BE1"/>
    <w:rsid w:val="17D93553"/>
    <w:rsid w:val="17DD16F3"/>
    <w:rsid w:val="17DFC3D4"/>
    <w:rsid w:val="17FEF7A0"/>
    <w:rsid w:val="1801F96D"/>
    <w:rsid w:val="1804E11E"/>
    <w:rsid w:val="18095400"/>
    <w:rsid w:val="1813AE0D"/>
    <w:rsid w:val="181691D4"/>
    <w:rsid w:val="18173661"/>
    <w:rsid w:val="181CE2B4"/>
    <w:rsid w:val="181EEC8D"/>
    <w:rsid w:val="18221A31"/>
    <w:rsid w:val="18260957"/>
    <w:rsid w:val="1831FC94"/>
    <w:rsid w:val="18350792"/>
    <w:rsid w:val="184E55CD"/>
    <w:rsid w:val="184FC07F"/>
    <w:rsid w:val="1851F0B4"/>
    <w:rsid w:val="18563056"/>
    <w:rsid w:val="1859F7EB"/>
    <w:rsid w:val="185C13F8"/>
    <w:rsid w:val="185E0998"/>
    <w:rsid w:val="186159CE"/>
    <w:rsid w:val="18647735"/>
    <w:rsid w:val="18675A96"/>
    <w:rsid w:val="1878E1FB"/>
    <w:rsid w:val="18821D7C"/>
    <w:rsid w:val="1882A895"/>
    <w:rsid w:val="1883CFF2"/>
    <w:rsid w:val="1891CBA5"/>
    <w:rsid w:val="1892BE6C"/>
    <w:rsid w:val="1895C192"/>
    <w:rsid w:val="1895DECC"/>
    <w:rsid w:val="18977265"/>
    <w:rsid w:val="18990061"/>
    <w:rsid w:val="18998B43"/>
    <w:rsid w:val="18AE4BE8"/>
    <w:rsid w:val="18D03B22"/>
    <w:rsid w:val="18D40D80"/>
    <w:rsid w:val="18D88481"/>
    <w:rsid w:val="18EC21A6"/>
    <w:rsid w:val="18F2A7B9"/>
    <w:rsid w:val="18F369E9"/>
    <w:rsid w:val="18F8682E"/>
    <w:rsid w:val="18FA9B76"/>
    <w:rsid w:val="190DDB46"/>
    <w:rsid w:val="19105392"/>
    <w:rsid w:val="1914536C"/>
    <w:rsid w:val="19175448"/>
    <w:rsid w:val="1920679A"/>
    <w:rsid w:val="19304761"/>
    <w:rsid w:val="1934EBF1"/>
    <w:rsid w:val="194B6490"/>
    <w:rsid w:val="194D30E9"/>
    <w:rsid w:val="194DA081"/>
    <w:rsid w:val="1961BAC4"/>
    <w:rsid w:val="19623DDD"/>
    <w:rsid w:val="196E608B"/>
    <w:rsid w:val="1970F92B"/>
    <w:rsid w:val="198A8766"/>
    <w:rsid w:val="198E7D36"/>
    <w:rsid w:val="19978DC9"/>
    <w:rsid w:val="19A1D360"/>
    <w:rsid w:val="19A26D12"/>
    <w:rsid w:val="19ABEC34"/>
    <w:rsid w:val="19B4D9BF"/>
    <w:rsid w:val="19B58FF6"/>
    <w:rsid w:val="19B72E7F"/>
    <w:rsid w:val="19B74086"/>
    <w:rsid w:val="19BAE94E"/>
    <w:rsid w:val="19BC379A"/>
    <w:rsid w:val="19C19E9D"/>
    <w:rsid w:val="19E5F0E4"/>
    <w:rsid w:val="19F69AE8"/>
    <w:rsid w:val="19FFE56E"/>
    <w:rsid w:val="1A0E92BA"/>
    <w:rsid w:val="1A169171"/>
    <w:rsid w:val="1A40A80C"/>
    <w:rsid w:val="1A47ED89"/>
    <w:rsid w:val="1A4E7156"/>
    <w:rsid w:val="1A4EB47C"/>
    <w:rsid w:val="1A60BB28"/>
    <w:rsid w:val="1A7B1032"/>
    <w:rsid w:val="1A7E6065"/>
    <w:rsid w:val="1A7F907C"/>
    <w:rsid w:val="1A80BF86"/>
    <w:rsid w:val="1A8CB5BE"/>
    <w:rsid w:val="1A8EC593"/>
    <w:rsid w:val="1A9DE44A"/>
    <w:rsid w:val="1A9F0316"/>
    <w:rsid w:val="1AA152AB"/>
    <w:rsid w:val="1AB45B98"/>
    <w:rsid w:val="1ABBACD3"/>
    <w:rsid w:val="1ABCAC59"/>
    <w:rsid w:val="1ABDF80C"/>
    <w:rsid w:val="1AE0729B"/>
    <w:rsid w:val="1AE55DAE"/>
    <w:rsid w:val="1AE5AF90"/>
    <w:rsid w:val="1AEB65C8"/>
    <w:rsid w:val="1AECBF74"/>
    <w:rsid w:val="1AF08FA3"/>
    <w:rsid w:val="1AF29213"/>
    <w:rsid w:val="1AFAFCA1"/>
    <w:rsid w:val="1AFD0011"/>
    <w:rsid w:val="1AFFB94E"/>
    <w:rsid w:val="1B09950C"/>
    <w:rsid w:val="1B0EE10E"/>
    <w:rsid w:val="1B16286E"/>
    <w:rsid w:val="1B1ACDA1"/>
    <w:rsid w:val="1B266838"/>
    <w:rsid w:val="1B2A8C1D"/>
    <w:rsid w:val="1B33DB3E"/>
    <w:rsid w:val="1B381FCC"/>
    <w:rsid w:val="1B3CCFC5"/>
    <w:rsid w:val="1B55559E"/>
    <w:rsid w:val="1B572DE6"/>
    <w:rsid w:val="1B5B837C"/>
    <w:rsid w:val="1B5BD741"/>
    <w:rsid w:val="1B5DA5F4"/>
    <w:rsid w:val="1B6D0CC5"/>
    <w:rsid w:val="1B6FEC34"/>
    <w:rsid w:val="1B79B969"/>
    <w:rsid w:val="1B88F7A1"/>
    <w:rsid w:val="1B8BEF9E"/>
    <w:rsid w:val="1B909F88"/>
    <w:rsid w:val="1B963E42"/>
    <w:rsid w:val="1B978019"/>
    <w:rsid w:val="1B9EFB58"/>
    <w:rsid w:val="1BA4626E"/>
    <w:rsid w:val="1BAD6214"/>
    <w:rsid w:val="1BB2F944"/>
    <w:rsid w:val="1BB38BC7"/>
    <w:rsid w:val="1BB39A58"/>
    <w:rsid w:val="1BB4AED0"/>
    <w:rsid w:val="1BB4F904"/>
    <w:rsid w:val="1BCE6709"/>
    <w:rsid w:val="1BE6446F"/>
    <w:rsid w:val="1BE659B9"/>
    <w:rsid w:val="1BE76F59"/>
    <w:rsid w:val="1BF4843F"/>
    <w:rsid w:val="1BF5C09B"/>
    <w:rsid w:val="1C012B47"/>
    <w:rsid w:val="1C02F3F1"/>
    <w:rsid w:val="1C095E41"/>
    <w:rsid w:val="1C0A5821"/>
    <w:rsid w:val="1C11A73F"/>
    <w:rsid w:val="1C2E6311"/>
    <w:rsid w:val="1C2F7AEB"/>
    <w:rsid w:val="1C372497"/>
    <w:rsid w:val="1C3B2951"/>
    <w:rsid w:val="1C405A23"/>
    <w:rsid w:val="1C4366CE"/>
    <w:rsid w:val="1C4963FA"/>
    <w:rsid w:val="1C4F2F7E"/>
    <w:rsid w:val="1C508F34"/>
    <w:rsid w:val="1C570500"/>
    <w:rsid w:val="1C587CBA"/>
    <w:rsid w:val="1C5D7AEA"/>
    <w:rsid w:val="1C7826F3"/>
    <w:rsid w:val="1C7D2945"/>
    <w:rsid w:val="1C929400"/>
    <w:rsid w:val="1C97B396"/>
    <w:rsid w:val="1CA440AE"/>
    <w:rsid w:val="1CAA80F7"/>
    <w:rsid w:val="1CAF675E"/>
    <w:rsid w:val="1CB9DB75"/>
    <w:rsid w:val="1CCAF37D"/>
    <w:rsid w:val="1CE68B5E"/>
    <w:rsid w:val="1CE96D3C"/>
    <w:rsid w:val="1CECBD24"/>
    <w:rsid w:val="1CEFE313"/>
    <w:rsid w:val="1CFF94BD"/>
    <w:rsid w:val="1D00B530"/>
    <w:rsid w:val="1D0E2530"/>
    <w:rsid w:val="1D128013"/>
    <w:rsid w:val="1D15B83A"/>
    <w:rsid w:val="1D164082"/>
    <w:rsid w:val="1D2100C1"/>
    <w:rsid w:val="1D25C024"/>
    <w:rsid w:val="1D31A2FD"/>
    <w:rsid w:val="1D34D84F"/>
    <w:rsid w:val="1D396D82"/>
    <w:rsid w:val="1D3A8F04"/>
    <w:rsid w:val="1D426FB4"/>
    <w:rsid w:val="1D45B6C1"/>
    <w:rsid w:val="1D45BB67"/>
    <w:rsid w:val="1D49AF1F"/>
    <w:rsid w:val="1D4E40D7"/>
    <w:rsid w:val="1D4F5206"/>
    <w:rsid w:val="1D59C363"/>
    <w:rsid w:val="1D5F4882"/>
    <w:rsid w:val="1D6334F4"/>
    <w:rsid w:val="1D6527F2"/>
    <w:rsid w:val="1D7290DE"/>
    <w:rsid w:val="1D7B89D2"/>
    <w:rsid w:val="1D7CB52E"/>
    <w:rsid w:val="1D801A37"/>
    <w:rsid w:val="1D9B9B42"/>
    <w:rsid w:val="1DB63815"/>
    <w:rsid w:val="1DCE5181"/>
    <w:rsid w:val="1DCE7ACA"/>
    <w:rsid w:val="1DD6D868"/>
    <w:rsid w:val="1DDE4479"/>
    <w:rsid w:val="1DE064F8"/>
    <w:rsid w:val="1DE2BF09"/>
    <w:rsid w:val="1DF0B5B3"/>
    <w:rsid w:val="1DF11583"/>
    <w:rsid w:val="1DF142CC"/>
    <w:rsid w:val="1DF44D1B"/>
    <w:rsid w:val="1DFD5DFD"/>
    <w:rsid w:val="1DFE94E1"/>
    <w:rsid w:val="1E0735FE"/>
    <w:rsid w:val="1E100FF2"/>
    <w:rsid w:val="1E1A6805"/>
    <w:rsid w:val="1E1B8F04"/>
    <w:rsid w:val="1E20053F"/>
    <w:rsid w:val="1E25AEE7"/>
    <w:rsid w:val="1E29C09D"/>
    <w:rsid w:val="1E2C9BB8"/>
    <w:rsid w:val="1E4570B7"/>
    <w:rsid w:val="1E5B92D6"/>
    <w:rsid w:val="1E606ED8"/>
    <w:rsid w:val="1E6296A1"/>
    <w:rsid w:val="1E750B36"/>
    <w:rsid w:val="1E7A3C0D"/>
    <w:rsid w:val="1E7DCABC"/>
    <w:rsid w:val="1E807ECC"/>
    <w:rsid w:val="1E8318EA"/>
    <w:rsid w:val="1E89EC99"/>
    <w:rsid w:val="1E920F84"/>
    <w:rsid w:val="1E9D30C0"/>
    <w:rsid w:val="1EAE6468"/>
    <w:rsid w:val="1EB499C2"/>
    <w:rsid w:val="1EBB360A"/>
    <w:rsid w:val="1EC15B6D"/>
    <w:rsid w:val="1EC45BD8"/>
    <w:rsid w:val="1ECF3728"/>
    <w:rsid w:val="1ED31606"/>
    <w:rsid w:val="1ED3E442"/>
    <w:rsid w:val="1ED463A0"/>
    <w:rsid w:val="1ED8EED3"/>
    <w:rsid w:val="1EDA06D2"/>
    <w:rsid w:val="1EE1E649"/>
    <w:rsid w:val="1EF3B84C"/>
    <w:rsid w:val="1EF4BF54"/>
    <w:rsid w:val="1EFB6EFB"/>
    <w:rsid w:val="1EFF17D6"/>
    <w:rsid w:val="1F04F6F2"/>
    <w:rsid w:val="1F067EEB"/>
    <w:rsid w:val="1F100E99"/>
    <w:rsid w:val="1F1069FB"/>
    <w:rsid w:val="1F2BDA52"/>
    <w:rsid w:val="1F2D7DE1"/>
    <w:rsid w:val="1F344A3C"/>
    <w:rsid w:val="1F3C8F95"/>
    <w:rsid w:val="1F4027ED"/>
    <w:rsid w:val="1F44A6C9"/>
    <w:rsid w:val="1F4D9903"/>
    <w:rsid w:val="1F56AF41"/>
    <w:rsid w:val="1F6165E9"/>
    <w:rsid w:val="1F61E672"/>
    <w:rsid w:val="1F627188"/>
    <w:rsid w:val="1F654C93"/>
    <w:rsid w:val="1F67DB7E"/>
    <w:rsid w:val="1F67DE90"/>
    <w:rsid w:val="1F6C64BB"/>
    <w:rsid w:val="1F6DA294"/>
    <w:rsid w:val="1F6F2041"/>
    <w:rsid w:val="1F81F8CB"/>
    <w:rsid w:val="1F838296"/>
    <w:rsid w:val="1F8513B8"/>
    <w:rsid w:val="1F897DF6"/>
    <w:rsid w:val="1F8B05AA"/>
    <w:rsid w:val="1F901D7C"/>
    <w:rsid w:val="1F9CED50"/>
    <w:rsid w:val="1FA48AB8"/>
    <w:rsid w:val="1FA511CE"/>
    <w:rsid w:val="1FA5AE71"/>
    <w:rsid w:val="1FA7B027"/>
    <w:rsid w:val="1FBC0A11"/>
    <w:rsid w:val="1FC7BA46"/>
    <w:rsid w:val="1FCBAFF4"/>
    <w:rsid w:val="1FCC994E"/>
    <w:rsid w:val="1FD47D1A"/>
    <w:rsid w:val="1FD9C227"/>
    <w:rsid w:val="1FD9E72A"/>
    <w:rsid w:val="1FF17B4F"/>
    <w:rsid w:val="1FF5F115"/>
    <w:rsid w:val="1FFCA116"/>
    <w:rsid w:val="1FFCFAA0"/>
    <w:rsid w:val="1FFF3848"/>
    <w:rsid w:val="200ACAB7"/>
    <w:rsid w:val="2018B1D2"/>
    <w:rsid w:val="2020E29B"/>
    <w:rsid w:val="202B1C4F"/>
    <w:rsid w:val="20543482"/>
    <w:rsid w:val="205A384D"/>
    <w:rsid w:val="205C915D"/>
    <w:rsid w:val="205CFDC6"/>
    <w:rsid w:val="206081DB"/>
    <w:rsid w:val="206D58CC"/>
    <w:rsid w:val="206D5BD7"/>
    <w:rsid w:val="206D88AA"/>
    <w:rsid w:val="20753C14"/>
    <w:rsid w:val="2075EDE5"/>
    <w:rsid w:val="207AF88E"/>
    <w:rsid w:val="208498EB"/>
    <w:rsid w:val="2084A6A6"/>
    <w:rsid w:val="2088577B"/>
    <w:rsid w:val="208A2E31"/>
    <w:rsid w:val="208EC2D4"/>
    <w:rsid w:val="20924F8A"/>
    <w:rsid w:val="20AD06E8"/>
    <w:rsid w:val="20B2EF0E"/>
    <w:rsid w:val="20B51619"/>
    <w:rsid w:val="20BCE2EB"/>
    <w:rsid w:val="20BDB9D6"/>
    <w:rsid w:val="20C4D4DD"/>
    <w:rsid w:val="20C50C3D"/>
    <w:rsid w:val="20C8F656"/>
    <w:rsid w:val="20D0DFF9"/>
    <w:rsid w:val="20D68730"/>
    <w:rsid w:val="20DA2CB2"/>
    <w:rsid w:val="20DA3563"/>
    <w:rsid w:val="20EAA015"/>
    <w:rsid w:val="20F181F4"/>
    <w:rsid w:val="20F21735"/>
    <w:rsid w:val="20F28633"/>
    <w:rsid w:val="20F2BA1E"/>
    <w:rsid w:val="20F88718"/>
    <w:rsid w:val="21047D82"/>
    <w:rsid w:val="2105B5B3"/>
    <w:rsid w:val="2119C9C9"/>
    <w:rsid w:val="211F1263"/>
    <w:rsid w:val="211F5F8C"/>
    <w:rsid w:val="21236190"/>
    <w:rsid w:val="213043FB"/>
    <w:rsid w:val="2130F12E"/>
    <w:rsid w:val="21322110"/>
    <w:rsid w:val="213B78C9"/>
    <w:rsid w:val="215200BC"/>
    <w:rsid w:val="215355D8"/>
    <w:rsid w:val="2164D646"/>
    <w:rsid w:val="2169B6FC"/>
    <w:rsid w:val="2179CB51"/>
    <w:rsid w:val="2191CF89"/>
    <w:rsid w:val="2192A2E0"/>
    <w:rsid w:val="219F1532"/>
    <w:rsid w:val="21A99975"/>
    <w:rsid w:val="21AC5B9B"/>
    <w:rsid w:val="21B83A87"/>
    <w:rsid w:val="21BA68AE"/>
    <w:rsid w:val="21C3BAE1"/>
    <w:rsid w:val="21C94EE0"/>
    <w:rsid w:val="21E1C6D3"/>
    <w:rsid w:val="21E27943"/>
    <w:rsid w:val="21E771F8"/>
    <w:rsid w:val="21E878F9"/>
    <w:rsid w:val="21EBA320"/>
    <w:rsid w:val="21EC384E"/>
    <w:rsid w:val="21F1F7EE"/>
    <w:rsid w:val="21F55AA3"/>
    <w:rsid w:val="21F60474"/>
    <w:rsid w:val="21FAF0B1"/>
    <w:rsid w:val="21FBCB32"/>
    <w:rsid w:val="22029D51"/>
    <w:rsid w:val="2202D423"/>
    <w:rsid w:val="2206E6EE"/>
    <w:rsid w:val="220B37BE"/>
    <w:rsid w:val="222B1E4D"/>
    <w:rsid w:val="22301010"/>
    <w:rsid w:val="2242316B"/>
    <w:rsid w:val="22497DB0"/>
    <w:rsid w:val="224E02D0"/>
    <w:rsid w:val="224E2B3D"/>
    <w:rsid w:val="224E6325"/>
    <w:rsid w:val="225358D4"/>
    <w:rsid w:val="2255D264"/>
    <w:rsid w:val="2255E5DB"/>
    <w:rsid w:val="226D0EC0"/>
    <w:rsid w:val="22872FBF"/>
    <w:rsid w:val="228DA660"/>
    <w:rsid w:val="229378B6"/>
    <w:rsid w:val="22945779"/>
    <w:rsid w:val="2296FB45"/>
    <w:rsid w:val="229CA44F"/>
    <w:rsid w:val="22A9BA35"/>
    <w:rsid w:val="22A9EAE4"/>
    <w:rsid w:val="22BADA4E"/>
    <w:rsid w:val="22C1FD8B"/>
    <w:rsid w:val="22C90F2F"/>
    <w:rsid w:val="22C99EBB"/>
    <w:rsid w:val="22D2E28D"/>
    <w:rsid w:val="22D31CCB"/>
    <w:rsid w:val="22DC86E5"/>
    <w:rsid w:val="22E44B29"/>
    <w:rsid w:val="22EA4EB5"/>
    <w:rsid w:val="22F1D9BF"/>
    <w:rsid w:val="22F41F19"/>
    <w:rsid w:val="22FD9553"/>
    <w:rsid w:val="22FF6F0B"/>
    <w:rsid w:val="2304E2AE"/>
    <w:rsid w:val="2305FD9F"/>
    <w:rsid w:val="2306309B"/>
    <w:rsid w:val="230C6AAA"/>
    <w:rsid w:val="231A54B4"/>
    <w:rsid w:val="233998E6"/>
    <w:rsid w:val="235ACD1B"/>
    <w:rsid w:val="235B2821"/>
    <w:rsid w:val="23672CB6"/>
    <w:rsid w:val="23698CBA"/>
    <w:rsid w:val="2374BE5A"/>
    <w:rsid w:val="23760EA3"/>
    <w:rsid w:val="23781CDA"/>
    <w:rsid w:val="237FBBF9"/>
    <w:rsid w:val="23811401"/>
    <w:rsid w:val="2383EBF6"/>
    <w:rsid w:val="2390460B"/>
    <w:rsid w:val="23952C03"/>
    <w:rsid w:val="2399CAC1"/>
    <w:rsid w:val="23CB3464"/>
    <w:rsid w:val="23CC908E"/>
    <w:rsid w:val="23D0CF67"/>
    <w:rsid w:val="23D41B4B"/>
    <w:rsid w:val="23E4C03A"/>
    <w:rsid w:val="23E5AFBE"/>
    <w:rsid w:val="23EED8DC"/>
    <w:rsid w:val="23F11D4E"/>
    <w:rsid w:val="23F1E79C"/>
    <w:rsid w:val="23F4A052"/>
    <w:rsid w:val="23FD2C50"/>
    <w:rsid w:val="23FDC81D"/>
    <w:rsid w:val="23FFCEDD"/>
    <w:rsid w:val="2409463B"/>
    <w:rsid w:val="24100A32"/>
    <w:rsid w:val="2413ACF9"/>
    <w:rsid w:val="2426E90E"/>
    <w:rsid w:val="2429380C"/>
    <w:rsid w:val="24294C07"/>
    <w:rsid w:val="243BE6BA"/>
    <w:rsid w:val="243CAEC2"/>
    <w:rsid w:val="2442BE0A"/>
    <w:rsid w:val="24463EDB"/>
    <w:rsid w:val="24476A6C"/>
    <w:rsid w:val="245A4D87"/>
    <w:rsid w:val="245E65F9"/>
    <w:rsid w:val="24638E9F"/>
    <w:rsid w:val="246FE831"/>
    <w:rsid w:val="248B945C"/>
    <w:rsid w:val="248C26FF"/>
    <w:rsid w:val="248F0601"/>
    <w:rsid w:val="2491FA43"/>
    <w:rsid w:val="24942FCA"/>
    <w:rsid w:val="249E947A"/>
    <w:rsid w:val="24A9AD88"/>
    <w:rsid w:val="24AFA0A9"/>
    <w:rsid w:val="24BA2010"/>
    <w:rsid w:val="24C2599B"/>
    <w:rsid w:val="24C73B04"/>
    <w:rsid w:val="24C852EB"/>
    <w:rsid w:val="24CB569D"/>
    <w:rsid w:val="24CDBCBA"/>
    <w:rsid w:val="24CE5466"/>
    <w:rsid w:val="24CE87D9"/>
    <w:rsid w:val="24D8196D"/>
    <w:rsid w:val="24E876D3"/>
    <w:rsid w:val="24EA6984"/>
    <w:rsid w:val="24EDAA36"/>
    <w:rsid w:val="24F0E540"/>
    <w:rsid w:val="24F9DF73"/>
    <w:rsid w:val="24FA5575"/>
    <w:rsid w:val="25099E9E"/>
    <w:rsid w:val="250B44CF"/>
    <w:rsid w:val="25134594"/>
    <w:rsid w:val="251908A9"/>
    <w:rsid w:val="251C2FD9"/>
    <w:rsid w:val="251C87EA"/>
    <w:rsid w:val="251D37E4"/>
    <w:rsid w:val="2528F694"/>
    <w:rsid w:val="253F152C"/>
    <w:rsid w:val="253F2927"/>
    <w:rsid w:val="253F8AFB"/>
    <w:rsid w:val="2547721C"/>
    <w:rsid w:val="254B066D"/>
    <w:rsid w:val="25530A35"/>
    <w:rsid w:val="2558FAAA"/>
    <w:rsid w:val="255DEE9F"/>
    <w:rsid w:val="255F3A47"/>
    <w:rsid w:val="2566E111"/>
    <w:rsid w:val="256DBB60"/>
    <w:rsid w:val="256E6A16"/>
    <w:rsid w:val="257DE15E"/>
    <w:rsid w:val="2592277F"/>
    <w:rsid w:val="259CCAB2"/>
    <w:rsid w:val="25A181EF"/>
    <w:rsid w:val="25A7A90D"/>
    <w:rsid w:val="25B15FF6"/>
    <w:rsid w:val="25BD529E"/>
    <w:rsid w:val="25BF6E8E"/>
    <w:rsid w:val="25D3A03C"/>
    <w:rsid w:val="25E14E69"/>
    <w:rsid w:val="25E1FDD7"/>
    <w:rsid w:val="25FD2E1F"/>
    <w:rsid w:val="25FECC91"/>
    <w:rsid w:val="2600257F"/>
    <w:rsid w:val="2609652B"/>
    <w:rsid w:val="260AD924"/>
    <w:rsid w:val="26190689"/>
    <w:rsid w:val="2647B03D"/>
    <w:rsid w:val="264B8EFB"/>
    <w:rsid w:val="26558070"/>
    <w:rsid w:val="265E8D08"/>
    <w:rsid w:val="26600835"/>
    <w:rsid w:val="2660CF85"/>
    <w:rsid w:val="267A1053"/>
    <w:rsid w:val="2681E365"/>
    <w:rsid w:val="268BAB50"/>
    <w:rsid w:val="26981C75"/>
    <w:rsid w:val="26B4A62A"/>
    <w:rsid w:val="26B4C2B6"/>
    <w:rsid w:val="26BE1BB9"/>
    <w:rsid w:val="26BE8F01"/>
    <w:rsid w:val="26C1B049"/>
    <w:rsid w:val="26C55A04"/>
    <w:rsid w:val="26CDFA03"/>
    <w:rsid w:val="26CFCFF5"/>
    <w:rsid w:val="26E0ECFD"/>
    <w:rsid w:val="26E3599D"/>
    <w:rsid w:val="26E4148C"/>
    <w:rsid w:val="26E5EDE3"/>
    <w:rsid w:val="26F5FA2A"/>
    <w:rsid w:val="26FCCD0A"/>
    <w:rsid w:val="26FF694C"/>
    <w:rsid w:val="27026E1B"/>
    <w:rsid w:val="270FDB24"/>
    <w:rsid w:val="2717F060"/>
    <w:rsid w:val="271A469B"/>
    <w:rsid w:val="272237CA"/>
    <w:rsid w:val="272AC33E"/>
    <w:rsid w:val="272D243E"/>
    <w:rsid w:val="2734087F"/>
    <w:rsid w:val="2736C7B9"/>
    <w:rsid w:val="27470716"/>
    <w:rsid w:val="2749A245"/>
    <w:rsid w:val="274EA4FB"/>
    <w:rsid w:val="27541269"/>
    <w:rsid w:val="275E0C4A"/>
    <w:rsid w:val="27601914"/>
    <w:rsid w:val="276CE0CE"/>
    <w:rsid w:val="2772CF80"/>
    <w:rsid w:val="2778F071"/>
    <w:rsid w:val="2783C0D2"/>
    <w:rsid w:val="27911825"/>
    <w:rsid w:val="279F857F"/>
    <w:rsid w:val="27A0FA40"/>
    <w:rsid w:val="27A32293"/>
    <w:rsid w:val="27A51297"/>
    <w:rsid w:val="27AAFBC3"/>
    <w:rsid w:val="27ACF750"/>
    <w:rsid w:val="27B5C466"/>
    <w:rsid w:val="27B67894"/>
    <w:rsid w:val="27C55AEE"/>
    <w:rsid w:val="27CE4B55"/>
    <w:rsid w:val="27D36353"/>
    <w:rsid w:val="27D4A347"/>
    <w:rsid w:val="27D4A892"/>
    <w:rsid w:val="27D71BDF"/>
    <w:rsid w:val="27D82374"/>
    <w:rsid w:val="27DB2996"/>
    <w:rsid w:val="27E3709F"/>
    <w:rsid w:val="27E7B765"/>
    <w:rsid w:val="27FD0E24"/>
    <w:rsid w:val="27FD3DA4"/>
    <w:rsid w:val="27FD4F9F"/>
    <w:rsid w:val="27FEFF1A"/>
    <w:rsid w:val="28120372"/>
    <w:rsid w:val="284601B4"/>
    <w:rsid w:val="2852B291"/>
    <w:rsid w:val="28673B7C"/>
    <w:rsid w:val="286A774C"/>
    <w:rsid w:val="287EBBE3"/>
    <w:rsid w:val="28898D7C"/>
    <w:rsid w:val="2889A91E"/>
    <w:rsid w:val="288DD889"/>
    <w:rsid w:val="288FBE53"/>
    <w:rsid w:val="289B4FF2"/>
    <w:rsid w:val="289B6C7B"/>
    <w:rsid w:val="289E72F1"/>
    <w:rsid w:val="28A12EC1"/>
    <w:rsid w:val="28A5BAFE"/>
    <w:rsid w:val="28B259CE"/>
    <w:rsid w:val="28C99D4C"/>
    <w:rsid w:val="28E225DB"/>
    <w:rsid w:val="28EB766F"/>
    <w:rsid w:val="28F83385"/>
    <w:rsid w:val="29019D63"/>
    <w:rsid w:val="2904A5AF"/>
    <w:rsid w:val="291108C5"/>
    <w:rsid w:val="2922512D"/>
    <w:rsid w:val="292E3991"/>
    <w:rsid w:val="2933685A"/>
    <w:rsid w:val="29407ACA"/>
    <w:rsid w:val="294BA4C6"/>
    <w:rsid w:val="294DDBA6"/>
    <w:rsid w:val="29502D60"/>
    <w:rsid w:val="295480AF"/>
    <w:rsid w:val="295FB1F1"/>
    <w:rsid w:val="2967DE52"/>
    <w:rsid w:val="2970D255"/>
    <w:rsid w:val="297699C6"/>
    <w:rsid w:val="297715CB"/>
    <w:rsid w:val="2978806F"/>
    <w:rsid w:val="297CF4C6"/>
    <w:rsid w:val="297ED899"/>
    <w:rsid w:val="298704AE"/>
    <w:rsid w:val="298B37A8"/>
    <w:rsid w:val="29A6D7C5"/>
    <w:rsid w:val="29AB52DC"/>
    <w:rsid w:val="29ACB023"/>
    <w:rsid w:val="29B1EDDD"/>
    <w:rsid w:val="29B9FD1A"/>
    <w:rsid w:val="29C56C43"/>
    <w:rsid w:val="29CAC0D6"/>
    <w:rsid w:val="29CEF03E"/>
    <w:rsid w:val="29D04318"/>
    <w:rsid w:val="29D09121"/>
    <w:rsid w:val="29D16FAE"/>
    <w:rsid w:val="29D81CD3"/>
    <w:rsid w:val="29D8CE3E"/>
    <w:rsid w:val="29DF73E1"/>
    <w:rsid w:val="29E2E106"/>
    <w:rsid w:val="29F88D9A"/>
    <w:rsid w:val="29FA03BC"/>
    <w:rsid w:val="2A013ECF"/>
    <w:rsid w:val="2A07A029"/>
    <w:rsid w:val="2A113384"/>
    <w:rsid w:val="2A232730"/>
    <w:rsid w:val="2A3EFB65"/>
    <w:rsid w:val="2A463BF0"/>
    <w:rsid w:val="2A487FFC"/>
    <w:rsid w:val="2A4886A4"/>
    <w:rsid w:val="2A4CB803"/>
    <w:rsid w:val="2A587CEB"/>
    <w:rsid w:val="2A69381C"/>
    <w:rsid w:val="2A76692D"/>
    <w:rsid w:val="2A7E0267"/>
    <w:rsid w:val="2A84E080"/>
    <w:rsid w:val="2A997DDB"/>
    <w:rsid w:val="2AA9A35C"/>
    <w:rsid w:val="2AB05D07"/>
    <w:rsid w:val="2AB28D64"/>
    <w:rsid w:val="2ABE4D9B"/>
    <w:rsid w:val="2AC06D2F"/>
    <w:rsid w:val="2ACF8C1E"/>
    <w:rsid w:val="2AD87625"/>
    <w:rsid w:val="2AD8D78C"/>
    <w:rsid w:val="2AD98201"/>
    <w:rsid w:val="2ADC96A3"/>
    <w:rsid w:val="2ADDEF13"/>
    <w:rsid w:val="2AE3D130"/>
    <w:rsid w:val="2AED7B1B"/>
    <w:rsid w:val="2AF6F89F"/>
    <w:rsid w:val="2AFBDF80"/>
    <w:rsid w:val="2B03A956"/>
    <w:rsid w:val="2B04A018"/>
    <w:rsid w:val="2B0638D5"/>
    <w:rsid w:val="2B096D81"/>
    <w:rsid w:val="2B0AB511"/>
    <w:rsid w:val="2B0F7541"/>
    <w:rsid w:val="2B14BC36"/>
    <w:rsid w:val="2B180D8D"/>
    <w:rsid w:val="2B25ECB4"/>
    <w:rsid w:val="2B2DF68D"/>
    <w:rsid w:val="2B33E8F0"/>
    <w:rsid w:val="2B34495A"/>
    <w:rsid w:val="2B35AF00"/>
    <w:rsid w:val="2B362E43"/>
    <w:rsid w:val="2B3A8B25"/>
    <w:rsid w:val="2B47EC1E"/>
    <w:rsid w:val="2B570671"/>
    <w:rsid w:val="2B5F0E4C"/>
    <w:rsid w:val="2B5FEC26"/>
    <w:rsid w:val="2B628265"/>
    <w:rsid w:val="2B6CBDDD"/>
    <w:rsid w:val="2B76EDD2"/>
    <w:rsid w:val="2B7C8FDC"/>
    <w:rsid w:val="2B7D9D8F"/>
    <w:rsid w:val="2B8A49AF"/>
    <w:rsid w:val="2B9C6DE1"/>
    <w:rsid w:val="2B9CB939"/>
    <w:rsid w:val="2BAA16DF"/>
    <w:rsid w:val="2BAD247A"/>
    <w:rsid w:val="2BBB5157"/>
    <w:rsid w:val="2BC7310F"/>
    <w:rsid w:val="2BCD2E12"/>
    <w:rsid w:val="2BCEE65F"/>
    <w:rsid w:val="2BD1EA54"/>
    <w:rsid w:val="2BD379F5"/>
    <w:rsid w:val="2BD5014E"/>
    <w:rsid w:val="2BDFDBDA"/>
    <w:rsid w:val="2BF1E3D8"/>
    <w:rsid w:val="2BF5BAE2"/>
    <w:rsid w:val="2C00C95F"/>
    <w:rsid w:val="2C0A5103"/>
    <w:rsid w:val="2C0F31DC"/>
    <w:rsid w:val="2C18A75E"/>
    <w:rsid w:val="2C19E56E"/>
    <w:rsid w:val="2C2228BB"/>
    <w:rsid w:val="2C26312F"/>
    <w:rsid w:val="2C3568EA"/>
    <w:rsid w:val="2C3D8529"/>
    <w:rsid w:val="2C4CB75C"/>
    <w:rsid w:val="2C5B12D6"/>
    <w:rsid w:val="2C5B381F"/>
    <w:rsid w:val="2C67B1C1"/>
    <w:rsid w:val="2C6D3D9B"/>
    <w:rsid w:val="2C7679FD"/>
    <w:rsid w:val="2C843179"/>
    <w:rsid w:val="2C85EAA0"/>
    <w:rsid w:val="2C868A41"/>
    <w:rsid w:val="2C8A8673"/>
    <w:rsid w:val="2C91E9B4"/>
    <w:rsid w:val="2CA24CF6"/>
    <w:rsid w:val="2CB768C3"/>
    <w:rsid w:val="2CC25D08"/>
    <w:rsid w:val="2CC69F8F"/>
    <w:rsid w:val="2CD089D7"/>
    <w:rsid w:val="2CD0C1BC"/>
    <w:rsid w:val="2CE3CBE6"/>
    <w:rsid w:val="2CE3F4C5"/>
    <w:rsid w:val="2CEBD8AB"/>
    <w:rsid w:val="2CF3F4CF"/>
    <w:rsid w:val="2D0D5D5B"/>
    <w:rsid w:val="2D135B7F"/>
    <w:rsid w:val="2D13A754"/>
    <w:rsid w:val="2D15D301"/>
    <w:rsid w:val="2D17A3B2"/>
    <w:rsid w:val="2D1966C2"/>
    <w:rsid w:val="2D1972D7"/>
    <w:rsid w:val="2D3318F6"/>
    <w:rsid w:val="2D3606E3"/>
    <w:rsid w:val="2D38A041"/>
    <w:rsid w:val="2D3D56A9"/>
    <w:rsid w:val="2D459496"/>
    <w:rsid w:val="2D474EED"/>
    <w:rsid w:val="2D48CA3E"/>
    <w:rsid w:val="2D4A6B68"/>
    <w:rsid w:val="2D5688F5"/>
    <w:rsid w:val="2D5910D2"/>
    <w:rsid w:val="2D597F3E"/>
    <w:rsid w:val="2D5E4D78"/>
    <w:rsid w:val="2D623489"/>
    <w:rsid w:val="2D648432"/>
    <w:rsid w:val="2D86838E"/>
    <w:rsid w:val="2D8DA481"/>
    <w:rsid w:val="2D9BDC73"/>
    <w:rsid w:val="2DA2F659"/>
    <w:rsid w:val="2DAD1D96"/>
    <w:rsid w:val="2DAF3D33"/>
    <w:rsid w:val="2DC63E90"/>
    <w:rsid w:val="2DCA66F7"/>
    <w:rsid w:val="2DCDC1F7"/>
    <w:rsid w:val="2DD8ED25"/>
    <w:rsid w:val="2DDCDBD2"/>
    <w:rsid w:val="2DE913BD"/>
    <w:rsid w:val="2DE94D1B"/>
    <w:rsid w:val="2DED3A3E"/>
    <w:rsid w:val="2DED51B9"/>
    <w:rsid w:val="2DED9509"/>
    <w:rsid w:val="2DF2782F"/>
    <w:rsid w:val="2DF72156"/>
    <w:rsid w:val="2DFEC328"/>
    <w:rsid w:val="2E051E4C"/>
    <w:rsid w:val="2E0A70E5"/>
    <w:rsid w:val="2E0ADE85"/>
    <w:rsid w:val="2E0B7D5E"/>
    <w:rsid w:val="2E0CA04C"/>
    <w:rsid w:val="2E0EC703"/>
    <w:rsid w:val="2E1C5011"/>
    <w:rsid w:val="2E272963"/>
    <w:rsid w:val="2E427B17"/>
    <w:rsid w:val="2E45CE2E"/>
    <w:rsid w:val="2E45FE66"/>
    <w:rsid w:val="2E52B223"/>
    <w:rsid w:val="2E5A450C"/>
    <w:rsid w:val="2E66CC56"/>
    <w:rsid w:val="2E743DC4"/>
    <w:rsid w:val="2E779598"/>
    <w:rsid w:val="2E7C8EE0"/>
    <w:rsid w:val="2E7F0BCD"/>
    <w:rsid w:val="2E7FC605"/>
    <w:rsid w:val="2E8D4BEB"/>
    <w:rsid w:val="2EA23998"/>
    <w:rsid w:val="2EB2AFF9"/>
    <w:rsid w:val="2EC0DFDB"/>
    <w:rsid w:val="2EC115A9"/>
    <w:rsid w:val="2EC4733F"/>
    <w:rsid w:val="2ECC1C38"/>
    <w:rsid w:val="2EEB6027"/>
    <w:rsid w:val="2F04AC89"/>
    <w:rsid w:val="2F17615D"/>
    <w:rsid w:val="2F177C9C"/>
    <w:rsid w:val="2F25317A"/>
    <w:rsid w:val="2F264618"/>
    <w:rsid w:val="2F38B4FE"/>
    <w:rsid w:val="2F3AC15B"/>
    <w:rsid w:val="2F4031E7"/>
    <w:rsid w:val="2F4738FF"/>
    <w:rsid w:val="2F48FD5F"/>
    <w:rsid w:val="2F4B1826"/>
    <w:rsid w:val="2F5288BA"/>
    <w:rsid w:val="2F676A05"/>
    <w:rsid w:val="2F718A0A"/>
    <w:rsid w:val="2F728B38"/>
    <w:rsid w:val="2F758903"/>
    <w:rsid w:val="2F784EC6"/>
    <w:rsid w:val="2F7862DF"/>
    <w:rsid w:val="2F7B9533"/>
    <w:rsid w:val="2F7C117C"/>
    <w:rsid w:val="2F7C4C75"/>
    <w:rsid w:val="2F7CE092"/>
    <w:rsid w:val="2F92765D"/>
    <w:rsid w:val="2F95E20E"/>
    <w:rsid w:val="2F97E4D0"/>
    <w:rsid w:val="2F9E0CFD"/>
    <w:rsid w:val="2F9EEAFC"/>
    <w:rsid w:val="2FA54ABF"/>
    <w:rsid w:val="2FAA9764"/>
    <w:rsid w:val="2FAEDE5E"/>
    <w:rsid w:val="2FC64774"/>
    <w:rsid w:val="2FCA9F43"/>
    <w:rsid w:val="2FD4AD7A"/>
    <w:rsid w:val="2FD8244E"/>
    <w:rsid w:val="2FDA8142"/>
    <w:rsid w:val="2FEACB6D"/>
    <w:rsid w:val="2FF0E253"/>
    <w:rsid w:val="300167A7"/>
    <w:rsid w:val="3002781B"/>
    <w:rsid w:val="302AA5DF"/>
    <w:rsid w:val="30347475"/>
    <w:rsid w:val="3036D43E"/>
    <w:rsid w:val="3038CF4D"/>
    <w:rsid w:val="30410A65"/>
    <w:rsid w:val="3050CB8E"/>
    <w:rsid w:val="3051270A"/>
    <w:rsid w:val="305F6523"/>
    <w:rsid w:val="3064CEE6"/>
    <w:rsid w:val="306EF6D0"/>
    <w:rsid w:val="30728513"/>
    <w:rsid w:val="3076AE30"/>
    <w:rsid w:val="308B05E7"/>
    <w:rsid w:val="308C6670"/>
    <w:rsid w:val="308FA67A"/>
    <w:rsid w:val="30A0869B"/>
    <w:rsid w:val="30B8C5E6"/>
    <w:rsid w:val="30BE973C"/>
    <w:rsid w:val="30C101DB"/>
    <w:rsid w:val="30C61714"/>
    <w:rsid w:val="30C68E5A"/>
    <w:rsid w:val="30D2B062"/>
    <w:rsid w:val="30D8C852"/>
    <w:rsid w:val="30E55694"/>
    <w:rsid w:val="30FA9BBA"/>
    <w:rsid w:val="30FAAAB0"/>
    <w:rsid w:val="30FF6E4B"/>
    <w:rsid w:val="310C97A8"/>
    <w:rsid w:val="3114E8DC"/>
    <w:rsid w:val="312936BF"/>
    <w:rsid w:val="3130DBBD"/>
    <w:rsid w:val="3131691C"/>
    <w:rsid w:val="3135B680"/>
    <w:rsid w:val="313CB45F"/>
    <w:rsid w:val="31464F62"/>
    <w:rsid w:val="3147294D"/>
    <w:rsid w:val="315E06A9"/>
    <w:rsid w:val="316385B5"/>
    <w:rsid w:val="316676F3"/>
    <w:rsid w:val="316B7AEE"/>
    <w:rsid w:val="316D6501"/>
    <w:rsid w:val="31722C6C"/>
    <w:rsid w:val="317885CE"/>
    <w:rsid w:val="31802CFC"/>
    <w:rsid w:val="318059E2"/>
    <w:rsid w:val="31825B03"/>
    <w:rsid w:val="318A52E5"/>
    <w:rsid w:val="318E2C3F"/>
    <w:rsid w:val="319B87E4"/>
    <w:rsid w:val="319C2463"/>
    <w:rsid w:val="319E3E8B"/>
    <w:rsid w:val="31A45C64"/>
    <w:rsid w:val="31A6A3D1"/>
    <w:rsid w:val="31B47E04"/>
    <w:rsid w:val="31B70A95"/>
    <w:rsid w:val="31BD16FB"/>
    <w:rsid w:val="31C217D4"/>
    <w:rsid w:val="31C5071B"/>
    <w:rsid w:val="31C8EB58"/>
    <w:rsid w:val="31D0A952"/>
    <w:rsid w:val="31DF582D"/>
    <w:rsid w:val="31E43983"/>
    <w:rsid w:val="31F80943"/>
    <w:rsid w:val="31FEB3C7"/>
    <w:rsid w:val="320551BC"/>
    <w:rsid w:val="320787D2"/>
    <w:rsid w:val="320BD400"/>
    <w:rsid w:val="32154E6C"/>
    <w:rsid w:val="321823BF"/>
    <w:rsid w:val="321F8C5B"/>
    <w:rsid w:val="3225D0B3"/>
    <w:rsid w:val="3228639A"/>
    <w:rsid w:val="32385AE4"/>
    <w:rsid w:val="323DD9B8"/>
    <w:rsid w:val="324FA4CC"/>
    <w:rsid w:val="325313EE"/>
    <w:rsid w:val="32567C3C"/>
    <w:rsid w:val="3257003C"/>
    <w:rsid w:val="325D345D"/>
    <w:rsid w:val="325ED45C"/>
    <w:rsid w:val="326B234E"/>
    <w:rsid w:val="326E7F6D"/>
    <w:rsid w:val="3278567B"/>
    <w:rsid w:val="327C591E"/>
    <w:rsid w:val="3287E889"/>
    <w:rsid w:val="32901219"/>
    <w:rsid w:val="3290B3BB"/>
    <w:rsid w:val="329C0427"/>
    <w:rsid w:val="32B073F2"/>
    <w:rsid w:val="32B9B2DC"/>
    <w:rsid w:val="32CF2F70"/>
    <w:rsid w:val="32D4511D"/>
    <w:rsid w:val="32D6365F"/>
    <w:rsid w:val="32DFF60E"/>
    <w:rsid w:val="32EE26F6"/>
    <w:rsid w:val="3312B140"/>
    <w:rsid w:val="33212B7D"/>
    <w:rsid w:val="33225ABB"/>
    <w:rsid w:val="332C7F8F"/>
    <w:rsid w:val="332D83EC"/>
    <w:rsid w:val="3343688F"/>
    <w:rsid w:val="3347695F"/>
    <w:rsid w:val="33481C1C"/>
    <w:rsid w:val="334A357A"/>
    <w:rsid w:val="3358E75C"/>
    <w:rsid w:val="335B42FE"/>
    <w:rsid w:val="335F7F05"/>
    <w:rsid w:val="3373AE6E"/>
    <w:rsid w:val="3373E557"/>
    <w:rsid w:val="3377C468"/>
    <w:rsid w:val="33A230CA"/>
    <w:rsid w:val="33A5BBAF"/>
    <w:rsid w:val="33ADE830"/>
    <w:rsid w:val="33B066BC"/>
    <w:rsid w:val="33C5F48A"/>
    <w:rsid w:val="33C7BE0D"/>
    <w:rsid w:val="33D6C9B5"/>
    <w:rsid w:val="33D829CF"/>
    <w:rsid w:val="33E3FB04"/>
    <w:rsid w:val="33F6D874"/>
    <w:rsid w:val="33FC3601"/>
    <w:rsid w:val="3405A5CD"/>
    <w:rsid w:val="340AB9B6"/>
    <w:rsid w:val="341EEFC2"/>
    <w:rsid w:val="3420AB3F"/>
    <w:rsid w:val="3424AABC"/>
    <w:rsid w:val="342ADD93"/>
    <w:rsid w:val="34321A4F"/>
    <w:rsid w:val="34346FF7"/>
    <w:rsid w:val="34371359"/>
    <w:rsid w:val="3438E788"/>
    <w:rsid w:val="343A316E"/>
    <w:rsid w:val="343EEA0B"/>
    <w:rsid w:val="3442E01B"/>
    <w:rsid w:val="344AFC14"/>
    <w:rsid w:val="344B5471"/>
    <w:rsid w:val="345DFAB0"/>
    <w:rsid w:val="34618D5B"/>
    <w:rsid w:val="34682542"/>
    <w:rsid w:val="346BE8CD"/>
    <w:rsid w:val="34761B01"/>
    <w:rsid w:val="347BCA56"/>
    <w:rsid w:val="347DC4DE"/>
    <w:rsid w:val="348BBE09"/>
    <w:rsid w:val="3496D291"/>
    <w:rsid w:val="34976705"/>
    <w:rsid w:val="34A4696F"/>
    <w:rsid w:val="34AA5261"/>
    <w:rsid w:val="34AB7C6D"/>
    <w:rsid w:val="34AF0190"/>
    <w:rsid w:val="34B2A7EF"/>
    <w:rsid w:val="34B9185C"/>
    <w:rsid w:val="34C1B83D"/>
    <w:rsid w:val="34C4E7EB"/>
    <w:rsid w:val="34EA2D45"/>
    <w:rsid w:val="34F8522A"/>
    <w:rsid w:val="34FED2E0"/>
    <w:rsid w:val="3504D433"/>
    <w:rsid w:val="3505FD82"/>
    <w:rsid w:val="350C5571"/>
    <w:rsid w:val="350D1C4C"/>
    <w:rsid w:val="350FA77E"/>
    <w:rsid w:val="350FBEDE"/>
    <w:rsid w:val="35228822"/>
    <w:rsid w:val="3530357A"/>
    <w:rsid w:val="3535DCF7"/>
    <w:rsid w:val="353F89C4"/>
    <w:rsid w:val="354006B8"/>
    <w:rsid w:val="35453DAE"/>
    <w:rsid w:val="3548BD70"/>
    <w:rsid w:val="3549A492"/>
    <w:rsid w:val="354FA4E5"/>
    <w:rsid w:val="35593D00"/>
    <w:rsid w:val="355DFA78"/>
    <w:rsid w:val="35630DAE"/>
    <w:rsid w:val="3569B3A6"/>
    <w:rsid w:val="3587C44D"/>
    <w:rsid w:val="35A2CA90"/>
    <w:rsid w:val="35A99FC8"/>
    <w:rsid w:val="35B9B0B9"/>
    <w:rsid w:val="35BCC869"/>
    <w:rsid w:val="35C069DB"/>
    <w:rsid w:val="35C24869"/>
    <w:rsid w:val="35C554DF"/>
    <w:rsid w:val="35C557E0"/>
    <w:rsid w:val="35CB8C78"/>
    <w:rsid w:val="35D0A35C"/>
    <w:rsid w:val="35D2B771"/>
    <w:rsid w:val="35DBA60F"/>
    <w:rsid w:val="35DBD10E"/>
    <w:rsid w:val="35DE83D5"/>
    <w:rsid w:val="35E14CD3"/>
    <w:rsid w:val="35E4E5E1"/>
    <w:rsid w:val="35E763F1"/>
    <w:rsid w:val="35EF95A6"/>
    <w:rsid w:val="35F8D5DC"/>
    <w:rsid w:val="35F98982"/>
    <w:rsid w:val="35FC6247"/>
    <w:rsid w:val="36020401"/>
    <w:rsid w:val="36172500"/>
    <w:rsid w:val="3619D8E8"/>
    <w:rsid w:val="36402AA6"/>
    <w:rsid w:val="36425CE5"/>
    <w:rsid w:val="364CD697"/>
    <w:rsid w:val="364F5016"/>
    <w:rsid w:val="364F6428"/>
    <w:rsid w:val="365D887C"/>
    <w:rsid w:val="365E792D"/>
    <w:rsid w:val="36636B61"/>
    <w:rsid w:val="3668B237"/>
    <w:rsid w:val="3676A387"/>
    <w:rsid w:val="3679E8AA"/>
    <w:rsid w:val="36817B82"/>
    <w:rsid w:val="36834B28"/>
    <w:rsid w:val="36892C5B"/>
    <w:rsid w:val="368C5BFD"/>
    <w:rsid w:val="369A54A0"/>
    <w:rsid w:val="36A72CC0"/>
    <w:rsid w:val="36A8ECAD"/>
    <w:rsid w:val="36AB9204"/>
    <w:rsid w:val="36B2A262"/>
    <w:rsid w:val="36B78824"/>
    <w:rsid w:val="36B7ED49"/>
    <w:rsid w:val="36B82CA7"/>
    <w:rsid w:val="36B89F38"/>
    <w:rsid w:val="36BEBC04"/>
    <w:rsid w:val="36C574B6"/>
    <w:rsid w:val="36C67EB9"/>
    <w:rsid w:val="36C67FD9"/>
    <w:rsid w:val="36C7CFB6"/>
    <w:rsid w:val="36D31955"/>
    <w:rsid w:val="36D5B597"/>
    <w:rsid w:val="36DE3017"/>
    <w:rsid w:val="36E4E673"/>
    <w:rsid w:val="36EF2E18"/>
    <w:rsid w:val="36F08979"/>
    <w:rsid w:val="36F93C5E"/>
    <w:rsid w:val="36FB98A9"/>
    <w:rsid w:val="36FE9CC0"/>
    <w:rsid w:val="37029693"/>
    <w:rsid w:val="3705193B"/>
    <w:rsid w:val="371A2F47"/>
    <w:rsid w:val="372DA1F0"/>
    <w:rsid w:val="37379FE8"/>
    <w:rsid w:val="37466838"/>
    <w:rsid w:val="374C6430"/>
    <w:rsid w:val="374DCB47"/>
    <w:rsid w:val="37536CFB"/>
    <w:rsid w:val="375FBEA3"/>
    <w:rsid w:val="376503C6"/>
    <w:rsid w:val="37651CFA"/>
    <w:rsid w:val="37651D50"/>
    <w:rsid w:val="3773D7B1"/>
    <w:rsid w:val="377F3D3B"/>
    <w:rsid w:val="378A7473"/>
    <w:rsid w:val="37A1E6F8"/>
    <w:rsid w:val="37B4A3C2"/>
    <w:rsid w:val="37B95AF7"/>
    <w:rsid w:val="37DCFC3E"/>
    <w:rsid w:val="37DE2D46"/>
    <w:rsid w:val="37EB5F3B"/>
    <w:rsid w:val="3814AAF2"/>
    <w:rsid w:val="381C9F3B"/>
    <w:rsid w:val="381CEF71"/>
    <w:rsid w:val="38220FB7"/>
    <w:rsid w:val="3838E65B"/>
    <w:rsid w:val="383D1F27"/>
    <w:rsid w:val="383EA2FC"/>
    <w:rsid w:val="383F821F"/>
    <w:rsid w:val="384B964F"/>
    <w:rsid w:val="384D84C8"/>
    <w:rsid w:val="385116E0"/>
    <w:rsid w:val="38662226"/>
    <w:rsid w:val="38682ADF"/>
    <w:rsid w:val="38690CA9"/>
    <w:rsid w:val="386AC302"/>
    <w:rsid w:val="386BEC6E"/>
    <w:rsid w:val="386D0849"/>
    <w:rsid w:val="386E1E36"/>
    <w:rsid w:val="3871E6F0"/>
    <w:rsid w:val="38724771"/>
    <w:rsid w:val="387A3EFE"/>
    <w:rsid w:val="3882DC55"/>
    <w:rsid w:val="3886A7E2"/>
    <w:rsid w:val="3886FB0A"/>
    <w:rsid w:val="38947FC2"/>
    <w:rsid w:val="389740E5"/>
    <w:rsid w:val="3897C5A2"/>
    <w:rsid w:val="389E0D39"/>
    <w:rsid w:val="38A527B7"/>
    <w:rsid w:val="38B427BD"/>
    <w:rsid w:val="38CABFD4"/>
    <w:rsid w:val="38CC2AEC"/>
    <w:rsid w:val="38DD0D54"/>
    <w:rsid w:val="38EAD9D9"/>
    <w:rsid w:val="38EE4E4F"/>
    <w:rsid w:val="38F3337C"/>
    <w:rsid w:val="38F65870"/>
    <w:rsid w:val="3902CD71"/>
    <w:rsid w:val="390368A3"/>
    <w:rsid w:val="390B00C9"/>
    <w:rsid w:val="390C48F4"/>
    <w:rsid w:val="39121E03"/>
    <w:rsid w:val="39135AA2"/>
    <w:rsid w:val="391D1E33"/>
    <w:rsid w:val="39237B40"/>
    <w:rsid w:val="392DC2AC"/>
    <w:rsid w:val="3933D040"/>
    <w:rsid w:val="39432EA5"/>
    <w:rsid w:val="39630312"/>
    <w:rsid w:val="396B55AD"/>
    <w:rsid w:val="3975AC59"/>
    <w:rsid w:val="3995EA5F"/>
    <w:rsid w:val="399999E9"/>
    <w:rsid w:val="399D5897"/>
    <w:rsid w:val="39A14C51"/>
    <w:rsid w:val="39A9B69D"/>
    <w:rsid w:val="39AE8596"/>
    <w:rsid w:val="39BE8728"/>
    <w:rsid w:val="39BFE069"/>
    <w:rsid w:val="39C5ED80"/>
    <w:rsid w:val="39CB6DB5"/>
    <w:rsid w:val="39D3C1DF"/>
    <w:rsid w:val="39E2E865"/>
    <w:rsid w:val="39F9F572"/>
    <w:rsid w:val="3A032966"/>
    <w:rsid w:val="3A049BFF"/>
    <w:rsid w:val="3A0CF952"/>
    <w:rsid w:val="3A10803A"/>
    <w:rsid w:val="3A137D72"/>
    <w:rsid w:val="3A19AAD5"/>
    <w:rsid w:val="3A38255B"/>
    <w:rsid w:val="3A396E9E"/>
    <w:rsid w:val="3A457B69"/>
    <w:rsid w:val="3A52487E"/>
    <w:rsid w:val="3A6003F2"/>
    <w:rsid w:val="3A688A3A"/>
    <w:rsid w:val="3A768E3B"/>
    <w:rsid w:val="3A77213F"/>
    <w:rsid w:val="3A90A698"/>
    <w:rsid w:val="3A93A31D"/>
    <w:rsid w:val="3A9A8305"/>
    <w:rsid w:val="3AA0C7D2"/>
    <w:rsid w:val="3AA3FB32"/>
    <w:rsid w:val="3AA67BC0"/>
    <w:rsid w:val="3AABF970"/>
    <w:rsid w:val="3AB37662"/>
    <w:rsid w:val="3AB8E10F"/>
    <w:rsid w:val="3ABBD8A5"/>
    <w:rsid w:val="3AC3A8F7"/>
    <w:rsid w:val="3AC3E312"/>
    <w:rsid w:val="3AC884DA"/>
    <w:rsid w:val="3AC98C9E"/>
    <w:rsid w:val="3ACC63BA"/>
    <w:rsid w:val="3AD66691"/>
    <w:rsid w:val="3ADC2503"/>
    <w:rsid w:val="3ADE0172"/>
    <w:rsid w:val="3ADEE0BB"/>
    <w:rsid w:val="3AE08EBF"/>
    <w:rsid w:val="3AE5C032"/>
    <w:rsid w:val="3AEA2447"/>
    <w:rsid w:val="3AED4A0B"/>
    <w:rsid w:val="3AF77668"/>
    <w:rsid w:val="3B1FE0DC"/>
    <w:rsid w:val="3B28F06E"/>
    <w:rsid w:val="3B3072EE"/>
    <w:rsid w:val="3B327079"/>
    <w:rsid w:val="3B32BFD2"/>
    <w:rsid w:val="3B342246"/>
    <w:rsid w:val="3B432C93"/>
    <w:rsid w:val="3B44876A"/>
    <w:rsid w:val="3B45F9CF"/>
    <w:rsid w:val="3B62711A"/>
    <w:rsid w:val="3B65EB86"/>
    <w:rsid w:val="3B758CE4"/>
    <w:rsid w:val="3B81BB79"/>
    <w:rsid w:val="3B8F88E3"/>
    <w:rsid w:val="3B9A033B"/>
    <w:rsid w:val="3B9AF690"/>
    <w:rsid w:val="3B9DBA3A"/>
    <w:rsid w:val="3BA1F1BB"/>
    <w:rsid w:val="3BA835A9"/>
    <w:rsid w:val="3BB5479F"/>
    <w:rsid w:val="3BB98653"/>
    <w:rsid w:val="3BDC954D"/>
    <w:rsid w:val="3BDCD747"/>
    <w:rsid w:val="3BE42C82"/>
    <w:rsid w:val="3BE58B86"/>
    <w:rsid w:val="3BEDEAAC"/>
    <w:rsid w:val="3BF52AE6"/>
    <w:rsid w:val="3BF54512"/>
    <w:rsid w:val="3BF5D225"/>
    <w:rsid w:val="3BF64FC2"/>
    <w:rsid w:val="3BFB199A"/>
    <w:rsid w:val="3BFDABA5"/>
    <w:rsid w:val="3C02ADD8"/>
    <w:rsid w:val="3C03B1D7"/>
    <w:rsid w:val="3C0A368E"/>
    <w:rsid w:val="3C0A3C2A"/>
    <w:rsid w:val="3C14E7AA"/>
    <w:rsid w:val="3C262300"/>
    <w:rsid w:val="3C290B8C"/>
    <w:rsid w:val="3C29A846"/>
    <w:rsid w:val="3C2C0D1D"/>
    <w:rsid w:val="3C32E4F4"/>
    <w:rsid w:val="3C3357DF"/>
    <w:rsid w:val="3C45B3D4"/>
    <w:rsid w:val="3C48F49E"/>
    <w:rsid w:val="3C4C26C1"/>
    <w:rsid w:val="3C4D4F15"/>
    <w:rsid w:val="3C5102C3"/>
    <w:rsid w:val="3C519E5A"/>
    <w:rsid w:val="3C5442FA"/>
    <w:rsid w:val="3C6045A8"/>
    <w:rsid w:val="3C6FF20F"/>
    <w:rsid w:val="3C701FAC"/>
    <w:rsid w:val="3C8007D0"/>
    <w:rsid w:val="3C9366E6"/>
    <w:rsid w:val="3C97083A"/>
    <w:rsid w:val="3CA643F5"/>
    <w:rsid w:val="3CA863EB"/>
    <w:rsid w:val="3CAB8EAA"/>
    <w:rsid w:val="3CD3A1CA"/>
    <w:rsid w:val="3CD3B073"/>
    <w:rsid w:val="3CDA05D0"/>
    <w:rsid w:val="3CDA6FF6"/>
    <w:rsid w:val="3CE55B8D"/>
    <w:rsid w:val="3CF11F5F"/>
    <w:rsid w:val="3CF28F8B"/>
    <w:rsid w:val="3CFD7F64"/>
    <w:rsid w:val="3CFF0238"/>
    <w:rsid w:val="3D0999FE"/>
    <w:rsid w:val="3D0C42D3"/>
    <w:rsid w:val="3D0FABEA"/>
    <w:rsid w:val="3D1681BF"/>
    <w:rsid w:val="3D19A60D"/>
    <w:rsid w:val="3D1D4AE9"/>
    <w:rsid w:val="3D1E9EB3"/>
    <w:rsid w:val="3D207B83"/>
    <w:rsid w:val="3D249770"/>
    <w:rsid w:val="3D27A3E9"/>
    <w:rsid w:val="3D2B28A7"/>
    <w:rsid w:val="3D369A0D"/>
    <w:rsid w:val="3D3A5FB8"/>
    <w:rsid w:val="3D47A84D"/>
    <w:rsid w:val="3D49E3CB"/>
    <w:rsid w:val="3D4E5341"/>
    <w:rsid w:val="3D54EC85"/>
    <w:rsid w:val="3D78A7A8"/>
    <w:rsid w:val="3D7992ED"/>
    <w:rsid w:val="3D8007D0"/>
    <w:rsid w:val="3D809416"/>
    <w:rsid w:val="3D862095"/>
    <w:rsid w:val="3D89B954"/>
    <w:rsid w:val="3D90F3FC"/>
    <w:rsid w:val="3D99C547"/>
    <w:rsid w:val="3DAA3FF9"/>
    <w:rsid w:val="3DAA95C0"/>
    <w:rsid w:val="3DADC565"/>
    <w:rsid w:val="3DB70650"/>
    <w:rsid w:val="3DBF4F76"/>
    <w:rsid w:val="3DC9B360"/>
    <w:rsid w:val="3DCA292D"/>
    <w:rsid w:val="3DDBF7CF"/>
    <w:rsid w:val="3DDFCA2F"/>
    <w:rsid w:val="3DF6A231"/>
    <w:rsid w:val="3DFCDF71"/>
    <w:rsid w:val="3E1FF6D5"/>
    <w:rsid w:val="3E2B9129"/>
    <w:rsid w:val="3E2FCB97"/>
    <w:rsid w:val="3E314681"/>
    <w:rsid w:val="3E380BD2"/>
    <w:rsid w:val="3E385C84"/>
    <w:rsid w:val="3E3F5795"/>
    <w:rsid w:val="3E423E5E"/>
    <w:rsid w:val="3E428E4C"/>
    <w:rsid w:val="3E443120"/>
    <w:rsid w:val="3E6F45B3"/>
    <w:rsid w:val="3E767CEE"/>
    <w:rsid w:val="3E7B223B"/>
    <w:rsid w:val="3E7EB135"/>
    <w:rsid w:val="3E853DB1"/>
    <w:rsid w:val="3E8DF0DD"/>
    <w:rsid w:val="3E8E9A2B"/>
    <w:rsid w:val="3E9217F8"/>
    <w:rsid w:val="3E9CF616"/>
    <w:rsid w:val="3E9E7923"/>
    <w:rsid w:val="3EA28236"/>
    <w:rsid w:val="3EA9B305"/>
    <w:rsid w:val="3EB8A05C"/>
    <w:rsid w:val="3EBE08DA"/>
    <w:rsid w:val="3EBF3BA4"/>
    <w:rsid w:val="3EBF9134"/>
    <w:rsid w:val="3ECDC5D6"/>
    <w:rsid w:val="3EDB3F11"/>
    <w:rsid w:val="3EE3201E"/>
    <w:rsid w:val="3EEFAE47"/>
    <w:rsid w:val="3F03AAE9"/>
    <w:rsid w:val="3F0D568F"/>
    <w:rsid w:val="3F1536DC"/>
    <w:rsid w:val="3F16D5E9"/>
    <w:rsid w:val="3F1F2EF4"/>
    <w:rsid w:val="3F1FB361"/>
    <w:rsid w:val="3F22AC8B"/>
    <w:rsid w:val="3F24654D"/>
    <w:rsid w:val="3F2B00ED"/>
    <w:rsid w:val="3F31014B"/>
    <w:rsid w:val="3F34E37F"/>
    <w:rsid w:val="3F366B56"/>
    <w:rsid w:val="3F45055D"/>
    <w:rsid w:val="3F48E10E"/>
    <w:rsid w:val="3F4CB803"/>
    <w:rsid w:val="3F501BD8"/>
    <w:rsid w:val="3F51CA99"/>
    <w:rsid w:val="3F5E344F"/>
    <w:rsid w:val="3F62B194"/>
    <w:rsid w:val="3F6F405F"/>
    <w:rsid w:val="3F74004C"/>
    <w:rsid w:val="3F758A35"/>
    <w:rsid w:val="3F902B8A"/>
    <w:rsid w:val="3F90EBFB"/>
    <w:rsid w:val="3F96AE6C"/>
    <w:rsid w:val="3F9CFDC1"/>
    <w:rsid w:val="3FB2E89E"/>
    <w:rsid w:val="3FB47136"/>
    <w:rsid w:val="3FBCBD1D"/>
    <w:rsid w:val="3FBEA94A"/>
    <w:rsid w:val="3FBF7F18"/>
    <w:rsid w:val="3FC13E1B"/>
    <w:rsid w:val="3FC4748D"/>
    <w:rsid w:val="3FC80257"/>
    <w:rsid w:val="3FC8E780"/>
    <w:rsid w:val="3FD49C39"/>
    <w:rsid w:val="3FF0A687"/>
    <w:rsid w:val="3FF0CF99"/>
    <w:rsid w:val="40007658"/>
    <w:rsid w:val="40009B7B"/>
    <w:rsid w:val="4007C724"/>
    <w:rsid w:val="400F0E26"/>
    <w:rsid w:val="40122C4F"/>
    <w:rsid w:val="401988C0"/>
    <w:rsid w:val="401AEAEC"/>
    <w:rsid w:val="40270537"/>
    <w:rsid w:val="402D8AF0"/>
    <w:rsid w:val="4030927F"/>
    <w:rsid w:val="40321DAD"/>
    <w:rsid w:val="40396754"/>
    <w:rsid w:val="403D33ED"/>
    <w:rsid w:val="4040B7A5"/>
    <w:rsid w:val="404A19DC"/>
    <w:rsid w:val="405255F4"/>
    <w:rsid w:val="40564273"/>
    <w:rsid w:val="4066B8EE"/>
    <w:rsid w:val="40705E72"/>
    <w:rsid w:val="4071E517"/>
    <w:rsid w:val="40722995"/>
    <w:rsid w:val="40816559"/>
    <w:rsid w:val="4081795C"/>
    <w:rsid w:val="4082A739"/>
    <w:rsid w:val="4086D23A"/>
    <w:rsid w:val="4088255D"/>
    <w:rsid w:val="408BA68B"/>
    <w:rsid w:val="408D54F9"/>
    <w:rsid w:val="4096FFA6"/>
    <w:rsid w:val="409BB2BF"/>
    <w:rsid w:val="40A2B15E"/>
    <w:rsid w:val="40A31FEB"/>
    <w:rsid w:val="40A4E841"/>
    <w:rsid w:val="40AFDF7F"/>
    <w:rsid w:val="40B2A64A"/>
    <w:rsid w:val="40B4B303"/>
    <w:rsid w:val="40C2D178"/>
    <w:rsid w:val="40C30760"/>
    <w:rsid w:val="40C74DF5"/>
    <w:rsid w:val="40CA8F73"/>
    <w:rsid w:val="40CB4D7B"/>
    <w:rsid w:val="40D2A679"/>
    <w:rsid w:val="40D2D4CE"/>
    <w:rsid w:val="40D42B0C"/>
    <w:rsid w:val="40D5B425"/>
    <w:rsid w:val="40D9A4FE"/>
    <w:rsid w:val="40E6A18A"/>
    <w:rsid w:val="40EA5DD4"/>
    <w:rsid w:val="40EB2600"/>
    <w:rsid w:val="40FB257A"/>
    <w:rsid w:val="40FEBD0D"/>
    <w:rsid w:val="41016920"/>
    <w:rsid w:val="41088748"/>
    <w:rsid w:val="41113BE0"/>
    <w:rsid w:val="4121754C"/>
    <w:rsid w:val="41349087"/>
    <w:rsid w:val="4148AEBF"/>
    <w:rsid w:val="41638B76"/>
    <w:rsid w:val="4168B10E"/>
    <w:rsid w:val="41729E73"/>
    <w:rsid w:val="4179709E"/>
    <w:rsid w:val="41812B96"/>
    <w:rsid w:val="41874533"/>
    <w:rsid w:val="418A8A98"/>
    <w:rsid w:val="418C8A31"/>
    <w:rsid w:val="418F85B8"/>
    <w:rsid w:val="418FF11E"/>
    <w:rsid w:val="419B0EA6"/>
    <w:rsid w:val="419D3302"/>
    <w:rsid w:val="419DAAF7"/>
    <w:rsid w:val="41A33EA5"/>
    <w:rsid w:val="41AB5911"/>
    <w:rsid w:val="41AD9636"/>
    <w:rsid w:val="41C2D2D9"/>
    <w:rsid w:val="41D1197F"/>
    <w:rsid w:val="41D3E9CC"/>
    <w:rsid w:val="41D4B139"/>
    <w:rsid w:val="41D53EF2"/>
    <w:rsid w:val="41DA35C9"/>
    <w:rsid w:val="41EC52A9"/>
    <w:rsid w:val="420402F0"/>
    <w:rsid w:val="420508B1"/>
    <w:rsid w:val="42107314"/>
    <w:rsid w:val="42111073"/>
    <w:rsid w:val="4216C1C4"/>
    <w:rsid w:val="4219C388"/>
    <w:rsid w:val="42299C97"/>
    <w:rsid w:val="422D9683"/>
    <w:rsid w:val="422F11DF"/>
    <w:rsid w:val="4241859D"/>
    <w:rsid w:val="4243DEDE"/>
    <w:rsid w:val="42497B44"/>
    <w:rsid w:val="4261CEEA"/>
    <w:rsid w:val="4262A1C8"/>
    <w:rsid w:val="42635D69"/>
    <w:rsid w:val="42655683"/>
    <w:rsid w:val="42723A33"/>
    <w:rsid w:val="427373A8"/>
    <w:rsid w:val="4274D94E"/>
    <w:rsid w:val="427743D7"/>
    <w:rsid w:val="427ECF0F"/>
    <w:rsid w:val="42859233"/>
    <w:rsid w:val="42A9F9C7"/>
    <w:rsid w:val="42AF9F9A"/>
    <w:rsid w:val="42B125E5"/>
    <w:rsid w:val="42B4B55F"/>
    <w:rsid w:val="42BF0CD7"/>
    <w:rsid w:val="42BFC238"/>
    <w:rsid w:val="42C7FE5D"/>
    <w:rsid w:val="42CB2FAF"/>
    <w:rsid w:val="42CC0FF7"/>
    <w:rsid w:val="42D21922"/>
    <w:rsid w:val="42D42711"/>
    <w:rsid w:val="42E81820"/>
    <w:rsid w:val="42EA25A1"/>
    <w:rsid w:val="42EBA41D"/>
    <w:rsid w:val="42F4488F"/>
    <w:rsid w:val="42F9C62E"/>
    <w:rsid w:val="430DC204"/>
    <w:rsid w:val="430EAA0D"/>
    <w:rsid w:val="430FBA99"/>
    <w:rsid w:val="43153F91"/>
    <w:rsid w:val="4315C382"/>
    <w:rsid w:val="431D2BC6"/>
    <w:rsid w:val="431F9970"/>
    <w:rsid w:val="43246565"/>
    <w:rsid w:val="4328B45B"/>
    <w:rsid w:val="4338DAF9"/>
    <w:rsid w:val="433A6FA7"/>
    <w:rsid w:val="4347E498"/>
    <w:rsid w:val="4352DFBA"/>
    <w:rsid w:val="4353491C"/>
    <w:rsid w:val="435D7DBD"/>
    <w:rsid w:val="43610E18"/>
    <w:rsid w:val="43710F53"/>
    <w:rsid w:val="438D262B"/>
    <w:rsid w:val="438D26B2"/>
    <w:rsid w:val="439960EC"/>
    <w:rsid w:val="43A4DEB5"/>
    <w:rsid w:val="43A8DE58"/>
    <w:rsid w:val="43AFEFBA"/>
    <w:rsid w:val="43B3E21A"/>
    <w:rsid w:val="43B9E438"/>
    <w:rsid w:val="43C18F43"/>
    <w:rsid w:val="43C59ABC"/>
    <w:rsid w:val="43C83258"/>
    <w:rsid w:val="43DE1487"/>
    <w:rsid w:val="43E71668"/>
    <w:rsid w:val="43F9677D"/>
    <w:rsid w:val="440106C2"/>
    <w:rsid w:val="4416E1A6"/>
    <w:rsid w:val="4418D0BD"/>
    <w:rsid w:val="44274ABB"/>
    <w:rsid w:val="442C15E2"/>
    <w:rsid w:val="442C22FB"/>
    <w:rsid w:val="4435B2F6"/>
    <w:rsid w:val="443EB227"/>
    <w:rsid w:val="44445C41"/>
    <w:rsid w:val="44525E62"/>
    <w:rsid w:val="4465046B"/>
    <w:rsid w:val="4468BD24"/>
    <w:rsid w:val="4470C310"/>
    <w:rsid w:val="447C4998"/>
    <w:rsid w:val="4480A6A4"/>
    <w:rsid w:val="44846C20"/>
    <w:rsid w:val="448A3E34"/>
    <w:rsid w:val="448E16A4"/>
    <w:rsid w:val="44906908"/>
    <w:rsid w:val="44916503"/>
    <w:rsid w:val="44925FF2"/>
    <w:rsid w:val="449369EC"/>
    <w:rsid w:val="449678DF"/>
    <w:rsid w:val="449818FD"/>
    <w:rsid w:val="44A24574"/>
    <w:rsid w:val="44A28177"/>
    <w:rsid w:val="44ABCC61"/>
    <w:rsid w:val="44B1A28F"/>
    <w:rsid w:val="44B2321C"/>
    <w:rsid w:val="44BA14A5"/>
    <w:rsid w:val="44C8EC16"/>
    <w:rsid w:val="44CE0260"/>
    <w:rsid w:val="44D33409"/>
    <w:rsid w:val="44D582AA"/>
    <w:rsid w:val="44D5B788"/>
    <w:rsid w:val="44D8511B"/>
    <w:rsid w:val="44E3F08D"/>
    <w:rsid w:val="44E51CBC"/>
    <w:rsid w:val="44EB3576"/>
    <w:rsid w:val="44EF017E"/>
    <w:rsid w:val="44EFDBA3"/>
    <w:rsid w:val="44F03EF3"/>
    <w:rsid w:val="44F1C010"/>
    <w:rsid w:val="44F237EA"/>
    <w:rsid w:val="44F6B333"/>
    <w:rsid w:val="44FB6530"/>
    <w:rsid w:val="44FB9F58"/>
    <w:rsid w:val="45072E8F"/>
    <w:rsid w:val="45107ACC"/>
    <w:rsid w:val="4512053F"/>
    <w:rsid w:val="45131371"/>
    <w:rsid w:val="45184311"/>
    <w:rsid w:val="451BB7B2"/>
    <w:rsid w:val="45204A93"/>
    <w:rsid w:val="4524DD0F"/>
    <w:rsid w:val="452A6878"/>
    <w:rsid w:val="452FAB5C"/>
    <w:rsid w:val="45303BF2"/>
    <w:rsid w:val="4536E7C4"/>
    <w:rsid w:val="4538962F"/>
    <w:rsid w:val="453F2EAD"/>
    <w:rsid w:val="454A9C98"/>
    <w:rsid w:val="454D29EF"/>
    <w:rsid w:val="4556966B"/>
    <w:rsid w:val="455902A1"/>
    <w:rsid w:val="456108A6"/>
    <w:rsid w:val="4562089D"/>
    <w:rsid w:val="45633D1D"/>
    <w:rsid w:val="456FB3C5"/>
    <w:rsid w:val="45773248"/>
    <w:rsid w:val="457782E8"/>
    <w:rsid w:val="4583CF27"/>
    <w:rsid w:val="4593A6D1"/>
    <w:rsid w:val="4593A8C9"/>
    <w:rsid w:val="45952950"/>
    <w:rsid w:val="4598989F"/>
    <w:rsid w:val="45AD7EE2"/>
    <w:rsid w:val="45B05483"/>
    <w:rsid w:val="45BDECCF"/>
    <w:rsid w:val="45BE2243"/>
    <w:rsid w:val="45C365A6"/>
    <w:rsid w:val="45DBBED6"/>
    <w:rsid w:val="45DC92F3"/>
    <w:rsid w:val="45DD82CC"/>
    <w:rsid w:val="45ECB97C"/>
    <w:rsid w:val="45ED8DFF"/>
    <w:rsid w:val="45FD2555"/>
    <w:rsid w:val="4600343A"/>
    <w:rsid w:val="4600DDBF"/>
    <w:rsid w:val="46034325"/>
    <w:rsid w:val="46087EEF"/>
    <w:rsid w:val="460CF055"/>
    <w:rsid w:val="460F0F08"/>
    <w:rsid w:val="460F9D3B"/>
    <w:rsid w:val="46185F39"/>
    <w:rsid w:val="461D00E4"/>
    <w:rsid w:val="46247323"/>
    <w:rsid w:val="46257BBD"/>
    <w:rsid w:val="4627FCA2"/>
    <w:rsid w:val="462BB8F7"/>
    <w:rsid w:val="4634E249"/>
    <w:rsid w:val="46369D65"/>
    <w:rsid w:val="463EBEA0"/>
    <w:rsid w:val="4641AA98"/>
    <w:rsid w:val="4648FD05"/>
    <w:rsid w:val="46514F66"/>
    <w:rsid w:val="46533D5E"/>
    <w:rsid w:val="465F3459"/>
    <w:rsid w:val="4662F27F"/>
    <w:rsid w:val="4663B27B"/>
    <w:rsid w:val="466F6613"/>
    <w:rsid w:val="4670C494"/>
    <w:rsid w:val="467A335E"/>
    <w:rsid w:val="467F7CED"/>
    <w:rsid w:val="468A2ACA"/>
    <w:rsid w:val="468E28C3"/>
    <w:rsid w:val="4692BD4C"/>
    <w:rsid w:val="4693CD11"/>
    <w:rsid w:val="4699AC0E"/>
    <w:rsid w:val="46A4A956"/>
    <w:rsid w:val="46A5404D"/>
    <w:rsid w:val="46AE4C6A"/>
    <w:rsid w:val="46B11282"/>
    <w:rsid w:val="46CC27C7"/>
    <w:rsid w:val="46CC8A3E"/>
    <w:rsid w:val="46CD61D0"/>
    <w:rsid w:val="46CDFDC3"/>
    <w:rsid w:val="46D708B4"/>
    <w:rsid w:val="46DBE32A"/>
    <w:rsid w:val="46E010F0"/>
    <w:rsid w:val="46E57CC1"/>
    <w:rsid w:val="46E7BEC5"/>
    <w:rsid w:val="46FD3B7E"/>
    <w:rsid w:val="47012428"/>
    <w:rsid w:val="470367D5"/>
    <w:rsid w:val="47042A33"/>
    <w:rsid w:val="47092383"/>
    <w:rsid w:val="470D721C"/>
    <w:rsid w:val="470DB8F0"/>
    <w:rsid w:val="470E31FD"/>
    <w:rsid w:val="47214442"/>
    <w:rsid w:val="472FAF1C"/>
    <w:rsid w:val="4750E974"/>
    <w:rsid w:val="475811D1"/>
    <w:rsid w:val="4759D935"/>
    <w:rsid w:val="47726AFC"/>
    <w:rsid w:val="4776934E"/>
    <w:rsid w:val="477728F1"/>
    <w:rsid w:val="478221EF"/>
    <w:rsid w:val="479A9993"/>
    <w:rsid w:val="47A79A7A"/>
    <w:rsid w:val="47B7549A"/>
    <w:rsid w:val="47BA6B25"/>
    <w:rsid w:val="47C90EF9"/>
    <w:rsid w:val="47C92A77"/>
    <w:rsid w:val="47C988CF"/>
    <w:rsid w:val="47CAEE24"/>
    <w:rsid w:val="47CEC553"/>
    <w:rsid w:val="47E46959"/>
    <w:rsid w:val="47E8FD05"/>
    <w:rsid w:val="47E969AF"/>
    <w:rsid w:val="47EC9558"/>
    <w:rsid w:val="47EF3355"/>
    <w:rsid w:val="47F2F2E2"/>
    <w:rsid w:val="47FD475C"/>
    <w:rsid w:val="47FDFE8C"/>
    <w:rsid w:val="48097514"/>
    <w:rsid w:val="48127B73"/>
    <w:rsid w:val="481B3023"/>
    <w:rsid w:val="481F76F8"/>
    <w:rsid w:val="48238AD5"/>
    <w:rsid w:val="4835893E"/>
    <w:rsid w:val="48419C29"/>
    <w:rsid w:val="4848146E"/>
    <w:rsid w:val="485891B3"/>
    <w:rsid w:val="485D27E5"/>
    <w:rsid w:val="485E417B"/>
    <w:rsid w:val="485E498C"/>
    <w:rsid w:val="48714A2B"/>
    <w:rsid w:val="48743B26"/>
    <w:rsid w:val="488DCFF1"/>
    <w:rsid w:val="488E2FB9"/>
    <w:rsid w:val="48A17D5F"/>
    <w:rsid w:val="48B56C2C"/>
    <w:rsid w:val="48B58A47"/>
    <w:rsid w:val="48B9C972"/>
    <w:rsid w:val="48BABD74"/>
    <w:rsid w:val="48BE2643"/>
    <w:rsid w:val="48DA7698"/>
    <w:rsid w:val="48E57057"/>
    <w:rsid w:val="48E5BDCE"/>
    <w:rsid w:val="48EE166D"/>
    <w:rsid w:val="48EF32E6"/>
    <w:rsid w:val="4904676C"/>
    <w:rsid w:val="490B4E0E"/>
    <w:rsid w:val="490BFA68"/>
    <w:rsid w:val="490D6F4A"/>
    <w:rsid w:val="492A2EAD"/>
    <w:rsid w:val="492F3237"/>
    <w:rsid w:val="49357B6E"/>
    <w:rsid w:val="494790C5"/>
    <w:rsid w:val="494FAE8C"/>
    <w:rsid w:val="49510CBF"/>
    <w:rsid w:val="4958D9D1"/>
    <w:rsid w:val="495C4A13"/>
    <w:rsid w:val="495C5048"/>
    <w:rsid w:val="49607F5D"/>
    <w:rsid w:val="4960855B"/>
    <w:rsid w:val="4960884F"/>
    <w:rsid w:val="49618AEF"/>
    <w:rsid w:val="4965D95A"/>
    <w:rsid w:val="496A6973"/>
    <w:rsid w:val="496B9A4C"/>
    <w:rsid w:val="496F415F"/>
    <w:rsid w:val="4977E132"/>
    <w:rsid w:val="49789B72"/>
    <w:rsid w:val="497AAB0F"/>
    <w:rsid w:val="497D1326"/>
    <w:rsid w:val="4982288E"/>
    <w:rsid w:val="498A7E09"/>
    <w:rsid w:val="4994E008"/>
    <w:rsid w:val="4998443A"/>
    <w:rsid w:val="4999F65F"/>
    <w:rsid w:val="499A6968"/>
    <w:rsid w:val="49A573F6"/>
    <w:rsid w:val="49BC33C5"/>
    <w:rsid w:val="49D2984F"/>
    <w:rsid w:val="49D39C45"/>
    <w:rsid w:val="49D4959B"/>
    <w:rsid w:val="49DE5B97"/>
    <w:rsid w:val="49E57662"/>
    <w:rsid w:val="49ECD4C6"/>
    <w:rsid w:val="49EF732A"/>
    <w:rsid w:val="49F1202D"/>
    <w:rsid w:val="49F1F703"/>
    <w:rsid w:val="49FFB291"/>
    <w:rsid w:val="4A064936"/>
    <w:rsid w:val="4A067C99"/>
    <w:rsid w:val="4A101163"/>
    <w:rsid w:val="4A11D29C"/>
    <w:rsid w:val="4A1B4973"/>
    <w:rsid w:val="4A20CDAF"/>
    <w:rsid w:val="4A27E97F"/>
    <w:rsid w:val="4A286631"/>
    <w:rsid w:val="4A2BA3F3"/>
    <w:rsid w:val="4A3A5221"/>
    <w:rsid w:val="4A3C49E5"/>
    <w:rsid w:val="4A453905"/>
    <w:rsid w:val="4A4CD6E4"/>
    <w:rsid w:val="4A5474C6"/>
    <w:rsid w:val="4A576BE4"/>
    <w:rsid w:val="4A6A7877"/>
    <w:rsid w:val="4A7368E4"/>
    <w:rsid w:val="4A753966"/>
    <w:rsid w:val="4A7BE4F1"/>
    <w:rsid w:val="4A8B4B41"/>
    <w:rsid w:val="4A8D83D0"/>
    <w:rsid w:val="4A95CFEA"/>
    <w:rsid w:val="4A9CFCAF"/>
    <w:rsid w:val="4AA26785"/>
    <w:rsid w:val="4AB1B35C"/>
    <w:rsid w:val="4AB6164D"/>
    <w:rsid w:val="4AC085DD"/>
    <w:rsid w:val="4AC65063"/>
    <w:rsid w:val="4ACC539C"/>
    <w:rsid w:val="4ADCE933"/>
    <w:rsid w:val="4AE44AC2"/>
    <w:rsid w:val="4AE4578E"/>
    <w:rsid w:val="4AE51C73"/>
    <w:rsid w:val="4AE85CFF"/>
    <w:rsid w:val="4AEE5DBE"/>
    <w:rsid w:val="4AF250C8"/>
    <w:rsid w:val="4B018A79"/>
    <w:rsid w:val="4B1CEDBC"/>
    <w:rsid w:val="4B1EE5D6"/>
    <w:rsid w:val="4B4C8B8C"/>
    <w:rsid w:val="4B51F142"/>
    <w:rsid w:val="4B5F0794"/>
    <w:rsid w:val="4B630E1E"/>
    <w:rsid w:val="4B6F0EBB"/>
    <w:rsid w:val="4B6F97E6"/>
    <w:rsid w:val="4B84D419"/>
    <w:rsid w:val="4B8D8275"/>
    <w:rsid w:val="4B9760C0"/>
    <w:rsid w:val="4B9C0CDD"/>
    <w:rsid w:val="4BA1F85B"/>
    <w:rsid w:val="4BB136BD"/>
    <w:rsid w:val="4BB1B60E"/>
    <w:rsid w:val="4BB68B04"/>
    <w:rsid w:val="4BB81104"/>
    <w:rsid w:val="4BB83431"/>
    <w:rsid w:val="4BCAB7F0"/>
    <w:rsid w:val="4BCCD103"/>
    <w:rsid w:val="4BD14C80"/>
    <w:rsid w:val="4BD50E45"/>
    <w:rsid w:val="4BDDC5EE"/>
    <w:rsid w:val="4BE11EDB"/>
    <w:rsid w:val="4BEC8237"/>
    <w:rsid w:val="4BF14ED9"/>
    <w:rsid w:val="4BF5AA50"/>
    <w:rsid w:val="4C075E22"/>
    <w:rsid w:val="4C0C28F5"/>
    <w:rsid w:val="4C151358"/>
    <w:rsid w:val="4C1FCA8C"/>
    <w:rsid w:val="4C26D460"/>
    <w:rsid w:val="4C2A2C85"/>
    <w:rsid w:val="4C319F2B"/>
    <w:rsid w:val="4C33532C"/>
    <w:rsid w:val="4C4A2446"/>
    <w:rsid w:val="4C53F3D3"/>
    <w:rsid w:val="4C575F07"/>
    <w:rsid w:val="4C5BB469"/>
    <w:rsid w:val="4C5E9E6A"/>
    <w:rsid w:val="4C60D23E"/>
    <w:rsid w:val="4C6C5EFA"/>
    <w:rsid w:val="4C928FA7"/>
    <w:rsid w:val="4C9A9413"/>
    <w:rsid w:val="4CA92F5B"/>
    <w:rsid w:val="4CB590B4"/>
    <w:rsid w:val="4CB6592A"/>
    <w:rsid w:val="4CBCB37D"/>
    <w:rsid w:val="4CBE009D"/>
    <w:rsid w:val="4CC89FE2"/>
    <w:rsid w:val="4CC9BA36"/>
    <w:rsid w:val="4CCE5B66"/>
    <w:rsid w:val="4CD91F94"/>
    <w:rsid w:val="4CE414DE"/>
    <w:rsid w:val="4CE6DBAA"/>
    <w:rsid w:val="4CF765BC"/>
    <w:rsid w:val="4CFA5D6C"/>
    <w:rsid w:val="4CFAA497"/>
    <w:rsid w:val="4CFB5581"/>
    <w:rsid w:val="4D04F69E"/>
    <w:rsid w:val="4D05C0F6"/>
    <w:rsid w:val="4D18F2E9"/>
    <w:rsid w:val="4D1939D1"/>
    <w:rsid w:val="4D1BC9DB"/>
    <w:rsid w:val="4D245A66"/>
    <w:rsid w:val="4D255848"/>
    <w:rsid w:val="4D2A560D"/>
    <w:rsid w:val="4D2BABA1"/>
    <w:rsid w:val="4D3E169E"/>
    <w:rsid w:val="4D422BD8"/>
    <w:rsid w:val="4D4293D6"/>
    <w:rsid w:val="4D5123B1"/>
    <w:rsid w:val="4D5E224B"/>
    <w:rsid w:val="4D603115"/>
    <w:rsid w:val="4D6278D4"/>
    <w:rsid w:val="4D6B5A09"/>
    <w:rsid w:val="4D6E96E2"/>
    <w:rsid w:val="4D6F240D"/>
    <w:rsid w:val="4D798578"/>
    <w:rsid w:val="4D79D8CC"/>
    <w:rsid w:val="4D85BEB4"/>
    <w:rsid w:val="4D8B0223"/>
    <w:rsid w:val="4D8E2FB0"/>
    <w:rsid w:val="4D957659"/>
    <w:rsid w:val="4D984597"/>
    <w:rsid w:val="4DA68719"/>
    <w:rsid w:val="4DA99CB4"/>
    <w:rsid w:val="4DB1FA1E"/>
    <w:rsid w:val="4DBF5441"/>
    <w:rsid w:val="4DE60E67"/>
    <w:rsid w:val="4DEA3555"/>
    <w:rsid w:val="4DEE32A1"/>
    <w:rsid w:val="4DF252B6"/>
    <w:rsid w:val="4E10AB63"/>
    <w:rsid w:val="4E210EB3"/>
    <w:rsid w:val="4E29478F"/>
    <w:rsid w:val="4E2AA590"/>
    <w:rsid w:val="4E307B7F"/>
    <w:rsid w:val="4E35099C"/>
    <w:rsid w:val="4E392221"/>
    <w:rsid w:val="4E3AC137"/>
    <w:rsid w:val="4E49AA71"/>
    <w:rsid w:val="4E4BBCEA"/>
    <w:rsid w:val="4E57A166"/>
    <w:rsid w:val="4E5D1C02"/>
    <w:rsid w:val="4E5F5EB9"/>
    <w:rsid w:val="4E69AB1A"/>
    <w:rsid w:val="4E701FE2"/>
    <w:rsid w:val="4E7142D3"/>
    <w:rsid w:val="4E71D6B8"/>
    <w:rsid w:val="4E7BFB5E"/>
    <w:rsid w:val="4E7C83E6"/>
    <w:rsid w:val="4E8E791A"/>
    <w:rsid w:val="4E9E7832"/>
    <w:rsid w:val="4EA1AE43"/>
    <w:rsid w:val="4EB0DC5E"/>
    <w:rsid w:val="4EB2389F"/>
    <w:rsid w:val="4EB862AB"/>
    <w:rsid w:val="4EBE9117"/>
    <w:rsid w:val="4EC19B4C"/>
    <w:rsid w:val="4ECD05CC"/>
    <w:rsid w:val="4ECE99EE"/>
    <w:rsid w:val="4ED5E1B5"/>
    <w:rsid w:val="4EDC8C4B"/>
    <w:rsid w:val="4EDDD037"/>
    <w:rsid w:val="4EE795DE"/>
    <w:rsid w:val="4EEB30B8"/>
    <w:rsid w:val="4EEBC9F0"/>
    <w:rsid w:val="4EF0E722"/>
    <w:rsid w:val="4EF449E0"/>
    <w:rsid w:val="4EFB1229"/>
    <w:rsid w:val="4F0FF99B"/>
    <w:rsid w:val="4F164483"/>
    <w:rsid w:val="4F1CE6A6"/>
    <w:rsid w:val="4F1DB7C1"/>
    <w:rsid w:val="4F239B5B"/>
    <w:rsid w:val="4F248AAC"/>
    <w:rsid w:val="4F2F0ADB"/>
    <w:rsid w:val="4F30209E"/>
    <w:rsid w:val="4F3B0385"/>
    <w:rsid w:val="4F4F465B"/>
    <w:rsid w:val="4F50F907"/>
    <w:rsid w:val="4F560181"/>
    <w:rsid w:val="4F56F388"/>
    <w:rsid w:val="4F583BAC"/>
    <w:rsid w:val="4F590E49"/>
    <w:rsid w:val="4F5D4E9C"/>
    <w:rsid w:val="4F621E6A"/>
    <w:rsid w:val="4F63B746"/>
    <w:rsid w:val="4F6E97E7"/>
    <w:rsid w:val="4F815BF2"/>
    <w:rsid w:val="4F94C8CF"/>
    <w:rsid w:val="4F950103"/>
    <w:rsid w:val="4F98E1EC"/>
    <w:rsid w:val="4FA2C012"/>
    <w:rsid w:val="4FA3E811"/>
    <w:rsid w:val="4FAF7022"/>
    <w:rsid w:val="4FB4EA6A"/>
    <w:rsid w:val="4FBFF636"/>
    <w:rsid w:val="4FC467F5"/>
    <w:rsid w:val="4FD67595"/>
    <w:rsid w:val="4FDC9472"/>
    <w:rsid w:val="4FE26737"/>
    <w:rsid w:val="4FE5EA04"/>
    <w:rsid w:val="4FEBD0B0"/>
    <w:rsid w:val="4FEDDD7D"/>
    <w:rsid w:val="4FFC9C5D"/>
    <w:rsid w:val="4FFEDF9C"/>
    <w:rsid w:val="4FFF403D"/>
    <w:rsid w:val="50018503"/>
    <w:rsid w:val="50052EFA"/>
    <w:rsid w:val="500B25A6"/>
    <w:rsid w:val="50188F52"/>
    <w:rsid w:val="502A497B"/>
    <w:rsid w:val="5030C0B0"/>
    <w:rsid w:val="50370666"/>
    <w:rsid w:val="5045B6CD"/>
    <w:rsid w:val="504FFC8A"/>
    <w:rsid w:val="505BC5D4"/>
    <w:rsid w:val="505DE953"/>
    <w:rsid w:val="506992D0"/>
    <w:rsid w:val="506A4718"/>
    <w:rsid w:val="5074D8A4"/>
    <w:rsid w:val="508013A2"/>
    <w:rsid w:val="5091C3BA"/>
    <w:rsid w:val="50952312"/>
    <w:rsid w:val="50A68471"/>
    <w:rsid w:val="50BFE714"/>
    <w:rsid w:val="50C50698"/>
    <w:rsid w:val="50E72029"/>
    <w:rsid w:val="50F1BB0A"/>
    <w:rsid w:val="50F45F49"/>
    <w:rsid w:val="50F7983C"/>
    <w:rsid w:val="50FF2637"/>
    <w:rsid w:val="5100CC99"/>
    <w:rsid w:val="510657AE"/>
    <w:rsid w:val="510A1602"/>
    <w:rsid w:val="51125C4D"/>
    <w:rsid w:val="5114B696"/>
    <w:rsid w:val="5118145B"/>
    <w:rsid w:val="511B1C51"/>
    <w:rsid w:val="511C7F95"/>
    <w:rsid w:val="51200FFA"/>
    <w:rsid w:val="5129BC5B"/>
    <w:rsid w:val="5129DCDF"/>
    <w:rsid w:val="512B0715"/>
    <w:rsid w:val="513383E2"/>
    <w:rsid w:val="513CE391"/>
    <w:rsid w:val="513E54F2"/>
    <w:rsid w:val="51407BEA"/>
    <w:rsid w:val="514756E9"/>
    <w:rsid w:val="515104BD"/>
    <w:rsid w:val="5160BE66"/>
    <w:rsid w:val="5163B4F0"/>
    <w:rsid w:val="5165C9B5"/>
    <w:rsid w:val="5166F395"/>
    <w:rsid w:val="51684D5B"/>
    <w:rsid w:val="517C25C4"/>
    <w:rsid w:val="5183E4CA"/>
    <w:rsid w:val="5189F87F"/>
    <w:rsid w:val="518C96F3"/>
    <w:rsid w:val="518F0A23"/>
    <w:rsid w:val="5198134D"/>
    <w:rsid w:val="51993BE9"/>
    <w:rsid w:val="519A5A9E"/>
    <w:rsid w:val="519E3BCC"/>
    <w:rsid w:val="51A106CA"/>
    <w:rsid w:val="51A93D33"/>
    <w:rsid w:val="51B62FC7"/>
    <w:rsid w:val="51B6F081"/>
    <w:rsid w:val="51BFBAD9"/>
    <w:rsid w:val="51C46D52"/>
    <w:rsid w:val="51C7F1FB"/>
    <w:rsid w:val="51CD1B98"/>
    <w:rsid w:val="51D5CE57"/>
    <w:rsid w:val="51D810F5"/>
    <w:rsid w:val="51E3A941"/>
    <w:rsid w:val="51EE9B0C"/>
    <w:rsid w:val="51EFC3E5"/>
    <w:rsid w:val="51F457E1"/>
    <w:rsid w:val="5201B635"/>
    <w:rsid w:val="520447AC"/>
    <w:rsid w:val="5205AD00"/>
    <w:rsid w:val="52153AA1"/>
    <w:rsid w:val="521FD747"/>
    <w:rsid w:val="52299F4E"/>
    <w:rsid w:val="5230D277"/>
    <w:rsid w:val="523EF92F"/>
    <w:rsid w:val="5241D1B8"/>
    <w:rsid w:val="5241DFE8"/>
    <w:rsid w:val="524D49EF"/>
    <w:rsid w:val="5250B4CC"/>
    <w:rsid w:val="5253DC11"/>
    <w:rsid w:val="52598075"/>
    <w:rsid w:val="525E636B"/>
    <w:rsid w:val="5280E5DB"/>
    <w:rsid w:val="5281BE81"/>
    <w:rsid w:val="528589E0"/>
    <w:rsid w:val="5287A6FA"/>
    <w:rsid w:val="5288AE86"/>
    <w:rsid w:val="529A31AF"/>
    <w:rsid w:val="52B51539"/>
    <w:rsid w:val="52B6055B"/>
    <w:rsid w:val="52BD4C0A"/>
    <w:rsid w:val="52C7E24A"/>
    <w:rsid w:val="52CAC3E6"/>
    <w:rsid w:val="52CBFA71"/>
    <w:rsid w:val="52D34E7C"/>
    <w:rsid w:val="52D44439"/>
    <w:rsid w:val="52DBAA5C"/>
    <w:rsid w:val="52DD5422"/>
    <w:rsid w:val="52E20BA3"/>
    <w:rsid w:val="52E4C2D6"/>
    <w:rsid w:val="52F02FAD"/>
    <w:rsid w:val="52F26752"/>
    <w:rsid w:val="52F5575D"/>
    <w:rsid w:val="52FE0A01"/>
    <w:rsid w:val="52FEE47F"/>
    <w:rsid w:val="52FEF2DC"/>
    <w:rsid w:val="5301FBA5"/>
    <w:rsid w:val="53031066"/>
    <w:rsid w:val="53033E9C"/>
    <w:rsid w:val="53043713"/>
    <w:rsid w:val="530B4052"/>
    <w:rsid w:val="530D0A14"/>
    <w:rsid w:val="53190044"/>
    <w:rsid w:val="532BA6ED"/>
    <w:rsid w:val="533B91A3"/>
    <w:rsid w:val="53479A0E"/>
    <w:rsid w:val="534B93E9"/>
    <w:rsid w:val="53508833"/>
    <w:rsid w:val="53567C4B"/>
    <w:rsid w:val="535979B0"/>
    <w:rsid w:val="5363BCE2"/>
    <w:rsid w:val="536596A4"/>
    <w:rsid w:val="536B40A8"/>
    <w:rsid w:val="53756F72"/>
    <w:rsid w:val="5377E65F"/>
    <w:rsid w:val="537E9E70"/>
    <w:rsid w:val="53873022"/>
    <w:rsid w:val="538A0B13"/>
    <w:rsid w:val="53B32BA0"/>
    <w:rsid w:val="53B4A159"/>
    <w:rsid w:val="53BF4FFA"/>
    <w:rsid w:val="53EA4CBF"/>
    <w:rsid w:val="5416967C"/>
    <w:rsid w:val="541856AE"/>
    <w:rsid w:val="5420538C"/>
    <w:rsid w:val="542332BB"/>
    <w:rsid w:val="542F4E50"/>
    <w:rsid w:val="543801F7"/>
    <w:rsid w:val="5439C24B"/>
    <w:rsid w:val="544152FE"/>
    <w:rsid w:val="544724DE"/>
    <w:rsid w:val="5449E147"/>
    <w:rsid w:val="544C11CA"/>
    <w:rsid w:val="545856D2"/>
    <w:rsid w:val="545A6339"/>
    <w:rsid w:val="547002A2"/>
    <w:rsid w:val="54740825"/>
    <w:rsid w:val="54782E15"/>
    <w:rsid w:val="547C88AC"/>
    <w:rsid w:val="54827C8A"/>
    <w:rsid w:val="54867478"/>
    <w:rsid w:val="5487974B"/>
    <w:rsid w:val="54890A26"/>
    <w:rsid w:val="549F00D1"/>
    <w:rsid w:val="54B2AADE"/>
    <w:rsid w:val="54BC6CCF"/>
    <w:rsid w:val="54D0B236"/>
    <w:rsid w:val="54D8AB81"/>
    <w:rsid w:val="54EA5DC0"/>
    <w:rsid w:val="54ED89AF"/>
    <w:rsid w:val="54F5FF2A"/>
    <w:rsid w:val="54FB2512"/>
    <w:rsid w:val="54FE566C"/>
    <w:rsid w:val="550104D0"/>
    <w:rsid w:val="550AB8EF"/>
    <w:rsid w:val="5518FA3D"/>
    <w:rsid w:val="551BECFC"/>
    <w:rsid w:val="551D63BA"/>
    <w:rsid w:val="552062C2"/>
    <w:rsid w:val="5520E0CA"/>
    <w:rsid w:val="552608B8"/>
    <w:rsid w:val="553781FD"/>
    <w:rsid w:val="554F2242"/>
    <w:rsid w:val="55500828"/>
    <w:rsid w:val="5551EA15"/>
    <w:rsid w:val="5556E318"/>
    <w:rsid w:val="5560E3F5"/>
    <w:rsid w:val="5560EA2A"/>
    <w:rsid w:val="5563A79B"/>
    <w:rsid w:val="556F310E"/>
    <w:rsid w:val="557AD5DF"/>
    <w:rsid w:val="5584EAB1"/>
    <w:rsid w:val="55928844"/>
    <w:rsid w:val="5597598C"/>
    <w:rsid w:val="559DE71D"/>
    <w:rsid w:val="559E7E5B"/>
    <w:rsid w:val="559F2C32"/>
    <w:rsid w:val="559F56D9"/>
    <w:rsid w:val="55A204DB"/>
    <w:rsid w:val="55A73180"/>
    <w:rsid w:val="55A8502C"/>
    <w:rsid w:val="55AD4AA8"/>
    <w:rsid w:val="55AE0F36"/>
    <w:rsid w:val="55B12AE8"/>
    <w:rsid w:val="55B8BCB9"/>
    <w:rsid w:val="55BD0F7B"/>
    <w:rsid w:val="55C269E1"/>
    <w:rsid w:val="55C3F1A8"/>
    <w:rsid w:val="55C96E62"/>
    <w:rsid w:val="55D3EFFA"/>
    <w:rsid w:val="55D77851"/>
    <w:rsid w:val="55D81F35"/>
    <w:rsid w:val="55DDCCAF"/>
    <w:rsid w:val="55DE2E60"/>
    <w:rsid w:val="55E03DB8"/>
    <w:rsid w:val="55E1A7F9"/>
    <w:rsid w:val="55E1ED08"/>
    <w:rsid w:val="55EF5F50"/>
    <w:rsid w:val="56001F93"/>
    <w:rsid w:val="5603952B"/>
    <w:rsid w:val="5604D9B8"/>
    <w:rsid w:val="561DCBBD"/>
    <w:rsid w:val="563DC4E1"/>
    <w:rsid w:val="56468FC8"/>
    <w:rsid w:val="564A0FF1"/>
    <w:rsid w:val="564AE3A4"/>
    <w:rsid w:val="5650DD55"/>
    <w:rsid w:val="567DD96C"/>
    <w:rsid w:val="567E8A5F"/>
    <w:rsid w:val="568CCB29"/>
    <w:rsid w:val="5698E973"/>
    <w:rsid w:val="569C49B3"/>
    <w:rsid w:val="56A19B73"/>
    <w:rsid w:val="56A9FF42"/>
    <w:rsid w:val="56AAA07E"/>
    <w:rsid w:val="56BF3407"/>
    <w:rsid w:val="56D1AFD5"/>
    <w:rsid w:val="56D4EC08"/>
    <w:rsid w:val="56D9935F"/>
    <w:rsid w:val="56EB5A96"/>
    <w:rsid w:val="56F8B9FE"/>
    <w:rsid w:val="56FCD436"/>
    <w:rsid w:val="56FD120B"/>
    <w:rsid w:val="56FD16D0"/>
    <w:rsid w:val="56FFF5D3"/>
    <w:rsid w:val="57007407"/>
    <w:rsid w:val="57147886"/>
    <w:rsid w:val="57264C7C"/>
    <w:rsid w:val="572F0570"/>
    <w:rsid w:val="57334C01"/>
    <w:rsid w:val="573C4DEB"/>
    <w:rsid w:val="57409AF9"/>
    <w:rsid w:val="57422520"/>
    <w:rsid w:val="574526B9"/>
    <w:rsid w:val="574B5C78"/>
    <w:rsid w:val="575A0BCC"/>
    <w:rsid w:val="57662C9F"/>
    <w:rsid w:val="57668C44"/>
    <w:rsid w:val="578FF794"/>
    <w:rsid w:val="579E5E9E"/>
    <w:rsid w:val="57A19A84"/>
    <w:rsid w:val="57A71DE4"/>
    <w:rsid w:val="57BA1454"/>
    <w:rsid w:val="57BB287A"/>
    <w:rsid w:val="57C4750A"/>
    <w:rsid w:val="57CD49C6"/>
    <w:rsid w:val="57D450BF"/>
    <w:rsid w:val="57D75621"/>
    <w:rsid w:val="57E03015"/>
    <w:rsid w:val="57E45D8B"/>
    <w:rsid w:val="57F3FCDB"/>
    <w:rsid w:val="57F712C2"/>
    <w:rsid w:val="57F8D325"/>
    <w:rsid w:val="5804C3CF"/>
    <w:rsid w:val="580A9A05"/>
    <w:rsid w:val="58174FC5"/>
    <w:rsid w:val="58192A6E"/>
    <w:rsid w:val="58220DDD"/>
    <w:rsid w:val="582E81DD"/>
    <w:rsid w:val="5831B622"/>
    <w:rsid w:val="5832AC40"/>
    <w:rsid w:val="583ED5C8"/>
    <w:rsid w:val="584DFF81"/>
    <w:rsid w:val="5851CBE3"/>
    <w:rsid w:val="58559D95"/>
    <w:rsid w:val="5856BFBF"/>
    <w:rsid w:val="585B8EC2"/>
    <w:rsid w:val="585EF22E"/>
    <w:rsid w:val="58676085"/>
    <w:rsid w:val="586A6320"/>
    <w:rsid w:val="5870AB43"/>
    <w:rsid w:val="587111AE"/>
    <w:rsid w:val="58714586"/>
    <w:rsid w:val="5877DF59"/>
    <w:rsid w:val="58918C6E"/>
    <w:rsid w:val="589753F4"/>
    <w:rsid w:val="58981F9C"/>
    <w:rsid w:val="589879C9"/>
    <w:rsid w:val="58A646BB"/>
    <w:rsid w:val="58AF308A"/>
    <w:rsid w:val="58B16A10"/>
    <w:rsid w:val="58C53868"/>
    <w:rsid w:val="58CA9B3B"/>
    <w:rsid w:val="58E433C0"/>
    <w:rsid w:val="58F14165"/>
    <w:rsid w:val="58FC7B46"/>
    <w:rsid w:val="58FFA52C"/>
    <w:rsid w:val="59073068"/>
    <w:rsid w:val="59108792"/>
    <w:rsid w:val="59235C4B"/>
    <w:rsid w:val="59274569"/>
    <w:rsid w:val="59311561"/>
    <w:rsid w:val="5934DB11"/>
    <w:rsid w:val="5935E1D9"/>
    <w:rsid w:val="593E150E"/>
    <w:rsid w:val="594AFD1D"/>
    <w:rsid w:val="5953612E"/>
    <w:rsid w:val="59579A12"/>
    <w:rsid w:val="596489B7"/>
    <w:rsid w:val="59676D5E"/>
    <w:rsid w:val="5968F92A"/>
    <w:rsid w:val="5968FB5B"/>
    <w:rsid w:val="59702120"/>
    <w:rsid w:val="597B0449"/>
    <w:rsid w:val="5990321A"/>
    <w:rsid w:val="59A29339"/>
    <w:rsid w:val="59AEF7DC"/>
    <w:rsid w:val="59BF5186"/>
    <w:rsid w:val="59C64042"/>
    <w:rsid w:val="59C985F5"/>
    <w:rsid w:val="59D0E593"/>
    <w:rsid w:val="59D36851"/>
    <w:rsid w:val="59DE1858"/>
    <w:rsid w:val="59DE26C8"/>
    <w:rsid w:val="59DEECC0"/>
    <w:rsid w:val="59E5902B"/>
    <w:rsid w:val="59E89F25"/>
    <w:rsid w:val="59E93482"/>
    <w:rsid w:val="59EAE20B"/>
    <w:rsid w:val="5A0A20E3"/>
    <w:rsid w:val="5A0E707C"/>
    <w:rsid w:val="5A19668E"/>
    <w:rsid w:val="5A20396D"/>
    <w:rsid w:val="5A30DCD0"/>
    <w:rsid w:val="5A338D4D"/>
    <w:rsid w:val="5A4638AE"/>
    <w:rsid w:val="5A585BD4"/>
    <w:rsid w:val="5A5F2E66"/>
    <w:rsid w:val="5A624D21"/>
    <w:rsid w:val="5A6F4E19"/>
    <w:rsid w:val="5A72795C"/>
    <w:rsid w:val="5A7A07E6"/>
    <w:rsid w:val="5A83AEA6"/>
    <w:rsid w:val="5A84F016"/>
    <w:rsid w:val="5A8988FF"/>
    <w:rsid w:val="5A94FA41"/>
    <w:rsid w:val="5A9D343B"/>
    <w:rsid w:val="5A9DC359"/>
    <w:rsid w:val="5AA5D6E4"/>
    <w:rsid w:val="5AA7F124"/>
    <w:rsid w:val="5AAA3A7B"/>
    <w:rsid w:val="5AB2FCDE"/>
    <w:rsid w:val="5ABF73E7"/>
    <w:rsid w:val="5AC04365"/>
    <w:rsid w:val="5AC6FD51"/>
    <w:rsid w:val="5ACD8562"/>
    <w:rsid w:val="5AD634C2"/>
    <w:rsid w:val="5AD90208"/>
    <w:rsid w:val="5ADD4607"/>
    <w:rsid w:val="5AF85A8C"/>
    <w:rsid w:val="5AFA86DB"/>
    <w:rsid w:val="5B01F319"/>
    <w:rsid w:val="5B2251EB"/>
    <w:rsid w:val="5B3FEFF5"/>
    <w:rsid w:val="5B526756"/>
    <w:rsid w:val="5B6CB90C"/>
    <w:rsid w:val="5B6E9157"/>
    <w:rsid w:val="5B7698D9"/>
    <w:rsid w:val="5B78D587"/>
    <w:rsid w:val="5B7A1EE3"/>
    <w:rsid w:val="5B811467"/>
    <w:rsid w:val="5B86E2DC"/>
    <w:rsid w:val="5B86E54D"/>
    <w:rsid w:val="5B89A22F"/>
    <w:rsid w:val="5B9769D5"/>
    <w:rsid w:val="5BA03511"/>
    <w:rsid w:val="5BA72016"/>
    <w:rsid w:val="5BB94A88"/>
    <w:rsid w:val="5BBCA805"/>
    <w:rsid w:val="5BC00608"/>
    <w:rsid w:val="5BC32493"/>
    <w:rsid w:val="5BC5A351"/>
    <w:rsid w:val="5BCD2766"/>
    <w:rsid w:val="5BD9E3E1"/>
    <w:rsid w:val="5BDCD0BF"/>
    <w:rsid w:val="5BDECBCF"/>
    <w:rsid w:val="5BE86301"/>
    <w:rsid w:val="5BE99DDE"/>
    <w:rsid w:val="5BEEEBD3"/>
    <w:rsid w:val="5BF42C35"/>
    <w:rsid w:val="5BFAE640"/>
    <w:rsid w:val="5BFDF913"/>
    <w:rsid w:val="5C03B2B9"/>
    <w:rsid w:val="5C081B07"/>
    <w:rsid w:val="5C097B0A"/>
    <w:rsid w:val="5C0A1AE9"/>
    <w:rsid w:val="5C13AFE4"/>
    <w:rsid w:val="5C13B3E1"/>
    <w:rsid w:val="5C1C93FE"/>
    <w:rsid w:val="5C1F0C82"/>
    <w:rsid w:val="5C1FB6A8"/>
    <w:rsid w:val="5C5586D1"/>
    <w:rsid w:val="5C5E834E"/>
    <w:rsid w:val="5C69215F"/>
    <w:rsid w:val="5C6A960A"/>
    <w:rsid w:val="5C74C3C9"/>
    <w:rsid w:val="5C7C7962"/>
    <w:rsid w:val="5C92E8AD"/>
    <w:rsid w:val="5C97DD95"/>
    <w:rsid w:val="5CAA7180"/>
    <w:rsid w:val="5CB683D1"/>
    <w:rsid w:val="5CB7D3CC"/>
    <w:rsid w:val="5CCA70AD"/>
    <w:rsid w:val="5CCB76A1"/>
    <w:rsid w:val="5CCEE0CD"/>
    <w:rsid w:val="5CD4B69C"/>
    <w:rsid w:val="5CE05794"/>
    <w:rsid w:val="5CE4ED12"/>
    <w:rsid w:val="5CEAC8D2"/>
    <w:rsid w:val="5CEF1ACD"/>
    <w:rsid w:val="5CF1ED44"/>
    <w:rsid w:val="5CF2A7B2"/>
    <w:rsid w:val="5CF4C85E"/>
    <w:rsid w:val="5D06212B"/>
    <w:rsid w:val="5D083C7A"/>
    <w:rsid w:val="5D136B95"/>
    <w:rsid w:val="5D14680B"/>
    <w:rsid w:val="5D1597CA"/>
    <w:rsid w:val="5D1BDEDA"/>
    <w:rsid w:val="5D218008"/>
    <w:rsid w:val="5D22A460"/>
    <w:rsid w:val="5D240B29"/>
    <w:rsid w:val="5D2909F4"/>
    <w:rsid w:val="5D31F160"/>
    <w:rsid w:val="5D371A14"/>
    <w:rsid w:val="5D4B41B1"/>
    <w:rsid w:val="5D57BCD6"/>
    <w:rsid w:val="5D59C8DA"/>
    <w:rsid w:val="5D5AAB6E"/>
    <w:rsid w:val="5D707337"/>
    <w:rsid w:val="5D7EA6EF"/>
    <w:rsid w:val="5D81FC9D"/>
    <w:rsid w:val="5D84F91C"/>
    <w:rsid w:val="5D8EA759"/>
    <w:rsid w:val="5D90DC0B"/>
    <w:rsid w:val="5D9179B7"/>
    <w:rsid w:val="5D9320DF"/>
    <w:rsid w:val="5DA51F10"/>
    <w:rsid w:val="5DA73A07"/>
    <w:rsid w:val="5DA99D11"/>
    <w:rsid w:val="5DAFF691"/>
    <w:rsid w:val="5DB219F9"/>
    <w:rsid w:val="5DBB1AEE"/>
    <w:rsid w:val="5DD85B94"/>
    <w:rsid w:val="5DDB231B"/>
    <w:rsid w:val="5DF0C3E6"/>
    <w:rsid w:val="5DF9F1A0"/>
    <w:rsid w:val="5DFC1C96"/>
    <w:rsid w:val="5E02484B"/>
    <w:rsid w:val="5E035576"/>
    <w:rsid w:val="5E1052DE"/>
    <w:rsid w:val="5E13AB79"/>
    <w:rsid w:val="5E1694C1"/>
    <w:rsid w:val="5E1D456C"/>
    <w:rsid w:val="5E1D5B2C"/>
    <w:rsid w:val="5E222CB7"/>
    <w:rsid w:val="5E363C8B"/>
    <w:rsid w:val="5E3D2C8F"/>
    <w:rsid w:val="5E41847F"/>
    <w:rsid w:val="5E4DEB8B"/>
    <w:rsid w:val="5E5EA9BE"/>
    <w:rsid w:val="5E6E0345"/>
    <w:rsid w:val="5E6E86D6"/>
    <w:rsid w:val="5E6F6392"/>
    <w:rsid w:val="5E73DB35"/>
    <w:rsid w:val="5E920FF1"/>
    <w:rsid w:val="5E9FF16E"/>
    <w:rsid w:val="5EA99ACD"/>
    <w:rsid w:val="5EADA34D"/>
    <w:rsid w:val="5EB30317"/>
    <w:rsid w:val="5EC0A096"/>
    <w:rsid w:val="5EC187F1"/>
    <w:rsid w:val="5EC7098E"/>
    <w:rsid w:val="5ED1A801"/>
    <w:rsid w:val="5ED2B56E"/>
    <w:rsid w:val="5EE08A3C"/>
    <w:rsid w:val="5EE97AFD"/>
    <w:rsid w:val="5EED3D52"/>
    <w:rsid w:val="5EFE7BEB"/>
    <w:rsid w:val="5F047E83"/>
    <w:rsid w:val="5F0616AA"/>
    <w:rsid w:val="5F1B534C"/>
    <w:rsid w:val="5F2E1F38"/>
    <w:rsid w:val="5F2F358C"/>
    <w:rsid w:val="5F32A887"/>
    <w:rsid w:val="5F32B38F"/>
    <w:rsid w:val="5F3CE893"/>
    <w:rsid w:val="5F3E1049"/>
    <w:rsid w:val="5F44CF08"/>
    <w:rsid w:val="5F45301D"/>
    <w:rsid w:val="5F57B57B"/>
    <w:rsid w:val="5F5DB989"/>
    <w:rsid w:val="5F5EF1CD"/>
    <w:rsid w:val="5F6A3FB6"/>
    <w:rsid w:val="5F743D98"/>
    <w:rsid w:val="5F7FCA59"/>
    <w:rsid w:val="5F83C487"/>
    <w:rsid w:val="5F8660B3"/>
    <w:rsid w:val="5F8AE767"/>
    <w:rsid w:val="5F8DCDA7"/>
    <w:rsid w:val="5F922EFE"/>
    <w:rsid w:val="5F9C92EA"/>
    <w:rsid w:val="5F9E96C2"/>
    <w:rsid w:val="5FA36BB0"/>
    <w:rsid w:val="5FA9A5E5"/>
    <w:rsid w:val="5FACED6C"/>
    <w:rsid w:val="5FB0F0BD"/>
    <w:rsid w:val="5FB7E53B"/>
    <w:rsid w:val="5FBB4C6C"/>
    <w:rsid w:val="5FC869E4"/>
    <w:rsid w:val="5FCA2078"/>
    <w:rsid w:val="5FCBA1AE"/>
    <w:rsid w:val="5FD02CBF"/>
    <w:rsid w:val="5FDBC10C"/>
    <w:rsid w:val="5FDF9001"/>
    <w:rsid w:val="5FE304BD"/>
    <w:rsid w:val="5FE84D08"/>
    <w:rsid w:val="5FF22AD4"/>
    <w:rsid w:val="5FF2B311"/>
    <w:rsid w:val="60056F58"/>
    <w:rsid w:val="6005B516"/>
    <w:rsid w:val="6006818F"/>
    <w:rsid w:val="600EB158"/>
    <w:rsid w:val="60107EAF"/>
    <w:rsid w:val="60164362"/>
    <w:rsid w:val="601775E9"/>
    <w:rsid w:val="60275F80"/>
    <w:rsid w:val="60285BCB"/>
    <w:rsid w:val="602DF537"/>
    <w:rsid w:val="6036AA3E"/>
    <w:rsid w:val="603C1983"/>
    <w:rsid w:val="60486AE8"/>
    <w:rsid w:val="6050D6C3"/>
    <w:rsid w:val="60559939"/>
    <w:rsid w:val="605F73D9"/>
    <w:rsid w:val="6061BB63"/>
    <w:rsid w:val="60640F6D"/>
    <w:rsid w:val="6066D57E"/>
    <w:rsid w:val="6070AF66"/>
    <w:rsid w:val="607B0687"/>
    <w:rsid w:val="607C8636"/>
    <w:rsid w:val="6081833D"/>
    <w:rsid w:val="6081BCF0"/>
    <w:rsid w:val="6082F8A0"/>
    <w:rsid w:val="60845D4D"/>
    <w:rsid w:val="60921C2F"/>
    <w:rsid w:val="609D07A9"/>
    <w:rsid w:val="60B1AE72"/>
    <w:rsid w:val="60B2B345"/>
    <w:rsid w:val="60BACE06"/>
    <w:rsid w:val="60CCFC8B"/>
    <w:rsid w:val="60CE7CBA"/>
    <w:rsid w:val="60CFE195"/>
    <w:rsid w:val="60E3C372"/>
    <w:rsid w:val="60F15CAD"/>
    <w:rsid w:val="60FBA90F"/>
    <w:rsid w:val="61049237"/>
    <w:rsid w:val="610CFF47"/>
    <w:rsid w:val="610D1B34"/>
    <w:rsid w:val="611666B4"/>
    <w:rsid w:val="61238A30"/>
    <w:rsid w:val="6124B3F3"/>
    <w:rsid w:val="6126C23B"/>
    <w:rsid w:val="612E23A6"/>
    <w:rsid w:val="61316DE8"/>
    <w:rsid w:val="613FF56D"/>
    <w:rsid w:val="61494A2B"/>
    <w:rsid w:val="6150351F"/>
    <w:rsid w:val="61571B08"/>
    <w:rsid w:val="6161A1BC"/>
    <w:rsid w:val="61621D67"/>
    <w:rsid w:val="616DAEF1"/>
    <w:rsid w:val="6172DA81"/>
    <w:rsid w:val="6173AC40"/>
    <w:rsid w:val="6174E08C"/>
    <w:rsid w:val="61750E56"/>
    <w:rsid w:val="61773681"/>
    <w:rsid w:val="618414D5"/>
    <w:rsid w:val="61861821"/>
    <w:rsid w:val="61893660"/>
    <w:rsid w:val="618D81DB"/>
    <w:rsid w:val="6192123D"/>
    <w:rsid w:val="6193C68B"/>
    <w:rsid w:val="61A21E98"/>
    <w:rsid w:val="61A4CC01"/>
    <w:rsid w:val="61AE2CC1"/>
    <w:rsid w:val="61B028C1"/>
    <w:rsid w:val="61B99CCC"/>
    <w:rsid w:val="61C5D1F4"/>
    <w:rsid w:val="61C6D2C4"/>
    <w:rsid w:val="61D3979E"/>
    <w:rsid w:val="61DD4ADD"/>
    <w:rsid w:val="61EE4687"/>
    <w:rsid w:val="61EF848A"/>
    <w:rsid w:val="61F1934A"/>
    <w:rsid w:val="61F257D1"/>
    <w:rsid w:val="61F422DA"/>
    <w:rsid w:val="61F44667"/>
    <w:rsid w:val="61F863FD"/>
    <w:rsid w:val="6207D06B"/>
    <w:rsid w:val="62098959"/>
    <w:rsid w:val="620C2CA8"/>
    <w:rsid w:val="622E3104"/>
    <w:rsid w:val="623CD6F2"/>
    <w:rsid w:val="6241165B"/>
    <w:rsid w:val="624C3F8B"/>
    <w:rsid w:val="6257E893"/>
    <w:rsid w:val="625BD2EE"/>
    <w:rsid w:val="625F3C8D"/>
    <w:rsid w:val="6267FB1C"/>
    <w:rsid w:val="626F1791"/>
    <w:rsid w:val="6275A9C5"/>
    <w:rsid w:val="627A2D31"/>
    <w:rsid w:val="627B6CAD"/>
    <w:rsid w:val="6286B688"/>
    <w:rsid w:val="62A7BF59"/>
    <w:rsid w:val="62AAD507"/>
    <w:rsid w:val="62AE70A6"/>
    <w:rsid w:val="62B500FB"/>
    <w:rsid w:val="62B94F12"/>
    <w:rsid w:val="62C17257"/>
    <w:rsid w:val="62C5C621"/>
    <w:rsid w:val="62C9249E"/>
    <w:rsid w:val="62CA63E1"/>
    <w:rsid w:val="62CFC1E1"/>
    <w:rsid w:val="62DC3313"/>
    <w:rsid w:val="62DEBF4C"/>
    <w:rsid w:val="62E7CEA9"/>
    <w:rsid w:val="62E7D0CF"/>
    <w:rsid w:val="62EA3B0B"/>
    <w:rsid w:val="62EB860C"/>
    <w:rsid w:val="62F32C5F"/>
    <w:rsid w:val="62F74CE2"/>
    <w:rsid w:val="63017773"/>
    <w:rsid w:val="63068BB1"/>
    <w:rsid w:val="6306F1BA"/>
    <w:rsid w:val="6312BBC2"/>
    <w:rsid w:val="63247BEC"/>
    <w:rsid w:val="6328C850"/>
    <w:rsid w:val="632DB9D4"/>
    <w:rsid w:val="6330F323"/>
    <w:rsid w:val="6334D9CD"/>
    <w:rsid w:val="63359FA2"/>
    <w:rsid w:val="63387F92"/>
    <w:rsid w:val="63433B31"/>
    <w:rsid w:val="6350FFF0"/>
    <w:rsid w:val="635CE278"/>
    <w:rsid w:val="6360D522"/>
    <w:rsid w:val="6361DAEA"/>
    <w:rsid w:val="6364857B"/>
    <w:rsid w:val="6364E9AF"/>
    <w:rsid w:val="636F3E72"/>
    <w:rsid w:val="636F6838"/>
    <w:rsid w:val="6377714F"/>
    <w:rsid w:val="63843965"/>
    <w:rsid w:val="638477ED"/>
    <w:rsid w:val="638A16E8"/>
    <w:rsid w:val="639016C8"/>
    <w:rsid w:val="63990AA9"/>
    <w:rsid w:val="639FA176"/>
    <w:rsid w:val="63AD9A9C"/>
    <w:rsid w:val="63B2E22D"/>
    <w:rsid w:val="63B900BC"/>
    <w:rsid w:val="63BA4CBD"/>
    <w:rsid w:val="63C7309E"/>
    <w:rsid w:val="63CAFB62"/>
    <w:rsid w:val="63CF09BF"/>
    <w:rsid w:val="63D395E2"/>
    <w:rsid w:val="63D8CE21"/>
    <w:rsid w:val="63DC5E24"/>
    <w:rsid w:val="63DCB865"/>
    <w:rsid w:val="63E9E961"/>
    <w:rsid w:val="63EB7F2C"/>
    <w:rsid w:val="63F05617"/>
    <w:rsid w:val="63F448FE"/>
    <w:rsid w:val="63FB802A"/>
    <w:rsid w:val="63FD8D51"/>
    <w:rsid w:val="64004617"/>
    <w:rsid w:val="6401C136"/>
    <w:rsid w:val="640FFBB1"/>
    <w:rsid w:val="6410F41A"/>
    <w:rsid w:val="641517AF"/>
    <w:rsid w:val="641766E4"/>
    <w:rsid w:val="641B6489"/>
    <w:rsid w:val="6422142C"/>
    <w:rsid w:val="6429BB08"/>
    <w:rsid w:val="64320077"/>
    <w:rsid w:val="643E4ECB"/>
    <w:rsid w:val="6446A994"/>
    <w:rsid w:val="64473A85"/>
    <w:rsid w:val="6449B429"/>
    <w:rsid w:val="645266F2"/>
    <w:rsid w:val="64541F7A"/>
    <w:rsid w:val="645D9AF8"/>
    <w:rsid w:val="6460DA04"/>
    <w:rsid w:val="6463725D"/>
    <w:rsid w:val="646A63F9"/>
    <w:rsid w:val="64735ED8"/>
    <w:rsid w:val="647652D8"/>
    <w:rsid w:val="64793918"/>
    <w:rsid w:val="647D1708"/>
    <w:rsid w:val="648A3BC9"/>
    <w:rsid w:val="648C5CB0"/>
    <w:rsid w:val="64A634AA"/>
    <w:rsid w:val="64B572F5"/>
    <w:rsid w:val="64BF07E3"/>
    <w:rsid w:val="64C4F935"/>
    <w:rsid w:val="64CF4AD9"/>
    <w:rsid w:val="64D7B7E3"/>
    <w:rsid w:val="64DBAD78"/>
    <w:rsid w:val="64DEB09A"/>
    <w:rsid w:val="64DF5318"/>
    <w:rsid w:val="64E49CDE"/>
    <w:rsid w:val="64E73611"/>
    <w:rsid w:val="64E8B866"/>
    <w:rsid w:val="64EE386D"/>
    <w:rsid w:val="64F438E4"/>
    <w:rsid w:val="64F7648D"/>
    <w:rsid w:val="64F770CF"/>
    <w:rsid w:val="64F7867B"/>
    <w:rsid w:val="65136D6F"/>
    <w:rsid w:val="651B6156"/>
    <w:rsid w:val="653062CE"/>
    <w:rsid w:val="6533860E"/>
    <w:rsid w:val="65344525"/>
    <w:rsid w:val="65365FF6"/>
    <w:rsid w:val="65409AE8"/>
    <w:rsid w:val="65409E5A"/>
    <w:rsid w:val="654C3F86"/>
    <w:rsid w:val="6555AFB0"/>
    <w:rsid w:val="65570A42"/>
    <w:rsid w:val="6559D1E8"/>
    <w:rsid w:val="6566A2FF"/>
    <w:rsid w:val="65771F38"/>
    <w:rsid w:val="657B78FD"/>
    <w:rsid w:val="657F3361"/>
    <w:rsid w:val="65817D95"/>
    <w:rsid w:val="6586E010"/>
    <w:rsid w:val="6587CA4A"/>
    <w:rsid w:val="658BEFA7"/>
    <w:rsid w:val="6599D101"/>
    <w:rsid w:val="6599DFC6"/>
    <w:rsid w:val="659D0F3D"/>
    <w:rsid w:val="659E58D0"/>
    <w:rsid w:val="65A09A23"/>
    <w:rsid w:val="65A91AC1"/>
    <w:rsid w:val="65B04D42"/>
    <w:rsid w:val="65B1D6F6"/>
    <w:rsid w:val="65BD6EB9"/>
    <w:rsid w:val="65CB0BCF"/>
    <w:rsid w:val="65D5D026"/>
    <w:rsid w:val="65DA9F4B"/>
    <w:rsid w:val="65DB7D90"/>
    <w:rsid w:val="6614CE2A"/>
    <w:rsid w:val="6618E769"/>
    <w:rsid w:val="661BC246"/>
    <w:rsid w:val="662D5A15"/>
    <w:rsid w:val="662DE563"/>
    <w:rsid w:val="66300722"/>
    <w:rsid w:val="66304EF3"/>
    <w:rsid w:val="663E5A6C"/>
    <w:rsid w:val="6647635B"/>
    <w:rsid w:val="664C81D2"/>
    <w:rsid w:val="664EAADE"/>
    <w:rsid w:val="664F6D38"/>
    <w:rsid w:val="665DA109"/>
    <w:rsid w:val="6666C18F"/>
    <w:rsid w:val="666A725C"/>
    <w:rsid w:val="667064F4"/>
    <w:rsid w:val="667152F3"/>
    <w:rsid w:val="66745574"/>
    <w:rsid w:val="6677209A"/>
    <w:rsid w:val="6677B615"/>
    <w:rsid w:val="667CB263"/>
    <w:rsid w:val="667EED1D"/>
    <w:rsid w:val="66897BE0"/>
    <w:rsid w:val="66899E75"/>
    <w:rsid w:val="668E3E3B"/>
    <w:rsid w:val="66900F08"/>
    <w:rsid w:val="66914F21"/>
    <w:rsid w:val="66971261"/>
    <w:rsid w:val="66A5A27F"/>
    <w:rsid w:val="66A98D02"/>
    <w:rsid w:val="66AE8F2D"/>
    <w:rsid w:val="66B04768"/>
    <w:rsid w:val="66B212AC"/>
    <w:rsid w:val="66B9C385"/>
    <w:rsid w:val="66BC5F37"/>
    <w:rsid w:val="66BF4E85"/>
    <w:rsid w:val="66C444DF"/>
    <w:rsid w:val="66C52D6F"/>
    <w:rsid w:val="66C7720B"/>
    <w:rsid w:val="66CDE1D2"/>
    <w:rsid w:val="66D19135"/>
    <w:rsid w:val="66E1BA75"/>
    <w:rsid w:val="66F0556D"/>
    <w:rsid w:val="66FA9EA3"/>
    <w:rsid w:val="66FD5B42"/>
    <w:rsid w:val="670366A8"/>
    <w:rsid w:val="671B6FDB"/>
    <w:rsid w:val="67252759"/>
    <w:rsid w:val="67294E37"/>
    <w:rsid w:val="672D2BB6"/>
    <w:rsid w:val="672E3D4F"/>
    <w:rsid w:val="67334979"/>
    <w:rsid w:val="673484B2"/>
    <w:rsid w:val="6736395A"/>
    <w:rsid w:val="67441570"/>
    <w:rsid w:val="674B657B"/>
    <w:rsid w:val="6753EFAE"/>
    <w:rsid w:val="67548753"/>
    <w:rsid w:val="675C0D04"/>
    <w:rsid w:val="6763D33F"/>
    <w:rsid w:val="67698606"/>
    <w:rsid w:val="676CB04D"/>
    <w:rsid w:val="676EC3D4"/>
    <w:rsid w:val="67736BCA"/>
    <w:rsid w:val="677C5B37"/>
    <w:rsid w:val="679565EB"/>
    <w:rsid w:val="679B716B"/>
    <w:rsid w:val="67A0EE9B"/>
    <w:rsid w:val="67A1F6EC"/>
    <w:rsid w:val="67A8CEE0"/>
    <w:rsid w:val="67AE6C40"/>
    <w:rsid w:val="67B6C841"/>
    <w:rsid w:val="67BFB2B1"/>
    <w:rsid w:val="67C7A0F7"/>
    <w:rsid w:val="67CC203A"/>
    <w:rsid w:val="67D77329"/>
    <w:rsid w:val="67DF534F"/>
    <w:rsid w:val="67EC859F"/>
    <w:rsid w:val="67EEEFD6"/>
    <w:rsid w:val="67F0B4A8"/>
    <w:rsid w:val="67FBA7CC"/>
    <w:rsid w:val="67FF75DF"/>
    <w:rsid w:val="680883AA"/>
    <w:rsid w:val="68122C37"/>
    <w:rsid w:val="6812E2AD"/>
    <w:rsid w:val="682A4837"/>
    <w:rsid w:val="68353320"/>
    <w:rsid w:val="6837EAC3"/>
    <w:rsid w:val="683976D4"/>
    <w:rsid w:val="68397D37"/>
    <w:rsid w:val="683F2020"/>
    <w:rsid w:val="684618DA"/>
    <w:rsid w:val="68476CE1"/>
    <w:rsid w:val="684C844A"/>
    <w:rsid w:val="684C8AF9"/>
    <w:rsid w:val="684C91B9"/>
    <w:rsid w:val="68520770"/>
    <w:rsid w:val="685207DC"/>
    <w:rsid w:val="68556492"/>
    <w:rsid w:val="685588B7"/>
    <w:rsid w:val="686C40BD"/>
    <w:rsid w:val="686E8CEF"/>
    <w:rsid w:val="686F90B9"/>
    <w:rsid w:val="687D110F"/>
    <w:rsid w:val="6888C643"/>
    <w:rsid w:val="68B6FAE7"/>
    <w:rsid w:val="68BEE610"/>
    <w:rsid w:val="68C28EF3"/>
    <w:rsid w:val="68CC2450"/>
    <w:rsid w:val="68D4736C"/>
    <w:rsid w:val="68D7C52B"/>
    <w:rsid w:val="68E5BCD8"/>
    <w:rsid w:val="68ED9AAD"/>
    <w:rsid w:val="68F5222B"/>
    <w:rsid w:val="68F78658"/>
    <w:rsid w:val="6906E02E"/>
    <w:rsid w:val="69074148"/>
    <w:rsid w:val="690E6FD5"/>
    <w:rsid w:val="690F3C2B"/>
    <w:rsid w:val="691AA8DF"/>
    <w:rsid w:val="691CFB19"/>
    <w:rsid w:val="691EAF5B"/>
    <w:rsid w:val="6923F8ED"/>
    <w:rsid w:val="692481EB"/>
    <w:rsid w:val="69273A9B"/>
    <w:rsid w:val="692AE477"/>
    <w:rsid w:val="6934780A"/>
    <w:rsid w:val="6935CE3B"/>
    <w:rsid w:val="69361908"/>
    <w:rsid w:val="693933CE"/>
    <w:rsid w:val="693B8C2F"/>
    <w:rsid w:val="693C5E64"/>
    <w:rsid w:val="694434BE"/>
    <w:rsid w:val="694C5196"/>
    <w:rsid w:val="694DC8EC"/>
    <w:rsid w:val="694F8C47"/>
    <w:rsid w:val="6963882D"/>
    <w:rsid w:val="69651854"/>
    <w:rsid w:val="69657E4A"/>
    <w:rsid w:val="69774C57"/>
    <w:rsid w:val="697FAD3A"/>
    <w:rsid w:val="698D9775"/>
    <w:rsid w:val="699C7567"/>
    <w:rsid w:val="69A50148"/>
    <w:rsid w:val="69B18327"/>
    <w:rsid w:val="69C2709A"/>
    <w:rsid w:val="69C2929C"/>
    <w:rsid w:val="69C2DEA1"/>
    <w:rsid w:val="69C4E6C2"/>
    <w:rsid w:val="69C88717"/>
    <w:rsid w:val="69CDF5D9"/>
    <w:rsid w:val="69D5506F"/>
    <w:rsid w:val="69DC2043"/>
    <w:rsid w:val="69DDCAA8"/>
    <w:rsid w:val="69E1C14E"/>
    <w:rsid w:val="69E43D70"/>
    <w:rsid w:val="6A0D6074"/>
    <w:rsid w:val="6A178E79"/>
    <w:rsid w:val="6A18F3BB"/>
    <w:rsid w:val="6A212587"/>
    <w:rsid w:val="6A2C2F99"/>
    <w:rsid w:val="6A2E2142"/>
    <w:rsid w:val="6A317AFA"/>
    <w:rsid w:val="6A3C7EDA"/>
    <w:rsid w:val="6A44BC9B"/>
    <w:rsid w:val="6A45EAB8"/>
    <w:rsid w:val="6A518D4D"/>
    <w:rsid w:val="6A536CD2"/>
    <w:rsid w:val="6A59AD62"/>
    <w:rsid w:val="6A64F749"/>
    <w:rsid w:val="6A65A0C0"/>
    <w:rsid w:val="6AA2AAD7"/>
    <w:rsid w:val="6AA7BBAC"/>
    <w:rsid w:val="6AAD3FF8"/>
    <w:rsid w:val="6ABDB78D"/>
    <w:rsid w:val="6ABE381B"/>
    <w:rsid w:val="6AC11460"/>
    <w:rsid w:val="6AC97BC7"/>
    <w:rsid w:val="6AD133AD"/>
    <w:rsid w:val="6AD9B875"/>
    <w:rsid w:val="6AE0B480"/>
    <w:rsid w:val="6AE4BD75"/>
    <w:rsid w:val="6AE5A9A6"/>
    <w:rsid w:val="6AE9D4D6"/>
    <w:rsid w:val="6AEC588C"/>
    <w:rsid w:val="6B033852"/>
    <w:rsid w:val="6B091D95"/>
    <w:rsid w:val="6B0BBE54"/>
    <w:rsid w:val="6B0DA5A1"/>
    <w:rsid w:val="6B1B4B81"/>
    <w:rsid w:val="6B1C63F0"/>
    <w:rsid w:val="6B1D2DD9"/>
    <w:rsid w:val="6B1E74B0"/>
    <w:rsid w:val="6B2120F4"/>
    <w:rsid w:val="6B226DF8"/>
    <w:rsid w:val="6B29E7BE"/>
    <w:rsid w:val="6B2E8BCC"/>
    <w:rsid w:val="6B3E4C60"/>
    <w:rsid w:val="6B464A7C"/>
    <w:rsid w:val="6B47F297"/>
    <w:rsid w:val="6B499E84"/>
    <w:rsid w:val="6B5D2991"/>
    <w:rsid w:val="6B60FDA4"/>
    <w:rsid w:val="6B68B02C"/>
    <w:rsid w:val="6B6EEBDF"/>
    <w:rsid w:val="6B7CA8D7"/>
    <w:rsid w:val="6B7D16FC"/>
    <w:rsid w:val="6B7EF106"/>
    <w:rsid w:val="6B86952E"/>
    <w:rsid w:val="6B96F144"/>
    <w:rsid w:val="6B9EF53C"/>
    <w:rsid w:val="6BA7FB78"/>
    <w:rsid w:val="6BAA25DD"/>
    <w:rsid w:val="6BAC4176"/>
    <w:rsid w:val="6BAEA66F"/>
    <w:rsid w:val="6BB10B66"/>
    <w:rsid w:val="6BB368D1"/>
    <w:rsid w:val="6BBC23E1"/>
    <w:rsid w:val="6BC143B4"/>
    <w:rsid w:val="6BC15D01"/>
    <w:rsid w:val="6BC89146"/>
    <w:rsid w:val="6BD3BFE4"/>
    <w:rsid w:val="6BD5E30D"/>
    <w:rsid w:val="6BD9122E"/>
    <w:rsid w:val="6BE36DAC"/>
    <w:rsid w:val="6BECD88C"/>
    <w:rsid w:val="6BEE6378"/>
    <w:rsid w:val="6C0D50B8"/>
    <w:rsid w:val="6C114167"/>
    <w:rsid w:val="6C1275A9"/>
    <w:rsid w:val="6C219925"/>
    <w:rsid w:val="6C25DFFA"/>
    <w:rsid w:val="6C2BE6F1"/>
    <w:rsid w:val="6C2E5DB1"/>
    <w:rsid w:val="6C3304F0"/>
    <w:rsid w:val="6C332EFF"/>
    <w:rsid w:val="6C336A87"/>
    <w:rsid w:val="6C46DCED"/>
    <w:rsid w:val="6C49E44A"/>
    <w:rsid w:val="6C502F2A"/>
    <w:rsid w:val="6C503EF0"/>
    <w:rsid w:val="6C60DE08"/>
    <w:rsid w:val="6C61EE61"/>
    <w:rsid w:val="6C6513C9"/>
    <w:rsid w:val="6C7CA233"/>
    <w:rsid w:val="6C82E022"/>
    <w:rsid w:val="6C8828ED"/>
    <w:rsid w:val="6C88851E"/>
    <w:rsid w:val="6C8986C6"/>
    <w:rsid w:val="6CA06888"/>
    <w:rsid w:val="6CA43E63"/>
    <w:rsid w:val="6CB67FE1"/>
    <w:rsid w:val="6CBDAC53"/>
    <w:rsid w:val="6CBF60FC"/>
    <w:rsid w:val="6CC19EFD"/>
    <w:rsid w:val="6CD147CD"/>
    <w:rsid w:val="6CF501BA"/>
    <w:rsid w:val="6CFBC89A"/>
    <w:rsid w:val="6D0F367F"/>
    <w:rsid w:val="6D1C6F8F"/>
    <w:rsid w:val="6D2E0854"/>
    <w:rsid w:val="6D322C17"/>
    <w:rsid w:val="6D3EB64E"/>
    <w:rsid w:val="6D421A34"/>
    <w:rsid w:val="6D422214"/>
    <w:rsid w:val="6D518A99"/>
    <w:rsid w:val="6D6290AA"/>
    <w:rsid w:val="6D6BE0FD"/>
    <w:rsid w:val="6D6F7B45"/>
    <w:rsid w:val="6D70E640"/>
    <w:rsid w:val="6D732DC7"/>
    <w:rsid w:val="6D958891"/>
    <w:rsid w:val="6D9F376F"/>
    <w:rsid w:val="6DB1F988"/>
    <w:rsid w:val="6DB23D8F"/>
    <w:rsid w:val="6DB2D02F"/>
    <w:rsid w:val="6DB3DA99"/>
    <w:rsid w:val="6DB43CC4"/>
    <w:rsid w:val="6DB48E18"/>
    <w:rsid w:val="6DBC3080"/>
    <w:rsid w:val="6DBFA84C"/>
    <w:rsid w:val="6DD63119"/>
    <w:rsid w:val="6DD96BA0"/>
    <w:rsid w:val="6DE22E8B"/>
    <w:rsid w:val="6DE6E589"/>
    <w:rsid w:val="6DE8CF61"/>
    <w:rsid w:val="6DE93225"/>
    <w:rsid w:val="6E0F8166"/>
    <w:rsid w:val="6E100798"/>
    <w:rsid w:val="6E177CEA"/>
    <w:rsid w:val="6E297F65"/>
    <w:rsid w:val="6E2D1B44"/>
    <w:rsid w:val="6E3CEE04"/>
    <w:rsid w:val="6E48E815"/>
    <w:rsid w:val="6E4962DA"/>
    <w:rsid w:val="6E551E46"/>
    <w:rsid w:val="6E560941"/>
    <w:rsid w:val="6E5D16B4"/>
    <w:rsid w:val="6E60935E"/>
    <w:rsid w:val="6E6EB4C9"/>
    <w:rsid w:val="6E6F238C"/>
    <w:rsid w:val="6E718AFA"/>
    <w:rsid w:val="6E78091A"/>
    <w:rsid w:val="6E79428E"/>
    <w:rsid w:val="6E7BE97D"/>
    <w:rsid w:val="6E88BC2D"/>
    <w:rsid w:val="6E8A7580"/>
    <w:rsid w:val="6E8FD06A"/>
    <w:rsid w:val="6E99CEE4"/>
    <w:rsid w:val="6E9BBDAE"/>
    <w:rsid w:val="6E9D9B22"/>
    <w:rsid w:val="6EA93862"/>
    <w:rsid w:val="6EB1795E"/>
    <w:rsid w:val="6EB55A5E"/>
    <w:rsid w:val="6EB94928"/>
    <w:rsid w:val="6EBC1F1B"/>
    <w:rsid w:val="6EC4A616"/>
    <w:rsid w:val="6ECC1610"/>
    <w:rsid w:val="6EE5A713"/>
    <w:rsid w:val="6EE8889A"/>
    <w:rsid w:val="6EEA3CCB"/>
    <w:rsid w:val="6EEAFCBA"/>
    <w:rsid w:val="6EF1109A"/>
    <w:rsid w:val="6EF8FDC3"/>
    <w:rsid w:val="6EF9F604"/>
    <w:rsid w:val="6F06D03F"/>
    <w:rsid w:val="6F0A08ED"/>
    <w:rsid w:val="6F17D87E"/>
    <w:rsid w:val="6F1A08F5"/>
    <w:rsid w:val="6F296723"/>
    <w:rsid w:val="6F2E92B8"/>
    <w:rsid w:val="6F2FEE28"/>
    <w:rsid w:val="6F43259B"/>
    <w:rsid w:val="6F461723"/>
    <w:rsid w:val="6F631B82"/>
    <w:rsid w:val="6F75A4DE"/>
    <w:rsid w:val="6F7793E0"/>
    <w:rsid w:val="6F84ACA5"/>
    <w:rsid w:val="6F87B568"/>
    <w:rsid w:val="6F98680F"/>
    <w:rsid w:val="6F9B4D6F"/>
    <w:rsid w:val="6FA2F160"/>
    <w:rsid w:val="6FA660A9"/>
    <w:rsid w:val="6FA91BA4"/>
    <w:rsid w:val="6FB2E7FA"/>
    <w:rsid w:val="6FB4270C"/>
    <w:rsid w:val="6FB47F08"/>
    <w:rsid w:val="6FBF4415"/>
    <w:rsid w:val="6FC8A0E2"/>
    <w:rsid w:val="6FC8DF86"/>
    <w:rsid w:val="6FC9E8FD"/>
    <w:rsid w:val="6FCA70E3"/>
    <w:rsid w:val="6FD8DBDE"/>
    <w:rsid w:val="6FE12139"/>
    <w:rsid w:val="6FE4163E"/>
    <w:rsid w:val="6FE58E72"/>
    <w:rsid w:val="6FE6755A"/>
    <w:rsid w:val="6FFB7833"/>
    <w:rsid w:val="6FFD31EC"/>
    <w:rsid w:val="70049F71"/>
    <w:rsid w:val="70149176"/>
    <w:rsid w:val="701B08BD"/>
    <w:rsid w:val="7024B7A9"/>
    <w:rsid w:val="70273448"/>
    <w:rsid w:val="7037D4CD"/>
    <w:rsid w:val="7041F30A"/>
    <w:rsid w:val="7046B216"/>
    <w:rsid w:val="70473092"/>
    <w:rsid w:val="70527E8D"/>
    <w:rsid w:val="70536FCA"/>
    <w:rsid w:val="705967CE"/>
    <w:rsid w:val="705B342F"/>
    <w:rsid w:val="706057C6"/>
    <w:rsid w:val="70637BCD"/>
    <w:rsid w:val="70656FFB"/>
    <w:rsid w:val="7070A926"/>
    <w:rsid w:val="707D8C9A"/>
    <w:rsid w:val="708518C5"/>
    <w:rsid w:val="7086F408"/>
    <w:rsid w:val="70920763"/>
    <w:rsid w:val="70938EF0"/>
    <w:rsid w:val="7094CE24"/>
    <w:rsid w:val="70AE2134"/>
    <w:rsid w:val="70AEC613"/>
    <w:rsid w:val="70B115BC"/>
    <w:rsid w:val="70C65B54"/>
    <w:rsid w:val="70CEF927"/>
    <w:rsid w:val="70D88B61"/>
    <w:rsid w:val="70E37342"/>
    <w:rsid w:val="70E52FCA"/>
    <w:rsid w:val="70E665B2"/>
    <w:rsid w:val="70EF8FBD"/>
    <w:rsid w:val="70F0A521"/>
    <w:rsid w:val="70F1B4BE"/>
    <w:rsid w:val="70F2D25F"/>
    <w:rsid w:val="710961D1"/>
    <w:rsid w:val="71123ABB"/>
    <w:rsid w:val="7120D062"/>
    <w:rsid w:val="7123AD42"/>
    <w:rsid w:val="7129B034"/>
    <w:rsid w:val="713040EE"/>
    <w:rsid w:val="7139CE64"/>
    <w:rsid w:val="714827A7"/>
    <w:rsid w:val="714B252D"/>
    <w:rsid w:val="714E0759"/>
    <w:rsid w:val="715B0D81"/>
    <w:rsid w:val="715F8966"/>
    <w:rsid w:val="71605E39"/>
    <w:rsid w:val="71625109"/>
    <w:rsid w:val="7163E0DF"/>
    <w:rsid w:val="716B6CAB"/>
    <w:rsid w:val="716E9B08"/>
    <w:rsid w:val="7171EE4D"/>
    <w:rsid w:val="71733AB5"/>
    <w:rsid w:val="7179BF7D"/>
    <w:rsid w:val="717E8306"/>
    <w:rsid w:val="7194E2C6"/>
    <w:rsid w:val="719DA188"/>
    <w:rsid w:val="71A7613A"/>
    <w:rsid w:val="71ADE040"/>
    <w:rsid w:val="71AEC4A7"/>
    <w:rsid w:val="71AF49A1"/>
    <w:rsid w:val="71B92E70"/>
    <w:rsid w:val="71C85674"/>
    <w:rsid w:val="71D4EF7E"/>
    <w:rsid w:val="71DB54C0"/>
    <w:rsid w:val="71E1A1F3"/>
    <w:rsid w:val="71EE29C2"/>
    <w:rsid w:val="71EE8EB7"/>
    <w:rsid w:val="71EF29D4"/>
    <w:rsid w:val="71F56C2F"/>
    <w:rsid w:val="71F5AA41"/>
    <w:rsid w:val="71F96DBA"/>
    <w:rsid w:val="71FA9C1A"/>
    <w:rsid w:val="71FCD609"/>
    <w:rsid w:val="72028F78"/>
    <w:rsid w:val="7211E10E"/>
    <w:rsid w:val="721E11F9"/>
    <w:rsid w:val="722C9A56"/>
    <w:rsid w:val="72301D67"/>
    <w:rsid w:val="723440D0"/>
    <w:rsid w:val="7239EE15"/>
    <w:rsid w:val="7244949E"/>
    <w:rsid w:val="7247A0C8"/>
    <w:rsid w:val="72493CDD"/>
    <w:rsid w:val="724B6707"/>
    <w:rsid w:val="725553FC"/>
    <w:rsid w:val="725F3C41"/>
    <w:rsid w:val="7265130E"/>
    <w:rsid w:val="726A84CE"/>
    <w:rsid w:val="726D5E06"/>
    <w:rsid w:val="726E95FF"/>
    <w:rsid w:val="727D9D33"/>
    <w:rsid w:val="72973637"/>
    <w:rsid w:val="7297AEB5"/>
    <w:rsid w:val="7299E290"/>
    <w:rsid w:val="729AB341"/>
    <w:rsid w:val="72AF176E"/>
    <w:rsid w:val="72AF27D0"/>
    <w:rsid w:val="72B0AC3F"/>
    <w:rsid w:val="72B214BC"/>
    <w:rsid w:val="72BBFA1F"/>
    <w:rsid w:val="72CE8C62"/>
    <w:rsid w:val="72DCC7A7"/>
    <w:rsid w:val="72DF63C3"/>
    <w:rsid w:val="72E23978"/>
    <w:rsid w:val="72EEE9EF"/>
    <w:rsid w:val="72EEF2A1"/>
    <w:rsid w:val="72F48FB3"/>
    <w:rsid w:val="72F5C6FE"/>
    <w:rsid w:val="72FC7989"/>
    <w:rsid w:val="731A98DB"/>
    <w:rsid w:val="731EF2FD"/>
    <w:rsid w:val="73296CE7"/>
    <w:rsid w:val="73330325"/>
    <w:rsid w:val="733BB501"/>
    <w:rsid w:val="733E9B24"/>
    <w:rsid w:val="733F2A1F"/>
    <w:rsid w:val="7343E9BC"/>
    <w:rsid w:val="734EBDD5"/>
    <w:rsid w:val="7356A78D"/>
    <w:rsid w:val="7357C381"/>
    <w:rsid w:val="7358B597"/>
    <w:rsid w:val="7362A2A0"/>
    <w:rsid w:val="736427B7"/>
    <w:rsid w:val="73754B2C"/>
    <w:rsid w:val="7376C914"/>
    <w:rsid w:val="7397A221"/>
    <w:rsid w:val="739D3643"/>
    <w:rsid w:val="739DEB88"/>
    <w:rsid w:val="73AD8CEE"/>
    <w:rsid w:val="73B823BB"/>
    <w:rsid w:val="73C1A63A"/>
    <w:rsid w:val="73C7077C"/>
    <w:rsid w:val="73D2199B"/>
    <w:rsid w:val="73D41541"/>
    <w:rsid w:val="73D6946C"/>
    <w:rsid w:val="73DBC697"/>
    <w:rsid w:val="73E8235C"/>
    <w:rsid w:val="73F98A0F"/>
    <w:rsid w:val="73FE382E"/>
    <w:rsid w:val="740C7A1D"/>
    <w:rsid w:val="74427BB8"/>
    <w:rsid w:val="744A3DF5"/>
    <w:rsid w:val="744B2846"/>
    <w:rsid w:val="744D4DE3"/>
    <w:rsid w:val="74515828"/>
    <w:rsid w:val="7453982F"/>
    <w:rsid w:val="74592105"/>
    <w:rsid w:val="746E3476"/>
    <w:rsid w:val="7475FDD8"/>
    <w:rsid w:val="747B129D"/>
    <w:rsid w:val="747DA302"/>
    <w:rsid w:val="7483EF14"/>
    <w:rsid w:val="7489511C"/>
    <w:rsid w:val="74A61988"/>
    <w:rsid w:val="74A91529"/>
    <w:rsid w:val="74A96EEF"/>
    <w:rsid w:val="74ABA223"/>
    <w:rsid w:val="74B10CD7"/>
    <w:rsid w:val="74B118C9"/>
    <w:rsid w:val="74B156F0"/>
    <w:rsid w:val="74B3578E"/>
    <w:rsid w:val="74B68EB6"/>
    <w:rsid w:val="74C17EF7"/>
    <w:rsid w:val="74C767FC"/>
    <w:rsid w:val="74CDDE49"/>
    <w:rsid w:val="74D3FAB6"/>
    <w:rsid w:val="74D6B30C"/>
    <w:rsid w:val="74DB5194"/>
    <w:rsid w:val="74FF8898"/>
    <w:rsid w:val="750748E3"/>
    <w:rsid w:val="750EC3B5"/>
    <w:rsid w:val="751D5B5F"/>
    <w:rsid w:val="7525D654"/>
    <w:rsid w:val="752EAFF9"/>
    <w:rsid w:val="7530501E"/>
    <w:rsid w:val="7537A59C"/>
    <w:rsid w:val="7538FAD9"/>
    <w:rsid w:val="753FB959"/>
    <w:rsid w:val="7544C4A1"/>
    <w:rsid w:val="7549F8E6"/>
    <w:rsid w:val="754AC0EE"/>
    <w:rsid w:val="754B1E06"/>
    <w:rsid w:val="75628AC5"/>
    <w:rsid w:val="7565B60C"/>
    <w:rsid w:val="75688183"/>
    <w:rsid w:val="75741AA5"/>
    <w:rsid w:val="757B5557"/>
    <w:rsid w:val="758036ED"/>
    <w:rsid w:val="7595625E"/>
    <w:rsid w:val="7598FA7F"/>
    <w:rsid w:val="759BD4EA"/>
    <w:rsid w:val="75A07DDA"/>
    <w:rsid w:val="75A0C654"/>
    <w:rsid w:val="75A138EA"/>
    <w:rsid w:val="75A42717"/>
    <w:rsid w:val="75A58C22"/>
    <w:rsid w:val="75A625CD"/>
    <w:rsid w:val="75BE75BD"/>
    <w:rsid w:val="75D625B0"/>
    <w:rsid w:val="75D7BB6B"/>
    <w:rsid w:val="75ECB4E6"/>
    <w:rsid w:val="75F63A38"/>
    <w:rsid w:val="75F91D91"/>
    <w:rsid w:val="75F965C0"/>
    <w:rsid w:val="75FB81BF"/>
    <w:rsid w:val="761C859E"/>
    <w:rsid w:val="7624AFFC"/>
    <w:rsid w:val="7627A355"/>
    <w:rsid w:val="7645E654"/>
    <w:rsid w:val="764C696F"/>
    <w:rsid w:val="764FEE18"/>
    <w:rsid w:val="76659716"/>
    <w:rsid w:val="76683B01"/>
    <w:rsid w:val="766B03C6"/>
    <w:rsid w:val="766E36CC"/>
    <w:rsid w:val="7675D786"/>
    <w:rsid w:val="76763345"/>
    <w:rsid w:val="767C3BCD"/>
    <w:rsid w:val="7680169C"/>
    <w:rsid w:val="7685620C"/>
    <w:rsid w:val="768709AB"/>
    <w:rsid w:val="768AEC97"/>
    <w:rsid w:val="768B4959"/>
    <w:rsid w:val="768BCCDB"/>
    <w:rsid w:val="768F6443"/>
    <w:rsid w:val="7694533B"/>
    <w:rsid w:val="769F63EC"/>
    <w:rsid w:val="76A93197"/>
    <w:rsid w:val="76AB23C5"/>
    <w:rsid w:val="76AB28D1"/>
    <w:rsid w:val="76B4CC4A"/>
    <w:rsid w:val="76BB1A96"/>
    <w:rsid w:val="76CA4AEA"/>
    <w:rsid w:val="76D176AF"/>
    <w:rsid w:val="76D2032F"/>
    <w:rsid w:val="76DB1EC1"/>
    <w:rsid w:val="76DF011C"/>
    <w:rsid w:val="76E14A1B"/>
    <w:rsid w:val="76E34724"/>
    <w:rsid w:val="76E3E7C7"/>
    <w:rsid w:val="76E498CA"/>
    <w:rsid w:val="76F8A8A3"/>
    <w:rsid w:val="76FC64F3"/>
    <w:rsid w:val="770D01FF"/>
    <w:rsid w:val="770E03CE"/>
    <w:rsid w:val="770FEB06"/>
    <w:rsid w:val="77141106"/>
    <w:rsid w:val="7717C7E4"/>
    <w:rsid w:val="77180A62"/>
    <w:rsid w:val="772A3CE7"/>
    <w:rsid w:val="772FBDBE"/>
    <w:rsid w:val="7734AF58"/>
    <w:rsid w:val="7751C3E6"/>
    <w:rsid w:val="775963EB"/>
    <w:rsid w:val="77660090"/>
    <w:rsid w:val="778D1AE5"/>
    <w:rsid w:val="778E6619"/>
    <w:rsid w:val="77A260D7"/>
    <w:rsid w:val="77A540A6"/>
    <w:rsid w:val="77ACB93D"/>
    <w:rsid w:val="77B14CF2"/>
    <w:rsid w:val="77B1880B"/>
    <w:rsid w:val="77B85CC8"/>
    <w:rsid w:val="77BCD565"/>
    <w:rsid w:val="77C2C650"/>
    <w:rsid w:val="77C3F5F0"/>
    <w:rsid w:val="77D17720"/>
    <w:rsid w:val="77E06A14"/>
    <w:rsid w:val="77E40B72"/>
    <w:rsid w:val="77E58961"/>
    <w:rsid w:val="77F1E887"/>
    <w:rsid w:val="780D0091"/>
    <w:rsid w:val="78178835"/>
    <w:rsid w:val="781926B0"/>
    <w:rsid w:val="784A0875"/>
    <w:rsid w:val="784C5E29"/>
    <w:rsid w:val="784F55FB"/>
    <w:rsid w:val="784FEF11"/>
    <w:rsid w:val="7855DDC2"/>
    <w:rsid w:val="7856DBAE"/>
    <w:rsid w:val="78591854"/>
    <w:rsid w:val="785A4D85"/>
    <w:rsid w:val="7868D4C7"/>
    <w:rsid w:val="78704E93"/>
    <w:rsid w:val="7875D61F"/>
    <w:rsid w:val="7881D37D"/>
    <w:rsid w:val="788B44FB"/>
    <w:rsid w:val="78910FF6"/>
    <w:rsid w:val="78960B14"/>
    <w:rsid w:val="789D56CE"/>
    <w:rsid w:val="78A4B4D1"/>
    <w:rsid w:val="78A89A6C"/>
    <w:rsid w:val="78A8B771"/>
    <w:rsid w:val="78B41059"/>
    <w:rsid w:val="78B7C5DA"/>
    <w:rsid w:val="78BCDE9A"/>
    <w:rsid w:val="78CA2007"/>
    <w:rsid w:val="78D70C98"/>
    <w:rsid w:val="78D92E7E"/>
    <w:rsid w:val="78DFEE07"/>
    <w:rsid w:val="78E0AEB8"/>
    <w:rsid w:val="78E24DA5"/>
    <w:rsid w:val="78E4EE08"/>
    <w:rsid w:val="78F7F3B4"/>
    <w:rsid w:val="78FDA865"/>
    <w:rsid w:val="79044B77"/>
    <w:rsid w:val="79060DEB"/>
    <w:rsid w:val="790E26DA"/>
    <w:rsid w:val="79116D4C"/>
    <w:rsid w:val="791364F9"/>
    <w:rsid w:val="79166908"/>
    <w:rsid w:val="7920207E"/>
    <w:rsid w:val="79239140"/>
    <w:rsid w:val="7923DFB8"/>
    <w:rsid w:val="792F2C91"/>
    <w:rsid w:val="793333D4"/>
    <w:rsid w:val="793934C9"/>
    <w:rsid w:val="7941B636"/>
    <w:rsid w:val="7945AD03"/>
    <w:rsid w:val="7955177A"/>
    <w:rsid w:val="7960EC02"/>
    <w:rsid w:val="79711A17"/>
    <w:rsid w:val="797B9655"/>
    <w:rsid w:val="797C73AF"/>
    <w:rsid w:val="797E3449"/>
    <w:rsid w:val="797E701F"/>
    <w:rsid w:val="797ED0F4"/>
    <w:rsid w:val="799E33CA"/>
    <w:rsid w:val="79A2F34D"/>
    <w:rsid w:val="79A6E498"/>
    <w:rsid w:val="79ACEECD"/>
    <w:rsid w:val="79ADD476"/>
    <w:rsid w:val="79AECB52"/>
    <w:rsid w:val="79AFC2A0"/>
    <w:rsid w:val="79B43697"/>
    <w:rsid w:val="79B8C9BF"/>
    <w:rsid w:val="79C70505"/>
    <w:rsid w:val="79C8C958"/>
    <w:rsid w:val="79CA46A3"/>
    <w:rsid w:val="79CF52F7"/>
    <w:rsid w:val="79D09DE2"/>
    <w:rsid w:val="79D4651B"/>
    <w:rsid w:val="79D5CACA"/>
    <w:rsid w:val="79DCC528"/>
    <w:rsid w:val="79DD4012"/>
    <w:rsid w:val="79DE499A"/>
    <w:rsid w:val="79E0FA19"/>
    <w:rsid w:val="79E5C426"/>
    <w:rsid w:val="79F708FF"/>
    <w:rsid w:val="79F7907B"/>
    <w:rsid w:val="7A0121A6"/>
    <w:rsid w:val="7A07CE5C"/>
    <w:rsid w:val="7A109BE2"/>
    <w:rsid w:val="7A27E93E"/>
    <w:rsid w:val="7A297C81"/>
    <w:rsid w:val="7A2D35A1"/>
    <w:rsid w:val="7A48F5B3"/>
    <w:rsid w:val="7A493F53"/>
    <w:rsid w:val="7A4EE204"/>
    <w:rsid w:val="7A510A02"/>
    <w:rsid w:val="7A535470"/>
    <w:rsid w:val="7A599A07"/>
    <w:rsid w:val="7A5B7C38"/>
    <w:rsid w:val="7A5DCF7D"/>
    <w:rsid w:val="7A5DF169"/>
    <w:rsid w:val="7A64B62D"/>
    <w:rsid w:val="7A651A03"/>
    <w:rsid w:val="7A6CCB04"/>
    <w:rsid w:val="7A86EED3"/>
    <w:rsid w:val="7A8EF08C"/>
    <w:rsid w:val="7A9E4801"/>
    <w:rsid w:val="7AA59A28"/>
    <w:rsid w:val="7AB7EA0A"/>
    <w:rsid w:val="7ABEFB0B"/>
    <w:rsid w:val="7ABF1D78"/>
    <w:rsid w:val="7ABF5CE2"/>
    <w:rsid w:val="7AD17F08"/>
    <w:rsid w:val="7ADD5ACD"/>
    <w:rsid w:val="7AE13A7E"/>
    <w:rsid w:val="7AEEE8C6"/>
    <w:rsid w:val="7B04ED04"/>
    <w:rsid w:val="7B0CFF41"/>
    <w:rsid w:val="7B123ACD"/>
    <w:rsid w:val="7B2073E7"/>
    <w:rsid w:val="7B269067"/>
    <w:rsid w:val="7B3E0944"/>
    <w:rsid w:val="7B3E0BF5"/>
    <w:rsid w:val="7B435B66"/>
    <w:rsid w:val="7B53917E"/>
    <w:rsid w:val="7B5C29C9"/>
    <w:rsid w:val="7B602576"/>
    <w:rsid w:val="7B6553AD"/>
    <w:rsid w:val="7B6FE3F8"/>
    <w:rsid w:val="7B767E33"/>
    <w:rsid w:val="7B840339"/>
    <w:rsid w:val="7B99AC97"/>
    <w:rsid w:val="7B9CDB37"/>
    <w:rsid w:val="7B9D3000"/>
    <w:rsid w:val="7BA2533A"/>
    <w:rsid w:val="7BABE2DE"/>
    <w:rsid w:val="7BB0030A"/>
    <w:rsid w:val="7BB8F880"/>
    <w:rsid w:val="7BBE5BDC"/>
    <w:rsid w:val="7BC97945"/>
    <w:rsid w:val="7BD3BB40"/>
    <w:rsid w:val="7BD6D673"/>
    <w:rsid w:val="7BE3184A"/>
    <w:rsid w:val="7BE7E631"/>
    <w:rsid w:val="7BE959F1"/>
    <w:rsid w:val="7BEA6BC3"/>
    <w:rsid w:val="7BEDD2BB"/>
    <w:rsid w:val="7BEFE90C"/>
    <w:rsid w:val="7BF2EE3B"/>
    <w:rsid w:val="7BF52546"/>
    <w:rsid w:val="7C0F8C0A"/>
    <w:rsid w:val="7C13DCC8"/>
    <w:rsid w:val="7C15917B"/>
    <w:rsid w:val="7C15E3DE"/>
    <w:rsid w:val="7C21D132"/>
    <w:rsid w:val="7C30D957"/>
    <w:rsid w:val="7C3E6EB3"/>
    <w:rsid w:val="7C5654FF"/>
    <w:rsid w:val="7C57FC8E"/>
    <w:rsid w:val="7C609DCE"/>
    <w:rsid w:val="7C69825F"/>
    <w:rsid w:val="7C723763"/>
    <w:rsid w:val="7C7B4679"/>
    <w:rsid w:val="7C811C3B"/>
    <w:rsid w:val="7C841595"/>
    <w:rsid w:val="7C8967BB"/>
    <w:rsid w:val="7C8D2D3B"/>
    <w:rsid w:val="7C947E56"/>
    <w:rsid w:val="7CA89A07"/>
    <w:rsid w:val="7CAF3A56"/>
    <w:rsid w:val="7CB3DC38"/>
    <w:rsid w:val="7CB40DFE"/>
    <w:rsid w:val="7CD08F4F"/>
    <w:rsid w:val="7CD1200C"/>
    <w:rsid w:val="7CD3395F"/>
    <w:rsid w:val="7CD33E71"/>
    <w:rsid w:val="7CD423E8"/>
    <w:rsid w:val="7CE0ABCC"/>
    <w:rsid w:val="7CE9D388"/>
    <w:rsid w:val="7CFB0E5F"/>
    <w:rsid w:val="7D0019BA"/>
    <w:rsid w:val="7D07D692"/>
    <w:rsid w:val="7D101EB4"/>
    <w:rsid w:val="7D131B1C"/>
    <w:rsid w:val="7D1610C0"/>
    <w:rsid w:val="7D2D504B"/>
    <w:rsid w:val="7D30F9B6"/>
    <w:rsid w:val="7D34A4A7"/>
    <w:rsid w:val="7D34D0C5"/>
    <w:rsid w:val="7D37B9B2"/>
    <w:rsid w:val="7D37BED4"/>
    <w:rsid w:val="7D432A02"/>
    <w:rsid w:val="7D43BDC3"/>
    <w:rsid w:val="7D52DE65"/>
    <w:rsid w:val="7D5F4297"/>
    <w:rsid w:val="7D671C76"/>
    <w:rsid w:val="7D683C7F"/>
    <w:rsid w:val="7D6D9DC7"/>
    <w:rsid w:val="7D6F2686"/>
    <w:rsid w:val="7D6F8C4E"/>
    <w:rsid w:val="7D6FDB3B"/>
    <w:rsid w:val="7D93FA08"/>
    <w:rsid w:val="7DAC66F9"/>
    <w:rsid w:val="7DB1B600"/>
    <w:rsid w:val="7DBF6577"/>
    <w:rsid w:val="7DC9D967"/>
    <w:rsid w:val="7DD5B2C6"/>
    <w:rsid w:val="7DD83907"/>
    <w:rsid w:val="7DE03704"/>
    <w:rsid w:val="7DED2C12"/>
    <w:rsid w:val="7DEF92D3"/>
    <w:rsid w:val="7DF411AE"/>
    <w:rsid w:val="7DF543AF"/>
    <w:rsid w:val="7DF76474"/>
    <w:rsid w:val="7DFC6315"/>
    <w:rsid w:val="7DFD3B89"/>
    <w:rsid w:val="7DFF9E36"/>
    <w:rsid w:val="7E07AF9E"/>
    <w:rsid w:val="7E1AD517"/>
    <w:rsid w:val="7E1FF33C"/>
    <w:rsid w:val="7E27B76E"/>
    <w:rsid w:val="7E384174"/>
    <w:rsid w:val="7E497D10"/>
    <w:rsid w:val="7E55E360"/>
    <w:rsid w:val="7E5CCCC8"/>
    <w:rsid w:val="7E62D17D"/>
    <w:rsid w:val="7E646ACD"/>
    <w:rsid w:val="7E670B86"/>
    <w:rsid w:val="7E670E37"/>
    <w:rsid w:val="7E68C325"/>
    <w:rsid w:val="7E699930"/>
    <w:rsid w:val="7E7E4415"/>
    <w:rsid w:val="7E887BE0"/>
    <w:rsid w:val="7E938C82"/>
    <w:rsid w:val="7E96073F"/>
    <w:rsid w:val="7E9B4DB8"/>
    <w:rsid w:val="7EA1A18B"/>
    <w:rsid w:val="7EA30069"/>
    <w:rsid w:val="7EAE0A59"/>
    <w:rsid w:val="7EB1FCBA"/>
    <w:rsid w:val="7EBE74D5"/>
    <w:rsid w:val="7ED1BDAD"/>
    <w:rsid w:val="7ED23AF1"/>
    <w:rsid w:val="7ED5519D"/>
    <w:rsid w:val="7EDB0622"/>
    <w:rsid w:val="7EE0CE20"/>
    <w:rsid w:val="7EE2B766"/>
    <w:rsid w:val="7EE9B732"/>
    <w:rsid w:val="7EE9D6A6"/>
    <w:rsid w:val="7EF3BA4D"/>
    <w:rsid w:val="7EFEA23A"/>
    <w:rsid w:val="7EFEFD2A"/>
    <w:rsid w:val="7F004910"/>
    <w:rsid w:val="7F0DE2ED"/>
    <w:rsid w:val="7F2422D0"/>
    <w:rsid w:val="7F242DDF"/>
    <w:rsid w:val="7F2C877D"/>
    <w:rsid w:val="7F35FAB4"/>
    <w:rsid w:val="7F3D1EE2"/>
    <w:rsid w:val="7F438179"/>
    <w:rsid w:val="7F438210"/>
    <w:rsid w:val="7F44E439"/>
    <w:rsid w:val="7F4D103C"/>
    <w:rsid w:val="7F5D5FF1"/>
    <w:rsid w:val="7F60F8EB"/>
    <w:rsid w:val="7F6E558A"/>
    <w:rsid w:val="7F72C801"/>
    <w:rsid w:val="7F7409AF"/>
    <w:rsid w:val="7F74827B"/>
    <w:rsid w:val="7F84CF35"/>
    <w:rsid w:val="7F9878CA"/>
    <w:rsid w:val="7F9A7E45"/>
    <w:rsid w:val="7F9D7B7F"/>
    <w:rsid w:val="7FA8612F"/>
    <w:rsid w:val="7FAD0DC6"/>
    <w:rsid w:val="7FB27890"/>
    <w:rsid w:val="7FB56476"/>
    <w:rsid w:val="7FC0D6D5"/>
    <w:rsid w:val="7FC41CFD"/>
    <w:rsid w:val="7FDD4897"/>
    <w:rsid w:val="7FF5E518"/>
    <w:rsid w:val="7FFA3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7EEFD"/>
  <w15:chartTrackingRefBased/>
  <w15:docId w15:val="{4F87E275-E890-4AFB-9E7D-4FA85CD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38"/>
    <w:rPr>
      <w:rFonts w:ascii="Tahoma" w:hAnsi="Tahoma"/>
      <w:sz w:val="24"/>
      <w:szCs w:val="22"/>
    </w:rPr>
  </w:style>
  <w:style w:type="paragraph" w:styleId="Heading1">
    <w:name w:val="heading 1"/>
    <w:basedOn w:val="Normal"/>
    <w:next w:val="Normal"/>
    <w:link w:val="Heading1Char"/>
    <w:uiPriority w:val="9"/>
    <w:qFormat/>
    <w:rsid w:val="005155DF"/>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D7026"/>
    <w:pPr>
      <w:keepNext/>
      <w:keepLines/>
      <w:spacing w:after="12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13DCC"/>
    <w:pPr>
      <w:keepNext/>
      <w:keepLines/>
      <w:spacing w:before="120" w:after="120"/>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51B"/>
    <w:pPr>
      <w:tabs>
        <w:tab w:val="center" w:pos="4680"/>
        <w:tab w:val="right" w:pos="9360"/>
      </w:tabs>
    </w:pPr>
  </w:style>
  <w:style w:type="character" w:customStyle="1" w:styleId="HeaderChar">
    <w:name w:val="Header Char"/>
    <w:link w:val="Header"/>
    <w:uiPriority w:val="99"/>
    <w:rsid w:val="00B4351B"/>
    <w:rPr>
      <w:sz w:val="22"/>
      <w:szCs w:val="22"/>
    </w:rPr>
  </w:style>
  <w:style w:type="paragraph" w:styleId="Footer">
    <w:name w:val="footer"/>
    <w:basedOn w:val="Normal"/>
    <w:link w:val="FooterChar"/>
    <w:uiPriority w:val="99"/>
    <w:unhideWhenUsed/>
    <w:rsid w:val="00B4351B"/>
    <w:pPr>
      <w:tabs>
        <w:tab w:val="center" w:pos="4680"/>
        <w:tab w:val="right" w:pos="9360"/>
      </w:tabs>
    </w:pPr>
  </w:style>
  <w:style w:type="character" w:customStyle="1" w:styleId="FooterChar">
    <w:name w:val="Footer Char"/>
    <w:link w:val="Footer"/>
    <w:uiPriority w:val="99"/>
    <w:rsid w:val="00B4351B"/>
    <w:rPr>
      <w:sz w:val="22"/>
      <w:szCs w:val="2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after="120"/>
    </w:pPr>
    <w:rPr>
      <w:sz w:val="20"/>
      <w:szCs w:val="20"/>
    </w:rPr>
  </w:style>
  <w:style w:type="character" w:customStyle="1" w:styleId="CommentTextChar">
    <w:name w:val="Comment Text Char"/>
    <w:basedOn w:val="DefaultParagraphFont"/>
    <w:link w:val="CommentText"/>
    <w:uiPriority w:val="99"/>
    <w:rPr>
      <w:rFonts w:ascii="Tahoma" w:hAnsi="Tahoma"/>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8021A"/>
    <w:rPr>
      <w:color w:val="954F72" w:themeColor="followedHyperlink"/>
      <w:u w:val="single"/>
    </w:rPr>
  </w:style>
  <w:style w:type="character" w:styleId="UnresolvedMention">
    <w:name w:val="Unresolved Mention"/>
    <w:basedOn w:val="DefaultParagraphFont"/>
    <w:uiPriority w:val="99"/>
    <w:semiHidden/>
    <w:unhideWhenUsed/>
    <w:rsid w:val="0078021A"/>
    <w:rPr>
      <w:color w:val="605E5C"/>
      <w:shd w:val="clear" w:color="auto" w:fill="E1DFDD"/>
    </w:rPr>
  </w:style>
  <w:style w:type="paragraph" w:styleId="Revision">
    <w:name w:val="Revision"/>
    <w:hidden/>
    <w:uiPriority w:val="99"/>
    <w:semiHidden/>
    <w:rsid w:val="0078021A"/>
    <w:rPr>
      <w:sz w:val="22"/>
      <w:szCs w:val="22"/>
    </w:rPr>
  </w:style>
  <w:style w:type="paragraph" w:styleId="ListParagraph">
    <w:name w:val="List Paragraph"/>
    <w:aliases w:val="DPAC Alpha Numeric List"/>
    <w:basedOn w:val="Normal"/>
    <w:link w:val="ListParagraphChar"/>
    <w:uiPriority w:val="34"/>
    <w:qFormat/>
    <w:rsid w:val="0078021A"/>
    <w:pPr>
      <w:ind w:left="720"/>
      <w:contextualSpacing/>
    </w:pPr>
  </w:style>
  <w:style w:type="character" w:customStyle="1" w:styleId="cf01">
    <w:name w:val="cf01"/>
    <w:basedOn w:val="DefaultParagraphFont"/>
    <w:rsid w:val="0078021A"/>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78021A"/>
    <w:rPr>
      <w:b/>
      <w:bCs/>
    </w:rPr>
  </w:style>
  <w:style w:type="character" w:customStyle="1" w:styleId="CommentSubjectChar">
    <w:name w:val="Comment Subject Char"/>
    <w:basedOn w:val="CommentTextChar"/>
    <w:link w:val="CommentSubject"/>
    <w:uiPriority w:val="99"/>
    <w:semiHidden/>
    <w:rsid w:val="0078021A"/>
    <w:rPr>
      <w:rFonts w:ascii="Tahoma" w:hAnsi="Tahoma"/>
      <w:b/>
      <w:bCs/>
    </w:rPr>
  </w:style>
  <w:style w:type="character" w:styleId="Mention">
    <w:name w:val="Mention"/>
    <w:basedOn w:val="DefaultParagraphFont"/>
    <w:uiPriority w:val="99"/>
    <w:unhideWhenUsed/>
    <w:rsid w:val="0078021A"/>
    <w:rPr>
      <w:color w:val="2B579A"/>
      <w:shd w:val="clear" w:color="auto" w:fill="E1DFDD"/>
    </w:rPr>
  </w:style>
  <w:style w:type="paragraph" w:customStyle="1" w:styleId="xmsonormal">
    <w:name w:val="x_msonormal"/>
    <w:basedOn w:val="Normal"/>
    <w:rsid w:val="008E314E"/>
    <w:rPr>
      <w:rFonts w:eastAsiaTheme="minorHAnsi" w:cs="Calibri"/>
    </w:rPr>
  </w:style>
  <w:style w:type="table" w:styleId="TableGrid">
    <w:name w:val="Table Grid"/>
    <w:basedOn w:val="TableNormal"/>
    <w:uiPriority w:val="39"/>
    <w:rsid w:val="00E360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155DF"/>
    <w:rPr>
      <w:rFonts w:ascii="Tahoma" w:eastAsiaTheme="majorEastAsia" w:hAnsi="Tahoma" w:cstheme="majorBidi"/>
      <w:b/>
      <w:sz w:val="32"/>
      <w:szCs w:val="32"/>
    </w:rPr>
  </w:style>
  <w:style w:type="character" w:customStyle="1" w:styleId="Heading2Char">
    <w:name w:val="Heading 2 Char"/>
    <w:basedOn w:val="DefaultParagraphFont"/>
    <w:link w:val="Heading2"/>
    <w:uiPriority w:val="9"/>
    <w:rsid w:val="003D7026"/>
    <w:rPr>
      <w:rFonts w:ascii="Tahoma" w:eastAsiaTheme="majorEastAsia" w:hAnsi="Tahoma" w:cstheme="majorBidi"/>
      <w:b/>
      <w:sz w:val="28"/>
      <w:szCs w:val="26"/>
    </w:rPr>
  </w:style>
  <w:style w:type="paragraph" w:styleId="NormalWeb">
    <w:name w:val="Normal (Web)"/>
    <w:basedOn w:val="Normal"/>
    <w:uiPriority w:val="99"/>
    <w:semiHidden/>
    <w:unhideWhenUsed/>
    <w:rsid w:val="00DB59FF"/>
    <w:rPr>
      <w:rFonts w:ascii="Times New Roman" w:hAnsi="Times New Roman"/>
      <w:szCs w:val="24"/>
    </w:rPr>
  </w:style>
  <w:style w:type="character" w:customStyle="1" w:styleId="ListParagraphChar">
    <w:name w:val="List Paragraph Char"/>
    <w:aliases w:val="DPAC Alpha Numeric List Char"/>
    <w:basedOn w:val="DefaultParagraphFont"/>
    <w:link w:val="ListParagraph"/>
    <w:uiPriority w:val="34"/>
    <w:locked/>
    <w:rsid w:val="00B07A25"/>
    <w:rPr>
      <w:rFonts w:ascii="Tahoma" w:hAnsi="Tahoma"/>
      <w:sz w:val="24"/>
      <w:szCs w:val="22"/>
    </w:rPr>
  </w:style>
  <w:style w:type="character" w:customStyle="1" w:styleId="Heading3Char">
    <w:name w:val="Heading 3 Char"/>
    <w:basedOn w:val="DefaultParagraphFont"/>
    <w:link w:val="Heading3"/>
    <w:uiPriority w:val="9"/>
    <w:rsid w:val="00313DCC"/>
    <w:rPr>
      <w:rFonts w:ascii="Tahoma" w:eastAsiaTheme="majorEastAsia" w:hAnsi="Tahoma" w:cstheme="majorBid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906">
      <w:bodyDiv w:val="1"/>
      <w:marLeft w:val="0"/>
      <w:marRight w:val="0"/>
      <w:marTop w:val="0"/>
      <w:marBottom w:val="0"/>
      <w:divBdr>
        <w:top w:val="none" w:sz="0" w:space="0" w:color="auto"/>
        <w:left w:val="none" w:sz="0" w:space="0" w:color="auto"/>
        <w:bottom w:val="none" w:sz="0" w:space="0" w:color="auto"/>
        <w:right w:val="none" w:sz="0" w:space="0" w:color="auto"/>
      </w:divBdr>
    </w:div>
    <w:div w:id="625084305">
      <w:bodyDiv w:val="1"/>
      <w:marLeft w:val="0"/>
      <w:marRight w:val="0"/>
      <w:marTop w:val="0"/>
      <w:marBottom w:val="0"/>
      <w:divBdr>
        <w:top w:val="none" w:sz="0" w:space="0" w:color="auto"/>
        <w:left w:val="none" w:sz="0" w:space="0" w:color="auto"/>
        <w:bottom w:val="none" w:sz="0" w:space="0" w:color="auto"/>
        <w:right w:val="none" w:sz="0" w:space="0" w:color="auto"/>
      </w:divBdr>
    </w:div>
    <w:div w:id="16808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USCODE-2021-title23/pdf/USCODE-2021-title23-chap3-sec313.pdf" TargetMode="External"/><Relationship Id="rId18" Type="http://schemas.openxmlformats.org/officeDocument/2006/relationships/hyperlink" Target="https://experience.arcgis.com/experience/135c0da4b70f4717b4664ad2e427d2b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nergy.ca.gov/programs-and-topics/programs/federal-ev-infrastructure-programs" TargetMode="External"/><Relationship Id="rId7" Type="http://schemas.openxmlformats.org/officeDocument/2006/relationships/settings" Target="settings.xml"/><Relationship Id="rId12" Type="http://schemas.openxmlformats.org/officeDocument/2006/relationships/hyperlink" Target="https://www.energy.ca.gov/media/11963" TargetMode="External"/><Relationship Id="rId17" Type="http://schemas.openxmlformats.org/officeDocument/2006/relationships/hyperlink" Target="https://www.energy.ca.gov/media/1196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ip.pge.com/" TargetMode="External"/><Relationship Id="rId20" Type="http://schemas.openxmlformats.org/officeDocument/2006/relationships/hyperlink" Target="https://www.ncwm.com/ntep-certificate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media/11964" TargetMode="External"/><Relationship Id="rId24" Type="http://schemas.openxmlformats.org/officeDocument/2006/relationships/hyperlink" Target="https://www.energy.ca.gov/media/11754" TargetMode="External"/><Relationship Id="rId5" Type="http://schemas.openxmlformats.org/officeDocument/2006/relationships/numbering" Target="numbering.xml"/><Relationship Id="rId15" Type="http://schemas.openxmlformats.org/officeDocument/2006/relationships/hyperlink" Target="https://www.federalregister.gov/documents/2023/02/21/2023-03498/waiver-of-buy-america-requirements-for-electric-vehicle-chargers" TargetMode="External"/><Relationship Id="rId23" Type="http://schemas.openxmlformats.org/officeDocument/2006/relationships/hyperlink" Target="https://www.energy.ca.gov/media/999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fa.ca.gov/dms/ctep.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a.gov/media/11963" TargetMode="External"/><Relationship Id="rId22" Type="http://schemas.openxmlformats.org/officeDocument/2006/relationships/hyperlink" Target="https://www.energy.ca.gov/programs-and-topics/programs/federal-ev-infrastructure-progra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E309A-045C-45A2-AB71-5977D0263266}">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E1221669-1741-4736-96EB-A24F4854EA5C}">
  <ds:schemaRefs>
    <ds:schemaRef ds:uri="http://schemas.microsoft.com/sharepoint/v3/contenttype/forms"/>
  </ds:schemaRefs>
</ds:datastoreItem>
</file>

<file path=customXml/itemProps3.xml><?xml version="1.0" encoding="utf-8"?>
<ds:datastoreItem xmlns:ds="http://schemas.openxmlformats.org/officeDocument/2006/customXml" ds:itemID="{F49F80D1-BC70-4B80-9547-71BB785B932C}">
  <ds:schemaRefs>
    <ds:schemaRef ds:uri="http://schemas.openxmlformats.org/officeDocument/2006/bibliography"/>
  </ds:schemaRefs>
</ds:datastoreItem>
</file>

<file path=customXml/itemProps4.xml><?xml version="1.0" encoding="utf-8"?>
<ds:datastoreItem xmlns:ds="http://schemas.openxmlformats.org/officeDocument/2006/customXml" ds:itemID="{FA2C3AD7-0148-4BBF-98D7-582CBEEFAD02}"/>
</file>

<file path=docProps/app.xml><?xml version="1.0" encoding="utf-8"?>
<Properties xmlns="http://schemas.openxmlformats.org/officeDocument/2006/extended-properties" xmlns:vt="http://schemas.openxmlformats.org/officeDocument/2006/docPropsVTypes">
  <Template>Normal</Template>
  <TotalTime>2</TotalTime>
  <Pages>25</Pages>
  <Words>9442</Words>
  <Characters>53822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Questions and Answers</vt:lpstr>
    </vt:vector>
  </TitlesOfParts>
  <Company>California Energy Commission</Company>
  <LinksUpToDate>false</LinksUpToDate>
  <CharactersWithSpaces>63138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dc:title>
  <dc:subject/>
  <dc:creator>Jonathan Bobadilla</dc:creator>
  <cp:keywords/>
  <cp:lastModifiedBy>Dyer, Phil@Energy</cp:lastModifiedBy>
  <cp:revision>4</cp:revision>
  <dcterms:created xsi:type="dcterms:W3CDTF">2026-06-12T21:22:00Z</dcterms:created>
  <dcterms:modified xsi:type="dcterms:W3CDTF">2026-06-12T21:23:00Z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