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6752F" w14:textId="77777777" w:rsidR="00472D2F" w:rsidRPr="00A62F65" w:rsidRDefault="00472D2F" w:rsidP="005D5E93">
      <w:pPr>
        <w:pStyle w:val="Heading1"/>
      </w:pPr>
      <w:r w:rsidRPr="00A62F65">
        <w:t>Questions and Answers</w:t>
      </w:r>
    </w:p>
    <w:p w14:paraId="532A7832" w14:textId="6DE140FA" w:rsidR="00472D2F" w:rsidRPr="00A62F65" w:rsidRDefault="00584FF7" w:rsidP="00B4351B">
      <w:pPr>
        <w:spacing w:after="0" w:line="240" w:lineRule="auto"/>
        <w:ind w:left="720" w:hanging="720"/>
        <w:jc w:val="center"/>
        <w:rPr>
          <w:rFonts w:cs="Tahoma"/>
          <w:b/>
          <w:szCs w:val="24"/>
        </w:rPr>
      </w:pPr>
      <w:r>
        <w:rPr>
          <w:rFonts w:cs="Tahoma"/>
          <w:b/>
          <w:szCs w:val="24"/>
        </w:rPr>
        <w:t>Hydrogen Infrastructure Project Opportunity (HIPO)</w:t>
      </w:r>
    </w:p>
    <w:p w14:paraId="1F51F434" w14:textId="0EB221DB" w:rsidR="00472D2F" w:rsidRDefault="00320494" w:rsidP="00B4351B">
      <w:pPr>
        <w:spacing w:after="0" w:line="240" w:lineRule="auto"/>
        <w:ind w:left="720" w:hanging="720"/>
        <w:jc w:val="center"/>
        <w:rPr>
          <w:rFonts w:cs="Tahoma"/>
          <w:b/>
          <w:szCs w:val="24"/>
        </w:rPr>
      </w:pPr>
      <w:r w:rsidRPr="00A62F65">
        <w:rPr>
          <w:rFonts w:cs="Tahoma"/>
          <w:b/>
          <w:szCs w:val="24"/>
        </w:rPr>
        <w:t>GFO</w:t>
      </w:r>
      <w:r w:rsidR="00B4351B" w:rsidRPr="00A62F65">
        <w:rPr>
          <w:rFonts w:cs="Tahoma"/>
          <w:b/>
          <w:szCs w:val="24"/>
        </w:rPr>
        <w:t>-</w:t>
      </w:r>
      <w:r w:rsidR="00584FF7">
        <w:rPr>
          <w:rFonts w:cs="Tahoma"/>
          <w:b/>
          <w:szCs w:val="24"/>
        </w:rPr>
        <w:t>25</w:t>
      </w:r>
      <w:r w:rsidR="00B4351B" w:rsidRPr="00A62F65">
        <w:rPr>
          <w:rFonts w:cs="Tahoma"/>
          <w:b/>
          <w:szCs w:val="24"/>
        </w:rPr>
        <w:t>-</w:t>
      </w:r>
      <w:r w:rsidR="00584FF7">
        <w:rPr>
          <w:rFonts w:cs="Tahoma"/>
          <w:b/>
          <w:szCs w:val="24"/>
        </w:rPr>
        <w:t>607</w:t>
      </w:r>
    </w:p>
    <w:p w14:paraId="261220CB" w14:textId="0664F5EB" w:rsidR="00A62F65" w:rsidRPr="001A6DFA" w:rsidRDefault="00C36220" w:rsidP="00B4351B">
      <w:pPr>
        <w:spacing w:after="0" w:line="240" w:lineRule="auto"/>
        <w:ind w:left="720" w:hanging="720"/>
        <w:jc w:val="center"/>
        <w:rPr>
          <w:rFonts w:cs="Tahoma"/>
          <w:b/>
          <w:u w:val="single"/>
        </w:rPr>
      </w:pPr>
      <w:r w:rsidRPr="001A6DFA">
        <w:rPr>
          <w:rFonts w:cs="Tahoma"/>
          <w:bCs/>
        </w:rPr>
        <w:t>[</w:t>
      </w:r>
      <w:r w:rsidR="001A6DFA" w:rsidRPr="001A6DFA">
        <w:rPr>
          <w:rFonts w:cs="Tahoma"/>
          <w:bCs/>
          <w:strike/>
        </w:rPr>
        <w:t>May 29, 2026</w:t>
      </w:r>
      <w:r w:rsidR="001A6DFA" w:rsidRPr="001A6DFA">
        <w:rPr>
          <w:rFonts w:cs="Tahoma"/>
          <w:bCs/>
        </w:rPr>
        <w:t>]</w:t>
      </w:r>
      <w:r w:rsidR="001A6DFA">
        <w:rPr>
          <w:rFonts w:cs="Tahoma"/>
          <w:b/>
        </w:rPr>
        <w:t xml:space="preserve"> </w:t>
      </w:r>
      <w:r w:rsidR="001A6DFA" w:rsidRPr="001A6DFA">
        <w:rPr>
          <w:rFonts w:cs="Tahoma"/>
          <w:b/>
          <w:u w:val="single"/>
        </w:rPr>
        <w:t>June 26</w:t>
      </w:r>
      <w:r w:rsidR="00584FF7" w:rsidRPr="001A6DFA">
        <w:rPr>
          <w:rFonts w:cs="Tahoma"/>
          <w:b/>
          <w:u w:val="single"/>
        </w:rPr>
        <w:t>, 2026</w:t>
      </w:r>
    </w:p>
    <w:p w14:paraId="5575A49F" w14:textId="77777777" w:rsidR="00A23D50" w:rsidRDefault="00A23D50" w:rsidP="00A23D50">
      <w:pPr>
        <w:pStyle w:val="paragraph"/>
        <w:spacing w:before="0" w:beforeAutospacing="0" w:after="0" w:afterAutospacing="0"/>
        <w:jc w:val="center"/>
        <w:textAlignment w:val="baseline"/>
        <w:rPr>
          <w:rStyle w:val="normaltextrun"/>
          <w:rFonts w:ascii="Tahoma" w:hAnsi="Tahoma" w:cs="Tahoma"/>
          <w:color w:val="000000"/>
        </w:rPr>
      </w:pPr>
    </w:p>
    <w:p w14:paraId="6A8E8C11" w14:textId="1EAC5CED" w:rsidR="00A23D50" w:rsidRDefault="00A23D50" w:rsidP="00A23D50">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hAnsi="Tahoma" w:cs="Tahoma"/>
          <w:color w:val="000000"/>
        </w:rPr>
        <w:t>Added/changed language appears in </w:t>
      </w:r>
      <w:r>
        <w:rPr>
          <w:rStyle w:val="normaltextrun"/>
          <w:rFonts w:ascii="Tahoma" w:hAnsi="Tahoma" w:cs="Tahoma"/>
          <w:b/>
          <w:bCs/>
          <w:color w:val="000000"/>
          <w:u w:val="single"/>
        </w:rPr>
        <w:t>bold underline</w:t>
      </w:r>
      <w:r>
        <w:rPr>
          <w:rStyle w:val="normaltextrun"/>
          <w:rFonts w:ascii="Tahoma" w:hAnsi="Tahoma" w:cs="Tahoma"/>
          <w:color w:val="000000"/>
        </w:rPr>
        <w:t>, and deleted language appears in [</w:t>
      </w:r>
      <w:r>
        <w:rPr>
          <w:rStyle w:val="normaltextrun"/>
          <w:rFonts w:ascii="Tahoma" w:hAnsi="Tahoma" w:cs="Tahoma"/>
          <w:strike/>
          <w:color w:val="000000"/>
        </w:rPr>
        <w:t>strikethrough</w:t>
      </w:r>
      <w:r>
        <w:rPr>
          <w:rStyle w:val="normaltextrun"/>
          <w:rFonts w:ascii="Tahoma" w:hAnsi="Tahoma" w:cs="Tahoma"/>
          <w:color w:val="000000"/>
        </w:rPr>
        <w:t>] and within square brackets.</w:t>
      </w:r>
      <w:r>
        <w:rPr>
          <w:rStyle w:val="eop"/>
          <w:rFonts w:ascii="Tahoma" w:hAnsi="Tahoma" w:cs="Tahoma"/>
          <w:color w:val="000000"/>
        </w:rPr>
        <w:t> </w:t>
      </w:r>
    </w:p>
    <w:p w14:paraId="79A06680" w14:textId="77777777" w:rsidR="00A23D50" w:rsidRDefault="00A23D50" w:rsidP="00A23D50">
      <w:pPr>
        <w:pStyle w:val="paragraph"/>
        <w:spacing w:before="0" w:beforeAutospacing="0" w:after="0" w:afterAutospacing="0"/>
        <w:ind w:firstLine="7770"/>
        <w:textAlignment w:val="baseline"/>
        <w:rPr>
          <w:rFonts w:ascii="Segoe UI" w:hAnsi="Segoe UI" w:cs="Segoe UI"/>
          <w:sz w:val="18"/>
          <w:szCs w:val="18"/>
        </w:rPr>
      </w:pPr>
      <w:r>
        <w:rPr>
          <w:rStyle w:val="eop"/>
          <w:rFonts w:ascii="Tahoma" w:hAnsi="Tahoma" w:cs="Tahoma"/>
          <w:color w:val="000000"/>
        </w:rPr>
        <w:t> </w:t>
      </w:r>
    </w:p>
    <w:p w14:paraId="19894625" w14:textId="196C6A64" w:rsidR="00A23D50" w:rsidRDefault="00A23D50" w:rsidP="00A23D50">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color w:val="000000"/>
        </w:rPr>
        <w:t>This Questions and Answers (Q&amp;A) document supersedes the version published on May 29, 2026. All information contained herein reflects the most current guidance and should be referenced in place of any prior versions.</w:t>
      </w:r>
      <w:r>
        <w:rPr>
          <w:rStyle w:val="eop"/>
          <w:rFonts w:ascii="Tahoma" w:hAnsi="Tahoma" w:cs="Tahoma"/>
          <w:color w:val="000000"/>
        </w:rPr>
        <w:t> </w:t>
      </w:r>
    </w:p>
    <w:p w14:paraId="0BCC3EFA" w14:textId="77777777" w:rsidR="00B4351B" w:rsidRDefault="00B4351B" w:rsidP="00882A19">
      <w:pPr>
        <w:spacing w:after="0" w:line="240" w:lineRule="auto"/>
      </w:pPr>
    </w:p>
    <w:p w14:paraId="408484B1" w14:textId="11050816" w:rsidR="00A62F65" w:rsidRDefault="00A62F65" w:rsidP="00A62F65">
      <w:pPr>
        <w:spacing w:after="0" w:line="240" w:lineRule="auto"/>
        <w:rPr>
          <w:rFonts w:cs="Tahoma"/>
          <w:szCs w:val="24"/>
        </w:rPr>
      </w:pPr>
      <w:r w:rsidRPr="00547B20">
        <w:rPr>
          <w:rFonts w:cs="Tahoma"/>
          <w:szCs w:val="24"/>
        </w:rPr>
        <w:t xml:space="preserve">The following answers are based on California Energy Commission (CEC) staff’s interpretation of the questions received. It is the Applicant’s responsibility to review the solicitation and to determine whether their proposed project is eligible for funding </w:t>
      </w:r>
      <w:r w:rsidR="00151D04">
        <w:rPr>
          <w:rFonts w:cs="Tahoma"/>
          <w:szCs w:val="24"/>
        </w:rPr>
        <w:t>per</w:t>
      </w:r>
      <w:r w:rsidRPr="00547B20">
        <w:rPr>
          <w:rFonts w:cs="Tahoma"/>
          <w:szCs w:val="24"/>
        </w:rPr>
        <w:t xml:space="preserve"> the Eligibility Requirements within the solicitation. The CEC cannot give advice as to whether a particular project is eligible for funding, because not all proposal details are known.</w:t>
      </w:r>
    </w:p>
    <w:p w14:paraId="1689D4BC" w14:textId="77777777" w:rsidR="002C317D" w:rsidRPr="00AF0798" w:rsidRDefault="002C317D" w:rsidP="00A62F65">
      <w:pPr>
        <w:spacing w:after="0" w:line="240" w:lineRule="auto"/>
        <w:rPr>
          <w:rFonts w:cs="Tahoma"/>
          <w:szCs w:val="24"/>
        </w:rPr>
      </w:pPr>
    </w:p>
    <w:p w14:paraId="55793BB7" w14:textId="13C89B3E" w:rsidR="000C0F8D" w:rsidRPr="00BF1CFE" w:rsidRDefault="0015777A" w:rsidP="00BF1CFE">
      <w:pPr>
        <w:pStyle w:val="Heading2"/>
        <w:rPr>
          <w:rFonts w:ascii="Tahoma" w:hAnsi="Tahoma" w:cs="Tahoma"/>
          <w:b/>
          <w:color w:val="auto"/>
          <w:sz w:val="24"/>
          <w:szCs w:val="24"/>
          <w:u w:val="single"/>
        </w:rPr>
      </w:pPr>
      <w:r w:rsidRPr="00BF1CFE">
        <w:rPr>
          <w:rFonts w:ascii="Tahoma" w:hAnsi="Tahoma" w:cs="Tahoma"/>
          <w:b/>
          <w:color w:val="auto"/>
          <w:sz w:val="24"/>
          <w:szCs w:val="24"/>
          <w:u w:val="single"/>
        </w:rPr>
        <w:t>Extensions</w:t>
      </w:r>
    </w:p>
    <w:p w14:paraId="39762BDF" w14:textId="77777777" w:rsidR="00E2716A" w:rsidRDefault="00E2716A" w:rsidP="00B4351B">
      <w:pPr>
        <w:spacing w:after="0" w:line="240" w:lineRule="auto"/>
        <w:ind w:left="720" w:hanging="720"/>
        <w:rPr>
          <w:rFonts w:cs="Tahoma"/>
          <w:b/>
          <w:bCs/>
          <w:szCs w:val="24"/>
        </w:rPr>
      </w:pPr>
    </w:p>
    <w:p w14:paraId="6686CDB1" w14:textId="71173637" w:rsidR="00E2716A" w:rsidRPr="00E2716A" w:rsidRDefault="00E2716A" w:rsidP="00E2716A">
      <w:pPr>
        <w:spacing w:after="0" w:line="240" w:lineRule="auto"/>
        <w:ind w:left="720" w:hanging="720"/>
        <w:rPr>
          <w:rFonts w:cs="Tahoma"/>
          <w:b/>
          <w:bCs/>
          <w:szCs w:val="24"/>
        </w:rPr>
      </w:pPr>
      <w:r w:rsidRPr="00E2716A">
        <w:rPr>
          <w:rFonts w:cs="Tahoma"/>
          <w:b/>
          <w:bCs/>
          <w:szCs w:val="24"/>
        </w:rPr>
        <w:t>Q</w:t>
      </w:r>
      <w:r w:rsidR="001C75ED">
        <w:rPr>
          <w:rFonts w:cs="Tahoma"/>
          <w:b/>
          <w:bCs/>
          <w:szCs w:val="24"/>
        </w:rPr>
        <w:t>1</w:t>
      </w:r>
      <w:r w:rsidRPr="00E2716A">
        <w:rPr>
          <w:rFonts w:cs="Tahoma"/>
          <w:b/>
          <w:bCs/>
          <w:szCs w:val="24"/>
        </w:rPr>
        <w:t>.</w:t>
      </w:r>
      <w:r w:rsidRPr="00E2716A">
        <w:rPr>
          <w:rFonts w:cs="Tahoma"/>
          <w:b/>
          <w:bCs/>
          <w:szCs w:val="24"/>
        </w:rPr>
        <w:tab/>
        <w:t>Is it possible to delay the solicitation deadline by 2 weeks to a month?</w:t>
      </w:r>
    </w:p>
    <w:p w14:paraId="5C8DEB0C" w14:textId="77777777" w:rsidR="00E2716A" w:rsidRPr="00E2716A" w:rsidRDefault="00E2716A" w:rsidP="00E2716A">
      <w:pPr>
        <w:spacing w:after="0" w:line="240" w:lineRule="auto"/>
        <w:ind w:left="720" w:hanging="720"/>
        <w:rPr>
          <w:rFonts w:cs="Tahoma"/>
          <w:b/>
          <w:bCs/>
          <w:szCs w:val="24"/>
        </w:rPr>
      </w:pPr>
    </w:p>
    <w:p w14:paraId="008AB407" w14:textId="15715BC6" w:rsidR="001C75ED" w:rsidRDefault="00E2716A" w:rsidP="00E2716A">
      <w:pPr>
        <w:spacing w:after="0" w:line="240" w:lineRule="auto"/>
        <w:ind w:left="720" w:hanging="720"/>
        <w:rPr>
          <w:rFonts w:cs="Tahoma"/>
          <w:szCs w:val="24"/>
        </w:rPr>
      </w:pPr>
      <w:r w:rsidRPr="00E2716A">
        <w:rPr>
          <w:rFonts w:cs="Tahoma"/>
          <w:szCs w:val="24"/>
        </w:rPr>
        <w:t>A</w:t>
      </w:r>
      <w:r w:rsidR="001C75ED">
        <w:rPr>
          <w:rFonts w:cs="Tahoma"/>
          <w:szCs w:val="24"/>
        </w:rPr>
        <w:t>1</w:t>
      </w:r>
      <w:r w:rsidRPr="00E2716A">
        <w:rPr>
          <w:rFonts w:cs="Tahoma"/>
          <w:szCs w:val="24"/>
        </w:rPr>
        <w:t>.</w:t>
      </w:r>
      <w:r w:rsidRPr="00E2716A">
        <w:rPr>
          <w:rFonts w:cs="Tahoma"/>
          <w:szCs w:val="24"/>
        </w:rPr>
        <w:tab/>
      </w:r>
      <w:r w:rsidR="00270DAA">
        <w:rPr>
          <w:rFonts w:cs="Tahoma"/>
          <w:szCs w:val="24"/>
        </w:rPr>
        <w:t xml:space="preserve">Addendum 1 to this solicitation extended the </w:t>
      </w:r>
      <w:r w:rsidR="007F3223">
        <w:rPr>
          <w:rFonts w:cs="Tahoma"/>
          <w:szCs w:val="24"/>
        </w:rPr>
        <w:t>deadline</w:t>
      </w:r>
      <w:r w:rsidR="009A6CD5">
        <w:rPr>
          <w:rFonts w:cs="Tahoma"/>
          <w:szCs w:val="24"/>
        </w:rPr>
        <w:t xml:space="preserve"> </w:t>
      </w:r>
      <w:r w:rsidR="007F3223">
        <w:rPr>
          <w:rFonts w:cs="Tahoma"/>
          <w:szCs w:val="24"/>
        </w:rPr>
        <w:t xml:space="preserve">to </w:t>
      </w:r>
      <w:r w:rsidR="009A6CD5">
        <w:rPr>
          <w:rFonts w:cs="Tahoma"/>
          <w:szCs w:val="24"/>
        </w:rPr>
        <w:t>submit applications</w:t>
      </w:r>
      <w:r w:rsidR="00D737DE">
        <w:rPr>
          <w:rFonts w:cs="Tahoma"/>
          <w:szCs w:val="24"/>
        </w:rPr>
        <w:t xml:space="preserve"> </w:t>
      </w:r>
      <w:r w:rsidR="008222C4">
        <w:rPr>
          <w:rFonts w:cs="Tahoma"/>
          <w:szCs w:val="24"/>
        </w:rPr>
        <w:t xml:space="preserve">to </w:t>
      </w:r>
      <w:r w:rsidR="001F52D1" w:rsidRPr="00EC037C">
        <w:rPr>
          <w:rFonts w:cs="Tahoma"/>
          <w:szCs w:val="24"/>
        </w:rPr>
        <w:t xml:space="preserve">July </w:t>
      </w:r>
      <w:r w:rsidR="001B169F">
        <w:rPr>
          <w:rFonts w:cs="Tahoma"/>
          <w:szCs w:val="24"/>
        </w:rPr>
        <w:t>20</w:t>
      </w:r>
      <w:r w:rsidR="001F52D1" w:rsidRPr="00EC037C">
        <w:rPr>
          <w:rFonts w:cs="Tahoma"/>
          <w:szCs w:val="24"/>
        </w:rPr>
        <w:t>, 2026</w:t>
      </w:r>
      <w:r w:rsidR="00913B86">
        <w:rPr>
          <w:rFonts w:cs="Tahoma"/>
          <w:szCs w:val="24"/>
        </w:rPr>
        <w:t>.</w:t>
      </w:r>
      <w:r w:rsidR="007F3223">
        <w:rPr>
          <w:rFonts w:cs="Tahoma"/>
          <w:szCs w:val="24"/>
        </w:rPr>
        <w:t xml:space="preserve"> </w:t>
      </w:r>
    </w:p>
    <w:p w14:paraId="00ED854D" w14:textId="4647B27C" w:rsidR="0015777A" w:rsidRPr="00BF1CFE" w:rsidRDefault="0015777A" w:rsidP="00BF1CFE">
      <w:pPr>
        <w:pStyle w:val="Heading2"/>
        <w:rPr>
          <w:rFonts w:ascii="Tahoma" w:hAnsi="Tahoma" w:cs="Tahoma"/>
          <w:b/>
          <w:color w:val="auto"/>
          <w:sz w:val="24"/>
          <w:szCs w:val="24"/>
          <w:u w:val="single"/>
        </w:rPr>
      </w:pPr>
      <w:r w:rsidRPr="00BF1CFE">
        <w:rPr>
          <w:rFonts w:ascii="Tahoma" w:hAnsi="Tahoma" w:cs="Tahoma"/>
          <w:b/>
          <w:color w:val="auto"/>
          <w:sz w:val="24"/>
          <w:szCs w:val="24"/>
          <w:u w:val="single"/>
        </w:rPr>
        <w:t>Uptime</w:t>
      </w:r>
      <w:r w:rsidR="00D24B0F" w:rsidRPr="00BF1CFE">
        <w:rPr>
          <w:rFonts w:ascii="Tahoma" w:hAnsi="Tahoma" w:cs="Tahoma"/>
          <w:b/>
          <w:color w:val="auto"/>
          <w:sz w:val="24"/>
          <w:szCs w:val="24"/>
          <w:u w:val="single"/>
        </w:rPr>
        <w:t xml:space="preserve"> and Availability</w:t>
      </w:r>
    </w:p>
    <w:p w14:paraId="2DB708BE" w14:textId="77777777" w:rsidR="00E2716A" w:rsidRDefault="00E2716A" w:rsidP="00B4351B">
      <w:pPr>
        <w:spacing w:after="0" w:line="240" w:lineRule="auto"/>
        <w:ind w:left="720" w:hanging="720"/>
        <w:rPr>
          <w:rFonts w:cs="Tahoma"/>
          <w:b/>
          <w:bCs/>
          <w:szCs w:val="24"/>
        </w:rPr>
      </w:pPr>
    </w:p>
    <w:p w14:paraId="480CED01" w14:textId="1C5555EF" w:rsidR="00E2716A" w:rsidRPr="00E2716A" w:rsidRDefault="00E2716A" w:rsidP="00E2716A">
      <w:pPr>
        <w:spacing w:after="0" w:line="240" w:lineRule="auto"/>
        <w:ind w:left="720" w:hanging="720"/>
        <w:rPr>
          <w:rFonts w:cs="Tahoma"/>
          <w:b/>
          <w:bCs/>
          <w:szCs w:val="24"/>
        </w:rPr>
      </w:pPr>
      <w:r>
        <w:rPr>
          <w:rFonts w:cs="Tahoma"/>
          <w:b/>
          <w:bCs/>
          <w:szCs w:val="24"/>
        </w:rPr>
        <w:t>Q</w:t>
      </w:r>
      <w:r w:rsidR="00633316">
        <w:rPr>
          <w:rFonts w:cs="Tahoma"/>
          <w:b/>
          <w:bCs/>
          <w:szCs w:val="24"/>
        </w:rPr>
        <w:t>2</w:t>
      </w:r>
      <w:r>
        <w:rPr>
          <w:rFonts w:cs="Tahoma"/>
          <w:b/>
          <w:bCs/>
          <w:szCs w:val="24"/>
        </w:rPr>
        <w:t>.</w:t>
      </w:r>
      <w:r>
        <w:rPr>
          <w:rFonts w:cs="Tahoma"/>
          <w:b/>
          <w:bCs/>
          <w:szCs w:val="24"/>
        </w:rPr>
        <w:tab/>
      </w:r>
      <w:r w:rsidRPr="00E2716A">
        <w:rPr>
          <w:rFonts w:cs="Tahoma"/>
          <w:b/>
          <w:bCs/>
          <w:szCs w:val="24"/>
        </w:rPr>
        <w:t>Can the CEC clarify how it expects applicants to demonstrate a credible path to achieving and sustaining 95% uptime at funded stations? Specifically, should applicants describe the processes, systems, organization, and resources they will use to meet that requirement?</w:t>
      </w:r>
    </w:p>
    <w:p w14:paraId="32ED17EE" w14:textId="77777777" w:rsidR="00E2716A" w:rsidRPr="00E2716A" w:rsidRDefault="00E2716A" w:rsidP="00E2716A">
      <w:pPr>
        <w:spacing w:after="0" w:line="240" w:lineRule="auto"/>
        <w:ind w:left="720" w:hanging="720"/>
        <w:rPr>
          <w:rFonts w:cs="Tahoma"/>
          <w:b/>
          <w:bCs/>
          <w:szCs w:val="24"/>
        </w:rPr>
      </w:pPr>
    </w:p>
    <w:p w14:paraId="1919A08A" w14:textId="5BCE6D16" w:rsidR="00E2716A" w:rsidRDefault="00E2716A" w:rsidP="00E2716A">
      <w:pPr>
        <w:spacing w:after="0" w:line="240" w:lineRule="auto"/>
        <w:ind w:left="720" w:hanging="720"/>
        <w:rPr>
          <w:rFonts w:cs="Tahoma"/>
          <w:szCs w:val="24"/>
        </w:rPr>
      </w:pPr>
      <w:r w:rsidRPr="00D24B0F">
        <w:rPr>
          <w:rFonts w:cs="Tahoma"/>
          <w:szCs w:val="24"/>
        </w:rPr>
        <w:t>A</w:t>
      </w:r>
      <w:r w:rsidR="00633316">
        <w:rPr>
          <w:rFonts w:cs="Tahoma"/>
          <w:szCs w:val="24"/>
        </w:rPr>
        <w:t>2</w:t>
      </w:r>
      <w:r w:rsidRPr="00D24B0F">
        <w:rPr>
          <w:rFonts w:cs="Tahoma"/>
          <w:szCs w:val="24"/>
        </w:rPr>
        <w:t>.</w:t>
      </w:r>
      <w:r w:rsidRPr="00E2716A">
        <w:rPr>
          <w:rFonts w:cs="Tahoma"/>
          <w:b/>
          <w:bCs/>
          <w:szCs w:val="24"/>
        </w:rPr>
        <w:tab/>
      </w:r>
      <w:r w:rsidRPr="00E2716A">
        <w:rPr>
          <w:rFonts w:cs="Tahoma"/>
          <w:szCs w:val="24"/>
        </w:rPr>
        <w:t>Yes, Applicants should describe how they expect to achieve a 95 percent uptime at funded stations. This can include the processes, systems, organization, and resources they will use to meet the requirement.</w:t>
      </w:r>
    </w:p>
    <w:p w14:paraId="317356BF" w14:textId="77777777" w:rsidR="00D24B0F" w:rsidRDefault="00D24B0F" w:rsidP="00E2716A">
      <w:pPr>
        <w:spacing w:after="0" w:line="240" w:lineRule="auto"/>
        <w:ind w:left="720" w:hanging="720"/>
        <w:rPr>
          <w:rFonts w:cs="Tahoma"/>
          <w:szCs w:val="24"/>
        </w:rPr>
      </w:pPr>
    </w:p>
    <w:p w14:paraId="2480D41F" w14:textId="288CCF95" w:rsidR="00D24B0F" w:rsidRPr="00D24B0F" w:rsidRDefault="00D24B0F" w:rsidP="00D24B0F">
      <w:pPr>
        <w:spacing w:after="0" w:line="240" w:lineRule="auto"/>
        <w:ind w:left="720" w:hanging="720"/>
        <w:rPr>
          <w:rFonts w:cs="Tahoma"/>
          <w:b/>
          <w:bCs/>
          <w:szCs w:val="24"/>
        </w:rPr>
      </w:pPr>
      <w:r w:rsidRPr="00D24B0F">
        <w:rPr>
          <w:rFonts w:cs="Tahoma"/>
          <w:b/>
          <w:bCs/>
          <w:szCs w:val="24"/>
        </w:rPr>
        <w:t>Q</w:t>
      </w:r>
      <w:r w:rsidR="00633316">
        <w:rPr>
          <w:rFonts w:cs="Tahoma"/>
          <w:b/>
          <w:bCs/>
          <w:szCs w:val="24"/>
        </w:rPr>
        <w:t>3</w:t>
      </w:r>
      <w:r w:rsidRPr="00D24B0F">
        <w:rPr>
          <w:rFonts w:cs="Tahoma"/>
          <w:b/>
          <w:bCs/>
          <w:szCs w:val="24"/>
        </w:rPr>
        <w:t>.</w:t>
      </w:r>
      <w:r w:rsidRPr="00D24B0F">
        <w:rPr>
          <w:rFonts w:cs="Tahoma"/>
          <w:b/>
          <w:bCs/>
          <w:szCs w:val="24"/>
        </w:rPr>
        <w:tab/>
        <w:t xml:space="preserve">On page 23 of the solicitation manual, there is a reliability requirement specified. It says "applicants shall commit to achieving 95% uptime at each HRS." What we suggest is changing that language to say "reliability target," because when you look at station uptime data, </w:t>
      </w:r>
      <w:r w:rsidRPr="00D24B0F">
        <w:rPr>
          <w:rFonts w:cs="Tahoma"/>
          <w:b/>
          <w:bCs/>
          <w:szCs w:val="24"/>
        </w:rPr>
        <w:lastRenderedPageBreak/>
        <w:t>stations do go down for various reasons, and it can be challenging to maintain 95% uptime. Perhaps it could be a target?</w:t>
      </w:r>
    </w:p>
    <w:p w14:paraId="7D566D5E" w14:textId="77777777" w:rsidR="00D24B0F" w:rsidRPr="00D24B0F" w:rsidRDefault="00D24B0F" w:rsidP="00D24B0F">
      <w:pPr>
        <w:spacing w:after="0" w:line="240" w:lineRule="auto"/>
        <w:ind w:left="720" w:hanging="720"/>
        <w:rPr>
          <w:rFonts w:cs="Tahoma"/>
          <w:szCs w:val="24"/>
        </w:rPr>
      </w:pPr>
    </w:p>
    <w:p w14:paraId="432F1481" w14:textId="63757E4F" w:rsidR="00D24B0F" w:rsidRDefault="00D24B0F" w:rsidP="00D24B0F">
      <w:pPr>
        <w:spacing w:after="0" w:line="240" w:lineRule="auto"/>
        <w:ind w:left="720" w:hanging="720"/>
        <w:rPr>
          <w:rFonts w:cs="Tahoma"/>
          <w:szCs w:val="24"/>
        </w:rPr>
      </w:pPr>
      <w:r w:rsidRPr="00D24B0F">
        <w:rPr>
          <w:rFonts w:cs="Tahoma"/>
          <w:szCs w:val="24"/>
        </w:rPr>
        <w:t>A</w:t>
      </w:r>
      <w:r w:rsidR="00633316">
        <w:rPr>
          <w:rFonts w:cs="Tahoma"/>
          <w:szCs w:val="24"/>
        </w:rPr>
        <w:t>3</w:t>
      </w:r>
      <w:r w:rsidRPr="00D24B0F">
        <w:rPr>
          <w:rFonts w:cs="Tahoma"/>
          <w:szCs w:val="24"/>
        </w:rPr>
        <w:t>.</w:t>
      </w:r>
      <w:r w:rsidRPr="00D24B0F">
        <w:rPr>
          <w:rFonts w:cs="Tahoma"/>
          <w:szCs w:val="24"/>
        </w:rPr>
        <w:tab/>
      </w:r>
      <w:r w:rsidR="00830134">
        <w:rPr>
          <w:rFonts w:cs="Tahoma"/>
          <w:szCs w:val="24"/>
        </w:rPr>
        <w:t>This solicitation requires</w:t>
      </w:r>
      <w:r w:rsidR="00F55887">
        <w:rPr>
          <w:rFonts w:cs="Tahoma"/>
          <w:szCs w:val="24"/>
        </w:rPr>
        <w:t xml:space="preserve"> that applicants</w:t>
      </w:r>
      <w:r w:rsidR="004E5402">
        <w:rPr>
          <w:rFonts w:cs="Tahoma"/>
          <w:szCs w:val="24"/>
        </w:rPr>
        <w:t xml:space="preserve"> </w:t>
      </w:r>
      <w:r w:rsidR="00DD39DC">
        <w:rPr>
          <w:rFonts w:cs="Tahoma"/>
          <w:szCs w:val="24"/>
        </w:rPr>
        <w:t xml:space="preserve">commit to </w:t>
      </w:r>
      <w:r w:rsidR="007D7480">
        <w:rPr>
          <w:rFonts w:cs="Tahoma"/>
          <w:szCs w:val="24"/>
        </w:rPr>
        <w:t>achieving a</w:t>
      </w:r>
      <w:r w:rsidR="00DD39DC">
        <w:rPr>
          <w:rFonts w:cs="Tahoma"/>
          <w:szCs w:val="24"/>
        </w:rPr>
        <w:t xml:space="preserve"> 95% uptime </w:t>
      </w:r>
      <w:r w:rsidR="003C6AED">
        <w:rPr>
          <w:rFonts w:cs="Tahoma"/>
          <w:szCs w:val="24"/>
        </w:rPr>
        <w:t>to ensure</w:t>
      </w:r>
      <w:r w:rsidR="004717A7">
        <w:rPr>
          <w:rFonts w:cs="Tahoma"/>
          <w:szCs w:val="24"/>
        </w:rPr>
        <w:t xml:space="preserve"> equipment remains online and available for drivers. This </w:t>
      </w:r>
      <w:r w:rsidR="00D800DA">
        <w:rPr>
          <w:rFonts w:cs="Tahoma"/>
          <w:szCs w:val="24"/>
        </w:rPr>
        <w:t xml:space="preserve">requirement is </w:t>
      </w:r>
      <w:r w:rsidR="001E4ADA">
        <w:rPr>
          <w:rFonts w:cs="Tahoma"/>
          <w:szCs w:val="24"/>
        </w:rPr>
        <w:t>for each</w:t>
      </w:r>
      <w:r w:rsidR="004B5DD1">
        <w:rPr>
          <w:rFonts w:cs="Tahoma"/>
          <w:szCs w:val="24"/>
        </w:rPr>
        <w:t xml:space="preserve"> eligible hydrogen refueling</w:t>
      </w:r>
      <w:r w:rsidR="001E4ADA">
        <w:rPr>
          <w:rFonts w:cs="Tahoma"/>
          <w:szCs w:val="24"/>
        </w:rPr>
        <w:t xml:space="preserve"> station</w:t>
      </w:r>
      <w:r w:rsidR="00B33F67">
        <w:rPr>
          <w:rFonts w:cs="Tahoma"/>
          <w:szCs w:val="24"/>
        </w:rPr>
        <w:t xml:space="preserve"> awarded under this solicitation.</w:t>
      </w:r>
    </w:p>
    <w:p w14:paraId="752F01C8" w14:textId="77777777" w:rsidR="00CD55B9" w:rsidRDefault="00CD55B9" w:rsidP="00D24B0F">
      <w:pPr>
        <w:spacing w:after="0" w:line="240" w:lineRule="auto"/>
        <w:ind w:left="720" w:hanging="720"/>
        <w:rPr>
          <w:rFonts w:cs="Tahoma"/>
          <w:szCs w:val="24"/>
        </w:rPr>
      </w:pPr>
    </w:p>
    <w:p w14:paraId="381928E3" w14:textId="782FD422" w:rsidR="00CD55B9" w:rsidRDefault="00CD55B9" w:rsidP="00CD55B9">
      <w:pPr>
        <w:ind w:left="720" w:hanging="720"/>
        <w:rPr>
          <w:rFonts w:cs="Tahoma"/>
          <w:b/>
          <w:bCs/>
          <w:szCs w:val="24"/>
        </w:rPr>
      </w:pPr>
      <w:r w:rsidRPr="00A83230">
        <w:rPr>
          <w:rFonts w:cs="Tahoma"/>
          <w:b/>
          <w:bCs/>
          <w:szCs w:val="24"/>
        </w:rPr>
        <w:t>Q</w:t>
      </w:r>
      <w:r w:rsidR="00633316">
        <w:rPr>
          <w:rFonts w:cs="Tahoma"/>
          <w:b/>
          <w:bCs/>
          <w:szCs w:val="24"/>
        </w:rPr>
        <w:t>4</w:t>
      </w:r>
      <w:r w:rsidRPr="00A83230">
        <w:rPr>
          <w:rFonts w:cs="Tahoma"/>
          <w:b/>
          <w:bCs/>
          <w:szCs w:val="24"/>
        </w:rPr>
        <w:t>.</w:t>
      </w:r>
      <w:r w:rsidRPr="00A83230">
        <w:rPr>
          <w:rFonts w:cs="Tahoma"/>
          <w:b/>
          <w:bCs/>
          <w:szCs w:val="24"/>
        </w:rPr>
        <w:tab/>
      </w:r>
      <w:r w:rsidRPr="00262A93">
        <w:rPr>
          <w:rFonts w:cs="Tahoma"/>
          <w:b/>
          <w:bCs/>
          <w:szCs w:val="24"/>
        </w:rPr>
        <w:t>Please clarify how the 95% quarterly uptime requirement is calculated for stations with multiple</w:t>
      </w:r>
      <w:r>
        <w:rPr>
          <w:rFonts w:cs="Tahoma"/>
          <w:b/>
          <w:bCs/>
          <w:szCs w:val="24"/>
        </w:rPr>
        <w:t xml:space="preserve"> </w:t>
      </w:r>
      <w:r w:rsidRPr="00262A93">
        <w:rPr>
          <w:rFonts w:cs="Tahoma"/>
          <w:b/>
          <w:bCs/>
          <w:szCs w:val="24"/>
        </w:rPr>
        <w:t>refueling positions. If one dispenser or refueling position is unavailable while the rest of the station</w:t>
      </w:r>
      <w:r>
        <w:rPr>
          <w:rFonts w:cs="Tahoma"/>
          <w:b/>
          <w:bCs/>
          <w:szCs w:val="24"/>
        </w:rPr>
        <w:t xml:space="preserve"> </w:t>
      </w:r>
      <w:r w:rsidRPr="00262A93">
        <w:rPr>
          <w:rFonts w:cs="Tahoma"/>
          <w:b/>
          <w:bCs/>
          <w:szCs w:val="24"/>
        </w:rPr>
        <w:t>remains operational, is downtime calculated station-wide, per dispenser/refueling position, or weighted</w:t>
      </w:r>
      <w:r>
        <w:rPr>
          <w:rFonts w:cs="Tahoma"/>
          <w:b/>
          <w:bCs/>
          <w:szCs w:val="24"/>
        </w:rPr>
        <w:t xml:space="preserve"> </w:t>
      </w:r>
      <w:r w:rsidRPr="00262A93">
        <w:rPr>
          <w:rFonts w:cs="Tahoma"/>
          <w:b/>
          <w:bCs/>
          <w:szCs w:val="24"/>
        </w:rPr>
        <w:t>by lost capacity? The solicitation defines uptime using total hours the station is available over total</w:t>
      </w:r>
      <w:r>
        <w:rPr>
          <w:rFonts w:cs="Tahoma"/>
          <w:b/>
          <w:bCs/>
          <w:szCs w:val="24"/>
        </w:rPr>
        <w:t xml:space="preserve"> </w:t>
      </w:r>
      <w:r w:rsidRPr="00262A93">
        <w:rPr>
          <w:rFonts w:cs="Tahoma"/>
          <w:b/>
          <w:bCs/>
          <w:szCs w:val="24"/>
        </w:rPr>
        <w:t>possible hours of operation, while the Scope of Work requires operations and reliability reporting for</w:t>
      </w:r>
      <w:r w:rsidR="00B33F67">
        <w:rPr>
          <w:rFonts w:cs="Tahoma"/>
          <w:b/>
          <w:bCs/>
          <w:szCs w:val="24"/>
        </w:rPr>
        <w:t xml:space="preserve"> </w:t>
      </w:r>
      <w:r w:rsidRPr="00262A93">
        <w:rPr>
          <w:rFonts w:cs="Tahoma"/>
          <w:b/>
          <w:bCs/>
          <w:szCs w:val="24"/>
        </w:rPr>
        <w:t>each eligible station, but neither source clearly explains partial station outages.</w:t>
      </w:r>
    </w:p>
    <w:p w14:paraId="7BAFFB23" w14:textId="26ABE697" w:rsidR="00E96B78" w:rsidRDefault="00CD55B9" w:rsidP="00207DF8">
      <w:pPr>
        <w:spacing w:after="0" w:line="240" w:lineRule="auto"/>
        <w:ind w:left="720" w:hanging="720"/>
        <w:rPr>
          <w:rFonts w:cs="Tahoma"/>
          <w:szCs w:val="24"/>
        </w:rPr>
      </w:pPr>
      <w:r w:rsidRPr="00262A93">
        <w:rPr>
          <w:rFonts w:cs="Tahoma"/>
          <w:szCs w:val="24"/>
        </w:rPr>
        <w:t>A</w:t>
      </w:r>
      <w:r w:rsidR="00633316">
        <w:rPr>
          <w:rFonts w:cs="Tahoma"/>
          <w:szCs w:val="24"/>
        </w:rPr>
        <w:t>4</w:t>
      </w:r>
      <w:r w:rsidRPr="00262A93">
        <w:rPr>
          <w:rFonts w:cs="Tahoma"/>
          <w:szCs w:val="24"/>
        </w:rPr>
        <w:t>.</w:t>
      </w:r>
      <w:r w:rsidRPr="00262A93">
        <w:rPr>
          <w:rFonts w:cs="Tahoma"/>
          <w:szCs w:val="24"/>
        </w:rPr>
        <w:tab/>
      </w:r>
      <w:r>
        <w:rPr>
          <w:rFonts w:cs="Tahoma"/>
          <w:szCs w:val="24"/>
        </w:rPr>
        <w:t xml:space="preserve">Quarterly uptime is calculated as a quarterly average percentage and defined as </w:t>
      </w:r>
      <w:r w:rsidR="0078668F">
        <w:rPr>
          <w:rFonts w:cs="Tahoma"/>
          <w:szCs w:val="24"/>
        </w:rPr>
        <w:t>(</w:t>
      </w:r>
      <w:r>
        <w:rPr>
          <w:rFonts w:cs="Tahoma"/>
          <w:szCs w:val="24"/>
        </w:rPr>
        <w:t>the total hours the station is available over the quarter divided by the total</w:t>
      </w:r>
      <w:r w:rsidR="004425B4">
        <w:rPr>
          <w:rFonts w:cs="Tahoma"/>
          <w:szCs w:val="24"/>
        </w:rPr>
        <w:t xml:space="preserve"> </w:t>
      </w:r>
      <w:r>
        <w:rPr>
          <w:rFonts w:cs="Tahoma"/>
          <w:szCs w:val="24"/>
        </w:rPr>
        <w:t>possible hours of operation over the quarter</w:t>
      </w:r>
      <w:r w:rsidR="0078668F">
        <w:rPr>
          <w:rFonts w:cs="Tahoma"/>
          <w:szCs w:val="24"/>
        </w:rPr>
        <w:t>)</w:t>
      </w:r>
      <w:r>
        <w:rPr>
          <w:rFonts w:cs="Tahoma"/>
          <w:szCs w:val="24"/>
        </w:rPr>
        <w:t xml:space="preserve"> X 100. </w:t>
      </w:r>
      <w:r w:rsidR="001E486D">
        <w:rPr>
          <w:rFonts w:cs="Tahoma"/>
          <w:szCs w:val="24"/>
        </w:rPr>
        <w:t>This is calculated station-wide</w:t>
      </w:r>
      <w:r w:rsidR="008209C9">
        <w:rPr>
          <w:rFonts w:cs="Tahoma"/>
          <w:szCs w:val="24"/>
        </w:rPr>
        <w:t xml:space="preserve"> and does not </w:t>
      </w:r>
      <w:r w:rsidR="0066260F">
        <w:rPr>
          <w:rFonts w:cs="Tahoma"/>
          <w:szCs w:val="24"/>
        </w:rPr>
        <w:t>account for partial station outages.</w:t>
      </w:r>
    </w:p>
    <w:p w14:paraId="68BB758F" w14:textId="77777777" w:rsidR="00FE6814" w:rsidRDefault="00FE6814" w:rsidP="00207DF8">
      <w:pPr>
        <w:spacing w:after="0" w:line="240" w:lineRule="auto"/>
        <w:ind w:left="720" w:hanging="720"/>
        <w:rPr>
          <w:rFonts w:cs="Tahoma"/>
          <w:szCs w:val="24"/>
        </w:rPr>
      </w:pPr>
    </w:p>
    <w:p w14:paraId="733510EA" w14:textId="3F1877C3" w:rsidR="00E96B78" w:rsidRPr="00BF1CFE" w:rsidRDefault="00E96B78" w:rsidP="00BF1CFE">
      <w:pPr>
        <w:pStyle w:val="Heading2"/>
        <w:rPr>
          <w:rFonts w:ascii="Tahoma" w:hAnsi="Tahoma" w:cs="Tahoma"/>
          <w:b/>
          <w:color w:val="auto"/>
          <w:sz w:val="24"/>
          <w:szCs w:val="24"/>
          <w:u w:val="single"/>
        </w:rPr>
      </w:pPr>
      <w:r w:rsidRPr="00BF1CFE">
        <w:rPr>
          <w:rFonts w:ascii="Tahoma" w:hAnsi="Tahoma" w:cs="Tahoma"/>
          <w:b/>
          <w:color w:val="auto"/>
          <w:sz w:val="24"/>
          <w:szCs w:val="24"/>
          <w:u w:val="single"/>
        </w:rPr>
        <w:t>Delivery Trailers</w:t>
      </w:r>
    </w:p>
    <w:p w14:paraId="69CC7C25" w14:textId="77777777" w:rsidR="00E2716A" w:rsidRDefault="00E2716A" w:rsidP="00B4351B">
      <w:pPr>
        <w:spacing w:after="0" w:line="240" w:lineRule="auto"/>
        <w:ind w:left="720" w:hanging="720"/>
        <w:rPr>
          <w:rFonts w:cs="Tahoma"/>
          <w:b/>
          <w:bCs/>
          <w:szCs w:val="24"/>
        </w:rPr>
      </w:pPr>
    </w:p>
    <w:p w14:paraId="7351D6B9" w14:textId="677E49C8" w:rsidR="00724BF8" w:rsidRPr="00724BF8" w:rsidRDefault="00724BF8" w:rsidP="00724BF8">
      <w:pPr>
        <w:spacing w:after="0" w:line="240" w:lineRule="auto"/>
        <w:ind w:left="720" w:hanging="720"/>
        <w:rPr>
          <w:rFonts w:cs="Tahoma"/>
          <w:b/>
          <w:bCs/>
          <w:szCs w:val="24"/>
        </w:rPr>
      </w:pPr>
      <w:r w:rsidRPr="00724BF8">
        <w:rPr>
          <w:rFonts w:cs="Tahoma"/>
          <w:b/>
          <w:bCs/>
          <w:szCs w:val="24"/>
        </w:rPr>
        <w:t>Q</w:t>
      </w:r>
      <w:r w:rsidR="00633316">
        <w:rPr>
          <w:rFonts w:cs="Tahoma"/>
          <w:b/>
          <w:bCs/>
          <w:szCs w:val="24"/>
        </w:rPr>
        <w:t>5</w:t>
      </w:r>
      <w:r w:rsidRPr="00724BF8">
        <w:rPr>
          <w:rFonts w:cs="Tahoma"/>
          <w:b/>
          <w:bCs/>
          <w:szCs w:val="24"/>
        </w:rPr>
        <w:t>.</w:t>
      </w:r>
      <w:r w:rsidRPr="00724BF8">
        <w:rPr>
          <w:rFonts w:cs="Tahoma"/>
          <w:b/>
          <w:bCs/>
          <w:szCs w:val="24"/>
        </w:rPr>
        <w:tab/>
        <w:t>For stations that are using a drop and swap trailer supply mode. Are the trailer purchases eligible to receive grant funds?</w:t>
      </w:r>
    </w:p>
    <w:p w14:paraId="25A76BA6" w14:textId="77777777" w:rsidR="00724BF8" w:rsidRPr="00724BF8" w:rsidRDefault="00724BF8" w:rsidP="00724BF8">
      <w:pPr>
        <w:spacing w:after="0" w:line="240" w:lineRule="auto"/>
        <w:ind w:left="720" w:hanging="720"/>
        <w:rPr>
          <w:rFonts w:cs="Tahoma"/>
          <w:b/>
          <w:bCs/>
          <w:szCs w:val="24"/>
        </w:rPr>
      </w:pPr>
    </w:p>
    <w:p w14:paraId="1A5CE732" w14:textId="0E83B7AB" w:rsidR="00E96B78" w:rsidRDefault="00724BF8" w:rsidP="00724BF8">
      <w:pPr>
        <w:spacing w:after="0" w:line="240" w:lineRule="auto"/>
        <w:ind w:left="720" w:hanging="720"/>
        <w:rPr>
          <w:rFonts w:cs="Tahoma"/>
          <w:szCs w:val="24"/>
        </w:rPr>
      </w:pPr>
      <w:r w:rsidRPr="00724BF8">
        <w:rPr>
          <w:rFonts w:cs="Tahoma"/>
          <w:szCs w:val="24"/>
        </w:rPr>
        <w:t>A</w:t>
      </w:r>
      <w:r w:rsidR="00633316">
        <w:rPr>
          <w:rFonts w:cs="Tahoma"/>
          <w:szCs w:val="24"/>
        </w:rPr>
        <w:t>5</w:t>
      </w:r>
      <w:r w:rsidRPr="00724BF8">
        <w:rPr>
          <w:rFonts w:cs="Tahoma"/>
          <w:szCs w:val="24"/>
        </w:rPr>
        <w:t>.</w:t>
      </w:r>
      <w:r w:rsidRPr="00724BF8">
        <w:rPr>
          <w:rFonts w:cs="Tahoma"/>
          <w:szCs w:val="24"/>
        </w:rPr>
        <w:tab/>
      </w:r>
      <w:r w:rsidR="00573665">
        <w:rPr>
          <w:rFonts w:cs="Tahoma"/>
          <w:szCs w:val="24"/>
        </w:rPr>
        <w:t>No, t</w:t>
      </w:r>
      <w:r w:rsidRPr="00724BF8">
        <w:rPr>
          <w:rFonts w:cs="Tahoma"/>
          <w:szCs w:val="24"/>
        </w:rPr>
        <w:t>railer purchases are</w:t>
      </w:r>
      <w:r w:rsidR="00573665">
        <w:rPr>
          <w:rFonts w:cs="Tahoma"/>
          <w:szCs w:val="24"/>
        </w:rPr>
        <w:t xml:space="preserve"> not </w:t>
      </w:r>
      <w:r w:rsidRPr="00724BF8">
        <w:rPr>
          <w:rFonts w:cs="Tahoma"/>
          <w:szCs w:val="24"/>
        </w:rPr>
        <w:t>eligible to receive grant funding.</w:t>
      </w:r>
    </w:p>
    <w:p w14:paraId="03033529" w14:textId="77777777" w:rsidR="00724BF8" w:rsidRDefault="00724BF8" w:rsidP="005D56A2">
      <w:pPr>
        <w:spacing w:after="0" w:line="240" w:lineRule="auto"/>
        <w:rPr>
          <w:rFonts w:cs="Tahoma"/>
          <w:szCs w:val="24"/>
        </w:rPr>
      </w:pPr>
    </w:p>
    <w:p w14:paraId="01DF6B61" w14:textId="6280DAD9" w:rsidR="00EA3A4F" w:rsidRPr="00EA3A4F" w:rsidRDefault="00EA3A4F" w:rsidP="00EA3A4F">
      <w:pPr>
        <w:spacing w:after="0" w:line="240" w:lineRule="auto"/>
        <w:ind w:left="720" w:hanging="720"/>
        <w:rPr>
          <w:rFonts w:cs="Tahoma"/>
          <w:b/>
          <w:bCs/>
          <w:szCs w:val="24"/>
        </w:rPr>
      </w:pPr>
      <w:r w:rsidRPr="00EA3A4F">
        <w:rPr>
          <w:rFonts w:cs="Tahoma"/>
          <w:b/>
          <w:bCs/>
          <w:szCs w:val="24"/>
        </w:rPr>
        <w:t>Q</w:t>
      </w:r>
      <w:r w:rsidR="00633316">
        <w:rPr>
          <w:rFonts w:cs="Tahoma"/>
          <w:b/>
          <w:bCs/>
          <w:szCs w:val="24"/>
        </w:rPr>
        <w:t>6</w:t>
      </w:r>
      <w:r w:rsidRPr="00EA3A4F">
        <w:rPr>
          <w:rFonts w:cs="Tahoma"/>
          <w:b/>
          <w:bCs/>
          <w:szCs w:val="24"/>
        </w:rPr>
        <w:t>.</w:t>
      </w:r>
      <w:r w:rsidRPr="00EA3A4F">
        <w:rPr>
          <w:rFonts w:cs="Tahoma"/>
          <w:b/>
          <w:bCs/>
          <w:szCs w:val="24"/>
        </w:rPr>
        <w:tab/>
        <w:t>Is funding under the TNO category eligible to support necessary retrofits to hydrogen delivery trailers? We understand this was not the original intent of the solicitation as it was released before the supply disruption, yet this issue is now the reason why many stations are currently TNO across the network.</w:t>
      </w:r>
    </w:p>
    <w:p w14:paraId="7327174A" w14:textId="77777777" w:rsidR="00EA3A4F" w:rsidRPr="00EA3A4F" w:rsidRDefault="00EA3A4F" w:rsidP="00EA3A4F">
      <w:pPr>
        <w:spacing w:after="0" w:line="240" w:lineRule="auto"/>
        <w:ind w:left="720" w:hanging="720"/>
        <w:rPr>
          <w:rFonts w:cs="Tahoma"/>
          <w:b/>
          <w:bCs/>
          <w:szCs w:val="24"/>
        </w:rPr>
      </w:pPr>
    </w:p>
    <w:p w14:paraId="2B11D1B4" w14:textId="3210FA78" w:rsidR="00252DE2" w:rsidRDefault="00EA3A4F" w:rsidP="00AF0798">
      <w:pPr>
        <w:spacing w:after="0" w:line="240" w:lineRule="auto"/>
        <w:ind w:left="720" w:hanging="720"/>
        <w:rPr>
          <w:rFonts w:cs="Tahoma"/>
        </w:rPr>
      </w:pPr>
      <w:r w:rsidRPr="70205405">
        <w:rPr>
          <w:rFonts w:cs="Tahoma"/>
        </w:rPr>
        <w:t>A</w:t>
      </w:r>
      <w:r w:rsidR="00633316" w:rsidRPr="70205405">
        <w:rPr>
          <w:rFonts w:cs="Tahoma"/>
        </w:rPr>
        <w:t>6</w:t>
      </w:r>
      <w:r w:rsidRPr="70205405">
        <w:rPr>
          <w:rFonts w:cs="Tahoma"/>
        </w:rPr>
        <w:t>.</w:t>
      </w:r>
      <w:r>
        <w:tab/>
      </w:r>
      <w:r w:rsidR="006D200A">
        <w:rPr>
          <w:rFonts w:cs="Tahoma"/>
        </w:rPr>
        <w:t>H</w:t>
      </w:r>
      <w:r w:rsidR="00335975">
        <w:rPr>
          <w:rFonts w:cs="Tahoma"/>
        </w:rPr>
        <w:t>ydrogen fuel deliv</w:t>
      </w:r>
      <w:r w:rsidR="006C1824">
        <w:rPr>
          <w:rFonts w:cs="Tahoma"/>
        </w:rPr>
        <w:t>ery trailer safety upgrades</w:t>
      </w:r>
      <w:r w:rsidR="007A55D5">
        <w:rPr>
          <w:rFonts w:cs="Tahoma"/>
        </w:rPr>
        <w:t xml:space="preserve"> are eligible under the TNO category</w:t>
      </w:r>
      <w:r w:rsidR="00326847">
        <w:rPr>
          <w:rFonts w:cs="Tahoma"/>
        </w:rPr>
        <w:t>.</w:t>
      </w:r>
      <w:r w:rsidR="00156B58">
        <w:rPr>
          <w:rFonts w:cs="Tahoma"/>
        </w:rPr>
        <w:t xml:space="preserve"> </w:t>
      </w:r>
      <w:r w:rsidR="00743741">
        <w:rPr>
          <w:rFonts w:cs="Tahoma"/>
        </w:rPr>
        <w:t xml:space="preserve">Please see </w:t>
      </w:r>
      <w:r w:rsidR="0006055F">
        <w:rPr>
          <w:rFonts w:cs="Tahoma"/>
        </w:rPr>
        <w:t>Section II.</w:t>
      </w:r>
      <w:r w:rsidR="00FD0B73">
        <w:rPr>
          <w:rFonts w:cs="Tahoma"/>
        </w:rPr>
        <w:t>B</w:t>
      </w:r>
      <w:r w:rsidR="00730FBD">
        <w:rPr>
          <w:rFonts w:cs="Tahoma"/>
        </w:rPr>
        <w:t>.</w:t>
      </w:r>
      <w:r w:rsidR="009F1A04">
        <w:rPr>
          <w:rFonts w:cs="Tahoma"/>
        </w:rPr>
        <w:t>1.</w:t>
      </w:r>
      <w:r w:rsidR="00730FBD">
        <w:rPr>
          <w:rFonts w:cs="Tahoma"/>
        </w:rPr>
        <w:t xml:space="preserve"> </w:t>
      </w:r>
      <w:r w:rsidR="00254BB5">
        <w:rPr>
          <w:rFonts w:cs="Tahoma"/>
        </w:rPr>
        <w:t xml:space="preserve">of Addendum </w:t>
      </w:r>
      <w:r w:rsidR="00B63140">
        <w:rPr>
          <w:rFonts w:cs="Tahoma"/>
        </w:rPr>
        <w:t>2</w:t>
      </w:r>
      <w:r w:rsidR="00254BB5">
        <w:rPr>
          <w:rFonts w:cs="Tahoma"/>
        </w:rPr>
        <w:t xml:space="preserve"> for more information about </w:t>
      </w:r>
      <w:r w:rsidR="009A444A">
        <w:rPr>
          <w:rFonts w:cs="Tahoma"/>
        </w:rPr>
        <w:t>eligible project</w:t>
      </w:r>
      <w:r w:rsidR="00CA6213">
        <w:rPr>
          <w:rFonts w:cs="Tahoma"/>
        </w:rPr>
        <w:t xml:space="preserve"> requirements</w:t>
      </w:r>
      <w:r w:rsidR="009A444A">
        <w:rPr>
          <w:rFonts w:cs="Tahoma"/>
        </w:rPr>
        <w:t>.</w:t>
      </w:r>
      <w:r w:rsidR="006D200A">
        <w:rPr>
          <w:rFonts w:cs="Tahoma"/>
        </w:rPr>
        <w:t xml:space="preserve"> </w:t>
      </w:r>
    </w:p>
    <w:p w14:paraId="6C903C50" w14:textId="77777777" w:rsidR="008C76F6" w:rsidRDefault="008C76F6" w:rsidP="008C76F6">
      <w:pPr>
        <w:spacing w:after="0" w:line="240" w:lineRule="auto"/>
        <w:rPr>
          <w:rFonts w:cs="Tahoma"/>
        </w:rPr>
      </w:pPr>
    </w:p>
    <w:p w14:paraId="43FE0314" w14:textId="53504D01" w:rsidR="008C76F6" w:rsidRDefault="00534C12" w:rsidP="0001579F">
      <w:pPr>
        <w:spacing w:after="0" w:line="240" w:lineRule="auto"/>
        <w:ind w:left="720" w:hanging="720"/>
        <w:rPr>
          <w:rFonts w:cs="Tahoma"/>
          <w:b/>
          <w:bCs/>
          <w:u w:val="single"/>
        </w:rPr>
      </w:pPr>
      <w:r>
        <w:rPr>
          <w:rFonts w:cs="Tahoma"/>
          <w:b/>
          <w:bCs/>
          <w:u w:val="single"/>
        </w:rPr>
        <w:t>Q7.</w:t>
      </w:r>
      <w:r w:rsidR="0001579F">
        <w:rPr>
          <w:rFonts w:cs="Tahoma"/>
          <w:b/>
          <w:bCs/>
          <w:u w:val="single"/>
        </w:rPr>
        <w:tab/>
      </w:r>
      <w:r w:rsidR="00A364FA">
        <w:rPr>
          <w:rFonts w:cs="Tahoma"/>
          <w:b/>
          <w:bCs/>
          <w:u w:val="single"/>
        </w:rPr>
        <w:t>Some station operators were able to find quick and temporary work</w:t>
      </w:r>
      <w:r w:rsidR="00F47FEB">
        <w:rPr>
          <w:rFonts w:cs="Tahoma"/>
          <w:b/>
          <w:bCs/>
          <w:u w:val="single"/>
        </w:rPr>
        <w:t xml:space="preserve"> arounds to address trailer issues. </w:t>
      </w:r>
      <w:r w:rsidR="000269B3">
        <w:rPr>
          <w:rFonts w:cs="Tahoma"/>
          <w:b/>
          <w:bCs/>
          <w:u w:val="single"/>
        </w:rPr>
        <w:t>This was never intended to be a long-</w:t>
      </w:r>
      <w:r w:rsidR="000269B3">
        <w:rPr>
          <w:rFonts w:cs="Tahoma"/>
          <w:b/>
          <w:bCs/>
          <w:u w:val="single"/>
        </w:rPr>
        <w:lastRenderedPageBreak/>
        <w:t>term solution</w:t>
      </w:r>
      <w:r w:rsidR="006A522D">
        <w:rPr>
          <w:rFonts w:cs="Tahoma"/>
          <w:b/>
          <w:bCs/>
          <w:u w:val="single"/>
        </w:rPr>
        <w:t xml:space="preserve">. If these stations are shown as operational on SOSS today, could they still be eligible for </w:t>
      </w:r>
      <w:r w:rsidR="00E10138">
        <w:rPr>
          <w:rFonts w:cs="Tahoma"/>
          <w:b/>
          <w:bCs/>
          <w:u w:val="single"/>
        </w:rPr>
        <w:t>funding given that they too need the same trailer fixes?</w:t>
      </w:r>
    </w:p>
    <w:p w14:paraId="0467FDE9" w14:textId="77777777" w:rsidR="00E10138" w:rsidRDefault="00E10138" w:rsidP="0001579F">
      <w:pPr>
        <w:spacing w:after="0" w:line="240" w:lineRule="auto"/>
        <w:ind w:left="720" w:hanging="720"/>
        <w:rPr>
          <w:rFonts w:cs="Tahoma"/>
          <w:b/>
          <w:bCs/>
          <w:u w:val="single"/>
        </w:rPr>
      </w:pPr>
      <w:commentRangeStart w:id="0"/>
      <w:commentRangeStart w:id="1"/>
    </w:p>
    <w:p w14:paraId="094C5871" w14:textId="62CE9CD5" w:rsidR="00E10138" w:rsidRPr="00534C12" w:rsidRDefault="00E10138" w:rsidP="0001579F">
      <w:pPr>
        <w:spacing w:after="0" w:line="240" w:lineRule="auto"/>
        <w:ind w:left="720" w:hanging="720"/>
        <w:rPr>
          <w:rFonts w:cs="Tahoma"/>
          <w:b/>
          <w:bCs/>
          <w:u w:val="single"/>
        </w:rPr>
      </w:pPr>
      <w:r w:rsidRPr="6BF13AF2">
        <w:rPr>
          <w:rFonts w:cs="Tahoma"/>
          <w:b/>
          <w:bCs/>
          <w:u w:val="single"/>
        </w:rPr>
        <w:t>A7.</w:t>
      </w:r>
      <w:r>
        <w:tab/>
      </w:r>
      <w:r w:rsidR="004308CF" w:rsidRPr="6BF13AF2">
        <w:rPr>
          <w:rFonts w:cs="Tahoma"/>
          <w:b/>
          <w:bCs/>
          <w:u w:val="single"/>
        </w:rPr>
        <w:t>Stations that are not currently classified as temporarily non-operational (TNO) do not meet the eligibility criteria for projects to re-open TNO stations that would otherwise not return to open</w:t>
      </w:r>
      <w:r w:rsidR="00C91B33" w:rsidRPr="6BF13AF2">
        <w:rPr>
          <w:rFonts w:cs="Tahoma"/>
          <w:b/>
          <w:bCs/>
          <w:u w:val="single"/>
        </w:rPr>
        <w:t>-retail status.</w:t>
      </w:r>
      <w:r w:rsidR="00697A34" w:rsidRPr="6BF13AF2">
        <w:rPr>
          <w:rFonts w:cs="Tahoma"/>
          <w:b/>
          <w:bCs/>
          <w:u w:val="single"/>
        </w:rPr>
        <w:t xml:space="preserve"> See Section II.B</w:t>
      </w:r>
      <w:r w:rsidR="001C61FE" w:rsidRPr="6BF13AF2">
        <w:rPr>
          <w:rFonts w:cs="Tahoma"/>
          <w:b/>
          <w:bCs/>
          <w:u w:val="single"/>
        </w:rPr>
        <w:t>.1.</w:t>
      </w:r>
      <w:r w:rsidR="00C91B33" w:rsidRPr="6BF13AF2">
        <w:rPr>
          <w:rFonts w:cs="Tahoma"/>
          <w:b/>
          <w:bCs/>
          <w:u w:val="single"/>
        </w:rPr>
        <w:t xml:space="preserve"> In the example provided in the question, the stations would not be eligible for funding.</w:t>
      </w:r>
      <w:commentRangeEnd w:id="0"/>
      <w:r w:rsidRPr="00534C12">
        <w:rPr>
          <w:rStyle w:val="CommentReference"/>
          <w:rFonts w:cs="Tahoma"/>
          <w:b/>
          <w:bCs/>
          <w:sz w:val="24"/>
          <w:szCs w:val="22"/>
          <w:u w:val="single"/>
        </w:rPr>
        <w:commentReference w:id="0"/>
      </w:r>
      <w:commentRangeEnd w:id="1"/>
      <w:r w:rsidRPr="00534C12">
        <w:rPr>
          <w:rStyle w:val="CommentReference"/>
          <w:rFonts w:cs="Tahoma"/>
          <w:b/>
          <w:bCs/>
          <w:sz w:val="24"/>
          <w:szCs w:val="22"/>
          <w:u w:val="single"/>
        </w:rPr>
        <w:commentReference w:id="1"/>
      </w:r>
    </w:p>
    <w:p w14:paraId="72B88D0B" w14:textId="77777777" w:rsidR="008C76F6" w:rsidRDefault="008C76F6" w:rsidP="008C76F6">
      <w:pPr>
        <w:spacing w:after="0" w:line="240" w:lineRule="auto"/>
        <w:rPr>
          <w:rFonts w:cs="Tahoma"/>
        </w:rPr>
      </w:pPr>
    </w:p>
    <w:p w14:paraId="79BE5348" w14:textId="77777777" w:rsidR="00FE6814" w:rsidRPr="00EA3A4F" w:rsidRDefault="00FE6814" w:rsidP="00A14690">
      <w:pPr>
        <w:spacing w:after="0" w:line="240" w:lineRule="auto"/>
        <w:rPr>
          <w:rFonts w:cs="Tahoma"/>
        </w:rPr>
      </w:pPr>
    </w:p>
    <w:p w14:paraId="407CDF6A" w14:textId="1A27F3F6" w:rsidR="0015777A" w:rsidRPr="00BF1CFE" w:rsidRDefault="0015777A" w:rsidP="00BF1CFE">
      <w:pPr>
        <w:pStyle w:val="Heading2"/>
        <w:rPr>
          <w:rFonts w:ascii="Tahoma" w:hAnsi="Tahoma" w:cs="Tahoma"/>
          <w:b/>
          <w:color w:val="auto"/>
          <w:sz w:val="24"/>
          <w:szCs w:val="24"/>
          <w:u w:val="single"/>
        </w:rPr>
      </w:pPr>
      <w:r w:rsidRPr="00BF1CFE">
        <w:rPr>
          <w:rFonts w:ascii="Tahoma" w:hAnsi="Tahoma" w:cs="Tahoma"/>
          <w:b/>
          <w:color w:val="auto"/>
          <w:sz w:val="24"/>
          <w:szCs w:val="24"/>
          <w:u w:val="single"/>
        </w:rPr>
        <w:t>Operation and Maintenance (O&amp;M)</w:t>
      </w:r>
    </w:p>
    <w:p w14:paraId="3C729F93" w14:textId="77777777" w:rsidR="00E2716A" w:rsidRDefault="00E2716A" w:rsidP="00B4351B">
      <w:pPr>
        <w:spacing w:after="0" w:line="240" w:lineRule="auto"/>
        <w:ind w:left="720" w:hanging="720"/>
        <w:rPr>
          <w:rFonts w:cs="Tahoma"/>
          <w:b/>
          <w:bCs/>
          <w:szCs w:val="24"/>
        </w:rPr>
      </w:pPr>
    </w:p>
    <w:p w14:paraId="69A994D2" w14:textId="29AC80D2" w:rsidR="00E2716A" w:rsidRPr="00E2716A" w:rsidRDefault="00E2716A" w:rsidP="00E2716A">
      <w:pPr>
        <w:spacing w:after="0" w:line="240" w:lineRule="auto"/>
        <w:ind w:left="720" w:hanging="720"/>
        <w:rPr>
          <w:rFonts w:cs="Tahoma"/>
          <w:b/>
          <w:bCs/>
          <w:szCs w:val="24"/>
        </w:rPr>
      </w:pPr>
      <w:r>
        <w:rPr>
          <w:rFonts w:cs="Tahoma"/>
          <w:b/>
          <w:bCs/>
          <w:szCs w:val="24"/>
        </w:rPr>
        <w:t>Q</w:t>
      </w:r>
      <w:r w:rsidR="00F9556D">
        <w:rPr>
          <w:rFonts w:cs="Tahoma"/>
          <w:b/>
          <w:bCs/>
          <w:szCs w:val="24"/>
        </w:rPr>
        <w:t>8</w:t>
      </w:r>
      <w:r>
        <w:rPr>
          <w:rFonts w:cs="Tahoma"/>
          <w:b/>
          <w:bCs/>
          <w:szCs w:val="24"/>
        </w:rPr>
        <w:t>.</w:t>
      </w:r>
      <w:r>
        <w:rPr>
          <w:rFonts w:cs="Tahoma"/>
          <w:b/>
          <w:bCs/>
          <w:szCs w:val="24"/>
        </w:rPr>
        <w:tab/>
      </w:r>
      <w:r w:rsidRPr="00E2716A">
        <w:rPr>
          <w:rFonts w:cs="Tahoma"/>
          <w:b/>
          <w:bCs/>
          <w:szCs w:val="24"/>
        </w:rPr>
        <w:t>Can the CEC clarify whether eligible Operations &amp; Maintenance (O&amp;M) costs are limited to conventional field maintenance, repairs, and service visits, or whether they may also include broader activities designed to improve safety, uptime, and efficiency? For example, O&amp;M platform capabilities provided by a third party together with onsite technicians, such as HSE management, station performance monitoring, reliability analytics, failure root-cause analysis, spare-parts strategy, resilient hydrogen sourcing, vendor management, and equipment-vendor continuous improvement.</w:t>
      </w:r>
    </w:p>
    <w:p w14:paraId="29BF3A78" w14:textId="77777777" w:rsidR="00E2716A" w:rsidRPr="00E2716A" w:rsidRDefault="00E2716A" w:rsidP="00E2716A">
      <w:pPr>
        <w:spacing w:after="0" w:line="240" w:lineRule="auto"/>
        <w:ind w:left="720" w:hanging="720"/>
        <w:rPr>
          <w:rFonts w:cs="Tahoma"/>
          <w:b/>
          <w:bCs/>
          <w:szCs w:val="24"/>
        </w:rPr>
      </w:pPr>
    </w:p>
    <w:p w14:paraId="58EEA2B0" w14:textId="1CA20334" w:rsidR="00E2716A" w:rsidRDefault="00E2716A" w:rsidP="00E2716A">
      <w:pPr>
        <w:spacing w:after="0" w:line="240" w:lineRule="auto"/>
        <w:ind w:left="720" w:hanging="720"/>
        <w:rPr>
          <w:rFonts w:cs="Tahoma"/>
          <w:highlight w:val="yellow"/>
        </w:rPr>
      </w:pPr>
      <w:r w:rsidRPr="50C33906">
        <w:rPr>
          <w:rFonts w:cs="Tahoma"/>
        </w:rPr>
        <w:t>A</w:t>
      </w:r>
      <w:r w:rsidR="00F9556D">
        <w:rPr>
          <w:rFonts w:cs="Tahoma"/>
        </w:rPr>
        <w:t>8</w:t>
      </w:r>
      <w:r w:rsidRPr="50C33906">
        <w:rPr>
          <w:rFonts w:cs="Tahoma"/>
        </w:rPr>
        <w:t>.</w:t>
      </w:r>
      <w:r>
        <w:tab/>
      </w:r>
      <w:r w:rsidRPr="50C33906">
        <w:rPr>
          <w:rFonts w:cs="Tahoma"/>
        </w:rPr>
        <w:t>The eligible O&amp;M costs are limited to conventional field maintenance, repairs, and service visits. They may not include any broader activities to improve safety, uptime, and efficiency.</w:t>
      </w:r>
      <w:r w:rsidR="578C4BD5" w:rsidRPr="50C33906">
        <w:rPr>
          <w:rFonts w:cs="Tahoma"/>
        </w:rPr>
        <w:t xml:space="preserve"> Please see Section II.D. Eligible Project Costs in </w:t>
      </w:r>
      <w:r w:rsidR="0AD6BB23" w:rsidRPr="50C33906">
        <w:rPr>
          <w:rFonts w:cs="Tahoma"/>
        </w:rPr>
        <w:t>the Solicitation Manual.</w:t>
      </w:r>
    </w:p>
    <w:p w14:paraId="3103A82C" w14:textId="77777777" w:rsidR="002A5384" w:rsidRDefault="002A5384" w:rsidP="00E2716A">
      <w:pPr>
        <w:spacing w:after="0" w:line="240" w:lineRule="auto"/>
        <w:ind w:left="720" w:hanging="720"/>
        <w:rPr>
          <w:rFonts w:cs="Tahoma"/>
          <w:szCs w:val="24"/>
        </w:rPr>
      </w:pPr>
    </w:p>
    <w:p w14:paraId="68A477D2" w14:textId="53526A4C" w:rsidR="002A5384" w:rsidRPr="002A5384" w:rsidRDefault="002A5384" w:rsidP="002A5384">
      <w:pPr>
        <w:spacing w:after="0" w:line="240" w:lineRule="auto"/>
        <w:ind w:left="720" w:hanging="720"/>
        <w:rPr>
          <w:rFonts w:cs="Tahoma"/>
          <w:b/>
          <w:bCs/>
          <w:szCs w:val="24"/>
        </w:rPr>
      </w:pPr>
      <w:r w:rsidRPr="002A5384">
        <w:rPr>
          <w:rFonts w:cs="Tahoma"/>
          <w:b/>
          <w:bCs/>
          <w:szCs w:val="24"/>
        </w:rPr>
        <w:t>Q</w:t>
      </w:r>
      <w:r w:rsidR="00F9556D">
        <w:rPr>
          <w:rFonts w:cs="Tahoma"/>
          <w:b/>
          <w:bCs/>
          <w:szCs w:val="24"/>
        </w:rPr>
        <w:t>9</w:t>
      </w:r>
      <w:r w:rsidRPr="002A5384">
        <w:rPr>
          <w:rFonts w:cs="Tahoma"/>
          <w:b/>
          <w:bCs/>
          <w:szCs w:val="24"/>
        </w:rPr>
        <w:t>.</w:t>
      </w:r>
      <w:r w:rsidRPr="002A5384">
        <w:rPr>
          <w:rFonts w:cs="Tahoma"/>
          <w:b/>
          <w:bCs/>
          <w:szCs w:val="24"/>
        </w:rPr>
        <w:tab/>
        <w:t>How is O&amp;M factored into the total budget? Is O&amp;M its own piece with its own funding and match?</w:t>
      </w:r>
    </w:p>
    <w:p w14:paraId="089598E5" w14:textId="77777777" w:rsidR="002A5384" w:rsidRPr="002A5384" w:rsidRDefault="002A5384" w:rsidP="002A5384">
      <w:pPr>
        <w:spacing w:after="0" w:line="240" w:lineRule="auto"/>
        <w:ind w:left="720" w:hanging="720"/>
        <w:rPr>
          <w:rFonts w:cs="Tahoma"/>
          <w:szCs w:val="24"/>
        </w:rPr>
      </w:pPr>
    </w:p>
    <w:p w14:paraId="578B0C1F" w14:textId="699A8649" w:rsidR="002A5384" w:rsidRDefault="002A5384" w:rsidP="002A5384">
      <w:pPr>
        <w:spacing w:after="0" w:line="240" w:lineRule="auto"/>
        <w:ind w:left="720" w:hanging="720"/>
        <w:rPr>
          <w:rFonts w:cs="Tahoma"/>
        </w:rPr>
      </w:pPr>
      <w:r w:rsidRPr="70205405">
        <w:rPr>
          <w:rFonts w:cs="Tahoma"/>
        </w:rPr>
        <w:t>A</w:t>
      </w:r>
      <w:r w:rsidR="00F9556D">
        <w:rPr>
          <w:rFonts w:cs="Tahoma"/>
        </w:rPr>
        <w:t>9</w:t>
      </w:r>
      <w:r w:rsidRPr="70205405">
        <w:rPr>
          <w:rFonts w:cs="Tahoma"/>
        </w:rPr>
        <w:t>.</w:t>
      </w:r>
      <w:r>
        <w:tab/>
      </w:r>
      <w:r w:rsidR="007A101C" w:rsidRPr="00E16EC3">
        <w:rPr>
          <w:rFonts w:cs="Tahoma"/>
        </w:rPr>
        <w:t>Applicants may request O&amp;M funding only when it is requested in addition to funding for</w:t>
      </w:r>
      <w:r w:rsidR="009242EB" w:rsidRPr="00E16EC3">
        <w:rPr>
          <w:rFonts w:cs="Tahoma"/>
        </w:rPr>
        <w:t xml:space="preserve"> a station project that falls under</w:t>
      </w:r>
      <w:r w:rsidR="007A101C" w:rsidRPr="00E16EC3">
        <w:rPr>
          <w:rFonts w:cs="Tahoma"/>
        </w:rPr>
        <w:t xml:space="preserve"> a</w:t>
      </w:r>
      <w:r w:rsidR="00965DC2" w:rsidRPr="00E16EC3">
        <w:rPr>
          <w:rFonts w:cs="Tahoma"/>
        </w:rPr>
        <w:t xml:space="preserve">n eligible </w:t>
      </w:r>
      <w:r w:rsidR="009F3A07" w:rsidRPr="00E16EC3">
        <w:rPr>
          <w:rFonts w:cs="Tahoma"/>
        </w:rPr>
        <w:t>category</w:t>
      </w:r>
      <w:r w:rsidR="00965DC2" w:rsidRPr="00E16EC3">
        <w:rPr>
          <w:rFonts w:cs="Tahoma"/>
        </w:rPr>
        <w:t xml:space="preserve"> (new infrastructure, reopening TNO stations, or supplementing GFO-19-602 stations).</w:t>
      </w:r>
      <w:r w:rsidR="00965DC2" w:rsidRPr="70205405">
        <w:rPr>
          <w:rFonts w:cs="Tahoma"/>
        </w:rPr>
        <w:t xml:space="preserve"> </w:t>
      </w:r>
      <w:r w:rsidR="007C7CAE">
        <w:rPr>
          <w:rFonts w:cs="Tahoma"/>
        </w:rPr>
        <w:t>The</w:t>
      </w:r>
      <w:r w:rsidRPr="70205405">
        <w:rPr>
          <w:rFonts w:cs="Tahoma"/>
        </w:rPr>
        <w:t xml:space="preserve"> </w:t>
      </w:r>
      <w:r w:rsidR="00A4791F" w:rsidRPr="70205405">
        <w:rPr>
          <w:rFonts w:cs="Tahoma"/>
        </w:rPr>
        <w:t xml:space="preserve">Applicant </w:t>
      </w:r>
      <w:r w:rsidR="00413C85" w:rsidRPr="70205405">
        <w:rPr>
          <w:rFonts w:cs="Tahoma"/>
        </w:rPr>
        <w:t xml:space="preserve">will provide </w:t>
      </w:r>
      <w:r w:rsidR="00FF4914" w:rsidRPr="70205405">
        <w:rPr>
          <w:rFonts w:cs="Tahoma"/>
        </w:rPr>
        <w:t>one</w:t>
      </w:r>
      <w:r w:rsidR="0008162F" w:rsidRPr="70205405">
        <w:rPr>
          <w:rFonts w:cs="Tahoma"/>
        </w:rPr>
        <w:t xml:space="preserve"> Budget</w:t>
      </w:r>
      <w:r w:rsidR="00B14BCE" w:rsidRPr="70205405">
        <w:rPr>
          <w:rFonts w:cs="Tahoma"/>
        </w:rPr>
        <w:t xml:space="preserve"> (Attachment 5)</w:t>
      </w:r>
      <w:r w:rsidR="0008162F" w:rsidRPr="70205405">
        <w:rPr>
          <w:rFonts w:cs="Tahoma"/>
        </w:rPr>
        <w:t xml:space="preserve"> </w:t>
      </w:r>
      <w:r w:rsidR="00FF4914" w:rsidRPr="70205405">
        <w:rPr>
          <w:rFonts w:cs="Tahoma"/>
        </w:rPr>
        <w:t xml:space="preserve">that includes </w:t>
      </w:r>
      <w:r w:rsidR="002B537E" w:rsidRPr="70205405">
        <w:rPr>
          <w:rFonts w:cs="Tahoma"/>
        </w:rPr>
        <w:t xml:space="preserve">costs for the eligible project </w:t>
      </w:r>
      <w:r w:rsidR="009825C7" w:rsidRPr="70205405">
        <w:rPr>
          <w:rFonts w:cs="Tahoma"/>
        </w:rPr>
        <w:t>category</w:t>
      </w:r>
      <w:r w:rsidR="002B537E" w:rsidRPr="70205405">
        <w:rPr>
          <w:rFonts w:cs="Tahoma"/>
        </w:rPr>
        <w:t xml:space="preserve">, </w:t>
      </w:r>
      <w:r w:rsidR="00FF4914" w:rsidRPr="70205405">
        <w:rPr>
          <w:rFonts w:cs="Tahoma"/>
        </w:rPr>
        <w:t>O&amp;M costs</w:t>
      </w:r>
      <w:r w:rsidR="007C7CAE">
        <w:rPr>
          <w:rFonts w:cs="Tahoma"/>
        </w:rPr>
        <w:t xml:space="preserve"> (if requested)</w:t>
      </w:r>
      <w:r w:rsidR="002B537E" w:rsidRPr="70205405">
        <w:rPr>
          <w:rFonts w:cs="Tahoma"/>
        </w:rPr>
        <w:t>,</w:t>
      </w:r>
      <w:r w:rsidR="00FF4914" w:rsidRPr="70205405">
        <w:rPr>
          <w:rFonts w:cs="Tahoma"/>
        </w:rPr>
        <w:t xml:space="preserve"> </w:t>
      </w:r>
      <w:r w:rsidR="00460103" w:rsidRPr="70205405">
        <w:rPr>
          <w:rFonts w:cs="Tahoma"/>
        </w:rPr>
        <w:t>and</w:t>
      </w:r>
      <w:r w:rsidR="00562519" w:rsidRPr="70205405">
        <w:rPr>
          <w:rFonts w:cs="Tahoma"/>
        </w:rPr>
        <w:t xml:space="preserve"> the </w:t>
      </w:r>
      <w:r w:rsidR="00781D10" w:rsidRPr="70205405">
        <w:rPr>
          <w:rFonts w:cs="Tahoma"/>
        </w:rPr>
        <w:t xml:space="preserve">required </w:t>
      </w:r>
      <w:r w:rsidR="00562519" w:rsidRPr="70205405">
        <w:rPr>
          <w:rFonts w:cs="Tahoma"/>
        </w:rPr>
        <w:t>25% match share.</w:t>
      </w:r>
      <w:r w:rsidR="00454033" w:rsidRPr="70205405">
        <w:rPr>
          <w:rFonts w:cs="Tahoma"/>
        </w:rPr>
        <w:t xml:space="preserve"> </w:t>
      </w:r>
      <w:r w:rsidR="00C20B54" w:rsidRPr="70205405">
        <w:rPr>
          <w:rFonts w:cs="Tahoma"/>
        </w:rPr>
        <w:t xml:space="preserve">O&amp;M funding </w:t>
      </w:r>
      <w:r w:rsidR="00DC36AF" w:rsidRPr="70205405">
        <w:rPr>
          <w:rFonts w:cs="Tahoma"/>
        </w:rPr>
        <w:t xml:space="preserve">awarded under this solicitation </w:t>
      </w:r>
      <w:r w:rsidR="00C20B54" w:rsidRPr="70205405">
        <w:rPr>
          <w:rFonts w:cs="Tahoma"/>
        </w:rPr>
        <w:t xml:space="preserve">will not be </w:t>
      </w:r>
      <w:r w:rsidR="00DC36AF" w:rsidRPr="70205405">
        <w:rPr>
          <w:rFonts w:cs="Tahoma"/>
        </w:rPr>
        <w:t>available to reimburse eligible expenditures</w:t>
      </w:r>
      <w:r w:rsidR="00C20B54" w:rsidRPr="70205405">
        <w:rPr>
          <w:rFonts w:cs="Tahoma"/>
        </w:rPr>
        <w:t xml:space="preserve"> until </w:t>
      </w:r>
      <w:r w:rsidR="006548CC" w:rsidRPr="70205405">
        <w:rPr>
          <w:rFonts w:cs="Tahoma"/>
        </w:rPr>
        <w:t>after the hydrogen refueling station becomes operational.</w:t>
      </w:r>
    </w:p>
    <w:p w14:paraId="63BDE197" w14:textId="77777777" w:rsidR="00805E09" w:rsidRDefault="00805E09" w:rsidP="002A5384">
      <w:pPr>
        <w:spacing w:after="0" w:line="240" w:lineRule="auto"/>
        <w:ind w:left="720" w:hanging="720"/>
        <w:rPr>
          <w:rFonts w:cs="Tahoma"/>
          <w:szCs w:val="24"/>
        </w:rPr>
      </w:pPr>
    </w:p>
    <w:p w14:paraId="218EBBA1" w14:textId="55AE22E0" w:rsidR="00805E09" w:rsidRPr="00805E09" w:rsidRDefault="00805E09" w:rsidP="00805E09">
      <w:pPr>
        <w:spacing w:after="0" w:line="240" w:lineRule="auto"/>
        <w:ind w:left="720" w:hanging="720"/>
        <w:rPr>
          <w:rFonts w:cs="Tahoma"/>
          <w:b/>
          <w:bCs/>
          <w:szCs w:val="24"/>
        </w:rPr>
      </w:pPr>
      <w:r w:rsidRPr="00805E09">
        <w:rPr>
          <w:rFonts w:cs="Tahoma"/>
          <w:b/>
          <w:bCs/>
          <w:szCs w:val="24"/>
        </w:rPr>
        <w:t>Q</w:t>
      </w:r>
      <w:r w:rsidR="00F9556D">
        <w:rPr>
          <w:rFonts w:cs="Tahoma"/>
          <w:b/>
          <w:bCs/>
          <w:szCs w:val="24"/>
        </w:rPr>
        <w:t>10</w:t>
      </w:r>
      <w:r w:rsidRPr="00805E09">
        <w:rPr>
          <w:rFonts w:cs="Tahoma"/>
          <w:b/>
          <w:bCs/>
          <w:szCs w:val="24"/>
        </w:rPr>
        <w:t>.</w:t>
      </w:r>
      <w:r w:rsidRPr="00805E09">
        <w:rPr>
          <w:rFonts w:cs="Tahoma"/>
          <w:b/>
          <w:bCs/>
          <w:szCs w:val="24"/>
        </w:rPr>
        <w:tab/>
        <w:t xml:space="preserve">Please provide additional detail on allowable O&amp;M uses – such as hydrogen supply costs during ramp-up or reliability stabilization – and </w:t>
      </w:r>
      <w:r w:rsidRPr="00805E09">
        <w:rPr>
          <w:rFonts w:cs="Tahoma"/>
          <w:b/>
          <w:bCs/>
          <w:szCs w:val="24"/>
        </w:rPr>
        <w:lastRenderedPageBreak/>
        <w:t>whether longer-term O&amp;M support can be tied to projects addressing systemic reliability issues.</w:t>
      </w:r>
    </w:p>
    <w:p w14:paraId="3530E900" w14:textId="77777777" w:rsidR="00805E09" w:rsidRDefault="00805E09" w:rsidP="00805E09">
      <w:pPr>
        <w:spacing w:after="0" w:line="240" w:lineRule="auto"/>
        <w:ind w:left="720" w:hanging="720"/>
        <w:rPr>
          <w:rFonts w:cs="Tahoma"/>
          <w:szCs w:val="24"/>
        </w:rPr>
      </w:pPr>
    </w:p>
    <w:p w14:paraId="2BDA13D1" w14:textId="00E4FDAA" w:rsidR="00E2716A" w:rsidRPr="00DC1687" w:rsidRDefault="00805E09" w:rsidP="00DC1687">
      <w:pPr>
        <w:spacing w:after="0" w:line="240" w:lineRule="auto"/>
        <w:ind w:left="720" w:hanging="720"/>
        <w:rPr>
          <w:rFonts w:cs="Tahoma"/>
          <w:szCs w:val="24"/>
        </w:rPr>
      </w:pPr>
      <w:r w:rsidRPr="00805E09">
        <w:rPr>
          <w:rFonts w:cs="Tahoma"/>
          <w:szCs w:val="24"/>
        </w:rPr>
        <w:t>A</w:t>
      </w:r>
      <w:r w:rsidR="00F9556D">
        <w:rPr>
          <w:rFonts w:cs="Tahoma"/>
          <w:szCs w:val="24"/>
        </w:rPr>
        <w:t>10</w:t>
      </w:r>
      <w:r w:rsidRPr="00805E09">
        <w:rPr>
          <w:rFonts w:cs="Tahoma"/>
          <w:szCs w:val="24"/>
        </w:rPr>
        <w:t>.</w:t>
      </w:r>
      <w:r w:rsidRPr="00805E09">
        <w:rPr>
          <w:rFonts w:cs="Tahoma"/>
          <w:szCs w:val="24"/>
        </w:rPr>
        <w:tab/>
      </w:r>
      <w:r w:rsidR="006C6534">
        <w:rPr>
          <w:rFonts w:cs="Tahoma"/>
          <w:szCs w:val="24"/>
        </w:rPr>
        <w:t>Eligible</w:t>
      </w:r>
      <w:r w:rsidR="007E2774">
        <w:rPr>
          <w:rFonts w:cs="Tahoma"/>
          <w:szCs w:val="24"/>
        </w:rPr>
        <w:t xml:space="preserve"> </w:t>
      </w:r>
      <w:r w:rsidR="006C6534">
        <w:rPr>
          <w:rFonts w:cs="Tahoma"/>
          <w:szCs w:val="24"/>
        </w:rPr>
        <w:t>project cost</w:t>
      </w:r>
      <w:r w:rsidR="004A33A9">
        <w:rPr>
          <w:rFonts w:cs="Tahoma"/>
          <w:szCs w:val="24"/>
        </w:rPr>
        <w:t>s</w:t>
      </w:r>
      <w:r w:rsidR="006C6534">
        <w:rPr>
          <w:rFonts w:cs="Tahoma"/>
          <w:szCs w:val="24"/>
        </w:rPr>
        <w:t xml:space="preserve"> for </w:t>
      </w:r>
      <w:r w:rsidR="007E2774">
        <w:rPr>
          <w:rFonts w:cs="Tahoma"/>
          <w:szCs w:val="24"/>
        </w:rPr>
        <w:t xml:space="preserve">O&amp;M </w:t>
      </w:r>
      <w:r w:rsidR="006C6534">
        <w:rPr>
          <w:rFonts w:cs="Tahoma"/>
          <w:szCs w:val="24"/>
        </w:rPr>
        <w:t>include</w:t>
      </w:r>
      <w:r w:rsidR="00BB49D9">
        <w:rPr>
          <w:rFonts w:cs="Tahoma"/>
          <w:szCs w:val="24"/>
        </w:rPr>
        <w:t xml:space="preserve"> equipment maintenance</w:t>
      </w:r>
      <w:r w:rsidR="00377FAF">
        <w:rPr>
          <w:rFonts w:cs="Tahoma"/>
          <w:szCs w:val="24"/>
        </w:rPr>
        <w:t xml:space="preserve"> for the term of the agreement</w:t>
      </w:r>
      <w:r w:rsidR="00BB49D9">
        <w:rPr>
          <w:rFonts w:cs="Tahoma"/>
          <w:szCs w:val="24"/>
        </w:rPr>
        <w:t xml:space="preserve">, hydrogen supply (deliveries), and the cost of electricity/power. </w:t>
      </w:r>
    </w:p>
    <w:p w14:paraId="02AD59F2" w14:textId="77777777" w:rsidR="00FE6814" w:rsidRPr="00DC1687" w:rsidRDefault="00FE6814" w:rsidP="00DC1687">
      <w:pPr>
        <w:spacing w:after="0" w:line="240" w:lineRule="auto"/>
        <w:ind w:left="720" w:hanging="720"/>
        <w:rPr>
          <w:rFonts w:cs="Tahoma"/>
          <w:szCs w:val="24"/>
        </w:rPr>
      </w:pPr>
    </w:p>
    <w:p w14:paraId="1274D21D" w14:textId="6B58F73F" w:rsidR="000E63E5" w:rsidRPr="00BF1CFE" w:rsidRDefault="007A6CAF" w:rsidP="00BF1CFE">
      <w:pPr>
        <w:pStyle w:val="Heading2"/>
        <w:rPr>
          <w:rFonts w:ascii="Tahoma" w:hAnsi="Tahoma" w:cs="Tahoma"/>
          <w:b/>
          <w:color w:val="auto"/>
          <w:sz w:val="24"/>
          <w:szCs w:val="24"/>
          <w:u w:val="single"/>
        </w:rPr>
      </w:pPr>
      <w:r w:rsidRPr="00BF1CFE">
        <w:rPr>
          <w:rFonts w:ascii="Tahoma" w:hAnsi="Tahoma" w:cs="Tahoma"/>
          <w:b/>
          <w:color w:val="auto"/>
          <w:sz w:val="24"/>
          <w:szCs w:val="24"/>
          <w:u w:val="single"/>
        </w:rPr>
        <w:t>Cost Evaluation</w:t>
      </w:r>
    </w:p>
    <w:p w14:paraId="0765FDC7" w14:textId="77777777" w:rsidR="000E63E5" w:rsidRDefault="000E63E5" w:rsidP="004416D6">
      <w:pPr>
        <w:spacing w:after="0" w:line="240" w:lineRule="auto"/>
        <w:ind w:left="720" w:hanging="720"/>
        <w:rPr>
          <w:rFonts w:cs="Tahoma"/>
          <w:b/>
          <w:bCs/>
          <w:szCs w:val="24"/>
        </w:rPr>
      </w:pPr>
    </w:p>
    <w:p w14:paraId="5F856934" w14:textId="2A94522F" w:rsidR="004416D6" w:rsidRDefault="004416D6" w:rsidP="004416D6">
      <w:pPr>
        <w:spacing w:after="0" w:line="240" w:lineRule="auto"/>
        <w:ind w:left="720" w:hanging="720"/>
        <w:rPr>
          <w:rFonts w:cs="Tahoma"/>
          <w:b/>
          <w:bCs/>
          <w:szCs w:val="24"/>
        </w:rPr>
      </w:pPr>
      <w:r w:rsidRPr="004416D6">
        <w:rPr>
          <w:rFonts w:cs="Tahoma"/>
          <w:b/>
          <w:bCs/>
          <w:szCs w:val="24"/>
        </w:rPr>
        <w:t>Q</w:t>
      </w:r>
      <w:r w:rsidR="00AF0798">
        <w:rPr>
          <w:rFonts w:cs="Tahoma"/>
          <w:b/>
          <w:bCs/>
          <w:szCs w:val="24"/>
        </w:rPr>
        <w:t>1</w:t>
      </w:r>
      <w:r w:rsidR="00F9556D">
        <w:rPr>
          <w:rFonts w:cs="Tahoma"/>
          <w:b/>
          <w:bCs/>
          <w:szCs w:val="24"/>
        </w:rPr>
        <w:t>1</w:t>
      </w:r>
      <w:r w:rsidRPr="004416D6">
        <w:rPr>
          <w:rFonts w:cs="Tahoma"/>
          <w:b/>
          <w:bCs/>
          <w:szCs w:val="24"/>
        </w:rPr>
        <w:t>.</w:t>
      </w:r>
      <w:r w:rsidRPr="004416D6">
        <w:rPr>
          <w:rFonts w:cs="Tahoma"/>
          <w:b/>
          <w:bCs/>
          <w:szCs w:val="24"/>
        </w:rPr>
        <w:tab/>
        <w:t>Does every station get a separate score or is it the project/application on the whole? So applicants could get half of what they applied for, for example?</w:t>
      </w:r>
    </w:p>
    <w:p w14:paraId="158CE78D" w14:textId="77777777" w:rsidR="004416D6" w:rsidRPr="004416D6" w:rsidRDefault="004416D6" w:rsidP="004416D6">
      <w:pPr>
        <w:spacing w:after="0" w:line="240" w:lineRule="auto"/>
        <w:ind w:left="720" w:hanging="720"/>
        <w:rPr>
          <w:rFonts w:cs="Tahoma"/>
          <w:b/>
          <w:bCs/>
          <w:szCs w:val="24"/>
        </w:rPr>
      </w:pPr>
    </w:p>
    <w:p w14:paraId="1D88ACC6" w14:textId="00183184" w:rsidR="00D10EF2" w:rsidRDefault="004416D6" w:rsidP="009D2DC3">
      <w:pPr>
        <w:spacing w:after="0" w:line="240" w:lineRule="auto"/>
        <w:ind w:left="720" w:hanging="720"/>
        <w:rPr>
          <w:rFonts w:cs="Tahoma"/>
          <w:szCs w:val="24"/>
        </w:rPr>
      </w:pPr>
      <w:r w:rsidRPr="004416D6">
        <w:rPr>
          <w:rFonts w:cs="Tahoma"/>
          <w:szCs w:val="24"/>
        </w:rPr>
        <w:t>A</w:t>
      </w:r>
      <w:r w:rsidR="00AF0798">
        <w:rPr>
          <w:rFonts w:cs="Tahoma"/>
          <w:szCs w:val="24"/>
        </w:rPr>
        <w:t>1</w:t>
      </w:r>
      <w:r w:rsidR="00F9556D">
        <w:rPr>
          <w:rFonts w:cs="Tahoma"/>
          <w:szCs w:val="24"/>
        </w:rPr>
        <w:t>1</w:t>
      </w:r>
      <w:r w:rsidRPr="004416D6">
        <w:rPr>
          <w:rFonts w:cs="Tahoma"/>
          <w:szCs w:val="24"/>
        </w:rPr>
        <w:t>.</w:t>
      </w:r>
      <w:r w:rsidRPr="004416D6">
        <w:rPr>
          <w:rFonts w:cs="Tahoma"/>
          <w:szCs w:val="24"/>
        </w:rPr>
        <w:tab/>
        <w:t>Applications will be given one technical evaluation score and one cost evaluation score. Each project will be evaluated based on the total Cost per Refueling Position and total Cost per kg</w:t>
      </w:r>
      <w:r w:rsidR="00FE3B73">
        <w:rPr>
          <w:rFonts w:cs="Tahoma"/>
          <w:szCs w:val="24"/>
        </w:rPr>
        <w:t xml:space="preserve"> of Capacity</w:t>
      </w:r>
      <w:r w:rsidRPr="004416D6">
        <w:rPr>
          <w:rFonts w:cs="Tahoma"/>
          <w:szCs w:val="24"/>
        </w:rPr>
        <w:t xml:space="preserve">. </w:t>
      </w:r>
    </w:p>
    <w:p w14:paraId="373E59E8" w14:textId="77777777" w:rsidR="00D10EF2" w:rsidRDefault="00D10EF2" w:rsidP="009D2DC3">
      <w:pPr>
        <w:spacing w:after="0" w:line="240" w:lineRule="auto"/>
        <w:ind w:left="720" w:hanging="720"/>
        <w:rPr>
          <w:rFonts w:cs="Tahoma"/>
          <w:szCs w:val="24"/>
        </w:rPr>
      </w:pPr>
    </w:p>
    <w:p w14:paraId="77CB307C" w14:textId="2F1EA2C6" w:rsidR="00E2716A" w:rsidRDefault="004416D6" w:rsidP="70205405">
      <w:pPr>
        <w:spacing w:after="0" w:line="240" w:lineRule="auto"/>
        <w:ind w:left="720"/>
        <w:rPr>
          <w:rFonts w:cs="Tahoma"/>
        </w:rPr>
      </w:pPr>
      <w:r w:rsidRPr="70205405">
        <w:rPr>
          <w:rFonts w:cs="Tahoma"/>
        </w:rPr>
        <w:t xml:space="preserve">For example, if an Applicant proposes to build two </w:t>
      </w:r>
      <w:r w:rsidR="00272E2F" w:rsidRPr="70205405">
        <w:rPr>
          <w:rFonts w:cs="Tahoma"/>
        </w:rPr>
        <w:t>new</w:t>
      </w:r>
      <w:r w:rsidRPr="70205405">
        <w:rPr>
          <w:rFonts w:cs="Tahoma"/>
        </w:rPr>
        <w:t xml:space="preserve"> stations for $6 million with one station having 2 fueling positions with 800 kg/day capacity and the other station having 4 fueling positions with 1,600 kg/day capacity, the project would be scored based on 6 fueling positions and 2,400 kg/day capacity.</w:t>
      </w:r>
    </w:p>
    <w:p w14:paraId="2F27976B" w14:textId="77777777" w:rsidR="00F57B44" w:rsidRDefault="00F57B44" w:rsidP="70205405">
      <w:pPr>
        <w:spacing w:after="0" w:line="240" w:lineRule="auto"/>
        <w:ind w:left="720"/>
        <w:rPr>
          <w:rFonts w:cs="Tahoma"/>
        </w:rPr>
      </w:pPr>
    </w:p>
    <w:p w14:paraId="6D6D2040" w14:textId="6D6E1A4B" w:rsidR="00F57B44" w:rsidRDefault="00F57B44" w:rsidP="00136810">
      <w:pPr>
        <w:spacing w:after="0" w:line="240" w:lineRule="auto"/>
        <w:ind w:left="720"/>
        <w:rPr>
          <w:rFonts w:cs="Tahoma"/>
        </w:rPr>
      </w:pPr>
      <w:r w:rsidRPr="70205405">
        <w:rPr>
          <w:rFonts w:cs="Tahoma"/>
        </w:rPr>
        <w:t>Please see Section I.E. How Award is Determined</w:t>
      </w:r>
      <w:r w:rsidR="00BA1005" w:rsidRPr="70205405">
        <w:rPr>
          <w:rFonts w:cs="Tahoma"/>
        </w:rPr>
        <w:t>, Section I.G. Minimum and Maximum Award Amounts,</w:t>
      </w:r>
      <w:r w:rsidRPr="70205405">
        <w:rPr>
          <w:rFonts w:cs="Tahoma"/>
        </w:rPr>
        <w:t xml:space="preserve"> and </w:t>
      </w:r>
      <w:r w:rsidR="002921AD" w:rsidRPr="70205405">
        <w:rPr>
          <w:rFonts w:cs="Tahoma"/>
        </w:rPr>
        <w:t xml:space="preserve">Section IV. Evaluation Process and Criteria </w:t>
      </w:r>
      <w:r w:rsidR="00A43B6A" w:rsidRPr="70205405">
        <w:rPr>
          <w:rFonts w:cs="Tahoma"/>
        </w:rPr>
        <w:t>of</w:t>
      </w:r>
      <w:r w:rsidR="00E10019" w:rsidRPr="70205405">
        <w:rPr>
          <w:rFonts w:cs="Tahoma"/>
        </w:rPr>
        <w:t xml:space="preserve"> the Solicitation Manual for more information.</w:t>
      </w:r>
    </w:p>
    <w:p w14:paraId="474A69CA" w14:textId="77777777" w:rsidR="00C82813" w:rsidRDefault="00C82813" w:rsidP="009D2DC3">
      <w:pPr>
        <w:spacing w:after="0" w:line="240" w:lineRule="auto"/>
        <w:ind w:left="720" w:hanging="720"/>
        <w:rPr>
          <w:rFonts w:cs="Tahoma"/>
          <w:szCs w:val="24"/>
        </w:rPr>
      </w:pPr>
    </w:p>
    <w:p w14:paraId="35FEF878" w14:textId="441E4F3E" w:rsidR="00C82813" w:rsidRDefault="00C82813" w:rsidP="00C82813">
      <w:pPr>
        <w:ind w:left="720" w:hanging="720"/>
        <w:rPr>
          <w:rFonts w:cs="Tahoma"/>
          <w:b/>
          <w:bCs/>
          <w:szCs w:val="24"/>
        </w:rPr>
      </w:pPr>
      <w:r w:rsidRPr="00DF4C4B">
        <w:rPr>
          <w:rFonts w:cs="Tahoma"/>
          <w:b/>
          <w:bCs/>
          <w:szCs w:val="24"/>
        </w:rPr>
        <w:t>Q</w:t>
      </w:r>
      <w:r w:rsidR="00AF0798">
        <w:rPr>
          <w:rFonts w:cs="Tahoma"/>
          <w:b/>
          <w:bCs/>
          <w:szCs w:val="24"/>
        </w:rPr>
        <w:t>1</w:t>
      </w:r>
      <w:r w:rsidR="00F9556D">
        <w:rPr>
          <w:rFonts w:cs="Tahoma"/>
          <w:b/>
          <w:bCs/>
          <w:szCs w:val="24"/>
        </w:rPr>
        <w:t>2</w:t>
      </w:r>
      <w:r w:rsidRPr="00DF4C4B">
        <w:rPr>
          <w:rFonts w:cs="Tahoma"/>
          <w:b/>
          <w:bCs/>
          <w:szCs w:val="24"/>
        </w:rPr>
        <w:t>.</w:t>
      </w:r>
      <w:r w:rsidRPr="00DF4C4B">
        <w:rPr>
          <w:rFonts w:cs="Tahoma"/>
          <w:b/>
          <w:bCs/>
          <w:szCs w:val="24"/>
        </w:rPr>
        <w:tab/>
        <w:t>Please clarify the exact formula for “Cost per kg of Capacity”.</w:t>
      </w:r>
    </w:p>
    <w:p w14:paraId="118EE678" w14:textId="0663B611" w:rsidR="00C82813" w:rsidRDefault="00C82813" w:rsidP="70205405">
      <w:pPr>
        <w:spacing w:after="0" w:line="240" w:lineRule="auto"/>
        <w:ind w:left="720" w:hanging="720"/>
        <w:rPr>
          <w:rFonts w:cs="Tahoma"/>
        </w:rPr>
      </w:pPr>
      <w:r w:rsidRPr="70205405">
        <w:rPr>
          <w:rFonts w:cs="Tahoma"/>
        </w:rPr>
        <w:t>A</w:t>
      </w:r>
      <w:r w:rsidR="00AF0798" w:rsidRPr="70205405">
        <w:rPr>
          <w:rFonts w:cs="Tahoma"/>
        </w:rPr>
        <w:t>1</w:t>
      </w:r>
      <w:r w:rsidR="00F9556D">
        <w:rPr>
          <w:rFonts w:cs="Tahoma"/>
        </w:rPr>
        <w:t>2</w:t>
      </w:r>
      <w:r w:rsidRPr="70205405">
        <w:rPr>
          <w:rFonts w:cs="Tahoma"/>
        </w:rPr>
        <w:t>.</w:t>
      </w:r>
      <w:r>
        <w:tab/>
      </w:r>
      <w:r w:rsidRPr="70205405">
        <w:rPr>
          <w:rFonts w:cs="Tahoma"/>
        </w:rPr>
        <w:t xml:space="preserve">Cost per kg of Capacity is calculated by dividing the total CEC dollars requested by the total </w:t>
      </w:r>
      <w:r w:rsidR="569B5AD6" w:rsidRPr="513F667D">
        <w:rPr>
          <w:rFonts w:cs="Tahoma"/>
        </w:rPr>
        <w:t>mass</w:t>
      </w:r>
      <w:r w:rsidRPr="70205405">
        <w:rPr>
          <w:rFonts w:cs="Tahoma"/>
        </w:rPr>
        <w:t xml:space="preserve"> of hydrogen </w:t>
      </w:r>
      <w:r w:rsidR="15C27145" w:rsidRPr="513F667D">
        <w:rPr>
          <w:rFonts w:cs="Tahoma"/>
        </w:rPr>
        <w:t xml:space="preserve">in kg </w:t>
      </w:r>
      <w:r w:rsidRPr="70205405">
        <w:rPr>
          <w:rFonts w:cs="Tahoma"/>
        </w:rPr>
        <w:t>that can be dispensed by the station in a 24</w:t>
      </w:r>
      <w:r w:rsidR="00FA3BEE" w:rsidRPr="70205405">
        <w:rPr>
          <w:rFonts w:cs="Tahoma"/>
        </w:rPr>
        <w:t>-</w:t>
      </w:r>
      <w:r w:rsidRPr="70205405">
        <w:rPr>
          <w:rFonts w:cs="Tahoma"/>
        </w:rPr>
        <w:t>hour period.</w:t>
      </w:r>
    </w:p>
    <w:p w14:paraId="2C43A2CE" w14:textId="13B9FE13" w:rsidR="70205405" w:rsidRDefault="70205405" w:rsidP="70205405">
      <w:pPr>
        <w:spacing w:after="0" w:line="240" w:lineRule="auto"/>
        <w:ind w:left="720" w:hanging="720"/>
        <w:rPr>
          <w:rFonts w:cs="Tahoma"/>
        </w:rPr>
      </w:pPr>
    </w:p>
    <w:p w14:paraId="36CA42E8" w14:textId="202D1045" w:rsidR="00C82813" w:rsidRDefault="00C82813" w:rsidP="00C82813">
      <w:pPr>
        <w:ind w:left="720" w:hanging="720"/>
        <w:rPr>
          <w:rFonts w:cs="Tahoma"/>
          <w:b/>
        </w:rPr>
      </w:pPr>
      <w:r w:rsidRPr="513F667D">
        <w:rPr>
          <w:rFonts w:cs="Tahoma"/>
          <w:b/>
        </w:rPr>
        <w:t>Q</w:t>
      </w:r>
      <w:r w:rsidR="00AF0798" w:rsidRPr="513F667D">
        <w:rPr>
          <w:rFonts w:cs="Tahoma"/>
          <w:b/>
        </w:rPr>
        <w:t>1</w:t>
      </w:r>
      <w:r w:rsidR="00F9556D">
        <w:rPr>
          <w:rFonts w:cs="Tahoma"/>
          <w:b/>
        </w:rPr>
        <w:t>3</w:t>
      </w:r>
      <w:r w:rsidRPr="513F667D">
        <w:rPr>
          <w:rFonts w:cs="Tahoma"/>
          <w:b/>
        </w:rPr>
        <w:t>.</w:t>
      </w:r>
      <w:r>
        <w:tab/>
      </w:r>
      <w:r w:rsidRPr="513F667D">
        <w:rPr>
          <w:rFonts w:cs="Tahoma"/>
          <w:b/>
        </w:rPr>
        <w:t>For cost scoring, please define “station capacity”. Should applicants calculate capacity from dispenser capacity, compressor capacity, storage capacity, daily deliverable fuel under SAE fueling protocols, on-site production capacity, or another guaranteed kg/day value?</w:t>
      </w:r>
    </w:p>
    <w:p w14:paraId="1AA493E4" w14:textId="5AD3E2A0" w:rsidR="00C82813" w:rsidRDefault="00C82813" w:rsidP="70205405">
      <w:pPr>
        <w:spacing w:after="0" w:line="240" w:lineRule="auto"/>
        <w:ind w:left="720" w:hanging="720"/>
        <w:rPr>
          <w:rFonts w:cs="Tahoma"/>
        </w:rPr>
      </w:pPr>
      <w:r w:rsidRPr="70205405">
        <w:rPr>
          <w:rFonts w:cs="Tahoma"/>
        </w:rPr>
        <w:t>A</w:t>
      </w:r>
      <w:r w:rsidR="00AF0798" w:rsidRPr="70205405">
        <w:rPr>
          <w:rFonts w:cs="Tahoma"/>
        </w:rPr>
        <w:t>1</w:t>
      </w:r>
      <w:r w:rsidR="00F9556D">
        <w:rPr>
          <w:rFonts w:cs="Tahoma"/>
        </w:rPr>
        <w:t>3</w:t>
      </w:r>
      <w:r w:rsidRPr="70205405">
        <w:rPr>
          <w:rFonts w:cs="Tahoma"/>
        </w:rPr>
        <w:t>.</w:t>
      </w:r>
      <w:r>
        <w:tab/>
      </w:r>
      <w:r w:rsidRPr="70205405">
        <w:rPr>
          <w:rFonts w:cs="Tahoma"/>
        </w:rPr>
        <w:t xml:space="preserve">Station capacity is defined as the mass of hydrogen in kg that can be dispensed </w:t>
      </w:r>
      <w:r w:rsidR="46AFDBAE" w:rsidRPr="513F667D">
        <w:rPr>
          <w:rFonts w:cs="Tahoma"/>
        </w:rPr>
        <w:t>by the</w:t>
      </w:r>
      <w:r w:rsidRPr="70205405">
        <w:rPr>
          <w:rFonts w:cs="Tahoma"/>
        </w:rPr>
        <w:t xml:space="preserve"> station in a 24-hour period.</w:t>
      </w:r>
    </w:p>
    <w:p w14:paraId="7C296A27" w14:textId="55CAC330" w:rsidR="70205405" w:rsidRDefault="70205405" w:rsidP="70205405">
      <w:pPr>
        <w:spacing w:after="0" w:line="240" w:lineRule="auto"/>
        <w:ind w:left="720" w:hanging="720"/>
        <w:rPr>
          <w:rFonts w:cs="Tahoma"/>
        </w:rPr>
      </w:pPr>
    </w:p>
    <w:p w14:paraId="122BB30A" w14:textId="4E11CC42" w:rsidR="00AE24B5" w:rsidRDefault="00AE24B5" w:rsidP="00AE24B5">
      <w:pPr>
        <w:ind w:left="720" w:hanging="720"/>
        <w:rPr>
          <w:rFonts w:cs="Tahoma"/>
          <w:b/>
          <w:bCs/>
          <w:szCs w:val="24"/>
        </w:rPr>
      </w:pPr>
      <w:r w:rsidRPr="007E5E7B">
        <w:rPr>
          <w:rFonts w:cs="Tahoma"/>
          <w:b/>
          <w:bCs/>
          <w:szCs w:val="24"/>
        </w:rPr>
        <w:t>Q</w:t>
      </w:r>
      <w:r w:rsidR="00AF0798">
        <w:rPr>
          <w:rFonts w:cs="Tahoma"/>
          <w:b/>
          <w:bCs/>
          <w:szCs w:val="24"/>
        </w:rPr>
        <w:t>1</w:t>
      </w:r>
      <w:r w:rsidR="00F9556D">
        <w:rPr>
          <w:rFonts w:cs="Tahoma"/>
          <w:b/>
          <w:bCs/>
          <w:szCs w:val="24"/>
        </w:rPr>
        <w:t>4</w:t>
      </w:r>
      <w:r w:rsidRPr="007E5E7B">
        <w:rPr>
          <w:rFonts w:cs="Tahoma"/>
          <w:b/>
          <w:bCs/>
          <w:szCs w:val="24"/>
        </w:rPr>
        <w:t>.</w:t>
      </w:r>
      <w:r>
        <w:rPr>
          <w:rFonts w:cs="Tahoma"/>
          <w:b/>
          <w:bCs/>
          <w:szCs w:val="24"/>
        </w:rPr>
        <w:tab/>
      </w:r>
      <w:r w:rsidRPr="00C23AC1">
        <w:rPr>
          <w:rFonts w:cs="Tahoma"/>
          <w:b/>
          <w:bCs/>
          <w:szCs w:val="24"/>
        </w:rPr>
        <w:t>If a single application includes multiple new station sites, will cost per refueling position and cost per</w:t>
      </w:r>
      <w:r>
        <w:rPr>
          <w:rFonts w:cs="Tahoma"/>
          <w:b/>
          <w:bCs/>
          <w:szCs w:val="24"/>
        </w:rPr>
        <w:t xml:space="preserve"> </w:t>
      </w:r>
      <w:r w:rsidRPr="00C23AC1">
        <w:rPr>
          <w:rFonts w:cs="Tahoma"/>
          <w:b/>
          <w:bCs/>
          <w:szCs w:val="24"/>
        </w:rPr>
        <w:t>kg of capacity be calculated separately by site or aggregated across the full application? The</w:t>
      </w:r>
      <w:r>
        <w:rPr>
          <w:rFonts w:cs="Tahoma"/>
          <w:b/>
          <w:bCs/>
          <w:szCs w:val="24"/>
        </w:rPr>
        <w:t xml:space="preserve"> </w:t>
      </w:r>
      <w:r w:rsidRPr="00C23AC1">
        <w:rPr>
          <w:rFonts w:cs="Tahoma"/>
          <w:b/>
          <w:bCs/>
          <w:szCs w:val="24"/>
        </w:rPr>
        <w:t xml:space="preserve">solicitation says </w:t>
      </w:r>
      <w:r w:rsidRPr="00C23AC1">
        <w:rPr>
          <w:rFonts w:cs="Tahoma"/>
          <w:b/>
          <w:bCs/>
          <w:szCs w:val="24"/>
        </w:rPr>
        <w:lastRenderedPageBreak/>
        <w:t>new stations will be scored based on the proposed number of fueling positions “at the</w:t>
      </w:r>
      <w:r>
        <w:rPr>
          <w:rFonts w:cs="Tahoma"/>
          <w:b/>
          <w:bCs/>
          <w:szCs w:val="24"/>
        </w:rPr>
        <w:t xml:space="preserve"> </w:t>
      </w:r>
      <w:r w:rsidRPr="00C23AC1">
        <w:rPr>
          <w:rFonts w:cs="Tahoma"/>
          <w:b/>
          <w:bCs/>
          <w:szCs w:val="24"/>
        </w:rPr>
        <w:t>site,” but it also allows applications to include a single project type or a combination of project types,</w:t>
      </w:r>
      <w:r>
        <w:rPr>
          <w:rFonts w:cs="Tahoma"/>
          <w:b/>
          <w:bCs/>
          <w:szCs w:val="24"/>
        </w:rPr>
        <w:t xml:space="preserve"> </w:t>
      </w:r>
      <w:r w:rsidRPr="00C23AC1">
        <w:rPr>
          <w:rFonts w:cs="Tahoma"/>
          <w:b/>
          <w:bCs/>
          <w:szCs w:val="24"/>
        </w:rPr>
        <w:t>and the workshop example shows individual station-level scoring rather than a multi-site application</w:t>
      </w:r>
      <w:r>
        <w:rPr>
          <w:rFonts w:cs="Tahoma"/>
          <w:b/>
          <w:bCs/>
          <w:szCs w:val="24"/>
        </w:rPr>
        <w:t xml:space="preserve"> </w:t>
      </w:r>
      <w:r w:rsidRPr="00C23AC1">
        <w:rPr>
          <w:rFonts w:cs="Tahoma"/>
          <w:b/>
          <w:bCs/>
          <w:szCs w:val="24"/>
        </w:rPr>
        <w:t>method.</w:t>
      </w:r>
    </w:p>
    <w:p w14:paraId="5B8AE0C0" w14:textId="79AF8EF4" w:rsidR="00AE24B5" w:rsidRDefault="4F0AC3FB" w:rsidP="00C43DF5">
      <w:pPr>
        <w:ind w:left="720" w:hanging="720"/>
        <w:rPr>
          <w:rFonts w:cs="Tahoma"/>
        </w:rPr>
      </w:pPr>
      <w:r w:rsidRPr="00C43DF5">
        <w:rPr>
          <w:rFonts w:cs="Tahoma"/>
        </w:rPr>
        <w:t>A</w:t>
      </w:r>
      <w:r w:rsidR="26F2681E" w:rsidRPr="00C43DF5">
        <w:rPr>
          <w:rFonts w:cs="Tahoma"/>
        </w:rPr>
        <w:t>1</w:t>
      </w:r>
      <w:r w:rsidR="00F9556D">
        <w:rPr>
          <w:rFonts w:cs="Tahoma"/>
        </w:rPr>
        <w:t>4</w:t>
      </w:r>
      <w:r w:rsidRPr="00C43DF5">
        <w:rPr>
          <w:rFonts w:cs="Tahoma"/>
        </w:rPr>
        <w:t>.</w:t>
      </w:r>
      <w:r w:rsidR="00AE24B5">
        <w:tab/>
      </w:r>
      <w:r w:rsidRPr="00C43DF5">
        <w:rPr>
          <w:rFonts w:cs="Tahoma"/>
        </w:rPr>
        <w:t xml:space="preserve">Cost per refueling position and cost per kg of capacity will be aggregated across </w:t>
      </w:r>
      <w:r w:rsidR="74DA4532" w:rsidRPr="00C43DF5">
        <w:rPr>
          <w:rFonts w:cs="Tahoma"/>
        </w:rPr>
        <w:t>all eligible sites in the application.</w:t>
      </w:r>
    </w:p>
    <w:p w14:paraId="7CE4649A" w14:textId="6CC5A60C" w:rsidR="00CA2BBA" w:rsidRDefault="00CA2BBA" w:rsidP="00CA2BBA">
      <w:pPr>
        <w:ind w:left="720" w:hanging="720"/>
        <w:rPr>
          <w:rFonts w:cs="Tahoma"/>
          <w:b/>
          <w:bCs/>
          <w:szCs w:val="24"/>
        </w:rPr>
      </w:pPr>
      <w:r w:rsidRPr="00F92932">
        <w:rPr>
          <w:rFonts w:cs="Tahoma"/>
          <w:b/>
          <w:bCs/>
          <w:szCs w:val="24"/>
        </w:rPr>
        <w:t>Q</w:t>
      </w:r>
      <w:r w:rsidR="00AF0798">
        <w:rPr>
          <w:rFonts w:cs="Tahoma"/>
          <w:b/>
          <w:bCs/>
          <w:szCs w:val="24"/>
        </w:rPr>
        <w:t>1</w:t>
      </w:r>
      <w:r w:rsidR="00F9556D">
        <w:rPr>
          <w:rFonts w:cs="Tahoma"/>
          <w:b/>
          <w:bCs/>
          <w:szCs w:val="24"/>
        </w:rPr>
        <w:t>5</w:t>
      </w:r>
      <w:r w:rsidRPr="00F92932">
        <w:rPr>
          <w:rFonts w:cs="Tahoma"/>
          <w:b/>
          <w:bCs/>
          <w:szCs w:val="24"/>
        </w:rPr>
        <w:t>.</w:t>
      </w:r>
      <w:r w:rsidRPr="00F92932">
        <w:rPr>
          <w:rFonts w:cs="Tahoma"/>
          <w:b/>
          <w:bCs/>
          <w:szCs w:val="24"/>
        </w:rPr>
        <w:tab/>
        <w:t>Are multiple station projects scored individually or as a single applicant-wide scope?</w:t>
      </w:r>
    </w:p>
    <w:p w14:paraId="4AD32981" w14:textId="4A40A968" w:rsidR="00CA2BBA" w:rsidRDefault="00CA2BBA" w:rsidP="00CA2BBA">
      <w:pPr>
        <w:ind w:left="720" w:hanging="720"/>
        <w:rPr>
          <w:rFonts w:cs="Tahoma"/>
          <w:szCs w:val="24"/>
        </w:rPr>
      </w:pPr>
      <w:r w:rsidRPr="004F0B9E">
        <w:rPr>
          <w:rFonts w:cs="Tahoma"/>
          <w:szCs w:val="24"/>
        </w:rPr>
        <w:t>A</w:t>
      </w:r>
      <w:r w:rsidR="00AF0798">
        <w:rPr>
          <w:rFonts w:cs="Tahoma"/>
          <w:szCs w:val="24"/>
        </w:rPr>
        <w:t>1</w:t>
      </w:r>
      <w:r w:rsidR="00F9556D">
        <w:rPr>
          <w:rFonts w:cs="Tahoma"/>
          <w:szCs w:val="24"/>
        </w:rPr>
        <w:t>5</w:t>
      </w:r>
      <w:r w:rsidRPr="004F0B9E">
        <w:rPr>
          <w:rFonts w:cs="Tahoma"/>
          <w:szCs w:val="24"/>
        </w:rPr>
        <w:t>.</w:t>
      </w:r>
      <w:r>
        <w:rPr>
          <w:rFonts w:cs="Tahoma"/>
          <w:szCs w:val="24"/>
        </w:rPr>
        <w:tab/>
        <w:t>Multiple station projects will be scored as a single applicant-wide scope.</w:t>
      </w:r>
    </w:p>
    <w:p w14:paraId="32925D57" w14:textId="172C0C51" w:rsidR="007A6CAF" w:rsidRPr="00BF1CFE" w:rsidRDefault="007E1C86" w:rsidP="00BF1CFE">
      <w:pPr>
        <w:pStyle w:val="Heading2"/>
        <w:rPr>
          <w:rFonts w:ascii="Tahoma" w:hAnsi="Tahoma" w:cs="Tahoma"/>
          <w:b/>
          <w:color w:val="auto"/>
          <w:sz w:val="24"/>
          <w:szCs w:val="24"/>
          <w:u w:val="single"/>
        </w:rPr>
      </w:pPr>
      <w:r w:rsidRPr="00BF1CFE">
        <w:rPr>
          <w:rFonts w:ascii="Tahoma" w:hAnsi="Tahoma" w:cs="Tahoma"/>
          <w:b/>
          <w:color w:val="auto"/>
          <w:sz w:val="24"/>
          <w:szCs w:val="24"/>
          <w:u w:val="single"/>
        </w:rPr>
        <w:t>Minimum Technical Requirements</w:t>
      </w:r>
    </w:p>
    <w:p w14:paraId="1AB71DF2" w14:textId="77777777" w:rsidR="00E2716A" w:rsidRDefault="00E2716A" w:rsidP="00B4351B">
      <w:pPr>
        <w:spacing w:after="0" w:line="240" w:lineRule="auto"/>
        <w:ind w:left="720" w:hanging="720"/>
        <w:rPr>
          <w:rFonts w:cs="Tahoma"/>
          <w:b/>
          <w:bCs/>
          <w:szCs w:val="24"/>
        </w:rPr>
      </w:pPr>
    </w:p>
    <w:p w14:paraId="27D8DAE9" w14:textId="4F1A96CF" w:rsidR="00747B29" w:rsidRPr="00747B29" w:rsidRDefault="00747B29" w:rsidP="00747B29">
      <w:pPr>
        <w:spacing w:after="0" w:line="240" w:lineRule="auto"/>
        <w:ind w:left="720" w:hanging="720"/>
        <w:rPr>
          <w:rFonts w:cs="Tahoma"/>
          <w:b/>
          <w:bCs/>
          <w:szCs w:val="24"/>
        </w:rPr>
      </w:pPr>
      <w:r w:rsidRPr="00747B29">
        <w:rPr>
          <w:rFonts w:cs="Tahoma"/>
          <w:b/>
          <w:bCs/>
          <w:szCs w:val="24"/>
        </w:rPr>
        <w:t>Q</w:t>
      </w:r>
      <w:r w:rsidR="00AF0798">
        <w:rPr>
          <w:rFonts w:cs="Tahoma"/>
          <w:b/>
          <w:bCs/>
          <w:szCs w:val="24"/>
        </w:rPr>
        <w:t>1</w:t>
      </w:r>
      <w:r w:rsidR="00F9556D">
        <w:rPr>
          <w:rFonts w:cs="Tahoma"/>
          <w:b/>
          <w:bCs/>
          <w:szCs w:val="24"/>
        </w:rPr>
        <w:t>6</w:t>
      </w:r>
      <w:r w:rsidRPr="00747B29">
        <w:rPr>
          <w:rFonts w:cs="Tahoma"/>
          <w:b/>
          <w:bCs/>
          <w:szCs w:val="24"/>
        </w:rPr>
        <w:t>.</w:t>
      </w:r>
      <w:r w:rsidRPr="00747B29">
        <w:rPr>
          <w:rFonts w:cs="Tahoma"/>
          <w:b/>
          <w:bCs/>
          <w:szCs w:val="24"/>
        </w:rPr>
        <w:tab/>
        <w:t>If a single dispenser has two nozzles capable of dispensing at both 350-bar and 700-bar, but can only serve one vehicle at a time, does that configuration count as one refueling position or two refueling positions for purposes of scoring and award calculations?</w:t>
      </w:r>
    </w:p>
    <w:p w14:paraId="4552F1FD" w14:textId="77777777" w:rsidR="00747B29" w:rsidRPr="00747B29" w:rsidRDefault="00747B29" w:rsidP="00747B29">
      <w:pPr>
        <w:spacing w:after="0" w:line="240" w:lineRule="auto"/>
        <w:ind w:left="720" w:hanging="720"/>
        <w:rPr>
          <w:rFonts w:cs="Tahoma"/>
          <w:b/>
          <w:bCs/>
          <w:szCs w:val="24"/>
        </w:rPr>
      </w:pPr>
    </w:p>
    <w:p w14:paraId="0EF79FE8" w14:textId="26B2B7E8" w:rsidR="00E2716A" w:rsidRDefault="00747B29" w:rsidP="00747B29">
      <w:pPr>
        <w:spacing w:after="0" w:line="240" w:lineRule="auto"/>
        <w:ind w:left="720" w:hanging="720"/>
        <w:rPr>
          <w:rFonts w:cs="Tahoma"/>
          <w:szCs w:val="24"/>
        </w:rPr>
      </w:pPr>
      <w:r w:rsidRPr="00747B29">
        <w:rPr>
          <w:rFonts w:cs="Tahoma"/>
          <w:szCs w:val="24"/>
        </w:rPr>
        <w:t>A</w:t>
      </w:r>
      <w:r w:rsidR="00AF0798">
        <w:rPr>
          <w:rFonts w:cs="Tahoma"/>
          <w:szCs w:val="24"/>
        </w:rPr>
        <w:t>1</w:t>
      </w:r>
      <w:r w:rsidR="00F9556D">
        <w:rPr>
          <w:rFonts w:cs="Tahoma"/>
          <w:szCs w:val="24"/>
        </w:rPr>
        <w:t>6</w:t>
      </w:r>
      <w:r w:rsidRPr="00747B29">
        <w:rPr>
          <w:rFonts w:cs="Tahoma"/>
          <w:szCs w:val="24"/>
        </w:rPr>
        <w:t>.</w:t>
      </w:r>
      <w:r w:rsidRPr="00747B29">
        <w:rPr>
          <w:rFonts w:cs="Tahoma"/>
          <w:szCs w:val="24"/>
        </w:rPr>
        <w:tab/>
        <w:t xml:space="preserve">In this example, this would be considered a single refueling position. </w:t>
      </w:r>
    </w:p>
    <w:p w14:paraId="0162FBAC" w14:textId="77777777" w:rsidR="003720F0" w:rsidRDefault="003720F0" w:rsidP="00747B29">
      <w:pPr>
        <w:spacing w:after="0" w:line="240" w:lineRule="auto"/>
        <w:ind w:left="720" w:hanging="720"/>
        <w:rPr>
          <w:rFonts w:cs="Tahoma"/>
          <w:szCs w:val="24"/>
        </w:rPr>
      </w:pPr>
    </w:p>
    <w:p w14:paraId="31D87D69" w14:textId="65E032BB" w:rsidR="003720F0" w:rsidRPr="003720F0" w:rsidRDefault="003720F0" w:rsidP="003720F0">
      <w:pPr>
        <w:spacing w:after="0" w:line="240" w:lineRule="auto"/>
        <w:ind w:left="720" w:hanging="720"/>
        <w:rPr>
          <w:rFonts w:cs="Tahoma"/>
          <w:b/>
          <w:bCs/>
          <w:szCs w:val="24"/>
        </w:rPr>
      </w:pPr>
      <w:r w:rsidRPr="003720F0">
        <w:rPr>
          <w:rFonts w:cs="Tahoma"/>
          <w:b/>
          <w:bCs/>
          <w:szCs w:val="24"/>
        </w:rPr>
        <w:t>Q1</w:t>
      </w:r>
      <w:r w:rsidR="00F9556D">
        <w:rPr>
          <w:rFonts w:cs="Tahoma"/>
          <w:b/>
          <w:bCs/>
          <w:szCs w:val="24"/>
        </w:rPr>
        <w:t>7</w:t>
      </w:r>
      <w:r w:rsidRPr="003720F0">
        <w:rPr>
          <w:rFonts w:cs="Tahoma"/>
          <w:b/>
          <w:bCs/>
          <w:szCs w:val="24"/>
        </w:rPr>
        <w:t>.</w:t>
      </w:r>
      <w:r w:rsidRPr="003720F0">
        <w:rPr>
          <w:rFonts w:cs="Tahoma"/>
          <w:b/>
          <w:bCs/>
          <w:szCs w:val="24"/>
        </w:rPr>
        <w:tab/>
        <w:t>For private public transit agency station, what defines open retail? Upon commissioning and acceptance? Specifically regarding O&amp;M.</w:t>
      </w:r>
    </w:p>
    <w:p w14:paraId="5950061A" w14:textId="77777777" w:rsidR="003720F0" w:rsidRPr="003720F0" w:rsidRDefault="003720F0" w:rsidP="003720F0">
      <w:pPr>
        <w:spacing w:after="0" w:line="240" w:lineRule="auto"/>
        <w:ind w:left="720" w:hanging="720"/>
        <w:rPr>
          <w:rFonts w:cs="Tahoma"/>
          <w:szCs w:val="24"/>
        </w:rPr>
      </w:pPr>
    </w:p>
    <w:p w14:paraId="1D4FF53B" w14:textId="04165619" w:rsidR="003720F0" w:rsidRDefault="7709F7F4" w:rsidP="003720F0">
      <w:pPr>
        <w:spacing w:after="0" w:line="240" w:lineRule="auto"/>
        <w:ind w:left="720" w:hanging="720"/>
        <w:rPr>
          <w:rFonts w:cs="Tahoma"/>
        </w:rPr>
      </w:pPr>
      <w:r w:rsidRPr="26797D1B">
        <w:rPr>
          <w:rFonts w:cs="Tahoma"/>
        </w:rPr>
        <w:t>A1</w:t>
      </w:r>
      <w:r w:rsidR="00D81864">
        <w:rPr>
          <w:rFonts w:cs="Tahoma"/>
        </w:rPr>
        <w:t>7</w:t>
      </w:r>
      <w:r w:rsidR="003720F0" w:rsidRPr="44A62E87">
        <w:rPr>
          <w:rFonts w:cs="Tahoma"/>
        </w:rPr>
        <w:t>.</w:t>
      </w:r>
      <w:r w:rsidR="003720F0">
        <w:tab/>
      </w:r>
      <w:r w:rsidR="003720F0" w:rsidRPr="44A62E87">
        <w:rPr>
          <w:rFonts w:cs="Tahoma"/>
        </w:rPr>
        <w:t xml:space="preserve">Private public transit agency stations must be declared operational in order to receive </w:t>
      </w:r>
      <w:r w:rsidR="5E7E240D" w:rsidRPr="50C33906">
        <w:rPr>
          <w:rFonts w:cs="Tahoma"/>
        </w:rPr>
        <w:t xml:space="preserve">awarded </w:t>
      </w:r>
      <w:r w:rsidR="003720F0" w:rsidRPr="44A62E87">
        <w:rPr>
          <w:rFonts w:cs="Tahoma"/>
        </w:rPr>
        <w:t>O&amp;M funding.</w:t>
      </w:r>
      <w:r w:rsidR="541BB145" w:rsidRPr="44A62E87">
        <w:rPr>
          <w:rFonts w:cs="Tahoma"/>
        </w:rPr>
        <w:t xml:space="preserve"> </w:t>
      </w:r>
      <w:r w:rsidR="541BB145" w:rsidRPr="0B1DDF69">
        <w:rPr>
          <w:rFonts w:cs="Tahoma"/>
        </w:rPr>
        <w:t xml:space="preserve">A private public </w:t>
      </w:r>
      <w:r w:rsidR="541BB145" w:rsidRPr="641CF5C9">
        <w:rPr>
          <w:rFonts w:cs="Tahoma"/>
        </w:rPr>
        <w:t xml:space="preserve">transit </w:t>
      </w:r>
      <w:r w:rsidR="541BB145" w:rsidRPr="7288AE99">
        <w:rPr>
          <w:rFonts w:cs="Tahoma"/>
        </w:rPr>
        <w:t xml:space="preserve">agency station is </w:t>
      </w:r>
      <w:r w:rsidR="541BB145" w:rsidRPr="1221D0B5">
        <w:rPr>
          <w:rFonts w:cs="Tahoma"/>
        </w:rPr>
        <w:t xml:space="preserve">considered operational </w:t>
      </w:r>
      <w:r w:rsidR="541BB145" w:rsidRPr="7E1BF82E">
        <w:rPr>
          <w:rFonts w:cs="Tahoma"/>
        </w:rPr>
        <w:t xml:space="preserve">when it </w:t>
      </w:r>
      <w:r w:rsidR="541BB145" w:rsidRPr="3DD799C7">
        <w:rPr>
          <w:rFonts w:cs="Tahoma"/>
        </w:rPr>
        <w:t xml:space="preserve">is fueling </w:t>
      </w:r>
      <w:r w:rsidR="541BB145" w:rsidRPr="10897FD0">
        <w:rPr>
          <w:rFonts w:cs="Tahoma"/>
        </w:rPr>
        <w:t>transit buses</w:t>
      </w:r>
      <w:r w:rsidR="541BB145" w:rsidRPr="29B2560B">
        <w:rPr>
          <w:rFonts w:cs="Tahoma"/>
        </w:rPr>
        <w:t xml:space="preserve"> that are in service.</w:t>
      </w:r>
    </w:p>
    <w:p w14:paraId="7D950255" w14:textId="77777777" w:rsidR="007778AA" w:rsidRDefault="007778AA" w:rsidP="003720F0">
      <w:pPr>
        <w:spacing w:after="0" w:line="240" w:lineRule="auto"/>
        <w:ind w:left="720" w:hanging="720"/>
        <w:rPr>
          <w:rFonts w:cs="Tahoma"/>
          <w:szCs w:val="24"/>
        </w:rPr>
      </w:pPr>
    </w:p>
    <w:p w14:paraId="1BDF8991" w14:textId="3BCD699E" w:rsidR="007778AA" w:rsidRPr="006B5CC9" w:rsidRDefault="007778AA" w:rsidP="007778AA">
      <w:pPr>
        <w:spacing w:after="0" w:line="240" w:lineRule="auto"/>
        <w:ind w:left="720" w:hanging="720"/>
        <w:rPr>
          <w:rFonts w:cs="Tahoma"/>
          <w:b/>
          <w:bCs/>
          <w:szCs w:val="24"/>
        </w:rPr>
      </w:pPr>
      <w:r w:rsidRPr="006B5CC9">
        <w:rPr>
          <w:rFonts w:cs="Tahoma"/>
          <w:b/>
          <w:bCs/>
          <w:szCs w:val="24"/>
        </w:rPr>
        <w:t>Q</w:t>
      </w:r>
      <w:r w:rsidR="00AF0798">
        <w:rPr>
          <w:rFonts w:cs="Tahoma"/>
          <w:b/>
          <w:bCs/>
          <w:szCs w:val="24"/>
        </w:rPr>
        <w:t>1</w:t>
      </w:r>
      <w:r w:rsidR="00D81864">
        <w:rPr>
          <w:rFonts w:cs="Tahoma"/>
          <w:b/>
          <w:bCs/>
          <w:szCs w:val="24"/>
        </w:rPr>
        <w:t>8</w:t>
      </w:r>
      <w:r w:rsidRPr="006B5CC9">
        <w:rPr>
          <w:rFonts w:cs="Tahoma"/>
          <w:b/>
          <w:bCs/>
          <w:szCs w:val="24"/>
        </w:rPr>
        <w:t>.</w:t>
      </w:r>
      <w:r w:rsidRPr="006B5CC9">
        <w:rPr>
          <w:rFonts w:cs="Tahoma"/>
          <w:b/>
          <w:bCs/>
          <w:szCs w:val="24"/>
        </w:rPr>
        <w:tab/>
        <w:t>What is the minimum flow rate per dispensing position?</w:t>
      </w:r>
    </w:p>
    <w:p w14:paraId="2D414579" w14:textId="77777777" w:rsidR="007778AA" w:rsidRPr="007778AA" w:rsidRDefault="007778AA" w:rsidP="007778AA">
      <w:pPr>
        <w:spacing w:after="0" w:line="240" w:lineRule="auto"/>
        <w:ind w:left="720" w:hanging="720"/>
        <w:rPr>
          <w:rFonts w:cs="Tahoma"/>
          <w:szCs w:val="24"/>
        </w:rPr>
      </w:pPr>
    </w:p>
    <w:p w14:paraId="5C9A78DC" w14:textId="52C76DA3" w:rsidR="007778AA" w:rsidRPr="006B5CC9" w:rsidRDefault="007778AA" w:rsidP="007778AA">
      <w:pPr>
        <w:spacing w:after="0" w:line="240" w:lineRule="auto"/>
        <w:ind w:left="720" w:hanging="720"/>
        <w:rPr>
          <w:rFonts w:cs="Tahoma"/>
          <w:szCs w:val="24"/>
        </w:rPr>
      </w:pPr>
      <w:r w:rsidRPr="006B5CC9">
        <w:rPr>
          <w:rFonts w:cs="Tahoma"/>
          <w:szCs w:val="24"/>
        </w:rPr>
        <w:t>A</w:t>
      </w:r>
      <w:r w:rsidR="00AF0798">
        <w:rPr>
          <w:rFonts w:cs="Tahoma"/>
          <w:szCs w:val="24"/>
        </w:rPr>
        <w:t>1</w:t>
      </w:r>
      <w:r w:rsidR="00D81864">
        <w:rPr>
          <w:rFonts w:cs="Tahoma"/>
          <w:szCs w:val="24"/>
        </w:rPr>
        <w:t>8</w:t>
      </w:r>
      <w:r w:rsidRPr="006B5CC9">
        <w:rPr>
          <w:rFonts w:cs="Tahoma"/>
          <w:szCs w:val="24"/>
        </w:rPr>
        <w:t>.</w:t>
      </w:r>
      <w:r w:rsidRPr="006B5CC9">
        <w:rPr>
          <w:rFonts w:cs="Tahoma"/>
          <w:szCs w:val="24"/>
        </w:rPr>
        <w:tab/>
        <w:t xml:space="preserve">The stations are required to fuel according to the fueling protocols listed in </w:t>
      </w:r>
      <w:r w:rsidR="003E6B7B">
        <w:rPr>
          <w:rFonts w:cs="Tahoma"/>
          <w:szCs w:val="24"/>
        </w:rPr>
        <w:t xml:space="preserve">Section </w:t>
      </w:r>
      <w:r w:rsidRPr="006B5CC9">
        <w:rPr>
          <w:rFonts w:cs="Tahoma"/>
          <w:szCs w:val="24"/>
        </w:rPr>
        <w:t>II. C. Minimum Technical Requirements</w:t>
      </w:r>
      <w:r w:rsidR="003E6B7B">
        <w:rPr>
          <w:rFonts w:cs="Tahoma"/>
          <w:szCs w:val="24"/>
        </w:rPr>
        <w:t xml:space="preserve"> of the solicitation manual</w:t>
      </w:r>
      <w:r w:rsidRPr="006B5CC9">
        <w:rPr>
          <w:rFonts w:cs="Tahoma"/>
          <w:szCs w:val="24"/>
        </w:rPr>
        <w:t>.</w:t>
      </w:r>
    </w:p>
    <w:p w14:paraId="60F28174" w14:textId="77777777" w:rsidR="000456E3" w:rsidRDefault="000456E3" w:rsidP="007778AA">
      <w:pPr>
        <w:spacing w:after="0" w:line="240" w:lineRule="auto"/>
        <w:ind w:left="720" w:hanging="720"/>
        <w:rPr>
          <w:rFonts w:cs="Tahoma"/>
          <w:b/>
          <w:bCs/>
          <w:szCs w:val="24"/>
        </w:rPr>
      </w:pPr>
    </w:p>
    <w:p w14:paraId="33F0B8A6" w14:textId="0DACE533" w:rsidR="000456E3" w:rsidRPr="000456E3" w:rsidRDefault="000456E3" w:rsidP="000456E3">
      <w:pPr>
        <w:spacing w:after="0" w:line="240" w:lineRule="auto"/>
        <w:ind w:left="720" w:hanging="720"/>
        <w:rPr>
          <w:rFonts w:cs="Tahoma"/>
          <w:b/>
          <w:bCs/>
          <w:szCs w:val="24"/>
        </w:rPr>
      </w:pPr>
      <w:r w:rsidRPr="000456E3">
        <w:rPr>
          <w:rFonts w:cs="Tahoma"/>
          <w:b/>
          <w:bCs/>
          <w:szCs w:val="24"/>
        </w:rPr>
        <w:t>Q</w:t>
      </w:r>
      <w:r w:rsidR="009D12B9">
        <w:rPr>
          <w:rFonts w:cs="Tahoma"/>
          <w:b/>
          <w:bCs/>
          <w:szCs w:val="24"/>
        </w:rPr>
        <w:t>1</w:t>
      </w:r>
      <w:r w:rsidR="00D81864">
        <w:rPr>
          <w:rFonts w:cs="Tahoma"/>
          <w:b/>
          <w:bCs/>
          <w:szCs w:val="24"/>
        </w:rPr>
        <w:t>9</w:t>
      </w:r>
      <w:r w:rsidRPr="000456E3">
        <w:rPr>
          <w:rFonts w:cs="Tahoma"/>
          <w:b/>
          <w:bCs/>
          <w:szCs w:val="24"/>
        </w:rPr>
        <w:t>.</w:t>
      </w:r>
      <w:r w:rsidRPr="000456E3">
        <w:rPr>
          <w:rFonts w:cs="Tahoma"/>
          <w:b/>
          <w:bCs/>
          <w:szCs w:val="24"/>
        </w:rPr>
        <w:tab/>
        <w:t>Public transit agency stations do not have point of sale (POS) systems, that's understood?</w:t>
      </w:r>
    </w:p>
    <w:p w14:paraId="34E87B4B" w14:textId="77777777" w:rsidR="000456E3" w:rsidRPr="000456E3" w:rsidRDefault="000456E3" w:rsidP="000456E3">
      <w:pPr>
        <w:spacing w:after="0" w:line="240" w:lineRule="auto"/>
        <w:ind w:left="720" w:hanging="720"/>
        <w:rPr>
          <w:rFonts w:cs="Tahoma"/>
          <w:b/>
          <w:bCs/>
          <w:szCs w:val="24"/>
        </w:rPr>
      </w:pPr>
    </w:p>
    <w:p w14:paraId="5926C042" w14:textId="35710498" w:rsidR="000456E3" w:rsidRDefault="000456E3" w:rsidP="000456E3">
      <w:pPr>
        <w:spacing w:after="0" w:line="240" w:lineRule="auto"/>
        <w:ind w:left="720" w:hanging="720"/>
        <w:rPr>
          <w:rFonts w:cs="Tahoma"/>
          <w:szCs w:val="24"/>
        </w:rPr>
      </w:pPr>
      <w:r w:rsidRPr="000456E3">
        <w:rPr>
          <w:rFonts w:cs="Tahoma"/>
          <w:szCs w:val="24"/>
        </w:rPr>
        <w:t>A</w:t>
      </w:r>
      <w:r w:rsidR="009D12B9">
        <w:rPr>
          <w:rFonts w:cs="Tahoma"/>
          <w:szCs w:val="24"/>
        </w:rPr>
        <w:t>1</w:t>
      </w:r>
      <w:r w:rsidR="00D81864">
        <w:rPr>
          <w:rFonts w:cs="Tahoma"/>
          <w:szCs w:val="24"/>
        </w:rPr>
        <w:t>9</w:t>
      </w:r>
      <w:r w:rsidRPr="000456E3">
        <w:rPr>
          <w:rFonts w:cs="Tahoma"/>
          <w:szCs w:val="24"/>
        </w:rPr>
        <w:t>.</w:t>
      </w:r>
      <w:r w:rsidRPr="000456E3">
        <w:rPr>
          <w:rFonts w:cs="Tahoma"/>
          <w:szCs w:val="24"/>
        </w:rPr>
        <w:tab/>
        <w:t>Yes, it is understood that public transit agency stations do not have POS</w:t>
      </w:r>
      <w:r w:rsidR="00F05B2D">
        <w:rPr>
          <w:rFonts w:cs="Tahoma"/>
          <w:szCs w:val="24"/>
        </w:rPr>
        <w:t xml:space="preserve"> systems</w:t>
      </w:r>
      <w:r w:rsidRPr="000456E3">
        <w:rPr>
          <w:rFonts w:cs="Tahoma"/>
          <w:szCs w:val="24"/>
        </w:rPr>
        <w:t>. A POS</w:t>
      </w:r>
      <w:r w:rsidR="00554D92">
        <w:rPr>
          <w:rFonts w:cs="Tahoma"/>
          <w:szCs w:val="24"/>
        </w:rPr>
        <w:t xml:space="preserve"> system</w:t>
      </w:r>
      <w:r w:rsidRPr="000456E3">
        <w:rPr>
          <w:rFonts w:cs="Tahoma"/>
          <w:szCs w:val="24"/>
        </w:rPr>
        <w:t xml:space="preserve"> is only required if selling fuel to the public.</w:t>
      </w:r>
    </w:p>
    <w:p w14:paraId="2ABCA897" w14:textId="77777777" w:rsidR="006B5CC9" w:rsidRDefault="006B5CC9" w:rsidP="000456E3">
      <w:pPr>
        <w:spacing w:after="0" w:line="240" w:lineRule="auto"/>
        <w:ind w:left="720" w:hanging="720"/>
        <w:rPr>
          <w:rFonts w:cs="Tahoma"/>
          <w:szCs w:val="24"/>
        </w:rPr>
      </w:pPr>
    </w:p>
    <w:p w14:paraId="0B2414A6" w14:textId="2FF39041" w:rsidR="006B5CC9" w:rsidRPr="006B5CC9" w:rsidRDefault="006B5CC9" w:rsidP="006B5CC9">
      <w:pPr>
        <w:spacing w:after="0" w:line="240" w:lineRule="auto"/>
        <w:ind w:left="720" w:hanging="720"/>
        <w:rPr>
          <w:rFonts w:cs="Tahoma"/>
          <w:b/>
          <w:bCs/>
          <w:szCs w:val="24"/>
        </w:rPr>
      </w:pPr>
      <w:r w:rsidRPr="006B5CC9">
        <w:rPr>
          <w:rFonts w:cs="Tahoma"/>
          <w:b/>
          <w:bCs/>
          <w:szCs w:val="24"/>
        </w:rPr>
        <w:lastRenderedPageBreak/>
        <w:t>Q</w:t>
      </w:r>
      <w:r w:rsidR="00D81864">
        <w:rPr>
          <w:rFonts w:cs="Tahoma"/>
          <w:b/>
          <w:bCs/>
          <w:szCs w:val="24"/>
        </w:rPr>
        <w:t>20</w:t>
      </w:r>
      <w:r w:rsidRPr="006B5CC9">
        <w:rPr>
          <w:rFonts w:cs="Tahoma"/>
          <w:b/>
          <w:bCs/>
          <w:szCs w:val="24"/>
        </w:rPr>
        <w:t>.</w:t>
      </w:r>
      <w:r w:rsidRPr="006B5CC9">
        <w:rPr>
          <w:rFonts w:cs="Tahoma"/>
          <w:b/>
          <w:bCs/>
          <w:szCs w:val="24"/>
        </w:rPr>
        <w:tab/>
        <w:t>When do supply and backup agreements need to be executed? In certain stations, station procurement and fuel supply procurement are sometimes bifurcated, as opposed to a combined supply agreement. If vehicles are on order and coming and the station is on a schedule to be built, it is critical those vehicles will be fueled.</w:t>
      </w:r>
    </w:p>
    <w:p w14:paraId="0238CB1F" w14:textId="77777777" w:rsidR="006B5CC9" w:rsidRPr="006B5CC9" w:rsidRDefault="006B5CC9" w:rsidP="006B5CC9">
      <w:pPr>
        <w:spacing w:after="0" w:line="240" w:lineRule="auto"/>
        <w:ind w:left="720" w:hanging="720"/>
        <w:rPr>
          <w:rFonts w:cs="Tahoma"/>
          <w:szCs w:val="24"/>
        </w:rPr>
      </w:pPr>
    </w:p>
    <w:p w14:paraId="0508D62B" w14:textId="05CA63F5" w:rsidR="000365E1" w:rsidRDefault="006B5CC9" w:rsidP="006B5CC9">
      <w:pPr>
        <w:spacing w:after="0" w:line="240" w:lineRule="auto"/>
        <w:ind w:left="720" w:hanging="720"/>
        <w:rPr>
          <w:rFonts w:cs="Tahoma"/>
        </w:rPr>
      </w:pPr>
      <w:r w:rsidRPr="70205405">
        <w:rPr>
          <w:rFonts w:cs="Tahoma"/>
        </w:rPr>
        <w:t>A</w:t>
      </w:r>
      <w:r w:rsidR="00D81864">
        <w:rPr>
          <w:rFonts w:cs="Tahoma"/>
        </w:rPr>
        <w:t>20</w:t>
      </w:r>
      <w:r w:rsidRPr="70205405">
        <w:rPr>
          <w:rFonts w:cs="Tahoma"/>
        </w:rPr>
        <w:t>.</w:t>
      </w:r>
      <w:r>
        <w:tab/>
      </w:r>
      <w:r w:rsidRPr="70205405">
        <w:rPr>
          <w:rFonts w:cs="Tahoma"/>
        </w:rPr>
        <w:t xml:space="preserve">Supply and backup agreements must be executed prior to the station becoming Open Retail/Operational. </w:t>
      </w:r>
    </w:p>
    <w:p w14:paraId="4433D70E" w14:textId="5FBB1A59" w:rsidR="70205405" w:rsidRDefault="70205405" w:rsidP="70205405">
      <w:pPr>
        <w:spacing w:after="0" w:line="240" w:lineRule="auto"/>
        <w:ind w:left="720" w:hanging="720"/>
        <w:rPr>
          <w:rFonts w:cs="Tahoma"/>
        </w:rPr>
      </w:pPr>
    </w:p>
    <w:p w14:paraId="1ED7AA41" w14:textId="27A7C805" w:rsidR="000365E1" w:rsidRPr="000365E1" w:rsidRDefault="000365E1" w:rsidP="000365E1">
      <w:pPr>
        <w:spacing w:after="0" w:line="240" w:lineRule="auto"/>
        <w:ind w:left="720" w:hanging="720"/>
        <w:rPr>
          <w:rFonts w:cs="Tahoma"/>
          <w:b/>
          <w:bCs/>
          <w:szCs w:val="24"/>
        </w:rPr>
      </w:pPr>
      <w:r w:rsidRPr="000365E1">
        <w:rPr>
          <w:rFonts w:cs="Tahoma"/>
          <w:b/>
          <w:bCs/>
          <w:szCs w:val="24"/>
        </w:rPr>
        <w:t>Q2</w:t>
      </w:r>
      <w:r w:rsidR="00D81864">
        <w:rPr>
          <w:rFonts w:cs="Tahoma"/>
          <w:b/>
          <w:bCs/>
          <w:szCs w:val="24"/>
        </w:rPr>
        <w:t>1</w:t>
      </w:r>
      <w:r w:rsidRPr="000365E1">
        <w:rPr>
          <w:rFonts w:cs="Tahoma"/>
          <w:b/>
          <w:bCs/>
          <w:szCs w:val="24"/>
        </w:rPr>
        <w:t>.</w:t>
      </w:r>
      <w:r w:rsidRPr="000365E1">
        <w:rPr>
          <w:rFonts w:cs="Tahoma"/>
          <w:b/>
          <w:bCs/>
          <w:szCs w:val="24"/>
        </w:rPr>
        <w:tab/>
        <w:t>Is a hydrogen supply agreement and backup supply agreement required if on-site production is planned?</w:t>
      </w:r>
    </w:p>
    <w:p w14:paraId="2B3C2DDD" w14:textId="77777777" w:rsidR="000365E1" w:rsidRPr="000365E1" w:rsidRDefault="000365E1" w:rsidP="000365E1">
      <w:pPr>
        <w:spacing w:after="0" w:line="240" w:lineRule="auto"/>
        <w:ind w:left="720" w:hanging="720"/>
        <w:rPr>
          <w:rFonts w:cs="Tahoma"/>
          <w:szCs w:val="24"/>
        </w:rPr>
      </w:pPr>
    </w:p>
    <w:p w14:paraId="6DEC76AE" w14:textId="28F4EC76" w:rsidR="000365E1" w:rsidRPr="000456E3" w:rsidRDefault="000365E1" w:rsidP="000365E1">
      <w:pPr>
        <w:spacing w:after="0" w:line="240" w:lineRule="auto"/>
        <w:ind w:left="720" w:hanging="720"/>
        <w:rPr>
          <w:rFonts w:cs="Tahoma"/>
          <w:szCs w:val="24"/>
        </w:rPr>
      </w:pPr>
      <w:r w:rsidRPr="000365E1">
        <w:rPr>
          <w:rFonts w:cs="Tahoma"/>
          <w:szCs w:val="24"/>
        </w:rPr>
        <w:t>A2</w:t>
      </w:r>
      <w:r w:rsidR="00D81864">
        <w:rPr>
          <w:rFonts w:cs="Tahoma"/>
          <w:szCs w:val="24"/>
        </w:rPr>
        <w:t>1</w:t>
      </w:r>
      <w:r w:rsidRPr="000365E1">
        <w:rPr>
          <w:rFonts w:cs="Tahoma"/>
          <w:szCs w:val="24"/>
        </w:rPr>
        <w:t>.</w:t>
      </w:r>
      <w:r w:rsidRPr="000365E1">
        <w:rPr>
          <w:rFonts w:cs="Tahoma"/>
          <w:szCs w:val="24"/>
        </w:rPr>
        <w:tab/>
        <w:t xml:space="preserve">A supply agreement is not required if the on-site production is expected to meet the expected demand for the station. If the demand is expected to exceed the supply of the on-site production, then supply agreements </w:t>
      </w:r>
      <w:r w:rsidR="00554D92">
        <w:rPr>
          <w:rFonts w:cs="Tahoma"/>
          <w:szCs w:val="24"/>
        </w:rPr>
        <w:t>are</w:t>
      </w:r>
      <w:r w:rsidRPr="000365E1">
        <w:rPr>
          <w:rFonts w:cs="Tahoma"/>
          <w:szCs w:val="24"/>
        </w:rPr>
        <w:t xml:space="preserve"> required.</w:t>
      </w:r>
    </w:p>
    <w:p w14:paraId="3A7EE387" w14:textId="77777777" w:rsidR="00E2716A" w:rsidRDefault="00E2716A" w:rsidP="00B4351B">
      <w:pPr>
        <w:spacing w:after="0" w:line="240" w:lineRule="auto"/>
        <w:ind w:left="720" w:hanging="720"/>
        <w:rPr>
          <w:rFonts w:cs="Tahoma"/>
          <w:b/>
          <w:bCs/>
          <w:szCs w:val="24"/>
        </w:rPr>
      </w:pPr>
    </w:p>
    <w:p w14:paraId="52A2E515" w14:textId="5D808F60" w:rsidR="00C83DBD" w:rsidRDefault="00C83DBD" w:rsidP="00C83DBD">
      <w:pPr>
        <w:ind w:left="720" w:hanging="720"/>
        <w:rPr>
          <w:rFonts w:cs="Tahoma"/>
          <w:b/>
          <w:bCs/>
          <w:szCs w:val="24"/>
        </w:rPr>
      </w:pPr>
      <w:r w:rsidRPr="00A61DD9">
        <w:rPr>
          <w:rFonts w:cs="Tahoma"/>
          <w:b/>
          <w:bCs/>
          <w:szCs w:val="24"/>
        </w:rPr>
        <w:t>Q</w:t>
      </w:r>
      <w:r w:rsidR="00AF0798">
        <w:rPr>
          <w:rFonts w:cs="Tahoma"/>
          <w:b/>
          <w:bCs/>
          <w:szCs w:val="24"/>
        </w:rPr>
        <w:t>2</w:t>
      </w:r>
      <w:r w:rsidR="000B0FD2">
        <w:rPr>
          <w:rFonts w:cs="Tahoma"/>
          <w:b/>
          <w:bCs/>
          <w:szCs w:val="24"/>
        </w:rPr>
        <w:t>2</w:t>
      </w:r>
      <w:r w:rsidRPr="00A61DD9">
        <w:rPr>
          <w:rFonts w:cs="Tahoma"/>
          <w:b/>
          <w:bCs/>
          <w:szCs w:val="24"/>
        </w:rPr>
        <w:t>.</w:t>
      </w:r>
      <w:r w:rsidRPr="00A61DD9">
        <w:rPr>
          <w:rFonts w:cs="Tahoma"/>
          <w:b/>
          <w:bCs/>
          <w:szCs w:val="24"/>
        </w:rPr>
        <w:tab/>
      </w:r>
      <w:r>
        <w:rPr>
          <w:rFonts w:cs="Tahoma"/>
          <w:b/>
          <w:bCs/>
          <w:szCs w:val="24"/>
        </w:rPr>
        <w:t>Does the CEC consider modular hydrogen infrastructure where hydrogen infrastructure are in a container that can be relocated or expanded over time eligible under this solicitation?</w:t>
      </w:r>
    </w:p>
    <w:p w14:paraId="06458E74" w14:textId="072A069C" w:rsidR="00C83DBD" w:rsidRDefault="00C83DBD" w:rsidP="70205405">
      <w:pPr>
        <w:spacing w:after="0" w:line="240" w:lineRule="auto"/>
        <w:ind w:left="720" w:hanging="720"/>
        <w:rPr>
          <w:rFonts w:cs="Tahoma"/>
        </w:rPr>
      </w:pPr>
      <w:r w:rsidRPr="70205405">
        <w:rPr>
          <w:rFonts w:cs="Tahoma"/>
        </w:rPr>
        <w:t>A</w:t>
      </w:r>
      <w:r w:rsidR="00AF0798" w:rsidRPr="70205405">
        <w:rPr>
          <w:rFonts w:cs="Tahoma"/>
        </w:rPr>
        <w:t>2</w:t>
      </w:r>
      <w:r w:rsidR="000B0FD2">
        <w:rPr>
          <w:rFonts w:cs="Tahoma"/>
        </w:rPr>
        <w:t>2</w:t>
      </w:r>
      <w:r w:rsidRPr="70205405">
        <w:rPr>
          <w:rFonts w:cs="Tahoma"/>
        </w:rPr>
        <w:t>.</w:t>
      </w:r>
      <w:r>
        <w:tab/>
      </w:r>
      <w:r w:rsidRPr="70205405">
        <w:rPr>
          <w:rFonts w:cs="Tahoma"/>
        </w:rPr>
        <w:t>Yes, modular hydrogen infrastructure is</w:t>
      </w:r>
      <w:r w:rsidR="0094267C">
        <w:rPr>
          <w:rFonts w:cs="Tahoma"/>
        </w:rPr>
        <w:t xml:space="preserve"> an</w:t>
      </w:r>
      <w:r w:rsidRPr="70205405">
        <w:rPr>
          <w:rFonts w:cs="Tahoma"/>
        </w:rPr>
        <w:t xml:space="preserve"> eligible </w:t>
      </w:r>
      <w:r w:rsidR="0001203E">
        <w:rPr>
          <w:rFonts w:cs="Tahoma"/>
        </w:rPr>
        <w:t>project cost</w:t>
      </w:r>
      <w:r w:rsidR="0094267C">
        <w:rPr>
          <w:rFonts w:cs="Tahoma"/>
        </w:rPr>
        <w:t xml:space="preserve"> if </w:t>
      </w:r>
      <w:r w:rsidR="00F5243E">
        <w:rPr>
          <w:rFonts w:cs="Tahoma"/>
        </w:rPr>
        <w:t>the proposed project meets all requirements under this solicitation.</w:t>
      </w:r>
    </w:p>
    <w:p w14:paraId="5DB3007E" w14:textId="78CDF698" w:rsidR="70205405" w:rsidRDefault="70205405" w:rsidP="70205405">
      <w:pPr>
        <w:spacing w:after="0" w:line="240" w:lineRule="auto"/>
        <w:ind w:left="720" w:hanging="720"/>
        <w:rPr>
          <w:rFonts w:cs="Tahoma"/>
        </w:rPr>
      </w:pPr>
    </w:p>
    <w:p w14:paraId="7DF503D3" w14:textId="708A34E2" w:rsidR="00370B27" w:rsidRDefault="00370B27" w:rsidP="00370B27">
      <w:pPr>
        <w:ind w:left="720" w:hanging="720"/>
        <w:rPr>
          <w:rFonts w:cs="Tahoma"/>
          <w:b/>
          <w:bCs/>
          <w:szCs w:val="24"/>
        </w:rPr>
      </w:pPr>
      <w:r w:rsidRPr="00766BB9">
        <w:rPr>
          <w:rFonts w:cs="Tahoma"/>
          <w:b/>
          <w:bCs/>
          <w:szCs w:val="24"/>
        </w:rPr>
        <w:t>Q</w:t>
      </w:r>
      <w:r w:rsidR="00AF0798">
        <w:rPr>
          <w:rFonts w:cs="Tahoma"/>
          <w:b/>
          <w:bCs/>
          <w:szCs w:val="24"/>
        </w:rPr>
        <w:t>2</w:t>
      </w:r>
      <w:r w:rsidR="000B0FD2">
        <w:rPr>
          <w:rFonts w:cs="Tahoma"/>
          <w:b/>
          <w:bCs/>
          <w:szCs w:val="24"/>
        </w:rPr>
        <w:t>3</w:t>
      </w:r>
      <w:r w:rsidRPr="00766BB9">
        <w:rPr>
          <w:rFonts w:cs="Tahoma"/>
          <w:b/>
          <w:bCs/>
          <w:szCs w:val="24"/>
        </w:rPr>
        <w:t>.</w:t>
      </w:r>
      <w:r w:rsidRPr="00766BB9">
        <w:rPr>
          <w:rFonts w:cs="Tahoma"/>
          <w:b/>
          <w:bCs/>
          <w:szCs w:val="24"/>
        </w:rPr>
        <w:tab/>
      </w:r>
      <w:r>
        <w:rPr>
          <w:rFonts w:cs="Tahoma"/>
          <w:b/>
          <w:bCs/>
          <w:szCs w:val="24"/>
        </w:rPr>
        <w:t>Please clarify the interpretation of simultaneous refueling. Does this mean physically concurrent dispensing from multiple fueling positions or does it require simultaneous fueling performance at maximum flow rates for all dispensers concurrently?</w:t>
      </w:r>
    </w:p>
    <w:p w14:paraId="4EA2B10A" w14:textId="1DB86197" w:rsidR="00370B27" w:rsidRDefault="00370B27" w:rsidP="004929A5">
      <w:pPr>
        <w:spacing w:after="0" w:line="240" w:lineRule="auto"/>
        <w:ind w:left="720" w:hanging="720"/>
        <w:rPr>
          <w:rFonts w:cs="Tahoma"/>
          <w:szCs w:val="24"/>
        </w:rPr>
      </w:pPr>
      <w:r w:rsidRPr="0050677F">
        <w:rPr>
          <w:rFonts w:cs="Tahoma"/>
          <w:szCs w:val="24"/>
        </w:rPr>
        <w:t>A</w:t>
      </w:r>
      <w:r w:rsidR="00AF0798">
        <w:rPr>
          <w:rFonts w:cs="Tahoma"/>
          <w:szCs w:val="24"/>
        </w:rPr>
        <w:t>2</w:t>
      </w:r>
      <w:r w:rsidR="000B0FD2">
        <w:rPr>
          <w:rFonts w:cs="Tahoma"/>
          <w:szCs w:val="24"/>
        </w:rPr>
        <w:t>3</w:t>
      </w:r>
      <w:r w:rsidRPr="0050677F">
        <w:rPr>
          <w:rFonts w:cs="Tahoma"/>
          <w:szCs w:val="24"/>
        </w:rPr>
        <w:t>.</w:t>
      </w:r>
      <w:r w:rsidRPr="0050677F">
        <w:rPr>
          <w:rFonts w:cs="Tahoma"/>
          <w:szCs w:val="24"/>
        </w:rPr>
        <w:tab/>
      </w:r>
      <w:r>
        <w:rPr>
          <w:rFonts w:cs="Tahoma"/>
          <w:szCs w:val="24"/>
        </w:rPr>
        <w:t xml:space="preserve">Each hydrogen fueling position must have a physical location in which a </w:t>
      </w:r>
      <w:r w:rsidR="00BC6E5C">
        <w:rPr>
          <w:rFonts w:cs="Tahoma"/>
          <w:szCs w:val="24"/>
        </w:rPr>
        <w:t>fuel cell electric vehicle (</w:t>
      </w:r>
      <w:r>
        <w:rPr>
          <w:rFonts w:cs="Tahoma"/>
          <w:szCs w:val="24"/>
        </w:rPr>
        <w:t>FCEV</w:t>
      </w:r>
      <w:r w:rsidR="00BC6E5C">
        <w:rPr>
          <w:rFonts w:cs="Tahoma"/>
          <w:szCs w:val="24"/>
        </w:rPr>
        <w:t>)</w:t>
      </w:r>
      <w:r>
        <w:rPr>
          <w:rFonts w:cs="Tahoma"/>
          <w:szCs w:val="24"/>
        </w:rPr>
        <w:t xml:space="preserve"> can fuel from a hose simultaneously with other vehicles fueling from other hoses or dispensers. Each fueling position shall not be shared with another dispenser of any fuel type, such that an FCEV would have to wait to fuel if the other dispenser’s fueling position were occupied. Each fueling position must also conform to the fueling protocol(s) required for the type of vehicles that </w:t>
      </w:r>
      <w:r w:rsidR="005A2667">
        <w:rPr>
          <w:rFonts w:cs="Tahoma"/>
          <w:szCs w:val="24"/>
        </w:rPr>
        <w:t>will</w:t>
      </w:r>
      <w:r>
        <w:rPr>
          <w:rFonts w:cs="Tahoma"/>
          <w:szCs w:val="24"/>
        </w:rPr>
        <w:t xml:space="preserve"> use the station.</w:t>
      </w:r>
    </w:p>
    <w:p w14:paraId="2587DED3" w14:textId="77777777" w:rsidR="009B4854" w:rsidRDefault="009B4854" w:rsidP="004929A5">
      <w:pPr>
        <w:spacing w:after="0" w:line="240" w:lineRule="auto"/>
        <w:ind w:left="720" w:hanging="720"/>
        <w:rPr>
          <w:rFonts w:cs="Tahoma"/>
          <w:szCs w:val="24"/>
        </w:rPr>
      </w:pPr>
    </w:p>
    <w:p w14:paraId="61197881" w14:textId="0BA291B8" w:rsidR="00CE1CFA" w:rsidRDefault="00CE1CFA" w:rsidP="00CE1CFA">
      <w:pPr>
        <w:ind w:left="720" w:hanging="720"/>
        <w:rPr>
          <w:rFonts w:cs="Tahoma"/>
          <w:b/>
          <w:bCs/>
          <w:szCs w:val="24"/>
        </w:rPr>
      </w:pPr>
      <w:r w:rsidRPr="00D77B19">
        <w:rPr>
          <w:rFonts w:cs="Tahoma"/>
          <w:b/>
          <w:bCs/>
          <w:szCs w:val="24"/>
        </w:rPr>
        <w:t>Q</w:t>
      </w:r>
      <w:r w:rsidR="00AF0798">
        <w:rPr>
          <w:rFonts w:cs="Tahoma"/>
          <w:b/>
          <w:bCs/>
          <w:szCs w:val="24"/>
        </w:rPr>
        <w:t>2</w:t>
      </w:r>
      <w:r w:rsidR="000B0FD2">
        <w:rPr>
          <w:rFonts w:cs="Tahoma"/>
          <w:b/>
          <w:bCs/>
          <w:szCs w:val="24"/>
        </w:rPr>
        <w:t>4</w:t>
      </w:r>
      <w:r w:rsidRPr="00D77B19">
        <w:rPr>
          <w:rFonts w:cs="Tahoma"/>
          <w:b/>
          <w:bCs/>
          <w:szCs w:val="24"/>
        </w:rPr>
        <w:t>.</w:t>
      </w:r>
      <w:r>
        <w:rPr>
          <w:rFonts w:cs="Tahoma"/>
          <w:b/>
          <w:bCs/>
          <w:szCs w:val="24"/>
        </w:rPr>
        <w:tab/>
      </w:r>
      <w:r w:rsidRPr="00D77B19">
        <w:rPr>
          <w:rFonts w:cs="Tahoma"/>
          <w:b/>
          <w:bCs/>
          <w:szCs w:val="24"/>
        </w:rPr>
        <w:t>The minimum technical requirements reference a hydrogen supply and delivery agreement and a</w:t>
      </w:r>
      <w:r>
        <w:rPr>
          <w:rFonts w:cs="Tahoma"/>
          <w:b/>
          <w:bCs/>
          <w:szCs w:val="24"/>
        </w:rPr>
        <w:t xml:space="preserve"> </w:t>
      </w:r>
      <w:r w:rsidRPr="00D77B19">
        <w:rPr>
          <w:rFonts w:cs="Tahoma"/>
          <w:b/>
          <w:bCs/>
          <w:szCs w:val="24"/>
        </w:rPr>
        <w:t>second backup supply agreement. What minimum volume, duration, response capability, source type,</w:t>
      </w:r>
      <w:r>
        <w:rPr>
          <w:rFonts w:cs="Tahoma"/>
          <w:b/>
          <w:bCs/>
          <w:szCs w:val="24"/>
        </w:rPr>
        <w:t xml:space="preserve"> </w:t>
      </w:r>
      <w:r w:rsidRPr="00D77B19">
        <w:rPr>
          <w:rFonts w:cs="Tahoma"/>
          <w:b/>
          <w:bCs/>
          <w:szCs w:val="24"/>
        </w:rPr>
        <w:t>and execution milestone must the backup agreement satisfy? The source language requires a</w:t>
      </w:r>
      <w:r>
        <w:rPr>
          <w:rFonts w:cs="Tahoma"/>
          <w:b/>
          <w:bCs/>
          <w:szCs w:val="24"/>
        </w:rPr>
        <w:t xml:space="preserve"> </w:t>
      </w:r>
      <w:r w:rsidRPr="00D77B19">
        <w:rPr>
          <w:rFonts w:cs="Tahoma"/>
          <w:b/>
          <w:bCs/>
          <w:szCs w:val="24"/>
        </w:rPr>
        <w:t xml:space="preserve">production plant with available capacity and a </w:t>
      </w:r>
      <w:r w:rsidRPr="00D77B19">
        <w:rPr>
          <w:rFonts w:cs="Tahoma"/>
          <w:b/>
          <w:bCs/>
          <w:szCs w:val="24"/>
        </w:rPr>
        <w:lastRenderedPageBreak/>
        <w:t>second supply agreement as backup, but it does not</w:t>
      </w:r>
      <w:r>
        <w:rPr>
          <w:rFonts w:cs="Tahoma"/>
          <w:b/>
          <w:bCs/>
          <w:szCs w:val="24"/>
        </w:rPr>
        <w:t xml:space="preserve"> </w:t>
      </w:r>
      <w:r w:rsidRPr="00D77B19">
        <w:rPr>
          <w:rFonts w:cs="Tahoma"/>
          <w:b/>
          <w:bCs/>
          <w:szCs w:val="24"/>
        </w:rPr>
        <w:t>define whether the backup must cover full station demand, partial demand, emergency operations, a</w:t>
      </w:r>
      <w:r>
        <w:rPr>
          <w:rFonts w:cs="Tahoma"/>
          <w:b/>
          <w:bCs/>
          <w:szCs w:val="24"/>
        </w:rPr>
        <w:t xml:space="preserve"> </w:t>
      </w:r>
      <w:r w:rsidRPr="00D77B19">
        <w:rPr>
          <w:rFonts w:cs="Tahoma"/>
          <w:b/>
          <w:bCs/>
          <w:szCs w:val="24"/>
        </w:rPr>
        <w:t>minimum number of days, or a specific time-to-deliver requirement.</w:t>
      </w:r>
    </w:p>
    <w:p w14:paraId="09F397F6" w14:textId="47C719DE" w:rsidR="00CE1CFA" w:rsidRDefault="00CE1CFA" w:rsidP="004929A5">
      <w:pPr>
        <w:spacing w:after="0" w:line="240" w:lineRule="auto"/>
        <w:ind w:left="720" w:hanging="720"/>
        <w:rPr>
          <w:rFonts w:cs="Tahoma"/>
        </w:rPr>
      </w:pPr>
      <w:r w:rsidRPr="393F776E">
        <w:rPr>
          <w:rFonts w:cs="Tahoma"/>
        </w:rPr>
        <w:t>A</w:t>
      </w:r>
      <w:r w:rsidR="00AF0798" w:rsidRPr="393F776E">
        <w:rPr>
          <w:rFonts w:cs="Tahoma"/>
        </w:rPr>
        <w:t>2</w:t>
      </w:r>
      <w:r w:rsidR="000B0FD2">
        <w:rPr>
          <w:rFonts w:cs="Tahoma"/>
        </w:rPr>
        <w:t>4</w:t>
      </w:r>
      <w:r w:rsidRPr="393F776E">
        <w:rPr>
          <w:rFonts w:cs="Tahoma"/>
        </w:rPr>
        <w:t>.</w:t>
      </w:r>
      <w:r>
        <w:tab/>
      </w:r>
      <w:r w:rsidRPr="393F776E">
        <w:rPr>
          <w:rFonts w:cs="Tahoma"/>
        </w:rPr>
        <w:t>The supply agreements</w:t>
      </w:r>
      <w:r w:rsidR="00957540" w:rsidRPr="393F776E">
        <w:rPr>
          <w:rFonts w:cs="Tahoma"/>
        </w:rPr>
        <w:t>, if necessary,</w:t>
      </w:r>
      <w:r w:rsidRPr="393F776E">
        <w:rPr>
          <w:rFonts w:cs="Tahoma"/>
        </w:rPr>
        <w:t xml:space="preserve"> must satisfy the expected demand of the station.</w:t>
      </w:r>
    </w:p>
    <w:p w14:paraId="78847E32" w14:textId="77777777" w:rsidR="004929A5" w:rsidRDefault="004929A5" w:rsidP="004929A5">
      <w:pPr>
        <w:spacing w:after="0" w:line="240" w:lineRule="auto"/>
        <w:ind w:left="720" w:hanging="720"/>
        <w:rPr>
          <w:rFonts w:cs="Tahoma"/>
          <w:szCs w:val="24"/>
        </w:rPr>
      </w:pPr>
    </w:p>
    <w:p w14:paraId="74B82F3D" w14:textId="559A375F" w:rsidR="006A1A0C" w:rsidRDefault="006A1A0C" w:rsidP="006A1A0C">
      <w:pPr>
        <w:ind w:left="720" w:hanging="720"/>
        <w:rPr>
          <w:rFonts w:cs="Tahoma"/>
          <w:b/>
          <w:bCs/>
          <w:szCs w:val="24"/>
        </w:rPr>
      </w:pPr>
      <w:r w:rsidRPr="002B6913">
        <w:rPr>
          <w:rFonts w:cs="Tahoma"/>
          <w:b/>
          <w:bCs/>
          <w:szCs w:val="24"/>
        </w:rPr>
        <w:t>Q</w:t>
      </w:r>
      <w:r w:rsidR="00AF0798">
        <w:rPr>
          <w:rFonts w:cs="Tahoma"/>
          <w:b/>
          <w:bCs/>
          <w:szCs w:val="24"/>
        </w:rPr>
        <w:t>2</w:t>
      </w:r>
      <w:r w:rsidR="000B0FD2">
        <w:rPr>
          <w:rFonts w:cs="Tahoma"/>
          <w:b/>
          <w:bCs/>
          <w:szCs w:val="24"/>
        </w:rPr>
        <w:t>5</w:t>
      </w:r>
      <w:r w:rsidRPr="002B6913">
        <w:rPr>
          <w:rFonts w:cs="Tahoma"/>
          <w:b/>
          <w:bCs/>
          <w:szCs w:val="24"/>
        </w:rPr>
        <w:t>.</w:t>
      </w:r>
      <w:r w:rsidRPr="002B6913">
        <w:rPr>
          <w:rFonts w:cs="Tahoma"/>
          <w:b/>
          <w:bCs/>
          <w:szCs w:val="24"/>
        </w:rPr>
        <w:tab/>
        <w:t>Please clarify which retail/public-access technical requirements apply to Private or Shared Access</w:t>
      </w:r>
      <w:r>
        <w:rPr>
          <w:rFonts w:cs="Tahoma"/>
          <w:b/>
          <w:bCs/>
          <w:szCs w:val="24"/>
        </w:rPr>
        <w:t xml:space="preserve"> </w:t>
      </w:r>
      <w:r w:rsidR="008A5F8D">
        <w:rPr>
          <w:rFonts w:cs="Tahoma"/>
          <w:b/>
          <w:bCs/>
          <w:szCs w:val="24"/>
        </w:rPr>
        <w:t>medium-duty and heavy-duty (</w:t>
      </w:r>
      <w:r w:rsidRPr="002B6913">
        <w:rPr>
          <w:rFonts w:cs="Tahoma"/>
          <w:b/>
          <w:bCs/>
          <w:szCs w:val="24"/>
        </w:rPr>
        <w:t>MDHD</w:t>
      </w:r>
      <w:r w:rsidR="008A5F8D">
        <w:rPr>
          <w:rFonts w:cs="Tahoma"/>
          <w:b/>
          <w:bCs/>
          <w:szCs w:val="24"/>
        </w:rPr>
        <w:t>)</w:t>
      </w:r>
      <w:r w:rsidRPr="002B6913">
        <w:rPr>
          <w:rFonts w:cs="Tahoma"/>
          <w:b/>
          <w:bCs/>
          <w:szCs w:val="24"/>
        </w:rPr>
        <w:t xml:space="preserve"> stations that do not sell fuel to the general public, including </w:t>
      </w:r>
      <w:r w:rsidR="007200B0" w:rsidRPr="007200B0">
        <w:rPr>
          <w:rFonts w:cs="Tahoma"/>
          <w:b/>
          <w:bCs/>
          <w:szCs w:val="24"/>
        </w:rPr>
        <w:t>California Department of Food and Agriculture, Division of Measurement Standards / California Type Evaluation Program / National Type Evaluation Program</w:t>
      </w:r>
      <w:r w:rsidRPr="002B6913">
        <w:rPr>
          <w:rFonts w:cs="Tahoma"/>
          <w:b/>
          <w:bCs/>
          <w:szCs w:val="24"/>
        </w:rPr>
        <w:t xml:space="preserve"> approval,</w:t>
      </w:r>
      <w:r>
        <w:rPr>
          <w:rFonts w:cs="Tahoma"/>
          <w:b/>
          <w:bCs/>
          <w:szCs w:val="24"/>
        </w:rPr>
        <w:t xml:space="preserve"> </w:t>
      </w:r>
      <w:r w:rsidRPr="002B6913">
        <w:rPr>
          <w:rFonts w:cs="Tahoma"/>
          <w:b/>
          <w:bCs/>
          <w:szCs w:val="24"/>
        </w:rPr>
        <w:t xml:space="preserve">county weights-and-measures testing, POS/card payment requirements, </w:t>
      </w:r>
      <w:r w:rsidR="007B40CE" w:rsidRPr="007B40CE">
        <w:rPr>
          <w:rFonts w:cs="Tahoma"/>
          <w:b/>
          <w:bCs/>
          <w:szCs w:val="24"/>
        </w:rPr>
        <w:t xml:space="preserve">Station Operational Status System </w:t>
      </w:r>
      <w:r w:rsidR="007B40CE">
        <w:rPr>
          <w:rFonts w:cs="Tahoma"/>
          <w:b/>
          <w:bCs/>
          <w:szCs w:val="24"/>
        </w:rPr>
        <w:t>(SOSS)</w:t>
      </w:r>
      <w:r w:rsidRPr="002B6913">
        <w:rPr>
          <w:rFonts w:cs="Tahoma"/>
          <w:b/>
          <w:bCs/>
          <w:szCs w:val="24"/>
        </w:rPr>
        <w:t xml:space="preserve"> reporting, public</w:t>
      </w:r>
      <w:r>
        <w:rPr>
          <w:rFonts w:cs="Tahoma"/>
          <w:b/>
          <w:bCs/>
          <w:szCs w:val="24"/>
        </w:rPr>
        <w:t xml:space="preserve"> </w:t>
      </w:r>
      <w:r w:rsidRPr="002B6913">
        <w:rPr>
          <w:rFonts w:cs="Tahoma"/>
          <w:b/>
          <w:bCs/>
          <w:szCs w:val="24"/>
        </w:rPr>
        <w:t>signage, and user-training/access restrictions. The solicitation defines Public, Private, and Shared</w:t>
      </w:r>
      <w:r>
        <w:rPr>
          <w:rFonts w:cs="Tahoma"/>
          <w:b/>
          <w:bCs/>
          <w:szCs w:val="24"/>
        </w:rPr>
        <w:t xml:space="preserve"> </w:t>
      </w:r>
      <w:r w:rsidRPr="002B6913">
        <w:rPr>
          <w:rFonts w:cs="Tahoma"/>
          <w:b/>
          <w:bCs/>
          <w:szCs w:val="24"/>
        </w:rPr>
        <w:t>Access separately, but the minimum technical requirements include several retail or public-access</w:t>
      </w:r>
      <w:r>
        <w:rPr>
          <w:rFonts w:cs="Tahoma"/>
          <w:b/>
          <w:bCs/>
          <w:szCs w:val="24"/>
        </w:rPr>
        <w:t xml:space="preserve"> </w:t>
      </w:r>
      <w:r w:rsidRPr="002B6913">
        <w:rPr>
          <w:rFonts w:cs="Tahoma"/>
          <w:b/>
          <w:bCs/>
          <w:szCs w:val="24"/>
        </w:rPr>
        <w:t>items, and the Station Checklist uses “if applicable,” creating uncertainty about which requirements</w:t>
      </w:r>
      <w:r>
        <w:rPr>
          <w:rFonts w:cs="Tahoma"/>
          <w:b/>
          <w:bCs/>
          <w:szCs w:val="24"/>
        </w:rPr>
        <w:t xml:space="preserve"> </w:t>
      </w:r>
      <w:r w:rsidRPr="002B6913">
        <w:rPr>
          <w:rFonts w:cs="Tahoma"/>
          <w:b/>
          <w:bCs/>
          <w:szCs w:val="24"/>
        </w:rPr>
        <w:t>are mandatory for Private or Shared Access stations.</w:t>
      </w:r>
    </w:p>
    <w:p w14:paraId="217A87CB" w14:textId="13B4720F" w:rsidR="006A1A0C" w:rsidRPr="00C83DBD" w:rsidRDefault="006A1A0C" w:rsidP="004929A5">
      <w:pPr>
        <w:spacing w:after="0" w:line="240" w:lineRule="auto"/>
        <w:ind w:left="720" w:hanging="720"/>
        <w:rPr>
          <w:rFonts w:cs="Tahoma"/>
        </w:rPr>
      </w:pPr>
      <w:r w:rsidRPr="47C0AB56">
        <w:rPr>
          <w:rFonts w:cs="Tahoma"/>
        </w:rPr>
        <w:t>A</w:t>
      </w:r>
      <w:r w:rsidR="00AF0798" w:rsidRPr="47C0AB56">
        <w:rPr>
          <w:rFonts w:cs="Tahoma"/>
        </w:rPr>
        <w:t>2</w:t>
      </w:r>
      <w:r w:rsidR="000B0FD2">
        <w:rPr>
          <w:rFonts w:cs="Tahoma"/>
        </w:rPr>
        <w:t>5</w:t>
      </w:r>
      <w:r w:rsidRPr="47C0AB56">
        <w:rPr>
          <w:rFonts w:cs="Tahoma"/>
        </w:rPr>
        <w:t>.</w:t>
      </w:r>
      <w:r>
        <w:tab/>
      </w:r>
      <w:r w:rsidRPr="47C0AB56">
        <w:rPr>
          <w:rFonts w:cs="Tahoma"/>
        </w:rPr>
        <w:t>Private or Shared Access MDHD stations that do not sell fuel to the general public will be required to dispense hydrogen that meets SAE International J2719, conforms to fueling protocol requirements for the vehicles that will be utilized at the station, conform to ANSI/CSA HGV 4.9, conform to SAE International J2600, have a hydrogen fuel supply and delivery agreement as well as a backup agreement, have a guard or cover installed over the emergency shutdown system switch, conform to NFPA 2, conform with the California Building Code, an energized utility connection, and all state and local permits.</w:t>
      </w:r>
      <w:r w:rsidR="6FA00CC3" w:rsidRPr="47C0AB56">
        <w:rPr>
          <w:rFonts w:cs="Tahoma"/>
        </w:rPr>
        <w:t xml:space="preserve"> </w:t>
      </w:r>
      <w:r w:rsidR="6FA00CC3" w:rsidRPr="1B60449D">
        <w:rPr>
          <w:rFonts w:cs="Tahoma"/>
        </w:rPr>
        <w:t xml:space="preserve">These are </w:t>
      </w:r>
      <w:r w:rsidR="6FA00CC3" w:rsidRPr="67605EED">
        <w:rPr>
          <w:rFonts w:cs="Tahoma"/>
        </w:rPr>
        <w:t xml:space="preserve">minimum </w:t>
      </w:r>
      <w:r w:rsidR="6FA00CC3" w:rsidRPr="7E0AECA0">
        <w:rPr>
          <w:rFonts w:cs="Tahoma"/>
        </w:rPr>
        <w:t>technical requirements</w:t>
      </w:r>
      <w:r w:rsidR="6FA00CC3" w:rsidRPr="7A682E06">
        <w:rPr>
          <w:rFonts w:cs="Tahoma"/>
        </w:rPr>
        <w:t xml:space="preserve"> that these </w:t>
      </w:r>
      <w:r w:rsidR="6FA00CC3" w:rsidRPr="0189B7B5">
        <w:rPr>
          <w:rFonts w:cs="Tahoma"/>
        </w:rPr>
        <w:t>stations</w:t>
      </w:r>
      <w:r w:rsidR="6FA00CC3" w:rsidRPr="7A682E06">
        <w:rPr>
          <w:rFonts w:cs="Tahoma"/>
        </w:rPr>
        <w:t xml:space="preserve"> </w:t>
      </w:r>
      <w:r w:rsidR="00151E10">
        <w:rPr>
          <w:rFonts w:cs="Tahoma"/>
        </w:rPr>
        <w:t>must</w:t>
      </w:r>
      <w:r w:rsidR="6FA00CC3" w:rsidRPr="7B870A87">
        <w:rPr>
          <w:rFonts w:cs="Tahoma"/>
        </w:rPr>
        <w:t xml:space="preserve"> meet.</w:t>
      </w:r>
    </w:p>
    <w:p w14:paraId="3E67B298" w14:textId="77777777" w:rsidR="00FE6814" w:rsidRPr="00C83DBD" w:rsidRDefault="00FE6814" w:rsidP="004929A5">
      <w:pPr>
        <w:spacing w:after="0" w:line="240" w:lineRule="auto"/>
        <w:ind w:left="720" w:hanging="720"/>
        <w:rPr>
          <w:rFonts w:cs="Tahoma"/>
        </w:rPr>
      </w:pPr>
    </w:p>
    <w:p w14:paraId="4C4E0665" w14:textId="324097B2" w:rsidR="007E1C86" w:rsidRPr="00BF1CFE" w:rsidRDefault="007E1C86" w:rsidP="00BF1CFE">
      <w:pPr>
        <w:pStyle w:val="Heading2"/>
        <w:rPr>
          <w:rFonts w:ascii="Tahoma" w:hAnsi="Tahoma" w:cs="Tahoma"/>
          <w:b/>
          <w:color w:val="auto"/>
          <w:sz w:val="24"/>
          <w:szCs w:val="24"/>
          <w:u w:val="single"/>
        </w:rPr>
      </w:pPr>
      <w:r w:rsidRPr="00BF1CFE">
        <w:rPr>
          <w:rFonts w:ascii="Tahoma" w:hAnsi="Tahoma" w:cs="Tahoma"/>
          <w:b/>
          <w:color w:val="auto"/>
          <w:sz w:val="24"/>
          <w:szCs w:val="24"/>
          <w:u w:val="single"/>
        </w:rPr>
        <w:t>Temporarily Non-Operational (TNO) stations</w:t>
      </w:r>
    </w:p>
    <w:p w14:paraId="549F0E96" w14:textId="77777777" w:rsidR="00E2716A" w:rsidRDefault="00E2716A" w:rsidP="00B4351B">
      <w:pPr>
        <w:spacing w:after="0" w:line="240" w:lineRule="auto"/>
        <w:ind w:left="720" w:hanging="720"/>
        <w:rPr>
          <w:rFonts w:cs="Tahoma"/>
          <w:b/>
          <w:bCs/>
          <w:szCs w:val="24"/>
        </w:rPr>
      </w:pPr>
    </w:p>
    <w:p w14:paraId="1C693E44" w14:textId="67D770F4" w:rsidR="002947F9" w:rsidRPr="002947F9" w:rsidRDefault="002947F9" w:rsidP="002947F9">
      <w:pPr>
        <w:spacing w:after="0" w:line="240" w:lineRule="auto"/>
        <w:ind w:left="720" w:hanging="720"/>
        <w:rPr>
          <w:rFonts w:cs="Tahoma"/>
          <w:b/>
          <w:bCs/>
          <w:szCs w:val="24"/>
        </w:rPr>
      </w:pPr>
      <w:r w:rsidRPr="002947F9">
        <w:rPr>
          <w:rFonts w:cs="Tahoma"/>
          <w:b/>
          <w:bCs/>
          <w:szCs w:val="24"/>
        </w:rPr>
        <w:t>Q2</w:t>
      </w:r>
      <w:r w:rsidR="000B0FD2">
        <w:rPr>
          <w:rFonts w:cs="Tahoma"/>
          <w:b/>
          <w:bCs/>
          <w:szCs w:val="24"/>
        </w:rPr>
        <w:t>6</w:t>
      </w:r>
      <w:r w:rsidRPr="002947F9">
        <w:rPr>
          <w:rFonts w:cs="Tahoma"/>
          <w:b/>
          <w:bCs/>
          <w:szCs w:val="24"/>
        </w:rPr>
        <w:t>.</w:t>
      </w:r>
      <w:r w:rsidRPr="002947F9">
        <w:rPr>
          <w:rFonts w:cs="Tahoma"/>
          <w:b/>
          <w:bCs/>
          <w:szCs w:val="24"/>
        </w:rPr>
        <w:tab/>
        <w:t>We noticed that TNO is not defined in the solicitation manual and could be interpreted in many different ways. Could you please define TNO in the solicitation manual?</w:t>
      </w:r>
    </w:p>
    <w:p w14:paraId="0C867CB1" w14:textId="77777777" w:rsidR="002947F9" w:rsidRPr="002947F9" w:rsidRDefault="002947F9" w:rsidP="002947F9">
      <w:pPr>
        <w:spacing w:after="0" w:line="240" w:lineRule="auto"/>
        <w:ind w:left="720" w:hanging="720"/>
        <w:rPr>
          <w:rFonts w:cs="Tahoma"/>
          <w:b/>
          <w:bCs/>
          <w:szCs w:val="24"/>
        </w:rPr>
      </w:pPr>
    </w:p>
    <w:p w14:paraId="08007523" w14:textId="7D87EE96" w:rsidR="00E2716A" w:rsidRDefault="4448AD37" w:rsidP="00C43DF5">
      <w:pPr>
        <w:spacing w:after="0" w:line="240" w:lineRule="auto"/>
        <w:ind w:left="720" w:hanging="720"/>
        <w:rPr>
          <w:rFonts w:cs="Tahoma"/>
        </w:rPr>
      </w:pPr>
      <w:r w:rsidRPr="00C43DF5">
        <w:rPr>
          <w:rFonts w:cs="Tahoma"/>
        </w:rPr>
        <w:lastRenderedPageBreak/>
        <w:t>A2</w:t>
      </w:r>
      <w:r w:rsidR="000B0FD2">
        <w:rPr>
          <w:rFonts w:cs="Tahoma"/>
        </w:rPr>
        <w:t>6</w:t>
      </w:r>
      <w:r w:rsidRPr="00C43DF5">
        <w:rPr>
          <w:rFonts w:cs="Tahoma"/>
        </w:rPr>
        <w:t>.</w:t>
      </w:r>
      <w:r w:rsidR="002947F9">
        <w:tab/>
      </w:r>
      <w:r w:rsidR="00BF5BD3">
        <w:rPr>
          <w:rFonts w:cs="Tahoma"/>
        </w:rPr>
        <w:t xml:space="preserve">TNO stations </w:t>
      </w:r>
      <w:r w:rsidR="00001DAB">
        <w:rPr>
          <w:rFonts w:cs="Tahoma"/>
        </w:rPr>
        <w:t>are</w:t>
      </w:r>
      <w:r w:rsidR="00257D93">
        <w:rPr>
          <w:rFonts w:cs="Tahoma"/>
        </w:rPr>
        <w:t xml:space="preserve"> hydrogen refueling</w:t>
      </w:r>
      <w:r w:rsidR="00001DAB">
        <w:rPr>
          <w:rFonts w:cs="Tahoma"/>
        </w:rPr>
        <w:t xml:space="preserve"> stations that have be</w:t>
      </w:r>
      <w:r w:rsidR="00892602">
        <w:rPr>
          <w:rFonts w:cs="Tahoma"/>
        </w:rPr>
        <w:t xml:space="preserve">en </w:t>
      </w:r>
      <w:r w:rsidR="00E613C6">
        <w:rPr>
          <w:rFonts w:cs="Tahoma"/>
        </w:rPr>
        <w:t>offline for a period of 30 days or more due to mechanical or supply issues.</w:t>
      </w:r>
      <w:r w:rsidR="00892602">
        <w:rPr>
          <w:rFonts w:cs="Tahoma"/>
        </w:rPr>
        <w:t xml:space="preserve"> </w:t>
      </w:r>
      <w:r w:rsidR="003D4C99">
        <w:rPr>
          <w:rFonts w:cs="Tahoma"/>
        </w:rPr>
        <w:t xml:space="preserve">Please see Section </w:t>
      </w:r>
      <w:r w:rsidR="008B0166">
        <w:rPr>
          <w:rFonts w:cs="Tahoma"/>
        </w:rPr>
        <w:t>II.B.</w:t>
      </w:r>
      <w:r w:rsidR="004713AD">
        <w:rPr>
          <w:rFonts w:cs="Tahoma"/>
        </w:rPr>
        <w:t xml:space="preserve">1.ii. in Addendum 2 </w:t>
      </w:r>
      <w:r w:rsidR="00D67B4C">
        <w:rPr>
          <w:rFonts w:cs="Tahoma"/>
        </w:rPr>
        <w:t>for the defini</w:t>
      </w:r>
      <w:r w:rsidR="003F6079">
        <w:rPr>
          <w:rFonts w:cs="Tahoma"/>
        </w:rPr>
        <w:t xml:space="preserve">tion of </w:t>
      </w:r>
      <w:r w:rsidR="00B93CD8">
        <w:rPr>
          <w:rFonts w:cs="Tahoma"/>
        </w:rPr>
        <w:t>TNO.</w:t>
      </w:r>
    </w:p>
    <w:p w14:paraId="29F5E9BA" w14:textId="77777777" w:rsidR="002947F9" w:rsidRDefault="002947F9" w:rsidP="002947F9">
      <w:pPr>
        <w:spacing w:after="0" w:line="240" w:lineRule="auto"/>
        <w:ind w:left="720" w:hanging="720"/>
        <w:rPr>
          <w:rFonts w:cs="Tahoma"/>
          <w:szCs w:val="24"/>
        </w:rPr>
      </w:pPr>
    </w:p>
    <w:p w14:paraId="0FA551DF" w14:textId="35DC0254" w:rsidR="002947F9" w:rsidRPr="002947F9" w:rsidRDefault="002947F9" w:rsidP="002947F9">
      <w:pPr>
        <w:spacing w:after="0" w:line="240" w:lineRule="auto"/>
        <w:ind w:left="720" w:hanging="720"/>
        <w:rPr>
          <w:rFonts w:cs="Tahoma"/>
          <w:b/>
          <w:bCs/>
          <w:szCs w:val="24"/>
        </w:rPr>
      </w:pPr>
      <w:r w:rsidRPr="002947F9">
        <w:rPr>
          <w:rFonts w:cs="Tahoma"/>
          <w:b/>
          <w:bCs/>
          <w:szCs w:val="24"/>
        </w:rPr>
        <w:t>Q2</w:t>
      </w:r>
      <w:r w:rsidR="000B0FD2">
        <w:rPr>
          <w:rFonts w:cs="Tahoma"/>
          <w:b/>
          <w:bCs/>
          <w:szCs w:val="24"/>
        </w:rPr>
        <w:t>7</w:t>
      </w:r>
      <w:r w:rsidRPr="002947F9">
        <w:rPr>
          <w:rFonts w:cs="Tahoma"/>
          <w:b/>
          <w:bCs/>
          <w:szCs w:val="24"/>
        </w:rPr>
        <w:t>.</w:t>
      </w:r>
      <w:r w:rsidRPr="002947F9">
        <w:rPr>
          <w:rFonts w:cs="Tahoma"/>
          <w:b/>
          <w:bCs/>
          <w:szCs w:val="24"/>
        </w:rPr>
        <w:tab/>
        <w:t>If TNO stations are brought online within the next few weeks, would they no longer be eligible for funding?</w:t>
      </w:r>
    </w:p>
    <w:p w14:paraId="544281E5" w14:textId="77777777" w:rsidR="002947F9" w:rsidRPr="002947F9" w:rsidRDefault="002947F9" w:rsidP="002947F9">
      <w:pPr>
        <w:spacing w:after="0" w:line="240" w:lineRule="auto"/>
        <w:ind w:left="720" w:hanging="720"/>
        <w:rPr>
          <w:rFonts w:cs="Tahoma"/>
          <w:szCs w:val="24"/>
        </w:rPr>
      </w:pPr>
    </w:p>
    <w:p w14:paraId="2F75131A" w14:textId="6D8929BD" w:rsidR="007553EA" w:rsidRDefault="002947F9" w:rsidP="00DC1687">
      <w:pPr>
        <w:spacing w:after="0" w:line="240" w:lineRule="auto"/>
        <w:ind w:left="720" w:hanging="720"/>
        <w:rPr>
          <w:rFonts w:cs="Tahoma"/>
          <w:szCs w:val="24"/>
        </w:rPr>
      </w:pPr>
      <w:r w:rsidRPr="002947F9">
        <w:rPr>
          <w:rFonts w:cs="Tahoma"/>
          <w:szCs w:val="24"/>
        </w:rPr>
        <w:t>A2</w:t>
      </w:r>
      <w:r w:rsidR="000B0FD2">
        <w:rPr>
          <w:rFonts w:cs="Tahoma"/>
          <w:szCs w:val="24"/>
        </w:rPr>
        <w:t>7</w:t>
      </w:r>
      <w:r w:rsidRPr="002947F9">
        <w:rPr>
          <w:rFonts w:cs="Tahoma"/>
          <w:szCs w:val="24"/>
        </w:rPr>
        <w:t>.</w:t>
      </w:r>
      <w:r w:rsidRPr="002947F9">
        <w:rPr>
          <w:rFonts w:cs="Tahoma"/>
          <w:szCs w:val="24"/>
        </w:rPr>
        <w:tab/>
      </w:r>
      <w:r w:rsidR="00BF604F">
        <w:rPr>
          <w:rFonts w:cs="Tahoma"/>
          <w:szCs w:val="24"/>
        </w:rPr>
        <w:t>In this example</w:t>
      </w:r>
      <w:r w:rsidR="00FB0EAB">
        <w:rPr>
          <w:rFonts w:cs="Tahoma"/>
          <w:szCs w:val="24"/>
        </w:rPr>
        <w:t xml:space="preserve">, if </w:t>
      </w:r>
      <w:r w:rsidR="007553EA">
        <w:rPr>
          <w:rFonts w:cs="Tahoma"/>
          <w:szCs w:val="24"/>
        </w:rPr>
        <w:t>a</w:t>
      </w:r>
      <w:r w:rsidR="00FB0EAB">
        <w:rPr>
          <w:rFonts w:cs="Tahoma"/>
          <w:szCs w:val="24"/>
        </w:rPr>
        <w:t xml:space="preserve"> TNO station re-opened</w:t>
      </w:r>
      <w:r w:rsidR="00F22285">
        <w:rPr>
          <w:rFonts w:cs="Tahoma"/>
          <w:szCs w:val="24"/>
        </w:rPr>
        <w:t xml:space="preserve"> within th</w:t>
      </w:r>
      <w:r w:rsidR="00EC2421">
        <w:rPr>
          <w:rFonts w:cs="Tahoma"/>
          <w:szCs w:val="24"/>
        </w:rPr>
        <w:t xml:space="preserve">e </w:t>
      </w:r>
      <w:r w:rsidR="00F22285">
        <w:rPr>
          <w:rFonts w:cs="Tahoma"/>
          <w:szCs w:val="24"/>
        </w:rPr>
        <w:t>nex</w:t>
      </w:r>
      <w:r w:rsidR="00EC2421">
        <w:rPr>
          <w:rFonts w:cs="Tahoma"/>
          <w:szCs w:val="24"/>
        </w:rPr>
        <w:t xml:space="preserve">t few </w:t>
      </w:r>
      <w:r w:rsidR="00414E3F">
        <w:rPr>
          <w:rFonts w:cs="Tahoma"/>
          <w:szCs w:val="24"/>
        </w:rPr>
        <w:t>weeks,</w:t>
      </w:r>
      <w:r w:rsidR="00FB0EAB">
        <w:rPr>
          <w:rFonts w:cs="Tahoma"/>
          <w:szCs w:val="24"/>
        </w:rPr>
        <w:t xml:space="preserve"> it would not meet the </w:t>
      </w:r>
      <w:r w:rsidR="007E2F03">
        <w:rPr>
          <w:rFonts w:cs="Tahoma"/>
          <w:szCs w:val="24"/>
        </w:rPr>
        <w:t>eligible project requirement for re-opening TNO stations that would otherwise not return to open-retail status. See Section II.B.1.ii. of the Solicitation Manual.</w:t>
      </w:r>
      <w:r w:rsidR="00EC2421">
        <w:rPr>
          <w:rFonts w:cs="Tahoma"/>
          <w:szCs w:val="24"/>
        </w:rPr>
        <w:t xml:space="preserve"> </w:t>
      </w:r>
    </w:p>
    <w:p w14:paraId="1D90068E" w14:textId="77777777" w:rsidR="00FE6814" w:rsidRPr="00DC1687" w:rsidRDefault="00FE6814" w:rsidP="006D33ED">
      <w:pPr>
        <w:spacing w:after="0" w:line="240" w:lineRule="auto"/>
        <w:rPr>
          <w:rFonts w:cs="Tahoma"/>
          <w:szCs w:val="24"/>
        </w:rPr>
      </w:pPr>
    </w:p>
    <w:p w14:paraId="15F5DA45" w14:textId="5C4F5BCB" w:rsidR="00E2716A" w:rsidRPr="00BF1CFE" w:rsidRDefault="00E2716A" w:rsidP="00BF1CFE">
      <w:pPr>
        <w:pStyle w:val="Heading2"/>
        <w:rPr>
          <w:rFonts w:ascii="Tahoma" w:hAnsi="Tahoma" w:cs="Tahoma"/>
          <w:b/>
          <w:color w:val="auto"/>
          <w:sz w:val="24"/>
          <w:szCs w:val="24"/>
          <w:u w:val="single"/>
        </w:rPr>
      </w:pPr>
      <w:r w:rsidRPr="00BF1CFE">
        <w:rPr>
          <w:rFonts w:ascii="Tahoma" w:hAnsi="Tahoma" w:cs="Tahoma"/>
          <w:b/>
          <w:color w:val="auto"/>
          <w:sz w:val="24"/>
          <w:szCs w:val="24"/>
          <w:u w:val="single"/>
        </w:rPr>
        <w:t>Infrastructure Accessibility Requirements</w:t>
      </w:r>
    </w:p>
    <w:p w14:paraId="5D45FCC4" w14:textId="77777777" w:rsidR="000E63E5" w:rsidRDefault="000E63E5" w:rsidP="000E63E5">
      <w:pPr>
        <w:spacing w:after="0" w:line="240" w:lineRule="auto"/>
        <w:ind w:left="720" w:hanging="720"/>
        <w:rPr>
          <w:rFonts w:cs="Tahoma"/>
          <w:b/>
          <w:bCs/>
          <w:szCs w:val="24"/>
        </w:rPr>
      </w:pPr>
    </w:p>
    <w:p w14:paraId="6BFDDA38" w14:textId="750E19B8" w:rsidR="00242004" w:rsidRPr="00C40DC6" w:rsidRDefault="00242004" w:rsidP="00242004">
      <w:pPr>
        <w:ind w:left="720" w:hanging="720"/>
        <w:rPr>
          <w:b/>
          <w:bCs/>
        </w:rPr>
      </w:pPr>
      <w:r w:rsidRPr="00C40DC6">
        <w:rPr>
          <w:rFonts w:cs="Tahoma"/>
          <w:b/>
          <w:bCs/>
          <w:szCs w:val="24"/>
        </w:rPr>
        <w:t>Q2</w:t>
      </w:r>
      <w:r w:rsidR="000B0FD2">
        <w:rPr>
          <w:rFonts w:cs="Tahoma"/>
          <w:b/>
          <w:bCs/>
          <w:szCs w:val="24"/>
        </w:rPr>
        <w:t>8</w:t>
      </w:r>
      <w:r w:rsidRPr="00C40DC6">
        <w:rPr>
          <w:rFonts w:cs="Tahoma"/>
          <w:b/>
          <w:bCs/>
          <w:szCs w:val="24"/>
        </w:rPr>
        <w:t>.</w:t>
      </w:r>
      <w:r w:rsidRPr="00C40DC6">
        <w:rPr>
          <w:b/>
          <w:bCs/>
        </w:rPr>
        <w:tab/>
      </w:r>
      <w:r w:rsidRPr="000143C6">
        <w:rPr>
          <w:b/>
          <w:bCs/>
        </w:rPr>
        <w:t xml:space="preserve">We noticed that for this grant opportunity, Public Access requirements apply to all public entity Applicants, except if the Applicant is a transit agency and the proposed project is solely for refueling transit buses. </w:t>
      </w:r>
      <w:r w:rsidRPr="00C40DC6">
        <w:rPr>
          <w:b/>
          <w:bCs/>
        </w:rPr>
        <w:t>If our proposed project would install infrastructure to be used solely for refueling hydrogen fuel cell trains, would the same public access exception apply?</w:t>
      </w:r>
    </w:p>
    <w:p w14:paraId="7C8366CF" w14:textId="733667EF" w:rsidR="00E2716A" w:rsidRDefault="00242004" w:rsidP="004929A5">
      <w:pPr>
        <w:spacing w:after="0" w:line="240" w:lineRule="auto"/>
        <w:ind w:left="720" w:hanging="720"/>
        <w:rPr>
          <w:rFonts w:cs="Tahoma"/>
          <w:szCs w:val="24"/>
        </w:rPr>
      </w:pPr>
      <w:r w:rsidRPr="00DD0CE3">
        <w:rPr>
          <w:rFonts w:cs="Tahoma"/>
          <w:szCs w:val="24"/>
        </w:rPr>
        <w:t>A2</w:t>
      </w:r>
      <w:r w:rsidR="000B0FD2">
        <w:rPr>
          <w:rFonts w:cs="Tahoma"/>
          <w:szCs w:val="24"/>
        </w:rPr>
        <w:t>8</w:t>
      </w:r>
      <w:r w:rsidRPr="00DD0CE3">
        <w:rPr>
          <w:rFonts w:cs="Tahoma"/>
          <w:szCs w:val="24"/>
        </w:rPr>
        <w:t>.</w:t>
      </w:r>
      <w:r w:rsidRPr="00DD0CE3">
        <w:rPr>
          <w:rFonts w:cs="Tahoma"/>
          <w:szCs w:val="24"/>
        </w:rPr>
        <w:tab/>
      </w:r>
      <w:r w:rsidR="00B76A2A">
        <w:rPr>
          <w:rFonts w:cs="Tahoma"/>
          <w:szCs w:val="24"/>
        </w:rPr>
        <w:t xml:space="preserve">Funding </w:t>
      </w:r>
      <w:r w:rsidR="00CB064C">
        <w:rPr>
          <w:rFonts w:cs="Tahoma"/>
          <w:szCs w:val="24"/>
        </w:rPr>
        <w:t xml:space="preserve">cannot be used to </w:t>
      </w:r>
      <w:r w:rsidR="007A01E6">
        <w:rPr>
          <w:rFonts w:cs="Tahoma"/>
          <w:szCs w:val="24"/>
        </w:rPr>
        <w:t xml:space="preserve">solely fuel trains, but train </w:t>
      </w:r>
      <w:r w:rsidR="006D2C2D">
        <w:rPr>
          <w:rFonts w:cs="Tahoma"/>
          <w:szCs w:val="24"/>
        </w:rPr>
        <w:t xml:space="preserve">refueling can be combined with MDHD on-road </w:t>
      </w:r>
      <w:r w:rsidR="00736DF2">
        <w:rPr>
          <w:rFonts w:cs="Tahoma"/>
          <w:szCs w:val="24"/>
        </w:rPr>
        <w:t>vehicle refueling applications.</w:t>
      </w:r>
      <w:r w:rsidR="001B152A">
        <w:rPr>
          <w:rFonts w:cs="Tahoma"/>
          <w:szCs w:val="24"/>
        </w:rPr>
        <w:t xml:space="preserve"> If the Applicant is a </w:t>
      </w:r>
      <w:r w:rsidR="00CC6E57">
        <w:rPr>
          <w:rFonts w:cs="Tahoma"/>
          <w:szCs w:val="24"/>
        </w:rPr>
        <w:t>transit agency</w:t>
      </w:r>
      <w:r w:rsidR="00B63B12">
        <w:rPr>
          <w:rFonts w:cs="Tahoma"/>
          <w:szCs w:val="24"/>
        </w:rPr>
        <w:t>,</w:t>
      </w:r>
      <w:r>
        <w:rPr>
          <w:rFonts w:cs="Tahoma"/>
          <w:szCs w:val="24"/>
        </w:rPr>
        <w:t xml:space="preserve"> the public access exception would apply.</w:t>
      </w:r>
      <w:r w:rsidRPr="00DD0CE3">
        <w:rPr>
          <w:rFonts w:cs="Tahoma"/>
          <w:szCs w:val="24"/>
        </w:rPr>
        <w:t xml:space="preserve"> </w:t>
      </w:r>
    </w:p>
    <w:p w14:paraId="7E93D5B9" w14:textId="77777777" w:rsidR="004929A5" w:rsidRDefault="004929A5" w:rsidP="004929A5">
      <w:pPr>
        <w:spacing w:after="0" w:line="240" w:lineRule="auto"/>
        <w:ind w:left="720" w:hanging="720"/>
        <w:rPr>
          <w:rFonts w:cs="Tahoma"/>
          <w:szCs w:val="24"/>
        </w:rPr>
      </w:pPr>
    </w:p>
    <w:p w14:paraId="6531C482" w14:textId="4FEFD264" w:rsidR="006A1A0C" w:rsidRDefault="006A1A0C" w:rsidP="006A1A0C">
      <w:pPr>
        <w:ind w:left="720" w:hanging="720"/>
        <w:rPr>
          <w:rFonts w:cs="Tahoma"/>
          <w:b/>
          <w:bCs/>
          <w:szCs w:val="24"/>
        </w:rPr>
      </w:pPr>
      <w:r w:rsidRPr="005D4643">
        <w:rPr>
          <w:rFonts w:cs="Tahoma"/>
          <w:b/>
          <w:bCs/>
          <w:szCs w:val="24"/>
        </w:rPr>
        <w:t>Q</w:t>
      </w:r>
      <w:r w:rsidR="009D12B9">
        <w:rPr>
          <w:rFonts w:cs="Tahoma"/>
          <w:b/>
          <w:bCs/>
          <w:szCs w:val="24"/>
        </w:rPr>
        <w:t>2</w:t>
      </w:r>
      <w:r w:rsidR="00E02BC8">
        <w:rPr>
          <w:rFonts w:cs="Tahoma"/>
          <w:b/>
          <w:bCs/>
          <w:szCs w:val="24"/>
        </w:rPr>
        <w:t>9</w:t>
      </w:r>
      <w:r w:rsidRPr="005D4643">
        <w:rPr>
          <w:rFonts w:cs="Tahoma"/>
          <w:b/>
          <w:bCs/>
          <w:szCs w:val="24"/>
        </w:rPr>
        <w:t>.</w:t>
      </w:r>
      <w:r w:rsidRPr="005D4643">
        <w:rPr>
          <w:rFonts w:cs="Tahoma"/>
          <w:b/>
          <w:bCs/>
          <w:szCs w:val="24"/>
        </w:rPr>
        <w:tab/>
        <w:t>For Shared Access MDHD projects, what documentation is sufficient to demonstrate support from at</w:t>
      </w:r>
      <w:r>
        <w:rPr>
          <w:rFonts w:cs="Tahoma"/>
          <w:b/>
          <w:bCs/>
          <w:szCs w:val="24"/>
        </w:rPr>
        <w:t xml:space="preserve"> </w:t>
      </w:r>
      <w:r w:rsidRPr="005D4643">
        <w:rPr>
          <w:rFonts w:cs="Tahoma"/>
          <w:b/>
          <w:bCs/>
          <w:szCs w:val="24"/>
        </w:rPr>
        <w:t xml:space="preserve">least two fleets and maximize FCEV deployment—signed </w:t>
      </w:r>
      <w:r w:rsidR="00E34264">
        <w:rPr>
          <w:rFonts w:cs="Tahoma"/>
          <w:b/>
          <w:bCs/>
          <w:szCs w:val="24"/>
        </w:rPr>
        <w:t>Letters of Intent (</w:t>
      </w:r>
      <w:r w:rsidRPr="005D4643">
        <w:rPr>
          <w:rFonts w:cs="Tahoma"/>
          <w:b/>
          <w:bCs/>
          <w:szCs w:val="24"/>
        </w:rPr>
        <w:t>LOIs</w:t>
      </w:r>
      <w:r w:rsidR="00E34264">
        <w:rPr>
          <w:rFonts w:cs="Tahoma"/>
          <w:b/>
          <w:bCs/>
          <w:szCs w:val="24"/>
        </w:rPr>
        <w:t>)</w:t>
      </w:r>
      <w:r w:rsidRPr="005D4643">
        <w:rPr>
          <w:rFonts w:cs="Tahoma"/>
          <w:b/>
          <w:bCs/>
          <w:szCs w:val="24"/>
        </w:rPr>
        <w:t xml:space="preserve">, </w:t>
      </w:r>
      <w:r w:rsidR="00E34264">
        <w:rPr>
          <w:rFonts w:cs="Tahoma"/>
          <w:b/>
          <w:bCs/>
          <w:szCs w:val="24"/>
        </w:rPr>
        <w:t>Memorandums of Understanding (</w:t>
      </w:r>
      <w:r w:rsidRPr="005D4643">
        <w:rPr>
          <w:rFonts w:cs="Tahoma"/>
          <w:b/>
          <w:bCs/>
          <w:szCs w:val="24"/>
        </w:rPr>
        <w:t>MOUs</w:t>
      </w:r>
      <w:r w:rsidR="00E34264">
        <w:rPr>
          <w:rFonts w:cs="Tahoma"/>
          <w:b/>
          <w:bCs/>
          <w:szCs w:val="24"/>
        </w:rPr>
        <w:t>)</w:t>
      </w:r>
      <w:r w:rsidRPr="005D4643">
        <w:rPr>
          <w:rFonts w:cs="Tahoma"/>
          <w:b/>
          <w:bCs/>
          <w:szCs w:val="24"/>
        </w:rPr>
        <w:t>, fuel purchase agreements,</w:t>
      </w:r>
      <w:r>
        <w:rPr>
          <w:rFonts w:cs="Tahoma"/>
          <w:b/>
          <w:bCs/>
          <w:szCs w:val="24"/>
        </w:rPr>
        <w:t xml:space="preserve"> </w:t>
      </w:r>
      <w:r w:rsidRPr="005D4643">
        <w:rPr>
          <w:rFonts w:cs="Tahoma"/>
          <w:b/>
          <w:bCs/>
          <w:szCs w:val="24"/>
        </w:rPr>
        <w:t>route plans, vehicle purchase orders, or fleet certifications? Is there any minimum vehicle count or</w:t>
      </w:r>
      <w:r>
        <w:rPr>
          <w:rFonts w:cs="Tahoma"/>
          <w:b/>
          <w:bCs/>
          <w:szCs w:val="24"/>
        </w:rPr>
        <w:t xml:space="preserve"> </w:t>
      </w:r>
      <w:r w:rsidRPr="005D4643">
        <w:rPr>
          <w:rFonts w:cs="Tahoma"/>
          <w:b/>
          <w:bCs/>
          <w:szCs w:val="24"/>
        </w:rPr>
        <w:t>kg/day commitment for Shared Access scoring? The solicitation requires at least two supported fleets</w:t>
      </w:r>
      <w:r>
        <w:rPr>
          <w:rFonts w:cs="Tahoma"/>
          <w:b/>
          <w:bCs/>
          <w:szCs w:val="24"/>
        </w:rPr>
        <w:t xml:space="preserve"> </w:t>
      </w:r>
      <w:r w:rsidRPr="005D4643">
        <w:rPr>
          <w:rFonts w:cs="Tahoma"/>
          <w:b/>
          <w:bCs/>
          <w:szCs w:val="24"/>
        </w:rPr>
        <w:t>and says Shared and Public Access projects are scored on maximizing vehicle deployment and</w:t>
      </w:r>
      <w:r>
        <w:rPr>
          <w:rFonts w:cs="Tahoma"/>
          <w:b/>
          <w:bCs/>
          <w:szCs w:val="24"/>
        </w:rPr>
        <w:t xml:space="preserve"> </w:t>
      </w:r>
      <w:r w:rsidRPr="005D4643">
        <w:rPr>
          <w:rFonts w:cs="Tahoma"/>
          <w:b/>
          <w:bCs/>
          <w:szCs w:val="24"/>
        </w:rPr>
        <w:t>market growth, but does not specify the evidence threshold or minimum commitment level for Shared</w:t>
      </w:r>
      <w:r>
        <w:rPr>
          <w:rFonts w:cs="Tahoma"/>
          <w:b/>
          <w:bCs/>
          <w:szCs w:val="24"/>
        </w:rPr>
        <w:t xml:space="preserve"> </w:t>
      </w:r>
      <w:r w:rsidRPr="005D4643">
        <w:rPr>
          <w:rFonts w:cs="Tahoma"/>
          <w:b/>
          <w:bCs/>
          <w:szCs w:val="24"/>
        </w:rPr>
        <w:t>Access.</w:t>
      </w:r>
    </w:p>
    <w:p w14:paraId="071E6FB9" w14:textId="1715CE9B" w:rsidR="006A1A0C" w:rsidRPr="00242004" w:rsidRDefault="006A1A0C" w:rsidP="004929A5">
      <w:pPr>
        <w:spacing w:after="0" w:line="240" w:lineRule="auto"/>
        <w:ind w:left="720" w:hanging="720"/>
        <w:rPr>
          <w:rFonts w:cs="Tahoma"/>
        </w:rPr>
      </w:pPr>
      <w:r w:rsidRPr="27441447">
        <w:rPr>
          <w:rFonts w:cs="Tahoma"/>
        </w:rPr>
        <w:t>A</w:t>
      </w:r>
      <w:r w:rsidR="009D12B9" w:rsidRPr="27441447">
        <w:rPr>
          <w:rFonts w:cs="Tahoma"/>
        </w:rPr>
        <w:t>2</w:t>
      </w:r>
      <w:r w:rsidR="00E02BC8">
        <w:rPr>
          <w:rFonts w:cs="Tahoma"/>
        </w:rPr>
        <w:t>9</w:t>
      </w:r>
      <w:r w:rsidRPr="27441447">
        <w:rPr>
          <w:rFonts w:cs="Tahoma"/>
        </w:rPr>
        <w:t>.</w:t>
      </w:r>
      <w:r>
        <w:tab/>
      </w:r>
      <w:r w:rsidRPr="27441447">
        <w:rPr>
          <w:rFonts w:cs="Tahoma"/>
        </w:rPr>
        <w:t>The Applicant must demonstrate that at least two fleets are supported by the Shared Access infrastructure. This</w:t>
      </w:r>
      <w:r w:rsidRPr="27441447" w:rsidDel="00B91DE4">
        <w:rPr>
          <w:rFonts w:cs="Tahoma"/>
        </w:rPr>
        <w:t xml:space="preserve"> </w:t>
      </w:r>
      <w:r w:rsidR="00B91DE4" w:rsidRPr="27441447">
        <w:rPr>
          <w:rFonts w:cs="Tahoma"/>
        </w:rPr>
        <w:t>may</w:t>
      </w:r>
      <w:r w:rsidRPr="27441447">
        <w:rPr>
          <w:rFonts w:cs="Tahoma"/>
        </w:rPr>
        <w:t xml:space="preserve"> be demonstrated through signed LOIs, MOUs, fuel purchase agreements, route plans, vehicle purchase orders, or fleet certifications. </w:t>
      </w:r>
      <w:r w:rsidR="2930DABB" w:rsidRPr="7A9BD670">
        <w:rPr>
          <w:rFonts w:cs="Tahoma"/>
        </w:rPr>
        <w:t xml:space="preserve">Shared infrastructure projects are not required to meet the vehicle </w:t>
      </w:r>
      <w:r w:rsidR="2930DABB" w:rsidRPr="7A9BD670">
        <w:rPr>
          <w:rFonts w:cs="Tahoma"/>
        </w:rPr>
        <w:lastRenderedPageBreak/>
        <w:t xml:space="preserve">deployment requirements; however, </w:t>
      </w:r>
      <w:r w:rsidR="2930DABB" w:rsidRPr="4D095245">
        <w:rPr>
          <w:rFonts w:cs="Tahoma"/>
        </w:rPr>
        <w:t xml:space="preserve">applications will be scored on the degree </w:t>
      </w:r>
      <w:r w:rsidR="2930DABB" w:rsidRPr="29E9D455">
        <w:rPr>
          <w:rFonts w:cs="Tahoma"/>
        </w:rPr>
        <w:t xml:space="preserve">to which </w:t>
      </w:r>
      <w:r w:rsidR="2930DABB" w:rsidRPr="42B90C7E">
        <w:rPr>
          <w:rFonts w:cs="Tahoma"/>
        </w:rPr>
        <w:t>proposed projects maximize veh</w:t>
      </w:r>
      <w:r w:rsidR="38787261" w:rsidRPr="42B90C7E">
        <w:rPr>
          <w:rFonts w:cs="Tahoma"/>
        </w:rPr>
        <w:t xml:space="preserve">icle deployment and </w:t>
      </w:r>
      <w:r w:rsidR="38787261" w:rsidRPr="1B76732D">
        <w:rPr>
          <w:rFonts w:cs="Tahoma"/>
        </w:rPr>
        <w:t>market growth.</w:t>
      </w:r>
    </w:p>
    <w:p w14:paraId="6C79F830" w14:textId="57DD79D7" w:rsidR="007F4252" w:rsidRDefault="004A1A5E" w:rsidP="007F4252">
      <w:pPr>
        <w:spacing w:before="100" w:beforeAutospacing="1" w:after="100" w:afterAutospacing="1" w:line="240" w:lineRule="auto"/>
        <w:ind w:left="720" w:hanging="720"/>
        <w:rPr>
          <w:b/>
          <w:bCs/>
        </w:rPr>
      </w:pPr>
      <w:r w:rsidRPr="007F4252">
        <w:rPr>
          <w:rFonts w:cs="Tahoma"/>
          <w:b/>
          <w:bCs/>
        </w:rPr>
        <w:t>Q</w:t>
      </w:r>
      <w:r w:rsidR="00E02BC8">
        <w:rPr>
          <w:rFonts w:cs="Tahoma"/>
          <w:b/>
          <w:bCs/>
        </w:rPr>
        <w:t>30</w:t>
      </w:r>
      <w:r w:rsidR="007F4252" w:rsidRPr="007F4252">
        <w:rPr>
          <w:rFonts w:cs="Tahoma"/>
          <w:b/>
          <w:bCs/>
        </w:rPr>
        <w:t>.</w:t>
      </w:r>
      <w:r w:rsidR="007F4252" w:rsidRPr="007F4252">
        <w:rPr>
          <w:rFonts w:cs="Tahoma"/>
          <w:b/>
          <w:bCs/>
        </w:rPr>
        <w:tab/>
      </w:r>
      <w:r w:rsidR="007F4252" w:rsidRPr="007F4252">
        <w:rPr>
          <w:b/>
          <w:bCs/>
        </w:rPr>
        <w:t>For a privately owned project located on city-owned land, if the hydrogen station is primarily designed to serve committed heavy-duty fleet customers, but also allows other qualified commercial fleet customers to access the station through account registration, fleet card, or contract-based access, should the project be classified as Shared Access or Public Access?</w:t>
      </w:r>
    </w:p>
    <w:p w14:paraId="74DCB064" w14:textId="2D9F29A2" w:rsidR="007F4252" w:rsidRPr="00472945" w:rsidRDefault="00472945" w:rsidP="007F4252">
      <w:pPr>
        <w:spacing w:before="100" w:beforeAutospacing="1" w:after="100" w:afterAutospacing="1" w:line="240" w:lineRule="auto"/>
        <w:ind w:left="720" w:hanging="720"/>
        <w:rPr>
          <w:rFonts w:cs="Tahoma"/>
          <w:szCs w:val="24"/>
        </w:rPr>
      </w:pPr>
      <w:r w:rsidRPr="00472945">
        <w:rPr>
          <w:rFonts w:cs="Tahoma"/>
          <w:szCs w:val="24"/>
        </w:rPr>
        <w:t>A</w:t>
      </w:r>
      <w:r w:rsidR="00E02BC8">
        <w:rPr>
          <w:rFonts w:cs="Tahoma"/>
          <w:szCs w:val="24"/>
        </w:rPr>
        <w:t>30</w:t>
      </w:r>
      <w:r w:rsidRPr="00472945">
        <w:rPr>
          <w:rFonts w:cs="Tahoma"/>
          <w:szCs w:val="24"/>
        </w:rPr>
        <w:t>.</w:t>
      </w:r>
      <w:r w:rsidR="0005636D">
        <w:rPr>
          <w:rFonts w:cs="Tahoma"/>
          <w:szCs w:val="24"/>
        </w:rPr>
        <w:tab/>
      </w:r>
      <w:r w:rsidR="00D65520">
        <w:rPr>
          <w:rFonts w:cs="Tahoma"/>
          <w:szCs w:val="24"/>
        </w:rPr>
        <w:t xml:space="preserve">This is an example of </w:t>
      </w:r>
      <w:r w:rsidR="00D8546F">
        <w:rPr>
          <w:rFonts w:cs="Tahoma"/>
          <w:szCs w:val="24"/>
        </w:rPr>
        <w:t xml:space="preserve">Shared Access </w:t>
      </w:r>
      <w:r w:rsidR="008B28B7">
        <w:rPr>
          <w:rFonts w:cs="Tahoma"/>
          <w:szCs w:val="24"/>
        </w:rPr>
        <w:t>infrastructure because it is available to more than one fleet, but not open to the public.</w:t>
      </w:r>
    </w:p>
    <w:p w14:paraId="5E82CF6B" w14:textId="600B5DBC" w:rsidR="008329AA" w:rsidRPr="00761307" w:rsidRDefault="008329AA" w:rsidP="00E95C0A">
      <w:pPr>
        <w:spacing w:before="100" w:beforeAutospacing="1" w:after="100" w:afterAutospacing="1" w:line="240" w:lineRule="auto"/>
        <w:ind w:left="720" w:hanging="720"/>
        <w:rPr>
          <w:rFonts w:cs="Tahoma"/>
          <w:b/>
        </w:rPr>
      </w:pPr>
      <w:r w:rsidRPr="00761307">
        <w:rPr>
          <w:rFonts w:cs="Tahoma"/>
          <w:b/>
        </w:rPr>
        <w:t>Q3</w:t>
      </w:r>
      <w:r w:rsidR="00E02BC8">
        <w:rPr>
          <w:rFonts w:cs="Tahoma"/>
          <w:b/>
        </w:rPr>
        <w:t>1</w:t>
      </w:r>
      <w:r w:rsidRPr="00761307">
        <w:rPr>
          <w:rFonts w:cs="Tahoma"/>
          <w:b/>
        </w:rPr>
        <w:t>.</w:t>
      </w:r>
      <w:r w:rsidR="00E95C0A" w:rsidRPr="00761307">
        <w:rPr>
          <w:rFonts w:cs="Tahoma"/>
          <w:b/>
        </w:rPr>
        <w:tab/>
      </w:r>
      <w:r w:rsidRPr="00761307">
        <w:rPr>
          <w:rFonts w:cs="Tahoma"/>
          <w:b/>
        </w:rPr>
        <w:t>For a heavy-duty hydrogen station, does “Public Access” require that any member of the public, including light-duty passenger vehicle users, be able to refuel without a prior agreement? Or can a station be considered Public Access if it is available during normal operating hours to all qualified medium- and heavy-duty fleet users, subject to safety requirements, account setup, vehicle compatibility, and operational protocols?</w:t>
      </w:r>
    </w:p>
    <w:p w14:paraId="46F6E49C" w14:textId="4423CD54" w:rsidR="00E95C0A" w:rsidRPr="00761307" w:rsidRDefault="05A9CE69" w:rsidP="00C43DF5">
      <w:pPr>
        <w:spacing w:before="100" w:beforeAutospacing="1" w:after="100" w:afterAutospacing="1" w:line="240" w:lineRule="auto"/>
        <w:ind w:left="720" w:hanging="720"/>
        <w:rPr>
          <w:rFonts w:cs="Tahoma"/>
        </w:rPr>
      </w:pPr>
      <w:r w:rsidRPr="00C43DF5">
        <w:rPr>
          <w:rFonts w:cs="Tahoma"/>
        </w:rPr>
        <w:t>A3</w:t>
      </w:r>
      <w:r w:rsidR="00E02BC8">
        <w:rPr>
          <w:rFonts w:cs="Tahoma"/>
        </w:rPr>
        <w:t>1</w:t>
      </w:r>
      <w:r w:rsidRPr="00C43DF5">
        <w:rPr>
          <w:rFonts w:cs="Tahoma"/>
        </w:rPr>
        <w:t>.</w:t>
      </w:r>
      <w:r w:rsidR="00E95C0A">
        <w:tab/>
      </w:r>
      <w:r w:rsidR="02BC1C47" w:rsidRPr="00C43DF5">
        <w:rPr>
          <w:rFonts w:cs="Tahoma"/>
        </w:rPr>
        <w:t>A medium- and</w:t>
      </w:r>
      <w:r w:rsidR="215A960E" w:rsidRPr="00C43DF5">
        <w:rPr>
          <w:rFonts w:cs="Tahoma"/>
        </w:rPr>
        <w:t xml:space="preserve"> heavy-duty</w:t>
      </w:r>
      <w:r w:rsidR="6E9D82F6" w:rsidRPr="00C43DF5">
        <w:rPr>
          <w:rFonts w:cs="Tahoma"/>
        </w:rPr>
        <w:t xml:space="preserve"> (MDHD)</w:t>
      </w:r>
      <w:r w:rsidR="215A960E" w:rsidRPr="00C43DF5">
        <w:rPr>
          <w:rFonts w:cs="Tahoma"/>
        </w:rPr>
        <w:t xml:space="preserve"> </w:t>
      </w:r>
      <w:r w:rsidR="10B68289" w:rsidRPr="00C43DF5">
        <w:rPr>
          <w:rFonts w:cs="Tahoma"/>
        </w:rPr>
        <w:t>Public Access hydrogen station</w:t>
      </w:r>
      <w:r w:rsidR="1B6D4B39" w:rsidRPr="00C43DF5">
        <w:rPr>
          <w:rFonts w:cs="Tahoma"/>
        </w:rPr>
        <w:t xml:space="preserve"> must be </w:t>
      </w:r>
      <w:r w:rsidR="34D66862" w:rsidRPr="00C43DF5">
        <w:rPr>
          <w:rFonts w:cs="Tahoma"/>
        </w:rPr>
        <w:t>open and accessible to the general public without restriction.</w:t>
      </w:r>
      <w:r w:rsidR="6E9D82F6" w:rsidRPr="00C43DF5">
        <w:rPr>
          <w:rFonts w:cs="Tahoma"/>
        </w:rPr>
        <w:t xml:space="preserve"> </w:t>
      </w:r>
      <w:r w:rsidR="79183A40" w:rsidRPr="00C43DF5">
        <w:rPr>
          <w:rFonts w:cs="Tahoma"/>
        </w:rPr>
        <w:t xml:space="preserve">Examples for MDHD </w:t>
      </w:r>
      <w:r w:rsidR="5FF07BC0" w:rsidRPr="00C43DF5">
        <w:rPr>
          <w:rFonts w:cs="Tahoma"/>
        </w:rPr>
        <w:t>Public Access</w:t>
      </w:r>
      <w:r w:rsidR="0B7E3195" w:rsidRPr="00C43DF5">
        <w:rPr>
          <w:rFonts w:cs="Tahoma"/>
        </w:rPr>
        <w:t xml:space="preserve"> hydrogen</w:t>
      </w:r>
      <w:r w:rsidR="5FF07BC0" w:rsidRPr="00C43DF5">
        <w:rPr>
          <w:rFonts w:cs="Tahoma"/>
        </w:rPr>
        <w:t xml:space="preserve"> stations </w:t>
      </w:r>
      <w:r w:rsidR="79183A40" w:rsidRPr="00C43DF5">
        <w:rPr>
          <w:rFonts w:cs="Tahoma"/>
        </w:rPr>
        <w:t xml:space="preserve">include truck stops, and locations </w:t>
      </w:r>
      <w:r w:rsidR="4258DCDF" w:rsidRPr="00C43DF5">
        <w:rPr>
          <w:rFonts w:cs="Tahoma"/>
        </w:rPr>
        <w:t>along major freight corridors or a mix of overnight and opportu</w:t>
      </w:r>
      <w:r w:rsidR="0C9ABF8C" w:rsidRPr="00C43DF5">
        <w:rPr>
          <w:rFonts w:cs="Tahoma"/>
        </w:rPr>
        <w:t>nity (en-route, fast filling).</w:t>
      </w:r>
      <w:r w:rsidR="3BFCE153" w:rsidRPr="00C43DF5">
        <w:rPr>
          <w:rFonts w:cs="Tahoma"/>
        </w:rPr>
        <w:t xml:space="preserve"> </w:t>
      </w:r>
      <w:r w:rsidR="62813060" w:rsidRPr="00C43DF5">
        <w:rPr>
          <w:rFonts w:cs="Tahoma"/>
        </w:rPr>
        <w:t>Public Access for MDHD may allow reservation systems so that operators are confident that a hydrogen refueling position will be available when they arrive.</w:t>
      </w:r>
      <w:r w:rsidR="3E8A0B3A" w:rsidRPr="00C43DF5">
        <w:rPr>
          <w:rFonts w:cs="Tahoma"/>
        </w:rPr>
        <w:t xml:space="preserve"> MDHD stations are not required to be open to LD passenger vehicles.</w:t>
      </w:r>
    </w:p>
    <w:p w14:paraId="3E4C8497" w14:textId="1BEB940B" w:rsidR="004D070A" w:rsidRPr="00761307" w:rsidRDefault="004D070A" w:rsidP="004D070A">
      <w:pPr>
        <w:spacing w:before="100" w:beforeAutospacing="1" w:after="100" w:afterAutospacing="1" w:line="240" w:lineRule="auto"/>
        <w:ind w:left="720" w:hanging="720"/>
        <w:rPr>
          <w:rFonts w:cs="Tahoma"/>
          <w:b/>
        </w:rPr>
      </w:pPr>
      <w:r w:rsidRPr="00761307">
        <w:rPr>
          <w:rFonts w:cs="Tahoma"/>
          <w:b/>
        </w:rPr>
        <w:t>Q3</w:t>
      </w:r>
      <w:r w:rsidR="00E02BC8">
        <w:rPr>
          <w:rFonts w:cs="Tahoma"/>
          <w:b/>
        </w:rPr>
        <w:t>2</w:t>
      </w:r>
      <w:r w:rsidRPr="00761307">
        <w:rPr>
          <w:rFonts w:cs="Tahoma"/>
          <w:b/>
        </w:rPr>
        <w:t>.</w:t>
      </w:r>
      <w:r w:rsidRPr="00761307">
        <w:rPr>
          <w:rFonts w:cs="Tahoma"/>
          <w:b/>
        </w:rPr>
        <w:tab/>
        <w:t xml:space="preserve">If the </w:t>
      </w:r>
      <w:r w:rsidR="00F021A9">
        <w:rPr>
          <w:rFonts w:cs="Tahoma"/>
          <w:b/>
          <w:bCs/>
        </w:rPr>
        <w:t>A</w:t>
      </w:r>
      <w:r w:rsidRPr="00761307">
        <w:rPr>
          <w:rFonts w:cs="Tahoma"/>
          <w:b/>
          <w:bCs/>
        </w:rPr>
        <w:t>pplicant</w:t>
      </w:r>
      <w:r w:rsidRPr="00761307">
        <w:rPr>
          <w:rFonts w:cs="Tahoma"/>
          <w:b/>
        </w:rPr>
        <w:t xml:space="preserve"> is a private entity, but the project site is owned by a city and the city provides land access support, letters of support, utility coordination, or permitting assistance, will the project be treated as a private applicant project, or as infrastructure supporting a public entity for purposes of Public Access requirements?</w:t>
      </w:r>
    </w:p>
    <w:p w14:paraId="121F1443" w14:textId="5647AB4C" w:rsidR="004D070A" w:rsidRPr="00761307" w:rsidRDefault="4E79E7E7" w:rsidP="00C43DF5">
      <w:pPr>
        <w:spacing w:before="100" w:beforeAutospacing="1" w:after="100" w:afterAutospacing="1" w:line="240" w:lineRule="auto"/>
        <w:ind w:left="720" w:hanging="720"/>
        <w:rPr>
          <w:rFonts w:cs="Tahoma"/>
        </w:rPr>
      </w:pPr>
      <w:r w:rsidRPr="00C43DF5">
        <w:rPr>
          <w:rFonts w:cs="Tahoma"/>
        </w:rPr>
        <w:t>A3</w:t>
      </w:r>
      <w:r w:rsidR="00E02BC8">
        <w:rPr>
          <w:rFonts w:cs="Tahoma"/>
        </w:rPr>
        <w:t>2</w:t>
      </w:r>
      <w:r w:rsidRPr="00C43DF5">
        <w:rPr>
          <w:rFonts w:cs="Tahoma"/>
        </w:rPr>
        <w:t>.</w:t>
      </w:r>
      <w:r w:rsidR="004D070A">
        <w:tab/>
      </w:r>
      <w:r w:rsidR="67ADB4AE" w:rsidRPr="00C43DF5">
        <w:rPr>
          <w:rFonts w:cs="Tahoma"/>
        </w:rPr>
        <w:t xml:space="preserve">If the infrastructure is supporting the fleets of California public entities, then the Applicant must propose infrastructure with at least 25% of the hydrogen </w:t>
      </w:r>
      <w:r w:rsidR="314642EF" w:rsidRPr="00C43DF5">
        <w:rPr>
          <w:rFonts w:cs="Tahoma"/>
        </w:rPr>
        <w:t>refueling positions available as Public Access during normal operating hours</w:t>
      </w:r>
      <w:r w:rsidR="2BDD89B3" w:rsidRPr="00C43DF5">
        <w:rPr>
          <w:rFonts w:cs="Tahoma"/>
        </w:rPr>
        <w:t>.</w:t>
      </w:r>
    </w:p>
    <w:p w14:paraId="5A7ECFD1" w14:textId="4BE85222" w:rsidR="00761307" w:rsidRDefault="00A64878" w:rsidP="00761307">
      <w:pPr>
        <w:spacing w:before="100" w:beforeAutospacing="1" w:after="100" w:afterAutospacing="1" w:line="240" w:lineRule="auto"/>
        <w:ind w:left="720" w:hanging="720"/>
        <w:rPr>
          <w:rFonts w:cs="Tahoma"/>
          <w:b/>
          <w:bCs/>
        </w:rPr>
      </w:pPr>
      <w:r w:rsidRPr="00761307">
        <w:rPr>
          <w:rFonts w:cs="Tahoma"/>
          <w:b/>
          <w:bCs/>
          <w:szCs w:val="24"/>
        </w:rPr>
        <w:t>Q3</w:t>
      </w:r>
      <w:r w:rsidR="00E02BC8">
        <w:rPr>
          <w:rFonts w:cs="Tahoma"/>
          <w:b/>
          <w:bCs/>
          <w:szCs w:val="24"/>
        </w:rPr>
        <w:t>3</w:t>
      </w:r>
      <w:r w:rsidRPr="00761307">
        <w:rPr>
          <w:rFonts w:cs="Tahoma"/>
          <w:b/>
          <w:bCs/>
          <w:szCs w:val="24"/>
        </w:rPr>
        <w:t>.</w:t>
      </w:r>
      <w:r w:rsidRPr="00761307">
        <w:rPr>
          <w:rFonts w:cs="Tahoma"/>
          <w:b/>
          <w:bCs/>
          <w:szCs w:val="24"/>
        </w:rPr>
        <w:tab/>
      </w:r>
      <w:r w:rsidR="00761307" w:rsidRPr="00761307">
        <w:rPr>
          <w:rFonts w:cs="Tahoma"/>
          <w:b/>
          <w:bCs/>
        </w:rPr>
        <w:t xml:space="preserve">If a privately developed station may serve public agency fleets, such as transit, municipal, port, or public works vehicles, in addition to private commercial fleets, would the 25% Public Access requirement apply? If </w:t>
      </w:r>
      <w:r w:rsidR="00761307" w:rsidRPr="00761307">
        <w:rPr>
          <w:rFonts w:cs="Tahoma"/>
          <w:b/>
          <w:bCs/>
        </w:rPr>
        <w:lastRenderedPageBreak/>
        <w:t>yes, how should the 25% be calculated when the station has only two fueling positions?</w:t>
      </w:r>
    </w:p>
    <w:p w14:paraId="6BC0C063" w14:textId="68601F7C" w:rsidR="00591851" w:rsidRDefault="00761307" w:rsidP="006362C6">
      <w:pPr>
        <w:spacing w:before="100" w:beforeAutospacing="1" w:after="100" w:afterAutospacing="1" w:line="240" w:lineRule="auto"/>
        <w:ind w:left="720" w:hanging="720"/>
        <w:rPr>
          <w:rFonts w:cs="Tahoma"/>
        </w:rPr>
      </w:pPr>
      <w:r w:rsidRPr="00761307">
        <w:rPr>
          <w:rFonts w:cs="Tahoma"/>
        </w:rPr>
        <w:t>A3</w:t>
      </w:r>
      <w:r w:rsidR="00E02BC8">
        <w:rPr>
          <w:rFonts w:cs="Tahoma"/>
        </w:rPr>
        <w:t>3</w:t>
      </w:r>
      <w:r w:rsidRPr="00761307">
        <w:rPr>
          <w:rFonts w:cs="Tahoma"/>
        </w:rPr>
        <w:t>.</w:t>
      </w:r>
      <w:r w:rsidR="00591851">
        <w:tab/>
      </w:r>
      <w:r w:rsidR="00D71828">
        <w:rPr>
          <w:rFonts w:cs="Tahoma"/>
        </w:rPr>
        <w:t xml:space="preserve">If </w:t>
      </w:r>
      <w:r w:rsidR="00F918F2">
        <w:rPr>
          <w:rFonts w:cs="Tahoma"/>
        </w:rPr>
        <w:t xml:space="preserve">the </w:t>
      </w:r>
      <w:r w:rsidR="00A358CC">
        <w:rPr>
          <w:rFonts w:cs="Tahoma"/>
        </w:rPr>
        <w:t xml:space="preserve">project will support the fleets of California public entities, </w:t>
      </w:r>
      <w:r w:rsidR="00E70A83">
        <w:rPr>
          <w:rFonts w:cs="Tahoma"/>
        </w:rPr>
        <w:t xml:space="preserve">at least 25% of the hydrogen refueling </w:t>
      </w:r>
      <w:r w:rsidR="00AF7DFC">
        <w:rPr>
          <w:rFonts w:cs="Tahoma"/>
        </w:rPr>
        <w:t xml:space="preserve">positions </w:t>
      </w:r>
      <w:r w:rsidR="00E9484C">
        <w:rPr>
          <w:rFonts w:cs="Tahoma"/>
        </w:rPr>
        <w:t xml:space="preserve">must be available as Public Access during normal operating hours. </w:t>
      </w:r>
      <w:r w:rsidR="00CB2C3E">
        <w:rPr>
          <w:rFonts w:cs="Tahoma"/>
        </w:rPr>
        <w:t xml:space="preserve">Since there are only two fueling positions in this example, one must be available </w:t>
      </w:r>
      <w:r w:rsidR="006362C6">
        <w:rPr>
          <w:rFonts w:cs="Tahoma"/>
        </w:rPr>
        <w:t>as Public Access</w:t>
      </w:r>
      <w:r w:rsidR="00A15099">
        <w:rPr>
          <w:rFonts w:cs="Tahoma"/>
        </w:rPr>
        <w:t xml:space="preserve"> during normal operating hours</w:t>
      </w:r>
      <w:r w:rsidR="006362C6">
        <w:rPr>
          <w:rFonts w:cs="Tahoma"/>
        </w:rPr>
        <w:t>.</w:t>
      </w:r>
    </w:p>
    <w:p w14:paraId="473106D4" w14:textId="2F767307" w:rsidR="00591851" w:rsidRDefault="00591851" w:rsidP="00591851">
      <w:pPr>
        <w:spacing w:before="100" w:beforeAutospacing="1" w:after="100" w:afterAutospacing="1" w:line="240" w:lineRule="auto"/>
        <w:ind w:left="720" w:hanging="720"/>
        <w:rPr>
          <w:b/>
          <w:bCs/>
        </w:rPr>
      </w:pPr>
      <w:r w:rsidRPr="00591851">
        <w:rPr>
          <w:rFonts w:cs="Tahoma"/>
          <w:b/>
          <w:bCs/>
        </w:rPr>
        <w:t>Q3</w:t>
      </w:r>
      <w:r w:rsidR="00E02BC8">
        <w:rPr>
          <w:rFonts w:cs="Tahoma"/>
          <w:b/>
          <w:bCs/>
        </w:rPr>
        <w:t>4</w:t>
      </w:r>
      <w:r w:rsidRPr="00591851">
        <w:rPr>
          <w:rFonts w:cs="Tahoma"/>
          <w:b/>
          <w:bCs/>
        </w:rPr>
        <w:t>.</w:t>
      </w:r>
      <w:r w:rsidRPr="00591851">
        <w:rPr>
          <w:rFonts w:cs="Tahoma"/>
          <w:b/>
          <w:bCs/>
        </w:rPr>
        <w:tab/>
      </w:r>
      <w:r w:rsidRPr="00591851">
        <w:rPr>
          <w:b/>
          <w:bCs/>
        </w:rPr>
        <w:t>For Private Access projects, what specific form of documentation will satisfy the vehicle commitment requirement at the time of application? Would signed letters of intent, memoranda of understanding, fleet commitment letters, or conditional purchase commitments be acceptable, or does CEC require executed vehicle purchase orders at the time of application?</w:t>
      </w:r>
    </w:p>
    <w:p w14:paraId="12B71F43" w14:textId="035B9878" w:rsidR="002C2A9E" w:rsidRDefault="799F3D89" w:rsidP="00C43DF5">
      <w:pPr>
        <w:spacing w:before="100" w:beforeAutospacing="1" w:after="100" w:afterAutospacing="1"/>
        <w:ind w:left="720" w:hanging="720"/>
        <w:rPr>
          <w:rFonts w:cs="Tahoma"/>
        </w:rPr>
      </w:pPr>
      <w:r w:rsidRPr="00C43DF5">
        <w:rPr>
          <w:rFonts w:cs="Tahoma"/>
        </w:rPr>
        <w:t>A3</w:t>
      </w:r>
      <w:r w:rsidR="00E02BC8">
        <w:rPr>
          <w:rFonts w:cs="Tahoma"/>
        </w:rPr>
        <w:t>4</w:t>
      </w:r>
      <w:r w:rsidRPr="00C43DF5">
        <w:rPr>
          <w:rFonts w:cs="Tahoma"/>
        </w:rPr>
        <w:t>.</w:t>
      </w:r>
      <w:r w:rsidR="000A1C36">
        <w:tab/>
      </w:r>
      <w:r w:rsidR="33946268" w:rsidRPr="00C43DF5">
        <w:rPr>
          <w:rFonts w:cs="Tahoma"/>
        </w:rPr>
        <w:t xml:space="preserve">Executed vehicle purchase orders are not required at the time of application. </w:t>
      </w:r>
      <w:r w:rsidR="6ABA607C" w:rsidRPr="00C43DF5">
        <w:rPr>
          <w:rFonts w:cs="Tahoma"/>
        </w:rPr>
        <w:t xml:space="preserve">For Private Access </w:t>
      </w:r>
      <w:r w:rsidR="6B5992DC" w:rsidRPr="00C43DF5">
        <w:rPr>
          <w:rFonts w:cs="Tahoma"/>
        </w:rPr>
        <w:t xml:space="preserve">infrastructure </w:t>
      </w:r>
      <w:r w:rsidR="6ABA607C" w:rsidRPr="00C43DF5">
        <w:rPr>
          <w:rFonts w:cs="Tahoma"/>
        </w:rPr>
        <w:t xml:space="preserve">projects, </w:t>
      </w:r>
      <w:r w:rsidR="3F2DB082" w:rsidRPr="00C43DF5">
        <w:rPr>
          <w:rFonts w:cs="Tahoma"/>
        </w:rPr>
        <w:t>Applicant</w:t>
      </w:r>
      <w:r w:rsidR="6B5992DC" w:rsidRPr="00C43DF5">
        <w:rPr>
          <w:rFonts w:cs="Tahoma"/>
        </w:rPr>
        <w:t>s</w:t>
      </w:r>
      <w:r w:rsidR="3F2DB082" w:rsidRPr="00C43DF5">
        <w:rPr>
          <w:rFonts w:cs="Tahoma"/>
        </w:rPr>
        <w:t xml:space="preserve"> must provide a Letter </w:t>
      </w:r>
      <w:r w:rsidR="18AD8E3C" w:rsidRPr="00C43DF5">
        <w:rPr>
          <w:rFonts w:cs="Tahoma"/>
        </w:rPr>
        <w:t>of Intent to Place a Purchase Order</w:t>
      </w:r>
      <w:r w:rsidR="42686852" w:rsidRPr="00C43DF5">
        <w:rPr>
          <w:rFonts w:cs="Tahoma"/>
        </w:rPr>
        <w:t xml:space="preserve"> (Attachment 13)</w:t>
      </w:r>
      <w:r w:rsidR="267BD041" w:rsidRPr="00C43DF5">
        <w:rPr>
          <w:rFonts w:cs="Tahoma"/>
        </w:rPr>
        <w:t xml:space="preserve"> wit</w:t>
      </w:r>
      <w:r w:rsidR="6B5992DC" w:rsidRPr="00C43DF5">
        <w:rPr>
          <w:rFonts w:cs="Tahoma"/>
        </w:rPr>
        <w:t>h their application</w:t>
      </w:r>
      <w:r w:rsidR="42686852" w:rsidRPr="00C43DF5">
        <w:rPr>
          <w:rFonts w:cs="Tahoma"/>
        </w:rPr>
        <w:t>.</w:t>
      </w:r>
      <w:r w:rsidR="77578508" w:rsidRPr="00C43DF5">
        <w:rPr>
          <w:rFonts w:cs="Tahoma"/>
        </w:rPr>
        <w:t xml:space="preserve"> The letter(s) should reflect plans to place a purchase order within three months of grant agreement execution. The letter must specify the type(s) and number(s) of </w:t>
      </w:r>
      <w:r w:rsidR="3EFAC216" w:rsidRPr="00C43DF5">
        <w:rPr>
          <w:rFonts w:cs="Tahoma"/>
        </w:rPr>
        <w:t>fuel cell electric vehicles</w:t>
      </w:r>
      <w:r w:rsidR="2CAB155D" w:rsidRPr="00C43DF5">
        <w:rPr>
          <w:rFonts w:cs="Tahoma"/>
        </w:rPr>
        <w:t xml:space="preserve"> (FCEVs)</w:t>
      </w:r>
      <w:r w:rsidR="3EFAC216" w:rsidRPr="00C43DF5">
        <w:rPr>
          <w:rFonts w:cs="Tahoma"/>
        </w:rPr>
        <w:t xml:space="preserve"> </w:t>
      </w:r>
      <w:r w:rsidR="77578508" w:rsidRPr="00C43DF5">
        <w:rPr>
          <w:rFonts w:cs="Tahoma"/>
        </w:rPr>
        <w:t xml:space="preserve">to be procured and justify the need for the proposed infrastructure. </w:t>
      </w:r>
    </w:p>
    <w:p w14:paraId="695F16BA" w14:textId="56CEFD2B" w:rsidR="00B161EA" w:rsidRDefault="2EF273E3" w:rsidP="00C43DF5">
      <w:pPr>
        <w:spacing w:before="100" w:beforeAutospacing="1" w:after="100" w:afterAutospacing="1"/>
        <w:ind w:left="720"/>
        <w:rPr>
          <w:rFonts w:cs="Tahoma"/>
        </w:rPr>
      </w:pPr>
      <w:r w:rsidRPr="00C43DF5">
        <w:rPr>
          <w:rStyle w:val="normaltextrun"/>
          <w:rFonts w:cs="Tahoma"/>
          <w:color w:val="000000" w:themeColor="text1"/>
        </w:rPr>
        <w:t>Applicants who already own FCEVs or have recently placed a purchase order for FCEVs that will use the proposed infrastructure must submit a letter stating</w:t>
      </w:r>
      <w:r>
        <w:rPr>
          <w:rStyle w:val="normaltextrun"/>
          <w:rFonts w:cs="Tahoma"/>
          <w:color w:val="000000"/>
          <w:shd w:val="clear" w:color="auto" w:fill="FFFFFF"/>
        </w:rPr>
        <w:t> the type(s) and number(s) of FCEVs and explain the need for the new infrastructure instead of a Letter of Intent to Place a Purchase Order.</w:t>
      </w:r>
      <w:r>
        <w:rPr>
          <w:rStyle w:val="eop"/>
          <w:rFonts w:cs="Tahoma"/>
          <w:b/>
          <w:bCs/>
          <w:color w:val="000000"/>
          <w:shd w:val="clear" w:color="auto" w:fill="FFFFFF"/>
        </w:rPr>
        <w:t> </w:t>
      </w:r>
    </w:p>
    <w:p w14:paraId="5C2C6796" w14:textId="2A5A915B" w:rsidR="511A0A6B" w:rsidRDefault="511A0A6B" w:rsidP="00C43DF5">
      <w:pPr>
        <w:ind w:left="720" w:hanging="720"/>
        <w:rPr>
          <w:rFonts w:cs="Tahoma"/>
          <w:b/>
          <w:bCs/>
        </w:rPr>
      </w:pPr>
      <w:r w:rsidRPr="00C43DF5">
        <w:rPr>
          <w:rFonts w:cs="Tahoma"/>
          <w:b/>
          <w:bCs/>
        </w:rPr>
        <w:t>Q3</w:t>
      </w:r>
      <w:r w:rsidR="00E02BC8">
        <w:rPr>
          <w:rFonts w:cs="Tahoma"/>
          <w:b/>
          <w:bCs/>
        </w:rPr>
        <w:t>5</w:t>
      </w:r>
      <w:r w:rsidRPr="00C43DF5">
        <w:rPr>
          <w:rFonts w:cs="Tahoma"/>
          <w:b/>
          <w:bCs/>
        </w:rPr>
        <w:t>.</w:t>
      </w:r>
      <w:r>
        <w:tab/>
      </w:r>
      <w:r w:rsidRPr="00C43DF5">
        <w:rPr>
          <w:rFonts w:cs="Tahoma"/>
          <w:b/>
          <w:bCs/>
        </w:rPr>
        <w:t>If a private Applicant develops infrastructure that supports a public-sector fleet partner but retains ownership and operational control of the station, would the project still be subject to the solicitation’s minimum public-access requirements applicable to public entities?</w:t>
      </w:r>
    </w:p>
    <w:p w14:paraId="51B07C5B" w14:textId="2BA4D92A" w:rsidR="511A0A6B" w:rsidRDefault="511A0A6B" w:rsidP="00C43DF5">
      <w:pPr>
        <w:spacing w:after="0" w:line="240" w:lineRule="auto"/>
        <w:ind w:left="720" w:hanging="720"/>
        <w:rPr>
          <w:rFonts w:cs="Tahoma"/>
        </w:rPr>
      </w:pPr>
      <w:r w:rsidRPr="00C43DF5">
        <w:rPr>
          <w:rFonts w:cs="Tahoma"/>
        </w:rPr>
        <w:t>A3</w:t>
      </w:r>
      <w:r w:rsidR="00E02BC8">
        <w:rPr>
          <w:rFonts w:cs="Tahoma"/>
        </w:rPr>
        <w:t>5</w:t>
      </w:r>
      <w:r w:rsidRPr="00C43DF5">
        <w:rPr>
          <w:rFonts w:cs="Tahoma"/>
        </w:rPr>
        <w:t>.</w:t>
      </w:r>
      <w:r>
        <w:tab/>
      </w:r>
      <w:r w:rsidRPr="00C43DF5">
        <w:rPr>
          <w:rFonts w:cs="Tahoma"/>
        </w:rPr>
        <w:t>If the infrastructure is only supporting the fleet of a California public entity, then it would be subject to the Public Access requirements applicable to public entities. If the infrastructure supports the fleet of a California public entity and a private fleet, then it would be subject to the solicitation’s Shared Access requirements.</w:t>
      </w:r>
    </w:p>
    <w:p w14:paraId="066599E7" w14:textId="77777777" w:rsidR="00C43DF5" w:rsidRDefault="00C43DF5" w:rsidP="00C43DF5">
      <w:pPr>
        <w:spacing w:after="0" w:line="240" w:lineRule="auto"/>
        <w:ind w:left="720" w:hanging="720"/>
        <w:rPr>
          <w:rFonts w:cs="Tahoma"/>
        </w:rPr>
      </w:pPr>
    </w:p>
    <w:p w14:paraId="7AE5C41E" w14:textId="78F3983C" w:rsidR="00E2716A" w:rsidRPr="00BF1CFE" w:rsidRDefault="52D7B0B3" w:rsidP="00BF1CFE">
      <w:pPr>
        <w:pStyle w:val="Heading2"/>
        <w:rPr>
          <w:rFonts w:ascii="Tahoma" w:hAnsi="Tahoma" w:cs="Tahoma"/>
          <w:b/>
          <w:color w:val="auto"/>
          <w:sz w:val="24"/>
          <w:szCs w:val="24"/>
          <w:u w:val="single"/>
        </w:rPr>
      </w:pPr>
      <w:r w:rsidRPr="00BF1CFE">
        <w:rPr>
          <w:rFonts w:ascii="Tahoma" w:hAnsi="Tahoma" w:cs="Tahoma"/>
          <w:b/>
          <w:color w:val="auto"/>
          <w:sz w:val="24"/>
          <w:szCs w:val="24"/>
          <w:u w:val="single"/>
        </w:rPr>
        <w:lastRenderedPageBreak/>
        <w:t>Vehicle Deployment Requirements</w:t>
      </w:r>
    </w:p>
    <w:p w14:paraId="62F220EC" w14:textId="77777777" w:rsidR="00E2716A" w:rsidRDefault="00E2716A" w:rsidP="00B4351B">
      <w:pPr>
        <w:spacing w:after="0" w:line="240" w:lineRule="auto"/>
        <w:ind w:left="720" w:hanging="720"/>
        <w:rPr>
          <w:rFonts w:cs="Tahoma"/>
          <w:b/>
          <w:bCs/>
          <w:szCs w:val="24"/>
        </w:rPr>
      </w:pPr>
    </w:p>
    <w:p w14:paraId="2BDEF227" w14:textId="262C7984" w:rsidR="00E2716A" w:rsidRPr="00E2716A" w:rsidRDefault="52D7B0B3" w:rsidP="00C43DF5">
      <w:pPr>
        <w:spacing w:after="0" w:line="240" w:lineRule="auto"/>
        <w:ind w:left="720" w:hanging="720"/>
        <w:rPr>
          <w:rFonts w:cs="Tahoma"/>
          <w:b/>
          <w:bCs/>
        </w:rPr>
      </w:pPr>
      <w:r w:rsidRPr="00C43DF5">
        <w:rPr>
          <w:rFonts w:cs="Tahoma"/>
          <w:b/>
          <w:bCs/>
        </w:rPr>
        <w:t>Q</w:t>
      </w:r>
      <w:r w:rsidR="55A950B1" w:rsidRPr="00C43DF5">
        <w:rPr>
          <w:rFonts w:cs="Tahoma"/>
          <w:b/>
          <w:bCs/>
        </w:rPr>
        <w:t>3</w:t>
      </w:r>
      <w:r w:rsidR="00E02BC8">
        <w:rPr>
          <w:rFonts w:cs="Tahoma"/>
          <w:b/>
          <w:bCs/>
        </w:rPr>
        <w:t>6</w:t>
      </w:r>
      <w:r w:rsidRPr="00C43DF5">
        <w:rPr>
          <w:rFonts w:cs="Tahoma"/>
          <w:b/>
          <w:bCs/>
        </w:rPr>
        <w:t>.</w:t>
      </w:r>
      <w:r w:rsidR="00E2716A">
        <w:tab/>
      </w:r>
      <w:r w:rsidRPr="00C43DF5">
        <w:rPr>
          <w:rFonts w:cs="Tahoma"/>
          <w:b/>
          <w:bCs/>
        </w:rPr>
        <w:t>Can you please confirm whether transit agency private access projects may have a single dispenser and less than five MDHD FCEVs per dispenser?</w:t>
      </w:r>
    </w:p>
    <w:p w14:paraId="22FC96D7" w14:textId="77777777" w:rsidR="00E2716A" w:rsidRPr="00E2716A" w:rsidRDefault="00E2716A" w:rsidP="00E2716A">
      <w:pPr>
        <w:spacing w:after="0" w:line="240" w:lineRule="auto"/>
        <w:ind w:left="720" w:hanging="720"/>
        <w:rPr>
          <w:rFonts w:cs="Tahoma"/>
          <w:b/>
          <w:bCs/>
          <w:szCs w:val="24"/>
        </w:rPr>
      </w:pPr>
    </w:p>
    <w:p w14:paraId="766F09DB" w14:textId="62964224" w:rsidR="00E2716A" w:rsidRDefault="52D7B0B3" w:rsidP="00C43DF5">
      <w:pPr>
        <w:spacing w:after="0" w:line="240" w:lineRule="auto"/>
        <w:ind w:left="720" w:hanging="720"/>
        <w:rPr>
          <w:rFonts w:cs="Tahoma"/>
        </w:rPr>
      </w:pPr>
      <w:r w:rsidRPr="00C43DF5">
        <w:rPr>
          <w:rFonts w:cs="Tahoma"/>
        </w:rPr>
        <w:t>A</w:t>
      </w:r>
      <w:r w:rsidR="55A950B1" w:rsidRPr="00C43DF5">
        <w:rPr>
          <w:rFonts w:cs="Tahoma"/>
        </w:rPr>
        <w:t>3</w:t>
      </w:r>
      <w:r w:rsidR="00E02BC8">
        <w:rPr>
          <w:rFonts w:cs="Tahoma"/>
        </w:rPr>
        <w:t>6</w:t>
      </w:r>
      <w:r w:rsidRPr="00C43DF5">
        <w:rPr>
          <w:rFonts w:cs="Tahoma"/>
        </w:rPr>
        <w:t>.</w:t>
      </w:r>
      <w:r w:rsidR="00E2716A">
        <w:tab/>
      </w:r>
      <w:r w:rsidRPr="00C43DF5">
        <w:rPr>
          <w:rFonts w:cs="Tahoma"/>
        </w:rPr>
        <w:t xml:space="preserve">Transit agencies proposing a </w:t>
      </w:r>
      <w:r w:rsidR="7D445CF1" w:rsidRPr="00C43DF5">
        <w:rPr>
          <w:rFonts w:cs="Tahoma"/>
        </w:rPr>
        <w:t>P</w:t>
      </w:r>
      <w:r w:rsidRPr="00C43DF5">
        <w:rPr>
          <w:rFonts w:cs="Tahoma"/>
        </w:rPr>
        <w:t xml:space="preserve">rivate </w:t>
      </w:r>
      <w:r w:rsidR="7D445CF1" w:rsidRPr="00C43DF5">
        <w:rPr>
          <w:rFonts w:cs="Tahoma"/>
        </w:rPr>
        <w:t>A</w:t>
      </w:r>
      <w:r w:rsidRPr="00C43DF5">
        <w:rPr>
          <w:rFonts w:cs="Tahoma"/>
        </w:rPr>
        <w:t xml:space="preserve">ccess </w:t>
      </w:r>
      <w:r w:rsidR="7D445CF1" w:rsidRPr="00C43DF5">
        <w:rPr>
          <w:rFonts w:cs="Tahoma"/>
        </w:rPr>
        <w:t xml:space="preserve">infrastructure </w:t>
      </w:r>
      <w:r w:rsidRPr="00C43DF5">
        <w:rPr>
          <w:rFonts w:cs="Tahoma"/>
        </w:rPr>
        <w:t xml:space="preserve">project </w:t>
      </w:r>
      <w:r w:rsidR="25E4C43E" w:rsidRPr="00C43DF5">
        <w:rPr>
          <w:rFonts w:cs="Tahoma"/>
        </w:rPr>
        <w:t>are excluded from the vehicle deployment requirement</w:t>
      </w:r>
      <w:r w:rsidR="03CB8E65" w:rsidRPr="00C43DF5">
        <w:rPr>
          <w:rFonts w:cs="Tahoma"/>
        </w:rPr>
        <w:t>s</w:t>
      </w:r>
      <w:r w:rsidRPr="00C43DF5">
        <w:rPr>
          <w:rFonts w:cs="Tahoma"/>
        </w:rPr>
        <w:t>.</w:t>
      </w:r>
      <w:r w:rsidR="69652AEF" w:rsidRPr="00C43DF5">
        <w:rPr>
          <w:rFonts w:cs="Tahoma"/>
        </w:rPr>
        <w:t xml:space="preserve"> </w:t>
      </w:r>
      <w:r w:rsidR="0FC882FB" w:rsidRPr="00C43DF5">
        <w:rPr>
          <w:rFonts w:cs="Tahoma"/>
        </w:rPr>
        <w:t xml:space="preserve">All </w:t>
      </w:r>
      <w:r w:rsidR="561FFB92" w:rsidRPr="00C43DF5">
        <w:rPr>
          <w:rFonts w:cs="Tahoma"/>
        </w:rPr>
        <w:t>Applicants proposing new infrastructure shall apply for a minimum of two new fueling positions</w:t>
      </w:r>
      <w:r w:rsidR="69652AEF" w:rsidRPr="00C43DF5">
        <w:rPr>
          <w:rFonts w:cs="Tahoma"/>
        </w:rPr>
        <w:t xml:space="preserve"> </w:t>
      </w:r>
      <w:r w:rsidR="561FFB92" w:rsidRPr="00C43DF5">
        <w:rPr>
          <w:rFonts w:cs="Tahoma"/>
        </w:rPr>
        <w:t>per station.</w:t>
      </w:r>
      <w:r w:rsidR="69652AEF" w:rsidRPr="00C43DF5">
        <w:rPr>
          <w:rFonts w:cs="Tahoma"/>
        </w:rPr>
        <w:t xml:space="preserve"> </w:t>
      </w:r>
    </w:p>
    <w:p w14:paraId="4ED431E0" w14:textId="0084C376" w:rsidR="004929A5" w:rsidRPr="00A26939" w:rsidRDefault="004929A5" w:rsidP="07492B82">
      <w:pPr>
        <w:spacing w:after="0" w:line="240" w:lineRule="auto"/>
        <w:ind w:left="720" w:hanging="720"/>
        <w:rPr>
          <w:rFonts w:cs="Tahoma"/>
        </w:rPr>
      </w:pPr>
    </w:p>
    <w:p w14:paraId="6904469F" w14:textId="3E057B06" w:rsidR="009A331B" w:rsidRDefault="009A331B" w:rsidP="009A331B">
      <w:pPr>
        <w:ind w:left="720" w:hanging="720"/>
        <w:rPr>
          <w:rFonts w:cs="Tahoma"/>
          <w:b/>
          <w:bCs/>
          <w:szCs w:val="24"/>
        </w:rPr>
      </w:pPr>
      <w:r>
        <w:rPr>
          <w:rFonts w:cs="Tahoma"/>
          <w:b/>
          <w:bCs/>
          <w:szCs w:val="24"/>
        </w:rPr>
        <w:t>Q</w:t>
      </w:r>
      <w:r w:rsidR="00AF0798">
        <w:rPr>
          <w:rFonts w:cs="Tahoma"/>
          <w:b/>
          <w:bCs/>
          <w:szCs w:val="24"/>
        </w:rPr>
        <w:t>3</w:t>
      </w:r>
      <w:r w:rsidR="00E02BC8">
        <w:rPr>
          <w:rFonts w:cs="Tahoma"/>
          <w:b/>
          <w:bCs/>
          <w:szCs w:val="24"/>
        </w:rPr>
        <w:t>7</w:t>
      </w:r>
      <w:r w:rsidRPr="00A26939">
        <w:rPr>
          <w:rFonts w:cs="Tahoma"/>
          <w:b/>
          <w:bCs/>
          <w:szCs w:val="24"/>
        </w:rPr>
        <w:t>.</w:t>
      </w:r>
      <w:r w:rsidRPr="00A26939">
        <w:rPr>
          <w:rFonts w:cs="Tahoma"/>
          <w:b/>
          <w:bCs/>
          <w:szCs w:val="24"/>
        </w:rPr>
        <w:tab/>
        <w:t>For Private Access medium- and heavy-duty projects, if the proposed infrastructure is intentionally oversized to support fleet growth beyond the initially committed vehicles, what will be the commitment requirement? Do we still need 5 FCEVs per fueling position even though these positions are for future expansion?</w:t>
      </w:r>
    </w:p>
    <w:p w14:paraId="72CDE96F" w14:textId="793F0BCD" w:rsidR="00E2716A" w:rsidRPr="009A331B" w:rsidRDefault="009A331B" w:rsidP="07492B82">
      <w:pPr>
        <w:ind w:left="720" w:hanging="720"/>
        <w:rPr>
          <w:rFonts w:cs="Tahoma"/>
        </w:rPr>
      </w:pPr>
      <w:r w:rsidRPr="07492B82">
        <w:rPr>
          <w:rFonts w:cs="Tahoma"/>
        </w:rPr>
        <w:t>A</w:t>
      </w:r>
      <w:r w:rsidR="00AF0798" w:rsidRPr="07492B82">
        <w:rPr>
          <w:rFonts w:cs="Tahoma"/>
        </w:rPr>
        <w:t>3</w:t>
      </w:r>
      <w:r w:rsidR="00E02BC8">
        <w:rPr>
          <w:rFonts w:cs="Tahoma"/>
        </w:rPr>
        <w:t>7</w:t>
      </w:r>
      <w:r w:rsidRPr="07492B82">
        <w:rPr>
          <w:rFonts w:cs="Tahoma"/>
        </w:rPr>
        <w:t>.</w:t>
      </w:r>
      <w:r w:rsidRPr="00E032CA">
        <w:rPr>
          <w:rFonts w:cs="Tahoma"/>
          <w:szCs w:val="24"/>
        </w:rPr>
        <w:tab/>
      </w:r>
      <w:r w:rsidR="0080738F" w:rsidRPr="07492B82">
        <w:rPr>
          <w:rFonts w:cs="Tahoma"/>
        </w:rPr>
        <w:t xml:space="preserve">Yes. </w:t>
      </w:r>
      <w:r w:rsidR="00815DF6" w:rsidRPr="07492B82">
        <w:rPr>
          <w:rFonts w:cs="Tahoma"/>
        </w:rPr>
        <w:t xml:space="preserve">If proposing a Private Access infrastructure project, the medium- and heavy-duty </w:t>
      </w:r>
      <w:r w:rsidR="0055674B" w:rsidRPr="07492B82">
        <w:rPr>
          <w:rFonts w:cs="Tahoma"/>
        </w:rPr>
        <w:t xml:space="preserve">(MDHD) </w:t>
      </w:r>
      <w:r w:rsidR="00815DF6" w:rsidRPr="07492B82">
        <w:rPr>
          <w:rFonts w:cs="Tahoma"/>
        </w:rPr>
        <w:t xml:space="preserve">fleet(s) being supported must commit to at </w:t>
      </w:r>
      <w:r w:rsidR="005601A2" w:rsidRPr="07492B82">
        <w:rPr>
          <w:rFonts w:cs="Tahoma"/>
        </w:rPr>
        <w:t xml:space="preserve">least 5 fuel cell electric vehicles (FCEVs) per </w:t>
      </w:r>
      <w:r w:rsidR="0080738F" w:rsidRPr="07492B82">
        <w:rPr>
          <w:rFonts w:cs="Tahoma"/>
        </w:rPr>
        <w:t xml:space="preserve">hydrogen </w:t>
      </w:r>
      <w:r w:rsidR="0055674B" w:rsidRPr="07492B82">
        <w:rPr>
          <w:rFonts w:cs="Tahoma"/>
        </w:rPr>
        <w:t>re</w:t>
      </w:r>
      <w:r w:rsidR="005601A2" w:rsidRPr="07492B82">
        <w:rPr>
          <w:rFonts w:cs="Tahoma"/>
        </w:rPr>
        <w:t>fueling position proposed for CEC funding.</w:t>
      </w:r>
      <w:r w:rsidR="001C792E" w:rsidRPr="001C792E">
        <w:rPr>
          <w:rFonts w:cs="Tahoma"/>
          <w:color w:val="000000"/>
          <w:shd w:val="clear" w:color="auto" w:fill="FFFFFF"/>
        </w:rPr>
        <w:t xml:space="preserve"> </w:t>
      </w:r>
      <w:r w:rsidR="001C792E" w:rsidRPr="07492B82">
        <w:rPr>
          <w:rStyle w:val="normaltextrun"/>
          <w:rFonts w:cs="Tahoma"/>
          <w:color w:val="000000" w:themeColor="text1"/>
        </w:rPr>
        <w:t>For projects proposing new hydrogen refueling infrastructure, a minimum of two (2) refueling positions per station is required</w:t>
      </w:r>
      <w:r w:rsidR="001C792E">
        <w:rPr>
          <w:rStyle w:val="normaltextrun"/>
          <w:rFonts w:cs="Tahoma"/>
          <w:color w:val="000000"/>
          <w:shd w:val="clear" w:color="auto" w:fill="FFFFFF"/>
        </w:rPr>
        <w:t>. This would equate to a minimum of ten (10) MDHD FCEVs.</w:t>
      </w:r>
    </w:p>
    <w:p w14:paraId="7DD58D85" w14:textId="67F1D0DF" w:rsidR="00D703E0" w:rsidRDefault="00E07637" w:rsidP="00D703E0">
      <w:pPr>
        <w:spacing w:before="100" w:beforeAutospacing="1" w:after="100" w:afterAutospacing="1" w:line="240" w:lineRule="auto"/>
        <w:ind w:left="720" w:hanging="720"/>
        <w:rPr>
          <w:b/>
          <w:bCs/>
        </w:rPr>
      </w:pPr>
      <w:r w:rsidRPr="00D703E0">
        <w:rPr>
          <w:rFonts w:cs="Tahoma"/>
          <w:b/>
          <w:bCs/>
          <w:szCs w:val="24"/>
        </w:rPr>
        <w:t>Q3</w:t>
      </w:r>
      <w:r w:rsidR="00E02BC8">
        <w:rPr>
          <w:rFonts w:cs="Tahoma"/>
          <w:b/>
          <w:bCs/>
          <w:szCs w:val="24"/>
        </w:rPr>
        <w:t>8</w:t>
      </w:r>
      <w:r w:rsidRPr="00D703E0">
        <w:rPr>
          <w:rFonts w:cs="Tahoma"/>
          <w:b/>
          <w:bCs/>
          <w:szCs w:val="24"/>
        </w:rPr>
        <w:t>.</w:t>
      </w:r>
      <w:r w:rsidRPr="00D703E0">
        <w:rPr>
          <w:rFonts w:cs="Tahoma"/>
          <w:b/>
          <w:bCs/>
          <w:szCs w:val="24"/>
        </w:rPr>
        <w:tab/>
      </w:r>
      <w:r w:rsidR="00D703E0" w:rsidRPr="00D703E0">
        <w:rPr>
          <w:b/>
          <w:bCs/>
        </w:rPr>
        <w:t>Please confirm whether a Private Access applicant may submit Attachment 13, “Letter of Intent to Place a Purchase Order,” with the application, and then provide actual purchase orders within three months after CEC agreement execution, rather than at the time of application submission.</w:t>
      </w:r>
    </w:p>
    <w:p w14:paraId="1A7D061B" w14:textId="2F691660" w:rsidR="00D703E0" w:rsidRPr="00D703E0" w:rsidRDefault="00D703E0" w:rsidP="07492B82">
      <w:pPr>
        <w:spacing w:before="100" w:beforeAutospacing="1" w:after="100" w:afterAutospacing="1" w:line="240" w:lineRule="auto"/>
        <w:ind w:left="720" w:hanging="720"/>
        <w:rPr>
          <w:rFonts w:ascii="Aptos" w:hAnsi="Aptos"/>
        </w:rPr>
      </w:pPr>
      <w:r w:rsidRPr="07492B82">
        <w:rPr>
          <w:rFonts w:cs="Tahoma"/>
        </w:rPr>
        <w:t>A3</w:t>
      </w:r>
      <w:r w:rsidR="00E02BC8">
        <w:rPr>
          <w:rFonts w:cs="Tahoma"/>
        </w:rPr>
        <w:t>8</w:t>
      </w:r>
      <w:r w:rsidRPr="07492B82">
        <w:rPr>
          <w:rFonts w:cs="Tahoma"/>
        </w:rPr>
        <w:t>.</w:t>
      </w:r>
      <w:r>
        <w:tab/>
      </w:r>
      <w:r w:rsidR="00640849" w:rsidRPr="07492B82">
        <w:rPr>
          <w:rFonts w:cs="Tahoma"/>
        </w:rPr>
        <w:t>Applicants of Private Access infra</w:t>
      </w:r>
      <w:r w:rsidR="00E937DC" w:rsidRPr="07492B82">
        <w:rPr>
          <w:rFonts w:cs="Tahoma"/>
        </w:rPr>
        <w:t>structure projects</w:t>
      </w:r>
      <w:r w:rsidR="00F54829" w:rsidRPr="07492B82">
        <w:rPr>
          <w:rFonts w:cs="Tahoma"/>
        </w:rPr>
        <w:t xml:space="preserve"> that are proposing to purchase new fuel cell electric vehicles</w:t>
      </w:r>
      <w:r w:rsidR="00C501CF" w:rsidRPr="07492B82">
        <w:rPr>
          <w:rFonts w:cs="Tahoma"/>
        </w:rPr>
        <w:t xml:space="preserve"> (FCEVs)</w:t>
      </w:r>
      <w:r w:rsidR="00E937DC" w:rsidRPr="07492B82">
        <w:rPr>
          <w:rFonts w:cs="Tahoma"/>
        </w:rPr>
        <w:t xml:space="preserve"> must submit a Letter of Intent to Place a Purchase Order (Attachment 13)</w:t>
      </w:r>
      <w:r w:rsidR="00F54829" w:rsidRPr="07492B82">
        <w:rPr>
          <w:rFonts w:cs="Tahoma"/>
        </w:rPr>
        <w:t xml:space="preserve"> with their application. </w:t>
      </w:r>
      <w:r w:rsidR="00D80036" w:rsidRPr="07492B82">
        <w:rPr>
          <w:rFonts w:cs="Tahoma"/>
        </w:rPr>
        <w:t xml:space="preserve">The letter(s) should reflect plans to place a purchase order within three months of grant agreement execution. The letter must specify the type(s) and number(s) of </w:t>
      </w:r>
      <w:r w:rsidR="00C501CF" w:rsidRPr="07492B82">
        <w:rPr>
          <w:rFonts w:cs="Tahoma"/>
        </w:rPr>
        <w:t xml:space="preserve">FCEVs </w:t>
      </w:r>
      <w:r w:rsidR="00D80036" w:rsidRPr="07492B82">
        <w:rPr>
          <w:rFonts w:cs="Tahoma"/>
        </w:rPr>
        <w:t xml:space="preserve">to be procured and justify the need for the proposed infrastructure. </w:t>
      </w:r>
      <w:r w:rsidR="00CC1DFB" w:rsidRPr="07492B82">
        <w:rPr>
          <w:rFonts w:cs="Tahoma"/>
        </w:rPr>
        <w:t>The actual purchase order is not required at the time of application submission.</w:t>
      </w:r>
    </w:p>
    <w:p w14:paraId="168FFEE8" w14:textId="09E8D19F" w:rsidR="002120EA" w:rsidRDefault="002120EA" w:rsidP="002120EA">
      <w:pPr>
        <w:spacing w:before="100" w:beforeAutospacing="1" w:after="100" w:afterAutospacing="1" w:line="240" w:lineRule="auto"/>
        <w:ind w:left="720" w:hanging="720"/>
        <w:rPr>
          <w:b/>
          <w:bCs/>
        </w:rPr>
      </w:pPr>
      <w:r w:rsidRPr="002120EA">
        <w:rPr>
          <w:rFonts w:cs="Tahoma"/>
          <w:b/>
          <w:bCs/>
          <w:szCs w:val="24"/>
        </w:rPr>
        <w:t>Q3</w:t>
      </w:r>
      <w:r w:rsidR="00E02BC8">
        <w:rPr>
          <w:rFonts w:cs="Tahoma"/>
          <w:b/>
          <w:bCs/>
          <w:szCs w:val="24"/>
        </w:rPr>
        <w:t>9</w:t>
      </w:r>
      <w:r w:rsidRPr="002120EA">
        <w:rPr>
          <w:rFonts w:cs="Tahoma"/>
          <w:b/>
          <w:bCs/>
          <w:szCs w:val="24"/>
        </w:rPr>
        <w:t>.</w:t>
      </w:r>
      <w:r w:rsidRPr="002120EA">
        <w:rPr>
          <w:rFonts w:cs="Tahoma"/>
          <w:b/>
          <w:bCs/>
          <w:szCs w:val="24"/>
        </w:rPr>
        <w:tab/>
      </w:r>
      <w:r w:rsidRPr="002120EA">
        <w:rPr>
          <w:b/>
          <w:bCs/>
        </w:rPr>
        <w:t xml:space="preserve">For a Shared Access project serving multiple medium- and heavy-duty fleets, what types of customer or fleet documentation does CEC recommend to demonstrate strong vehicle deployment and market growth potential? Would letters of support, fleet utilization forecasts, </w:t>
      </w:r>
      <w:r w:rsidRPr="002120EA">
        <w:rPr>
          <w:b/>
          <w:bCs/>
        </w:rPr>
        <w:lastRenderedPageBreak/>
        <w:t>hydrogen demand estimates, preliminary customer agreements, or non-binding fleet commitments be sufficient for scoring purposes?</w:t>
      </w:r>
    </w:p>
    <w:p w14:paraId="12318401" w14:textId="374DD4CF" w:rsidR="00E2716A" w:rsidRPr="00D24B0F" w:rsidRDefault="002120EA" w:rsidP="07492B82">
      <w:pPr>
        <w:spacing w:beforeAutospacing="1" w:afterAutospacing="1" w:line="240" w:lineRule="auto"/>
        <w:ind w:left="720" w:hanging="720"/>
        <w:rPr>
          <w:rFonts w:cs="Tahoma"/>
        </w:rPr>
      </w:pPr>
      <w:r w:rsidRPr="07492B82">
        <w:rPr>
          <w:rFonts w:cs="Tahoma"/>
        </w:rPr>
        <w:t>A3</w:t>
      </w:r>
      <w:r w:rsidR="00E02BC8">
        <w:rPr>
          <w:rFonts w:cs="Tahoma"/>
        </w:rPr>
        <w:t>9</w:t>
      </w:r>
      <w:r w:rsidRPr="07492B82">
        <w:rPr>
          <w:rFonts w:cs="Tahoma"/>
        </w:rPr>
        <w:t>.</w:t>
      </w:r>
      <w:r w:rsidR="00B26358">
        <w:tab/>
      </w:r>
      <w:r w:rsidR="00C25281" w:rsidRPr="07492B82">
        <w:rPr>
          <w:rFonts w:cs="Tahoma"/>
        </w:rPr>
        <w:t xml:space="preserve">To demonstrate "shared access", </w:t>
      </w:r>
      <w:r w:rsidR="15FCAB5D" w:rsidRPr="07492B82">
        <w:rPr>
          <w:rFonts w:cs="Tahoma"/>
        </w:rPr>
        <w:t xml:space="preserve">Applicants may include Letters of Support (Attachment </w:t>
      </w:r>
      <w:r w:rsidR="2E3220D7" w:rsidRPr="07492B82">
        <w:rPr>
          <w:rFonts w:cs="Tahoma"/>
        </w:rPr>
        <w:t>9</w:t>
      </w:r>
      <w:r w:rsidR="15FCAB5D" w:rsidRPr="07492B82">
        <w:rPr>
          <w:rFonts w:cs="Tahoma"/>
        </w:rPr>
        <w:t>) and/or Letters of Commitment (Attachment 8) from the fleet(s)</w:t>
      </w:r>
      <w:r w:rsidR="0BB04636" w:rsidRPr="07492B82">
        <w:rPr>
          <w:rFonts w:cs="Tahoma"/>
        </w:rPr>
        <w:t xml:space="preserve"> that will utilize the refueling infrastructure. Applicants must determine how to best demonstrate that the proposed project will maximize fuel cell electric vehicle deployment</w:t>
      </w:r>
      <w:r w:rsidR="6BD5ADD1" w:rsidRPr="07492B82">
        <w:rPr>
          <w:rFonts w:cs="Tahoma"/>
        </w:rPr>
        <w:t xml:space="preserve"> and maximize market growth.</w:t>
      </w:r>
    </w:p>
    <w:p w14:paraId="66797EA1" w14:textId="61A31D4B" w:rsidR="00E96B78" w:rsidRPr="00E96B78" w:rsidRDefault="00E96B78" w:rsidP="00E96B78">
      <w:pPr>
        <w:spacing w:after="0" w:line="240" w:lineRule="auto"/>
        <w:ind w:left="720" w:hanging="720"/>
        <w:rPr>
          <w:rFonts w:cs="Tahoma"/>
          <w:b/>
        </w:rPr>
      </w:pPr>
      <w:r w:rsidRPr="50C33906">
        <w:rPr>
          <w:rFonts w:cs="Tahoma"/>
          <w:b/>
        </w:rPr>
        <w:t>Q</w:t>
      </w:r>
      <w:r w:rsidR="00E02BC8">
        <w:rPr>
          <w:rFonts w:cs="Tahoma"/>
          <w:b/>
        </w:rPr>
        <w:t>40</w:t>
      </w:r>
      <w:r w:rsidRPr="50C33906">
        <w:rPr>
          <w:rFonts w:cs="Tahoma"/>
          <w:b/>
        </w:rPr>
        <w:t>.</w:t>
      </w:r>
      <w:r>
        <w:tab/>
      </w:r>
      <w:r w:rsidRPr="50C33906">
        <w:rPr>
          <w:rFonts w:cs="Tahoma"/>
          <w:b/>
        </w:rPr>
        <w:t>If a station isn't located in a DAC area, but it serves vehicles that operate in a DAC, does that count as a benefit to the DAC? Does the station have to be in the DAC or just serving the DAC/have vehicles that go through that area?</w:t>
      </w:r>
    </w:p>
    <w:p w14:paraId="5DFBCA71" w14:textId="77777777" w:rsidR="00E96B78" w:rsidRPr="00E96B78" w:rsidRDefault="00E96B78" w:rsidP="00E96B78">
      <w:pPr>
        <w:spacing w:after="0" w:line="240" w:lineRule="auto"/>
        <w:ind w:left="720" w:hanging="720"/>
        <w:rPr>
          <w:rFonts w:cs="Tahoma"/>
          <w:b/>
          <w:bCs/>
          <w:szCs w:val="24"/>
        </w:rPr>
      </w:pPr>
    </w:p>
    <w:p w14:paraId="68AEB0AA" w14:textId="360DAAA8" w:rsidR="00E2716A" w:rsidRDefault="00E96B78" w:rsidP="00E96B78">
      <w:pPr>
        <w:spacing w:after="0" w:line="240" w:lineRule="auto"/>
        <w:ind w:left="720" w:hanging="720"/>
        <w:rPr>
          <w:rFonts w:cs="Tahoma"/>
        </w:rPr>
      </w:pPr>
      <w:r w:rsidRPr="0CDA9A1C">
        <w:rPr>
          <w:rFonts w:cs="Tahoma"/>
        </w:rPr>
        <w:t>A</w:t>
      </w:r>
      <w:r w:rsidR="00E02BC8">
        <w:rPr>
          <w:rFonts w:cs="Tahoma"/>
        </w:rPr>
        <w:t>40</w:t>
      </w:r>
      <w:r w:rsidRPr="0CDA9A1C">
        <w:rPr>
          <w:rFonts w:cs="Tahoma"/>
        </w:rPr>
        <w:t>.</w:t>
      </w:r>
      <w:r>
        <w:tab/>
      </w:r>
      <w:r w:rsidRPr="0CDA9A1C">
        <w:rPr>
          <w:rFonts w:cs="Tahoma"/>
        </w:rPr>
        <w:t xml:space="preserve">The Applicant can state that a station is </w:t>
      </w:r>
      <w:r w:rsidR="508147AA" w:rsidRPr="5C3D6DB8">
        <w:rPr>
          <w:rFonts w:cs="Tahoma"/>
        </w:rPr>
        <w:t xml:space="preserve">located </w:t>
      </w:r>
      <w:r w:rsidRPr="0CDA9A1C">
        <w:rPr>
          <w:rFonts w:cs="Tahoma"/>
        </w:rPr>
        <w:t xml:space="preserve">in a DAC or explain how the station will </w:t>
      </w:r>
      <w:r w:rsidR="78607A3E" w:rsidRPr="5C3D6DB8">
        <w:rPr>
          <w:rFonts w:cs="Tahoma"/>
        </w:rPr>
        <w:t xml:space="preserve">directly </w:t>
      </w:r>
      <w:r w:rsidRPr="0CDA9A1C">
        <w:rPr>
          <w:rFonts w:cs="Tahoma"/>
        </w:rPr>
        <w:t xml:space="preserve">benefit </w:t>
      </w:r>
      <w:r w:rsidR="26F4C6EA" w:rsidRPr="5C3D6DB8">
        <w:rPr>
          <w:rFonts w:cs="Tahoma"/>
        </w:rPr>
        <w:t xml:space="preserve">or serve residents of </w:t>
      </w:r>
      <w:r w:rsidRPr="0CDA9A1C">
        <w:rPr>
          <w:rFonts w:cs="Tahoma"/>
        </w:rPr>
        <w:t>a DAC in their application.</w:t>
      </w:r>
      <w:r w:rsidR="06F55B12" w:rsidRPr="0CDA9A1C">
        <w:rPr>
          <w:rFonts w:cs="Tahoma"/>
        </w:rPr>
        <w:t xml:space="preserve"> </w:t>
      </w:r>
      <w:r w:rsidR="739F59F3" w:rsidRPr="5C3D6DB8">
        <w:rPr>
          <w:rFonts w:cs="Tahoma"/>
        </w:rPr>
        <w:t>Applicants must</w:t>
      </w:r>
      <w:r w:rsidR="268DA712" w:rsidRPr="5C3D6DB8">
        <w:rPr>
          <w:rFonts w:cs="Tahoma"/>
        </w:rPr>
        <w:t xml:space="preserve"> also</w:t>
      </w:r>
      <w:r w:rsidR="739F59F3" w:rsidRPr="5C3D6DB8">
        <w:rPr>
          <w:rFonts w:cs="Tahoma"/>
        </w:rPr>
        <w:t xml:space="preserve"> complete and submit </w:t>
      </w:r>
      <w:r w:rsidR="06F55B12" w:rsidRPr="5C3D6DB8">
        <w:rPr>
          <w:rFonts w:cs="Tahoma"/>
        </w:rPr>
        <w:t>Attachment 16, Evaluation Criteria for Priority Populations</w:t>
      </w:r>
      <w:r w:rsidR="25C1EB27" w:rsidRPr="5C3D6DB8">
        <w:rPr>
          <w:rFonts w:cs="Tahoma"/>
        </w:rPr>
        <w:t>.</w:t>
      </w:r>
    </w:p>
    <w:p w14:paraId="1BA4E960" w14:textId="3640D9F1" w:rsidR="00EF47A6" w:rsidRDefault="00EF47A6" w:rsidP="009743BE">
      <w:pPr>
        <w:spacing w:after="0" w:line="240" w:lineRule="auto"/>
        <w:rPr>
          <w:rFonts w:cs="Tahoma"/>
        </w:rPr>
      </w:pPr>
    </w:p>
    <w:p w14:paraId="6CF96353" w14:textId="75DD75B2" w:rsidR="00EF47A6" w:rsidRPr="00EF47A6" w:rsidRDefault="00EF47A6" w:rsidP="00EF47A6">
      <w:pPr>
        <w:spacing w:after="0" w:line="240" w:lineRule="auto"/>
        <w:ind w:left="720" w:hanging="720"/>
        <w:rPr>
          <w:rFonts w:cs="Tahoma"/>
          <w:b/>
          <w:bCs/>
          <w:szCs w:val="24"/>
        </w:rPr>
      </w:pPr>
      <w:r w:rsidRPr="00EF47A6">
        <w:rPr>
          <w:rFonts w:cs="Tahoma"/>
          <w:b/>
          <w:bCs/>
          <w:szCs w:val="24"/>
        </w:rPr>
        <w:t>Q</w:t>
      </w:r>
      <w:r w:rsidR="00702651">
        <w:rPr>
          <w:rFonts w:cs="Tahoma"/>
          <w:b/>
          <w:bCs/>
          <w:szCs w:val="24"/>
        </w:rPr>
        <w:t>4</w:t>
      </w:r>
      <w:r w:rsidR="00E02BC8">
        <w:rPr>
          <w:rFonts w:cs="Tahoma"/>
          <w:b/>
          <w:bCs/>
          <w:szCs w:val="24"/>
        </w:rPr>
        <w:t>1</w:t>
      </w:r>
      <w:r w:rsidRPr="00EF47A6">
        <w:rPr>
          <w:rFonts w:cs="Tahoma"/>
          <w:b/>
          <w:bCs/>
          <w:szCs w:val="24"/>
        </w:rPr>
        <w:t>.</w:t>
      </w:r>
      <w:r w:rsidRPr="00EF47A6">
        <w:rPr>
          <w:rFonts w:cs="Tahoma"/>
          <w:b/>
          <w:bCs/>
          <w:szCs w:val="24"/>
        </w:rPr>
        <w:tab/>
        <w:t>Please provide clearer guidance or additional flexibility on how projects can demonstrate benefits to priority populations.</w:t>
      </w:r>
    </w:p>
    <w:p w14:paraId="45ACDFF3" w14:textId="77777777" w:rsidR="00EF47A6" w:rsidRDefault="00EF47A6" w:rsidP="00EF47A6">
      <w:pPr>
        <w:spacing w:after="0" w:line="240" w:lineRule="auto"/>
        <w:ind w:left="720" w:hanging="720"/>
        <w:rPr>
          <w:rFonts w:cs="Tahoma"/>
          <w:szCs w:val="24"/>
        </w:rPr>
      </w:pPr>
    </w:p>
    <w:p w14:paraId="22E16617" w14:textId="2FA9A342" w:rsidR="00E2716A" w:rsidRDefault="00EF47A6" w:rsidP="00FF781D">
      <w:pPr>
        <w:spacing w:after="0" w:line="240" w:lineRule="auto"/>
        <w:ind w:left="720" w:hanging="720"/>
        <w:rPr>
          <w:rFonts w:cs="Tahoma"/>
        </w:rPr>
      </w:pPr>
      <w:r w:rsidRPr="50C33906">
        <w:rPr>
          <w:rFonts w:cs="Tahoma"/>
        </w:rPr>
        <w:t>A</w:t>
      </w:r>
      <w:r w:rsidR="00702651" w:rsidRPr="50C33906">
        <w:rPr>
          <w:rFonts w:cs="Tahoma"/>
        </w:rPr>
        <w:t>4</w:t>
      </w:r>
      <w:r w:rsidR="00E02BC8">
        <w:rPr>
          <w:rFonts w:cs="Tahoma"/>
        </w:rPr>
        <w:t>1</w:t>
      </w:r>
      <w:r w:rsidRPr="50C33906">
        <w:rPr>
          <w:rFonts w:cs="Tahoma"/>
        </w:rPr>
        <w:t>.</w:t>
      </w:r>
      <w:r w:rsidR="009D2DC3">
        <w:tab/>
      </w:r>
      <w:r w:rsidR="009D2DC3" w:rsidRPr="50C33906">
        <w:rPr>
          <w:rFonts w:cs="Tahoma"/>
        </w:rPr>
        <w:t>Applicants can demonstrate a benefit</w:t>
      </w:r>
      <w:r w:rsidR="006B02CE" w:rsidRPr="50C33906">
        <w:rPr>
          <w:rFonts w:cs="Tahoma"/>
        </w:rPr>
        <w:t xml:space="preserve"> to priority populations</w:t>
      </w:r>
      <w:r w:rsidR="001500B9" w:rsidRPr="50C33906">
        <w:rPr>
          <w:rFonts w:cs="Tahoma"/>
        </w:rPr>
        <w:t xml:space="preserve"> </w:t>
      </w:r>
      <w:r w:rsidR="005160EF" w:rsidRPr="50C33906">
        <w:rPr>
          <w:rFonts w:cs="Tahoma"/>
        </w:rPr>
        <w:t xml:space="preserve">by showing how the project </w:t>
      </w:r>
      <w:r w:rsidR="0085414E" w:rsidRPr="50C33906">
        <w:rPr>
          <w:rFonts w:cs="Tahoma"/>
        </w:rPr>
        <w:t>addresses the list of common needs for priority populations listed in Attachment 16</w:t>
      </w:r>
      <w:r w:rsidR="00724744" w:rsidRPr="50C33906">
        <w:rPr>
          <w:rFonts w:cs="Tahoma"/>
        </w:rPr>
        <w:t>,</w:t>
      </w:r>
      <w:r w:rsidR="00CC792B" w:rsidRPr="50C33906">
        <w:rPr>
          <w:rFonts w:cs="Tahoma"/>
        </w:rPr>
        <w:t xml:space="preserve"> Evaluation </w:t>
      </w:r>
      <w:r w:rsidR="00724744" w:rsidRPr="50C33906">
        <w:rPr>
          <w:rFonts w:cs="Tahoma"/>
        </w:rPr>
        <w:t>Criteria</w:t>
      </w:r>
      <w:r w:rsidR="00CC792B" w:rsidRPr="50C33906">
        <w:rPr>
          <w:rFonts w:cs="Tahoma"/>
        </w:rPr>
        <w:t xml:space="preserve"> for Priority Populations</w:t>
      </w:r>
      <w:r w:rsidR="0085414E" w:rsidRPr="50C33906">
        <w:rPr>
          <w:rFonts w:cs="Tahoma"/>
        </w:rPr>
        <w:t xml:space="preserve"> which include </w:t>
      </w:r>
      <w:r w:rsidR="000537E3" w:rsidRPr="50C33906">
        <w:rPr>
          <w:rFonts w:cs="Tahoma"/>
        </w:rPr>
        <w:t xml:space="preserve">public health needs, economic needs, or environmental needs. </w:t>
      </w:r>
      <w:r w:rsidR="00CC792B" w:rsidRPr="50C33906">
        <w:rPr>
          <w:rFonts w:cs="Tahoma"/>
        </w:rPr>
        <w:t>More detail is listed in Attachment 16.</w:t>
      </w:r>
      <w:r w:rsidR="000537E3" w:rsidRPr="50C33906">
        <w:rPr>
          <w:rFonts w:cs="Tahoma"/>
        </w:rPr>
        <w:t xml:space="preserve"> </w:t>
      </w:r>
    </w:p>
    <w:p w14:paraId="2F20CCF8" w14:textId="77777777" w:rsidR="00FE6814" w:rsidRPr="00FF781D" w:rsidRDefault="00FE6814" w:rsidP="00FF781D">
      <w:pPr>
        <w:spacing w:after="0" w:line="240" w:lineRule="auto"/>
        <w:ind w:left="720" w:hanging="720"/>
        <w:rPr>
          <w:rFonts w:cs="Tahoma"/>
          <w:szCs w:val="24"/>
        </w:rPr>
      </w:pPr>
    </w:p>
    <w:p w14:paraId="47038A62" w14:textId="7CE18AAF" w:rsidR="0015777A" w:rsidRPr="00BF1CFE" w:rsidRDefault="00747B29" w:rsidP="00BF1CFE">
      <w:pPr>
        <w:pStyle w:val="Heading2"/>
        <w:rPr>
          <w:rFonts w:ascii="Tahoma" w:hAnsi="Tahoma" w:cs="Tahoma"/>
          <w:b/>
          <w:color w:val="auto"/>
          <w:sz w:val="24"/>
          <w:szCs w:val="24"/>
          <w:u w:val="single"/>
        </w:rPr>
      </w:pPr>
      <w:r w:rsidRPr="00BF1CFE">
        <w:rPr>
          <w:rFonts w:ascii="Tahoma" w:hAnsi="Tahoma" w:cs="Tahoma"/>
          <w:b/>
          <w:color w:val="auto"/>
          <w:sz w:val="24"/>
          <w:szCs w:val="24"/>
          <w:u w:val="single"/>
        </w:rPr>
        <w:t>Minimum/Maximum Award Amounts</w:t>
      </w:r>
    </w:p>
    <w:p w14:paraId="514D8DA9" w14:textId="77777777" w:rsidR="00747B29" w:rsidRDefault="00747B29" w:rsidP="00B4351B">
      <w:pPr>
        <w:spacing w:after="0" w:line="240" w:lineRule="auto"/>
        <w:ind w:left="720" w:hanging="720"/>
        <w:rPr>
          <w:rFonts w:cs="Tahoma"/>
          <w:b/>
          <w:bCs/>
          <w:szCs w:val="24"/>
        </w:rPr>
      </w:pPr>
    </w:p>
    <w:p w14:paraId="36233AD5" w14:textId="17CB75B2" w:rsidR="00747B29" w:rsidRPr="00747B29" w:rsidRDefault="00747B29" w:rsidP="00747B29">
      <w:pPr>
        <w:spacing w:after="0" w:line="240" w:lineRule="auto"/>
        <w:ind w:left="720" w:hanging="720"/>
        <w:rPr>
          <w:rFonts w:cs="Tahoma"/>
          <w:b/>
          <w:bCs/>
          <w:szCs w:val="24"/>
        </w:rPr>
      </w:pPr>
      <w:r w:rsidRPr="00747B29">
        <w:rPr>
          <w:rFonts w:cs="Tahoma"/>
          <w:b/>
          <w:bCs/>
          <w:szCs w:val="24"/>
        </w:rPr>
        <w:t>Q</w:t>
      </w:r>
      <w:r w:rsidR="00702651">
        <w:rPr>
          <w:rFonts w:cs="Tahoma"/>
          <w:b/>
          <w:bCs/>
          <w:szCs w:val="24"/>
        </w:rPr>
        <w:t>4</w:t>
      </w:r>
      <w:r w:rsidR="00E02BC8">
        <w:rPr>
          <w:rFonts w:cs="Tahoma"/>
          <w:b/>
          <w:bCs/>
          <w:szCs w:val="24"/>
        </w:rPr>
        <w:t>2</w:t>
      </w:r>
      <w:r w:rsidRPr="00747B29">
        <w:rPr>
          <w:rFonts w:cs="Tahoma"/>
          <w:b/>
          <w:bCs/>
          <w:szCs w:val="24"/>
        </w:rPr>
        <w:t>.</w:t>
      </w:r>
      <w:r w:rsidRPr="00747B29">
        <w:rPr>
          <w:rFonts w:cs="Tahoma"/>
          <w:b/>
          <w:bCs/>
          <w:szCs w:val="24"/>
        </w:rPr>
        <w:tab/>
        <w:t>Please clarify the maximum award amount per station. If a station is built with four fueling positions at a cost of $10 million, is the applicant eligible to receive $7.5 million from CEC, matched with $2.5 million in cost share?</w:t>
      </w:r>
    </w:p>
    <w:p w14:paraId="0094C9BC" w14:textId="77777777" w:rsidR="00747B29" w:rsidRPr="00747B29" w:rsidRDefault="00747B29" w:rsidP="00747B29">
      <w:pPr>
        <w:spacing w:after="0" w:line="240" w:lineRule="auto"/>
        <w:ind w:left="720" w:hanging="720"/>
        <w:rPr>
          <w:rFonts w:cs="Tahoma"/>
          <w:b/>
          <w:bCs/>
          <w:szCs w:val="24"/>
        </w:rPr>
      </w:pPr>
    </w:p>
    <w:p w14:paraId="35D3E5B2" w14:textId="03C22596" w:rsidR="00202782" w:rsidRDefault="00747B29" w:rsidP="00DC1687">
      <w:pPr>
        <w:spacing w:after="0" w:line="240" w:lineRule="auto"/>
        <w:ind w:left="720" w:hanging="720"/>
        <w:rPr>
          <w:rFonts w:cs="Tahoma"/>
        </w:rPr>
      </w:pPr>
      <w:r w:rsidRPr="4D47A02F">
        <w:rPr>
          <w:rFonts w:cs="Tahoma"/>
        </w:rPr>
        <w:t>A</w:t>
      </w:r>
      <w:r w:rsidR="00702651">
        <w:rPr>
          <w:rFonts w:cs="Tahoma"/>
        </w:rPr>
        <w:t>4</w:t>
      </w:r>
      <w:r w:rsidR="00E02BC8">
        <w:rPr>
          <w:rFonts w:cs="Tahoma"/>
        </w:rPr>
        <w:t>2</w:t>
      </w:r>
      <w:r w:rsidRPr="4D47A02F">
        <w:rPr>
          <w:rFonts w:cs="Tahoma"/>
        </w:rPr>
        <w:t>.</w:t>
      </w:r>
      <w:r>
        <w:tab/>
      </w:r>
      <w:r w:rsidR="001A1909" w:rsidRPr="4D47A02F">
        <w:rPr>
          <w:rFonts w:cs="Tahoma"/>
        </w:rPr>
        <w:t>Projects proposing new infrastructure must apply for a minimum of two (2) fueling positions per station and are eli</w:t>
      </w:r>
      <w:r w:rsidR="00300E62" w:rsidRPr="4D47A02F">
        <w:rPr>
          <w:rFonts w:cs="Tahoma"/>
        </w:rPr>
        <w:t>gible for an additional $1 million per additional fueling position. In th</w:t>
      </w:r>
      <w:r w:rsidR="000C2125" w:rsidRPr="4D47A02F">
        <w:rPr>
          <w:rFonts w:cs="Tahoma"/>
        </w:rPr>
        <w:t xml:space="preserve">e example </w:t>
      </w:r>
      <w:r w:rsidR="007F46F6" w:rsidRPr="4D47A02F">
        <w:rPr>
          <w:rFonts w:cs="Tahoma"/>
        </w:rPr>
        <w:t>provided</w:t>
      </w:r>
      <w:r w:rsidR="000C2125" w:rsidRPr="4D47A02F">
        <w:rPr>
          <w:rFonts w:cs="Tahoma"/>
        </w:rPr>
        <w:t xml:space="preserve"> in the question, </w:t>
      </w:r>
      <w:r w:rsidR="004A01BC" w:rsidRPr="4D47A02F">
        <w:rPr>
          <w:rFonts w:cs="Tahoma"/>
        </w:rPr>
        <w:t>the new</w:t>
      </w:r>
      <w:r w:rsidRPr="4D47A02F">
        <w:rPr>
          <w:rFonts w:cs="Tahoma"/>
        </w:rPr>
        <w:t xml:space="preserve"> station is eligible for $1 million per fueling position. Since the station </w:t>
      </w:r>
      <w:r w:rsidR="173C32D9" w:rsidRPr="4D47A02F">
        <w:rPr>
          <w:rFonts w:cs="Tahoma"/>
        </w:rPr>
        <w:t>proposes</w:t>
      </w:r>
      <w:r w:rsidRPr="4D47A02F">
        <w:rPr>
          <w:rFonts w:cs="Tahoma"/>
        </w:rPr>
        <w:t xml:space="preserve"> four fueling </w:t>
      </w:r>
      <w:r w:rsidR="4C98340C" w:rsidRPr="158CD58C">
        <w:rPr>
          <w:rFonts w:cs="Tahoma"/>
        </w:rPr>
        <w:t>position</w:t>
      </w:r>
      <w:r w:rsidR="173C32D9" w:rsidRPr="158CD58C">
        <w:rPr>
          <w:rFonts w:cs="Tahoma"/>
        </w:rPr>
        <w:t>s</w:t>
      </w:r>
      <w:r w:rsidRPr="4D47A02F">
        <w:rPr>
          <w:rFonts w:cs="Tahoma"/>
        </w:rPr>
        <w:t xml:space="preserve">, the </w:t>
      </w:r>
      <w:r w:rsidR="0042509F" w:rsidRPr="4D47A02F">
        <w:rPr>
          <w:rFonts w:cs="Tahoma"/>
        </w:rPr>
        <w:t>applicant</w:t>
      </w:r>
      <w:r w:rsidRPr="4D47A02F">
        <w:rPr>
          <w:rFonts w:cs="Tahoma"/>
        </w:rPr>
        <w:t xml:space="preserve"> would be eligible </w:t>
      </w:r>
      <w:r w:rsidR="007F46F6" w:rsidRPr="4D47A02F">
        <w:rPr>
          <w:rFonts w:cs="Tahoma"/>
        </w:rPr>
        <w:t>to receive up to</w:t>
      </w:r>
      <w:r w:rsidRPr="4D47A02F">
        <w:rPr>
          <w:rFonts w:cs="Tahoma"/>
        </w:rPr>
        <w:t xml:space="preserve"> $4 million</w:t>
      </w:r>
      <w:r w:rsidR="007F46F6" w:rsidRPr="4D47A02F">
        <w:rPr>
          <w:rFonts w:cs="Tahoma"/>
        </w:rPr>
        <w:t>.</w:t>
      </w:r>
      <w:r w:rsidRPr="4D47A02F">
        <w:rPr>
          <w:rFonts w:cs="Tahoma"/>
        </w:rPr>
        <w:t xml:space="preserve"> </w:t>
      </w:r>
      <w:r w:rsidR="007F46F6" w:rsidRPr="4D47A02F">
        <w:rPr>
          <w:rFonts w:cs="Tahoma"/>
        </w:rPr>
        <w:t>This</w:t>
      </w:r>
      <w:r w:rsidRPr="4D47A02F">
        <w:rPr>
          <w:rFonts w:cs="Tahoma"/>
        </w:rPr>
        <w:t xml:space="preserve"> means that the </w:t>
      </w:r>
      <w:r w:rsidR="00DD4527" w:rsidRPr="4D47A02F">
        <w:rPr>
          <w:rFonts w:cs="Tahoma"/>
        </w:rPr>
        <w:t>applicant</w:t>
      </w:r>
      <w:r w:rsidRPr="4D47A02F">
        <w:rPr>
          <w:rFonts w:cs="Tahoma"/>
        </w:rPr>
        <w:t xml:space="preserve"> would need $6 million in Match to complete the project</w:t>
      </w:r>
      <w:r w:rsidR="007F46F6" w:rsidRPr="4D47A02F">
        <w:rPr>
          <w:rFonts w:cs="Tahoma"/>
        </w:rPr>
        <w:t xml:space="preserve"> if the total project cost is $10 million</w:t>
      </w:r>
      <w:r w:rsidRPr="4D47A02F">
        <w:rPr>
          <w:rFonts w:cs="Tahoma"/>
        </w:rPr>
        <w:t>.</w:t>
      </w:r>
    </w:p>
    <w:p w14:paraId="52FF09F3" w14:textId="77777777" w:rsidR="00FE6814" w:rsidRDefault="00FE6814" w:rsidP="00DC1687">
      <w:pPr>
        <w:spacing w:after="0" w:line="240" w:lineRule="auto"/>
        <w:ind w:left="720" w:hanging="720"/>
        <w:rPr>
          <w:rFonts w:cs="Tahoma"/>
        </w:rPr>
      </w:pPr>
    </w:p>
    <w:p w14:paraId="6342F361" w14:textId="09174FD2" w:rsidR="00202782" w:rsidRPr="00BF1CFE" w:rsidRDefault="00202782" w:rsidP="00BF1CFE">
      <w:pPr>
        <w:pStyle w:val="Heading2"/>
        <w:rPr>
          <w:rFonts w:ascii="Tahoma" w:hAnsi="Tahoma" w:cs="Tahoma"/>
          <w:b/>
          <w:color w:val="auto"/>
          <w:sz w:val="24"/>
          <w:szCs w:val="24"/>
          <w:u w:val="single"/>
        </w:rPr>
      </w:pPr>
      <w:r w:rsidRPr="00BF1CFE">
        <w:rPr>
          <w:rFonts w:ascii="Tahoma" w:hAnsi="Tahoma" w:cs="Tahoma"/>
          <w:b/>
          <w:color w:val="auto"/>
          <w:sz w:val="24"/>
          <w:szCs w:val="24"/>
          <w:u w:val="single"/>
        </w:rPr>
        <w:t>Application Format, Required Documents, and Delivery</w:t>
      </w:r>
    </w:p>
    <w:p w14:paraId="5B3017AD" w14:textId="77777777" w:rsidR="00747B29" w:rsidRPr="000C0F8D" w:rsidRDefault="00747B29" w:rsidP="00B4351B">
      <w:pPr>
        <w:spacing w:after="0" w:line="240" w:lineRule="auto"/>
        <w:ind w:left="720" w:hanging="720"/>
        <w:rPr>
          <w:rFonts w:cs="Tahoma"/>
          <w:b/>
          <w:bCs/>
          <w:szCs w:val="24"/>
        </w:rPr>
      </w:pPr>
    </w:p>
    <w:p w14:paraId="0FCA1706" w14:textId="11567991" w:rsidR="00CA686B" w:rsidRPr="00CA686B" w:rsidRDefault="00CA686B" w:rsidP="00DA2CC9">
      <w:pPr>
        <w:spacing w:after="0" w:line="240" w:lineRule="auto"/>
        <w:ind w:left="720" w:hanging="720"/>
        <w:rPr>
          <w:rFonts w:cs="Tahoma"/>
          <w:b/>
          <w:bCs/>
          <w:szCs w:val="24"/>
        </w:rPr>
      </w:pPr>
      <w:r w:rsidRPr="00CA686B">
        <w:rPr>
          <w:rFonts w:cs="Tahoma"/>
          <w:b/>
          <w:bCs/>
          <w:szCs w:val="24"/>
        </w:rPr>
        <w:t>Q</w:t>
      </w:r>
      <w:r w:rsidR="00702651">
        <w:rPr>
          <w:rFonts w:cs="Tahoma"/>
          <w:b/>
          <w:bCs/>
          <w:szCs w:val="24"/>
        </w:rPr>
        <w:t>4</w:t>
      </w:r>
      <w:r w:rsidR="00E02BC8">
        <w:rPr>
          <w:rFonts w:cs="Tahoma"/>
          <w:b/>
          <w:bCs/>
          <w:szCs w:val="24"/>
        </w:rPr>
        <w:t>3</w:t>
      </w:r>
      <w:r w:rsidRPr="00CA686B">
        <w:rPr>
          <w:rFonts w:cs="Tahoma"/>
          <w:b/>
          <w:bCs/>
          <w:szCs w:val="24"/>
        </w:rPr>
        <w:t>.</w:t>
      </w:r>
      <w:r w:rsidRPr="00CA686B">
        <w:rPr>
          <w:rFonts w:cs="Tahoma"/>
          <w:b/>
          <w:bCs/>
          <w:szCs w:val="24"/>
        </w:rPr>
        <w:tab/>
        <w:t>The solicitation requires letters of commitment to identify the source, amount, and availability of match funds. What level of financial documentation does CEC require to substantiate availability? Is a signed letter of commitment from an authorized representative sufficient, or does CEC require supporting financial documentation such as bank statements, a credit facility commitment, or investor verification at the time of application?</w:t>
      </w:r>
    </w:p>
    <w:p w14:paraId="56E20C1B" w14:textId="77777777" w:rsidR="00CA686B" w:rsidRPr="00CA686B" w:rsidRDefault="00CA686B" w:rsidP="00CA686B">
      <w:pPr>
        <w:spacing w:after="0" w:line="240" w:lineRule="auto"/>
        <w:rPr>
          <w:rFonts w:cs="Tahoma"/>
          <w:szCs w:val="24"/>
        </w:rPr>
      </w:pPr>
    </w:p>
    <w:p w14:paraId="38F75A3A" w14:textId="4CB87122" w:rsidR="00CA686B" w:rsidRPr="00CA686B" w:rsidRDefault="00CA686B" w:rsidP="00DA2CC9">
      <w:pPr>
        <w:spacing w:after="0" w:line="240" w:lineRule="auto"/>
        <w:ind w:left="720" w:hanging="720"/>
        <w:rPr>
          <w:rFonts w:cs="Tahoma"/>
        </w:rPr>
      </w:pPr>
      <w:r w:rsidRPr="107116BF">
        <w:rPr>
          <w:rFonts w:cs="Tahoma"/>
        </w:rPr>
        <w:t>A</w:t>
      </w:r>
      <w:r w:rsidR="00702651">
        <w:rPr>
          <w:rFonts w:cs="Tahoma"/>
        </w:rPr>
        <w:t>4</w:t>
      </w:r>
      <w:r w:rsidR="00E02BC8">
        <w:rPr>
          <w:rFonts w:cs="Tahoma"/>
        </w:rPr>
        <w:t>3</w:t>
      </w:r>
      <w:r w:rsidRPr="107116BF">
        <w:rPr>
          <w:rFonts w:cs="Tahoma"/>
        </w:rPr>
        <w:t>.</w:t>
      </w:r>
      <w:r>
        <w:tab/>
      </w:r>
      <w:r w:rsidR="25961ED0" w:rsidRPr="5C3D6DB8">
        <w:rPr>
          <w:rFonts w:cs="Tahoma"/>
        </w:rPr>
        <w:t xml:space="preserve">Any match share </w:t>
      </w:r>
      <w:r w:rsidR="68EA4D66" w:rsidRPr="5C3D6DB8">
        <w:rPr>
          <w:rFonts w:cs="Tahoma"/>
        </w:rPr>
        <w:t>contributors</w:t>
      </w:r>
      <w:r w:rsidR="25961ED0" w:rsidRPr="5C3D6DB8">
        <w:rPr>
          <w:rFonts w:cs="Tahoma"/>
        </w:rPr>
        <w:t xml:space="preserve"> (including the Applicant and/or a third-party)</w:t>
      </w:r>
      <w:r w:rsidR="3EE90D43" w:rsidRPr="5C3D6DB8">
        <w:rPr>
          <w:rFonts w:cs="Tahoma"/>
        </w:rPr>
        <w:t xml:space="preserve"> must provide a letter of commitment (Attachment 8) that</w:t>
      </w:r>
      <w:r w:rsidR="25961ED0" w:rsidRPr="5C3D6DB8">
        <w:rPr>
          <w:rFonts w:cs="Tahoma"/>
        </w:rPr>
        <w:t xml:space="preserve"> </w:t>
      </w:r>
      <w:r w:rsidR="4CE8C923" w:rsidRPr="5C3D6DB8">
        <w:rPr>
          <w:rFonts w:cs="Tahoma"/>
        </w:rPr>
        <w:t xml:space="preserve">identifies </w:t>
      </w:r>
      <w:r w:rsidR="25961ED0" w:rsidRPr="5C3D6DB8">
        <w:rPr>
          <w:rFonts w:cs="Tahoma"/>
        </w:rPr>
        <w:t xml:space="preserve">the intended amount of match that will be committed to the project, the funding source(s), and state that the match share </w:t>
      </w:r>
      <w:r w:rsidR="1563A79D" w:rsidRPr="5C3D6DB8">
        <w:rPr>
          <w:rFonts w:cs="Tahoma"/>
        </w:rPr>
        <w:t>contributor will provide the identified match funding.</w:t>
      </w:r>
      <w:r w:rsidR="3E3CED8B" w:rsidRPr="5C3D6DB8">
        <w:rPr>
          <w:rFonts w:cs="Tahoma"/>
        </w:rPr>
        <w:t xml:space="preserve"> </w:t>
      </w:r>
    </w:p>
    <w:p w14:paraId="044D2490" w14:textId="77777777" w:rsidR="00CA686B" w:rsidRPr="00CA686B" w:rsidRDefault="00CA686B" w:rsidP="00CA686B">
      <w:pPr>
        <w:spacing w:after="0" w:line="240" w:lineRule="auto"/>
        <w:rPr>
          <w:rFonts w:cs="Tahoma"/>
          <w:szCs w:val="24"/>
        </w:rPr>
      </w:pPr>
    </w:p>
    <w:p w14:paraId="1E80525A" w14:textId="54C529D0" w:rsidR="00CA686B" w:rsidRPr="00CA686B" w:rsidRDefault="00CA686B" w:rsidP="00DA2CC9">
      <w:pPr>
        <w:spacing w:after="0" w:line="240" w:lineRule="auto"/>
        <w:ind w:left="720" w:hanging="720"/>
        <w:rPr>
          <w:rFonts w:cs="Tahoma"/>
          <w:b/>
          <w:bCs/>
          <w:szCs w:val="24"/>
        </w:rPr>
      </w:pPr>
      <w:r w:rsidRPr="00CA686B">
        <w:rPr>
          <w:rFonts w:cs="Tahoma"/>
          <w:b/>
          <w:bCs/>
          <w:szCs w:val="24"/>
        </w:rPr>
        <w:t>Q</w:t>
      </w:r>
      <w:r w:rsidR="00702651">
        <w:rPr>
          <w:rFonts w:cs="Tahoma"/>
          <w:b/>
          <w:bCs/>
          <w:szCs w:val="24"/>
        </w:rPr>
        <w:t>4</w:t>
      </w:r>
      <w:r w:rsidR="00E02BC8">
        <w:rPr>
          <w:rFonts w:cs="Tahoma"/>
          <w:b/>
          <w:bCs/>
          <w:szCs w:val="24"/>
        </w:rPr>
        <w:t>4</w:t>
      </w:r>
      <w:r w:rsidRPr="00CA686B">
        <w:rPr>
          <w:rFonts w:cs="Tahoma"/>
          <w:b/>
          <w:bCs/>
          <w:szCs w:val="24"/>
        </w:rPr>
        <w:t>.</w:t>
      </w:r>
      <w:r w:rsidRPr="00CA686B">
        <w:rPr>
          <w:rFonts w:cs="Tahoma"/>
          <w:b/>
          <w:bCs/>
          <w:szCs w:val="24"/>
        </w:rPr>
        <w:tab/>
        <w:t>Can we submit previous letters of support and letters of commi</w:t>
      </w:r>
      <w:r w:rsidR="003720F0">
        <w:rPr>
          <w:rFonts w:cs="Tahoma"/>
          <w:b/>
          <w:bCs/>
          <w:szCs w:val="24"/>
        </w:rPr>
        <w:t>t</w:t>
      </w:r>
      <w:r w:rsidRPr="00CA686B">
        <w:rPr>
          <w:rFonts w:cs="Tahoma"/>
          <w:b/>
          <w:bCs/>
          <w:szCs w:val="24"/>
        </w:rPr>
        <w:t xml:space="preserve">ment from previous grant applications for this one? </w:t>
      </w:r>
    </w:p>
    <w:p w14:paraId="3BE3F65A" w14:textId="77777777" w:rsidR="00CA686B" w:rsidRPr="00CA686B" w:rsidRDefault="00CA686B" w:rsidP="00CA686B">
      <w:pPr>
        <w:spacing w:after="0" w:line="240" w:lineRule="auto"/>
        <w:rPr>
          <w:rFonts w:cs="Tahoma"/>
          <w:szCs w:val="24"/>
        </w:rPr>
      </w:pPr>
    </w:p>
    <w:p w14:paraId="06868C8B" w14:textId="390F75E6" w:rsidR="00747B29" w:rsidRPr="00D76074" w:rsidRDefault="00CA686B" w:rsidP="00D76074">
      <w:pPr>
        <w:spacing w:after="0" w:line="240" w:lineRule="auto"/>
        <w:ind w:left="720" w:hanging="720"/>
        <w:rPr>
          <w:rFonts w:cs="Tahoma"/>
        </w:rPr>
      </w:pPr>
      <w:r w:rsidRPr="70205405">
        <w:rPr>
          <w:rFonts w:cs="Tahoma"/>
        </w:rPr>
        <w:t>A</w:t>
      </w:r>
      <w:r w:rsidR="00702651">
        <w:rPr>
          <w:rFonts w:cs="Tahoma"/>
        </w:rPr>
        <w:t>4</w:t>
      </w:r>
      <w:r w:rsidR="00E02BC8">
        <w:rPr>
          <w:rFonts w:cs="Tahoma"/>
        </w:rPr>
        <w:t>4</w:t>
      </w:r>
      <w:r w:rsidRPr="70205405">
        <w:rPr>
          <w:rFonts w:cs="Tahoma"/>
        </w:rPr>
        <w:t>.</w:t>
      </w:r>
      <w:r>
        <w:tab/>
      </w:r>
      <w:r w:rsidR="003429CA">
        <w:t>No.</w:t>
      </w:r>
      <w:r>
        <w:tab/>
      </w:r>
      <w:r>
        <w:tab/>
      </w:r>
      <w:r>
        <w:tab/>
      </w:r>
      <w:r>
        <w:tab/>
      </w:r>
      <w:r>
        <w:tab/>
      </w:r>
      <w:r>
        <w:tab/>
      </w:r>
    </w:p>
    <w:p w14:paraId="59393B54" w14:textId="77777777" w:rsidR="00747B29" w:rsidRDefault="00747B29" w:rsidP="00E2716A">
      <w:pPr>
        <w:spacing w:after="0" w:line="240" w:lineRule="auto"/>
        <w:rPr>
          <w:rFonts w:cs="Tahoma"/>
          <w:szCs w:val="24"/>
        </w:rPr>
      </w:pPr>
    </w:p>
    <w:p w14:paraId="5FA3DD4D" w14:textId="03043C4C" w:rsidR="00DA2CC9" w:rsidRPr="00CC792B" w:rsidRDefault="00DA2CC9" w:rsidP="00DA2CC9">
      <w:pPr>
        <w:spacing w:after="0" w:line="240" w:lineRule="auto"/>
        <w:ind w:left="720" w:hanging="720"/>
        <w:rPr>
          <w:rFonts w:cs="Tahoma"/>
          <w:b/>
          <w:bCs/>
          <w:szCs w:val="24"/>
        </w:rPr>
      </w:pPr>
      <w:r w:rsidRPr="00CC792B">
        <w:rPr>
          <w:rFonts w:cs="Tahoma"/>
          <w:b/>
          <w:bCs/>
          <w:szCs w:val="24"/>
        </w:rPr>
        <w:t>Q</w:t>
      </w:r>
      <w:r w:rsidR="00702651">
        <w:rPr>
          <w:rFonts w:cs="Tahoma"/>
          <w:b/>
          <w:bCs/>
          <w:szCs w:val="24"/>
        </w:rPr>
        <w:t>4</w:t>
      </w:r>
      <w:r w:rsidR="00E02BC8">
        <w:rPr>
          <w:rFonts w:cs="Tahoma"/>
          <w:b/>
          <w:bCs/>
          <w:szCs w:val="24"/>
        </w:rPr>
        <w:t>5</w:t>
      </w:r>
      <w:r w:rsidRPr="00CC792B">
        <w:rPr>
          <w:rFonts w:cs="Tahoma"/>
          <w:b/>
          <w:bCs/>
          <w:szCs w:val="24"/>
        </w:rPr>
        <w:t>.</w:t>
      </w:r>
      <w:r w:rsidRPr="00CC792B">
        <w:rPr>
          <w:rFonts w:cs="Tahoma"/>
          <w:b/>
          <w:bCs/>
          <w:szCs w:val="24"/>
        </w:rPr>
        <w:tab/>
        <w:t>With respect to budget, are you expecting specific equipment to be identified in the budget? Or just the type of equipment?</w:t>
      </w:r>
    </w:p>
    <w:p w14:paraId="2C6DC6BD" w14:textId="77777777" w:rsidR="00DA2CC9" w:rsidRPr="00DA2CC9" w:rsidRDefault="00DA2CC9" w:rsidP="00DA2CC9">
      <w:pPr>
        <w:spacing w:after="0" w:line="240" w:lineRule="auto"/>
        <w:rPr>
          <w:rFonts w:cs="Tahoma"/>
          <w:szCs w:val="24"/>
        </w:rPr>
      </w:pPr>
    </w:p>
    <w:p w14:paraId="43ABE564" w14:textId="4A6642D2" w:rsidR="002A05A7" w:rsidRDefault="00DA2CC9" w:rsidP="00DC1687">
      <w:pPr>
        <w:spacing w:after="0" w:line="240" w:lineRule="auto"/>
        <w:ind w:left="720" w:hanging="720"/>
        <w:rPr>
          <w:rFonts w:cs="Tahoma"/>
        </w:rPr>
      </w:pPr>
      <w:r w:rsidRPr="70205405">
        <w:rPr>
          <w:rFonts w:cs="Tahoma"/>
        </w:rPr>
        <w:t>A</w:t>
      </w:r>
      <w:r w:rsidR="00702651">
        <w:rPr>
          <w:rFonts w:cs="Tahoma"/>
        </w:rPr>
        <w:t>4</w:t>
      </w:r>
      <w:r w:rsidR="00E02BC8">
        <w:rPr>
          <w:rFonts w:cs="Tahoma"/>
        </w:rPr>
        <w:t>5</w:t>
      </w:r>
      <w:r w:rsidRPr="70205405">
        <w:rPr>
          <w:rFonts w:cs="Tahoma"/>
        </w:rPr>
        <w:t>.</w:t>
      </w:r>
      <w:r>
        <w:tab/>
      </w:r>
      <w:r w:rsidRPr="70205405">
        <w:rPr>
          <w:rFonts w:cs="Tahoma"/>
        </w:rPr>
        <w:t>Applications can identify the type of equipment in the Budget</w:t>
      </w:r>
      <w:r w:rsidR="287F6D37" w:rsidRPr="70205405">
        <w:rPr>
          <w:rFonts w:cs="Tahoma"/>
        </w:rPr>
        <w:t>.</w:t>
      </w:r>
    </w:p>
    <w:p w14:paraId="5B7F41EB" w14:textId="33FF8F4F" w:rsidR="00BE2C73" w:rsidRDefault="00BE2C73" w:rsidP="00BE2C73">
      <w:pPr>
        <w:spacing w:before="100" w:beforeAutospacing="1" w:after="100" w:afterAutospacing="1" w:line="240" w:lineRule="auto"/>
        <w:ind w:left="720" w:hanging="720"/>
        <w:rPr>
          <w:b/>
          <w:bCs/>
        </w:rPr>
      </w:pPr>
      <w:r w:rsidRPr="00BE2C73">
        <w:rPr>
          <w:rFonts w:cs="Tahoma"/>
          <w:b/>
          <w:bCs/>
        </w:rPr>
        <w:t>Q</w:t>
      </w:r>
      <w:r w:rsidR="00702651">
        <w:rPr>
          <w:rFonts w:cs="Tahoma"/>
          <w:b/>
          <w:bCs/>
        </w:rPr>
        <w:t>4</w:t>
      </w:r>
      <w:r w:rsidR="00E02BC8">
        <w:rPr>
          <w:rFonts w:cs="Tahoma"/>
          <w:b/>
          <w:bCs/>
        </w:rPr>
        <w:t>6</w:t>
      </w:r>
      <w:r w:rsidRPr="00BE2C73">
        <w:rPr>
          <w:rFonts w:cs="Tahoma"/>
          <w:b/>
          <w:bCs/>
        </w:rPr>
        <w:t>.</w:t>
      </w:r>
      <w:r w:rsidRPr="00BE2C73">
        <w:rPr>
          <w:rFonts w:cs="Tahoma"/>
          <w:b/>
          <w:bCs/>
        </w:rPr>
        <w:tab/>
      </w:r>
      <w:r w:rsidRPr="00BE2C73">
        <w:rPr>
          <w:b/>
          <w:bCs/>
        </w:rPr>
        <w:t>For a project located on city-owned land, what type of site control documentation is required at the time of application? If the long-term lease agreement is still under review by the City Attorney’s Office, would a city-issued land use letter of intent, License Agreement, Exclusive Negotiation Agreement, City Council-approved MOU, or written confirmation from the city be sufficient for project readiness scoring at the application stage?</w:t>
      </w:r>
    </w:p>
    <w:p w14:paraId="291645FC" w14:textId="4E5F97B6" w:rsidR="00BE2C73" w:rsidRPr="00BE2C73" w:rsidRDefault="00BE2C73" w:rsidP="00BE2C73">
      <w:pPr>
        <w:spacing w:before="100" w:beforeAutospacing="1" w:after="100" w:afterAutospacing="1" w:line="240" w:lineRule="auto"/>
        <w:ind w:left="720" w:hanging="720"/>
        <w:rPr>
          <w:rFonts w:ascii="Aptos" w:hAnsi="Aptos"/>
          <w:szCs w:val="24"/>
        </w:rPr>
      </w:pPr>
      <w:r w:rsidRPr="00BE2C73">
        <w:rPr>
          <w:rFonts w:cs="Tahoma"/>
        </w:rPr>
        <w:t>A</w:t>
      </w:r>
      <w:r w:rsidR="00702651">
        <w:rPr>
          <w:rFonts w:cs="Tahoma"/>
        </w:rPr>
        <w:t>4</w:t>
      </w:r>
      <w:r w:rsidR="00E02BC8">
        <w:rPr>
          <w:rFonts w:cs="Tahoma"/>
        </w:rPr>
        <w:t>6</w:t>
      </w:r>
      <w:r w:rsidRPr="00BE2C73">
        <w:rPr>
          <w:rFonts w:cs="Tahoma"/>
        </w:rPr>
        <w:t>.</w:t>
      </w:r>
      <w:r>
        <w:rPr>
          <w:rFonts w:cs="Tahoma"/>
        </w:rPr>
        <w:tab/>
      </w:r>
      <w:r w:rsidR="0053681E">
        <w:rPr>
          <w:rFonts w:cs="Tahoma"/>
        </w:rPr>
        <w:t xml:space="preserve">Yes. </w:t>
      </w:r>
    </w:p>
    <w:p w14:paraId="185F64D2" w14:textId="306BEBBF" w:rsidR="003F6F3C" w:rsidRPr="007323E9" w:rsidRDefault="003F6F3C" w:rsidP="003F6F3C">
      <w:pPr>
        <w:spacing w:before="100" w:beforeAutospacing="1" w:after="100" w:afterAutospacing="1" w:line="240" w:lineRule="auto"/>
        <w:ind w:left="720" w:hanging="720"/>
        <w:rPr>
          <w:rFonts w:cs="Tahoma"/>
          <w:b/>
        </w:rPr>
      </w:pPr>
      <w:r w:rsidRPr="003F6F3C">
        <w:rPr>
          <w:rFonts w:cs="Tahoma"/>
          <w:b/>
          <w:bCs/>
        </w:rPr>
        <w:t>Q</w:t>
      </w:r>
      <w:r w:rsidR="00702651">
        <w:rPr>
          <w:rFonts w:cs="Tahoma"/>
          <w:b/>
          <w:bCs/>
        </w:rPr>
        <w:t>4</w:t>
      </w:r>
      <w:r w:rsidR="00E02BC8">
        <w:rPr>
          <w:rFonts w:cs="Tahoma"/>
          <w:b/>
          <w:bCs/>
        </w:rPr>
        <w:t>7</w:t>
      </w:r>
      <w:r w:rsidRPr="003F6F3C">
        <w:rPr>
          <w:rFonts w:cs="Tahoma"/>
          <w:b/>
          <w:bCs/>
        </w:rPr>
        <w:t>.</w:t>
      </w:r>
      <w:r w:rsidRPr="003F6F3C">
        <w:rPr>
          <w:rFonts w:cs="Tahoma"/>
          <w:b/>
          <w:bCs/>
        </w:rPr>
        <w:tab/>
      </w:r>
      <w:r w:rsidRPr="003F6F3C">
        <w:rPr>
          <w:b/>
          <w:bCs/>
        </w:rPr>
        <w:t xml:space="preserve">For a city-owned project site, must the site control document submitted with the application already cover the full six-year operating </w:t>
      </w:r>
      <w:r w:rsidRPr="007323E9">
        <w:rPr>
          <w:rFonts w:cs="Tahoma"/>
          <w:b/>
        </w:rPr>
        <w:t xml:space="preserve">period? Or may the applicant submit evidence showing that the city and the applicant are negotiating a lease or license agreement that will </w:t>
      </w:r>
      <w:r w:rsidRPr="007323E9">
        <w:rPr>
          <w:rFonts w:cs="Tahoma"/>
          <w:b/>
        </w:rPr>
        <w:lastRenderedPageBreak/>
        <w:t>cover at least the required six-year operating period before CEC agreement execution?</w:t>
      </w:r>
    </w:p>
    <w:p w14:paraId="01FF6DAE" w14:textId="284E2F9F" w:rsidR="003F6F3C" w:rsidRDefault="003F6F3C" w:rsidP="00537E50">
      <w:pPr>
        <w:spacing w:after="120"/>
        <w:ind w:left="720" w:hanging="720"/>
        <w:rPr>
          <w:rFonts w:cs="Tahoma"/>
        </w:rPr>
      </w:pPr>
      <w:r w:rsidRPr="00F457D8">
        <w:rPr>
          <w:rFonts w:cs="Tahoma"/>
          <w:szCs w:val="24"/>
        </w:rPr>
        <w:t>A</w:t>
      </w:r>
      <w:r w:rsidR="00702651" w:rsidRPr="00F457D8">
        <w:rPr>
          <w:rFonts w:cs="Tahoma"/>
          <w:szCs w:val="24"/>
        </w:rPr>
        <w:t>4</w:t>
      </w:r>
      <w:r w:rsidR="00E02BC8">
        <w:rPr>
          <w:rFonts w:cs="Tahoma"/>
          <w:szCs w:val="24"/>
        </w:rPr>
        <w:t>7</w:t>
      </w:r>
      <w:r w:rsidR="0017053E" w:rsidRPr="00F457D8">
        <w:rPr>
          <w:rFonts w:cs="Tahoma"/>
          <w:szCs w:val="24"/>
        </w:rPr>
        <w:t>.</w:t>
      </w:r>
      <w:r w:rsidR="0017053E" w:rsidRPr="00F457D8">
        <w:rPr>
          <w:rFonts w:cs="Tahoma"/>
          <w:szCs w:val="24"/>
        </w:rPr>
        <w:tab/>
      </w:r>
      <w:r w:rsidR="00E1106B" w:rsidRPr="00F457D8">
        <w:rPr>
          <w:rFonts w:cs="Tahoma"/>
          <w:szCs w:val="24"/>
        </w:rPr>
        <w:t xml:space="preserve">If the current </w:t>
      </w:r>
      <w:r w:rsidR="00D22FC3" w:rsidRPr="00F457D8">
        <w:rPr>
          <w:rFonts w:cs="Tahoma"/>
          <w:szCs w:val="24"/>
        </w:rPr>
        <w:t>site control agreement for the proposed project location</w:t>
      </w:r>
      <w:r w:rsidR="00C0465D" w:rsidRPr="00F457D8">
        <w:rPr>
          <w:rFonts w:cs="Tahoma"/>
          <w:szCs w:val="24"/>
        </w:rPr>
        <w:t xml:space="preserve"> is valid for less than the required six years, the Applicant must commit to operating that station until the current site control agreement ends and make a good faith effort to extend the site control agreement to continue operation for the full six years.</w:t>
      </w:r>
      <w:r w:rsidR="00E0331F" w:rsidRPr="00F457D8">
        <w:rPr>
          <w:rFonts w:cs="Tahoma"/>
          <w:szCs w:val="24"/>
        </w:rPr>
        <w:t xml:space="preserve"> If an Applicant does not meet </w:t>
      </w:r>
      <w:r w:rsidR="00232874">
        <w:rPr>
          <w:rFonts w:cs="Tahoma"/>
          <w:szCs w:val="24"/>
        </w:rPr>
        <w:t>its full commitment under the grant terms,</w:t>
      </w:r>
      <w:r w:rsidR="00E0331F" w:rsidRPr="00F457D8">
        <w:rPr>
          <w:rFonts w:cs="Tahoma"/>
          <w:szCs w:val="24"/>
        </w:rPr>
        <w:t xml:space="preserve"> </w:t>
      </w:r>
      <w:r w:rsidR="00232874">
        <w:rPr>
          <w:rFonts w:cs="Tahoma"/>
          <w:szCs w:val="24"/>
        </w:rPr>
        <w:t xml:space="preserve">then </w:t>
      </w:r>
      <w:r w:rsidR="00E0331F" w:rsidRPr="00F457D8">
        <w:rPr>
          <w:rFonts w:cs="Tahoma"/>
          <w:szCs w:val="24"/>
        </w:rPr>
        <w:t>the CEC may seek repayment of grant funds.</w:t>
      </w:r>
      <w:r w:rsidR="00F457D8" w:rsidRPr="00F457D8">
        <w:rPr>
          <w:rFonts w:cs="Tahoma"/>
          <w:szCs w:val="24"/>
        </w:rPr>
        <w:t xml:space="preserve"> Applicants must submit a commitment letter as described in Section III.D. Application Content, to confirm their commitment to operate the proposed refueling infrastructure included in the application per the applicable Minimum Technical Requirements and explain any site control agreement limitations.</w:t>
      </w:r>
    </w:p>
    <w:p w14:paraId="2359E4A9" w14:textId="56CAB62B" w:rsidR="007323E9" w:rsidRDefault="007323E9" w:rsidP="007323E9">
      <w:pPr>
        <w:spacing w:before="100" w:beforeAutospacing="1" w:after="100" w:afterAutospacing="1" w:line="240" w:lineRule="auto"/>
        <w:ind w:left="720" w:hanging="720"/>
        <w:rPr>
          <w:rFonts w:cs="Tahoma"/>
          <w:b/>
          <w:bCs/>
        </w:rPr>
      </w:pPr>
      <w:r w:rsidRPr="007323E9">
        <w:rPr>
          <w:rFonts w:cs="Tahoma"/>
          <w:b/>
          <w:bCs/>
          <w:szCs w:val="24"/>
        </w:rPr>
        <w:t>Q4</w:t>
      </w:r>
      <w:r w:rsidR="00E02BC8">
        <w:rPr>
          <w:rFonts w:cs="Tahoma"/>
          <w:b/>
          <w:bCs/>
          <w:szCs w:val="24"/>
        </w:rPr>
        <w:t>8</w:t>
      </w:r>
      <w:r w:rsidRPr="007323E9">
        <w:rPr>
          <w:rFonts w:cs="Tahoma"/>
          <w:b/>
          <w:bCs/>
          <w:szCs w:val="24"/>
        </w:rPr>
        <w:t>.</w:t>
      </w:r>
      <w:r w:rsidRPr="007323E9">
        <w:rPr>
          <w:rFonts w:cs="Tahoma"/>
          <w:b/>
          <w:bCs/>
          <w:szCs w:val="24"/>
        </w:rPr>
        <w:tab/>
      </w:r>
      <w:r w:rsidRPr="007323E9">
        <w:rPr>
          <w:rFonts w:cs="Tahoma"/>
          <w:b/>
          <w:bCs/>
        </w:rPr>
        <w:t>If the city is the landowner and/or CEQA lead agency, and CEQA review is expected to move forward after site control documentation is finalized, what level of CEQA documentation or schedule is required at the time of application? Would a written CEQA pathway, estimated timeline, and correspondence with the city planning department be sufficient? Please also confirm whether CEQA compliance must be completed within six months after the Notice of Proposed Award, and whether delays caused by the city’s internal land lease, planning, or environmental review process could affect the proposed award.</w:t>
      </w:r>
    </w:p>
    <w:p w14:paraId="0FED95EA" w14:textId="6A0834A7" w:rsidR="00BE2C73" w:rsidRDefault="007323E9" w:rsidP="00ED7DAE">
      <w:pPr>
        <w:spacing w:before="100" w:beforeAutospacing="1" w:after="100" w:afterAutospacing="1" w:line="240" w:lineRule="auto"/>
        <w:ind w:left="720" w:hanging="720"/>
        <w:rPr>
          <w:rFonts w:cs="Tahoma"/>
        </w:rPr>
      </w:pPr>
      <w:r w:rsidRPr="007323E9">
        <w:rPr>
          <w:rFonts w:cs="Tahoma"/>
        </w:rPr>
        <w:t>A4</w:t>
      </w:r>
      <w:r w:rsidR="00E02BC8">
        <w:rPr>
          <w:rFonts w:cs="Tahoma"/>
        </w:rPr>
        <w:t>8</w:t>
      </w:r>
      <w:r w:rsidRPr="007323E9">
        <w:rPr>
          <w:rFonts w:cs="Tahoma"/>
        </w:rPr>
        <w:t>.</w:t>
      </w:r>
      <w:r>
        <w:tab/>
      </w:r>
      <w:r w:rsidR="00CE7842">
        <w:rPr>
          <w:rFonts w:cs="Tahoma"/>
        </w:rPr>
        <w:t xml:space="preserve">If CEQA compliance has not been obtained, applications must include </w:t>
      </w:r>
      <w:r w:rsidR="00F05D0B">
        <w:rPr>
          <w:rFonts w:cs="Tahoma"/>
        </w:rPr>
        <w:t>a schedule to complete CEQA activities for the proposed project</w:t>
      </w:r>
      <w:r w:rsidR="007E60EB">
        <w:rPr>
          <w:rFonts w:cs="Tahoma"/>
        </w:rPr>
        <w:t xml:space="preserve">, as well as discuss the results of communications or in-person meetings with the Lead Agency. </w:t>
      </w:r>
      <w:r w:rsidR="007E60EB" w:rsidRPr="5C3D6DB8">
        <w:rPr>
          <w:rFonts w:cs="Tahoma"/>
        </w:rPr>
        <w:t>Project</w:t>
      </w:r>
      <w:r w:rsidR="2FC29B3A" w:rsidRPr="5C3D6DB8">
        <w:rPr>
          <w:rFonts w:cs="Tahoma"/>
        </w:rPr>
        <w:t>s</w:t>
      </w:r>
      <w:r w:rsidR="007E60EB">
        <w:rPr>
          <w:rFonts w:cs="Tahoma"/>
        </w:rPr>
        <w:t xml:space="preserve"> recommended for funding must complete the CEQA process within 6 months of the release date </w:t>
      </w:r>
      <w:r w:rsidR="00C209B1">
        <w:rPr>
          <w:rFonts w:cs="Tahoma"/>
        </w:rPr>
        <w:t>of the NOPA.</w:t>
      </w:r>
      <w:r w:rsidR="004B30A2">
        <w:rPr>
          <w:rFonts w:cs="Tahoma"/>
        </w:rPr>
        <w:t xml:space="preserve"> The CEC reserves the right to cancel proposed awards that do not meet this CEQA compliance deadline and recommend funding for </w:t>
      </w:r>
      <w:r w:rsidR="00EE69D1">
        <w:rPr>
          <w:rFonts w:cs="Tahoma"/>
        </w:rPr>
        <w:t>the next, highest</w:t>
      </w:r>
      <w:r w:rsidR="00853145">
        <w:rPr>
          <w:rFonts w:cs="Tahoma"/>
        </w:rPr>
        <w:t>-scoring passing proposal submitted under this solicitation.</w:t>
      </w:r>
    </w:p>
    <w:p w14:paraId="39D6315F" w14:textId="0AFC8919" w:rsidR="002A05A7" w:rsidRPr="00BF1CFE" w:rsidRDefault="002A05A7" w:rsidP="00BF1CFE">
      <w:pPr>
        <w:pStyle w:val="Heading2"/>
        <w:rPr>
          <w:rFonts w:ascii="Tahoma" w:hAnsi="Tahoma" w:cs="Tahoma"/>
          <w:b/>
          <w:color w:val="auto"/>
          <w:sz w:val="24"/>
          <w:szCs w:val="24"/>
          <w:u w:val="single"/>
        </w:rPr>
      </w:pPr>
      <w:r w:rsidRPr="00BF1CFE">
        <w:rPr>
          <w:rFonts w:ascii="Tahoma" w:hAnsi="Tahoma" w:cs="Tahoma"/>
          <w:b/>
          <w:color w:val="auto"/>
          <w:sz w:val="24"/>
          <w:szCs w:val="24"/>
          <w:u w:val="single"/>
        </w:rPr>
        <w:t>Renewable Hydrogen</w:t>
      </w:r>
    </w:p>
    <w:p w14:paraId="05A33165" w14:textId="77777777" w:rsidR="00D76074" w:rsidRDefault="00D76074" w:rsidP="00DA2CC9">
      <w:pPr>
        <w:spacing w:after="0" w:line="240" w:lineRule="auto"/>
        <w:ind w:left="720" w:hanging="720"/>
        <w:rPr>
          <w:rFonts w:cs="Tahoma"/>
          <w:b/>
          <w:bCs/>
          <w:szCs w:val="24"/>
        </w:rPr>
      </w:pPr>
    </w:p>
    <w:p w14:paraId="175EDDF9" w14:textId="1E89F4E8" w:rsidR="003F6601" w:rsidRDefault="003F6601" w:rsidP="003F6601">
      <w:pPr>
        <w:spacing w:after="0" w:line="240" w:lineRule="auto"/>
        <w:ind w:left="720" w:hanging="720"/>
        <w:rPr>
          <w:rFonts w:cs="Tahoma"/>
          <w:b/>
          <w:bCs/>
          <w:szCs w:val="24"/>
        </w:rPr>
      </w:pPr>
      <w:r w:rsidRPr="00CF2923">
        <w:rPr>
          <w:rFonts w:cs="Tahoma"/>
          <w:b/>
          <w:bCs/>
          <w:szCs w:val="24"/>
        </w:rPr>
        <w:t>Q</w:t>
      </w:r>
      <w:r w:rsidR="00702651">
        <w:rPr>
          <w:rFonts w:cs="Tahoma"/>
          <w:b/>
          <w:bCs/>
          <w:szCs w:val="24"/>
        </w:rPr>
        <w:t>4</w:t>
      </w:r>
      <w:r w:rsidR="005A611F">
        <w:rPr>
          <w:rFonts w:cs="Tahoma"/>
          <w:b/>
          <w:bCs/>
          <w:szCs w:val="24"/>
        </w:rPr>
        <w:t>9</w:t>
      </w:r>
      <w:r w:rsidRPr="00CF2923">
        <w:rPr>
          <w:rFonts w:cs="Tahoma"/>
          <w:b/>
          <w:bCs/>
          <w:szCs w:val="24"/>
        </w:rPr>
        <w:t>.</w:t>
      </w:r>
      <w:r w:rsidRPr="00CF2923">
        <w:rPr>
          <w:rFonts w:cs="Tahoma"/>
          <w:b/>
          <w:bCs/>
          <w:szCs w:val="24"/>
        </w:rPr>
        <w:tab/>
        <w:t>You mentioned the Renewable Hydrogen Production Equipment is not eligible for Reimbursement. Our Proposal will include onsite Electrolysis for storage and pump dispensing.  Will that integral part of our Stations not be eligible?</w:t>
      </w:r>
    </w:p>
    <w:p w14:paraId="2D764CB6" w14:textId="77777777" w:rsidR="003F6601" w:rsidRDefault="003F6601" w:rsidP="003F6601">
      <w:pPr>
        <w:spacing w:after="0" w:line="240" w:lineRule="auto"/>
        <w:ind w:left="720" w:hanging="720"/>
        <w:rPr>
          <w:rFonts w:cs="Tahoma"/>
          <w:b/>
          <w:bCs/>
          <w:szCs w:val="24"/>
        </w:rPr>
      </w:pPr>
    </w:p>
    <w:p w14:paraId="24E53D52" w14:textId="68A5FAB4" w:rsidR="00747B29" w:rsidRDefault="003F6601" w:rsidP="003F6601">
      <w:pPr>
        <w:spacing w:after="0" w:line="240" w:lineRule="auto"/>
        <w:ind w:left="720" w:hanging="720"/>
        <w:rPr>
          <w:rFonts w:cs="Tahoma"/>
        </w:rPr>
      </w:pPr>
      <w:r w:rsidRPr="70205405">
        <w:rPr>
          <w:rFonts w:cs="Tahoma"/>
        </w:rPr>
        <w:t>A</w:t>
      </w:r>
      <w:r w:rsidR="00702651">
        <w:rPr>
          <w:rFonts w:cs="Tahoma"/>
        </w:rPr>
        <w:t>4</w:t>
      </w:r>
      <w:r w:rsidR="005A611F">
        <w:rPr>
          <w:rFonts w:cs="Tahoma"/>
        </w:rPr>
        <w:t>9</w:t>
      </w:r>
      <w:r w:rsidRPr="70205405">
        <w:rPr>
          <w:rFonts w:cs="Tahoma"/>
        </w:rPr>
        <w:t>.</w:t>
      </w:r>
      <w:r>
        <w:tab/>
      </w:r>
      <w:r w:rsidRPr="70205405">
        <w:rPr>
          <w:rFonts w:cs="Tahoma"/>
        </w:rPr>
        <w:t xml:space="preserve">Renewable hydrogen production equipment is not eligible for reimbursement but </w:t>
      </w:r>
      <w:r w:rsidR="003B29DF" w:rsidRPr="70205405">
        <w:rPr>
          <w:rFonts w:cs="Tahoma"/>
        </w:rPr>
        <w:t>may be included as an Applicant’s match share.</w:t>
      </w:r>
    </w:p>
    <w:p w14:paraId="633FFF0B" w14:textId="77777777" w:rsidR="00747B29" w:rsidRPr="00E2716A" w:rsidRDefault="00747B29" w:rsidP="00E2716A">
      <w:pPr>
        <w:spacing w:after="0" w:line="240" w:lineRule="auto"/>
        <w:rPr>
          <w:rFonts w:cs="Tahoma"/>
          <w:szCs w:val="24"/>
        </w:rPr>
      </w:pPr>
    </w:p>
    <w:p w14:paraId="566D5778" w14:textId="462A06D2" w:rsidR="003F6601" w:rsidRDefault="003F6601" w:rsidP="003F6601">
      <w:pPr>
        <w:spacing w:after="0" w:line="240" w:lineRule="auto"/>
        <w:ind w:left="720" w:hanging="720"/>
        <w:rPr>
          <w:rFonts w:cs="Tahoma"/>
          <w:b/>
          <w:bCs/>
          <w:szCs w:val="24"/>
        </w:rPr>
      </w:pPr>
      <w:r>
        <w:rPr>
          <w:rFonts w:cs="Tahoma"/>
          <w:b/>
          <w:bCs/>
          <w:szCs w:val="24"/>
        </w:rPr>
        <w:t>Q</w:t>
      </w:r>
      <w:r w:rsidR="005A611F">
        <w:rPr>
          <w:rFonts w:cs="Tahoma"/>
          <w:b/>
          <w:bCs/>
          <w:szCs w:val="24"/>
        </w:rPr>
        <w:t>50</w:t>
      </w:r>
      <w:r>
        <w:rPr>
          <w:rFonts w:cs="Tahoma"/>
          <w:b/>
          <w:bCs/>
          <w:szCs w:val="24"/>
        </w:rPr>
        <w:t>.</w:t>
      </w:r>
      <w:r>
        <w:rPr>
          <w:rFonts w:cs="Tahoma"/>
          <w:b/>
          <w:bCs/>
          <w:szCs w:val="24"/>
        </w:rPr>
        <w:tab/>
      </w:r>
      <w:r w:rsidRPr="00556717">
        <w:rPr>
          <w:rFonts w:cs="Tahoma"/>
          <w:b/>
          <w:bCs/>
          <w:szCs w:val="24"/>
        </w:rPr>
        <w:t>Are hydrogen electrolyzers</w:t>
      </w:r>
      <w:r>
        <w:rPr>
          <w:rFonts w:cs="Tahoma"/>
          <w:b/>
          <w:bCs/>
          <w:szCs w:val="24"/>
        </w:rPr>
        <w:t>, fuel cells, and solar equipment</w:t>
      </w:r>
      <w:r w:rsidRPr="00556717">
        <w:rPr>
          <w:rFonts w:cs="Tahoma"/>
          <w:b/>
          <w:bCs/>
          <w:szCs w:val="24"/>
        </w:rPr>
        <w:t xml:space="preserve"> reimbursable under this grant? </w:t>
      </w:r>
      <w:r>
        <w:rPr>
          <w:rFonts w:cs="Tahoma"/>
          <w:b/>
          <w:bCs/>
          <w:szCs w:val="24"/>
        </w:rPr>
        <w:t>This equipment</w:t>
      </w:r>
      <w:r w:rsidRPr="00556717">
        <w:rPr>
          <w:rFonts w:cs="Tahoma"/>
          <w:b/>
          <w:bCs/>
          <w:szCs w:val="24"/>
        </w:rPr>
        <w:t xml:space="preserve"> is</w:t>
      </w:r>
      <w:r>
        <w:rPr>
          <w:rFonts w:cs="Tahoma"/>
          <w:b/>
          <w:bCs/>
          <w:szCs w:val="24"/>
        </w:rPr>
        <w:t xml:space="preserve"> integrated into our system</w:t>
      </w:r>
      <w:r w:rsidRPr="00556717">
        <w:rPr>
          <w:rFonts w:cs="Tahoma"/>
          <w:b/>
          <w:bCs/>
          <w:szCs w:val="24"/>
        </w:rPr>
        <w:t>. Will it qualify for reimbursement instead of matching funds. If not, how would we separate that part? It is like saying that when buying a car, the engine is not included in the price.</w:t>
      </w:r>
    </w:p>
    <w:p w14:paraId="3BC16BB6" w14:textId="77777777" w:rsidR="003F6601" w:rsidRDefault="003F6601" w:rsidP="003F6601">
      <w:pPr>
        <w:spacing w:after="0" w:line="240" w:lineRule="auto"/>
        <w:ind w:left="720" w:hanging="720"/>
        <w:rPr>
          <w:rFonts w:cs="Tahoma"/>
          <w:b/>
          <w:bCs/>
          <w:szCs w:val="24"/>
        </w:rPr>
      </w:pPr>
    </w:p>
    <w:p w14:paraId="064E0C26" w14:textId="06FEFCCA" w:rsidR="003F6601" w:rsidRDefault="003F6601" w:rsidP="003F6601">
      <w:pPr>
        <w:spacing w:after="0" w:line="240" w:lineRule="auto"/>
        <w:ind w:left="720" w:hanging="720"/>
        <w:rPr>
          <w:rFonts w:cs="Tahoma"/>
          <w:szCs w:val="24"/>
        </w:rPr>
      </w:pPr>
      <w:r w:rsidRPr="00771B82">
        <w:rPr>
          <w:rFonts w:cs="Tahoma"/>
          <w:szCs w:val="24"/>
        </w:rPr>
        <w:t>A</w:t>
      </w:r>
      <w:r w:rsidR="005A611F">
        <w:rPr>
          <w:rFonts w:cs="Tahoma"/>
          <w:szCs w:val="24"/>
        </w:rPr>
        <w:t>50</w:t>
      </w:r>
      <w:r w:rsidRPr="00771B82">
        <w:rPr>
          <w:rFonts w:cs="Tahoma"/>
          <w:szCs w:val="24"/>
        </w:rPr>
        <w:t>.</w:t>
      </w:r>
      <w:r w:rsidRPr="00771B82">
        <w:rPr>
          <w:rFonts w:cs="Tahoma"/>
          <w:szCs w:val="24"/>
        </w:rPr>
        <w:tab/>
        <w:t xml:space="preserve">If the </w:t>
      </w:r>
      <w:r>
        <w:rPr>
          <w:rFonts w:cs="Tahoma"/>
          <w:szCs w:val="24"/>
        </w:rPr>
        <w:t>renewable hydrogen production equipment</w:t>
      </w:r>
      <w:r w:rsidRPr="00771B82">
        <w:rPr>
          <w:rFonts w:cs="Tahoma"/>
          <w:szCs w:val="24"/>
        </w:rPr>
        <w:t xml:space="preserve"> is </w:t>
      </w:r>
      <w:r w:rsidR="00AD42D5">
        <w:rPr>
          <w:rFonts w:cs="Tahoma"/>
          <w:szCs w:val="24"/>
        </w:rPr>
        <w:t>integrated into</w:t>
      </w:r>
      <w:r w:rsidRPr="00771B82">
        <w:rPr>
          <w:rFonts w:cs="Tahoma"/>
          <w:szCs w:val="24"/>
        </w:rPr>
        <w:t xml:space="preserve"> the </w:t>
      </w:r>
      <w:r w:rsidR="00AD42D5">
        <w:rPr>
          <w:rFonts w:cs="Tahoma"/>
          <w:szCs w:val="24"/>
        </w:rPr>
        <w:t>system</w:t>
      </w:r>
      <w:r w:rsidRPr="00771B82">
        <w:rPr>
          <w:rFonts w:cs="Tahoma"/>
          <w:szCs w:val="24"/>
        </w:rPr>
        <w:t xml:space="preserve">, </w:t>
      </w:r>
      <w:r w:rsidR="00334E12">
        <w:rPr>
          <w:rFonts w:cs="Tahoma"/>
          <w:szCs w:val="24"/>
        </w:rPr>
        <w:t>and the cost cannot be separated out</w:t>
      </w:r>
      <w:r w:rsidRPr="00771B82">
        <w:rPr>
          <w:rFonts w:cs="Tahoma"/>
          <w:szCs w:val="24"/>
        </w:rPr>
        <w:t>, then it can be claimed as a reimbursable expense.</w:t>
      </w:r>
    </w:p>
    <w:p w14:paraId="2DD31794" w14:textId="77777777" w:rsidR="004201D6" w:rsidRDefault="004201D6" w:rsidP="007D7CA3">
      <w:pPr>
        <w:spacing w:after="0" w:line="240" w:lineRule="auto"/>
        <w:ind w:left="720" w:hanging="720"/>
        <w:rPr>
          <w:rFonts w:cs="Tahoma"/>
          <w:szCs w:val="24"/>
        </w:rPr>
      </w:pPr>
    </w:p>
    <w:p w14:paraId="1591347B" w14:textId="1EB40842" w:rsidR="003F6601" w:rsidRDefault="003F6601" w:rsidP="003F6601">
      <w:pPr>
        <w:ind w:left="720" w:hanging="720"/>
        <w:rPr>
          <w:rFonts w:cs="Tahoma"/>
          <w:b/>
          <w:bCs/>
          <w:szCs w:val="24"/>
        </w:rPr>
      </w:pPr>
      <w:r w:rsidRPr="00FB029A">
        <w:rPr>
          <w:rFonts w:cs="Tahoma"/>
          <w:b/>
          <w:bCs/>
          <w:szCs w:val="24"/>
        </w:rPr>
        <w:t>Q</w:t>
      </w:r>
      <w:r w:rsidR="00702651">
        <w:rPr>
          <w:rFonts w:cs="Tahoma"/>
          <w:b/>
          <w:bCs/>
          <w:szCs w:val="24"/>
        </w:rPr>
        <w:t>5</w:t>
      </w:r>
      <w:r w:rsidR="005A611F">
        <w:rPr>
          <w:rFonts w:cs="Tahoma"/>
          <w:b/>
          <w:bCs/>
          <w:szCs w:val="24"/>
        </w:rPr>
        <w:t>1</w:t>
      </w:r>
      <w:r w:rsidRPr="00FB029A">
        <w:rPr>
          <w:rFonts w:cs="Tahoma"/>
          <w:b/>
          <w:bCs/>
          <w:szCs w:val="24"/>
        </w:rPr>
        <w:t>.</w:t>
      </w:r>
      <w:r>
        <w:rPr>
          <w:rFonts w:cs="Tahoma"/>
          <w:b/>
          <w:bCs/>
          <w:szCs w:val="24"/>
        </w:rPr>
        <w:tab/>
      </w:r>
      <w:r w:rsidRPr="008C00CB">
        <w:rPr>
          <w:rFonts w:cs="Tahoma"/>
          <w:b/>
          <w:bCs/>
          <w:szCs w:val="24"/>
        </w:rPr>
        <w:t xml:space="preserve">How does CEC provide incentives in the funding or scoring to the applicants to use 100% green hydrogen.   </w:t>
      </w:r>
    </w:p>
    <w:p w14:paraId="6881A844" w14:textId="4B864539" w:rsidR="00B47150" w:rsidRDefault="003F6601" w:rsidP="00A40C75">
      <w:pPr>
        <w:spacing w:after="0" w:line="240" w:lineRule="auto"/>
        <w:ind w:left="720" w:hanging="720"/>
        <w:rPr>
          <w:rFonts w:cs="Tahoma"/>
        </w:rPr>
      </w:pPr>
      <w:r w:rsidRPr="0AE922BE">
        <w:rPr>
          <w:rFonts w:cs="Tahoma"/>
        </w:rPr>
        <w:t>A</w:t>
      </w:r>
      <w:r w:rsidR="00702651">
        <w:rPr>
          <w:rFonts w:cs="Tahoma"/>
        </w:rPr>
        <w:t>5</w:t>
      </w:r>
      <w:r w:rsidR="005A611F">
        <w:rPr>
          <w:rFonts w:cs="Tahoma"/>
        </w:rPr>
        <w:t>1</w:t>
      </w:r>
      <w:r w:rsidRPr="0AE922BE">
        <w:rPr>
          <w:rFonts w:cs="Tahoma"/>
        </w:rPr>
        <w:t>.</w:t>
      </w:r>
      <w:r>
        <w:tab/>
      </w:r>
      <w:r w:rsidR="00671E59" w:rsidRPr="0AE922BE">
        <w:rPr>
          <w:rFonts w:cs="Tahoma"/>
        </w:rPr>
        <w:t xml:space="preserve">See Section IV.E.4. of the Solicitation Manual. </w:t>
      </w:r>
      <w:r w:rsidR="00821CA7" w:rsidRPr="0AE922BE">
        <w:rPr>
          <w:rFonts w:cs="Tahoma"/>
        </w:rPr>
        <w:t>Among other evaluation criterion, a</w:t>
      </w:r>
      <w:r w:rsidR="00671E59" w:rsidRPr="0AE922BE">
        <w:rPr>
          <w:rFonts w:cs="Tahoma"/>
        </w:rPr>
        <w:t>pplications</w:t>
      </w:r>
      <w:r w:rsidRPr="0AE922BE">
        <w:rPr>
          <w:rFonts w:cs="Tahoma"/>
        </w:rPr>
        <w:t xml:space="preserve"> will be evaluated on the degree to which the proposed project reduces carbon intensity</w:t>
      </w:r>
      <w:r w:rsidR="00155623" w:rsidRPr="0AE922BE">
        <w:rPr>
          <w:rFonts w:cs="Tahoma"/>
        </w:rPr>
        <w:t xml:space="preserve"> </w:t>
      </w:r>
      <w:r w:rsidR="00842D1F" w:rsidRPr="00521805">
        <w:rPr>
          <w:rFonts w:cs="Tahoma"/>
        </w:rPr>
        <w:t>relative to the relevant fossil fuel baseline as measured in gCO2e/MJ</w:t>
      </w:r>
      <w:r w:rsidRPr="0AE922BE">
        <w:rPr>
          <w:rFonts w:cs="Tahoma"/>
        </w:rPr>
        <w:t xml:space="preserve">, </w:t>
      </w:r>
      <w:r w:rsidR="00115C86" w:rsidRPr="0AE922BE">
        <w:rPr>
          <w:rFonts w:cs="Tahoma"/>
        </w:rPr>
        <w:t>cost effectively</w:t>
      </w:r>
      <w:r w:rsidRPr="0AE922BE">
        <w:rPr>
          <w:rFonts w:cs="Tahoma"/>
        </w:rPr>
        <w:t xml:space="preserve"> reduces total greenhouse gas emissions, provides air quality benefits, and substantiates the use of renewable hydrogen.</w:t>
      </w:r>
    </w:p>
    <w:p w14:paraId="225E55D6" w14:textId="77777777" w:rsidR="00AA6D41" w:rsidRDefault="00AA6D41" w:rsidP="00A40C75">
      <w:pPr>
        <w:spacing w:after="0" w:line="240" w:lineRule="auto"/>
        <w:ind w:left="720" w:hanging="720"/>
        <w:rPr>
          <w:rFonts w:cs="Tahoma"/>
        </w:rPr>
      </w:pPr>
    </w:p>
    <w:p w14:paraId="2EB87DDE" w14:textId="094FB430" w:rsidR="00AA6D41" w:rsidRDefault="00AA6D41" w:rsidP="00A40C75">
      <w:pPr>
        <w:spacing w:after="0" w:line="240" w:lineRule="auto"/>
        <w:ind w:left="720" w:hanging="720"/>
        <w:rPr>
          <w:rFonts w:cs="Tahoma"/>
          <w:b/>
          <w:bCs/>
          <w:u w:val="single"/>
        </w:rPr>
      </w:pPr>
      <w:r w:rsidRPr="00701A73">
        <w:rPr>
          <w:rFonts w:cs="Tahoma"/>
          <w:b/>
          <w:bCs/>
          <w:u w:val="single"/>
        </w:rPr>
        <w:t>Q</w:t>
      </w:r>
      <w:r w:rsidR="00701A73" w:rsidRPr="00701A73">
        <w:rPr>
          <w:rFonts w:cs="Tahoma"/>
          <w:b/>
          <w:bCs/>
          <w:u w:val="single"/>
        </w:rPr>
        <w:t>5</w:t>
      </w:r>
      <w:r w:rsidR="005A611F">
        <w:rPr>
          <w:rFonts w:cs="Tahoma"/>
          <w:b/>
          <w:bCs/>
          <w:u w:val="single"/>
        </w:rPr>
        <w:t>2</w:t>
      </w:r>
      <w:r w:rsidR="00701A73" w:rsidRPr="00701A73">
        <w:rPr>
          <w:rFonts w:cs="Tahoma"/>
          <w:b/>
          <w:bCs/>
          <w:u w:val="single"/>
        </w:rPr>
        <w:t>.</w:t>
      </w:r>
      <w:r w:rsidR="00701A73" w:rsidRPr="00701A73">
        <w:rPr>
          <w:rFonts w:cs="Tahoma"/>
          <w:b/>
          <w:bCs/>
          <w:u w:val="single"/>
        </w:rPr>
        <w:tab/>
      </w:r>
      <w:r w:rsidR="00B27659">
        <w:rPr>
          <w:rFonts w:cs="Tahoma"/>
          <w:b/>
          <w:bCs/>
          <w:u w:val="single"/>
        </w:rPr>
        <w:t xml:space="preserve">Is hydrogen produced via ethanol reforming (i.e., an ethanol-to-hydrogen pathway) </w:t>
      </w:r>
      <w:r w:rsidR="00EB4C05">
        <w:rPr>
          <w:rFonts w:cs="Tahoma"/>
          <w:b/>
          <w:bCs/>
          <w:u w:val="single"/>
        </w:rPr>
        <w:t>considered an eligible source of hydrogen for dispensing at refueling stations funded under HIPO?</w:t>
      </w:r>
      <w:r w:rsidR="00982A7B">
        <w:rPr>
          <w:rFonts w:cs="Tahoma"/>
          <w:b/>
          <w:bCs/>
          <w:u w:val="single"/>
        </w:rPr>
        <w:t xml:space="preserve"> If yes, are there specific requirements regarding the ethanol feedstock (e.g., renewable/bio-based origin, carbon intensity thresholds, lifecycle GHG accounting methodology, or certification under LCFS or another standard) that the project would need to meet?</w:t>
      </w:r>
    </w:p>
    <w:p w14:paraId="12190F08" w14:textId="77777777" w:rsidR="00982A7B" w:rsidRDefault="00982A7B" w:rsidP="00A40C75">
      <w:pPr>
        <w:spacing w:after="0" w:line="240" w:lineRule="auto"/>
        <w:ind w:left="720" w:hanging="720"/>
        <w:rPr>
          <w:rFonts w:cs="Tahoma"/>
          <w:b/>
          <w:bCs/>
          <w:u w:val="single"/>
        </w:rPr>
      </w:pPr>
    </w:p>
    <w:p w14:paraId="20283939" w14:textId="29F86AF4" w:rsidR="00E34DF3" w:rsidRPr="00E34DF3" w:rsidRDefault="00873832" w:rsidP="00E34DF3">
      <w:pPr>
        <w:spacing w:after="0" w:line="240" w:lineRule="auto"/>
        <w:ind w:left="720" w:hanging="720"/>
        <w:rPr>
          <w:rFonts w:cs="Tahoma"/>
          <w:b/>
          <w:bCs/>
          <w:u w:val="single"/>
        </w:rPr>
      </w:pPr>
      <w:r>
        <w:rPr>
          <w:rFonts w:cs="Tahoma"/>
          <w:b/>
          <w:bCs/>
          <w:u w:val="single"/>
        </w:rPr>
        <w:t>A</w:t>
      </w:r>
      <w:r w:rsidR="00982A7B">
        <w:rPr>
          <w:rFonts w:cs="Tahoma"/>
          <w:b/>
          <w:bCs/>
          <w:u w:val="single"/>
        </w:rPr>
        <w:t>5</w:t>
      </w:r>
      <w:r w:rsidR="005A611F">
        <w:rPr>
          <w:rFonts w:cs="Tahoma"/>
          <w:b/>
          <w:bCs/>
          <w:u w:val="single"/>
        </w:rPr>
        <w:t>2</w:t>
      </w:r>
      <w:r w:rsidR="00982A7B">
        <w:rPr>
          <w:rFonts w:cs="Tahoma"/>
          <w:b/>
          <w:bCs/>
          <w:u w:val="single"/>
        </w:rPr>
        <w:t>.</w:t>
      </w:r>
      <w:r w:rsidR="00982A7B">
        <w:rPr>
          <w:rFonts w:cs="Tahoma"/>
          <w:b/>
          <w:bCs/>
          <w:u w:val="single"/>
        </w:rPr>
        <w:tab/>
      </w:r>
      <w:r w:rsidR="00E31FA3">
        <w:rPr>
          <w:rFonts w:cs="Tahoma"/>
          <w:b/>
          <w:bCs/>
          <w:u w:val="single"/>
        </w:rPr>
        <w:t xml:space="preserve">The hydrogen refueling station(s) </w:t>
      </w:r>
      <w:r w:rsidR="001A3A0E">
        <w:rPr>
          <w:rFonts w:cs="Tahoma"/>
          <w:b/>
          <w:bCs/>
          <w:u w:val="single"/>
        </w:rPr>
        <w:t xml:space="preserve">funded under this solicitation </w:t>
      </w:r>
      <w:r w:rsidR="004B405D">
        <w:rPr>
          <w:rFonts w:cs="Tahoma"/>
          <w:b/>
          <w:bCs/>
          <w:u w:val="single"/>
        </w:rPr>
        <w:t>must</w:t>
      </w:r>
      <w:r w:rsidR="001A3A0E">
        <w:rPr>
          <w:rFonts w:cs="Tahoma"/>
          <w:b/>
          <w:bCs/>
          <w:u w:val="single"/>
        </w:rPr>
        <w:t xml:space="preserve"> dispens</w:t>
      </w:r>
      <w:r w:rsidR="004B405D">
        <w:rPr>
          <w:rFonts w:cs="Tahoma"/>
          <w:b/>
          <w:bCs/>
          <w:u w:val="single"/>
        </w:rPr>
        <w:t>e</w:t>
      </w:r>
      <w:r w:rsidR="001A3A0E">
        <w:rPr>
          <w:rFonts w:cs="Tahoma"/>
          <w:b/>
          <w:bCs/>
          <w:u w:val="single"/>
        </w:rPr>
        <w:t xml:space="preserve"> renewable hydrogen to comply with the requirements specified in the California Air Resources Board’s L</w:t>
      </w:r>
      <w:r w:rsidR="00B60E96">
        <w:rPr>
          <w:rFonts w:cs="Tahoma"/>
          <w:b/>
          <w:bCs/>
          <w:u w:val="single"/>
        </w:rPr>
        <w:t xml:space="preserve">ow </w:t>
      </w:r>
      <w:r w:rsidR="001A3A0E">
        <w:rPr>
          <w:rFonts w:cs="Tahoma"/>
          <w:b/>
          <w:bCs/>
          <w:u w:val="single"/>
        </w:rPr>
        <w:t>C</w:t>
      </w:r>
      <w:r w:rsidR="00B60E96">
        <w:rPr>
          <w:rFonts w:cs="Tahoma"/>
          <w:b/>
          <w:bCs/>
          <w:u w:val="single"/>
        </w:rPr>
        <w:t xml:space="preserve">arbon </w:t>
      </w:r>
      <w:r w:rsidR="001A3A0E">
        <w:rPr>
          <w:rFonts w:cs="Tahoma"/>
          <w:b/>
          <w:bCs/>
          <w:u w:val="single"/>
        </w:rPr>
        <w:t>F</w:t>
      </w:r>
      <w:r w:rsidR="00B60E96">
        <w:rPr>
          <w:rFonts w:cs="Tahoma"/>
          <w:b/>
          <w:bCs/>
          <w:u w:val="single"/>
        </w:rPr>
        <w:t xml:space="preserve">uel </w:t>
      </w:r>
      <w:r w:rsidR="001A3A0E">
        <w:rPr>
          <w:rFonts w:cs="Tahoma"/>
          <w:b/>
          <w:bCs/>
          <w:u w:val="single"/>
        </w:rPr>
        <w:t>S</w:t>
      </w:r>
      <w:r w:rsidR="00B60E96">
        <w:rPr>
          <w:rFonts w:cs="Tahoma"/>
          <w:b/>
          <w:bCs/>
          <w:u w:val="single"/>
        </w:rPr>
        <w:t>tandard</w:t>
      </w:r>
      <w:r w:rsidR="001A3A0E">
        <w:rPr>
          <w:rFonts w:cs="Tahoma"/>
          <w:b/>
          <w:bCs/>
          <w:u w:val="single"/>
        </w:rPr>
        <w:t xml:space="preserve"> </w:t>
      </w:r>
      <w:r w:rsidR="00525E6C">
        <w:rPr>
          <w:rFonts w:cs="Tahoma"/>
          <w:b/>
          <w:bCs/>
          <w:u w:val="single"/>
        </w:rPr>
        <w:t xml:space="preserve">(LCFS) </w:t>
      </w:r>
      <w:r w:rsidR="001A3A0E">
        <w:rPr>
          <w:rFonts w:cs="Tahoma"/>
          <w:b/>
          <w:bCs/>
          <w:u w:val="single"/>
        </w:rPr>
        <w:t>regulation</w:t>
      </w:r>
      <w:r w:rsidR="00525E6C">
        <w:rPr>
          <w:rFonts w:cs="Tahoma"/>
          <w:b/>
          <w:bCs/>
          <w:u w:val="single"/>
        </w:rPr>
        <w:t xml:space="preserve">. Please review the following </w:t>
      </w:r>
      <w:r w:rsidR="00571F99">
        <w:rPr>
          <w:rFonts w:cs="Tahoma"/>
          <w:b/>
          <w:bCs/>
          <w:u w:val="single"/>
        </w:rPr>
        <w:t>to determine if the renewable fuel described is qualifying:</w:t>
      </w:r>
      <w:r w:rsidR="00BA1BCE">
        <w:rPr>
          <w:rFonts w:cs="Tahoma"/>
          <w:b/>
          <w:bCs/>
          <w:u w:val="single"/>
        </w:rPr>
        <w:t xml:space="preserve"> </w:t>
      </w:r>
      <w:hyperlink r:id="rId15" w:history="1">
        <w:r w:rsidR="00B60E96" w:rsidRPr="00956EDA">
          <w:rPr>
            <w:rStyle w:val="Hyperlink"/>
            <w:rFonts w:cs="Tahoma"/>
            <w:b/>
            <w:bCs/>
          </w:rPr>
          <w:t>https://ww2.arb.ca.gov/sites/default/files/2020-07/2020_lcfs_fro_oal-approved_unofficial_06302020.pdf</w:t>
        </w:r>
      </w:hyperlink>
      <w:r w:rsidR="00B60E96">
        <w:rPr>
          <w:rFonts w:cs="Tahoma"/>
          <w:b/>
          <w:bCs/>
          <w:u w:val="single"/>
        </w:rPr>
        <w:t>,</w:t>
      </w:r>
      <w:r w:rsidR="00E34DF3" w:rsidRPr="00E34DF3">
        <w:rPr>
          <w:rFonts w:cs="Tahoma"/>
          <w:b/>
          <w:bCs/>
          <w:u w:val="single"/>
        </w:rPr>
        <w:t xml:space="preserve"> of CCR Title 17, Division 3, Chapter 1, Subchapter 10, Article 4, Subarticle 7, Sections:</w:t>
      </w:r>
    </w:p>
    <w:p w14:paraId="42280757" w14:textId="77777777" w:rsidR="00E34DF3" w:rsidRPr="00E34DF3" w:rsidRDefault="00E34DF3" w:rsidP="009905E9">
      <w:pPr>
        <w:spacing w:after="0" w:line="240" w:lineRule="auto"/>
        <w:ind w:left="1440" w:hanging="360"/>
        <w:rPr>
          <w:rFonts w:cs="Tahoma"/>
          <w:b/>
          <w:bCs/>
          <w:u w:val="single"/>
        </w:rPr>
      </w:pPr>
      <w:r w:rsidRPr="00E34DF3">
        <w:rPr>
          <w:rFonts w:cs="Tahoma"/>
          <w:b/>
          <w:bCs/>
          <w:u w:val="single"/>
        </w:rPr>
        <w:t>o</w:t>
      </w:r>
      <w:r w:rsidRPr="00E34DF3">
        <w:rPr>
          <w:rFonts w:cs="Tahoma"/>
          <w:b/>
          <w:bCs/>
          <w:u w:val="single"/>
        </w:rPr>
        <w:tab/>
        <w:t xml:space="preserve">§95481(a) “Definitions - Renewable Hydrogen” and </w:t>
      </w:r>
    </w:p>
    <w:p w14:paraId="14AE60F6" w14:textId="77777777" w:rsidR="00E34DF3" w:rsidRDefault="00E34DF3" w:rsidP="009905E9">
      <w:pPr>
        <w:spacing w:after="0" w:line="240" w:lineRule="auto"/>
        <w:ind w:left="1440" w:hanging="360"/>
        <w:rPr>
          <w:rFonts w:cs="Tahoma"/>
          <w:b/>
          <w:bCs/>
          <w:u w:val="single"/>
        </w:rPr>
      </w:pPr>
      <w:r w:rsidRPr="00E34DF3">
        <w:rPr>
          <w:rFonts w:cs="Tahoma"/>
          <w:b/>
          <w:bCs/>
          <w:u w:val="single"/>
        </w:rPr>
        <w:t>o</w:t>
      </w:r>
      <w:r w:rsidRPr="00E34DF3">
        <w:rPr>
          <w:rFonts w:cs="Tahoma"/>
          <w:b/>
          <w:bCs/>
          <w:u w:val="single"/>
        </w:rPr>
        <w:tab/>
        <w:t>§95486.2(a)(4)(F) “Hydrogen Refueling Infrastructure (HRI) Pathways – Requirements to Generate HRI Credits.”</w:t>
      </w:r>
    </w:p>
    <w:p w14:paraId="77C65E57" w14:textId="77777777" w:rsidR="00873832" w:rsidRPr="00E34DF3" w:rsidRDefault="00873832" w:rsidP="00E34DF3">
      <w:pPr>
        <w:spacing w:after="0" w:line="240" w:lineRule="auto"/>
        <w:ind w:left="720" w:hanging="720"/>
        <w:rPr>
          <w:rFonts w:cs="Tahoma"/>
          <w:b/>
          <w:bCs/>
          <w:u w:val="single"/>
        </w:rPr>
      </w:pPr>
    </w:p>
    <w:p w14:paraId="68563BE4" w14:textId="5B329D49" w:rsidR="00982A7B" w:rsidRPr="00701A73" w:rsidRDefault="00E34DF3" w:rsidP="00873832">
      <w:pPr>
        <w:spacing w:after="0" w:line="240" w:lineRule="auto"/>
        <w:ind w:left="720"/>
        <w:rPr>
          <w:rFonts w:cs="Tahoma"/>
          <w:b/>
          <w:bCs/>
          <w:u w:val="single"/>
        </w:rPr>
      </w:pPr>
      <w:r w:rsidRPr="00E34DF3">
        <w:rPr>
          <w:rFonts w:cs="Tahoma"/>
          <w:b/>
          <w:bCs/>
          <w:u w:val="single"/>
        </w:rPr>
        <w:t xml:space="preserve">Once the station becomes operational, Recipients shall report on hydrogen dispensed using the Renewable Hydrogen Report </w:t>
      </w:r>
      <w:r w:rsidRPr="00E34DF3">
        <w:rPr>
          <w:rFonts w:cs="Tahoma"/>
          <w:b/>
          <w:bCs/>
          <w:u w:val="single"/>
        </w:rPr>
        <w:lastRenderedPageBreak/>
        <w:t>(Attachment 15). This form must be completed on a semiannual basis, including but not limited to information about feedstock used and if the renewable content is directly used in the fuel or indirectly used via the book-and-claim process of the LCFS.</w:t>
      </w:r>
    </w:p>
    <w:p w14:paraId="7681FA9C" w14:textId="77777777" w:rsidR="00FE6814" w:rsidRDefault="00FE6814" w:rsidP="00A40C75">
      <w:pPr>
        <w:spacing w:after="0" w:line="240" w:lineRule="auto"/>
        <w:ind w:left="720" w:hanging="720"/>
        <w:rPr>
          <w:rFonts w:cs="Tahoma"/>
        </w:rPr>
      </w:pPr>
    </w:p>
    <w:p w14:paraId="7FC52E27" w14:textId="4ED2FBDD" w:rsidR="00B47150" w:rsidRPr="00BF1CFE" w:rsidRDefault="003F6601" w:rsidP="00BF1CFE">
      <w:pPr>
        <w:pStyle w:val="Heading2"/>
        <w:rPr>
          <w:rFonts w:ascii="Tahoma" w:hAnsi="Tahoma" w:cs="Tahoma"/>
          <w:b/>
          <w:color w:val="auto"/>
          <w:sz w:val="24"/>
          <w:szCs w:val="24"/>
          <w:u w:val="single"/>
        </w:rPr>
      </w:pPr>
      <w:r w:rsidRPr="00BF1CFE">
        <w:rPr>
          <w:rFonts w:ascii="Tahoma" w:hAnsi="Tahoma" w:cs="Tahoma"/>
          <w:b/>
          <w:color w:val="auto"/>
          <w:sz w:val="24"/>
          <w:szCs w:val="24"/>
          <w:u w:val="single"/>
        </w:rPr>
        <w:t>Fund Stacking</w:t>
      </w:r>
    </w:p>
    <w:p w14:paraId="6D107E00" w14:textId="77777777" w:rsidR="003F6601" w:rsidRDefault="003F6601" w:rsidP="007D7CA3">
      <w:pPr>
        <w:spacing w:after="0" w:line="240" w:lineRule="auto"/>
        <w:ind w:left="720" w:hanging="720"/>
        <w:rPr>
          <w:rFonts w:cs="Tahoma"/>
          <w:szCs w:val="24"/>
        </w:rPr>
      </w:pPr>
    </w:p>
    <w:p w14:paraId="655289F6" w14:textId="4F3971AE" w:rsidR="003F6601" w:rsidRDefault="003F6601" w:rsidP="003F6601">
      <w:pPr>
        <w:spacing w:after="0" w:line="240" w:lineRule="auto"/>
        <w:ind w:left="720" w:hanging="720"/>
        <w:rPr>
          <w:rFonts w:cs="Tahoma"/>
          <w:b/>
          <w:bCs/>
          <w:szCs w:val="24"/>
        </w:rPr>
      </w:pPr>
      <w:r w:rsidRPr="004369F3">
        <w:rPr>
          <w:rFonts w:cs="Tahoma"/>
          <w:b/>
          <w:bCs/>
          <w:szCs w:val="24"/>
        </w:rPr>
        <w:t>Q</w:t>
      </w:r>
      <w:r w:rsidR="00702651">
        <w:rPr>
          <w:rFonts w:cs="Tahoma"/>
          <w:b/>
          <w:bCs/>
          <w:szCs w:val="24"/>
        </w:rPr>
        <w:t>5</w:t>
      </w:r>
      <w:r w:rsidR="005A611F">
        <w:rPr>
          <w:rFonts w:cs="Tahoma"/>
          <w:b/>
          <w:bCs/>
          <w:szCs w:val="24"/>
        </w:rPr>
        <w:t>2</w:t>
      </w:r>
      <w:r w:rsidRPr="004369F3">
        <w:rPr>
          <w:rFonts w:cs="Tahoma"/>
          <w:b/>
          <w:bCs/>
          <w:szCs w:val="24"/>
        </w:rPr>
        <w:t>.</w:t>
      </w:r>
      <w:r w:rsidRPr="004369F3">
        <w:rPr>
          <w:rFonts w:cs="Tahoma"/>
          <w:b/>
          <w:bCs/>
          <w:szCs w:val="24"/>
        </w:rPr>
        <w:tab/>
        <w:t>Would receiving Energ</w:t>
      </w:r>
      <w:r>
        <w:rPr>
          <w:rFonts w:cs="Tahoma"/>
          <w:b/>
          <w:bCs/>
          <w:szCs w:val="24"/>
        </w:rPr>
        <w:t>IIZE</w:t>
      </w:r>
      <w:r w:rsidRPr="004369F3">
        <w:rPr>
          <w:rFonts w:cs="Tahoma"/>
          <w:b/>
          <w:bCs/>
          <w:szCs w:val="24"/>
        </w:rPr>
        <w:t xml:space="preserve"> incentive funding disquali</w:t>
      </w:r>
      <w:r w:rsidR="00EF2FA7">
        <w:rPr>
          <w:rFonts w:cs="Tahoma"/>
          <w:b/>
          <w:bCs/>
          <w:szCs w:val="24"/>
        </w:rPr>
        <w:t>f</w:t>
      </w:r>
      <w:r w:rsidRPr="004369F3">
        <w:rPr>
          <w:rFonts w:cs="Tahoma"/>
          <w:b/>
          <w:bCs/>
          <w:szCs w:val="24"/>
        </w:rPr>
        <w:t>y us from this grant?</w:t>
      </w:r>
    </w:p>
    <w:p w14:paraId="2A83996E" w14:textId="77777777" w:rsidR="003F6601" w:rsidRDefault="003F6601" w:rsidP="003F6601">
      <w:pPr>
        <w:spacing w:after="0" w:line="240" w:lineRule="auto"/>
        <w:ind w:left="720" w:hanging="720"/>
        <w:rPr>
          <w:rFonts w:cs="Tahoma"/>
          <w:b/>
          <w:bCs/>
          <w:szCs w:val="24"/>
        </w:rPr>
      </w:pPr>
    </w:p>
    <w:p w14:paraId="15A1DC7E" w14:textId="2E2EF0A2" w:rsidR="003F6601" w:rsidRDefault="003F6601" w:rsidP="003F6601">
      <w:pPr>
        <w:spacing w:after="0" w:line="240" w:lineRule="auto"/>
        <w:ind w:left="720" w:hanging="720"/>
        <w:rPr>
          <w:rFonts w:eastAsia="Tahoma" w:cs="Tahoma"/>
          <w:szCs w:val="24"/>
        </w:rPr>
      </w:pPr>
      <w:r w:rsidRPr="0DC893E6">
        <w:rPr>
          <w:rFonts w:cs="Tahoma"/>
        </w:rPr>
        <w:t>A</w:t>
      </w:r>
      <w:r w:rsidR="00702651">
        <w:rPr>
          <w:rFonts w:cs="Tahoma"/>
        </w:rPr>
        <w:t>5</w:t>
      </w:r>
      <w:r w:rsidR="005A611F">
        <w:rPr>
          <w:rFonts w:cs="Tahoma"/>
        </w:rPr>
        <w:t>2</w:t>
      </w:r>
      <w:r w:rsidRPr="0DC893E6">
        <w:rPr>
          <w:rFonts w:cs="Tahoma"/>
        </w:rPr>
        <w:t>.</w:t>
      </w:r>
      <w:r>
        <w:tab/>
      </w:r>
      <w:r w:rsidR="00352395" w:rsidRPr="0DC893E6">
        <w:rPr>
          <w:rFonts w:eastAsia="Tahoma" w:cs="Tahoma"/>
          <w:color w:val="000000" w:themeColor="text1"/>
          <w:szCs w:val="24"/>
        </w:rPr>
        <w:t xml:space="preserve">A </w:t>
      </w:r>
      <w:r w:rsidR="00998DE1" w:rsidRPr="0DC893E6">
        <w:rPr>
          <w:rFonts w:eastAsia="Tahoma" w:cs="Tahoma"/>
          <w:color w:val="000000" w:themeColor="text1"/>
          <w:szCs w:val="24"/>
        </w:rPr>
        <w:t xml:space="preserve">project </w:t>
      </w:r>
      <w:r w:rsidR="00352395" w:rsidRPr="0DC893E6">
        <w:rPr>
          <w:rFonts w:eastAsia="Tahoma" w:cs="Tahoma"/>
          <w:color w:val="000000" w:themeColor="text1"/>
          <w:szCs w:val="24"/>
        </w:rPr>
        <w:t xml:space="preserve">that receives </w:t>
      </w:r>
      <w:r w:rsidR="00998DE1" w:rsidRPr="0DC893E6">
        <w:rPr>
          <w:rFonts w:eastAsia="Tahoma" w:cs="Tahoma"/>
          <w:color w:val="000000" w:themeColor="text1"/>
          <w:szCs w:val="24"/>
        </w:rPr>
        <w:t xml:space="preserve">incentive </w:t>
      </w:r>
      <w:r w:rsidR="00352395" w:rsidRPr="0DC893E6">
        <w:rPr>
          <w:rFonts w:eastAsia="Tahoma" w:cs="Tahoma"/>
          <w:color w:val="000000" w:themeColor="text1"/>
          <w:szCs w:val="24"/>
        </w:rPr>
        <w:t xml:space="preserve">funding from another CEC grant funding opportunity (GFO) or block grant incentive project </w:t>
      </w:r>
      <w:r w:rsidR="00998DE1" w:rsidRPr="0DC893E6">
        <w:rPr>
          <w:rFonts w:eastAsia="Tahoma" w:cs="Tahoma"/>
          <w:color w:val="000000" w:themeColor="text1"/>
          <w:szCs w:val="24"/>
        </w:rPr>
        <w:t xml:space="preserve">(for example, EnergIIZE) </w:t>
      </w:r>
      <w:r w:rsidR="00352395" w:rsidRPr="0DC893E6">
        <w:rPr>
          <w:rFonts w:eastAsia="Tahoma" w:cs="Tahoma"/>
          <w:color w:val="000000" w:themeColor="text1"/>
          <w:szCs w:val="24"/>
        </w:rPr>
        <w:t xml:space="preserve">is not eligible for this </w:t>
      </w:r>
      <w:r w:rsidR="00998DE1" w:rsidRPr="0DC893E6">
        <w:rPr>
          <w:rFonts w:eastAsia="Tahoma" w:cs="Tahoma"/>
          <w:color w:val="000000" w:themeColor="text1"/>
          <w:szCs w:val="24"/>
        </w:rPr>
        <w:t>GFO, with the exceptions of reopening TNO stations funded through</w:t>
      </w:r>
      <w:r w:rsidR="00352395" w:rsidRPr="0DC893E6">
        <w:rPr>
          <w:rFonts w:eastAsia="Tahoma" w:cs="Tahoma"/>
          <w:color w:val="000000" w:themeColor="text1"/>
          <w:szCs w:val="24"/>
        </w:rPr>
        <w:t xml:space="preserve"> CEC </w:t>
      </w:r>
      <w:r w:rsidR="00998DE1" w:rsidRPr="0DC893E6">
        <w:rPr>
          <w:rFonts w:eastAsia="Tahoma" w:cs="Tahoma"/>
          <w:color w:val="000000" w:themeColor="text1"/>
          <w:szCs w:val="24"/>
        </w:rPr>
        <w:t>GFOs or applicants seeking additional funding for GFO-19-602 awarded stations</w:t>
      </w:r>
      <w:r w:rsidR="00352395" w:rsidRPr="0DC893E6">
        <w:rPr>
          <w:rFonts w:eastAsia="Tahoma" w:cs="Tahoma"/>
          <w:color w:val="000000" w:themeColor="text1"/>
          <w:szCs w:val="24"/>
        </w:rPr>
        <w:t>.</w:t>
      </w:r>
    </w:p>
    <w:p w14:paraId="2B14A9AD" w14:textId="77777777" w:rsidR="003F6601" w:rsidRDefault="003F6601" w:rsidP="007D7CA3">
      <w:pPr>
        <w:spacing w:after="0" w:line="240" w:lineRule="auto"/>
        <w:ind w:left="720" w:hanging="720"/>
        <w:rPr>
          <w:rFonts w:cs="Tahoma"/>
          <w:szCs w:val="24"/>
        </w:rPr>
      </w:pPr>
    </w:p>
    <w:p w14:paraId="127C625A" w14:textId="7240C10F" w:rsidR="001E65B6" w:rsidRDefault="001E65B6" w:rsidP="001E65B6">
      <w:pPr>
        <w:ind w:left="720" w:hanging="720"/>
        <w:rPr>
          <w:rFonts w:cs="Tahoma"/>
          <w:b/>
          <w:bCs/>
          <w:szCs w:val="24"/>
        </w:rPr>
      </w:pPr>
      <w:r w:rsidRPr="00B14832">
        <w:rPr>
          <w:rFonts w:cs="Tahoma"/>
          <w:b/>
          <w:bCs/>
          <w:szCs w:val="24"/>
        </w:rPr>
        <w:t>Q</w:t>
      </w:r>
      <w:r w:rsidR="00702651">
        <w:rPr>
          <w:rFonts w:cs="Tahoma"/>
          <w:b/>
          <w:bCs/>
          <w:szCs w:val="24"/>
        </w:rPr>
        <w:t>5</w:t>
      </w:r>
      <w:r w:rsidR="005A611F">
        <w:rPr>
          <w:rFonts w:cs="Tahoma"/>
          <w:b/>
          <w:bCs/>
          <w:szCs w:val="24"/>
        </w:rPr>
        <w:t>3</w:t>
      </w:r>
      <w:r w:rsidRPr="00B14832">
        <w:rPr>
          <w:rFonts w:cs="Tahoma"/>
          <w:b/>
          <w:bCs/>
          <w:szCs w:val="24"/>
        </w:rPr>
        <w:t>.</w:t>
      </w:r>
      <w:r w:rsidRPr="00B14832">
        <w:rPr>
          <w:rFonts w:cs="Tahoma"/>
          <w:b/>
          <w:bCs/>
          <w:szCs w:val="24"/>
        </w:rPr>
        <w:tab/>
        <w:t xml:space="preserve">From a funds stacking perspective, it was clear you can't stack existing funds except for TNO. What about previous CEC funding, like for O&amp;M </w:t>
      </w:r>
      <w:r w:rsidR="00DC7F54">
        <w:rPr>
          <w:rFonts w:cs="Tahoma"/>
          <w:b/>
          <w:bCs/>
          <w:szCs w:val="24"/>
        </w:rPr>
        <w:t>f</w:t>
      </w:r>
      <w:r w:rsidRPr="00B14832">
        <w:rPr>
          <w:rFonts w:cs="Tahoma"/>
          <w:b/>
          <w:bCs/>
          <w:szCs w:val="24"/>
        </w:rPr>
        <w:t>or Riverside, San Ramon, others that are long past, would those stations be ineligible?</w:t>
      </w:r>
    </w:p>
    <w:p w14:paraId="48D5DA95" w14:textId="34614FCC" w:rsidR="001E65B6" w:rsidRDefault="001E65B6" w:rsidP="00575A39">
      <w:pPr>
        <w:spacing w:after="0" w:line="240" w:lineRule="auto"/>
        <w:ind w:left="720" w:hanging="720"/>
        <w:rPr>
          <w:rFonts w:cs="Tahoma"/>
        </w:rPr>
      </w:pPr>
      <w:r w:rsidRPr="07492B82">
        <w:rPr>
          <w:rFonts w:cs="Tahoma"/>
        </w:rPr>
        <w:t>A</w:t>
      </w:r>
      <w:r w:rsidR="00702651" w:rsidRPr="07492B82">
        <w:rPr>
          <w:rFonts w:cs="Tahoma"/>
        </w:rPr>
        <w:t>5</w:t>
      </w:r>
      <w:r w:rsidR="005A611F">
        <w:rPr>
          <w:rFonts w:cs="Tahoma"/>
        </w:rPr>
        <w:t>3</w:t>
      </w:r>
      <w:r w:rsidRPr="07492B82">
        <w:rPr>
          <w:rFonts w:cs="Tahoma"/>
        </w:rPr>
        <w:t>.</w:t>
      </w:r>
      <w:r>
        <w:tab/>
      </w:r>
      <w:r w:rsidRPr="07492B82">
        <w:rPr>
          <w:rFonts w:cs="Tahoma"/>
        </w:rPr>
        <w:t xml:space="preserve">If a station </w:t>
      </w:r>
      <w:r w:rsidR="00337752" w:rsidRPr="07492B82">
        <w:rPr>
          <w:rFonts w:cs="Tahoma"/>
        </w:rPr>
        <w:t>previously</w:t>
      </w:r>
      <w:r w:rsidRPr="07492B82">
        <w:rPr>
          <w:rFonts w:cs="Tahoma"/>
        </w:rPr>
        <w:t xml:space="preserve"> received </w:t>
      </w:r>
      <w:r w:rsidR="00337752" w:rsidRPr="07492B82">
        <w:rPr>
          <w:rFonts w:cs="Tahoma"/>
        </w:rPr>
        <w:t>CEC</w:t>
      </w:r>
      <w:r w:rsidRPr="07492B82">
        <w:rPr>
          <w:rFonts w:cs="Tahoma"/>
        </w:rPr>
        <w:t xml:space="preserve"> funding from a solicitation other than GFO-19-602 and requests funding </w:t>
      </w:r>
      <w:r w:rsidR="0F450EEF" w:rsidRPr="07492B82">
        <w:rPr>
          <w:rFonts w:cs="Tahoma"/>
        </w:rPr>
        <w:t>under GFO-25-607,</w:t>
      </w:r>
      <w:r w:rsidRPr="07492B82">
        <w:rPr>
          <w:rFonts w:cs="Tahoma"/>
        </w:rPr>
        <w:t xml:space="preserve"> the station must be improved with at least two new fueling positions in addition to what was completed during the previous solicitation.</w:t>
      </w:r>
      <w:r w:rsidR="00EA7FFC" w:rsidRPr="07492B82">
        <w:rPr>
          <w:rFonts w:cs="Tahoma"/>
        </w:rPr>
        <w:t xml:space="preserve"> However, stat</w:t>
      </w:r>
      <w:r w:rsidR="00C60337" w:rsidRPr="07492B82">
        <w:rPr>
          <w:rFonts w:cs="Tahoma"/>
        </w:rPr>
        <w:t xml:space="preserve">ions that received O&amp;M </w:t>
      </w:r>
      <w:r w:rsidR="09A12887" w:rsidRPr="07492B82">
        <w:rPr>
          <w:rFonts w:cs="Tahoma"/>
        </w:rPr>
        <w:t xml:space="preserve">funding </w:t>
      </w:r>
      <w:r w:rsidR="00C60337" w:rsidRPr="07492B82">
        <w:rPr>
          <w:rFonts w:cs="Tahoma"/>
        </w:rPr>
        <w:t xml:space="preserve">through </w:t>
      </w:r>
      <w:r w:rsidR="7FBAB495" w:rsidRPr="07492B82">
        <w:rPr>
          <w:rFonts w:cs="Tahoma"/>
        </w:rPr>
        <w:t xml:space="preserve">previous </w:t>
      </w:r>
      <w:r w:rsidR="00C60337" w:rsidRPr="07492B82">
        <w:rPr>
          <w:rFonts w:cs="Tahoma"/>
        </w:rPr>
        <w:t xml:space="preserve">solicitations </w:t>
      </w:r>
      <w:r w:rsidR="60859A87" w:rsidRPr="07492B82">
        <w:rPr>
          <w:rFonts w:cs="Tahoma"/>
        </w:rPr>
        <w:t>(for example,</w:t>
      </w:r>
      <w:r w:rsidR="00FA40DE" w:rsidRPr="07492B82">
        <w:rPr>
          <w:rFonts w:cs="Tahoma"/>
        </w:rPr>
        <w:t xml:space="preserve"> GFO-23-604</w:t>
      </w:r>
      <w:r w:rsidR="4B7CFF4E" w:rsidRPr="07492B82">
        <w:rPr>
          <w:rFonts w:cs="Tahoma"/>
        </w:rPr>
        <w:t>)</w:t>
      </w:r>
      <w:r w:rsidR="000440EA" w:rsidRPr="07492B82">
        <w:rPr>
          <w:rFonts w:cs="Tahoma"/>
        </w:rPr>
        <w:t xml:space="preserve"> </w:t>
      </w:r>
      <w:r w:rsidR="458D272B" w:rsidRPr="07492B82">
        <w:rPr>
          <w:rFonts w:cs="Tahoma"/>
        </w:rPr>
        <w:t xml:space="preserve">are </w:t>
      </w:r>
      <w:r w:rsidR="000440EA" w:rsidRPr="07492B82">
        <w:rPr>
          <w:rFonts w:cs="Tahoma"/>
        </w:rPr>
        <w:t>not eligible for additional O&amp;M funding.</w:t>
      </w:r>
    </w:p>
    <w:p w14:paraId="23F94D55" w14:textId="77777777" w:rsidR="00074F01" w:rsidRDefault="00074F01" w:rsidP="00575A39">
      <w:pPr>
        <w:spacing w:after="0" w:line="240" w:lineRule="auto"/>
        <w:ind w:left="720" w:hanging="720"/>
        <w:rPr>
          <w:rFonts w:cs="Tahoma"/>
        </w:rPr>
      </w:pPr>
    </w:p>
    <w:p w14:paraId="0675FBEE" w14:textId="52685AE9" w:rsidR="00E2357E" w:rsidRDefault="00E2357E" w:rsidP="00E2357E">
      <w:pPr>
        <w:ind w:left="720" w:hanging="720"/>
        <w:rPr>
          <w:rFonts w:cs="Tahoma"/>
          <w:b/>
          <w:bCs/>
          <w:szCs w:val="24"/>
        </w:rPr>
      </w:pPr>
      <w:r w:rsidRPr="00EC7C8B">
        <w:rPr>
          <w:rFonts w:cs="Tahoma"/>
          <w:b/>
          <w:bCs/>
          <w:szCs w:val="24"/>
        </w:rPr>
        <w:t>Q</w:t>
      </w:r>
      <w:r w:rsidR="00702651">
        <w:rPr>
          <w:rFonts w:cs="Tahoma"/>
          <w:b/>
          <w:bCs/>
          <w:szCs w:val="24"/>
        </w:rPr>
        <w:t>5</w:t>
      </w:r>
      <w:r w:rsidR="005A611F">
        <w:rPr>
          <w:rFonts w:cs="Tahoma"/>
          <w:b/>
          <w:bCs/>
          <w:szCs w:val="24"/>
        </w:rPr>
        <w:t>4</w:t>
      </w:r>
      <w:r w:rsidRPr="00EC7C8B">
        <w:rPr>
          <w:rFonts w:cs="Tahoma"/>
          <w:b/>
          <w:bCs/>
          <w:szCs w:val="24"/>
        </w:rPr>
        <w:t>.</w:t>
      </w:r>
      <w:r w:rsidRPr="00EC7C8B">
        <w:rPr>
          <w:rFonts w:cs="Tahoma"/>
          <w:b/>
          <w:bCs/>
          <w:szCs w:val="24"/>
        </w:rPr>
        <w:tab/>
      </w:r>
      <w:r w:rsidRPr="00352521">
        <w:rPr>
          <w:rFonts w:cs="Tahoma"/>
          <w:b/>
          <w:bCs/>
          <w:szCs w:val="24"/>
        </w:rPr>
        <w:t>Will stations that previously received CEC funding, including through GFO-23-604 (IMPROVE for H2), remain eligible under this solicitation?</w:t>
      </w:r>
    </w:p>
    <w:p w14:paraId="7DF6F731" w14:textId="75573736" w:rsidR="00E2357E" w:rsidRDefault="00E2357E" w:rsidP="00575A39">
      <w:pPr>
        <w:spacing w:after="0" w:line="240" w:lineRule="auto"/>
        <w:ind w:left="720" w:hanging="720"/>
        <w:rPr>
          <w:rFonts w:cs="Tahoma"/>
        </w:rPr>
      </w:pPr>
      <w:r w:rsidRPr="07492B82">
        <w:rPr>
          <w:rFonts w:cs="Tahoma"/>
        </w:rPr>
        <w:t>A</w:t>
      </w:r>
      <w:r w:rsidR="00702651" w:rsidRPr="07492B82">
        <w:rPr>
          <w:rFonts w:cs="Tahoma"/>
        </w:rPr>
        <w:t>5</w:t>
      </w:r>
      <w:r w:rsidR="005A611F">
        <w:rPr>
          <w:rFonts w:cs="Tahoma"/>
        </w:rPr>
        <w:t>4</w:t>
      </w:r>
      <w:r w:rsidRPr="00DF09A6">
        <w:rPr>
          <w:rFonts w:cs="Tahoma"/>
        </w:rPr>
        <w:t>.</w:t>
      </w:r>
      <w:r w:rsidRPr="00DF09A6">
        <w:tab/>
      </w:r>
      <w:r w:rsidRPr="00DF09A6">
        <w:rPr>
          <w:rFonts w:cs="Tahoma"/>
        </w:rPr>
        <w:t>Stations that previously received CEC funding under GFO-23-604 are</w:t>
      </w:r>
      <w:r w:rsidRPr="07492B82">
        <w:rPr>
          <w:rFonts w:cs="Tahoma"/>
        </w:rPr>
        <w:t xml:space="preserve"> not eligible under this solicitation</w:t>
      </w:r>
      <w:r w:rsidR="00AC71D0" w:rsidRPr="07492B82">
        <w:rPr>
          <w:rFonts w:cs="Tahoma"/>
        </w:rPr>
        <w:t xml:space="preserve"> unless </w:t>
      </w:r>
      <w:r w:rsidR="3060DF38" w:rsidRPr="07492B82">
        <w:rPr>
          <w:rFonts w:cs="Tahoma"/>
        </w:rPr>
        <w:t xml:space="preserve">the station is </w:t>
      </w:r>
      <w:r w:rsidR="00AC71D0" w:rsidRPr="07492B82">
        <w:rPr>
          <w:rFonts w:cs="Tahoma"/>
        </w:rPr>
        <w:t>adding</w:t>
      </w:r>
      <w:r w:rsidR="006669C1" w:rsidRPr="07492B82">
        <w:rPr>
          <w:rFonts w:cs="Tahoma"/>
        </w:rPr>
        <w:t xml:space="preserve"> </w:t>
      </w:r>
      <w:r w:rsidR="006B4373" w:rsidRPr="07492B82">
        <w:rPr>
          <w:rFonts w:cs="Tahoma"/>
        </w:rPr>
        <w:t>at least two new fueling positions</w:t>
      </w:r>
      <w:r w:rsidRPr="07492B82">
        <w:rPr>
          <w:rFonts w:cs="Tahoma"/>
        </w:rPr>
        <w:t>.</w:t>
      </w:r>
    </w:p>
    <w:p w14:paraId="792BFABD" w14:textId="77777777" w:rsidR="00337752" w:rsidRDefault="00337752" w:rsidP="00575A39">
      <w:pPr>
        <w:spacing w:after="0" w:line="240" w:lineRule="auto"/>
        <w:ind w:left="720" w:hanging="720"/>
        <w:rPr>
          <w:rFonts w:cs="Tahoma"/>
          <w:szCs w:val="24"/>
        </w:rPr>
      </w:pPr>
    </w:p>
    <w:p w14:paraId="27C8AF35" w14:textId="1D979F2E" w:rsidR="00F840A0" w:rsidRDefault="00F840A0" w:rsidP="00F840A0">
      <w:pPr>
        <w:spacing w:after="0" w:line="240" w:lineRule="auto"/>
        <w:ind w:left="720" w:hanging="720"/>
        <w:rPr>
          <w:rFonts w:cs="Tahoma"/>
          <w:b/>
          <w:bCs/>
          <w:szCs w:val="24"/>
        </w:rPr>
      </w:pPr>
      <w:r w:rsidRPr="006224F0">
        <w:rPr>
          <w:rFonts w:cs="Tahoma"/>
          <w:b/>
          <w:bCs/>
          <w:szCs w:val="24"/>
        </w:rPr>
        <w:t>Q</w:t>
      </w:r>
      <w:r w:rsidR="00702651">
        <w:rPr>
          <w:rFonts w:cs="Tahoma"/>
          <w:b/>
          <w:bCs/>
          <w:szCs w:val="24"/>
        </w:rPr>
        <w:t>5</w:t>
      </w:r>
      <w:r w:rsidR="005A611F">
        <w:rPr>
          <w:rFonts w:cs="Tahoma"/>
          <w:b/>
          <w:bCs/>
          <w:szCs w:val="24"/>
        </w:rPr>
        <w:t>5</w:t>
      </w:r>
      <w:r w:rsidRPr="006224F0">
        <w:rPr>
          <w:rFonts w:cs="Tahoma"/>
          <w:b/>
          <w:bCs/>
          <w:szCs w:val="24"/>
        </w:rPr>
        <w:t>.</w:t>
      </w:r>
      <w:r w:rsidRPr="006224F0">
        <w:rPr>
          <w:rFonts w:cs="Tahoma"/>
          <w:b/>
          <w:bCs/>
          <w:szCs w:val="24"/>
        </w:rPr>
        <w:tab/>
        <w:t>We submitted an application for a hydrogen station under GFO-24-612, which closed in March. Is it possible to also apply for GFO-25-607 in parallel? Alternatively, if our application for GFO-24-612 is unsuccessful, can we then apply for GFO-25-607?</w:t>
      </w:r>
    </w:p>
    <w:p w14:paraId="58F65374" w14:textId="77777777" w:rsidR="00F840A0" w:rsidRDefault="00F840A0" w:rsidP="00F840A0">
      <w:pPr>
        <w:spacing w:after="0" w:line="240" w:lineRule="auto"/>
        <w:ind w:left="720" w:hanging="720"/>
        <w:rPr>
          <w:rFonts w:cs="Tahoma"/>
          <w:b/>
          <w:bCs/>
          <w:szCs w:val="24"/>
        </w:rPr>
      </w:pPr>
    </w:p>
    <w:p w14:paraId="5529A8F6" w14:textId="27E629F7" w:rsidR="00F840A0" w:rsidRDefault="00F840A0" w:rsidP="00F840A0">
      <w:pPr>
        <w:spacing w:after="0" w:line="240" w:lineRule="auto"/>
        <w:ind w:left="720" w:hanging="720"/>
        <w:rPr>
          <w:rFonts w:cs="Tahoma"/>
        </w:rPr>
      </w:pPr>
      <w:r w:rsidRPr="70205405">
        <w:rPr>
          <w:rFonts w:cs="Tahoma"/>
        </w:rPr>
        <w:t>A</w:t>
      </w:r>
      <w:r w:rsidR="00702651">
        <w:rPr>
          <w:rFonts w:cs="Tahoma"/>
        </w:rPr>
        <w:t>5</w:t>
      </w:r>
      <w:r w:rsidR="005A611F">
        <w:rPr>
          <w:rFonts w:cs="Tahoma"/>
        </w:rPr>
        <w:t>5</w:t>
      </w:r>
      <w:r w:rsidRPr="70205405">
        <w:rPr>
          <w:rFonts w:cs="Tahoma"/>
        </w:rPr>
        <w:t>.</w:t>
      </w:r>
      <w:r w:rsidRPr="004369F3">
        <w:rPr>
          <w:rFonts w:cs="Tahoma"/>
          <w:szCs w:val="24"/>
        </w:rPr>
        <w:tab/>
      </w:r>
      <w:r w:rsidRPr="70205405">
        <w:rPr>
          <w:rFonts w:cs="Tahoma"/>
        </w:rPr>
        <w:t xml:space="preserve">Yes, </w:t>
      </w:r>
      <w:r w:rsidR="00515119" w:rsidRPr="70205405">
        <w:rPr>
          <w:rFonts w:cs="Tahoma"/>
        </w:rPr>
        <w:t>applicants</w:t>
      </w:r>
      <w:r w:rsidRPr="70205405">
        <w:rPr>
          <w:rFonts w:cs="Tahoma"/>
        </w:rPr>
        <w:t xml:space="preserve"> may apply for both </w:t>
      </w:r>
      <w:r w:rsidR="00CC5127" w:rsidRPr="70205405">
        <w:rPr>
          <w:rFonts w:cs="Tahoma"/>
        </w:rPr>
        <w:t>solicitations</w:t>
      </w:r>
      <w:r w:rsidR="008C61DF" w:rsidRPr="70205405">
        <w:rPr>
          <w:rFonts w:cs="Tahoma"/>
        </w:rPr>
        <w:t>. However,</w:t>
      </w:r>
      <w:r w:rsidR="00CC5127" w:rsidRPr="70205405">
        <w:rPr>
          <w:rFonts w:cs="Tahoma"/>
        </w:rPr>
        <w:t xml:space="preserve"> </w:t>
      </w:r>
      <w:r w:rsidR="00041BF0" w:rsidRPr="70205405">
        <w:rPr>
          <w:rFonts w:cs="Tahoma"/>
        </w:rPr>
        <w:t xml:space="preserve">a project </w:t>
      </w:r>
      <w:r w:rsidR="00BB0738" w:rsidRPr="70205405">
        <w:rPr>
          <w:rFonts w:cs="Tahoma"/>
        </w:rPr>
        <w:t xml:space="preserve">that </w:t>
      </w:r>
      <w:r w:rsidR="00BB0738">
        <w:rPr>
          <w:rStyle w:val="normaltextrun"/>
          <w:rFonts w:cs="Tahoma"/>
          <w:color w:val="000000"/>
          <w:shd w:val="clear" w:color="auto" w:fill="FFFFFF"/>
        </w:rPr>
        <w:t>receives incentive</w:t>
      </w:r>
      <w:r>
        <w:rPr>
          <w:rStyle w:val="normaltextrun"/>
          <w:rFonts w:cs="Tahoma"/>
          <w:color w:val="000000"/>
          <w:shd w:val="clear" w:color="auto" w:fill="FFFFFF"/>
        </w:rPr>
        <w:t xml:space="preserve"> </w:t>
      </w:r>
      <w:r w:rsidRPr="70205405">
        <w:rPr>
          <w:rStyle w:val="normaltextrun"/>
          <w:rFonts w:cs="Tahoma"/>
          <w:color w:val="000000" w:themeColor="text1"/>
        </w:rPr>
        <w:t xml:space="preserve">funding from another CEC </w:t>
      </w:r>
      <w:r w:rsidR="00BB0738" w:rsidRPr="70205405">
        <w:rPr>
          <w:rStyle w:val="normaltextrun"/>
          <w:rFonts w:cs="Tahoma"/>
          <w:color w:val="000000" w:themeColor="text1"/>
        </w:rPr>
        <w:t xml:space="preserve">grant funding opportunity (GFO) or block </w:t>
      </w:r>
      <w:r w:rsidR="00BB0738" w:rsidRPr="70205405">
        <w:rPr>
          <w:rStyle w:val="normaltextrun"/>
          <w:rFonts w:cs="Tahoma"/>
          <w:color w:val="000000" w:themeColor="text1"/>
        </w:rPr>
        <w:lastRenderedPageBreak/>
        <w:t xml:space="preserve">grant incentive project is not eligible for this </w:t>
      </w:r>
      <w:r w:rsidRPr="70205405">
        <w:rPr>
          <w:rStyle w:val="normaltextrun"/>
          <w:rFonts w:cs="Tahoma"/>
          <w:color w:val="000000" w:themeColor="text1"/>
        </w:rPr>
        <w:t>GFO, with the exceptions</w:t>
      </w:r>
      <w:r w:rsidR="00BB0738" w:rsidRPr="70205405">
        <w:rPr>
          <w:rStyle w:val="normaltextrun"/>
          <w:rFonts w:cs="Tahoma"/>
          <w:color w:val="000000" w:themeColor="text1"/>
        </w:rPr>
        <w:t> </w:t>
      </w:r>
      <w:r w:rsidRPr="70205405">
        <w:rPr>
          <w:rStyle w:val="normaltextrun"/>
          <w:rFonts w:cs="Tahoma"/>
          <w:color w:val="000000" w:themeColor="text1"/>
        </w:rPr>
        <w:t>of reopening TNO stations</w:t>
      </w:r>
      <w:r w:rsidR="00BB0738" w:rsidRPr="70205405">
        <w:rPr>
          <w:rStyle w:val="normaltextrun"/>
          <w:rFonts w:cs="Tahoma"/>
          <w:color w:val="000000" w:themeColor="text1"/>
        </w:rPr>
        <w:t xml:space="preserve"> funded </w:t>
      </w:r>
      <w:r w:rsidRPr="70205405">
        <w:rPr>
          <w:rStyle w:val="normaltextrun"/>
          <w:rFonts w:cs="Tahoma"/>
          <w:color w:val="000000" w:themeColor="text1"/>
        </w:rPr>
        <w:t>through CEC GFOs</w:t>
      </w:r>
      <w:r w:rsidR="00BB0738" w:rsidRPr="70205405">
        <w:rPr>
          <w:rStyle w:val="normaltextrun"/>
          <w:rFonts w:cs="Tahoma"/>
          <w:color w:val="000000" w:themeColor="text1"/>
        </w:rPr>
        <w:t> </w:t>
      </w:r>
      <w:r w:rsidRPr="70205405">
        <w:rPr>
          <w:rStyle w:val="normaltextrun"/>
          <w:rFonts w:cs="Tahoma"/>
          <w:color w:val="000000" w:themeColor="text1"/>
        </w:rPr>
        <w:t>or</w:t>
      </w:r>
      <w:r w:rsidR="00BB0738" w:rsidRPr="70205405">
        <w:rPr>
          <w:rStyle w:val="normaltextrun"/>
          <w:rFonts w:cs="Tahoma"/>
          <w:color w:val="000000" w:themeColor="text1"/>
        </w:rPr>
        <w:t> </w:t>
      </w:r>
      <w:r w:rsidRPr="70205405">
        <w:rPr>
          <w:rStyle w:val="normaltextrun"/>
          <w:rFonts w:cs="Tahoma"/>
          <w:color w:val="000000" w:themeColor="text1"/>
        </w:rPr>
        <w:t>applicants seeking additional</w:t>
      </w:r>
      <w:r>
        <w:rPr>
          <w:rStyle w:val="normaltextrun"/>
          <w:rFonts w:cs="Tahoma"/>
          <w:color w:val="000000"/>
          <w:shd w:val="clear" w:color="auto" w:fill="FFFFFF"/>
        </w:rPr>
        <w:t xml:space="preserve"> funding for GFO-19-602 awarded stations. </w:t>
      </w:r>
      <w:r w:rsidRPr="70205405">
        <w:rPr>
          <w:rFonts w:cs="Tahoma"/>
        </w:rPr>
        <w:t xml:space="preserve">If </w:t>
      </w:r>
      <w:r w:rsidR="00BB0738" w:rsidRPr="70205405">
        <w:rPr>
          <w:rFonts w:cs="Tahoma"/>
        </w:rPr>
        <w:t xml:space="preserve">proposed for </w:t>
      </w:r>
      <w:r w:rsidRPr="70205405">
        <w:rPr>
          <w:rFonts w:cs="Tahoma"/>
        </w:rPr>
        <w:t>award under both</w:t>
      </w:r>
      <w:r w:rsidR="00BB0738" w:rsidRPr="70205405">
        <w:rPr>
          <w:rFonts w:cs="Tahoma"/>
        </w:rPr>
        <w:t xml:space="preserve"> solicitations for the same project</w:t>
      </w:r>
      <w:r w:rsidRPr="70205405">
        <w:rPr>
          <w:rFonts w:cs="Tahoma"/>
        </w:rPr>
        <w:t xml:space="preserve">, </w:t>
      </w:r>
      <w:r w:rsidR="00BB0738" w:rsidRPr="70205405">
        <w:rPr>
          <w:rFonts w:cs="Tahoma"/>
        </w:rPr>
        <w:t>only one award would be eligible to proceed.</w:t>
      </w:r>
    </w:p>
    <w:p w14:paraId="664A216D" w14:textId="77777777" w:rsidR="00FE6814" w:rsidRDefault="00FE6814" w:rsidP="00F840A0">
      <w:pPr>
        <w:spacing w:after="0" w:line="240" w:lineRule="auto"/>
        <w:ind w:left="720" w:hanging="720"/>
        <w:rPr>
          <w:rFonts w:cs="Tahoma"/>
        </w:rPr>
      </w:pPr>
    </w:p>
    <w:p w14:paraId="6456F3D7" w14:textId="383EE525" w:rsidR="003F6601" w:rsidRPr="00E57AEA" w:rsidRDefault="00E57AEA" w:rsidP="00BF1CFE">
      <w:pPr>
        <w:pStyle w:val="Heading2"/>
      </w:pPr>
      <w:r w:rsidRPr="00BF1CFE">
        <w:rPr>
          <w:rFonts w:ascii="Tahoma" w:hAnsi="Tahoma" w:cs="Tahoma"/>
          <w:b/>
          <w:color w:val="auto"/>
          <w:sz w:val="24"/>
          <w:szCs w:val="24"/>
          <w:u w:val="single"/>
        </w:rPr>
        <w:t>Match Funding</w:t>
      </w:r>
    </w:p>
    <w:p w14:paraId="6093E85E" w14:textId="77777777" w:rsidR="001E65B6" w:rsidRDefault="001E65B6" w:rsidP="007D7CA3">
      <w:pPr>
        <w:spacing w:after="0" w:line="240" w:lineRule="auto"/>
        <w:ind w:left="720" w:hanging="720"/>
        <w:rPr>
          <w:rFonts w:cs="Tahoma"/>
          <w:szCs w:val="24"/>
        </w:rPr>
      </w:pPr>
    </w:p>
    <w:p w14:paraId="725D0B77" w14:textId="358E4050" w:rsidR="00E57AEA" w:rsidRDefault="00E57AEA" w:rsidP="00E57AEA">
      <w:pPr>
        <w:ind w:left="720" w:hanging="720"/>
        <w:rPr>
          <w:rFonts w:cs="Tahoma"/>
          <w:b/>
          <w:bCs/>
          <w:szCs w:val="24"/>
        </w:rPr>
      </w:pPr>
      <w:r w:rsidRPr="00C64761">
        <w:rPr>
          <w:rFonts w:cs="Tahoma"/>
          <w:b/>
          <w:bCs/>
          <w:szCs w:val="24"/>
        </w:rPr>
        <w:t>Q</w:t>
      </w:r>
      <w:r w:rsidR="00702651">
        <w:rPr>
          <w:rFonts w:cs="Tahoma"/>
          <w:b/>
          <w:bCs/>
          <w:szCs w:val="24"/>
        </w:rPr>
        <w:t>5</w:t>
      </w:r>
      <w:r w:rsidR="005A611F">
        <w:rPr>
          <w:rFonts w:cs="Tahoma"/>
          <w:b/>
          <w:bCs/>
          <w:szCs w:val="24"/>
        </w:rPr>
        <w:t>6</w:t>
      </w:r>
      <w:r w:rsidRPr="00C64761">
        <w:rPr>
          <w:rFonts w:cs="Tahoma"/>
          <w:b/>
          <w:bCs/>
          <w:szCs w:val="24"/>
        </w:rPr>
        <w:t>.</w:t>
      </w:r>
      <w:r w:rsidRPr="00C64761">
        <w:rPr>
          <w:rFonts w:cs="Tahoma"/>
          <w:b/>
          <w:bCs/>
          <w:szCs w:val="24"/>
        </w:rPr>
        <w:tab/>
        <w:t>Please consider reducing match funding requirements or acceptance of in-kind contributions.</w:t>
      </w:r>
    </w:p>
    <w:p w14:paraId="768DD8C7" w14:textId="740C178C" w:rsidR="00E57AEA" w:rsidRDefault="00E57AEA" w:rsidP="70205405">
      <w:pPr>
        <w:spacing w:after="0" w:line="240" w:lineRule="auto"/>
        <w:ind w:left="720" w:hanging="720"/>
        <w:rPr>
          <w:rFonts w:cs="Tahoma"/>
          <w:shd w:val="clear" w:color="auto" w:fill="FFFFFF"/>
        </w:rPr>
      </w:pPr>
      <w:r w:rsidRPr="70205405">
        <w:rPr>
          <w:rFonts w:cs="Tahoma"/>
        </w:rPr>
        <w:t>A</w:t>
      </w:r>
      <w:r w:rsidR="00702651">
        <w:rPr>
          <w:rFonts w:cs="Tahoma"/>
        </w:rPr>
        <w:t>5</w:t>
      </w:r>
      <w:r w:rsidR="005A611F">
        <w:rPr>
          <w:rFonts w:cs="Tahoma"/>
        </w:rPr>
        <w:t>6</w:t>
      </w:r>
      <w:r w:rsidRPr="70205405">
        <w:rPr>
          <w:rFonts w:cs="Tahoma"/>
        </w:rPr>
        <w:t>.</w:t>
      </w:r>
      <w:r>
        <w:rPr>
          <w:rFonts w:cs="Tahoma"/>
          <w:szCs w:val="24"/>
        </w:rPr>
        <w:tab/>
      </w:r>
      <w:r w:rsidRPr="70205405">
        <w:rPr>
          <w:rFonts w:cs="Tahoma"/>
        </w:rPr>
        <w:t xml:space="preserve">The </w:t>
      </w:r>
      <w:r w:rsidR="007F10F9" w:rsidRPr="70205405">
        <w:rPr>
          <w:rFonts w:cs="Tahoma"/>
        </w:rPr>
        <w:t xml:space="preserve">total match share required for this solicitation is 25%. The match share requirement may be met with cash or in-kind contributions </w:t>
      </w:r>
      <w:r w:rsidR="00207DF8">
        <w:rPr>
          <w:rStyle w:val="normaltextrun"/>
          <w:rFonts w:cs="Tahoma"/>
          <w:color w:val="000000"/>
          <w:shd w:val="clear" w:color="auto" w:fill="FFFFFF"/>
        </w:rPr>
        <w:t>provided by the Applicant/Recipient, subrecipients, or other parties that will be used in performance of the proposed project. </w:t>
      </w:r>
    </w:p>
    <w:p w14:paraId="51D4A5FA" w14:textId="77777777" w:rsidR="004929A5" w:rsidRPr="003956D0" w:rsidRDefault="004929A5" w:rsidP="004929A5">
      <w:pPr>
        <w:spacing w:after="0" w:line="240" w:lineRule="auto"/>
        <w:ind w:left="720" w:hanging="720"/>
        <w:rPr>
          <w:rFonts w:cs="Tahoma"/>
          <w:szCs w:val="24"/>
        </w:rPr>
      </w:pPr>
    </w:p>
    <w:p w14:paraId="79E60B77" w14:textId="30E10680" w:rsidR="00EF7C87" w:rsidRDefault="00EF7C87" w:rsidP="00EF7C87">
      <w:pPr>
        <w:ind w:left="720" w:hanging="720"/>
        <w:rPr>
          <w:rFonts w:cs="Tahoma"/>
          <w:b/>
          <w:bCs/>
          <w:szCs w:val="24"/>
        </w:rPr>
      </w:pPr>
      <w:r w:rsidRPr="00FF01FF">
        <w:rPr>
          <w:rFonts w:cs="Tahoma"/>
          <w:b/>
          <w:bCs/>
          <w:szCs w:val="24"/>
        </w:rPr>
        <w:t>Q</w:t>
      </w:r>
      <w:r w:rsidR="00702651">
        <w:rPr>
          <w:rFonts w:cs="Tahoma"/>
          <w:b/>
          <w:bCs/>
          <w:szCs w:val="24"/>
        </w:rPr>
        <w:t>5</w:t>
      </w:r>
      <w:r w:rsidR="005A611F">
        <w:rPr>
          <w:rFonts w:cs="Tahoma"/>
          <w:b/>
          <w:bCs/>
          <w:szCs w:val="24"/>
        </w:rPr>
        <w:t>7</w:t>
      </w:r>
      <w:r w:rsidRPr="00FF01FF">
        <w:rPr>
          <w:rFonts w:cs="Tahoma"/>
          <w:b/>
          <w:bCs/>
          <w:szCs w:val="24"/>
        </w:rPr>
        <w:t>.</w:t>
      </w:r>
      <w:r>
        <w:rPr>
          <w:rFonts w:cs="Tahoma"/>
          <w:b/>
          <w:bCs/>
          <w:szCs w:val="24"/>
        </w:rPr>
        <w:tab/>
      </w:r>
      <w:r w:rsidRPr="00EC7C8B">
        <w:rPr>
          <w:rFonts w:cs="Tahoma"/>
          <w:b/>
          <w:bCs/>
          <w:szCs w:val="24"/>
        </w:rPr>
        <w:t>Does the O&amp;M portion of funding require match funding, or is it handled separately from capital expenditure?</w:t>
      </w:r>
    </w:p>
    <w:p w14:paraId="0952C60D" w14:textId="3150AD11" w:rsidR="00EF7C87" w:rsidRDefault="00EF7C87" w:rsidP="70205405">
      <w:pPr>
        <w:spacing w:after="0" w:line="240" w:lineRule="auto"/>
        <w:ind w:left="720" w:hanging="720"/>
        <w:rPr>
          <w:rFonts w:cs="Tahoma"/>
        </w:rPr>
      </w:pPr>
      <w:r w:rsidRPr="70205405">
        <w:rPr>
          <w:rFonts w:cs="Tahoma"/>
        </w:rPr>
        <w:t>A</w:t>
      </w:r>
      <w:r w:rsidR="00702651">
        <w:rPr>
          <w:rFonts w:cs="Tahoma"/>
        </w:rPr>
        <w:t>5</w:t>
      </w:r>
      <w:r w:rsidR="005A611F">
        <w:rPr>
          <w:rFonts w:cs="Tahoma"/>
        </w:rPr>
        <w:t>7</w:t>
      </w:r>
      <w:r w:rsidRPr="70205405">
        <w:rPr>
          <w:rFonts w:cs="Tahoma"/>
        </w:rPr>
        <w:t>.</w:t>
      </w:r>
      <w:r>
        <w:tab/>
      </w:r>
      <w:r w:rsidRPr="70205405">
        <w:rPr>
          <w:rFonts w:cs="Tahoma"/>
        </w:rPr>
        <w:t xml:space="preserve">The O&amp;M portion of the funding will </w:t>
      </w:r>
      <w:r w:rsidR="004C676D" w:rsidRPr="70205405">
        <w:rPr>
          <w:rFonts w:cs="Tahoma"/>
        </w:rPr>
        <w:t xml:space="preserve">require </w:t>
      </w:r>
      <w:r w:rsidR="00E0483D" w:rsidRPr="70205405">
        <w:rPr>
          <w:rFonts w:cs="Tahoma"/>
        </w:rPr>
        <w:t>M</w:t>
      </w:r>
      <w:r w:rsidR="004C676D" w:rsidRPr="70205405">
        <w:rPr>
          <w:rFonts w:cs="Tahoma"/>
        </w:rPr>
        <w:t xml:space="preserve">atch. </w:t>
      </w:r>
      <w:r w:rsidR="009611E9" w:rsidRPr="70205405">
        <w:rPr>
          <w:rFonts w:cs="Tahoma"/>
        </w:rPr>
        <w:t>T</w:t>
      </w:r>
      <w:r w:rsidR="00080BB4" w:rsidRPr="70205405">
        <w:rPr>
          <w:rFonts w:cs="Tahoma"/>
        </w:rPr>
        <w:t xml:space="preserve">he total </w:t>
      </w:r>
      <w:r w:rsidR="00E0483D" w:rsidRPr="70205405">
        <w:rPr>
          <w:rFonts w:cs="Tahoma"/>
        </w:rPr>
        <w:t xml:space="preserve">Match </w:t>
      </w:r>
      <w:r w:rsidR="00080BB4" w:rsidRPr="70205405">
        <w:rPr>
          <w:rFonts w:cs="Tahoma"/>
        </w:rPr>
        <w:t xml:space="preserve">funding requirement </w:t>
      </w:r>
      <w:r w:rsidR="1C54500D" w:rsidRPr="5C3D6DB8">
        <w:rPr>
          <w:rFonts w:cs="Tahoma"/>
        </w:rPr>
        <w:t>for this solicitation</w:t>
      </w:r>
      <w:r w:rsidR="00080BB4" w:rsidRPr="5C3D6DB8">
        <w:rPr>
          <w:rFonts w:cs="Tahoma"/>
        </w:rPr>
        <w:t xml:space="preserve"> is 25</w:t>
      </w:r>
      <w:r w:rsidR="00080BB4" w:rsidRPr="00DF09A6">
        <w:rPr>
          <w:rFonts w:cs="Tahoma"/>
        </w:rPr>
        <w:t>%.</w:t>
      </w:r>
      <w:r w:rsidR="6705C090" w:rsidRPr="00DF09A6">
        <w:rPr>
          <w:rFonts w:cs="Tahoma"/>
        </w:rPr>
        <w:t xml:space="preserve"> </w:t>
      </w:r>
      <w:r w:rsidR="626CB58D" w:rsidRPr="00DF09A6">
        <w:rPr>
          <w:rFonts w:cs="Tahoma"/>
        </w:rPr>
        <w:t>O&amp;M activities are only eligible if they are in addition to an eligible project as described in Section II.B.1. of the</w:t>
      </w:r>
      <w:r w:rsidR="626CB58D" w:rsidRPr="5C3D6DB8">
        <w:rPr>
          <w:rFonts w:cs="Tahoma"/>
        </w:rPr>
        <w:t xml:space="preserve"> Solicitation Man</w:t>
      </w:r>
      <w:r w:rsidR="3E809AE2" w:rsidRPr="5C3D6DB8">
        <w:rPr>
          <w:rFonts w:cs="Tahoma"/>
        </w:rPr>
        <w:t>ual.</w:t>
      </w:r>
      <w:r w:rsidR="6705C090" w:rsidRPr="70205405">
        <w:rPr>
          <w:rFonts w:cs="Tahoma"/>
        </w:rPr>
        <w:t xml:space="preserve"> </w:t>
      </w:r>
    </w:p>
    <w:p w14:paraId="76957013" w14:textId="77777777" w:rsidR="00FE6814" w:rsidRDefault="00FE6814" w:rsidP="70205405">
      <w:pPr>
        <w:spacing w:after="0" w:line="240" w:lineRule="auto"/>
        <w:ind w:left="720" w:hanging="720"/>
        <w:rPr>
          <w:rFonts w:cs="Tahoma"/>
        </w:rPr>
      </w:pPr>
    </w:p>
    <w:p w14:paraId="41CF3164" w14:textId="6A64C01C" w:rsidR="00CA2BBA" w:rsidRPr="00BF1CFE" w:rsidRDefault="00CA2BBA" w:rsidP="00BF1CFE">
      <w:pPr>
        <w:pStyle w:val="Heading2"/>
        <w:rPr>
          <w:rFonts w:ascii="Tahoma" w:hAnsi="Tahoma" w:cs="Tahoma"/>
          <w:b/>
          <w:color w:val="auto"/>
          <w:sz w:val="24"/>
          <w:szCs w:val="24"/>
          <w:u w:val="single"/>
        </w:rPr>
      </w:pPr>
      <w:r w:rsidRPr="00BF1CFE">
        <w:rPr>
          <w:rFonts w:ascii="Tahoma" w:hAnsi="Tahoma" w:cs="Tahoma"/>
          <w:b/>
          <w:color w:val="auto"/>
          <w:sz w:val="24"/>
          <w:szCs w:val="24"/>
          <w:u w:val="single"/>
        </w:rPr>
        <w:t>Eligible Costs</w:t>
      </w:r>
    </w:p>
    <w:p w14:paraId="13D89FD3" w14:textId="77777777" w:rsidR="001E65B6" w:rsidRDefault="001E65B6" w:rsidP="007D7CA3">
      <w:pPr>
        <w:spacing w:after="0" w:line="240" w:lineRule="auto"/>
        <w:ind w:left="720" w:hanging="720"/>
        <w:rPr>
          <w:rFonts w:cs="Tahoma"/>
          <w:szCs w:val="24"/>
        </w:rPr>
      </w:pPr>
    </w:p>
    <w:p w14:paraId="6FCBA88A" w14:textId="108A5448" w:rsidR="00CA2BBA" w:rsidRDefault="00CA2BBA" w:rsidP="00CA2BBA">
      <w:pPr>
        <w:spacing w:after="0" w:line="240" w:lineRule="auto"/>
        <w:ind w:left="720" w:hanging="720"/>
        <w:rPr>
          <w:rFonts w:cs="Tahoma"/>
          <w:b/>
          <w:bCs/>
          <w:szCs w:val="24"/>
        </w:rPr>
      </w:pPr>
      <w:r w:rsidRPr="0073121F">
        <w:rPr>
          <w:rFonts w:cs="Tahoma"/>
          <w:b/>
          <w:bCs/>
          <w:szCs w:val="24"/>
        </w:rPr>
        <w:t>Q</w:t>
      </w:r>
      <w:r w:rsidR="00702651">
        <w:rPr>
          <w:rFonts w:cs="Tahoma"/>
          <w:b/>
          <w:bCs/>
          <w:szCs w:val="24"/>
        </w:rPr>
        <w:t>5</w:t>
      </w:r>
      <w:r w:rsidR="005A611F">
        <w:rPr>
          <w:rFonts w:cs="Tahoma"/>
          <w:b/>
          <w:bCs/>
          <w:szCs w:val="24"/>
        </w:rPr>
        <w:t>8</w:t>
      </w:r>
      <w:r w:rsidRPr="0073121F">
        <w:rPr>
          <w:rFonts w:cs="Tahoma"/>
          <w:b/>
          <w:bCs/>
          <w:szCs w:val="24"/>
        </w:rPr>
        <w:t>.</w:t>
      </w:r>
      <w:r w:rsidRPr="0073121F">
        <w:rPr>
          <w:rFonts w:cs="Tahoma"/>
          <w:b/>
          <w:bCs/>
          <w:szCs w:val="24"/>
        </w:rPr>
        <w:tab/>
        <w:t>Would a project that requests funding to retrofit a station with advanced telemetry to better quantify boil off losses be eligible for funding under this solicitation? If this is a new add-on would it be eligible?</w:t>
      </w:r>
    </w:p>
    <w:p w14:paraId="730DA134" w14:textId="77777777" w:rsidR="00CA2BBA" w:rsidRDefault="00CA2BBA" w:rsidP="00CA2BBA">
      <w:pPr>
        <w:spacing w:after="0" w:line="240" w:lineRule="auto"/>
        <w:ind w:left="720" w:hanging="720"/>
        <w:rPr>
          <w:rFonts w:cs="Tahoma"/>
          <w:b/>
          <w:bCs/>
          <w:szCs w:val="24"/>
        </w:rPr>
      </w:pPr>
    </w:p>
    <w:p w14:paraId="09D26F2E" w14:textId="36040ABC" w:rsidR="00CA2BBA" w:rsidRDefault="00CA2BBA" w:rsidP="00CA2BBA">
      <w:pPr>
        <w:spacing w:after="0" w:line="240" w:lineRule="auto"/>
        <w:ind w:left="720" w:hanging="720"/>
      </w:pPr>
      <w:r w:rsidRPr="70205405">
        <w:rPr>
          <w:rFonts w:cs="Tahoma"/>
        </w:rPr>
        <w:t>A</w:t>
      </w:r>
      <w:r w:rsidR="00702651">
        <w:rPr>
          <w:rFonts w:cs="Tahoma"/>
        </w:rPr>
        <w:t>5</w:t>
      </w:r>
      <w:r w:rsidR="005A611F">
        <w:rPr>
          <w:rFonts w:cs="Tahoma"/>
        </w:rPr>
        <w:t>8</w:t>
      </w:r>
      <w:r w:rsidRPr="70205405">
        <w:rPr>
          <w:rFonts w:cs="Tahoma"/>
        </w:rPr>
        <w:t>.</w:t>
      </w:r>
      <w:r>
        <w:tab/>
      </w:r>
      <w:r w:rsidR="00641AE2">
        <w:t xml:space="preserve">If an Applicant </w:t>
      </w:r>
      <w:r w:rsidR="006F0915">
        <w:t>propose</w:t>
      </w:r>
      <w:r w:rsidR="0029552A">
        <w:t>s</w:t>
      </w:r>
      <w:r w:rsidR="006F0915">
        <w:t xml:space="preserve"> to </w:t>
      </w:r>
      <w:r w:rsidR="006E216E">
        <w:t xml:space="preserve">add a minimum of two new fueling positions to an existing hydrogen refueling station, </w:t>
      </w:r>
      <w:r w:rsidR="0029552A">
        <w:t>retrofits to existing equipment may be eligible</w:t>
      </w:r>
      <w:r w:rsidR="00C55E9F">
        <w:t xml:space="preserve"> as</w:t>
      </w:r>
      <w:r w:rsidR="00A108D5">
        <w:t xml:space="preserve"> </w:t>
      </w:r>
      <w:r w:rsidR="0007281C">
        <w:t xml:space="preserve">Match </w:t>
      </w:r>
      <w:r w:rsidR="00AD2B18">
        <w:t>funding.</w:t>
      </w:r>
    </w:p>
    <w:p w14:paraId="36916E77" w14:textId="77777777" w:rsidR="005B647D" w:rsidRDefault="005B647D" w:rsidP="00CA2BBA">
      <w:pPr>
        <w:spacing w:after="0" w:line="240" w:lineRule="auto"/>
        <w:ind w:left="720" w:hanging="720"/>
        <w:rPr>
          <w:rFonts w:cs="Tahoma"/>
          <w:szCs w:val="24"/>
        </w:rPr>
      </w:pPr>
    </w:p>
    <w:p w14:paraId="0C1B3D56" w14:textId="68267282" w:rsidR="00CA2BBA" w:rsidRPr="00771B82" w:rsidRDefault="00CA2BBA" w:rsidP="00CA2BBA">
      <w:pPr>
        <w:spacing w:after="0" w:line="240" w:lineRule="auto"/>
        <w:ind w:left="720" w:hanging="720"/>
        <w:rPr>
          <w:rFonts w:cs="Tahoma"/>
          <w:b/>
          <w:bCs/>
          <w:szCs w:val="24"/>
        </w:rPr>
      </w:pPr>
      <w:r w:rsidRPr="00771B82">
        <w:rPr>
          <w:rFonts w:cs="Tahoma"/>
          <w:b/>
          <w:bCs/>
          <w:szCs w:val="24"/>
        </w:rPr>
        <w:t>Q</w:t>
      </w:r>
      <w:r w:rsidR="00702651">
        <w:rPr>
          <w:rFonts w:cs="Tahoma"/>
          <w:b/>
          <w:bCs/>
          <w:szCs w:val="24"/>
        </w:rPr>
        <w:t>5</w:t>
      </w:r>
      <w:r w:rsidR="005A611F">
        <w:rPr>
          <w:rFonts w:cs="Tahoma"/>
          <w:b/>
          <w:bCs/>
          <w:szCs w:val="24"/>
        </w:rPr>
        <w:t>9</w:t>
      </w:r>
      <w:r w:rsidRPr="00771B82">
        <w:rPr>
          <w:rFonts w:cs="Tahoma"/>
          <w:b/>
          <w:bCs/>
          <w:szCs w:val="24"/>
        </w:rPr>
        <w:t>.</w:t>
      </w:r>
      <w:r w:rsidRPr="00771B82">
        <w:rPr>
          <w:rFonts w:cs="Tahoma"/>
          <w:b/>
          <w:bCs/>
          <w:szCs w:val="24"/>
        </w:rPr>
        <w:tab/>
        <w:t>It is explicit what is an eligible cost, but I noticed gaseous storage, electrical equipment, etc. are not listed. So while it is somewhat all-encompassing, some major pieces are not there. Was this purposeful or could we extend to include more at the stations?</w:t>
      </w:r>
    </w:p>
    <w:p w14:paraId="0C0CD214" w14:textId="77777777" w:rsidR="00CA2BBA" w:rsidRDefault="00CA2BBA" w:rsidP="00CA2BBA">
      <w:pPr>
        <w:spacing w:after="0" w:line="240" w:lineRule="auto"/>
        <w:ind w:left="720" w:hanging="720"/>
        <w:rPr>
          <w:rFonts w:cs="Tahoma"/>
        </w:rPr>
      </w:pPr>
    </w:p>
    <w:p w14:paraId="62E407D4" w14:textId="7CB99352" w:rsidR="00CA2BBA" w:rsidRPr="00771B82" w:rsidRDefault="00CA2BBA" w:rsidP="00CA2BBA">
      <w:pPr>
        <w:spacing w:after="0" w:line="240" w:lineRule="auto"/>
        <w:ind w:left="720" w:hanging="720"/>
        <w:rPr>
          <w:rFonts w:cs="Tahoma"/>
        </w:rPr>
      </w:pPr>
      <w:r w:rsidRPr="70205405">
        <w:rPr>
          <w:rFonts w:cs="Tahoma"/>
        </w:rPr>
        <w:t>A</w:t>
      </w:r>
      <w:r w:rsidR="00702651">
        <w:rPr>
          <w:rFonts w:cs="Tahoma"/>
        </w:rPr>
        <w:t>5</w:t>
      </w:r>
      <w:r w:rsidR="005A611F">
        <w:rPr>
          <w:rFonts w:cs="Tahoma"/>
        </w:rPr>
        <w:t>9</w:t>
      </w:r>
      <w:r w:rsidRPr="70205405">
        <w:rPr>
          <w:rFonts w:cs="Tahoma"/>
        </w:rPr>
        <w:t>.</w:t>
      </w:r>
      <w:r>
        <w:tab/>
      </w:r>
      <w:r w:rsidR="00A934E2" w:rsidRPr="70205405">
        <w:rPr>
          <w:rFonts w:cs="Tahoma"/>
        </w:rPr>
        <w:t>Please see</w:t>
      </w:r>
      <w:r w:rsidR="005569EE" w:rsidRPr="70205405">
        <w:rPr>
          <w:rFonts w:cs="Tahoma"/>
        </w:rPr>
        <w:t xml:space="preserve"> Addendum </w:t>
      </w:r>
      <w:r w:rsidR="66E5B54D" w:rsidRPr="5C3D6DB8">
        <w:rPr>
          <w:rFonts w:cs="Tahoma"/>
        </w:rPr>
        <w:t>2</w:t>
      </w:r>
      <w:r w:rsidR="005569EE" w:rsidRPr="70205405">
        <w:rPr>
          <w:rFonts w:cs="Tahoma"/>
        </w:rPr>
        <w:t xml:space="preserve"> for updates to </w:t>
      </w:r>
      <w:r w:rsidR="008367B0" w:rsidRPr="70205405">
        <w:rPr>
          <w:rFonts w:cs="Tahoma"/>
        </w:rPr>
        <w:t xml:space="preserve">the </w:t>
      </w:r>
      <w:r w:rsidR="6160FECA" w:rsidRPr="5C3D6DB8">
        <w:rPr>
          <w:rFonts w:cs="Tahoma"/>
        </w:rPr>
        <w:t>S</w:t>
      </w:r>
      <w:r w:rsidR="008367B0" w:rsidRPr="5C3D6DB8">
        <w:rPr>
          <w:rFonts w:cs="Tahoma"/>
        </w:rPr>
        <w:t xml:space="preserve">olicitation </w:t>
      </w:r>
      <w:r w:rsidR="27657546" w:rsidRPr="5C3D6DB8">
        <w:rPr>
          <w:rFonts w:cs="Tahoma"/>
        </w:rPr>
        <w:t>M</w:t>
      </w:r>
      <w:r w:rsidR="008367B0" w:rsidRPr="70205405">
        <w:rPr>
          <w:rFonts w:cs="Tahoma"/>
        </w:rPr>
        <w:t xml:space="preserve">anual, including </w:t>
      </w:r>
      <w:r w:rsidR="005569EE" w:rsidRPr="70205405">
        <w:rPr>
          <w:rFonts w:cs="Tahoma"/>
        </w:rPr>
        <w:t>Section II.D. Eligible Project Costs</w:t>
      </w:r>
      <w:r w:rsidR="008367B0" w:rsidRPr="70205405">
        <w:rPr>
          <w:rFonts w:cs="Tahoma"/>
        </w:rPr>
        <w:t>.</w:t>
      </w:r>
    </w:p>
    <w:p w14:paraId="32481F3B" w14:textId="77777777" w:rsidR="001E65B6" w:rsidRDefault="001E65B6" w:rsidP="007D7CA3">
      <w:pPr>
        <w:spacing w:after="0" w:line="240" w:lineRule="auto"/>
        <w:ind w:left="720" w:hanging="720"/>
        <w:rPr>
          <w:rFonts w:cs="Tahoma"/>
          <w:szCs w:val="24"/>
        </w:rPr>
      </w:pPr>
    </w:p>
    <w:p w14:paraId="1FF3B6BF" w14:textId="4B0E2469" w:rsidR="004E0D8A" w:rsidRDefault="004E0D8A" w:rsidP="004E0D8A">
      <w:pPr>
        <w:ind w:left="720" w:hanging="720"/>
        <w:rPr>
          <w:rFonts w:cs="Tahoma"/>
          <w:b/>
          <w:bCs/>
          <w:szCs w:val="24"/>
        </w:rPr>
      </w:pPr>
      <w:r w:rsidRPr="009549B6">
        <w:rPr>
          <w:rFonts w:cs="Tahoma"/>
          <w:b/>
          <w:bCs/>
          <w:szCs w:val="24"/>
        </w:rPr>
        <w:t>Q</w:t>
      </w:r>
      <w:r w:rsidR="005A611F">
        <w:rPr>
          <w:rFonts w:cs="Tahoma"/>
          <w:b/>
          <w:bCs/>
          <w:szCs w:val="24"/>
        </w:rPr>
        <w:t>60</w:t>
      </w:r>
      <w:r w:rsidRPr="009549B6">
        <w:rPr>
          <w:rFonts w:cs="Tahoma"/>
          <w:b/>
          <w:bCs/>
          <w:szCs w:val="24"/>
        </w:rPr>
        <w:t>.</w:t>
      </w:r>
      <w:r w:rsidRPr="009549B6">
        <w:rPr>
          <w:rFonts w:cs="Tahoma"/>
          <w:b/>
          <w:bCs/>
          <w:szCs w:val="24"/>
        </w:rPr>
        <w:tab/>
        <w:t>Are components such as hydrogen storage, thermal management, electrical systems, etc. eligible costs?</w:t>
      </w:r>
    </w:p>
    <w:p w14:paraId="63B670C9" w14:textId="7E7FDBC5" w:rsidR="004E0D8A" w:rsidRDefault="004E0D8A" w:rsidP="004E0D8A">
      <w:pPr>
        <w:ind w:left="720" w:hanging="720"/>
        <w:rPr>
          <w:rFonts w:cs="Tahoma"/>
        </w:rPr>
      </w:pPr>
      <w:r w:rsidRPr="5C3D6DB8">
        <w:rPr>
          <w:rFonts w:cs="Tahoma"/>
        </w:rPr>
        <w:t>A</w:t>
      </w:r>
      <w:r w:rsidR="00AA5C7D">
        <w:rPr>
          <w:rFonts w:cs="Tahoma"/>
        </w:rPr>
        <w:t>60</w:t>
      </w:r>
      <w:r w:rsidRPr="5C3D6DB8">
        <w:rPr>
          <w:rFonts w:cs="Tahoma"/>
        </w:rPr>
        <w:t>.</w:t>
      </w:r>
      <w:r>
        <w:tab/>
      </w:r>
      <w:r w:rsidR="6CE73095" w:rsidRPr="5C3D6DB8">
        <w:rPr>
          <w:rFonts w:cs="Tahoma"/>
        </w:rPr>
        <w:t>Yes. Please see Addendum 2 for updates to the Solicitation Manual, including Section II.D. Eligible Project Costs.</w:t>
      </w:r>
    </w:p>
    <w:p w14:paraId="4DC525C2" w14:textId="6355F35E" w:rsidR="00DF7854" w:rsidRDefault="00DF7854" w:rsidP="00DF7854">
      <w:pPr>
        <w:spacing w:before="100" w:beforeAutospacing="1" w:after="100" w:afterAutospacing="1" w:line="240" w:lineRule="auto"/>
        <w:ind w:left="720" w:hanging="720"/>
        <w:rPr>
          <w:b/>
          <w:bCs/>
        </w:rPr>
      </w:pPr>
      <w:r w:rsidRPr="00DF7854">
        <w:rPr>
          <w:b/>
          <w:bCs/>
        </w:rPr>
        <w:t>Q</w:t>
      </w:r>
      <w:r w:rsidR="00702651">
        <w:rPr>
          <w:b/>
          <w:bCs/>
        </w:rPr>
        <w:t>6</w:t>
      </w:r>
      <w:r w:rsidR="00AA5C7D">
        <w:rPr>
          <w:b/>
          <w:bCs/>
        </w:rPr>
        <w:t>1</w:t>
      </w:r>
      <w:r w:rsidRPr="00DF7854">
        <w:rPr>
          <w:b/>
          <w:bCs/>
        </w:rPr>
        <w:t>.</w:t>
      </w:r>
      <w:r w:rsidRPr="00DF7854">
        <w:rPr>
          <w:b/>
          <w:bCs/>
        </w:rPr>
        <w:tab/>
        <w:t>Please confirm whether onsite electrolytic hydrogen production equipment, electrolyzers, water treatment systems, compression interface equipment, land lease costs, permitting fees, engineering design, project management, legal costs related to site control, insurance, security fencing, signage, and community outreach costs may be included as applicant match share, provided that these costs are necessary for the project and incurred during the eligible cost period.</w:t>
      </w:r>
    </w:p>
    <w:p w14:paraId="0E19A0E6" w14:textId="3435AFA0" w:rsidR="00DF7854" w:rsidRPr="00DF7854" w:rsidRDefault="00DF7854" w:rsidP="00DF7854">
      <w:pPr>
        <w:spacing w:before="100" w:beforeAutospacing="1" w:after="100" w:afterAutospacing="1" w:line="240" w:lineRule="auto"/>
        <w:ind w:left="720" w:hanging="720"/>
        <w:rPr>
          <w:rFonts w:ascii="Aptos" w:hAnsi="Aptos"/>
          <w:szCs w:val="24"/>
        </w:rPr>
      </w:pPr>
      <w:r w:rsidRPr="00DF7854">
        <w:t>A</w:t>
      </w:r>
      <w:r w:rsidR="00702651">
        <w:t>6</w:t>
      </w:r>
      <w:r w:rsidR="00AA5C7D">
        <w:t>1</w:t>
      </w:r>
      <w:r w:rsidRPr="00DF7854">
        <w:t>.</w:t>
      </w:r>
      <w:r>
        <w:tab/>
      </w:r>
      <w:r w:rsidR="00955D78">
        <w:t>Yes.</w:t>
      </w:r>
      <w:r w:rsidR="004D40A2">
        <w:t xml:space="preserve"> Please refer to Section II.D. in the solicitation manual for eligible match costs.</w:t>
      </w:r>
    </w:p>
    <w:p w14:paraId="24B07E62" w14:textId="663E8AE1" w:rsidR="001F79A2" w:rsidRPr="00BF1CFE" w:rsidRDefault="00A57ACD" w:rsidP="00BF1CFE">
      <w:pPr>
        <w:pStyle w:val="Heading2"/>
        <w:rPr>
          <w:rFonts w:ascii="Tahoma" w:hAnsi="Tahoma" w:cs="Tahoma"/>
          <w:b/>
          <w:color w:val="auto"/>
          <w:sz w:val="24"/>
          <w:szCs w:val="24"/>
          <w:u w:val="single"/>
        </w:rPr>
      </w:pPr>
      <w:r w:rsidRPr="00BF1CFE">
        <w:rPr>
          <w:rFonts w:ascii="Tahoma" w:hAnsi="Tahoma" w:cs="Tahoma"/>
          <w:b/>
          <w:color w:val="auto"/>
          <w:sz w:val="24"/>
          <w:szCs w:val="24"/>
          <w:u w:val="single"/>
        </w:rPr>
        <w:t>Eligible Projects</w:t>
      </w:r>
    </w:p>
    <w:p w14:paraId="24E5B811" w14:textId="77777777" w:rsidR="001F79A2" w:rsidRDefault="001F79A2" w:rsidP="007D7CA3">
      <w:pPr>
        <w:spacing w:after="0" w:line="240" w:lineRule="auto"/>
        <w:ind w:left="720" w:hanging="720"/>
        <w:rPr>
          <w:rFonts w:cs="Tahoma"/>
          <w:szCs w:val="24"/>
        </w:rPr>
      </w:pPr>
    </w:p>
    <w:p w14:paraId="1166C5FA" w14:textId="1E9FF607" w:rsidR="00A57ACD" w:rsidRDefault="00A57ACD" w:rsidP="00A57ACD">
      <w:pPr>
        <w:ind w:left="720" w:hanging="720"/>
        <w:rPr>
          <w:rFonts w:cs="Tahoma"/>
          <w:b/>
          <w:bCs/>
          <w:szCs w:val="24"/>
        </w:rPr>
      </w:pPr>
      <w:r w:rsidRPr="003D0090">
        <w:rPr>
          <w:rFonts w:cs="Tahoma"/>
          <w:b/>
          <w:bCs/>
          <w:szCs w:val="24"/>
        </w:rPr>
        <w:t>Q</w:t>
      </w:r>
      <w:r w:rsidR="00702651">
        <w:rPr>
          <w:rFonts w:cs="Tahoma"/>
          <w:b/>
          <w:bCs/>
          <w:szCs w:val="24"/>
        </w:rPr>
        <w:t>6</w:t>
      </w:r>
      <w:r w:rsidR="00AA5C7D">
        <w:rPr>
          <w:rFonts w:cs="Tahoma"/>
          <w:b/>
          <w:bCs/>
          <w:szCs w:val="24"/>
        </w:rPr>
        <w:t>2</w:t>
      </w:r>
      <w:r w:rsidRPr="003D0090">
        <w:rPr>
          <w:rFonts w:cs="Tahoma"/>
          <w:b/>
          <w:bCs/>
          <w:szCs w:val="24"/>
        </w:rPr>
        <w:t>.</w:t>
      </w:r>
      <w:r w:rsidRPr="003D0090">
        <w:rPr>
          <w:rFonts w:cs="Tahoma"/>
          <w:b/>
          <w:bCs/>
          <w:szCs w:val="24"/>
        </w:rPr>
        <w:tab/>
        <w:t>Which lane does expanding an existing station fall into?</w:t>
      </w:r>
    </w:p>
    <w:p w14:paraId="2EC5BF7E" w14:textId="2A63193A" w:rsidR="00A57ACD" w:rsidRDefault="00A57ACD" w:rsidP="00A57ACD">
      <w:pPr>
        <w:ind w:left="720" w:hanging="720"/>
        <w:rPr>
          <w:rFonts w:cs="Tahoma"/>
        </w:rPr>
      </w:pPr>
      <w:r w:rsidRPr="70205405">
        <w:rPr>
          <w:rFonts w:cs="Tahoma"/>
        </w:rPr>
        <w:t>A</w:t>
      </w:r>
      <w:r w:rsidR="00702651">
        <w:rPr>
          <w:rFonts w:cs="Tahoma"/>
        </w:rPr>
        <w:t>6</w:t>
      </w:r>
      <w:r w:rsidR="00AA5C7D">
        <w:rPr>
          <w:rFonts w:cs="Tahoma"/>
        </w:rPr>
        <w:t>2</w:t>
      </w:r>
      <w:r w:rsidRPr="70205405">
        <w:rPr>
          <w:rFonts w:cs="Tahoma"/>
        </w:rPr>
        <w:t>.</w:t>
      </w:r>
      <w:r>
        <w:tab/>
      </w:r>
      <w:r w:rsidR="00D011A4" w:rsidRPr="70205405">
        <w:rPr>
          <w:rFonts w:cs="Tahoma"/>
        </w:rPr>
        <w:t>Projects proposing to expand existing Open Retail stations</w:t>
      </w:r>
      <w:r w:rsidR="00B77010" w:rsidRPr="70205405">
        <w:rPr>
          <w:rFonts w:cs="Tahoma"/>
        </w:rPr>
        <w:t xml:space="preserve"> must include a minimum of two (2) new fueling positions per station and wi</w:t>
      </w:r>
      <w:r w:rsidR="006E2D3A" w:rsidRPr="70205405">
        <w:rPr>
          <w:rFonts w:cs="Tahoma"/>
        </w:rPr>
        <w:t xml:space="preserve">ll be considered </w:t>
      </w:r>
      <w:r w:rsidRPr="70205405">
        <w:rPr>
          <w:rFonts w:cs="Tahoma"/>
        </w:rPr>
        <w:t>under the “</w:t>
      </w:r>
      <w:r w:rsidR="00B57D08" w:rsidRPr="70205405">
        <w:rPr>
          <w:rFonts w:cs="Tahoma"/>
        </w:rPr>
        <w:t>n</w:t>
      </w:r>
      <w:r w:rsidRPr="70205405">
        <w:rPr>
          <w:rFonts w:cs="Tahoma"/>
        </w:rPr>
        <w:t>ew</w:t>
      </w:r>
      <w:r w:rsidR="00B57D08" w:rsidRPr="70205405">
        <w:rPr>
          <w:rFonts w:cs="Tahoma"/>
        </w:rPr>
        <w:t xml:space="preserve"> hydrogen refueling</w:t>
      </w:r>
      <w:r w:rsidRPr="70205405">
        <w:rPr>
          <w:rFonts w:cs="Tahoma"/>
        </w:rPr>
        <w:t xml:space="preserve"> </w:t>
      </w:r>
      <w:r w:rsidR="00B57D08" w:rsidRPr="70205405">
        <w:rPr>
          <w:rFonts w:cs="Tahoma"/>
        </w:rPr>
        <w:t>i</w:t>
      </w:r>
      <w:r w:rsidRPr="70205405">
        <w:rPr>
          <w:rFonts w:cs="Tahoma"/>
        </w:rPr>
        <w:t xml:space="preserve">nfrastructure” category. </w:t>
      </w:r>
    </w:p>
    <w:p w14:paraId="1C90352C" w14:textId="3BE80925" w:rsidR="00A57ACD" w:rsidRDefault="00A57ACD" w:rsidP="00A57ACD">
      <w:pPr>
        <w:ind w:left="720" w:hanging="720"/>
        <w:rPr>
          <w:rFonts w:cs="Tahoma"/>
          <w:b/>
          <w:bCs/>
          <w:szCs w:val="24"/>
        </w:rPr>
      </w:pPr>
      <w:r w:rsidRPr="002A190B">
        <w:rPr>
          <w:rFonts w:cs="Tahoma"/>
          <w:b/>
          <w:bCs/>
          <w:szCs w:val="24"/>
        </w:rPr>
        <w:t>Q</w:t>
      </w:r>
      <w:r w:rsidR="00702651">
        <w:rPr>
          <w:rFonts w:cs="Tahoma"/>
          <w:b/>
          <w:bCs/>
          <w:szCs w:val="24"/>
        </w:rPr>
        <w:t>6</w:t>
      </w:r>
      <w:r w:rsidR="00AA5C7D">
        <w:rPr>
          <w:rFonts w:cs="Tahoma"/>
          <w:b/>
          <w:bCs/>
          <w:szCs w:val="24"/>
        </w:rPr>
        <w:t>3</w:t>
      </w:r>
      <w:r w:rsidRPr="002A190B">
        <w:rPr>
          <w:rFonts w:cs="Tahoma"/>
          <w:b/>
          <w:bCs/>
          <w:szCs w:val="24"/>
        </w:rPr>
        <w:t>.</w:t>
      </w:r>
      <w:r w:rsidRPr="002A190B">
        <w:rPr>
          <w:rFonts w:cs="Tahoma"/>
          <w:b/>
          <w:bCs/>
          <w:szCs w:val="24"/>
        </w:rPr>
        <w:tab/>
        <w:t>Can you please explain if there is a way to avoid being penalized for the future expansion reserve</w:t>
      </w:r>
      <w:r w:rsidR="00344EBD">
        <w:rPr>
          <w:rFonts w:cs="Tahoma"/>
          <w:b/>
          <w:bCs/>
          <w:szCs w:val="24"/>
        </w:rPr>
        <w:t>?</w:t>
      </w:r>
      <w:r w:rsidRPr="002A190B">
        <w:rPr>
          <w:rFonts w:cs="Tahoma"/>
          <w:b/>
          <w:bCs/>
          <w:szCs w:val="24"/>
        </w:rPr>
        <w:t xml:space="preserve"> The scoring rewards lowest cost per dispenser but at the same time says future expansion is important. May Applicants include future expansion capability (such as reserved electrical capacity, pad space, additional storage tie-ins, or scalable modular equipment architecture) within the proposed project but subtract the parts for future expansion for scoring purpose</w:t>
      </w:r>
      <w:r w:rsidR="00292C1E">
        <w:rPr>
          <w:rFonts w:cs="Tahoma"/>
          <w:b/>
          <w:bCs/>
          <w:szCs w:val="24"/>
        </w:rPr>
        <w:t>?</w:t>
      </w:r>
      <w:r w:rsidRPr="002A190B">
        <w:rPr>
          <w:rFonts w:cs="Tahoma"/>
          <w:b/>
          <w:bCs/>
          <w:szCs w:val="24"/>
        </w:rPr>
        <w:t xml:space="preserve">  </w:t>
      </w:r>
    </w:p>
    <w:p w14:paraId="63549A3F" w14:textId="3B7893BE" w:rsidR="00A57ACD" w:rsidRDefault="00A57ACD" w:rsidP="00A57ACD">
      <w:pPr>
        <w:ind w:left="720" w:hanging="720"/>
        <w:rPr>
          <w:rFonts w:cs="Tahoma"/>
          <w:szCs w:val="24"/>
        </w:rPr>
      </w:pPr>
      <w:r w:rsidRPr="00FB029A">
        <w:rPr>
          <w:rFonts w:cs="Tahoma"/>
          <w:szCs w:val="24"/>
        </w:rPr>
        <w:t>A</w:t>
      </w:r>
      <w:r w:rsidR="00702651">
        <w:rPr>
          <w:rFonts w:cs="Tahoma"/>
          <w:szCs w:val="24"/>
        </w:rPr>
        <w:t>6</w:t>
      </w:r>
      <w:r w:rsidR="00AA5C7D">
        <w:rPr>
          <w:rFonts w:cs="Tahoma"/>
          <w:szCs w:val="24"/>
        </w:rPr>
        <w:t>3</w:t>
      </w:r>
      <w:r w:rsidRPr="00FB029A">
        <w:rPr>
          <w:rFonts w:cs="Tahoma"/>
          <w:szCs w:val="24"/>
        </w:rPr>
        <w:t>.</w:t>
      </w:r>
      <w:r w:rsidRPr="00FB029A">
        <w:rPr>
          <w:rFonts w:cs="Tahoma"/>
          <w:szCs w:val="24"/>
        </w:rPr>
        <w:tab/>
      </w:r>
      <w:r w:rsidR="00C569FB">
        <w:rPr>
          <w:rFonts w:cs="Tahoma"/>
          <w:szCs w:val="24"/>
        </w:rPr>
        <w:t xml:space="preserve">No. </w:t>
      </w:r>
      <w:r>
        <w:rPr>
          <w:rFonts w:cs="Tahoma"/>
          <w:szCs w:val="24"/>
        </w:rPr>
        <w:t>Future expansion is outside the scope of this solicitation.</w:t>
      </w:r>
    </w:p>
    <w:p w14:paraId="593320D1" w14:textId="7C503ED2" w:rsidR="00A57ACD" w:rsidRDefault="00A57ACD" w:rsidP="00A57ACD">
      <w:pPr>
        <w:ind w:left="720" w:hanging="720"/>
        <w:rPr>
          <w:rFonts w:cs="Tahoma"/>
          <w:b/>
          <w:bCs/>
          <w:szCs w:val="24"/>
        </w:rPr>
      </w:pPr>
      <w:r w:rsidRPr="000042E1">
        <w:rPr>
          <w:rFonts w:cs="Tahoma"/>
          <w:b/>
          <w:bCs/>
          <w:szCs w:val="24"/>
        </w:rPr>
        <w:t>Q</w:t>
      </w:r>
      <w:r w:rsidR="00702651">
        <w:rPr>
          <w:rFonts w:cs="Tahoma"/>
          <w:b/>
          <w:bCs/>
          <w:szCs w:val="24"/>
        </w:rPr>
        <w:t>6</w:t>
      </w:r>
      <w:r w:rsidR="00AA5C7D">
        <w:rPr>
          <w:rFonts w:cs="Tahoma"/>
          <w:b/>
          <w:bCs/>
          <w:szCs w:val="24"/>
        </w:rPr>
        <w:t>4</w:t>
      </w:r>
      <w:r w:rsidRPr="000042E1">
        <w:rPr>
          <w:rFonts w:cs="Tahoma"/>
          <w:b/>
          <w:bCs/>
          <w:szCs w:val="24"/>
        </w:rPr>
        <w:t>.</w:t>
      </w:r>
      <w:r>
        <w:rPr>
          <w:rFonts w:cs="Tahoma"/>
          <w:b/>
          <w:bCs/>
          <w:szCs w:val="24"/>
        </w:rPr>
        <w:tab/>
        <w:t>Please consider requiring real-time operational data with the Station Operational Status System (SOSS).</w:t>
      </w:r>
    </w:p>
    <w:p w14:paraId="197ED38F" w14:textId="2BD5DC71" w:rsidR="00A57ACD" w:rsidRDefault="00A57ACD" w:rsidP="70205405">
      <w:pPr>
        <w:spacing w:after="0" w:line="240" w:lineRule="auto"/>
        <w:ind w:left="720" w:hanging="720"/>
        <w:rPr>
          <w:rFonts w:cs="Tahoma"/>
        </w:rPr>
      </w:pPr>
      <w:r w:rsidRPr="70205405">
        <w:rPr>
          <w:rFonts w:cs="Tahoma"/>
        </w:rPr>
        <w:t>A</w:t>
      </w:r>
      <w:r w:rsidR="00702651">
        <w:rPr>
          <w:rFonts w:cs="Tahoma"/>
        </w:rPr>
        <w:t>6</w:t>
      </w:r>
      <w:r w:rsidR="00AA5C7D">
        <w:rPr>
          <w:rFonts w:cs="Tahoma"/>
        </w:rPr>
        <w:t>4</w:t>
      </w:r>
      <w:r w:rsidRPr="70205405">
        <w:rPr>
          <w:rFonts w:cs="Tahoma"/>
        </w:rPr>
        <w:t>.</w:t>
      </w:r>
      <w:r>
        <w:tab/>
      </w:r>
      <w:r w:rsidR="00151BBA" w:rsidRPr="70205405">
        <w:rPr>
          <w:rFonts w:cs="Tahoma"/>
        </w:rPr>
        <w:t>The Hydrog</w:t>
      </w:r>
      <w:r w:rsidR="009370F4" w:rsidRPr="70205405">
        <w:rPr>
          <w:rFonts w:cs="Tahoma"/>
        </w:rPr>
        <w:t>en Fuel Cell Partnership is the appropriate entity to discuss t</w:t>
      </w:r>
      <w:r w:rsidRPr="70205405">
        <w:rPr>
          <w:rFonts w:cs="Tahoma"/>
        </w:rPr>
        <w:t xml:space="preserve">ransmitting real-time operational data to </w:t>
      </w:r>
      <w:r w:rsidR="007A7665" w:rsidRPr="70205405">
        <w:rPr>
          <w:rFonts w:cs="Tahoma"/>
        </w:rPr>
        <w:t>the Station Operational Status System</w:t>
      </w:r>
      <w:r w:rsidR="009370F4" w:rsidRPr="70205405">
        <w:rPr>
          <w:rFonts w:cs="Tahoma"/>
        </w:rPr>
        <w:t>.</w:t>
      </w:r>
    </w:p>
    <w:p w14:paraId="5A28C56A" w14:textId="77777777" w:rsidR="007A7665" w:rsidRDefault="007A7665" w:rsidP="007A7665">
      <w:pPr>
        <w:spacing w:after="0" w:line="240" w:lineRule="auto"/>
        <w:ind w:left="720" w:hanging="720"/>
        <w:rPr>
          <w:rFonts w:cs="Tahoma"/>
          <w:szCs w:val="24"/>
        </w:rPr>
      </w:pPr>
    </w:p>
    <w:p w14:paraId="324C1304" w14:textId="4E467734" w:rsidR="00A57ACD" w:rsidRDefault="00A57ACD" w:rsidP="00A57ACD">
      <w:pPr>
        <w:ind w:left="720" w:hanging="720"/>
        <w:rPr>
          <w:rFonts w:cs="Tahoma"/>
          <w:b/>
          <w:bCs/>
          <w:szCs w:val="24"/>
        </w:rPr>
      </w:pPr>
      <w:r w:rsidRPr="001C74EB">
        <w:rPr>
          <w:rFonts w:cs="Tahoma"/>
          <w:b/>
          <w:bCs/>
          <w:szCs w:val="24"/>
        </w:rPr>
        <w:t>Q</w:t>
      </w:r>
      <w:r w:rsidR="00702651">
        <w:rPr>
          <w:rFonts w:cs="Tahoma"/>
          <w:b/>
          <w:bCs/>
          <w:szCs w:val="24"/>
        </w:rPr>
        <w:t>6</w:t>
      </w:r>
      <w:r w:rsidR="00AA5C7D">
        <w:rPr>
          <w:rFonts w:cs="Tahoma"/>
          <w:b/>
          <w:bCs/>
          <w:szCs w:val="24"/>
        </w:rPr>
        <w:t>5</w:t>
      </w:r>
      <w:r w:rsidRPr="001C74EB">
        <w:rPr>
          <w:rFonts w:cs="Tahoma"/>
          <w:b/>
          <w:bCs/>
          <w:szCs w:val="24"/>
        </w:rPr>
        <w:t>.</w:t>
      </w:r>
      <w:r w:rsidRPr="001C74EB">
        <w:rPr>
          <w:rFonts w:cs="Tahoma"/>
          <w:b/>
          <w:bCs/>
          <w:szCs w:val="24"/>
        </w:rPr>
        <w:tab/>
      </w:r>
      <w:r>
        <w:rPr>
          <w:rFonts w:cs="Tahoma"/>
          <w:b/>
          <w:bCs/>
          <w:szCs w:val="24"/>
        </w:rPr>
        <w:t>Please consider providing technical assistance, coordination support, or expedited review pathways for projects facing local permitting delays – particularly in Sacramento, San Francisco, San Diego, and Los Angeles, where AHJ timelines can significantly slow deployment.</w:t>
      </w:r>
    </w:p>
    <w:p w14:paraId="2B825B6B" w14:textId="48A45E48" w:rsidR="00A57ACD" w:rsidRDefault="00A57ACD" w:rsidP="00A57ACD">
      <w:pPr>
        <w:ind w:left="720" w:hanging="720"/>
        <w:rPr>
          <w:rFonts w:cs="Tahoma"/>
        </w:rPr>
      </w:pPr>
      <w:r w:rsidRPr="70205405">
        <w:rPr>
          <w:rFonts w:cs="Tahoma"/>
        </w:rPr>
        <w:t>A</w:t>
      </w:r>
      <w:r w:rsidR="00702651">
        <w:rPr>
          <w:rFonts w:cs="Tahoma"/>
        </w:rPr>
        <w:t>6</w:t>
      </w:r>
      <w:r w:rsidR="00AA5C7D">
        <w:rPr>
          <w:rFonts w:cs="Tahoma"/>
        </w:rPr>
        <w:t>5</w:t>
      </w:r>
      <w:r w:rsidRPr="70205405">
        <w:rPr>
          <w:rFonts w:cs="Tahoma"/>
        </w:rPr>
        <w:t>.</w:t>
      </w:r>
      <w:r>
        <w:tab/>
      </w:r>
      <w:r w:rsidR="008267DB" w:rsidRPr="00F867AB">
        <w:rPr>
          <w:rFonts w:cs="Tahoma"/>
        </w:rPr>
        <w:t xml:space="preserve">Please contact </w:t>
      </w:r>
      <w:r w:rsidR="00112FFC" w:rsidRPr="00F867AB">
        <w:rPr>
          <w:rFonts w:cs="Tahoma"/>
        </w:rPr>
        <w:t xml:space="preserve">Elsa </w:t>
      </w:r>
      <w:r w:rsidR="007B4E91" w:rsidRPr="00F867AB">
        <w:rPr>
          <w:rFonts w:cs="Tahoma"/>
        </w:rPr>
        <w:t>Alves</w:t>
      </w:r>
      <w:r w:rsidR="00701156" w:rsidRPr="00F867AB">
        <w:rPr>
          <w:rFonts w:cs="Tahoma"/>
        </w:rPr>
        <w:t>-</w:t>
      </w:r>
      <w:r w:rsidR="00EA41F0" w:rsidRPr="00F867AB">
        <w:rPr>
          <w:rFonts w:cs="Tahoma"/>
        </w:rPr>
        <w:t>W</w:t>
      </w:r>
      <w:r w:rsidR="006C263A" w:rsidRPr="00F867AB">
        <w:rPr>
          <w:rFonts w:cs="Tahoma"/>
        </w:rPr>
        <w:t xml:space="preserve">right at </w:t>
      </w:r>
      <w:r w:rsidR="00047781" w:rsidRPr="00F867AB">
        <w:rPr>
          <w:rFonts w:cs="Tahoma"/>
        </w:rPr>
        <w:t xml:space="preserve">the </w:t>
      </w:r>
      <w:r w:rsidR="002471F0" w:rsidRPr="00F867AB">
        <w:rPr>
          <w:rFonts w:cs="Tahoma"/>
        </w:rPr>
        <w:t>Governor</w:t>
      </w:r>
      <w:r w:rsidR="00F338F5" w:rsidRPr="00F867AB">
        <w:rPr>
          <w:rFonts w:cs="Tahoma"/>
        </w:rPr>
        <w:t xml:space="preserve">’s </w:t>
      </w:r>
      <w:r w:rsidR="002E2890" w:rsidRPr="00F867AB">
        <w:rPr>
          <w:rFonts w:cs="Tahoma"/>
        </w:rPr>
        <w:t>Office</w:t>
      </w:r>
      <w:r w:rsidR="00355612" w:rsidRPr="00F867AB">
        <w:rPr>
          <w:rFonts w:cs="Tahoma"/>
        </w:rPr>
        <w:t xml:space="preserve"> </w:t>
      </w:r>
      <w:r w:rsidR="008F77B7" w:rsidRPr="00F867AB">
        <w:rPr>
          <w:rFonts w:cs="Tahoma"/>
        </w:rPr>
        <w:t>of Business and Economic Development</w:t>
      </w:r>
      <w:r w:rsidR="00475429" w:rsidRPr="00F867AB">
        <w:rPr>
          <w:rFonts w:cs="Tahoma"/>
        </w:rPr>
        <w:t xml:space="preserve"> (GO-Biz)</w:t>
      </w:r>
      <w:r w:rsidR="003C2A0C" w:rsidRPr="00F867AB">
        <w:rPr>
          <w:rFonts w:cs="Tahoma"/>
        </w:rPr>
        <w:t xml:space="preserve"> </w:t>
      </w:r>
      <w:r w:rsidR="003320F9" w:rsidRPr="00F867AB">
        <w:rPr>
          <w:rFonts w:cs="Tahoma"/>
        </w:rPr>
        <w:t xml:space="preserve">for </w:t>
      </w:r>
      <w:r w:rsidR="007D65E5" w:rsidRPr="00F867AB">
        <w:rPr>
          <w:rFonts w:cs="Tahoma"/>
        </w:rPr>
        <w:t xml:space="preserve">support </w:t>
      </w:r>
      <w:r w:rsidR="00721298" w:rsidRPr="00F867AB">
        <w:rPr>
          <w:rFonts w:cs="Tahoma"/>
        </w:rPr>
        <w:t>in local permitting</w:t>
      </w:r>
      <w:r w:rsidR="00BA3D85">
        <w:rPr>
          <w:rFonts w:cs="Tahoma"/>
        </w:rPr>
        <w:t xml:space="preserve"> via email</w:t>
      </w:r>
      <w:r w:rsidR="00F867AB">
        <w:rPr>
          <w:rFonts w:cs="Tahoma"/>
        </w:rPr>
        <w:t xml:space="preserve"> at </w:t>
      </w:r>
      <w:hyperlink r:id="rId16" w:history="1">
        <w:r w:rsidR="0637136A" w:rsidRPr="70205405">
          <w:rPr>
            <w:rStyle w:val="Hyperlink"/>
            <w:rFonts w:cs="Tahoma"/>
          </w:rPr>
          <w:t>elsa.wright@gobiz.ca.gov</w:t>
        </w:r>
      </w:hyperlink>
      <w:r w:rsidR="0637136A" w:rsidRPr="70205405">
        <w:rPr>
          <w:rFonts w:cs="Tahoma"/>
        </w:rPr>
        <w:t xml:space="preserve">. </w:t>
      </w:r>
    </w:p>
    <w:p w14:paraId="570F8E7C" w14:textId="7C185D0B" w:rsidR="00110671" w:rsidRDefault="00110671" w:rsidP="00110671">
      <w:pPr>
        <w:ind w:left="720" w:hanging="720"/>
        <w:rPr>
          <w:rFonts w:cs="Tahoma"/>
          <w:b/>
          <w:bCs/>
          <w:szCs w:val="24"/>
        </w:rPr>
      </w:pPr>
      <w:r w:rsidRPr="007E133F">
        <w:rPr>
          <w:rFonts w:cs="Tahoma"/>
          <w:b/>
          <w:bCs/>
          <w:szCs w:val="24"/>
        </w:rPr>
        <w:t>Q</w:t>
      </w:r>
      <w:r w:rsidR="00702651">
        <w:rPr>
          <w:rFonts w:cs="Tahoma"/>
          <w:b/>
          <w:bCs/>
          <w:szCs w:val="24"/>
        </w:rPr>
        <w:t>6</w:t>
      </w:r>
      <w:r w:rsidR="00AA5C7D">
        <w:rPr>
          <w:rFonts w:cs="Tahoma"/>
          <w:b/>
          <w:bCs/>
          <w:szCs w:val="24"/>
        </w:rPr>
        <w:t>6</w:t>
      </w:r>
      <w:r w:rsidRPr="007E133F">
        <w:rPr>
          <w:rFonts w:cs="Tahoma"/>
          <w:b/>
          <w:bCs/>
          <w:szCs w:val="24"/>
        </w:rPr>
        <w:t>.</w:t>
      </w:r>
      <w:r w:rsidRPr="007E133F">
        <w:rPr>
          <w:rFonts w:cs="Tahoma"/>
          <w:b/>
          <w:bCs/>
          <w:szCs w:val="24"/>
        </w:rPr>
        <w:tab/>
      </w:r>
      <w:r w:rsidRPr="00961B20">
        <w:rPr>
          <w:rFonts w:cs="Tahoma"/>
          <w:b/>
          <w:bCs/>
          <w:szCs w:val="24"/>
        </w:rPr>
        <w:t>Is expanded capacity considered a new station, including replacement of existing equipment?</w:t>
      </w:r>
    </w:p>
    <w:p w14:paraId="0AD9FEE5" w14:textId="676810CB" w:rsidR="00110671" w:rsidRDefault="00110671" w:rsidP="00110671">
      <w:pPr>
        <w:ind w:left="720" w:hanging="720"/>
        <w:rPr>
          <w:rFonts w:cs="Tahoma"/>
        </w:rPr>
      </w:pPr>
      <w:r w:rsidRPr="70205405">
        <w:rPr>
          <w:rFonts w:cs="Tahoma"/>
        </w:rPr>
        <w:t>A</w:t>
      </w:r>
      <w:r w:rsidR="00702651">
        <w:rPr>
          <w:rFonts w:cs="Tahoma"/>
        </w:rPr>
        <w:t>6</w:t>
      </w:r>
      <w:r w:rsidR="00AA5C7D">
        <w:rPr>
          <w:rFonts w:cs="Tahoma"/>
        </w:rPr>
        <w:t>6</w:t>
      </w:r>
      <w:r w:rsidRPr="70205405">
        <w:rPr>
          <w:rFonts w:cs="Tahoma"/>
        </w:rPr>
        <w:t>.</w:t>
      </w:r>
      <w:r>
        <w:tab/>
      </w:r>
      <w:r w:rsidR="001D074B" w:rsidRPr="70205405">
        <w:rPr>
          <w:rFonts w:cs="Tahoma"/>
        </w:rPr>
        <w:t>Projects proposing to expand existing Open Retail stations must include a minimum of two (2) new fueling positions per station and will be considered under the “new hydrogen refueling infrastructure” category. R</w:t>
      </w:r>
      <w:r w:rsidRPr="70205405">
        <w:rPr>
          <w:rFonts w:cs="Tahoma"/>
        </w:rPr>
        <w:t xml:space="preserve">eplacement of existing equipment </w:t>
      </w:r>
      <w:r w:rsidR="630B75A3" w:rsidRPr="5C3D6DB8">
        <w:rPr>
          <w:rFonts w:cs="Tahoma"/>
        </w:rPr>
        <w:t xml:space="preserve">is </w:t>
      </w:r>
      <w:r w:rsidRPr="70205405">
        <w:rPr>
          <w:rFonts w:cs="Tahoma"/>
        </w:rPr>
        <w:t xml:space="preserve">not eligible </w:t>
      </w:r>
      <w:r w:rsidR="0289BA9E" w:rsidRPr="70205405">
        <w:rPr>
          <w:rFonts w:cs="Tahoma"/>
        </w:rPr>
        <w:t>for reimbursement</w:t>
      </w:r>
      <w:r w:rsidRPr="70205405">
        <w:rPr>
          <w:rFonts w:cs="Tahoma"/>
        </w:rPr>
        <w:t xml:space="preserve"> under this solicitation</w:t>
      </w:r>
      <w:r w:rsidR="34F63B3C" w:rsidRPr="5C3D6DB8">
        <w:rPr>
          <w:rFonts w:cs="Tahoma"/>
        </w:rPr>
        <w:t>;</w:t>
      </w:r>
      <w:r w:rsidR="2BAFE541" w:rsidRPr="70205405">
        <w:rPr>
          <w:rFonts w:cs="Tahoma"/>
        </w:rPr>
        <w:t xml:space="preserve"> however, it may be included as an Applicant’s match share.</w:t>
      </w:r>
    </w:p>
    <w:p w14:paraId="0D3F07D5" w14:textId="2A490AF6" w:rsidR="001F79A2" w:rsidRDefault="00AF0798" w:rsidP="00BF1CFE">
      <w:pPr>
        <w:pStyle w:val="Heading2"/>
      </w:pPr>
      <w:r w:rsidRPr="00BF1CFE">
        <w:rPr>
          <w:rFonts w:ascii="Tahoma" w:hAnsi="Tahoma" w:cs="Tahoma"/>
          <w:b/>
          <w:color w:val="auto"/>
          <w:sz w:val="24"/>
          <w:szCs w:val="24"/>
          <w:u w:val="single"/>
        </w:rPr>
        <w:t>Miscellaneous</w:t>
      </w:r>
    </w:p>
    <w:p w14:paraId="01BF95C4" w14:textId="77777777" w:rsidR="001E65B6" w:rsidRDefault="001E65B6" w:rsidP="007D7CA3">
      <w:pPr>
        <w:spacing w:after="0" w:line="240" w:lineRule="auto"/>
        <w:ind w:left="720" w:hanging="720"/>
        <w:rPr>
          <w:rFonts w:cs="Tahoma"/>
          <w:szCs w:val="24"/>
        </w:rPr>
      </w:pPr>
    </w:p>
    <w:p w14:paraId="25942680" w14:textId="5B478588" w:rsidR="004201D6" w:rsidRPr="00913031" w:rsidRDefault="004201D6" w:rsidP="007D7CA3">
      <w:pPr>
        <w:spacing w:after="0" w:line="240" w:lineRule="auto"/>
        <w:ind w:left="720" w:hanging="720"/>
        <w:rPr>
          <w:rFonts w:cs="Tahoma"/>
          <w:b/>
          <w:bCs/>
          <w:szCs w:val="24"/>
        </w:rPr>
      </w:pPr>
      <w:r w:rsidRPr="00913031">
        <w:rPr>
          <w:rFonts w:cs="Tahoma"/>
          <w:b/>
          <w:bCs/>
          <w:szCs w:val="24"/>
        </w:rPr>
        <w:t>Q</w:t>
      </w:r>
      <w:r w:rsidR="00702651">
        <w:rPr>
          <w:rFonts w:cs="Tahoma"/>
          <w:b/>
          <w:bCs/>
          <w:szCs w:val="24"/>
        </w:rPr>
        <w:t>6</w:t>
      </w:r>
      <w:r w:rsidR="00AA5C7D">
        <w:rPr>
          <w:rFonts w:cs="Tahoma"/>
          <w:b/>
          <w:bCs/>
          <w:szCs w:val="24"/>
        </w:rPr>
        <w:t>7</w:t>
      </w:r>
      <w:r w:rsidRPr="00913031">
        <w:rPr>
          <w:rFonts w:cs="Tahoma"/>
          <w:b/>
          <w:bCs/>
          <w:szCs w:val="24"/>
        </w:rPr>
        <w:t>.</w:t>
      </w:r>
      <w:r w:rsidRPr="00913031">
        <w:rPr>
          <w:rFonts w:cs="Tahoma"/>
          <w:b/>
          <w:bCs/>
          <w:szCs w:val="24"/>
        </w:rPr>
        <w:tab/>
      </w:r>
      <w:r w:rsidR="00913031" w:rsidRPr="00913031">
        <w:rPr>
          <w:rFonts w:cs="Tahoma"/>
          <w:b/>
          <w:bCs/>
          <w:szCs w:val="24"/>
        </w:rPr>
        <w:t>Will CEC announce awards under GFO 24-612 the week of May 18, as stipulated in the solicitation manual, in order to allow applicants who are unsuccessful to submit applications to GFO 25-607, which has a due date of June 12?</w:t>
      </w:r>
    </w:p>
    <w:p w14:paraId="089A7272" w14:textId="77777777" w:rsidR="004201D6" w:rsidRDefault="004201D6" w:rsidP="007D7CA3">
      <w:pPr>
        <w:spacing w:after="0" w:line="240" w:lineRule="auto"/>
        <w:ind w:left="720" w:hanging="720"/>
        <w:rPr>
          <w:rFonts w:cs="Tahoma"/>
          <w:szCs w:val="24"/>
        </w:rPr>
      </w:pPr>
    </w:p>
    <w:p w14:paraId="2094E766" w14:textId="1C00537F" w:rsidR="004201D6" w:rsidRDefault="7FA07E3F" w:rsidP="004201D6">
      <w:pPr>
        <w:spacing w:after="0" w:line="240" w:lineRule="auto"/>
        <w:ind w:left="720" w:hanging="720"/>
        <w:rPr>
          <w:rFonts w:cs="Tahoma"/>
          <w:highlight w:val="yellow"/>
        </w:rPr>
      </w:pPr>
      <w:r w:rsidRPr="49B1FD5E">
        <w:rPr>
          <w:rFonts w:cs="Tahoma"/>
        </w:rPr>
        <w:t>A</w:t>
      </w:r>
      <w:r w:rsidR="00702651">
        <w:rPr>
          <w:rFonts w:cs="Tahoma"/>
        </w:rPr>
        <w:t>6</w:t>
      </w:r>
      <w:r w:rsidR="00AA5C7D">
        <w:rPr>
          <w:rFonts w:cs="Tahoma"/>
        </w:rPr>
        <w:t>7</w:t>
      </w:r>
      <w:r w:rsidRPr="49B1FD5E">
        <w:rPr>
          <w:rFonts w:cs="Tahoma"/>
        </w:rPr>
        <w:t>.</w:t>
      </w:r>
      <w:r w:rsidR="004201D6">
        <w:tab/>
      </w:r>
      <w:r w:rsidR="4BC42363" w:rsidRPr="004425B4">
        <w:rPr>
          <w:rFonts w:cs="Tahoma"/>
        </w:rPr>
        <w:t xml:space="preserve">The application deadline for this solicitation </w:t>
      </w:r>
      <w:r w:rsidR="0C73A67A" w:rsidRPr="004425B4">
        <w:rPr>
          <w:rFonts w:cs="Tahoma"/>
        </w:rPr>
        <w:t>(GFO-25-607)</w:t>
      </w:r>
      <w:r w:rsidR="7AC78BE4" w:rsidRPr="004425B4">
        <w:rPr>
          <w:rFonts w:cs="Tahoma"/>
        </w:rPr>
        <w:t xml:space="preserve"> </w:t>
      </w:r>
      <w:r w:rsidR="6452936C" w:rsidRPr="5C3D6DB8">
        <w:rPr>
          <w:rFonts w:cs="Tahoma"/>
        </w:rPr>
        <w:t xml:space="preserve">was </w:t>
      </w:r>
      <w:r w:rsidR="4BC42363" w:rsidRPr="004425B4">
        <w:rPr>
          <w:rFonts w:cs="Tahoma"/>
        </w:rPr>
        <w:t xml:space="preserve">extended to July </w:t>
      </w:r>
      <w:r w:rsidR="00F81152">
        <w:rPr>
          <w:rFonts w:cs="Tahoma"/>
        </w:rPr>
        <w:t>20</w:t>
      </w:r>
      <w:r w:rsidR="4BC42363" w:rsidRPr="004425B4">
        <w:rPr>
          <w:rFonts w:cs="Tahoma"/>
        </w:rPr>
        <w:t>, 2026</w:t>
      </w:r>
      <w:r w:rsidR="283C373D" w:rsidRPr="004425B4">
        <w:rPr>
          <w:rFonts w:cs="Tahoma"/>
        </w:rPr>
        <w:t xml:space="preserve"> in Addendum 1</w:t>
      </w:r>
      <w:r w:rsidR="25A848B7" w:rsidRPr="004425B4">
        <w:rPr>
          <w:rFonts w:cs="Tahoma"/>
        </w:rPr>
        <w:t>.</w:t>
      </w:r>
      <w:r w:rsidR="77195E7E" w:rsidRPr="004425B4">
        <w:rPr>
          <w:rFonts w:cs="Tahoma"/>
        </w:rPr>
        <w:t xml:space="preserve"> </w:t>
      </w:r>
      <w:r w:rsidR="6EE7D240" w:rsidRPr="004425B4">
        <w:rPr>
          <w:rFonts w:cs="Tahoma"/>
        </w:rPr>
        <w:t xml:space="preserve">Applicants </w:t>
      </w:r>
      <w:r w:rsidR="0075407B" w:rsidRPr="70205405">
        <w:rPr>
          <w:rFonts w:cs="Tahoma"/>
        </w:rPr>
        <w:t>may</w:t>
      </w:r>
      <w:r w:rsidR="6EE7D240" w:rsidRPr="004425B4">
        <w:rPr>
          <w:rFonts w:cs="Tahoma"/>
        </w:rPr>
        <w:t xml:space="preserve"> apply for both solicitations. </w:t>
      </w:r>
      <w:r w:rsidR="0075407B" w:rsidRPr="70205405">
        <w:rPr>
          <w:rFonts w:cs="Tahoma"/>
        </w:rPr>
        <w:t xml:space="preserve">However, a project that </w:t>
      </w:r>
      <w:r w:rsidR="0075407B">
        <w:rPr>
          <w:rStyle w:val="normaltextrun"/>
          <w:rFonts w:cs="Tahoma"/>
          <w:color w:val="000000"/>
          <w:shd w:val="clear" w:color="auto" w:fill="FFFFFF"/>
        </w:rPr>
        <w:t xml:space="preserve">receives incentive </w:t>
      </w:r>
      <w:r w:rsidR="0075407B" w:rsidRPr="70205405">
        <w:rPr>
          <w:rStyle w:val="normaltextrun"/>
          <w:rFonts w:cs="Tahoma"/>
          <w:color w:val="000000" w:themeColor="text1"/>
        </w:rPr>
        <w:t>funding from another CEC grant funding opportunity (GFO) or block grant incentive project is not eligible for this GFO, with the exceptions of reopening TNO stations funded through CEC GFOs or applicants seeking additional</w:t>
      </w:r>
      <w:r w:rsidR="0075407B">
        <w:rPr>
          <w:rStyle w:val="normaltextrun"/>
          <w:rFonts w:cs="Tahoma"/>
          <w:color w:val="000000"/>
          <w:shd w:val="clear" w:color="auto" w:fill="FFFFFF"/>
        </w:rPr>
        <w:t xml:space="preserve"> funding for GFO-19-602 awarded stations. </w:t>
      </w:r>
      <w:r w:rsidR="0075407B" w:rsidRPr="70205405">
        <w:rPr>
          <w:rFonts w:cs="Tahoma"/>
        </w:rPr>
        <w:t>If proposed for award under both solicitations for the same project, only one award would be eligible to proceed.</w:t>
      </w:r>
    </w:p>
    <w:p w14:paraId="2B9FCCD6" w14:textId="77777777" w:rsidR="00E03D6C" w:rsidRDefault="00E03D6C" w:rsidP="00140F14">
      <w:pPr>
        <w:spacing w:after="0" w:line="240" w:lineRule="auto"/>
        <w:rPr>
          <w:rFonts w:cs="Tahoma"/>
          <w:szCs w:val="24"/>
        </w:rPr>
      </w:pPr>
    </w:p>
    <w:p w14:paraId="2070A60D" w14:textId="5334845A" w:rsidR="00E03D6C" w:rsidRDefault="00E03D6C" w:rsidP="00E03D6C">
      <w:pPr>
        <w:spacing w:after="0" w:line="240" w:lineRule="auto"/>
        <w:ind w:left="720" w:hanging="720"/>
        <w:rPr>
          <w:rFonts w:cs="Tahoma"/>
          <w:b/>
          <w:bCs/>
          <w:szCs w:val="24"/>
        </w:rPr>
      </w:pPr>
      <w:r w:rsidRPr="00913031">
        <w:rPr>
          <w:rFonts w:cs="Tahoma"/>
          <w:b/>
          <w:bCs/>
          <w:szCs w:val="24"/>
        </w:rPr>
        <w:t>Q</w:t>
      </w:r>
      <w:r w:rsidR="00702651">
        <w:rPr>
          <w:rFonts w:cs="Tahoma"/>
          <w:b/>
          <w:bCs/>
          <w:szCs w:val="24"/>
        </w:rPr>
        <w:t>6</w:t>
      </w:r>
      <w:r w:rsidR="00AA5C7D">
        <w:rPr>
          <w:rFonts w:cs="Tahoma"/>
          <w:b/>
          <w:bCs/>
          <w:szCs w:val="24"/>
        </w:rPr>
        <w:t>8</w:t>
      </w:r>
      <w:r w:rsidRPr="00913031">
        <w:rPr>
          <w:rFonts w:cs="Tahoma"/>
          <w:b/>
          <w:bCs/>
          <w:szCs w:val="24"/>
        </w:rPr>
        <w:t>.</w:t>
      </w:r>
      <w:r w:rsidRPr="00913031">
        <w:rPr>
          <w:rFonts w:cs="Tahoma"/>
          <w:b/>
          <w:bCs/>
          <w:szCs w:val="24"/>
        </w:rPr>
        <w:tab/>
      </w:r>
      <w:r w:rsidR="00FC0F80">
        <w:rPr>
          <w:rFonts w:cs="Tahoma"/>
          <w:b/>
          <w:bCs/>
          <w:szCs w:val="24"/>
        </w:rPr>
        <w:t>How does the CEC acknowledge any changes to a solicitation?</w:t>
      </w:r>
    </w:p>
    <w:p w14:paraId="21743BEE" w14:textId="77777777" w:rsidR="00E03D6C" w:rsidRDefault="00E03D6C" w:rsidP="00E03D6C">
      <w:pPr>
        <w:spacing w:after="0" w:line="240" w:lineRule="auto"/>
        <w:ind w:left="720" w:hanging="720"/>
        <w:rPr>
          <w:rFonts w:cs="Tahoma"/>
          <w:b/>
          <w:bCs/>
          <w:szCs w:val="24"/>
        </w:rPr>
      </w:pPr>
    </w:p>
    <w:p w14:paraId="382B304F" w14:textId="7285172C" w:rsidR="001431C5" w:rsidRDefault="00E03D6C" w:rsidP="00CC792B">
      <w:pPr>
        <w:spacing w:after="0" w:line="240" w:lineRule="auto"/>
        <w:ind w:left="720" w:hanging="720"/>
        <w:rPr>
          <w:rFonts w:cs="Tahoma"/>
        </w:rPr>
      </w:pPr>
      <w:r w:rsidRPr="70205405">
        <w:rPr>
          <w:rFonts w:cs="Tahoma"/>
        </w:rPr>
        <w:t>A</w:t>
      </w:r>
      <w:r w:rsidR="00702651">
        <w:rPr>
          <w:rFonts w:cs="Tahoma"/>
        </w:rPr>
        <w:t>6</w:t>
      </w:r>
      <w:r w:rsidR="00AA5C7D">
        <w:rPr>
          <w:rFonts w:cs="Tahoma"/>
        </w:rPr>
        <w:t>8</w:t>
      </w:r>
      <w:r w:rsidRPr="70205405">
        <w:rPr>
          <w:rFonts w:cs="Tahoma"/>
        </w:rPr>
        <w:t>.</w:t>
      </w:r>
      <w:r w:rsidRPr="00A62F65">
        <w:rPr>
          <w:rFonts w:cs="Tahoma"/>
          <w:szCs w:val="24"/>
        </w:rPr>
        <w:tab/>
      </w:r>
      <w:r w:rsidR="00AC31B7" w:rsidRPr="70205405">
        <w:rPr>
          <w:rFonts w:cs="Tahoma"/>
        </w:rPr>
        <w:t xml:space="preserve">If the solicitation is amended, CEC will post an addendum on </w:t>
      </w:r>
      <w:hyperlink r:id="rId17" w:tgtFrame="_blank" w:history="1">
        <w:r w:rsidR="00C5212C">
          <w:rPr>
            <w:rStyle w:val="normaltextrun"/>
            <w:rFonts w:cs="Tahoma"/>
            <w:color w:val="0000FF"/>
            <w:u w:val="single"/>
            <w:shd w:val="clear" w:color="auto" w:fill="FFFFFF"/>
          </w:rPr>
          <w:t>CEC’s solicitation information website</w:t>
        </w:r>
      </w:hyperlink>
      <w:r w:rsidR="00C5212C">
        <w:rPr>
          <w:rStyle w:val="normaltextrun"/>
          <w:rFonts w:cs="Tahoma"/>
          <w:color w:val="000000"/>
          <w:shd w:val="clear" w:color="auto" w:fill="FFFFFF"/>
        </w:rPr>
        <w:t> at www.energy.ca.gov/funding-opportunities/solicitations.</w:t>
      </w:r>
      <w:r w:rsidR="00C5212C">
        <w:rPr>
          <w:rStyle w:val="eop"/>
          <w:rFonts w:cs="Tahoma"/>
          <w:color w:val="000000"/>
          <w:shd w:val="clear" w:color="auto" w:fill="FFFFFF"/>
        </w:rPr>
        <w:t> </w:t>
      </w:r>
    </w:p>
    <w:p w14:paraId="33B4224E" w14:textId="77777777" w:rsidR="004201D6" w:rsidRDefault="004201D6" w:rsidP="007D7CA3">
      <w:pPr>
        <w:spacing w:after="0" w:line="240" w:lineRule="auto"/>
        <w:ind w:left="720" w:hanging="720"/>
        <w:rPr>
          <w:rFonts w:cs="Tahoma"/>
          <w:szCs w:val="24"/>
        </w:rPr>
      </w:pPr>
    </w:p>
    <w:p w14:paraId="439C30C4" w14:textId="2C090F1E" w:rsidR="004779C2" w:rsidRDefault="004779C2" w:rsidP="007D7CA3">
      <w:pPr>
        <w:spacing w:after="0" w:line="240" w:lineRule="auto"/>
        <w:ind w:left="720" w:hanging="720"/>
        <w:rPr>
          <w:rFonts w:cs="Tahoma"/>
          <w:b/>
          <w:bCs/>
          <w:szCs w:val="24"/>
        </w:rPr>
      </w:pPr>
      <w:r w:rsidRPr="004779C2">
        <w:rPr>
          <w:rFonts w:cs="Tahoma"/>
          <w:b/>
          <w:bCs/>
          <w:szCs w:val="24"/>
        </w:rPr>
        <w:lastRenderedPageBreak/>
        <w:t>Q</w:t>
      </w:r>
      <w:r w:rsidR="00702651">
        <w:rPr>
          <w:rFonts w:cs="Tahoma"/>
          <w:b/>
          <w:bCs/>
          <w:szCs w:val="24"/>
        </w:rPr>
        <w:t>6</w:t>
      </w:r>
      <w:r w:rsidR="00AA5C7D">
        <w:rPr>
          <w:rFonts w:cs="Tahoma"/>
          <w:b/>
          <w:bCs/>
          <w:szCs w:val="24"/>
        </w:rPr>
        <w:t>9</w:t>
      </w:r>
      <w:r w:rsidRPr="004779C2">
        <w:rPr>
          <w:rFonts w:cs="Tahoma"/>
          <w:b/>
          <w:bCs/>
          <w:szCs w:val="24"/>
        </w:rPr>
        <w:t xml:space="preserve">. </w:t>
      </w:r>
      <w:r w:rsidRPr="004779C2">
        <w:rPr>
          <w:rFonts w:cs="Tahoma"/>
          <w:b/>
          <w:bCs/>
          <w:szCs w:val="24"/>
        </w:rPr>
        <w:tab/>
        <w:t>Do</w:t>
      </w:r>
      <w:r w:rsidR="00073194">
        <w:rPr>
          <w:rFonts w:cs="Tahoma"/>
          <w:b/>
          <w:bCs/>
          <w:szCs w:val="24"/>
        </w:rPr>
        <w:t xml:space="preserve"> medium- and heavy-duty stations</w:t>
      </w:r>
      <w:r w:rsidR="007A168B">
        <w:rPr>
          <w:rFonts w:cs="Tahoma"/>
          <w:b/>
          <w:bCs/>
          <w:szCs w:val="24"/>
        </w:rPr>
        <w:t xml:space="preserve"> also have an emphasis on being located </w:t>
      </w:r>
      <w:r w:rsidRPr="004779C2">
        <w:rPr>
          <w:rFonts w:cs="Tahoma"/>
          <w:b/>
          <w:bCs/>
          <w:szCs w:val="24"/>
        </w:rPr>
        <w:t>Santa Monica/West Los Angeles, San Francisco, Sacramento, and San Diego</w:t>
      </w:r>
      <w:r w:rsidR="00D653C5">
        <w:rPr>
          <w:rFonts w:cs="Tahoma"/>
          <w:b/>
          <w:bCs/>
          <w:szCs w:val="24"/>
        </w:rPr>
        <w:t>?</w:t>
      </w:r>
    </w:p>
    <w:p w14:paraId="03DB788D" w14:textId="77777777" w:rsidR="004779C2" w:rsidRDefault="004779C2" w:rsidP="007D7CA3">
      <w:pPr>
        <w:spacing w:after="0" w:line="240" w:lineRule="auto"/>
        <w:ind w:left="720" w:hanging="720"/>
        <w:rPr>
          <w:rFonts w:cs="Tahoma"/>
          <w:b/>
          <w:bCs/>
          <w:szCs w:val="24"/>
        </w:rPr>
      </w:pPr>
    </w:p>
    <w:p w14:paraId="1EABA38D" w14:textId="7787E566" w:rsidR="007D3AB1" w:rsidRPr="00AF0798" w:rsidRDefault="004779C2" w:rsidP="00AF0798">
      <w:pPr>
        <w:spacing w:after="0" w:line="240" w:lineRule="auto"/>
        <w:ind w:left="720" w:hanging="720"/>
        <w:rPr>
          <w:rFonts w:cs="Tahoma"/>
        </w:rPr>
      </w:pPr>
      <w:r w:rsidRPr="70205405">
        <w:rPr>
          <w:rFonts w:cs="Tahoma"/>
        </w:rPr>
        <w:t>A</w:t>
      </w:r>
      <w:r w:rsidR="00702651">
        <w:rPr>
          <w:rFonts w:cs="Tahoma"/>
        </w:rPr>
        <w:t>6</w:t>
      </w:r>
      <w:r w:rsidR="00AA5C7D">
        <w:rPr>
          <w:rFonts w:cs="Tahoma"/>
        </w:rPr>
        <w:t>9</w:t>
      </w:r>
      <w:r w:rsidRPr="70205405">
        <w:rPr>
          <w:rFonts w:cs="Tahoma"/>
        </w:rPr>
        <w:t>.</w:t>
      </w:r>
      <w:r>
        <w:tab/>
      </w:r>
      <w:r w:rsidR="00D653C5" w:rsidRPr="70205405">
        <w:rPr>
          <w:rFonts w:cs="Tahoma"/>
        </w:rPr>
        <w:t>The</w:t>
      </w:r>
      <w:r w:rsidR="002B3826" w:rsidRPr="70205405">
        <w:rPr>
          <w:rFonts w:cs="Tahoma"/>
        </w:rPr>
        <w:t xml:space="preserve"> emphasis on </w:t>
      </w:r>
      <w:r w:rsidR="004F4146" w:rsidRPr="70205405">
        <w:rPr>
          <w:rFonts w:cs="Tahoma"/>
        </w:rPr>
        <w:t>new hydrogen</w:t>
      </w:r>
      <w:r w:rsidR="009E09BF" w:rsidRPr="70205405">
        <w:rPr>
          <w:rFonts w:cs="Tahoma"/>
        </w:rPr>
        <w:t xml:space="preserve"> refueling infrastructure</w:t>
      </w:r>
      <w:r w:rsidR="002B3826" w:rsidRPr="70205405">
        <w:rPr>
          <w:rFonts w:cs="Tahoma"/>
        </w:rPr>
        <w:t xml:space="preserve"> located in Santa Monica/West Los Angeles, San Francisco, Sacramento</w:t>
      </w:r>
      <w:r w:rsidR="009E09BF" w:rsidRPr="70205405">
        <w:rPr>
          <w:rFonts w:cs="Tahoma"/>
        </w:rPr>
        <w:t>,</w:t>
      </w:r>
      <w:r w:rsidR="002B3826" w:rsidRPr="70205405">
        <w:rPr>
          <w:rFonts w:cs="Tahoma"/>
        </w:rPr>
        <w:t xml:space="preserve"> and San Diego applies to light-duty stations.</w:t>
      </w:r>
    </w:p>
    <w:p w14:paraId="48EBE4AB" w14:textId="77777777" w:rsidR="00053FD9" w:rsidRDefault="00053FD9" w:rsidP="00556717">
      <w:pPr>
        <w:spacing w:after="0" w:line="240" w:lineRule="auto"/>
        <w:ind w:left="720" w:hanging="720"/>
        <w:rPr>
          <w:rStyle w:val="CommentReference"/>
          <w:rFonts w:cs="Tahoma"/>
          <w:sz w:val="24"/>
          <w:szCs w:val="22"/>
        </w:rPr>
      </w:pPr>
    </w:p>
    <w:p w14:paraId="70E7A686" w14:textId="723AECBE" w:rsidR="00D413D8" w:rsidRDefault="00D413D8" w:rsidP="007A6CDE">
      <w:pPr>
        <w:ind w:left="720" w:hanging="720"/>
        <w:rPr>
          <w:rFonts w:cs="Tahoma"/>
          <w:b/>
        </w:rPr>
      </w:pPr>
      <w:r w:rsidRPr="70205405">
        <w:rPr>
          <w:rFonts w:cs="Tahoma"/>
          <w:b/>
          <w:bCs/>
        </w:rPr>
        <w:t>Q</w:t>
      </w:r>
      <w:r w:rsidR="00AA5C7D">
        <w:rPr>
          <w:rFonts w:cs="Tahoma"/>
          <w:b/>
          <w:bCs/>
        </w:rPr>
        <w:t>70</w:t>
      </w:r>
      <w:r w:rsidRPr="70205405">
        <w:rPr>
          <w:rFonts w:cs="Tahoma"/>
          <w:b/>
        </w:rPr>
        <w:t>.</w:t>
      </w:r>
      <w:r w:rsidR="004446FA">
        <w:tab/>
      </w:r>
      <w:r w:rsidR="004446FA" w:rsidRPr="70205405">
        <w:rPr>
          <w:rFonts w:cs="Tahoma"/>
          <w:b/>
        </w:rPr>
        <w:t>Can costs incurred after application submission but before full agreement execution count as match or reimbursable costs if they are necessary to secure long-lead equipment, utility queue position, site control, or permits? If not, can conditional purchase orders or refundable deposits be used without making later costs ineligible?</w:t>
      </w:r>
    </w:p>
    <w:p w14:paraId="4F69081E" w14:textId="040EA532" w:rsidR="00DE305D" w:rsidRDefault="004446FA" w:rsidP="007A6CDE">
      <w:pPr>
        <w:ind w:left="720" w:hanging="720"/>
        <w:rPr>
          <w:rFonts w:cs="Tahoma"/>
        </w:rPr>
      </w:pPr>
      <w:r w:rsidRPr="70205405">
        <w:rPr>
          <w:rFonts w:cs="Tahoma"/>
        </w:rPr>
        <w:t>A</w:t>
      </w:r>
      <w:r w:rsidR="00AA5C7D">
        <w:rPr>
          <w:rFonts w:cs="Tahoma"/>
        </w:rPr>
        <w:t>70</w:t>
      </w:r>
      <w:r w:rsidRPr="70205405">
        <w:rPr>
          <w:rFonts w:cs="Tahoma"/>
        </w:rPr>
        <w:t>.</w:t>
      </w:r>
      <w:r>
        <w:tab/>
      </w:r>
      <w:r w:rsidR="000417A9" w:rsidRPr="70205405">
        <w:rPr>
          <w:rFonts w:cs="Tahoma"/>
        </w:rPr>
        <w:t>Costs</w:t>
      </w:r>
      <w:r w:rsidR="002B0FEA" w:rsidRPr="70205405">
        <w:rPr>
          <w:rFonts w:cs="Tahoma"/>
        </w:rPr>
        <w:t xml:space="preserve"> incurred after application submission but before full agreement execution</w:t>
      </w:r>
      <w:r w:rsidR="00F0016D" w:rsidRPr="70205405">
        <w:rPr>
          <w:rFonts w:cs="Tahoma"/>
        </w:rPr>
        <w:t xml:space="preserve"> cannot count as reimbursable</w:t>
      </w:r>
      <w:r w:rsidR="00F3511D" w:rsidRPr="70205405">
        <w:rPr>
          <w:rFonts w:cs="Tahoma"/>
        </w:rPr>
        <w:t xml:space="preserve"> costs</w:t>
      </w:r>
      <w:r w:rsidR="00F0016D" w:rsidRPr="70205405">
        <w:rPr>
          <w:rFonts w:cs="Tahoma"/>
        </w:rPr>
        <w:t xml:space="preserve">. </w:t>
      </w:r>
      <w:r w:rsidR="000417A9" w:rsidRPr="70205405">
        <w:rPr>
          <w:rFonts w:cs="Tahoma"/>
        </w:rPr>
        <w:t xml:space="preserve">Eligible </w:t>
      </w:r>
      <w:r w:rsidR="000417A9" w:rsidRPr="70205405">
        <w:rPr>
          <w:rStyle w:val="normaltextrun"/>
          <w:rFonts w:cs="Tahoma"/>
          <w:color w:val="000000" w:themeColor="text1"/>
        </w:rPr>
        <w:t>match share expenditures are allowable under an agreement only if they are </w:t>
      </w:r>
      <w:r w:rsidR="00F0016D" w:rsidRPr="00F776C0">
        <w:rPr>
          <w:rStyle w:val="normaltextrun"/>
        </w:rPr>
        <w:t>incurred</w:t>
      </w:r>
      <w:r w:rsidR="000417A9" w:rsidRPr="70205405">
        <w:rPr>
          <w:rStyle w:val="normaltextrun"/>
          <w:rFonts w:cs="Tahoma"/>
          <w:color w:val="000000" w:themeColor="text1"/>
        </w:rPr>
        <w:t> </w:t>
      </w:r>
      <w:r w:rsidR="00F0016D" w:rsidRPr="70205405">
        <w:rPr>
          <w:rStyle w:val="normaltextrun"/>
          <w:rFonts w:cs="Tahoma"/>
          <w:color w:val="000000" w:themeColor="text1"/>
        </w:rPr>
        <w:t xml:space="preserve">after </w:t>
      </w:r>
      <w:r w:rsidR="000417A9" w:rsidRPr="70205405">
        <w:rPr>
          <w:rStyle w:val="normaltextrun"/>
          <w:rFonts w:cs="Tahoma"/>
          <w:color w:val="000000" w:themeColor="text1"/>
        </w:rPr>
        <w:t xml:space="preserve">CEC notifies </w:t>
      </w:r>
      <w:r w:rsidR="00F0016D" w:rsidRPr="70205405">
        <w:rPr>
          <w:rStyle w:val="normaltextrun"/>
          <w:rFonts w:cs="Tahoma"/>
          <w:color w:val="000000" w:themeColor="text1"/>
        </w:rPr>
        <w:t xml:space="preserve">the </w:t>
      </w:r>
      <w:r w:rsidR="000417A9" w:rsidRPr="70205405">
        <w:rPr>
          <w:rStyle w:val="normaltextrun"/>
          <w:rFonts w:cs="Tahoma"/>
          <w:color w:val="000000" w:themeColor="text1"/>
        </w:rPr>
        <w:t xml:space="preserve">Applicant that its project has been proposed for an award through the release of a </w:t>
      </w:r>
      <w:r w:rsidR="00F0016D" w:rsidRPr="70205405">
        <w:rPr>
          <w:rStyle w:val="normaltextrun"/>
          <w:rFonts w:cs="Tahoma"/>
          <w:color w:val="000000" w:themeColor="text1"/>
        </w:rPr>
        <w:t>Notice of Proposed Awards (NOPA</w:t>
      </w:r>
      <w:r w:rsidR="000417A9" w:rsidRPr="70205405">
        <w:rPr>
          <w:rStyle w:val="normaltextrun"/>
          <w:rFonts w:cs="Tahoma"/>
          <w:color w:val="000000" w:themeColor="text1"/>
        </w:rPr>
        <w:t>). Match expenditures </w:t>
      </w:r>
      <w:r w:rsidR="000417A9" w:rsidRPr="00F776C0">
        <w:rPr>
          <w:rStyle w:val="normaltextrun"/>
        </w:rPr>
        <w:t>incurred</w:t>
      </w:r>
      <w:r w:rsidR="000417A9" w:rsidRPr="70205405">
        <w:rPr>
          <w:rStyle w:val="normaltextrun"/>
          <w:rFonts w:cs="Tahoma"/>
          <w:color w:val="000000" w:themeColor="text1"/>
        </w:rPr>
        <w:t> after the release of a NOPA but prior to the execution of an agreement are made at the Applicant’s own risk.</w:t>
      </w:r>
      <w:r w:rsidR="00F0016D" w:rsidRPr="70205405">
        <w:rPr>
          <w:rStyle w:val="normaltextrun"/>
          <w:rFonts w:cs="Tahoma"/>
          <w:color w:val="000000" w:themeColor="text1"/>
        </w:rPr>
        <w:t xml:space="preserve"> </w:t>
      </w:r>
      <w:r w:rsidR="00F0016D" w:rsidRPr="70205405">
        <w:rPr>
          <w:rFonts w:cs="Tahoma"/>
        </w:rPr>
        <w:t xml:space="preserve">Reimbursable expenses can be incurred </w:t>
      </w:r>
      <w:r w:rsidR="00C70AAB">
        <w:rPr>
          <w:rFonts w:cs="Tahoma"/>
        </w:rPr>
        <w:t xml:space="preserve">only </w:t>
      </w:r>
      <w:r w:rsidR="00F0016D" w:rsidRPr="70205405">
        <w:rPr>
          <w:rFonts w:cs="Tahoma"/>
        </w:rPr>
        <w:t xml:space="preserve">after the </w:t>
      </w:r>
      <w:r w:rsidR="00530B71" w:rsidRPr="70205405">
        <w:rPr>
          <w:rFonts w:cs="Tahoma"/>
        </w:rPr>
        <w:t>agreement is executed.</w:t>
      </w:r>
      <w:r w:rsidR="007D5CC6" w:rsidRPr="70205405">
        <w:rPr>
          <w:rFonts w:cs="Tahoma"/>
        </w:rPr>
        <w:t xml:space="preserve"> </w:t>
      </w:r>
    </w:p>
    <w:p w14:paraId="3473FE0D" w14:textId="0CDE838A" w:rsidR="004446FA" w:rsidRDefault="00647DEA" w:rsidP="00DE305D">
      <w:pPr>
        <w:ind w:left="720"/>
        <w:rPr>
          <w:rFonts w:cs="Tahoma"/>
          <w:szCs w:val="24"/>
        </w:rPr>
      </w:pPr>
      <w:r>
        <w:rPr>
          <w:rFonts w:cs="Tahoma"/>
          <w:szCs w:val="24"/>
        </w:rPr>
        <w:t>A cost is incurred once a legal obligation to pay has been created.</w:t>
      </w:r>
      <w:r w:rsidR="00B338F3" w:rsidRPr="007D5CC6">
        <w:t xml:space="preserve"> </w:t>
      </w:r>
      <w:r w:rsidR="00B338F3">
        <w:rPr>
          <w:rFonts w:cs="Tahoma"/>
          <w:szCs w:val="24"/>
        </w:rPr>
        <w:t>The definition of costs incurred may be specific to the entity that is incurring the costs.</w:t>
      </w:r>
      <w:r w:rsidR="007E2DF8" w:rsidRPr="007D5CC6">
        <w:t xml:space="preserve"> </w:t>
      </w:r>
      <w:r w:rsidR="007E2DF8">
        <w:rPr>
          <w:rFonts w:cs="Tahoma"/>
          <w:szCs w:val="24"/>
        </w:rPr>
        <w:t xml:space="preserve">If the entity operates on a cash basis, the cost incurred date is the date they pay for the product/service. However, </w:t>
      </w:r>
      <w:r w:rsidR="0053574D">
        <w:rPr>
          <w:rFonts w:cs="Tahoma"/>
          <w:szCs w:val="24"/>
        </w:rPr>
        <w:t xml:space="preserve">if the entity </w:t>
      </w:r>
      <w:r w:rsidR="00824314">
        <w:rPr>
          <w:rFonts w:cs="Tahoma"/>
          <w:szCs w:val="24"/>
        </w:rPr>
        <w:t xml:space="preserve">operates on an accrual basis, the cost incurred date is the date the </w:t>
      </w:r>
      <w:r w:rsidR="0021310D">
        <w:rPr>
          <w:rFonts w:cs="Tahoma"/>
          <w:szCs w:val="24"/>
        </w:rPr>
        <w:t>product or service was ordered and becomes a liability for the entity.</w:t>
      </w:r>
      <w:r w:rsidR="007D5CC6" w:rsidRPr="007D5CC6">
        <w:t xml:space="preserve"> </w:t>
      </w:r>
    </w:p>
    <w:p w14:paraId="357A608C" w14:textId="0CDDAA90" w:rsidR="005D4643" w:rsidRDefault="005D4643" w:rsidP="007A6CDE">
      <w:pPr>
        <w:ind w:left="720" w:hanging="720"/>
        <w:rPr>
          <w:rFonts w:cs="Tahoma"/>
          <w:b/>
        </w:rPr>
      </w:pPr>
      <w:r w:rsidRPr="70205405">
        <w:rPr>
          <w:rFonts w:cs="Tahoma"/>
          <w:b/>
          <w:bCs/>
        </w:rPr>
        <w:t>Q</w:t>
      </w:r>
      <w:r w:rsidR="005A45A8">
        <w:rPr>
          <w:rFonts w:cs="Tahoma"/>
          <w:b/>
          <w:bCs/>
        </w:rPr>
        <w:t>7</w:t>
      </w:r>
      <w:r w:rsidR="00AA5C7D">
        <w:rPr>
          <w:rFonts w:cs="Tahoma"/>
          <w:b/>
          <w:bCs/>
        </w:rPr>
        <w:t>1</w:t>
      </w:r>
      <w:r w:rsidRPr="70205405">
        <w:rPr>
          <w:rFonts w:cs="Tahoma"/>
          <w:b/>
        </w:rPr>
        <w:t>.</w:t>
      </w:r>
      <w:r>
        <w:tab/>
      </w:r>
      <w:r w:rsidR="00B10C4F" w:rsidRPr="70205405">
        <w:rPr>
          <w:rFonts w:cs="Tahoma"/>
          <w:b/>
        </w:rPr>
        <w:t xml:space="preserve">How should applicants document that supported vehicles will operate in California at least 51% of the time, especially for drayage or freight fleets that cross state lines or serve port/intermodal routes? Would route maps, dispatch records, telematics summaries, customer contracts, or fleet certifications be sufficient? The solicitation requires California operation at least 51% of the time and asks the Project Narrative to describe operations, average daily </w:t>
      </w:r>
      <w:r w:rsidR="00B431DC" w:rsidRPr="70205405">
        <w:rPr>
          <w:rFonts w:cs="Tahoma"/>
          <w:b/>
        </w:rPr>
        <w:t>vehicle miles traveled (</w:t>
      </w:r>
      <w:r w:rsidR="00B10C4F" w:rsidRPr="70205405">
        <w:rPr>
          <w:rFonts w:cs="Tahoma"/>
          <w:b/>
        </w:rPr>
        <w:t>VMT</w:t>
      </w:r>
      <w:r w:rsidR="00B431DC" w:rsidRPr="70205405">
        <w:rPr>
          <w:rFonts w:cs="Tahoma"/>
          <w:b/>
        </w:rPr>
        <w:t>)</w:t>
      </w:r>
      <w:r w:rsidR="00B10C4F" w:rsidRPr="70205405">
        <w:rPr>
          <w:rFonts w:cs="Tahoma"/>
          <w:b/>
        </w:rPr>
        <w:t xml:space="preserve">, assumptions, calculations, and converted FCEV-VMT, but it does </w:t>
      </w:r>
      <w:r w:rsidR="00B10C4F" w:rsidRPr="70205405">
        <w:rPr>
          <w:rFonts w:cs="Tahoma"/>
          <w:b/>
        </w:rPr>
        <w:lastRenderedPageBreak/>
        <w:t>not specify what evidence proves the 51% California-operation requirement.</w:t>
      </w:r>
    </w:p>
    <w:p w14:paraId="6C41DF8F" w14:textId="2290293F" w:rsidR="00B10C4F" w:rsidRDefault="00B10C4F" w:rsidP="70205405">
      <w:pPr>
        <w:ind w:left="720" w:hanging="720"/>
        <w:rPr>
          <w:rFonts w:cs="Tahoma"/>
        </w:rPr>
      </w:pPr>
      <w:r w:rsidRPr="70205405">
        <w:rPr>
          <w:rFonts w:cs="Tahoma"/>
        </w:rPr>
        <w:t>A</w:t>
      </w:r>
      <w:r w:rsidR="005A45A8">
        <w:rPr>
          <w:rFonts w:cs="Tahoma"/>
        </w:rPr>
        <w:t>7</w:t>
      </w:r>
      <w:r w:rsidR="00AA5C7D">
        <w:rPr>
          <w:rFonts w:cs="Tahoma"/>
        </w:rPr>
        <w:t>1</w:t>
      </w:r>
      <w:r w:rsidRPr="70205405">
        <w:rPr>
          <w:rFonts w:cs="Tahoma"/>
        </w:rPr>
        <w:t>.</w:t>
      </w:r>
      <w:r>
        <w:tab/>
      </w:r>
      <w:r w:rsidR="00D33875" w:rsidRPr="70205405">
        <w:rPr>
          <w:rFonts w:cs="Tahoma"/>
        </w:rPr>
        <w:t xml:space="preserve">The Applicant must </w:t>
      </w:r>
      <w:r w:rsidR="007D4E2D" w:rsidRPr="70205405">
        <w:rPr>
          <w:rFonts w:cs="Tahoma"/>
        </w:rPr>
        <w:t xml:space="preserve">self-declare that the vehicles will operate in California at least 51% of the time. </w:t>
      </w:r>
    </w:p>
    <w:p w14:paraId="404C9914" w14:textId="696247DC" w:rsidR="00702651" w:rsidRDefault="00702651" w:rsidP="00702651">
      <w:pPr>
        <w:spacing w:before="100" w:beforeAutospacing="1" w:after="100" w:afterAutospacing="1" w:line="240" w:lineRule="auto"/>
        <w:ind w:left="720" w:hanging="720"/>
        <w:rPr>
          <w:b/>
          <w:bCs/>
        </w:rPr>
      </w:pPr>
      <w:r w:rsidRPr="00702651">
        <w:rPr>
          <w:rFonts w:cs="Tahoma"/>
          <w:b/>
          <w:bCs/>
        </w:rPr>
        <w:t>Q</w:t>
      </w:r>
      <w:r w:rsidR="005A45A8">
        <w:rPr>
          <w:rFonts w:cs="Tahoma"/>
          <w:b/>
          <w:bCs/>
        </w:rPr>
        <w:t>7</w:t>
      </w:r>
      <w:r w:rsidR="00AA5C7D">
        <w:rPr>
          <w:rFonts w:cs="Tahoma"/>
          <w:b/>
          <w:bCs/>
        </w:rPr>
        <w:t>2</w:t>
      </w:r>
      <w:r w:rsidRPr="00702651">
        <w:rPr>
          <w:rFonts w:cs="Tahoma"/>
          <w:b/>
          <w:bCs/>
        </w:rPr>
        <w:t>.</w:t>
      </w:r>
      <w:r w:rsidRPr="00702651">
        <w:rPr>
          <w:rFonts w:cs="Tahoma"/>
          <w:b/>
          <w:bCs/>
        </w:rPr>
        <w:tab/>
      </w:r>
      <w:r w:rsidRPr="00702651">
        <w:rPr>
          <w:b/>
          <w:bCs/>
        </w:rPr>
        <w:t xml:space="preserve">If </w:t>
      </w:r>
      <w:r w:rsidR="00A365BE">
        <w:rPr>
          <w:b/>
          <w:bCs/>
        </w:rPr>
        <w:t>the Applicant</w:t>
      </w:r>
      <w:r w:rsidRPr="00702651">
        <w:rPr>
          <w:b/>
          <w:bCs/>
        </w:rPr>
        <w:t xml:space="preserve"> establishes a special purpose vehicle </w:t>
      </w:r>
      <w:r w:rsidR="006F224A">
        <w:rPr>
          <w:b/>
          <w:bCs/>
        </w:rPr>
        <w:t>(SPV)</w:t>
      </w:r>
      <w:r w:rsidRPr="00702651">
        <w:rPr>
          <w:b/>
          <w:bCs/>
        </w:rPr>
        <w:t xml:space="preserve"> or project company for the </w:t>
      </w:r>
      <w:r w:rsidR="003A670B">
        <w:rPr>
          <w:b/>
          <w:bCs/>
        </w:rPr>
        <w:t>proposed</w:t>
      </w:r>
      <w:r w:rsidRPr="00702651">
        <w:rPr>
          <w:b/>
          <w:bCs/>
        </w:rPr>
        <w:t xml:space="preserve"> project, may the SPV serve as the applicant while relying on the parent company’s technical experience, financial capacity, project partners, and letters of commitment? Can capital contributions, equipment contributions, intercompany loans, or guarantees from a parent company or affiliate be counted as match funding for the SPV applicant? If yes, what documentation would CEC require to support this structure?</w:t>
      </w:r>
    </w:p>
    <w:p w14:paraId="5D5F1C59" w14:textId="1323B48F" w:rsidR="00B10C4F" w:rsidRPr="00407E0F" w:rsidRDefault="00702651" w:rsidP="00407E0F">
      <w:pPr>
        <w:spacing w:before="100" w:beforeAutospacing="1" w:after="100" w:afterAutospacing="1" w:line="240" w:lineRule="auto"/>
        <w:ind w:left="720" w:hanging="720"/>
        <w:rPr>
          <w:rFonts w:eastAsia="Tahoma" w:cs="Tahoma"/>
          <w:szCs w:val="24"/>
        </w:rPr>
      </w:pPr>
      <w:r w:rsidRPr="00702651">
        <w:rPr>
          <w:rFonts w:cs="Tahoma"/>
        </w:rPr>
        <w:t>A</w:t>
      </w:r>
      <w:r w:rsidR="005A45A8">
        <w:rPr>
          <w:rFonts w:cs="Tahoma"/>
        </w:rPr>
        <w:t>7</w:t>
      </w:r>
      <w:r w:rsidR="00AA5C7D">
        <w:rPr>
          <w:rFonts w:cs="Tahoma"/>
        </w:rPr>
        <w:t>2</w:t>
      </w:r>
      <w:r w:rsidRPr="00702651">
        <w:rPr>
          <w:rFonts w:cs="Tahoma"/>
        </w:rPr>
        <w:t>.</w:t>
      </w:r>
      <w:r>
        <w:tab/>
      </w:r>
      <w:r w:rsidR="00B63BA1" w:rsidRPr="5C3D6DB8">
        <w:rPr>
          <w:rFonts w:cs="Tahoma"/>
        </w:rPr>
        <w:t xml:space="preserve">Yes. The </w:t>
      </w:r>
      <w:r w:rsidR="008D6CD9" w:rsidRPr="5C3D6DB8">
        <w:rPr>
          <w:rFonts w:cs="Tahoma"/>
        </w:rPr>
        <w:t>parent company</w:t>
      </w:r>
      <w:r w:rsidR="00B63BA1" w:rsidRPr="5C3D6DB8">
        <w:rPr>
          <w:rFonts w:cs="Tahoma"/>
        </w:rPr>
        <w:t xml:space="preserve"> would </w:t>
      </w:r>
      <w:r w:rsidR="00633D07" w:rsidRPr="5C3D6DB8">
        <w:rPr>
          <w:rFonts w:cs="Tahoma"/>
        </w:rPr>
        <w:t>need to provide</w:t>
      </w:r>
      <w:r w:rsidR="00546999" w:rsidRPr="5C3D6DB8">
        <w:rPr>
          <w:rFonts w:cs="Tahoma"/>
        </w:rPr>
        <w:t xml:space="preserve"> a Letter of Commitment</w:t>
      </w:r>
      <w:r w:rsidR="00CD6DDA" w:rsidRPr="5C3D6DB8">
        <w:rPr>
          <w:rFonts w:cs="Tahoma"/>
        </w:rPr>
        <w:t xml:space="preserve"> (Attachment 8)</w:t>
      </w:r>
      <w:r w:rsidR="036FFFC6" w:rsidRPr="5C3D6DB8">
        <w:rPr>
          <w:rFonts w:cs="Tahoma"/>
        </w:rPr>
        <w:t xml:space="preserve"> that identifies the intended amount of match that will be </w:t>
      </w:r>
      <w:r w:rsidR="0A083B92" w:rsidRPr="5C3D6DB8">
        <w:rPr>
          <w:rFonts w:cs="Tahoma"/>
        </w:rPr>
        <w:t>committed</w:t>
      </w:r>
      <w:r w:rsidR="036FFFC6" w:rsidRPr="5C3D6DB8">
        <w:rPr>
          <w:rFonts w:cs="Tahoma"/>
        </w:rPr>
        <w:t xml:space="preserve"> to the project, the funding source(s), and</w:t>
      </w:r>
      <w:r w:rsidR="7981D2F7" w:rsidRPr="5C3D6DB8">
        <w:rPr>
          <w:rFonts w:cs="Tahoma"/>
        </w:rPr>
        <w:t xml:space="preserve"> a</w:t>
      </w:r>
      <w:r w:rsidR="036FFFC6" w:rsidRPr="5C3D6DB8">
        <w:rPr>
          <w:rFonts w:cs="Tahoma"/>
        </w:rPr>
        <w:t xml:space="preserve"> state</w:t>
      </w:r>
      <w:r w:rsidR="06BF36CC" w:rsidRPr="5C3D6DB8">
        <w:rPr>
          <w:rFonts w:cs="Tahoma"/>
        </w:rPr>
        <w:t>ment of</w:t>
      </w:r>
      <w:r w:rsidR="036FFFC6" w:rsidRPr="5C3D6DB8">
        <w:rPr>
          <w:rFonts w:cs="Tahoma"/>
        </w:rPr>
        <w:t xml:space="preserve"> their commitment to providing the identified match funding. </w:t>
      </w:r>
      <w:r w:rsidR="65F9F0FA" w:rsidRPr="5C3D6DB8">
        <w:rPr>
          <w:rFonts w:eastAsia="Tahoma" w:cs="Tahoma"/>
          <w:color w:val="000000" w:themeColor="text1"/>
          <w:szCs w:val="24"/>
        </w:rPr>
        <w:t>Letters of commitment from match share contributors must contain a telephone number and email address to allow CEC to contact the match share partner or representative to confirm their authority to commit matching funds to the proposed project.</w:t>
      </w:r>
    </w:p>
    <w:sectPr w:rsidR="00B10C4F" w:rsidRPr="00407E0F" w:rsidSect="001973A2">
      <w:headerReference w:type="default" r:id="rId18"/>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il, Melanie@Energy" w:date="2026-06-26T12:18:00Z" w:initials="CV">
    <w:p w14:paraId="0A1ADE30" w14:textId="0772C67D" w:rsidR="008F7FDF" w:rsidRDefault="008F7FDF" w:rsidP="008F7FDF">
      <w:pPr>
        <w:pStyle w:val="CommentText"/>
      </w:pPr>
      <w:r>
        <w:rPr>
          <w:rStyle w:val="CommentReference"/>
        </w:rPr>
        <w:annotationRef/>
      </w:r>
      <w:r>
        <w:fldChar w:fldCharType="begin"/>
      </w:r>
      <w:r>
        <w:instrText>HYPERLINK "mailto:elizabeth.john@energy.ca.gov"</w:instrText>
      </w:r>
      <w:bookmarkStart w:id="2" w:name="_@_CEA1DDA5B0204EEAA3B773BE6CDF28BCZ"/>
      <w:r>
        <w:fldChar w:fldCharType="separate"/>
      </w:r>
      <w:bookmarkEnd w:id="2"/>
      <w:r w:rsidRPr="008F7FDF">
        <w:rPr>
          <w:rStyle w:val="Mention"/>
          <w:noProof/>
        </w:rPr>
        <w:t>@John, Elizabeth@Energy</w:t>
      </w:r>
      <w:r>
        <w:fldChar w:fldCharType="end"/>
      </w:r>
      <w:r>
        <w:t xml:space="preserve"> </w:t>
      </w:r>
      <w:r>
        <w:fldChar w:fldCharType="begin"/>
      </w:r>
      <w:r>
        <w:instrText>HYPERLINK "mailto:tomas.ortiz@energy.ca.gov"</w:instrText>
      </w:r>
      <w:bookmarkStart w:id="3" w:name="_@_AB3E823DCBE849A18D35C5910323B470Z"/>
      <w:r>
        <w:fldChar w:fldCharType="separate"/>
      </w:r>
      <w:bookmarkEnd w:id="3"/>
      <w:r w:rsidRPr="008F7FDF">
        <w:rPr>
          <w:rStyle w:val="Mention"/>
          <w:noProof/>
        </w:rPr>
        <w:t>@Ortiz, Tomas@Energy</w:t>
      </w:r>
      <w:r>
        <w:fldChar w:fldCharType="end"/>
      </w:r>
      <w:r>
        <w:t xml:space="preserve">  </w:t>
      </w:r>
      <w:r>
        <w:fldChar w:fldCharType="begin"/>
      </w:r>
      <w:r>
        <w:instrText>HYPERLINK "mailto:mark.johnson@energy.ca.gov"</w:instrText>
      </w:r>
      <w:bookmarkStart w:id="4" w:name="_@_495E96A7201345EE9025AEB860794350Z"/>
      <w:r>
        <w:fldChar w:fldCharType="separate"/>
      </w:r>
      <w:bookmarkEnd w:id="4"/>
      <w:r w:rsidRPr="008F7FDF">
        <w:rPr>
          <w:rStyle w:val="Mention"/>
          <w:noProof/>
        </w:rPr>
        <w:t>@Johnson, Mark@Energy</w:t>
      </w:r>
      <w:r>
        <w:fldChar w:fldCharType="end"/>
      </w:r>
      <w:r>
        <w:t xml:space="preserve"> I made some edits here and to the cover letter. LMK if this is ok.</w:t>
      </w:r>
    </w:p>
  </w:comment>
  <w:comment w:id="1" w:author="Johnson, Mark@Energy" w:date="2026-06-26T12:21:00Z" w:initials="JM">
    <w:p w14:paraId="40C2FB4F" w14:textId="6CB0CEEE" w:rsidR="005444FC" w:rsidRDefault="0055244A">
      <w:pPr>
        <w:pStyle w:val="CommentText"/>
      </w:pPr>
      <w:r>
        <w:rPr>
          <w:rStyle w:val="CommentReference"/>
        </w:rPr>
        <w:annotationRef/>
      </w:r>
      <w:r w:rsidRPr="085673F5">
        <w:t>Looks good.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1ADE30" w15:done="1"/>
  <w15:commentEx w15:paraId="40C2FB4F" w15:paraIdParent="0A1ADE3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BF5760" w16cex:dateUtc="2026-06-26T19:18:00Z">
    <w16cex:extLst>
      <w16:ext w16:uri="{CE6994B0-6A32-4C9F-8C6B-6E91EDA988CE}">
        <cr:reactions xmlns:cr="http://schemas.microsoft.com/office/comments/2020/reactions">
          <cr:reaction reactionType="1">
            <cr:reactionInfo dateUtc="2026-06-26T19:48:19Z">
              <cr:user userId="S::elizabeth.john@energy.ca.gov::9ff39f02-86b5-48a2-a9d0-42264eb227dd" userProvider="AD" userName="John, Elizabeth@Energy"/>
            </cr:reactionInfo>
          </cr:reaction>
        </cr:reactions>
      </w16:ext>
    </w16cex:extLst>
  </w16cex:commentExtensible>
  <w16cex:commentExtensible w16cex:durableId="58FEDAA4" w16cex:dateUtc="2026-06-26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1ADE30" w16cid:durableId="7ABF5760"/>
  <w16cid:commentId w16cid:paraId="40C2FB4F" w16cid:durableId="58FEDA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F5FF8" w14:textId="77777777" w:rsidR="0055244A" w:rsidRDefault="0055244A" w:rsidP="00B4351B">
      <w:pPr>
        <w:spacing w:after="0" w:line="240" w:lineRule="auto"/>
      </w:pPr>
      <w:r>
        <w:separator/>
      </w:r>
    </w:p>
  </w:endnote>
  <w:endnote w:type="continuationSeparator" w:id="0">
    <w:p w14:paraId="3D6C9502" w14:textId="77777777" w:rsidR="0055244A" w:rsidRDefault="0055244A" w:rsidP="00B4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15CF" w14:textId="18F15445" w:rsidR="00B4351B" w:rsidRPr="00A62F65" w:rsidRDefault="00F574C9" w:rsidP="00F574C9">
    <w:pPr>
      <w:pStyle w:val="Footer"/>
      <w:spacing w:after="0" w:line="240" w:lineRule="auto"/>
      <w:rPr>
        <w:rFonts w:cs="Tahoma"/>
        <w:noProof/>
      </w:rPr>
    </w:pPr>
    <w:r w:rsidRPr="00A62F65">
      <w:rPr>
        <w:rFonts w:cs="Tahoma"/>
      </w:rPr>
      <w:t>Questions and Answers</w:t>
    </w:r>
    <w:r w:rsidRPr="00A62F65">
      <w:rPr>
        <w:rFonts w:cs="Tahoma"/>
      </w:rPr>
      <w:tab/>
    </w:r>
    <w:r w:rsidRPr="00A62F65">
      <w:rPr>
        <w:rFonts w:cs="Tahoma"/>
      </w:rPr>
      <w:fldChar w:fldCharType="begin"/>
    </w:r>
    <w:r w:rsidRPr="00A62F65">
      <w:rPr>
        <w:rFonts w:cs="Tahoma"/>
      </w:rPr>
      <w:instrText xml:space="preserve"> PAGE   \* MERGEFORMAT </w:instrText>
    </w:r>
    <w:r w:rsidRPr="00A62F65">
      <w:rPr>
        <w:rFonts w:cs="Tahoma"/>
      </w:rPr>
      <w:fldChar w:fldCharType="separate"/>
    </w:r>
    <w:r w:rsidR="00626DE4" w:rsidRPr="00A62F65">
      <w:rPr>
        <w:rFonts w:cs="Tahoma"/>
        <w:noProof/>
      </w:rPr>
      <w:t>1</w:t>
    </w:r>
    <w:r w:rsidRPr="00A62F65">
      <w:rPr>
        <w:rFonts w:cs="Tahoma"/>
        <w:noProof/>
      </w:rPr>
      <w:fldChar w:fldCharType="end"/>
    </w:r>
    <w:r w:rsidRPr="00A62F65">
      <w:rPr>
        <w:rFonts w:cs="Tahoma"/>
        <w:noProof/>
      </w:rPr>
      <w:tab/>
    </w:r>
    <w:r w:rsidR="00870E4C">
      <w:rPr>
        <w:rFonts w:cs="Tahoma"/>
        <w:noProof/>
      </w:rPr>
      <w:t>Hydrogen Infrastructure</w:t>
    </w:r>
    <w:r w:rsidR="001352DC">
      <w:rPr>
        <w:rFonts w:cs="Tahoma"/>
        <w:noProof/>
      </w:rPr>
      <w:tab/>
    </w:r>
    <w:r w:rsidR="001352DC">
      <w:rPr>
        <w:rFonts w:cs="Tahoma"/>
        <w:noProof/>
      </w:rPr>
      <w:tab/>
      <w:t>Project Opportunity (HIPO)</w:t>
    </w:r>
  </w:p>
  <w:p w14:paraId="00867A6C" w14:textId="12032C96" w:rsidR="00F574C9" w:rsidRPr="00A62F65" w:rsidRDefault="006E4630" w:rsidP="00F574C9">
    <w:pPr>
      <w:pStyle w:val="Footer"/>
      <w:spacing w:after="0" w:line="240" w:lineRule="auto"/>
      <w:rPr>
        <w:rFonts w:cs="Tahoma"/>
      </w:rPr>
    </w:pPr>
    <w:r>
      <w:rPr>
        <w:rFonts w:cs="Tahoma"/>
        <w:noProof/>
      </w:rPr>
      <w:t>[</w:t>
    </w:r>
    <w:r w:rsidR="13E25228" w:rsidRPr="13E25228">
      <w:rPr>
        <w:rFonts w:cs="Tahoma"/>
        <w:strike/>
        <w:noProof/>
      </w:rPr>
      <w:t>May</w:t>
    </w:r>
    <w:r w:rsidRPr="006E4630">
      <w:rPr>
        <w:rFonts w:cs="Tahoma"/>
        <w:noProof/>
      </w:rPr>
      <w:t xml:space="preserve">] </w:t>
    </w:r>
    <w:r w:rsidR="13E25228" w:rsidRPr="006E4630">
      <w:rPr>
        <w:rFonts w:cs="Tahoma"/>
        <w:b/>
        <w:bCs/>
        <w:noProof/>
        <w:u w:val="single"/>
      </w:rPr>
      <w:t>June</w:t>
    </w:r>
    <w:r w:rsidR="13E25228" w:rsidRPr="13E25228">
      <w:rPr>
        <w:rFonts w:cs="Tahoma"/>
        <w:noProof/>
      </w:rPr>
      <w:t xml:space="preserve"> 2026</w:t>
    </w:r>
    <w:r w:rsidR="001352DC">
      <w:tab/>
    </w:r>
    <w:r w:rsidR="001352DC">
      <w:tab/>
    </w:r>
    <w:r w:rsidR="13E25228" w:rsidRPr="13E25228">
      <w:rPr>
        <w:rFonts w:cs="Tahoma"/>
        <w:noProof/>
      </w:rPr>
      <w:t>GFO-25-607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AD0FD" w14:textId="77777777" w:rsidR="0055244A" w:rsidRDefault="0055244A" w:rsidP="00B4351B">
      <w:pPr>
        <w:spacing w:after="0" w:line="240" w:lineRule="auto"/>
      </w:pPr>
      <w:r>
        <w:separator/>
      </w:r>
    </w:p>
  </w:footnote>
  <w:footnote w:type="continuationSeparator" w:id="0">
    <w:p w14:paraId="6540BD63" w14:textId="77777777" w:rsidR="0055244A" w:rsidRDefault="0055244A" w:rsidP="00B4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3E25228" w14:paraId="6A2FCA4A" w14:textId="77777777" w:rsidTr="13E25228">
      <w:trPr>
        <w:trHeight w:val="300"/>
      </w:trPr>
      <w:tc>
        <w:tcPr>
          <w:tcW w:w="3120" w:type="dxa"/>
        </w:tcPr>
        <w:p w14:paraId="3E868E80" w14:textId="4251C21C" w:rsidR="13E25228" w:rsidRDefault="13E25228" w:rsidP="13E25228">
          <w:pPr>
            <w:pStyle w:val="Header"/>
            <w:ind w:left="-115"/>
          </w:pPr>
        </w:p>
      </w:tc>
      <w:tc>
        <w:tcPr>
          <w:tcW w:w="3120" w:type="dxa"/>
        </w:tcPr>
        <w:p w14:paraId="7CC5FC99" w14:textId="27D64961" w:rsidR="13E25228" w:rsidRDefault="13E25228" w:rsidP="13E25228">
          <w:pPr>
            <w:pStyle w:val="Header"/>
            <w:jc w:val="center"/>
          </w:pPr>
        </w:p>
      </w:tc>
      <w:tc>
        <w:tcPr>
          <w:tcW w:w="3120" w:type="dxa"/>
        </w:tcPr>
        <w:p w14:paraId="0069E39A" w14:textId="388533DE" w:rsidR="13E25228" w:rsidRDefault="13E25228" w:rsidP="13E25228">
          <w:pPr>
            <w:pStyle w:val="Header"/>
            <w:ind w:right="-115"/>
            <w:jc w:val="right"/>
          </w:pPr>
        </w:p>
      </w:tc>
    </w:tr>
  </w:tbl>
  <w:p w14:paraId="28D5D7C9" w14:textId="438629DB" w:rsidR="13E25228" w:rsidRDefault="13E25228" w:rsidP="13E25228">
    <w:pPr>
      <w:pStyle w:val="Header"/>
    </w:pPr>
  </w:p>
</w:hdr>
</file>

<file path=word/intelligence2.xml><?xml version="1.0" encoding="utf-8"?>
<int2:intelligence xmlns:int2="http://schemas.microsoft.com/office/intelligence/2020/intelligence" xmlns:oel="http://schemas.microsoft.com/office/2019/extlst">
  <int2:observations>
    <int2:textHash int2:hashCode="9nXg5L7eHH9h/e" int2:id="23HGe7J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628F"/>
    <w:multiLevelType w:val="hybridMultilevel"/>
    <w:tmpl w:val="A52E6092"/>
    <w:lvl w:ilvl="0" w:tplc="0409001B">
      <w:start w:val="1"/>
      <w:numFmt w:val="low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1BF41432"/>
    <w:multiLevelType w:val="hybridMultilevel"/>
    <w:tmpl w:val="0DE2E208"/>
    <w:lvl w:ilvl="0" w:tplc="FFFFFFFF">
      <w:start w:val="1"/>
      <w:numFmt w:val="lowerRoman"/>
      <w:lvlText w:val="%1."/>
      <w:lvlJc w:val="righ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267C0DB3"/>
    <w:multiLevelType w:val="multilevel"/>
    <w:tmpl w:val="87EE20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5D85664"/>
    <w:multiLevelType w:val="hybridMultilevel"/>
    <w:tmpl w:val="B77A38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58409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8131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0666713">
    <w:abstractNumId w:val="0"/>
  </w:num>
  <w:num w:numId="4" w16cid:durableId="20577049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il, Melanie@Energy">
    <w15:presenceInfo w15:providerId="AD" w15:userId="S::melanie.vail@energy.ca.gov::a48645c7-9aea-4dfb-9ab4-d8f547cd166a"/>
  </w15:person>
  <w15:person w15:author="Johnson, Mark@Energy">
    <w15:presenceInfo w15:providerId="AD" w15:userId="S::mark.johnson@energy.ca.gov::7cad6449-4e49-47a6-92b2-c0dac31d75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C9"/>
    <w:rsid w:val="00000A52"/>
    <w:rsid w:val="00001CC5"/>
    <w:rsid w:val="00001DAB"/>
    <w:rsid w:val="00003A6F"/>
    <w:rsid w:val="00003F61"/>
    <w:rsid w:val="000042E1"/>
    <w:rsid w:val="00005CB2"/>
    <w:rsid w:val="00006870"/>
    <w:rsid w:val="00007368"/>
    <w:rsid w:val="000102E7"/>
    <w:rsid w:val="0001090B"/>
    <w:rsid w:val="0001203E"/>
    <w:rsid w:val="00012CA4"/>
    <w:rsid w:val="0001332E"/>
    <w:rsid w:val="00013607"/>
    <w:rsid w:val="000143C6"/>
    <w:rsid w:val="00015145"/>
    <w:rsid w:val="0001579F"/>
    <w:rsid w:val="00015E2A"/>
    <w:rsid w:val="00017086"/>
    <w:rsid w:val="00017976"/>
    <w:rsid w:val="000209D7"/>
    <w:rsid w:val="00022A0A"/>
    <w:rsid w:val="0002399A"/>
    <w:rsid w:val="0002497B"/>
    <w:rsid w:val="000269B3"/>
    <w:rsid w:val="00027845"/>
    <w:rsid w:val="00030415"/>
    <w:rsid w:val="000310B1"/>
    <w:rsid w:val="000341D9"/>
    <w:rsid w:val="0003518A"/>
    <w:rsid w:val="000357B7"/>
    <w:rsid w:val="000365E1"/>
    <w:rsid w:val="00036989"/>
    <w:rsid w:val="00037D6B"/>
    <w:rsid w:val="000417A9"/>
    <w:rsid w:val="00041B0F"/>
    <w:rsid w:val="00041BF0"/>
    <w:rsid w:val="00042D60"/>
    <w:rsid w:val="00043782"/>
    <w:rsid w:val="000440EA"/>
    <w:rsid w:val="000441E1"/>
    <w:rsid w:val="0004561F"/>
    <w:rsid w:val="000456E3"/>
    <w:rsid w:val="00047781"/>
    <w:rsid w:val="000520ED"/>
    <w:rsid w:val="000521B9"/>
    <w:rsid w:val="00052577"/>
    <w:rsid w:val="0005351D"/>
    <w:rsid w:val="000537E3"/>
    <w:rsid w:val="00053FD9"/>
    <w:rsid w:val="00054B3B"/>
    <w:rsid w:val="00054BE5"/>
    <w:rsid w:val="0005636D"/>
    <w:rsid w:val="0005763C"/>
    <w:rsid w:val="0006055F"/>
    <w:rsid w:val="00061B44"/>
    <w:rsid w:val="00061C7D"/>
    <w:rsid w:val="00063532"/>
    <w:rsid w:val="00063C84"/>
    <w:rsid w:val="00063E57"/>
    <w:rsid w:val="000643C5"/>
    <w:rsid w:val="000644DD"/>
    <w:rsid w:val="00065A23"/>
    <w:rsid w:val="00067C88"/>
    <w:rsid w:val="00071234"/>
    <w:rsid w:val="00072551"/>
    <w:rsid w:val="0007281C"/>
    <w:rsid w:val="00072A3F"/>
    <w:rsid w:val="00073194"/>
    <w:rsid w:val="000732ED"/>
    <w:rsid w:val="00074F01"/>
    <w:rsid w:val="00076347"/>
    <w:rsid w:val="00080BB4"/>
    <w:rsid w:val="0008162F"/>
    <w:rsid w:val="000847CA"/>
    <w:rsid w:val="00085201"/>
    <w:rsid w:val="0008598E"/>
    <w:rsid w:val="00085E10"/>
    <w:rsid w:val="00085FBD"/>
    <w:rsid w:val="00086529"/>
    <w:rsid w:val="00087199"/>
    <w:rsid w:val="000875BB"/>
    <w:rsid w:val="00091C03"/>
    <w:rsid w:val="000929DF"/>
    <w:rsid w:val="00093572"/>
    <w:rsid w:val="00093B9A"/>
    <w:rsid w:val="000942D0"/>
    <w:rsid w:val="00094FC7"/>
    <w:rsid w:val="00095DB6"/>
    <w:rsid w:val="00095ED4"/>
    <w:rsid w:val="0009686A"/>
    <w:rsid w:val="00096B5D"/>
    <w:rsid w:val="000A08BD"/>
    <w:rsid w:val="000A1C36"/>
    <w:rsid w:val="000A29BE"/>
    <w:rsid w:val="000A36BB"/>
    <w:rsid w:val="000A48D0"/>
    <w:rsid w:val="000A519E"/>
    <w:rsid w:val="000B068C"/>
    <w:rsid w:val="000B0FD2"/>
    <w:rsid w:val="000B4233"/>
    <w:rsid w:val="000B42A1"/>
    <w:rsid w:val="000B4FAB"/>
    <w:rsid w:val="000B71C1"/>
    <w:rsid w:val="000B771F"/>
    <w:rsid w:val="000C0323"/>
    <w:rsid w:val="000C0F8D"/>
    <w:rsid w:val="000C1AA2"/>
    <w:rsid w:val="000C1B1F"/>
    <w:rsid w:val="000C210B"/>
    <w:rsid w:val="000C2125"/>
    <w:rsid w:val="000C2E91"/>
    <w:rsid w:val="000C3770"/>
    <w:rsid w:val="000C3CD2"/>
    <w:rsid w:val="000C4345"/>
    <w:rsid w:val="000C4F09"/>
    <w:rsid w:val="000C59F1"/>
    <w:rsid w:val="000C6059"/>
    <w:rsid w:val="000C61F5"/>
    <w:rsid w:val="000C685F"/>
    <w:rsid w:val="000D0223"/>
    <w:rsid w:val="000D08F6"/>
    <w:rsid w:val="000D141D"/>
    <w:rsid w:val="000D20E5"/>
    <w:rsid w:val="000D2CF7"/>
    <w:rsid w:val="000D303B"/>
    <w:rsid w:val="000D39DE"/>
    <w:rsid w:val="000D6E54"/>
    <w:rsid w:val="000D73B6"/>
    <w:rsid w:val="000E000D"/>
    <w:rsid w:val="000E05A8"/>
    <w:rsid w:val="000E094B"/>
    <w:rsid w:val="000E1044"/>
    <w:rsid w:val="000E5186"/>
    <w:rsid w:val="000E62B7"/>
    <w:rsid w:val="000E63E5"/>
    <w:rsid w:val="000E67B2"/>
    <w:rsid w:val="000F1D83"/>
    <w:rsid w:val="000F2909"/>
    <w:rsid w:val="00101F1F"/>
    <w:rsid w:val="0010333E"/>
    <w:rsid w:val="00103375"/>
    <w:rsid w:val="001039C4"/>
    <w:rsid w:val="001044B9"/>
    <w:rsid w:val="001060DF"/>
    <w:rsid w:val="0010611E"/>
    <w:rsid w:val="001066B7"/>
    <w:rsid w:val="001068A9"/>
    <w:rsid w:val="00106AF0"/>
    <w:rsid w:val="00106B16"/>
    <w:rsid w:val="00107C72"/>
    <w:rsid w:val="00107CD5"/>
    <w:rsid w:val="00107FF3"/>
    <w:rsid w:val="00110671"/>
    <w:rsid w:val="0011283F"/>
    <w:rsid w:val="00112FFC"/>
    <w:rsid w:val="00113B11"/>
    <w:rsid w:val="00115597"/>
    <w:rsid w:val="001159BD"/>
    <w:rsid w:val="00115C86"/>
    <w:rsid w:val="0011731B"/>
    <w:rsid w:val="0012032E"/>
    <w:rsid w:val="001204CB"/>
    <w:rsid w:val="00121157"/>
    <w:rsid w:val="001247E2"/>
    <w:rsid w:val="0012550D"/>
    <w:rsid w:val="001259FF"/>
    <w:rsid w:val="00125AFE"/>
    <w:rsid w:val="00127565"/>
    <w:rsid w:val="001320CA"/>
    <w:rsid w:val="0013222A"/>
    <w:rsid w:val="00132C6E"/>
    <w:rsid w:val="00134246"/>
    <w:rsid w:val="0013451D"/>
    <w:rsid w:val="001346CC"/>
    <w:rsid w:val="00134737"/>
    <w:rsid w:val="001352DC"/>
    <w:rsid w:val="0013622C"/>
    <w:rsid w:val="00136810"/>
    <w:rsid w:val="001402E0"/>
    <w:rsid w:val="00140D6F"/>
    <w:rsid w:val="00140F14"/>
    <w:rsid w:val="0014189B"/>
    <w:rsid w:val="0014262B"/>
    <w:rsid w:val="0014300F"/>
    <w:rsid w:val="001431C5"/>
    <w:rsid w:val="001432DC"/>
    <w:rsid w:val="0014387E"/>
    <w:rsid w:val="00144B7F"/>
    <w:rsid w:val="00145316"/>
    <w:rsid w:val="00145BDD"/>
    <w:rsid w:val="00146374"/>
    <w:rsid w:val="001500B9"/>
    <w:rsid w:val="001502A7"/>
    <w:rsid w:val="00150D04"/>
    <w:rsid w:val="00150D8D"/>
    <w:rsid w:val="0015165C"/>
    <w:rsid w:val="00151BBA"/>
    <w:rsid w:val="00151D04"/>
    <w:rsid w:val="00151E10"/>
    <w:rsid w:val="00152273"/>
    <w:rsid w:val="001527ED"/>
    <w:rsid w:val="001540A5"/>
    <w:rsid w:val="00155623"/>
    <w:rsid w:val="00156B58"/>
    <w:rsid w:val="0015767D"/>
    <w:rsid w:val="00157688"/>
    <w:rsid w:val="0015777A"/>
    <w:rsid w:val="00160544"/>
    <w:rsid w:val="001621C0"/>
    <w:rsid w:val="001632BC"/>
    <w:rsid w:val="0016441D"/>
    <w:rsid w:val="001657B3"/>
    <w:rsid w:val="00165EAF"/>
    <w:rsid w:val="001662DF"/>
    <w:rsid w:val="001665FE"/>
    <w:rsid w:val="00167229"/>
    <w:rsid w:val="00167BC4"/>
    <w:rsid w:val="00167EB6"/>
    <w:rsid w:val="0017053E"/>
    <w:rsid w:val="00170D91"/>
    <w:rsid w:val="001713F6"/>
    <w:rsid w:val="00171424"/>
    <w:rsid w:val="00172B0E"/>
    <w:rsid w:val="00172E78"/>
    <w:rsid w:val="0017499F"/>
    <w:rsid w:val="00174E40"/>
    <w:rsid w:val="00175584"/>
    <w:rsid w:val="001761AE"/>
    <w:rsid w:val="00183308"/>
    <w:rsid w:val="001846C8"/>
    <w:rsid w:val="00184824"/>
    <w:rsid w:val="0018520E"/>
    <w:rsid w:val="00185374"/>
    <w:rsid w:val="001860B4"/>
    <w:rsid w:val="00190F5C"/>
    <w:rsid w:val="00191FD5"/>
    <w:rsid w:val="00192A69"/>
    <w:rsid w:val="00193C72"/>
    <w:rsid w:val="001949C3"/>
    <w:rsid w:val="0019544A"/>
    <w:rsid w:val="00195F1C"/>
    <w:rsid w:val="001973A2"/>
    <w:rsid w:val="00197B2F"/>
    <w:rsid w:val="001A1909"/>
    <w:rsid w:val="001A19E8"/>
    <w:rsid w:val="001A364A"/>
    <w:rsid w:val="001A3A0E"/>
    <w:rsid w:val="001A56BA"/>
    <w:rsid w:val="001A5FB6"/>
    <w:rsid w:val="001A6B9C"/>
    <w:rsid w:val="001A6DFA"/>
    <w:rsid w:val="001A74FF"/>
    <w:rsid w:val="001A7FED"/>
    <w:rsid w:val="001B0C03"/>
    <w:rsid w:val="001B152A"/>
    <w:rsid w:val="001B15A7"/>
    <w:rsid w:val="001B169F"/>
    <w:rsid w:val="001B1A07"/>
    <w:rsid w:val="001B2B5B"/>
    <w:rsid w:val="001B2D78"/>
    <w:rsid w:val="001B3E48"/>
    <w:rsid w:val="001B405D"/>
    <w:rsid w:val="001B4E17"/>
    <w:rsid w:val="001B6982"/>
    <w:rsid w:val="001B6CE1"/>
    <w:rsid w:val="001B6FE2"/>
    <w:rsid w:val="001B7750"/>
    <w:rsid w:val="001C13ED"/>
    <w:rsid w:val="001C1EA5"/>
    <w:rsid w:val="001C2C59"/>
    <w:rsid w:val="001C47A5"/>
    <w:rsid w:val="001C5B33"/>
    <w:rsid w:val="001C61FE"/>
    <w:rsid w:val="001C74EB"/>
    <w:rsid w:val="001C75ED"/>
    <w:rsid w:val="001C792E"/>
    <w:rsid w:val="001D074B"/>
    <w:rsid w:val="001D1A9B"/>
    <w:rsid w:val="001D2A31"/>
    <w:rsid w:val="001D3D77"/>
    <w:rsid w:val="001D6420"/>
    <w:rsid w:val="001D72F9"/>
    <w:rsid w:val="001E2607"/>
    <w:rsid w:val="001E2B94"/>
    <w:rsid w:val="001E486D"/>
    <w:rsid w:val="001E49E4"/>
    <w:rsid w:val="001E4ADA"/>
    <w:rsid w:val="001E4BC8"/>
    <w:rsid w:val="001E56C2"/>
    <w:rsid w:val="001E5EFE"/>
    <w:rsid w:val="001E65B6"/>
    <w:rsid w:val="001E6D7E"/>
    <w:rsid w:val="001E78FB"/>
    <w:rsid w:val="001F1994"/>
    <w:rsid w:val="001F35E5"/>
    <w:rsid w:val="001F3694"/>
    <w:rsid w:val="001F4219"/>
    <w:rsid w:val="001F52D1"/>
    <w:rsid w:val="001F5382"/>
    <w:rsid w:val="001F563B"/>
    <w:rsid w:val="001F6B9D"/>
    <w:rsid w:val="001F7969"/>
    <w:rsid w:val="001F79A2"/>
    <w:rsid w:val="002002DD"/>
    <w:rsid w:val="002006F1"/>
    <w:rsid w:val="00202782"/>
    <w:rsid w:val="002032AD"/>
    <w:rsid w:val="00204910"/>
    <w:rsid w:val="00205CCE"/>
    <w:rsid w:val="00207D22"/>
    <w:rsid w:val="00207DF8"/>
    <w:rsid w:val="0021165B"/>
    <w:rsid w:val="00211E03"/>
    <w:rsid w:val="00211F13"/>
    <w:rsid w:val="002120EA"/>
    <w:rsid w:val="00212510"/>
    <w:rsid w:val="0021310D"/>
    <w:rsid w:val="0021491D"/>
    <w:rsid w:val="00222906"/>
    <w:rsid w:val="00223767"/>
    <w:rsid w:val="00223914"/>
    <w:rsid w:val="00223DE0"/>
    <w:rsid w:val="00223FC6"/>
    <w:rsid w:val="0022403F"/>
    <w:rsid w:val="002241F3"/>
    <w:rsid w:val="002247DE"/>
    <w:rsid w:val="002308AB"/>
    <w:rsid w:val="00231D2B"/>
    <w:rsid w:val="00232022"/>
    <w:rsid w:val="00232874"/>
    <w:rsid w:val="00236004"/>
    <w:rsid w:val="0023616A"/>
    <w:rsid w:val="0023694B"/>
    <w:rsid w:val="00236AD7"/>
    <w:rsid w:val="00236BFF"/>
    <w:rsid w:val="00237603"/>
    <w:rsid w:val="00237CF9"/>
    <w:rsid w:val="0024042A"/>
    <w:rsid w:val="00241BC4"/>
    <w:rsid w:val="00242004"/>
    <w:rsid w:val="0024248E"/>
    <w:rsid w:val="002441D0"/>
    <w:rsid w:val="00245E7E"/>
    <w:rsid w:val="00246881"/>
    <w:rsid w:val="002471F0"/>
    <w:rsid w:val="0024722D"/>
    <w:rsid w:val="00247436"/>
    <w:rsid w:val="00250B73"/>
    <w:rsid w:val="00251644"/>
    <w:rsid w:val="00251A85"/>
    <w:rsid w:val="0025239A"/>
    <w:rsid w:val="00252DE2"/>
    <w:rsid w:val="002542FF"/>
    <w:rsid w:val="00254977"/>
    <w:rsid w:val="00254BB5"/>
    <w:rsid w:val="00255285"/>
    <w:rsid w:val="002573F9"/>
    <w:rsid w:val="00257C77"/>
    <w:rsid w:val="00257D66"/>
    <w:rsid w:val="00257D93"/>
    <w:rsid w:val="00262A93"/>
    <w:rsid w:val="00262F11"/>
    <w:rsid w:val="00264B47"/>
    <w:rsid w:val="00266161"/>
    <w:rsid w:val="00270DAA"/>
    <w:rsid w:val="00272E2F"/>
    <w:rsid w:val="00273112"/>
    <w:rsid w:val="002757EC"/>
    <w:rsid w:val="002767C9"/>
    <w:rsid w:val="002779D8"/>
    <w:rsid w:val="00281526"/>
    <w:rsid w:val="00282910"/>
    <w:rsid w:val="00282F57"/>
    <w:rsid w:val="002837C4"/>
    <w:rsid w:val="0028393B"/>
    <w:rsid w:val="00283CA6"/>
    <w:rsid w:val="0028423C"/>
    <w:rsid w:val="00285733"/>
    <w:rsid w:val="00285DF6"/>
    <w:rsid w:val="002874B4"/>
    <w:rsid w:val="00287549"/>
    <w:rsid w:val="002876AE"/>
    <w:rsid w:val="00287BE4"/>
    <w:rsid w:val="002921AD"/>
    <w:rsid w:val="00292C1E"/>
    <w:rsid w:val="00292FEB"/>
    <w:rsid w:val="00293812"/>
    <w:rsid w:val="002941B6"/>
    <w:rsid w:val="002945C7"/>
    <w:rsid w:val="002947F9"/>
    <w:rsid w:val="0029552A"/>
    <w:rsid w:val="00296C1A"/>
    <w:rsid w:val="002970C7"/>
    <w:rsid w:val="002A05A7"/>
    <w:rsid w:val="002A1372"/>
    <w:rsid w:val="002A190B"/>
    <w:rsid w:val="002A1A6D"/>
    <w:rsid w:val="002A2289"/>
    <w:rsid w:val="002A2569"/>
    <w:rsid w:val="002A302A"/>
    <w:rsid w:val="002A3C8E"/>
    <w:rsid w:val="002A5384"/>
    <w:rsid w:val="002A576A"/>
    <w:rsid w:val="002A6008"/>
    <w:rsid w:val="002A7075"/>
    <w:rsid w:val="002B0FEA"/>
    <w:rsid w:val="002B1D6F"/>
    <w:rsid w:val="002B2B75"/>
    <w:rsid w:val="002B32CE"/>
    <w:rsid w:val="002B3826"/>
    <w:rsid w:val="002B48E7"/>
    <w:rsid w:val="002B4C31"/>
    <w:rsid w:val="002B537E"/>
    <w:rsid w:val="002B5C32"/>
    <w:rsid w:val="002B6913"/>
    <w:rsid w:val="002B74AB"/>
    <w:rsid w:val="002B788A"/>
    <w:rsid w:val="002C2A9E"/>
    <w:rsid w:val="002C2D4F"/>
    <w:rsid w:val="002C317D"/>
    <w:rsid w:val="002C3BA0"/>
    <w:rsid w:val="002C3D6E"/>
    <w:rsid w:val="002C4DC7"/>
    <w:rsid w:val="002C71A6"/>
    <w:rsid w:val="002C7464"/>
    <w:rsid w:val="002D3785"/>
    <w:rsid w:val="002D4353"/>
    <w:rsid w:val="002D4B85"/>
    <w:rsid w:val="002D5A68"/>
    <w:rsid w:val="002D62E8"/>
    <w:rsid w:val="002D6685"/>
    <w:rsid w:val="002D7DE6"/>
    <w:rsid w:val="002E1475"/>
    <w:rsid w:val="002E1F21"/>
    <w:rsid w:val="002E2664"/>
    <w:rsid w:val="002E2711"/>
    <w:rsid w:val="002E2890"/>
    <w:rsid w:val="002E2D5C"/>
    <w:rsid w:val="002E441C"/>
    <w:rsid w:val="002E6E75"/>
    <w:rsid w:val="002E73EC"/>
    <w:rsid w:val="002E7691"/>
    <w:rsid w:val="002F02B9"/>
    <w:rsid w:val="002F049C"/>
    <w:rsid w:val="002F069E"/>
    <w:rsid w:val="002F121F"/>
    <w:rsid w:val="002F2181"/>
    <w:rsid w:val="002F327F"/>
    <w:rsid w:val="002F3719"/>
    <w:rsid w:val="002F49F5"/>
    <w:rsid w:val="002F66E8"/>
    <w:rsid w:val="002F7861"/>
    <w:rsid w:val="002F7D58"/>
    <w:rsid w:val="00300E62"/>
    <w:rsid w:val="00303369"/>
    <w:rsid w:val="003067C7"/>
    <w:rsid w:val="00306B50"/>
    <w:rsid w:val="00312033"/>
    <w:rsid w:val="003146F0"/>
    <w:rsid w:val="00314C07"/>
    <w:rsid w:val="00316A09"/>
    <w:rsid w:val="00320494"/>
    <w:rsid w:val="00320CFF"/>
    <w:rsid w:val="00321E0C"/>
    <w:rsid w:val="003247E1"/>
    <w:rsid w:val="003248F8"/>
    <w:rsid w:val="00324A02"/>
    <w:rsid w:val="00324D0C"/>
    <w:rsid w:val="00325D81"/>
    <w:rsid w:val="00326847"/>
    <w:rsid w:val="003273B9"/>
    <w:rsid w:val="003315A0"/>
    <w:rsid w:val="003320F9"/>
    <w:rsid w:val="00334E12"/>
    <w:rsid w:val="003354B6"/>
    <w:rsid w:val="00335975"/>
    <w:rsid w:val="00336039"/>
    <w:rsid w:val="0033689C"/>
    <w:rsid w:val="00336DB8"/>
    <w:rsid w:val="00337752"/>
    <w:rsid w:val="00340336"/>
    <w:rsid w:val="003429CA"/>
    <w:rsid w:val="00342FBA"/>
    <w:rsid w:val="003446AE"/>
    <w:rsid w:val="003449B3"/>
    <w:rsid w:val="00344EBD"/>
    <w:rsid w:val="00344FAD"/>
    <w:rsid w:val="00345374"/>
    <w:rsid w:val="00345523"/>
    <w:rsid w:val="003519DA"/>
    <w:rsid w:val="00352395"/>
    <w:rsid w:val="003523E0"/>
    <w:rsid w:val="00352521"/>
    <w:rsid w:val="00352565"/>
    <w:rsid w:val="00355582"/>
    <w:rsid w:val="00355612"/>
    <w:rsid w:val="00356860"/>
    <w:rsid w:val="00356C6C"/>
    <w:rsid w:val="00360906"/>
    <w:rsid w:val="00360D13"/>
    <w:rsid w:val="00360D5A"/>
    <w:rsid w:val="00361077"/>
    <w:rsid w:val="00365BDA"/>
    <w:rsid w:val="00366842"/>
    <w:rsid w:val="00367BAF"/>
    <w:rsid w:val="00370637"/>
    <w:rsid w:val="00370B27"/>
    <w:rsid w:val="003720F0"/>
    <w:rsid w:val="003731ED"/>
    <w:rsid w:val="00374DCF"/>
    <w:rsid w:val="00375D1C"/>
    <w:rsid w:val="00376A6A"/>
    <w:rsid w:val="003772B3"/>
    <w:rsid w:val="00377FAF"/>
    <w:rsid w:val="0038083E"/>
    <w:rsid w:val="0038138C"/>
    <w:rsid w:val="00381A4B"/>
    <w:rsid w:val="00382F11"/>
    <w:rsid w:val="00383B94"/>
    <w:rsid w:val="00383FBD"/>
    <w:rsid w:val="00384C68"/>
    <w:rsid w:val="003870F1"/>
    <w:rsid w:val="003873D6"/>
    <w:rsid w:val="00391E88"/>
    <w:rsid w:val="00393A5D"/>
    <w:rsid w:val="0039424A"/>
    <w:rsid w:val="00394E8C"/>
    <w:rsid w:val="003956D0"/>
    <w:rsid w:val="0039624C"/>
    <w:rsid w:val="0039782B"/>
    <w:rsid w:val="003A0AE7"/>
    <w:rsid w:val="003A14DF"/>
    <w:rsid w:val="003A35BC"/>
    <w:rsid w:val="003A3B13"/>
    <w:rsid w:val="003A5386"/>
    <w:rsid w:val="003A64F1"/>
    <w:rsid w:val="003A670B"/>
    <w:rsid w:val="003A671F"/>
    <w:rsid w:val="003B0BDD"/>
    <w:rsid w:val="003B29DF"/>
    <w:rsid w:val="003B4163"/>
    <w:rsid w:val="003B463C"/>
    <w:rsid w:val="003B52D5"/>
    <w:rsid w:val="003B5AB0"/>
    <w:rsid w:val="003B6ACD"/>
    <w:rsid w:val="003B7AC0"/>
    <w:rsid w:val="003C050D"/>
    <w:rsid w:val="003C0B73"/>
    <w:rsid w:val="003C0DE8"/>
    <w:rsid w:val="003C145C"/>
    <w:rsid w:val="003C1534"/>
    <w:rsid w:val="003C1606"/>
    <w:rsid w:val="003C1A0C"/>
    <w:rsid w:val="003C2A0C"/>
    <w:rsid w:val="003C3133"/>
    <w:rsid w:val="003C49AC"/>
    <w:rsid w:val="003C5658"/>
    <w:rsid w:val="003C5AE6"/>
    <w:rsid w:val="003C6AED"/>
    <w:rsid w:val="003C77D3"/>
    <w:rsid w:val="003D0002"/>
    <w:rsid w:val="003D0090"/>
    <w:rsid w:val="003D04F3"/>
    <w:rsid w:val="003D07D8"/>
    <w:rsid w:val="003D1287"/>
    <w:rsid w:val="003D202F"/>
    <w:rsid w:val="003D35C7"/>
    <w:rsid w:val="003D4C99"/>
    <w:rsid w:val="003D58D8"/>
    <w:rsid w:val="003D6B4F"/>
    <w:rsid w:val="003E0202"/>
    <w:rsid w:val="003E1930"/>
    <w:rsid w:val="003E3213"/>
    <w:rsid w:val="003E35EC"/>
    <w:rsid w:val="003E6B7B"/>
    <w:rsid w:val="003E7418"/>
    <w:rsid w:val="003F02A5"/>
    <w:rsid w:val="003F0A13"/>
    <w:rsid w:val="003F2D0C"/>
    <w:rsid w:val="003F4DC7"/>
    <w:rsid w:val="003F6079"/>
    <w:rsid w:val="003F6601"/>
    <w:rsid w:val="003F6AC9"/>
    <w:rsid w:val="003F6F3C"/>
    <w:rsid w:val="003F7EF3"/>
    <w:rsid w:val="00400686"/>
    <w:rsid w:val="00403D7B"/>
    <w:rsid w:val="00407D06"/>
    <w:rsid w:val="00407E0F"/>
    <w:rsid w:val="00411FD5"/>
    <w:rsid w:val="0041257F"/>
    <w:rsid w:val="00413130"/>
    <w:rsid w:val="00413C85"/>
    <w:rsid w:val="00414E3F"/>
    <w:rsid w:val="00414F70"/>
    <w:rsid w:val="00415047"/>
    <w:rsid w:val="004160DD"/>
    <w:rsid w:val="00416918"/>
    <w:rsid w:val="004201D6"/>
    <w:rsid w:val="00420565"/>
    <w:rsid w:val="00422E6F"/>
    <w:rsid w:val="00423EE4"/>
    <w:rsid w:val="0042509F"/>
    <w:rsid w:val="00427631"/>
    <w:rsid w:val="00427EE6"/>
    <w:rsid w:val="004308CF"/>
    <w:rsid w:val="00431715"/>
    <w:rsid w:val="004317C8"/>
    <w:rsid w:val="00431A15"/>
    <w:rsid w:val="0043437F"/>
    <w:rsid w:val="004343B6"/>
    <w:rsid w:val="00435177"/>
    <w:rsid w:val="00436190"/>
    <w:rsid w:val="004369F3"/>
    <w:rsid w:val="00436D65"/>
    <w:rsid w:val="00437324"/>
    <w:rsid w:val="004377D0"/>
    <w:rsid w:val="0043797D"/>
    <w:rsid w:val="00437AF7"/>
    <w:rsid w:val="0044112A"/>
    <w:rsid w:val="004416D6"/>
    <w:rsid w:val="004425B4"/>
    <w:rsid w:val="0044304B"/>
    <w:rsid w:val="004446FA"/>
    <w:rsid w:val="004453CF"/>
    <w:rsid w:val="00447A96"/>
    <w:rsid w:val="00451065"/>
    <w:rsid w:val="00451DE3"/>
    <w:rsid w:val="00452F4B"/>
    <w:rsid w:val="004538CE"/>
    <w:rsid w:val="00454033"/>
    <w:rsid w:val="004550FD"/>
    <w:rsid w:val="0045550C"/>
    <w:rsid w:val="00455694"/>
    <w:rsid w:val="0045678E"/>
    <w:rsid w:val="00456D13"/>
    <w:rsid w:val="004571B1"/>
    <w:rsid w:val="00460103"/>
    <w:rsid w:val="004601FE"/>
    <w:rsid w:val="00460F38"/>
    <w:rsid w:val="004618C7"/>
    <w:rsid w:val="00466533"/>
    <w:rsid w:val="00470378"/>
    <w:rsid w:val="004713AD"/>
    <w:rsid w:val="004717A7"/>
    <w:rsid w:val="004717EC"/>
    <w:rsid w:val="00471990"/>
    <w:rsid w:val="00471BD2"/>
    <w:rsid w:val="00472945"/>
    <w:rsid w:val="00472B2A"/>
    <w:rsid w:val="00472D2F"/>
    <w:rsid w:val="004752F2"/>
    <w:rsid w:val="00475429"/>
    <w:rsid w:val="00477811"/>
    <w:rsid w:val="004779C2"/>
    <w:rsid w:val="00477BA6"/>
    <w:rsid w:val="00477FF8"/>
    <w:rsid w:val="004783DB"/>
    <w:rsid w:val="004813E5"/>
    <w:rsid w:val="00481965"/>
    <w:rsid w:val="004835B7"/>
    <w:rsid w:val="00483DD1"/>
    <w:rsid w:val="00485301"/>
    <w:rsid w:val="004863CB"/>
    <w:rsid w:val="0048661F"/>
    <w:rsid w:val="0048779E"/>
    <w:rsid w:val="00490173"/>
    <w:rsid w:val="00491050"/>
    <w:rsid w:val="00491D17"/>
    <w:rsid w:val="004929A5"/>
    <w:rsid w:val="004930A2"/>
    <w:rsid w:val="00493539"/>
    <w:rsid w:val="00494F83"/>
    <w:rsid w:val="0049510A"/>
    <w:rsid w:val="0049771B"/>
    <w:rsid w:val="004A01BC"/>
    <w:rsid w:val="004A1A5E"/>
    <w:rsid w:val="004A2626"/>
    <w:rsid w:val="004A30BF"/>
    <w:rsid w:val="004A33A9"/>
    <w:rsid w:val="004A44FB"/>
    <w:rsid w:val="004A45A2"/>
    <w:rsid w:val="004A5527"/>
    <w:rsid w:val="004A6144"/>
    <w:rsid w:val="004A61BD"/>
    <w:rsid w:val="004A6458"/>
    <w:rsid w:val="004A7584"/>
    <w:rsid w:val="004B130A"/>
    <w:rsid w:val="004B1537"/>
    <w:rsid w:val="004B30A2"/>
    <w:rsid w:val="004B405D"/>
    <w:rsid w:val="004B5360"/>
    <w:rsid w:val="004B5A59"/>
    <w:rsid w:val="004B5DD1"/>
    <w:rsid w:val="004B62B9"/>
    <w:rsid w:val="004B71D2"/>
    <w:rsid w:val="004C0D2A"/>
    <w:rsid w:val="004C1340"/>
    <w:rsid w:val="004C2161"/>
    <w:rsid w:val="004C42E3"/>
    <w:rsid w:val="004C522C"/>
    <w:rsid w:val="004C5A65"/>
    <w:rsid w:val="004C676D"/>
    <w:rsid w:val="004D070A"/>
    <w:rsid w:val="004D1520"/>
    <w:rsid w:val="004D1B57"/>
    <w:rsid w:val="004D376B"/>
    <w:rsid w:val="004D40A2"/>
    <w:rsid w:val="004D517C"/>
    <w:rsid w:val="004D7748"/>
    <w:rsid w:val="004E03C4"/>
    <w:rsid w:val="004E0462"/>
    <w:rsid w:val="004E0842"/>
    <w:rsid w:val="004E0D8A"/>
    <w:rsid w:val="004E10F3"/>
    <w:rsid w:val="004E2EDC"/>
    <w:rsid w:val="004E3298"/>
    <w:rsid w:val="004E5402"/>
    <w:rsid w:val="004F0B9E"/>
    <w:rsid w:val="004F3262"/>
    <w:rsid w:val="004F3285"/>
    <w:rsid w:val="004F4146"/>
    <w:rsid w:val="004F4FD2"/>
    <w:rsid w:val="004F5894"/>
    <w:rsid w:val="004F5ECD"/>
    <w:rsid w:val="005021AD"/>
    <w:rsid w:val="005031D5"/>
    <w:rsid w:val="00503757"/>
    <w:rsid w:val="005055AC"/>
    <w:rsid w:val="00505D51"/>
    <w:rsid w:val="00506451"/>
    <w:rsid w:val="0050677F"/>
    <w:rsid w:val="00506970"/>
    <w:rsid w:val="005071A8"/>
    <w:rsid w:val="00510BFE"/>
    <w:rsid w:val="00511762"/>
    <w:rsid w:val="00512DCC"/>
    <w:rsid w:val="00515119"/>
    <w:rsid w:val="00515F4D"/>
    <w:rsid w:val="005160EF"/>
    <w:rsid w:val="005163BE"/>
    <w:rsid w:val="00516A62"/>
    <w:rsid w:val="00516E5C"/>
    <w:rsid w:val="00520213"/>
    <w:rsid w:val="005208F2"/>
    <w:rsid w:val="00521805"/>
    <w:rsid w:val="00522562"/>
    <w:rsid w:val="005249DC"/>
    <w:rsid w:val="00525E6C"/>
    <w:rsid w:val="00526D89"/>
    <w:rsid w:val="005271C0"/>
    <w:rsid w:val="00527D61"/>
    <w:rsid w:val="00530B71"/>
    <w:rsid w:val="00532310"/>
    <w:rsid w:val="00532DF1"/>
    <w:rsid w:val="00534C12"/>
    <w:rsid w:val="0053574D"/>
    <w:rsid w:val="00535C1B"/>
    <w:rsid w:val="0053681E"/>
    <w:rsid w:val="00536B4F"/>
    <w:rsid w:val="00536F68"/>
    <w:rsid w:val="0053700D"/>
    <w:rsid w:val="00537E0B"/>
    <w:rsid w:val="00537E50"/>
    <w:rsid w:val="00537ECD"/>
    <w:rsid w:val="005401B0"/>
    <w:rsid w:val="00541B9A"/>
    <w:rsid w:val="005444FC"/>
    <w:rsid w:val="00545418"/>
    <w:rsid w:val="005455E0"/>
    <w:rsid w:val="00546999"/>
    <w:rsid w:val="005476C6"/>
    <w:rsid w:val="0055244A"/>
    <w:rsid w:val="00552512"/>
    <w:rsid w:val="00554D92"/>
    <w:rsid w:val="00555D97"/>
    <w:rsid w:val="0055660C"/>
    <w:rsid w:val="00556717"/>
    <w:rsid w:val="0055674B"/>
    <w:rsid w:val="005569EE"/>
    <w:rsid w:val="005601A2"/>
    <w:rsid w:val="00562519"/>
    <w:rsid w:val="00565DC8"/>
    <w:rsid w:val="00571F99"/>
    <w:rsid w:val="00573051"/>
    <w:rsid w:val="005732F7"/>
    <w:rsid w:val="00573665"/>
    <w:rsid w:val="005748C4"/>
    <w:rsid w:val="00574E76"/>
    <w:rsid w:val="0057529D"/>
    <w:rsid w:val="00575A39"/>
    <w:rsid w:val="005765B1"/>
    <w:rsid w:val="00577A81"/>
    <w:rsid w:val="00577FCA"/>
    <w:rsid w:val="00580192"/>
    <w:rsid w:val="00581A59"/>
    <w:rsid w:val="00584FF7"/>
    <w:rsid w:val="00586C1E"/>
    <w:rsid w:val="005901C8"/>
    <w:rsid w:val="00590872"/>
    <w:rsid w:val="00590AAE"/>
    <w:rsid w:val="00591320"/>
    <w:rsid w:val="00591851"/>
    <w:rsid w:val="00591AB5"/>
    <w:rsid w:val="00595181"/>
    <w:rsid w:val="005954EE"/>
    <w:rsid w:val="005A0069"/>
    <w:rsid w:val="005A0363"/>
    <w:rsid w:val="005A0452"/>
    <w:rsid w:val="005A2667"/>
    <w:rsid w:val="005A2775"/>
    <w:rsid w:val="005A3F87"/>
    <w:rsid w:val="005A45A8"/>
    <w:rsid w:val="005A611F"/>
    <w:rsid w:val="005B0C7C"/>
    <w:rsid w:val="005B0F83"/>
    <w:rsid w:val="005B11E2"/>
    <w:rsid w:val="005B1D98"/>
    <w:rsid w:val="005B2443"/>
    <w:rsid w:val="005B3138"/>
    <w:rsid w:val="005B344B"/>
    <w:rsid w:val="005B3A8A"/>
    <w:rsid w:val="005B3E49"/>
    <w:rsid w:val="005B5294"/>
    <w:rsid w:val="005B5E6C"/>
    <w:rsid w:val="005B647D"/>
    <w:rsid w:val="005B7600"/>
    <w:rsid w:val="005B7A22"/>
    <w:rsid w:val="005C1124"/>
    <w:rsid w:val="005C3B85"/>
    <w:rsid w:val="005C5ECB"/>
    <w:rsid w:val="005C6A09"/>
    <w:rsid w:val="005C7BEA"/>
    <w:rsid w:val="005D0DB1"/>
    <w:rsid w:val="005D132F"/>
    <w:rsid w:val="005D2C64"/>
    <w:rsid w:val="005D3D67"/>
    <w:rsid w:val="005D4643"/>
    <w:rsid w:val="005D56A2"/>
    <w:rsid w:val="005D5DAB"/>
    <w:rsid w:val="005D5E93"/>
    <w:rsid w:val="005D5F33"/>
    <w:rsid w:val="005D6DA8"/>
    <w:rsid w:val="005D6F99"/>
    <w:rsid w:val="005D75D1"/>
    <w:rsid w:val="005E12CB"/>
    <w:rsid w:val="005E3516"/>
    <w:rsid w:val="005E3C74"/>
    <w:rsid w:val="005E4568"/>
    <w:rsid w:val="005E494B"/>
    <w:rsid w:val="005E5F9A"/>
    <w:rsid w:val="005E6575"/>
    <w:rsid w:val="005E7D91"/>
    <w:rsid w:val="005F009C"/>
    <w:rsid w:val="005F097C"/>
    <w:rsid w:val="005F12E5"/>
    <w:rsid w:val="005F14A4"/>
    <w:rsid w:val="005F15C8"/>
    <w:rsid w:val="005F199E"/>
    <w:rsid w:val="005F219F"/>
    <w:rsid w:val="005F2306"/>
    <w:rsid w:val="005F2F31"/>
    <w:rsid w:val="005F562A"/>
    <w:rsid w:val="005F5990"/>
    <w:rsid w:val="005F60CE"/>
    <w:rsid w:val="005F6929"/>
    <w:rsid w:val="005F6DDD"/>
    <w:rsid w:val="005F7E50"/>
    <w:rsid w:val="00600B0A"/>
    <w:rsid w:val="006014AE"/>
    <w:rsid w:val="0060171A"/>
    <w:rsid w:val="00603E13"/>
    <w:rsid w:val="00604B70"/>
    <w:rsid w:val="00604B80"/>
    <w:rsid w:val="006052F4"/>
    <w:rsid w:val="006064AE"/>
    <w:rsid w:val="00606522"/>
    <w:rsid w:val="006075C2"/>
    <w:rsid w:val="00610BDB"/>
    <w:rsid w:val="00611D6D"/>
    <w:rsid w:val="00612E16"/>
    <w:rsid w:val="0061318E"/>
    <w:rsid w:val="00614A61"/>
    <w:rsid w:val="00614F62"/>
    <w:rsid w:val="00615590"/>
    <w:rsid w:val="00615E08"/>
    <w:rsid w:val="00617445"/>
    <w:rsid w:val="00617506"/>
    <w:rsid w:val="006176DE"/>
    <w:rsid w:val="0062229A"/>
    <w:rsid w:val="00622456"/>
    <w:rsid w:val="006224F0"/>
    <w:rsid w:val="006238C6"/>
    <w:rsid w:val="00624541"/>
    <w:rsid w:val="00624B7B"/>
    <w:rsid w:val="00624FEE"/>
    <w:rsid w:val="0062560E"/>
    <w:rsid w:val="00626DE4"/>
    <w:rsid w:val="00627C05"/>
    <w:rsid w:val="00631E60"/>
    <w:rsid w:val="00632F4A"/>
    <w:rsid w:val="00633316"/>
    <w:rsid w:val="00633B28"/>
    <w:rsid w:val="00633D07"/>
    <w:rsid w:val="00635606"/>
    <w:rsid w:val="006356B5"/>
    <w:rsid w:val="006362C6"/>
    <w:rsid w:val="00636895"/>
    <w:rsid w:val="00636F93"/>
    <w:rsid w:val="0063740D"/>
    <w:rsid w:val="00640849"/>
    <w:rsid w:val="00641428"/>
    <w:rsid w:val="00641AE2"/>
    <w:rsid w:val="006432AB"/>
    <w:rsid w:val="006436A3"/>
    <w:rsid w:val="00643DD9"/>
    <w:rsid w:val="006458A2"/>
    <w:rsid w:val="00645A6C"/>
    <w:rsid w:val="006463D4"/>
    <w:rsid w:val="00646C1C"/>
    <w:rsid w:val="00647DEA"/>
    <w:rsid w:val="006519C0"/>
    <w:rsid w:val="00652BE6"/>
    <w:rsid w:val="006535BC"/>
    <w:rsid w:val="00653635"/>
    <w:rsid w:val="0065395A"/>
    <w:rsid w:val="006542C4"/>
    <w:rsid w:val="006548CC"/>
    <w:rsid w:val="00655633"/>
    <w:rsid w:val="006570FD"/>
    <w:rsid w:val="00657AF8"/>
    <w:rsid w:val="006610F0"/>
    <w:rsid w:val="006621E6"/>
    <w:rsid w:val="0066260F"/>
    <w:rsid w:val="0066666A"/>
    <w:rsid w:val="006669C1"/>
    <w:rsid w:val="00670F48"/>
    <w:rsid w:val="00671E59"/>
    <w:rsid w:val="00671EBB"/>
    <w:rsid w:val="00672B8D"/>
    <w:rsid w:val="00673D70"/>
    <w:rsid w:val="006748CB"/>
    <w:rsid w:val="00675509"/>
    <w:rsid w:val="00675746"/>
    <w:rsid w:val="00676916"/>
    <w:rsid w:val="00676E8A"/>
    <w:rsid w:val="00677159"/>
    <w:rsid w:val="00677BC0"/>
    <w:rsid w:val="00682126"/>
    <w:rsid w:val="00682E74"/>
    <w:rsid w:val="00684785"/>
    <w:rsid w:val="00684AC0"/>
    <w:rsid w:val="00685E4D"/>
    <w:rsid w:val="00685F1D"/>
    <w:rsid w:val="00687785"/>
    <w:rsid w:val="00690C9B"/>
    <w:rsid w:val="00690F13"/>
    <w:rsid w:val="00694302"/>
    <w:rsid w:val="00694FD2"/>
    <w:rsid w:val="00697A34"/>
    <w:rsid w:val="006A0F6F"/>
    <w:rsid w:val="006A1051"/>
    <w:rsid w:val="006A1A0C"/>
    <w:rsid w:val="006A272F"/>
    <w:rsid w:val="006A356D"/>
    <w:rsid w:val="006A3EC6"/>
    <w:rsid w:val="006A522D"/>
    <w:rsid w:val="006A6A29"/>
    <w:rsid w:val="006A6BE4"/>
    <w:rsid w:val="006A6F21"/>
    <w:rsid w:val="006A75BD"/>
    <w:rsid w:val="006B02CE"/>
    <w:rsid w:val="006B069D"/>
    <w:rsid w:val="006B0859"/>
    <w:rsid w:val="006B1ACA"/>
    <w:rsid w:val="006B405D"/>
    <w:rsid w:val="006B4373"/>
    <w:rsid w:val="006B443D"/>
    <w:rsid w:val="006B4932"/>
    <w:rsid w:val="006B4A33"/>
    <w:rsid w:val="006B4A35"/>
    <w:rsid w:val="006B5CC9"/>
    <w:rsid w:val="006B6286"/>
    <w:rsid w:val="006B7BAA"/>
    <w:rsid w:val="006B7E6E"/>
    <w:rsid w:val="006C043F"/>
    <w:rsid w:val="006C053E"/>
    <w:rsid w:val="006C1824"/>
    <w:rsid w:val="006C22C7"/>
    <w:rsid w:val="006C263A"/>
    <w:rsid w:val="006C45FD"/>
    <w:rsid w:val="006C49EB"/>
    <w:rsid w:val="006C4B0F"/>
    <w:rsid w:val="006C6471"/>
    <w:rsid w:val="006C64A0"/>
    <w:rsid w:val="006C6534"/>
    <w:rsid w:val="006C694C"/>
    <w:rsid w:val="006D1540"/>
    <w:rsid w:val="006D200A"/>
    <w:rsid w:val="006D20F4"/>
    <w:rsid w:val="006D2C2D"/>
    <w:rsid w:val="006D33ED"/>
    <w:rsid w:val="006D5F34"/>
    <w:rsid w:val="006D73E4"/>
    <w:rsid w:val="006D74DB"/>
    <w:rsid w:val="006D7F7B"/>
    <w:rsid w:val="006E197F"/>
    <w:rsid w:val="006E216E"/>
    <w:rsid w:val="006E2D3A"/>
    <w:rsid w:val="006E3C60"/>
    <w:rsid w:val="006E4630"/>
    <w:rsid w:val="006E769A"/>
    <w:rsid w:val="006E7AAA"/>
    <w:rsid w:val="006E7E98"/>
    <w:rsid w:val="006F0915"/>
    <w:rsid w:val="006F1075"/>
    <w:rsid w:val="006F1D9E"/>
    <w:rsid w:val="006F224A"/>
    <w:rsid w:val="006F2CFB"/>
    <w:rsid w:val="006F3D8D"/>
    <w:rsid w:val="006F5794"/>
    <w:rsid w:val="00700581"/>
    <w:rsid w:val="00701031"/>
    <w:rsid w:val="00701156"/>
    <w:rsid w:val="00701A73"/>
    <w:rsid w:val="00702651"/>
    <w:rsid w:val="007043BC"/>
    <w:rsid w:val="007043C8"/>
    <w:rsid w:val="00705093"/>
    <w:rsid w:val="007059D0"/>
    <w:rsid w:val="00705F64"/>
    <w:rsid w:val="00711350"/>
    <w:rsid w:val="00712709"/>
    <w:rsid w:val="00712AFF"/>
    <w:rsid w:val="00712B71"/>
    <w:rsid w:val="00716FCD"/>
    <w:rsid w:val="00716FD9"/>
    <w:rsid w:val="007200B0"/>
    <w:rsid w:val="00721298"/>
    <w:rsid w:val="00723D7A"/>
    <w:rsid w:val="00724744"/>
    <w:rsid w:val="00724BF8"/>
    <w:rsid w:val="00725E8C"/>
    <w:rsid w:val="00725FEB"/>
    <w:rsid w:val="0072668E"/>
    <w:rsid w:val="0072717A"/>
    <w:rsid w:val="00730FBD"/>
    <w:rsid w:val="0073121F"/>
    <w:rsid w:val="0073225D"/>
    <w:rsid w:val="007323E9"/>
    <w:rsid w:val="0073259A"/>
    <w:rsid w:val="007328D0"/>
    <w:rsid w:val="00733188"/>
    <w:rsid w:val="00734045"/>
    <w:rsid w:val="0073442D"/>
    <w:rsid w:val="00735713"/>
    <w:rsid w:val="007357C9"/>
    <w:rsid w:val="007360D5"/>
    <w:rsid w:val="007369CB"/>
    <w:rsid w:val="00736DF2"/>
    <w:rsid w:val="007409A0"/>
    <w:rsid w:val="00742692"/>
    <w:rsid w:val="00742D67"/>
    <w:rsid w:val="00743741"/>
    <w:rsid w:val="007453BE"/>
    <w:rsid w:val="0074680F"/>
    <w:rsid w:val="00746AB6"/>
    <w:rsid w:val="00746E0F"/>
    <w:rsid w:val="00747B29"/>
    <w:rsid w:val="007511EB"/>
    <w:rsid w:val="00751868"/>
    <w:rsid w:val="00751F87"/>
    <w:rsid w:val="00752741"/>
    <w:rsid w:val="00753195"/>
    <w:rsid w:val="00753C70"/>
    <w:rsid w:val="0075407B"/>
    <w:rsid w:val="007553EA"/>
    <w:rsid w:val="00756F3A"/>
    <w:rsid w:val="00760D28"/>
    <w:rsid w:val="00761246"/>
    <w:rsid w:val="00761307"/>
    <w:rsid w:val="00762539"/>
    <w:rsid w:val="007629A7"/>
    <w:rsid w:val="00762FE1"/>
    <w:rsid w:val="00763341"/>
    <w:rsid w:val="007636F6"/>
    <w:rsid w:val="00763727"/>
    <w:rsid w:val="00763E1C"/>
    <w:rsid w:val="00764F91"/>
    <w:rsid w:val="00765287"/>
    <w:rsid w:val="0076649B"/>
    <w:rsid w:val="00766BB9"/>
    <w:rsid w:val="00770536"/>
    <w:rsid w:val="00771B82"/>
    <w:rsid w:val="00772399"/>
    <w:rsid w:val="007737BE"/>
    <w:rsid w:val="0077403A"/>
    <w:rsid w:val="0077510D"/>
    <w:rsid w:val="00776533"/>
    <w:rsid w:val="007767F4"/>
    <w:rsid w:val="007778AA"/>
    <w:rsid w:val="0078027F"/>
    <w:rsid w:val="00780D77"/>
    <w:rsid w:val="00781D10"/>
    <w:rsid w:val="00781D3E"/>
    <w:rsid w:val="007837FE"/>
    <w:rsid w:val="00785245"/>
    <w:rsid w:val="00785720"/>
    <w:rsid w:val="00785EBC"/>
    <w:rsid w:val="00785F6D"/>
    <w:rsid w:val="0078668F"/>
    <w:rsid w:val="007866DC"/>
    <w:rsid w:val="00787F6F"/>
    <w:rsid w:val="00791987"/>
    <w:rsid w:val="0079452A"/>
    <w:rsid w:val="00794AD9"/>
    <w:rsid w:val="0079512A"/>
    <w:rsid w:val="0079571D"/>
    <w:rsid w:val="0079696E"/>
    <w:rsid w:val="00796DC2"/>
    <w:rsid w:val="00797FA9"/>
    <w:rsid w:val="007A012F"/>
    <w:rsid w:val="007A01E6"/>
    <w:rsid w:val="007A101C"/>
    <w:rsid w:val="007A13E5"/>
    <w:rsid w:val="007A168B"/>
    <w:rsid w:val="007A181D"/>
    <w:rsid w:val="007A271F"/>
    <w:rsid w:val="007A3B23"/>
    <w:rsid w:val="007A3D03"/>
    <w:rsid w:val="007A3E77"/>
    <w:rsid w:val="007A4B90"/>
    <w:rsid w:val="007A55D5"/>
    <w:rsid w:val="007A5B84"/>
    <w:rsid w:val="007A6BC9"/>
    <w:rsid w:val="007A6CAF"/>
    <w:rsid w:val="007A6CDE"/>
    <w:rsid w:val="007A7665"/>
    <w:rsid w:val="007A7CDE"/>
    <w:rsid w:val="007B1668"/>
    <w:rsid w:val="007B2D7A"/>
    <w:rsid w:val="007B40CE"/>
    <w:rsid w:val="007B4E91"/>
    <w:rsid w:val="007B74A4"/>
    <w:rsid w:val="007B77E8"/>
    <w:rsid w:val="007C1FF1"/>
    <w:rsid w:val="007C404C"/>
    <w:rsid w:val="007C4185"/>
    <w:rsid w:val="007C5001"/>
    <w:rsid w:val="007C5101"/>
    <w:rsid w:val="007C5965"/>
    <w:rsid w:val="007C7CAE"/>
    <w:rsid w:val="007D021D"/>
    <w:rsid w:val="007D1270"/>
    <w:rsid w:val="007D200D"/>
    <w:rsid w:val="007D2B03"/>
    <w:rsid w:val="007D3163"/>
    <w:rsid w:val="007D3AB1"/>
    <w:rsid w:val="007D3FF2"/>
    <w:rsid w:val="007D4181"/>
    <w:rsid w:val="007D43EF"/>
    <w:rsid w:val="007D4E2D"/>
    <w:rsid w:val="007D5CC6"/>
    <w:rsid w:val="007D65E5"/>
    <w:rsid w:val="007D6EA1"/>
    <w:rsid w:val="007D7480"/>
    <w:rsid w:val="007D7CA3"/>
    <w:rsid w:val="007D7DD9"/>
    <w:rsid w:val="007E0BD3"/>
    <w:rsid w:val="007E10D8"/>
    <w:rsid w:val="007E133F"/>
    <w:rsid w:val="007E1C86"/>
    <w:rsid w:val="007E2774"/>
    <w:rsid w:val="007E2DF8"/>
    <w:rsid w:val="007E2F03"/>
    <w:rsid w:val="007E3A97"/>
    <w:rsid w:val="007E5E7B"/>
    <w:rsid w:val="007E60EB"/>
    <w:rsid w:val="007E6623"/>
    <w:rsid w:val="007E690F"/>
    <w:rsid w:val="007E6EF0"/>
    <w:rsid w:val="007E72E0"/>
    <w:rsid w:val="007E7516"/>
    <w:rsid w:val="007F0340"/>
    <w:rsid w:val="007F10F9"/>
    <w:rsid w:val="007F1B32"/>
    <w:rsid w:val="007F1E39"/>
    <w:rsid w:val="007F27F7"/>
    <w:rsid w:val="007F29EF"/>
    <w:rsid w:val="007F30C4"/>
    <w:rsid w:val="007F3223"/>
    <w:rsid w:val="007F38A8"/>
    <w:rsid w:val="007F3A31"/>
    <w:rsid w:val="007F3C11"/>
    <w:rsid w:val="007F4252"/>
    <w:rsid w:val="007F46F6"/>
    <w:rsid w:val="007F4F95"/>
    <w:rsid w:val="007F7113"/>
    <w:rsid w:val="00801375"/>
    <w:rsid w:val="00801E61"/>
    <w:rsid w:val="00801EA4"/>
    <w:rsid w:val="0080262F"/>
    <w:rsid w:val="00802DA8"/>
    <w:rsid w:val="00805292"/>
    <w:rsid w:val="00805E09"/>
    <w:rsid w:val="008065F7"/>
    <w:rsid w:val="00806EDD"/>
    <w:rsid w:val="0080738F"/>
    <w:rsid w:val="0081193C"/>
    <w:rsid w:val="0081256B"/>
    <w:rsid w:val="00813FC1"/>
    <w:rsid w:val="0081584D"/>
    <w:rsid w:val="00815DF6"/>
    <w:rsid w:val="00816A67"/>
    <w:rsid w:val="00817241"/>
    <w:rsid w:val="008172BE"/>
    <w:rsid w:val="00817F58"/>
    <w:rsid w:val="008209C9"/>
    <w:rsid w:val="00820ABD"/>
    <w:rsid w:val="00820D7A"/>
    <w:rsid w:val="00821CA7"/>
    <w:rsid w:val="008222C4"/>
    <w:rsid w:val="00823109"/>
    <w:rsid w:val="00824314"/>
    <w:rsid w:val="0082463B"/>
    <w:rsid w:val="00824685"/>
    <w:rsid w:val="00824704"/>
    <w:rsid w:val="008262FE"/>
    <w:rsid w:val="008267DB"/>
    <w:rsid w:val="00830134"/>
    <w:rsid w:val="008308C1"/>
    <w:rsid w:val="008329AA"/>
    <w:rsid w:val="00832B0F"/>
    <w:rsid w:val="00833C8C"/>
    <w:rsid w:val="00835AE5"/>
    <w:rsid w:val="008367B0"/>
    <w:rsid w:val="00836D13"/>
    <w:rsid w:val="00837257"/>
    <w:rsid w:val="00841C5F"/>
    <w:rsid w:val="00842D1F"/>
    <w:rsid w:val="00843D5E"/>
    <w:rsid w:val="008451DF"/>
    <w:rsid w:val="00846712"/>
    <w:rsid w:val="00850732"/>
    <w:rsid w:val="008517D5"/>
    <w:rsid w:val="00853145"/>
    <w:rsid w:val="008538BD"/>
    <w:rsid w:val="00853D3C"/>
    <w:rsid w:val="0085414E"/>
    <w:rsid w:val="008548BA"/>
    <w:rsid w:val="00854927"/>
    <w:rsid w:val="00854F48"/>
    <w:rsid w:val="008556FE"/>
    <w:rsid w:val="00856321"/>
    <w:rsid w:val="0085663C"/>
    <w:rsid w:val="00857709"/>
    <w:rsid w:val="00857918"/>
    <w:rsid w:val="008604E6"/>
    <w:rsid w:val="0086376D"/>
    <w:rsid w:val="00863C8C"/>
    <w:rsid w:val="008661A6"/>
    <w:rsid w:val="00866BD9"/>
    <w:rsid w:val="00867F8F"/>
    <w:rsid w:val="00870E4C"/>
    <w:rsid w:val="00872045"/>
    <w:rsid w:val="00872176"/>
    <w:rsid w:val="00872FA8"/>
    <w:rsid w:val="00873481"/>
    <w:rsid w:val="00873832"/>
    <w:rsid w:val="008742C1"/>
    <w:rsid w:val="0087459F"/>
    <w:rsid w:val="00874C74"/>
    <w:rsid w:val="0087579C"/>
    <w:rsid w:val="00882102"/>
    <w:rsid w:val="00882A19"/>
    <w:rsid w:val="0088357E"/>
    <w:rsid w:val="0088470A"/>
    <w:rsid w:val="00886FCB"/>
    <w:rsid w:val="00891D11"/>
    <w:rsid w:val="0089205C"/>
    <w:rsid w:val="00892602"/>
    <w:rsid w:val="008930F7"/>
    <w:rsid w:val="00893708"/>
    <w:rsid w:val="00893D7E"/>
    <w:rsid w:val="00894010"/>
    <w:rsid w:val="00894487"/>
    <w:rsid w:val="00895428"/>
    <w:rsid w:val="00895B6B"/>
    <w:rsid w:val="00896BD5"/>
    <w:rsid w:val="00897875"/>
    <w:rsid w:val="008A4F9E"/>
    <w:rsid w:val="008A5296"/>
    <w:rsid w:val="008A5454"/>
    <w:rsid w:val="008A5F8D"/>
    <w:rsid w:val="008A6C8B"/>
    <w:rsid w:val="008A6F41"/>
    <w:rsid w:val="008B0166"/>
    <w:rsid w:val="008B05C9"/>
    <w:rsid w:val="008B0731"/>
    <w:rsid w:val="008B28B7"/>
    <w:rsid w:val="008B2F69"/>
    <w:rsid w:val="008C00CB"/>
    <w:rsid w:val="008C21FF"/>
    <w:rsid w:val="008C3AC7"/>
    <w:rsid w:val="008C4CA3"/>
    <w:rsid w:val="008C548C"/>
    <w:rsid w:val="008C61DF"/>
    <w:rsid w:val="008C76B7"/>
    <w:rsid w:val="008C76F6"/>
    <w:rsid w:val="008C79CA"/>
    <w:rsid w:val="008C7DAC"/>
    <w:rsid w:val="008D0176"/>
    <w:rsid w:val="008D07AC"/>
    <w:rsid w:val="008D1B87"/>
    <w:rsid w:val="008D2F47"/>
    <w:rsid w:val="008D3753"/>
    <w:rsid w:val="008D4045"/>
    <w:rsid w:val="008D60C3"/>
    <w:rsid w:val="008D6CD4"/>
    <w:rsid w:val="008D6CD9"/>
    <w:rsid w:val="008D7775"/>
    <w:rsid w:val="008E09E1"/>
    <w:rsid w:val="008E1614"/>
    <w:rsid w:val="008E2FD7"/>
    <w:rsid w:val="008E4F7B"/>
    <w:rsid w:val="008E53C9"/>
    <w:rsid w:val="008E621F"/>
    <w:rsid w:val="008E6F7B"/>
    <w:rsid w:val="008E77B3"/>
    <w:rsid w:val="008E7FE7"/>
    <w:rsid w:val="008F0FC8"/>
    <w:rsid w:val="008F126A"/>
    <w:rsid w:val="008F21A9"/>
    <w:rsid w:val="008F2E2A"/>
    <w:rsid w:val="008F3E43"/>
    <w:rsid w:val="008F674C"/>
    <w:rsid w:val="008F68B9"/>
    <w:rsid w:val="008F6CA0"/>
    <w:rsid w:val="008F77B7"/>
    <w:rsid w:val="008F78BC"/>
    <w:rsid w:val="008F7FDF"/>
    <w:rsid w:val="009004C1"/>
    <w:rsid w:val="0090131A"/>
    <w:rsid w:val="0090181E"/>
    <w:rsid w:val="0090273A"/>
    <w:rsid w:val="009028F8"/>
    <w:rsid w:val="009047AF"/>
    <w:rsid w:val="0091061A"/>
    <w:rsid w:val="009109A7"/>
    <w:rsid w:val="00910AE1"/>
    <w:rsid w:val="00910EB2"/>
    <w:rsid w:val="00912262"/>
    <w:rsid w:val="00913031"/>
    <w:rsid w:val="00913B86"/>
    <w:rsid w:val="009163F4"/>
    <w:rsid w:val="0092115D"/>
    <w:rsid w:val="00921606"/>
    <w:rsid w:val="0092203C"/>
    <w:rsid w:val="00924102"/>
    <w:rsid w:val="009242D2"/>
    <w:rsid w:val="009242EB"/>
    <w:rsid w:val="0092658C"/>
    <w:rsid w:val="009279B9"/>
    <w:rsid w:val="00930BD3"/>
    <w:rsid w:val="0093367A"/>
    <w:rsid w:val="009370F4"/>
    <w:rsid w:val="00937A86"/>
    <w:rsid w:val="009407C2"/>
    <w:rsid w:val="00941F70"/>
    <w:rsid w:val="0094267C"/>
    <w:rsid w:val="009433E7"/>
    <w:rsid w:val="00943B3E"/>
    <w:rsid w:val="00944822"/>
    <w:rsid w:val="0094569F"/>
    <w:rsid w:val="0094647E"/>
    <w:rsid w:val="00946856"/>
    <w:rsid w:val="00950E0D"/>
    <w:rsid w:val="00950E5A"/>
    <w:rsid w:val="00951000"/>
    <w:rsid w:val="00951DB5"/>
    <w:rsid w:val="0095208E"/>
    <w:rsid w:val="00953138"/>
    <w:rsid w:val="00953158"/>
    <w:rsid w:val="009549B6"/>
    <w:rsid w:val="00955756"/>
    <w:rsid w:val="00955D78"/>
    <w:rsid w:val="00956440"/>
    <w:rsid w:val="00956874"/>
    <w:rsid w:val="00957540"/>
    <w:rsid w:val="00957EA1"/>
    <w:rsid w:val="009601BB"/>
    <w:rsid w:val="00960867"/>
    <w:rsid w:val="009611E9"/>
    <w:rsid w:val="00961585"/>
    <w:rsid w:val="009617A1"/>
    <w:rsid w:val="00961B20"/>
    <w:rsid w:val="00964A60"/>
    <w:rsid w:val="00965DC2"/>
    <w:rsid w:val="009675CA"/>
    <w:rsid w:val="009675DA"/>
    <w:rsid w:val="00970335"/>
    <w:rsid w:val="00971389"/>
    <w:rsid w:val="00971B02"/>
    <w:rsid w:val="00973AF1"/>
    <w:rsid w:val="009743BE"/>
    <w:rsid w:val="00974BE7"/>
    <w:rsid w:val="009775EE"/>
    <w:rsid w:val="00977845"/>
    <w:rsid w:val="009825C7"/>
    <w:rsid w:val="0098272D"/>
    <w:rsid w:val="00982872"/>
    <w:rsid w:val="00982A7B"/>
    <w:rsid w:val="00983E3B"/>
    <w:rsid w:val="009846F6"/>
    <w:rsid w:val="00984E9C"/>
    <w:rsid w:val="00984EC5"/>
    <w:rsid w:val="00986D59"/>
    <w:rsid w:val="00987122"/>
    <w:rsid w:val="00987717"/>
    <w:rsid w:val="009905E9"/>
    <w:rsid w:val="00991834"/>
    <w:rsid w:val="00992334"/>
    <w:rsid w:val="0099432C"/>
    <w:rsid w:val="00994BA3"/>
    <w:rsid w:val="0099701B"/>
    <w:rsid w:val="00998DE1"/>
    <w:rsid w:val="009A0DF6"/>
    <w:rsid w:val="009A331B"/>
    <w:rsid w:val="009A444A"/>
    <w:rsid w:val="009A640F"/>
    <w:rsid w:val="009A6CD5"/>
    <w:rsid w:val="009A6DC7"/>
    <w:rsid w:val="009A7E88"/>
    <w:rsid w:val="009B2E85"/>
    <w:rsid w:val="009B4854"/>
    <w:rsid w:val="009B51C2"/>
    <w:rsid w:val="009C0021"/>
    <w:rsid w:val="009C109A"/>
    <w:rsid w:val="009C129A"/>
    <w:rsid w:val="009C16B1"/>
    <w:rsid w:val="009C2480"/>
    <w:rsid w:val="009C2973"/>
    <w:rsid w:val="009C328C"/>
    <w:rsid w:val="009C4A21"/>
    <w:rsid w:val="009C52EB"/>
    <w:rsid w:val="009C5C9F"/>
    <w:rsid w:val="009D12B9"/>
    <w:rsid w:val="009D216C"/>
    <w:rsid w:val="009D2DC3"/>
    <w:rsid w:val="009D40BD"/>
    <w:rsid w:val="009D451D"/>
    <w:rsid w:val="009D59B3"/>
    <w:rsid w:val="009D7C59"/>
    <w:rsid w:val="009E09BF"/>
    <w:rsid w:val="009E1B53"/>
    <w:rsid w:val="009E1CDF"/>
    <w:rsid w:val="009E5A86"/>
    <w:rsid w:val="009E5B75"/>
    <w:rsid w:val="009F0C01"/>
    <w:rsid w:val="009F151A"/>
    <w:rsid w:val="009F1766"/>
    <w:rsid w:val="009F1A04"/>
    <w:rsid w:val="009F2077"/>
    <w:rsid w:val="009F2477"/>
    <w:rsid w:val="009F2716"/>
    <w:rsid w:val="009F2F63"/>
    <w:rsid w:val="009F3312"/>
    <w:rsid w:val="009F3824"/>
    <w:rsid w:val="009F3A07"/>
    <w:rsid w:val="009F56FE"/>
    <w:rsid w:val="009F74F3"/>
    <w:rsid w:val="009F78C0"/>
    <w:rsid w:val="00A00EB9"/>
    <w:rsid w:val="00A03821"/>
    <w:rsid w:val="00A04F7A"/>
    <w:rsid w:val="00A05025"/>
    <w:rsid w:val="00A053D4"/>
    <w:rsid w:val="00A070A3"/>
    <w:rsid w:val="00A076F6"/>
    <w:rsid w:val="00A07CCE"/>
    <w:rsid w:val="00A108D5"/>
    <w:rsid w:val="00A111FA"/>
    <w:rsid w:val="00A125E2"/>
    <w:rsid w:val="00A12BC3"/>
    <w:rsid w:val="00A13704"/>
    <w:rsid w:val="00A14690"/>
    <w:rsid w:val="00A14C50"/>
    <w:rsid w:val="00A15099"/>
    <w:rsid w:val="00A15324"/>
    <w:rsid w:val="00A15D54"/>
    <w:rsid w:val="00A16D0A"/>
    <w:rsid w:val="00A17565"/>
    <w:rsid w:val="00A20242"/>
    <w:rsid w:val="00A2162F"/>
    <w:rsid w:val="00A21BCD"/>
    <w:rsid w:val="00A22361"/>
    <w:rsid w:val="00A22786"/>
    <w:rsid w:val="00A22991"/>
    <w:rsid w:val="00A229DC"/>
    <w:rsid w:val="00A23D50"/>
    <w:rsid w:val="00A23FC0"/>
    <w:rsid w:val="00A24F3D"/>
    <w:rsid w:val="00A25AD7"/>
    <w:rsid w:val="00A268EC"/>
    <w:rsid w:val="00A26939"/>
    <w:rsid w:val="00A26F7B"/>
    <w:rsid w:val="00A27C99"/>
    <w:rsid w:val="00A31127"/>
    <w:rsid w:val="00A3147E"/>
    <w:rsid w:val="00A3169E"/>
    <w:rsid w:val="00A318D1"/>
    <w:rsid w:val="00A328C3"/>
    <w:rsid w:val="00A3368A"/>
    <w:rsid w:val="00A3390D"/>
    <w:rsid w:val="00A34555"/>
    <w:rsid w:val="00A345FE"/>
    <w:rsid w:val="00A358CC"/>
    <w:rsid w:val="00A35E1B"/>
    <w:rsid w:val="00A362CC"/>
    <w:rsid w:val="00A364FA"/>
    <w:rsid w:val="00A365BE"/>
    <w:rsid w:val="00A4056A"/>
    <w:rsid w:val="00A40C75"/>
    <w:rsid w:val="00A41F62"/>
    <w:rsid w:val="00A43B6A"/>
    <w:rsid w:val="00A4447D"/>
    <w:rsid w:val="00A45D23"/>
    <w:rsid w:val="00A46F4C"/>
    <w:rsid w:val="00A4791F"/>
    <w:rsid w:val="00A50157"/>
    <w:rsid w:val="00A50358"/>
    <w:rsid w:val="00A51374"/>
    <w:rsid w:val="00A5243C"/>
    <w:rsid w:val="00A53300"/>
    <w:rsid w:val="00A54C82"/>
    <w:rsid w:val="00A57ACD"/>
    <w:rsid w:val="00A601FF"/>
    <w:rsid w:val="00A61DD9"/>
    <w:rsid w:val="00A6252D"/>
    <w:rsid w:val="00A62F65"/>
    <w:rsid w:val="00A63486"/>
    <w:rsid w:val="00A63564"/>
    <w:rsid w:val="00A64878"/>
    <w:rsid w:val="00A6589C"/>
    <w:rsid w:val="00A66143"/>
    <w:rsid w:val="00A6656E"/>
    <w:rsid w:val="00A671AB"/>
    <w:rsid w:val="00A67B13"/>
    <w:rsid w:val="00A70340"/>
    <w:rsid w:val="00A71E89"/>
    <w:rsid w:val="00A72450"/>
    <w:rsid w:val="00A74724"/>
    <w:rsid w:val="00A753DA"/>
    <w:rsid w:val="00A75E0D"/>
    <w:rsid w:val="00A76EE1"/>
    <w:rsid w:val="00A812F0"/>
    <w:rsid w:val="00A81B77"/>
    <w:rsid w:val="00A82C4E"/>
    <w:rsid w:val="00A83230"/>
    <w:rsid w:val="00A8444D"/>
    <w:rsid w:val="00A8551D"/>
    <w:rsid w:val="00A85ACA"/>
    <w:rsid w:val="00A863AF"/>
    <w:rsid w:val="00A86E5E"/>
    <w:rsid w:val="00A87FD8"/>
    <w:rsid w:val="00A90972"/>
    <w:rsid w:val="00A910B9"/>
    <w:rsid w:val="00A9167D"/>
    <w:rsid w:val="00A934E2"/>
    <w:rsid w:val="00A94935"/>
    <w:rsid w:val="00A95484"/>
    <w:rsid w:val="00A95761"/>
    <w:rsid w:val="00A96010"/>
    <w:rsid w:val="00A96B56"/>
    <w:rsid w:val="00A96C76"/>
    <w:rsid w:val="00AA1425"/>
    <w:rsid w:val="00AA3318"/>
    <w:rsid w:val="00AA3353"/>
    <w:rsid w:val="00AA3534"/>
    <w:rsid w:val="00AA3FB1"/>
    <w:rsid w:val="00AA5C45"/>
    <w:rsid w:val="00AA5C7D"/>
    <w:rsid w:val="00AA5DA6"/>
    <w:rsid w:val="00AA6D41"/>
    <w:rsid w:val="00AA74B6"/>
    <w:rsid w:val="00AB1843"/>
    <w:rsid w:val="00AB18CB"/>
    <w:rsid w:val="00AB24FE"/>
    <w:rsid w:val="00AB3647"/>
    <w:rsid w:val="00AB3F31"/>
    <w:rsid w:val="00AB3F85"/>
    <w:rsid w:val="00AB55CB"/>
    <w:rsid w:val="00AB68D6"/>
    <w:rsid w:val="00AB7BCA"/>
    <w:rsid w:val="00AC0A0E"/>
    <w:rsid w:val="00AC138E"/>
    <w:rsid w:val="00AC16FC"/>
    <w:rsid w:val="00AC225A"/>
    <w:rsid w:val="00AC31B7"/>
    <w:rsid w:val="00AC33BA"/>
    <w:rsid w:val="00AC35BB"/>
    <w:rsid w:val="00AC3888"/>
    <w:rsid w:val="00AC3AE6"/>
    <w:rsid w:val="00AC4649"/>
    <w:rsid w:val="00AC654E"/>
    <w:rsid w:val="00AC660D"/>
    <w:rsid w:val="00AC7024"/>
    <w:rsid w:val="00AC71D0"/>
    <w:rsid w:val="00AC7B6E"/>
    <w:rsid w:val="00AD0B13"/>
    <w:rsid w:val="00AD1643"/>
    <w:rsid w:val="00AD1D26"/>
    <w:rsid w:val="00AD223A"/>
    <w:rsid w:val="00AD2B18"/>
    <w:rsid w:val="00AD33D4"/>
    <w:rsid w:val="00AD3742"/>
    <w:rsid w:val="00AD42D5"/>
    <w:rsid w:val="00AD7D62"/>
    <w:rsid w:val="00AE19EC"/>
    <w:rsid w:val="00AE1E4C"/>
    <w:rsid w:val="00AE24B5"/>
    <w:rsid w:val="00AE2734"/>
    <w:rsid w:val="00AE354A"/>
    <w:rsid w:val="00AE43A0"/>
    <w:rsid w:val="00AE4A42"/>
    <w:rsid w:val="00AE583F"/>
    <w:rsid w:val="00AE5A29"/>
    <w:rsid w:val="00AE65F8"/>
    <w:rsid w:val="00AE6A5C"/>
    <w:rsid w:val="00AE70E9"/>
    <w:rsid w:val="00AF0798"/>
    <w:rsid w:val="00AF1D4F"/>
    <w:rsid w:val="00AF4854"/>
    <w:rsid w:val="00AF4E04"/>
    <w:rsid w:val="00AF5ACE"/>
    <w:rsid w:val="00AF78DA"/>
    <w:rsid w:val="00AF7DFC"/>
    <w:rsid w:val="00B02220"/>
    <w:rsid w:val="00B02A9C"/>
    <w:rsid w:val="00B02ABD"/>
    <w:rsid w:val="00B03634"/>
    <w:rsid w:val="00B0363B"/>
    <w:rsid w:val="00B04C3B"/>
    <w:rsid w:val="00B04F36"/>
    <w:rsid w:val="00B0626F"/>
    <w:rsid w:val="00B06E2F"/>
    <w:rsid w:val="00B07D30"/>
    <w:rsid w:val="00B1021B"/>
    <w:rsid w:val="00B10AD9"/>
    <w:rsid w:val="00B10C4F"/>
    <w:rsid w:val="00B128CD"/>
    <w:rsid w:val="00B12E8E"/>
    <w:rsid w:val="00B1310B"/>
    <w:rsid w:val="00B132AA"/>
    <w:rsid w:val="00B1357C"/>
    <w:rsid w:val="00B14832"/>
    <w:rsid w:val="00B14BCE"/>
    <w:rsid w:val="00B15728"/>
    <w:rsid w:val="00B161EA"/>
    <w:rsid w:val="00B17A1C"/>
    <w:rsid w:val="00B17D79"/>
    <w:rsid w:val="00B2068F"/>
    <w:rsid w:val="00B212E8"/>
    <w:rsid w:val="00B2590C"/>
    <w:rsid w:val="00B25A17"/>
    <w:rsid w:val="00B260F5"/>
    <w:rsid w:val="00B26358"/>
    <w:rsid w:val="00B26407"/>
    <w:rsid w:val="00B27266"/>
    <w:rsid w:val="00B27659"/>
    <w:rsid w:val="00B32063"/>
    <w:rsid w:val="00B33336"/>
    <w:rsid w:val="00B338F3"/>
    <w:rsid w:val="00B33F67"/>
    <w:rsid w:val="00B36143"/>
    <w:rsid w:val="00B370E3"/>
    <w:rsid w:val="00B42374"/>
    <w:rsid w:val="00B431DC"/>
    <w:rsid w:val="00B434FF"/>
    <w:rsid w:val="00B4351B"/>
    <w:rsid w:val="00B43809"/>
    <w:rsid w:val="00B448C5"/>
    <w:rsid w:val="00B47150"/>
    <w:rsid w:val="00B527D8"/>
    <w:rsid w:val="00B53579"/>
    <w:rsid w:val="00B53B16"/>
    <w:rsid w:val="00B54872"/>
    <w:rsid w:val="00B558A3"/>
    <w:rsid w:val="00B57D08"/>
    <w:rsid w:val="00B60E96"/>
    <w:rsid w:val="00B6126F"/>
    <w:rsid w:val="00B614BB"/>
    <w:rsid w:val="00B6210F"/>
    <w:rsid w:val="00B626AB"/>
    <w:rsid w:val="00B63140"/>
    <w:rsid w:val="00B63B12"/>
    <w:rsid w:val="00B63BA1"/>
    <w:rsid w:val="00B64740"/>
    <w:rsid w:val="00B64A1A"/>
    <w:rsid w:val="00B64D76"/>
    <w:rsid w:val="00B6533C"/>
    <w:rsid w:val="00B66951"/>
    <w:rsid w:val="00B67E3D"/>
    <w:rsid w:val="00B70E4B"/>
    <w:rsid w:val="00B7129F"/>
    <w:rsid w:val="00B71473"/>
    <w:rsid w:val="00B73354"/>
    <w:rsid w:val="00B7390B"/>
    <w:rsid w:val="00B7403E"/>
    <w:rsid w:val="00B75287"/>
    <w:rsid w:val="00B76A2A"/>
    <w:rsid w:val="00B77010"/>
    <w:rsid w:val="00B80B0D"/>
    <w:rsid w:val="00B82A13"/>
    <w:rsid w:val="00B8583C"/>
    <w:rsid w:val="00B86FC8"/>
    <w:rsid w:val="00B90047"/>
    <w:rsid w:val="00B91983"/>
    <w:rsid w:val="00B91A48"/>
    <w:rsid w:val="00B91DE4"/>
    <w:rsid w:val="00B91EA3"/>
    <w:rsid w:val="00B93249"/>
    <w:rsid w:val="00B93CD8"/>
    <w:rsid w:val="00B93EF6"/>
    <w:rsid w:val="00B94CCE"/>
    <w:rsid w:val="00B96623"/>
    <w:rsid w:val="00B96DF3"/>
    <w:rsid w:val="00B978A0"/>
    <w:rsid w:val="00BA0F53"/>
    <w:rsid w:val="00BA1005"/>
    <w:rsid w:val="00BA1397"/>
    <w:rsid w:val="00BA1BC3"/>
    <w:rsid w:val="00BA1BCE"/>
    <w:rsid w:val="00BA282D"/>
    <w:rsid w:val="00BA3573"/>
    <w:rsid w:val="00BA3D85"/>
    <w:rsid w:val="00BA43D9"/>
    <w:rsid w:val="00BA7636"/>
    <w:rsid w:val="00BA796C"/>
    <w:rsid w:val="00BB0709"/>
    <w:rsid w:val="00BB0738"/>
    <w:rsid w:val="00BB09CF"/>
    <w:rsid w:val="00BB3F78"/>
    <w:rsid w:val="00BB49D9"/>
    <w:rsid w:val="00BB4E40"/>
    <w:rsid w:val="00BB4F6F"/>
    <w:rsid w:val="00BB5953"/>
    <w:rsid w:val="00BB6413"/>
    <w:rsid w:val="00BB7CE4"/>
    <w:rsid w:val="00BC00D7"/>
    <w:rsid w:val="00BC118A"/>
    <w:rsid w:val="00BC20AE"/>
    <w:rsid w:val="00BC242D"/>
    <w:rsid w:val="00BC2A91"/>
    <w:rsid w:val="00BC3618"/>
    <w:rsid w:val="00BC3BEF"/>
    <w:rsid w:val="00BC56F6"/>
    <w:rsid w:val="00BC6E5C"/>
    <w:rsid w:val="00BC737B"/>
    <w:rsid w:val="00BC7EAD"/>
    <w:rsid w:val="00BD11AB"/>
    <w:rsid w:val="00BD2377"/>
    <w:rsid w:val="00BD5F04"/>
    <w:rsid w:val="00BD6C86"/>
    <w:rsid w:val="00BD72C7"/>
    <w:rsid w:val="00BE01DE"/>
    <w:rsid w:val="00BE0471"/>
    <w:rsid w:val="00BE0A50"/>
    <w:rsid w:val="00BE0B84"/>
    <w:rsid w:val="00BE2C73"/>
    <w:rsid w:val="00BE3108"/>
    <w:rsid w:val="00BE4ED5"/>
    <w:rsid w:val="00BE4FEF"/>
    <w:rsid w:val="00BE5356"/>
    <w:rsid w:val="00BE6D61"/>
    <w:rsid w:val="00BE7931"/>
    <w:rsid w:val="00BE7E60"/>
    <w:rsid w:val="00BF1CFE"/>
    <w:rsid w:val="00BF2575"/>
    <w:rsid w:val="00BF2D78"/>
    <w:rsid w:val="00BF4737"/>
    <w:rsid w:val="00BF4BED"/>
    <w:rsid w:val="00BF4CCB"/>
    <w:rsid w:val="00BF5BD3"/>
    <w:rsid w:val="00BF604F"/>
    <w:rsid w:val="00BF60C4"/>
    <w:rsid w:val="00BF613A"/>
    <w:rsid w:val="00BF62BA"/>
    <w:rsid w:val="00BF6655"/>
    <w:rsid w:val="00BF73E0"/>
    <w:rsid w:val="00C007D8"/>
    <w:rsid w:val="00C023C7"/>
    <w:rsid w:val="00C028C2"/>
    <w:rsid w:val="00C037EC"/>
    <w:rsid w:val="00C03D25"/>
    <w:rsid w:val="00C0454B"/>
    <w:rsid w:val="00C0465D"/>
    <w:rsid w:val="00C05BB0"/>
    <w:rsid w:val="00C06068"/>
    <w:rsid w:val="00C07A34"/>
    <w:rsid w:val="00C11F1E"/>
    <w:rsid w:val="00C12438"/>
    <w:rsid w:val="00C1596C"/>
    <w:rsid w:val="00C15C4D"/>
    <w:rsid w:val="00C17127"/>
    <w:rsid w:val="00C1789E"/>
    <w:rsid w:val="00C17A71"/>
    <w:rsid w:val="00C209B1"/>
    <w:rsid w:val="00C20B54"/>
    <w:rsid w:val="00C2187A"/>
    <w:rsid w:val="00C221A1"/>
    <w:rsid w:val="00C22523"/>
    <w:rsid w:val="00C227C1"/>
    <w:rsid w:val="00C22F4E"/>
    <w:rsid w:val="00C23AC1"/>
    <w:rsid w:val="00C23ED1"/>
    <w:rsid w:val="00C25281"/>
    <w:rsid w:val="00C2551B"/>
    <w:rsid w:val="00C2591A"/>
    <w:rsid w:val="00C26E89"/>
    <w:rsid w:val="00C26FA1"/>
    <w:rsid w:val="00C275CA"/>
    <w:rsid w:val="00C30C34"/>
    <w:rsid w:val="00C32164"/>
    <w:rsid w:val="00C32176"/>
    <w:rsid w:val="00C322B0"/>
    <w:rsid w:val="00C3357E"/>
    <w:rsid w:val="00C347A9"/>
    <w:rsid w:val="00C36220"/>
    <w:rsid w:val="00C40DC6"/>
    <w:rsid w:val="00C42605"/>
    <w:rsid w:val="00C430FD"/>
    <w:rsid w:val="00C43DF5"/>
    <w:rsid w:val="00C4675B"/>
    <w:rsid w:val="00C46CCF"/>
    <w:rsid w:val="00C501CF"/>
    <w:rsid w:val="00C5212C"/>
    <w:rsid w:val="00C53E29"/>
    <w:rsid w:val="00C542AE"/>
    <w:rsid w:val="00C55E9F"/>
    <w:rsid w:val="00C56155"/>
    <w:rsid w:val="00C569FB"/>
    <w:rsid w:val="00C57C2C"/>
    <w:rsid w:val="00C60337"/>
    <w:rsid w:val="00C60BC3"/>
    <w:rsid w:val="00C633EA"/>
    <w:rsid w:val="00C641F2"/>
    <w:rsid w:val="00C6457B"/>
    <w:rsid w:val="00C64761"/>
    <w:rsid w:val="00C651E0"/>
    <w:rsid w:val="00C656CF"/>
    <w:rsid w:val="00C70AAB"/>
    <w:rsid w:val="00C71162"/>
    <w:rsid w:val="00C71957"/>
    <w:rsid w:val="00C72290"/>
    <w:rsid w:val="00C74243"/>
    <w:rsid w:val="00C74726"/>
    <w:rsid w:val="00C761B3"/>
    <w:rsid w:val="00C818E1"/>
    <w:rsid w:val="00C82813"/>
    <w:rsid w:val="00C83DBD"/>
    <w:rsid w:val="00C85077"/>
    <w:rsid w:val="00C855AF"/>
    <w:rsid w:val="00C855C5"/>
    <w:rsid w:val="00C85AFF"/>
    <w:rsid w:val="00C85ED2"/>
    <w:rsid w:val="00C863F7"/>
    <w:rsid w:val="00C874C0"/>
    <w:rsid w:val="00C87AB6"/>
    <w:rsid w:val="00C91B33"/>
    <w:rsid w:val="00C94A2A"/>
    <w:rsid w:val="00C94C49"/>
    <w:rsid w:val="00C95AD5"/>
    <w:rsid w:val="00C95F9F"/>
    <w:rsid w:val="00C96E7A"/>
    <w:rsid w:val="00CA2BBA"/>
    <w:rsid w:val="00CA543B"/>
    <w:rsid w:val="00CA6213"/>
    <w:rsid w:val="00CA686B"/>
    <w:rsid w:val="00CA6A0D"/>
    <w:rsid w:val="00CA6A8D"/>
    <w:rsid w:val="00CA73A3"/>
    <w:rsid w:val="00CB064C"/>
    <w:rsid w:val="00CB2C3E"/>
    <w:rsid w:val="00CB3107"/>
    <w:rsid w:val="00CB5890"/>
    <w:rsid w:val="00CC108D"/>
    <w:rsid w:val="00CC1459"/>
    <w:rsid w:val="00CC149A"/>
    <w:rsid w:val="00CC1D37"/>
    <w:rsid w:val="00CC1DFB"/>
    <w:rsid w:val="00CC32A4"/>
    <w:rsid w:val="00CC3B2F"/>
    <w:rsid w:val="00CC5127"/>
    <w:rsid w:val="00CC6E57"/>
    <w:rsid w:val="00CC792B"/>
    <w:rsid w:val="00CD0CA6"/>
    <w:rsid w:val="00CD55B9"/>
    <w:rsid w:val="00CD6A24"/>
    <w:rsid w:val="00CD6DDA"/>
    <w:rsid w:val="00CD721B"/>
    <w:rsid w:val="00CD7F19"/>
    <w:rsid w:val="00CE1CF6"/>
    <w:rsid w:val="00CE1CFA"/>
    <w:rsid w:val="00CE1F09"/>
    <w:rsid w:val="00CE214C"/>
    <w:rsid w:val="00CE2823"/>
    <w:rsid w:val="00CE2B33"/>
    <w:rsid w:val="00CE2CAC"/>
    <w:rsid w:val="00CE6392"/>
    <w:rsid w:val="00CE6BC6"/>
    <w:rsid w:val="00CE7842"/>
    <w:rsid w:val="00CE7A14"/>
    <w:rsid w:val="00CF018D"/>
    <w:rsid w:val="00CF1E23"/>
    <w:rsid w:val="00CF2923"/>
    <w:rsid w:val="00CF2A50"/>
    <w:rsid w:val="00CF3D4F"/>
    <w:rsid w:val="00CF7864"/>
    <w:rsid w:val="00D011A4"/>
    <w:rsid w:val="00D01FB4"/>
    <w:rsid w:val="00D040AA"/>
    <w:rsid w:val="00D0480F"/>
    <w:rsid w:val="00D04D13"/>
    <w:rsid w:val="00D1062C"/>
    <w:rsid w:val="00D10EF2"/>
    <w:rsid w:val="00D114A3"/>
    <w:rsid w:val="00D12BFA"/>
    <w:rsid w:val="00D16A08"/>
    <w:rsid w:val="00D2113E"/>
    <w:rsid w:val="00D214B8"/>
    <w:rsid w:val="00D21F0F"/>
    <w:rsid w:val="00D22FC3"/>
    <w:rsid w:val="00D23222"/>
    <w:rsid w:val="00D24B0F"/>
    <w:rsid w:val="00D25D98"/>
    <w:rsid w:val="00D32247"/>
    <w:rsid w:val="00D3236B"/>
    <w:rsid w:val="00D326C4"/>
    <w:rsid w:val="00D33875"/>
    <w:rsid w:val="00D347A2"/>
    <w:rsid w:val="00D35755"/>
    <w:rsid w:val="00D35CD4"/>
    <w:rsid w:val="00D36729"/>
    <w:rsid w:val="00D3688C"/>
    <w:rsid w:val="00D371FC"/>
    <w:rsid w:val="00D400F1"/>
    <w:rsid w:val="00D413D8"/>
    <w:rsid w:val="00D414E4"/>
    <w:rsid w:val="00D422A9"/>
    <w:rsid w:val="00D42757"/>
    <w:rsid w:val="00D43CF6"/>
    <w:rsid w:val="00D440F7"/>
    <w:rsid w:val="00D44F34"/>
    <w:rsid w:val="00D45108"/>
    <w:rsid w:val="00D4699F"/>
    <w:rsid w:val="00D47465"/>
    <w:rsid w:val="00D4774D"/>
    <w:rsid w:val="00D50D67"/>
    <w:rsid w:val="00D52277"/>
    <w:rsid w:val="00D562A1"/>
    <w:rsid w:val="00D567D3"/>
    <w:rsid w:val="00D6282D"/>
    <w:rsid w:val="00D6454D"/>
    <w:rsid w:val="00D64E9C"/>
    <w:rsid w:val="00D653C5"/>
    <w:rsid w:val="00D65520"/>
    <w:rsid w:val="00D6559C"/>
    <w:rsid w:val="00D66AA5"/>
    <w:rsid w:val="00D67293"/>
    <w:rsid w:val="00D67B4C"/>
    <w:rsid w:val="00D703E0"/>
    <w:rsid w:val="00D71828"/>
    <w:rsid w:val="00D71887"/>
    <w:rsid w:val="00D737DE"/>
    <w:rsid w:val="00D76074"/>
    <w:rsid w:val="00D7616D"/>
    <w:rsid w:val="00D77B19"/>
    <w:rsid w:val="00D80007"/>
    <w:rsid w:val="00D80036"/>
    <w:rsid w:val="00D800DA"/>
    <w:rsid w:val="00D813D7"/>
    <w:rsid w:val="00D81751"/>
    <w:rsid w:val="00D81864"/>
    <w:rsid w:val="00D8546F"/>
    <w:rsid w:val="00D85924"/>
    <w:rsid w:val="00D85B7F"/>
    <w:rsid w:val="00D86AD5"/>
    <w:rsid w:val="00D91CF7"/>
    <w:rsid w:val="00D928A8"/>
    <w:rsid w:val="00D92A88"/>
    <w:rsid w:val="00D97550"/>
    <w:rsid w:val="00DA041C"/>
    <w:rsid w:val="00DA0775"/>
    <w:rsid w:val="00DA07E6"/>
    <w:rsid w:val="00DA11A7"/>
    <w:rsid w:val="00DA1834"/>
    <w:rsid w:val="00DA1FCA"/>
    <w:rsid w:val="00DA2B4B"/>
    <w:rsid w:val="00DA2CC9"/>
    <w:rsid w:val="00DA2D51"/>
    <w:rsid w:val="00DA415C"/>
    <w:rsid w:val="00DA4E28"/>
    <w:rsid w:val="00DA6FE6"/>
    <w:rsid w:val="00DA7474"/>
    <w:rsid w:val="00DB0583"/>
    <w:rsid w:val="00DB1529"/>
    <w:rsid w:val="00DB40D7"/>
    <w:rsid w:val="00DB6431"/>
    <w:rsid w:val="00DC0358"/>
    <w:rsid w:val="00DC1687"/>
    <w:rsid w:val="00DC179F"/>
    <w:rsid w:val="00DC1A07"/>
    <w:rsid w:val="00DC36AF"/>
    <w:rsid w:val="00DC5874"/>
    <w:rsid w:val="00DC5FD5"/>
    <w:rsid w:val="00DC7E94"/>
    <w:rsid w:val="00DC7F54"/>
    <w:rsid w:val="00DD0684"/>
    <w:rsid w:val="00DD078C"/>
    <w:rsid w:val="00DD09AE"/>
    <w:rsid w:val="00DD0CE3"/>
    <w:rsid w:val="00DD1247"/>
    <w:rsid w:val="00DD1531"/>
    <w:rsid w:val="00DD2296"/>
    <w:rsid w:val="00DD2C45"/>
    <w:rsid w:val="00DD3602"/>
    <w:rsid w:val="00DD39DC"/>
    <w:rsid w:val="00DD4527"/>
    <w:rsid w:val="00DD5A4D"/>
    <w:rsid w:val="00DD6C7F"/>
    <w:rsid w:val="00DE027C"/>
    <w:rsid w:val="00DE05E4"/>
    <w:rsid w:val="00DE0A7F"/>
    <w:rsid w:val="00DE0F8D"/>
    <w:rsid w:val="00DE1D8E"/>
    <w:rsid w:val="00DE222A"/>
    <w:rsid w:val="00DE2E62"/>
    <w:rsid w:val="00DE305D"/>
    <w:rsid w:val="00DE329F"/>
    <w:rsid w:val="00DE3E7C"/>
    <w:rsid w:val="00DE5E20"/>
    <w:rsid w:val="00DE68FD"/>
    <w:rsid w:val="00DE6EEA"/>
    <w:rsid w:val="00DE7109"/>
    <w:rsid w:val="00DF09A6"/>
    <w:rsid w:val="00DF0A2F"/>
    <w:rsid w:val="00DF2959"/>
    <w:rsid w:val="00DF4BF3"/>
    <w:rsid w:val="00DF4C4B"/>
    <w:rsid w:val="00DF5CDE"/>
    <w:rsid w:val="00DF7854"/>
    <w:rsid w:val="00E00CF0"/>
    <w:rsid w:val="00E01E0F"/>
    <w:rsid w:val="00E01F49"/>
    <w:rsid w:val="00E02BC8"/>
    <w:rsid w:val="00E0319D"/>
    <w:rsid w:val="00E032CA"/>
    <w:rsid w:val="00E0331F"/>
    <w:rsid w:val="00E03D6C"/>
    <w:rsid w:val="00E043C1"/>
    <w:rsid w:val="00E0483D"/>
    <w:rsid w:val="00E0672D"/>
    <w:rsid w:val="00E07637"/>
    <w:rsid w:val="00E07C33"/>
    <w:rsid w:val="00E07FEE"/>
    <w:rsid w:val="00E10019"/>
    <w:rsid w:val="00E10138"/>
    <w:rsid w:val="00E10140"/>
    <w:rsid w:val="00E109C5"/>
    <w:rsid w:val="00E10D5D"/>
    <w:rsid w:val="00E1106B"/>
    <w:rsid w:val="00E1214E"/>
    <w:rsid w:val="00E124FB"/>
    <w:rsid w:val="00E16527"/>
    <w:rsid w:val="00E16AD5"/>
    <w:rsid w:val="00E16EC3"/>
    <w:rsid w:val="00E17DF2"/>
    <w:rsid w:val="00E2042B"/>
    <w:rsid w:val="00E207E5"/>
    <w:rsid w:val="00E20CC5"/>
    <w:rsid w:val="00E22078"/>
    <w:rsid w:val="00E223A3"/>
    <w:rsid w:val="00E223CE"/>
    <w:rsid w:val="00E2357E"/>
    <w:rsid w:val="00E249EE"/>
    <w:rsid w:val="00E25E94"/>
    <w:rsid w:val="00E268FA"/>
    <w:rsid w:val="00E2716A"/>
    <w:rsid w:val="00E278BA"/>
    <w:rsid w:val="00E27EB0"/>
    <w:rsid w:val="00E307DB"/>
    <w:rsid w:val="00E31FA3"/>
    <w:rsid w:val="00E326A9"/>
    <w:rsid w:val="00E337A1"/>
    <w:rsid w:val="00E33AD2"/>
    <w:rsid w:val="00E34264"/>
    <w:rsid w:val="00E34DF3"/>
    <w:rsid w:val="00E3507F"/>
    <w:rsid w:val="00E351DE"/>
    <w:rsid w:val="00E35474"/>
    <w:rsid w:val="00E3564E"/>
    <w:rsid w:val="00E37FDB"/>
    <w:rsid w:val="00E4022A"/>
    <w:rsid w:val="00E40DA8"/>
    <w:rsid w:val="00E41637"/>
    <w:rsid w:val="00E41CB5"/>
    <w:rsid w:val="00E43E9F"/>
    <w:rsid w:val="00E44D9F"/>
    <w:rsid w:val="00E45A9F"/>
    <w:rsid w:val="00E4603B"/>
    <w:rsid w:val="00E464EE"/>
    <w:rsid w:val="00E468C6"/>
    <w:rsid w:val="00E476F9"/>
    <w:rsid w:val="00E503DE"/>
    <w:rsid w:val="00E511DA"/>
    <w:rsid w:val="00E5143D"/>
    <w:rsid w:val="00E51795"/>
    <w:rsid w:val="00E52AA3"/>
    <w:rsid w:val="00E52DDC"/>
    <w:rsid w:val="00E54F15"/>
    <w:rsid w:val="00E5631F"/>
    <w:rsid w:val="00E56579"/>
    <w:rsid w:val="00E57AEA"/>
    <w:rsid w:val="00E57FBE"/>
    <w:rsid w:val="00E60F8E"/>
    <w:rsid w:val="00E613C6"/>
    <w:rsid w:val="00E638A6"/>
    <w:rsid w:val="00E65DCB"/>
    <w:rsid w:val="00E66BE3"/>
    <w:rsid w:val="00E66FE6"/>
    <w:rsid w:val="00E67BEF"/>
    <w:rsid w:val="00E700D0"/>
    <w:rsid w:val="00E70174"/>
    <w:rsid w:val="00E704A6"/>
    <w:rsid w:val="00E70A83"/>
    <w:rsid w:val="00E70C5B"/>
    <w:rsid w:val="00E70F07"/>
    <w:rsid w:val="00E7161E"/>
    <w:rsid w:val="00E74C36"/>
    <w:rsid w:val="00E751F5"/>
    <w:rsid w:val="00E75C72"/>
    <w:rsid w:val="00E808DF"/>
    <w:rsid w:val="00E82061"/>
    <w:rsid w:val="00E82E58"/>
    <w:rsid w:val="00E858F5"/>
    <w:rsid w:val="00E85B9A"/>
    <w:rsid w:val="00E866D6"/>
    <w:rsid w:val="00E86D42"/>
    <w:rsid w:val="00E87509"/>
    <w:rsid w:val="00E877AF"/>
    <w:rsid w:val="00E878FE"/>
    <w:rsid w:val="00E9020C"/>
    <w:rsid w:val="00E91CC2"/>
    <w:rsid w:val="00E933FF"/>
    <w:rsid w:val="00E937DC"/>
    <w:rsid w:val="00E93B0B"/>
    <w:rsid w:val="00E9401F"/>
    <w:rsid w:val="00E9405D"/>
    <w:rsid w:val="00E9484C"/>
    <w:rsid w:val="00E94DBC"/>
    <w:rsid w:val="00E95C0A"/>
    <w:rsid w:val="00E96B78"/>
    <w:rsid w:val="00E97682"/>
    <w:rsid w:val="00E97BB9"/>
    <w:rsid w:val="00EA0CE6"/>
    <w:rsid w:val="00EA3A4F"/>
    <w:rsid w:val="00EA3F3C"/>
    <w:rsid w:val="00EA3F69"/>
    <w:rsid w:val="00EA41F0"/>
    <w:rsid w:val="00EA4EAC"/>
    <w:rsid w:val="00EA5624"/>
    <w:rsid w:val="00EA7204"/>
    <w:rsid w:val="00EA7CAA"/>
    <w:rsid w:val="00EA7FFC"/>
    <w:rsid w:val="00EB04BD"/>
    <w:rsid w:val="00EB1FEC"/>
    <w:rsid w:val="00EB4C05"/>
    <w:rsid w:val="00EB66EB"/>
    <w:rsid w:val="00EC037C"/>
    <w:rsid w:val="00EC181E"/>
    <w:rsid w:val="00EC2421"/>
    <w:rsid w:val="00EC2C6E"/>
    <w:rsid w:val="00EC4F0E"/>
    <w:rsid w:val="00EC4F40"/>
    <w:rsid w:val="00EC619B"/>
    <w:rsid w:val="00EC6868"/>
    <w:rsid w:val="00EC7343"/>
    <w:rsid w:val="00EC7C13"/>
    <w:rsid w:val="00EC7C8B"/>
    <w:rsid w:val="00EC8DF4"/>
    <w:rsid w:val="00ED1AEA"/>
    <w:rsid w:val="00ED1B03"/>
    <w:rsid w:val="00ED1FD8"/>
    <w:rsid w:val="00ED40A8"/>
    <w:rsid w:val="00ED4DAD"/>
    <w:rsid w:val="00ED51AC"/>
    <w:rsid w:val="00ED5E92"/>
    <w:rsid w:val="00ED6202"/>
    <w:rsid w:val="00ED6276"/>
    <w:rsid w:val="00ED6D90"/>
    <w:rsid w:val="00ED78A3"/>
    <w:rsid w:val="00ED798D"/>
    <w:rsid w:val="00ED7DAE"/>
    <w:rsid w:val="00EE0228"/>
    <w:rsid w:val="00EE10A2"/>
    <w:rsid w:val="00EE14F4"/>
    <w:rsid w:val="00EE24F8"/>
    <w:rsid w:val="00EE43C8"/>
    <w:rsid w:val="00EE69D1"/>
    <w:rsid w:val="00EE6D81"/>
    <w:rsid w:val="00EF1A2B"/>
    <w:rsid w:val="00EF2FA7"/>
    <w:rsid w:val="00EF3A18"/>
    <w:rsid w:val="00EF47A6"/>
    <w:rsid w:val="00EF65D5"/>
    <w:rsid w:val="00EF6672"/>
    <w:rsid w:val="00EF73C6"/>
    <w:rsid w:val="00EF7C87"/>
    <w:rsid w:val="00F0016D"/>
    <w:rsid w:val="00F00D73"/>
    <w:rsid w:val="00F018B4"/>
    <w:rsid w:val="00F01DF8"/>
    <w:rsid w:val="00F021A9"/>
    <w:rsid w:val="00F0225A"/>
    <w:rsid w:val="00F03254"/>
    <w:rsid w:val="00F03EF2"/>
    <w:rsid w:val="00F04559"/>
    <w:rsid w:val="00F046C7"/>
    <w:rsid w:val="00F0530F"/>
    <w:rsid w:val="00F05B2D"/>
    <w:rsid w:val="00F05D0B"/>
    <w:rsid w:val="00F075FB"/>
    <w:rsid w:val="00F10053"/>
    <w:rsid w:val="00F123BA"/>
    <w:rsid w:val="00F135FB"/>
    <w:rsid w:val="00F13C1B"/>
    <w:rsid w:val="00F148D1"/>
    <w:rsid w:val="00F14F7B"/>
    <w:rsid w:val="00F15802"/>
    <w:rsid w:val="00F16904"/>
    <w:rsid w:val="00F16F57"/>
    <w:rsid w:val="00F17AAD"/>
    <w:rsid w:val="00F20903"/>
    <w:rsid w:val="00F20C25"/>
    <w:rsid w:val="00F22285"/>
    <w:rsid w:val="00F22424"/>
    <w:rsid w:val="00F2309C"/>
    <w:rsid w:val="00F23992"/>
    <w:rsid w:val="00F2563E"/>
    <w:rsid w:val="00F259DF"/>
    <w:rsid w:val="00F278B9"/>
    <w:rsid w:val="00F319DC"/>
    <w:rsid w:val="00F323AC"/>
    <w:rsid w:val="00F33045"/>
    <w:rsid w:val="00F338F5"/>
    <w:rsid w:val="00F35063"/>
    <w:rsid w:val="00F3511D"/>
    <w:rsid w:val="00F42B03"/>
    <w:rsid w:val="00F44351"/>
    <w:rsid w:val="00F44711"/>
    <w:rsid w:val="00F447BD"/>
    <w:rsid w:val="00F44890"/>
    <w:rsid w:val="00F457D8"/>
    <w:rsid w:val="00F45DAA"/>
    <w:rsid w:val="00F47395"/>
    <w:rsid w:val="00F4770F"/>
    <w:rsid w:val="00F47FDD"/>
    <w:rsid w:val="00F47FEB"/>
    <w:rsid w:val="00F506B6"/>
    <w:rsid w:val="00F5243E"/>
    <w:rsid w:val="00F53856"/>
    <w:rsid w:val="00F53B2E"/>
    <w:rsid w:val="00F53BF1"/>
    <w:rsid w:val="00F54829"/>
    <w:rsid w:val="00F54D4D"/>
    <w:rsid w:val="00F55205"/>
    <w:rsid w:val="00F55887"/>
    <w:rsid w:val="00F56B7E"/>
    <w:rsid w:val="00F574C9"/>
    <w:rsid w:val="00F57B44"/>
    <w:rsid w:val="00F60CD4"/>
    <w:rsid w:val="00F617CE"/>
    <w:rsid w:val="00F61B54"/>
    <w:rsid w:val="00F66EC1"/>
    <w:rsid w:val="00F70DE8"/>
    <w:rsid w:val="00F7231A"/>
    <w:rsid w:val="00F76BA9"/>
    <w:rsid w:val="00F77197"/>
    <w:rsid w:val="00F77661"/>
    <w:rsid w:val="00F776C0"/>
    <w:rsid w:val="00F81152"/>
    <w:rsid w:val="00F81206"/>
    <w:rsid w:val="00F840A0"/>
    <w:rsid w:val="00F84421"/>
    <w:rsid w:val="00F85B92"/>
    <w:rsid w:val="00F867AB"/>
    <w:rsid w:val="00F8743B"/>
    <w:rsid w:val="00F918F2"/>
    <w:rsid w:val="00F91E5E"/>
    <w:rsid w:val="00F92932"/>
    <w:rsid w:val="00F9371A"/>
    <w:rsid w:val="00F938A6"/>
    <w:rsid w:val="00F93905"/>
    <w:rsid w:val="00F94C60"/>
    <w:rsid w:val="00F9556D"/>
    <w:rsid w:val="00F96066"/>
    <w:rsid w:val="00F96F74"/>
    <w:rsid w:val="00F9715D"/>
    <w:rsid w:val="00F97914"/>
    <w:rsid w:val="00F97D71"/>
    <w:rsid w:val="00FA0621"/>
    <w:rsid w:val="00FA2460"/>
    <w:rsid w:val="00FA3734"/>
    <w:rsid w:val="00FA3BEE"/>
    <w:rsid w:val="00FA40DE"/>
    <w:rsid w:val="00FA4617"/>
    <w:rsid w:val="00FA47D1"/>
    <w:rsid w:val="00FA62AC"/>
    <w:rsid w:val="00FA638B"/>
    <w:rsid w:val="00FB01B8"/>
    <w:rsid w:val="00FB029A"/>
    <w:rsid w:val="00FB0EAB"/>
    <w:rsid w:val="00FB2496"/>
    <w:rsid w:val="00FC0F80"/>
    <w:rsid w:val="00FC2284"/>
    <w:rsid w:val="00FC29F0"/>
    <w:rsid w:val="00FC43B0"/>
    <w:rsid w:val="00FC4FB2"/>
    <w:rsid w:val="00FC5D27"/>
    <w:rsid w:val="00FC7C6E"/>
    <w:rsid w:val="00FD0B73"/>
    <w:rsid w:val="00FD45C5"/>
    <w:rsid w:val="00FD4BBA"/>
    <w:rsid w:val="00FD665F"/>
    <w:rsid w:val="00FD6A15"/>
    <w:rsid w:val="00FD771C"/>
    <w:rsid w:val="00FE2DCC"/>
    <w:rsid w:val="00FE3AC2"/>
    <w:rsid w:val="00FE3B73"/>
    <w:rsid w:val="00FE484A"/>
    <w:rsid w:val="00FE4B5B"/>
    <w:rsid w:val="00FE6114"/>
    <w:rsid w:val="00FE6814"/>
    <w:rsid w:val="00FF01FF"/>
    <w:rsid w:val="00FF1FFC"/>
    <w:rsid w:val="00FF4914"/>
    <w:rsid w:val="00FF5497"/>
    <w:rsid w:val="00FF66F8"/>
    <w:rsid w:val="00FF6E69"/>
    <w:rsid w:val="00FF781D"/>
    <w:rsid w:val="00FF791E"/>
    <w:rsid w:val="0189B7B5"/>
    <w:rsid w:val="01F954DB"/>
    <w:rsid w:val="01FA45D5"/>
    <w:rsid w:val="02155B08"/>
    <w:rsid w:val="02165154"/>
    <w:rsid w:val="0289BA9E"/>
    <w:rsid w:val="028F63C3"/>
    <w:rsid w:val="02BC1C47"/>
    <w:rsid w:val="036FFFC6"/>
    <w:rsid w:val="03CB8E65"/>
    <w:rsid w:val="03D11258"/>
    <w:rsid w:val="03F63A9F"/>
    <w:rsid w:val="041FFAD7"/>
    <w:rsid w:val="04919E50"/>
    <w:rsid w:val="05A9CE69"/>
    <w:rsid w:val="05F96637"/>
    <w:rsid w:val="0637136A"/>
    <w:rsid w:val="0687572E"/>
    <w:rsid w:val="06AB39C0"/>
    <w:rsid w:val="06ABF527"/>
    <w:rsid w:val="06BF36CC"/>
    <w:rsid w:val="06D88C9E"/>
    <w:rsid w:val="06F55B12"/>
    <w:rsid w:val="0734426F"/>
    <w:rsid w:val="07420881"/>
    <w:rsid w:val="07492B82"/>
    <w:rsid w:val="07FF475A"/>
    <w:rsid w:val="0800E1B5"/>
    <w:rsid w:val="08B86402"/>
    <w:rsid w:val="08D32AE2"/>
    <w:rsid w:val="0969DCE6"/>
    <w:rsid w:val="09A12887"/>
    <w:rsid w:val="09DB1EF4"/>
    <w:rsid w:val="0A083B92"/>
    <w:rsid w:val="0A317CE1"/>
    <w:rsid w:val="0A3DE847"/>
    <w:rsid w:val="0A60083E"/>
    <w:rsid w:val="0AC35CF9"/>
    <w:rsid w:val="0AD6BB23"/>
    <w:rsid w:val="0AE922BE"/>
    <w:rsid w:val="0B0EFE1D"/>
    <w:rsid w:val="0B1DDF69"/>
    <w:rsid w:val="0B7E3195"/>
    <w:rsid w:val="0B9C17B2"/>
    <w:rsid w:val="0BB04636"/>
    <w:rsid w:val="0BD514E1"/>
    <w:rsid w:val="0BF0CC2D"/>
    <w:rsid w:val="0C73A67A"/>
    <w:rsid w:val="0C9ABF8C"/>
    <w:rsid w:val="0CCDFD7A"/>
    <w:rsid w:val="0CDA9A1C"/>
    <w:rsid w:val="0D8957C5"/>
    <w:rsid w:val="0DC893E6"/>
    <w:rsid w:val="0EC86628"/>
    <w:rsid w:val="0F1EA19F"/>
    <w:rsid w:val="0F450EEF"/>
    <w:rsid w:val="0FAC9F4E"/>
    <w:rsid w:val="0FC882FB"/>
    <w:rsid w:val="0FFD488B"/>
    <w:rsid w:val="10067ED3"/>
    <w:rsid w:val="104E748D"/>
    <w:rsid w:val="107116BF"/>
    <w:rsid w:val="10897FD0"/>
    <w:rsid w:val="10B68289"/>
    <w:rsid w:val="10BDDA0C"/>
    <w:rsid w:val="10F96E7C"/>
    <w:rsid w:val="112D98A6"/>
    <w:rsid w:val="11D8F067"/>
    <w:rsid w:val="1221D0B5"/>
    <w:rsid w:val="1240729E"/>
    <w:rsid w:val="124EF937"/>
    <w:rsid w:val="1255C698"/>
    <w:rsid w:val="13A14C87"/>
    <w:rsid w:val="13BB1626"/>
    <w:rsid w:val="13C67402"/>
    <w:rsid w:val="13E25228"/>
    <w:rsid w:val="14BEDFA8"/>
    <w:rsid w:val="14CC388E"/>
    <w:rsid w:val="1563A79D"/>
    <w:rsid w:val="158CD58C"/>
    <w:rsid w:val="159B83C1"/>
    <w:rsid w:val="15C27145"/>
    <w:rsid w:val="15C8714B"/>
    <w:rsid w:val="15FCAB5D"/>
    <w:rsid w:val="1614C613"/>
    <w:rsid w:val="162A94D0"/>
    <w:rsid w:val="164B1E70"/>
    <w:rsid w:val="16EF8AE6"/>
    <w:rsid w:val="16FD1F87"/>
    <w:rsid w:val="173C32D9"/>
    <w:rsid w:val="1768AB4B"/>
    <w:rsid w:val="178B844A"/>
    <w:rsid w:val="183808CC"/>
    <w:rsid w:val="18461155"/>
    <w:rsid w:val="186E9A79"/>
    <w:rsid w:val="1890153B"/>
    <w:rsid w:val="18AD8E3C"/>
    <w:rsid w:val="18B8A4A3"/>
    <w:rsid w:val="18EA4E16"/>
    <w:rsid w:val="1911DE09"/>
    <w:rsid w:val="193E3F1E"/>
    <w:rsid w:val="1969CA12"/>
    <w:rsid w:val="1A4CE351"/>
    <w:rsid w:val="1A60E108"/>
    <w:rsid w:val="1A64E6F0"/>
    <w:rsid w:val="1AADB7B5"/>
    <w:rsid w:val="1B60449D"/>
    <w:rsid w:val="1B6D4B39"/>
    <w:rsid w:val="1B76732D"/>
    <w:rsid w:val="1BA83049"/>
    <w:rsid w:val="1C20C98C"/>
    <w:rsid w:val="1C54500D"/>
    <w:rsid w:val="1CA6757B"/>
    <w:rsid w:val="1CA752FA"/>
    <w:rsid w:val="1CC6885B"/>
    <w:rsid w:val="1D1440C4"/>
    <w:rsid w:val="1D6C9FDF"/>
    <w:rsid w:val="1E560E06"/>
    <w:rsid w:val="1EF6FACB"/>
    <w:rsid w:val="1EFAEE8C"/>
    <w:rsid w:val="1F2457FD"/>
    <w:rsid w:val="1F49ADAF"/>
    <w:rsid w:val="2008819D"/>
    <w:rsid w:val="204D428E"/>
    <w:rsid w:val="209A6A9D"/>
    <w:rsid w:val="20B744D2"/>
    <w:rsid w:val="213E1161"/>
    <w:rsid w:val="215A960E"/>
    <w:rsid w:val="21ED9DB6"/>
    <w:rsid w:val="221BA9CF"/>
    <w:rsid w:val="22336615"/>
    <w:rsid w:val="22498A09"/>
    <w:rsid w:val="224C3E77"/>
    <w:rsid w:val="226A43B5"/>
    <w:rsid w:val="22B4BFA6"/>
    <w:rsid w:val="22C1534F"/>
    <w:rsid w:val="2335252E"/>
    <w:rsid w:val="23A0CF1E"/>
    <w:rsid w:val="23D60060"/>
    <w:rsid w:val="23F83A39"/>
    <w:rsid w:val="242FB340"/>
    <w:rsid w:val="24575BA7"/>
    <w:rsid w:val="253AF9BD"/>
    <w:rsid w:val="257DC817"/>
    <w:rsid w:val="25961ED0"/>
    <w:rsid w:val="25A848B7"/>
    <w:rsid w:val="25BE00BF"/>
    <w:rsid w:val="25C1EB27"/>
    <w:rsid w:val="25C4DBC5"/>
    <w:rsid w:val="25E4C43E"/>
    <w:rsid w:val="263E0B19"/>
    <w:rsid w:val="266FC8AF"/>
    <w:rsid w:val="26797D1B"/>
    <w:rsid w:val="267BD041"/>
    <w:rsid w:val="268DA712"/>
    <w:rsid w:val="26D65D08"/>
    <w:rsid w:val="26F2681E"/>
    <w:rsid w:val="26F4C6EA"/>
    <w:rsid w:val="2715FE4F"/>
    <w:rsid w:val="27441447"/>
    <w:rsid w:val="27657546"/>
    <w:rsid w:val="283C373D"/>
    <w:rsid w:val="284E9981"/>
    <w:rsid w:val="287F6D37"/>
    <w:rsid w:val="288A1CD2"/>
    <w:rsid w:val="28D9C182"/>
    <w:rsid w:val="2930DABB"/>
    <w:rsid w:val="2950F347"/>
    <w:rsid w:val="29B2560B"/>
    <w:rsid w:val="29C14A6A"/>
    <w:rsid w:val="29E9D455"/>
    <w:rsid w:val="2A36C69B"/>
    <w:rsid w:val="2AA1B69E"/>
    <w:rsid w:val="2ACAFF75"/>
    <w:rsid w:val="2B1D2310"/>
    <w:rsid w:val="2B8AEC74"/>
    <w:rsid w:val="2BA512A2"/>
    <w:rsid w:val="2BAFE541"/>
    <w:rsid w:val="2BDD89B3"/>
    <w:rsid w:val="2CAB155D"/>
    <w:rsid w:val="2CAEEC10"/>
    <w:rsid w:val="2CF7A1B7"/>
    <w:rsid w:val="2D306B8A"/>
    <w:rsid w:val="2D352685"/>
    <w:rsid w:val="2D3F40BC"/>
    <w:rsid w:val="2E3220D7"/>
    <w:rsid w:val="2EF273E3"/>
    <w:rsid w:val="2F1713F3"/>
    <w:rsid w:val="2F1CB1ED"/>
    <w:rsid w:val="2F339301"/>
    <w:rsid w:val="2FA6F484"/>
    <w:rsid w:val="2FC29B3A"/>
    <w:rsid w:val="30080A48"/>
    <w:rsid w:val="3060DF38"/>
    <w:rsid w:val="314642EF"/>
    <w:rsid w:val="31574940"/>
    <w:rsid w:val="31EE6EE3"/>
    <w:rsid w:val="31FE5F3E"/>
    <w:rsid w:val="33140F24"/>
    <w:rsid w:val="3389636B"/>
    <w:rsid w:val="33946268"/>
    <w:rsid w:val="3429E81A"/>
    <w:rsid w:val="3495B245"/>
    <w:rsid w:val="34D66862"/>
    <w:rsid w:val="34E32E27"/>
    <w:rsid w:val="34F63B3C"/>
    <w:rsid w:val="350C8C60"/>
    <w:rsid w:val="3522048C"/>
    <w:rsid w:val="3545D1AF"/>
    <w:rsid w:val="3573CEAD"/>
    <w:rsid w:val="35DA01E1"/>
    <w:rsid w:val="35DD3B44"/>
    <w:rsid w:val="366C4AAD"/>
    <w:rsid w:val="368352C0"/>
    <w:rsid w:val="36C58E2B"/>
    <w:rsid w:val="3724E0F5"/>
    <w:rsid w:val="3755F37C"/>
    <w:rsid w:val="38615173"/>
    <w:rsid w:val="38787261"/>
    <w:rsid w:val="389BF277"/>
    <w:rsid w:val="38CD817D"/>
    <w:rsid w:val="3931F27A"/>
    <w:rsid w:val="393BBA68"/>
    <w:rsid w:val="393F776E"/>
    <w:rsid w:val="397CCC87"/>
    <w:rsid w:val="39CD110B"/>
    <w:rsid w:val="39D6C5A7"/>
    <w:rsid w:val="3A2F535C"/>
    <w:rsid w:val="3ABE8EEF"/>
    <w:rsid w:val="3AEEA38E"/>
    <w:rsid w:val="3B20379B"/>
    <w:rsid w:val="3B9944C0"/>
    <w:rsid w:val="3B9EFE22"/>
    <w:rsid w:val="3BFCE153"/>
    <w:rsid w:val="3C1E801B"/>
    <w:rsid w:val="3C68E4E0"/>
    <w:rsid w:val="3CD04A31"/>
    <w:rsid w:val="3CDF220D"/>
    <w:rsid w:val="3D44B8FF"/>
    <w:rsid w:val="3DAB6B85"/>
    <w:rsid w:val="3DD799C7"/>
    <w:rsid w:val="3DE8A011"/>
    <w:rsid w:val="3E10FC13"/>
    <w:rsid w:val="3E3CED8B"/>
    <w:rsid w:val="3E809AE2"/>
    <w:rsid w:val="3E8A0B3A"/>
    <w:rsid w:val="3EA9E8F4"/>
    <w:rsid w:val="3EE90D43"/>
    <w:rsid w:val="3EFAC216"/>
    <w:rsid w:val="3F2DB082"/>
    <w:rsid w:val="3F37ACD4"/>
    <w:rsid w:val="3F43506F"/>
    <w:rsid w:val="3F44CBF1"/>
    <w:rsid w:val="3F4BCBB6"/>
    <w:rsid w:val="3FC8CED9"/>
    <w:rsid w:val="4154332C"/>
    <w:rsid w:val="417D9DCB"/>
    <w:rsid w:val="42032D9D"/>
    <w:rsid w:val="4258DCDF"/>
    <w:rsid w:val="42635622"/>
    <w:rsid w:val="42686852"/>
    <w:rsid w:val="42B90C7E"/>
    <w:rsid w:val="42E16984"/>
    <w:rsid w:val="43040185"/>
    <w:rsid w:val="438C6FE0"/>
    <w:rsid w:val="43C49ED2"/>
    <w:rsid w:val="44034A15"/>
    <w:rsid w:val="4448AD37"/>
    <w:rsid w:val="444D6DB0"/>
    <w:rsid w:val="44A62E87"/>
    <w:rsid w:val="44E9D797"/>
    <w:rsid w:val="4505EE41"/>
    <w:rsid w:val="458D272B"/>
    <w:rsid w:val="45A59A76"/>
    <w:rsid w:val="45E6F23A"/>
    <w:rsid w:val="4616E1E7"/>
    <w:rsid w:val="46813854"/>
    <w:rsid w:val="4683E759"/>
    <w:rsid w:val="46A458E1"/>
    <w:rsid w:val="46AFDBAE"/>
    <w:rsid w:val="472CE35D"/>
    <w:rsid w:val="4748843E"/>
    <w:rsid w:val="47569BB5"/>
    <w:rsid w:val="475B7C45"/>
    <w:rsid w:val="47A96937"/>
    <w:rsid w:val="47C0AB56"/>
    <w:rsid w:val="47F1BDE1"/>
    <w:rsid w:val="482437EB"/>
    <w:rsid w:val="497BA691"/>
    <w:rsid w:val="49859790"/>
    <w:rsid w:val="498AC505"/>
    <w:rsid w:val="4993EBAD"/>
    <w:rsid w:val="49B1FD5E"/>
    <w:rsid w:val="49C3F3FD"/>
    <w:rsid w:val="49D4039D"/>
    <w:rsid w:val="4A1B73E3"/>
    <w:rsid w:val="4ABBA067"/>
    <w:rsid w:val="4ABDB71C"/>
    <w:rsid w:val="4AE79815"/>
    <w:rsid w:val="4B0E61C6"/>
    <w:rsid w:val="4B190BD1"/>
    <w:rsid w:val="4B7CFF4E"/>
    <w:rsid w:val="4BC42363"/>
    <w:rsid w:val="4C1D43CA"/>
    <w:rsid w:val="4C98340C"/>
    <w:rsid w:val="4CA7B98E"/>
    <w:rsid w:val="4CE8C923"/>
    <w:rsid w:val="4D095245"/>
    <w:rsid w:val="4D0B0B33"/>
    <w:rsid w:val="4D0FD63D"/>
    <w:rsid w:val="4D47A02F"/>
    <w:rsid w:val="4DB3D6AA"/>
    <w:rsid w:val="4DD3D3A1"/>
    <w:rsid w:val="4E75E842"/>
    <w:rsid w:val="4E79E7E7"/>
    <w:rsid w:val="4F09F647"/>
    <w:rsid w:val="4F0AC3FB"/>
    <w:rsid w:val="4F2BF65B"/>
    <w:rsid w:val="4F2F688C"/>
    <w:rsid w:val="4F57F8C0"/>
    <w:rsid w:val="4FA9B743"/>
    <w:rsid w:val="4FE3DCF1"/>
    <w:rsid w:val="5028884F"/>
    <w:rsid w:val="504DFE0F"/>
    <w:rsid w:val="508147AA"/>
    <w:rsid w:val="509C3333"/>
    <w:rsid w:val="50C33906"/>
    <w:rsid w:val="511A0A6B"/>
    <w:rsid w:val="51225993"/>
    <w:rsid w:val="51271A33"/>
    <w:rsid w:val="5137F856"/>
    <w:rsid w:val="513F667D"/>
    <w:rsid w:val="518C5EB6"/>
    <w:rsid w:val="51BA22BC"/>
    <w:rsid w:val="52CDED43"/>
    <w:rsid w:val="52D7B0B3"/>
    <w:rsid w:val="52E20049"/>
    <w:rsid w:val="52EB5312"/>
    <w:rsid w:val="52F521F0"/>
    <w:rsid w:val="533232E7"/>
    <w:rsid w:val="541191B0"/>
    <w:rsid w:val="541BB145"/>
    <w:rsid w:val="54D0C926"/>
    <w:rsid w:val="55A950B1"/>
    <w:rsid w:val="55E65CDC"/>
    <w:rsid w:val="56118C15"/>
    <w:rsid w:val="561A9281"/>
    <w:rsid w:val="561FFB92"/>
    <w:rsid w:val="564091AC"/>
    <w:rsid w:val="56558D9A"/>
    <w:rsid w:val="567D8FCC"/>
    <w:rsid w:val="569B5AD6"/>
    <w:rsid w:val="56D69885"/>
    <w:rsid w:val="572FDB43"/>
    <w:rsid w:val="578C4BD5"/>
    <w:rsid w:val="5898FF78"/>
    <w:rsid w:val="58A8FB9B"/>
    <w:rsid w:val="5914EDEC"/>
    <w:rsid w:val="5970CCDF"/>
    <w:rsid w:val="5A60A081"/>
    <w:rsid w:val="5A80120F"/>
    <w:rsid w:val="5A836D31"/>
    <w:rsid w:val="5A93193E"/>
    <w:rsid w:val="5B04F500"/>
    <w:rsid w:val="5B067F47"/>
    <w:rsid w:val="5B1DBE90"/>
    <w:rsid w:val="5B1E341B"/>
    <w:rsid w:val="5B2A8217"/>
    <w:rsid w:val="5B8B4593"/>
    <w:rsid w:val="5BB72465"/>
    <w:rsid w:val="5BEB705C"/>
    <w:rsid w:val="5C3D6DB8"/>
    <w:rsid w:val="5C8B144C"/>
    <w:rsid w:val="5C9393A1"/>
    <w:rsid w:val="5CB0EDB9"/>
    <w:rsid w:val="5CCAC452"/>
    <w:rsid w:val="5D65F8CD"/>
    <w:rsid w:val="5D7B11F2"/>
    <w:rsid w:val="5D82CFA0"/>
    <w:rsid w:val="5E01B39E"/>
    <w:rsid w:val="5E7E240D"/>
    <w:rsid w:val="5EB4CA77"/>
    <w:rsid w:val="5EFCBED1"/>
    <w:rsid w:val="5F15022E"/>
    <w:rsid w:val="5F93A3BC"/>
    <w:rsid w:val="5FB6E141"/>
    <w:rsid w:val="5FF07BC0"/>
    <w:rsid w:val="600C0E39"/>
    <w:rsid w:val="60215DF0"/>
    <w:rsid w:val="6052092E"/>
    <w:rsid w:val="60859A87"/>
    <w:rsid w:val="60D27D9B"/>
    <w:rsid w:val="610759E2"/>
    <w:rsid w:val="6160FECA"/>
    <w:rsid w:val="618F1036"/>
    <w:rsid w:val="626CB58D"/>
    <w:rsid w:val="62813060"/>
    <w:rsid w:val="628F24E4"/>
    <w:rsid w:val="630B75A3"/>
    <w:rsid w:val="6325398D"/>
    <w:rsid w:val="641CF5C9"/>
    <w:rsid w:val="6452936C"/>
    <w:rsid w:val="64D785E1"/>
    <w:rsid w:val="65349CE9"/>
    <w:rsid w:val="653A4A0D"/>
    <w:rsid w:val="65426551"/>
    <w:rsid w:val="658D3C18"/>
    <w:rsid w:val="65F9F0FA"/>
    <w:rsid w:val="663587A2"/>
    <w:rsid w:val="66838EDC"/>
    <w:rsid w:val="66E56EE0"/>
    <w:rsid w:val="66E5B54D"/>
    <w:rsid w:val="6705C090"/>
    <w:rsid w:val="67388492"/>
    <w:rsid w:val="6757A659"/>
    <w:rsid w:val="67605EED"/>
    <w:rsid w:val="679C4B0F"/>
    <w:rsid w:val="67ADB4AE"/>
    <w:rsid w:val="67E296F9"/>
    <w:rsid w:val="6820CCD5"/>
    <w:rsid w:val="685A21F2"/>
    <w:rsid w:val="68690A9C"/>
    <w:rsid w:val="688CEA7C"/>
    <w:rsid w:val="689F05DB"/>
    <w:rsid w:val="68C9BEA0"/>
    <w:rsid w:val="68E2C167"/>
    <w:rsid w:val="68E6D297"/>
    <w:rsid w:val="68EA4D66"/>
    <w:rsid w:val="694780CF"/>
    <w:rsid w:val="69652AEF"/>
    <w:rsid w:val="69835AAF"/>
    <w:rsid w:val="6A406527"/>
    <w:rsid w:val="6ABA607C"/>
    <w:rsid w:val="6AC63C9C"/>
    <w:rsid w:val="6B5992DC"/>
    <w:rsid w:val="6B6747EE"/>
    <w:rsid w:val="6B9AE17C"/>
    <w:rsid w:val="6B9AE804"/>
    <w:rsid w:val="6BA035A6"/>
    <w:rsid w:val="6BD5ADD1"/>
    <w:rsid w:val="6BF13AF2"/>
    <w:rsid w:val="6C16BEE6"/>
    <w:rsid w:val="6CC184E4"/>
    <w:rsid w:val="6CE73095"/>
    <w:rsid w:val="6E8F4EE4"/>
    <w:rsid w:val="6E9D82F6"/>
    <w:rsid w:val="6EE7D240"/>
    <w:rsid w:val="6F2103B7"/>
    <w:rsid w:val="6FA00CC3"/>
    <w:rsid w:val="6FEE635D"/>
    <w:rsid w:val="701CA0C9"/>
    <w:rsid w:val="70205405"/>
    <w:rsid w:val="7067AF32"/>
    <w:rsid w:val="7099E285"/>
    <w:rsid w:val="70A9F1F9"/>
    <w:rsid w:val="716231C7"/>
    <w:rsid w:val="71C64799"/>
    <w:rsid w:val="7208B1F2"/>
    <w:rsid w:val="72413B1D"/>
    <w:rsid w:val="7288AE99"/>
    <w:rsid w:val="731E3BF5"/>
    <w:rsid w:val="739F59F3"/>
    <w:rsid w:val="73E20F9F"/>
    <w:rsid w:val="73E24177"/>
    <w:rsid w:val="74113E8B"/>
    <w:rsid w:val="743E79C0"/>
    <w:rsid w:val="747CA505"/>
    <w:rsid w:val="74DA4532"/>
    <w:rsid w:val="757AF9BB"/>
    <w:rsid w:val="758A1B6B"/>
    <w:rsid w:val="75AA805F"/>
    <w:rsid w:val="761FEA71"/>
    <w:rsid w:val="765248B4"/>
    <w:rsid w:val="76AA2C36"/>
    <w:rsid w:val="7709F7F4"/>
    <w:rsid w:val="77195E7E"/>
    <w:rsid w:val="77217FFB"/>
    <w:rsid w:val="77578508"/>
    <w:rsid w:val="77CBC915"/>
    <w:rsid w:val="784B508C"/>
    <w:rsid w:val="78568EFC"/>
    <w:rsid w:val="78607A3E"/>
    <w:rsid w:val="79183A40"/>
    <w:rsid w:val="7975D832"/>
    <w:rsid w:val="7981D2F7"/>
    <w:rsid w:val="799F3D89"/>
    <w:rsid w:val="79EBC73E"/>
    <w:rsid w:val="79F3C15A"/>
    <w:rsid w:val="7A1AA9D9"/>
    <w:rsid w:val="7A56B2D5"/>
    <w:rsid w:val="7A682E06"/>
    <w:rsid w:val="7A9BD670"/>
    <w:rsid w:val="7AB931E8"/>
    <w:rsid w:val="7AC78BE4"/>
    <w:rsid w:val="7AD56F1E"/>
    <w:rsid w:val="7AE00C8A"/>
    <w:rsid w:val="7AFD8C69"/>
    <w:rsid w:val="7B222378"/>
    <w:rsid w:val="7B870A87"/>
    <w:rsid w:val="7BADA95A"/>
    <w:rsid w:val="7BFE9E45"/>
    <w:rsid w:val="7C3F5948"/>
    <w:rsid w:val="7CC16129"/>
    <w:rsid w:val="7D1E5475"/>
    <w:rsid w:val="7D445CF1"/>
    <w:rsid w:val="7D6EE75B"/>
    <w:rsid w:val="7D71FA20"/>
    <w:rsid w:val="7DD0782E"/>
    <w:rsid w:val="7E0AECA0"/>
    <w:rsid w:val="7E1BF82E"/>
    <w:rsid w:val="7F620D30"/>
    <w:rsid w:val="7F6A0AEB"/>
    <w:rsid w:val="7F98BB4C"/>
    <w:rsid w:val="7FA07E3F"/>
    <w:rsid w:val="7FBAB495"/>
    <w:rsid w:val="7FE566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F908D"/>
  <w15:chartTrackingRefBased/>
  <w15:docId w15:val="{975A5593-D07A-4D41-BF2E-A09F4620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E93"/>
    <w:pPr>
      <w:spacing w:after="200" w:line="276" w:lineRule="auto"/>
    </w:pPr>
    <w:rPr>
      <w:rFonts w:ascii="Tahoma" w:hAnsi="Tahoma"/>
      <w:sz w:val="24"/>
      <w:szCs w:val="22"/>
    </w:rPr>
  </w:style>
  <w:style w:type="paragraph" w:styleId="Heading1">
    <w:name w:val="heading 1"/>
    <w:basedOn w:val="Normal"/>
    <w:next w:val="Normal"/>
    <w:link w:val="Heading1Char"/>
    <w:uiPriority w:val="9"/>
    <w:qFormat/>
    <w:rsid w:val="005D5E93"/>
    <w:pPr>
      <w:keepNext/>
      <w:spacing w:before="240" w:after="60"/>
      <w:jc w:val="center"/>
      <w:outlineLvl w:val="0"/>
    </w:pPr>
    <w:rPr>
      <w:b/>
      <w:bCs/>
      <w:kern w:val="32"/>
      <w:sz w:val="28"/>
      <w:szCs w:val="32"/>
    </w:rPr>
  </w:style>
  <w:style w:type="paragraph" w:styleId="Heading2">
    <w:name w:val="heading 2"/>
    <w:basedOn w:val="Normal"/>
    <w:next w:val="Normal"/>
    <w:link w:val="Heading2Char"/>
    <w:uiPriority w:val="9"/>
    <w:unhideWhenUsed/>
    <w:qFormat/>
    <w:rsid w:val="00EA4EA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51B"/>
    <w:pPr>
      <w:tabs>
        <w:tab w:val="center" w:pos="4680"/>
        <w:tab w:val="right" w:pos="9360"/>
      </w:tabs>
    </w:pPr>
  </w:style>
  <w:style w:type="character" w:customStyle="1" w:styleId="HeaderChar">
    <w:name w:val="Header Char"/>
    <w:link w:val="Header"/>
    <w:uiPriority w:val="99"/>
    <w:rsid w:val="00B4351B"/>
    <w:rPr>
      <w:sz w:val="22"/>
      <w:szCs w:val="22"/>
    </w:rPr>
  </w:style>
  <w:style w:type="paragraph" w:styleId="Footer">
    <w:name w:val="footer"/>
    <w:basedOn w:val="Normal"/>
    <w:link w:val="FooterChar"/>
    <w:uiPriority w:val="99"/>
    <w:unhideWhenUsed/>
    <w:rsid w:val="00B4351B"/>
    <w:pPr>
      <w:tabs>
        <w:tab w:val="center" w:pos="4680"/>
        <w:tab w:val="right" w:pos="9360"/>
      </w:tabs>
    </w:pPr>
  </w:style>
  <w:style w:type="character" w:customStyle="1" w:styleId="FooterChar">
    <w:name w:val="Footer Char"/>
    <w:link w:val="Footer"/>
    <w:uiPriority w:val="99"/>
    <w:rsid w:val="00B4351B"/>
    <w:rPr>
      <w:sz w:val="22"/>
      <w:szCs w:val="22"/>
    </w:rPr>
  </w:style>
  <w:style w:type="character" w:customStyle="1" w:styleId="Heading1Char">
    <w:name w:val="Heading 1 Char"/>
    <w:link w:val="Heading1"/>
    <w:uiPriority w:val="9"/>
    <w:rsid w:val="005D5E93"/>
    <w:rPr>
      <w:rFonts w:ascii="Tahoma" w:eastAsia="Times New Roman" w:hAnsi="Tahoma" w:cs="Times New Roman"/>
      <w:b/>
      <w:bCs/>
      <w:kern w:val="32"/>
      <w:sz w:val="28"/>
      <w:szCs w:val="32"/>
    </w:rPr>
  </w:style>
  <w:style w:type="paragraph" w:styleId="ListParagraph">
    <w:name w:val="List Paragraph"/>
    <w:aliases w:val="DPAC Alpha Numeric List"/>
    <w:basedOn w:val="Normal"/>
    <w:link w:val="ListParagraphChar"/>
    <w:uiPriority w:val="34"/>
    <w:qFormat/>
    <w:rsid w:val="00E70C5B"/>
    <w:pPr>
      <w:spacing w:after="0" w:line="240" w:lineRule="auto"/>
      <w:ind w:left="720"/>
    </w:pPr>
    <w:rPr>
      <w:rFonts w:ascii="Calibri" w:eastAsiaTheme="minorHAnsi" w:hAnsi="Calibri" w:cs="Calibri"/>
      <w:sz w:val="22"/>
    </w:rPr>
  </w:style>
  <w:style w:type="character" w:styleId="CommentReference">
    <w:name w:val="annotation reference"/>
    <w:basedOn w:val="DefaultParagraphFont"/>
    <w:uiPriority w:val="99"/>
    <w:semiHidden/>
    <w:unhideWhenUsed/>
    <w:rsid w:val="00AE4A42"/>
    <w:rPr>
      <w:sz w:val="16"/>
      <w:szCs w:val="16"/>
    </w:rPr>
  </w:style>
  <w:style w:type="paragraph" w:styleId="CommentText">
    <w:name w:val="annotation text"/>
    <w:basedOn w:val="Normal"/>
    <w:link w:val="CommentTextChar"/>
    <w:uiPriority w:val="99"/>
    <w:unhideWhenUsed/>
    <w:rsid w:val="00AE4A42"/>
    <w:pPr>
      <w:spacing w:line="240" w:lineRule="auto"/>
    </w:pPr>
    <w:rPr>
      <w:sz w:val="20"/>
      <w:szCs w:val="20"/>
    </w:rPr>
  </w:style>
  <w:style w:type="character" w:customStyle="1" w:styleId="CommentTextChar">
    <w:name w:val="Comment Text Char"/>
    <w:basedOn w:val="DefaultParagraphFont"/>
    <w:link w:val="CommentText"/>
    <w:uiPriority w:val="99"/>
    <w:rsid w:val="00AE4A42"/>
    <w:rPr>
      <w:rFonts w:ascii="Tahoma" w:hAnsi="Tahoma"/>
    </w:rPr>
  </w:style>
  <w:style w:type="paragraph" w:styleId="CommentSubject">
    <w:name w:val="annotation subject"/>
    <w:basedOn w:val="CommentText"/>
    <w:next w:val="CommentText"/>
    <w:link w:val="CommentSubjectChar"/>
    <w:uiPriority w:val="99"/>
    <w:semiHidden/>
    <w:unhideWhenUsed/>
    <w:rsid w:val="00AE4A42"/>
    <w:rPr>
      <w:b/>
      <w:bCs/>
    </w:rPr>
  </w:style>
  <w:style w:type="character" w:customStyle="1" w:styleId="CommentSubjectChar">
    <w:name w:val="Comment Subject Char"/>
    <w:basedOn w:val="CommentTextChar"/>
    <w:link w:val="CommentSubject"/>
    <w:uiPriority w:val="99"/>
    <w:semiHidden/>
    <w:rsid w:val="00AE4A42"/>
    <w:rPr>
      <w:rFonts w:ascii="Tahoma" w:hAnsi="Tahoma"/>
      <w:b/>
      <w:bCs/>
    </w:rPr>
  </w:style>
  <w:style w:type="paragraph" w:customStyle="1" w:styleId="Style1">
    <w:name w:val="Style1"/>
    <w:basedOn w:val="Heading1"/>
    <w:link w:val="Style1Char"/>
    <w:qFormat/>
    <w:rsid w:val="000E63E5"/>
    <w:pPr>
      <w:spacing w:after="0" w:line="240" w:lineRule="auto"/>
      <w:ind w:left="720" w:hanging="720"/>
      <w:jc w:val="left"/>
    </w:pPr>
    <w:rPr>
      <w:rFonts w:cs="Tahoma"/>
      <w:bCs w:val="0"/>
      <w:sz w:val="24"/>
      <w:szCs w:val="24"/>
      <w:u w:val="single"/>
    </w:rPr>
  </w:style>
  <w:style w:type="character" w:customStyle="1" w:styleId="Style1Char">
    <w:name w:val="Style1 Char"/>
    <w:basedOn w:val="DefaultParagraphFont"/>
    <w:link w:val="Style1"/>
    <w:rsid w:val="000E63E5"/>
    <w:rPr>
      <w:rFonts w:ascii="Tahoma" w:hAnsi="Tahoma" w:cs="Tahoma"/>
      <w:b/>
      <w:kern w:val="32"/>
      <w:sz w:val="24"/>
      <w:szCs w:val="24"/>
      <w:u w:val="single"/>
    </w:rPr>
  </w:style>
  <w:style w:type="paragraph" w:styleId="Revision">
    <w:name w:val="Revision"/>
    <w:hidden/>
    <w:uiPriority w:val="99"/>
    <w:semiHidden/>
    <w:rsid w:val="00306B50"/>
    <w:rPr>
      <w:rFonts w:ascii="Tahoma" w:hAnsi="Tahoma"/>
      <w:sz w:val="24"/>
      <w:szCs w:val="22"/>
    </w:rPr>
  </w:style>
  <w:style w:type="character" w:customStyle="1" w:styleId="normaltextrun">
    <w:name w:val="normaltextrun"/>
    <w:basedOn w:val="DefaultParagraphFont"/>
    <w:rsid w:val="00306B50"/>
  </w:style>
  <w:style w:type="character" w:customStyle="1" w:styleId="eop">
    <w:name w:val="eop"/>
    <w:basedOn w:val="DefaultParagraphFont"/>
    <w:rsid w:val="00306B50"/>
  </w:style>
  <w:style w:type="character" w:customStyle="1" w:styleId="findhit">
    <w:name w:val="findhit"/>
    <w:basedOn w:val="DefaultParagraphFont"/>
    <w:rsid w:val="00306B50"/>
  </w:style>
  <w:style w:type="character" w:styleId="Hyperlink">
    <w:name w:val="Hyperlink"/>
    <w:basedOn w:val="DefaultParagraphFont"/>
    <w:uiPriority w:val="99"/>
    <w:unhideWhenUsed/>
    <w:rsid w:val="00306B50"/>
    <w:rPr>
      <w:color w:val="467886"/>
      <w:u w:val="single"/>
    </w:rPr>
  </w:style>
  <w:style w:type="character" w:customStyle="1" w:styleId="ListParagraphChar">
    <w:name w:val="List Paragraph Char"/>
    <w:aliases w:val="DPAC Alpha Numeric List Char"/>
    <w:basedOn w:val="DefaultParagraphFont"/>
    <w:link w:val="ListParagraph"/>
    <w:uiPriority w:val="34"/>
    <w:locked/>
    <w:rsid w:val="000209D7"/>
    <w:rPr>
      <w:rFonts w:eastAsiaTheme="minorHAnsi" w:cs="Calibri"/>
      <w:sz w:val="22"/>
      <w:szCs w:val="22"/>
    </w:rPr>
  </w:style>
  <w:style w:type="character" w:styleId="Mention">
    <w:name w:val="Mention"/>
    <w:basedOn w:val="DefaultParagraphFont"/>
    <w:uiPriority w:val="99"/>
    <w:unhideWhenUsed/>
    <w:rsid w:val="00431715"/>
    <w:rPr>
      <w:color w:val="2B579A"/>
      <w:shd w:val="clear" w:color="auto" w:fill="E1DFDD"/>
    </w:rPr>
  </w:style>
  <w:style w:type="character" w:customStyle="1" w:styleId="Heading2Char">
    <w:name w:val="Heading 2 Char"/>
    <w:basedOn w:val="DefaultParagraphFont"/>
    <w:link w:val="Heading2"/>
    <w:uiPriority w:val="9"/>
    <w:rsid w:val="00EA4EAC"/>
    <w:rPr>
      <w:rFonts w:asciiTheme="majorHAnsi" w:eastAsiaTheme="majorEastAsia" w:hAnsiTheme="majorHAnsi" w:cstheme="majorBidi"/>
      <w:color w:val="0F4761" w:themeColor="accent1" w:themeShade="BF"/>
      <w:sz w:val="26"/>
      <w:szCs w:val="2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60E96"/>
    <w:rPr>
      <w:color w:val="605E5C"/>
      <w:shd w:val="clear" w:color="auto" w:fill="E1DFDD"/>
    </w:rPr>
  </w:style>
  <w:style w:type="paragraph" w:customStyle="1" w:styleId="paragraph">
    <w:name w:val="paragraph"/>
    <w:basedOn w:val="Normal"/>
    <w:rsid w:val="00A23D50"/>
    <w:pPr>
      <w:spacing w:before="100" w:beforeAutospacing="1" w:after="100" w:afterAutospacing="1"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energy.ca.gov/contracts/index.html" TargetMode="External"/><Relationship Id="rId2" Type="http://schemas.openxmlformats.org/officeDocument/2006/relationships/customXml" Target="../customXml/item2.xml"/><Relationship Id="rId16" Type="http://schemas.openxmlformats.org/officeDocument/2006/relationships/hyperlink" Target="mailto:elsa.wright@gobiz.c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2.arb.ca.gov/sites/default/files/2020-07/2020_lcfs_fro_oal-approved_unofficial_06302020.pdf"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hnson\California%20Energy%20Commission\FTD%20Hub%20-%20Documents\FTD%20Shared%20Files\Solicitations\2025\GFO-25-607%20Hydrogen%20Infrastructure%20Project%20Opportunity%20(HIPO)\Presentations\Pre-Application%20Workshop\Questions%20and%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1328F-69C3-429F-8F7A-2910A5AAC32F}">
  <ds:schemaRefs>
    <ds:schemaRef ds:uri="http://schemas.openxmlformats.org/officeDocument/2006/bibliography"/>
  </ds:schemaRefs>
</ds:datastoreItem>
</file>

<file path=customXml/itemProps2.xml><?xml version="1.0" encoding="utf-8"?>
<ds:datastoreItem xmlns:ds="http://schemas.openxmlformats.org/officeDocument/2006/customXml" ds:itemID="{DF538C6B-47D2-423C-97AD-EA046227BABE}"/>
</file>

<file path=customXml/itemProps3.xml><?xml version="1.0" encoding="utf-8"?>
<ds:datastoreItem xmlns:ds="http://schemas.openxmlformats.org/officeDocument/2006/customXml" ds:itemID="{A99D463F-A4FE-426C-8154-BA2C87F639EA}">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B106A616-A90F-4E33-9AB1-501837867E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Questions and%2</Template>
  <TotalTime>4</TotalTime>
  <Pages>21</Pages>
  <Words>6526</Words>
  <Characters>37202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43641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GFO-25-607 Q&amp;A</dc:title>
  <dc:subject/>
  <dc:creator>Johnson, Mark@Energy</dc:creator>
  <cp:keywords/>
  <cp:lastModifiedBy>Johnson, Mark@Energy</cp:lastModifiedBy>
  <cp:revision>79</cp:revision>
  <dcterms:created xsi:type="dcterms:W3CDTF">2026-06-03T21:38:00Z</dcterms:created>
  <dcterms:modified xsi:type="dcterms:W3CDTF">2026-06-29T23:19:00Z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