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6E28" w14:textId="4997F924" w:rsidR="2E913E51" w:rsidRPr="0065028F" w:rsidRDefault="00B05148" w:rsidP="0065028F">
      <w:pPr>
        <w:pStyle w:val="Heading1"/>
      </w:pPr>
      <w:r>
        <w:t>GFO-25-902</w:t>
      </w:r>
    </w:p>
    <w:p w14:paraId="6B034F52" w14:textId="5BDAB5C0" w:rsidR="00B05148" w:rsidRDefault="00D03726" w:rsidP="00D23D62">
      <w:pPr>
        <w:spacing w:before="0" w:after="0"/>
        <w:jc w:val="center"/>
        <w:rPr>
          <w:rFonts w:eastAsia="Arial" w:cs="Arial"/>
        </w:rPr>
      </w:pPr>
      <w:r>
        <w:rPr>
          <w:rFonts w:eastAsia="Arial" w:cs="Arial"/>
        </w:rPr>
        <w:t>Geothermal Grant and Loan Program</w:t>
      </w:r>
    </w:p>
    <w:p w14:paraId="4AB095F2" w14:textId="34849350" w:rsidR="00D03726" w:rsidRPr="00D23D62" w:rsidRDefault="00D03726" w:rsidP="00D23D62">
      <w:pPr>
        <w:spacing w:before="0" w:after="0"/>
        <w:jc w:val="center"/>
        <w:rPr>
          <w:rFonts w:eastAsia="Arial" w:cs="Arial"/>
          <w:b/>
          <w:bCs/>
        </w:rPr>
      </w:pPr>
      <w:r w:rsidRPr="00D23D62">
        <w:rPr>
          <w:rFonts w:eastAsia="Arial" w:cs="Arial"/>
          <w:b/>
          <w:bCs/>
        </w:rPr>
        <w:t xml:space="preserve">Addendum </w:t>
      </w:r>
      <w:r w:rsidR="00CC7BE5">
        <w:rPr>
          <w:rFonts w:eastAsia="Arial" w:cs="Arial"/>
          <w:b/>
          <w:bCs/>
        </w:rPr>
        <w:t>0</w:t>
      </w:r>
      <w:r w:rsidRPr="00D23D62">
        <w:rPr>
          <w:rFonts w:eastAsia="Arial" w:cs="Arial"/>
          <w:b/>
          <w:bCs/>
        </w:rPr>
        <w:t>1</w:t>
      </w:r>
    </w:p>
    <w:p w14:paraId="1952BACA" w14:textId="76C0618D" w:rsidR="00D03726" w:rsidRDefault="5CEA5701" w:rsidP="0699F3A4">
      <w:pPr>
        <w:spacing w:before="0" w:after="480"/>
        <w:jc w:val="center"/>
        <w:rPr>
          <w:rFonts w:eastAsia="Arial" w:cs="Arial"/>
          <w:highlight w:val="yellow"/>
        </w:rPr>
      </w:pPr>
      <w:r w:rsidRPr="0699F3A4">
        <w:rPr>
          <w:rFonts w:eastAsia="Arial" w:cs="Arial"/>
          <w:highlight w:val="yellow"/>
        </w:rPr>
        <w:t>June 25, 2026</w:t>
      </w:r>
    </w:p>
    <w:p w14:paraId="260553D3" w14:textId="7CCC0771" w:rsidR="0025361F" w:rsidRDefault="00A45344" w:rsidP="0699F3A4">
      <w:pPr>
        <w:spacing w:line="259" w:lineRule="auto"/>
        <w:rPr>
          <w:rFonts w:eastAsia="Arial" w:cs="Arial"/>
          <w:strike/>
        </w:rPr>
      </w:pPr>
      <w:r w:rsidRPr="0699F3A4">
        <w:rPr>
          <w:rFonts w:eastAsia="Arial" w:cs="Arial"/>
        </w:rPr>
        <w:t xml:space="preserve">The purpose of this addendum is to notify potential applicants of the changes made to the </w:t>
      </w:r>
      <w:r w:rsidR="00B70D5A" w:rsidRPr="0699F3A4">
        <w:rPr>
          <w:rFonts w:eastAsia="Arial" w:cs="Arial"/>
        </w:rPr>
        <w:t>Grant Funding Opportunity</w:t>
      </w:r>
      <w:r w:rsidRPr="0699F3A4">
        <w:rPr>
          <w:rFonts w:eastAsia="Arial" w:cs="Arial"/>
        </w:rPr>
        <w:t xml:space="preserve"> </w:t>
      </w:r>
      <w:r w:rsidR="00C41A74" w:rsidRPr="0699F3A4">
        <w:rPr>
          <w:rFonts w:eastAsia="Arial" w:cs="Arial"/>
        </w:rPr>
        <w:t>(GFO-</w:t>
      </w:r>
      <w:r w:rsidR="001F18BC" w:rsidRPr="0699F3A4">
        <w:rPr>
          <w:rFonts w:eastAsia="Arial" w:cs="Arial"/>
        </w:rPr>
        <w:t>25</w:t>
      </w:r>
      <w:r w:rsidR="00C41A74" w:rsidRPr="0699F3A4">
        <w:rPr>
          <w:rFonts w:eastAsia="Arial" w:cs="Arial"/>
        </w:rPr>
        <w:t>-</w:t>
      </w:r>
      <w:r w:rsidR="001F18BC" w:rsidRPr="0699F3A4">
        <w:rPr>
          <w:rFonts w:eastAsia="Arial" w:cs="Arial"/>
        </w:rPr>
        <w:t>9</w:t>
      </w:r>
      <w:r w:rsidR="00C41A74" w:rsidRPr="0699F3A4">
        <w:rPr>
          <w:rFonts w:eastAsia="Arial" w:cs="Arial"/>
        </w:rPr>
        <w:t xml:space="preserve">02). Added language appears in </w:t>
      </w:r>
      <w:r w:rsidR="00C41A74" w:rsidRPr="0699F3A4">
        <w:rPr>
          <w:rFonts w:eastAsia="Arial" w:cs="Arial"/>
          <w:b/>
          <w:bCs/>
          <w:u w:val="single"/>
        </w:rPr>
        <w:t>bold underline,</w:t>
      </w:r>
      <w:r w:rsidR="00C41A74" w:rsidRPr="0699F3A4">
        <w:rPr>
          <w:rFonts w:eastAsia="Arial" w:cs="Arial"/>
        </w:rPr>
        <w:t xml:space="preserve"> and deleted language appears in </w:t>
      </w:r>
      <w:r w:rsidR="00C41A74" w:rsidRPr="0699F3A4">
        <w:rPr>
          <w:rFonts w:eastAsia="Arial" w:cs="Arial"/>
          <w:strike/>
        </w:rPr>
        <w:t>[strikethrough and within square brackets.]</w:t>
      </w:r>
    </w:p>
    <w:p w14:paraId="0C1DA601" w14:textId="6584D8F8" w:rsidR="001F18BC" w:rsidRDefault="00BA71CA" w:rsidP="0065028F">
      <w:pPr>
        <w:pStyle w:val="Heading2"/>
      </w:pPr>
      <w:r>
        <w:t>Addendum</w:t>
      </w:r>
      <w:r w:rsidR="001F18BC">
        <w:t xml:space="preserve"> </w:t>
      </w:r>
      <w:r w:rsidR="00CC7BE5">
        <w:t>0</w:t>
      </w:r>
      <w:r w:rsidR="001F18BC">
        <w:t>1 to GFO-25-902 provides an update of the following</w:t>
      </w:r>
      <w:r>
        <w:t>:</w:t>
      </w:r>
    </w:p>
    <w:p w14:paraId="6947540A" w14:textId="1AB01F0D" w:rsidR="001F18BC" w:rsidRDefault="7F843624" w:rsidP="00B079CC">
      <w:pPr>
        <w:pStyle w:val="ListParagraph"/>
        <w:numPr>
          <w:ilvl w:val="0"/>
          <w:numId w:val="3"/>
        </w:numPr>
        <w:spacing w:line="259" w:lineRule="auto"/>
        <w:rPr>
          <w:rFonts w:eastAsia="Arial" w:cs="Arial"/>
        </w:rPr>
      </w:pPr>
      <w:r w:rsidRPr="0699F3A4">
        <w:rPr>
          <w:rFonts w:eastAsia="Arial" w:cs="Arial"/>
        </w:rPr>
        <w:t xml:space="preserve">Clarify the requirements of the project site letter under the application content attachment 7. </w:t>
      </w:r>
    </w:p>
    <w:p w14:paraId="4E544A88" w14:textId="2EA813B4" w:rsidR="5D7FCBBB" w:rsidRDefault="5D7FCBBB" w:rsidP="3D9F9955">
      <w:pPr>
        <w:pStyle w:val="ListParagraph"/>
        <w:numPr>
          <w:ilvl w:val="0"/>
          <w:numId w:val="3"/>
        </w:numPr>
        <w:spacing w:line="259" w:lineRule="auto"/>
        <w:rPr>
          <w:rFonts w:eastAsia="Arial" w:cs="Arial"/>
        </w:rPr>
      </w:pPr>
      <w:r w:rsidRPr="0699F3A4">
        <w:rPr>
          <w:rFonts w:eastAsia="Arial" w:cs="Arial"/>
        </w:rPr>
        <w:t xml:space="preserve">Clarify eligibility </w:t>
      </w:r>
      <w:r w:rsidR="7C53C36F" w:rsidRPr="0699F3A4">
        <w:rPr>
          <w:rFonts w:eastAsia="Arial" w:cs="Arial"/>
        </w:rPr>
        <w:t xml:space="preserve">and participation rules </w:t>
      </w:r>
      <w:r w:rsidRPr="0699F3A4">
        <w:rPr>
          <w:rFonts w:eastAsia="Arial" w:cs="Arial"/>
        </w:rPr>
        <w:t>when an applicant is eligible under the federal FOA but not eligible under this solicitation.</w:t>
      </w:r>
    </w:p>
    <w:p w14:paraId="77050F26" w14:textId="27144EC3" w:rsidR="00F177DC" w:rsidRDefault="00F177DC" w:rsidP="00C56BB0">
      <w:pPr>
        <w:pStyle w:val="Heading2"/>
      </w:pPr>
      <w:r>
        <w:t>Attachment 00 GFO-25-902 Solicitation Manual is edited as follows:</w:t>
      </w:r>
    </w:p>
    <w:p w14:paraId="0C03323A" w14:textId="0B711A80" w:rsidR="00762C85" w:rsidRDefault="00E54424" w:rsidP="00B079CC">
      <w:pPr>
        <w:pStyle w:val="ListParagraph"/>
        <w:numPr>
          <w:ilvl w:val="0"/>
          <w:numId w:val="4"/>
        </w:numPr>
        <w:spacing w:line="259" w:lineRule="auto"/>
      </w:pPr>
      <w:r>
        <w:t xml:space="preserve">Page 24, </w:t>
      </w:r>
      <w:r w:rsidR="003744A6">
        <w:t>Section II.</w:t>
      </w:r>
      <w:r w:rsidR="008530D5">
        <w:t>A</w:t>
      </w:r>
      <w:r w:rsidR="00150B4B">
        <w:t xml:space="preserve">. “Applicant Eligibility” </w:t>
      </w:r>
    </w:p>
    <w:p w14:paraId="0DC1534A" w14:textId="25B20DDC" w:rsidR="002A595B" w:rsidRPr="002A595B" w:rsidRDefault="002A595B" w:rsidP="002A595B">
      <w:pPr>
        <w:pStyle w:val="ListParagraph"/>
      </w:pPr>
      <w:r w:rsidRPr="00F9745C">
        <w:t>Federal agencies, national laboratories, state universities, and state agencies are not eligible for funding; however, they may be eligible as project partner</w:t>
      </w:r>
      <w:r>
        <w:t>s</w:t>
      </w:r>
      <w:r w:rsidRPr="00F9745C">
        <w:t xml:space="preserve"> or </w:t>
      </w:r>
      <w:r>
        <w:t>subrecipients</w:t>
      </w:r>
      <w:r w:rsidRPr="00F9745C">
        <w:t xml:space="preserve">. </w:t>
      </w:r>
      <w:r w:rsidRPr="00E826CC">
        <w:t xml:space="preserve">Local jurisdictions and private entities are eligible for funding as grant recipients. They can also be project partners and subrecipients. </w:t>
      </w:r>
    </w:p>
    <w:p w14:paraId="7EEDE8C5" w14:textId="533D0C40" w:rsidR="00762C85" w:rsidRPr="00762C85" w:rsidRDefault="4F7E2092" w:rsidP="00762C85">
      <w:pPr>
        <w:pStyle w:val="ListParagraph"/>
        <w:spacing w:line="259" w:lineRule="auto"/>
        <w:rPr>
          <w:b/>
          <w:bCs/>
          <w:u w:val="single"/>
        </w:rPr>
      </w:pPr>
      <w:r w:rsidRPr="59D99F95">
        <w:rPr>
          <w:b/>
          <w:bCs/>
          <w:u w:val="single"/>
        </w:rPr>
        <w:t xml:space="preserve">If a national laboratory, federal agency, state university, or state agency is identified as an eligible applicant </w:t>
      </w:r>
      <w:r w:rsidR="78594BA6" w:rsidRPr="59D99F95">
        <w:rPr>
          <w:b/>
          <w:bCs/>
          <w:u w:val="single"/>
        </w:rPr>
        <w:t xml:space="preserve">for Topic Area 3C </w:t>
      </w:r>
      <w:r w:rsidRPr="59D99F95">
        <w:rPr>
          <w:b/>
          <w:bCs/>
          <w:u w:val="single"/>
        </w:rPr>
        <w:t>in the federal FOA referenced in Section II.B., Table 3 of this solicitation, that entity may apply as the prime recipient to the federal FOA and may also participate as a subrecipient under this solicitation. In such cases, the CEC applicant must clearly demonstrate the relationship between the federal prime recipient and the CEC applicant.</w:t>
      </w:r>
    </w:p>
    <w:p w14:paraId="57BFB908" w14:textId="0807D9FC" w:rsidR="00E54424" w:rsidRPr="00762C85" w:rsidRDefault="00762C85" w:rsidP="00762C85">
      <w:pPr>
        <w:pStyle w:val="ListParagraph"/>
        <w:spacing w:line="259" w:lineRule="auto"/>
        <w:rPr>
          <w:b/>
          <w:bCs/>
          <w:u w:val="single"/>
        </w:rPr>
      </w:pPr>
      <w:r w:rsidRPr="00762C85">
        <w:rPr>
          <w:b/>
          <w:bCs/>
          <w:u w:val="single"/>
        </w:rPr>
        <w:t>For all other situations, the entity applying to the federal FOA must be the same entity applying under GFO</w:t>
      </w:r>
      <w:r w:rsidRPr="00762C85">
        <w:rPr>
          <w:rFonts w:ascii="Cambria Math" w:hAnsi="Cambria Math" w:cs="Cambria Math"/>
          <w:b/>
          <w:bCs/>
          <w:u w:val="single"/>
        </w:rPr>
        <w:t>‑</w:t>
      </w:r>
      <w:r w:rsidRPr="00762C85">
        <w:rPr>
          <w:b/>
          <w:bCs/>
          <w:u w:val="single"/>
        </w:rPr>
        <w:t>25</w:t>
      </w:r>
      <w:r w:rsidRPr="00762C85">
        <w:rPr>
          <w:rFonts w:ascii="Cambria Math" w:hAnsi="Cambria Math" w:cs="Cambria Math"/>
          <w:b/>
          <w:bCs/>
          <w:u w:val="single"/>
        </w:rPr>
        <w:t>‑</w:t>
      </w:r>
      <w:r w:rsidRPr="00762C85">
        <w:rPr>
          <w:b/>
          <w:bCs/>
          <w:u w:val="single"/>
        </w:rPr>
        <w:t>902. Refer to Section II.B., Table 3 for additional information on this exemption.</w:t>
      </w:r>
      <w:r w:rsidR="00150B4B" w:rsidRPr="00762C85">
        <w:rPr>
          <w:b/>
          <w:bCs/>
          <w:u w:val="single"/>
        </w:rPr>
        <w:t xml:space="preserve"> </w:t>
      </w:r>
    </w:p>
    <w:p w14:paraId="12AB1551" w14:textId="6C8E5248" w:rsidR="008530D5" w:rsidRDefault="008530D5" w:rsidP="00B079CC">
      <w:pPr>
        <w:pStyle w:val="ListParagraph"/>
        <w:numPr>
          <w:ilvl w:val="0"/>
          <w:numId w:val="4"/>
        </w:numPr>
        <w:spacing w:line="259" w:lineRule="auto"/>
      </w:pPr>
      <w:r>
        <w:t>Page 2</w:t>
      </w:r>
      <w:r w:rsidR="003C2057">
        <w:t>5</w:t>
      </w:r>
      <w:r>
        <w:t xml:space="preserve">, Section II.B. “Eligible Federal Funding Opportunities </w:t>
      </w:r>
    </w:p>
    <w:p w14:paraId="4356E3C3" w14:textId="77777777" w:rsidR="00790A18" w:rsidRPr="00790A18" w:rsidRDefault="00790A18" w:rsidP="00790A18">
      <w:pPr>
        <w:pStyle w:val="ListParagraph"/>
        <w:spacing w:before="240"/>
        <w:rPr>
          <w:b/>
        </w:rPr>
      </w:pPr>
      <w:r w:rsidRPr="00790A18">
        <w:rPr>
          <w:b/>
        </w:rPr>
        <w:t xml:space="preserve">Table 3: Federal FOAs Eligible for </w:t>
      </w:r>
      <w:r w:rsidRPr="00790A18">
        <w:rPr>
          <w:b/>
          <w:bCs/>
        </w:rPr>
        <w:t>CEC Cost Share</w:t>
      </w:r>
      <w:r w:rsidRPr="00790A18">
        <w:rPr>
          <w:b/>
        </w:rPr>
        <w:t xml:space="preserve"> Solicitation</w:t>
      </w:r>
    </w:p>
    <w:tbl>
      <w:tblPr>
        <w:tblStyle w:val="TableGrid4"/>
        <w:tblW w:w="0" w:type="auto"/>
        <w:tblLook w:val="04A0" w:firstRow="1" w:lastRow="0" w:firstColumn="1" w:lastColumn="0" w:noHBand="0" w:noVBand="1"/>
      </w:tblPr>
      <w:tblGrid>
        <w:gridCol w:w="1416"/>
        <w:gridCol w:w="1435"/>
        <w:gridCol w:w="1167"/>
        <w:gridCol w:w="1288"/>
        <w:gridCol w:w="1361"/>
        <w:gridCol w:w="1963"/>
      </w:tblGrid>
      <w:tr w:rsidR="004563E5" w:rsidRPr="00E826CC" w14:paraId="230387AC" w14:textId="77777777" w:rsidTr="0699F3A4">
        <w:trPr>
          <w:trHeight w:val="1124"/>
          <w:tblHeader/>
        </w:trPr>
        <w:tc>
          <w:tcPr>
            <w:tcW w:w="0" w:type="auto"/>
            <w:shd w:val="clear" w:color="auto" w:fill="D9D9D9" w:themeFill="background1" w:themeFillShade="D9"/>
            <w:vAlign w:val="center"/>
          </w:tcPr>
          <w:p w14:paraId="0AC96F60" w14:textId="77777777" w:rsidR="004563E5" w:rsidRPr="00E826CC" w:rsidRDefault="004563E5">
            <w:pPr>
              <w:spacing w:before="0" w:after="0"/>
              <w:rPr>
                <w:rFonts w:eastAsia="Arial"/>
              </w:rPr>
            </w:pPr>
            <w:r w:rsidRPr="00E826CC">
              <w:rPr>
                <w:rFonts w:eastAsia="Arial"/>
                <w:b/>
              </w:rPr>
              <w:lastRenderedPageBreak/>
              <w:t>FOA Number and Title</w:t>
            </w:r>
          </w:p>
        </w:tc>
        <w:tc>
          <w:tcPr>
            <w:tcW w:w="0" w:type="auto"/>
            <w:shd w:val="clear" w:color="auto" w:fill="D9D9D9" w:themeFill="background1" w:themeFillShade="D9"/>
            <w:vAlign w:val="center"/>
          </w:tcPr>
          <w:p w14:paraId="6CC27C88" w14:textId="77777777" w:rsidR="004563E5" w:rsidRPr="00E826CC" w:rsidRDefault="004563E5">
            <w:pPr>
              <w:spacing w:before="0" w:after="0"/>
              <w:rPr>
                <w:rFonts w:eastAsia="Arial"/>
                <w:szCs w:val="22"/>
              </w:rPr>
            </w:pPr>
            <w:r w:rsidRPr="00E826CC">
              <w:rPr>
                <w:rFonts w:eastAsia="Arial"/>
                <w:b/>
                <w:szCs w:val="22"/>
              </w:rPr>
              <w:t>CEC Application Due Date (Phase I – Pre Federal Award)</w:t>
            </w:r>
          </w:p>
        </w:tc>
        <w:tc>
          <w:tcPr>
            <w:tcW w:w="0" w:type="auto"/>
            <w:shd w:val="clear" w:color="auto" w:fill="D9D9D9" w:themeFill="background1" w:themeFillShade="D9"/>
            <w:vAlign w:val="center"/>
          </w:tcPr>
          <w:p w14:paraId="7C305242" w14:textId="77777777" w:rsidR="004563E5" w:rsidRPr="00E826CC" w:rsidRDefault="004563E5">
            <w:pPr>
              <w:spacing w:before="0" w:after="0" w:line="259" w:lineRule="auto"/>
              <w:rPr>
                <w:rFonts w:eastAsia="Arial"/>
                <w:b/>
              </w:rPr>
            </w:pPr>
            <w:r w:rsidRPr="00E826CC">
              <w:rPr>
                <w:rFonts w:eastAsia="Arial"/>
                <w:b/>
              </w:rPr>
              <w:t xml:space="preserve"> Minimum CEC Cost Share Award*</w:t>
            </w:r>
          </w:p>
        </w:tc>
        <w:tc>
          <w:tcPr>
            <w:tcW w:w="0" w:type="auto"/>
            <w:shd w:val="clear" w:color="auto" w:fill="D9D9D9" w:themeFill="background1" w:themeFillShade="D9"/>
            <w:vAlign w:val="center"/>
          </w:tcPr>
          <w:p w14:paraId="64D09AB2" w14:textId="77777777" w:rsidR="004563E5" w:rsidRPr="00E826CC" w:rsidRDefault="004563E5">
            <w:pPr>
              <w:spacing w:before="0" w:after="0" w:line="259" w:lineRule="auto"/>
              <w:rPr>
                <w:rFonts w:eastAsia="Arial"/>
                <w:b/>
              </w:rPr>
            </w:pPr>
            <w:r w:rsidRPr="00E826CC">
              <w:rPr>
                <w:rFonts w:eastAsia="Arial"/>
                <w:b/>
              </w:rPr>
              <w:t xml:space="preserve"> Maximum CEC Cost Share Award*</w:t>
            </w:r>
          </w:p>
        </w:tc>
        <w:tc>
          <w:tcPr>
            <w:tcW w:w="0" w:type="auto"/>
            <w:shd w:val="clear" w:color="auto" w:fill="D9D9D9" w:themeFill="background1" w:themeFillShade="D9"/>
            <w:vAlign w:val="center"/>
          </w:tcPr>
          <w:p w14:paraId="31CB8E15" w14:textId="77777777" w:rsidR="004563E5" w:rsidRPr="00E826CC" w:rsidRDefault="004563E5">
            <w:pPr>
              <w:spacing w:before="0" w:after="0"/>
              <w:rPr>
                <w:rFonts w:eastAsia="Arial"/>
                <w:b/>
              </w:rPr>
            </w:pPr>
            <w:r w:rsidRPr="00E826CC">
              <w:rPr>
                <w:rFonts w:eastAsia="Arial"/>
                <w:b/>
              </w:rPr>
              <w:t>Maximum Total Funding for CEC Cost Share Across Awards</w:t>
            </w:r>
          </w:p>
        </w:tc>
        <w:tc>
          <w:tcPr>
            <w:tcW w:w="0" w:type="auto"/>
            <w:shd w:val="clear" w:color="auto" w:fill="D9D9D9" w:themeFill="background1" w:themeFillShade="D9"/>
            <w:vAlign w:val="center"/>
          </w:tcPr>
          <w:p w14:paraId="69169949" w14:textId="77777777" w:rsidR="004563E5" w:rsidRPr="00E826CC" w:rsidRDefault="004563E5">
            <w:pPr>
              <w:spacing w:before="0" w:after="0"/>
              <w:rPr>
                <w:rFonts w:eastAsia="Arial"/>
                <w:b/>
              </w:rPr>
            </w:pPr>
            <w:r w:rsidRPr="00E826CC">
              <w:rPr>
                <w:rFonts w:eastAsia="Arial"/>
                <w:b/>
              </w:rPr>
              <w:t>Eligible Topic Area/Areas of Interest</w:t>
            </w:r>
          </w:p>
        </w:tc>
      </w:tr>
      <w:tr w:rsidR="004563E5" w:rsidRPr="00E826CC" w14:paraId="2A9D065A" w14:textId="77777777" w:rsidTr="0699F3A4">
        <w:tc>
          <w:tcPr>
            <w:tcW w:w="0" w:type="auto"/>
            <w:vAlign w:val="center"/>
          </w:tcPr>
          <w:p w14:paraId="59789884" w14:textId="77777777" w:rsidR="004563E5" w:rsidRPr="00E826CC" w:rsidRDefault="004563E5">
            <w:pPr>
              <w:spacing w:before="0"/>
              <w:rPr>
                <w:rFonts w:eastAsia="Arial"/>
                <w:bCs/>
              </w:rPr>
            </w:pPr>
            <w:r w:rsidRPr="00E826CC">
              <w:rPr>
                <w:rFonts w:eastAsia="Arial"/>
                <w:bCs/>
              </w:rPr>
              <w:t>DE-FOA-0003589</w:t>
            </w:r>
          </w:p>
          <w:p w14:paraId="027FE14A" w14:textId="77777777" w:rsidR="004563E5" w:rsidRPr="00E826CC" w:rsidRDefault="004563E5">
            <w:pPr>
              <w:spacing w:before="0"/>
              <w:rPr>
                <w:rFonts w:eastAsia="Arial"/>
                <w:bCs/>
              </w:rPr>
            </w:pPr>
            <w:r w:rsidRPr="00E826CC">
              <w:rPr>
                <w:rFonts w:eastAsia="Arial"/>
                <w:bCs/>
              </w:rPr>
              <w:t>Critical Minerals and Materials Accelerator Notice of Funding Opportunity</w:t>
            </w:r>
          </w:p>
        </w:tc>
        <w:tc>
          <w:tcPr>
            <w:tcW w:w="0" w:type="auto"/>
            <w:vAlign w:val="center"/>
          </w:tcPr>
          <w:p w14:paraId="7EF2857B" w14:textId="77777777" w:rsidR="004563E5" w:rsidRPr="00E826CC" w:rsidRDefault="004563E5">
            <w:pPr>
              <w:spacing w:before="0"/>
              <w:rPr>
                <w:rFonts w:eastAsia="Arial"/>
                <w:bCs/>
                <w:szCs w:val="22"/>
              </w:rPr>
            </w:pPr>
            <w:r w:rsidRPr="00E826CC">
              <w:rPr>
                <w:rFonts w:eastAsia="Arial"/>
                <w:bCs/>
                <w:szCs w:val="22"/>
              </w:rPr>
              <w:t>June 29, 2026</w:t>
            </w:r>
          </w:p>
        </w:tc>
        <w:tc>
          <w:tcPr>
            <w:tcW w:w="0" w:type="auto"/>
            <w:vAlign w:val="center"/>
          </w:tcPr>
          <w:p w14:paraId="38F7C954" w14:textId="77777777" w:rsidR="004563E5" w:rsidRPr="00E826CC" w:rsidRDefault="004563E5">
            <w:pPr>
              <w:spacing w:before="0" w:line="259" w:lineRule="auto"/>
              <w:rPr>
                <w:rFonts w:eastAsia="Arial"/>
                <w:bCs/>
              </w:rPr>
            </w:pPr>
            <w:r w:rsidRPr="00E826CC">
              <w:rPr>
                <w:rFonts w:eastAsia="Arial"/>
                <w:bCs/>
              </w:rPr>
              <w:t>Topic Area 3A:</w:t>
            </w:r>
            <w:r w:rsidRPr="00E826CC">
              <w:rPr>
                <w:rFonts w:eastAsia="Arial"/>
              </w:rPr>
              <w:br/>
            </w:r>
            <w:r w:rsidRPr="00E826CC">
              <w:rPr>
                <w:rFonts w:eastAsia="Arial"/>
                <w:bCs/>
              </w:rPr>
              <w:t>No minimum</w:t>
            </w:r>
          </w:p>
          <w:p w14:paraId="14F37FD9" w14:textId="77777777" w:rsidR="004563E5" w:rsidRPr="00E826CC" w:rsidRDefault="004563E5">
            <w:pPr>
              <w:tabs>
                <w:tab w:val="center" w:pos="794"/>
              </w:tabs>
              <w:spacing w:before="0" w:line="259" w:lineRule="auto"/>
              <w:rPr>
                <w:rFonts w:eastAsia="Arial"/>
                <w:bCs/>
              </w:rPr>
            </w:pPr>
            <w:r w:rsidRPr="00E826CC">
              <w:rPr>
                <w:rFonts w:eastAsia="Arial"/>
                <w:bCs/>
              </w:rPr>
              <w:t>Topic Area 3C:</w:t>
            </w:r>
            <w:r w:rsidRPr="00E826CC">
              <w:rPr>
                <w:rFonts w:eastAsia="Arial"/>
              </w:rPr>
              <w:br/>
            </w:r>
            <w:r w:rsidRPr="00E826CC">
              <w:rPr>
                <w:rFonts w:eastAsia="Arial"/>
                <w:bCs/>
              </w:rPr>
              <w:t>$</w:t>
            </w:r>
            <w:r w:rsidRPr="00E826CC">
              <w:rPr>
                <w:rFonts w:eastAsia="Arial"/>
              </w:rPr>
              <w:t>200</w:t>
            </w:r>
            <w:r w:rsidRPr="00E826CC">
              <w:rPr>
                <w:rFonts w:eastAsia="Arial"/>
                <w:bCs/>
              </w:rPr>
              <w:t>,000</w:t>
            </w:r>
          </w:p>
        </w:tc>
        <w:tc>
          <w:tcPr>
            <w:tcW w:w="0" w:type="auto"/>
            <w:vAlign w:val="center"/>
          </w:tcPr>
          <w:p w14:paraId="5C7C63A0" w14:textId="77777777" w:rsidR="004563E5" w:rsidRPr="00E826CC" w:rsidRDefault="004563E5">
            <w:pPr>
              <w:spacing w:before="0" w:line="259" w:lineRule="auto"/>
              <w:rPr>
                <w:rFonts w:eastAsia="Arial"/>
              </w:rPr>
            </w:pPr>
            <w:r w:rsidRPr="00E826CC">
              <w:rPr>
                <w:rFonts w:eastAsia="Arial"/>
              </w:rPr>
              <w:t>Topic Area 3A:</w:t>
            </w:r>
            <w:r w:rsidRPr="00E826CC">
              <w:br/>
            </w:r>
            <w:r w:rsidRPr="00E826CC">
              <w:rPr>
                <w:rFonts w:eastAsia="Arial"/>
              </w:rPr>
              <w:t xml:space="preserve">$2,000,000 </w:t>
            </w:r>
          </w:p>
          <w:p w14:paraId="2B06C904" w14:textId="77777777" w:rsidR="004563E5" w:rsidRPr="00E826CC" w:rsidRDefault="004563E5">
            <w:pPr>
              <w:spacing w:before="0" w:line="259" w:lineRule="auto"/>
              <w:rPr>
                <w:rFonts w:eastAsia="Arial"/>
              </w:rPr>
            </w:pPr>
            <w:r w:rsidRPr="00E826CC">
              <w:rPr>
                <w:rFonts w:eastAsia="Arial"/>
              </w:rPr>
              <w:t>Topic Area 3C:</w:t>
            </w:r>
            <w:r w:rsidRPr="00E826CC">
              <w:br/>
            </w:r>
            <w:r w:rsidRPr="00E826CC">
              <w:rPr>
                <w:rFonts w:eastAsia="Arial"/>
              </w:rPr>
              <w:t xml:space="preserve">$1,000,000 </w:t>
            </w:r>
          </w:p>
        </w:tc>
        <w:tc>
          <w:tcPr>
            <w:tcW w:w="0" w:type="auto"/>
            <w:vAlign w:val="center"/>
          </w:tcPr>
          <w:p w14:paraId="3E5A7AC4" w14:textId="77777777" w:rsidR="004563E5" w:rsidRPr="00E826CC" w:rsidRDefault="004563E5">
            <w:pPr>
              <w:spacing w:before="0" w:line="259" w:lineRule="auto"/>
              <w:rPr>
                <w:rFonts w:eastAsia="Arial"/>
                <w:bCs/>
              </w:rPr>
            </w:pPr>
            <w:r w:rsidRPr="00E826CC">
              <w:rPr>
                <w:rFonts w:eastAsia="Arial"/>
                <w:bCs/>
              </w:rPr>
              <w:t>Topic Area 3A:</w:t>
            </w:r>
            <w:r w:rsidRPr="00E826CC">
              <w:rPr>
                <w:rFonts w:eastAsia="Arial"/>
              </w:rPr>
              <w:br/>
            </w:r>
            <w:r w:rsidRPr="00E826CC">
              <w:rPr>
                <w:rFonts w:eastAsia="Arial"/>
                <w:bCs/>
              </w:rPr>
              <w:t>$2,000,000</w:t>
            </w:r>
          </w:p>
          <w:p w14:paraId="302482A7" w14:textId="77777777" w:rsidR="004563E5" w:rsidRPr="00E826CC" w:rsidRDefault="004563E5">
            <w:pPr>
              <w:spacing w:before="0"/>
              <w:rPr>
                <w:rFonts w:eastAsia="Arial"/>
                <w:bCs/>
              </w:rPr>
            </w:pPr>
            <w:r w:rsidRPr="00E826CC">
              <w:rPr>
                <w:rFonts w:eastAsia="Arial"/>
                <w:bCs/>
              </w:rPr>
              <w:t>Topic Area 3C:</w:t>
            </w:r>
            <w:r w:rsidRPr="00E826CC">
              <w:rPr>
                <w:rFonts w:eastAsia="Arial"/>
                <w:bCs/>
              </w:rPr>
              <w:br/>
              <w:t>$1,000,000</w:t>
            </w:r>
          </w:p>
        </w:tc>
        <w:tc>
          <w:tcPr>
            <w:tcW w:w="0" w:type="auto"/>
            <w:vAlign w:val="center"/>
          </w:tcPr>
          <w:p w14:paraId="03B50528" w14:textId="77777777" w:rsidR="004563E5" w:rsidRPr="00E826CC" w:rsidRDefault="004563E5">
            <w:pPr>
              <w:spacing w:before="0"/>
              <w:rPr>
                <w:rFonts w:eastAsia="Arial"/>
                <w:bCs/>
              </w:rPr>
            </w:pPr>
            <w:r w:rsidRPr="00E826CC">
              <w:rPr>
                <w:rFonts w:eastAsia="Arial"/>
                <w:bCs/>
              </w:rPr>
              <w:t>Topic Area 3: Cost-competitive direct lithium extraction, separation, and processing.</w:t>
            </w:r>
          </w:p>
          <w:p w14:paraId="529383C1" w14:textId="77777777" w:rsidR="004563E5" w:rsidRPr="00E826CC" w:rsidRDefault="004563E5">
            <w:pPr>
              <w:spacing w:before="0"/>
              <w:rPr>
                <w:rFonts w:eastAsia="Arial"/>
                <w:bCs/>
              </w:rPr>
            </w:pPr>
            <w:r w:rsidRPr="00E826CC">
              <w:rPr>
                <w:rFonts w:eastAsia="Arial"/>
                <w:bCs/>
              </w:rPr>
              <w:t>Topic Area 3A: Cost-competitive direct lithium extraction.</w:t>
            </w:r>
          </w:p>
          <w:p w14:paraId="0032741C" w14:textId="77777777" w:rsidR="004563E5" w:rsidRPr="00E826CC" w:rsidRDefault="2B17B296" w:rsidP="3D9F9955">
            <w:pPr>
              <w:spacing w:before="0"/>
              <w:rPr>
                <w:rFonts w:eastAsia="Arial"/>
              </w:rPr>
            </w:pPr>
            <w:r w:rsidRPr="0699F3A4">
              <w:rPr>
                <w:rFonts w:eastAsia="Arial"/>
                <w:b/>
                <w:bCs/>
                <w:u w:val="single"/>
              </w:rPr>
              <w:t>**</w:t>
            </w:r>
            <w:r w:rsidRPr="0699F3A4">
              <w:rPr>
                <w:rFonts w:eastAsia="Arial"/>
              </w:rPr>
              <w:t xml:space="preserve">Topic Area 3C: Exploration and characterization of critical materials and rare earth elements from volcanically hosted geothermal systems. </w:t>
            </w:r>
          </w:p>
        </w:tc>
      </w:tr>
    </w:tbl>
    <w:p w14:paraId="50A7FDC8" w14:textId="77777777" w:rsidR="00EB229C" w:rsidRDefault="00EB229C" w:rsidP="004433B7">
      <w:pPr>
        <w:pStyle w:val="ListParagraph"/>
        <w:spacing w:line="259" w:lineRule="auto"/>
      </w:pPr>
    </w:p>
    <w:p w14:paraId="6B5B9471" w14:textId="19BF0824" w:rsidR="004433B7" w:rsidRDefault="004433B7" w:rsidP="004433B7">
      <w:pPr>
        <w:pStyle w:val="ListParagraph"/>
        <w:spacing w:line="259" w:lineRule="auto"/>
      </w:pPr>
      <w:r>
        <w:t>*The CEC award cannot exceed the amount of the federal award. If an applicant applies for CEC funds that exceed the federal award, the CEC will reduce the CEC award to the federal award amount.</w:t>
      </w:r>
    </w:p>
    <w:p w14:paraId="16A81C28" w14:textId="1181D0B9" w:rsidR="008530D5" w:rsidRPr="00EB229C" w:rsidRDefault="11490242" w:rsidP="004433B7">
      <w:pPr>
        <w:pStyle w:val="ListParagraph"/>
        <w:spacing w:line="259" w:lineRule="auto"/>
        <w:rPr>
          <w:b/>
          <w:bCs/>
          <w:u w:val="single"/>
        </w:rPr>
      </w:pPr>
      <w:r w:rsidRPr="59D99F95">
        <w:rPr>
          <w:b/>
          <w:bCs/>
          <w:u w:val="single"/>
        </w:rPr>
        <w:t>**</w:t>
      </w:r>
      <w:r w:rsidR="2DC5AAC3" w:rsidRPr="59D99F95">
        <w:rPr>
          <w:b/>
          <w:bCs/>
          <w:u w:val="single"/>
        </w:rPr>
        <w:t>If a</w:t>
      </w:r>
      <w:r w:rsidRPr="59D99F95">
        <w:rPr>
          <w:b/>
          <w:bCs/>
          <w:u w:val="single"/>
        </w:rPr>
        <w:t xml:space="preserve"> national laborator</w:t>
      </w:r>
      <w:r w:rsidR="5C65B53C" w:rsidRPr="59D99F95">
        <w:rPr>
          <w:b/>
          <w:bCs/>
          <w:u w:val="single"/>
        </w:rPr>
        <w:t>y</w:t>
      </w:r>
      <w:r w:rsidRPr="59D99F95">
        <w:rPr>
          <w:b/>
          <w:bCs/>
          <w:u w:val="single"/>
        </w:rPr>
        <w:t>, federal agenc</w:t>
      </w:r>
      <w:r w:rsidR="17F45BC5" w:rsidRPr="59D99F95">
        <w:rPr>
          <w:b/>
          <w:bCs/>
          <w:u w:val="single"/>
        </w:rPr>
        <w:t>y</w:t>
      </w:r>
      <w:r w:rsidRPr="59D99F95">
        <w:rPr>
          <w:b/>
          <w:bCs/>
          <w:u w:val="single"/>
        </w:rPr>
        <w:t>, state universit</w:t>
      </w:r>
      <w:r w:rsidR="60DAA460" w:rsidRPr="59D99F95">
        <w:rPr>
          <w:b/>
          <w:bCs/>
          <w:u w:val="single"/>
        </w:rPr>
        <w:t>y</w:t>
      </w:r>
      <w:r w:rsidRPr="59D99F95">
        <w:rPr>
          <w:b/>
          <w:bCs/>
          <w:u w:val="single"/>
        </w:rPr>
        <w:t xml:space="preserve">, </w:t>
      </w:r>
      <w:r w:rsidR="0A89412C" w:rsidRPr="59D99F95">
        <w:rPr>
          <w:b/>
          <w:bCs/>
          <w:u w:val="single"/>
        </w:rPr>
        <w:t>or</w:t>
      </w:r>
      <w:r w:rsidRPr="59D99F95">
        <w:rPr>
          <w:b/>
          <w:bCs/>
          <w:u w:val="single"/>
        </w:rPr>
        <w:t xml:space="preserve"> state agenc</w:t>
      </w:r>
      <w:r w:rsidR="6FEAD86A" w:rsidRPr="59D99F95">
        <w:rPr>
          <w:b/>
          <w:bCs/>
          <w:u w:val="single"/>
        </w:rPr>
        <w:t>y</w:t>
      </w:r>
      <w:r w:rsidRPr="59D99F95">
        <w:rPr>
          <w:b/>
          <w:bCs/>
          <w:u w:val="single"/>
        </w:rPr>
        <w:t xml:space="preserve"> </w:t>
      </w:r>
      <w:r w:rsidR="34E5FB5F" w:rsidRPr="59D99F95">
        <w:rPr>
          <w:b/>
          <w:bCs/>
          <w:u w:val="single"/>
        </w:rPr>
        <w:t xml:space="preserve">is eligible to apply to </w:t>
      </w:r>
      <w:r w:rsidR="66127563" w:rsidRPr="59D99F95">
        <w:rPr>
          <w:b/>
          <w:bCs/>
          <w:u w:val="single"/>
        </w:rPr>
        <w:t xml:space="preserve">Topic Area 3C of </w:t>
      </w:r>
      <w:r w:rsidR="34E5FB5F" w:rsidRPr="59D99F95">
        <w:rPr>
          <w:b/>
          <w:bCs/>
          <w:u w:val="single"/>
        </w:rPr>
        <w:t xml:space="preserve">the federal FOA, they </w:t>
      </w:r>
      <w:r w:rsidRPr="59D99F95">
        <w:rPr>
          <w:b/>
          <w:bCs/>
          <w:u w:val="single"/>
        </w:rPr>
        <w:t xml:space="preserve">may apply as the federal FOA prime recipient </w:t>
      </w:r>
      <w:proofErr w:type="gramStart"/>
      <w:r w:rsidRPr="59D99F95">
        <w:rPr>
          <w:b/>
          <w:bCs/>
          <w:u w:val="single"/>
        </w:rPr>
        <w:t>and also</w:t>
      </w:r>
      <w:proofErr w:type="gramEnd"/>
      <w:r w:rsidRPr="59D99F95">
        <w:rPr>
          <w:b/>
          <w:bCs/>
          <w:u w:val="single"/>
        </w:rPr>
        <w:t xml:space="preserve"> participate as a subrecipient under this solicitation, provided the CEC applicant demonstrates their relationship to the federal prime recipient. </w:t>
      </w:r>
    </w:p>
    <w:p w14:paraId="75D54B24" w14:textId="0D12509B" w:rsidR="00F177DC" w:rsidRDefault="00F177DC" w:rsidP="00B079CC">
      <w:pPr>
        <w:pStyle w:val="ListParagraph"/>
        <w:numPr>
          <w:ilvl w:val="0"/>
          <w:numId w:val="4"/>
        </w:numPr>
        <w:spacing w:line="259" w:lineRule="auto"/>
      </w:pPr>
      <w:r>
        <w:rPr>
          <w:rFonts w:eastAsia="Arial" w:cs="Arial"/>
        </w:rPr>
        <w:t xml:space="preserve">Page </w:t>
      </w:r>
      <w:r w:rsidR="004A33CC">
        <w:rPr>
          <w:rFonts w:eastAsia="Arial" w:cs="Arial"/>
        </w:rPr>
        <w:t>38</w:t>
      </w:r>
      <w:r>
        <w:rPr>
          <w:rFonts w:eastAsia="Arial" w:cs="Arial"/>
        </w:rPr>
        <w:t xml:space="preserve">, Section </w:t>
      </w:r>
      <w:r w:rsidR="00140382">
        <w:rPr>
          <w:rFonts w:eastAsia="Arial" w:cs="Arial"/>
        </w:rPr>
        <w:t>III.C.7.</w:t>
      </w:r>
      <w:r>
        <w:rPr>
          <w:rFonts w:eastAsia="Arial" w:cs="Arial"/>
        </w:rPr>
        <w:t xml:space="preserve"> “</w:t>
      </w:r>
      <w:r w:rsidR="00391C16" w:rsidRPr="00391C16">
        <w:rPr>
          <w:rFonts w:eastAsia="Arial" w:cs="Arial"/>
        </w:rPr>
        <w:t>Application Content (For Phase I – Pre-Federal Funding Award Applications</w:t>
      </w:r>
      <w:r w:rsidR="00391C16">
        <w:rPr>
          <w:rFonts w:eastAsia="Arial" w:cs="Arial"/>
        </w:rPr>
        <w:t>, Commitment and Support Letter Form (Attachment 7).</w:t>
      </w:r>
    </w:p>
    <w:p w14:paraId="07D15B3C" w14:textId="77777777" w:rsidR="0069070E" w:rsidRPr="00B079CC" w:rsidRDefault="0069070E" w:rsidP="005066F7">
      <w:pPr>
        <w:pStyle w:val="ListParagraph"/>
        <w:spacing w:line="259" w:lineRule="auto"/>
        <w:rPr>
          <w:rFonts w:eastAsia="Arial" w:cs="Arial"/>
        </w:rPr>
      </w:pPr>
      <w:r>
        <w:rPr>
          <w:rFonts w:eastAsia="Arial" w:cs="Arial"/>
          <w:u w:val="single"/>
        </w:rPr>
        <w:t>Match Funding and Project Site Commitment Letters</w:t>
      </w:r>
    </w:p>
    <w:p w14:paraId="05A5CCCA" w14:textId="77777777" w:rsidR="0069070E" w:rsidRPr="00B079CC" w:rsidRDefault="0069070E" w:rsidP="0069070E">
      <w:pPr>
        <w:pStyle w:val="ListParagraph"/>
        <w:numPr>
          <w:ilvl w:val="0"/>
          <w:numId w:val="3"/>
        </w:numPr>
        <w:spacing w:line="259" w:lineRule="auto"/>
        <w:rPr>
          <w:rFonts w:eastAsia="Arial" w:cs="Arial"/>
        </w:rPr>
      </w:pPr>
      <w:r w:rsidRPr="00B079CC">
        <w:rPr>
          <w:rFonts w:eastAsia="Arial" w:cs="Arial"/>
        </w:rPr>
        <w:t xml:space="preserve">Applicants must include a project site letter of commitment from the current owner of the project site. The letter must be signed and dated by the site owner or representative who is duly authorized to commit the site as a location for the proposed project. The letter must also contain a </w:t>
      </w:r>
      <w:r w:rsidRPr="00B079CC">
        <w:rPr>
          <w:rFonts w:eastAsia="Arial" w:cs="Arial"/>
        </w:rPr>
        <w:lastRenderedPageBreak/>
        <w:t xml:space="preserve">telephone number and email address to allow the CEC to contact the site owner or representative to confirm </w:t>
      </w:r>
      <w:proofErr w:type="gramStart"/>
      <w:r w:rsidRPr="00B079CC">
        <w:rPr>
          <w:rFonts w:eastAsia="Arial" w:cs="Arial"/>
        </w:rPr>
        <w:t>the commitment</w:t>
      </w:r>
      <w:proofErr w:type="gramEnd"/>
      <w:r w:rsidRPr="00B079CC">
        <w:rPr>
          <w:rFonts w:eastAsia="Arial" w:cs="Arial"/>
        </w:rPr>
        <w:t xml:space="preserve"> and authority to commit to the proposed project. If a proposed site is owned AND operated by the same entity or individual, the letter shall state so. The letter must indicate that the site owner will allow the applicant to </w:t>
      </w:r>
      <w:proofErr w:type="gramStart"/>
      <w:r w:rsidRPr="00B079CC">
        <w:rPr>
          <w:rFonts w:eastAsia="Arial" w:cs="Arial"/>
        </w:rPr>
        <w:t>perform</w:t>
      </w:r>
      <w:proofErr w:type="gramEnd"/>
      <w:r w:rsidRPr="00B079CC">
        <w:rPr>
          <w:rFonts w:eastAsia="Arial" w:cs="Arial"/>
        </w:rPr>
        <w:t xml:space="preserve"> the project </w:t>
      </w:r>
      <w:proofErr w:type="gramStart"/>
      <w:r w:rsidRPr="00B079CC">
        <w:rPr>
          <w:rFonts w:eastAsia="Arial" w:cs="Arial"/>
        </w:rPr>
        <w:t>through</w:t>
      </w:r>
      <w:proofErr w:type="gramEnd"/>
      <w:r w:rsidRPr="00B079CC">
        <w:rPr>
          <w:rFonts w:eastAsia="Arial" w:cs="Arial"/>
        </w:rPr>
        <w:t xml:space="preserve"> the end of the anticipated agreement end date, as described in the Key Activities Schedule in Section I.F. If the proposed project spans multiple sites with different owners, a letter from each owner must be submitted.</w:t>
      </w:r>
    </w:p>
    <w:p w14:paraId="44AE1981" w14:textId="77777777" w:rsidR="00852896" w:rsidRDefault="0069070E" w:rsidP="00852896">
      <w:pPr>
        <w:pStyle w:val="ListParagraph"/>
        <w:spacing w:line="259" w:lineRule="auto"/>
        <w:rPr>
          <w:rFonts w:eastAsia="Arial" w:cs="Arial"/>
        </w:rPr>
      </w:pPr>
      <w:r w:rsidRPr="00B079CC">
        <w:rPr>
          <w:rFonts w:eastAsia="Arial" w:cs="Arial"/>
        </w:rPr>
        <w:t xml:space="preserve">If a site is leased by the Applicant, access rights may be demonstrated by providing an executed lease for the land. If the current lease </w:t>
      </w:r>
      <w:proofErr w:type="gramStart"/>
      <w:r w:rsidRPr="00B079CC">
        <w:rPr>
          <w:rFonts w:eastAsia="Arial" w:cs="Arial"/>
        </w:rPr>
        <w:t>will expire</w:t>
      </w:r>
      <w:proofErr w:type="gramEnd"/>
      <w:r w:rsidRPr="00B079CC">
        <w:rPr>
          <w:rFonts w:eastAsia="Arial" w:cs="Arial"/>
        </w:rPr>
        <w:t xml:space="preserve"> prior to the anticipated agreement end date, the Applicant will be required to make a good faith effort to extend the </w:t>
      </w:r>
      <w:r w:rsidRPr="00B079CC">
        <w:t>agreement</w:t>
      </w:r>
      <w:r w:rsidRPr="00B079CC">
        <w:rPr>
          <w:rFonts w:eastAsia="Arial" w:cs="Arial"/>
        </w:rPr>
        <w:t xml:space="preserve"> or secure a contractual right to access the site to continue operation through the end of the anticipated agreement end date.</w:t>
      </w:r>
    </w:p>
    <w:p w14:paraId="66154593" w14:textId="61DB3E94" w:rsidR="00852896" w:rsidRPr="00852896" w:rsidRDefault="2CC66690" w:rsidP="00852896">
      <w:pPr>
        <w:pStyle w:val="ListParagraph"/>
        <w:spacing w:line="259" w:lineRule="auto"/>
        <w:rPr>
          <w:rFonts w:eastAsia="Arial" w:cs="Arial"/>
        </w:rPr>
      </w:pPr>
      <w:r w:rsidRPr="59D99F95">
        <w:rPr>
          <w:rFonts w:eastAsia="Arial" w:cs="Arial"/>
          <w:b/>
          <w:bCs/>
          <w:u w:val="single"/>
        </w:rPr>
        <w:t xml:space="preserve">The </w:t>
      </w:r>
      <w:proofErr w:type="gramStart"/>
      <w:r w:rsidRPr="59D99F95">
        <w:rPr>
          <w:rFonts w:eastAsia="Arial" w:cs="Arial"/>
          <w:b/>
          <w:bCs/>
          <w:u w:val="single"/>
        </w:rPr>
        <w:t>project site</w:t>
      </w:r>
      <w:proofErr w:type="gramEnd"/>
      <w:r w:rsidRPr="59D99F95">
        <w:rPr>
          <w:rFonts w:eastAsia="Arial" w:cs="Arial"/>
          <w:b/>
          <w:bCs/>
          <w:u w:val="single"/>
        </w:rPr>
        <w:t xml:space="preserve"> commitment letter </w:t>
      </w:r>
      <w:r w:rsidR="00820CAB" w:rsidRPr="59D99F95">
        <w:rPr>
          <w:rFonts w:eastAsia="Arial" w:cs="Arial"/>
          <w:b/>
          <w:bCs/>
          <w:u w:val="single"/>
        </w:rPr>
        <w:t xml:space="preserve">only applies </w:t>
      </w:r>
      <w:r w:rsidRPr="59D99F95">
        <w:rPr>
          <w:rFonts w:eastAsia="Arial" w:cs="Arial"/>
          <w:b/>
          <w:bCs/>
          <w:u w:val="single"/>
        </w:rPr>
        <w:t xml:space="preserve">to a project that </w:t>
      </w:r>
      <w:r w:rsidR="009F5060" w:rsidRPr="59D99F95">
        <w:rPr>
          <w:rFonts w:eastAsia="Arial" w:cs="Arial"/>
          <w:b/>
          <w:bCs/>
          <w:u w:val="single"/>
        </w:rPr>
        <w:t>has</w:t>
      </w:r>
      <w:r w:rsidRPr="59D99F95">
        <w:rPr>
          <w:rFonts w:eastAsia="Arial" w:cs="Arial"/>
          <w:b/>
          <w:bCs/>
          <w:u w:val="single"/>
        </w:rPr>
        <w:t xml:space="preserve"> field demonstration and/or deployment activities.</w:t>
      </w:r>
    </w:p>
    <w:p w14:paraId="0D3A5687" w14:textId="10861097" w:rsidR="006F65BE" w:rsidRDefault="006F65BE" w:rsidP="00C56BB0">
      <w:pPr>
        <w:pStyle w:val="Heading2"/>
      </w:pPr>
      <w:r>
        <w:t>Attachment 01 GFO-25-902 Application Form is edited as follows:</w:t>
      </w:r>
    </w:p>
    <w:tbl>
      <w:tblPr>
        <w:tblStyle w:val="TableGrid"/>
        <w:tblW w:w="9355" w:type="dxa"/>
        <w:tblLayout w:type="fixed"/>
        <w:tblLook w:val="01E0" w:firstRow="1" w:lastRow="1" w:firstColumn="1" w:lastColumn="1" w:noHBand="0" w:noVBand="0"/>
        <w:tblCaption w:val="Subcontractots table"/>
        <w:tblDescription w:val="Applicant provides the legal name of each subcontractor to perform work on the proposed project. &#10;"/>
      </w:tblPr>
      <w:tblGrid>
        <w:gridCol w:w="9355"/>
      </w:tblGrid>
      <w:tr w:rsidR="006F65BE" w:rsidRPr="005A3C5E" w14:paraId="6C5C1CBD" w14:textId="77777777" w:rsidTr="3D9F9955">
        <w:trPr>
          <w:tblHeader/>
        </w:trPr>
        <w:tc>
          <w:tcPr>
            <w:tcW w:w="9355" w:type="dxa"/>
            <w:shd w:val="clear" w:color="auto" w:fill="D9D9D9" w:themeFill="background1" w:themeFillShade="D9"/>
          </w:tcPr>
          <w:p w14:paraId="687F07D3" w14:textId="3DB8734F" w:rsidR="006F65BE" w:rsidRPr="006F65BE" w:rsidRDefault="0926389C" w:rsidP="3D9F9955">
            <w:pPr>
              <w:keepLines/>
              <w:widowControl w:val="0"/>
              <w:spacing w:after="0"/>
              <w:ind w:left="-115" w:right="-205"/>
              <w:rPr>
                <w:rFonts w:ascii="Tahoma" w:hAnsi="Tahoma" w:cs="Tahoma"/>
                <w:b/>
                <w:bCs/>
                <w:i/>
                <w:iCs/>
              </w:rPr>
            </w:pPr>
            <w:r w:rsidRPr="3D9F9955">
              <w:rPr>
                <w:rFonts w:ascii="Tahoma" w:hAnsi="Tahoma" w:cs="Tahoma"/>
              </w:rPr>
              <w:t>Subcontractors</w:t>
            </w:r>
            <w:r w:rsidRPr="3D9F9955">
              <w:rPr>
                <w:rFonts w:ascii="Tahoma" w:hAnsi="Tahoma" w:cs="Tahoma"/>
                <w:b/>
                <w:bCs/>
                <w:u w:val="single"/>
              </w:rPr>
              <w:t>/Subrecipients</w:t>
            </w:r>
            <w:r w:rsidRPr="3D9F9955">
              <w:rPr>
                <w:rFonts w:ascii="Tahoma" w:hAnsi="Tahoma" w:cs="Tahoma"/>
                <w:u w:val="single"/>
              </w:rPr>
              <w:t xml:space="preserve"> </w:t>
            </w:r>
            <w:r w:rsidRPr="3D9F9955">
              <w:rPr>
                <w:rFonts w:ascii="Tahoma" w:hAnsi="Tahoma" w:cs="Tahoma"/>
                <w:i/>
                <w:iCs/>
              </w:rPr>
              <w:t>(If subcontractors</w:t>
            </w:r>
            <w:r w:rsidRPr="3D9F9955">
              <w:rPr>
                <w:rFonts w:ascii="Tahoma" w:hAnsi="Tahoma" w:cs="Tahoma"/>
                <w:b/>
                <w:bCs/>
                <w:i/>
                <w:iCs/>
                <w:u w:val="single"/>
              </w:rPr>
              <w:t>/subrecipients</w:t>
            </w:r>
            <w:r w:rsidRPr="3D9F9955">
              <w:rPr>
                <w:rFonts w:ascii="Tahoma" w:hAnsi="Tahoma" w:cs="Tahoma"/>
                <w:i/>
                <w:iCs/>
              </w:rPr>
              <w:t xml:space="preserve"> will perform work for the project, insert the legal name of each subcontractor</w:t>
            </w:r>
            <w:r w:rsidR="3261FDD1" w:rsidRPr="3D9F9955">
              <w:rPr>
                <w:rFonts w:ascii="Tahoma" w:hAnsi="Tahoma" w:cs="Tahoma"/>
                <w:b/>
                <w:bCs/>
                <w:i/>
                <w:iCs/>
                <w:u w:val="single"/>
              </w:rPr>
              <w:t>/subrecipient</w:t>
            </w:r>
            <w:r w:rsidRPr="3D9F9955">
              <w:rPr>
                <w:rFonts w:ascii="Tahoma" w:hAnsi="Tahoma" w:cs="Tahoma"/>
                <w:i/>
                <w:iCs/>
              </w:rPr>
              <w:t xml:space="preserve"> below.)</w:t>
            </w:r>
          </w:p>
        </w:tc>
      </w:tr>
      <w:tr w:rsidR="006F65BE" w:rsidRPr="005A3C5E" w14:paraId="145AB609" w14:textId="77777777" w:rsidTr="3D9F9955">
        <w:trPr>
          <w:trHeight w:val="287"/>
        </w:trPr>
        <w:tc>
          <w:tcPr>
            <w:tcW w:w="9355" w:type="dxa"/>
          </w:tcPr>
          <w:p w14:paraId="24C77EDD" w14:textId="77777777" w:rsidR="006F65BE" w:rsidRPr="005A3C5E" w:rsidRDefault="006F65BE" w:rsidP="006F65BE">
            <w:pPr>
              <w:spacing w:before="0" w:after="0"/>
              <w:rPr>
                <w:rFonts w:ascii="Tahoma" w:hAnsi="Tahoma" w:cs="Tahoma"/>
                <w:color w:val="0070C0"/>
              </w:rPr>
            </w:pPr>
            <w:r w:rsidRPr="005A3C5E">
              <w:rPr>
                <w:rFonts w:ascii="Tahoma" w:hAnsi="Tahoma" w:cs="Tahoma"/>
                <w:color w:val="0070C0"/>
              </w:rPr>
              <w:t>[Name]</w:t>
            </w:r>
          </w:p>
        </w:tc>
      </w:tr>
      <w:tr w:rsidR="006F65BE" w:rsidRPr="005A3C5E" w14:paraId="439CC7CF" w14:textId="77777777" w:rsidTr="3D9F9955">
        <w:tc>
          <w:tcPr>
            <w:tcW w:w="9355" w:type="dxa"/>
          </w:tcPr>
          <w:p w14:paraId="77063143" w14:textId="77777777" w:rsidR="006F65BE" w:rsidRPr="005A3C5E" w:rsidRDefault="006F65BE" w:rsidP="006F65BE">
            <w:pPr>
              <w:spacing w:before="0" w:after="0"/>
              <w:rPr>
                <w:rFonts w:ascii="Tahoma" w:hAnsi="Tahoma" w:cs="Tahoma"/>
              </w:rPr>
            </w:pPr>
          </w:p>
        </w:tc>
      </w:tr>
      <w:tr w:rsidR="006F65BE" w:rsidRPr="005A3C5E" w14:paraId="49106AD7" w14:textId="77777777" w:rsidTr="3D9F9955">
        <w:tc>
          <w:tcPr>
            <w:tcW w:w="9355" w:type="dxa"/>
          </w:tcPr>
          <w:p w14:paraId="70AA1C66" w14:textId="77777777" w:rsidR="006F65BE" w:rsidRPr="005A3C5E" w:rsidRDefault="006F65BE" w:rsidP="006F65BE">
            <w:pPr>
              <w:spacing w:before="0" w:after="0"/>
              <w:rPr>
                <w:rFonts w:ascii="Tahoma" w:hAnsi="Tahoma" w:cs="Tahoma"/>
              </w:rPr>
            </w:pPr>
          </w:p>
        </w:tc>
      </w:tr>
      <w:tr w:rsidR="006F65BE" w:rsidRPr="005A3C5E" w14:paraId="4054D8E4" w14:textId="77777777" w:rsidTr="3D9F9955">
        <w:tc>
          <w:tcPr>
            <w:tcW w:w="9355" w:type="dxa"/>
          </w:tcPr>
          <w:p w14:paraId="15DFA8A1" w14:textId="77777777" w:rsidR="006F65BE" w:rsidRPr="005A3C5E" w:rsidRDefault="006F65BE" w:rsidP="006F65BE">
            <w:pPr>
              <w:spacing w:before="0" w:after="0"/>
              <w:rPr>
                <w:rFonts w:ascii="Tahoma" w:hAnsi="Tahoma" w:cs="Tahoma"/>
              </w:rPr>
            </w:pPr>
          </w:p>
        </w:tc>
      </w:tr>
    </w:tbl>
    <w:p w14:paraId="16D035B2" w14:textId="77777777" w:rsidR="006F65BE" w:rsidRDefault="006F65BE" w:rsidP="002A6510">
      <w:pPr>
        <w:spacing w:line="259" w:lineRule="auto"/>
        <w:rPr>
          <w:rFonts w:eastAsia="Arial" w:cs="Arial"/>
        </w:rPr>
      </w:pPr>
    </w:p>
    <w:p w14:paraId="2AF6E590" w14:textId="2D18548D" w:rsidR="00CC7BE5" w:rsidRDefault="002A6510" w:rsidP="00C56BB0">
      <w:pPr>
        <w:pStyle w:val="Heading2"/>
      </w:pPr>
      <w:r>
        <w:t xml:space="preserve">Attachment </w:t>
      </w:r>
      <w:r w:rsidR="00F3179F">
        <w:t xml:space="preserve">07 GFO-25-902 </w:t>
      </w:r>
      <w:r w:rsidR="00AF0E79">
        <w:t>Commitment</w:t>
      </w:r>
      <w:r w:rsidR="00F3179F">
        <w:t xml:space="preserve"> and Support Letter Form is </w:t>
      </w:r>
      <w:r w:rsidR="00AF0E79">
        <w:t>edited</w:t>
      </w:r>
      <w:r w:rsidR="00F3179F">
        <w:t xml:space="preserve"> as follows:</w:t>
      </w:r>
    </w:p>
    <w:p w14:paraId="15A2F3CC" w14:textId="77777777" w:rsidR="00B079CC" w:rsidRPr="00B079CC" w:rsidRDefault="00B079CC" w:rsidP="00B079CC">
      <w:pPr>
        <w:pStyle w:val="ListParagraph"/>
        <w:numPr>
          <w:ilvl w:val="0"/>
          <w:numId w:val="5"/>
        </w:numPr>
        <w:spacing w:line="259" w:lineRule="auto"/>
        <w:rPr>
          <w:rFonts w:eastAsia="Arial" w:cs="Arial"/>
        </w:rPr>
      </w:pPr>
      <w:r>
        <w:rPr>
          <w:rFonts w:eastAsia="Arial" w:cs="Arial"/>
          <w:u w:val="single"/>
        </w:rPr>
        <w:t>Match Funding and Project Site Commitment Letters</w:t>
      </w:r>
    </w:p>
    <w:p w14:paraId="71A8CA1E" w14:textId="7FB31E6B" w:rsidR="00B079CC" w:rsidRPr="00B079CC" w:rsidRDefault="00B079CC" w:rsidP="00B079CC">
      <w:pPr>
        <w:pStyle w:val="ListParagraph"/>
        <w:numPr>
          <w:ilvl w:val="0"/>
          <w:numId w:val="3"/>
        </w:numPr>
        <w:spacing w:line="259" w:lineRule="auto"/>
        <w:rPr>
          <w:rFonts w:eastAsia="Arial" w:cs="Arial"/>
        </w:rPr>
      </w:pPr>
      <w:r w:rsidRPr="00B079CC">
        <w:rPr>
          <w:rFonts w:eastAsia="Arial" w:cs="Arial"/>
        </w:rPr>
        <w:t xml:space="preserve">Applicants must include a project site letter of commitment from the current owner of the project site. The letter must be signed and dated by the site owner or representative who is duly authorized to commit the site as a location for the proposed project. The letter must also contain a telephone number and email address to allow the CEC to contact the site owner or representative to confirm </w:t>
      </w:r>
      <w:proofErr w:type="gramStart"/>
      <w:r w:rsidRPr="00B079CC">
        <w:rPr>
          <w:rFonts w:eastAsia="Arial" w:cs="Arial"/>
        </w:rPr>
        <w:t>the commitment</w:t>
      </w:r>
      <w:proofErr w:type="gramEnd"/>
      <w:r w:rsidRPr="00B079CC">
        <w:rPr>
          <w:rFonts w:eastAsia="Arial" w:cs="Arial"/>
        </w:rPr>
        <w:t xml:space="preserve"> and authority to commit to the proposed project. If a proposed site is owned AND operated by the same entity or individual, the letter shall state so. The letter must indicate that the site owner will allow the applicant to </w:t>
      </w:r>
      <w:proofErr w:type="gramStart"/>
      <w:r w:rsidRPr="00B079CC">
        <w:rPr>
          <w:rFonts w:eastAsia="Arial" w:cs="Arial"/>
        </w:rPr>
        <w:t>perform</w:t>
      </w:r>
      <w:proofErr w:type="gramEnd"/>
      <w:r w:rsidRPr="00B079CC">
        <w:rPr>
          <w:rFonts w:eastAsia="Arial" w:cs="Arial"/>
        </w:rPr>
        <w:t xml:space="preserve"> the project </w:t>
      </w:r>
      <w:proofErr w:type="gramStart"/>
      <w:r w:rsidRPr="00B079CC">
        <w:rPr>
          <w:rFonts w:eastAsia="Arial" w:cs="Arial"/>
        </w:rPr>
        <w:lastRenderedPageBreak/>
        <w:t>through</w:t>
      </w:r>
      <w:proofErr w:type="gramEnd"/>
      <w:r w:rsidRPr="00B079CC">
        <w:rPr>
          <w:rFonts w:eastAsia="Arial" w:cs="Arial"/>
        </w:rPr>
        <w:t xml:space="preserve"> the end of the anticipated agreement end date, as described in the Key Activities Schedule in Section I.F. If the proposed project spans multiple sites with different owners, a letter from each owner must be submitted.</w:t>
      </w:r>
    </w:p>
    <w:p w14:paraId="735ECFDD" w14:textId="77777777" w:rsidR="00B079CC" w:rsidRPr="00B079CC" w:rsidRDefault="00B079CC" w:rsidP="00B079CC">
      <w:pPr>
        <w:pStyle w:val="ListParagraph"/>
        <w:spacing w:line="259" w:lineRule="auto"/>
        <w:rPr>
          <w:rFonts w:eastAsia="Arial" w:cs="Arial"/>
        </w:rPr>
      </w:pPr>
      <w:r w:rsidRPr="00B079CC">
        <w:rPr>
          <w:rFonts w:eastAsia="Arial" w:cs="Arial"/>
        </w:rPr>
        <w:t xml:space="preserve">If a site is leased by the Applicant, access rights may be demonstrated by providing an executed lease for the land. If the current lease </w:t>
      </w:r>
      <w:proofErr w:type="gramStart"/>
      <w:r w:rsidRPr="00B079CC">
        <w:rPr>
          <w:rFonts w:eastAsia="Arial" w:cs="Arial"/>
        </w:rPr>
        <w:t>will expire</w:t>
      </w:r>
      <w:proofErr w:type="gramEnd"/>
      <w:r w:rsidRPr="00B079CC">
        <w:rPr>
          <w:rFonts w:eastAsia="Arial" w:cs="Arial"/>
        </w:rPr>
        <w:t xml:space="preserve"> prior to the anticipated agreement end date, the Applicant will be required to make a good faith effort to extend the </w:t>
      </w:r>
      <w:r w:rsidRPr="00B079CC">
        <w:t>agreement</w:t>
      </w:r>
      <w:r w:rsidRPr="00B079CC">
        <w:rPr>
          <w:rFonts w:eastAsia="Arial" w:cs="Arial"/>
        </w:rPr>
        <w:t xml:space="preserve"> or secure a contractual right to access the site to continue operation through the end of the anticipated agreement end date.</w:t>
      </w:r>
    </w:p>
    <w:p w14:paraId="105D1861" w14:textId="715270FB" w:rsidR="59D99F95" w:rsidRPr="00C56BB0" w:rsidRDefault="7284DB74" w:rsidP="00C56BB0">
      <w:pPr>
        <w:pStyle w:val="ListParagraph"/>
        <w:spacing w:line="259" w:lineRule="auto"/>
        <w:rPr>
          <w:rFonts w:eastAsia="Arial" w:cs="Arial"/>
        </w:rPr>
      </w:pPr>
      <w:r w:rsidRPr="59D99F95">
        <w:rPr>
          <w:rFonts w:eastAsia="Arial" w:cs="Arial"/>
          <w:b/>
          <w:bCs/>
          <w:u w:val="single"/>
        </w:rPr>
        <w:t xml:space="preserve">The </w:t>
      </w:r>
      <w:proofErr w:type="gramStart"/>
      <w:r w:rsidRPr="59D99F95">
        <w:rPr>
          <w:rFonts w:eastAsia="Arial" w:cs="Arial"/>
          <w:b/>
          <w:bCs/>
          <w:u w:val="single"/>
        </w:rPr>
        <w:t>project site</w:t>
      </w:r>
      <w:proofErr w:type="gramEnd"/>
      <w:r w:rsidRPr="59D99F95">
        <w:rPr>
          <w:rFonts w:eastAsia="Arial" w:cs="Arial"/>
          <w:b/>
          <w:bCs/>
          <w:u w:val="single"/>
        </w:rPr>
        <w:t xml:space="preserve"> commitment letter only applies to a project that has field demonstration and/or deployment activities.</w:t>
      </w:r>
    </w:p>
    <w:sectPr w:rsidR="59D99F95" w:rsidRPr="00C56BB0" w:rsidSect="0098590A">
      <w:footerReference w:type="default" r:id="rId11"/>
      <w:headerReference w:type="first" r:id="rId12"/>
      <w:footerReference w:type="first" r:id="rId13"/>
      <w:pgSz w:w="12240" w:h="15840"/>
      <w:pgMar w:top="2250" w:right="1800" w:bottom="1440" w:left="1800" w:header="540"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54AB" w14:textId="77777777" w:rsidR="00FB30EA" w:rsidRDefault="00FB30EA" w:rsidP="00F86D2B">
      <w:r>
        <w:separator/>
      </w:r>
    </w:p>
  </w:endnote>
  <w:endnote w:type="continuationSeparator" w:id="0">
    <w:p w14:paraId="538BF561" w14:textId="77777777" w:rsidR="00FB30EA" w:rsidRDefault="00FB30EA" w:rsidP="00F86D2B">
      <w:r>
        <w:continuationSeparator/>
      </w:r>
    </w:p>
  </w:endnote>
  <w:endnote w:type="continuationNotice" w:id="1">
    <w:p w14:paraId="3D9E57BF" w14:textId="77777777" w:rsidR="00FB30EA" w:rsidRDefault="00FB3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9CEC" w14:textId="46FAE455" w:rsidR="00255A9A" w:rsidRPr="00255A9A" w:rsidRDefault="00255A9A" w:rsidP="00EC776E">
    <w:pPr>
      <w:pStyle w:val="Footer"/>
      <w:spacing w:after="0"/>
      <w:rPr>
        <w:rFonts w:cs="Arial"/>
        <w:sz w:val="20"/>
        <w:szCs w:val="20"/>
      </w:rPr>
    </w:pPr>
    <w:r w:rsidRPr="00255A9A">
      <w:rPr>
        <w:rFonts w:cs="Arial"/>
        <w:sz w:val="20"/>
        <w:szCs w:val="20"/>
        <w:highlight w:val="yellow"/>
      </w:rPr>
      <w:t>[date]</w:t>
    </w:r>
    <w:r w:rsidRPr="00255A9A">
      <w:rPr>
        <w:rFonts w:cs="Arial"/>
        <w:sz w:val="20"/>
        <w:szCs w:val="20"/>
      </w:rPr>
      <w:tab/>
    </w:r>
    <w:sdt>
      <w:sdtPr>
        <w:rPr>
          <w:rFonts w:cs="Arial"/>
          <w:sz w:val="20"/>
          <w:szCs w:val="20"/>
        </w:rPr>
        <w:id w:val="393559504"/>
        <w:docPartObj>
          <w:docPartGallery w:val="Page Numbers (Bottom of Page)"/>
          <w:docPartUnique/>
        </w:docPartObj>
      </w:sdtPr>
      <w:sdtContent>
        <w:sdt>
          <w:sdtPr>
            <w:rPr>
              <w:rFonts w:cs="Arial"/>
              <w:sz w:val="20"/>
              <w:szCs w:val="20"/>
            </w:rPr>
            <w:id w:val="1728636285"/>
            <w:docPartObj>
              <w:docPartGallery w:val="Page Numbers (Top of Page)"/>
              <w:docPartUnique/>
            </w:docPartObj>
          </w:sdtPr>
          <w:sdtContent>
            <w:r w:rsidRPr="00255A9A">
              <w:rPr>
                <w:rFonts w:cs="Arial"/>
                <w:sz w:val="20"/>
                <w:szCs w:val="20"/>
              </w:rPr>
              <w:t xml:space="preserve">Page </w:t>
            </w:r>
            <w:r w:rsidRPr="00255A9A">
              <w:rPr>
                <w:rFonts w:cs="Arial"/>
                <w:sz w:val="20"/>
                <w:szCs w:val="20"/>
              </w:rPr>
              <w:fldChar w:fldCharType="begin"/>
            </w:r>
            <w:r w:rsidRPr="00255A9A">
              <w:rPr>
                <w:rFonts w:cs="Arial"/>
                <w:sz w:val="20"/>
                <w:szCs w:val="20"/>
              </w:rPr>
              <w:instrText xml:space="preserve"> PAGE </w:instrText>
            </w:r>
            <w:r w:rsidRPr="00255A9A">
              <w:rPr>
                <w:rFonts w:cs="Arial"/>
                <w:sz w:val="20"/>
                <w:szCs w:val="20"/>
              </w:rPr>
              <w:fldChar w:fldCharType="separate"/>
            </w:r>
            <w:r w:rsidRPr="00255A9A">
              <w:rPr>
                <w:rFonts w:cs="Arial"/>
                <w:sz w:val="20"/>
                <w:szCs w:val="20"/>
              </w:rPr>
              <w:t>2</w:t>
            </w:r>
            <w:r w:rsidRPr="00255A9A">
              <w:rPr>
                <w:rFonts w:cs="Arial"/>
                <w:sz w:val="20"/>
                <w:szCs w:val="20"/>
              </w:rPr>
              <w:fldChar w:fldCharType="end"/>
            </w:r>
            <w:r w:rsidRPr="00255A9A">
              <w:rPr>
                <w:rFonts w:cs="Arial"/>
                <w:sz w:val="20"/>
                <w:szCs w:val="20"/>
              </w:rPr>
              <w:t xml:space="preserve"> of </w:t>
            </w:r>
            <w:r w:rsidRPr="00255A9A">
              <w:rPr>
                <w:rFonts w:cs="Arial"/>
                <w:sz w:val="20"/>
                <w:szCs w:val="20"/>
              </w:rPr>
              <w:fldChar w:fldCharType="begin"/>
            </w:r>
            <w:r w:rsidRPr="00255A9A">
              <w:rPr>
                <w:rFonts w:cs="Arial"/>
                <w:sz w:val="20"/>
                <w:szCs w:val="20"/>
              </w:rPr>
              <w:instrText xml:space="preserve"> NUMPAGES  </w:instrText>
            </w:r>
            <w:r w:rsidRPr="00255A9A">
              <w:rPr>
                <w:rFonts w:cs="Arial"/>
                <w:sz w:val="20"/>
                <w:szCs w:val="20"/>
              </w:rPr>
              <w:fldChar w:fldCharType="separate"/>
            </w:r>
            <w:r w:rsidRPr="00255A9A">
              <w:rPr>
                <w:rFonts w:cs="Arial"/>
                <w:sz w:val="20"/>
                <w:szCs w:val="20"/>
              </w:rPr>
              <w:t>2</w:t>
            </w:r>
            <w:r w:rsidRPr="00255A9A">
              <w:rPr>
                <w:rFonts w:cs="Arial"/>
                <w:sz w:val="20"/>
                <w:szCs w:val="20"/>
              </w:rPr>
              <w:fldChar w:fldCharType="end"/>
            </w:r>
          </w:sdtContent>
        </w:sdt>
      </w:sdtContent>
    </w:sdt>
    <w:r w:rsidRPr="00255A9A">
      <w:rPr>
        <w:rFonts w:cs="Arial"/>
        <w:sz w:val="20"/>
        <w:szCs w:val="20"/>
      </w:rPr>
      <w:tab/>
      <w:t>GFO-25-902</w:t>
    </w:r>
  </w:p>
  <w:p w14:paraId="01AFCF9C" w14:textId="6F5E4C22" w:rsidR="4D7C6706" w:rsidRPr="00255A9A" w:rsidRDefault="00255A9A" w:rsidP="00EC776E">
    <w:pPr>
      <w:pStyle w:val="Footer"/>
      <w:spacing w:before="0" w:after="480"/>
      <w:rPr>
        <w:rFonts w:cs="Arial"/>
        <w:sz w:val="20"/>
        <w:szCs w:val="20"/>
      </w:rPr>
    </w:pPr>
    <w:r>
      <w:rPr>
        <w:rFonts w:cs="Arial"/>
        <w:sz w:val="20"/>
        <w:szCs w:val="20"/>
      </w:rPr>
      <w:tab/>
    </w:r>
    <w:r w:rsidRPr="00255A9A">
      <w:rPr>
        <w:rFonts w:cs="Arial"/>
        <w:sz w:val="20"/>
        <w:szCs w:val="20"/>
      </w:rPr>
      <w:t>Addendum 01</w:t>
    </w:r>
    <w:r w:rsidRPr="00255A9A">
      <w:rPr>
        <w:rFonts w:cs="Arial"/>
        <w:sz w:val="20"/>
        <w:szCs w:val="20"/>
      </w:rPr>
      <w:tab/>
      <w:t>Geothermal Grant and Loan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271678715" name="Picture 1271678715"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DE70" w14:textId="77777777" w:rsidR="00FB30EA" w:rsidRDefault="00FB30EA" w:rsidP="00F86D2B">
      <w:r>
        <w:separator/>
      </w:r>
    </w:p>
  </w:footnote>
  <w:footnote w:type="continuationSeparator" w:id="0">
    <w:p w14:paraId="442C7E57" w14:textId="77777777" w:rsidR="00FB30EA" w:rsidRDefault="00FB30EA" w:rsidP="00F86D2B">
      <w:r>
        <w:continuationSeparator/>
      </w:r>
    </w:p>
  </w:footnote>
  <w:footnote w:type="continuationNotice" w:id="1">
    <w:p w14:paraId="2F7F5151" w14:textId="77777777" w:rsidR="00FB30EA" w:rsidRDefault="00FB3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41CD1527" w:rsidR="00C01C97" w:rsidRDefault="358E4BC6" w:rsidP="0098590A">
    <w:pPr>
      <w:pStyle w:val="Header"/>
      <w:ind w:hanging="1350"/>
      <w:jc w:val="center"/>
    </w:pPr>
    <w:r>
      <w:rPr>
        <w:noProof/>
      </w:rPr>
      <w:drawing>
        <wp:inline distT="0" distB="0" distL="0" distR="0" wp14:anchorId="0D159C1B" wp14:editId="5C5C6062">
          <wp:extent cx="6610350" cy="837429"/>
          <wp:effectExtent l="0" t="0" r="0" b="0"/>
          <wp:docPr id="575968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94272" name="Picture 2121794272"/>
                  <pic:cNvPicPr/>
                </pic:nvPicPr>
                <pic:blipFill>
                  <a:blip r:embed="rId1"/>
                  <a:stretch>
                    <a:fillRect/>
                  </a:stretch>
                </pic:blipFill>
                <pic:spPr>
                  <a:xfrm>
                    <a:off x="0" y="0"/>
                    <a:ext cx="6610350" cy="837429"/>
                  </a:xfrm>
                  <a:prstGeom prst="rect">
                    <a:avLst/>
                  </a:prstGeom>
                </pic:spPr>
              </pic:pic>
            </a:graphicData>
          </a:graphic>
        </wp:inline>
      </w:drawing>
    </w:r>
  </w:p>
  <w:p w14:paraId="0CC19A77" w14:textId="6FDBADCD" w:rsidR="00E210F6" w:rsidRDefault="00E210F6" w:rsidP="002D11A5">
    <w:pPr>
      <w:pStyle w:val="Header"/>
      <w:ind w:hanging="180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26CD0"/>
    <w:multiLevelType w:val="hybridMultilevel"/>
    <w:tmpl w:val="7F460AAC"/>
    <w:lvl w:ilvl="0" w:tplc="FFFFFFFF">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E090B"/>
    <w:multiLevelType w:val="hybridMultilevel"/>
    <w:tmpl w:val="F736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B57E2"/>
    <w:multiLevelType w:val="hybridMultilevel"/>
    <w:tmpl w:val="8F6C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AD26C2"/>
    <w:multiLevelType w:val="hybridMultilevel"/>
    <w:tmpl w:val="1D1C3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482644">
    <w:abstractNumId w:val="0"/>
  </w:num>
  <w:num w:numId="2" w16cid:durableId="823544554">
    <w:abstractNumId w:val="1"/>
  </w:num>
  <w:num w:numId="3" w16cid:durableId="1736271490">
    <w:abstractNumId w:val="2"/>
  </w:num>
  <w:num w:numId="4" w16cid:durableId="295915843">
    <w:abstractNumId w:val="3"/>
  </w:num>
  <w:num w:numId="5" w16cid:durableId="1615209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7457"/>
    <w:rsid w:val="00012941"/>
    <w:rsid w:val="00015969"/>
    <w:rsid w:val="00027125"/>
    <w:rsid w:val="000557AC"/>
    <w:rsid w:val="00063B9D"/>
    <w:rsid w:val="000834A3"/>
    <w:rsid w:val="0009064B"/>
    <w:rsid w:val="000A6CE7"/>
    <w:rsid w:val="000B1A18"/>
    <w:rsid w:val="000C16AE"/>
    <w:rsid w:val="000C4CB1"/>
    <w:rsid w:val="000E31D6"/>
    <w:rsid w:val="00104B73"/>
    <w:rsid w:val="001225AF"/>
    <w:rsid w:val="0012428F"/>
    <w:rsid w:val="00126DF1"/>
    <w:rsid w:val="00140382"/>
    <w:rsid w:val="0014043C"/>
    <w:rsid w:val="0014731B"/>
    <w:rsid w:val="001475B3"/>
    <w:rsid w:val="00150B4B"/>
    <w:rsid w:val="001542A4"/>
    <w:rsid w:val="001836BF"/>
    <w:rsid w:val="001A7FA2"/>
    <w:rsid w:val="001B411B"/>
    <w:rsid w:val="001D62F2"/>
    <w:rsid w:val="001E0076"/>
    <w:rsid w:val="001F18BC"/>
    <w:rsid w:val="001F62F3"/>
    <w:rsid w:val="00203587"/>
    <w:rsid w:val="0021666B"/>
    <w:rsid w:val="0022592D"/>
    <w:rsid w:val="00226BB3"/>
    <w:rsid w:val="0023023B"/>
    <w:rsid w:val="00235167"/>
    <w:rsid w:val="002373C0"/>
    <w:rsid w:val="002410BC"/>
    <w:rsid w:val="00242B32"/>
    <w:rsid w:val="0025361F"/>
    <w:rsid w:val="00255A9A"/>
    <w:rsid w:val="00261BE9"/>
    <w:rsid w:val="00265A7C"/>
    <w:rsid w:val="00272279"/>
    <w:rsid w:val="002747CF"/>
    <w:rsid w:val="002804B9"/>
    <w:rsid w:val="002A4CF9"/>
    <w:rsid w:val="002A595B"/>
    <w:rsid w:val="002A5F7A"/>
    <w:rsid w:val="002A6510"/>
    <w:rsid w:val="002D11A5"/>
    <w:rsid w:val="002D3F8C"/>
    <w:rsid w:val="002F3CE0"/>
    <w:rsid w:val="00300FB1"/>
    <w:rsid w:val="00306C82"/>
    <w:rsid w:val="003122C2"/>
    <w:rsid w:val="003156ED"/>
    <w:rsid w:val="00330D2A"/>
    <w:rsid w:val="003407BE"/>
    <w:rsid w:val="00350D45"/>
    <w:rsid w:val="003744A6"/>
    <w:rsid w:val="00375AE9"/>
    <w:rsid w:val="00377466"/>
    <w:rsid w:val="00391C16"/>
    <w:rsid w:val="003C2057"/>
    <w:rsid w:val="003C64F8"/>
    <w:rsid w:val="003D2439"/>
    <w:rsid w:val="003D5D29"/>
    <w:rsid w:val="003E0AD6"/>
    <w:rsid w:val="003E0D2D"/>
    <w:rsid w:val="003E404F"/>
    <w:rsid w:val="003E7F4E"/>
    <w:rsid w:val="00401E13"/>
    <w:rsid w:val="00410330"/>
    <w:rsid w:val="00410AC7"/>
    <w:rsid w:val="004155CA"/>
    <w:rsid w:val="00415DE9"/>
    <w:rsid w:val="00430859"/>
    <w:rsid w:val="004379A5"/>
    <w:rsid w:val="00437D5F"/>
    <w:rsid w:val="00441DFE"/>
    <w:rsid w:val="004433B7"/>
    <w:rsid w:val="0044637D"/>
    <w:rsid w:val="00446FA5"/>
    <w:rsid w:val="004504D5"/>
    <w:rsid w:val="004510B7"/>
    <w:rsid w:val="004563E5"/>
    <w:rsid w:val="00475B35"/>
    <w:rsid w:val="00475E6F"/>
    <w:rsid w:val="00493781"/>
    <w:rsid w:val="004A1AAA"/>
    <w:rsid w:val="004A33CC"/>
    <w:rsid w:val="004A4C18"/>
    <w:rsid w:val="004B1931"/>
    <w:rsid w:val="004B325A"/>
    <w:rsid w:val="004C0504"/>
    <w:rsid w:val="004D128F"/>
    <w:rsid w:val="004D12FB"/>
    <w:rsid w:val="004D4BC1"/>
    <w:rsid w:val="004E2800"/>
    <w:rsid w:val="004F2E5C"/>
    <w:rsid w:val="005014F5"/>
    <w:rsid w:val="005066F7"/>
    <w:rsid w:val="005100D5"/>
    <w:rsid w:val="00524EA9"/>
    <w:rsid w:val="00525E2C"/>
    <w:rsid w:val="00527817"/>
    <w:rsid w:val="00534797"/>
    <w:rsid w:val="005568CA"/>
    <w:rsid w:val="00566D9C"/>
    <w:rsid w:val="005715F7"/>
    <w:rsid w:val="00577D95"/>
    <w:rsid w:val="0059609D"/>
    <w:rsid w:val="005D1B15"/>
    <w:rsid w:val="005D4EAB"/>
    <w:rsid w:val="005D6300"/>
    <w:rsid w:val="005E6FA2"/>
    <w:rsid w:val="00617173"/>
    <w:rsid w:val="006355BE"/>
    <w:rsid w:val="0065028F"/>
    <w:rsid w:val="006511D6"/>
    <w:rsid w:val="006534E4"/>
    <w:rsid w:val="00654BE4"/>
    <w:rsid w:val="00671A05"/>
    <w:rsid w:val="00682A91"/>
    <w:rsid w:val="0069070E"/>
    <w:rsid w:val="00693454"/>
    <w:rsid w:val="006A57AF"/>
    <w:rsid w:val="006B13F0"/>
    <w:rsid w:val="006C6F2F"/>
    <w:rsid w:val="006D3827"/>
    <w:rsid w:val="006D5578"/>
    <w:rsid w:val="006D7088"/>
    <w:rsid w:val="006E146A"/>
    <w:rsid w:val="006F44C3"/>
    <w:rsid w:val="006F65BE"/>
    <w:rsid w:val="00701930"/>
    <w:rsid w:val="007134AE"/>
    <w:rsid w:val="007211FC"/>
    <w:rsid w:val="00733B0B"/>
    <w:rsid w:val="00751C0F"/>
    <w:rsid w:val="0075238F"/>
    <w:rsid w:val="00761F8B"/>
    <w:rsid w:val="00762C85"/>
    <w:rsid w:val="00767D4C"/>
    <w:rsid w:val="0077265A"/>
    <w:rsid w:val="00777798"/>
    <w:rsid w:val="0078154A"/>
    <w:rsid w:val="00783717"/>
    <w:rsid w:val="00783B11"/>
    <w:rsid w:val="00790A18"/>
    <w:rsid w:val="007A246B"/>
    <w:rsid w:val="007A51F7"/>
    <w:rsid w:val="007B5042"/>
    <w:rsid w:val="007C0A81"/>
    <w:rsid w:val="007D545A"/>
    <w:rsid w:val="007E2C0E"/>
    <w:rsid w:val="0081533B"/>
    <w:rsid w:val="00820CAB"/>
    <w:rsid w:val="00822B6F"/>
    <w:rsid w:val="008239AA"/>
    <w:rsid w:val="00826A42"/>
    <w:rsid w:val="00846985"/>
    <w:rsid w:val="00852896"/>
    <w:rsid w:val="008530D5"/>
    <w:rsid w:val="00874988"/>
    <w:rsid w:val="00876D8F"/>
    <w:rsid w:val="0088466B"/>
    <w:rsid w:val="00891290"/>
    <w:rsid w:val="00891410"/>
    <w:rsid w:val="008C7000"/>
    <w:rsid w:val="008E1433"/>
    <w:rsid w:val="008E2911"/>
    <w:rsid w:val="008E2CB5"/>
    <w:rsid w:val="008E3926"/>
    <w:rsid w:val="008E4D25"/>
    <w:rsid w:val="008E7852"/>
    <w:rsid w:val="008F6318"/>
    <w:rsid w:val="008F7BB2"/>
    <w:rsid w:val="0090646F"/>
    <w:rsid w:val="00907DFB"/>
    <w:rsid w:val="00910710"/>
    <w:rsid w:val="00922D2E"/>
    <w:rsid w:val="00927CB3"/>
    <w:rsid w:val="009407F5"/>
    <w:rsid w:val="00950AF4"/>
    <w:rsid w:val="00950E05"/>
    <w:rsid w:val="009823FB"/>
    <w:rsid w:val="0098590A"/>
    <w:rsid w:val="009E6C35"/>
    <w:rsid w:val="009E754B"/>
    <w:rsid w:val="009F5060"/>
    <w:rsid w:val="009F62C8"/>
    <w:rsid w:val="00A15FA8"/>
    <w:rsid w:val="00A17202"/>
    <w:rsid w:val="00A3384C"/>
    <w:rsid w:val="00A36CF5"/>
    <w:rsid w:val="00A45344"/>
    <w:rsid w:val="00A71A3D"/>
    <w:rsid w:val="00A73089"/>
    <w:rsid w:val="00A82137"/>
    <w:rsid w:val="00A90DC6"/>
    <w:rsid w:val="00A9296D"/>
    <w:rsid w:val="00AD21FC"/>
    <w:rsid w:val="00AD479C"/>
    <w:rsid w:val="00AD5870"/>
    <w:rsid w:val="00AE05B9"/>
    <w:rsid w:val="00AF0E79"/>
    <w:rsid w:val="00B03AD3"/>
    <w:rsid w:val="00B05148"/>
    <w:rsid w:val="00B079CC"/>
    <w:rsid w:val="00B2094B"/>
    <w:rsid w:val="00B351DA"/>
    <w:rsid w:val="00B401DA"/>
    <w:rsid w:val="00B41D0F"/>
    <w:rsid w:val="00B442E7"/>
    <w:rsid w:val="00B45CE5"/>
    <w:rsid w:val="00B569FA"/>
    <w:rsid w:val="00B70D5A"/>
    <w:rsid w:val="00B80E72"/>
    <w:rsid w:val="00B84D31"/>
    <w:rsid w:val="00B85937"/>
    <w:rsid w:val="00B906E9"/>
    <w:rsid w:val="00BA1317"/>
    <w:rsid w:val="00BA3F4C"/>
    <w:rsid w:val="00BA71CA"/>
    <w:rsid w:val="00BB5DCD"/>
    <w:rsid w:val="00BB604C"/>
    <w:rsid w:val="00BC24E5"/>
    <w:rsid w:val="00BF76B7"/>
    <w:rsid w:val="00C01839"/>
    <w:rsid w:val="00C01C97"/>
    <w:rsid w:val="00C03527"/>
    <w:rsid w:val="00C2336E"/>
    <w:rsid w:val="00C26AD8"/>
    <w:rsid w:val="00C41A74"/>
    <w:rsid w:val="00C469E3"/>
    <w:rsid w:val="00C56BB0"/>
    <w:rsid w:val="00C60278"/>
    <w:rsid w:val="00C67037"/>
    <w:rsid w:val="00C96BDD"/>
    <w:rsid w:val="00CA6B2B"/>
    <w:rsid w:val="00CB2B83"/>
    <w:rsid w:val="00CC4E88"/>
    <w:rsid w:val="00CC7BE5"/>
    <w:rsid w:val="00CF3285"/>
    <w:rsid w:val="00CF4416"/>
    <w:rsid w:val="00D03726"/>
    <w:rsid w:val="00D110BD"/>
    <w:rsid w:val="00D14A20"/>
    <w:rsid w:val="00D23D62"/>
    <w:rsid w:val="00D32C3D"/>
    <w:rsid w:val="00D33013"/>
    <w:rsid w:val="00D431C2"/>
    <w:rsid w:val="00D43B83"/>
    <w:rsid w:val="00D61A79"/>
    <w:rsid w:val="00D820ED"/>
    <w:rsid w:val="00DA061C"/>
    <w:rsid w:val="00DB174F"/>
    <w:rsid w:val="00DC044D"/>
    <w:rsid w:val="00DC4129"/>
    <w:rsid w:val="00DC684B"/>
    <w:rsid w:val="00DC6E48"/>
    <w:rsid w:val="00E0392C"/>
    <w:rsid w:val="00E210F6"/>
    <w:rsid w:val="00E44255"/>
    <w:rsid w:val="00E54424"/>
    <w:rsid w:val="00E60FDD"/>
    <w:rsid w:val="00E62715"/>
    <w:rsid w:val="00E77430"/>
    <w:rsid w:val="00E93D2C"/>
    <w:rsid w:val="00E95AA9"/>
    <w:rsid w:val="00EA7BDE"/>
    <w:rsid w:val="00EB229C"/>
    <w:rsid w:val="00EC0D07"/>
    <w:rsid w:val="00EC1435"/>
    <w:rsid w:val="00EC776E"/>
    <w:rsid w:val="00ED18F1"/>
    <w:rsid w:val="00EF0F2A"/>
    <w:rsid w:val="00EF3C7A"/>
    <w:rsid w:val="00EF7B72"/>
    <w:rsid w:val="00F053EC"/>
    <w:rsid w:val="00F074BA"/>
    <w:rsid w:val="00F10DFF"/>
    <w:rsid w:val="00F177DC"/>
    <w:rsid w:val="00F220FC"/>
    <w:rsid w:val="00F22AD4"/>
    <w:rsid w:val="00F27135"/>
    <w:rsid w:val="00F3179F"/>
    <w:rsid w:val="00F550EE"/>
    <w:rsid w:val="00F55EAC"/>
    <w:rsid w:val="00F58332"/>
    <w:rsid w:val="00F602D4"/>
    <w:rsid w:val="00F61559"/>
    <w:rsid w:val="00F7696E"/>
    <w:rsid w:val="00F83DC0"/>
    <w:rsid w:val="00F86D2B"/>
    <w:rsid w:val="00F8790A"/>
    <w:rsid w:val="00F90F6B"/>
    <w:rsid w:val="00F947AC"/>
    <w:rsid w:val="00F95D8D"/>
    <w:rsid w:val="00F967DF"/>
    <w:rsid w:val="00FB16D4"/>
    <w:rsid w:val="00FB30EA"/>
    <w:rsid w:val="00FC24B9"/>
    <w:rsid w:val="00FC45AB"/>
    <w:rsid w:val="00FD2C30"/>
    <w:rsid w:val="00FD4A3C"/>
    <w:rsid w:val="00FD5106"/>
    <w:rsid w:val="00FE0D97"/>
    <w:rsid w:val="00FE5320"/>
    <w:rsid w:val="00FF1604"/>
    <w:rsid w:val="00FF7303"/>
    <w:rsid w:val="02E8DBE6"/>
    <w:rsid w:val="03734D72"/>
    <w:rsid w:val="03F18A8C"/>
    <w:rsid w:val="05858004"/>
    <w:rsid w:val="0699F3A4"/>
    <w:rsid w:val="0739FD48"/>
    <w:rsid w:val="0926389C"/>
    <w:rsid w:val="0A6D6815"/>
    <w:rsid w:val="0A89412C"/>
    <w:rsid w:val="0B9C5A50"/>
    <w:rsid w:val="0C59C59D"/>
    <w:rsid w:val="0CA9048A"/>
    <w:rsid w:val="0CDE3617"/>
    <w:rsid w:val="0E88A9B0"/>
    <w:rsid w:val="0FF1594D"/>
    <w:rsid w:val="1050A3F8"/>
    <w:rsid w:val="11490242"/>
    <w:rsid w:val="12357EA4"/>
    <w:rsid w:val="12415419"/>
    <w:rsid w:val="1251D4D5"/>
    <w:rsid w:val="13B49FA6"/>
    <w:rsid w:val="1434F42F"/>
    <w:rsid w:val="14C05B41"/>
    <w:rsid w:val="15E2B012"/>
    <w:rsid w:val="169C22FA"/>
    <w:rsid w:val="170407E1"/>
    <w:rsid w:val="17F45BC5"/>
    <w:rsid w:val="1965F84E"/>
    <w:rsid w:val="1C1F3A18"/>
    <w:rsid w:val="1FCB4ACD"/>
    <w:rsid w:val="201596EE"/>
    <w:rsid w:val="20319798"/>
    <w:rsid w:val="2407BBC1"/>
    <w:rsid w:val="25B503AF"/>
    <w:rsid w:val="29973678"/>
    <w:rsid w:val="2B17B296"/>
    <w:rsid w:val="2BCA10F0"/>
    <w:rsid w:val="2BCF7C43"/>
    <w:rsid w:val="2C222ABE"/>
    <w:rsid w:val="2CC66690"/>
    <w:rsid w:val="2D1C3E1B"/>
    <w:rsid w:val="2D47973F"/>
    <w:rsid w:val="2DC5AAC3"/>
    <w:rsid w:val="2E913E51"/>
    <w:rsid w:val="2FD4E88B"/>
    <w:rsid w:val="30E11A35"/>
    <w:rsid w:val="30FB32E7"/>
    <w:rsid w:val="32067386"/>
    <w:rsid w:val="3261FDD1"/>
    <w:rsid w:val="3340129D"/>
    <w:rsid w:val="3348140C"/>
    <w:rsid w:val="33CB7650"/>
    <w:rsid w:val="341112F6"/>
    <w:rsid w:val="34E5FB5F"/>
    <w:rsid w:val="358E4BC6"/>
    <w:rsid w:val="36529D1E"/>
    <w:rsid w:val="376325B6"/>
    <w:rsid w:val="3A469558"/>
    <w:rsid w:val="3D9F9955"/>
    <w:rsid w:val="3EB9A800"/>
    <w:rsid w:val="3EFF425F"/>
    <w:rsid w:val="40187881"/>
    <w:rsid w:val="40D3B1A0"/>
    <w:rsid w:val="427AF164"/>
    <w:rsid w:val="429C2237"/>
    <w:rsid w:val="44870B12"/>
    <w:rsid w:val="45746B23"/>
    <w:rsid w:val="472FB816"/>
    <w:rsid w:val="4D7C6706"/>
    <w:rsid w:val="4E6316F6"/>
    <w:rsid w:val="4F7E2092"/>
    <w:rsid w:val="5203065B"/>
    <w:rsid w:val="52521B09"/>
    <w:rsid w:val="537EBC70"/>
    <w:rsid w:val="53A8BC4B"/>
    <w:rsid w:val="543FA663"/>
    <w:rsid w:val="5489042C"/>
    <w:rsid w:val="55DFC40E"/>
    <w:rsid w:val="5770E9BA"/>
    <w:rsid w:val="5825F6C8"/>
    <w:rsid w:val="59AA3195"/>
    <w:rsid w:val="59D99F95"/>
    <w:rsid w:val="5BB8EBE2"/>
    <w:rsid w:val="5C4015E8"/>
    <w:rsid w:val="5C65B53C"/>
    <w:rsid w:val="5CEA5701"/>
    <w:rsid w:val="5CEF28DE"/>
    <w:rsid w:val="5D7FCBBB"/>
    <w:rsid w:val="5F508770"/>
    <w:rsid w:val="603108AD"/>
    <w:rsid w:val="60DAA460"/>
    <w:rsid w:val="616F13CE"/>
    <w:rsid w:val="62006E28"/>
    <w:rsid w:val="63C3B749"/>
    <w:rsid w:val="64F4E5A8"/>
    <w:rsid w:val="65B14D97"/>
    <w:rsid w:val="66127563"/>
    <w:rsid w:val="67A110EA"/>
    <w:rsid w:val="6838974B"/>
    <w:rsid w:val="6901EAE7"/>
    <w:rsid w:val="698E956A"/>
    <w:rsid w:val="6CCDC08C"/>
    <w:rsid w:val="6CED2B3E"/>
    <w:rsid w:val="6DACF009"/>
    <w:rsid w:val="6F038FCE"/>
    <w:rsid w:val="6FD5C76E"/>
    <w:rsid w:val="6FEAD86A"/>
    <w:rsid w:val="70B631D0"/>
    <w:rsid w:val="71E005F9"/>
    <w:rsid w:val="7276251B"/>
    <w:rsid w:val="7284DB74"/>
    <w:rsid w:val="72F576E6"/>
    <w:rsid w:val="73241326"/>
    <w:rsid w:val="740F1D47"/>
    <w:rsid w:val="7471A013"/>
    <w:rsid w:val="749ABA24"/>
    <w:rsid w:val="74ADB8FD"/>
    <w:rsid w:val="7723D97D"/>
    <w:rsid w:val="778918BC"/>
    <w:rsid w:val="78594BA6"/>
    <w:rsid w:val="7A8ACAE0"/>
    <w:rsid w:val="7A945860"/>
    <w:rsid w:val="7C025726"/>
    <w:rsid w:val="7C53C36F"/>
    <w:rsid w:val="7D4D5756"/>
    <w:rsid w:val="7EBDD3E5"/>
    <w:rsid w:val="7ED56795"/>
    <w:rsid w:val="7F843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91D6B88A-9D94-4D2F-A7BF-58EAAFD1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9CC"/>
    <w:pPr>
      <w:spacing w:before="120" w:after="120"/>
    </w:pPr>
    <w:rPr>
      <w:rFonts w:ascii="Arial" w:hAnsi="Arial"/>
    </w:rPr>
  </w:style>
  <w:style w:type="paragraph" w:styleId="Heading1">
    <w:name w:val="heading 1"/>
    <w:basedOn w:val="Normal"/>
    <w:next w:val="Normal"/>
    <w:link w:val="Heading1Char"/>
    <w:uiPriority w:val="9"/>
    <w:qFormat/>
    <w:rsid w:val="0065028F"/>
    <w:pPr>
      <w:spacing w:before="0" w:after="0"/>
      <w:jc w:val="center"/>
      <w:outlineLvl w:val="0"/>
    </w:pPr>
    <w:rPr>
      <w:rFonts w:eastAsia="Arial" w:cs="Arial"/>
    </w:rPr>
  </w:style>
  <w:style w:type="paragraph" w:styleId="Heading2">
    <w:name w:val="heading 2"/>
    <w:basedOn w:val="Normal"/>
    <w:next w:val="Normal"/>
    <w:link w:val="Heading2Char"/>
    <w:uiPriority w:val="9"/>
    <w:unhideWhenUsed/>
    <w:qFormat/>
    <w:rsid w:val="0065028F"/>
    <w:pPr>
      <w:spacing w:line="259" w:lineRule="auto"/>
      <w:outlineLvl w:val="1"/>
    </w:pPr>
    <w:rPr>
      <w:rFonts w:eastAsia="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927CB3"/>
    <w:rPr>
      <w:b/>
      <w:bCs/>
      <w:sz w:val="20"/>
      <w:szCs w:val="20"/>
    </w:rPr>
  </w:style>
  <w:style w:type="character" w:customStyle="1" w:styleId="wacimagecontainer">
    <w:name w:val="wacimagecontainer"/>
    <w:basedOn w:val="DefaultParagraphFont"/>
    <w:rsid w:val="00126DF1"/>
  </w:style>
  <w:style w:type="paragraph" w:styleId="ListParagraph">
    <w:name w:val="List Paragraph"/>
    <w:basedOn w:val="Normal"/>
    <w:uiPriority w:val="34"/>
    <w:qFormat/>
    <w:rsid w:val="00EC776E"/>
    <w:pPr>
      <w:ind w:left="720"/>
    </w:pPr>
  </w:style>
  <w:style w:type="table" w:customStyle="1" w:styleId="TableGrid4">
    <w:name w:val="Table Grid4"/>
    <w:basedOn w:val="TableNormal"/>
    <w:next w:val="TableGrid"/>
    <w:uiPriority w:val="59"/>
    <w:rsid w:val="004563E5"/>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3DC0"/>
    <w:rPr>
      <w:rFonts w:ascii="Arial" w:hAnsi="Arial"/>
    </w:rPr>
  </w:style>
  <w:style w:type="character" w:styleId="Mention">
    <w:name w:val="Mention"/>
    <w:basedOn w:val="DefaultParagraphFont"/>
    <w:uiPriority w:val="99"/>
    <w:unhideWhenUsed/>
    <w:rsid w:val="00261BE9"/>
    <w:rPr>
      <w:color w:val="2B579A"/>
      <w:shd w:val="clear" w:color="auto" w:fill="E1DFDD"/>
    </w:rPr>
  </w:style>
  <w:style w:type="character" w:customStyle="1" w:styleId="Heading1Char">
    <w:name w:val="Heading 1 Char"/>
    <w:basedOn w:val="DefaultParagraphFont"/>
    <w:link w:val="Heading1"/>
    <w:uiPriority w:val="9"/>
    <w:rsid w:val="0065028F"/>
    <w:rPr>
      <w:rFonts w:ascii="Arial" w:eastAsia="Arial" w:hAnsi="Arial" w:cs="Arial"/>
    </w:rPr>
  </w:style>
  <w:style w:type="character" w:customStyle="1" w:styleId="Heading2Char">
    <w:name w:val="Heading 2 Char"/>
    <w:basedOn w:val="DefaultParagraphFont"/>
    <w:link w:val="Heading2"/>
    <w:uiPriority w:val="9"/>
    <w:rsid w:val="0065028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850A5-56F9-461E-B5B6-732AE44D906B}"/>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053dcd03-1607-4b5d-905c-a97708d8214e"/>
    <ds:schemaRef ds:uri="bd92fb9d-ee51-4a0f-b35c-03b881583dd2"/>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5577</Characters>
  <Application>Microsoft Office Word</Application>
  <DocSecurity>0</DocSecurity>
  <Lines>46</Lines>
  <Paragraphs>13</Paragraphs>
  <ScaleCrop>false</ScaleCrop>
  <Company>Wobschall Design</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Loza, Erica@Energy</cp:lastModifiedBy>
  <cp:revision>137</cp:revision>
  <cp:lastPrinted>2019-04-08T16:38:00Z</cp:lastPrinted>
  <dcterms:created xsi:type="dcterms:W3CDTF">2021-12-29T17:17:00Z</dcterms:created>
  <dcterms:modified xsi:type="dcterms:W3CDTF">2026-06-26T14:30:00Z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y fmtid="{D5CDD505-2E9C-101B-9397-08002B2CF9AE}" pid="5" name="docLang">
    <vt:lpwstr>en</vt:lpwstr>
  </property>
</Properties>
</file>