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A0F1" w14:textId="77777777" w:rsidR="00F32514" w:rsidRPr="0032553E" w:rsidRDefault="00F32514" w:rsidP="00F32514">
      <w:pPr>
        <w:pStyle w:val="Heading1"/>
        <w:jc w:val="center"/>
        <w:rPr>
          <w:rFonts w:ascii="Aptos" w:hAnsi="Aptos" w:cs="Tahoma"/>
          <w:b/>
          <w:bCs/>
          <w:color w:val="auto"/>
          <w:sz w:val="24"/>
          <w:szCs w:val="24"/>
        </w:rPr>
      </w:pPr>
      <w:r w:rsidRPr="0032553E">
        <w:rPr>
          <w:rFonts w:ascii="Aptos" w:hAnsi="Aptos" w:cs="Tahoma"/>
          <w:b/>
          <w:bCs/>
          <w:color w:val="auto"/>
          <w:sz w:val="24"/>
          <w:szCs w:val="24"/>
        </w:rPr>
        <w:t>RFQ-25-401</w:t>
      </w:r>
    </w:p>
    <w:p w14:paraId="4EE0F79F" w14:textId="77777777" w:rsidR="00F32514" w:rsidRDefault="00F32514" w:rsidP="00F32514">
      <w:pPr>
        <w:pStyle w:val="Heading1"/>
        <w:spacing w:before="0"/>
        <w:jc w:val="center"/>
        <w:rPr>
          <w:rFonts w:ascii="Aptos" w:hAnsi="Aptos" w:cs="Tahoma"/>
          <w:b/>
          <w:bCs/>
          <w:color w:val="auto"/>
          <w:sz w:val="24"/>
          <w:szCs w:val="24"/>
        </w:rPr>
      </w:pPr>
      <w:r w:rsidRPr="0032553E">
        <w:rPr>
          <w:rFonts w:ascii="Aptos" w:hAnsi="Aptos" w:cs="Tahoma"/>
          <w:b/>
          <w:bCs/>
          <w:color w:val="auto"/>
          <w:sz w:val="24"/>
          <w:szCs w:val="24"/>
        </w:rPr>
        <w:t>Energy Code Compliance Evaluation Support</w:t>
      </w:r>
    </w:p>
    <w:p w14:paraId="7EE2320C" w14:textId="77777777" w:rsidR="008F7D3C" w:rsidRPr="008F7D3C" w:rsidRDefault="008F7D3C" w:rsidP="008F7D3C"/>
    <w:p w14:paraId="27885FD6" w14:textId="019CA6C2" w:rsidR="00F32514" w:rsidRPr="008F7D3C" w:rsidRDefault="00F32514" w:rsidP="008F7D3C">
      <w:pPr>
        <w:pStyle w:val="Heading2"/>
        <w:jc w:val="center"/>
        <w:rPr>
          <w:rFonts w:ascii="Aptos" w:hAnsi="Aptos"/>
          <w:b/>
          <w:bCs/>
          <w:color w:val="auto"/>
          <w:sz w:val="24"/>
          <w:szCs w:val="24"/>
        </w:rPr>
      </w:pPr>
      <w:r w:rsidRPr="008F7D3C">
        <w:rPr>
          <w:rFonts w:ascii="Aptos" w:hAnsi="Aptos"/>
          <w:b/>
          <w:bCs/>
          <w:color w:val="auto"/>
          <w:sz w:val="24"/>
          <w:szCs w:val="24"/>
        </w:rPr>
        <w:t xml:space="preserve">Addendum </w:t>
      </w:r>
      <w:r w:rsidR="00F473FB">
        <w:rPr>
          <w:rFonts w:ascii="Aptos" w:hAnsi="Aptos"/>
          <w:b/>
          <w:bCs/>
          <w:color w:val="auto"/>
          <w:sz w:val="24"/>
          <w:szCs w:val="24"/>
        </w:rPr>
        <w:t>2</w:t>
      </w:r>
    </w:p>
    <w:p w14:paraId="35D15CC0" w14:textId="2EEF0875" w:rsidR="00F32514" w:rsidRPr="0032553E" w:rsidRDefault="00F473FB" w:rsidP="00F32514">
      <w:pPr>
        <w:jc w:val="center"/>
        <w:rPr>
          <w:rFonts w:ascii="Aptos" w:hAnsi="Aptos" w:cs="Tahoma"/>
          <w:b/>
          <w:bCs/>
        </w:rPr>
      </w:pPr>
      <w:r w:rsidRPr="00C61CD4">
        <w:rPr>
          <w:rFonts w:ascii="Aptos" w:hAnsi="Aptos" w:cs="Tahoma"/>
          <w:b/>
          <w:bCs/>
        </w:rPr>
        <w:t xml:space="preserve">June </w:t>
      </w:r>
      <w:r w:rsidR="009D6E57">
        <w:rPr>
          <w:rFonts w:ascii="Aptos" w:hAnsi="Aptos" w:cs="Tahoma"/>
          <w:b/>
          <w:bCs/>
        </w:rPr>
        <w:t>3</w:t>
      </w:r>
      <w:r w:rsidRPr="00C61CD4">
        <w:rPr>
          <w:rFonts w:ascii="Aptos" w:hAnsi="Aptos" w:cs="Tahoma"/>
          <w:b/>
          <w:bCs/>
        </w:rPr>
        <w:t>, 2026</w:t>
      </w:r>
    </w:p>
    <w:p w14:paraId="3BDFFA95" w14:textId="77777777" w:rsidR="00F32514" w:rsidRPr="0032553E" w:rsidRDefault="00F32514" w:rsidP="00F32514">
      <w:pPr>
        <w:jc w:val="center"/>
        <w:rPr>
          <w:rFonts w:ascii="Aptos" w:hAnsi="Aptos" w:cs="Tahoma"/>
          <w:b/>
          <w:bCs/>
        </w:rPr>
      </w:pPr>
    </w:p>
    <w:p w14:paraId="1A9CEEE3" w14:textId="77777777" w:rsidR="00F32514" w:rsidRPr="0032553E" w:rsidRDefault="00F32514" w:rsidP="00B230D3">
      <w:pPr>
        <w:spacing w:after="240" w:line="259" w:lineRule="auto"/>
        <w:jc w:val="center"/>
        <w:rPr>
          <w:rFonts w:ascii="Aptos" w:hAnsi="Aptos" w:cs="Tahoma"/>
          <w:b/>
          <w:bCs/>
        </w:rPr>
      </w:pPr>
      <w:r w:rsidRPr="0032553E">
        <w:rPr>
          <w:rFonts w:ascii="Aptos" w:hAnsi="Aptos" w:cs="Tahoma"/>
          <w:b/>
          <w:bCs/>
        </w:rPr>
        <w:t xml:space="preserve">Note: </w:t>
      </w:r>
      <w:r w:rsidRPr="0032553E">
        <w:rPr>
          <w:rFonts w:ascii="Aptos" w:hAnsi="Aptos" w:cs="Tahoma"/>
        </w:rPr>
        <w:t xml:space="preserve">Added language appears in </w:t>
      </w:r>
      <w:r w:rsidRPr="0032553E">
        <w:rPr>
          <w:rFonts w:ascii="Aptos" w:hAnsi="Aptos" w:cs="Tahoma"/>
          <w:b/>
          <w:bCs/>
          <w:u w:val="single"/>
        </w:rPr>
        <w:t>bold underline</w:t>
      </w:r>
      <w:r w:rsidRPr="0032553E">
        <w:rPr>
          <w:rFonts w:ascii="Aptos" w:hAnsi="Aptos" w:cs="Tahoma"/>
        </w:rPr>
        <w:t>, and deleted language appears in [</w:t>
      </w:r>
      <w:r w:rsidRPr="0032553E">
        <w:rPr>
          <w:rFonts w:ascii="Aptos" w:hAnsi="Aptos" w:cs="Tahoma"/>
          <w:strike/>
        </w:rPr>
        <w:t>strikethrough</w:t>
      </w:r>
      <w:r w:rsidRPr="0032553E">
        <w:rPr>
          <w:rFonts w:ascii="Aptos" w:hAnsi="Aptos" w:cs="Tahoma"/>
        </w:rPr>
        <w:t>] and within square brackets.</w:t>
      </w:r>
    </w:p>
    <w:p w14:paraId="11853C41" w14:textId="341A78CD" w:rsidR="00F32514" w:rsidRPr="0032553E" w:rsidRDefault="00F32514" w:rsidP="0089001E">
      <w:pPr>
        <w:pStyle w:val="Default"/>
        <w:spacing w:before="120" w:after="120" w:line="259" w:lineRule="auto"/>
        <w:ind w:right="-720"/>
        <w:rPr>
          <w:rFonts w:ascii="Aptos" w:hAnsi="Aptos" w:cs="Tahoma"/>
        </w:rPr>
      </w:pPr>
      <w:r w:rsidRPr="0032553E">
        <w:rPr>
          <w:rFonts w:ascii="Aptos" w:hAnsi="Aptos" w:cs="Tahoma"/>
        </w:rPr>
        <w:t>The purpose of this addendum is to notify potential applicants of changes that have been made to the</w:t>
      </w:r>
      <w:r w:rsidR="00547155" w:rsidRPr="0032553E">
        <w:rPr>
          <w:rFonts w:ascii="Aptos" w:hAnsi="Aptos" w:cs="Tahoma"/>
        </w:rPr>
        <w:t xml:space="preserve"> </w:t>
      </w:r>
      <w:r w:rsidR="00343828" w:rsidRPr="0032553E">
        <w:rPr>
          <w:rFonts w:ascii="Aptos" w:hAnsi="Aptos" w:cs="Tahoma"/>
        </w:rPr>
        <w:t>S</w:t>
      </w:r>
      <w:r w:rsidR="00547155" w:rsidRPr="0032553E">
        <w:rPr>
          <w:rFonts w:ascii="Aptos" w:hAnsi="Aptos" w:cs="Tahoma"/>
        </w:rPr>
        <w:t xml:space="preserve">olicitation </w:t>
      </w:r>
      <w:r w:rsidR="00343828" w:rsidRPr="0032553E">
        <w:rPr>
          <w:rFonts w:ascii="Aptos" w:hAnsi="Aptos" w:cs="Tahoma"/>
        </w:rPr>
        <w:t>M</w:t>
      </w:r>
      <w:r w:rsidR="00547155" w:rsidRPr="0032553E">
        <w:rPr>
          <w:rFonts w:ascii="Aptos" w:hAnsi="Aptos" w:cs="Tahoma"/>
        </w:rPr>
        <w:t>anual and</w:t>
      </w:r>
      <w:r w:rsidRPr="0032553E">
        <w:rPr>
          <w:rFonts w:ascii="Aptos" w:hAnsi="Aptos" w:cs="Tahoma"/>
        </w:rPr>
        <w:t xml:space="preserve"> Standard Agreement Example (Attachment 6) for RFQ-25-401. The addendum includes the following revisions. </w:t>
      </w:r>
    </w:p>
    <w:p w14:paraId="691ECF62" w14:textId="68239D51" w:rsidR="00343828" w:rsidRPr="0032553E" w:rsidRDefault="00343828" w:rsidP="00F32514">
      <w:pPr>
        <w:pStyle w:val="Default"/>
        <w:spacing w:before="240" w:after="240" w:line="259" w:lineRule="auto"/>
        <w:ind w:right="-720"/>
        <w:rPr>
          <w:rFonts w:ascii="Aptos" w:hAnsi="Aptos" w:cs="Tahoma"/>
          <w:b/>
          <w:bCs/>
          <w:color w:val="3C6AA2"/>
        </w:rPr>
      </w:pPr>
      <w:r w:rsidRPr="0032553E">
        <w:rPr>
          <w:rFonts w:ascii="Aptos" w:hAnsi="Aptos" w:cs="Tahoma"/>
          <w:b/>
          <w:bCs/>
          <w:color w:val="3C6AA2"/>
        </w:rPr>
        <w:t>Solicitation Manual</w:t>
      </w:r>
    </w:p>
    <w:p w14:paraId="5E4FA591" w14:textId="6CE23839" w:rsidR="00343828" w:rsidRDefault="00A264CA" w:rsidP="00953841">
      <w:pPr>
        <w:pStyle w:val="ListParagraph"/>
        <w:numPr>
          <w:ilvl w:val="0"/>
          <w:numId w:val="4"/>
        </w:numPr>
        <w:spacing w:before="240" w:after="240" w:line="259" w:lineRule="auto"/>
        <w:ind w:left="360" w:right="-720"/>
        <w:rPr>
          <w:rFonts w:ascii="Aptos" w:hAnsi="Aptos" w:cs="Tahoma"/>
        </w:rPr>
      </w:pPr>
      <w:r w:rsidRPr="00A8270F">
        <w:rPr>
          <w:rFonts w:ascii="Aptos" w:hAnsi="Aptos" w:cs="Tahoma"/>
        </w:rPr>
        <w:t xml:space="preserve">Page </w:t>
      </w:r>
      <w:r w:rsidR="00B9060A" w:rsidRPr="00A8270F">
        <w:rPr>
          <w:rFonts w:ascii="Aptos" w:hAnsi="Aptos" w:cs="Tahoma"/>
        </w:rPr>
        <w:t>1</w:t>
      </w:r>
      <w:r w:rsidR="005D62C6" w:rsidRPr="00A8270F">
        <w:rPr>
          <w:rFonts w:ascii="Aptos" w:hAnsi="Aptos" w:cs="Tahoma"/>
        </w:rPr>
        <w:t>06</w:t>
      </w:r>
      <w:r w:rsidR="00B9060A" w:rsidRPr="00A8270F">
        <w:rPr>
          <w:rFonts w:ascii="Aptos" w:hAnsi="Aptos" w:cs="Tahoma"/>
        </w:rPr>
        <w:t xml:space="preserve"> under </w:t>
      </w:r>
      <w:r w:rsidR="00A8270F" w:rsidRPr="00A8270F">
        <w:rPr>
          <w:rFonts w:ascii="Aptos" w:hAnsi="Aptos" w:cs="Tahoma"/>
        </w:rPr>
        <w:t>“</w:t>
      </w:r>
      <w:r w:rsidR="00A8270F" w:rsidRPr="00A8270F">
        <w:rPr>
          <w:rFonts w:ascii="Aptos" w:eastAsia="Calibri" w:hAnsi="Aptos" w:cs="Tahoma"/>
          <w:color w:val="000000"/>
        </w:rPr>
        <w:t>Example of Previous Work Product</w:t>
      </w:r>
      <w:r w:rsidR="00B9060A" w:rsidRPr="00A8270F">
        <w:rPr>
          <w:rFonts w:ascii="Aptos" w:hAnsi="Aptos" w:cs="Tahoma"/>
        </w:rPr>
        <w:t xml:space="preserve">s” </w:t>
      </w:r>
      <w:r w:rsidR="00A8270F">
        <w:rPr>
          <w:rFonts w:ascii="Aptos" w:hAnsi="Aptos" w:cs="Tahoma"/>
        </w:rPr>
        <w:t>updated</w:t>
      </w:r>
      <w:r w:rsidR="00B9060A" w:rsidRPr="00A8270F">
        <w:rPr>
          <w:rFonts w:ascii="Aptos" w:hAnsi="Aptos" w:cs="Tahoma"/>
        </w:rPr>
        <w:t>:</w:t>
      </w:r>
    </w:p>
    <w:p w14:paraId="291467FF" w14:textId="77777777" w:rsidR="00040891" w:rsidRPr="007114DD" w:rsidRDefault="00040891" w:rsidP="00040891">
      <w:pPr>
        <w:spacing w:before="120" w:line="259" w:lineRule="auto"/>
        <w:ind w:left="360"/>
        <w:rPr>
          <w:rFonts w:ascii="Aptos" w:hAnsi="Aptos" w:cs="Arial"/>
          <w:strike/>
        </w:rPr>
      </w:pPr>
      <w:r>
        <w:rPr>
          <w:rFonts w:ascii="Aptos" w:hAnsi="Aptos" w:cs="Arial"/>
        </w:rPr>
        <w:t>[</w:t>
      </w:r>
      <w:r w:rsidRPr="007114DD">
        <w:rPr>
          <w:rFonts w:ascii="Aptos" w:hAnsi="Aptos" w:cs="Arial"/>
          <w:strike/>
        </w:rPr>
        <w:t>The Firm and each Subcontractor shall provide one (1) example of each type of a work product listed below that is representative of the services it will provide under the agreement.</w:t>
      </w:r>
    </w:p>
    <w:p w14:paraId="0EE66706" w14:textId="77777777" w:rsidR="00040891" w:rsidRDefault="00040891" w:rsidP="00040891">
      <w:pPr>
        <w:spacing w:before="120" w:line="259" w:lineRule="auto"/>
        <w:ind w:left="360"/>
        <w:rPr>
          <w:rFonts w:ascii="Aptos" w:hAnsi="Aptos" w:cs="Arial"/>
        </w:rPr>
      </w:pPr>
      <w:r w:rsidRPr="007114DD">
        <w:rPr>
          <w:rFonts w:ascii="Aptos" w:hAnsi="Aptos" w:cs="Arial"/>
          <w:strike/>
        </w:rPr>
        <w:t>If more than one (1) Subcontractor will be providing technical support in a technical expertise area, each Subcontractor shall submit one (1) example product that demonstrates experience in potential work assignments described in this RFQ for the technical expertise area.</w:t>
      </w:r>
      <w:r>
        <w:rPr>
          <w:rFonts w:ascii="Aptos" w:hAnsi="Aptos" w:cs="Arial"/>
        </w:rPr>
        <w:t>]</w:t>
      </w:r>
    </w:p>
    <w:p w14:paraId="0928CF4D" w14:textId="77777777" w:rsidR="00C816B9" w:rsidRDefault="00C816B9" w:rsidP="0069233F">
      <w:pPr>
        <w:spacing w:before="120" w:line="259" w:lineRule="auto"/>
        <w:ind w:left="360"/>
        <w:rPr>
          <w:rFonts w:ascii="Aptos" w:hAnsi="Aptos" w:cs="Tahoma"/>
          <w:b/>
          <w:bCs/>
          <w:u w:val="single"/>
        </w:rPr>
      </w:pPr>
      <w:r w:rsidRPr="00C816B9">
        <w:rPr>
          <w:rFonts w:ascii="Aptos" w:hAnsi="Aptos" w:cs="Tahoma"/>
          <w:b/>
          <w:bCs/>
          <w:u w:val="single"/>
        </w:rPr>
        <w:t>A minimum of one (1) example of each work product type listed below is required. The examples can be provided by either the Firm or its Subcontractors. An example is not required from each Firm or every Subcontractor. Each example must be representative of the services that will be provided under the agreement. The CEC can accept the same work product as an example for more than one type, but only if the Firm clearly labels the example with all applicable work product types prior to submission. It is important to note that the CEC will not accept or retain any SOQs that contain confidential information or have any portion marked confidential.</w:t>
      </w:r>
    </w:p>
    <w:p w14:paraId="1F45F606" w14:textId="18E87282" w:rsidR="00AC722C" w:rsidRDefault="00AC722C" w:rsidP="00040891">
      <w:pPr>
        <w:spacing w:before="120" w:line="259" w:lineRule="auto"/>
        <w:ind w:left="360"/>
        <w:rPr>
          <w:rFonts w:ascii="Aptos" w:hAnsi="Aptos" w:cs="Tahoma"/>
          <w:b/>
          <w:bCs/>
          <w:u w:val="single"/>
        </w:rPr>
        <w:sectPr w:rsidR="00AC722C" w:rsidSect="0098590A">
          <w:headerReference w:type="even" r:id="rId11"/>
          <w:headerReference w:type="default" r:id="rId12"/>
          <w:footerReference w:type="even" r:id="rId13"/>
          <w:footerReference w:type="default" r:id="rId14"/>
          <w:headerReference w:type="first" r:id="rId15"/>
          <w:footerReference w:type="first" r:id="rId16"/>
          <w:pgSz w:w="12240" w:h="15840"/>
          <w:pgMar w:top="2250" w:right="1800" w:bottom="1440" w:left="1800" w:header="540" w:footer="27" w:gutter="0"/>
          <w:cols w:space="720"/>
          <w:titlePg/>
          <w:docGrid w:linePitch="360"/>
        </w:sectPr>
      </w:pPr>
    </w:p>
    <w:p w14:paraId="52E65422" w14:textId="74C94480" w:rsidR="00D807F1" w:rsidRDefault="00D807F1" w:rsidP="00D807F1">
      <w:pPr>
        <w:pStyle w:val="Default"/>
        <w:numPr>
          <w:ilvl w:val="0"/>
          <w:numId w:val="7"/>
        </w:numPr>
        <w:spacing w:before="240" w:after="240" w:line="259" w:lineRule="auto"/>
        <w:ind w:left="360" w:right="-720"/>
        <w:rPr>
          <w:rFonts w:ascii="Aptos" w:hAnsi="Aptos" w:cs="Tahoma"/>
        </w:rPr>
      </w:pPr>
      <w:r w:rsidRPr="0032553E">
        <w:rPr>
          <w:rFonts w:ascii="Aptos" w:hAnsi="Aptos" w:cs="Tahoma"/>
        </w:rPr>
        <w:lastRenderedPageBreak/>
        <w:t>Page</w:t>
      </w:r>
      <w:r w:rsidR="00DF68DB" w:rsidRPr="0032553E">
        <w:rPr>
          <w:rFonts w:ascii="Aptos" w:hAnsi="Aptos" w:cs="Tahoma"/>
        </w:rPr>
        <w:t xml:space="preserve"> 117</w:t>
      </w:r>
      <w:r w:rsidRPr="0032553E">
        <w:rPr>
          <w:rFonts w:ascii="Aptos" w:hAnsi="Aptos" w:cs="Tahoma"/>
        </w:rPr>
        <w:t xml:space="preserve"> under “</w:t>
      </w:r>
      <w:r w:rsidR="009D016E">
        <w:rPr>
          <w:rFonts w:ascii="Aptos" w:hAnsi="Aptos" w:cs="Tahoma"/>
        </w:rPr>
        <w:t>Example of Previous Work Products</w:t>
      </w:r>
      <w:r w:rsidRPr="0032553E">
        <w:rPr>
          <w:rFonts w:ascii="Aptos" w:hAnsi="Aptos" w:cs="Tahoma"/>
        </w:rPr>
        <w:t>”</w:t>
      </w:r>
      <w:r w:rsidR="000B48A5" w:rsidRPr="0032553E">
        <w:rPr>
          <w:rFonts w:ascii="Aptos" w:hAnsi="Aptos" w:cs="Tahoma"/>
        </w:rPr>
        <w:t xml:space="preserve"> updated</w:t>
      </w:r>
      <w:r w:rsidRPr="0032553E">
        <w:rPr>
          <w:rFonts w:ascii="Aptos" w:hAnsi="Aptos" w:cs="Tahoma"/>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A2662B" w:rsidRPr="004F040B" w14:paraId="576DD685" w14:textId="77777777" w:rsidTr="00A2662B">
        <w:trPr>
          <w:trHeight w:hRule="exact" w:val="432"/>
          <w:jc w:val="center"/>
        </w:trPr>
        <w:tc>
          <w:tcPr>
            <w:tcW w:w="9355" w:type="dxa"/>
            <w:tcBorders>
              <w:bottom w:val="single" w:sz="4" w:space="0" w:color="auto"/>
            </w:tcBorders>
            <w:shd w:val="pct10" w:color="auto" w:fill="auto"/>
            <w:vAlign w:val="center"/>
          </w:tcPr>
          <w:p w14:paraId="3C745F03" w14:textId="77777777" w:rsidR="00A2662B" w:rsidRPr="004F040B" w:rsidRDefault="00A2662B" w:rsidP="00883292">
            <w:pPr>
              <w:tabs>
                <w:tab w:val="left" w:pos="345"/>
              </w:tabs>
              <w:rPr>
                <w:rFonts w:ascii="Aptos" w:hAnsi="Aptos" w:cs="Tahoma"/>
              </w:rPr>
            </w:pPr>
            <w:r w:rsidRPr="00EB62F6">
              <w:rPr>
                <w:rFonts w:ascii="Aptos" w:hAnsi="Aptos" w:cs="Tahoma"/>
                <w:b/>
              </w:rPr>
              <w:t>6.</w:t>
            </w:r>
            <w:r w:rsidRPr="004F040B">
              <w:rPr>
                <w:rFonts w:ascii="Aptos" w:hAnsi="Aptos" w:cs="Tahoma"/>
                <w:b/>
              </w:rPr>
              <w:t xml:space="preserve"> Example of Previous Work Products</w:t>
            </w:r>
          </w:p>
        </w:tc>
      </w:tr>
      <w:tr w:rsidR="00A2662B" w:rsidRPr="004F040B" w14:paraId="3E19449E" w14:textId="77777777" w:rsidTr="00A2662B">
        <w:trPr>
          <w:trHeight w:val="872"/>
          <w:jc w:val="center"/>
        </w:trPr>
        <w:tc>
          <w:tcPr>
            <w:tcW w:w="9355" w:type="dxa"/>
            <w:tcBorders>
              <w:bottom w:val="single" w:sz="4" w:space="0" w:color="auto"/>
            </w:tcBorders>
            <w:vAlign w:val="center"/>
          </w:tcPr>
          <w:p w14:paraId="2BCBA3C1" w14:textId="77777777" w:rsidR="00A2662B" w:rsidRPr="004F040B" w:rsidRDefault="00A2662B" w:rsidP="00883292">
            <w:pPr>
              <w:spacing w:before="120" w:line="259" w:lineRule="auto"/>
              <w:rPr>
                <w:rFonts w:ascii="Aptos" w:hAnsi="Aptos" w:cs="Tahoma"/>
              </w:rPr>
            </w:pPr>
            <w:r>
              <w:rPr>
                <w:rFonts w:ascii="Aptos" w:hAnsi="Aptos" w:cs="Tahoma"/>
              </w:rPr>
              <w:t>[</w:t>
            </w:r>
            <w:r w:rsidRPr="00496558">
              <w:rPr>
                <w:rFonts w:ascii="Aptos" w:hAnsi="Aptos" w:cs="Tahoma"/>
                <w:strike/>
              </w:rPr>
              <w:t>The Firm and each Subcontractor shall provide one (1) example of each type of a work product listed below that is representative of the services it will provide under the agreement.</w:t>
            </w:r>
          </w:p>
          <w:p w14:paraId="3E55EB1F" w14:textId="65987173" w:rsidR="00A2662B" w:rsidRDefault="00A2662B" w:rsidP="00883292">
            <w:pPr>
              <w:spacing w:before="120" w:line="259" w:lineRule="auto"/>
              <w:rPr>
                <w:rFonts w:ascii="Aptos" w:hAnsi="Aptos" w:cs="Tahoma"/>
              </w:rPr>
            </w:pPr>
            <w:r w:rsidRPr="0063062F">
              <w:rPr>
                <w:rFonts w:ascii="Aptos" w:hAnsi="Aptos" w:cs="Tahoma"/>
                <w:strike/>
              </w:rPr>
              <w:t>If more than one (1) Subcontractor will be providing technical support in a technical expertise area, each Subcontractor shall submit one (1) example product that demonstrates experience in potential work assignments described in this RFQ for the technical expertise area.</w:t>
            </w:r>
            <w:r>
              <w:rPr>
                <w:rFonts w:ascii="Aptos" w:hAnsi="Aptos" w:cs="Tahoma"/>
              </w:rPr>
              <w:t>]</w:t>
            </w:r>
          </w:p>
          <w:p w14:paraId="0074D082" w14:textId="77777777" w:rsidR="00DB519E" w:rsidRDefault="00DB519E" w:rsidP="00883292">
            <w:pPr>
              <w:spacing w:before="120" w:line="259" w:lineRule="auto"/>
              <w:rPr>
                <w:rFonts w:ascii="Aptos" w:hAnsi="Aptos" w:cs="Tahoma"/>
                <w:b/>
                <w:bCs/>
                <w:u w:val="single"/>
              </w:rPr>
            </w:pPr>
            <w:r w:rsidRPr="00DB519E">
              <w:rPr>
                <w:rFonts w:ascii="Aptos" w:hAnsi="Aptos" w:cs="Tahoma"/>
                <w:b/>
                <w:bCs/>
                <w:u w:val="single"/>
              </w:rPr>
              <w:t>A minimum of one (1) example of each work product type listed below is required. The examples can be provided by either the Firm or its Subcontractors. An example is not required from each Firm or every Subcontractor. Each example must be representative of the services that will be provided under the agreement. The CEC can accept the same work product as an example for more than one type, but only if the Firm clearly labels the example with all applicable work product types prior to submission. It is important to note that the CEC will not accept or retain any SOQs that contain confidential information or have any portion marked confidential.</w:t>
            </w:r>
          </w:p>
          <w:p w14:paraId="3BADDA7A" w14:textId="77777777" w:rsidR="00A2662B" w:rsidRPr="004F040B" w:rsidRDefault="00A2662B" w:rsidP="00A2662B">
            <w:pPr>
              <w:pStyle w:val="ListParagraph"/>
              <w:numPr>
                <w:ilvl w:val="0"/>
                <w:numId w:val="9"/>
              </w:numPr>
              <w:spacing w:before="120" w:after="120"/>
              <w:contextualSpacing w:val="0"/>
              <w:rPr>
                <w:rFonts w:ascii="Aptos" w:hAnsi="Aptos" w:cs="Tahoma"/>
              </w:rPr>
            </w:pPr>
            <w:r w:rsidRPr="004F040B">
              <w:rPr>
                <w:rFonts w:ascii="Aptos" w:hAnsi="Aptos" w:cs="Tahoma"/>
              </w:rPr>
              <w:t xml:space="preserve">Field Studies </w:t>
            </w:r>
          </w:p>
          <w:p w14:paraId="17A33C1C" w14:textId="77777777" w:rsidR="00A2662B" w:rsidRPr="004F040B" w:rsidRDefault="00A2662B" w:rsidP="00A2662B">
            <w:pPr>
              <w:pStyle w:val="ListParagraph"/>
              <w:keepLines/>
              <w:numPr>
                <w:ilvl w:val="0"/>
                <w:numId w:val="9"/>
              </w:numPr>
              <w:spacing w:before="120" w:after="120"/>
              <w:contextualSpacing w:val="0"/>
              <w:rPr>
                <w:rFonts w:ascii="Aptos" w:hAnsi="Aptos" w:cs="Tahoma"/>
              </w:rPr>
            </w:pPr>
            <w:r w:rsidRPr="004F040B">
              <w:rPr>
                <w:rFonts w:ascii="Aptos" w:hAnsi="Aptos" w:cs="Tahoma"/>
              </w:rPr>
              <w:t>Statistical Data Analysis and Quality Assurance</w:t>
            </w:r>
          </w:p>
          <w:p w14:paraId="6C45CF8B" w14:textId="77777777" w:rsidR="00A2662B" w:rsidRPr="004F040B" w:rsidRDefault="00A2662B" w:rsidP="00A2662B">
            <w:pPr>
              <w:pStyle w:val="ListParagraph"/>
              <w:keepLines/>
              <w:numPr>
                <w:ilvl w:val="0"/>
                <w:numId w:val="9"/>
              </w:numPr>
              <w:spacing w:before="120" w:after="120"/>
              <w:contextualSpacing w:val="0"/>
              <w:rPr>
                <w:rFonts w:ascii="Aptos" w:hAnsi="Aptos" w:cs="Tahoma"/>
              </w:rPr>
            </w:pPr>
            <w:r w:rsidRPr="004F040B">
              <w:rPr>
                <w:rFonts w:ascii="Aptos" w:hAnsi="Aptos" w:cs="Tahoma"/>
              </w:rPr>
              <w:t>Data Science and Advance Analytics</w:t>
            </w:r>
          </w:p>
          <w:p w14:paraId="4D37EB60" w14:textId="77777777" w:rsidR="00A2662B" w:rsidRPr="004F040B" w:rsidRDefault="00A2662B" w:rsidP="00A2662B">
            <w:pPr>
              <w:pStyle w:val="ListParagraph"/>
              <w:keepLines/>
              <w:numPr>
                <w:ilvl w:val="0"/>
                <w:numId w:val="9"/>
              </w:numPr>
              <w:spacing w:before="120" w:after="120"/>
              <w:contextualSpacing w:val="0"/>
              <w:rPr>
                <w:rFonts w:ascii="Aptos" w:hAnsi="Aptos" w:cs="Tahoma"/>
              </w:rPr>
            </w:pPr>
            <w:r w:rsidRPr="004F040B">
              <w:rPr>
                <w:rFonts w:ascii="Aptos" w:hAnsi="Aptos" w:cs="Tahoma"/>
              </w:rPr>
              <w:t>Batch Building Energy Modeling</w:t>
            </w:r>
          </w:p>
          <w:p w14:paraId="754DA0A8" w14:textId="77777777" w:rsidR="00A2662B" w:rsidRPr="004F040B" w:rsidRDefault="00A2662B" w:rsidP="00A2662B">
            <w:pPr>
              <w:pStyle w:val="ListParagraph"/>
              <w:keepLines/>
              <w:numPr>
                <w:ilvl w:val="0"/>
                <w:numId w:val="9"/>
              </w:numPr>
              <w:spacing w:before="120" w:after="120"/>
              <w:contextualSpacing w:val="0"/>
              <w:rPr>
                <w:rFonts w:ascii="Aptos" w:hAnsi="Aptos" w:cs="Tahoma"/>
                <w:color w:val="FF0000"/>
              </w:rPr>
            </w:pPr>
            <w:r w:rsidRPr="004F040B">
              <w:rPr>
                <w:rFonts w:ascii="Aptos" w:hAnsi="Aptos" w:cs="Tahoma"/>
              </w:rPr>
              <w:t xml:space="preserve">Workforce Development and Program Technical Assistance </w:t>
            </w:r>
          </w:p>
        </w:tc>
      </w:tr>
    </w:tbl>
    <w:p w14:paraId="01A8172A" w14:textId="77777777" w:rsidR="00BA6018" w:rsidRDefault="00BA6018" w:rsidP="00BA6018">
      <w:pPr>
        <w:rPr>
          <w:rFonts w:ascii="Aptos" w:hAnsi="Aptos" w:cs="Tahoma"/>
          <w:b/>
          <w:bCs/>
        </w:rPr>
      </w:pPr>
    </w:p>
    <w:p w14:paraId="50202555" w14:textId="77777777" w:rsidR="00BA6018" w:rsidRDefault="00BA6018" w:rsidP="00BA6018">
      <w:pPr>
        <w:rPr>
          <w:rFonts w:ascii="Aptos" w:hAnsi="Aptos" w:cs="Tahoma"/>
          <w:b/>
          <w:bCs/>
        </w:rPr>
      </w:pPr>
    </w:p>
    <w:p w14:paraId="02639BAB" w14:textId="77777777" w:rsidR="00BA6018" w:rsidRDefault="00BA6018" w:rsidP="00BA6018">
      <w:pPr>
        <w:rPr>
          <w:rFonts w:ascii="Aptos" w:hAnsi="Aptos" w:cs="Tahoma"/>
          <w:b/>
          <w:bCs/>
        </w:rPr>
      </w:pPr>
    </w:p>
    <w:p w14:paraId="38980727" w14:textId="77777777" w:rsidR="00BA6018" w:rsidRDefault="00BA6018" w:rsidP="00BA6018">
      <w:pPr>
        <w:rPr>
          <w:rFonts w:ascii="Aptos" w:hAnsi="Aptos" w:cs="Tahoma"/>
          <w:b/>
          <w:bCs/>
        </w:rPr>
      </w:pPr>
    </w:p>
    <w:p w14:paraId="527E643F" w14:textId="4257AD16" w:rsidR="00F32514" w:rsidRPr="0032553E" w:rsidRDefault="00F32514" w:rsidP="00BA6018">
      <w:pPr>
        <w:spacing w:after="120" w:line="259" w:lineRule="auto"/>
        <w:rPr>
          <w:rFonts w:ascii="Aptos" w:hAnsi="Aptos" w:cs="Tahoma"/>
          <w:b/>
          <w:bCs/>
        </w:rPr>
      </w:pPr>
      <w:r w:rsidRPr="0032553E">
        <w:rPr>
          <w:rFonts w:ascii="Aptos" w:hAnsi="Aptos" w:cs="Tahoma"/>
          <w:b/>
          <w:bCs/>
        </w:rPr>
        <w:t>Diana Grady,</w:t>
      </w:r>
    </w:p>
    <w:p w14:paraId="55D8B248" w14:textId="77777777" w:rsidR="00F32514" w:rsidRPr="0032553E" w:rsidRDefault="00F32514" w:rsidP="0089001E">
      <w:pPr>
        <w:spacing w:before="120" w:after="120" w:line="259" w:lineRule="auto"/>
        <w:rPr>
          <w:rFonts w:ascii="Aptos" w:hAnsi="Aptos" w:cs="Tahoma"/>
          <w:b/>
          <w:bCs/>
        </w:rPr>
      </w:pPr>
      <w:r w:rsidRPr="0032553E">
        <w:rPr>
          <w:rFonts w:ascii="Aptos" w:hAnsi="Aptos" w:cs="Tahoma"/>
          <w:b/>
          <w:bCs/>
        </w:rPr>
        <w:t>Commission Agreement Officer</w:t>
      </w:r>
    </w:p>
    <w:p w14:paraId="6AEDE6BC" w14:textId="754996E4" w:rsidR="7ED56795" w:rsidRPr="00F32514" w:rsidRDefault="7ED56795" w:rsidP="00F32514">
      <w:pPr>
        <w:rPr>
          <w:rStyle w:val="eop"/>
        </w:rPr>
      </w:pPr>
    </w:p>
    <w:sectPr w:rsidR="7ED56795" w:rsidRPr="00F32514" w:rsidSect="0098590A">
      <w:pgSz w:w="12240" w:h="15840"/>
      <w:pgMar w:top="2250" w:right="1800" w:bottom="1440" w:left="180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7710" w14:textId="77777777" w:rsidR="005F16C4" w:rsidRDefault="005F16C4" w:rsidP="00F86D2B">
      <w:r>
        <w:separator/>
      </w:r>
    </w:p>
  </w:endnote>
  <w:endnote w:type="continuationSeparator" w:id="0">
    <w:p w14:paraId="6853F567" w14:textId="77777777" w:rsidR="005F16C4" w:rsidRDefault="005F16C4" w:rsidP="00F86D2B">
      <w:r>
        <w:continuationSeparator/>
      </w:r>
    </w:p>
  </w:endnote>
  <w:endnote w:type="continuationNotice" w:id="1">
    <w:p w14:paraId="5C5DC557" w14:textId="77777777" w:rsidR="005F16C4" w:rsidRDefault="005F1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1B35" w14:textId="77777777" w:rsidR="006D5578" w:rsidRDefault="006D5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177736514" name="Picture 117773651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DFCA" w14:textId="77777777" w:rsidR="005F16C4" w:rsidRDefault="005F16C4" w:rsidP="00F86D2B">
      <w:r>
        <w:separator/>
      </w:r>
    </w:p>
  </w:footnote>
  <w:footnote w:type="continuationSeparator" w:id="0">
    <w:p w14:paraId="6ABE1072" w14:textId="77777777" w:rsidR="005F16C4" w:rsidRDefault="005F16C4" w:rsidP="00F86D2B">
      <w:r>
        <w:continuationSeparator/>
      </w:r>
    </w:p>
  </w:footnote>
  <w:footnote w:type="continuationNotice" w:id="1">
    <w:p w14:paraId="78C2A38A" w14:textId="77777777" w:rsidR="005F16C4" w:rsidRDefault="005F1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875A" w14:textId="77777777" w:rsidR="006D5578" w:rsidRDefault="006D5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41CD1527" w:rsidR="00C01C97" w:rsidRDefault="358E4BC6" w:rsidP="0098590A">
    <w:pPr>
      <w:pStyle w:val="Header"/>
      <w:ind w:hanging="1350"/>
      <w:jc w:val="center"/>
    </w:pPr>
    <w:r>
      <w:rPr>
        <w:noProof/>
      </w:rPr>
      <w:drawing>
        <wp:inline distT="0" distB="0" distL="0" distR="0" wp14:anchorId="0D159C1B" wp14:editId="425E9F39">
          <wp:extent cx="6610350" cy="837429"/>
          <wp:effectExtent l="0" t="0" r="0" b="0"/>
          <wp:docPr id="921818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857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6610350" cy="837429"/>
                  </a:xfrm>
                  <a:prstGeom prst="rect">
                    <a:avLst/>
                  </a:prstGeom>
                </pic:spPr>
              </pic:pic>
            </a:graphicData>
          </a:graphic>
        </wp:inline>
      </w:drawing>
    </w:r>
  </w:p>
  <w:p w14:paraId="0CC19A77" w14:textId="6FDBADCD" w:rsidR="00E210F6" w:rsidRDefault="00E210F6" w:rsidP="002D11A5">
    <w:pPr>
      <w:pStyle w:val="Header"/>
      <w:ind w:hanging="180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070"/>
    <w:multiLevelType w:val="hybridMultilevel"/>
    <w:tmpl w:val="688EAAF8"/>
    <w:lvl w:ilvl="0" w:tplc="7AEE97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87B82"/>
    <w:multiLevelType w:val="multilevel"/>
    <w:tmpl w:val="101EC16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754334"/>
    <w:multiLevelType w:val="hybridMultilevel"/>
    <w:tmpl w:val="2F92596E"/>
    <w:lvl w:ilvl="0" w:tplc="45C62CC2">
      <w:start w:val="1"/>
      <w:numFmt w:val="upp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173158"/>
    <w:multiLevelType w:val="hybridMultilevel"/>
    <w:tmpl w:val="2E8E5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57C0C"/>
    <w:multiLevelType w:val="hybridMultilevel"/>
    <w:tmpl w:val="BF36F58A"/>
    <w:lvl w:ilvl="0" w:tplc="563CC0C4">
      <w:start w:val="1"/>
      <w:numFmt w:val="upperLetter"/>
      <w:lvlText w:val="%1."/>
      <w:lvlJc w:val="left"/>
      <w:pPr>
        <w:ind w:left="720" w:hanging="360"/>
      </w:pPr>
      <w:rPr>
        <w:rFonts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E26CD0"/>
    <w:multiLevelType w:val="hybridMultilevel"/>
    <w:tmpl w:val="7F460AAC"/>
    <w:lvl w:ilvl="0" w:tplc="FFFFFFFF">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D38DD"/>
    <w:multiLevelType w:val="hybridMultilevel"/>
    <w:tmpl w:val="74AA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C46CE"/>
    <w:multiLevelType w:val="hybridMultilevel"/>
    <w:tmpl w:val="4DCAA820"/>
    <w:lvl w:ilvl="0" w:tplc="783295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77593"/>
    <w:multiLevelType w:val="hybridMultilevel"/>
    <w:tmpl w:val="2F92596E"/>
    <w:lvl w:ilvl="0" w:tplc="FFFFFFFF">
      <w:start w:val="1"/>
      <w:numFmt w:val="upp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BC13C1"/>
    <w:multiLevelType w:val="hybridMultilevel"/>
    <w:tmpl w:val="F596392E"/>
    <w:lvl w:ilvl="0" w:tplc="CBA0466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1482644">
    <w:abstractNumId w:val="1"/>
  </w:num>
  <w:num w:numId="2" w16cid:durableId="823544554">
    <w:abstractNumId w:val="6"/>
  </w:num>
  <w:num w:numId="3" w16cid:durableId="840320299">
    <w:abstractNumId w:val="4"/>
  </w:num>
  <w:num w:numId="4" w16cid:durableId="1422873201">
    <w:abstractNumId w:val="0"/>
  </w:num>
  <w:num w:numId="5" w16cid:durableId="1995137777">
    <w:abstractNumId w:val="2"/>
  </w:num>
  <w:num w:numId="6" w16cid:durableId="1255894459">
    <w:abstractNumId w:val="10"/>
  </w:num>
  <w:num w:numId="7" w16cid:durableId="2049453634">
    <w:abstractNumId w:val="8"/>
  </w:num>
  <w:num w:numId="8" w16cid:durableId="1686859270">
    <w:abstractNumId w:val="3"/>
  </w:num>
  <w:num w:numId="9" w16cid:durableId="728503235">
    <w:abstractNumId w:val="5"/>
  </w:num>
  <w:num w:numId="10" w16cid:durableId="1653826983">
    <w:abstractNumId w:val="9"/>
  </w:num>
  <w:num w:numId="11" w16cid:durableId="1147015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7125"/>
    <w:rsid w:val="00040891"/>
    <w:rsid w:val="00042871"/>
    <w:rsid w:val="000557AC"/>
    <w:rsid w:val="00063B9D"/>
    <w:rsid w:val="00076F46"/>
    <w:rsid w:val="000834A3"/>
    <w:rsid w:val="0009064B"/>
    <w:rsid w:val="00091652"/>
    <w:rsid w:val="0009176F"/>
    <w:rsid w:val="000A6CE7"/>
    <w:rsid w:val="000A7182"/>
    <w:rsid w:val="000B48A5"/>
    <w:rsid w:val="000C16AE"/>
    <w:rsid w:val="000C4CB1"/>
    <w:rsid w:val="000E225E"/>
    <w:rsid w:val="000E31D6"/>
    <w:rsid w:val="001225AF"/>
    <w:rsid w:val="0012428F"/>
    <w:rsid w:val="00126DF1"/>
    <w:rsid w:val="0014043C"/>
    <w:rsid w:val="0014731B"/>
    <w:rsid w:val="001475B3"/>
    <w:rsid w:val="001836BF"/>
    <w:rsid w:val="001A0115"/>
    <w:rsid w:val="001A7FA2"/>
    <w:rsid w:val="001D62F2"/>
    <w:rsid w:val="001F62F3"/>
    <w:rsid w:val="00203587"/>
    <w:rsid w:val="00235167"/>
    <w:rsid w:val="002410BC"/>
    <w:rsid w:val="00242B32"/>
    <w:rsid w:val="00251E90"/>
    <w:rsid w:val="00253374"/>
    <w:rsid w:val="00272279"/>
    <w:rsid w:val="002747CF"/>
    <w:rsid w:val="002804B9"/>
    <w:rsid w:val="002A5F7A"/>
    <w:rsid w:val="002D11A5"/>
    <w:rsid w:val="002E6064"/>
    <w:rsid w:val="002F0FFF"/>
    <w:rsid w:val="00300FB1"/>
    <w:rsid w:val="00306C82"/>
    <w:rsid w:val="003156ED"/>
    <w:rsid w:val="0031707C"/>
    <w:rsid w:val="0032553E"/>
    <w:rsid w:val="003407BE"/>
    <w:rsid w:val="00340985"/>
    <w:rsid w:val="00343828"/>
    <w:rsid w:val="003456DB"/>
    <w:rsid w:val="00352FFA"/>
    <w:rsid w:val="003731E6"/>
    <w:rsid w:val="00377466"/>
    <w:rsid w:val="003C64F8"/>
    <w:rsid w:val="003D2439"/>
    <w:rsid w:val="003E0AD6"/>
    <w:rsid w:val="003E0D2D"/>
    <w:rsid w:val="003E404F"/>
    <w:rsid w:val="003E7C49"/>
    <w:rsid w:val="003E7F4E"/>
    <w:rsid w:val="00410AC7"/>
    <w:rsid w:val="004155CA"/>
    <w:rsid w:val="00415DE9"/>
    <w:rsid w:val="00430859"/>
    <w:rsid w:val="004379A5"/>
    <w:rsid w:val="00437D5F"/>
    <w:rsid w:val="00441DFE"/>
    <w:rsid w:val="00446FA5"/>
    <w:rsid w:val="004504D5"/>
    <w:rsid w:val="00475B35"/>
    <w:rsid w:val="00475E6F"/>
    <w:rsid w:val="00481E0E"/>
    <w:rsid w:val="00493781"/>
    <w:rsid w:val="004A1AAA"/>
    <w:rsid w:val="004A4C18"/>
    <w:rsid w:val="004B1931"/>
    <w:rsid w:val="004B325A"/>
    <w:rsid w:val="004B386A"/>
    <w:rsid w:val="004D128F"/>
    <w:rsid w:val="005014F5"/>
    <w:rsid w:val="005100D5"/>
    <w:rsid w:val="005150BE"/>
    <w:rsid w:val="00523F2C"/>
    <w:rsid w:val="00524EA9"/>
    <w:rsid w:val="00525E2C"/>
    <w:rsid w:val="00527817"/>
    <w:rsid w:val="00534797"/>
    <w:rsid w:val="00537004"/>
    <w:rsid w:val="00546720"/>
    <w:rsid w:val="00547155"/>
    <w:rsid w:val="005568CA"/>
    <w:rsid w:val="005626B1"/>
    <w:rsid w:val="00564F55"/>
    <w:rsid w:val="00566D9C"/>
    <w:rsid w:val="005715F7"/>
    <w:rsid w:val="00577D95"/>
    <w:rsid w:val="0059609D"/>
    <w:rsid w:val="005D061D"/>
    <w:rsid w:val="005D62C6"/>
    <w:rsid w:val="005D6300"/>
    <w:rsid w:val="005E6FA2"/>
    <w:rsid w:val="005F16C4"/>
    <w:rsid w:val="006038D7"/>
    <w:rsid w:val="0061139F"/>
    <w:rsid w:val="00622304"/>
    <w:rsid w:val="006511D6"/>
    <w:rsid w:val="00654BE4"/>
    <w:rsid w:val="0065612A"/>
    <w:rsid w:val="00663F64"/>
    <w:rsid w:val="00671A05"/>
    <w:rsid w:val="00682A91"/>
    <w:rsid w:val="0069233F"/>
    <w:rsid w:val="00693004"/>
    <w:rsid w:val="00693454"/>
    <w:rsid w:val="006A57AF"/>
    <w:rsid w:val="006B13F0"/>
    <w:rsid w:val="006C6F2F"/>
    <w:rsid w:val="006D3827"/>
    <w:rsid w:val="006D3AE2"/>
    <w:rsid w:val="006D5578"/>
    <w:rsid w:val="006D7088"/>
    <w:rsid w:val="006E146A"/>
    <w:rsid w:val="00701930"/>
    <w:rsid w:val="007134AE"/>
    <w:rsid w:val="007211FC"/>
    <w:rsid w:val="00733B0B"/>
    <w:rsid w:val="00742977"/>
    <w:rsid w:val="00751C0F"/>
    <w:rsid w:val="0075238F"/>
    <w:rsid w:val="00761F8B"/>
    <w:rsid w:val="00767D4C"/>
    <w:rsid w:val="0077265A"/>
    <w:rsid w:val="00777798"/>
    <w:rsid w:val="0078154A"/>
    <w:rsid w:val="00783717"/>
    <w:rsid w:val="00791203"/>
    <w:rsid w:val="007C0A81"/>
    <w:rsid w:val="007D545A"/>
    <w:rsid w:val="007E6D86"/>
    <w:rsid w:val="0081533B"/>
    <w:rsid w:val="008239AA"/>
    <w:rsid w:val="00826A42"/>
    <w:rsid w:val="00846985"/>
    <w:rsid w:val="00874988"/>
    <w:rsid w:val="008846C0"/>
    <w:rsid w:val="0089001E"/>
    <w:rsid w:val="00891290"/>
    <w:rsid w:val="00891410"/>
    <w:rsid w:val="008958DA"/>
    <w:rsid w:val="008E1433"/>
    <w:rsid w:val="008E2911"/>
    <w:rsid w:val="008E2CB5"/>
    <w:rsid w:val="008E3926"/>
    <w:rsid w:val="008E7852"/>
    <w:rsid w:val="008F7BB2"/>
    <w:rsid w:val="008F7D3C"/>
    <w:rsid w:val="0090375C"/>
    <w:rsid w:val="0090646F"/>
    <w:rsid w:val="00907DFB"/>
    <w:rsid w:val="00910710"/>
    <w:rsid w:val="009201C1"/>
    <w:rsid w:val="00927CB3"/>
    <w:rsid w:val="00932406"/>
    <w:rsid w:val="009407F5"/>
    <w:rsid w:val="00950AF4"/>
    <w:rsid w:val="00952A81"/>
    <w:rsid w:val="00961B14"/>
    <w:rsid w:val="009836F1"/>
    <w:rsid w:val="0098590A"/>
    <w:rsid w:val="009C3609"/>
    <w:rsid w:val="009D016E"/>
    <w:rsid w:val="009D6E57"/>
    <w:rsid w:val="009E6C35"/>
    <w:rsid w:val="009E754B"/>
    <w:rsid w:val="00A15FA8"/>
    <w:rsid w:val="00A17202"/>
    <w:rsid w:val="00A264CA"/>
    <w:rsid w:val="00A2662B"/>
    <w:rsid w:val="00A3384C"/>
    <w:rsid w:val="00A36CF5"/>
    <w:rsid w:val="00A71A3D"/>
    <w:rsid w:val="00A73089"/>
    <w:rsid w:val="00A74B31"/>
    <w:rsid w:val="00A82137"/>
    <w:rsid w:val="00A8270F"/>
    <w:rsid w:val="00A90DC6"/>
    <w:rsid w:val="00A9296D"/>
    <w:rsid w:val="00A92AE5"/>
    <w:rsid w:val="00AC722C"/>
    <w:rsid w:val="00AD21FC"/>
    <w:rsid w:val="00AD5870"/>
    <w:rsid w:val="00AE05B9"/>
    <w:rsid w:val="00B03AD3"/>
    <w:rsid w:val="00B2094B"/>
    <w:rsid w:val="00B230D3"/>
    <w:rsid w:val="00B272D4"/>
    <w:rsid w:val="00B41D0F"/>
    <w:rsid w:val="00B80E72"/>
    <w:rsid w:val="00B84D31"/>
    <w:rsid w:val="00B9060A"/>
    <w:rsid w:val="00B906E9"/>
    <w:rsid w:val="00BA1317"/>
    <w:rsid w:val="00BA3F4C"/>
    <w:rsid w:val="00BA5DF7"/>
    <w:rsid w:val="00BA6018"/>
    <w:rsid w:val="00BB5B92"/>
    <w:rsid w:val="00BB5DCD"/>
    <w:rsid w:val="00BB604C"/>
    <w:rsid w:val="00BE4759"/>
    <w:rsid w:val="00BF76B7"/>
    <w:rsid w:val="00C01839"/>
    <w:rsid w:val="00C01C97"/>
    <w:rsid w:val="00C03527"/>
    <w:rsid w:val="00C2336E"/>
    <w:rsid w:val="00C469E3"/>
    <w:rsid w:val="00C60278"/>
    <w:rsid w:val="00C61CD4"/>
    <w:rsid w:val="00C62366"/>
    <w:rsid w:val="00C67037"/>
    <w:rsid w:val="00C816B9"/>
    <w:rsid w:val="00C86168"/>
    <w:rsid w:val="00C96BDD"/>
    <w:rsid w:val="00CA6B2B"/>
    <w:rsid w:val="00CB1E72"/>
    <w:rsid w:val="00CC4E88"/>
    <w:rsid w:val="00CD344A"/>
    <w:rsid w:val="00CE4FF8"/>
    <w:rsid w:val="00D14A20"/>
    <w:rsid w:val="00D32C3D"/>
    <w:rsid w:val="00D32F56"/>
    <w:rsid w:val="00D33013"/>
    <w:rsid w:val="00D431C2"/>
    <w:rsid w:val="00D43B83"/>
    <w:rsid w:val="00D507BA"/>
    <w:rsid w:val="00D807F1"/>
    <w:rsid w:val="00D87648"/>
    <w:rsid w:val="00D95804"/>
    <w:rsid w:val="00DA061C"/>
    <w:rsid w:val="00DA49DB"/>
    <w:rsid w:val="00DB174F"/>
    <w:rsid w:val="00DB519E"/>
    <w:rsid w:val="00DC044D"/>
    <w:rsid w:val="00DC4129"/>
    <w:rsid w:val="00DC645C"/>
    <w:rsid w:val="00DC684B"/>
    <w:rsid w:val="00DF68DB"/>
    <w:rsid w:val="00E210F6"/>
    <w:rsid w:val="00E26E47"/>
    <w:rsid w:val="00E43E41"/>
    <w:rsid w:val="00E44255"/>
    <w:rsid w:val="00E61F0F"/>
    <w:rsid w:val="00E62715"/>
    <w:rsid w:val="00E95AA9"/>
    <w:rsid w:val="00EA31E3"/>
    <w:rsid w:val="00EA7BDE"/>
    <w:rsid w:val="00EC0D07"/>
    <w:rsid w:val="00EC1435"/>
    <w:rsid w:val="00ED18F1"/>
    <w:rsid w:val="00EF0F2A"/>
    <w:rsid w:val="00EF7B72"/>
    <w:rsid w:val="00F053EC"/>
    <w:rsid w:val="00F10DFF"/>
    <w:rsid w:val="00F220FC"/>
    <w:rsid w:val="00F22AD4"/>
    <w:rsid w:val="00F32514"/>
    <w:rsid w:val="00F473FB"/>
    <w:rsid w:val="00F576EC"/>
    <w:rsid w:val="00F58332"/>
    <w:rsid w:val="00F602AE"/>
    <w:rsid w:val="00F602D4"/>
    <w:rsid w:val="00F7696E"/>
    <w:rsid w:val="00F86D2B"/>
    <w:rsid w:val="00F90F6B"/>
    <w:rsid w:val="00F947AC"/>
    <w:rsid w:val="00F95D8D"/>
    <w:rsid w:val="00F967DF"/>
    <w:rsid w:val="00FC24B9"/>
    <w:rsid w:val="00FC45AB"/>
    <w:rsid w:val="00FD49E3"/>
    <w:rsid w:val="00FE0D97"/>
    <w:rsid w:val="00FE5320"/>
    <w:rsid w:val="00FF401F"/>
    <w:rsid w:val="00FF7303"/>
    <w:rsid w:val="02A25045"/>
    <w:rsid w:val="02E8DBE6"/>
    <w:rsid w:val="03734D72"/>
    <w:rsid w:val="03F18A8C"/>
    <w:rsid w:val="0739FD48"/>
    <w:rsid w:val="0768F366"/>
    <w:rsid w:val="0A6D6815"/>
    <w:rsid w:val="0B9C5A50"/>
    <w:rsid w:val="0C59C59D"/>
    <w:rsid w:val="0CDE3617"/>
    <w:rsid w:val="0FF1594D"/>
    <w:rsid w:val="1050A3F8"/>
    <w:rsid w:val="1251D4D5"/>
    <w:rsid w:val="13B49FA6"/>
    <w:rsid w:val="1434F42F"/>
    <w:rsid w:val="143E97B1"/>
    <w:rsid w:val="14C05B41"/>
    <w:rsid w:val="15E2B012"/>
    <w:rsid w:val="169C22FA"/>
    <w:rsid w:val="170407E1"/>
    <w:rsid w:val="1965F84E"/>
    <w:rsid w:val="199CEF18"/>
    <w:rsid w:val="1C1F3A18"/>
    <w:rsid w:val="20319798"/>
    <w:rsid w:val="2407BBC1"/>
    <w:rsid w:val="25B503AF"/>
    <w:rsid w:val="29973678"/>
    <w:rsid w:val="2BCA10F0"/>
    <w:rsid w:val="2BCF7C43"/>
    <w:rsid w:val="2D1C3E1B"/>
    <w:rsid w:val="2D47973F"/>
    <w:rsid w:val="2E913E51"/>
    <w:rsid w:val="2EF9B028"/>
    <w:rsid w:val="32067386"/>
    <w:rsid w:val="3340129D"/>
    <w:rsid w:val="33CB7650"/>
    <w:rsid w:val="341112F6"/>
    <w:rsid w:val="358E4BC6"/>
    <w:rsid w:val="376325B6"/>
    <w:rsid w:val="3EB9A800"/>
    <w:rsid w:val="40D3B1A0"/>
    <w:rsid w:val="427AF164"/>
    <w:rsid w:val="429C2237"/>
    <w:rsid w:val="45746B23"/>
    <w:rsid w:val="4D7C6706"/>
    <w:rsid w:val="4E6316F6"/>
    <w:rsid w:val="52521B09"/>
    <w:rsid w:val="537EBC70"/>
    <w:rsid w:val="5489042C"/>
    <w:rsid w:val="54CA0018"/>
    <w:rsid w:val="5770E9BA"/>
    <w:rsid w:val="58010E3F"/>
    <w:rsid w:val="5825F6C8"/>
    <w:rsid w:val="59705EDA"/>
    <w:rsid w:val="59AA3195"/>
    <w:rsid w:val="5BB8EBE2"/>
    <w:rsid w:val="5CEF28DE"/>
    <w:rsid w:val="5D3F2005"/>
    <w:rsid w:val="5F508770"/>
    <w:rsid w:val="603108AD"/>
    <w:rsid w:val="616F13CE"/>
    <w:rsid w:val="62006E28"/>
    <w:rsid w:val="63C3B749"/>
    <w:rsid w:val="64F4E5A8"/>
    <w:rsid w:val="65B14D97"/>
    <w:rsid w:val="67A110EA"/>
    <w:rsid w:val="6838974B"/>
    <w:rsid w:val="6CCDC08C"/>
    <w:rsid w:val="6DACF009"/>
    <w:rsid w:val="6FD5C76E"/>
    <w:rsid w:val="71E005F9"/>
    <w:rsid w:val="7276251B"/>
    <w:rsid w:val="72F576E6"/>
    <w:rsid w:val="73241326"/>
    <w:rsid w:val="740F1D47"/>
    <w:rsid w:val="749ABA24"/>
    <w:rsid w:val="74ADB8FD"/>
    <w:rsid w:val="7503EFB0"/>
    <w:rsid w:val="7723D97D"/>
    <w:rsid w:val="778918BC"/>
    <w:rsid w:val="7A8ACAE0"/>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DB2718F2-DFE7-448B-9269-1927028F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5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7D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character" w:customStyle="1" w:styleId="wacimagecontainer">
    <w:name w:val="wacimagecontainer"/>
    <w:basedOn w:val="DefaultParagraphFont"/>
    <w:rsid w:val="00126DF1"/>
  </w:style>
  <w:style w:type="paragraph" w:styleId="ListParagraph">
    <w:name w:val="List Paragraph"/>
    <w:aliases w:val="H3,3,POCG Table Text"/>
    <w:basedOn w:val="Normal"/>
    <w:link w:val="ListParagraphChar"/>
    <w:uiPriority w:val="34"/>
    <w:qFormat/>
    <w:rsid w:val="000C4CB1"/>
    <w:pPr>
      <w:ind w:left="720"/>
      <w:contextualSpacing/>
    </w:pPr>
  </w:style>
  <w:style w:type="character" w:customStyle="1" w:styleId="Heading1Char">
    <w:name w:val="Heading 1 Char"/>
    <w:basedOn w:val="DefaultParagraphFont"/>
    <w:link w:val="Heading1"/>
    <w:uiPriority w:val="9"/>
    <w:rsid w:val="00F3251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H3 Char,3 Char,POCG Table Text Char"/>
    <w:basedOn w:val="DefaultParagraphFont"/>
    <w:link w:val="ListParagraph"/>
    <w:uiPriority w:val="34"/>
    <w:locked/>
    <w:rsid w:val="0031707C"/>
  </w:style>
  <w:style w:type="character" w:styleId="Mention">
    <w:name w:val="Mention"/>
    <w:basedOn w:val="DefaultParagraphFont"/>
    <w:uiPriority w:val="99"/>
    <w:unhideWhenUsed/>
    <w:rsid w:val="006038D7"/>
    <w:rPr>
      <w:color w:val="2B579A"/>
      <w:shd w:val="clear" w:color="auto" w:fill="E1DFDD"/>
    </w:rPr>
  </w:style>
  <w:style w:type="character" w:customStyle="1" w:styleId="Heading2Char">
    <w:name w:val="Heading 2 Char"/>
    <w:basedOn w:val="DefaultParagraphFont"/>
    <w:link w:val="Heading2"/>
    <w:uiPriority w:val="9"/>
    <w:rsid w:val="008F7D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55292B0C-3628-4667-BF73-B1876FDE6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RFQ-25-401_Addendum_01_Cover_Letter_ada</vt:lpstr>
    </vt:vector>
  </TitlesOfParts>
  <Company>Wobschall Design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RFQ-25-401_Addendum_02_Cover_Letter_ada</dc:title>
  <dc:subject/>
  <dc:creator>California Energy Commission</dc:creator>
  <cp:keywords>RFQ-25-401</cp:keywords>
  <dc:description/>
  <cp:lastModifiedBy>Grady, Diana@Energy</cp:lastModifiedBy>
  <cp:revision>129</cp:revision>
  <cp:lastPrinted>2019-04-08T16:38:00Z</cp:lastPrinted>
  <dcterms:created xsi:type="dcterms:W3CDTF">2021-12-29T17:17:00Z</dcterms:created>
  <dcterms:modified xsi:type="dcterms:W3CDTF">2026-06-02T19:00:00Z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