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C728" w14:textId="6132883C" w:rsidR="00FD590E" w:rsidRPr="00B378EE" w:rsidRDefault="00FD590E" w:rsidP="00E04486">
      <w:pPr>
        <w:spacing w:after="0"/>
        <w:jc w:val="center"/>
        <w:rPr>
          <w:rFonts w:ascii="Tahoma" w:hAnsi="Tahoma" w:cs="Tahoma"/>
          <w:szCs w:val="22"/>
        </w:rPr>
      </w:pPr>
    </w:p>
    <w:p w14:paraId="501730DB" w14:textId="200154EA" w:rsidR="00FD590E" w:rsidRPr="00B378EE" w:rsidRDefault="14CBCD18" w:rsidP="628BDC65">
      <w:pPr>
        <w:pStyle w:val="Heading1"/>
      </w:pPr>
      <w:r>
        <w:t xml:space="preserve">GRANT </w:t>
      </w:r>
      <w:r w:rsidR="7614F33C">
        <w:t xml:space="preserve">FUNDING </w:t>
      </w:r>
      <w:r w:rsidR="48E2130F">
        <w:t>OPPORTUNITY</w:t>
      </w:r>
    </w:p>
    <w:p w14:paraId="24BA2DE8" w14:textId="09FB0468" w:rsidR="00FD590E" w:rsidRPr="00B378EE" w:rsidRDefault="00FD590E" w:rsidP="00E04486">
      <w:pPr>
        <w:spacing w:after="0"/>
        <w:jc w:val="center"/>
        <w:rPr>
          <w:rFonts w:ascii="Tahoma" w:hAnsi="Tahoma" w:cs="Tahoma"/>
        </w:rPr>
      </w:pPr>
    </w:p>
    <w:p w14:paraId="157FE9C9" w14:textId="77777777" w:rsidR="00AB5AE2" w:rsidRPr="00B378EE" w:rsidRDefault="00AB5AE2" w:rsidP="00E04486">
      <w:pPr>
        <w:spacing w:after="0"/>
        <w:jc w:val="center"/>
        <w:rPr>
          <w:rFonts w:ascii="Tahoma" w:hAnsi="Tahoma" w:cs="Tahoma"/>
          <w:szCs w:val="22"/>
        </w:rPr>
      </w:pPr>
    </w:p>
    <w:p w14:paraId="673888F4" w14:textId="77777777" w:rsidR="00FD590E" w:rsidRPr="00B378EE" w:rsidRDefault="005A220D" w:rsidP="628BDC65">
      <w:pPr>
        <w:pStyle w:val="Heading1"/>
      </w:pPr>
      <w:r>
        <w:t>Clean Transportation</w:t>
      </w:r>
      <w:r w:rsidR="00AB5AE2">
        <w:t xml:space="preserve"> Program</w:t>
      </w:r>
    </w:p>
    <w:p w14:paraId="7EEAD6AC" w14:textId="77777777" w:rsidR="00AB5AE2" w:rsidRPr="00B378EE" w:rsidRDefault="00AB5AE2" w:rsidP="00E04486">
      <w:pPr>
        <w:spacing w:after="0"/>
        <w:jc w:val="center"/>
        <w:rPr>
          <w:rFonts w:ascii="Tahoma" w:hAnsi="Tahoma" w:cs="Tahoma"/>
          <w:szCs w:val="22"/>
        </w:rPr>
      </w:pPr>
    </w:p>
    <w:p w14:paraId="123A831E" w14:textId="77777777" w:rsidR="00AB5AE2" w:rsidRPr="00B378EE" w:rsidRDefault="00AB5AE2" w:rsidP="00E04486">
      <w:pPr>
        <w:spacing w:after="0"/>
        <w:jc w:val="center"/>
        <w:rPr>
          <w:rFonts w:ascii="Tahoma" w:hAnsi="Tahoma" w:cs="Tahoma"/>
          <w:szCs w:val="22"/>
        </w:rPr>
      </w:pPr>
    </w:p>
    <w:p w14:paraId="7E8E703D" w14:textId="398606A1" w:rsidR="71CC4657" w:rsidRPr="00B378EE" w:rsidRDefault="71CC4657" w:rsidP="628BDC65">
      <w:pPr>
        <w:pStyle w:val="Heading1"/>
        <w:rPr>
          <w:rFonts w:eastAsia="Arial"/>
          <w:color w:val="000000" w:themeColor="text1"/>
        </w:rPr>
      </w:pPr>
      <w:r>
        <w:t xml:space="preserve">Reliable Electric Charging for </w:t>
      </w:r>
    </w:p>
    <w:p w14:paraId="3A6628AB" w14:textId="35DBF677" w:rsidR="71CC4657" w:rsidRPr="00B378EE" w:rsidRDefault="71CC4657" w:rsidP="628BDC65">
      <w:pPr>
        <w:pStyle w:val="Heading1"/>
        <w:rPr>
          <w:rFonts w:eastAsia="Arial"/>
          <w:color w:val="000000" w:themeColor="text1"/>
        </w:rPr>
      </w:pPr>
      <w:r>
        <w:t xml:space="preserve">Eligible School-Bus Sites (RECESS) </w:t>
      </w:r>
    </w:p>
    <w:p w14:paraId="6B8C83D3" w14:textId="6620E3A5" w:rsidR="4D63E4D0" w:rsidRPr="00B378EE" w:rsidRDefault="4D63E4D0" w:rsidP="4D63E4D0">
      <w:pPr>
        <w:jc w:val="center"/>
        <w:rPr>
          <w:rFonts w:ascii="Tahoma" w:eastAsia="Arial" w:hAnsi="Tahoma" w:cs="Tahoma"/>
          <w:color w:val="000000" w:themeColor="text1"/>
          <w:sz w:val="36"/>
          <w:szCs w:val="36"/>
        </w:rPr>
      </w:pPr>
    </w:p>
    <w:p w14:paraId="616A9C53" w14:textId="3153D978" w:rsidR="71CC4657" w:rsidRPr="00B378EE" w:rsidRDefault="191B141B" w:rsidP="628BDC65">
      <w:pPr>
        <w:pStyle w:val="Heading1"/>
        <w:rPr>
          <w:rFonts w:eastAsia="Arial"/>
          <w:color w:val="000000" w:themeColor="text1"/>
        </w:rPr>
      </w:pPr>
      <w:r>
        <w:t xml:space="preserve">ADDENDUM </w:t>
      </w:r>
      <w:r w:rsidR="224A3BC8">
        <w:t>3</w:t>
      </w:r>
    </w:p>
    <w:p w14:paraId="76E4680A" w14:textId="77777777" w:rsidR="006A6B72" w:rsidRPr="00B378EE" w:rsidRDefault="006A6B72" w:rsidP="00E04486">
      <w:pPr>
        <w:spacing w:after="0"/>
        <w:jc w:val="center"/>
        <w:rPr>
          <w:rFonts w:ascii="Tahoma" w:hAnsi="Tahoma" w:cs="Tahoma"/>
          <w:b/>
          <w:szCs w:val="22"/>
        </w:rPr>
      </w:pPr>
    </w:p>
    <w:p w14:paraId="33783DA5" w14:textId="77777777" w:rsidR="00FD590E" w:rsidRPr="00B378EE" w:rsidRDefault="00FD590E" w:rsidP="00E04486">
      <w:pPr>
        <w:pStyle w:val="MacroText"/>
        <w:tabs>
          <w:tab w:val="clear" w:pos="480"/>
          <w:tab w:val="clear" w:pos="960"/>
          <w:tab w:val="clear" w:pos="1440"/>
          <w:tab w:val="clear" w:pos="1920"/>
          <w:tab w:val="clear" w:pos="2400"/>
          <w:tab w:val="clear" w:pos="2880"/>
          <w:tab w:val="clear" w:pos="3360"/>
          <w:tab w:val="clear" w:pos="3840"/>
          <w:tab w:val="clear" w:pos="4320"/>
        </w:tabs>
        <w:rPr>
          <w:rFonts w:ascii="Tahoma" w:hAnsi="Tahoma" w:cs="Tahoma"/>
        </w:rPr>
      </w:pPr>
    </w:p>
    <w:p w14:paraId="26E1C014" w14:textId="6B95B00E" w:rsidR="00FD590E" w:rsidRPr="00B378EE" w:rsidRDefault="412FFF55" w:rsidP="00E04486">
      <w:pPr>
        <w:spacing w:after="0"/>
        <w:jc w:val="center"/>
        <w:rPr>
          <w:rFonts w:ascii="Tahoma" w:hAnsi="Tahoma" w:cs="Tahoma"/>
        </w:rPr>
      </w:pPr>
      <w:r w:rsidRPr="00B378EE">
        <w:rPr>
          <w:rFonts w:ascii="Tahoma" w:hAnsi="Tahoma" w:cs="Tahoma"/>
          <w:noProof/>
        </w:rPr>
        <w:drawing>
          <wp:inline distT="0" distB="0" distL="0" distR="0" wp14:anchorId="27D31D77" wp14:editId="2D2DF425">
            <wp:extent cx="3657600" cy="3657600"/>
            <wp:effectExtent l="0" t="0" r="0" b="0"/>
            <wp:docPr id="682051144" name="drawing" descr="California Energ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51144" name=""/>
                    <pic:cNvPicPr/>
                  </pic:nvPicPr>
                  <pic:blipFill>
                    <a:blip r:embed="rId11">
                      <a:extLst>
                        <a:ext uri="{28A0092B-C50C-407E-A947-70E740481C1C}">
                          <a14:useLocalDpi xmlns:a14="http://schemas.microsoft.com/office/drawing/2010/main"/>
                        </a:ext>
                      </a:extLst>
                    </a:blip>
                    <a:stretch>
                      <a:fillRect/>
                    </a:stretch>
                  </pic:blipFill>
                  <pic:spPr>
                    <a:xfrm>
                      <a:off x="0" y="0"/>
                      <a:ext cx="3657600" cy="3657600"/>
                    </a:xfrm>
                    <a:prstGeom prst="rect">
                      <a:avLst/>
                    </a:prstGeom>
                  </pic:spPr>
                </pic:pic>
              </a:graphicData>
            </a:graphic>
          </wp:inline>
        </w:drawing>
      </w:r>
    </w:p>
    <w:p w14:paraId="321B7370" w14:textId="28EDC513" w:rsidR="6D21143C" w:rsidRPr="00B378EE" w:rsidRDefault="6D21143C" w:rsidP="4D63E4D0">
      <w:pPr>
        <w:jc w:val="center"/>
        <w:rPr>
          <w:rFonts w:ascii="Tahoma" w:eastAsia="Arial" w:hAnsi="Tahoma" w:cs="Tahoma"/>
          <w:color w:val="000000" w:themeColor="text1"/>
          <w:szCs w:val="24"/>
        </w:rPr>
      </w:pPr>
      <w:r w:rsidRPr="00B378EE">
        <w:rPr>
          <w:rFonts w:ascii="Tahoma" w:eastAsia="Arial" w:hAnsi="Tahoma" w:cs="Tahoma"/>
          <w:color w:val="000000" w:themeColor="text1"/>
          <w:szCs w:val="24"/>
        </w:rPr>
        <w:t>GFO-25-605</w:t>
      </w:r>
    </w:p>
    <w:p w14:paraId="3B6A1C96" w14:textId="16972B10" w:rsidR="6D21143C" w:rsidRPr="00B378EE" w:rsidRDefault="00000000" w:rsidP="4D63E4D0">
      <w:pPr>
        <w:jc w:val="center"/>
        <w:rPr>
          <w:rFonts w:ascii="Tahoma" w:eastAsia="Arial" w:hAnsi="Tahoma" w:cs="Tahoma"/>
          <w:color w:val="0000FF"/>
          <w:szCs w:val="24"/>
        </w:rPr>
      </w:pPr>
      <w:hyperlink r:id="rId12">
        <w:r w:rsidR="6D21143C" w:rsidRPr="00B378EE">
          <w:rPr>
            <w:rStyle w:val="Hyperlink"/>
            <w:rFonts w:ascii="Tahoma" w:eastAsia="Tahoma" w:hAnsi="Tahoma" w:cs="Tahoma"/>
            <w:szCs w:val="24"/>
          </w:rPr>
          <w:t>Solicitation Information</w:t>
        </w:r>
      </w:hyperlink>
    </w:p>
    <w:p w14:paraId="567AB75F" w14:textId="01387CF1" w:rsidR="6D21143C" w:rsidRPr="00B378EE" w:rsidRDefault="00000000" w:rsidP="4D63E4D0">
      <w:pPr>
        <w:jc w:val="center"/>
        <w:rPr>
          <w:rFonts w:ascii="Tahoma" w:eastAsia="Arial" w:hAnsi="Tahoma" w:cs="Tahoma"/>
          <w:color w:val="0000FF"/>
          <w:szCs w:val="24"/>
        </w:rPr>
      </w:pPr>
      <w:hyperlink r:id="rId13">
        <w:r w:rsidR="6D21143C" w:rsidRPr="00B378EE">
          <w:rPr>
            <w:rStyle w:val="Hyperlink"/>
            <w:rFonts w:ascii="Tahoma" w:eastAsia="Tahoma" w:hAnsi="Tahoma" w:cs="Tahoma"/>
            <w:szCs w:val="24"/>
          </w:rPr>
          <w:t>https://www.energy.ca.gov/funding-opportunities/solicitations</w:t>
        </w:r>
      </w:hyperlink>
    </w:p>
    <w:p w14:paraId="7A47BAFC" w14:textId="2E182C86" w:rsidR="6D21143C" w:rsidRPr="00B378EE" w:rsidRDefault="6D21143C" w:rsidP="4D63E4D0">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State of California</w:t>
      </w:r>
    </w:p>
    <w:p w14:paraId="177F00F4" w14:textId="009AA8E6" w:rsidR="4D63E4D0" w:rsidRPr="00B378EE" w:rsidRDefault="4D63E4D0" w:rsidP="4D63E4D0">
      <w:pPr>
        <w:spacing w:after="0"/>
        <w:jc w:val="center"/>
        <w:rPr>
          <w:rFonts w:ascii="Tahoma" w:hAnsi="Tahoma" w:cs="Tahoma"/>
        </w:rPr>
      </w:pPr>
    </w:p>
    <w:p w14:paraId="19D73371" w14:textId="45858B9D" w:rsidR="6D21143C" w:rsidRPr="00B378EE" w:rsidRDefault="6D21143C" w:rsidP="4D63E4D0">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lastRenderedPageBreak/>
        <w:t>California Energy Commission</w:t>
      </w:r>
    </w:p>
    <w:p w14:paraId="45EA68CB" w14:textId="32D3928C" w:rsidR="6D21143C" w:rsidRPr="00B378EE" w:rsidRDefault="6D21143C" w:rsidP="3DC15E9D">
      <w:pPr>
        <w:tabs>
          <w:tab w:val="left" w:pos="1440"/>
        </w:tabs>
        <w:jc w:val="center"/>
        <w:rPr>
          <w:rFonts w:ascii="Tahoma" w:eastAsia="Tahoma" w:hAnsi="Tahoma" w:cs="Tahoma"/>
          <w:b/>
          <w:bCs/>
          <w:color w:val="000000" w:themeColor="text1"/>
          <w:u w:val="single"/>
        </w:rPr>
      </w:pPr>
      <w:r w:rsidRPr="3DC15E9D">
        <w:rPr>
          <w:rFonts w:ascii="Tahoma" w:eastAsia="Tahoma" w:hAnsi="Tahoma" w:cs="Tahoma"/>
          <w:color w:val="000000" w:themeColor="text1"/>
        </w:rPr>
        <w:t>[</w:t>
      </w:r>
      <w:r w:rsidR="24764E7A" w:rsidRPr="3DC15E9D">
        <w:rPr>
          <w:rFonts w:ascii="Tahoma" w:eastAsia="Tahoma" w:hAnsi="Tahoma" w:cs="Tahoma"/>
          <w:strike/>
          <w:color w:val="000000" w:themeColor="text1"/>
        </w:rPr>
        <w:t>June</w:t>
      </w:r>
      <w:r w:rsidRPr="3DC15E9D">
        <w:rPr>
          <w:rFonts w:ascii="Tahoma" w:eastAsia="Tahoma" w:hAnsi="Tahoma" w:cs="Tahoma"/>
          <w:strike/>
          <w:color w:val="000000" w:themeColor="text1"/>
        </w:rPr>
        <w:t xml:space="preserve"> 2026</w:t>
      </w:r>
      <w:r w:rsidRPr="3DC15E9D">
        <w:rPr>
          <w:rFonts w:ascii="Tahoma" w:eastAsia="Tahoma" w:hAnsi="Tahoma" w:cs="Tahoma"/>
          <w:color w:val="000000" w:themeColor="text1"/>
        </w:rPr>
        <w:t>]</w:t>
      </w:r>
      <w:r w:rsidRPr="3DC15E9D">
        <w:rPr>
          <w:rFonts w:ascii="Tahoma" w:eastAsia="Tahoma" w:hAnsi="Tahoma" w:cs="Tahoma"/>
          <w:b/>
          <w:bCs/>
          <w:color w:val="000000" w:themeColor="text1"/>
        </w:rPr>
        <w:t xml:space="preserve"> </w:t>
      </w:r>
      <w:r w:rsidRPr="3DC15E9D">
        <w:rPr>
          <w:rFonts w:ascii="Tahoma" w:eastAsia="Tahoma" w:hAnsi="Tahoma" w:cs="Tahoma"/>
          <w:b/>
          <w:bCs/>
          <w:color w:val="000000" w:themeColor="text1"/>
          <w:u w:val="single"/>
        </w:rPr>
        <w:t>Ju</w:t>
      </w:r>
      <w:r w:rsidR="4AD8FB58" w:rsidRPr="3DC15E9D">
        <w:rPr>
          <w:rFonts w:ascii="Tahoma" w:eastAsia="Tahoma" w:hAnsi="Tahoma" w:cs="Tahoma"/>
          <w:b/>
          <w:bCs/>
          <w:color w:val="000000" w:themeColor="text1"/>
          <w:u w:val="single"/>
        </w:rPr>
        <w:t>ly</w:t>
      </w:r>
      <w:r w:rsidRPr="3DC15E9D">
        <w:rPr>
          <w:rFonts w:ascii="Tahoma" w:eastAsia="Tahoma" w:hAnsi="Tahoma" w:cs="Tahoma"/>
          <w:b/>
          <w:bCs/>
          <w:color w:val="000000" w:themeColor="text1"/>
          <w:u w:val="single"/>
        </w:rPr>
        <w:t xml:space="preserve"> 2026</w:t>
      </w:r>
    </w:p>
    <w:p w14:paraId="596B178F" w14:textId="3C91BAED" w:rsidR="6D21143C" w:rsidRPr="00B378EE" w:rsidRDefault="6D21143C" w:rsidP="4D63E4D0">
      <w:pPr>
        <w:rPr>
          <w:rFonts w:ascii="Tahoma" w:eastAsia="Arial" w:hAnsi="Tahoma" w:cs="Tahoma"/>
          <w:color w:val="000000" w:themeColor="text1"/>
          <w:szCs w:val="24"/>
        </w:rPr>
      </w:pPr>
      <w:r w:rsidRPr="00B378EE">
        <w:rPr>
          <w:rFonts w:ascii="Tahoma" w:eastAsia="Arial" w:hAnsi="Tahoma" w:cs="Tahoma"/>
          <w:i/>
          <w:iCs/>
          <w:color w:val="000000" w:themeColor="text1"/>
          <w:szCs w:val="24"/>
        </w:rPr>
        <w:t xml:space="preserve">Note: Added language appears in </w:t>
      </w:r>
      <w:r w:rsidRPr="00B378EE">
        <w:rPr>
          <w:rFonts w:ascii="Tahoma" w:eastAsia="Arial" w:hAnsi="Tahoma" w:cs="Tahoma"/>
          <w:b/>
          <w:bCs/>
          <w:i/>
          <w:iCs/>
          <w:color w:val="000000" w:themeColor="text1"/>
          <w:szCs w:val="24"/>
          <w:u w:val="single"/>
        </w:rPr>
        <w:t>bold underline</w:t>
      </w:r>
      <w:r w:rsidRPr="00B378EE">
        <w:rPr>
          <w:rFonts w:ascii="Tahoma" w:eastAsia="Arial" w:hAnsi="Tahoma" w:cs="Tahoma"/>
          <w:color w:val="000000" w:themeColor="text1"/>
          <w:szCs w:val="24"/>
        </w:rPr>
        <w:t>,</w:t>
      </w:r>
      <w:r w:rsidRPr="00B378EE">
        <w:rPr>
          <w:rFonts w:ascii="Tahoma" w:eastAsia="Arial" w:hAnsi="Tahoma" w:cs="Tahoma"/>
          <w:i/>
          <w:iCs/>
          <w:color w:val="000000" w:themeColor="text1"/>
          <w:szCs w:val="24"/>
        </w:rPr>
        <w:t xml:space="preserve"> and deleted language appears in [</w:t>
      </w:r>
      <w:r w:rsidRPr="00B378EE">
        <w:rPr>
          <w:rFonts w:ascii="Tahoma" w:eastAsia="Arial" w:hAnsi="Tahoma" w:cs="Tahoma"/>
          <w:i/>
          <w:iCs/>
          <w:strike/>
          <w:color w:val="000000" w:themeColor="text1"/>
          <w:szCs w:val="24"/>
        </w:rPr>
        <w:t>strikethrough</w:t>
      </w:r>
      <w:r w:rsidRPr="00B378EE">
        <w:rPr>
          <w:rFonts w:ascii="Tahoma" w:eastAsia="Arial" w:hAnsi="Tahoma" w:cs="Tahoma"/>
          <w:i/>
          <w:iCs/>
          <w:color w:val="000000" w:themeColor="text1"/>
          <w:szCs w:val="24"/>
        </w:rPr>
        <w:t>] and within square brackets.</w:t>
      </w:r>
    </w:p>
    <w:p w14:paraId="780E1786" w14:textId="52FECDFD" w:rsidR="4D63E4D0" w:rsidRPr="00B378EE" w:rsidRDefault="4D63E4D0" w:rsidP="4D63E4D0">
      <w:pPr>
        <w:tabs>
          <w:tab w:val="left" w:pos="1440"/>
        </w:tabs>
        <w:spacing w:after="0"/>
        <w:jc w:val="center"/>
        <w:rPr>
          <w:rFonts w:ascii="Tahoma" w:hAnsi="Tahoma" w:cs="Tahoma"/>
          <w:highlight w:val="yellow"/>
        </w:rPr>
      </w:pPr>
    </w:p>
    <w:p w14:paraId="17AE69CF" w14:textId="77777777" w:rsidR="005B69B7" w:rsidRPr="00B378EE" w:rsidRDefault="005B69B7" w:rsidP="00E04486">
      <w:pPr>
        <w:tabs>
          <w:tab w:val="left" w:pos="1440"/>
        </w:tabs>
        <w:spacing w:after="0"/>
        <w:jc w:val="center"/>
        <w:rPr>
          <w:rFonts w:ascii="Tahoma" w:hAnsi="Tahoma" w:cs="Tahoma"/>
          <w:szCs w:val="22"/>
        </w:rPr>
        <w:sectPr w:rsidR="005B69B7" w:rsidRPr="00B378EE" w:rsidSect="007B0296">
          <w:headerReference w:type="default" r:id="rId14"/>
          <w:footerReference w:type="default" r:id="rId15"/>
          <w:type w:val="continuous"/>
          <w:pgSz w:w="12240" w:h="15840" w:code="1"/>
          <w:pgMar w:top="1080" w:right="1440" w:bottom="1440" w:left="1440" w:header="1008" w:footer="432" w:gutter="0"/>
          <w:pgNumType w:fmt="lowerRoman" w:start="1"/>
          <w:cols w:space="720"/>
        </w:sectPr>
      </w:pPr>
    </w:p>
    <w:p w14:paraId="191DE878" w14:textId="77777777" w:rsidR="00FD590E" w:rsidRPr="00B378EE" w:rsidRDefault="09499AB2" w:rsidP="00BD3429">
      <w:pPr>
        <w:pStyle w:val="Bold"/>
        <w:rPr>
          <w:rFonts w:ascii="Tahoma" w:hAnsi="Tahoma" w:cs="Tahoma"/>
        </w:rPr>
      </w:pPr>
      <w:r w:rsidRPr="00B378EE">
        <w:rPr>
          <w:rFonts w:ascii="Tahoma" w:hAnsi="Tahoma" w:cs="Tahoma"/>
        </w:rPr>
        <w:lastRenderedPageBreak/>
        <w:t>Table of Contents</w:t>
      </w:r>
    </w:p>
    <w:p w14:paraId="1991B648" w14:textId="258D6C53" w:rsidR="009A440D" w:rsidRDefault="5502A5A7">
      <w:pPr>
        <w:pStyle w:val="TOC2"/>
        <w:rPr>
          <w:rFonts w:asciiTheme="minorHAnsi" w:eastAsiaTheme="minorEastAsia" w:hAnsiTheme="minorHAnsi" w:cstheme="minorBidi"/>
          <w:smallCaps w:val="0"/>
          <w:noProof/>
          <w:kern w:val="2"/>
          <w:szCs w:val="24"/>
          <w14:ligatures w14:val="standardContextual"/>
        </w:rPr>
      </w:pPr>
      <w:r w:rsidRPr="00B378EE">
        <w:rPr>
          <w:rFonts w:ascii="Tahoma" w:hAnsi="Tahoma" w:cs="Tahoma"/>
        </w:rPr>
        <w:fldChar w:fldCharType="begin"/>
      </w:r>
      <w:r w:rsidR="002E6A73" w:rsidRPr="00B378EE">
        <w:rPr>
          <w:rFonts w:ascii="Tahoma" w:hAnsi="Tahoma" w:cs="Tahoma"/>
        </w:rPr>
        <w:instrText>TOC \o "1-3" \z \u \h</w:instrText>
      </w:r>
      <w:r w:rsidRPr="00B378EE">
        <w:rPr>
          <w:rFonts w:ascii="Tahoma" w:hAnsi="Tahoma" w:cs="Tahoma"/>
        </w:rPr>
        <w:fldChar w:fldCharType="separate"/>
      </w:r>
      <w:hyperlink w:anchor="_Toc232059945" w:history="1">
        <w:r w:rsidR="009A440D" w:rsidRPr="008D52B8">
          <w:rPr>
            <w:rStyle w:val="Hyperlink"/>
            <w:rFonts w:ascii="Tahoma" w:hAnsi="Tahoma" w:cs="Tahoma"/>
            <w:noProof/>
          </w:rPr>
          <w:t>I.</w:t>
        </w:r>
        <w:r w:rsidR="009A440D">
          <w:rPr>
            <w:rFonts w:asciiTheme="minorHAnsi" w:eastAsiaTheme="minorEastAsia" w:hAnsiTheme="minorHAnsi" w:cstheme="minorBidi"/>
            <w:smallCaps w:val="0"/>
            <w:noProof/>
            <w:kern w:val="2"/>
            <w:szCs w:val="24"/>
            <w14:ligatures w14:val="standardContextual"/>
          </w:rPr>
          <w:tab/>
        </w:r>
        <w:r w:rsidR="009A440D" w:rsidRPr="008D52B8">
          <w:rPr>
            <w:rStyle w:val="Hyperlink"/>
            <w:rFonts w:ascii="Tahoma" w:hAnsi="Tahoma" w:cs="Tahoma"/>
            <w:noProof/>
          </w:rPr>
          <w:t>Introduction</w:t>
        </w:r>
        <w:r w:rsidR="009A440D">
          <w:rPr>
            <w:noProof/>
            <w:webHidden/>
          </w:rPr>
          <w:tab/>
        </w:r>
        <w:r w:rsidR="009A440D">
          <w:rPr>
            <w:noProof/>
            <w:webHidden/>
          </w:rPr>
          <w:fldChar w:fldCharType="begin"/>
        </w:r>
        <w:r w:rsidR="009A440D">
          <w:rPr>
            <w:noProof/>
            <w:webHidden/>
          </w:rPr>
          <w:instrText xml:space="preserve"> PAGEREF _Toc232059945 \h </w:instrText>
        </w:r>
        <w:r w:rsidR="009A440D">
          <w:rPr>
            <w:noProof/>
            <w:webHidden/>
          </w:rPr>
        </w:r>
        <w:r w:rsidR="009A440D">
          <w:rPr>
            <w:noProof/>
            <w:webHidden/>
          </w:rPr>
          <w:fldChar w:fldCharType="separate"/>
        </w:r>
        <w:r w:rsidR="007078F4">
          <w:rPr>
            <w:noProof/>
            <w:webHidden/>
          </w:rPr>
          <w:t>1</w:t>
        </w:r>
        <w:r w:rsidR="009A440D">
          <w:rPr>
            <w:noProof/>
            <w:webHidden/>
          </w:rPr>
          <w:fldChar w:fldCharType="end"/>
        </w:r>
      </w:hyperlink>
    </w:p>
    <w:p w14:paraId="060A9F4F" w14:textId="3DC894DC"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46" w:history="1">
        <w:r w:rsidR="009A440D" w:rsidRPr="008D52B8">
          <w:rPr>
            <w:rStyle w:val="Hyperlink"/>
            <w:rFonts w:ascii="Tahoma" w:hAnsi="Tahoma" w:cs="Tahoma"/>
            <w:noProof/>
          </w:rPr>
          <w:t>A.</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Purpose of Solicitation</w:t>
        </w:r>
        <w:r w:rsidR="009A440D">
          <w:rPr>
            <w:noProof/>
            <w:webHidden/>
          </w:rPr>
          <w:tab/>
        </w:r>
        <w:r w:rsidR="009A440D">
          <w:rPr>
            <w:noProof/>
            <w:webHidden/>
          </w:rPr>
          <w:fldChar w:fldCharType="begin"/>
        </w:r>
        <w:r w:rsidR="009A440D">
          <w:rPr>
            <w:noProof/>
            <w:webHidden/>
          </w:rPr>
          <w:instrText xml:space="preserve"> PAGEREF _Toc232059946 \h </w:instrText>
        </w:r>
        <w:r w:rsidR="009A440D">
          <w:rPr>
            <w:noProof/>
            <w:webHidden/>
          </w:rPr>
        </w:r>
        <w:r w:rsidR="009A440D">
          <w:rPr>
            <w:noProof/>
            <w:webHidden/>
          </w:rPr>
          <w:fldChar w:fldCharType="separate"/>
        </w:r>
        <w:r w:rsidR="007078F4">
          <w:rPr>
            <w:noProof/>
            <w:webHidden/>
          </w:rPr>
          <w:t>1</w:t>
        </w:r>
        <w:r w:rsidR="009A440D">
          <w:rPr>
            <w:noProof/>
            <w:webHidden/>
          </w:rPr>
          <w:fldChar w:fldCharType="end"/>
        </w:r>
      </w:hyperlink>
    </w:p>
    <w:p w14:paraId="608E412F" w14:textId="78D44A28"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47" w:history="1">
        <w:r w:rsidR="009A440D" w:rsidRPr="008D52B8">
          <w:rPr>
            <w:rStyle w:val="Hyperlink"/>
            <w:rFonts w:ascii="Tahoma" w:hAnsi="Tahoma" w:cs="Tahoma"/>
            <w:noProof/>
          </w:rPr>
          <w:t>B.</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Background</w:t>
        </w:r>
        <w:r w:rsidR="009A440D">
          <w:rPr>
            <w:noProof/>
            <w:webHidden/>
          </w:rPr>
          <w:tab/>
        </w:r>
        <w:r w:rsidR="009A440D">
          <w:rPr>
            <w:noProof/>
            <w:webHidden/>
          </w:rPr>
          <w:fldChar w:fldCharType="begin"/>
        </w:r>
        <w:r w:rsidR="009A440D">
          <w:rPr>
            <w:noProof/>
            <w:webHidden/>
          </w:rPr>
          <w:instrText xml:space="preserve"> PAGEREF _Toc232059947 \h </w:instrText>
        </w:r>
        <w:r w:rsidR="009A440D">
          <w:rPr>
            <w:noProof/>
            <w:webHidden/>
          </w:rPr>
        </w:r>
        <w:r w:rsidR="009A440D">
          <w:rPr>
            <w:noProof/>
            <w:webHidden/>
          </w:rPr>
          <w:fldChar w:fldCharType="separate"/>
        </w:r>
        <w:r w:rsidR="007078F4">
          <w:rPr>
            <w:noProof/>
            <w:webHidden/>
          </w:rPr>
          <w:t>1</w:t>
        </w:r>
        <w:r w:rsidR="009A440D">
          <w:rPr>
            <w:noProof/>
            <w:webHidden/>
          </w:rPr>
          <w:fldChar w:fldCharType="end"/>
        </w:r>
      </w:hyperlink>
    </w:p>
    <w:p w14:paraId="4C679DB6" w14:textId="7A46576B"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48" w:history="1">
        <w:r w:rsidR="009A440D" w:rsidRPr="008D52B8">
          <w:rPr>
            <w:rStyle w:val="Hyperlink"/>
            <w:rFonts w:ascii="Tahoma" w:hAnsi="Tahoma" w:cs="Tahoma"/>
            <w:noProof/>
          </w:rPr>
          <w:t>C.</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Commitment to Diversity</w:t>
        </w:r>
        <w:r w:rsidR="009A440D">
          <w:rPr>
            <w:noProof/>
            <w:webHidden/>
          </w:rPr>
          <w:tab/>
        </w:r>
        <w:r w:rsidR="009A440D">
          <w:rPr>
            <w:noProof/>
            <w:webHidden/>
          </w:rPr>
          <w:fldChar w:fldCharType="begin"/>
        </w:r>
        <w:r w:rsidR="009A440D">
          <w:rPr>
            <w:noProof/>
            <w:webHidden/>
          </w:rPr>
          <w:instrText xml:space="preserve"> PAGEREF _Toc232059948 \h </w:instrText>
        </w:r>
        <w:r w:rsidR="009A440D">
          <w:rPr>
            <w:noProof/>
            <w:webHidden/>
          </w:rPr>
        </w:r>
        <w:r w:rsidR="009A440D">
          <w:rPr>
            <w:noProof/>
            <w:webHidden/>
          </w:rPr>
          <w:fldChar w:fldCharType="separate"/>
        </w:r>
        <w:r w:rsidR="007078F4">
          <w:rPr>
            <w:noProof/>
            <w:webHidden/>
          </w:rPr>
          <w:t>1</w:t>
        </w:r>
        <w:r w:rsidR="009A440D">
          <w:rPr>
            <w:noProof/>
            <w:webHidden/>
          </w:rPr>
          <w:fldChar w:fldCharType="end"/>
        </w:r>
      </w:hyperlink>
    </w:p>
    <w:p w14:paraId="3E1A2FB3" w14:textId="4696E92E"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49" w:history="1">
        <w:r w:rsidR="009A440D" w:rsidRPr="008D52B8">
          <w:rPr>
            <w:rStyle w:val="Hyperlink"/>
            <w:rFonts w:ascii="Tahoma" w:hAnsi="Tahoma" w:cs="Tahoma"/>
            <w:noProof/>
          </w:rPr>
          <w:t>D.</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Key Activities and Dates</w:t>
        </w:r>
        <w:r w:rsidR="009A440D">
          <w:rPr>
            <w:noProof/>
            <w:webHidden/>
          </w:rPr>
          <w:tab/>
        </w:r>
        <w:r w:rsidR="009A440D">
          <w:rPr>
            <w:noProof/>
            <w:webHidden/>
          </w:rPr>
          <w:fldChar w:fldCharType="begin"/>
        </w:r>
        <w:r w:rsidR="009A440D">
          <w:rPr>
            <w:noProof/>
            <w:webHidden/>
          </w:rPr>
          <w:instrText xml:space="preserve"> PAGEREF _Toc232059949 \h </w:instrText>
        </w:r>
        <w:r w:rsidR="009A440D">
          <w:rPr>
            <w:noProof/>
            <w:webHidden/>
          </w:rPr>
        </w:r>
        <w:r w:rsidR="009A440D">
          <w:rPr>
            <w:noProof/>
            <w:webHidden/>
          </w:rPr>
          <w:fldChar w:fldCharType="separate"/>
        </w:r>
        <w:r w:rsidR="007078F4">
          <w:rPr>
            <w:noProof/>
            <w:webHidden/>
          </w:rPr>
          <w:t>2</w:t>
        </w:r>
        <w:r w:rsidR="009A440D">
          <w:rPr>
            <w:noProof/>
            <w:webHidden/>
          </w:rPr>
          <w:fldChar w:fldCharType="end"/>
        </w:r>
      </w:hyperlink>
    </w:p>
    <w:p w14:paraId="0DA4C50A" w14:textId="3B7F6A68"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0" w:history="1">
        <w:r w:rsidR="009A440D" w:rsidRPr="008D52B8">
          <w:rPr>
            <w:rStyle w:val="Hyperlink"/>
            <w:rFonts w:ascii="Tahoma" w:hAnsi="Tahoma" w:cs="Tahoma"/>
            <w:noProof/>
          </w:rPr>
          <w:t>E.</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How Award is Determined</w:t>
        </w:r>
        <w:r w:rsidR="009A440D">
          <w:rPr>
            <w:noProof/>
            <w:webHidden/>
          </w:rPr>
          <w:tab/>
        </w:r>
        <w:r w:rsidR="009A440D">
          <w:rPr>
            <w:noProof/>
            <w:webHidden/>
          </w:rPr>
          <w:fldChar w:fldCharType="begin"/>
        </w:r>
        <w:r w:rsidR="009A440D">
          <w:rPr>
            <w:noProof/>
            <w:webHidden/>
          </w:rPr>
          <w:instrText xml:space="preserve"> PAGEREF _Toc232059950 \h </w:instrText>
        </w:r>
        <w:r w:rsidR="009A440D">
          <w:rPr>
            <w:noProof/>
            <w:webHidden/>
          </w:rPr>
        </w:r>
        <w:r w:rsidR="009A440D">
          <w:rPr>
            <w:noProof/>
            <w:webHidden/>
          </w:rPr>
          <w:fldChar w:fldCharType="separate"/>
        </w:r>
        <w:r w:rsidR="007078F4">
          <w:rPr>
            <w:noProof/>
            <w:webHidden/>
          </w:rPr>
          <w:t>2</w:t>
        </w:r>
        <w:r w:rsidR="009A440D">
          <w:rPr>
            <w:noProof/>
            <w:webHidden/>
          </w:rPr>
          <w:fldChar w:fldCharType="end"/>
        </w:r>
      </w:hyperlink>
    </w:p>
    <w:p w14:paraId="0527D067" w14:textId="6B0E611F"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1" w:history="1">
        <w:r w:rsidR="009A440D" w:rsidRPr="008D52B8">
          <w:rPr>
            <w:rStyle w:val="Hyperlink"/>
            <w:rFonts w:ascii="Tahoma" w:hAnsi="Tahoma" w:cs="Tahoma"/>
            <w:noProof/>
          </w:rPr>
          <w:t>F.</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Availability of Funds</w:t>
        </w:r>
        <w:r w:rsidR="009A440D">
          <w:rPr>
            <w:noProof/>
            <w:webHidden/>
          </w:rPr>
          <w:tab/>
        </w:r>
        <w:r w:rsidR="009A440D">
          <w:rPr>
            <w:noProof/>
            <w:webHidden/>
          </w:rPr>
          <w:fldChar w:fldCharType="begin"/>
        </w:r>
        <w:r w:rsidR="009A440D">
          <w:rPr>
            <w:noProof/>
            <w:webHidden/>
          </w:rPr>
          <w:instrText xml:space="preserve"> PAGEREF _Toc232059951 \h </w:instrText>
        </w:r>
        <w:r w:rsidR="009A440D">
          <w:rPr>
            <w:noProof/>
            <w:webHidden/>
          </w:rPr>
        </w:r>
        <w:r w:rsidR="009A440D">
          <w:rPr>
            <w:noProof/>
            <w:webHidden/>
          </w:rPr>
          <w:fldChar w:fldCharType="separate"/>
        </w:r>
        <w:r w:rsidR="007078F4">
          <w:rPr>
            <w:noProof/>
            <w:webHidden/>
          </w:rPr>
          <w:t>3</w:t>
        </w:r>
        <w:r w:rsidR="009A440D">
          <w:rPr>
            <w:noProof/>
            <w:webHidden/>
          </w:rPr>
          <w:fldChar w:fldCharType="end"/>
        </w:r>
      </w:hyperlink>
    </w:p>
    <w:p w14:paraId="6372A2A2" w14:textId="4233A07D"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2" w:history="1">
        <w:r w:rsidR="009A440D" w:rsidRPr="008D52B8">
          <w:rPr>
            <w:rStyle w:val="Hyperlink"/>
            <w:rFonts w:ascii="Tahoma" w:hAnsi="Tahoma" w:cs="Tahoma"/>
            <w:noProof/>
          </w:rPr>
          <w:t>G.</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Funding Lanes</w:t>
        </w:r>
        <w:r w:rsidR="009A440D">
          <w:rPr>
            <w:noProof/>
            <w:webHidden/>
          </w:rPr>
          <w:tab/>
        </w:r>
        <w:r w:rsidR="009A440D">
          <w:rPr>
            <w:noProof/>
            <w:webHidden/>
          </w:rPr>
          <w:fldChar w:fldCharType="begin"/>
        </w:r>
        <w:r w:rsidR="009A440D">
          <w:rPr>
            <w:noProof/>
            <w:webHidden/>
          </w:rPr>
          <w:instrText xml:space="preserve"> PAGEREF _Toc232059952 \h </w:instrText>
        </w:r>
        <w:r w:rsidR="009A440D">
          <w:rPr>
            <w:noProof/>
            <w:webHidden/>
          </w:rPr>
        </w:r>
        <w:r w:rsidR="009A440D">
          <w:rPr>
            <w:noProof/>
            <w:webHidden/>
          </w:rPr>
          <w:fldChar w:fldCharType="separate"/>
        </w:r>
        <w:r w:rsidR="007078F4">
          <w:rPr>
            <w:noProof/>
            <w:webHidden/>
          </w:rPr>
          <w:t>4</w:t>
        </w:r>
        <w:r w:rsidR="009A440D">
          <w:rPr>
            <w:noProof/>
            <w:webHidden/>
          </w:rPr>
          <w:fldChar w:fldCharType="end"/>
        </w:r>
      </w:hyperlink>
    </w:p>
    <w:p w14:paraId="3FD608ED" w14:textId="7C1927DB"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3" w:history="1">
        <w:r w:rsidR="009A440D" w:rsidRPr="008D52B8">
          <w:rPr>
            <w:rStyle w:val="Hyperlink"/>
            <w:rFonts w:ascii="Tahoma" w:hAnsi="Tahoma" w:cs="Tahoma"/>
            <w:noProof/>
          </w:rPr>
          <w:t>H.</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Maximum Award Amounts</w:t>
        </w:r>
        <w:r w:rsidR="009A440D">
          <w:rPr>
            <w:noProof/>
            <w:webHidden/>
          </w:rPr>
          <w:tab/>
        </w:r>
        <w:r w:rsidR="009A440D">
          <w:rPr>
            <w:noProof/>
            <w:webHidden/>
          </w:rPr>
          <w:fldChar w:fldCharType="begin"/>
        </w:r>
        <w:r w:rsidR="009A440D">
          <w:rPr>
            <w:noProof/>
            <w:webHidden/>
          </w:rPr>
          <w:instrText xml:space="preserve"> PAGEREF _Toc232059953 \h </w:instrText>
        </w:r>
        <w:r w:rsidR="009A440D">
          <w:rPr>
            <w:noProof/>
            <w:webHidden/>
          </w:rPr>
        </w:r>
        <w:r w:rsidR="009A440D">
          <w:rPr>
            <w:noProof/>
            <w:webHidden/>
          </w:rPr>
          <w:fldChar w:fldCharType="separate"/>
        </w:r>
        <w:r w:rsidR="007078F4">
          <w:rPr>
            <w:noProof/>
            <w:webHidden/>
          </w:rPr>
          <w:t>4</w:t>
        </w:r>
        <w:r w:rsidR="009A440D">
          <w:rPr>
            <w:noProof/>
            <w:webHidden/>
          </w:rPr>
          <w:fldChar w:fldCharType="end"/>
        </w:r>
      </w:hyperlink>
    </w:p>
    <w:p w14:paraId="11215167" w14:textId="2563E39E"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4" w:history="1">
        <w:r w:rsidR="009A440D" w:rsidRPr="008D52B8">
          <w:rPr>
            <w:rStyle w:val="Hyperlink"/>
            <w:rFonts w:ascii="Tahoma" w:hAnsi="Tahoma" w:cs="Tahoma"/>
            <w:noProof/>
          </w:rPr>
          <w:t>I.</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Maximum Number of Applications</w:t>
        </w:r>
        <w:r w:rsidR="009A440D">
          <w:rPr>
            <w:noProof/>
            <w:webHidden/>
          </w:rPr>
          <w:tab/>
        </w:r>
        <w:r w:rsidR="009A440D">
          <w:rPr>
            <w:noProof/>
            <w:webHidden/>
          </w:rPr>
          <w:fldChar w:fldCharType="begin"/>
        </w:r>
        <w:r w:rsidR="009A440D">
          <w:rPr>
            <w:noProof/>
            <w:webHidden/>
          </w:rPr>
          <w:instrText xml:space="preserve"> PAGEREF _Toc232059954 \h </w:instrText>
        </w:r>
        <w:r w:rsidR="009A440D">
          <w:rPr>
            <w:noProof/>
            <w:webHidden/>
          </w:rPr>
        </w:r>
        <w:r w:rsidR="009A440D">
          <w:rPr>
            <w:noProof/>
            <w:webHidden/>
          </w:rPr>
          <w:fldChar w:fldCharType="separate"/>
        </w:r>
        <w:r w:rsidR="007078F4">
          <w:rPr>
            <w:noProof/>
            <w:webHidden/>
          </w:rPr>
          <w:t>6</w:t>
        </w:r>
        <w:r w:rsidR="009A440D">
          <w:rPr>
            <w:noProof/>
            <w:webHidden/>
          </w:rPr>
          <w:fldChar w:fldCharType="end"/>
        </w:r>
      </w:hyperlink>
    </w:p>
    <w:p w14:paraId="463CA613" w14:textId="6B2C5DEC"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5" w:history="1">
        <w:r w:rsidR="009A440D" w:rsidRPr="008D52B8">
          <w:rPr>
            <w:rStyle w:val="Hyperlink"/>
            <w:rFonts w:ascii="Tahoma" w:hAnsi="Tahoma" w:cs="Tahoma"/>
            <w:noProof/>
          </w:rPr>
          <w:t>J.</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Agreement Execution Date</w:t>
        </w:r>
        <w:r w:rsidR="009A440D">
          <w:rPr>
            <w:noProof/>
            <w:webHidden/>
          </w:rPr>
          <w:tab/>
        </w:r>
        <w:r w:rsidR="009A440D">
          <w:rPr>
            <w:noProof/>
            <w:webHidden/>
          </w:rPr>
          <w:fldChar w:fldCharType="begin"/>
        </w:r>
        <w:r w:rsidR="009A440D">
          <w:rPr>
            <w:noProof/>
            <w:webHidden/>
          </w:rPr>
          <w:instrText xml:space="preserve"> PAGEREF _Toc232059955 \h </w:instrText>
        </w:r>
        <w:r w:rsidR="009A440D">
          <w:rPr>
            <w:noProof/>
            <w:webHidden/>
          </w:rPr>
        </w:r>
        <w:r w:rsidR="009A440D">
          <w:rPr>
            <w:noProof/>
            <w:webHidden/>
          </w:rPr>
          <w:fldChar w:fldCharType="separate"/>
        </w:r>
        <w:r w:rsidR="007078F4">
          <w:rPr>
            <w:noProof/>
            <w:webHidden/>
          </w:rPr>
          <w:t>7</w:t>
        </w:r>
        <w:r w:rsidR="009A440D">
          <w:rPr>
            <w:noProof/>
            <w:webHidden/>
          </w:rPr>
          <w:fldChar w:fldCharType="end"/>
        </w:r>
      </w:hyperlink>
    </w:p>
    <w:p w14:paraId="1FBBEF96" w14:textId="17BFE686"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6" w:history="1">
        <w:r w:rsidR="009A440D" w:rsidRPr="008D52B8">
          <w:rPr>
            <w:rStyle w:val="Hyperlink"/>
            <w:rFonts w:ascii="Tahoma" w:hAnsi="Tahoma" w:cs="Tahoma"/>
            <w:noProof/>
          </w:rPr>
          <w:t>K.</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Pre-Application Workshop</w:t>
        </w:r>
        <w:r w:rsidR="009A440D">
          <w:rPr>
            <w:noProof/>
            <w:webHidden/>
          </w:rPr>
          <w:tab/>
        </w:r>
        <w:r w:rsidR="009A440D">
          <w:rPr>
            <w:noProof/>
            <w:webHidden/>
          </w:rPr>
          <w:fldChar w:fldCharType="begin"/>
        </w:r>
        <w:r w:rsidR="009A440D">
          <w:rPr>
            <w:noProof/>
            <w:webHidden/>
          </w:rPr>
          <w:instrText xml:space="preserve"> PAGEREF _Toc232059956 \h </w:instrText>
        </w:r>
        <w:r w:rsidR="009A440D">
          <w:rPr>
            <w:noProof/>
            <w:webHidden/>
          </w:rPr>
        </w:r>
        <w:r w:rsidR="009A440D">
          <w:rPr>
            <w:noProof/>
            <w:webHidden/>
          </w:rPr>
          <w:fldChar w:fldCharType="separate"/>
        </w:r>
        <w:r w:rsidR="007078F4">
          <w:rPr>
            <w:noProof/>
            <w:webHidden/>
          </w:rPr>
          <w:t>7</w:t>
        </w:r>
        <w:r w:rsidR="009A440D">
          <w:rPr>
            <w:noProof/>
            <w:webHidden/>
          </w:rPr>
          <w:fldChar w:fldCharType="end"/>
        </w:r>
      </w:hyperlink>
    </w:p>
    <w:p w14:paraId="07E30851" w14:textId="632E0E03"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7" w:history="1">
        <w:r w:rsidR="009A440D" w:rsidRPr="008D52B8">
          <w:rPr>
            <w:rStyle w:val="Hyperlink"/>
            <w:rFonts w:ascii="Tahoma" w:hAnsi="Tahoma" w:cs="Tahoma"/>
            <w:noProof/>
          </w:rPr>
          <w:t>L.</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Participation Through Zoom</w:t>
        </w:r>
        <w:r w:rsidR="009A440D">
          <w:rPr>
            <w:noProof/>
            <w:webHidden/>
          </w:rPr>
          <w:tab/>
        </w:r>
        <w:r w:rsidR="009A440D">
          <w:rPr>
            <w:noProof/>
            <w:webHidden/>
          </w:rPr>
          <w:fldChar w:fldCharType="begin"/>
        </w:r>
        <w:r w:rsidR="009A440D">
          <w:rPr>
            <w:noProof/>
            <w:webHidden/>
          </w:rPr>
          <w:instrText xml:space="preserve"> PAGEREF _Toc232059957 \h </w:instrText>
        </w:r>
        <w:r w:rsidR="009A440D">
          <w:rPr>
            <w:noProof/>
            <w:webHidden/>
          </w:rPr>
        </w:r>
        <w:r w:rsidR="009A440D">
          <w:rPr>
            <w:noProof/>
            <w:webHidden/>
          </w:rPr>
          <w:fldChar w:fldCharType="separate"/>
        </w:r>
        <w:r w:rsidR="007078F4">
          <w:rPr>
            <w:noProof/>
            <w:webHidden/>
          </w:rPr>
          <w:t>7</w:t>
        </w:r>
        <w:r w:rsidR="009A440D">
          <w:rPr>
            <w:noProof/>
            <w:webHidden/>
          </w:rPr>
          <w:fldChar w:fldCharType="end"/>
        </w:r>
      </w:hyperlink>
    </w:p>
    <w:p w14:paraId="2BC2AF18" w14:textId="1A6B4240" w:rsidR="009A440D" w:rsidRDefault="00000000">
      <w:pPr>
        <w:pStyle w:val="TOC3"/>
        <w:tabs>
          <w:tab w:val="left" w:pos="1200"/>
        </w:tabs>
        <w:rPr>
          <w:rFonts w:asciiTheme="minorHAnsi" w:eastAsiaTheme="minorEastAsia" w:hAnsiTheme="minorHAnsi" w:cstheme="minorBidi"/>
          <w:i w:val="0"/>
          <w:iCs w:val="0"/>
          <w:noProof/>
          <w:kern w:val="2"/>
          <w:szCs w:val="24"/>
          <w14:ligatures w14:val="standardContextual"/>
        </w:rPr>
      </w:pPr>
      <w:hyperlink w:anchor="_Toc232059958" w:history="1">
        <w:r w:rsidR="009A440D" w:rsidRPr="008D52B8">
          <w:rPr>
            <w:rStyle w:val="Hyperlink"/>
            <w:rFonts w:ascii="Tahoma" w:hAnsi="Tahoma" w:cs="Tahoma"/>
            <w:noProof/>
          </w:rPr>
          <w:t>M.</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Questions</w:t>
        </w:r>
        <w:r w:rsidR="009A440D">
          <w:rPr>
            <w:noProof/>
            <w:webHidden/>
          </w:rPr>
          <w:tab/>
        </w:r>
        <w:r w:rsidR="009A440D">
          <w:rPr>
            <w:noProof/>
            <w:webHidden/>
          </w:rPr>
          <w:fldChar w:fldCharType="begin"/>
        </w:r>
        <w:r w:rsidR="009A440D">
          <w:rPr>
            <w:noProof/>
            <w:webHidden/>
          </w:rPr>
          <w:instrText xml:space="preserve"> PAGEREF _Toc232059958 \h </w:instrText>
        </w:r>
        <w:r w:rsidR="009A440D">
          <w:rPr>
            <w:noProof/>
            <w:webHidden/>
          </w:rPr>
        </w:r>
        <w:r w:rsidR="009A440D">
          <w:rPr>
            <w:noProof/>
            <w:webHidden/>
          </w:rPr>
          <w:fldChar w:fldCharType="separate"/>
        </w:r>
        <w:r w:rsidR="007078F4">
          <w:rPr>
            <w:noProof/>
            <w:webHidden/>
          </w:rPr>
          <w:t>8</w:t>
        </w:r>
        <w:r w:rsidR="009A440D">
          <w:rPr>
            <w:noProof/>
            <w:webHidden/>
          </w:rPr>
          <w:fldChar w:fldCharType="end"/>
        </w:r>
      </w:hyperlink>
    </w:p>
    <w:p w14:paraId="66C3F0E0" w14:textId="083B61C3"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59" w:history="1">
        <w:r w:rsidR="009A440D" w:rsidRPr="008D52B8">
          <w:rPr>
            <w:rStyle w:val="Hyperlink"/>
            <w:rFonts w:ascii="Tahoma" w:hAnsi="Tahoma" w:cs="Tahoma"/>
            <w:noProof/>
          </w:rPr>
          <w:t>N.</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Contact Information</w:t>
        </w:r>
        <w:r w:rsidR="009A440D">
          <w:rPr>
            <w:noProof/>
            <w:webHidden/>
          </w:rPr>
          <w:tab/>
        </w:r>
        <w:r w:rsidR="009A440D">
          <w:rPr>
            <w:noProof/>
            <w:webHidden/>
          </w:rPr>
          <w:fldChar w:fldCharType="begin"/>
        </w:r>
        <w:r w:rsidR="009A440D">
          <w:rPr>
            <w:noProof/>
            <w:webHidden/>
          </w:rPr>
          <w:instrText xml:space="preserve"> PAGEREF _Toc232059959 \h </w:instrText>
        </w:r>
        <w:r w:rsidR="009A440D">
          <w:rPr>
            <w:noProof/>
            <w:webHidden/>
          </w:rPr>
        </w:r>
        <w:r w:rsidR="009A440D">
          <w:rPr>
            <w:noProof/>
            <w:webHidden/>
          </w:rPr>
          <w:fldChar w:fldCharType="separate"/>
        </w:r>
        <w:r w:rsidR="007078F4">
          <w:rPr>
            <w:noProof/>
            <w:webHidden/>
          </w:rPr>
          <w:t>9</w:t>
        </w:r>
        <w:r w:rsidR="009A440D">
          <w:rPr>
            <w:noProof/>
            <w:webHidden/>
          </w:rPr>
          <w:fldChar w:fldCharType="end"/>
        </w:r>
      </w:hyperlink>
    </w:p>
    <w:p w14:paraId="05FCB452" w14:textId="7F751A58"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0" w:history="1">
        <w:r w:rsidR="009A440D" w:rsidRPr="008D52B8">
          <w:rPr>
            <w:rStyle w:val="Hyperlink"/>
            <w:rFonts w:ascii="Tahoma" w:hAnsi="Tahoma" w:cs="Tahoma"/>
            <w:noProof/>
          </w:rPr>
          <w:t>O.</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Reference Documents</w:t>
        </w:r>
        <w:r w:rsidR="009A440D">
          <w:rPr>
            <w:noProof/>
            <w:webHidden/>
          </w:rPr>
          <w:tab/>
        </w:r>
        <w:r w:rsidR="009A440D">
          <w:rPr>
            <w:noProof/>
            <w:webHidden/>
          </w:rPr>
          <w:fldChar w:fldCharType="begin"/>
        </w:r>
        <w:r w:rsidR="009A440D">
          <w:rPr>
            <w:noProof/>
            <w:webHidden/>
          </w:rPr>
          <w:instrText xml:space="preserve"> PAGEREF _Toc232059960 \h </w:instrText>
        </w:r>
        <w:r w:rsidR="009A440D">
          <w:rPr>
            <w:noProof/>
            <w:webHidden/>
          </w:rPr>
        </w:r>
        <w:r w:rsidR="009A440D">
          <w:rPr>
            <w:noProof/>
            <w:webHidden/>
          </w:rPr>
          <w:fldChar w:fldCharType="separate"/>
        </w:r>
        <w:r w:rsidR="007078F4">
          <w:rPr>
            <w:noProof/>
            <w:webHidden/>
          </w:rPr>
          <w:t>9</w:t>
        </w:r>
        <w:r w:rsidR="009A440D">
          <w:rPr>
            <w:noProof/>
            <w:webHidden/>
          </w:rPr>
          <w:fldChar w:fldCharType="end"/>
        </w:r>
      </w:hyperlink>
    </w:p>
    <w:p w14:paraId="4A9E5354" w14:textId="5DF3ABC0" w:rsidR="009A440D" w:rsidRDefault="00000000">
      <w:pPr>
        <w:pStyle w:val="TOC2"/>
        <w:rPr>
          <w:rFonts w:asciiTheme="minorHAnsi" w:eastAsiaTheme="minorEastAsia" w:hAnsiTheme="minorHAnsi" w:cstheme="minorBidi"/>
          <w:smallCaps w:val="0"/>
          <w:noProof/>
          <w:kern w:val="2"/>
          <w:szCs w:val="24"/>
          <w14:ligatures w14:val="standardContextual"/>
        </w:rPr>
      </w:pPr>
      <w:hyperlink w:anchor="_Toc232059961" w:history="1">
        <w:r w:rsidR="009A440D" w:rsidRPr="008D52B8">
          <w:rPr>
            <w:rStyle w:val="Hyperlink"/>
            <w:rFonts w:ascii="Tahoma" w:hAnsi="Tahoma" w:cs="Tahoma"/>
            <w:noProof/>
          </w:rPr>
          <w:t>II.</w:t>
        </w:r>
        <w:r w:rsidR="009A440D">
          <w:rPr>
            <w:rFonts w:asciiTheme="minorHAnsi" w:eastAsiaTheme="minorEastAsia" w:hAnsiTheme="minorHAnsi" w:cstheme="minorBidi"/>
            <w:smallCaps w:val="0"/>
            <w:noProof/>
            <w:kern w:val="2"/>
            <w:szCs w:val="24"/>
            <w14:ligatures w14:val="standardContextual"/>
          </w:rPr>
          <w:tab/>
        </w:r>
        <w:r w:rsidR="009A440D" w:rsidRPr="008D52B8">
          <w:rPr>
            <w:rStyle w:val="Hyperlink"/>
            <w:rFonts w:ascii="Tahoma" w:hAnsi="Tahoma" w:cs="Tahoma"/>
            <w:noProof/>
          </w:rPr>
          <w:t>Eligibility Requirements</w:t>
        </w:r>
        <w:r w:rsidR="009A440D">
          <w:rPr>
            <w:noProof/>
            <w:webHidden/>
          </w:rPr>
          <w:tab/>
        </w:r>
        <w:r w:rsidR="009A440D">
          <w:rPr>
            <w:noProof/>
            <w:webHidden/>
          </w:rPr>
          <w:fldChar w:fldCharType="begin"/>
        </w:r>
        <w:r w:rsidR="009A440D">
          <w:rPr>
            <w:noProof/>
            <w:webHidden/>
          </w:rPr>
          <w:instrText xml:space="preserve"> PAGEREF _Toc232059961 \h </w:instrText>
        </w:r>
        <w:r w:rsidR="009A440D">
          <w:rPr>
            <w:noProof/>
            <w:webHidden/>
          </w:rPr>
        </w:r>
        <w:r w:rsidR="009A440D">
          <w:rPr>
            <w:noProof/>
            <w:webHidden/>
          </w:rPr>
          <w:fldChar w:fldCharType="separate"/>
        </w:r>
        <w:r w:rsidR="007078F4">
          <w:rPr>
            <w:noProof/>
            <w:webHidden/>
          </w:rPr>
          <w:t>9</w:t>
        </w:r>
        <w:r w:rsidR="009A440D">
          <w:rPr>
            <w:noProof/>
            <w:webHidden/>
          </w:rPr>
          <w:fldChar w:fldCharType="end"/>
        </w:r>
      </w:hyperlink>
    </w:p>
    <w:p w14:paraId="36EF976E" w14:textId="13F6FBF2"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2" w:history="1">
        <w:r w:rsidR="009A440D" w:rsidRPr="008D52B8">
          <w:rPr>
            <w:rStyle w:val="Hyperlink"/>
            <w:rFonts w:ascii="Tahoma" w:hAnsi="Tahoma" w:cs="Tahoma"/>
            <w:noProof/>
          </w:rPr>
          <w:t>A.</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Applicant Requirements</w:t>
        </w:r>
        <w:r w:rsidR="009A440D">
          <w:rPr>
            <w:noProof/>
            <w:webHidden/>
          </w:rPr>
          <w:tab/>
        </w:r>
        <w:r w:rsidR="009A440D">
          <w:rPr>
            <w:noProof/>
            <w:webHidden/>
          </w:rPr>
          <w:fldChar w:fldCharType="begin"/>
        </w:r>
        <w:r w:rsidR="009A440D">
          <w:rPr>
            <w:noProof/>
            <w:webHidden/>
          </w:rPr>
          <w:instrText xml:space="preserve"> PAGEREF _Toc232059962 \h </w:instrText>
        </w:r>
        <w:r w:rsidR="009A440D">
          <w:rPr>
            <w:noProof/>
            <w:webHidden/>
          </w:rPr>
        </w:r>
        <w:r w:rsidR="009A440D">
          <w:rPr>
            <w:noProof/>
            <w:webHidden/>
          </w:rPr>
          <w:fldChar w:fldCharType="separate"/>
        </w:r>
        <w:r w:rsidR="007078F4">
          <w:rPr>
            <w:noProof/>
            <w:webHidden/>
          </w:rPr>
          <w:t>9</w:t>
        </w:r>
        <w:r w:rsidR="009A440D">
          <w:rPr>
            <w:noProof/>
            <w:webHidden/>
          </w:rPr>
          <w:fldChar w:fldCharType="end"/>
        </w:r>
      </w:hyperlink>
    </w:p>
    <w:p w14:paraId="20912F9A" w14:textId="27716206"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3" w:history="1">
        <w:r w:rsidR="009A440D" w:rsidRPr="008D52B8">
          <w:rPr>
            <w:rStyle w:val="Hyperlink"/>
            <w:rFonts w:ascii="Tahoma" w:hAnsi="Tahoma" w:cs="Tahoma"/>
            <w:noProof/>
          </w:rPr>
          <w:t>B.</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Project Requirements</w:t>
        </w:r>
        <w:r w:rsidR="009A440D">
          <w:rPr>
            <w:noProof/>
            <w:webHidden/>
          </w:rPr>
          <w:tab/>
        </w:r>
        <w:r w:rsidR="009A440D">
          <w:rPr>
            <w:noProof/>
            <w:webHidden/>
          </w:rPr>
          <w:fldChar w:fldCharType="begin"/>
        </w:r>
        <w:r w:rsidR="009A440D">
          <w:rPr>
            <w:noProof/>
            <w:webHidden/>
          </w:rPr>
          <w:instrText xml:space="preserve"> PAGEREF _Toc232059963 \h </w:instrText>
        </w:r>
        <w:r w:rsidR="009A440D">
          <w:rPr>
            <w:noProof/>
            <w:webHidden/>
          </w:rPr>
        </w:r>
        <w:r w:rsidR="009A440D">
          <w:rPr>
            <w:noProof/>
            <w:webHidden/>
          </w:rPr>
          <w:fldChar w:fldCharType="separate"/>
        </w:r>
        <w:r w:rsidR="007078F4">
          <w:rPr>
            <w:noProof/>
            <w:webHidden/>
          </w:rPr>
          <w:t>13</w:t>
        </w:r>
        <w:r w:rsidR="009A440D">
          <w:rPr>
            <w:noProof/>
            <w:webHidden/>
          </w:rPr>
          <w:fldChar w:fldCharType="end"/>
        </w:r>
      </w:hyperlink>
    </w:p>
    <w:p w14:paraId="7CDBFC36" w14:textId="54877039"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4" w:history="1">
        <w:r w:rsidR="009A440D" w:rsidRPr="008D52B8">
          <w:rPr>
            <w:rStyle w:val="Hyperlink"/>
            <w:rFonts w:ascii="Tahoma" w:hAnsi="Tahoma" w:cs="Tahoma"/>
            <w:noProof/>
          </w:rPr>
          <w:t>C.</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Minimum Technical Requirements for Electric School Bus Infrastructure</w:t>
        </w:r>
        <w:r w:rsidR="009A440D">
          <w:rPr>
            <w:noProof/>
            <w:webHidden/>
          </w:rPr>
          <w:tab/>
        </w:r>
        <w:r w:rsidR="009A440D">
          <w:rPr>
            <w:noProof/>
            <w:webHidden/>
          </w:rPr>
          <w:fldChar w:fldCharType="begin"/>
        </w:r>
        <w:r w:rsidR="009A440D">
          <w:rPr>
            <w:noProof/>
            <w:webHidden/>
          </w:rPr>
          <w:instrText xml:space="preserve"> PAGEREF _Toc232059964 \h </w:instrText>
        </w:r>
        <w:r w:rsidR="009A440D">
          <w:rPr>
            <w:noProof/>
            <w:webHidden/>
          </w:rPr>
        </w:r>
        <w:r w:rsidR="009A440D">
          <w:rPr>
            <w:noProof/>
            <w:webHidden/>
          </w:rPr>
          <w:fldChar w:fldCharType="separate"/>
        </w:r>
        <w:r w:rsidR="007078F4">
          <w:rPr>
            <w:noProof/>
            <w:webHidden/>
          </w:rPr>
          <w:t>18</w:t>
        </w:r>
        <w:r w:rsidR="009A440D">
          <w:rPr>
            <w:noProof/>
            <w:webHidden/>
          </w:rPr>
          <w:fldChar w:fldCharType="end"/>
        </w:r>
      </w:hyperlink>
    </w:p>
    <w:p w14:paraId="1E679895" w14:textId="402CBDC3"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5" w:history="1">
        <w:r w:rsidR="009A440D" w:rsidRPr="008D52B8">
          <w:rPr>
            <w:rStyle w:val="Hyperlink"/>
            <w:rFonts w:ascii="Tahoma" w:hAnsi="Tahoma" w:cs="Tahoma"/>
            <w:noProof/>
          </w:rPr>
          <w:t>D.</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Eligible Project Costs</w:t>
        </w:r>
        <w:r w:rsidR="009A440D">
          <w:rPr>
            <w:noProof/>
            <w:webHidden/>
          </w:rPr>
          <w:tab/>
        </w:r>
        <w:r w:rsidR="009A440D">
          <w:rPr>
            <w:noProof/>
            <w:webHidden/>
          </w:rPr>
          <w:fldChar w:fldCharType="begin"/>
        </w:r>
        <w:r w:rsidR="009A440D">
          <w:rPr>
            <w:noProof/>
            <w:webHidden/>
          </w:rPr>
          <w:instrText xml:space="preserve"> PAGEREF _Toc232059965 \h </w:instrText>
        </w:r>
        <w:r w:rsidR="009A440D">
          <w:rPr>
            <w:noProof/>
            <w:webHidden/>
          </w:rPr>
        </w:r>
        <w:r w:rsidR="009A440D">
          <w:rPr>
            <w:noProof/>
            <w:webHidden/>
          </w:rPr>
          <w:fldChar w:fldCharType="separate"/>
        </w:r>
        <w:r w:rsidR="007078F4">
          <w:rPr>
            <w:noProof/>
            <w:webHidden/>
          </w:rPr>
          <w:t>22</w:t>
        </w:r>
        <w:r w:rsidR="009A440D">
          <w:rPr>
            <w:noProof/>
            <w:webHidden/>
          </w:rPr>
          <w:fldChar w:fldCharType="end"/>
        </w:r>
      </w:hyperlink>
    </w:p>
    <w:p w14:paraId="07555470" w14:textId="43E274D2"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6" w:history="1">
        <w:r w:rsidR="009A440D" w:rsidRPr="008D52B8">
          <w:rPr>
            <w:rStyle w:val="Hyperlink"/>
            <w:rFonts w:ascii="Tahoma" w:hAnsi="Tahoma" w:cs="Tahoma"/>
            <w:noProof/>
          </w:rPr>
          <w:t>E.</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Ineligible Project Costs</w:t>
        </w:r>
        <w:r w:rsidR="009A440D">
          <w:rPr>
            <w:noProof/>
            <w:webHidden/>
          </w:rPr>
          <w:tab/>
        </w:r>
        <w:r w:rsidR="009A440D">
          <w:rPr>
            <w:noProof/>
            <w:webHidden/>
          </w:rPr>
          <w:fldChar w:fldCharType="begin"/>
        </w:r>
        <w:r w:rsidR="009A440D">
          <w:rPr>
            <w:noProof/>
            <w:webHidden/>
          </w:rPr>
          <w:instrText xml:space="preserve"> PAGEREF _Toc232059966 \h </w:instrText>
        </w:r>
        <w:r w:rsidR="009A440D">
          <w:rPr>
            <w:noProof/>
            <w:webHidden/>
          </w:rPr>
        </w:r>
        <w:r w:rsidR="009A440D">
          <w:rPr>
            <w:noProof/>
            <w:webHidden/>
          </w:rPr>
          <w:fldChar w:fldCharType="separate"/>
        </w:r>
        <w:r w:rsidR="007078F4">
          <w:rPr>
            <w:noProof/>
            <w:webHidden/>
          </w:rPr>
          <w:t>24</w:t>
        </w:r>
        <w:r w:rsidR="009A440D">
          <w:rPr>
            <w:noProof/>
            <w:webHidden/>
          </w:rPr>
          <w:fldChar w:fldCharType="end"/>
        </w:r>
      </w:hyperlink>
    </w:p>
    <w:p w14:paraId="6F950B06" w14:textId="2710F0FE"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7" w:history="1">
        <w:r w:rsidR="009A440D" w:rsidRPr="008D52B8">
          <w:rPr>
            <w:rStyle w:val="Hyperlink"/>
            <w:rFonts w:ascii="Tahoma" w:hAnsi="Tahoma" w:cs="Tahoma"/>
            <w:noProof/>
          </w:rPr>
          <w:t>F.</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Match Funding Requirements</w:t>
        </w:r>
        <w:r w:rsidR="009A440D">
          <w:rPr>
            <w:noProof/>
            <w:webHidden/>
          </w:rPr>
          <w:tab/>
        </w:r>
        <w:r w:rsidR="009A440D">
          <w:rPr>
            <w:noProof/>
            <w:webHidden/>
          </w:rPr>
          <w:fldChar w:fldCharType="begin"/>
        </w:r>
        <w:r w:rsidR="009A440D">
          <w:rPr>
            <w:noProof/>
            <w:webHidden/>
          </w:rPr>
          <w:instrText xml:space="preserve"> PAGEREF _Toc232059967 \h </w:instrText>
        </w:r>
        <w:r w:rsidR="009A440D">
          <w:rPr>
            <w:noProof/>
            <w:webHidden/>
          </w:rPr>
        </w:r>
        <w:r w:rsidR="009A440D">
          <w:rPr>
            <w:noProof/>
            <w:webHidden/>
          </w:rPr>
          <w:fldChar w:fldCharType="separate"/>
        </w:r>
        <w:r w:rsidR="007078F4">
          <w:rPr>
            <w:noProof/>
            <w:webHidden/>
          </w:rPr>
          <w:t>24</w:t>
        </w:r>
        <w:r w:rsidR="009A440D">
          <w:rPr>
            <w:noProof/>
            <w:webHidden/>
          </w:rPr>
          <w:fldChar w:fldCharType="end"/>
        </w:r>
      </w:hyperlink>
    </w:p>
    <w:p w14:paraId="43D4EA2D" w14:textId="1CAB45BA"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68" w:history="1">
        <w:r w:rsidR="009A440D" w:rsidRPr="008D52B8">
          <w:rPr>
            <w:rStyle w:val="Hyperlink"/>
            <w:rFonts w:ascii="Tahoma" w:hAnsi="Tahoma" w:cs="Tahoma"/>
            <w:noProof/>
          </w:rPr>
          <w:t>G.</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Unallowable Costs</w:t>
        </w:r>
        <w:r w:rsidR="009A440D">
          <w:rPr>
            <w:noProof/>
            <w:webHidden/>
          </w:rPr>
          <w:tab/>
        </w:r>
        <w:r w:rsidR="009A440D">
          <w:rPr>
            <w:noProof/>
            <w:webHidden/>
          </w:rPr>
          <w:fldChar w:fldCharType="begin"/>
        </w:r>
        <w:r w:rsidR="009A440D">
          <w:rPr>
            <w:noProof/>
            <w:webHidden/>
          </w:rPr>
          <w:instrText xml:space="preserve"> PAGEREF _Toc232059968 \h </w:instrText>
        </w:r>
        <w:r w:rsidR="009A440D">
          <w:rPr>
            <w:noProof/>
            <w:webHidden/>
          </w:rPr>
        </w:r>
        <w:r w:rsidR="009A440D">
          <w:rPr>
            <w:noProof/>
            <w:webHidden/>
          </w:rPr>
          <w:fldChar w:fldCharType="separate"/>
        </w:r>
        <w:r w:rsidR="007078F4">
          <w:rPr>
            <w:noProof/>
            <w:webHidden/>
          </w:rPr>
          <w:t>25</w:t>
        </w:r>
        <w:r w:rsidR="009A440D">
          <w:rPr>
            <w:noProof/>
            <w:webHidden/>
          </w:rPr>
          <w:fldChar w:fldCharType="end"/>
        </w:r>
      </w:hyperlink>
    </w:p>
    <w:p w14:paraId="5A28AA12" w14:textId="613CF0E7" w:rsidR="009A440D" w:rsidRDefault="00000000">
      <w:pPr>
        <w:pStyle w:val="TOC2"/>
        <w:rPr>
          <w:rFonts w:asciiTheme="minorHAnsi" w:eastAsiaTheme="minorEastAsia" w:hAnsiTheme="minorHAnsi" w:cstheme="minorBidi"/>
          <w:smallCaps w:val="0"/>
          <w:noProof/>
          <w:kern w:val="2"/>
          <w:szCs w:val="24"/>
          <w14:ligatures w14:val="standardContextual"/>
        </w:rPr>
      </w:pPr>
      <w:hyperlink w:anchor="_Toc232059969" w:history="1">
        <w:r w:rsidR="009A440D" w:rsidRPr="008D52B8">
          <w:rPr>
            <w:rStyle w:val="Hyperlink"/>
            <w:rFonts w:ascii="Tahoma" w:hAnsi="Tahoma" w:cs="Tahoma"/>
            <w:noProof/>
          </w:rPr>
          <w:t>III.</w:t>
        </w:r>
        <w:r w:rsidR="009A440D">
          <w:rPr>
            <w:rFonts w:asciiTheme="minorHAnsi" w:eastAsiaTheme="minorEastAsia" w:hAnsiTheme="minorHAnsi" w:cstheme="minorBidi"/>
            <w:smallCaps w:val="0"/>
            <w:noProof/>
            <w:kern w:val="2"/>
            <w:szCs w:val="24"/>
            <w14:ligatures w14:val="standardContextual"/>
          </w:rPr>
          <w:tab/>
        </w:r>
        <w:r w:rsidR="009A440D" w:rsidRPr="008D52B8">
          <w:rPr>
            <w:rStyle w:val="Hyperlink"/>
            <w:rFonts w:ascii="Tahoma" w:hAnsi="Tahoma" w:cs="Tahoma"/>
            <w:noProof/>
          </w:rPr>
          <w:t>Application Format, Required Documents, and Delivery</w:t>
        </w:r>
        <w:r w:rsidR="009A440D">
          <w:rPr>
            <w:noProof/>
            <w:webHidden/>
          </w:rPr>
          <w:tab/>
        </w:r>
        <w:r w:rsidR="009A440D">
          <w:rPr>
            <w:noProof/>
            <w:webHidden/>
          </w:rPr>
          <w:fldChar w:fldCharType="begin"/>
        </w:r>
        <w:r w:rsidR="009A440D">
          <w:rPr>
            <w:noProof/>
            <w:webHidden/>
          </w:rPr>
          <w:instrText xml:space="preserve"> PAGEREF _Toc232059969 \h </w:instrText>
        </w:r>
        <w:r w:rsidR="009A440D">
          <w:rPr>
            <w:noProof/>
            <w:webHidden/>
          </w:rPr>
        </w:r>
        <w:r w:rsidR="009A440D">
          <w:rPr>
            <w:noProof/>
            <w:webHidden/>
          </w:rPr>
          <w:fldChar w:fldCharType="separate"/>
        </w:r>
        <w:r w:rsidR="007078F4">
          <w:rPr>
            <w:noProof/>
            <w:webHidden/>
          </w:rPr>
          <w:t>26</w:t>
        </w:r>
        <w:r w:rsidR="009A440D">
          <w:rPr>
            <w:noProof/>
            <w:webHidden/>
          </w:rPr>
          <w:fldChar w:fldCharType="end"/>
        </w:r>
      </w:hyperlink>
    </w:p>
    <w:p w14:paraId="651159B1" w14:textId="435D8AFB"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0" w:history="1">
        <w:r w:rsidR="009A440D" w:rsidRPr="008D52B8">
          <w:rPr>
            <w:rStyle w:val="Hyperlink"/>
            <w:rFonts w:ascii="Tahoma" w:hAnsi="Tahoma" w:cs="Tahoma"/>
            <w:noProof/>
          </w:rPr>
          <w:t>A.</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Required Format for an Application</w:t>
        </w:r>
        <w:r w:rsidR="009A440D">
          <w:rPr>
            <w:noProof/>
            <w:webHidden/>
          </w:rPr>
          <w:tab/>
        </w:r>
        <w:r w:rsidR="009A440D">
          <w:rPr>
            <w:noProof/>
            <w:webHidden/>
          </w:rPr>
          <w:fldChar w:fldCharType="begin"/>
        </w:r>
        <w:r w:rsidR="009A440D">
          <w:rPr>
            <w:noProof/>
            <w:webHidden/>
          </w:rPr>
          <w:instrText xml:space="preserve"> PAGEREF _Toc232059970 \h </w:instrText>
        </w:r>
        <w:r w:rsidR="009A440D">
          <w:rPr>
            <w:noProof/>
            <w:webHidden/>
          </w:rPr>
        </w:r>
        <w:r w:rsidR="009A440D">
          <w:rPr>
            <w:noProof/>
            <w:webHidden/>
          </w:rPr>
          <w:fldChar w:fldCharType="separate"/>
        </w:r>
        <w:r w:rsidR="007078F4">
          <w:rPr>
            <w:noProof/>
            <w:webHidden/>
          </w:rPr>
          <w:t>26</w:t>
        </w:r>
        <w:r w:rsidR="009A440D">
          <w:rPr>
            <w:noProof/>
            <w:webHidden/>
          </w:rPr>
          <w:fldChar w:fldCharType="end"/>
        </w:r>
      </w:hyperlink>
    </w:p>
    <w:p w14:paraId="65AABD61" w14:textId="60322DD7"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1" w:history="1">
        <w:r w:rsidR="009A440D" w:rsidRPr="008D52B8">
          <w:rPr>
            <w:rStyle w:val="Hyperlink"/>
            <w:rFonts w:ascii="Tahoma" w:hAnsi="Tahoma" w:cs="Tahoma"/>
            <w:noProof/>
          </w:rPr>
          <w:t>B.</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Method for Delivery</w:t>
        </w:r>
        <w:r w:rsidR="009A440D">
          <w:rPr>
            <w:noProof/>
            <w:webHidden/>
          </w:rPr>
          <w:tab/>
        </w:r>
        <w:r w:rsidR="009A440D">
          <w:rPr>
            <w:noProof/>
            <w:webHidden/>
          </w:rPr>
          <w:fldChar w:fldCharType="begin"/>
        </w:r>
        <w:r w:rsidR="009A440D">
          <w:rPr>
            <w:noProof/>
            <w:webHidden/>
          </w:rPr>
          <w:instrText xml:space="preserve"> PAGEREF _Toc232059971 \h </w:instrText>
        </w:r>
        <w:r w:rsidR="009A440D">
          <w:rPr>
            <w:noProof/>
            <w:webHidden/>
          </w:rPr>
        </w:r>
        <w:r w:rsidR="009A440D">
          <w:rPr>
            <w:noProof/>
            <w:webHidden/>
          </w:rPr>
          <w:fldChar w:fldCharType="separate"/>
        </w:r>
        <w:r w:rsidR="007078F4">
          <w:rPr>
            <w:noProof/>
            <w:webHidden/>
          </w:rPr>
          <w:t>26</w:t>
        </w:r>
        <w:r w:rsidR="009A440D">
          <w:rPr>
            <w:noProof/>
            <w:webHidden/>
          </w:rPr>
          <w:fldChar w:fldCharType="end"/>
        </w:r>
      </w:hyperlink>
    </w:p>
    <w:p w14:paraId="62302986" w14:textId="233A1885"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2" w:history="1">
        <w:r w:rsidR="009A440D" w:rsidRPr="008D52B8">
          <w:rPr>
            <w:rStyle w:val="Hyperlink"/>
            <w:rFonts w:ascii="Tahoma" w:hAnsi="Tahoma" w:cs="Tahoma"/>
            <w:noProof/>
          </w:rPr>
          <w:t>C.</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Page Limitations [Funding Lane 2 and Funding Lane 3]</w:t>
        </w:r>
        <w:r w:rsidR="009A440D">
          <w:rPr>
            <w:noProof/>
            <w:webHidden/>
          </w:rPr>
          <w:tab/>
        </w:r>
        <w:r w:rsidR="009A440D">
          <w:rPr>
            <w:noProof/>
            <w:webHidden/>
          </w:rPr>
          <w:fldChar w:fldCharType="begin"/>
        </w:r>
        <w:r w:rsidR="009A440D">
          <w:rPr>
            <w:noProof/>
            <w:webHidden/>
          </w:rPr>
          <w:instrText xml:space="preserve"> PAGEREF _Toc232059972 \h </w:instrText>
        </w:r>
        <w:r w:rsidR="009A440D">
          <w:rPr>
            <w:noProof/>
            <w:webHidden/>
          </w:rPr>
        </w:r>
        <w:r w:rsidR="009A440D">
          <w:rPr>
            <w:noProof/>
            <w:webHidden/>
          </w:rPr>
          <w:fldChar w:fldCharType="separate"/>
        </w:r>
        <w:r w:rsidR="007078F4">
          <w:rPr>
            <w:noProof/>
            <w:webHidden/>
          </w:rPr>
          <w:t>27</w:t>
        </w:r>
        <w:r w:rsidR="009A440D">
          <w:rPr>
            <w:noProof/>
            <w:webHidden/>
          </w:rPr>
          <w:fldChar w:fldCharType="end"/>
        </w:r>
      </w:hyperlink>
    </w:p>
    <w:p w14:paraId="6CB5DA1C" w14:textId="0D4AD70A"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3" w:history="1">
        <w:r w:rsidR="009A440D" w:rsidRPr="008D52B8">
          <w:rPr>
            <w:rStyle w:val="Hyperlink"/>
            <w:rFonts w:ascii="Tahoma" w:hAnsi="Tahoma" w:cs="Tahoma"/>
            <w:noProof/>
          </w:rPr>
          <w:t>D.</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Application Content</w:t>
        </w:r>
        <w:r w:rsidR="009A440D">
          <w:rPr>
            <w:noProof/>
            <w:webHidden/>
          </w:rPr>
          <w:tab/>
        </w:r>
        <w:r w:rsidR="009A440D">
          <w:rPr>
            <w:noProof/>
            <w:webHidden/>
          </w:rPr>
          <w:fldChar w:fldCharType="begin"/>
        </w:r>
        <w:r w:rsidR="009A440D">
          <w:rPr>
            <w:noProof/>
            <w:webHidden/>
          </w:rPr>
          <w:instrText xml:space="preserve"> PAGEREF _Toc232059973 \h </w:instrText>
        </w:r>
        <w:r w:rsidR="009A440D">
          <w:rPr>
            <w:noProof/>
            <w:webHidden/>
          </w:rPr>
        </w:r>
        <w:r w:rsidR="009A440D">
          <w:rPr>
            <w:noProof/>
            <w:webHidden/>
          </w:rPr>
          <w:fldChar w:fldCharType="separate"/>
        </w:r>
        <w:r w:rsidR="007078F4">
          <w:rPr>
            <w:noProof/>
            <w:webHidden/>
          </w:rPr>
          <w:t>27</w:t>
        </w:r>
        <w:r w:rsidR="009A440D">
          <w:rPr>
            <w:noProof/>
            <w:webHidden/>
          </w:rPr>
          <w:fldChar w:fldCharType="end"/>
        </w:r>
      </w:hyperlink>
    </w:p>
    <w:p w14:paraId="177D5B9C" w14:textId="70D5A563" w:rsidR="009A440D" w:rsidRDefault="00000000">
      <w:pPr>
        <w:pStyle w:val="TOC2"/>
        <w:rPr>
          <w:rFonts w:asciiTheme="minorHAnsi" w:eastAsiaTheme="minorEastAsia" w:hAnsiTheme="minorHAnsi" w:cstheme="minorBidi"/>
          <w:smallCaps w:val="0"/>
          <w:noProof/>
          <w:kern w:val="2"/>
          <w:szCs w:val="24"/>
          <w14:ligatures w14:val="standardContextual"/>
        </w:rPr>
      </w:pPr>
      <w:hyperlink w:anchor="_Toc232059974" w:history="1">
        <w:r w:rsidR="009A440D" w:rsidRPr="008D52B8">
          <w:rPr>
            <w:rStyle w:val="Hyperlink"/>
            <w:rFonts w:ascii="Tahoma" w:hAnsi="Tahoma" w:cs="Tahoma"/>
            <w:noProof/>
          </w:rPr>
          <w:t>IV.</w:t>
        </w:r>
        <w:r w:rsidR="009A440D">
          <w:rPr>
            <w:rFonts w:asciiTheme="minorHAnsi" w:eastAsiaTheme="minorEastAsia" w:hAnsiTheme="minorHAnsi" w:cstheme="minorBidi"/>
            <w:smallCaps w:val="0"/>
            <w:noProof/>
            <w:kern w:val="2"/>
            <w:szCs w:val="24"/>
            <w14:ligatures w14:val="standardContextual"/>
          </w:rPr>
          <w:tab/>
        </w:r>
        <w:r w:rsidR="009A440D" w:rsidRPr="008D52B8">
          <w:rPr>
            <w:rStyle w:val="Hyperlink"/>
            <w:rFonts w:ascii="Tahoma" w:hAnsi="Tahoma" w:cs="Tahoma"/>
            <w:noProof/>
          </w:rPr>
          <w:t>Evaluation Process and Criteria</w:t>
        </w:r>
        <w:r w:rsidR="009A440D">
          <w:rPr>
            <w:noProof/>
            <w:webHidden/>
          </w:rPr>
          <w:tab/>
        </w:r>
        <w:r w:rsidR="009A440D">
          <w:rPr>
            <w:noProof/>
            <w:webHidden/>
          </w:rPr>
          <w:fldChar w:fldCharType="begin"/>
        </w:r>
        <w:r w:rsidR="009A440D">
          <w:rPr>
            <w:noProof/>
            <w:webHidden/>
          </w:rPr>
          <w:instrText xml:space="preserve"> PAGEREF _Toc232059974 \h </w:instrText>
        </w:r>
        <w:r w:rsidR="009A440D">
          <w:rPr>
            <w:noProof/>
            <w:webHidden/>
          </w:rPr>
        </w:r>
        <w:r w:rsidR="009A440D">
          <w:rPr>
            <w:noProof/>
            <w:webHidden/>
          </w:rPr>
          <w:fldChar w:fldCharType="separate"/>
        </w:r>
        <w:r w:rsidR="007078F4">
          <w:rPr>
            <w:noProof/>
            <w:webHidden/>
          </w:rPr>
          <w:t>42</w:t>
        </w:r>
        <w:r w:rsidR="009A440D">
          <w:rPr>
            <w:noProof/>
            <w:webHidden/>
          </w:rPr>
          <w:fldChar w:fldCharType="end"/>
        </w:r>
      </w:hyperlink>
    </w:p>
    <w:p w14:paraId="3F3037D4" w14:textId="5D9A725D"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5" w:history="1">
        <w:r w:rsidR="009A440D" w:rsidRPr="008D52B8">
          <w:rPr>
            <w:rStyle w:val="Hyperlink"/>
            <w:rFonts w:ascii="Tahoma" w:hAnsi="Tahoma" w:cs="Tahoma"/>
            <w:noProof/>
          </w:rPr>
          <w:t>A.</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Application Evaluation</w:t>
        </w:r>
        <w:r w:rsidR="009A440D">
          <w:rPr>
            <w:noProof/>
            <w:webHidden/>
          </w:rPr>
          <w:tab/>
        </w:r>
        <w:r w:rsidR="009A440D">
          <w:rPr>
            <w:noProof/>
            <w:webHidden/>
          </w:rPr>
          <w:fldChar w:fldCharType="begin"/>
        </w:r>
        <w:r w:rsidR="009A440D">
          <w:rPr>
            <w:noProof/>
            <w:webHidden/>
          </w:rPr>
          <w:instrText xml:space="preserve"> PAGEREF _Toc232059975 \h </w:instrText>
        </w:r>
        <w:r w:rsidR="009A440D">
          <w:rPr>
            <w:noProof/>
            <w:webHidden/>
          </w:rPr>
        </w:r>
        <w:r w:rsidR="009A440D">
          <w:rPr>
            <w:noProof/>
            <w:webHidden/>
          </w:rPr>
          <w:fldChar w:fldCharType="separate"/>
        </w:r>
        <w:r w:rsidR="007078F4">
          <w:rPr>
            <w:noProof/>
            <w:webHidden/>
          </w:rPr>
          <w:t>42</w:t>
        </w:r>
        <w:r w:rsidR="009A440D">
          <w:rPr>
            <w:noProof/>
            <w:webHidden/>
          </w:rPr>
          <w:fldChar w:fldCharType="end"/>
        </w:r>
      </w:hyperlink>
    </w:p>
    <w:p w14:paraId="37DA96C9" w14:textId="559E46C7"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6" w:history="1">
        <w:r w:rsidR="009A440D" w:rsidRPr="008D52B8">
          <w:rPr>
            <w:rStyle w:val="Hyperlink"/>
            <w:rFonts w:ascii="Tahoma" w:hAnsi="Tahoma" w:cs="Tahoma"/>
            <w:noProof/>
          </w:rPr>
          <w:t>B.</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Notice of Proposed Awards</w:t>
        </w:r>
        <w:r w:rsidR="009A440D">
          <w:rPr>
            <w:noProof/>
            <w:webHidden/>
          </w:rPr>
          <w:tab/>
        </w:r>
        <w:r w:rsidR="009A440D">
          <w:rPr>
            <w:noProof/>
            <w:webHidden/>
          </w:rPr>
          <w:fldChar w:fldCharType="begin"/>
        </w:r>
        <w:r w:rsidR="009A440D">
          <w:rPr>
            <w:noProof/>
            <w:webHidden/>
          </w:rPr>
          <w:instrText xml:space="preserve"> PAGEREF _Toc232059976 \h </w:instrText>
        </w:r>
        <w:r w:rsidR="009A440D">
          <w:rPr>
            <w:noProof/>
            <w:webHidden/>
          </w:rPr>
        </w:r>
        <w:r w:rsidR="009A440D">
          <w:rPr>
            <w:noProof/>
            <w:webHidden/>
          </w:rPr>
          <w:fldChar w:fldCharType="separate"/>
        </w:r>
        <w:r w:rsidR="007078F4">
          <w:rPr>
            <w:noProof/>
            <w:webHidden/>
          </w:rPr>
          <w:t>45</w:t>
        </w:r>
        <w:r w:rsidR="009A440D">
          <w:rPr>
            <w:noProof/>
            <w:webHidden/>
          </w:rPr>
          <w:fldChar w:fldCharType="end"/>
        </w:r>
      </w:hyperlink>
    </w:p>
    <w:p w14:paraId="57D75D88" w14:textId="61C9D3F5"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7" w:history="1">
        <w:r w:rsidR="009A440D" w:rsidRPr="008D52B8">
          <w:rPr>
            <w:rStyle w:val="Hyperlink"/>
            <w:rFonts w:ascii="Tahoma" w:hAnsi="Tahoma" w:cs="Tahoma"/>
            <w:noProof/>
          </w:rPr>
          <w:t>C.</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Debriefings</w:t>
        </w:r>
        <w:r w:rsidR="009A440D">
          <w:rPr>
            <w:noProof/>
            <w:webHidden/>
          </w:rPr>
          <w:tab/>
        </w:r>
        <w:r w:rsidR="009A440D">
          <w:rPr>
            <w:noProof/>
            <w:webHidden/>
          </w:rPr>
          <w:fldChar w:fldCharType="begin"/>
        </w:r>
        <w:r w:rsidR="009A440D">
          <w:rPr>
            <w:noProof/>
            <w:webHidden/>
          </w:rPr>
          <w:instrText xml:space="preserve"> PAGEREF _Toc232059977 \h </w:instrText>
        </w:r>
        <w:r w:rsidR="009A440D">
          <w:rPr>
            <w:noProof/>
            <w:webHidden/>
          </w:rPr>
        </w:r>
        <w:r w:rsidR="009A440D">
          <w:rPr>
            <w:noProof/>
            <w:webHidden/>
          </w:rPr>
          <w:fldChar w:fldCharType="separate"/>
        </w:r>
        <w:r w:rsidR="007078F4">
          <w:rPr>
            <w:noProof/>
            <w:webHidden/>
          </w:rPr>
          <w:t>45</w:t>
        </w:r>
        <w:r w:rsidR="009A440D">
          <w:rPr>
            <w:noProof/>
            <w:webHidden/>
          </w:rPr>
          <w:fldChar w:fldCharType="end"/>
        </w:r>
      </w:hyperlink>
    </w:p>
    <w:p w14:paraId="7C2C134D" w14:textId="5BB616F7"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8" w:history="1">
        <w:r w:rsidR="009A440D" w:rsidRPr="008D52B8">
          <w:rPr>
            <w:rStyle w:val="Hyperlink"/>
            <w:rFonts w:ascii="Tahoma" w:hAnsi="Tahoma" w:cs="Tahoma"/>
            <w:noProof/>
          </w:rPr>
          <w:t>D.</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Scoring Scale</w:t>
        </w:r>
        <w:r w:rsidR="009A440D">
          <w:rPr>
            <w:noProof/>
            <w:webHidden/>
          </w:rPr>
          <w:tab/>
        </w:r>
        <w:r w:rsidR="009A440D">
          <w:rPr>
            <w:noProof/>
            <w:webHidden/>
          </w:rPr>
          <w:fldChar w:fldCharType="begin"/>
        </w:r>
        <w:r w:rsidR="009A440D">
          <w:rPr>
            <w:noProof/>
            <w:webHidden/>
          </w:rPr>
          <w:instrText xml:space="preserve"> PAGEREF _Toc232059978 \h </w:instrText>
        </w:r>
        <w:r w:rsidR="009A440D">
          <w:rPr>
            <w:noProof/>
            <w:webHidden/>
          </w:rPr>
        </w:r>
        <w:r w:rsidR="009A440D">
          <w:rPr>
            <w:noProof/>
            <w:webHidden/>
          </w:rPr>
          <w:fldChar w:fldCharType="separate"/>
        </w:r>
        <w:r w:rsidR="007078F4">
          <w:rPr>
            <w:noProof/>
            <w:webHidden/>
          </w:rPr>
          <w:t>45</w:t>
        </w:r>
        <w:r w:rsidR="009A440D">
          <w:rPr>
            <w:noProof/>
            <w:webHidden/>
          </w:rPr>
          <w:fldChar w:fldCharType="end"/>
        </w:r>
      </w:hyperlink>
    </w:p>
    <w:p w14:paraId="41ED7C90" w14:textId="38159D15"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79" w:history="1">
        <w:r w:rsidR="009A440D" w:rsidRPr="008D52B8">
          <w:rPr>
            <w:rStyle w:val="Hyperlink"/>
            <w:rFonts w:ascii="Tahoma" w:hAnsi="Tahoma" w:cs="Tahoma"/>
            <w:noProof/>
          </w:rPr>
          <w:t>E.</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Evaluation Criteria [Funding Lane 2]</w:t>
        </w:r>
        <w:r w:rsidR="009A440D">
          <w:rPr>
            <w:noProof/>
            <w:webHidden/>
          </w:rPr>
          <w:tab/>
        </w:r>
        <w:r w:rsidR="009A440D">
          <w:rPr>
            <w:noProof/>
            <w:webHidden/>
          </w:rPr>
          <w:fldChar w:fldCharType="begin"/>
        </w:r>
        <w:r w:rsidR="009A440D">
          <w:rPr>
            <w:noProof/>
            <w:webHidden/>
          </w:rPr>
          <w:instrText xml:space="preserve"> PAGEREF _Toc232059979 \h </w:instrText>
        </w:r>
        <w:r w:rsidR="009A440D">
          <w:rPr>
            <w:noProof/>
            <w:webHidden/>
          </w:rPr>
        </w:r>
        <w:r w:rsidR="009A440D">
          <w:rPr>
            <w:noProof/>
            <w:webHidden/>
          </w:rPr>
          <w:fldChar w:fldCharType="separate"/>
        </w:r>
        <w:r w:rsidR="007078F4">
          <w:rPr>
            <w:noProof/>
            <w:webHidden/>
          </w:rPr>
          <w:t>47</w:t>
        </w:r>
        <w:r w:rsidR="009A440D">
          <w:rPr>
            <w:noProof/>
            <w:webHidden/>
          </w:rPr>
          <w:fldChar w:fldCharType="end"/>
        </w:r>
      </w:hyperlink>
    </w:p>
    <w:p w14:paraId="4ED08970" w14:textId="03B84339"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0" w:history="1">
        <w:r w:rsidR="009A440D" w:rsidRPr="008D52B8">
          <w:rPr>
            <w:rStyle w:val="Hyperlink"/>
            <w:rFonts w:ascii="Tahoma" w:hAnsi="Tahoma" w:cs="Tahoma"/>
            <w:noProof/>
          </w:rPr>
          <w:t>F.</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Evaluation Criteria [Funding Lane 3]</w:t>
        </w:r>
        <w:r w:rsidR="009A440D">
          <w:rPr>
            <w:noProof/>
            <w:webHidden/>
          </w:rPr>
          <w:tab/>
        </w:r>
        <w:r w:rsidR="009A440D">
          <w:rPr>
            <w:noProof/>
            <w:webHidden/>
          </w:rPr>
          <w:fldChar w:fldCharType="begin"/>
        </w:r>
        <w:r w:rsidR="009A440D">
          <w:rPr>
            <w:noProof/>
            <w:webHidden/>
          </w:rPr>
          <w:instrText xml:space="preserve"> PAGEREF _Toc232059980 \h </w:instrText>
        </w:r>
        <w:r w:rsidR="009A440D">
          <w:rPr>
            <w:noProof/>
            <w:webHidden/>
          </w:rPr>
        </w:r>
        <w:r w:rsidR="009A440D">
          <w:rPr>
            <w:noProof/>
            <w:webHidden/>
          </w:rPr>
          <w:fldChar w:fldCharType="separate"/>
        </w:r>
        <w:r w:rsidR="007078F4">
          <w:rPr>
            <w:noProof/>
            <w:webHidden/>
          </w:rPr>
          <w:t>48</w:t>
        </w:r>
        <w:r w:rsidR="009A440D">
          <w:rPr>
            <w:noProof/>
            <w:webHidden/>
          </w:rPr>
          <w:fldChar w:fldCharType="end"/>
        </w:r>
      </w:hyperlink>
    </w:p>
    <w:p w14:paraId="31356175" w14:textId="4C98038C"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1" w:history="1">
        <w:r w:rsidR="009A440D" w:rsidRPr="008D52B8">
          <w:rPr>
            <w:rStyle w:val="Hyperlink"/>
            <w:rFonts w:ascii="Tahoma" w:hAnsi="Tahoma" w:cs="Tahoma"/>
            <w:noProof/>
          </w:rPr>
          <w:t>G.</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Tie Breakers [Funding Lanes 2 and 3]</w:t>
        </w:r>
        <w:r w:rsidR="009A440D">
          <w:rPr>
            <w:noProof/>
            <w:webHidden/>
          </w:rPr>
          <w:tab/>
        </w:r>
        <w:r w:rsidR="009A440D">
          <w:rPr>
            <w:noProof/>
            <w:webHidden/>
          </w:rPr>
          <w:fldChar w:fldCharType="begin"/>
        </w:r>
        <w:r w:rsidR="009A440D">
          <w:rPr>
            <w:noProof/>
            <w:webHidden/>
          </w:rPr>
          <w:instrText xml:space="preserve"> PAGEREF _Toc232059981 \h </w:instrText>
        </w:r>
        <w:r w:rsidR="009A440D">
          <w:rPr>
            <w:noProof/>
            <w:webHidden/>
          </w:rPr>
        </w:r>
        <w:r w:rsidR="009A440D">
          <w:rPr>
            <w:noProof/>
            <w:webHidden/>
          </w:rPr>
          <w:fldChar w:fldCharType="separate"/>
        </w:r>
        <w:r w:rsidR="007078F4">
          <w:rPr>
            <w:noProof/>
            <w:webHidden/>
          </w:rPr>
          <w:t>49</w:t>
        </w:r>
        <w:r w:rsidR="009A440D">
          <w:rPr>
            <w:noProof/>
            <w:webHidden/>
          </w:rPr>
          <w:fldChar w:fldCharType="end"/>
        </w:r>
      </w:hyperlink>
    </w:p>
    <w:p w14:paraId="67E8A230" w14:textId="281EF80D" w:rsidR="009A440D" w:rsidRDefault="00000000">
      <w:pPr>
        <w:pStyle w:val="TOC2"/>
        <w:rPr>
          <w:rFonts w:asciiTheme="minorHAnsi" w:eastAsiaTheme="minorEastAsia" w:hAnsiTheme="minorHAnsi" w:cstheme="minorBidi"/>
          <w:smallCaps w:val="0"/>
          <w:noProof/>
          <w:kern w:val="2"/>
          <w:szCs w:val="24"/>
          <w14:ligatures w14:val="standardContextual"/>
        </w:rPr>
      </w:pPr>
      <w:hyperlink w:anchor="_Toc232059982" w:history="1">
        <w:r w:rsidR="009A440D" w:rsidRPr="008D52B8">
          <w:rPr>
            <w:rStyle w:val="Hyperlink"/>
            <w:rFonts w:ascii="Tahoma" w:hAnsi="Tahoma" w:cs="Tahoma"/>
            <w:noProof/>
          </w:rPr>
          <w:t>V.</w:t>
        </w:r>
        <w:r w:rsidR="009A440D">
          <w:rPr>
            <w:rFonts w:asciiTheme="minorHAnsi" w:eastAsiaTheme="minorEastAsia" w:hAnsiTheme="minorHAnsi" w:cstheme="minorBidi"/>
            <w:smallCaps w:val="0"/>
            <w:noProof/>
            <w:kern w:val="2"/>
            <w:szCs w:val="24"/>
            <w14:ligatures w14:val="standardContextual"/>
          </w:rPr>
          <w:tab/>
        </w:r>
        <w:r w:rsidR="009A440D" w:rsidRPr="008D52B8">
          <w:rPr>
            <w:rStyle w:val="Hyperlink"/>
            <w:rFonts w:ascii="Tahoma" w:hAnsi="Tahoma" w:cs="Tahoma"/>
            <w:noProof/>
          </w:rPr>
          <w:t>Administration</w:t>
        </w:r>
        <w:r w:rsidR="009A440D">
          <w:rPr>
            <w:noProof/>
            <w:webHidden/>
          </w:rPr>
          <w:tab/>
        </w:r>
        <w:r w:rsidR="009A440D">
          <w:rPr>
            <w:noProof/>
            <w:webHidden/>
          </w:rPr>
          <w:fldChar w:fldCharType="begin"/>
        </w:r>
        <w:r w:rsidR="009A440D">
          <w:rPr>
            <w:noProof/>
            <w:webHidden/>
          </w:rPr>
          <w:instrText xml:space="preserve"> PAGEREF _Toc232059982 \h </w:instrText>
        </w:r>
        <w:r w:rsidR="009A440D">
          <w:rPr>
            <w:noProof/>
            <w:webHidden/>
          </w:rPr>
        </w:r>
        <w:r w:rsidR="009A440D">
          <w:rPr>
            <w:noProof/>
            <w:webHidden/>
          </w:rPr>
          <w:fldChar w:fldCharType="separate"/>
        </w:r>
        <w:r w:rsidR="007078F4">
          <w:rPr>
            <w:noProof/>
            <w:webHidden/>
          </w:rPr>
          <w:t>50</w:t>
        </w:r>
        <w:r w:rsidR="009A440D">
          <w:rPr>
            <w:noProof/>
            <w:webHidden/>
          </w:rPr>
          <w:fldChar w:fldCharType="end"/>
        </w:r>
      </w:hyperlink>
    </w:p>
    <w:p w14:paraId="62A2FFB9" w14:textId="7C8752C7"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3" w:history="1">
        <w:r w:rsidR="009A440D" w:rsidRPr="008D52B8">
          <w:rPr>
            <w:rStyle w:val="Hyperlink"/>
            <w:rFonts w:ascii="Tahoma" w:hAnsi="Tahoma" w:cs="Tahoma"/>
            <w:noProof/>
          </w:rPr>
          <w:t>A.</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Definition of Key Words</w:t>
        </w:r>
        <w:r w:rsidR="009A440D">
          <w:rPr>
            <w:noProof/>
            <w:webHidden/>
          </w:rPr>
          <w:tab/>
        </w:r>
        <w:r w:rsidR="009A440D">
          <w:rPr>
            <w:noProof/>
            <w:webHidden/>
          </w:rPr>
          <w:fldChar w:fldCharType="begin"/>
        </w:r>
        <w:r w:rsidR="009A440D">
          <w:rPr>
            <w:noProof/>
            <w:webHidden/>
          </w:rPr>
          <w:instrText xml:space="preserve"> PAGEREF _Toc232059983 \h </w:instrText>
        </w:r>
        <w:r w:rsidR="009A440D">
          <w:rPr>
            <w:noProof/>
            <w:webHidden/>
          </w:rPr>
        </w:r>
        <w:r w:rsidR="009A440D">
          <w:rPr>
            <w:noProof/>
            <w:webHidden/>
          </w:rPr>
          <w:fldChar w:fldCharType="separate"/>
        </w:r>
        <w:r w:rsidR="007078F4">
          <w:rPr>
            <w:noProof/>
            <w:webHidden/>
          </w:rPr>
          <w:t>50</w:t>
        </w:r>
        <w:r w:rsidR="009A440D">
          <w:rPr>
            <w:noProof/>
            <w:webHidden/>
          </w:rPr>
          <w:fldChar w:fldCharType="end"/>
        </w:r>
      </w:hyperlink>
    </w:p>
    <w:p w14:paraId="223958D1" w14:textId="40BD46FA"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4" w:history="1">
        <w:r w:rsidR="009A440D" w:rsidRPr="008D52B8">
          <w:rPr>
            <w:rStyle w:val="Hyperlink"/>
            <w:rFonts w:ascii="Tahoma" w:hAnsi="Tahoma" w:cs="Tahoma"/>
            <w:noProof/>
          </w:rPr>
          <w:t>B.</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Cost of Developing Application</w:t>
        </w:r>
        <w:r w:rsidR="009A440D">
          <w:rPr>
            <w:noProof/>
            <w:webHidden/>
          </w:rPr>
          <w:tab/>
        </w:r>
        <w:r w:rsidR="009A440D">
          <w:rPr>
            <w:noProof/>
            <w:webHidden/>
          </w:rPr>
          <w:fldChar w:fldCharType="begin"/>
        </w:r>
        <w:r w:rsidR="009A440D">
          <w:rPr>
            <w:noProof/>
            <w:webHidden/>
          </w:rPr>
          <w:instrText xml:space="preserve"> PAGEREF _Toc232059984 \h </w:instrText>
        </w:r>
        <w:r w:rsidR="009A440D">
          <w:rPr>
            <w:noProof/>
            <w:webHidden/>
          </w:rPr>
        </w:r>
        <w:r w:rsidR="009A440D">
          <w:rPr>
            <w:noProof/>
            <w:webHidden/>
          </w:rPr>
          <w:fldChar w:fldCharType="separate"/>
        </w:r>
        <w:r w:rsidR="007078F4">
          <w:rPr>
            <w:noProof/>
            <w:webHidden/>
          </w:rPr>
          <w:t>52</w:t>
        </w:r>
        <w:r w:rsidR="009A440D">
          <w:rPr>
            <w:noProof/>
            <w:webHidden/>
          </w:rPr>
          <w:fldChar w:fldCharType="end"/>
        </w:r>
      </w:hyperlink>
    </w:p>
    <w:p w14:paraId="0D110007" w14:textId="1C3601BC"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5" w:history="1">
        <w:r w:rsidR="009A440D" w:rsidRPr="008D52B8">
          <w:rPr>
            <w:rStyle w:val="Hyperlink"/>
            <w:rFonts w:ascii="Tahoma" w:hAnsi="Tahoma" w:cs="Tahoma"/>
            <w:noProof/>
          </w:rPr>
          <w:t>C.</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Confidential Information</w:t>
        </w:r>
        <w:r w:rsidR="009A440D">
          <w:rPr>
            <w:noProof/>
            <w:webHidden/>
          </w:rPr>
          <w:tab/>
        </w:r>
        <w:r w:rsidR="009A440D">
          <w:rPr>
            <w:noProof/>
            <w:webHidden/>
          </w:rPr>
          <w:fldChar w:fldCharType="begin"/>
        </w:r>
        <w:r w:rsidR="009A440D">
          <w:rPr>
            <w:noProof/>
            <w:webHidden/>
          </w:rPr>
          <w:instrText xml:space="preserve"> PAGEREF _Toc232059985 \h </w:instrText>
        </w:r>
        <w:r w:rsidR="009A440D">
          <w:rPr>
            <w:noProof/>
            <w:webHidden/>
          </w:rPr>
        </w:r>
        <w:r w:rsidR="009A440D">
          <w:rPr>
            <w:noProof/>
            <w:webHidden/>
          </w:rPr>
          <w:fldChar w:fldCharType="separate"/>
        </w:r>
        <w:r w:rsidR="007078F4">
          <w:rPr>
            <w:noProof/>
            <w:webHidden/>
          </w:rPr>
          <w:t>53</w:t>
        </w:r>
        <w:r w:rsidR="009A440D">
          <w:rPr>
            <w:noProof/>
            <w:webHidden/>
          </w:rPr>
          <w:fldChar w:fldCharType="end"/>
        </w:r>
      </w:hyperlink>
    </w:p>
    <w:p w14:paraId="603AC590" w14:textId="7DF214FA"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6" w:history="1">
        <w:r w:rsidR="009A440D" w:rsidRPr="008D52B8">
          <w:rPr>
            <w:rStyle w:val="Hyperlink"/>
            <w:rFonts w:ascii="Tahoma" w:hAnsi="Tahoma" w:cs="Tahoma"/>
            <w:noProof/>
          </w:rPr>
          <w:t>D.</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Solicitation Cancellation and Amendments</w:t>
        </w:r>
        <w:r w:rsidR="009A440D">
          <w:rPr>
            <w:noProof/>
            <w:webHidden/>
          </w:rPr>
          <w:tab/>
        </w:r>
        <w:r w:rsidR="009A440D">
          <w:rPr>
            <w:noProof/>
            <w:webHidden/>
          </w:rPr>
          <w:fldChar w:fldCharType="begin"/>
        </w:r>
        <w:r w:rsidR="009A440D">
          <w:rPr>
            <w:noProof/>
            <w:webHidden/>
          </w:rPr>
          <w:instrText xml:space="preserve"> PAGEREF _Toc232059986 \h </w:instrText>
        </w:r>
        <w:r w:rsidR="009A440D">
          <w:rPr>
            <w:noProof/>
            <w:webHidden/>
          </w:rPr>
        </w:r>
        <w:r w:rsidR="009A440D">
          <w:rPr>
            <w:noProof/>
            <w:webHidden/>
          </w:rPr>
          <w:fldChar w:fldCharType="separate"/>
        </w:r>
        <w:r w:rsidR="007078F4">
          <w:rPr>
            <w:noProof/>
            <w:webHidden/>
          </w:rPr>
          <w:t>53</w:t>
        </w:r>
        <w:r w:rsidR="009A440D">
          <w:rPr>
            <w:noProof/>
            <w:webHidden/>
          </w:rPr>
          <w:fldChar w:fldCharType="end"/>
        </w:r>
      </w:hyperlink>
    </w:p>
    <w:p w14:paraId="49BA07EB" w14:textId="7E781025"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7" w:history="1">
        <w:r w:rsidR="009A440D" w:rsidRPr="008D52B8">
          <w:rPr>
            <w:rStyle w:val="Hyperlink"/>
            <w:rFonts w:ascii="Tahoma" w:hAnsi="Tahoma" w:cs="Tahoma"/>
            <w:noProof/>
          </w:rPr>
          <w:t>E.</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Errors</w:t>
        </w:r>
        <w:r w:rsidR="009A440D">
          <w:rPr>
            <w:noProof/>
            <w:webHidden/>
          </w:rPr>
          <w:tab/>
        </w:r>
        <w:r w:rsidR="009A440D">
          <w:rPr>
            <w:noProof/>
            <w:webHidden/>
          </w:rPr>
          <w:fldChar w:fldCharType="begin"/>
        </w:r>
        <w:r w:rsidR="009A440D">
          <w:rPr>
            <w:noProof/>
            <w:webHidden/>
          </w:rPr>
          <w:instrText xml:space="preserve"> PAGEREF _Toc232059987 \h </w:instrText>
        </w:r>
        <w:r w:rsidR="009A440D">
          <w:rPr>
            <w:noProof/>
            <w:webHidden/>
          </w:rPr>
        </w:r>
        <w:r w:rsidR="009A440D">
          <w:rPr>
            <w:noProof/>
            <w:webHidden/>
          </w:rPr>
          <w:fldChar w:fldCharType="separate"/>
        </w:r>
        <w:r w:rsidR="007078F4">
          <w:rPr>
            <w:noProof/>
            <w:webHidden/>
          </w:rPr>
          <w:t>53</w:t>
        </w:r>
        <w:r w:rsidR="009A440D">
          <w:rPr>
            <w:noProof/>
            <w:webHidden/>
          </w:rPr>
          <w:fldChar w:fldCharType="end"/>
        </w:r>
      </w:hyperlink>
    </w:p>
    <w:p w14:paraId="00CE9DB6" w14:textId="6E58067D"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8" w:history="1">
        <w:r w:rsidR="009A440D" w:rsidRPr="008D52B8">
          <w:rPr>
            <w:rStyle w:val="Hyperlink"/>
            <w:rFonts w:ascii="Tahoma" w:hAnsi="Tahoma" w:cs="Tahoma"/>
            <w:noProof/>
          </w:rPr>
          <w:t>F.</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Modifying or Recalling an Application</w:t>
        </w:r>
        <w:r w:rsidR="009A440D">
          <w:rPr>
            <w:noProof/>
            <w:webHidden/>
          </w:rPr>
          <w:tab/>
        </w:r>
        <w:r w:rsidR="009A440D">
          <w:rPr>
            <w:noProof/>
            <w:webHidden/>
          </w:rPr>
          <w:fldChar w:fldCharType="begin"/>
        </w:r>
        <w:r w:rsidR="009A440D">
          <w:rPr>
            <w:noProof/>
            <w:webHidden/>
          </w:rPr>
          <w:instrText xml:space="preserve"> PAGEREF _Toc232059988 \h </w:instrText>
        </w:r>
        <w:r w:rsidR="009A440D">
          <w:rPr>
            <w:noProof/>
            <w:webHidden/>
          </w:rPr>
        </w:r>
        <w:r w:rsidR="009A440D">
          <w:rPr>
            <w:noProof/>
            <w:webHidden/>
          </w:rPr>
          <w:fldChar w:fldCharType="separate"/>
        </w:r>
        <w:r w:rsidR="007078F4">
          <w:rPr>
            <w:noProof/>
            <w:webHidden/>
          </w:rPr>
          <w:t>53</w:t>
        </w:r>
        <w:r w:rsidR="009A440D">
          <w:rPr>
            <w:noProof/>
            <w:webHidden/>
          </w:rPr>
          <w:fldChar w:fldCharType="end"/>
        </w:r>
      </w:hyperlink>
    </w:p>
    <w:p w14:paraId="118512B5" w14:textId="1B87B055"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89" w:history="1">
        <w:r w:rsidR="009A440D" w:rsidRPr="008D52B8">
          <w:rPr>
            <w:rStyle w:val="Hyperlink"/>
            <w:rFonts w:ascii="Tahoma" w:hAnsi="Tahoma" w:cs="Tahoma"/>
            <w:noProof/>
          </w:rPr>
          <w:t>G.</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Immaterial Defect</w:t>
        </w:r>
        <w:r w:rsidR="009A440D">
          <w:rPr>
            <w:noProof/>
            <w:webHidden/>
          </w:rPr>
          <w:tab/>
        </w:r>
        <w:r w:rsidR="009A440D">
          <w:rPr>
            <w:noProof/>
            <w:webHidden/>
          </w:rPr>
          <w:fldChar w:fldCharType="begin"/>
        </w:r>
        <w:r w:rsidR="009A440D">
          <w:rPr>
            <w:noProof/>
            <w:webHidden/>
          </w:rPr>
          <w:instrText xml:space="preserve"> PAGEREF _Toc232059989 \h </w:instrText>
        </w:r>
        <w:r w:rsidR="009A440D">
          <w:rPr>
            <w:noProof/>
            <w:webHidden/>
          </w:rPr>
        </w:r>
        <w:r w:rsidR="009A440D">
          <w:rPr>
            <w:noProof/>
            <w:webHidden/>
          </w:rPr>
          <w:fldChar w:fldCharType="separate"/>
        </w:r>
        <w:r w:rsidR="007078F4">
          <w:rPr>
            <w:noProof/>
            <w:webHidden/>
          </w:rPr>
          <w:t>53</w:t>
        </w:r>
        <w:r w:rsidR="009A440D">
          <w:rPr>
            <w:noProof/>
            <w:webHidden/>
          </w:rPr>
          <w:fldChar w:fldCharType="end"/>
        </w:r>
      </w:hyperlink>
    </w:p>
    <w:p w14:paraId="392B5716" w14:textId="137D7B18"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90" w:history="1">
        <w:r w:rsidR="009A440D" w:rsidRPr="008D52B8">
          <w:rPr>
            <w:rStyle w:val="Hyperlink"/>
            <w:rFonts w:ascii="Tahoma" w:hAnsi="Tahoma" w:cs="Tahoma"/>
            <w:noProof/>
          </w:rPr>
          <w:t>H.</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Opportunity to Cure Administrative Errors</w:t>
        </w:r>
        <w:r w:rsidR="009A440D">
          <w:rPr>
            <w:noProof/>
            <w:webHidden/>
          </w:rPr>
          <w:tab/>
        </w:r>
        <w:r w:rsidR="009A440D">
          <w:rPr>
            <w:noProof/>
            <w:webHidden/>
          </w:rPr>
          <w:fldChar w:fldCharType="begin"/>
        </w:r>
        <w:r w:rsidR="009A440D">
          <w:rPr>
            <w:noProof/>
            <w:webHidden/>
          </w:rPr>
          <w:instrText xml:space="preserve"> PAGEREF _Toc232059990 \h </w:instrText>
        </w:r>
        <w:r w:rsidR="009A440D">
          <w:rPr>
            <w:noProof/>
            <w:webHidden/>
          </w:rPr>
        </w:r>
        <w:r w:rsidR="009A440D">
          <w:rPr>
            <w:noProof/>
            <w:webHidden/>
          </w:rPr>
          <w:fldChar w:fldCharType="separate"/>
        </w:r>
        <w:r w:rsidR="007078F4">
          <w:rPr>
            <w:noProof/>
            <w:webHidden/>
          </w:rPr>
          <w:t>54</w:t>
        </w:r>
        <w:r w:rsidR="009A440D">
          <w:rPr>
            <w:noProof/>
            <w:webHidden/>
          </w:rPr>
          <w:fldChar w:fldCharType="end"/>
        </w:r>
      </w:hyperlink>
    </w:p>
    <w:p w14:paraId="4EB8C836" w14:textId="336BCD92"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91" w:history="1">
        <w:r w:rsidR="009A440D" w:rsidRPr="008D52B8">
          <w:rPr>
            <w:rStyle w:val="Hyperlink"/>
            <w:rFonts w:ascii="Tahoma" w:hAnsi="Tahoma" w:cs="Tahoma"/>
            <w:noProof/>
          </w:rPr>
          <w:t>I.</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Disposition of Applicant’s Documents</w:t>
        </w:r>
        <w:r w:rsidR="009A440D">
          <w:rPr>
            <w:noProof/>
            <w:webHidden/>
          </w:rPr>
          <w:tab/>
        </w:r>
        <w:r w:rsidR="009A440D">
          <w:rPr>
            <w:noProof/>
            <w:webHidden/>
          </w:rPr>
          <w:fldChar w:fldCharType="begin"/>
        </w:r>
        <w:r w:rsidR="009A440D">
          <w:rPr>
            <w:noProof/>
            <w:webHidden/>
          </w:rPr>
          <w:instrText xml:space="preserve"> PAGEREF _Toc232059991 \h </w:instrText>
        </w:r>
        <w:r w:rsidR="009A440D">
          <w:rPr>
            <w:noProof/>
            <w:webHidden/>
          </w:rPr>
        </w:r>
        <w:r w:rsidR="009A440D">
          <w:rPr>
            <w:noProof/>
            <w:webHidden/>
          </w:rPr>
          <w:fldChar w:fldCharType="separate"/>
        </w:r>
        <w:r w:rsidR="007078F4">
          <w:rPr>
            <w:noProof/>
            <w:webHidden/>
          </w:rPr>
          <w:t>55</w:t>
        </w:r>
        <w:r w:rsidR="009A440D">
          <w:rPr>
            <w:noProof/>
            <w:webHidden/>
          </w:rPr>
          <w:fldChar w:fldCharType="end"/>
        </w:r>
      </w:hyperlink>
    </w:p>
    <w:p w14:paraId="21E5A047" w14:textId="7B9806EB"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92" w:history="1">
        <w:r w:rsidR="009A440D" w:rsidRPr="008D52B8">
          <w:rPr>
            <w:rStyle w:val="Hyperlink"/>
            <w:rFonts w:ascii="Tahoma" w:hAnsi="Tahoma" w:cs="Tahoma"/>
            <w:noProof/>
          </w:rPr>
          <w:t>J.</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Applicants’ Admonishment</w:t>
        </w:r>
        <w:r w:rsidR="009A440D">
          <w:rPr>
            <w:noProof/>
            <w:webHidden/>
          </w:rPr>
          <w:tab/>
        </w:r>
        <w:r w:rsidR="009A440D">
          <w:rPr>
            <w:noProof/>
            <w:webHidden/>
          </w:rPr>
          <w:fldChar w:fldCharType="begin"/>
        </w:r>
        <w:r w:rsidR="009A440D">
          <w:rPr>
            <w:noProof/>
            <w:webHidden/>
          </w:rPr>
          <w:instrText xml:space="preserve"> PAGEREF _Toc232059992 \h </w:instrText>
        </w:r>
        <w:r w:rsidR="009A440D">
          <w:rPr>
            <w:noProof/>
            <w:webHidden/>
          </w:rPr>
        </w:r>
        <w:r w:rsidR="009A440D">
          <w:rPr>
            <w:noProof/>
            <w:webHidden/>
          </w:rPr>
          <w:fldChar w:fldCharType="separate"/>
        </w:r>
        <w:r w:rsidR="007078F4">
          <w:rPr>
            <w:noProof/>
            <w:webHidden/>
          </w:rPr>
          <w:t>55</w:t>
        </w:r>
        <w:r w:rsidR="009A440D">
          <w:rPr>
            <w:noProof/>
            <w:webHidden/>
          </w:rPr>
          <w:fldChar w:fldCharType="end"/>
        </w:r>
      </w:hyperlink>
    </w:p>
    <w:p w14:paraId="01428369" w14:textId="1CA5D40E"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93" w:history="1">
        <w:r w:rsidR="009A440D" w:rsidRPr="008D52B8">
          <w:rPr>
            <w:rStyle w:val="Hyperlink"/>
            <w:rFonts w:ascii="Tahoma" w:hAnsi="Tahoma" w:cs="Tahoma"/>
            <w:noProof/>
          </w:rPr>
          <w:t>K.</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Agreement Requirements</w:t>
        </w:r>
        <w:r w:rsidR="009A440D">
          <w:rPr>
            <w:noProof/>
            <w:webHidden/>
          </w:rPr>
          <w:tab/>
        </w:r>
        <w:r w:rsidR="009A440D">
          <w:rPr>
            <w:noProof/>
            <w:webHidden/>
          </w:rPr>
          <w:fldChar w:fldCharType="begin"/>
        </w:r>
        <w:r w:rsidR="009A440D">
          <w:rPr>
            <w:noProof/>
            <w:webHidden/>
          </w:rPr>
          <w:instrText xml:space="preserve"> PAGEREF _Toc232059993 \h </w:instrText>
        </w:r>
        <w:r w:rsidR="009A440D">
          <w:rPr>
            <w:noProof/>
            <w:webHidden/>
          </w:rPr>
        </w:r>
        <w:r w:rsidR="009A440D">
          <w:rPr>
            <w:noProof/>
            <w:webHidden/>
          </w:rPr>
          <w:fldChar w:fldCharType="separate"/>
        </w:r>
        <w:r w:rsidR="007078F4">
          <w:rPr>
            <w:noProof/>
            <w:webHidden/>
          </w:rPr>
          <w:t>55</w:t>
        </w:r>
        <w:r w:rsidR="009A440D">
          <w:rPr>
            <w:noProof/>
            <w:webHidden/>
          </w:rPr>
          <w:fldChar w:fldCharType="end"/>
        </w:r>
      </w:hyperlink>
    </w:p>
    <w:p w14:paraId="6FB80EC9" w14:textId="6B53A5F8" w:rsidR="009A440D" w:rsidRDefault="00000000">
      <w:pPr>
        <w:pStyle w:val="TOC3"/>
        <w:tabs>
          <w:tab w:val="left" w:pos="960"/>
        </w:tabs>
        <w:rPr>
          <w:rFonts w:asciiTheme="minorHAnsi" w:eastAsiaTheme="minorEastAsia" w:hAnsiTheme="minorHAnsi" w:cstheme="minorBidi"/>
          <w:i w:val="0"/>
          <w:iCs w:val="0"/>
          <w:noProof/>
          <w:kern w:val="2"/>
          <w:szCs w:val="24"/>
          <w14:ligatures w14:val="standardContextual"/>
        </w:rPr>
      </w:pPr>
      <w:hyperlink w:anchor="_Toc232059994" w:history="1">
        <w:r w:rsidR="009A440D" w:rsidRPr="008D52B8">
          <w:rPr>
            <w:rStyle w:val="Hyperlink"/>
            <w:rFonts w:ascii="Tahoma" w:hAnsi="Tahoma" w:cs="Tahoma"/>
            <w:noProof/>
          </w:rPr>
          <w:t>L.</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No Agreement Until Signed and Approved</w:t>
        </w:r>
        <w:r w:rsidR="009A440D">
          <w:rPr>
            <w:noProof/>
            <w:webHidden/>
          </w:rPr>
          <w:tab/>
        </w:r>
        <w:r w:rsidR="009A440D">
          <w:rPr>
            <w:noProof/>
            <w:webHidden/>
          </w:rPr>
          <w:fldChar w:fldCharType="begin"/>
        </w:r>
        <w:r w:rsidR="009A440D">
          <w:rPr>
            <w:noProof/>
            <w:webHidden/>
          </w:rPr>
          <w:instrText xml:space="preserve"> PAGEREF _Toc232059994 \h </w:instrText>
        </w:r>
        <w:r w:rsidR="009A440D">
          <w:rPr>
            <w:noProof/>
            <w:webHidden/>
          </w:rPr>
        </w:r>
        <w:r w:rsidR="009A440D">
          <w:rPr>
            <w:noProof/>
            <w:webHidden/>
          </w:rPr>
          <w:fldChar w:fldCharType="separate"/>
        </w:r>
        <w:r w:rsidR="007078F4">
          <w:rPr>
            <w:noProof/>
            <w:webHidden/>
          </w:rPr>
          <w:t>56</w:t>
        </w:r>
        <w:r w:rsidR="009A440D">
          <w:rPr>
            <w:noProof/>
            <w:webHidden/>
          </w:rPr>
          <w:fldChar w:fldCharType="end"/>
        </w:r>
      </w:hyperlink>
    </w:p>
    <w:p w14:paraId="031C2558" w14:textId="637F4F08" w:rsidR="009A440D" w:rsidRDefault="00000000">
      <w:pPr>
        <w:pStyle w:val="TOC3"/>
        <w:tabs>
          <w:tab w:val="left" w:pos="1200"/>
        </w:tabs>
        <w:rPr>
          <w:rFonts w:asciiTheme="minorHAnsi" w:eastAsiaTheme="minorEastAsia" w:hAnsiTheme="minorHAnsi" w:cstheme="minorBidi"/>
          <w:i w:val="0"/>
          <w:iCs w:val="0"/>
          <w:noProof/>
          <w:kern w:val="2"/>
          <w:szCs w:val="24"/>
          <w14:ligatures w14:val="standardContextual"/>
        </w:rPr>
      </w:pPr>
      <w:hyperlink w:anchor="_Toc232059995" w:history="1">
        <w:r w:rsidR="009A440D" w:rsidRPr="008D52B8">
          <w:rPr>
            <w:rStyle w:val="Hyperlink"/>
            <w:rFonts w:ascii="Tahoma" w:hAnsi="Tahoma" w:cs="Tahoma"/>
            <w:noProof/>
          </w:rPr>
          <w:t>M.</w:t>
        </w:r>
        <w:r w:rsidR="009A440D">
          <w:rPr>
            <w:rFonts w:asciiTheme="minorHAnsi" w:eastAsiaTheme="minorEastAsia" w:hAnsiTheme="minorHAnsi" w:cstheme="minorBidi"/>
            <w:i w:val="0"/>
            <w:iCs w:val="0"/>
            <w:noProof/>
            <w:kern w:val="2"/>
            <w:szCs w:val="24"/>
            <w14:ligatures w14:val="standardContextual"/>
          </w:rPr>
          <w:tab/>
        </w:r>
        <w:r w:rsidR="009A440D" w:rsidRPr="008D52B8">
          <w:rPr>
            <w:rStyle w:val="Hyperlink"/>
            <w:rFonts w:ascii="Tahoma" w:hAnsi="Tahoma" w:cs="Tahoma"/>
            <w:noProof/>
          </w:rPr>
          <w:t>Executive Order N-6-22 – Russia Sanctions</w:t>
        </w:r>
        <w:r w:rsidR="009A440D">
          <w:rPr>
            <w:noProof/>
            <w:webHidden/>
          </w:rPr>
          <w:tab/>
        </w:r>
        <w:r w:rsidR="009A440D">
          <w:rPr>
            <w:noProof/>
            <w:webHidden/>
          </w:rPr>
          <w:fldChar w:fldCharType="begin"/>
        </w:r>
        <w:r w:rsidR="009A440D">
          <w:rPr>
            <w:noProof/>
            <w:webHidden/>
          </w:rPr>
          <w:instrText xml:space="preserve"> PAGEREF _Toc232059995 \h </w:instrText>
        </w:r>
        <w:r w:rsidR="009A440D">
          <w:rPr>
            <w:noProof/>
            <w:webHidden/>
          </w:rPr>
        </w:r>
        <w:r w:rsidR="009A440D">
          <w:rPr>
            <w:noProof/>
            <w:webHidden/>
          </w:rPr>
          <w:fldChar w:fldCharType="separate"/>
        </w:r>
        <w:r w:rsidR="007078F4">
          <w:rPr>
            <w:noProof/>
            <w:webHidden/>
          </w:rPr>
          <w:t>56</w:t>
        </w:r>
        <w:r w:rsidR="009A440D">
          <w:rPr>
            <w:noProof/>
            <w:webHidden/>
          </w:rPr>
          <w:fldChar w:fldCharType="end"/>
        </w:r>
      </w:hyperlink>
    </w:p>
    <w:p w14:paraId="60AF2429" w14:textId="69D14468" w:rsidR="5502A5A7" w:rsidRPr="00B378EE" w:rsidRDefault="5502A5A7" w:rsidP="5502A5A7">
      <w:pPr>
        <w:pStyle w:val="TOC3"/>
        <w:tabs>
          <w:tab w:val="clear" w:pos="9350"/>
          <w:tab w:val="left" w:pos="960"/>
          <w:tab w:val="right" w:leader="dot" w:pos="9345"/>
        </w:tabs>
        <w:rPr>
          <w:rFonts w:ascii="Tahoma" w:hAnsi="Tahoma" w:cs="Tahoma"/>
        </w:rPr>
      </w:pPr>
      <w:r w:rsidRPr="00B378EE">
        <w:rPr>
          <w:rFonts w:ascii="Tahoma" w:hAnsi="Tahoma" w:cs="Tahoma"/>
        </w:rPr>
        <w:fldChar w:fldCharType="end"/>
      </w:r>
    </w:p>
    <w:p w14:paraId="2023893C" w14:textId="6D01DBBC" w:rsidR="00AB3677" w:rsidRPr="00B378EE" w:rsidRDefault="00AB3677" w:rsidP="5502A5A7">
      <w:pPr>
        <w:spacing w:after="0"/>
        <w:rPr>
          <w:rFonts w:ascii="Tahoma" w:hAnsi="Tahoma" w:cs="Tahoma"/>
          <w:b/>
          <w:bCs/>
          <w:caps/>
        </w:rPr>
      </w:pPr>
    </w:p>
    <w:p w14:paraId="59C035EC" w14:textId="44BCA516" w:rsidR="006E1A26" w:rsidRPr="00B378EE" w:rsidRDefault="00AB3677" w:rsidP="00E04486">
      <w:pPr>
        <w:spacing w:after="0"/>
        <w:rPr>
          <w:rFonts w:ascii="Tahoma" w:hAnsi="Tahoma" w:cs="Tahoma"/>
          <w:szCs w:val="22"/>
        </w:rPr>
      </w:pPr>
      <w:r w:rsidRPr="00B378EE">
        <w:rPr>
          <w:rFonts w:ascii="Tahoma" w:hAnsi="Tahoma" w:cs="Tahoma"/>
          <w:b/>
          <w:bCs/>
          <w:caps/>
          <w:szCs w:val="22"/>
        </w:rPr>
        <w:br w:type="page"/>
      </w:r>
      <w:bookmarkStart w:id="0" w:name="_Toc481569610"/>
      <w:bookmarkStart w:id="1" w:name="_Toc481570193"/>
      <w:bookmarkStart w:id="2" w:name="_Toc12770880"/>
      <w:bookmarkStart w:id="3" w:name="_Toc219275079"/>
    </w:p>
    <w:p w14:paraId="07FC2CE2" w14:textId="0EC94BD9" w:rsidR="00633976" w:rsidRPr="00B378EE" w:rsidRDefault="017A97E9" w:rsidP="003D462B">
      <w:pPr>
        <w:pStyle w:val="Bold"/>
        <w:rPr>
          <w:rFonts w:ascii="Tahoma" w:hAnsi="Tahoma" w:cs="Tahoma"/>
        </w:rPr>
      </w:pPr>
      <w:r w:rsidRPr="00B378EE">
        <w:rPr>
          <w:rFonts w:ascii="Tahoma" w:hAnsi="Tahoma" w:cs="Tahoma"/>
        </w:rPr>
        <w:lastRenderedPageBreak/>
        <w:t>Attachments</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00" w:firstRow="0" w:lastRow="0" w:firstColumn="0" w:lastColumn="0" w:noHBand="0" w:noVBand="0"/>
      </w:tblPr>
      <w:tblGrid>
        <w:gridCol w:w="803"/>
        <w:gridCol w:w="8527"/>
      </w:tblGrid>
      <w:tr w:rsidR="078806EC" w:rsidRPr="00B378EE" w14:paraId="52915CE1" w14:textId="77777777" w:rsidTr="3DC15E9D">
        <w:trPr>
          <w:trHeight w:val="285"/>
        </w:trPr>
        <w:tc>
          <w:tcPr>
            <w:tcW w:w="804" w:type="dxa"/>
            <w:tcMar>
              <w:left w:w="90" w:type="dxa"/>
              <w:right w:w="90" w:type="dxa"/>
            </w:tcMar>
          </w:tcPr>
          <w:p w14:paraId="0A53A42C" w14:textId="34315764"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1</w:t>
            </w:r>
          </w:p>
        </w:tc>
        <w:tc>
          <w:tcPr>
            <w:tcW w:w="8556" w:type="dxa"/>
            <w:tcMar>
              <w:left w:w="90" w:type="dxa"/>
              <w:right w:w="90" w:type="dxa"/>
            </w:tcMar>
          </w:tcPr>
          <w:p w14:paraId="430DC832" w14:textId="5E5E6130" w:rsidR="00390C5B"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Application Form</w:t>
            </w:r>
          </w:p>
        </w:tc>
      </w:tr>
      <w:tr w:rsidR="078806EC" w:rsidRPr="00B378EE" w14:paraId="5C7E92B7" w14:textId="77777777" w:rsidTr="3DC15E9D">
        <w:trPr>
          <w:trHeight w:val="285"/>
        </w:trPr>
        <w:tc>
          <w:tcPr>
            <w:tcW w:w="804" w:type="dxa"/>
            <w:tcMar>
              <w:left w:w="90" w:type="dxa"/>
              <w:right w:w="90" w:type="dxa"/>
            </w:tcMar>
          </w:tcPr>
          <w:p w14:paraId="0D577DB2" w14:textId="069756F0"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2</w:t>
            </w:r>
          </w:p>
        </w:tc>
        <w:tc>
          <w:tcPr>
            <w:tcW w:w="8556" w:type="dxa"/>
            <w:tcMar>
              <w:left w:w="90" w:type="dxa"/>
              <w:right w:w="90" w:type="dxa"/>
            </w:tcMar>
          </w:tcPr>
          <w:p w14:paraId="02B8792E" w14:textId="6ED026F6"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 xml:space="preserve">Funding Lane 2 Project Narrative </w:t>
            </w:r>
          </w:p>
        </w:tc>
      </w:tr>
      <w:tr w:rsidR="078806EC" w:rsidRPr="00B378EE" w14:paraId="5BB47764" w14:textId="77777777" w:rsidTr="3DC15E9D">
        <w:trPr>
          <w:trHeight w:val="270"/>
        </w:trPr>
        <w:tc>
          <w:tcPr>
            <w:tcW w:w="804" w:type="dxa"/>
            <w:tcMar>
              <w:left w:w="90" w:type="dxa"/>
              <w:right w:w="90" w:type="dxa"/>
            </w:tcMar>
          </w:tcPr>
          <w:p w14:paraId="443F766E" w14:textId="7C8C86FE"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3</w:t>
            </w:r>
          </w:p>
        </w:tc>
        <w:tc>
          <w:tcPr>
            <w:tcW w:w="8556" w:type="dxa"/>
            <w:tcMar>
              <w:left w:w="90" w:type="dxa"/>
              <w:right w:w="90" w:type="dxa"/>
            </w:tcMar>
          </w:tcPr>
          <w:p w14:paraId="0A8A5F31" w14:textId="148E02B4"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Funding Lane 3 Project Narrative</w:t>
            </w:r>
          </w:p>
        </w:tc>
      </w:tr>
      <w:tr w:rsidR="078806EC" w:rsidRPr="00B378EE" w14:paraId="5BDDFDB8" w14:textId="77777777" w:rsidTr="3DC15E9D">
        <w:trPr>
          <w:trHeight w:val="285"/>
        </w:trPr>
        <w:tc>
          <w:tcPr>
            <w:tcW w:w="804" w:type="dxa"/>
            <w:tcMar>
              <w:left w:w="90" w:type="dxa"/>
              <w:right w:w="90" w:type="dxa"/>
            </w:tcMar>
          </w:tcPr>
          <w:p w14:paraId="1C549E17" w14:textId="710320B6"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4</w:t>
            </w:r>
          </w:p>
        </w:tc>
        <w:tc>
          <w:tcPr>
            <w:tcW w:w="8556" w:type="dxa"/>
            <w:tcMar>
              <w:left w:w="90" w:type="dxa"/>
              <w:right w:w="90" w:type="dxa"/>
            </w:tcMar>
          </w:tcPr>
          <w:p w14:paraId="61DECC8E" w14:textId="059E61FB"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Scope of Work (Informational Only)</w:t>
            </w:r>
          </w:p>
        </w:tc>
      </w:tr>
      <w:tr w:rsidR="078806EC" w:rsidRPr="00B378EE" w14:paraId="2D338697" w14:textId="77777777" w:rsidTr="3DC15E9D">
        <w:trPr>
          <w:trHeight w:val="285"/>
        </w:trPr>
        <w:tc>
          <w:tcPr>
            <w:tcW w:w="804" w:type="dxa"/>
            <w:tcMar>
              <w:left w:w="90" w:type="dxa"/>
              <w:right w:w="90" w:type="dxa"/>
            </w:tcMar>
          </w:tcPr>
          <w:p w14:paraId="794F64A5" w14:textId="4A62F908"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5</w:t>
            </w:r>
          </w:p>
        </w:tc>
        <w:tc>
          <w:tcPr>
            <w:tcW w:w="8556" w:type="dxa"/>
            <w:tcMar>
              <w:left w:w="90" w:type="dxa"/>
              <w:right w:w="90" w:type="dxa"/>
            </w:tcMar>
          </w:tcPr>
          <w:p w14:paraId="02FA74C2" w14:textId="139DEBB1" w:rsidR="078806EC" w:rsidRPr="00B378EE" w:rsidRDefault="078806EC" w:rsidP="00390C5B">
            <w:pPr>
              <w:keepLines/>
              <w:rPr>
                <w:rFonts w:ascii="Tahoma" w:hAnsi="Tahoma" w:cs="Tahoma"/>
                <w:color w:val="000000" w:themeColor="text1"/>
                <w:szCs w:val="24"/>
              </w:rPr>
            </w:pPr>
            <w:r w:rsidRPr="00B378EE">
              <w:rPr>
                <w:rFonts w:ascii="Tahoma" w:hAnsi="Tahoma" w:cs="Tahoma"/>
                <w:color w:val="000000" w:themeColor="text1"/>
                <w:szCs w:val="24"/>
              </w:rPr>
              <w:t>Schedule of Products and Due Dates (Informational Only)</w:t>
            </w:r>
          </w:p>
        </w:tc>
      </w:tr>
      <w:tr w:rsidR="078806EC" w:rsidRPr="00B378EE" w14:paraId="1FF2F39E" w14:textId="77777777" w:rsidTr="3DC15E9D">
        <w:trPr>
          <w:trHeight w:val="285"/>
        </w:trPr>
        <w:tc>
          <w:tcPr>
            <w:tcW w:w="804" w:type="dxa"/>
            <w:tcMar>
              <w:left w:w="90" w:type="dxa"/>
              <w:right w:w="90" w:type="dxa"/>
            </w:tcMar>
          </w:tcPr>
          <w:p w14:paraId="6E1B1328" w14:textId="29CAB9DF"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6</w:t>
            </w:r>
          </w:p>
        </w:tc>
        <w:tc>
          <w:tcPr>
            <w:tcW w:w="8556" w:type="dxa"/>
            <w:tcMar>
              <w:left w:w="90" w:type="dxa"/>
              <w:right w:w="90" w:type="dxa"/>
            </w:tcMar>
          </w:tcPr>
          <w:p w14:paraId="663A58ED" w14:textId="5185B5E6"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Budget Forms (Informational Only for Funding Lane 1)</w:t>
            </w:r>
          </w:p>
        </w:tc>
      </w:tr>
      <w:tr w:rsidR="078806EC" w:rsidRPr="00B378EE" w14:paraId="2392B79F" w14:textId="77777777" w:rsidTr="3DC15E9D">
        <w:trPr>
          <w:trHeight w:val="285"/>
        </w:trPr>
        <w:tc>
          <w:tcPr>
            <w:tcW w:w="804" w:type="dxa"/>
            <w:tcMar>
              <w:left w:w="90" w:type="dxa"/>
              <w:right w:w="90" w:type="dxa"/>
            </w:tcMar>
          </w:tcPr>
          <w:p w14:paraId="44F5081C" w14:textId="5E509C14"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7</w:t>
            </w:r>
          </w:p>
        </w:tc>
        <w:tc>
          <w:tcPr>
            <w:tcW w:w="8556" w:type="dxa"/>
            <w:tcMar>
              <w:left w:w="90" w:type="dxa"/>
              <w:right w:w="90" w:type="dxa"/>
            </w:tcMar>
          </w:tcPr>
          <w:p w14:paraId="3C4EC317" w14:textId="310EE87D" w:rsidR="078806EC" w:rsidRPr="00B378EE" w:rsidRDefault="718A2524" w:rsidP="00390C5B">
            <w:pPr>
              <w:rPr>
                <w:rFonts w:ascii="Tahoma" w:hAnsi="Tahoma" w:cs="Tahoma"/>
                <w:color w:val="000000" w:themeColor="text1"/>
                <w:szCs w:val="24"/>
              </w:rPr>
            </w:pPr>
            <w:r w:rsidRPr="00B378EE">
              <w:rPr>
                <w:rFonts w:ascii="Tahoma" w:hAnsi="Tahoma" w:cs="Tahoma"/>
                <w:color w:val="000000" w:themeColor="text1"/>
                <w:szCs w:val="24"/>
              </w:rPr>
              <w:t>Letters of Commitment</w:t>
            </w:r>
          </w:p>
        </w:tc>
      </w:tr>
      <w:tr w:rsidR="078806EC" w:rsidRPr="00B378EE" w14:paraId="4CA3B9CE" w14:textId="77777777" w:rsidTr="3DC15E9D">
        <w:trPr>
          <w:trHeight w:val="570"/>
        </w:trPr>
        <w:tc>
          <w:tcPr>
            <w:tcW w:w="804" w:type="dxa"/>
            <w:tcMar>
              <w:left w:w="90" w:type="dxa"/>
              <w:right w:w="90" w:type="dxa"/>
            </w:tcMar>
          </w:tcPr>
          <w:p w14:paraId="52B90B61" w14:textId="2E6744B8"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8</w:t>
            </w:r>
          </w:p>
        </w:tc>
        <w:tc>
          <w:tcPr>
            <w:tcW w:w="8556" w:type="dxa"/>
            <w:tcMar>
              <w:left w:w="90" w:type="dxa"/>
              <w:right w:w="90" w:type="dxa"/>
            </w:tcMar>
          </w:tcPr>
          <w:p w14:paraId="4EEEACC2" w14:textId="4E9A1920" w:rsidR="078806EC" w:rsidRPr="00B378EE" w:rsidRDefault="35F7F07A" w:rsidP="3DC15E9D">
            <w:pPr>
              <w:rPr>
                <w:rFonts w:ascii="Tahoma" w:hAnsi="Tahoma" w:cs="Tahoma"/>
                <w:color w:val="000000" w:themeColor="text1"/>
              </w:rPr>
            </w:pPr>
            <w:r w:rsidRPr="3DC15E9D">
              <w:rPr>
                <w:rFonts w:ascii="Tahoma" w:hAnsi="Tahoma" w:cs="Tahoma"/>
                <w:color w:val="000000" w:themeColor="text1"/>
              </w:rPr>
              <w:t xml:space="preserve">Letter of Intent to Place a Purchase Order OR Letter Indicating Need for New Infrastructure </w:t>
            </w:r>
          </w:p>
        </w:tc>
      </w:tr>
      <w:tr w:rsidR="078806EC" w:rsidRPr="00B378EE" w14:paraId="251488F8" w14:textId="77777777" w:rsidTr="3DC15E9D">
        <w:trPr>
          <w:trHeight w:val="285"/>
        </w:trPr>
        <w:tc>
          <w:tcPr>
            <w:tcW w:w="804" w:type="dxa"/>
            <w:tcMar>
              <w:left w:w="90" w:type="dxa"/>
              <w:right w:w="90" w:type="dxa"/>
            </w:tcMar>
          </w:tcPr>
          <w:p w14:paraId="7DEEE558" w14:textId="23048890"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9</w:t>
            </w:r>
          </w:p>
        </w:tc>
        <w:tc>
          <w:tcPr>
            <w:tcW w:w="8556" w:type="dxa"/>
            <w:tcMar>
              <w:left w:w="90" w:type="dxa"/>
              <w:right w:w="90" w:type="dxa"/>
            </w:tcMar>
          </w:tcPr>
          <w:p w14:paraId="7503F313" w14:textId="28EB28A5" w:rsidR="078806EC" w:rsidRPr="00B378EE" w:rsidRDefault="718A2524" w:rsidP="00390C5B">
            <w:pPr>
              <w:rPr>
                <w:rFonts w:ascii="Tahoma" w:hAnsi="Tahoma" w:cs="Tahoma"/>
                <w:color w:val="000000" w:themeColor="text1"/>
                <w:szCs w:val="24"/>
              </w:rPr>
            </w:pPr>
            <w:r w:rsidRPr="00B378EE">
              <w:rPr>
                <w:rFonts w:ascii="Tahoma" w:hAnsi="Tahoma" w:cs="Tahoma"/>
                <w:color w:val="000000" w:themeColor="text1"/>
                <w:szCs w:val="24"/>
              </w:rPr>
              <w:t xml:space="preserve">Evaluation Criteria for Priority Populations </w:t>
            </w:r>
          </w:p>
        </w:tc>
      </w:tr>
      <w:tr w:rsidR="078806EC" w:rsidRPr="00B378EE" w14:paraId="4D054AEA" w14:textId="77777777" w:rsidTr="3DC15E9D">
        <w:trPr>
          <w:trHeight w:val="570"/>
        </w:trPr>
        <w:tc>
          <w:tcPr>
            <w:tcW w:w="804" w:type="dxa"/>
            <w:tcMar>
              <w:left w:w="90" w:type="dxa"/>
              <w:right w:w="90" w:type="dxa"/>
            </w:tcMar>
          </w:tcPr>
          <w:p w14:paraId="20C23B49" w14:textId="7A041B3F"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10</w:t>
            </w:r>
          </w:p>
        </w:tc>
        <w:tc>
          <w:tcPr>
            <w:tcW w:w="8556" w:type="dxa"/>
            <w:tcMar>
              <w:left w:w="90" w:type="dxa"/>
              <w:right w:w="90" w:type="dxa"/>
            </w:tcMar>
          </w:tcPr>
          <w:p w14:paraId="0531D91A" w14:textId="7829428B"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California Environmental Quality Act (CEQA) Worksheet (Informational Only for Funding Lane 1)</w:t>
            </w:r>
          </w:p>
        </w:tc>
      </w:tr>
      <w:tr w:rsidR="078806EC" w:rsidRPr="00B378EE" w14:paraId="57468961" w14:textId="77777777" w:rsidTr="3DC15E9D">
        <w:trPr>
          <w:trHeight w:val="285"/>
        </w:trPr>
        <w:tc>
          <w:tcPr>
            <w:tcW w:w="804" w:type="dxa"/>
            <w:tcMar>
              <w:left w:w="90" w:type="dxa"/>
              <w:right w:w="90" w:type="dxa"/>
            </w:tcMar>
          </w:tcPr>
          <w:p w14:paraId="1D3B2450" w14:textId="7C85F598"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11</w:t>
            </w:r>
          </w:p>
        </w:tc>
        <w:tc>
          <w:tcPr>
            <w:tcW w:w="8556" w:type="dxa"/>
            <w:tcMar>
              <w:left w:w="90" w:type="dxa"/>
              <w:right w:w="90" w:type="dxa"/>
            </w:tcMar>
          </w:tcPr>
          <w:p w14:paraId="24F7585F" w14:textId="11730166"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Past Performance Reference Form(s)</w:t>
            </w:r>
          </w:p>
        </w:tc>
      </w:tr>
      <w:tr w:rsidR="078806EC" w:rsidRPr="00B378EE" w14:paraId="410C6B76" w14:textId="77777777" w:rsidTr="3DC15E9D">
        <w:trPr>
          <w:trHeight w:val="285"/>
        </w:trPr>
        <w:tc>
          <w:tcPr>
            <w:tcW w:w="804" w:type="dxa"/>
            <w:tcMar>
              <w:left w:w="90" w:type="dxa"/>
              <w:right w:w="90" w:type="dxa"/>
            </w:tcMar>
          </w:tcPr>
          <w:p w14:paraId="1DE5C76C" w14:textId="64C7F6E0"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12</w:t>
            </w:r>
          </w:p>
        </w:tc>
        <w:tc>
          <w:tcPr>
            <w:tcW w:w="8556" w:type="dxa"/>
            <w:tcMar>
              <w:left w:w="90" w:type="dxa"/>
              <w:right w:w="90" w:type="dxa"/>
            </w:tcMar>
          </w:tcPr>
          <w:p w14:paraId="2C0346B9" w14:textId="290B6F71" w:rsidR="078806EC" w:rsidRPr="00B378EE" w:rsidRDefault="078806EC" w:rsidP="00390C5B">
            <w:pPr>
              <w:rPr>
                <w:rFonts w:ascii="Tahoma" w:hAnsi="Tahoma" w:cs="Tahoma"/>
                <w:color w:val="000000" w:themeColor="text1"/>
                <w:szCs w:val="24"/>
              </w:rPr>
            </w:pPr>
            <w:r w:rsidRPr="00B378EE">
              <w:rPr>
                <w:rFonts w:ascii="Tahoma" w:hAnsi="Tahoma" w:cs="Tahoma"/>
                <w:color w:val="000000" w:themeColor="text1"/>
                <w:szCs w:val="24"/>
              </w:rPr>
              <w:t>Applicant Declaration</w:t>
            </w:r>
          </w:p>
        </w:tc>
      </w:tr>
    </w:tbl>
    <w:p w14:paraId="6713424A" w14:textId="77777777" w:rsidR="004A5C0D" w:rsidRPr="004A5C0D" w:rsidRDefault="004A5C0D" w:rsidP="004A5C0D">
      <w:pPr>
        <w:rPr>
          <w:rFonts w:ascii="Tahoma" w:hAnsi="Tahoma" w:cs="Tahoma"/>
          <w:szCs w:val="24"/>
          <w:highlight w:val="green"/>
        </w:rPr>
      </w:pPr>
    </w:p>
    <w:p w14:paraId="64EBE606" w14:textId="77777777" w:rsidR="004A5C0D" w:rsidRPr="004A5C0D" w:rsidRDefault="004A5C0D" w:rsidP="004A5C0D">
      <w:pPr>
        <w:rPr>
          <w:rFonts w:ascii="Tahoma" w:hAnsi="Tahoma" w:cs="Tahoma"/>
          <w:szCs w:val="24"/>
          <w:highlight w:val="green"/>
        </w:rPr>
      </w:pPr>
    </w:p>
    <w:p w14:paraId="2ED3F2F9" w14:textId="77777777" w:rsidR="004A5C0D" w:rsidRPr="004A5C0D" w:rsidRDefault="004A5C0D" w:rsidP="004A5C0D">
      <w:pPr>
        <w:rPr>
          <w:rFonts w:ascii="Tahoma" w:hAnsi="Tahoma" w:cs="Tahoma"/>
          <w:szCs w:val="24"/>
          <w:highlight w:val="green"/>
        </w:rPr>
        <w:sectPr w:rsidR="004A5C0D" w:rsidRPr="004A5C0D" w:rsidSect="004755E0">
          <w:headerReference w:type="even" r:id="rId16"/>
          <w:headerReference w:type="default" r:id="rId17"/>
          <w:footerReference w:type="default" r:id="rId18"/>
          <w:headerReference w:type="first" r:id="rId19"/>
          <w:footerReference w:type="first" r:id="rId20"/>
          <w:pgSz w:w="12240" w:h="15840" w:code="1"/>
          <w:pgMar w:top="979" w:right="1440" w:bottom="1260" w:left="1440" w:header="720" w:footer="720" w:gutter="0"/>
          <w:pgNumType w:fmt="lowerRoman" w:start="1"/>
          <w:cols w:space="720"/>
          <w:docGrid w:linePitch="326"/>
        </w:sectPr>
      </w:pPr>
    </w:p>
    <w:p w14:paraId="3DE17D38" w14:textId="141D00BE" w:rsidR="00410B3B" w:rsidRPr="00B378EE" w:rsidRDefault="00410B3B" w:rsidP="00E04486">
      <w:pPr>
        <w:spacing w:after="0"/>
        <w:rPr>
          <w:rFonts w:ascii="Tahoma" w:hAnsi="Tahoma" w:cs="Tahoma"/>
          <w:szCs w:val="22"/>
        </w:rPr>
      </w:pPr>
    </w:p>
    <w:p w14:paraId="0E8DA90F" w14:textId="77777777" w:rsidR="00FD590E" w:rsidRPr="00B378EE" w:rsidRDefault="42C39BD9" w:rsidP="1B8C350C">
      <w:pPr>
        <w:pStyle w:val="Heading2"/>
        <w:rPr>
          <w:rFonts w:ascii="Tahoma" w:hAnsi="Tahoma" w:cs="Tahoma"/>
          <w:lang w:val="en-US"/>
        </w:rPr>
      </w:pPr>
      <w:bookmarkStart w:id="4" w:name="_Toc232059945"/>
      <w:r w:rsidRPr="00B378EE">
        <w:rPr>
          <w:rFonts w:ascii="Tahoma" w:hAnsi="Tahoma" w:cs="Tahoma"/>
          <w:lang w:val="en-US"/>
        </w:rPr>
        <w:t>I.</w:t>
      </w:r>
      <w:r w:rsidR="0B917D3C" w:rsidRPr="00B378EE">
        <w:rPr>
          <w:rFonts w:ascii="Tahoma" w:hAnsi="Tahoma" w:cs="Tahoma"/>
        </w:rPr>
        <w:tab/>
      </w:r>
      <w:r w:rsidRPr="00B378EE">
        <w:rPr>
          <w:rFonts w:ascii="Tahoma" w:hAnsi="Tahoma" w:cs="Tahoma"/>
          <w:lang w:val="en-US"/>
        </w:rPr>
        <w:t>Introduction</w:t>
      </w:r>
      <w:bookmarkEnd w:id="0"/>
      <w:bookmarkEnd w:id="1"/>
      <w:bookmarkEnd w:id="2"/>
      <w:bookmarkEnd w:id="3"/>
      <w:bookmarkEnd w:id="4"/>
    </w:p>
    <w:p w14:paraId="6B9B6483" w14:textId="77777777" w:rsidR="00E4536E" w:rsidRPr="00B378EE" w:rsidRDefault="00E4536E" w:rsidP="00BC4D51">
      <w:pPr>
        <w:spacing w:after="0"/>
        <w:rPr>
          <w:rFonts w:ascii="Tahoma" w:hAnsi="Tahoma" w:cs="Tahoma"/>
          <w:szCs w:val="22"/>
        </w:rPr>
      </w:pPr>
    </w:p>
    <w:p w14:paraId="436BDB0B" w14:textId="77777777" w:rsidR="004F5B15" w:rsidRPr="00B378EE" w:rsidRDefault="7905EB3E" w:rsidP="00BC4D51">
      <w:pPr>
        <w:pStyle w:val="Heading3"/>
        <w:rPr>
          <w:rFonts w:ascii="Tahoma" w:hAnsi="Tahoma" w:cs="Tahoma"/>
        </w:rPr>
      </w:pPr>
      <w:bookmarkStart w:id="5" w:name="_Toc232059946"/>
      <w:r w:rsidRPr="00B378EE">
        <w:rPr>
          <w:rFonts w:ascii="Tahoma" w:hAnsi="Tahoma" w:cs="Tahoma"/>
        </w:rPr>
        <w:t>Purpose of Solicitation</w:t>
      </w:r>
      <w:bookmarkEnd w:id="5"/>
    </w:p>
    <w:p w14:paraId="51BB0A76" w14:textId="7CC67CC0" w:rsidR="19C59CFF" w:rsidRPr="00B378EE" w:rsidRDefault="19C59CFF" w:rsidP="078806EC">
      <w:pPr>
        <w:spacing w:after="0"/>
        <w:ind w:left="720"/>
        <w:rPr>
          <w:rFonts w:ascii="Tahoma" w:hAnsi="Tahoma" w:cs="Tahoma"/>
        </w:rPr>
      </w:pPr>
      <w:r w:rsidRPr="00B378EE">
        <w:rPr>
          <w:rFonts w:ascii="Tahoma" w:hAnsi="Tahoma" w:cs="Tahoma"/>
        </w:rPr>
        <w:t>This is a multi-funding lane grant solicitation (first come, first served</w:t>
      </w:r>
      <w:r w:rsidR="1BDAC1AB" w:rsidRPr="00B378EE">
        <w:rPr>
          <w:rFonts w:ascii="Tahoma" w:hAnsi="Tahoma" w:cs="Tahoma"/>
        </w:rPr>
        <w:t xml:space="preserve"> </w:t>
      </w:r>
      <w:r w:rsidRPr="00B378EE">
        <w:rPr>
          <w:rFonts w:ascii="Tahoma" w:hAnsi="Tahoma" w:cs="Tahoma"/>
        </w:rPr>
        <w:t>and</w:t>
      </w:r>
      <w:r w:rsidR="52A3B714" w:rsidRPr="00B378EE">
        <w:rPr>
          <w:rFonts w:ascii="Tahoma" w:hAnsi="Tahoma" w:cs="Tahoma"/>
        </w:rPr>
        <w:t xml:space="preserve"> </w:t>
      </w:r>
      <w:r w:rsidRPr="00B378EE">
        <w:rPr>
          <w:rFonts w:ascii="Tahoma" w:hAnsi="Tahoma" w:cs="Tahoma"/>
        </w:rPr>
        <w:t xml:space="preserve">competitive) with minimum requirements and certain conditions as further described in this manual. The California Energy Commission’s (CEC’s) Clean Transportation Program announces the availability of up to $22,000,000 in grant funds for projects that will install electric vehicle (EV) charging infrastructure for electric school buses.   </w:t>
      </w:r>
    </w:p>
    <w:p w14:paraId="0B587D0A" w14:textId="77B82DE0" w:rsidR="00356D38" w:rsidRPr="00B378EE" w:rsidRDefault="00356D38" w:rsidP="00BC4D51">
      <w:pPr>
        <w:spacing w:after="0" w:line="259" w:lineRule="auto"/>
        <w:rPr>
          <w:rFonts w:ascii="Tahoma" w:hAnsi="Tahoma" w:cs="Tahoma"/>
        </w:rPr>
      </w:pPr>
    </w:p>
    <w:p w14:paraId="5CC19BF5" w14:textId="77777777" w:rsidR="00D014EA" w:rsidRPr="00B378EE" w:rsidRDefault="610941BB" w:rsidP="5502A5A7">
      <w:pPr>
        <w:pStyle w:val="Heading3"/>
        <w:rPr>
          <w:rFonts w:ascii="Tahoma" w:hAnsi="Tahoma" w:cs="Tahoma"/>
        </w:rPr>
      </w:pPr>
      <w:bookmarkStart w:id="6" w:name="_Toc232059947"/>
      <w:r w:rsidRPr="00B378EE">
        <w:rPr>
          <w:rFonts w:ascii="Tahoma" w:hAnsi="Tahoma" w:cs="Tahoma"/>
        </w:rPr>
        <w:t>Background</w:t>
      </w:r>
      <w:bookmarkEnd w:id="6"/>
    </w:p>
    <w:p w14:paraId="0551F7E4" w14:textId="0ECFDB07" w:rsidR="72F0F457" w:rsidRPr="00B378EE" w:rsidRDefault="0C4E1B81" w:rsidP="00D800CB">
      <w:pPr>
        <w:ind w:left="720"/>
        <w:rPr>
          <w:rFonts w:ascii="Tahoma" w:hAnsi="Tahoma" w:cs="Tahoma"/>
          <w:szCs w:val="24"/>
        </w:rPr>
      </w:pPr>
      <w:r w:rsidRPr="00B378EE">
        <w:rPr>
          <w:rFonts w:ascii="Tahoma" w:hAnsi="Tahoma" w:cs="Tahoma"/>
        </w:rPr>
        <w:t>Assembly Bill (AB) 118 (Nuñez, Chapter 750, Statutes of 2007), created the</w:t>
      </w:r>
      <w:r w:rsidR="2F2B0911" w:rsidRPr="00B378EE">
        <w:rPr>
          <w:rFonts w:ascii="Tahoma" w:hAnsi="Tahoma" w:cs="Tahoma"/>
        </w:rPr>
        <w:t xml:space="preserve"> </w:t>
      </w:r>
      <w:r w:rsidRPr="00B378EE">
        <w:rPr>
          <w:rFonts w:ascii="Tahoma" w:hAnsi="Tahoma" w:cs="Tahoma"/>
        </w:rPr>
        <w:t>Clean Transportation Program. The statute authorizes the CEC to develop and deploy alternative and renewable fuels and advanced transportation technologies to help attain the state’s climate change and clean air goals. AB 126 (Reyes, Chapter 319, Statutes of 2023) reauthorized the funding program</w:t>
      </w:r>
      <w:r w:rsidR="2B1019CE" w:rsidRPr="00B378EE">
        <w:rPr>
          <w:rFonts w:ascii="Tahoma" w:hAnsi="Tahoma" w:cs="Tahoma"/>
        </w:rPr>
        <w:t xml:space="preserve"> </w:t>
      </w:r>
      <w:r w:rsidRPr="00B378EE">
        <w:rPr>
          <w:rFonts w:ascii="Tahoma" w:hAnsi="Tahoma" w:cs="Tahoma"/>
        </w:rPr>
        <w:t>through</w:t>
      </w:r>
      <w:r w:rsidR="309A5D5D" w:rsidRPr="00B378EE">
        <w:rPr>
          <w:rFonts w:ascii="Tahoma" w:hAnsi="Tahoma" w:cs="Tahoma"/>
        </w:rPr>
        <w:t xml:space="preserve"> </w:t>
      </w:r>
      <w:r w:rsidRPr="00B378EE">
        <w:rPr>
          <w:rFonts w:ascii="Tahoma" w:hAnsi="Tahoma" w:cs="Tahoma"/>
        </w:rPr>
        <w:t xml:space="preserve">July 1, </w:t>
      </w:r>
      <w:proofErr w:type="gramStart"/>
      <w:r w:rsidRPr="00B378EE">
        <w:rPr>
          <w:rFonts w:ascii="Tahoma" w:hAnsi="Tahoma" w:cs="Tahoma"/>
        </w:rPr>
        <w:t>2035</w:t>
      </w:r>
      <w:proofErr w:type="gramEnd"/>
      <w:r w:rsidRPr="00B378EE">
        <w:rPr>
          <w:rFonts w:ascii="Tahoma" w:hAnsi="Tahoma" w:cs="Tahoma"/>
        </w:rPr>
        <w:t xml:space="preserve"> and focused the program on zero-emission transportation.   </w:t>
      </w:r>
    </w:p>
    <w:p w14:paraId="641BA370" w14:textId="7C396EEC" w:rsidR="72F0F457" w:rsidRPr="00B378EE" w:rsidRDefault="0C4E1B81" w:rsidP="00D800CB">
      <w:pPr>
        <w:ind w:left="720"/>
        <w:rPr>
          <w:rFonts w:ascii="Tahoma" w:hAnsi="Tahoma" w:cs="Tahoma"/>
          <w:szCs w:val="24"/>
        </w:rPr>
      </w:pPr>
      <w:r w:rsidRPr="00B378EE">
        <w:rPr>
          <w:rFonts w:ascii="Tahoma" w:hAnsi="Tahoma" w:cs="Tahoma"/>
        </w:rPr>
        <w:t xml:space="preserve">The Clean Transportation Program has an annual budget of approximately $100 million and provides financial support for projects that: </w:t>
      </w:r>
    </w:p>
    <w:p w14:paraId="6A05C5B3" w14:textId="675E99C5" w:rsidR="72F0F457" w:rsidRPr="00B378EE" w:rsidRDefault="0C4E1B81" w:rsidP="006D2B96">
      <w:pPr>
        <w:pStyle w:val="ListParagraph"/>
        <w:numPr>
          <w:ilvl w:val="0"/>
          <w:numId w:val="63"/>
        </w:numPr>
        <w:rPr>
          <w:rFonts w:ascii="Tahoma" w:hAnsi="Tahoma" w:cs="Tahoma"/>
          <w:szCs w:val="24"/>
        </w:rPr>
      </w:pPr>
      <w:r w:rsidRPr="00B378EE">
        <w:rPr>
          <w:rFonts w:ascii="Tahoma" w:hAnsi="Tahoma" w:cs="Tahoma"/>
        </w:rPr>
        <w:t xml:space="preserve">Develop and deploy zero-emission technology and fuels in the marketplace. </w:t>
      </w:r>
    </w:p>
    <w:p w14:paraId="4CF3E406" w14:textId="78BED033" w:rsidR="72F0F457" w:rsidRPr="00B378EE" w:rsidRDefault="0C4E1B81" w:rsidP="006D2B96">
      <w:pPr>
        <w:pStyle w:val="ListParagraph"/>
        <w:numPr>
          <w:ilvl w:val="0"/>
          <w:numId w:val="63"/>
        </w:numPr>
        <w:rPr>
          <w:rFonts w:ascii="Tahoma" w:hAnsi="Tahoma" w:cs="Tahoma"/>
          <w:szCs w:val="24"/>
        </w:rPr>
      </w:pPr>
      <w:r w:rsidRPr="00B378EE">
        <w:rPr>
          <w:rFonts w:ascii="Tahoma" w:hAnsi="Tahoma" w:cs="Tahoma"/>
        </w:rPr>
        <w:t xml:space="preserve">Produce alternative and renewable low-carbon fuels in California. </w:t>
      </w:r>
    </w:p>
    <w:p w14:paraId="65FCE0FA" w14:textId="417E981B" w:rsidR="72F0F457" w:rsidRPr="00B378EE" w:rsidRDefault="0C4E1B81" w:rsidP="006D2B96">
      <w:pPr>
        <w:pStyle w:val="ListParagraph"/>
        <w:numPr>
          <w:ilvl w:val="0"/>
          <w:numId w:val="63"/>
        </w:numPr>
        <w:rPr>
          <w:rFonts w:ascii="Tahoma" w:hAnsi="Tahoma" w:cs="Tahoma"/>
          <w:szCs w:val="24"/>
        </w:rPr>
      </w:pPr>
      <w:r w:rsidRPr="00B378EE">
        <w:rPr>
          <w:rFonts w:ascii="Tahoma" w:hAnsi="Tahoma" w:cs="Tahoma"/>
        </w:rPr>
        <w:t xml:space="preserve">Deploy zero-emission fueling infrastructure, fueling stations, and equipment. </w:t>
      </w:r>
    </w:p>
    <w:p w14:paraId="39EDCC50" w14:textId="7A5B7A1E" w:rsidR="72F0F457" w:rsidRPr="00B378EE" w:rsidRDefault="0C4E1B81" w:rsidP="006D2B96">
      <w:pPr>
        <w:pStyle w:val="ListParagraph"/>
        <w:numPr>
          <w:ilvl w:val="0"/>
          <w:numId w:val="63"/>
        </w:numPr>
        <w:rPr>
          <w:rFonts w:ascii="Tahoma" w:hAnsi="Tahoma" w:cs="Tahoma"/>
          <w:szCs w:val="24"/>
        </w:rPr>
      </w:pPr>
      <w:r w:rsidRPr="00B378EE">
        <w:rPr>
          <w:rFonts w:ascii="Tahoma" w:hAnsi="Tahoma" w:cs="Tahoma"/>
        </w:rPr>
        <w:t xml:space="preserve">Establish workforce training programs and conduct public outreach on the benefits of alternative transportation fuels and vehicle technologies. </w:t>
      </w:r>
    </w:p>
    <w:p w14:paraId="25E7409D" w14:textId="26DCFE49" w:rsidR="72F0F457" w:rsidRPr="00B378EE" w:rsidRDefault="1D6D78A2" w:rsidP="00D800CB">
      <w:pPr>
        <w:ind w:left="720"/>
        <w:rPr>
          <w:rFonts w:ascii="Tahoma" w:hAnsi="Tahoma" w:cs="Tahoma"/>
          <w:szCs w:val="24"/>
        </w:rPr>
      </w:pPr>
      <w:r w:rsidRPr="00B378EE">
        <w:rPr>
          <w:rFonts w:ascii="Tahoma" w:hAnsi="Tahoma" w:cs="Tahoma"/>
        </w:rPr>
        <w:t>Additionally, the Budget Acts of 2021 and 2022 (Chapters 21, 69, and 240, Statutes of 2021 and Chapters 43, 45, and 249, Statutes of 2022) appropriated one-time funding from the General Fund to support infrastructure deployments, emerging opportunities, and manufacturing projects for zero-emission light-duty and medium- and heavy-duty vehicles.  </w:t>
      </w:r>
    </w:p>
    <w:p w14:paraId="599546A8" w14:textId="1FC613CA" w:rsidR="5502A5A7" w:rsidRPr="00B378EE" w:rsidRDefault="5502A5A7" w:rsidP="5502A5A7">
      <w:pPr>
        <w:spacing w:after="0"/>
        <w:ind w:left="720"/>
        <w:rPr>
          <w:rFonts w:ascii="Tahoma" w:hAnsi="Tahoma" w:cs="Tahoma"/>
        </w:rPr>
      </w:pPr>
    </w:p>
    <w:p w14:paraId="2B07D2B6" w14:textId="77777777" w:rsidR="000C45E2" w:rsidRPr="00B378EE" w:rsidRDefault="03D8E13D" w:rsidP="00BC4D51">
      <w:pPr>
        <w:pStyle w:val="Heading3"/>
        <w:rPr>
          <w:rFonts w:ascii="Tahoma" w:hAnsi="Tahoma" w:cs="Tahoma"/>
        </w:rPr>
      </w:pPr>
      <w:bookmarkStart w:id="7" w:name="_Toc232059948"/>
      <w:r w:rsidRPr="00B378EE">
        <w:rPr>
          <w:rFonts w:ascii="Tahoma" w:hAnsi="Tahoma" w:cs="Tahoma"/>
        </w:rPr>
        <w:t>Commitment to Diversity</w:t>
      </w:r>
      <w:bookmarkEnd w:id="7"/>
    </w:p>
    <w:p w14:paraId="2989F951" w14:textId="09310EF5" w:rsidR="000C45E2" w:rsidRPr="00B378EE" w:rsidRDefault="000C45E2" w:rsidP="00D800CB">
      <w:pPr>
        <w:ind w:left="720"/>
        <w:rPr>
          <w:rFonts w:ascii="Tahoma" w:hAnsi="Tahoma" w:cs="Tahoma"/>
        </w:rPr>
      </w:pPr>
      <w:r w:rsidRPr="00B378EE">
        <w:rPr>
          <w:rFonts w:ascii="Tahoma" w:hAnsi="Tahoma" w:cs="Tahoma"/>
        </w:rPr>
        <w:t xml:space="preserve">The </w:t>
      </w:r>
      <w:r w:rsidR="005A220D" w:rsidRPr="00B378EE">
        <w:rPr>
          <w:rFonts w:ascii="Tahoma" w:hAnsi="Tahoma" w:cs="Tahoma"/>
        </w:rPr>
        <w:t>CEC</w:t>
      </w:r>
      <w:r w:rsidRPr="00B378EE">
        <w:rPr>
          <w:rFonts w:ascii="Tahoma" w:hAnsi="Tahoma" w:cs="Tahoma"/>
        </w:rPr>
        <w:t xml:space="preserve"> is committed to ensuring </w:t>
      </w:r>
      <w:r w:rsidR="00C363E4" w:rsidRPr="00B378EE">
        <w:rPr>
          <w:rFonts w:ascii="Tahoma" w:hAnsi="Tahoma" w:cs="Tahoma"/>
        </w:rPr>
        <w:t xml:space="preserve">that </w:t>
      </w:r>
      <w:r w:rsidRPr="00B378EE">
        <w:rPr>
          <w:rFonts w:ascii="Tahoma" w:hAnsi="Tahoma" w:cs="Tahoma"/>
        </w:rPr>
        <w:t>participation in its</w:t>
      </w:r>
      <w:r w:rsidR="005A220D" w:rsidRPr="00B378EE">
        <w:rPr>
          <w:rFonts w:ascii="Tahoma" w:hAnsi="Tahoma" w:cs="Tahoma"/>
        </w:rPr>
        <w:t xml:space="preserve"> </w:t>
      </w:r>
      <w:r w:rsidR="7D157A5D" w:rsidRPr="00B378EE">
        <w:rPr>
          <w:rFonts w:ascii="Tahoma" w:hAnsi="Tahoma" w:cs="Tahoma"/>
        </w:rPr>
        <w:t xml:space="preserve">programs and funding opportunities </w:t>
      </w:r>
      <w:r w:rsidRPr="00B378EE">
        <w:rPr>
          <w:rFonts w:ascii="Tahoma" w:hAnsi="Tahoma" w:cs="Tahoma"/>
        </w:rPr>
        <w:t>reflect</w:t>
      </w:r>
      <w:r w:rsidR="00C363E4" w:rsidRPr="00B378EE">
        <w:rPr>
          <w:rFonts w:ascii="Tahoma" w:hAnsi="Tahoma" w:cs="Tahoma"/>
        </w:rPr>
        <w:t>s</w:t>
      </w:r>
      <w:r w:rsidRPr="00B378EE">
        <w:rPr>
          <w:rFonts w:ascii="Tahoma" w:hAnsi="Tahoma" w:cs="Tahoma"/>
        </w:rPr>
        <w:t xml:space="preserve"> the rich and diverse characteristics of California and its people. To meet this commitment, </w:t>
      </w:r>
      <w:r w:rsidR="005A220D" w:rsidRPr="00B378EE">
        <w:rPr>
          <w:rFonts w:ascii="Tahoma" w:hAnsi="Tahoma" w:cs="Tahoma"/>
        </w:rPr>
        <w:t>CEC</w:t>
      </w:r>
      <w:r w:rsidRPr="00B378EE">
        <w:rPr>
          <w:rFonts w:ascii="Tahoma" w:hAnsi="Tahoma" w:cs="Tahoma"/>
        </w:rPr>
        <w:t xml:space="preserve"> staff conducts activities to: </w:t>
      </w:r>
    </w:p>
    <w:p w14:paraId="2D2E6514" w14:textId="73EC31D3" w:rsidR="000C45E2" w:rsidRPr="00B378EE" w:rsidRDefault="000C45E2" w:rsidP="008D11C9">
      <w:pPr>
        <w:pStyle w:val="ListParagraph"/>
        <w:numPr>
          <w:ilvl w:val="0"/>
          <w:numId w:val="13"/>
        </w:numPr>
        <w:rPr>
          <w:rFonts w:ascii="Tahoma" w:hAnsi="Tahoma" w:cs="Tahoma"/>
        </w:rPr>
      </w:pPr>
      <w:r w:rsidRPr="00B378EE">
        <w:rPr>
          <w:rFonts w:ascii="Tahoma" w:hAnsi="Tahoma" w:cs="Tahoma"/>
        </w:rPr>
        <w:t>Ensure potential new applicants throug</w:t>
      </w:r>
      <w:r w:rsidR="005A220D" w:rsidRPr="00B378EE">
        <w:rPr>
          <w:rFonts w:ascii="Tahoma" w:hAnsi="Tahoma" w:cs="Tahoma"/>
        </w:rPr>
        <w:t xml:space="preserve">hout the state are aware of CEC’s </w:t>
      </w:r>
      <w:r w:rsidR="48ABC6DC" w:rsidRPr="00B378EE">
        <w:rPr>
          <w:rFonts w:ascii="Tahoma" w:hAnsi="Tahoma" w:cs="Tahoma"/>
        </w:rPr>
        <w:t>programs</w:t>
      </w:r>
      <w:r w:rsidR="005A220D" w:rsidRPr="00B378EE">
        <w:rPr>
          <w:rFonts w:ascii="Tahoma" w:hAnsi="Tahoma" w:cs="Tahoma"/>
        </w:rPr>
        <w:t xml:space="preserve"> </w:t>
      </w:r>
      <w:r w:rsidRPr="00B378EE">
        <w:rPr>
          <w:rFonts w:ascii="Tahoma" w:hAnsi="Tahoma" w:cs="Tahoma"/>
        </w:rPr>
        <w:t>and the funding opportunities.</w:t>
      </w:r>
    </w:p>
    <w:p w14:paraId="67E88322" w14:textId="474051A1" w:rsidR="000C45E2" w:rsidRPr="00B378EE" w:rsidRDefault="000C45E2" w:rsidP="008D11C9">
      <w:pPr>
        <w:pStyle w:val="ListParagraph"/>
        <w:numPr>
          <w:ilvl w:val="0"/>
          <w:numId w:val="13"/>
        </w:numPr>
        <w:rPr>
          <w:rFonts w:ascii="Tahoma" w:hAnsi="Tahoma" w:cs="Tahoma"/>
        </w:rPr>
      </w:pPr>
      <w:r w:rsidRPr="00B378EE">
        <w:rPr>
          <w:rFonts w:ascii="Tahoma" w:hAnsi="Tahoma" w:cs="Tahoma"/>
        </w:rPr>
        <w:lastRenderedPageBreak/>
        <w:t xml:space="preserve">Encourage greater participation by underrepresented groups including disabled veteran-, women-, minority-, and </w:t>
      </w:r>
      <w:r w:rsidR="00866824" w:rsidRPr="00B378EE">
        <w:rPr>
          <w:rFonts w:ascii="Tahoma" w:hAnsi="Tahoma" w:cs="Tahoma"/>
        </w:rPr>
        <w:t>lesbian, gay, bisexual, transgender</w:t>
      </w:r>
      <w:r w:rsidR="4DB7070D" w:rsidRPr="00B378EE">
        <w:rPr>
          <w:rFonts w:ascii="Tahoma" w:hAnsi="Tahoma" w:cs="Tahoma"/>
        </w:rPr>
        <w:t>, and queer</w:t>
      </w:r>
      <w:r w:rsidR="00866824" w:rsidRPr="00B378EE">
        <w:rPr>
          <w:rFonts w:ascii="Tahoma" w:hAnsi="Tahoma" w:cs="Tahoma"/>
        </w:rPr>
        <w:t xml:space="preserve"> </w:t>
      </w:r>
      <w:r w:rsidR="00CE7E03" w:rsidRPr="00B378EE">
        <w:rPr>
          <w:rFonts w:ascii="Tahoma" w:hAnsi="Tahoma" w:cs="Tahoma"/>
        </w:rPr>
        <w:t>(</w:t>
      </w:r>
      <w:r w:rsidRPr="00B378EE">
        <w:rPr>
          <w:rFonts w:ascii="Tahoma" w:hAnsi="Tahoma" w:cs="Tahoma"/>
        </w:rPr>
        <w:t>LGBT</w:t>
      </w:r>
      <w:r w:rsidR="5CD87135" w:rsidRPr="00B378EE">
        <w:rPr>
          <w:rFonts w:ascii="Tahoma" w:hAnsi="Tahoma" w:cs="Tahoma"/>
        </w:rPr>
        <w:t>Q</w:t>
      </w:r>
      <w:r w:rsidR="00CE7E03" w:rsidRPr="00B378EE">
        <w:rPr>
          <w:rFonts w:ascii="Tahoma" w:hAnsi="Tahoma" w:cs="Tahoma"/>
        </w:rPr>
        <w:t>)</w:t>
      </w:r>
      <w:r w:rsidRPr="00B378EE">
        <w:rPr>
          <w:rFonts w:ascii="Tahoma" w:hAnsi="Tahoma" w:cs="Tahoma"/>
        </w:rPr>
        <w:t>-owned businesses.</w:t>
      </w:r>
    </w:p>
    <w:p w14:paraId="5DFBAB82" w14:textId="522D04F6" w:rsidR="000C45E2" w:rsidRPr="00B378EE" w:rsidRDefault="000C45E2" w:rsidP="008D11C9">
      <w:pPr>
        <w:pStyle w:val="ListParagraph"/>
        <w:numPr>
          <w:ilvl w:val="0"/>
          <w:numId w:val="13"/>
        </w:numPr>
        <w:rPr>
          <w:rFonts w:ascii="Tahoma" w:hAnsi="Tahoma" w:cs="Tahoma"/>
        </w:rPr>
      </w:pPr>
      <w:r w:rsidRPr="00B378EE">
        <w:rPr>
          <w:rFonts w:ascii="Tahoma" w:hAnsi="Tahoma" w:cs="Tahoma"/>
        </w:rPr>
        <w:t xml:space="preserve">Assist applicants in understanding how to apply for funding from </w:t>
      </w:r>
      <w:r w:rsidR="005A220D" w:rsidRPr="00B378EE">
        <w:rPr>
          <w:rFonts w:ascii="Tahoma" w:hAnsi="Tahoma" w:cs="Tahoma"/>
        </w:rPr>
        <w:t xml:space="preserve">CEC’s </w:t>
      </w:r>
      <w:r w:rsidR="3525A5D5" w:rsidRPr="00B378EE">
        <w:rPr>
          <w:rFonts w:ascii="Tahoma" w:hAnsi="Tahoma" w:cs="Tahoma"/>
        </w:rPr>
        <w:t>programs.</w:t>
      </w:r>
    </w:p>
    <w:p w14:paraId="1AEF733E" w14:textId="77777777" w:rsidR="00BE46C3" w:rsidRPr="00B378EE" w:rsidRDefault="00BE46C3" w:rsidP="00BC4D51">
      <w:pPr>
        <w:spacing w:after="0"/>
        <w:rPr>
          <w:rFonts w:ascii="Tahoma" w:hAnsi="Tahoma" w:cs="Tahoma"/>
        </w:rPr>
      </w:pPr>
      <w:bookmarkStart w:id="8" w:name="_Toc494707121"/>
      <w:bookmarkStart w:id="9" w:name="_Toc219275082"/>
    </w:p>
    <w:p w14:paraId="6F24E345" w14:textId="77777777" w:rsidR="00E92350" w:rsidRPr="00B378EE" w:rsidRDefault="6321CBAC" w:rsidP="00BC4D51">
      <w:pPr>
        <w:pStyle w:val="Heading3"/>
        <w:rPr>
          <w:rFonts w:ascii="Tahoma" w:hAnsi="Tahoma" w:cs="Tahoma"/>
        </w:rPr>
      </w:pPr>
      <w:bookmarkStart w:id="10" w:name="_Toc232059949"/>
      <w:r w:rsidRPr="00B378EE">
        <w:rPr>
          <w:rFonts w:ascii="Tahoma" w:hAnsi="Tahoma" w:cs="Tahoma"/>
        </w:rPr>
        <w:t>Key Activities and Dates</w:t>
      </w:r>
      <w:bookmarkEnd w:id="8"/>
      <w:bookmarkEnd w:id="9"/>
      <w:bookmarkEnd w:id="10"/>
    </w:p>
    <w:p w14:paraId="752FAE6C" w14:textId="77777777" w:rsidR="00356D38" w:rsidRPr="00B378EE" w:rsidRDefault="00732657" w:rsidP="00BC4D51">
      <w:pPr>
        <w:spacing w:after="0"/>
        <w:ind w:left="720"/>
        <w:rPr>
          <w:rFonts w:ascii="Tahoma" w:hAnsi="Tahoma" w:cs="Tahoma"/>
          <w:szCs w:val="24"/>
        </w:rPr>
      </w:pPr>
      <w:r w:rsidRPr="00B378EE">
        <w:rPr>
          <w:rFonts w:ascii="Tahoma" w:hAnsi="Tahoma" w:cs="Tahoma"/>
          <w:szCs w:val="24"/>
        </w:rPr>
        <w:t xml:space="preserve">Key activities including dates and times for this </w:t>
      </w:r>
      <w:r w:rsidR="00F66DFA" w:rsidRPr="00B378EE">
        <w:rPr>
          <w:rFonts w:ascii="Tahoma" w:hAnsi="Tahoma" w:cs="Tahoma"/>
          <w:szCs w:val="24"/>
        </w:rPr>
        <w:t>solicitation</w:t>
      </w:r>
      <w:r w:rsidRPr="00B378EE">
        <w:rPr>
          <w:rFonts w:ascii="Tahoma" w:hAnsi="Tahoma" w:cs="Tahoma"/>
          <w:szCs w:val="24"/>
        </w:rPr>
        <w:t xml:space="preserve"> are presented below.  An addendum will be released if the dates change for the asterisked (*) activities.</w:t>
      </w:r>
      <w:r w:rsidR="007D7FE5" w:rsidRPr="00B378EE">
        <w:rPr>
          <w:rFonts w:ascii="Tahoma" w:hAnsi="Tahoma" w:cs="Tahoma"/>
          <w:szCs w:val="24"/>
        </w:rPr>
        <w:t xml:space="preserve"> Times listed are Pacific Standard Time or Pacific Daylight Time, whichever is being observed.</w:t>
      </w:r>
    </w:p>
    <w:p w14:paraId="414355DA" w14:textId="77777777" w:rsidR="00732657" w:rsidRPr="00B378EE" w:rsidRDefault="00732657" w:rsidP="00BC4D51">
      <w:pPr>
        <w:spacing w:after="0"/>
        <w:rPr>
          <w:rFonts w:ascii="Tahoma" w:hAnsi="Tahoma" w:cs="Tahoma"/>
          <w:szCs w:val="22"/>
        </w:rPr>
      </w:pPr>
    </w:p>
    <w:tbl>
      <w:tblPr>
        <w:tblStyle w:val="TableGrid"/>
        <w:tblW w:w="0" w:type="auto"/>
        <w:tblLayout w:type="fixed"/>
        <w:tblLook w:val="0020" w:firstRow="1" w:lastRow="0" w:firstColumn="0" w:lastColumn="0" w:noHBand="0" w:noVBand="0"/>
        <w:tblCaption w:val="key activities and dates"/>
        <w:tblDescription w:val="dates of key activities in solicitation"/>
      </w:tblPr>
      <w:tblGrid>
        <w:gridCol w:w="6030"/>
        <w:gridCol w:w="3240"/>
      </w:tblGrid>
      <w:tr w:rsidR="00740BE9" w:rsidRPr="00B378EE" w14:paraId="5F52F680" w14:textId="77777777" w:rsidTr="078806EC">
        <w:trPr>
          <w:cantSplit/>
          <w:trHeight w:hRule="exact" w:val="360"/>
          <w:tblHeader/>
        </w:trPr>
        <w:tc>
          <w:tcPr>
            <w:tcW w:w="6030" w:type="dxa"/>
            <w:shd w:val="clear" w:color="auto" w:fill="D9D9D9" w:themeFill="background1" w:themeFillShade="D9"/>
            <w:vAlign w:val="center"/>
          </w:tcPr>
          <w:p w14:paraId="4F416655" w14:textId="77777777" w:rsidR="00740BE9" w:rsidRPr="00B378EE" w:rsidRDefault="00740BE9" w:rsidP="00BC4D51">
            <w:pPr>
              <w:spacing w:after="0"/>
              <w:jc w:val="center"/>
              <w:rPr>
                <w:rFonts w:ascii="Tahoma" w:hAnsi="Tahoma" w:cs="Tahoma"/>
                <w:b/>
                <w:szCs w:val="22"/>
              </w:rPr>
            </w:pPr>
            <w:r w:rsidRPr="00B378EE">
              <w:rPr>
                <w:rFonts w:ascii="Tahoma" w:hAnsi="Tahoma" w:cs="Tahoma"/>
                <w:b/>
                <w:szCs w:val="22"/>
              </w:rPr>
              <w:t>ACTIVITY</w:t>
            </w:r>
          </w:p>
        </w:tc>
        <w:tc>
          <w:tcPr>
            <w:tcW w:w="3240" w:type="dxa"/>
            <w:shd w:val="clear" w:color="auto" w:fill="D9D9D9" w:themeFill="background1" w:themeFillShade="D9"/>
            <w:vAlign w:val="center"/>
          </w:tcPr>
          <w:p w14:paraId="1AFFB86D" w14:textId="77777777" w:rsidR="00740BE9" w:rsidRPr="00B378EE" w:rsidRDefault="00740BE9" w:rsidP="00BC4D51">
            <w:pPr>
              <w:spacing w:after="0"/>
              <w:jc w:val="center"/>
              <w:rPr>
                <w:rFonts w:ascii="Tahoma" w:hAnsi="Tahoma" w:cs="Tahoma"/>
                <w:b/>
                <w:szCs w:val="22"/>
              </w:rPr>
            </w:pPr>
            <w:r w:rsidRPr="00B378EE">
              <w:rPr>
                <w:rFonts w:ascii="Tahoma" w:hAnsi="Tahoma" w:cs="Tahoma"/>
                <w:b/>
                <w:szCs w:val="22"/>
              </w:rPr>
              <w:t>ACTION DATE</w:t>
            </w:r>
          </w:p>
        </w:tc>
      </w:tr>
      <w:tr w:rsidR="00740BE9" w:rsidRPr="00B378EE" w14:paraId="088D12F7" w14:textId="77777777" w:rsidTr="078806EC">
        <w:trPr>
          <w:cantSplit/>
          <w:trHeight w:val="360"/>
          <w:tblHeader/>
        </w:trPr>
        <w:tc>
          <w:tcPr>
            <w:tcW w:w="6030" w:type="dxa"/>
            <w:vAlign w:val="center"/>
          </w:tcPr>
          <w:p w14:paraId="0CC78297" w14:textId="77777777" w:rsidR="00740BE9" w:rsidRPr="00B378EE" w:rsidRDefault="00740BE9" w:rsidP="00BC4D51">
            <w:pPr>
              <w:spacing w:after="0"/>
              <w:rPr>
                <w:rFonts w:ascii="Tahoma" w:hAnsi="Tahoma" w:cs="Tahoma"/>
                <w:szCs w:val="22"/>
              </w:rPr>
            </w:pPr>
            <w:r w:rsidRPr="00B378EE">
              <w:rPr>
                <w:rFonts w:ascii="Tahoma" w:hAnsi="Tahoma" w:cs="Tahoma"/>
                <w:szCs w:val="22"/>
              </w:rPr>
              <w:t>Solicitation Release</w:t>
            </w:r>
          </w:p>
        </w:tc>
        <w:tc>
          <w:tcPr>
            <w:tcW w:w="3240" w:type="dxa"/>
            <w:vAlign w:val="center"/>
          </w:tcPr>
          <w:p w14:paraId="5CE99885" w14:textId="0922670E" w:rsidR="00740BE9" w:rsidRPr="00B378EE" w:rsidRDefault="2E293DB8" w:rsidP="078806EC">
            <w:pPr>
              <w:spacing w:after="0"/>
              <w:rPr>
                <w:rFonts w:ascii="Tahoma" w:hAnsi="Tahoma" w:cs="Tahoma"/>
                <w:szCs w:val="24"/>
              </w:rPr>
            </w:pPr>
            <w:r w:rsidRPr="00B378EE">
              <w:rPr>
                <w:rFonts w:ascii="Tahoma" w:hAnsi="Tahoma" w:cs="Tahoma"/>
                <w:color w:val="000000" w:themeColor="text1"/>
                <w:szCs w:val="24"/>
              </w:rPr>
              <w:t>April 06, 2026</w:t>
            </w:r>
          </w:p>
        </w:tc>
      </w:tr>
      <w:tr w:rsidR="00834622" w:rsidRPr="00B378EE" w14:paraId="65D81F46" w14:textId="77777777" w:rsidTr="078806EC">
        <w:trPr>
          <w:cantSplit/>
          <w:trHeight w:val="360"/>
          <w:tblHeader/>
        </w:trPr>
        <w:tc>
          <w:tcPr>
            <w:tcW w:w="6030" w:type="dxa"/>
            <w:vAlign w:val="center"/>
          </w:tcPr>
          <w:p w14:paraId="271D4FBF" w14:textId="4F54B5D6" w:rsidR="00834622" w:rsidRPr="00B378EE" w:rsidRDefault="09149B11" w:rsidP="078806EC">
            <w:pPr>
              <w:spacing w:after="0"/>
              <w:rPr>
                <w:rFonts w:ascii="Tahoma" w:hAnsi="Tahoma" w:cs="Tahoma"/>
                <w:i/>
                <w:iCs/>
                <w:highlight w:val="yellow"/>
              </w:rPr>
            </w:pPr>
            <w:r w:rsidRPr="00B378EE">
              <w:rPr>
                <w:rFonts w:ascii="Tahoma" w:hAnsi="Tahoma" w:cs="Tahoma"/>
              </w:rPr>
              <w:t>Pre-Application Workshop*</w:t>
            </w:r>
            <w:r w:rsidR="24D87E9D" w:rsidRPr="00B378EE">
              <w:rPr>
                <w:rFonts w:ascii="Tahoma" w:hAnsi="Tahoma" w:cs="Tahoma"/>
              </w:rPr>
              <w:t xml:space="preserve"> </w:t>
            </w:r>
          </w:p>
        </w:tc>
        <w:tc>
          <w:tcPr>
            <w:tcW w:w="3240" w:type="dxa"/>
            <w:vAlign w:val="center"/>
          </w:tcPr>
          <w:p w14:paraId="2A8906D7" w14:textId="5D02C63C" w:rsidR="00834622" w:rsidRPr="00B378EE" w:rsidRDefault="0269E402" w:rsidP="078806EC">
            <w:pPr>
              <w:spacing w:after="0"/>
              <w:rPr>
                <w:rFonts w:ascii="Tahoma" w:hAnsi="Tahoma" w:cs="Tahoma"/>
                <w:szCs w:val="24"/>
              </w:rPr>
            </w:pPr>
            <w:r w:rsidRPr="00B378EE">
              <w:rPr>
                <w:rFonts w:ascii="Tahoma" w:hAnsi="Tahoma" w:cs="Tahoma"/>
                <w:color w:val="000000" w:themeColor="text1"/>
                <w:szCs w:val="24"/>
              </w:rPr>
              <w:t>April 16, 2026</w:t>
            </w:r>
          </w:p>
        </w:tc>
      </w:tr>
      <w:tr w:rsidR="00834622" w:rsidRPr="00B378EE" w14:paraId="33D8F2EC" w14:textId="77777777" w:rsidTr="078806EC">
        <w:trPr>
          <w:cantSplit/>
          <w:trHeight w:val="360"/>
          <w:tblHeader/>
        </w:trPr>
        <w:tc>
          <w:tcPr>
            <w:tcW w:w="6030" w:type="dxa"/>
            <w:vAlign w:val="center"/>
          </w:tcPr>
          <w:p w14:paraId="2F34B0F9" w14:textId="77777777" w:rsidR="00834622" w:rsidRPr="00B378EE" w:rsidRDefault="00834622" w:rsidP="00BC4D51">
            <w:pPr>
              <w:spacing w:after="0"/>
              <w:rPr>
                <w:rFonts w:ascii="Tahoma" w:hAnsi="Tahoma" w:cs="Tahoma"/>
                <w:szCs w:val="22"/>
              </w:rPr>
            </w:pPr>
            <w:r w:rsidRPr="00B378EE">
              <w:rPr>
                <w:rFonts w:ascii="Tahoma" w:hAnsi="Tahoma" w:cs="Tahoma"/>
                <w:szCs w:val="22"/>
              </w:rPr>
              <w:t>Deadline for Written Questions*</w:t>
            </w:r>
          </w:p>
        </w:tc>
        <w:tc>
          <w:tcPr>
            <w:tcW w:w="3240" w:type="dxa"/>
            <w:vAlign w:val="center"/>
          </w:tcPr>
          <w:p w14:paraId="24129728" w14:textId="2116877B" w:rsidR="078806EC" w:rsidRPr="00B378EE" w:rsidRDefault="078806EC" w:rsidP="078806EC">
            <w:pPr>
              <w:spacing w:after="0"/>
              <w:rPr>
                <w:rFonts w:ascii="Tahoma" w:hAnsi="Tahoma" w:cs="Tahoma"/>
                <w:color w:val="000000" w:themeColor="text1"/>
                <w:szCs w:val="24"/>
              </w:rPr>
            </w:pPr>
            <w:r w:rsidRPr="00B378EE">
              <w:rPr>
                <w:rFonts w:ascii="Tahoma" w:hAnsi="Tahoma" w:cs="Tahoma"/>
                <w:color w:val="000000" w:themeColor="text1"/>
                <w:szCs w:val="24"/>
              </w:rPr>
              <w:t xml:space="preserve">April 27, </w:t>
            </w:r>
            <w:proofErr w:type="gramStart"/>
            <w:r w:rsidRPr="00B378EE">
              <w:rPr>
                <w:rFonts w:ascii="Tahoma" w:hAnsi="Tahoma" w:cs="Tahoma"/>
                <w:color w:val="000000" w:themeColor="text1"/>
                <w:szCs w:val="24"/>
              </w:rPr>
              <w:t>2026</w:t>
            </w:r>
            <w:proofErr w:type="gramEnd"/>
            <w:r w:rsidRPr="00B378EE">
              <w:rPr>
                <w:rFonts w:ascii="Tahoma" w:hAnsi="Tahoma" w:cs="Tahoma"/>
                <w:color w:val="000000" w:themeColor="text1"/>
                <w:szCs w:val="24"/>
              </w:rPr>
              <w:t xml:space="preserve"> </w:t>
            </w:r>
          </w:p>
        </w:tc>
      </w:tr>
      <w:tr w:rsidR="00834622" w:rsidRPr="00B378EE" w14:paraId="4348A389" w14:textId="77777777" w:rsidTr="078806EC">
        <w:trPr>
          <w:cantSplit/>
          <w:trHeight w:val="360"/>
          <w:tblHeader/>
        </w:trPr>
        <w:tc>
          <w:tcPr>
            <w:tcW w:w="6030" w:type="dxa"/>
            <w:vAlign w:val="center"/>
          </w:tcPr>
          <w:p w14:paraId="24EC1463" w14:textId="77777777" w:rsidR="00834622" w:rsidRPr="00B378EE" w:rsidRDefault="00834622" w:rsidP="00BC4D51">
            <w:pPr>
              <w:spacing w:after="0"/>
              <w:rPr>
                <w:rFonts w:ascii="Tahoma" w:hAnsi="Tahoma" w:cs="Tahoma"/>
                <w:szCs w:val="22"/>
              </w:rPr>
            </w:pPr>
            <w:r w:rsidRPr="00B378EE">
              <w:rPr>
                <w:rFonts w:ascii="Tahoma" w:hAnsi="Tahoma" w:cs="Tahoma"/>
                <w:szCs w:val="22"/>
              </w:rPr>
              <w:t>Anticipated Distribution of Questions/Answers</w:t>
            </w:r>
          </w:p>
        </w:tc>
        <w:tc>
          <w:tcPr>
            <w:tcW w:w="3240" w:type="dxa"/>
            <w:vAlign w:val="center"/>
          </w:tcPr>
          <w:p w14:paraId="42D85C4F" w14:textId="3F435232" w:rsidR="078806EC" w:rsidRPr="00B378EE" w:rsidRDefault="078806EC" w:rsidP="078806EC">
            <w:pPr>
              <w:spacing w:after="0"/>
              <w:rPr>
                <w:rFonts w:ascii="Tahoma" w:hAnsi="Tahoma" w:cs="Tahoma"/>
                <w:color w:val="000000" w:themeColor="text1"/>
                <w:szCs w:val="24"/>
              </w:rPr>
            </w:pPr>
            <w:r w:rsidRPr="00B378EE">
              <w:rPr>
                <w:rFonts w:ascii="Tahoma" w:hAnsi="Tahoma" w:cs="Tahoma"/>
                <w:color w:val="000000" w:themeColor="text1"/>
                <w:szCs w:val="24"/>
              </w:rPr>
              <w:t xml:space="preserve">Week of May 11, </w:t>
            </w:r>
            <w:proofErr w:type="gramStart"/>
            <w:r w:rsidRPr="00B378EE">
              <w:rPr>
                <w:rFonts w:ascii="Tahoma" w:hAnsi="Tahoma" w:cs="Tahoma"/>
                <w:color w:val="000000" w:themeColor="text1"/>
                <w:szCs w:val="24"/>
              </w:rPr>
              <w:t>2026</w:t>
            </w:r>
            <w:proofErr w:type="gramEnd"/>
            <w:r w:rsidRPr="00B378EE">
              <w:rPr>
                <w:rFonts w:ascii="Tahoma" w:hAnsi="Tahoma" w:cs="Tahoma"/>
                <w:color w:val="000000" w:themeColor="text1"/>
                <w:szCs w:val="24"/>
              </w:rPr>
              <w:t xml:space="preserve"> </w:t>
            </w:r>
          </w:p>
        </w:tc>
      </w:tr>
      <w:tr w:rsidR="00513B3D" w:rsidRPr="00B378EE" w14:paraId="66461844" w14:textId="77777777" w:rsidTr="078806EC">
        <w:trPr>
          <w:cantSplit/>
          <w:trHeight w:val="360"/>
          <w:tblHeader/>
        </w:trPr>
        <w:tc>
          <w:tcPr>
            <w:tcW w:w="6030" w:type="dxa"/>
            <w:vAlign w:val="center"/>
          </w:tcPr>
          <w:p w14:paraId="35D18C33" w14:textId="01716BAE" w:rsidR="00513B3D" w:rsidRPr="00B378EE" w:rsidRDefault="00004F7C" w:rsidP="00BC4D51">
            <w:pPr>
              <w:spacing w:after="0"/>
              <w:rPr>
                <w:rFonts w:ascii="Tahoma" w:hAnsi="Tahoma" w:cs="Tahoma"/>
                <w:szCs w:val="22"/>
              </w:rPr>
            </w:pPr>
            <w:r w:rsidRPr="00B378EE">
              <w:rPr>
                <w:rFonts w:ascii="Tahoma" w:hAnsi="Tahoma" w:cs="Tahoma"/>
                <w:szCs w:val="22"/>
              </w:rPr>
              <w:t xml:space="preserve">Support for Application Submission in </w:t>
            </w:r>
            <w:r w:rsidR="00F657B1" w:rsidRPr="00B378EE">
              <w:rPr>
                <w:rFonts w:ascii="Tahoma" w:hAnsi="Tahoma" w:cs="Tahoma"/>
                <w:szCs w:val="22"/>
              </w:rPr>
              <w:t>the Energy Commission Agreement Management System (</w:t>
            </w:r>
            <w:r w:rsidRPr="00B378EE">
              <w:rPr>
                <w:rFonts w:ascii="Tahoma" w:hAnsi="Tahoma" w:cs="Tahoma"/>
                <w:szCs w:val="22"/>
              </w:rPr>
              <w:t>ECAMS</w:t>
            </w:r>
            <w:r w:rsidR="00F657B1" w:rsidRPr="00B378EE">
              <w:rPr>
                <w:rFonts w:ascii="Tahoma" w:hAnsi="Tahoma" w:cs="Tahoma"/>
                <w:szCs w:val="22"/>
              </w:rPr>
              <w:t>)</w:t>
            </w:r>
            <w:r w:rsidRPr="00B378EE">
              <w:rPr>
                <w:rFonts w:ascii="Tahoma" w:hAnsi="Tahoma" w:cs="Tahoma"/>
                <w:szCs w:val="22"/>
              </w:rPr>
              <w:t xml:space="preserve"> until 5:00 p.m.</w:t>
            </w:r>
          </w:p>
        </w:tc>
        <w:tc>
          <w:tcPr>
            <w:tcW w:w="3240" w:type="dxa"/>
            <w:vAlign w:val="center"/>
          </w:tcPr>
          <w:p w14:paraId="60756A48" w14:textId="14B9ADC5" w:rsidR="078806EC" w:rsidRPr="00B378EE" w:rsidRDefault="078806EC" w:rsidP="078806EC">
            <w:pPr>
              <w:spacing w:after="0"/>
              <w:rPr>
                <w:rFonts w:ascii="Tahoma" w:hAnsi="Tahoma" w:cs="Tahoma"/>
                <w:color w:val="000000" w:themeColor="text1"/>
                <w:szCs w:val="24"/>
              </w:rPr>
            </w:pPr>
            <w:r w:rsidRPr="00B378EE">
              <w:rPr>
                <w:rFonts w:ascii="Tahoma" w:hAnsi="Tahoma" w:cs="Tahoma"/>
                <w:b/>
                <w:bCs/>
                <w:color w:val="000000" w:themeColor="text1"/>
                <w:szCs w:val="24"/>
              </w:rPr>
              <w:t>Ongoing until August 31, 2026</w:t>
            </w:r>
          </w:p>
        </w:tc>
      </w:tr>
      <w:tr w:rsidR="00834622" w:rsidRPr="00B378EE" w14:paraId="533AFE8F" w14:textId="77777777" w:rsidTr="078806EC">
        <w:trPr>
          <w:cantSplit/>
          <w:trHeight w:val="360"/>
          <w:tblHeader/>
        </w:trPr>
        <w:tc>
          <w:tcPr>
            <w:tcW w:w="6030" w:type="dxa"/>
            <w:vAlign w:val="center"/>
          </w:tcPr>
          <w:p w14:paraId="54B697C9" w14:textId="77777777" w:rsidR="00834622" w:rsidRPr="00B378EE" w:rsidRDefault="00834622" w:rsidP="00BC4D51">
            <w:pPr>
              <w:spacing w:after="0"/>
              <w:rPr>
                <w:rFonts w:ascii="Tahoma" w:hAnsi="Tahoma" w:cs="Tahoma"/>
                <w:b/>
                <w:szCs w:val="22"/>
              </w:rPr>
            </w:pPr>
            <w:r w:rsidRPr="00B378EE">
              <w:rPr>
                <w:rFonts w:ascii="Tahoma" w:hAnsi="Tahoma" w:cs="Tahoma"/>
                <w:b/>
                <w:szCs w:val="22"/>
              </w:rPr>
              <w:t xml:space="preserve">Deadline to Submit Applications by </w:t>
            </w:r>
            <w:r w:rsidR="004270CC" w:rsidRPr="00B378EE">
              <w:rPr>
                <w:rFonts w:ascii="Tahoma" w:hAnsi="Tahoma" w:cs="Tahoma"/>
                <w:b/>
                <w:szCs w:val="22"/>
              </w:rPr>
              <w:t>11:59</w:t>
            </w:r>
            <w:r w:rsidRPr="00B378EE">
              <w:rPr>
                <w:rFonts w:ascii="Tahoma" w:hAnsi="Tahoma" w:cs="Tahoma"/>
                <w:b/>
                <w:szCs w:val="22"/>
              </w:rPr>
              <w:t xml:space="preserve"> p.m.*</w:t>
            </w:r>
          </w:p>
        </w:tc>
        <w:tc>
          <w:tcPr>
            <w:tcW w:w="3240" w:type="dxa"/>
            <w:vAlign w:val="center"/>
          </w:tcPr>
          <w:p w14:paraId="4CE505CC" w14:textId="396ADB54" w:rsidR="078806EC" w:rsidRPr="00B378EE" w:rsidRDefault="078806EC" w:rsidP="078806EC">
            <w:pPr>
              <w:spacing w:after="0"/>
              <w:rPr>
                <w:rFonts w:ascii="Tahoma" w:hAnsi="Tahoma" w:cs="Tahoma"/>
                <w:color w:val="000000" w:themeColor="text1"/>
                <w:szCs w:val="24"/>
              </w:rPr>
            </w:pPr>
            <w:r w:rsidRPr="00B378EE">
              <w:rPr>
                <w:rFonts w:ascii="Tahoma" w:hAnsi="Tahoma" w:cs="Tahoma"/>
                <w:b/>
                <w:bCs/>
                <w:color w:val="000000" w:themeColor="text1"/>
                <w:szCs w:val="24"/>
              </w:rPr>
              <w:t>August 31, 2026</w:t>
            </w:r>
          </w:p>
        </w:tc>
      </w:tr>
      <w:tr w:rsidR="00834622" w:rsidRPr="00B378EE" w14:paraId="78A9C13C" w14:textId="77777777" w:rsidTr="078806EC">
        <w:trPr>
          <w:cantSplit/>
          <w:trHeight w:val="360"/>
          <w:tblHeader/>
        </w:trPr>
        <w:tc>
          <w:tcPr>
            <w:tcW w:w="6030" w:type="dxa"/>
            <w:vAlign w:val="center"/>
          </w:tcPr>
          <w:p w14:paraId="1944A492" w14:textId="77777777" w:rsidR="00834622" w:rsidRPr="00B378EE" w:rsidRDefault="00834622" w:rsidP="00BC4D51">
            <w:pPr>
              <w:spacing w:after="0"/>
              <w:rPr>
                <w:rFonts w:ascii="Tahoma" w:hAnsi="Tahoma" w:cs="Tahoma"/>
                <w:szCs w:val="22"/>
              </w:rPr>
            </w:pPr>
            <w:r w:rsidRPr="00B378EE">
              <w:rPr>
                <w:rFonts w:ascii="Tahoma" w:hAnsi="Tahoma" w:cs="Tahoma"/>
                <w:szCs w:val="22"/>
              </w:rPr>
              <w:t xml:space="preserve">Anticipated Notice of Proposed Awards Posting </w:t>
            </w:r>
          </w:p>
        </w:tc>
        <w:tc>
          <w:tcPr>
            <w:tcW w:w="3240" w:type="dxa"/>
            <w:vAlign w:val="center"/>
          </w:tcPr>
          <w:p w14:paraId="098523A6" w14:textId="20F8C3FF" w:rsidR="078806EC" w:rsidRPr="00B378EE" w:rsidRDefault="078806EC" w:rsidP="078806EC">
            <w:pPr>
              <w:spacing w:after="0"/>
              <w:rPr>
                <w:rFonts w:ascii="Tahoma" w:hAnsi="Tahoma" w:cs="Tahoma"/>
                <w:color w:val="000000" w:themeColor="text1"/>
                <w:szCs w:val="24"/>
              </w:rPr>
            </w:pPr>
            <w:r w:rsidRPr="00B378EE">
              <w:rPr>
                <w:rFonts w:ascii="Tahoma" w:hAnsi="Tahoma" w:cs="Tahoma"/>
                <w:color w:val="000000" w:themeColor="text1"/>
                <w:szCs w:val="24"/>
              </w:rPr>
              <w:t>Funding Lane 1: Ongoing as needed.  Final NOPA posted week of October 26, 2026</w:t>
            </w:r>
          </w:p>
          <w:p w14:paraId="5C9BF21E" w14:textId="073500F1" w:rsidR="078806EC" w:rsidRPr="00B378EE" w:rsidRDefault="078806EC" w:rsidP="078806EC">
            <w:pPr>
              <w:spacing w:after="0"/>
              <w:rPr>
                <w:rFonts w:ascii="Tahoma" w:hAnsi="Tahoma" w:cs="Tahoma"/>
                <w:color w:val="000000" w:themeColor="text1"/>
                <w:szCs w:val="24"/>
              </w:rPr>
            </w:pPr>
            <w:r w:rsidRPr="00B378EE">
              <w:rPr>
                <w:rFonts w:ascii="Tahoma" w:hAnsi="Tahoma" w:cs="Tahoma"/>
                <w:color w:val="000000" w:themeColor="text1"/>
                <w:szCs w:val="24"/>
              </w:rPr>
              <w:t>Funding Lane 2 and 3: Week of October 26, 2026</w:t>
            </w:r>
          </w:p>
        </w:tc>
      </w:tr>
      <w:tr w:rsidR="00834622" w:rsidRPr="00B378EE" w14:paraId="2AF84E55" w14:textId="77777777" w:rsidTr="078806EC">
        <w:trPr>
          <w:cantSplit/>
          <w:trHeight w:val="360"/>
          <w:tblHeader/>
        </w:trPr>
        <w:tc>
          <w:tcPr>
            <w:tcW w:w="6030" w:type="dxa"/>
            <w:vAlign w:val="center"/>
          </w:tcPr>
          <w:p w14:paraId="23670E43" w14:textId="77777777" w:rsidR="00834622" w:rsidRPr="00B378EE" w:rsidRDefault="00834622" w:rsidP="00BC4D51">
            <w:pPr>
              <w:spacing w:after="0"/>
              <w:rPr>
                <w:rFonts w:ascii="Tahoma" w:hAnsi="Tahoma" w:cs="Tahoma"/>
                <w:szCs w:val="22"/>
              </w:rPr>
            </w:pPr>
            <w:r w:rsidRPr="00B378EE">
              <w:rPr>
                <w:rFonts w:ascii="Tahoma" w:hAnsi="Tahoma" w:cs="Tahoma"/>
                <w:szCs w:val="22"/>
              </w:rPr>
              <w:t xml:space="preserve">Anticipated </w:t>
            </w:r>
            <w:r w:rsidR="005A220D" w:rsidRPr="00B378EE">
              <w:rPr>
                <w:rFonts w:ascii="Tahoma" w:hAnsi="Tahoma" w:cs="Tahoma"/>
                <w:szCs w:val="22"/>
              </w:rPr>
              <w:t>CEC</w:t>
            </w:r>
            <w:r w:rsidRPr="00B378EE">
              <w:rPr>
                <w:rFonts w:ascii="Tahoma" w:hAnsi="Tahoma" w:cs="Tahoma"/>
                <w:szCs w:val="22"/>
              </w:rPr>
              <w:t xml:space="preserve"> Business Meeting </w:t>
            </w:r>
          </w:p>
        </w:tc>
        <w:tc>
          <w:tcPr>
            <w:tcW w:w="3240" w:type="dxa"/>
            <w:vAlign w:val="center"/>
          </w:tcPr>
          <w:p w14:paraId="40B6BC99" w14:textId="460D0711" w:rsidR="078806EC" w:rsidRPr="00B378EE" w:rsidRDefault="078806EC" w:rsidP="078806EC">
            <w:pPr>
              <w:spacing w:after="0"/>
              <w:rPr>
                <w:rFonts w:ascii="Tahoma" w:hAnsi="Tahoma" w:cs="Tahoma"/>
                <w:color w:val="000000" w:themeColor="text1"/>
                <w:szCs w:val="24"/>
              </w:rPr>
            </w:pPr>
            <w:r w:rsidRPr="00B378EE">
              <w:rPr>
                <w:rFonts w:ascii="Tahoma" w:hAnsi="Tahoma" w:cs="Tahoma"/>
                <w:color w:val="000000" w:themeColor="text1"/>
                <w:szCs w:val="24"/>
              </w:rPr>
              <w:t>January / February 2027</w:t>
            </w:r>
          </w:p>
        </w:tc>
      </w:tr>
    </w:tbl>
    <w:p w14:paraId="12E1EA06" w14:textId="77777777" w:rsidR="00E4536E" w:rsidRPr="00B378EE" w:rsidRDefault="00E4536E" w:rsidP="00BC4D51">
      <w:pPr>
        <w:spacing w:after="0"/>
        <w:rPr>
          <w:rFonts w:ascii="Tahoma" w:hAnsi="Tahoma" w:cs="Tahoma"/>
          <w:szCs w:val="22"/>
        </w:rPr>
      </w:pPr>
      <w:bookmarkStart w:id="11" w:name="_Toc219275086"/>
      <w:bookmarkStart w:id="12" w:name="_Toc305406669"/>
      <w:bookmarkStart w:id="13" w:name="_Toc198951306"/>
      <w:bookmarkStart w:id="14" w:name="_Toc201713533"/>
      <w:bookmarkStart w:id="15" w:name="_Toc217726087"/>
      <w:bookmarkStart w:id="16" w:name="_Toc219275083"/>
    </w:p>
    <w:p w14:paraId="7FDBA52B" w14:textId="77F7440E" w:rsidR="00A53D28" w:rsidRPr="00B378EE" w:rsidRDefault="00A426CC" w:rsidP="00BC4D51">
      <w:pPr>
        <w:pStyle w:val="Heading3"/>
        <w:rPr>
          <w:rFonts w:ascii="Tahoma" w:hAnsi="Tahoma" w:cs="Tahoma"/>
        </w:rPr>
      </w:pPr>
      <w:bookmarkStart w:id="17" w:name="_Toc232059950"/>
      <w:r w:rsidRPr="00B378EE">
        <w:rPr>
          <w:rFonts w:ascii="Tahoma" w:hAnsi="Tahoma" w:cs="Tahoma"/>
        </w:rPr>
        <w:t xml:space="preserve">How Award </w:t>
      </w:r>
      <w:r w:rsidR="244FDDD5" w:rsidRPr="00B378EE">
        <w:rPr>
          <w:rFonts w:ascii="Tahoma" w:hAnsi="Tahoma" w:cs="Tahoma"/>
        </w:rPr>
        <w:t>i</w:t>
      </w:r>
      <w:r w:rsidRPr="00B378EE">
        <w:rPr>
          <w:rFonts w:ascii="Tahoma" w:hAnsi="Tahoma" w:cs="Tahoma"/>
        </w:rPr>
        <w:t>s Determined</w:t>
      </w:r>
      <w:bookmarkEnd w:id="11"/>
      <w:bookmarkEnd w:id="12"/>
      <w:bookmarkEnd w:id="17"/>
    </w:p>
    <w:p w14:paraId="45F8E4B8" w14:textId="3F857216" w:rsidR="567B6024" w:rsidRPr="00B378EE" w:rsidRDefault="567B6024" w:rsidP="078806EC">
      <w:pPr>
        <w:spacing w:after="0"/>
        <w:ind w:left="720"/>
        <w:rPr>
          <w:rFonts w:ascii="Tahoma" w:hAnsi="Tahoma" w:cs="Tahoma"/>
          <w:szCs w:val="24"/>
        </w:rPr>
      </w:pPr>
      <w:r w:rsidRPr="00B378EE">
        <w:rPr>
          <w:rFonts w:ascii="Tahoma" w:hAnsi="Tahoma" w:cs="Tahoma"/>
          <w:color w:val="000000" w:themeColor="text1"/>
          <w:szCs w:val="24"/>
        </w:rPr>
        <w:t>Applicants may apply for funding in only one of three funding lanes based on their eligibility as described in Section II. Eligibility Requirements of this manual. Table 1 shows how the award per applicant is determined by each funding lane.</w:t>
      </w:r>
    </w:p>
    <w:p w14:paraId="432BA612" w14:textId="0092DCB2" w:rsidR="078806EC" w:rsidRPr="00B378EE" w:rsidRDefault="078806EC" w:rsidP="078806EC">
      <w:pPr>
        <w:spacing w:after="0"/>
        <w:ind w:left="720"/>
        <w:rPr>
          <w:rFonts w:ascii="Tahoma" w:hAnsi="Tahoma" w:cs="Tahoma"/>
          <w:color w:val="000000" w:themeColor="text1"/>
          <w:szCs w:val="24"/>
        </w:rPr>
      </w:pPr>
    </w:p>
    <w:p w14:paraId="7D77FFE0" w14:textId="6182A8C0" w:rsidR="567B6024" w:rsidRPr="00B378EE" w:rsidRDefault="567B6024" w:rsidP="628BDC65">
      <w:pPr>
        <w:pStyle w:val="Table"/>
        <w:rPr>
          <w:rFonts w:eastAsia="Arial"/>
        </w:rPr>
      </w:pPr>
      <w:r>
        <w:t>Table 1: How Award is Determined by Funding Lane</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2415"/>
        <w:gridCol w:w="6780"/>
      </w:tblGrid>
      <w:tr w:rsidR="078806EC" w:rsidRPr="00B378EE" w14:paraId="6CA82493" w14:textId="77777777" w:rsidTr="078806EC">
        <w:trPr>
          <w:trHeight w:val="360"/>
        </w:trPr>
        <w:tc>
          <w:tcPr>
            <w:tcW w:w="2415" w:type="dxa"/>
            <w:shd w:val="clear" w:color="auto" w:fill="D9D9D9" w:themeFill="background1" w:themeFillShade="D9"/>
            <w:tcMar>
              <w:left w:w="105" w:type="dxa"/>
              <w:right w:w="105" w:type="dxa"/>
            </w:tcMar>
            <w:vAlign w:val="center"/>
          </w:tcPr>
          <w:p w14:paraId="0B46ABF8" w14:textId="10B705B2" w:rsidR="078806EC" w:rsidRPr="00B378EE" w:rsidRDefault="078806EC" w:rsidP="078806EC">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 xml:space="preserve">FUNDING LANE </w:t>
            </w:r>
          </w:p>
        </w:tc>
        <w:tc>
          <w:tcPr>
            <w:tcW w:w="6780" w:type="dxa"/>
            <w:shd w:val="clear" w:color="auto" w:fill="D9D9D9" w:themeFill="background1" w:themeFillShade="D9"/>
            <w:tcMar>
              <w:left w:w="105" w:type="dxa"/>
              <w:right w:w="105" w:type="dxa"/>
            </w:tcMar>
            <w:vAlign w:val="center"/>
          </w:tcPr>
          <w:p w14:paraId="60087AFC" w14:textId="10EF6195" w:rsidR="078806EC" w:rsidRPr="00B378EE" w:rsidRDefault="078806EC" w:rsidP="078806EC">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HOW AWARD IS DETERMINED</w:t>
            </w:r>
          </w:p>
        </w:tc>
      </w:tr>
      <w:tr w:rsidR="078806EC" w:rsidRPr="00B378EE" w14:paraId="69F35C09" w14:textId="77777777" w:rsidTr="078806EC">
        <w:trPr>
          <w:trHeight w:val="360"/>
        </w:trPr>
        <w:tc>
          <w:tcPr>
            <w:tcW w:w="2415" w:type="dxa"/>
            <w:tcMar>
              <w:left w:w="105" w:type="dxa"/>
              <w:right w:w="105" w:type="dxa"/>
            </w:tcMar>
          </w:tcPr>
          <w:p w14:paraId="7FA55931" w14:textId="0F39461E" w:rsidR="078806EC" w:rsidRPr="00B378EE" w:rsidRDefault="078806EC" w:rsidP="078806EC">
            <w:p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Funding Lane 1 </w:t>
            </w:r>
          </w:p>
        </w:tc>
        <w:tc>
          <w:tcPr>
            <w:tcW w:w="6780" w:type="dxa"/>
            <w:tcMar>
              <w:left w:w="105" w:type="dxa"/>
              <w:right w:w="105" w:type="dxa"/>
            </w:tcMar>
          </w:tcPr>
          <w:p w14:paraId="292A2193" w14:textId="79FDB443" w:rsidR="078806EC" w:rsidRPr="00B378EE" w:rsidRDefault="078806EC" w:rsidP="078806EC">
            <w:pPr>
              <w:rPr>
                <w:rFonts w:ascii="Tahoma" w:eastAsia="Arial" w:hAnsi="Tahoma" w:cs="Tahoma"/>
                <w:color w:val="000000" w:themeColor="text1"/>
                <w:szCs w:val="24"/>
              </w:rPr>
            </w:pPr>
            <w:r w:rsidRPr="00B378EE">
              <w:rPr>
                <w:rFonts w:ascii="Tahoma" w:eastAsia="Arial" w:hAnsi="Tahoma" w:cs="Tahoma"/>
                <w:color w:val="000000" w:themeColor="text1"/>
                <w:szCs w:val="24"/>
              </w:rPr>
              <w:t>Applicants passing administrative and technical</w:t>
            </w:r>
            <w:r w:rsidR="4B366528"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screening</w:t>
            </w:r>
            <w:r w:rsidR="032545F5"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described in Section IV will be recommended for funding on a first-come, first-served basis. Applicants whose applications</w:t>
            </w:r>
            <w:r w:rsidR="6F281306"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do not pass administrative or technical screening may</w:t>
            </w:r>
            <w:r w:rsidR="28A53348"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modify and resubmit if the application period is still open.</w:t>
            </w:r>
            <w:r w:rsidR="6A222839"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lastRenderedPageBreak/>
              <w:t xml:space="preserve">Resubmitted applications will be processed as a new application and on a first-come, first-served basis.  </w:t>
            </w:r>
          </w:p>
        </w:tc>
      </w:tr>
      <w:tr w:rsidR="078806EC" w:rsidRPr="00B378EE" w14:paraId="2FD5495C" w14:textId="77777777" w:rsidTr="078806EC">
        <w:trPr>
          <w:trHeight w:val="360"/>
        </w:trPr>
        <w:tc>
          <w:tcPr>
            <w:tcW w:w="2415" w:type="dxa"/>
            <w:tcMar>
              <w:left w:w="105" w:type="dxa"/>
              <w:right w:w="105" w:type="dxa"/>
            </w:tcMar>
          </w:tcPr>
          <w:p w14:paraId="09235D1A" w14:textId="1B630ACA" w:rsidR="078806EC" w:rsidRPr="00B378EE" w:rsidRDefault="078806EC" w:rsidP="078806EC">
            <w:pPr>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Funding Lane 2</w:t>
            </w:r>
          </w:p>
        </w:tc>
        <w:tc>
          <w:tcPr>
            <w:tcW w:w="6780" w:type="dxa"/>
            <w:tcMar>
              <w:left w:w="105" w:type="dxa"/>
              <w:right w:w="105" w:type="dxa"/>
            </w:tcMar>
          </w:tcPr>
          <w:p w14:paraId="096E8E33" w14:textId="493773A3" w:rsidR="078806EC" w:rsidRPr="00B378EE" w:rsidRDefault="078806EC" w:rsidP="078806EC">
            <w:pPr>
              <w:rPr>
                <w:rFonts w:ascii="Tahoma" w:eastAsia="Arial" w:hAnsi="Tahoma" w:cs="Tahoma"/>
                <w:color w:val="000000" w:themeColor="text1"/>
                <w:szCs w:val="24"/>
              </w:rPr>
            </w:pPr>
            <w:r w:rsidRPr="00B378EE">
              <w:rPr>
                <w:rFonts w:ascii="Tahoma" w:eastAsia="Arial" w:hAnsi="Tahoma" w:cs="Tahoma"/>
                <w:color w:val="000000" w:themeColor="text1"/>
                <w:szCs w:val="24"/>
              </w:rPr>
              <w:t>Applicants passing administrative and technical screening described in Section IV will compete based on the evaluation criteria in Section IV.E. A minimum score of 70 percent is required to be eligible for funding. Also, applications must receive a minimum score of 70 percent on the Technical Evaluation Criterion for Project Implementation and Readiness to be eligible for funding. Applications obtaining at least the minimum passing score (70 percent) will be ranked by the highest score and recommended for funding until all funds available under Funding Lane 2 are exhausted.</w:t>
            </w:r>
          </w:p>
        </w:tc>
      </w:tr>
      <w:tr w:rsidR="078806EC" w:rsidRPr="00B378EE" w14:paraId="6B712137" w14:textId="77777777" w:rsidTr="078806EC">
        <w:trPr>
          <w:trHeight w:val="360"/>
        </w:trPr>
        <w:tc>
          <w:tcPr>
            <w:tcW w:w="2415" w:type="dxa"/>
            <w:tcMar>
              <w:left w:w="105" w:type="dxa"/>
              <w:right w:w="105" w:type="dxa"/>
            </w:tcMar>
          </w:tcPr>
          <w:p w14:paraId="28C4D08D" w14:textId="68453536" w:rsidR="078806EC" w:rsidRPr="00B378EE" w:rsidRDefault="078806EC" w:rsidP="078806EC">
            <w:pPr>
              <w:rPr>
                <w:rFonts w:ascii="Tahoma" w:eastAsia="Arial" w:hAnsi="Tahoma" w:cs="Tahoma"/>
                <w:color w:val="000000" w:themeColor="text1"/>
                <w:szCs w:val="24"/>
              </w:rPr>
            </w:pPr>
            <w:r w:rsidRPr="00B378EE">
              <w:rPr>
                <w:rFonts w:ascii="Tahoma" w:eastAsia="Arial" w:hAnsi="Tahoma" w:cs="Tahoma"/>
                <w:color w:val="000000" w:themeColor="text1"/>
                <w:szCs w:val="24"/>
              </w:rPr>
              <w:t>Funding Lane 3</w:t>
            </w:r>
          </w:p>
        </w:tc>
        <w:tc>
          <w:tcPr>
            <w:tcW w:w="6780" w:type="dxa"/>
            <w:tcMar>
              <w:left w:w="105" w:type="dxa"/>
              <w:right w:w="105" w:type="dxa"/>
            </w:tcMar>
          </w:tcPr>
          <w:p w14:paraId="68EA67BA" w14:textId="6C94E32E" w:rsidR="078806EC" w:rsidRPr="00B378EE" w:rsidRDefault="078806EC" w:rsidP="078806EC">
            <w:pPr>
              <w:rPr>
                <w:rFonts w:ascii="Tahoma" w:eastAsia="Arial" w:hAnsi="Tahoma" w:cs="Tahoma"/>
                <w:color w:val="000000" w:themeColor="text1"/>
                <w:szCs w:val="24"/>
              </w:rPr>
            </w:pPr>
            <w:r w:rsidRPr="00B378EE">
              <w:rPr>
                <w:rFonts w:ascii="Tahoma" w:eastAsia="Arial" w:hAnsi="Tahoma" w:cs="Tahoma"/>
                <w:color w:val="000000" w:themeColor="text1"/>
                <w:szCs w:val="24"/>
              </w:rPr>
              <w:t>Applicants passing administrative and technical screening described in Section IV will compete based on the evaluation criteria in Section IV.E. A minimum score of 70 percent is required to be eligible for funding. Also, applications must receive a minimum score of 70 percent</w:t>
            </w:r>
            <w:r w:rsidR="61D25F0C"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on the Technical Evaluation Criterion for Project Implementation and Readiness to be eligible for funding.</w:t>
            </w:r>
            <w:r w:rsidR="4353B046"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Applications obtaining at least the minimum passing score (70 percent) will be ranked by the highest score and recommended for funding until all funds</w:t>
            </w:r>
            <w:r w:rsidR="1438B706"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available</w:t>
            </w:r>
            <w:r w:rsidR="6FABBFCC"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under</w:t>
            </w:r>
            <w:r w:rsidR="0492DEDF"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Funding Lane 3 are exhausted.</w:t>
            </w:r>
          </w:p>
        </w:tc>
      </w:tr>
    </w:tbl>
    <w:p w14:paraId="2D62A9B0" w14:textId="62DC4C27" w:rsidR="078806EC" w:rsidRPr="00B378EE" w:rsidRDefault="078806EC" w:rsidP="078806EC">
      <w:pPr>
        <w:spacing w:after="0"/>
        <w:ind w:left="720"/>
        <w:rPr>
          <w:rFonts w:ascii="Tahoma" w:hAnsi="Tahoma" w:cs="Tahoma"/>
          <w:color w:val="000000" w:themeColor="text1"/>
          <w:szCs w:val="24"/>
        </w:rPr>
      </w:pPr>
    </w:p>
    <w:p w14:paraId="1DE0F978" w14:textId="69F3DDFC" w:rsidR="10CD2766" w:rsidRPr="00B378EE" w:rsidRDefault="10CD2766" w:rsidP="078806EC">
      <w:pPr>
        <w:ind w:left="720"/>
        <w:rPr>
          <w:rFonts w:ascii="Tahoma" w:hAnsi="Tahoma" w:cs="Tahoma"/>
          <w:color w:val="000000" w:themeColor="text1"/>
          <w:szCs w:val="24"/>
        </w:rPr>
      </w:pPr>
      <w:r w:rsidRPr="00B378EE">
        <w:rPr>
          <w:rFonts w:ascii="Tahoma" w:hAnsi="Tahoma" w:cs="Tahoma"/>
          <w:color w:val="000000" w:themeColor="text1"/>
          <w:szCs w:val="24"/>
        </w:rPr>
        <w:t>If the funds available under this solicitation are insufficient to fully fund a grant proposal, CEC reserves the right to recommend partially funding that proposal.</w:t>
      </w:r>
      <w:r w:rsidR="78AA2CD5" w:rsidRPr="00B378EE">
        <w:rPr>
          <w:rFonts w:ascii="Tahoma" w:hAnsi="Tahoma" w:cs="Tahoma"/>
          <w:color w:val="000000" w:themeColor="text1"/>
          <w:szCs w:val="24"/>
        </w:rPr>
        <w:t xml:space="preserve"> </w:t>
      </w:r>
      <w:r w:rsidRPr="00B378EE">
        <w:rPr>
          <w:rFonts w:ascii="Tahoma" w:hAnsi="Tahoma" w:cs="Tahoma"/>
          <w:color w:val="000000" w:themeColor="text1"/>
          <w:szCs w:val="24"/>
        </w:rPr>
        <w:t xml:space="preserve">In this event, the proposed Applicant/Awardee and Commission Agreement Manager (CAM) shall meet and attempt to reach agreement on a reduced scope of work commensurate with the level of available funding. </w:t>
      </w:r>
    </w:p>
    <w:p w14:paraId="4F565BA1" w14:textId="12CA7F5B" w:rsidR="078806EC" w:rsidRPr="00B378EE" w:rsidRDefault="10CD2766" w:rsidP="00AC2E74">
      <w:pPr>
        <w:spacing w:after="0"/>
        <w:ind w:left="720"/>
        <w:rPr>
          <w:rFonts w:ascii="Tahoma" w:hAnsi="Tahoma" w:cs="Tahoma"/>
          <w:color w:val="000000" w:themeColor="text1"/>
          <w:szCs w:val="24"/>
        </w:rPr>
      </w:pPr>
      <w:r w:rsidRPr="00B378EE">
        <w:rPr>
          <w:rFonts w:ascii="Tahoma" w:hAnsi="Tahoma" w:cs="Tahoma"/>
          <w:color w:val="000000" w:themeColor="text1"/>
          <w:szCs w:val="24"/>
        </w:rPr>
        <w:t>Additionally, the CEC reserves the right to reallocate the amount of funds dedicated to a funding lane under this solicitation, add funds to a funding lane, decrease funds dedicated to a funding lane, and is not required to add funds to funding lanes equally. If electing to add funds to the solicitation, the CEC is not required to add funds to the funding lane with higher scoring non-funded applications.</w:t>
      </w:r>
    </w:p>
    <w:p w14:paraId="5FF7BA44" w14:textId="77777777" w:rsidR="00255D89" w:rsidRPr="00AC2E74" w:rsidRDefault="00255D89" w:rsidP="00AC2E74">
      <w:pPr>
        <w:spacing w:after="0"/>
        <w:rPr>
          <w:rFonts w:ascii="Tahoma" w:hAnsi="Tahoma" w:cs="Tahoma"/>
          <w:szCs w:val="22"/>
        </w:rPr>
      </w:pPr>
    </w:p>
    <w:p w14:paraId="6431F0DB" w14:textId="77777777" w:rsidR="00DD5F50" w:rsidRPr="00B378EE" w:rsidRDefault="542E00A6" w:rsidP="00BC4D51">
      <w:pPr>
        <w:pStyle w:val="Heading3"/>
        <w:rPr>
          <w:rFonts w:ascii="Tahoma" w:hAnsi="Tahoma" w:cs="Tahoma"/>
        </w:rPr>
      </w:pPr>
      <w:bookmarkStart w:id="18" w:name="_Toc352232771"/>
      <w:bookmarkStart w:id="19" w:name="_Toc232059951"/>
      <w:r w:rsidRPr="00B378EE">
        <w:rPr>
          <w:rFonts w:ascii="Tahoma" w:hAnsi="Tahoma" w:cs="Tahoma"/>
        </w:rPr>
        <w:t>Availability of Funds</w:t>
      </w:r>
      <w:bookmarkEnd w:id="18"/>
      <w:bookmarkEnd w:id="19"/>
    </w:p>
    <w:p w14:paraId="052F53C8" w14:textId="5AB3CDF4" w:rsidR="7FC87679" w:rsidRPr="00B378EE" w:rsidRDefault="7FC87679" w:rsidP="078806EC">
      <w:pPr>
        <w:spacing w:after="0"/>
        <w:ind w:left="720"/>
        <w:rPr>
          <w:rFonts w:ascii="Tahoma" w:hAnsi="Tahoma" w:cs="Tahoma"/>
        </w:rPr>
      </w:pPr>
      <w:r w:rsidRPr="00B378EE">
        <w:rPr>
          <w:rFonts w:ascii="Tahoma" w:hAnsi="Tahoma" w:cs="Tahoma"/>
        </w:rPr>
        <w:t xml:space="preserve">A total of $22,000,000 is available for awards under this solicitation. CEC, at its sole discretion, reserves the right to increase or decrease the amount of funds available under this solicitation.  </w:t>
      </w:r>
    </w:p>
    <w:p w14:paraId="5D29D654" w14:textId="77777777" w:rsidR="00DD5F50" w:rsidRPr="00B378EE" w:rsidRDefault="00DD5F50" w:rsidP="00BC4D51">
      <w:pPr>
        <w:spacing w:after="0"/>
        <w:rPr>
          <w:rFonts w:ascii="Tahoma" w:hAnsi="Tahoma" w:cs="Tahoma"/>
          <w:szCs w:val="22"/>
        </w:rPr>
      </w:pPr>
    </w:p>
    <w:p w14:paraId="18F4BD79" w14:textId="5287D4F4" w:rsidR="7FC87679" w:rsidRPr="00B378EE" w:rsidRDefault="06168BAD" w:rsidP="00C2571F">
      <w:pPr>
        <w:pStyle w:val="Heading3"/>
        <w:rPr>
          <w:rFonts w:ascii="Tahoma" w:hAnsi="Tahoma" w:cs="Tahoma"/>
        </w:rPr>
      </w:pPr>
      <w:bookmarkStart w:id="20" w:name="_Toc232059952"/>
      <w:r w:rsidRPr="00B378EE">
        <w:rPr>
          <w:rFonts w:ascii="Tahoma" w:hAnsi="Tahoma" w:cs="Tahoma"/>
        </w:rPr>
        <w:lastRenderedPageBreak/>
        <w:t>Funding Lanes</w:t>
      </w:r>
      <w:bookmarkEnd w:id="20"/>
    </w:p>
    <w:p w14:paraId="2F960842" w14:textId="58888E7D" w:rsidR="7FC87679" w:rsidRPr="00B378EE" w:rsidRDefault="7FC87679" w:rsidP="078806EC">
      <w:pPr>
        <w:ind w:left="720"/>
        <w:rPr>
          <w:rFonts w:ascii="Tahoma" w:hAnsi="Tahoma" w:cs="Tahoma"/>
          <w:color w:val="000000" w:themeColor="text1"/>
          <w:szCs w:val="24"/>
        </w:rPr>
      </w:pPr>
      <w:r w:rsidRPr="00B378EE">
        <w:rPr>
          <w:rFonts w:ascii="Tahoma" w:hAnsi="Tahoma" w:cs="Tahoma"/>
          <w:color w:val="000000" w:themeColor="text1"/>
          <w:szCs w:val="24"/>
        </w:rPr>
        <w:t>This solicitation has three funding lanes. Applicants may apply for funding in only one of three funding lanes based on their eligibility as described in Section II A. Eligibility Requirements of this manual.</w:t>
      </w:r>
    </w:p>
    <w:p w14:paraId="4B2708DE" w14:textId="13EFEB96" w:rsidR="7FC87679" w:rsidRPr="00B378EE" w:rsidRDefault="7FC87679" w:rsidP="078806EC">
      <w:pPr>
        <w:ind w:left="720"/>
        <w:rPr>
          <w:rFonts w:ascii="Tahoma" w:hAnsi="Tahoma" w:cs="Tahoma"/>
          <w:color w:val="000000" w:themeColor="text1"/>
          <w:szCs w:val="24"/>
        </w:rPr>
      </w:pPr>
      <w:r w:rsidRPr="00B378EE">
        <w:rPr>
          <w:rFonts w:ascii="Tahoma" w:hAnsi="Tahoma" w:cs="Tahoma"/>
          <w:b/>
          <w:bCs/>
          <w:color w:val="000000" w:themeColor="text1"/>
          <w:szCs w:val="24"/>
        </w:rPr>
        <w:t>Funding Lane 1:</w:t>
      </w:r>
      <w:r w:rsidRPr="00B378EE">
        <w:rPr>
          <w:rFonts w:ascii="Tahoma" w:hAnsi="Tahoma" w:cs="Tahoma"/>
          <w:color w:val="000000" w:themeColor="text1"/>
          <w:szCs w:val="24"/>
        </w:rPr>
        <w:t xml:space="preserve"> Funding for electric school bus charging infrastructure projects at local educational agencies that received Clean Truck and Bus Incentive Project (HVIP) Public School Bus Set Aside Year 1 or Year 2 funded electric school buses, but who did not receive the CEC’s Energy Infrastructure Incentives for Zero-Emission Commercial Vehicles Project (EnergIIZE) Public School Bus Set Aside Year 1 or Year 2 infrastructure funding</w:t>
      </w:r>
      <w:r w:rsidR="00666D97">
        <w:rPr>
          <w:rFonts w:ascii="Tahoma" w:hAnsi="Tahoma" w:cs="Tahoma"/>
          <w:color w:val="000000" w:themeColor="text1"/>
          <w:szCs w:val="24"/>
        </w:rPr>
        <w:t xml:space="preserve"> </w:t>
      </w:r>
      <w:proofErr w:type="spellStart"/>
      <w:r w:rsidRPr="00B378EE">
        <w:rPr>
          <w:rFonts w:ascii="Tahoma" w:hAnsi="Tahoma" w:cs="Tahoma"/>
          <w:color w:val="000000" w:themeColor="text1"/>
          <w:szCs w:val="24"/>
        </w:rPr>
        <w:t>o</w:t>
      </w:r>
      <w:proofErr w:type="spellEnd"/>
      <w:r w:rsidRPr="00B378EE">
        <w:rPr>
          <w:rFonts w:ascii="Tahoma" w:hAnsi="Tahoma" w:cs="Tahoma"/>
          <w:color w:val="000000" w:themeColor="text1"/>
          <w:szCs w:val="24"/>
        </w:rPr>
        <w:t xml:space="preserve"> which $4,000,000</w:t>
      </w:r>
      <w:r w:rsidRPr="00B378EE">
        <w:rPr>
          <w:rFonts w:ascii="Tahoma" w:hAnsi="Tahoma" w:cs="Tahoma"/>
          <w:b/>
          <w:bCs/>
          <w:color w:val="000000" w:themeColor="text1"/>
          <w:szCs w:val="24"/>
        </w:rPr>
        <w:t xml:space="preserve"> </w:t>
      </w:r>
      <w:r w:rsidRPr="00B378EE">
        <w:rPr>
          <w:rFonts w:ascii="Tahoma" w:hAnsi="Tahoma" w:cs="Tahoma"/>
          <w:color w:val="000000" w:themeColor="text1"/>
          <w:szCs w:val="24"/>
        </w:rPr>
        <w:t>of the available funds are dedicated. Table 4 in Section II.A.1 shows eligible Applicants under this funding lane. Funding for Funding Lane 1 is available on a first-come, first-served basis.</w:t>
      </w:r>
    </w:p>
    <w:p w14:paraId="34C352D6" w14:textId="5622DF91" w:rsidR="15AEE060" w:rsidRPr="00B378EE" w:rsidRDefault="15AEE060" w:rsidP="078806EC">
      <w:pPr>
        <w:ind w:left="720"/>
        <w:rPr>
          <w:rFonts w:ascii="Tahoma" w:hAnsi="Tahoma" w:cs="Tahoma"/>
          <w:color w:val="000000" w:themeColor="text1"/>
          <w:szCs w:val="24"/>
        </w:rPr>
      </w:pPr>
      <w:r w:rsidRPr="00B378EE">
        <w:rPr>
          <w:rFonts w:ascii="Tahoma" w:hAnsi="Tahoma" w:cs="Tahoma"/>
          <w:b/>
          <w:bCs/>
          <w:color w:val="000000" w:themeColor="text1"/>
          <w:szCs w:val="24"/>
        </w:rPr>
        <w:t>Funding Lane 2:</w:t>
      </w:r>
      <w:r w:rsidRPr="00B378EE">
        <w:rPr>
          <w:rFonts w:ascii="Tahoma" w:hAnsi="Tahoma" w:cs="Tahoma"/>
          <w:color w:val="000000" w:themeColor="text1"/>
          <w:szCs w:val="24"/>
        </w:rPr>
        <w:t xml:space="preserve"> Funding for electric school bus charging infrastructure projects that will support existing and future electric school bus deployments by local educational agencies as defined in Section II.A.1, to which $9,000,000 of the available funds are dedicated. Funding for Funding Lane 2 is available on a competitive basis. </w:t>
      </w:r>
    </w:p>
    <w:p w14:paraId="71F0938E" w14:textId="786933F9" w:rsidR="15AEE060" w:rsidRPr="00B378EE" w:rsidRDefault="15AEE060" w:rsidP="078806EC">
      <w:pPr>
        <w:ind w:left="720"/>
        <w:rPr>
          <w:rFonts w:ascii="Tahoma" w:hAnsi="Tahoma" w:cs="Tahoma"/>
          <w:color w:val="000000" w:themeColor="text1"/>
          <w:szCs w:val="24"/>
        </w:rPr>
      </w:pPr>
      <w:r w:rsidRPr="00B378EE">
        <w:rPr>
          <w:rFonts w:ascii="Tahoma" w:hAnsi="Tahoma" w:cs="Tahoma"/>
          <w:b/>
          <w:bCs/>
          <w:color w:val="000000" w:themeColor="text1"/>
          <w:szCs w:val="24"/>
        </w:rPr>
        <w:t>Funding Lane 3</w:t>
      </w:r>
      <w:r w:rsidRPr="00B378EE">
        <w:rPr>
          <w:rFonts w:ascii="Tahoma" w:hAnsi="Tahoma" w:cs="Tahoma"/>
          <w:color w:val="000000" w:themeColor="text1"/>
          <w:szCs w:val="24"/>
        </w:rPr>
        <w:t>: Funding for electric school bus charging infrastructure projects that will support existing and future electric school bus deployments by third-party transportation providers who serve local educational agencies, to which $9,000,000 of the available funds are dedicated. Funding for Funding Lane 3 is available on a competitive basis.</w:t>
      </w:r>
    </w:p>
    <w:p w14:paraId="07F0B428" w14:textId="5BB1E6D4" w:rsidR="15AEE060" w:rsidRPr="00B378EE" w:rsidRDefault="15AEE060" w:rsidP="078806EC">
      <w:pPr>
        <w:ind w:left="720"/>
        <w:rPr>
          <w:rFonts w:ascii="Tahoma" w:hAnsi="Tahoma" w:cs="Tahoma"/>
          <w:color w:val="000000" w:themeColor="text1"/>
          <w:szCs w:val="24"/>
        </w:rPr>
      </w:pPr>
      <w:r w:rsidRPr="00B378EE">
        <w:rPr>
          <w:rFonts w:ascii="Tahoma" w:hAnsi="Tahoma" w:cs="Tahoma"/>
          <w:color w:val="000000" w:themeColor="text1"/>
          <w:szCs w:val="24"/>
        </w:rPr>
        <w:t>For the purposes of this solicitation, local educational agencies include California public school districts, public charter schools, Joint Power Authorities, and County Offices of Education that serve K-12</w:t>
      </w:r>
      <w:r w:rsidRPr="00B378EE">
        <w:rPr>
          <w:rFonts w:ascii="Tahoma" w:hAnsi="Tahoma" w:cs="Tahoma"/>
          <w:color w:val="000000" w:themeColor="text1"/>
          <w:szCs w:val="24"/>
          <w:vertAlign w:val="superscript"/>
        </w:rPr>
        <w:t>th</w:t>
      </w:r>
      <w:r w:rsidRPr="00B378EE">
        <w:rPr>
          <w:rFonts w:ascii="Tahoma" w:hAnsi="Tahoma" w:cs="Tahoma"/>
          <w:color w:val="000000" w:themeColor="text1"/>
          <w:szCs w:val="24"/>
        </w:rPr>
        <w:t xml:space="preserve"> grade students. </w:t>
      </w:r>
    </w:p>
    <w:p w14:paraId="0D257FF9" w14:textId="1D37D972" w:rsidR="15AEE060" w:rsidRPr="00B378EE" w:rsidRDefault="15AEE060" w:rsidP="078806EC">
      <w:pPr>
        <w:ind w:left="720"/>
        <w:rPr>
          <w:rFonts w:ascii="Tahoma" w:hAnsi="Tahoma" w:cs="Tahoma"/>
          <w:color w:val="000000" w:themeColor="text1"/>
          <w:szCs w:val="24"/>
        </w:rPr>
      </w:pPr>
      <w:r w:rsidRPr="00B378EE">
        <w:rPr>
          <w:rFonts w:ascii="Tahoma" w:hAnsi="Tahoma" w:cs="Tahoma"/>
          <w:color w:val="000000" w:themeColor="text1"/>
          <w:szCs w:val="24"/>
        </w:rPr>
        <w:t>For the purposes of this solicitation, third-party transportation providers are defined as transportation service providers that own and maintain school buses</w:t>
      </w:r>
      <w:r w:rsidR="74ECB33E" w:rsidRPr="00B378EE">
        <w:rPr>
          <w:rFonts w:ascii="Tahoma" w:hAnsi="Tahoma" w:cs="Tahoma"/>
          <w:color w:val="000000" w:themeColor="text1"/>
          <w:szCs w:val="24"/>
        </w:rPr>
        <w:t xml:space="preserve"> </w:t>
      </w:r>
      <w:r w:rsidRPr="00B378EE">
        <w:rPr>
          <w:rFonts w:ascii="Tahoma" w:hAnsi="Tahoma" w:cs="Tahoma"/>
          <w:color w:val="000000" w:themeColor="text1"/>
          <w:szCs w:val="24"/>
        </w:rPr>
        <w:t>and provide transportation services to K-12</w:t>
      </w:r>
      <w:r w:rsidRPr="00B378EE">
        <w:rPr>
          <w:rFonts w:ascii="Tahoma" w:hAnsi="Tahoma" w:cs="Tahoma"/>
          <w:color w:val="000000" w:themeColor="text1"/>
          <w:szCs w:val="24"/>
          <w:vertAlign w:val="superscript"/>
        </w:rPr>
        <w:t>th</w:t>
      </w:r>
      <w:r w:rsidRPr="00B378EE">
        <w:rPr>
          <w:rFonts w:ascii="Tahoma" w:hAnsi="Tahoma" w:cs="Tahoma"/>
          <w:color w:val="000000" w:themeColor="text1"/>
          <w:szCs w:val="24"/>
        </w:rPr>
        <w:t xml:space="preserve"> grade students from local educational agencies. Third-party transportation providers do not include Joint Power Authorities. Joint Power Authorities are only eligible under Funding Lane 2. More eligibility information can be found in Section II.A.</w:t>
      </w:r>
    </w:p>
    <w:p w14:paraId="33AB636B" w14:textId="1AFED3DD" w:rsidR="078806EC" w:rsidRPr="00B378EE" w:rsidRDefault="078806EC" w:rsidP="006949CC">
      <w:pPr>
        <w:spacing w:after="0"/>
        <w:ind w:left="720"/>
        <w:rPr>
          <w:rFonts w:ascii="Tahoma" w:hAnsi="Tahoma" w:cs="Tahoma"/>
          <w:color w:val="000000" w:themeColor="text1"/>
          <w:szCs w:val="24"/>
        </w:rPr>
      </w:pPr>
    </w:p>
    <w:p w14:paraId="6DA22E79" w14:textId="1B459DA4" w:rsidR="00380AAC" w:rsidRPr="00B378EE" w:rsidRDefault="5678C330" w:rsidP="00BC4D51">
      <w:pPr>
        <w:pStyle w:val="Heading3"/>
        <w:rPr>
          <w:rFonts w:ascii="Tahoma" w:hAnsi="Tahoma" w:cs="Tahoma"/>
        </w:rPr>
      </w:pPr>
      <w:bookmarkStart w:id="21" w:name="_Toc232059953"/>
      <w:r w:rsidRPr="00B378EE">
        <w:rPr>
          <w:rFonts w:ascii="Tahoma" w:hAnsi="Tahoma" w:cs="Tahoma"/>
        </w:rPr>
        <w:t xml:space="preserve">Maximum </w:t>
      </w:r>
      <w:r w:rsidR="4172892A" w:rsidRPr="00B378EE">
        <w:rPr>
          <w:rFonts w:ascii="Tahoma" w:hAnsi="Tahoma" w:cs="Tahoma"/>
        </w:rPr>
        <w:t xml:space="preserve">Award </w:t>
      </w:r>
      <w:r w:rsidR="33D75F9E" w:rsidRPr="00B378EE">
        <w:rPr>
          <w:rFonts w:ascii="Tahoma" w:hAnsi="Tahoma" w:cs="Tahoma"/>
        </w:rPr>
        <w:t>A</w:t>
      </w:r>
      <w:r w:rsidR="4172892A" w:rsidRPr="00B378EE">
        <w:rPr>
          <w:rFonts w:ascii="Tahoma" w:hAnsi="Tahoma" w:cs="Tahoma"/>
        </w:rPr>
        <w:t>mounts</w:t>
      </w:r>
      <w:bookmarkEnd w:id="21"/>
    </w:p>
    <w:p w14:paraId="24DE065F" w14:textId="78009EC1" w:rsidR="00905FD8" w:rsidRPr="00B378EE" w:rsidRDefault="04A1D24A" w:rsidP="3DC15E9D">
      <w:pPr>
        <w:ind w:left="720"/>
        <w:rPr>
          <w:rFonts w:ascii="Tahoma" w:eastAsia="Arial" w:hAnsi="Tahoma" w:cs="Tahoma"/>
          <w:color w:val="000000" w:themeColor="text1"/>
        </w:rPr>
      </w:pPr>
      <w:r w:rsidRPr="3DC15E9D">
        <w:rPr>
          <w:rFonts w:ascii="Tahoma" w:eastAsia="Arial" w:hAnsi="Tahoma" w:cs="Tahoma"/>
          <w:color w:val="000000" w:themeColor="text1"/>
        </w:rPr>
        <w:t>Maximum award amounts are determined by the single applicant cap by funding lane as shown in Table 2 and the type of grid-connected charging port proposed to be installed as shown in Table 3. The award amount per grid-connected charging port can cover all eligible costs associated with the procurement and installation of the grid-connected</w:t>
      </w:r>
      <w:r w:rsidR="174F720D" w:rsidRPr="3DC15E9D">
        <w:rPr>
          <w:rFonts w:ascii="Tahoma" w:eastAsia="Arial" w:hAnsi="Tahoma" w:cs="Tahoma"/>
          <w:color w:val="000000" w:themeColor="text1"/>
        </w:rPr>
        <w:t xml:space="preserve"> </w:t>
      </w:r>
      <w:r w:rsidRPr="3DC15E9D">
        <w:rPr>
          <w:rFonts w:ascii="Tahoma" w:eastAsia="Arial" w:hAnsi="Tahoma" w:cs="Tahoma"/>
          <w:color w:val="000000" w:themeColor="text1"/>
        </w:rPr>
        <w:t xml:space="preserve">charging port and other eligible infrastructure project costs after the </w:t>
      </w:r>
      <w:proofErr w:type="gramStart"/>
      <w:r w:rsidRPr="3DC15E9D">
        <w:rPr>
          <w:rFonts w:ascii="Tahoma" w:eastAsia="Arial" w:hAnsi="Tahoma" w:cs="Tahoma"/>
          <w:color w:val="000000" w:themeColor="text1"/>
        </w:rPr>
        <w:t>aforementioned costs</w:t>
      </w:r>
      <w:proofErr w:type="gramEnd"/>
      <w:r w:rsidRPr="3DC15E9D">
        <w:rPr>
          <w:rFonts w:ascii="Tahoma" w:eastAsia="Arial" w:hAnsi="Tahoma" w:cs="Tahoma"/>
          <w:color w:val="000000" w:themeColor="text1"/>
        </w:rPr>
        <w:t xml:space="preserve"> are fully covered. See Section II.D. for eligible project costs.</w:t>
      </w:r>
    </w:p>
    <w:p w14:paraId="5AF9A5D2" w14:textId="7FBBD8FE" w:rsidR="00905FD8" w:rsidRPr="00B378EE" w:rsidRDefault="04A1D24A"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Applicants can use the following equation to calculate their maximum award amount:</w:t>
      </w:r>
    </w:p>
    <w:p w14:paraId="18B2421E" w14:textId="65F8417A" w:rsidR="00905FD8" w:rsidRPr="00B378EE" w:rsidRDefault="04A1D24A" w:rsidP="3DC15E9D">
      <w:pPr>
        <w:ind w:left="720"/>
        <w:rPr>
          <w:rFonts w:ascii="Tahoma" w:eastAsia="Arial" w:hAnsi="Tahoma" w:cs="Tahoma"/>
          <w:color w:val="000000" w:themeColor="text1"/>
        </w:rPr>
      </w:pPr>
      <w:r w:rsidRPr="3DC15E9D">
        <w:rPr>
          <w:rFonts w:ascii="Tahoma" w:eastAsia="Arial" w:hAnsi="Tahoma" w:cs="Tahoma"/>
          <w:color w:val="000000" w:themeColor="text1"/>
        </w:rPr>
        <w:t xml:space="preserve">    (Number of Level 2 charging ports to be installed x $20,000)</w:t>
      </w:r>
    </w:p>
    <w:p w14:paraId="74EF292D" w14:textId="75545847" w:rsidR="00905FD8" w:rsidRPr="00B378EE" w:rsidRDefault="04A1D24A" w:rsidP="3DC15E9D">
      <w:pPr>
        <w:ind w:left="720"/>
        <w:rPr>
          <w:rFonts w:ascii="Tahoma" w:eastAsia="Arial" w:hAnsi="Tahoma" w:cs="Tahoma"/>
          <w:color w:val="000000" w:themeColor="text1"/>
        </w:rPr>
      </w:pPr>
      <w:r w:rsidRPr="3DC15E9D">
        <w:rPr>
          <w:rFonts w:ascii="Tahoma" w:eastAsia="Arial" w:hAnsi="Tahoma" w:cs="Tahoma"/>
          <w:color w:val="000000" w:themeColor="text1"/>
          <w:u w:val="single"/>
        </w:rPr>
        <w:t>+  (Number of Direct Current Fast Charger ports to be installed x $37,500)</w:t>
      </w:r>
    </w:p>
    <w:p w14:paraId="0E9BF224" w14:textId="33067A48" w:rsidR="00905FD8" w:rsidRPr="00B378EE" w:rsidRDefault="04A1D24A"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Maximum award amount, up to the single applicant cap by funding lane</w:t>
      </w:r>
    </w:p>
    <w:p w14:paraId="117AE4C9" w14:textId="48A530E0" w:rsidR="00905FD8" w:rsidRPr="00B378EE" w:rsidRDefault="04A1D24A"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For the purposes of this solicitation, a charger is defined as a device with one or more charging ports for charging EVs. A charging port is defined as the system within a charger that charges one EV. A charging port may have multiple connectors, but it can provide power to charge only one EV through one connector at a time.</w:t>
      </w:r>
    </w:p>
    <w:p w14:paraId="1E469D46" w14:textId="3261E3C0" w:rsidR="00905FD8" w:rsidRDefault="4758B3C3" w:rsidP="3DC15E9D">
      <w:pPr>
        <w:ind w:left="720"/>
        <w:rPr>
          <w:rFonts w:ascii="Tahoma" w:eastAsia="Arial" w:hAnsi="Tahoma" w:cs="Tahoma"/>
          <w:color w:val="000000" w:themeColor="text1"/>
        </w:rPr>
      </w:pPr>
      <w:r w:rsidRPr="3DC15E9D">
        <w:rPr>
          <w:rFonts w:ascii="Tahoma" w:eastAsia="Arial" w:hAnsi="Tahoma" w:cs="Tahoma"/>
          <w:color w:val="000000" w:themeColor="text1"/>
        </w:rPr>
        <w:t>Applicants can only apply to purchase and install at maximum one grid-connected charging port per electric school bus that they can demonstrate need for. For example, an Applicant can apply for two dual port grid-connected chargers (four ports total) if they can demonstrate they have four electric school buses that need supporting charging infrastructure. The Applicant could propose to install one dual port grid-connected Level 2 (L2) charger and one dual port grid-connected direct current fast charger (DCFC) and be eligible for a maximum award of</w:t>
      </w:r>
      <w:r w:rsidRPr="3DC15E9D">
        <w:rPr>
          <w:rFonts w:ascii="Tahoma" w:eastAsia="Arial" w:hAnsi="Tahoma" w:cs="Tahoma"/>
          <w:b/>
          <w:bCs/>
          <w:color w:val="000000" w:themeColor="text1"/>
        </w:rPr>
        <w:t xml:space="preserve"> </w:t>
      </w:r>
      <w:r w:rsidRPr="3DC15E9D">
        <w:rPr>
          <w:rFonts w:ascii="Tahoma" w:eastAsia="Arial" w:hAnsi="Tahoma" w:cs="Tahoma"/>
          <w:color w:val="000000" w:themeColor="text1"/>
        </w:rPr>
        <w:t>$115,000 for its infrastructure project. More information on how an Applicant demonstrates need is discussed in Section II.B.</w:t>
      </w:r>
    </w:p>
    <w:p w14:paraId="139CBDD5" w14:textId="77777777" w:rsidR="006949CC" w:rsidRPr="00B378EE" w:rsidRDefault="006949CC" w:rsidP="006949CC">
      <w:pPr>
        <w:spacing w:after="0"/>
        <w:ind w:left="720"/>
        <w:rPr>
          <w:rFonts w:ascii="Tahoma" w:eastAsia="Arial" w:hAnsi="Tahoma" w:cs="Tahoma"/>
          <w:szCs w:val="24"/>
        </w:rPr>
      </w:pPr>
    </w:p>
    <w:p w14:paraId="46C14763" w14:textId="363267DD" w:rsidR="000F72DA" w:rsidRPr="00B378EE" w:rsidRDefault="4758B3C3" w:rsidP="628BDC65">
      <w:pPr>
        <w:pStyle w:val="Table"/>
        <w:keepNext/>
        <w:rPr>
          <w:rFonts w:eastAsia="Tahoma"/>
        </w:rPr>
      </w:pPr>
      <w:r>
        <w:t>Table 2: Single Applicant Cap by Funding Lane</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12"/>
        <w:gridCol w:w="6832"/>
      </w:tblGrid>
      <w:tr w:rsidR="078806EC" w:rsidRPr="00B378EE" w14:paraId="1B143277" w14:textId="77777777" w:rsidTr="078806EC">
        <w:trPr>
          <w:trHeight w:val="285"/>
        </w:trPr>
        <w:tc>
          <w:tcPr>
            <w:tcW w:w="2535" w:type="dxa"/>
            <w:shd w:val="clear" w:color="auto" w:fill="D9D9D9" w:themeFill="background1" w:themeFillShade="D9"/>
            <w:tcMar>
              <w:left w:w="105" w:type="dxa"/>
              <w:right w:w="105" w:type="dxa"/>
            </w:tcMar>
          </w:tcPr>
          <w:p w14:paraId="18987E73" w14:textId="080ACB08" w:rsidR="078806EC" w:rsidRPr="00B378EE" w:rsidRDefault="078806EC" w:rsidP="078806EC">
            <w:pPr>
              <w:keepNext/>
              <w:jc w:val="center"/>
              <w:rPr>
                <w:rFonts w:ascii="Tahoma" w:eastAsia="Tahoma" w:hAnsi="Tahoma" w:cs="Tahoma"/>
                <w:szCs w:val="24"/>
              </w:rPr>
            </w:pPr>
            <w:r w:rsidRPr="00B378EE">
              <w:rPr>
                <w:rFonts w:ascii="Tahoma" w:eastAsia="Tahoma" w:hAnsi="Tahoma" w:cs="Tahoma"/>
                <w:b/>
                <w:bCs/>
                <w:szCs w:val="24"/>
              </w:rPr>
              <w:t xml:space="preserve">FUNDING LANE </w:t>
            </w:r>
          </w:p>
        </w:tc>
        <w:tc>
          <w:tcPr>
            <w:tcW w:w="6935" w:type="dxa"/>
            <w:shd w:val="clear" w:color="auto" w:fill="D9D9D9" w:themeFill="background1" w:themeFillShade="D9"/>
            <w:tcMar>
              <w:left w:w="105" w:type="dxa"/>
              <w:right w:w="105" w:type="dxa"/>
            </w:tcMar>
          </w:tcPr>
          <w:p w14:paraId="70AB82A9" w14:textId="1FFE050B" w:rsidR="078806EC" w:rsidRPr="00B378EE" w:rsidRDefault="078806EC" w:rsidP="078806EC">
            <w:pPr>
              <w:keepNext/>
              <w:jc w:val="center"/>
              <w:rPr>
                <w:rFonts w:ascii="Tahoma" w:eastAsia="Tahoma" w:hAnsi="Tahoma" w:cs="Tahoma"/>
                <w:szCs w:val="24"/>
              </w:rPr>
            </w:pPr>
            <w:r w:rsidRPr="00B378EE">
              <w:rPr>
                <w:rFonts w:ascii="Tahoma" w:eastAsia="Tahoma" w:hAnsi="Tahoma" w:cs="Tahoma"/>
                <w:b/>
                <w:bCs/>
                <w:szCs w:val="24"/>
              </w:rPr>
              <w:t>Single Applicant Cap</w:t>
            </w:r>
          </w:p>
        </w:tc>
      </w:tr>
      <w:tr w:rsidR="078806EC" w:rsidRPr="00B378EE" w14:paraId="1605B29B" w14:textId="77777777" w:rsidTr="078806EC">
        <w:trPr>
          <w:trHeight w:val="285"/>
        </w:trPr>
        <w:tc>
          <w:tcPr>
            <w:tcW w:w="2535" w:type="dxa"/>
            <w:tcMar>
              <w:left w:w="105" w:type="dxa"/>
              <w:right w:w="105" w:type="dxa"/>
            </w:tcMar>
          </w:tcPr>
          <w:p w14:paraId="0A2A04E5" w14:textId="7DA5480A" w:rsidR="078806EC" w:rsidRPr="00B378EE" w:rsidRDefault="078806EC" w:rsidP="078806EC">
            <w:pPr>
              <w:rPr>
                <w:rFonts w:ascii="Tahoma" w:eastAsia="Tahoma" w:hAnsi="Tahoma" w:cs="Tahoma"/>
                <w:szCs w:val="24"/>
              </w:rPr>
            </w:pPr>
            <w:r w:rsidRPr="00B378EE">
              <w:rPr>
                <w:rFonts w:ascii="Tahoma" w:eastAsia="Tahoma" w:hAnsi="Tahoma" w:cs="Tahoma"/>
                <w:szCs w:val="24"/>
              </w:rPr>
              <w:t>Funding Lane 1</w:t>
            </w:r>
          </w:p>
        </w:tc>
        <w:tc>
          <w:tcPr>
            <w:tcW w:w="6935" w:type="dxa"/>
            <w:tcMar>
              <w:left w:w="105" w:type="dxa"/>
              <w:right w:w="105" w:type="dxa"/>
            </w:tcMar>
          </w:tcPr>
          <w:p w14:paraId="10A64869" w14:textId="50D41189" w:rsidR="078806EC" w:rsidRPr="00B378EE" w:rsidRDefault="078806EC" w:rsidP="078806EC">
            <w:pPr>
              <w:rPr>
                <w:rFonts w:ascii="Tahoma" w:eastAsia="Tahoma" w:hAnsi="Tahoma" w:cs="Tahoma"/>
                <w:szCs w:val="24"/>
              </w:rPr>
            </w:pPr>
            <w:r w:rsidRPr="00B378EE">
              <w:rPr>
                <w:rFonts w:ascii="Tahoma" w:eastAsia="Tahoma" w:hAnsi="Tahoma" w:cs="Tahoma"/>
                <w:szCs w:val="24"/>
              </w:rPr>
              <w:t>Applicants are eligible for infrastructure funding that supports the installation of charging ports up to the number of HVIP Public School Bus Set Aside funded electric school buses they received in Year 1 or Year 2*. See Table 4. The CEC reserves the right to modify this single applicant cap.</w:t>
            </w:r>
          </w:p>
        </w:tc>
      </w:tr>
      <w:tr w:rsidR="078806EC" w:rsidRPr="00B378EE" w14:paraId="68C744DC" w14:textId="77777777" w:rsidTr="078806EC">
        <w:trPr>
          <w:trHeight w:val="285"/>
        </w:trPr>
        <w:tc>
          <w:tcPr>
            <w:tcW w:w="2535" w:type="dxa"/>
            <w:tcMar>
              <w:left w:w="105" w:type="dxa"/>
              <w:right w:w="105" w:type="dxa"/>
            </w:tcMar>
          </w:tcPr>
          <w:p w14:paraId="3C4F2E17" w14:textId="5BC55026" w:rsidR="078806EC" w:rsidRPr="00B378EE" w:rsidRDefault="078806EC" w:rsidP="078806EC">
            <w:pPr>
              <w:rPr>
                <w:rFonts w:ascii="Tahoma" w:eastAsia="Tahoma" w:hAnsi="Tahoma" w:cs="Tahoma"/>
                <w:szCs w:val="24"/>
              </w:rPr>
            </w:pPr>
            <w:r w:rsidRPr="00B378EE">
              <w:rPr>
                <w:rFonts w:ascii="Tahoma" w:eastAsia="Tahoma" w:hAnsi="Tahoma" w:cs="Tahoma"/>
                <w:szCs w:val="24"/>
              </w:rPr>
              <w:t>Funding Lane 2</w:t>
            </w:r>
          </w:p>
        </w:tc>
        <w:tc>
          <w:tcPr>
            <w:tcW w:w="6935" w:type="dxa"/>
            <w:tcMar>
              <w:left w:w="105" w:type="dxa"/>
              <w:right w:w="105" w:type="dxa"/>
            </w:tcMar>
          </w:tcPr>
          <w:p w14:paraId="3823C396" w14:textId="1B9C32BD" w:rsidR="078806EC" w:rsidRPr="00B378EE" w:rsidRDefault="078806EC" w:rsidP="078806EC">
            <w:pPr>
              <w:rPr>
                <w:rFonts w:ascii="Tahoma" w:eastAsia="Tahoma" w:hAnsi="Tahoma" w:cs="Tahoma"/>
                <w:szCs w:val="24"/>
              </w:rPr>
            </w:pPr>
            <w:r w:rsidRPr="00B378EE">
              <w:rPr>
                <w:rFonts w:ascii="Tahoma" w:eastAsia="Tahoma" w:hAnsi="Tahoma" w:cs="Tahoma"/>
                <w:szCs w:val="24"/>
              </w:rPr>
              <w:t>Applicants are eligible for infrastructure funding that supports the installation of charging ports for existing and future electric school buses with a demonstrated need. However, there is a single applicant cap of 25 percent of Funding Lane 2’s total funding, or $2,250,000. The CEC reserves the right to modify this single applicant cap.</w:t>
            </w:r>
          </w:p>
        </w:tc>
      </w:tr>
      <w:tr w:rsidR="078806EC" w:rsidRPr="00B378EE" w14:paraId="45D5B5A7" w14:textId="77777777" w:rsidTr="078806EC">
        <w:trPr>
          <w:trHeight w:val="285"/>
        </w:trPr>
        <w:tc>
          <w:tcPr>
            <w:tcW w:w="2535" w:type="dxa"/>
            <w:tcMar>
              <w:left w:w="105" w:type="dxa"/>
              <w:right w:w="105" w:type="dxa"/>
            </w:tcMar>
          </w:tcPr>
          <w:p w14:paraId="7BA9B5D5" w14:textId="0A2B8AF7" w:rsidR="078806EC" w:rsidRPr="00B378EE" w:rsidRDefault="078806EC" w:rsidP="078806EC">
            <w:pPr>
              <w:rPr>
                <w:rFonts w:ascii="Tahoma" w:eastAsia="Tahoma" w:hAnsi="Tahoma" w:cs="Tahoma"/>
                <w:szCs w:val="24"/>
              </w:rPr>
            </w:pPr>
            <w:r w:rsidRPr="00B378EE">
              <w:rPr>
                <w:rFonts w:ascii="Tahoma" w:eastAsia="Tahoma" w:hAnsi="Tahoma" w:cs="Tahoma"/>
                <w:szCs w:val="24"/>
              </w:rPr>
              <w:t>Funding Lane 3</w:t>
            </w:r>
          </w:p>
        </w:tc>
        <w:tc>
          <w:tcPr>
            <w:tcW w:w="6935" w:type="dxa"/>
            <w:tcMar>
              <w:left w:w="105" w:type="dxa"/>
              <w:right w:w="105" w:type="dxa"/>
            </w:tcMar>
          </w:tcPr>
          <w:p w14:paraId="550899A8" w14:textId="457E5471" w:rsidR="078806EC" w:rsidRPr="00B378EE" w:rsidRDefault="078806EC" w:rsidP="078806EC">
            <w:pPr>
              <w:rPr>
                <w:rFonts w:ascii="Tahoma" w:eastAsia="Tahoma" w:hAnsi="Tahoma" w:cs="Tahoma"/>
                <w:szCs w:val="24"/>
              </w:rPr>
            </w:pPr>
            <w:r w:rsidRPr="00B378EE">
              <w:rPr>
                <w:rFonts w:ascii="Tahoma" w:eastAsia="Tahoma" w:hAnsi="Tahoma" w:cs="Tahoma"/>
                <w:szCs w:val="24"/>
              </w:rPr>
              <w:t xml:space="preserve">Applicants are eligible for infrastructure funding that supports the installation of charging ports for existing and future electric school buses with a demonstrated need. However, there is a single applicant cap of 25 percent of Funding Lane 3’s total funding, or $2,250,000 for an Applicant that serves one local educational agency. If an Applicant serves more than one local educational agency, there is a single Applicant cap of 50 percent of Funding Lane 3’s total funding, or </w:t>
            </w:r>
            <w:r w:rsidRPr="00B378EE">
              <w:rPr>
                <w:rFonts w:ascii="Tahoma" w:eastAsia="Tahoma" w:hAnsi="Tahoma" w:cs="Tahoma"/>
                <w:szCs w:val="24"/>
              </w:rPr>
              <w:lastRenderedPageBreak/>
              <w:t>$4,500,000. The CEC reserves the right to modify this single applicant cap.</w:t>
            </w:r>
          </w:p>
        </w:tc>
      </w:tr>
    </w:tbl>
    <w:p w14:paraId="3C99DFC4" w14:textId="5E43B97B" w:rsidR="000F72DA" w:rsidRPr="00B378EE" w:rsidRDefault="2A496342" w:rsidP="5502A5A7">
      <w:pPr>
        <w:ind w:left="720"/>
        <w:rPr>
          <w:rFonts w:ascii="Tahoma" w:eastAsia="Arial" w:hAnsi="Tahoma" w:cs="Tahoma"/>
          <w:szCs w:val="24"/>
        </w:rPr>
      </w:pPr>
      <w:r w:rsidRPr="00B378EE">
        <w:rPr>
          <w:rFonts w:ascii="Tahoma" w:eastAsia="Arial" w:hAnsi="Tahoma" w:cs="Tahoma"/>
          <w:color w:val="000000" w:themeColor="text1"/>
          <w:szCs w:val="24"/>
        </w:rPr>
        <w:lastRenderedPageBreak/>
        <w:t>* Local educational agencies eligible under Funding Lane 1 may apply for up to the maximum number of charging ports shown in Table 4, or they can apply under Funding Lane 2 for more than the maximum number of charging ports shown in Table 4. The Application requirements for each funding lane are described in Section III. An Applicant cannot apply to more than one funding lane.</w:t>
      </w:r>
    </w:p>
    <w:p w14:paraId="3C334E6F" w14:textId="4FAD0C7E" w:rsidR="5502A5A7" w:rsidRPr="00B378EE" w:rsidRDefault="5502A5A7" w:rsidP="00CF2DC4">
      <w:pPr>
        <w:spacing w:after="0"/>
        <w:ind w:left="720"/>
        <w:rPr>
          <w:rFonts w:ascii="Tahoma" w:eastAsia="Arial" w:hAnsi="Tahoma" w:cs="Tahoma"/>
          <w:color w:val="000000" w:themeColor="text1"/>
          <w:szCs w:val="24"/>
        </w:rPr>
      </w:pPr>
    </w:p>
    <w:p w14:paraId="5E224CBD" w14:textId="5BA1CE1A" w:rsidR="000F72DA" w:rsidRPr="00B378EE" w:rsidRDefault="1FE8533D" w:rsidP="628BDC65">
      <w:pPr>
        <w:pStyle w:val="Table"/>
        <w:rPr>
          <w:rFonts w:eastAsia="Arial"/>
        </w:rPr>
      </w:pPr>
      <w:r>
        <w:t>Table 3: Maximum Award Amounts by Charger Port</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25"/>
        <w:gridCol w:w="4019"/>
      </w:tblGrid>
      <w:tr w:rsidR="078806EC" w:rsidRPr="00B378EE" w14:paraId="43F6AFEE" w14:textId="77777777" w:rsidTr="3DC15E9D">
        <w:trPr>
          <w:trHeight w:val="285"/>
        </w:trPr>
        <w:tc>
          <w:tcPr>
            <w:tcW w:w="5400" w:type="dxa"/>
            <w:shd w:val="clear" w:color="auto" w:fill="D9D9D9" w:themeFill="background1" w:themeFillShade="D9"/>
            <w:tcMar>
              <w:left w:w="105" w:type="dxa"/>
              <w:right w:w="105" w:type="dxa"/>
            </w:tcMar>
            <w:vAlign w:val="center"/>
          </w:tcPr>
          <w:p w14:paraId="39A5F49F" w14:textId="7E057D85" w:rsidR="078806EC" w:rsidRPr="00B378EE" w:rsidRDefault="0F7D38B5" w:rsidP="3DC15E9D">
            <w:pPr>
              <w:jc w:val="center"/>
              <w:rPr>
                <w:rFonts w:ascii="Tahoma" w:eastAsia="Arial" w:hAnsi="Tahoma" w:cs="Tahoma"/>
              </w:rPr>
            </w:pPr>
            <w:r w:rsidRPr="3DC15E9D">
              <w:rPr>
                <w:rFonts w:ascii="Tahoma" w:eastAsia="Arial" w:hAnsi="Tahoma" w:cs="Tahoma"/>
                <w:b/>
                <w:bCs/>
              </w:rPr>
              <w:t>CHARGING PORT TYPE</w:t>
            </w:r>
          </w:p>
        </w:tc>
        <w:tc>
          <w:tcPr>
            <w:tcW w:w="4070" w:type="dxa"/>
            <w:shd w:val="clear" w:color="auto" w:fill="D9D9D9" w:themeFill="background1" w:themeFillShade="D9"/>
            <w:tcMar>
              <w:left w:w="105" w:type="dxa"/>
              <w:right w:w="105" w:type="dxa"/>
            </w:tcMar>
            <w:vAlign w:val="center"/>
          </w:tcPr>
          <w:p w14:paraId="54FF6F17" w14:textId="62B6B281" w:rsidR="078806EC" w:rsidRPr="00B378EE" w:rsidRDefault="078806EC" w:rsidP="078806EC">
            <w:pPr>
              <w:jc w:val="center"/>
              <w:rPr>
                <w:rFonts w:ascii="Tahoma" w:eastAsia="Arial" w:hAnsi="Tahoma" w:cs="Tahoma"/>
                <w:szCs w:val="24"/>
              </w:rPr>
            </w:pPr>
            <w:r w:rsidRPr="00B378EE">
              <w:rPr>
                <w:rFonts w:ascii="Tahoma" w:eastAsia="Arial" w:hAnsi="Tahoma" w:cs="Tahoma"/>
                <w:b/>
                <w:bCs/>
                <w:szCs w:val="24"/>
              </w:rPr>
              <w:t xml:space="preserve">MAXIMUM </w:t>
            </w:r>
          </w:p>
          <w:p w14:paraId="0D27E1EB" w14:textId="6876A5C0" w:rsidR="078806EC" w:rsidRPr="00B378EE" w:rsidRDefault="078806EC" w:rsidP="078806EC">
            <w:pPr>
              <w:jc w:val="center"/>
              <w:rPr>
                <w:rFonts w:ascii="Tahoma" w:eastAsia="Arial" w:hAnsi="Tahoma" w:cs="Tahoma"/>
                <w:szCs w:val="24"/>
              </w:rPr>
            </w:pPr>
            <w:r w:rsidRPr="00B378EE">
              <w:rPr>
                <w:rFonts w:ascii="Tahoma" w:eastAsia="Arial" w:hAnsi="Tahoma" w:cs="Tahoma"/>
                <w:b/>
                <w:bCs/>
                <w:szCs w:val="24"/>
              </w:rPr>
              <w:t xml:space="preserve">AWARD AMOUNT </w:t>
            </w:r>
          </w:p>
        </w:tc>
      </w:tr>
      <w:tr w:rsidR="078806EC" w:rsidRPr="00B378EE" w14:paraId="550CE3C5" w14:textId="77777777" w:rsidTr="3DC15E9D">
        <w:trPr>
          <w:trHeight w:val="285"/>
        </w:trPr>
        <w:tc>
          <w:tcPr>
            <w:tcW w:w="5400" w:type="dxa"/>
            <w:tcMar>
              <w:left w:w="105" w:type="dxa"/>
              <w:right w:w="105" w:type="dxa"/>
            </w:tcMar>
            <w:vAlign w:val="center"/>
          </w:tcPr>
          <w:p w14:paraId="01243117" w14:textId="1A28325C" w:rsidR="078806EC" w:rsidRPr="00B378EE" w:rsidRDefault="0F7D38B5" w:rsidP="3DC15E9D">
            <w:pPr>
              <w:rPr>
                <w:rFonts w:ascii="Tahoma" w:eastAsia="Arial" w:hAnsi="Tahoma" w:cs="Tahoma"/>
              </w:rPr>
            </w:pPr>
            <w:r w:rsidRPr="3DC15E9D">
              <w:rPr>
                <w:rFonts w:ascii="Tahoma" w:eastAsia="Arial" w:hAnsi="Tahoma" w:cs="Tahoma"/>
              </w:rPr>
              <w:t>L2 Charging Port</w:t>
            </w:r>
          </w:p>
        </w:tc>
        <w:tc>
          <w:tcPr>
            <w:tcW w:w="4070" w:type="dxa"/>
            <w:tcMar>
              <w:left w:w="105" w:type="dxa"/>
              <w:right w:w="105" w:type="dxa"/>
            </w:tcMar>
            <w:vAlign w:val="center"/>
          </w:tcPr>
          <w:p w14:paraId="7F705DDA" w14:textId="7ED37CDD" w:rsidR="078806EC" w:rsidRPr="00B378EE" w:rsidRDefault="0F7D38B5" w:rsidP="3DC15E9D">
            <w:pPr>
              <w:jc w:val="center"/>
              <w:rPr>
                <w:rFonts w:ascii="Tahoma" w:eastAsia="Arial" w:hAnsi="Tahoma" w:cs="Tahoma"/>
              </w:rPr>
            </w:pPr>
            <w:r w:rsidRPr="3DC15E9D">
              <w:rPr>
                <w:rFonts w:ascii="Tahoma" w:eastAsia="Arial" w:hAnsi="Tahoma" w:cs="Tahoma"/>
              </w:rPr>
              <w:t>$20,000</w:t>
            </w:r>
          </w:p>
        </w:tc>
      </w:tr>
      <w:tr w:rsidR="078806EC" w:rsidRPr="00B378EE" w14:paraId="32C30E41" w14:textId="77777777" w:rsidTr="3DC15E9D">
        <w:trPr>
          <w:trHeight w:val="135"/>
        </w:trPr>
        <w:tc>
          <w:tcPr>
            <w:tcW w:w="5400" w:type="dxa"/>
            <w:tcMar>
              <w:left w:w="105" w:type="dxa"/>
              <w:right w:w="105" w:type="dxa"/>
            </w:tcMar>
            <w:vAlign w:val="center"/>
          </w:tcPr>
          <w:p w14:paraId="1E63B610" w14:textId="4B33943B" w:rsidR="078806EC" w:rsidRPr="00B378EE" w:rsidRDefault="0F7D38B5" w:rsidP="3DC15E9D">
            <w:pPr>
              <w:spacing w:line="259" w:lineRule="auto"/>
              <w:rPr>
                <w:rFonts w:ascii="Tahoma" w:eastAsia="Arial" w:hAnsi="Tahoma" w:cs="Tahoma"/>
              </w:rPr>
            </w:pPr>
            <w:r w:rsidRPr="3DC15E9D">
              <w:rPr>
                <w:rFonts w:ascii="Tahoma" w:eastAsia="Arial" w:hAnsi="Tahoma" w:cs="Tahoma"/>
              </w:rPr>
              <w:t>DCFC or Bidirectional DCFC Port</w:t>
            </w:r>
          </w:p>
        </w:tc>
        <w:tc>
          <w:tcPr>
            <w:tcW w:w="4070" w:type="dxa"/>
            <w:tcMar>
              <w:left w:w="105" w:type="dxa"/>
              <w:right w:w="105" w:type="dxa"/>
            </w:tcMar>
            <w:vAlign w:val="center"/>
          </w:tcPr>
          <w:p w14:paraId="05469503" w14:textId="0766D76C" w:rsidR="078806EC" w:rsidRPr="00B378EE" w:rsidRDefault="2C054AC4" w:rsidP="3DC15E9D">
            <w:pPr>
              <w:jc w:val="center"/>
              <w:rPr>
                <w:rFonts w:ascii="Tahoma" w:eastAsia="Arial" w:hAnsi="Tahoma" w:cs="Tahoma"/>
              </w:rPr>
            </w:pPr>
            <w:r w:rsidRPr="3DC15E9D">
              <w:rPr>
                <w:rFonts w:ascii="Tahoma" w:eastAsia="Arial" w:hAnsi="Tahoma" w:cs="Tahoma"/>
              </w:rPr>
              <w:t>$37,500</w:t>
            </w:r>
          </w:p>
        </w:tc>
      </w:tr>
    </w:tbl>
    <w:p w14:paraId="0B77BD58" w14:textId="27C9D182" w:rsidR="000F72DA" w:rsidRPr="00B378EE" w:rsidRDefault="000F72DA" w:rsidP="078806EC">
      <w:pPr>
        <w:ind w:left="720"/>
        <w:rPr>
          <w:rFonts w:ascii="Tahoma" w:eastAsia="Arial" w:hAnsi="Tahoma" w:cs="Tahoma"/>
          <w:color w:val="000000" w:themeColor="text1"/>
          <w:szCs w:val="24"/>
        </w:rPr>
      </w:pPr>
    </w:p>
    <w:p w14:paraId="03F65F8B" w14:textId="21233B52" w:rsidR="000F72DA" w:rsidRPr="00B378EE" w:rsidRDefault="1F4F0C2B" w:rsidP="3DC15E9D">
      <w:pPr>
        <w:ind w:left="720"/>
        <w:rPr>
          <w:rFonts w:ascii="Tahoma" w:eastAsia="Arial" w:hAnsi="Tahoma" w:cs="Tahoma"/>
          <w:color w:val="000000" w:themeColor="text1"/>
        </w:rPr>
      </w:pPr>
      <w:r w:rsidRPr="3DC15E9D">
        <w:rPr>
          <w:rFonts w:ascii="Tahoma" w:eastAsia="Arial" w:hAnsi="Tahoma" w:cs="Tahoma"/>
          <w:color w:val="000000" w:themeColor="text1"/>
        </w:rPr>
        <w:t xml:space="preserve">Table 3 shows the maximum CEC award amount per proposed grid-connected charging port. An Applicant can request the maximum award amount per charging port to cover eligible project costs listed in Section II.D., but an Applicant will not be reimbursed for costs </w:t>
      </w:r>
      <w:proofErr w:type="gramStart"/>
      <w:r w:rsidRPr="3DC15E9D">
        <w:rPr>
          <w:rFonts w:ascii="Tahoma" w:eastAsia="Arial" w:hAnsi="Tahoma" w:cs="Tahoma"/>
          <w:color w:val="000000" w:themeColor="text1"/>
        </w:rPr>
        <w:t>in excess of</w:t>
      </w:r>
      <w:proofErr w:type="gramEnd"/>
      <w:r w:rsidRPr="3DC15E9D">
        <w:rPr>
          <w:rFonts w:ascii="Tahoma" w:eastAsia="Arial" w:hAnsi="Tahoma" w:cs="Tahoma"/>
          <w:color w:val="000000" w:themeColor="text1"/>
        </w:rPr>
        <w:t xml:space="preserve"> the per port award amount. If an Applicant purchases a charging port that exceeds the maximum award amounts shown in Table 3, the Applicant can utilize match funds to cover the difference. Additional information on match funding can be found in Section II.E.</w:t>
      </w:r>
    </w:p>
    <w:p w14:paraId="30B95FE3" w14:textId="544D105F" w:rsidR="000F72DA" w:rsidRPr="00B378EE" w:rsidRDefault="1F4F0C2B"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For the purposes of this solicitation, a L2 charger is defined as a charger that operates on 208 volts to 240 volts and transfers alternative current (AC) electricity to a device in an EV that converts AC to direct current (DC) to charge an EV’s battery. A DCFC is defined as a charger that enables rapid charging by delivering DC electricity directly to an EV’s battery. A bidirectional DCFC is defined as a charger that allows energy in an EV to be discharged back into the electrical grid. See Section II.C. for minimum technical requirements for the electric school bus charging stations.</w:t>
      </w:r>
    </w:p>
    <w:p w14:paraId="446A70C6" w14:textId="28347FAC" w:rsidR="000F72DA" w:rsidRPr="00B378EE" w:rsidRDefault="000F72DA" w:rsidP="00BD5AC9">
      <w:pPr>
        <w:spacing w:after="0"/>
        <w:ind w:left="720"/>
        <w:rPr>
          <w:rFonts w:ascii="Tahoma" w:eastAsia="Arial" w:hAnsi="Tahoma" w:cs="Tahoma"/>
          <w:color w:val="000000" w:themeColor="text1"/>
          <w:szCs w:val="24"/>
        </w:rPr>
      </w:pPr>
    </w:p>
    <w:p w14:paraId="7DF2FB99" w14:textId="020B10B9" w:rsidR="000F72DA" w:rsidRPr="00B378EE" w:rsidRDefault="7F9BD37F" w:rsidP="078806EC">
      <w:pPr>
        <w:pStyle w:val="Heading3"/>
        <w:spacing w:line="259" w:lineRule="auto"/>
        <w:rPr>
          <w:rFonts w:ascii="Tahoma" w:hAnsi="Tahoma" w:cs="Tahoma"/>
        </w:rPr>
      </w:pPr>
      <w:bookmarkStart w:id="22" w:name="_Toc232059954"/>
      <w:r w:rsidRPr="00B378EE">
        <w:rPr>
          <w:rFonts w:ascii="Tahoma" w:hAnsi="Tahoma" w:cs="Tahoma"/>
        </w:rPr>
        <w:t xml:space="preserve">Maximum </w:t>
      </w:r>
      <w:r w:rsidR="6DD21367" w:rsidRPr="00B378EE">
        <w:rPr>
          <w:rFonts w:ascii="Tahoma" w:hAnsi="Tahoma" w:cs="Tahoma"/>
        </w:rPr>
        <w:t>N</w:t>
      </w:r>
      <w:r w:rsidRPr="00B378EE">
        <w:rPr>
          <w:rFonts w:ascii="Tahoma" w:hAnsi="Tahoma" w:cs="Tahoma"/>
        </w:rPr>
        <w:t xml:space="preserve">umber of </w:t>
      </w:r>
      <w:r w:rsidR="24603018" w:rsidRPr="00B378EE">
        <w:rPr>
          <w:rFonts w:ascii="Tahoma" w:hAnsi="Tahoma" w:cs="Tahoma"/>
        </w:rPr>
        <w:t>A</w:t>
      </w:r>
      <w:r w:rsidRPr="00B378EE">
        <w:rPr>
          <w:rFonts w:ascii="Tahoma" w:hAnsi="Tahoma" w:cs="Tahoma"/>
        </w:rPr>
        <w:t>pplications</w:t>
      </w:r>
      <w:bookmarkEnd w:id="22"/>
    </w:p>
    <w:p w14:paraId="74AA9EBB" w14:textId="57C9683C" w:rsidR="000F72DA" w:rsidRPr="00B378EE" w:rsidRDefault="7F9BD37F" w:rsidP="3DC15E9D">
      <w:pPr>
        <w:ind w:left="720"/>
        <w:rPr>
          <w:rFonts w:ascii="Tahoma" w:eastAsia="Arial" w:hAnsi="Tahoma" w:cs="Tahoma"/>
          <w:color w:val="000000" w:themeColor="text1"/>
        </w:rPr>
      </w:pPr>
      <w:r w:rsidRPr="3DC15E9D">
        <w:rPr>
          <w:rFonts w:ascii="Tahoma" w:eastAsia="Arial" w:hAnsi="Tahoma" w:cs="Tahoma"/>
          <w:color w:val="000000" w:themeColor="text1"/>
        </w:rPr>
        <w:t xml:space="preserve">Applicants are eligible to submit </w:t>
      </w:r>
      <w:r w:rsidR="7020BF68" w:rsidRPr="3DC15E9D">
        <w:rPr>
          <w:rFonts w:ascii="Tahoma" w:eastAsia="Arial" w:hAnsi="Tahoma" w:cs="Tahoma"/>
          <w:color w:val="000000" w:themeColor="text1"/>
        </w:rPr>
        <w:t xml:space="preserve">up to two </w:t>
      </w:r>
      <w:r w:rsidRPr="3DC15E9D">
        <w:rPr>
          <w:rFonts w:ascii="Tahoma" w:eastAsia="Arial" w:hAnsi="Tahoma" w:cs="Tahoma"/>
          <w:color w:val="000000" w:themeColor="text1"/>
        </w:rPr>
        <w:t xml:space="preserve">applications under one funding lane under this solicitation. An Applicant must submit two separate applications if they are proposing to install charging infrastructure for both new electric school buses being procured within the agreement term AND existing electric school buses (including recent electric school bus purchase orders prior to agreement execution). If an Applicant is proposing to install charging infrastructure for only new electric school buses OR existing electric school buses, then the Applicant must only submit one application. </w:t>
      </w:r>
    </w:p>
    <w:p w14:paraId="3C4208DA" w14:textId="63238E77" w:rsidR="000F72DA" w:rsidRPr="00B378EE" w:rsidRDefault="4DA5AE7A" w:rsidP="3DC15E9D">
      <w:pPr>
        <w:ind w:left="720"/>
        <w:rPr>
          <w:rFonts w:ascii="Tahoma" w:eastAsia="Arial" w:hAnsi="Tahoma" w:cs="Tahoma"/>
          <w:color w:val="000000" w:themeColor="text1"/>
        </w:rPr>
      </w:pPr>
      <w:r w:rsidRPr="3DC15E9D">
        <w:rPr>
          <w:rFonts w:ascii="Tahoma" w:eastAsia="Arial" w:hAnsi="Tahoma" w:cs="Tahoma"/>
          <w:color w:val="000000" w:themeColor="text1"/>
        </w:rPr>
        <w:lastRenderedPageBreak/>
        <w:t>Applicants must choose only one funding lane when applying. An application may include multiple eligible project site locations, as described in Section II. The total funds requested in an Applicant’s application(s) cannot exceed the single applicant cap described in Table 2.</w:t>
      </w:r>
    </w:p>
    <w:p w14:paraId="661E5992" w14:textId="7A79E166" w:rsidR="00D10859" w:rsidRPr="00B378EE" w:rsidRDefault="00D10859" w:rsidP="078806EC">
      <w:pPr>
        <w:ind w:left="720"/>
        <w:rPr>
          <w:rFonts w:ascii="Tahoma" w:eastAsia="Arial" w:hAnsi="Tahoma" w:cs="Tahoma"/>
          <w:b/>
          <w:bCs/>
          <w:color w:val="000000" w:themeColor="text1"/>
          <w:szCs w:val="24"/>
          <w:u w:val="single"/>
        </w:rPr>
      </w:pPr>
    </w:p>
    <w:p w14:paraId="43D2431B" w14:textId="33AE1EE4" w:rsidR="00D10859" w:rsidRPr="00B378EE" w:rsidRDefault="691E7780" w:rsidP="078806EC">
      <w:pPr>
        <w:pStyle w:val="Heading3"/>
        <w:spacing w:line="259" w:lineRule="auto"/>
        <w:rPr>
          <w:rFonts w:ascii="Tahoma" w:hAnsi="Tahoma" w:cs="Tahoma"/>
        </w:rPr>
      </w:pPr>
      <w:bookmarkStart w:id="23" w:name="_Toc232059955"/>
      <w:r w:rsidRPr="00B378EE">
        <w:rPr>
          <w:rFonts w:ascii="Tahoma" w:hAnsi="Tahoma" w:cs="Tahoma"/>
        </w:rPr>
        <w:t>A</w:t>
      </w:r>
      <w:r w:rsidR="1DAC8207" w:rsidRPr="00B378EE">
        <w:rPr>
          <w:rFonts w:ascii="Tahoma" w:hAnsi="Tahoma" w:cs="Tahoma"/>
        </w:rPr>
        <w:t xml:space="preserve">greement </w:t>
      </w:r>
      <w:r w:rsidR="51D0D7D6" w:rsidRPr="00B378EE">
        <w:rPr>
          <w:rFonts w:ascii="Tahoma" w:hAnsi="Tahoma" w:cs="Tahoma"/>
        </w:rPr>
        <w:t>E</w:t>
      </w:r>
      <w:r w:rsidR="1DAC8207" w:rsidRPr="00B378EE">
        <w:rPr>
          <w:rFonts w:ascii="Tahoma" w:hAnsi="Tahoma" w:cs="Tahoma"/>
        </w:rPr>
        <w:t xml:space="preserve">xecution </w:t>
      </w:r>
      <w:r w:rsidR="0943EF9D" w:rsidRPr="00B378EE">
        <w:rPr>
          <w:rFonts w:ascii="Tahoma" w:hAnsi="Tahoma" w:cs="Tahoma"/>
        </w:rPr>
        <w:t>D</w:t>
      </w:r>
      <w:r w:rsidR="1DAC8207" w:rsidRPr="00B378EE">
        <w:rPr>
          <w:rFonts w:ascii="Tahoma" w:hAnsi="Tahoma" w:cs="Tahoma"/>
        </w:rPr>
        <w:t>ate</w:t>
      </w:r>
      <w:bookmarkEnd w:id="23"/>
    </w:p>
    <w:p w14:paraId="6ED58540" w14:textId="785BFAE2" w:rsidR="00D10859" w:rsidRPr="00B378EE" w:rsidRDefault="7A69CDAB" w:rsidP="078806EC">
      <w:pPr>
        <w:spacing w:after="0"/>
        <w:ind w:left="720"/>
        <w:rPr>
          <w:rFonts w:ascii="Tahoma" w:hAnsi="Tahoma" w:cs="Tahoma"/>
        </w:rPr>
      </w:pPr>
      <w:r w:rsidRPr="00B378EE">
        <w:rPr>
          <w:rFonts w:ascii="Tahoma" w:hAnsi="Tahoma" w:cs="Tahoma"/>
        </w:rPr>
        <w:t>Funding agreements shall be executed by the funding Recipient within six (6) months following approval at a CEC Business Meeting. If this deadline is missed, the CEC reserves the right to cancel the proposed award and recommend funding for the next eligible proposal on the NOPA for the same funding lane, or another funding lane if passing applications are exhausted.</w:t>
      </w:r>
    </w:p>
    <w:p w14:paraId="322470F3" w14:textId="134BA611" w:rsidR="078806EC" w:rsidRPr="00B378EE" w:rsidRDefault="078806EC" w:rsidP="078806EC">
      <w:pPr>
        <w:ind w:left="720"/>
        <w:rPr>
          <w:rFonts w:ascii="Tahoma" w:hAnsi="Tahoma" w:cs="Tahoma"/>
        </w:rPr>
      </w:pPr>
    </w:p>
    <w:p w14:paraId="1065E815" w14:textId="7545F3DF" w:rsidR="0045255C" w:rsidRPr="00B378EE" w:rsidRDefault="1DAC8207" w:rsidP="078806EC">
      <w:pPr>
        <w:pStyle w:val="Heading3"/>
        <w:rPr>
          <w:rFonts w:ascii="Tahoma" w:hAnsi="Tahoma" w:cs="Tahoma"/>
        </w:rPr>
      </w:pPr>
      <w:bookmarkStart w:id="24" w:name="_Toc232059956"/>
      <w:r w:rsidRPr="00B378EE">
        <w:rPr>
          <w:rFonts w:ascii="Tahoma" w:hAnsi="Tahoma" w:cs="Tahoma"/>
        </w:rPr>
        <w:t>Pre-Application Workshop</w:t>
      </w:r>
      <w:bookmarkEnd w:id="24"/>
    </w:p>
    <w:p w14:paraId="5C44B048" w14:textId="64D9F1C7" w:rsidR="7A69CDAB" w:rsidRPr="00B378EE" w:rsidRDefault="1DAC8207" w:rsidP="078806EC">
      <w:pPr>
        <w:spacing w:after="0"/>
        <w:ind w:left="720"/>
        <w:rPr>
          <w:rFonts w:ascii="Tahoma" w:hAnsi="Tahoma" w:cs="Tahoma"/>
          <w:color w:val="000000" w:themeColor="text1"/>
          <w:szCs w:val="24"/>
        </w:rPr>
      </w:pPr>
      <w:r w:rsidRPr="00B378EE">
        <w:rPr>
          <w:rFonts w:ascii="Tahoma" w:hAnsi="Tahoma" w:cs="Tahoma"/>
          <w:color w:val="000000" w:themeColor="text1"/>
          <w:szCs w:val="24"/>
        </w:rPr>
        <w:t xml:space="preserve">There will be one Pre-Application Workshop; participation in this meeting is optional but encouraged. The Pre-Application Workshop will be held remotely through Zoom at the date, time and location listed below. Please call the Commission Agreement Officer (CAO) listed below or refer to </w:t>
      </w:r>
      <w:hyperlink r:id="rId21">
        <w:r w:rsidRPr="00B378EE">
          <w:rPr>
            <w:rStyle w:val="Hyperlink"/>
            <w:rFonts w:ascii="Tahoma" w:hAnsi="Tahoma" w:cs="Tahoma"/>
            <w:szCs w:val="24"/>
          </w:rPr>
          <w:t>CEC's solicitation information website</w:t>
        </w:r>
      </w:hyperlink>
      <w:r w:rsidRPr="00B378EE">
        <w:rPr>
          <w:rFonts w:ascii="Tahoma" w:hAnsi="Tahoma" w:cs="Tahoma"/>
          <w:color w:val="000000" w:themeColor="text1"/>
          <w:szCs w:val="24"/>
        </w:rPr>
        <w:t xml:space="preserve"> at </w:t>
      </w:r>
      <w:hyperlink r:id="rId22">
        <w:r w:rsidRPr="00B378EE">
          <w:rPr>
            <w:rStyle w:val="Hyperlink"/>
            <w:rFonts w:ascii="Tahoma" w:hAnsi="Tahoma" w:cs="Tahoma"/>
            <w:szCs w:val="24"/>
          </w:rPr>
          <w:t>https://www.energy.ca.gov/funding-opportunities/solicitations</w:t>
        </w:r>
      </w:hyperlink>
      <w:r w:rsidRPr="00B378EE">
        <w:rPr>
          <w:rFonts w:ascii="Tahoma" w:hAnsi="Tahoma" w:cs="Tahoma"/>
          <w:color w:val="000000" w:themeColor="text1"/>
          <w:szCs w:val="24"/>
        </w:rPr>
        <w:t xml:space="preserve"> to confirm the date and time.</w:t>
      </w:r>
    </w:p>
    <w:p w14:paraId="157E1B9B" w14:textId="3816FC60" w:rsidR="5502A5A7" w:rsidRPr="00B378EE" w:rsidRDefault="5502A5A7" w:rsidP="5502A5A7">
      <w:pPr>
        <w:spacing w:after="0"/>
        <w:ind w:left="720"/>
        <w:rPr>
          <w:rFonts w:ascii="Tahoma" w:hAnsi="Tahoma" w:cs="Tahoma"/>
          <w:color w:val="000000" w:themeColor="text1"/>
          <w:szCs w:val="24"/>
        </w:rPr>
      </w:pPr>
    </w:p>
    <w:p w14:paraId="664C01FC" w14:textId="25FF0C7C" w:rsidR="7A69CDAB" w:rsidRPr="00B378EE" w:rsidRDefault="7A69CDAB" w:rsidP="078806EC">
      <w:pPr>
        <w:spacing w:after="0"/>
        <w:ind w:left="720"/>
        <w:jc w:val="center"/>
        <w:rPr>
          <w:rFonts w:ascii="Tahoma" w:hAnsi="Tahoma" w:cs="Tahoma"/>
          <w:color w:val="000000" w:themeColor="text1"/>
          <w:szCs w:val="24"/>
        </w:rPr>
      </w:pPr>
      <w:r w:rsidRPr="00B378EE">
        <w:rPr>
          <w:rFonts w:ascii="Tahoma" w:hAnsi="Tahoma" w:cs="Tahoma"/>
          <w:b/>
          <w:bCs/>
          <w:color w:val="000000" w:themeColor="text1"/>
          <w:szCs w:val="24"/>
        </w:rPr>
        <w:t>April 16, 2026</w:t>
      </w:r>
    </w:p>
    <w:p w14:paraId="27ABA417" w14:textId="46DD583C" w:rsidR="7A69CDAB" w:rsidRPr="00B378EE" w:rsidRDefault="7A69CDAB" w:rsidP="078806EC">
      <w:pPr>
        <w:spacing w:after="0"/>
        <w:ind w:left="720"/>
        <w:jc w:val="center"/>
        <w:rPr>
          <w:rFonts w:ascii="Tahoma" w:hAnsi="Tahoma" w:cs="Tahoma"/>
          <w:color w:val="000000" w:themeColor="text1"/>
          <w:szCs w:val="24"/>
        </w:rPr>
      </w:pPr>
      <w:r w:rsidRPr="00B378EE">
        <w:rPr>
          <w:rFonts w:ascii="Tahoma" w:hAnsi="Tahoma" w:cs="Tahoma"/>
          <w:color w:val="000000" w:themeColor="text1"/>
          <w:szCs w:val="24"/>
        </w:rPr>
        <w:t>9:00 AM Via Zoom</w:t>
      </w:r>
    </w:p>
    <w:p w14:paraId="5E942A81" w14:textId="77777777" w:rsidR="00D10859" w:rsidRPr="00B378EE" w:rsidRDefault="00D10859" w:rsidP="00BC4D51">
      <w:pPr>
        <w:spacing w:after="0"/>
        <w:rPr>
          <w:rFonts w:ascii="Tahoma" w:hAnsi="Tahoma" w:cs="Tahoma"/>
          <w:szCs w:val="22"/>
        </w:rPr>
      </w:pPr>
    </w:p>
    <w:p w14:paraId="398A697A" w14:textId="456D8444" w:rsidR="00D10859" w:rsidRPr="00B378EE" w:rsidRDefault="1DAC8207" w:rsidP="078806EC">
      <w:pPr>
        <w:pStyle w:val="Heading3"/>
        <w:spacing w:line="259" w:lineRule="auto"/>
        <w:rPr>
          <w:rFonts w:ascii="Tahoma" w:hAnsi="Tahoma" w:cs="Tahoma"/>
        </w:rPr>
      </w:pPr>
      <w:bookmarkStart w:id="25" w:name="_Toc232059957"/>
      <w:r w:rsidRPr="00B378EE">
        <w:rPr>
          <w:rFonts w:ascii="Tahoma" w:hAnsi="Tahoma" w:cs="Tahoma"/>
        </w:rPr>
        <w:t xml:space="preserve">Participation Through </w:t>
      </w:r>
      <w:r w:rsidR="09913663" w:rsidRPr="00B378EE">
        <w:rPr>
          <w:rFonts w:ascii="Tahoma" w:hAnsi="Tahoma" w:cs="Tahoma"/>
        </w:rPr>
        <w:t>Z</w:t>
      </w:r>
      <w:r w:rsidRPr="00B378EE">
        <w:rPr>
          <w:rFonts w:ascii="Tahoma" w:hAnsi="Tahoma" w:cs="Tahoma"/>
        </w:rPr>
        <w:t>oom</w:t>
      </w:r>
      <w:bookmarkEnd w:id="25"/>
    </w:p>
    <w:p w14:paraId="623E2671" w14:textId="0D1D25F3" w:rsidR="00D10859" w:rsidRPr="00B378EE" w:rsidRDefault="6B5553DE" w:rsidP="078806EC">
      <w:pPr>
        <w:ind w:left="720"/>
        <w:rPr>
          <w:rFonts w:ascii="Tahoma" w:eastAsia="Arial" w:hAnsi="Tahoma" w:cs="Tahoma"/>
          <w:color w:val="000000" w:themeColor="text1"/>
          <w:szCs w:val="24"/>
          <w:lang w:val="de-DE"/>
        </w:rPr>
      </w:pPr>
      <w:r w:rsidRPr="00B378EE">
        <w:rPr>
          <w:rFonts w:ascii="Tahoma" w:eastAsia="Arial" w:hAnsi="Tahoma" w:cs="Tahoma"/>
          <w:color w:val="000000" w:themeColor="text1"/>
          <w:szCs w:val="24"/>
        </w:rPr>
        <w:t>Zoom is the CEC's online meeting service. When attending remotely, presentations will appear on your computer/laptop/mobile device screen, and audio may be heard via the device or telephone. Please be aware that the Zoom meeting will be recorded.</w:t>
      </w:r>
    </w:p>
    <w:p w14:paraId="2C083A0F" w14:textId="51B6E28C" w:rsidR="00D10859" w:rsidRPr="00B378EE" w:rsidRDefault="6B5553DE" w:rsidP="078806EC">
      <w:pPr>
        <w:spacing w:after="0"/>
        <w:ind w:left="720"/>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t>Zoom Instructions:</w:t>
      </w:r>
    </w:p>
    <w:p w14:paraId="2448DF77" w14:textId="77567FE0" w:rsidR="00D10859" w:rsidRPr="00B378EE" w:rsidRDefault="6B5553DE" w:rsidP="078806EC">
      <w:pPr>
        <w:spacing w:after="0"/>
        <w:ind w:left="720"/>
        <w:rPr>
          <w:rFonts w:ascii="Tahoma" w:eastAsia="Arial" w:hAnsi="Tahoma" w:cs="Tahoma"/>
          <w:color w:val="000000" w:themeColor="text1"/>
          <w:szCs w:val="24"/>
          <w:lang w:val="de-DE"/>
        </w:rPr>
      </w:pPr>
      <w:r w:rsidRPr="00B378EE">
        <w:rPr>
          <w:rFonts w:ascii="Tahoma" w:eastAsia="Arial" w:hAnsi="Tahoma" w:cs="Tahoma"/>
          <w:color w:val="000000" w:themeColor="text1"/>
          <w:szCs w:val="24"/>
        </w:rPr>
        <w:t xml:space="preserve">To join this workshop, go to Zoom at </w:t>
      </w:r>
      <w:hyperlink r:id="rId23">
        <w:r w:rsidRPr="00B378EE">
          <w:rPr>
            <w:rStyle w:val="Hyperlink"/>
            <w:rFonts w:ascii="Tahoma" w:eastAsia="Arial" w:hAnsi="Tahoma" w:cs="Tahoma"/>
            <w:szCs w:val="24"/>
          </w:rPr>
          <w:t>https://energy.zoom.us/j/89761155418?pwd=XFuPb8nVYTCAD7qxYuDb3D4lpo25bs.1</w:t>
        </w:r>
      </w:hyperlink>
      <w:r w:rsidRPr="00B378EE">
        <w:rPr>
          <w:rFonts w:ascii="Tahoma" w:eastAsia="Arial" w:hAnsi="Tahoma" w:cs="Tahoma"/>
          <w:color w:val="000000" w:themeColor="text1"/>
          <w:szCs w:val="24"/>
        </w:rPr>
        <w:t xml:space="preserve"> You may also access the workshop by going to the </w:t>
      </w:r>
      <w:hyperlink r:id="rId24">
        <w:r w:rsidRPr="00B378EE">
          <w:rPr>
            <w:rStyle w:val="Hyperlink"/>
            <w:rFonts w:ascii="Tahoma" w:eastAsia="Arial" w:hAnsi="Tahoma" w:cs="Tahoma"/>
            <w:szCs w:val="24"/>
          </w:rPr>
          <w:t>Zoom webpage</w:t>
        </w:r>
      </w:hyperlink>
      <w:r w:rsidRPr="00B378EE">
        <w:rPr>
          <w:rFonts w:ascii="Tahoma" w:eastAsia="Arial" w:hAnsi="Tahoma" w:cs="Tahoma"/>
          <w:color w:val="000000" w:themeColor="text1"/>
          <w:szCs w:val="24"/>
        </w:rPr>
        <w:t xml:space="preserve"> at </w:t>
      </w:r>
      <w:hyperlink r:id="rId25">
        <w:r w:rsidRPr="00B378EE">
          <w:rPr>
            <w:rStyle w:val="Hyperlink"/>
            <w:rFonts w:ascii="Tahoma" w:eastAsia="Arial" w:hAnsi="Tahoma" w:cs="Tahoma"/>
            <w:szCs w:val="24"/>
          </w:rPr>
          <w:t>https://join.zoom.us</w:t>
        </w:r>
      </w:hyperlink>
      <w:r w:rsidRPr="00B378EE">
        <w:rPr>
          <w:rFonts w:ascii="Tahoma" w:eastAsia="Arial" w:hAnsi="Tahoma" w:cs="Tahoma"/>
          <w:color w:val="000000" w:themeColor="text1"/>
          <w:szCs w:val="24"/>
        </w:rPr>
        <w:t xml:space="preserve"> and enter the unique meeting ID and password below:</w:t>
      </w:r>
    </w:p>
    <w:p w14:paraId="6679BD39" w14:textId="025C2614" w:rsidR="00D10859" w:rsidRPr="00B378EE" w:rsidRDefault="00D10859" w:rsidP="078806EC">
      <w:pPr>
        <w:spacing w:after="0"/>
        <w:ind w:left="720"/>
        <w:rPr>
          <w:rFonts w:ascii="Tahoma" w:eastAsia="Arial" w:hAnsi="Tahoma" w:cs="Tahoma"/>
          <w:color w:val="000000" w:themeColor="text1"/>
          <w:szCs w:val="24"/>
          <w:lang w:val="de-DE"/>
        </w:rPr>
      </w:pPr>
    </w:p>
    <w:p w14:paraId="01C8205C" w14:textId="1B90470B" w:rsidR="00D10859" w:rsidRPr="00B378EE" w:rsidRDefault="6B5553DE" w:rsidP="078806EC">
      <w:pPr>
        <w:spacing w:after="0"/>
        <w:ind w:left="720"/>
        <w:jc w:val="center"/>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t>Meeting ID:</w:t>
      </w:r>
      <w:r w:rsidRPr="00B378EE">
        <w:rPr>
          <w:rFonts w:ascii="Tahoma" w:eastAsia="Arial" w:hAnsi="Tahoma" w:cs="Tahoma"/>
          <w:color w:val="000000" w:themeColor="text1"/>
          <w:szCs w:val="24"/>
        </w:rPr>
        <w:t xml:space="preserve"> 897 6115 5418</w:t>
      </w:r>
    </w:p>
    <w:p w14:paraId="4D56B493" w14:textId="0D0B1641" w:rsidR="00D10859" w:rsidRPr="00B378EE" w:rsidRDefault="6B5553DE" w:rsidP="078806EC">
      <w:pPr>
        <w:spacing w:after="0"/>
        <w:ind w:left="720"/>
        <w:jc w:val="center"/>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t xml:space="preserve">Meeting Password: </w:t>
      </w:r>
      <w:r w:rsidRPr="00B378EE">
        <w:rPr>
          <w:rFonts w:ascii="Tahoma" w:eastAsia="Arial" w:hAnsi="Tahoma" w:cs="Tahoma"/>
          <w:color w:val="000000" w:themeColor="text1"/>
          <w:szCs w:val="24"/>
        </w:rPr>
        <w:t>661413</w:t>
      </w:r>
    </w:p>
    <w:p w14:paraId="185B8C0B" w14:textId="641E23D0" w:rsidR="00D10859" w:rsidRPr="00B378EE" w:rsidRDefault="0850CB7C" w:rsidP="078806EC">
      <w:pPr>
        <w:spacing w:after="0"/>
        <w:ind w:firstLine="720"/>
        <w:jc w:val="center"/>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t>Topic:</w:t>
      </w:r>
      <w:r w:rsidRPr="00B378EE">
        <w:rPr>
          <w:rFonts w:ascii="Tahoma" w:eastAsia="Arial" w:hAnsi="Tahoma" w:cs="Tahoma"/>
          <w:color w:val="0070C0"/>
          <w:szCs w:val="24"/>
        </w:rPr>
        <w:t xml:space="preserve"> </w:t>
      </w:r>
      <w:r w:rsidRPr="00B378EE">
        <w:rPr>
          <w:rFonts w:ascii="Tahoma" w:eastAsia="Arial" w:hAnsi="Tahoma" w:cs="Tahoma"/>
          <w:color w:val="000000" w:themeColor="text1"/>
          <w:szCs w:val="24"/>
        </w:rPr>
        <w:t xml:space="preserve">Pre-Application Workshop – Reliable Electric Charging for Eligible School-bus Sites </w:t>
      </w:r>
    </w:p>
    <w:p w14:paraId="1E891CF4" w14:textId="439E7DE8" w:rsidR="5502A5A7" w:rsidRPr="00B378EE" w:rsidRDefault="5502A5A7" w:rsidP="5502A5A7">
      <w:pPr>
        <w:spacing w:after="0"/>
        <w:ind w:firstLine="720"/>
        <w:jc w:val="center"/>
        <w:rPr>
          <w:rFonts w:ascii="Tahoma" w:eastAsia="Arial" w:hAnsi="Tahoma" w:cs="Tahoma"/>
          <w:color w:val="000000" w:themeColor="text1"/>
          <w:szCs w:val="24"/>
        </w:rPr>
      </w:pPr>
    </w:p>
    <w:p w14:paraId="01E9D9CD" w14:textId="269B3E6E" w:rsidR="00D10859" w:rsidRPr="00B378EE" w:rsidRDefault="6B5553DE" w:rsidP="00AD12AD">
      <w:pPr>
        <w:keepNext/>
        <w:ind w:left="720"/>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lastRenderedPageBreak/>
        <w:t>Telephone Access Only:</w:t>
      </w:r>
    </w:p>
    <w:p w14:paraId="63982A53" w14:textId="542F7190" w:rsidR="00D10859" w:rsidRPr="00B378EE" w:rsidRDefault="6B5553DE" w:rsidP="078806EC">
      <w:pPr>
        <w:ind w:left="720"/>
        <w:rPr>
          <w:rFonts w:ascii="Tahoma" w:eastAsia="Arial" w:hAnsi="Tahoma" w:cs="Tahoma"/>
          <w:color w:val="000000" w:themeColor="text1"/>
          <w:szCs w:val="24"/>
          <w:lang w:val="de-DE"/>
        </w:rPr>
      </w:pPr>
      <w:r w:rsidRPr="00B378EE">
        <w:rPr>
          <w:rFonts w:ascii="Tahoma" w:eastAsia="Arial" w:hAnsi="Tahoma" w:cs="Tahoma"/>
          <w:color w:val="000000" w:themeColor="text1"/>
          <w:szCs w:val="24"/>
        </w:rPr>
        <w:t>Call (888) 853-5257 or (888) 475-4499 (toll-free). When prompted, enter the unique meeting ID number above. To comment over the telephone, dial *9 to “raise your hand” and *6 to mute/unmute your phone line.</w:t>
      </w:r>
    </w:p>
    <w:p w14:paraId="40C3A58B" w14:textId="6F3B65B3" w:rsidR="00D10859" w:rsidRPr="00B378EE" w:rsidRDefault="6B5553DE" w:rsidP="078806EC">
      <w:pPr>
        <w:ind w:left="720"/>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t>Access by Mobile Device:</w:t>
      </w:r>
    </w:p>
    <w:p w14:paraId="142B44CB" w14:textId="211C577C" w:rsidR="00D10859" w:rsidRPr="00B378EE" w:rsidRDefault="6B5553DE" w:rsidP="078806EC">
      <w:pPr>
        <w:ind w:left="720"/>
        <w:rPr>
          <w:rFonts w:ascii="Tahoma" w:eastAsia="Arial" w:hAnsi="Tahoma" w:cs="Tahoma"/>
          <w:color w:val="000000" w:themeColor="text1"/>
          <w:szCs w:val="24"/>
          <w:lang w:val="de-DE"/>
        </w:rPr>
      </w:pPr>
      <w:r w:rsidRPr="00B378EE">
        <w:rPr>
          <w:rFonts w:ascii="Tahoma" w:eastAsia="Arial" w:hAnsi="Tahoma" w:cs="Tahoma"/>
          <w:color w:val="000000" w:themeColor="text1"/>
          <w:szCs w:val="24"/>
        </w:rPr>
        <w:t xml:space="preserve">Download the application from the </w:t>
      </w:r>
      <w:hyperlink r:id="rId26">
        <w:r w:rsidRPr="00B378EE">
          <w:rPr>
            <w:rStyle w:val="Hyperlink"/>
            <w:rFonts w:ascii="Tahoma" w:eastAsia="Arial" w:hAnsi="Tahoma" w:cs="Tahoma"/>
            <w:szCs w:val="24"/>
          </w:rPr>
          <w:t>Zoom Download Center</w:t>
        </w:r>
      </w:hyperlink>
      <w:r w:rsidRPr="00B378EE">
        <w:rPr>
          <w:rFonts w:ascii="Tahoma" w:eastAsia="Arial" w:hAnsi="Tahoma" w:cs="Tahoma"/>
          <w:color w:val="000000" w:themeColor="text1"/>
          <w:szCs w:val="24"/>
        </w:rPr>
        <w:t xml:space="preserve"> at </w:t>
      </w:r>
      <w:hyperlink r:id="rId27">
        <w:r w:rsidRPr="00B378EE">
          <w:rPr>
            <w:rStyle w:val="Hyperlink"/>
            <w:rFonts w:ascii="Tahoma" w:eastAsia="Arial" w:hAnsi="Tahoma" w:cs="Tahoma"/>
            <w:szCs w:val="24"/>
          </w:rPr>
          <w:t>https://energy.zoom.us/download</w:t>
        </w:r>
      </w:hyperlink>
      <w:r w:rsidRPr="00B378EE">
        <w:rPr>
          <w:rFonts w:ascii="Tahoma" w:eastAsia="Arial" w:hAnsi="Tahoma" w:cs="Tahoma"/>
          <w:color w:val="000000" w:themeColor="text1"/>
          <w:szCs w:val="24"/>
        </w:rPr>
        <w:t>.</w:t>
      </w:r>
    </w:p>
    <w:p w14:paraId="4BBABC4E" w14:textId="7195D976" w:rsidR="00D10859" w:rsidRPr="00B378EE" w:rsidRDefault="6B5553DE" w:rsidP="078806EC">
      <w:pPr>
        <w:keepNext/>
        <w:ind w:left="720"/>
        <w:rPr>
          <w:rFonts w:ascii="Tahoma" w:eastAsia="Arial" w:hAnsi="Tahoma" w:cs="Tahoma"/>
          <w:color w:val="000000" w:themeColor="text1"/>
          <w:szCs w:val="24"/>
          <w:lang w:val="de-DE"/>
        </w:rPr>
      </w:pPr>
      <w:r w:rsidRPr="00B378EE">
        <w:rPr>
          <w:rFonts w:ascii="Tahoma" w:eastAsia="Arial" w:hAnsi="Tahoma" w:cs="Tahoma"/>
          <w:b/>
          <w:bCs/>
          <w:color w:val="000000" w:themeColor="text1"/>
          <w:szCs w:val="24"/>
        </w:rPr>
        <w:t>Technical Support:</w:t>
      </w:r>
    </w:p>
    <w:p w14:paraId="6EAD0EF2" w14:textId="32C7082E" w:rsidR="00D10859" w:rsidRPr="00B378EE" w:rsidRDefault="6B5553DE" w:rsidP="078806EC">
      <w:pPr>
        <w:ind w:left="720"/>
        <w:rPr>
          <w:rFonts w:ascii="Tahoma" w:eastAsia="Arial" w:hAnsi="Tahoma" w:cs="Tahoma"/>
          <w:color w:val="000000" w:themeColor="text1"/>
          <w:szCs w:val="24"/>
          <w:lang w:val="de-DE"/>
        </w:rPr>
      </w:pPr>
      <w:r w:rsidRPr="00B378EE">
        <w:rPr>
          <w:rFonts w:ascii="Tahoma" w:eastAsia="Arial" w:hAnsi="Tahoma" w:cs="Tahoma"/>
          <w:color w:val="000000" w:themeColor="text1"/>
          <w:szCs w:val="24"/>
        </w:rPr>
        <w:t xml:space="preserve">For assistance with problems or questions about joining or attending the meeting, please call Zoom technical support at (888) 799-9666 ext. 2, or you may contact the CEC’s Public Advisor’s Office at </w:t>
      </w:r>
      <w:hyperlink r:id="rId28">
        <w:r w:rsidRPr="00B378EE">
          <w:rPr>
            <w:rStyle w:val="Hyperlink"/>
            <w:rFonts w:ascii="Tahoma" w:eastAsia="Arial" w:hAnsi="Tahoma" w:cs="Tahoma"/>
            <w:szCs w:val="24"/>
          </w:rPr>
          <w:t>publicadvisor@energy.ca.gov</w:t>
        </w:r>
      </w:hyperlink>
      <w:r w:rsidRPr="00B378EE">
        <w:rPr>
          <w:rFonts w:ascii="Tahoma" w:eastAsia="Arial" w:hAnsi="Tahoma" w:cs="Tahoma"/>
          <w:color w:val="000000" w:themeColor="text1"/>
          <w:szCs w:val="24"/>
        </w:rPr>
        <w:t xml:space="preserve">, or (916) 957-7910. </w:t>
      </w:r>
    </w:p>
    <w:p w14:paraId="0A12FA51" w14:textId="06A126D9" w:rsidR="00D10859" w:rsidRPr="00B378EE" w:rsidRDefault="6B5553DE" w:rsidP="078806EC">
      <w:pPr>
        <w:ind w:left="720"/>
        <w:rPr>
          <w:rFonts w:ascii="Tahoma" w:eastAsia="Tahoma" w:hAnsi="Tahoma" w:cs="Tahoma"/>
          <w:color w:val="000000" w:themeColor="text1"/>
          <w:szCs w:val="24"/>
          <w:lang w:val="de-DE"/>
        </w:rPr>
      </w:pPr>
      <w:r w:rsidRPr="00B378EE">
        <w:rPr>
          <w:rStyle w:val="normaltextrun"/>
          <w:rFonts w:ascii="Tahoma" w:eastAsia="Arial" w:hAnsi="Tahoma" w:cs="Tahoma"/>
          <w:color w:val="000000" w:themeColor="text1"/>
          <w:szCs w:val="24"/>
        </w:rPr>
        <w:t xml:space="preserve">To determine whether your computer is compatible with Zoom, visit: </w:t>
      </w:r>
      <w:hyperlink r:id="rId29">
        <w:r w:rsidRPr="00B378EE">
          <w:rPr>
            <w:rStyle w:val="Hyperlink"/>
            <w:rFonts w:ascii="Tahoma" w:eastAsia="Arial" w:hAnsi="Tahoma" w:cs="Tahoma"/>
            <w:szCs w:val="24"/>
          </w:rPr>
          <w:t>this website</w:t>
        </w:r>
      </w:hyperlink>
      <w:r w:rsidRPr="00B378EE">
        <w:rPr>
          <w:rFonts w:ascii="Tahoma" w:eastAsia="Arial" w:hAnsi="Tahoma" w:cs="Tahoma"/>
          <w:color w:val="000000" w:themeColor="text1"/>
          <w:szCs w:val="24"/>
        </w:rPr>
        <w:t xml:space="preserve">: </w:t>
      </w:r>
      <w:hyperlink r:id="rId30">
        <w:r w:rsidRPr="00B378EE">
          <w:rPr>
            <w:rStyle w:val="Hyperlink"/>
            <w:rFonts w:ascii="Tahoma" w:eastAsia="Arial" w:hAnsi="Tahoma" w:cs="Tahoma"/>
            <w:szCs w:val="24"/>
          </w:rPr>
          <w:t>https://support.zoom.us/hc/en-us/articles/201362023-System-requirements-for-Windows-macOS-and-Linux</w:t>
        </w:r>
      </w:hyperlink>
      <w:r w:rsidRPr="00B378EE">
        <w:rPr>
          <w:rFonts w:ascii="Tahoma" w:eastAsia="Tahoma" w:hAnsi="Tahoma" w:cs="Tahoma"/>
          <w:color w:val="000000" w:themeColor="text1"/>
          <w:szCs w:val="24"/>
        </w:rPr>
        <w:t>.</w:t>
      </w:r>
    </w:p>
    <w:p w14:paraId="2D7BDABD" w14:textId="132092BE" w:rsidR="078806EC" w:rsidRPr="00B378EE" w:rsidRDefault="078806EC" w:rsidP="00A779DF">
      <w:pPr>
        <w:spacing w:after="0"/>
        <w:ind w:left="720"/>
        <w:rPr>
          <w:rFonts w:ascii="Tahoma" w:eastAsia="Tahoma" w:hAnsi="Tahoma" w:cs="Tahoma"/>
          <w:color w:val="000000" w:themeColor="text1"/>
          <w:szCs w:val="24"/>
        </w:rPr>
      </w:pPr>
    </w:p>
    <w:p w14:paraId="19E05163" w14:textId="3FD476CA" w:rsidR="6B5553DE" w:rsidRPr="00B378EE" w:rsidRDefault="0850CB7C" w:rsidP="078806EC">
      <w:pPr>
        <w:pStyle w:val="Heading3"/>
        <w:spacing w:line="259" w:lineRule="auto"/>
        <w:rPr>
          <w:rFonts w:ascii="Tahoma" w:hAnsi="Tahoma" w:cs="Tahoma"/>
        </w:rPr>
      </w:pPr>
      <w:bookmarkStart w:id="26" w:name="_Toc232059958"/>
      <w:r w:rsidRPr="00B378EE">
        <w:rPr>
          <w:rFonts w:ascii="Tahoma" w:hAnsi="Tahoma" w:cs="Tahoma"/>
        </w:rPr>
        <w:t>Questions</w:t>
      </w:r>
      <w:bookmarkEnd w:id="26"/>
    </w:p>
    <w:p w14:paraId="23BA75CA" w14:textId="1D72E147" w:rsidR="6B5553DE" w:rsidRPr="00B378EE" w:rsidRDefault="6B5553DE"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During the solicitation process, for questions only related to submission of applications in ECAMS, please contact </w:t>
      </w:r>
      <w:hyperlink r:id="rId31">
        <w:r w:rsidRPr="00B378EE">
          <w:rPr>
            <w:rStyle w:val="Hyperlink"/>
            <w:rFonts w:ascii="Tahoma" w:eastAsia="Arial" w:hAnsi="Tahoma" w:cs="Tahoma"/>
            <w:szCs w:val="24"/>
          </w:rPr>
          <w:t>ECAMS.SalesforceSupport@energy.ca.gov</w:t>
        </w:r>
      </w:hyperlink>
      <w:r w:rsidRPr="00B378EE">
        <w:rPr>
          <w:rFonts w:ascii="Tahoma" w:eastAsia="Arial" w:hAnsi="Tahoma" w:cs="Tahoma"/>
          <w:color w:val="000000" w:themeColor="text1"/>
          <w:szCs w:val="24"/>
        </w:rPr>
        <w:t>. By contacting this email address, Applicants will be able to access a team of technical assistants who can answer questions about application submission. Please also see Section III for additional information about ECAMS.</w:t>
      </w:r>
    </w:p>
    <w:p w14:paraId="1FDA2D3A" w14:textId="40D03AA9" w:rsidR="6B5553DE" w:rsidRPr="00B378EE" w:rsidRDefault="6B5553DE"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may ask questions at the Pre-Application Workshop and may submit written questions via e-mail to the CAO listed in the following section. However, all technical questions must be received by the deadline listed in the “Key Activities and Dates” table above. Questions received after the deadline may be answered at the CEC's discretion. Non-technical questions (e.g., questions concerning application format requirements or attachment instructions) may be submitted to the CAO at any time prior to 5:00 p.m. of the application deadline date. Similarly, questions related to submission of applications in ECAMS may be submitted to </w:t>
      </w:r>
      <w:hyperlink r:id="rId32">
        <w:r w:rsidRPr="00B378EE">
          <w:rPr>
            <w:rStyle w:val="Hyperlink"/>
            <w:rFonts w:ascii="Tahoma" w:eastAsia="Arial" w:hAnsi="Tahoma" w:cs="Tahoma"/>
            <w:color w:val="000000" w:themeColor="text1"/>
            <w:szCs w:val="24"/>
          </w:rPr>
          <w:t>ECAMS.SalesforceSupport@energy.ca.gov</w:t>
        </w:r>
      </w:hyperlink>
      <w:r w:rsidRPr="00B378EE">
        <w:rPr>
          <w:rFonts w:ascii="Tahoma" w:eastAsia="Arial" w:hAnsi="Tahoma" w:cs="Tahoma"/>
          <w:color w:val="000000" w:themeColor="text1"/>
          <w:szCs w:val="24"/>
        </w:rPr>
        <w:t xml:space="preserve"> at any time prior to 5:00 p.m. of the application deadline date.</w:t>
      </w:r>
    </w:p>
    <w:p w14:paraId="4EC1CC0C" w14:textId="37367C4C" w:rsidR="6B5553DE" w:rsidRPr="00B378EE" w:rsidRDefault="6B5553DE"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question-and-answer set will be posted on the </w:t>
      </w:r>
      <w:hyperlink r:id="rId33">
        <w:r w:rsidRPr="00B378EE">
          <w:rPr>
            <w:rStyle w:val="Hyperlink"/>
            <w:rFonts w:ascii="Tahoma" w:eastAsia="Arial" w:hAnsi="Tahoma" w:cs="Tahoma"/>
            <w:szCs w:val="24"/>
          </w:rPr>
          <w:t>CEC’s solicitation information website</w:t>
        </w:r>
      </w:hyperlink>
      <w:r w:rsidRPr="00B378EE">
        <w:rPr>
          <w:rFonts w:ascii="Tahoma" w:eastAsia="Arial" w:hAnsi="Tahoma" w:cs="Tahoma"/>
          <w:color w:val="000000" w:themeColor="text1"/>
          <w:szCs w:val="24"/>
        </w:rPr>
        <w:t xml:space="preserve"> at </w:t>
      </w:r>
      <w:hyperlink r:id="rId34">
        <w:r w:rsidRPr="00B378EE">
          <w:rPr>
            <w:rStyle w:val="Hyperlink"/>
            <w:rFonts w:ascii="Tahoma" w:eastAsia="Arial" w:hAnsi="Tahoma" w:cs="Tahoma"/>
            <w:szCs w:val="24"/>
          </w:rPr>
          <w:t>www.energy.ca.gov/funding-opportunities/solicitations</w:t>
        </w:r>
      </w:hyperlink>
      <w:r w:rsidRPr="00B378EE">
        <w:rPr>
          <w:rFonts w:ascii="Tahoma" w:eastAsia="Arial" w:hAnsi="Tahoma" w:cs="Tahoma"/>
          <w:color w:val="000000" w:themeColor="text1"/>
          <w:szCs w:val="24"/>
        </w:rPr>
        <w:t>.</w:t>
      </w:r>
    </w:p>
    <w:p w14:paraId="6ABA4B89" w14:textId="56BFEBBD" w:rsidR="6B5553DE" w:rsidRPr="00B378EE" w:rsidRDefault="6B5553DE" w:rsidP="078806EC">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Any verbal communication with a CEC employee concerning this solicitation is not binding on the State and shall in no way alter a specification, term, or condition of the solicitation. All communication must be directed in writing to the Commission Agreement Officer assigned to the solicitation.</w:t>
      </w:r>
    </w:p>
    <w:p w14:paraId="678AA1F3" w14:textId="73ACC906" w:rsidR="078806EC" w:rsidRPr="00B378EE" w:rsidRDefault="078806EC" w:rsidP="078806EC">
      <w:pPr>
        <w:spacing w:after="0"/>
        <w:ind w:left="720"/>
        <w:rPr>
          <w:rFonts w:ascii="Tahoma" w:hAnsi="Tahoma" w:cs="Tahoma"/>
          <w:highlight w:val="yellow"/>
        </w:rPr>
      </w:pPr>
    </w:p>
    <w:p w14:paraId="247C8D6A" w14:textId="430BA125" w:rsidR="6B5553DE" w:rsidRPr="00B378EE" w:rsidRDefault="0850CB7C" w:rsidP="078806EC">
      <w:pPr>
        <w:pStyle w:val="Heading3"/>
        <w:rPr>
          <w:rFonts w:ascii="Tahoma" w:hAnsi="Tahoma" w:cs="Tahoma"/>
        </w:rPr>
      </w:pPr>
      <w:bookmarkStart w:id="27" w:name="_Toc232059959"/>
      <w:r w:rsidRPr="00B378EE">
        <w:rPr>
          <w:rFonts w:ascii="Tahoma" w:hAnsi="Tahoma" w:cs="Tahoma"/>
        </w:rPr>
        <w:lastRenderedPageBreak/>
        <w:t>Contact Information</w:t>
      </w:r>
      <w:bookmarkEnd w:id="27"/>
    </w:p>
    <w:p w14:paraId="060EF9F4" w14:textId="0A26E4EF" w:rsidR="6B5553DE" w:rsidRPr="00B378EE" w:rsidRDefault="00E9013F" w:rsidP="00E9013F">
      <w:pPr>
        <w:tabs>
          <w:tab w:val="center" w:pos="4680"/>
          <w:tab w:val="right" w:pos="9360"/>
        </w:tabs>
        <w:spacing w:after="0"/>
        <w:rPr>
          <w:rFonts w:ascii="Tahoma" w:eastAsia="Arial" w:hAnsi="Tahoma" w:cs="Tahoma"/>
          <w:color w:val="000000" w:themeColor="text1"/>
          <w:szCs w:val="24"/>
        </w:rPr>
      </w:pPr>
      <w:r>
        <w:rPr>
          <w:rFonts w:ascii="Tahoma" w:eastAsia="Arial" w:hAnsi="Tahoma" w:cs="Tahoma"/>
          <w:color w:val="000000" w:themeColor="text1"/>
          <w:szCs w:val="24"/>
        </w:rPr>
        <w:tab/>
      </w:r>
      <w:r w:rsidR="6B5553DE" w:rsidRPr="00B378EE">
        <w:rPr>
          <w:rFonts w:ascii="Tahoma" w:eastAsia="Arial" w:hAnsi="Tahoma" w:cs="Tahoma"/>
          <w:color w:val="000000" w:themeColor="text1"/>
          <w:szCs w:val="24"/>
        </w:rPr>
        <w:t>Carissa Peri, Commission Agreement Officer</w:t>
      </w:r>
      <w:r>
        <w:rPr>
          <w:rFonts w:ascii="Tahoma" w:eastAsia="Arial" w:hAnsi="Tahoma" w:cs="Tahoma"/>
          <w:color w:val="000000" w:themeColor="text1"/>
          <w:szCs w:val="24"/>
        </w:rPr>
        <w:tab/>
      </w:r>
    </w:p>
    <w:p w14:paraId="68C97DF3" w14:textId="4080F93B" w:rsidR="6B5553DE" w:rsidRPr="00B378EE" w:rsidRDefault="6B5553DE" w:rsidP="078806EC">
      <w:pPr>
        <w:spacing w:after="0"/>
        <w:jc w:val="center"/>
        <w:rPr>
          <w:rFonts w:ascii="Tahoma" w:eastAsia="Arial" w:hAnsi="Tahoma" w:cs="Tahoma"/>
          <w:color w:val="000000" w:themeColor="text1"/>
          <w:szCs w:val="24"/>
        </w:rPr>
      </w:pPr>
      <w:r w:rsidRPr="00B378EE">
        <w:rPr>
          <w:rFonts w:ascii="Tahoma" w:eastAsia="Arial" w:hAnsi="Tahoma" w:cs="Tahoma"/>
          <w:color w:val="000000" w:themeColor="text1"/>
          <w:szCs w:val="24"/>
        </w:rPr>
        <w:t>California Energy Commission</w:t>
      </w:r>
    </w:p>
    <w:p w14:paraId="26A3FA2A" w14:textId="72299E44" w:rsidR="6B5553DE" w:rsidRPr="00B378EE" w:rsidRDefault="6B5553DE" w:rsidP="078806EC">
      <w:pPr>
        <w:spacing w:after="0"/>
        <w:jc w:val="center"/>
        <w:rPr>
          <w:rFonts w:ascii="Tahoma" w:eastAsia="Arial" w:hAnsi="Tahoma" w:cs="Tahoma"/>
          <w:color w:val="000000" w:themeColor="text1"/>
          <w:szCs w:val="24"/>
        </w:rPr>
      </w:pPr>
      <w:r w:rsidRPr="00B378EE">
        <w:rPr>
          <w:rFonts w:ascii="Tahoma" w:eastAsia="Arial" w:hAnsi="Tahoma" w:cs="Tahoma"/>
          <w:color w:val="000000" w:themeColor="text1"/>
          <w:szCs w:val="24"/>
        </w:rPr>
        <w:t>715 P Street, MS-1</w:t>
      </w:r>
    </w:p>
    <w:p w14:paraId="4EF5FB72" w14:textId="2BE5093C" w:rsidR="6B5553DE" w:rsidRPr="00AD222A" w:rsidRDefault="6B5553DE" w:rsidP="078806EC">
      <w:pPr>
        <w:spacing w:after="0"/>
        <w:jc w:val="center"/>
        <w:rPr>
          <w:rFonts w:ascii="Tahoma" w:eastAsia="Arial" w:hAnsi="Tahoma" w:cs="Tahoma"/>
          <w:color w:val="000000" w:themeColor="text1"/>
          <w:szCs w:val="24"/>
          <w:lang w:val="es-US"/>
        </w:rPr>
      </w:pPr>
      <w:r w:rsidRPr="00AD222A">
        <w:rPr>
          <w:rFonts w:ascii="Tahoma" w:eastAsia="Arial" w:hAnsi="Tahoma" w:cs="Tahoma"/>
          <w:color w:val="000000" w:themeColor="text1"/>
          <w:szCs w:val="24"/>
          <w:lang w:val="es-US"/>
        </w:rPr>
        <w:t>Sacramento, California 95814</w:t>
      </w:r>
    </w:p>
    <w:p w14:paraId="69D5902F" w14:textId="7D8EE3C3" w:rsidR="6B5553DE" w:rsidRPr="00AD222A" w:rsidRDefault="6B5553DE" w:rsidP="078806EC">
      <w:pPr>
        <w:spacing w:after="0"/>
        <w:jc w:val="center"/>
        <w:rPr>
          <w:rFonts w:ascii="Tahoma" w:eastAsia="Tahoma" w:hAnsi="Tahoma" w:cs="Tahoma"/>
          <w:color w:val="000000" w:themeColor="text1"/>
          <w:szCs w:val="24"/>
          <w:lang w:val="es-US"/>
        </w:rPr>
      </w:pPr>
      <w:r w:rsidRPr="00B378EE">
        <w:rPr>
          <w:rFonts w:ascii="Tahoma" w:eastAsia="Arial" w:hAnsi="Tahoma" w:cs="Tahoma"/>
          <w:color w:val="000000" w:themeColor="text1"/>
          <w:szCs w:val="24"/>
          <w:lang w:val="de-DE"/>
        </w:rPr>
        <w:t xml:space="preserve">E-mail: </w:t>
      </w:r>
      <w:r w:rsidR="00000000">
        <w:fldChar w:fldCharType="begin"/>
      </w:r>
      <w:r w:rsidR="00000000" w:rsidRPr="00AD222A">
        <w:rPr>
          <w:lang w:val="es-US"/>
        </w:rPr>
        <w:instrText>HYPERLINK "mailto:carissa.peri@energy.ca.gov" \h</w:instrText>
      </w:r>
      <w:r w:rsidR="00000000">
        <w:fldChar w:fldCharType="separate"/>
      </w:r>
      <w:r w:rsidRPr="00B378EE">
        <w:rPr>
          <w:rStyle w:val="Hyperlink"/>
          <w:rFonts w:ascii="Tahoma" w:eastAsia="Arial" w:hAnsi="Tahoma" w:cs="Tahoma"/>
          <w:szCs w:val="24"/>
          <w:lang w:val="de-DE"/>
        </w:rPr>
        <w:t>carissa.peri@energy.ca.gov</w:t>
      </w:r>
      <w:r w:rsidR="00000000">
        <w:rPr>
          <w:rStyle w:val="Hyperlink"/>
          <w:rFonts w:ascii="Tahoma" w:eastAsia="Arial" w:hAnsi="Tahoma" w:cs="Tahoma"/>
          <w:szCs w:val="24"/>
          <w:lang w:val="de-DE"/>
        </w:rPr>
        <w:fldChar w:fldCharType="end"/>
      </w:r>
      <w:r w:rsidRPr="00AD222A">
        <w:rPr>
          <w:rFonts w:ascii="Tahoma" w:hAnsi="Tahoma" w:cs="Tahoma"/>
          <w:lang w:val="es-US"/>
        </w:rPr>
        <w:br/>
      </w:r>
    </w:p>
    <w:p w14:paraId="7A86E881" w14:textId="4F55BDF2" w:rsidR="6B5553DE" w:rsidRPr="00B378EE" w:rsidRDefault="0850CB7C" w:rsidP="078806EC">
      <w:pPr>
        <w:pStyle w:val="Heading3"/>
        <w:rPr>
          <w:rFonts w:ascii="Tahoma" w:hAnsi="Tahoma" w:cs="Tahoma"/>
        </w:rPr>
      </w:pPr>
      <w:bookmarkStart w:id="28" w:name="_Toc232059960"/>
      <w:r w:rsidRPr="00B378EE">
        <w:rPr>
          <w:rFonts w:ascii="Tahoma" w:hAnsi="Tahoma" w:cs="Tahoma"/>
        </w:rPr>
        <w:t>Reference Documents</w:t>
      </w:r>
      <w:bookmarkEnd w:id="28"/>
    </w:p>
    <w:p w14:paraId="2D0867D6" w14:textId="62A35319" w:rsidR="6B5553DE" w:rsidRPr="00B378EE" w:rsidRDefault="0850CB7C" w:rsidP="5502A5A7">
      <w:pPr>
        <w:ind w:left="360"/>
        <w:rPr>
          <w:rFonts w:ascii="Tahoma" w:hAnsi="Tahoma" w:cs="Tahoma"/>
          <w:color w:val="000000" w:themeColor="text1"/>
          <w:szCs w:val="24"/>
        </w:rPr>
      </w:pPr>
      <w:r w:rsidRPr="00B378EE">
        <w:rPr>
          <w:rFonts w:ascii="Tahoma" w:hAnsi="Tahoma" w:cs="Tahoma"/>
        </w:rPr>
        <w:t>Applicants responding to this solicitation may want to familiarize themselves with the following documents:</w:t>
      </w:r>
    </w:p>
    <w:p w14:paraId="4CD9055C" w14:textId="357CBF87" w:rsidR="6B5553DE" w:rsidRPr="00B378EE" w:rsidRDefault="00000000" w:rsidP="006D2B96">
      <w:pPr>
        <w:pStyle w:val="ListParagraph"/>
        <w:keepNext/>
        <w:numPr>
          <w:ilvl w:val="0"/>
          <w:numId w:val="59"/>
        </w:numPr>
        <w:rPr>
          <w:rFonts w:ascii="Tahoma" w:hAnsi="Tahoma" w:cs="Tahoma"/>
          <w:color w:val="000000" w:themeColor="text1"/>
          <w:szCs w:val="24"/>
        </w:rPr>
      </w:pPr>
      <w:hyperlink r:id="rId35">
        <w:r w:rsidR="6B5553DE" w:rsidRPr="00B378EE">
          <w:rPr>
            <w:rStyle w:val="Hyperlink"/>
            <w:rFonts w:ascii="Tahoma" w:hAnsi="Tahoma" w:cs="Tahoma"/>
          </w:rPr>
          <w:t>Assembly Bill 579</w:t>
        </w:r>
      </w:hyperlink>
    </w:p>
    <w:p w14:paraId="4F0F305F" w14:textId="5ACE9E49" w:rsidR="6B5553DE" w:rsidRPr="00B378EE" w:rsidRDefault="6B5553DE" w:rsidP="078806EC">
      <w:pPr>
        <w:pStyle w:val="ListParagraph"/>
        <w:ind w:left="1080"/>
        <w:rPr>
          <w:rFonts w:ascii="Tahoma" w:hAnsi="Tahoma" w:cs="Tahoma"/>
          <w:color w:val="000000" w:themeColor="text1"/>
          <w:szCs w:val="24"/>
        </w:rPr>
      </w:pPr>
      <w:r w:rsidRPr="00B378EE">
        <w:rPr>
          <w:rFonts w:ascii="Tahoma" w:hAnsi="Tahoma" w:cs="Tahoma"/>
        </w:rPr>
        <w:t>https://leginfo.legislature.ca.gov/faces/billNavClient.xhtml?bill_id=202320240AB579</w:t>
      </w:r>
    </w:p>
    <w:p w14:paraId="737B0CFB" w14:textId="31B3AF4D" w:rsidR="6B5553DE" w:rsidRPr="00B378EE" w:rsidRDefault="00000000" w:rsidP="006D2B96">
      <w:pPr>
        <w:pStyle w:val="ListParagraph"/>
        <w:numPr>
          <w:ilvl w:val="0"/>
          <w:numId w:val="59"/>
        </w:numPr>
        <w:rPr>
          <w:rFonts w:ascii="Tahoma" w:hAnsi="Tahoma" w:cs="Tahoma"/>
          <w:color w:val="000000" w:themeColor="text1"/>
          <w:szCs w:val="24"/>
        </w:rPr>
      </w:pPr>
      <w:hyperlink r:id="rId36">
        <w:proofErr w:type="spellStart"/>
        <w:r w:rsidR="6B5553DE" w:rsidRPr="00B378EE">
          <w:rPr>
            <w:rStyle w:val="Hyperlink"/>
            <w:rFonts w:ascii="Tahoma" w:hAnsi="Tahoma" w:cs="Tahoma"/>
          </w:rPr>
          <w:t>CalEnviroScreen</w:t>
        </w:r>
        <w:proofErr w:type="spellEnd"/>
      </w:hyperlink>
      <w:r w:rsidR="6B5553DE" w:rsidRPr="00B378EE">
        <w:rPr>
          <w:rFonts w:ascii="Tahoma" w:hAnsi="Tahoma" w:cs="Tahoma"/>
        </w:rPr>
        <w:t xml:space="preserve"> </w:t>
      </w:r>
    </w:p>
    <w:p w14:paraId="3310642A" w14:textId="7AF778FB" w:rsidR="6B5553DE" w:rsidRPr="00B378EE" w:rsidRDefault="6B5553DE" w:rsidP="078806EC">
      <w:pPr>
        <w:pStyle w:val="ListParagraph"/>
        <w:ind w:left="1080"/>
        <w:rPr>
          <w:rFonts w:ascii="Tahoma" w:hAnsi="Tahoma" w:cs="Tahoma"/>
          <w:color w:val="000000" w:themeColor="text1"/>
          <w:szCs w:val="24"/>
        </w:rPr>
      </w:pPr>
      <w:r w:rsidRPr="00B378EE">
        <w:rPr>
          <w:rFonts w:ascii="Tahoma" w:hAnsi="Tahoma" w:cs="Tahoma"/>
        </w:rPr>
        <w:t>https://oehha.ca.gov/calenviroscreen</w:t>
      </w:r>
    </w:p>
    <w:p w14:paraId="6D7ADFBB" w14:textId="52CFB40C" w:rsidR="6B5553DE" w:rsidRPr="00B378EE" w:rsidRDefault="00000000" w:rsidP="006D2B96">
      <w:pPr>
        <w:pStyle w:val="ListParagraph"/>
        <w:numPr>
          <w:ilvl w:val="0"/>
          <w:numId w:val="59"/>
        </w:numPr>
        <w:rPr>
          <w:rFonts w:ascii="Tahoma" w:hAnsi="Tahoma" w:cs="Tahoma"/>
          <w:color w:val="000000" w:themeColor="text1"/>
          <w:szCs w:val="24"/>
        </w:rPr>
      </w:pPr>
      <w:hyperlink r:id="rId37">
        <w:r w:rsidR="6B5553DE" w:rsidRPr="00B378EE">
          <w:rPr>
            <w:rStyle w:val="Hyperlink"/>
            <w:rFonts w:ascii="Tahoma" w:hAnsi="Tahoma" w:cs="Tahoma"/>
          </w:rPr>
          <w:t>California Climate Investments – Priority Populations. Priority Populations Resources — California Climate Investments</w:t>
        </w:r>
      </w:hyperlink>
      <w:r w:rsidR="6B5553DE" w:rsidRPr="00B378EE">
        <w:rPr>
          <w:rFonts w:ascii="Tahoma" w:hAnsi="Tahoma" w:cs="Tahoma"/>
        </w:rPr>
        <w:t xml:space="preserve"> </w:t>
      </w:r>
    </w:p>
    <w:p w14:paraId="49B8DD3C" w14:textId="23E86EC0" w:rsidR="6B5553DE" w:rsidRPr="00B378EE" w:rsidRDefault="6B5553DE" w:rsidP="078806EC">
      <w:pPr>
        <w:pStyle w:val="ListParagraph"/>
        <w:ind w:left="1080"/>
        <w:rPr>
          <w:rFonts w:ascii="Tahoma" w:hAnsi="Tahoma" w:cs="Tahoma"/>
          <w:color w:val="000000" w:themeColor="text1"/>
          <w:szCs w:val="24"/>
        </w:rPr>
      </w:pPr>
      <w:r w:rsidRPr="00B378EE">
        <w:rPr>
          <w:rFonts w:ascii="Tahoma" w:hAnsi="Tahoma" w:cs="Tahoma"/>
        </w:rPr>
        <w:t>https://www.caclimateinvestments.ca.gov/resource-portal-priority-populations</w:t>
      </w:r>
    </w:p>
    <w:p w14:paraId="29086A5B" w14:textId="0A54F722" w:rsidR="6B5553DE" w:rsidRPr="00B378EE" w:rsidRDefault="00000000" w:rsidP="006D2B96">
      <w:pPr>
        <w:pStyle w:val="ListParagraph"/>
        <w:numPr>
          <w:ilvl w:val="0"/>
          <w:numId w:val="59"/>
        </w:numPr>
        <w:rPr>
          <w:rFonts w:ascii="Tahoma" w:hAnsi="Tahoma" w:cs="Tahoma"/>
          <w:color w:val="000000" w:themeColor="text1"/>
          <w:szCs w:val="24"/>
        </w:rPr>
      </w:pPr>
      <w:hyperlink r:id="rId38">
        <w:r w:rsidR="6B5553DE" w:rsidRPr="00B378EE">
          <w:rPr>
            <w:rStyle w:val="Hyperlink"/>
            <w:rFonts w:ascii="Tahoma" w:hAnsi="Tahoma" w:cs="Tahoma"/>
          </w:rPr>
          <w:t>California Environmental Protection Agency. Final Designation of Disadvantaged Communities.</w:t>
        </w:r>
      </w:hyperlink>
      <w:r w:rsidR="6B5553DE" w:rsidRPr="00B378EE">
        <w:rPr>
          <w:rFonts w:ascii="Tahoma" w:hAnsi="Tahoma" w:cs="Tahoma"/>
        </w:rPr>
        <w:t xml:space="preserve"> </w:t>
      </w:r>
    </w:p>
    <w:p w14:paraId="7B1386BF" w14:textId="089E7FFF" w:rsidR="6B5553DE" w:rsidRPr="00B378EE" w:rsidRDefault="6B5553DE" w:rsidP="078806EC">
      <w:pPr>
        <w:pStyle w:val="ListParagraph"/>
        <w:ind w:left="1080"/>
        <w:rPr>
          <w:rFonts w:ascii="Tahoma" w:hAnsi="Tahoma" w:cs="Tahoma"/>
          <w:color w:val="000000" w:themeColor="text1"/>
          <w:szCs w:val="24"/>
        </w:rPr>
      </w:pPr>
      <w:r w:rsidRPr="00B378EE">
        <w:rPr>
          <w:rFonts w:ascii="Tahoma" w:hAnsi="Tahoma" w:cs="Tahoma"/>
        </w:rPr>
        <w:t>https://calepa.ca.gov/wp-content/uploads/sites/6/2022/05/Updated-Disadvantaged-Communities-Designation-DAC-May-2022-Eng.a.hp_-1.pdf</w:t>
      </w:r>
    </w:p>
    <w:p w14:paraId="61FB72A0" w14:textId="3E8E5E13" w:rsidR="6B5553DE" w:rsidRPr="00B378EE" w:rsidRDefault="00000000" w:rsidP="006D2B96">
      <w:pPr>
        <w:pStyle w:val="ListParagraph"/>
        <w:numPr>
          <w:ilvl w:val="0"/>
          <w:numId w:val="59"/>
        </w:numPr>
        <w:rPr>
          <w:rFonts w:ascii="Tahoma" w:hAnsi="Tahoma" w:cs="Tahoma"/>
          <w:color w:val="000000" w:themeColor="text1"/>
          <w:szCs w:val="24"/>
        </w:rPr>
      </w:pPr>
      <w:hyperlink r:id="rId39">
        <w:r w:rsidR="6B5553DE" w:rsidRPr="00B378EE">
          <w:rPr>
            <w:rStyle w:val="Hyperlink"/>
            <w:rFonts w:ascii="Tahoma" w:hAnsi="Tahoma" w:cs="Tahoma"/>
          </w:rPr>
          <w:t>Energy Commission Agreement Management System (ECAMS)</w:t>
        </w:r>
      </w:hyperlink>
    </w:p>
    <w:p w14:paraId="1CBE23F5" w14:textId="313B68DE" w:rsidR="6B5553DE" w:rsidRPr="00B378EE" w:rsidRDefault="6B5553DE" w:rsidP="078806EC">
      <w:pPr>
        <w:pStyle w:val="ListParagraph"/>
        <w:ind w:left="1080"/>
        <w:rPr>
          <w:rFonts w:ascii="Tahoma" w:hAnsi="Tahoma" w:cs="Tahoma"/>
          <w:color w:val="000000" w:themeColor="text1"/>
          <w:szCs w:val="24"/>
        </w:rPr>
      </w:pPr>
      <w:r w:rsidRPr="00B378EE">
        <w:rPr>
          <w:rFonts w:ascii="Tahoma" w:hAnsi="Tahoma" w:cs="Tahoma"/>
        </w:rPr>
        <w:t>https://www.energy.ca.gov/funding-opportunities/funding-resources/ecams-resources</w:t>
      </w:r>
    </w:p>
    <w:p w14:paraId="3AEF6C16" w14:textId="54BAD9AE" w:rsidR="6B5553DE" w:rsidRPr="00B378EE" w:rsidRDefault="00000000" w:rsidP="006D2B96">
      <w:pPr>
        <w:pStyle w:val="ListParagraph"/>
        <w:numPr>
          <w:ilvl w:val="0"/>
          <w:numId w:val="59"/>
        </w:numPr>
        <w:rPr>
          <w:rFonts w:ascii="Tahoma" w:hAnsi="Tahoma" w:cs="Tahoma"/>
          <w:color w:val="000000" w:themeColor="text1"/>
          <w:szCs w:val="24"/>
        </w:rPr>
      </w:pPr>
      <w:hyperlink r:id="rId40">
        <w:r w:rsidR="6B5553DE" w:rsidRPr="00B378EE">
          <w:rPr>
            <w:rStyle w:val="Hyperlink"/>
            <w:rFonts w:ascii="Tahoma" w:hAnsi="Tahoma" w:cs="Tahoma"/>
          </w:rPr>
          <w:t>HVIP Vehicle Catalog</w:t>
        </w:r>
      </w:hyperlink>
    </w:p>
    <w:p w14:paraId="39FAE034" w14:textId="7F202445" w:rsidR="6B5553DE" w:rsidRPr="00B378EE" w:rsidRDefault="6B5553DE" w:rsidP="078806EC">
      <w:pPr>
        <w:pStyle w:val="ListParagraph"/>
        <w:ind w:left="1080"/>
        <w:rPr>
          <w:rFonts w:ascii="Tahoma" w:hAnsi="Tahoma" w:cs="Tahoma"/>
          <w:color w:val="000000" w:themeColor="text1"/>
          <w:szCs w:val="24"/>
        </w:rPr>
      </w:pPr>
      <w:r w:rsidRPr="00B378EE">
        <w:rPr>
          <w:rFonts w:ascii="Tahoma" w:hAnsi="Tahoma" w:cs="Tahoma"/>
        </w:rPr>
        <w:t>https://californiahvip.org/vehicle-category/school-bus/?type=655</w:t>
      </w:r>
    </w:p>
    <w:p w14:paraId="316D3A51" w14:textId="03CF13B9" w:rsidR="6B5553DE" w:rsidRPr="00B378EE" w:rsidRDefault="00000000" w:rsidP="006D2B96">
      <w:pPr>
        <w:pStyle w:val="ListParagraph"/>
        <w:numPr>
          <w:ilvl w:val="0"/>
          <w:numId w:val="59"/>
        </w:numPr>
        <w:rPr>
          <w:rFonts w:ascii="Tahoma" w:hAnsi="Tahoma" w:cs="Tahoma"/>
          <w:color w:val="000000" w:themeColor="text1"/>
          <w:szCs w:val="24"/>
        </w:rPr>
      </w:pPr>
      <w:hyperlink r:id="rId41">
        <w:r w:rsidR="6B5553DE" w:rsidRPr="00B378EE">
          <w:rPr>
            <w:rStyle w:val="Hyperlink"/>
            <w:rFonts w:ascii="Tahoma" w:hAnsi="Tahoma" w:cs="Tahoma"/>
          </w:rPr>
          <w:t xml:space="preserve">2025-2026 Investment Plan Update for the Clean Transportation Program Lead Commissioner Report (CEC-600-2025-033) </w:t>
        </w:r>
      </w:hyperlink>
    </w:p>
    <w:p w14:paraId="77D50F68" w14:textId="4BFDDE0A" w:rsidR="00D765BE" w:rsidRPr="00B378EE" w:rsidRDefault="0850CB7C" w:rsidP="5502A5A7">
      <w:pPr>
        <w:pStyle w:val="ListParagraph"/>
        <w:spacing w:after="0"/>
        <w:ind w:left="1080"/>
        <w:rPr>
          <w:rFonts w:ascii="Tahoma" w:hAnsi="Tahoma" w:cs="Tahoma"/>
          <w:color w:val="000000" w:themeColor="text1"/>
          <w:szCs w:val="24"/>
        </w:rPr>
      </w:pPr>
      <w:r w:rsidRPr="00B378EE">
        <w:rPr>
          <w:rFonts w:ascii="Tahoma" w:hAnsi="Tahoma" w:cs="Tahoma"/>
        </w:rPr>
        <w:t>https://efiling.energy.ca.gov/GetDocument.aspx?tn=267717&amp;DocumentContentId=104741</w:t>
      </w:r>
    </w:p>
    <w:p w14:paraId="694D4A0C" w14:textId="38DE06BC" w:rsidR="5502A5A7" w:rsidRPr="00B378EE" w:rsidRDefault="5502A5A7" w:rsidP="5502A5A7">
      <w:pPr>
        <w:pStyle w:val="ListParagraph"/>
        <w:ind w:left="1080"/>
        <w:rPr>
          <w:rFonts w:ascii="Tahoma" w:hAnsi="Tahoma" w:cs="Tahoma"/>
        </w:rPr>
      </w:pPr>
    </w:p>
    <w:p w14:paraId="43BD0251" w14:textId="77777777" w:rsidR="00D1451B" w:rsidRPr="00B378EE" w:rsidRDefault="47F956BA" w:rsidP="0049194D">
      <w:pPr>
        <w:pStyle w:val="Heading2"/>
        <w:keepNext w:val="0"/>
        <w:spacing w:after="0"/>
        <w:rPr>
          <w:rFonts w:ascii="Tahoma" w:hAnsi="Tahoma" w:cs="Tahoma"/>
          <w:lang w:val="en-US"/>
        </w:rPr>
      </w:pPr>
      <w:bookmarkStart w:id="29" w:name="_Toc232059961"/>
      <w:bookmarkStart w:id="30" w:name="_Toc310513471"/>
      <w:r w:rsidRPr="00B378EE">
        <w:rPr>
          <w:rFonts w:ascii="Tahoma" w:hAnsi="Tahoma" w:cs="Tahoma"/>
          <w:lang w:val="en-US"/>
        </w:rPr>
        <w:t>II.</w:t>
      </w:r>
      <w:r w:rsidR="1433C777" w:rsidRPr="00B378EE">
        <w:rPr>
          <w:rFonts w:ascii="Tahoma" w:hAnsi="Tahoma" w:cs="Tahoma"/>
        </w:rPr>
        <w:tab/>
      </w:r>
      <w:r w:rsidRPr="00B378EE">
        <w:rPr>
          <w:rFonts w:ascii="Tahoma" w:hAnsi="Tahoma" w:cs="Tahoma"/>
          <w:lang w:val="en-US"/>
        </w:rPr>
        <w:t>Eligibility Requirements</w:t>
      </w:r>
      <w:bookmarkEnd w:id="29"/>
    </w:p>
    <w:p w14:paraId="450EA8E1" w14:textId="77777777" w:rsidR="00D10859" w:rsidRPr="00B378EE" w:rsidRDefault="00D10859" w:rsidP="0049194D">
      <w:pPr>
        <w:spacing w:after="0"/>
        <w:rPr>
          <w:rFonts w:ascii="Tahoma" w:hAnsi="Tahoma" w:cs="Tahoma"/>
          <w:szCs w:val="22"/>
        </w:rPr>
      </w:pPr>
    </w:p>
    <w:p w14:paraId="5E719634" w14:textId="77777777" w:rsidR="007F5B86" w:rsidRPr="00B378EE" w:rsidRDefault="4B1D262D" w:rsidP="0049194D">
      <w:pPr>
        <w:pStyle w:val="Heading3"/>
        <w:keepNext w:val="0"/>
        <w:keepLines w:val="0"/>
        <w:numPr>
          <w:ilvl w:val="0"/>
          <w:numId w:val="15"/>
        </w:numPr>
        <w:spacing w:after="0"/>
        <w:rPr>
          <w:rFonts w:ascii="Tahoma" w:hAnsi="Tahoma" w:cs="Tahoma"/>
        </w:rPr>
      </w:pPr>
      <w:bookmarkStart w:id="31" w:name="_Toc232059962"/>
      <w:bookmarkEnd w:id="30"/>
      <w:r w:rsidRPr="00B378EE">
        <w:rPr>
          <w:rFonts w:ascii="Tahoma" w:hAnsi="Tahoma" w:cs="Tahoma"/>
        </w:rPr>
        <w:t>Applicant Requirements</w:t>
      </w:r>
      <w:bookmarkEnd w:id="31"/>
    </w:p>
    <w:p w14:paraId="469C3A42" w14:textId="77777777" w:rsidR="001547F9" w:rsidRPr="00B378EE" w:rsidRDefault="001547F9" w:rsidP="0049194D">
      <w:pPr>
        <w:spacing w:after="0"/>
        <w:rPr>
          <w:rFonts w:ascii="Tahoma" w:hAnsi="Tahoma" w:cs="Tahoma"/>
        </w:rPr>
      </w:pPr>
    </w:p>
    <w:p w14:paraId="7273C8FF" w14:textId="77777777" w:rsidR="00840576" w:rsidRPr="00B378EE" w:rsidRDefault="4B1D262D" w:rsidP="0049194D">
      <w:pPr>
        <w:numPr>
          <w:ilvl w:val="0"/>
          <w:numId w:val="10"/>
        </w:numPr>
        <w:spacing w:after="0"/>
        <w:ind w:left="1440" w:hanging="720"/>
        <w:jc w:val="both"/>
        <w:rPr>
          <w:rFonts w:ascii="Tahoma" w:hAnsi="Tahoma" w:cs="Tahoma"/>
          <w:b/>
          <w:szCs w:val="24"/>
        </w:rPr>
      </w:pPr>
      <w:r w:rsidRPr="00B378EE">
        <w:rPr>
          <w:rFonts w:ascii="Tahoma" w:hAnsi="Tahoma" w:cs="Tahoma"/>
          <w:b/>
          <w:bCs/>
        </w:rPr>
        <w:t>Eligibility</w:t>
      </w:r>
    </w:p>
    <w:p w14:paraId="273042BC" w14:textId="40F5F365" w:rsidR="007651F7" w:rsidRPr="00B378EE" w:rsidRDefault="701D98EE" w:rsidP="00496062">
      <w:pPr>
        <w:tabs>
          <w:tab w:val="left" w:pos="1440"/>
        </w:tabs>
        <w:ind w:left="1440"/>
        <w:rPr>
          <w:rFonts w:ascii="Tahoma" w:hAnsi="Tahoma" w:cs="Tahoma"/>
        </w:rPr>
      </w:pPr>
      <w:r w:rsidRPr="00B378EE">
        <w:rPr>
          <w:rFonts w:ascii="Tahoma" w:hAnsi="Tahoma" w:cs="Tahoma"/>
        </w:rPr>
        <w:t xml:space="preserve">This section defines eligible applicants for each funding lane.  </w:t>
      </w:r>
    </w:p>
    <w:p w14:paraId="71E11D94" w14:textId="4408A3E1" w:rsidR="007651F7" w:rsidRPr="00B378EE" w:rsidRDefault="701D98EE" w:rsidP="00496062">
      <w:pPr>
        <w:tabs>
          <w:tab w:val="left" w:pos="1440"/>
        </w:tabs>
        <w:ind w:left="1440"/>
        <w:rPr>
          <w:rFonts w:ascii="Tahoma" w:hAnsi="Tahoma" w:cs="Tahoma"/>
        </w:rPr>
      </w:pPr>
      <w:r w:rsidRPr="00B378EE">
        <w:rPr>
          <w:rFonts w:ascii="Tahoma" w:hAnsi="Tahoma" w:cs="Tahoma"/>
          <w:b/>
          <w:bCs/>
        </w:rPr>
        <w:lastRenderedPageBreak/>
        <w:t>Funding Lane 1:</w:t>
      </w:r>
      <w:r w:rsidRPr="00B378EE">
        <w:rPr>
          <w:rFonts w:ascii="Tahoma" w:hAnsi="Tahoma" w:cs="Tahoma"/>
        </w:rPr>
        <w:t xml:space="preserve"> Local educational agencies that received HVIP Public School Bus Set Aside Year 1 or Year 2 funded electric school buses but did not receive EnergIIZE Public School Bus Set Aside Year 1 or Year 2 infrastructure funding. See Table 4 for a list of local educational agencies that are eligible to apply under Funding Lane 1 and the maximum number of charging ports that can be requested per Applicant. </w:t>
      </w:r>
    </w:p>
    <w:p w14:paraId="5CA7432A" w14:textId="541F0D6C" w:rsidR="007651F7" w:rsidRPr="00B378EE" w:rsidRDefault="701D98EE" w:rsidP="00496062">
      <w:pPr>
        <w:tabs>
          <w:tab w:val="left" w:pos="1440"/>
        </w:tabs>
        <w:ind w:left="1440"/>
        <w:rPr>
          <w:rFonts w:ascii="Tahoma" w:hAnsi="Tahoma" w:cs="Tahoma"/>
        </w:rPr>
      </w:pPr>
      <w:r w:rsidRPr="00B378EE">
        <w:rPr>
          <w:rFonts w:ascii="Tahoma" w:hAnsi="Tahoma" w:cs="Tahoma"/>
        </w:rPr>
        <w:t>Local educational agencies eligible under Funding Lane 1 may apply for up to the maximum number of charging ports shown in Table 4, or they can apply under Funding Lane 2 for more than the maximum number of charging ports shown in Table 4. The Application requirements for each funding lane are described in Section III. An Applicant cannot apply to more than one funding lane.</w:t>
      </w:r>
    </w:p>
    <w:p w14:paraId="231904E2" w14:textId="24434B9A" w:rsidR="007651F7" w:rsidRPr="00B378EE" w:rsidRDefault="007651F7" w:rsidP="5502A5A7">
      <w:pPr>
        <w:tabs>
          <w:tab w:val="left" w:pos="1440"/>
        </w:tabs>
        <w:spacing w:after="0"/>
        <w:ind w:left="1440"/>
        <w:rPr>
          <w:rFonts w:ascii="Tahoma" w:hAnsi="Tahoma" w:cs="Tahoma"/>
        </w:rPr>
      </w:pPr>
    </w:p>
    <w:p w14:paraId="1A7EA7DE" w14:textId="4B5F8D4C" w:rsidR="007651F7" w:rsidRPr="00B378EE" w:rsidRDefault="701D98EE" w:rsidP="628BDC65">
      <w:pPr>
        <w:pStyle w:val="Table"/>
      </w:pPr>
      <w:r>
        <w:t xml:space="preserve">      Table 4: Eligible Applicants for Funding Lane 1</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6240"/>
        <w:gridCol w:w="3104"/>
      </w:tblGrid>
      <w:tr w:rsidR="5502A5A7" w:rsidRPr="00B378EE" w14:paraId="551DBDF3" w14:textId="77777777" w:rsidTr="3DC15E9D">
        <w:trPr>
          <w:trHeight w:val="330"/>
        </w:trPr>
        <w:tc>
          <w:tcPr>
            <w:tcW w:w="6330" w:type="dxa"/>
            <w:shd w:val="clear" w:color="auto" w:fill="D9D9D9" w:themeFill="background1" w:themeFillShade="D9"/>
            <w:tcMar>
              <w:left w:w="105" w:type="dxa"/>
              <w:right w:w="105" w:type="dxa"/>
            </w:tcMar>
            <w:vAlign w:val="center"/>
          </w:tcPr>
          <w:p w14:paraId="4E7EA63B" w14:textId="38A80F6D"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b/>
                <w:bCs/>
                <w:color w:val="000000" w:themeColor="text1"/>
                <w:szCs w:val="24"/>
              </w:rPr>
              <w:t>ELIGIBLE LOCAL EDUCATIONAL AGENCY</w:t>
            </w:r>
          </w:p>
        </w:tc>
        <w:tc>
          <w:tcPr>
            <w:tcW w:w="3137" w:type="dxa"/>
            <w:shd w:val="clear" w:color="auto" w:fill="D9D9D9" w:themeFill="background1" w:themeFillShade="D9"/>
            <w:tcMar>
              <w:left w:w="105" w:type="dxa"/>
              <w:right w:w="105" w:type="dxa"/>
            </w:tcMar>
            <w:vAlign w:val="center"/>
          </w:tcPr>
          <w:p w14:paraId="265B9BE8" w14:textId="414AF956"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b/>
                <w:bCs/>
                <w:color w:val="000000" w:themeColor="text1"/>
                <w:szCs w:val="24"/>
              </w:rPr>
              <w:t xml:space="preserve">MAXIMUM NUMBER OF CHARGING PORTS* </w:t>
            </w:r>
          </w:p>
        </w:tc>
      </w:tr>
      <w:tr w:rsidR="5502A5A7" w:rsidRPr="00B378EE" w14:paraId="0F83C594" w14:textId="77777777" w:rsidTr="3DC15E9D">
        <w:trPr>
          <w:trHeight w:val="330"/>
        </w:trPr>
        <w:tc>
          <w:tcPr>
            <w:tcW w:w="6330" w:type="dxa"/>
            <w:tcMar>
              <w:left w:w="105" w:type="dxa"/>
              <w:right w:w="105" w:type="dxa"/>
            </w:tcMar>
          </w:tcPr>
          <w:p w14:paraId="7DD7CA83" w14:textId="5793113C"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Alpine County Unified School District</w:t>
            </w:r>
          </w:p>
        </w:tc>
        <w:tc>
          <w:tcPr>
            <w:tcW w:w="3137" w:type="dxa"/>
            <w:tcMar>
              <w:left w:w="105" w:type="dxa"/>
              <w:right w:w="105" w:type="dxa"/>
            </w:tcMar>
          </w:tcPr>
          <w:p w14:paraId="7F8B3C32" w14:textId="51699EBF"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2</w:t>
            </w:r>
          </w:p>
        </w:tc>
      </w:tr>
      <w:tr w:rsidR="5502A5A7" w:rsidRPr="00B378EE" w14:paraId="67FD5C31" w14:textId="77777777" w:rsidTr="3DC15E9D">
        <w:trPr>
          <w:trHeight w:val="450"/>
        </w:trPr>
        <w:tc>
          <w:tcPr>
            <w:tcW w:w="6330" w:type="dxa"/>
            <w:tcMar>
              <w:left w:w="105" w:type="dxa"/>
              <w:right w:w="105" w:type="dxa"/>
            </w:tcMar>
          </w:tcPr>
          <w:p w14:paraId="68F9197C" w14:textId="68686E8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Calaveras Unified School District</w:t>
            </w:r>
          </w:p>
        </w:tc>
        <w:tc>
          <w:tcPr>
            <w:tcW w:w="3137" w:type="dxa"/>
            <w:tcMar>
              <w:left w:w="105" w:type="dxa"/>
              <w:right w:w="105" w:type="dxa"/>
            </w:tcMar>
          </w:tcPr>
          <w:p w14:paraId="44E0567C" w14:textId="6776FF2E"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2</w:t>
            </w:r>
          </w:p>
        </w:tc>
      </w:tr>
      <w:tr w:rsidR="5502A5A7" w:rsidRPr="00B378EE" w14:paraId="6221FA0C" w14:textId="77777777" w:rsidTr="3DC15E9D">
        <w:trPr>
          <w:trHeight w:val="285"/>
        </w:trPr>
        <w:tc>
          <w:tcPr>
            <w:tcW w:w="6330" w:type="dxa"/>
            <w:tcMar>
              <w:left w:w="105" w:type="dxa"/>
              <w:right w:w="105" w:type="dxa"/>
            </w:tcMar>
          </w:tcPr>
          <w:p w14:paraId="5E886AD8" w14:textId="3B1C4E0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Calexico Unified School District</w:t>
            </w:r>
          </w:p>
        </w:tc>
        <w:tc>
          <w:tcPr>
            <w:tcW w:w="3137" w:type="dxa"/>
            <w:tcMar>
              <w:left w:w="105" w:type="dxa"/>
              <w:right w:w="105" w:type="dxa"/>
            </w:tcMar>
          </w:tcPr>
          <w:p w14:paraId="4797953A" w14:textId="091E0310"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7</w:t>
            </w:r>
          </w:p>
        </w:tc>
      </w:tr>
      <w:tr w:rsidR="5502A5A7" w:rsidRPr="00B378EE" w14:paraId="07830C5D" w14:textId="77777777" w:rsidTr="3DC15E9D">
        <w:trPr>
          <w:trHeight w:val="285"/>
        </w:trPr>
        <w:tc>
          <w:tcPr>
            <w:tcW w:w="6330" w:type="dxa"/>
            <w:tcMar>
              <w:left w:w="105" w:type="dxa"/>
              <w:right w:w="105" w:type="dxa"/>
            </w:tcMar>
          </w:tcPr>
          <w:p w14:paraId="30C4FD31" w14:textId="121F2F21"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Calipatria Unified School District</w:t>
            </w:r>
          </w:p>
        </w:tc>
        <w:tc>
          <w:tcPr>
            <w:tcW w:w="3137" w:type="dxa"/>
            <w:tcMar>
              <w:left w:w="105" w:type="dxa"/>
              <w:right w:w="105" w:type="dxa"/>
            </w:tcMar>
          </w:tcPr>
          <w:p w14:paraId="2B0B0736" w14:textId="377C1613"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3</w:t>
            </w:r>
          </w:p>
        </w:tc>
      </w:tr>
      <w:tr w:rsidR="5502A5A7" w:rsidRPr="00B378EE" w14:paraId="07EA5B3D" w14:textId="77777777" w:rsidTr="3DC15E9D">
        <w:trPr>
          <w:trHeight w:val="330"/>
        </w:trPr>
        <w:tc>
          <w:tcPr>
            <w:tcW w:w="6330" w:type="dxa"/>
            <w:tcMar>
              <w:left w:w="105" w:type="dxa"/>
              <w:right w:w="105" w:type="dxa"/>
            </w:tcMar>
          </w:tcPr>
          <w:p w14:paraId="1B4A1962" w14:textId="753E6463"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Central Union High School District</w:t>
            </w:r>
          </w:p>
        </w:tc>
        <w:tc>
          <w:tcPr>
            <w:tcW w:w="3137" w:type="dxa"/>
            <w:tcMar>
              <w:left w:w="105" w:type="dxa"/>
              <w:right w:w="105" w:type="dxa"/>
            </w:tcMar>
          </w:tcPr>
          <w:p w14:paraId="6F4D4389" w14:textId="7006A52F"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8</w:t>
            </w:r>
          </w:p>
        </w:tc>
      </w:tr>
      <w:tr w:rsidR="5502A5A7" w:rsidRPr="00B378EE" w14:paraId="7DC8E01E" w14:textId="77777777" w:rsidTr="3DC15E9D">
        <w:trPr>
          <w:trHeight w:val="330"/>
        </w:trPr>
        <w:tc>
          <w:tcPr>
            <w:tcW w:w="6330" w:type="dxa"/>
            <w:tcMar>
              <w:left w:w="105" w:type="dxa"/>
              <w:right w:w="105" w:type="dxa"/>
            </w:tcMar>
          </w:tcPr>
          <w:p w14:paraId="43A15454" w14:textId="0FF8710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Corning Union Elementary School District</w:t>
            </w:r>
          </w:p>
        </w:tc>
        <w:tc>
          <w:tcPr>
            <w:tcW w:w="3137" w:type="dxa"/>
            <w:tcMar>
              <w:left w:w="105" w:type="dxa"/>
              <w:right w:w="105" w:type="dxa"/>
            </w:tcMar>
          </w:tcPr>
          <w:p w14:paraId="419D4E87" w14:textId="179F75D4"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2</w:t>
            </w:r>
          </w:p>
        </w:tc>
      </w:tr>
      <w:tr w:rsidR="5502A5A7" w:rsidRPr="00B378EE" w14:paraId="629E6000" w14:textId="77777777" w:rsidTr="3DC15E9D">
        <w:trPr>
          <w:trHeight w:val="285"/>
        </w:trPr>
        <w:tc>
          <w:tcPr>
            <w:tcW w:w="6330" w:type="dxa"/>
            <w:tcMar>
              <w:left w:w="105" w:type="dxa"/>
              <w:right w:w="105" w:type="dxa"/>
            </w:tcMar>
          </w:tcPr>
          <w:p w14:paraId="745D2E1E" w14:textId="676B139F"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Durham Unified School District</w:t>
            </w:r>
          </w:p>
        </w:tc>
        <w:tc>
          <w:tcPr>
            <w:tcW w:w="3137" w:type="dxa"/>
            <w:tcMar>
              <w:left w:w="105" w:type="dxa"/>
              <w:right w:w="105" w:type="dxa"/>
            </w:tcMar>
          </w:tcPr>
          <w:p w14:paraId="5FFFDE2E" w14:textId="4BB30071"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2</w:t>
            </w:r>
          </w:p>
        </w:tc>
      </w:tr>
      <w:tr w:rsidR="5502A5A7" w:rsidRPr="00B378EE" w14:paraId="1C792CBF" w14:textId="77777777" w:rsidTr="3DC15E9D">
        <w:trPr>
          <w:trHeight w:val="285"/>
        </w:trPr>
        <w:tc>
          <w:tcPr>
            <w:tcW w:w="6330" w:type="dxa"/>
            <w:tcMar>
              <w:left w:w="105" w:type="dxa"/>
              <w:right w:w="105" w:type="dxa"/>
            </w:tcMar>
          </w:tcPr>
          <w:p w14:paraId="5028511C" w14:textId="51D7B0E4"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Eastside Union School District</w:t>
            </w:r>
          </w:p>
        </w:tc>
        <w:tc>
          <w:tcPr>
            <w:tcW w:w="3137" w:type="dxa"/>
            <w:tcMar>
              <w:left w:w="105" w:type="dxa"/>
              <w:right w:w="105" w:type="dxa"/>
            </w:tcMar>
          </w:tcPr>
          <w:p w14:paraId="4FF504EF" w14:textId="2FABA35C"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color w:val="000000" w:themeColor="text1"/>
                <w:szCs w:val="24"/>
              </w:rPr>
              <w:t>8</w:t>
            </w:r>
          </w:p>
        </w:tc>
      </w:tr>
      <w:tr w:rsidR="5502A5A7" w:rsidRPr="00B378EE" w14:paraId="31F33810" w14:textId="77777777" w:rsidTr="3DC15E9D">
        <w:trPr>
          <w:trHeight w:val="330"/>
        </w:trPr>
        <w:tc>
          <w:tcPr>
            <w:tcW w:w="6330" w:type="dxa"/>
            <w:tcMar>
              <w:left w:w="105" w:type="dxa"/>
              <w:right w:w="105" w:type="dxa"/>
            </w:tcMar>
          </w:tcPr>
          <w:p w14:paraId="790FD8A7" w14:textId="45518960"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El Centro Elementary School District</w:t>
            </w:r>
          </w:p>
        </w:tc>
        <w:tc>
          <w:tcPr>
            <w:tcW w:w="3137" w:type="dxa"/>
            <w:tcMar>
              <w:left w:w="105" w:type="dxa"/>
              <w:right w:w="105" w:type="dxa"/>
            </w:tcMar>
          </w:tcPr>
          <w:p w14:paraId="5B202D5F" w14:textId="11BEC63A"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3</w:t>
            </w:r>
          </w:p>
        </w:tc>
      </w:tr>
      <w:tr w:rsidR="5502A5A7" w:rsidRPr="00B378EE" w14:paraId="5481667A" w14:textId="77777777" w:rsidTr="3DC15E9D">
        <w:trPr>
          <w:trHeight w:val="330"/>
        </w:trPr>
        <w:tc>
          <w:tcPr>
            <w:tcW w:w="6330" w:type="dxa"/>
            <w:tcMar>
              <w:left w:w="105" w:type="dxa"/>
              <w:right w:w="105" w:type="dxa"/>
            </w:tcMar>
          </w:tcPr>
          <w:p w14:paraId="5B524C6E" w14:textId="218DC97B"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Eureka City Schools</w:t>
            </w:r>
          </w:p>
        </w:tc>
        <w:tc>
          <w:tcPr>
            <w:tcW w:w="3137" w:type="dxa"/>
            <w:tcMar>
              <w:left w:w="105" w:type="dxa"/>
              <w:right w:w="105" w:type="dxa"/>
            </w:tcMar>
          </w:tcPr>
          <w:p w14:paraId="393D3EC6" w14:textId="788DA9A3"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74AE8D78" w14:textId="77777777" w:rsidTr="3DC15E9D">
        <w:trPr>
          <w:trHeight w:val="285"/>
        </w:trPr>
        <w:tc>
          <w:tcPr>
            <w:tcW w:w="6330" w:type="dxa"/>
            <w:tcMar>
              <w:left w:w="105" w:type="dxa"/>
              <w:right w:w="105" w:type="dxa"/>
            </w:tcMar>
          </w:tcPr>
          <w:p w14:paraId="39526EF0" w14:textId="1AE3E992"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Goleta Union Elementary School District</w:t>
            </w:r>
          </w:p>
        </w:tc>
        <w:tc>
          <w:tcPr>
            <w:tcW w:w="3137" w:type="dxa"/>
            <w:tcMar>
              <w:left w:w="105" w:type="dxa"/>
              <w:right w:w="105" w:type="dxa"/>
            </w:tcMar>
          </w:tcPr>
          <w:p w14:paraId="1F0A1BD8" w14:textId="714CBC5E"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2</w:t>
            </w:r>
          </w:p>
        </w:tc>
      </w:tr>
      <w:tr w:rsidR="5502A5A7" w:rsidRPr="00B378EE" w14:paraId="321B437E" w14:textId="77777777" w:rsidTr="3DC15E9D">
        <w:trPr>
          <w:trHeight w:val="285"/>
        </w:trPr>
        <w:tc>
          <w:tcPr>
            <w:tcW w:w="6330" w:type="dxa"/>
            <w:tcMar>
              <w:left w:w="105" w:type="dxa"/>
              <w:right w:w="105" w:type="dxa"/>
            </w:tcMar>
          </w:tcPr>
          <w:p w14:paraId="48F59E68" w14:textId="1D60C2E8"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Goleta Union School District</w:t>
            </w:r>
          </w:p>
        </w:tc>
        <w:tc>
          <w:tcPr>
            <w:tcW w:w="3137" w:type="dxa"/>
            <w:tcMar>
              <w:left w:w="105" w:type="dxa"/>
              <w:right w:w="105" w:type="dxa"/>
            </w:tcMar>
          </w:tcPr>
          <w:p w14:paraId="45279C45" w14:textId="568C0F20"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2</w:t>
            </w:r>
          </w:p>
        </w:tc>
      </w:tr>
      <w:tr w:rsidR="5502A5A7" w:rsidRPr="00B378EE" w14:paraId="1661F10F" w14:textId="77777777" w:rsidTr="3DC15E9D">
        <w:trPr>
          <w:trHeight w:val="285"/>
        </w:trPr>
        <w:tc>
          <w:tcPr>
            <w:tcW w:w="6330" w:type="dxa"/>
            <w:tcMar>
              <w:left w:w="105" w:type="dxa"/>
              <w:right w:w="105" w:type="dxa"/>
            </w:tcMar>
          </w:tcPr>
          <w:p w14:paraId="07253C6A" w14:textId="373A539E"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Hueneme Elementary School District</w:t>
            </w:r>
          </w:p>
        </w:tc>
        <w:tc>
          <w:tcPr>
            <w:tcW w:w="3137" w:type="dxa"/>
            <w:tcMar>
              <w:left w:w="105" w:type="dxa"/>
              <w:right w:w="105" w:type="dxa"/>
            </w:tcMar>
          </w:tcPr>
          <w:p w14:paraId="7F196330" w14:textId="331236C6"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3</w:t>
            </w:r>
          </w:p>
        </w:tc>
      </w:tr>
      <w:tr w:rsidR="5502A5A7" w:rsidRPr="00B378EE" w14:paraId="6DB04156" w14:textId="77777777" w:rsidTr="3DC15E9D">
        <w:trPr>
          <w:trHeight w:val="285"/>
        </w:trPr>
        <w:tc>
          <w:tcPr>
            <w:tcW w:w="6330" w:type="dxa"/>
            <w:tcMar>
              <w:left w:w="105" w:type="dxa"/>
              <w:right w:w="105" w:type="dxa"/>
            </w:tcMar>
          </w:tcPr>
          <w:p w14:paraId="4FB67B1B" w14:textId="69897233"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Lassen View Union Elementary</w:t>
            </w:r>
          </w:p>
        </w:tc>
        <w:tc>
          <w:tcPr>
            <w:tcW w:w="3137" w:type="dxa"/>
            <w:tcMar>
              <w:left w:w="105" w:type="dxa"/>
              <w:right w:w="105" w:type="dxa"/>
            </w:tcMar>
          </w:tcPr>
          <w:p w14:paraId="7DCC6777" w14:textId="7F2C52D1"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3CF4EB76" w14:textId="77777777" w:rsidTr="3DC15E9D">
        <w:trPr>
          <w:trHeight w:val="285"/>
        </w:trPr>
        <w:tc>
          <w:tcPr>
            <w:tcW w:w="6330" w:type="dxa"/>
            <w:tcMar>
              <w:left w:w="105" w:type="dxa"/>
              <w:right w:w="105" w:type="dxa"/>
            </w:tcMar>
          </w:tcPr>
          <w:p w14:paraId="7C3256AE" w14:textId="1A5A0668"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Live Oak School District</w:t>
            </w:r>
          </w:p>
        </w:tc>
        <w:tc>
          <w:tcPr>
            <w:tcW w:w="3137" w:type="dxa"/>
            <w:tcMar>
              <w:left w:w="105" w:type="dxa"/>
              <w:right w:w="105" w:type="dxa"/>
            </w:tcMar>
          </w:tcPr>
          <w:p w14:paraId="045F6CAA" w14:textId="4BA76D99"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617D45E7" w14:textId="77777777" w:rsidTr="3DC15E9D">
        <w:trPr>
          <w:trHeight w:val="285"/>
        </w:trPr>
        <w:tc>
          <w:tcPr>
            <w:tcW w:w="6330" w:type="dxa"/>
            <w:tcMar>
              <w:left w:w="105" w:type="dxa"/>
              <w:right w:w="105" w:type="dxa"/>
            </w:tcMar>
          </w:tcPr>
          <w:p w14:paraId="3F5F6EDE" w14:textId="4FA6F7DE"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Los Olivos Elementary School District</w:t>
            </w:r>
          </w:p>
        </w:tc>
        <w:tc>
          <w:tcPr>
            <w:tcW w:w="3137" w:type="dxa"/>
            <w:tcMar>
              <w:left w:w="105" w:type="dxa"/>
              <w:right w:w="105" w:type="dxa"/>
            </w:tcMar>
          </w:tcPr>
          <w:p w14:paraId="22E016CD" w14:textId="143F1E12"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227F1C0C" w14:textId="77777777" w:rsidTr="3DC15E9D">
        <w:trPr>
          <w:trHeight w:val="285"/>
        </w:trPr>
        <w:tc>
          <w:tcPr>
            <w:tcW w:w="6330" w:type="dxa"/>
            <w:tcMar>
              <w:left w:w="105" w:type="dxa"/>
              <w:right w:w="105" w:type="dxa"/>
            </w:tcMar>
          </w:tcPr>
          <w:p w14:paraId="75850F9D" w14:textId="355D169D" w:rsidR="5502A5A7" w:rsidRPr="00B378EE" w:rsidRDefault="5502A5A7" w:rsidP="3DC15E9D">
            <w:pPr>
              <w:spacing w:after="0"/>
              <w:rPr>
                <w:rFonts w:ascii="Tahoma" w:eastAsia="Tahoma" w:hAnsi="Tahoma" w:cs="Tahoma"/>
                <w:color w:val="000000" w:themeColor="text1"/>
              </w:rPr>
            </w:pPr>
            <w:r w:rsidRPr="3DC15E9D">
              <w:rPr>
                <w:rFonts w:ascii="Tahoma" w:eastAsia="Tahoma" w:hAnsi="Tahoma" w:cs="Tahoma"/>
                <w:color w:val="000000" w:themeColor="text1"/>
              </w:rPr>
              <w:t>Maxwell Unified School District</w:t>
            </w:r>
          </w:p>
        </w:tc>
        <w:tc>
          <w:tcPr>
            <w:tcW w:w="3137" w:type="dxa"/>
            <w:tcMar>
              <w:left w:w="105" w:type="dxa"/>
              <w:right w:w="105" w:type="dxa"/>
            </w:tcMar>
          </w:tcPr>
          <w:p w14:paraId="31E66A6E" w14:textId="44F5AE49"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2</w:t>
            </w:r>
          </w:p>
        </w:tc>
      </w:tr>
      <w:tr w:rsidR="5502A5A7" w:rsidRPr="00B378EE" w14:paraId="11E64DE1" w14:textId="77777777" w:rsidTr="3DC15E9D">
        <w:trPr>
          <w:trHeight w:val="285"/>
        </w:trPr>
        <w:tc>
          <w:tcPr>
            <w:tcW w:w="6330" w:type="dxa"/>
            <w:tcMar>
              <w:left w:w="105" w:type="dxa"/>
              <w:right w:w="105" w:type="dxa"/>
            </w:tcMar>
          </w:tcPr>
          <w:p w14:paraId="7B9FA733" w14:textId="36AD2C08" w:rsidR="5502A5A7" w:rsidRPr="00B378EE" w:rsidRDefault="5502A5A7" w:rsidP="3DC15E9D">
            <w:pPr>
              <w:spacing w:after="0"/>
              <w:rPr>
                <w:rFonts w:ascii="Tahoma" w:eastAsia="Tahoma" w:hAnsi="Tahoma" w:cs="Tahoma"/>
                <w:color w:val="000000" w:themeColor="text1"/>
              </w:rPr>
            </w:pPr>
            <w:r w:rsidRPr="3DC15E9D">
              <w:rPr>
                <w:rFonts w:ascii="Tahoma" w:eastAsia="Tahoma" w:hAnsi="Tahoma" w:cs="Tahoma"/>
                <w:color w:val="000000" w:themeColor="text1"/>
              </w:rPr>
              <w:t>Mendocino Unified School District</w:t>
            </w:r>
          </w:p>
        </w:tc>
        <w:tc>
          <w:tcPr>
            <w:tcW w:w="3137" w:type="dxa"/>
            <w:tcMar>
              <w:left w:w="105" w:type="dxa"/>
              <w:right w:w="105" w:type="dxa"/>
            </w:tcMar>
          </w:tcPr>
          <w:p w14:paraId="6CFF5D97" w14:textId="120856E2"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5E2D51A9" w14:textId="77777777" w:rsidTr="3DC15E9D">
        <w:trPr>
          <w:trHeight w:val="285"/>
        </w:trPr>
        <w:tc>
          <w:tcPr>
            <w:tcW w:w="6330" w:type="dxa"/>
            <w:tcMar>
              <w:left w:w="105" w:type="dxa"/>
              <w:right w:w="105" w:type="dxa"/>
            </w:tcMar>
          </w:tcPr>
          <w:p w14:paraId="47295A43" w14:textId="11A1C26D" w:rsidR="5502A5A7" w:rsidRPr="00B378EE" w:rsidRDefault="5502A5A7" w:rsidP="3DC15E9D">
            <w:pPr>
              <w:spacing w:after="0"/>
              <w:rPr>
                <w:rFonts w:ascii="Tahoma" w:eastAsia="Tahoma" w:hAnsi="Tahoma" w:cs="Tahoma"/>
                <w:color w:val="000000" w:themeColor="text1"/>
              </w:rPr>
            </w:pPr>
            <w:r w:rsidRPr="3DC15E9D">
              <w:rPr>
                <w:rFonts w:ascii="Tahoma" w:eastAsia="Tahoma" w:hAnsi="Tahoma" w:cs="Tahoma"/>
                <w:color w:val="000000" w:themeColor="text1"/>
              </w:rPr>
              <w:t>Monterey County Office of Education</w:t>
            </w:r>
          </w:p>
        </w:tc>
        <w:tc>
          <w:tcPr>
            <w:tcW w:w="3137" w:type="dxa"/>
            <w:tcMar>
              <w:left w:w="105" w:type="dxa"/>
              <w:right w:w="105" w:type="dxa"/>
            </w:tcMar>
          </w:tcPr>
          <w:p w14:paraId="4442FF0A" w14:textId="501455CC"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61E1AE77" w14:textId="77777777" w:rsidTr="3DC15E9D">
        <w:trPr>
          <w:trHeight w:val="405"/>
        </w:trPr>
        <w:tc>
          <w:tcPr>
            <w:tcW w:w="6330" w:type="dxa"/>
            <w:tcMar>
              <w:left w:w="105" w:type="dxa"/>
              <w:right w:w="105" w:type="dxa"/>
            </w:tcMar>
          </w:tcPr>
          <w:p w14:paraId="77341ECC" w14:textId="09ADA8A6"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lastRenderedPageBreak/>
              <w:t>Oroville City Elementary School District</w:t>
            </w:r>
          </w:p>
        </w:tc>
        <w:tc>
          <w:tcPr>
            <w:tcW w:w="3137" w:type="dxa"/>
            <w:tcMar>
              <w:left w:w="105" w:type="dxa"/>
              <w:right w:w="105" w:type="dxa"/>
            </w:tcMar>
          </w:tcPr>
          <w:p w14:paraId="234F5E67" w14:textId="3D6B3810"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3</w:t>
            </w:r>
          </w:p>
        </w:tc>
      </w:tr>
      <w:tr w:rsidR="5502A5A7" w:rsidRPr="00B378EE" w14:paraId="50CCE671" w14:textId="77777777" w:rsidTr="3DC15E9D">
        <w:trPr>
          <w:trHeight w:val="405"/>
        </w:trPr>
        <w:tc>
          <w:tcPr>
            <w:tcW w:w="6330" w:type="dxa"/>
            <w:tcMar>
              <w:left w:w="105" w:type="dxa"/>
              <w:right w:w="105" w:type="dxa"/>
            </w:tcMar>
          </w:tcPr>
          <w:p w14:paraId="625463BD" w14:textId="03EA886C"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Oroville Union High School District/Oroville City Elementary School District</w:t>
            </w:r>
          </w:p>
        </w:tc>
        <w:tc>
          <w:tcPr>
            <w:tcW w:w="3137" w:type="dxa"/>
            <w:tcMar>
              <w:left w:w="105" w:type="dxa"/>
              <w:right w:w="105" w:type="dxa"/>
            </w:tcMar>
          </w:tcPr>
          <w:p w14:paraId="07C5162D" w14:textId="5DE520E3"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7036A49C" w14:textId="77777777" w:rsidTr="3DC15E9D">
        <w:trPr>
          <w:trHeight w:val="285"/>
        </w:trPr>
        <w:tc>
          <w:tcPr>
            <w:tcW w:w="6330" w:type="dxa"/>
            <w:tcMar>
              <w:left w:w="105" w:type="dxa"/>
              <w:right w:w="105" w:type="dxa"/>
            </w:tcMar>
          </w:tcPr>
          <w:p w14:paraId="11ACFB8A" w14:textId="192A28A4"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Pajaro Valley Unified School District</w:t>
            </w:r>
          </w:p>
        </w:tc>
        <w:tc>
          <w:tcPr>
            <w:tcW w:w="3137" w:type="dxa"/>
            <w:tcMar>
              <w:left w:w="105" w:type="dxa"/>
              <w:right w:w="105" w:type="dxa"/>
            </w:tcMar>
          </w:tcPr>
          <w:p w14:paraId="00E3FCD8" w14:textId="2E59739F"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2</w:t>
            </w:r>
          </w:p>
        </w:tc>
      </w:tr>
      <w:tr w:rsidR="5502A5A7" w:rsidRPr="00B378EE" w14:paraId="64871C75" w14:textId="77777777" w:rsidTr="3DC15E9D">
        <w:trPr>
          <w:trHeight w:val="285"/>
        </w:trPr>
        <w:tc>
          <w:tcPr>
            <w:tcW w:w="6330" w:type="dxa"/>
            <w:tcMar>
              <w:left w:w="105" w:type="dxa"/>
              <w:right w:w="105" w:type="dxa"/>
            </w:tcMar>
          </w:tcPr>
          <w:p w14:paraId="12878B15" w14:textId="34F6C230"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Paso Robles Joint Unified School District</w:t>
            </w:r>
          </w:p>
        </w:tc>
        <w:tc>
          <w:tcPr>
            <w:tcW w:w="3137" w:type="dxa"/>
            <w:tcMar>
              <w:left w:w="105" w:type="dxa"/>
              <w:right w:w="105" w:type="dxa"/>
            </w:tcMar>
          </w:tcPr>
          <w:p w14:paraId="6C7F09A8" w14:textId="6678F356"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3</w:t>
            </w:r>
          </w:p>
        </w:tc>
      </w:tr>
      <w:tr w:rsidR="5502A5A7" w:rsidRPr="00B378EE" w14:paraId="35237583" w14:textId="77777777" w:rsidTr="3DC15E9D">
        <w:trPr>
          <w:trHeight w:val="285"/>
        </w:trPr>
        <w:tc>
          <w:tcPr>
            <w:tcW w:w="6330" w:type="dxa"/>
            <w:tcMar>
              <w:left w:w="105" w:type="dxa"/>
              <w:right w:w="105" w:type="dxa"/>
            </w:tcMar>
          </w:tcPr>
          <w:p w14:paraId="575B74E4" w14:textId="0E0BD847"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Roseville Joint Union High School District</w:t>
            </w:r>
          </w:p>
        </w:tc>
        <w:tc>
          <w:tcPr>
            <w:tcW w:w="3137" w:type="dxa"/>
            <w:tcMar>
              <w:left w:w="105" w:type="dxa"/>
              <w:right w:w="105" w:type="dxa"/>
            </w:tcMar>
          </w:tcPr>
          <w:p w14:paraId="4BC0080B" w14:textId="425AE821"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6</w:t>
            </w:r>
          </w:p>
        </w:tc>
      </w:tr>
      <w:tr w:rsidR="5502A5A7" w:rsidRPr="00B378EE" w14:paraId="1075DF80" w14:textId="77777777" w:rsidTr="3DC15E9D">
        <w:trPr>
          <w:trHeight w:val="285"/>
        </w:trPr>
        <w:tc>
          <w:tcPr>
            <w:tcW w:w="6330" w:type="dxa"/>
            <w:tcMar>
              <w:left w:w="105" w:type="dxa"/>
              <w:right w:w="105" w:type="dxa"/>
            </w:tcMar>
          </w:tcPr>
          <w:p w14:paraId="7AFE1274" w14:textId="1EADCE9B"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San Lorenzo Valley Unified School District</w:t>
            </w:r>
          </w:p>
        </w:tc>
        <w:tc>
          <w:tcPr>
            <w:tcW w:w="3137" w:type="dxa"/>
            <w:tcMar>
              <w:left w:w="105" w:type="dxa"/>
              <w:right w:w="105" w:type="dxa"/>
            </w:tcMar>
          </w:tcPr>
          <w:p w14:paraId="62117F43" w14:textId="070A05FD"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3F09F638" w14:textId="77777777" w:rsidTr="3DC15E9D">
        <w:trPr>
          <w:trHeight w:val="285"/>
        </w:trPr>
        <w:tc>
          <w:tcPr>
            <w:tcW w:w="6330" w:type="dxa"/>
            <w:tcMar>
              <w:left w:w="105" w:type="dxa"/>
              <w:right w:w="105" w:type="dxa"/>
            </w:tcMar>
          </w:tcPr>
          <w:p w14:paraId="5612A2E7" w14:textId="5C47903C"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 xml:space="preserve">San Luis Coastal Unified School District </w:t>
            </w:r>
          </w:p>
        </w:tc>
        <w:tc>
          <w:tcPr>
            <w:tcW w:w="3137" w:type="dxa"/>
            <w:tcMar>
              <w:left w:w="105" w:type="dxa"/>
              <w:right w:w="105" w:type="dxa"/>
            </w:tcMar>
          </w:tcPr>
          <w:p w14:paraId="09DC793A" w14:textId="17DA1091"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10</w:t>
            </w:r>
          </w:p>
        </w:tc>
      </w:tr>
      <w:tr w:rsidR="5502A5A7" w:rsidRPr="00B378EE" w14:paraId="4B516ACA" w14:textId="77777777" w:rsidTr="3DC15E9D">
        <w:trPr>
          <w:trHeight w:val="285"/>
        </w:trPr>
        <w:tc>
          <w:tcPr>
            <w:tcW w:w="6330" w:type="dxa"/>
            <w:tcMar>
              <w:left w:w="105" w:type="dxa"/>
              <w:right w:w="105" w:type="dxa"/>
            </w:tcMar>
          </w:tcPr>
          <w:p w14:paraId="0B0B5B6B" w14:textId="3DDB7FD5"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Sierra Sands Unified School District</w:t>
            </w:r>
          </w:p>
        </w:tc>
        <w:tc>
          <w:tcPr>
            <w:tcW w:w="3137" w:type="dxa"/>
            <w:tcMar>
              <w:left w:w="105" w:type="dxa"/>
              <w:right w:w="105" w:type="dxa"/>
            </w:tcMar>
          </w:tcPr>
          <w:p w14:paraId="495A197F" w14:textId="03AF1B3D"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6</w:t>
            </w:r>
          </w:p>
        </w:tc>
      </w:tr>
      <w:tr w:rsidR="5502A5A7" w:rsidRPr="00B378EE" w14:paraId="5AC0A45D" w14:textId="77777777" w:rsidTr="3DC15E9D">
        <w:trPr>
          <w:trHeight w:val="285"/>
        </w:trPr>
        <w:tc>
          <w:tcPr>
            <w:tcW w:w="6330" w:type="dxa"/>
            <w:tcMar>
              <w:left w:w="105" w:type="dxa"/>
              <w:right w:w="105" w:type="dxa"/>
            </w:tcMar>
          </w:tcPr>
          <w:p w14:paraId="535E9B45" w14:textId="385D65C7"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Soledad Unified School District</w:t>
            </w:r>
          </w:p>
        </w:tc>
        <w:tc>
          <w:tcPr>
            <w:tcW w:w="3137" w:type="dxa"/>
            <w:tcMar>
              <w:left w:w="105" w:type="dxa"/>
              <w:right w:w="105" w:type="dxa"/>
            </w:tcMar>
          </w:tcPr>
          <w:p w14:paraId="223CA946" w14:textId="0B7F4521"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4</w:t>
            </w:r>
          </w:p>
        </w:tc>
      </w:tr>
      <w:tr w:rsidR="5502A5A7" w:rsidRPr="00B378EE" w14:paraId="2F1C84BD" w14:textId="77777777" w:rsidTr="3DC15E9D">
        <w:trPr>
          <w:trHeight w:val="285"/>
        </w:trPr>
        <w:tc>
          <w:tcPr>
            <w:tcW w:w="6330" w:type="dxa"/>
            <w:tcMar>
              <w:left w:w="105" w:type="dxa"/>
              <w:right w:w="105" w:type="dxa"/>
            </w:tcMar>
          </w:tcPr>
          <w:p w14:paraId="3E71A46F" w14:textId="45327116"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Somis Union School District</w:t>
            </w:r>
          </w:p>
        </w:tc>
        <w:tc>
          <w:tcPr>
            <w:tcW w:w="3137" w:type="dxa"/>
            <w:tcMar>
              <w:left w:w="105" w:type="dxa"/>
              <w:right w:w="105" w:type="dxa"/>
            </w:tcMar>
          </w:tcPr>
          <w:p w14:paraId="5FDD3760" w14:textId="116CEA3F"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7A003F2C" w14:textId="77777777" w:rsidTr="3DC15E9D">
        <w:trPr>
          <w:trHeight w:val="285"/>
        </w:trPr>
        <w:tc>
          <w:tcPr>
            <w:tcW w:w="6330" w:type="dxa"/>
            <w:tcMar>
              <w:left w:w="105" w:type="dxa"/>
              <w:right w:w="105" w:type="dxa"/>
            </w:tcMar>
          </w:tcPr>
          <w:p w14:paraId="0B014F67" w14:textId="5573A911"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Soquel Union Elementary School District</w:t>
            </w:r>
          </w:p>
        </w:tc>
        <w:tc>
          <w:tcPr>
            <w:tcW w:w="3137" w:type="dxa"/>
            <w:tcMar>
              <w:left w:w="105" w:type="dxa"/>
              <w:right w:w="105" w:type="dxa"/>
            </w:tcMar>
          </w:tcPr>
          <w:p w14:paraId="40764B21" w14:textId="6D6A09EC"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01D38B8B" w14:textId="77777777" w:rsidTr="3DC15E9D">
        <w:trPr>
          <w:trHeight w:val="285"/>
        </w:trPr>
        <w:tc>
          <w:tcPr>
            <w:tcW w:w="6330" w:type="dxa"/>
            <w:tcMar>
              <w:left w:w="105" w:type="dxa"/>
              <w:right w:w="105" w:type="dxa"/>
            </w:tcMar>
          </w:tcPr>
          <w:p w14:paraId="4A2FD4DA" w14:textId="0D386D5C"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Tahoe Truckee Unified School District</w:t>
            </w:r>
          </w:p>
        </w:tc>
        <w:tc>
          <w:tcPr>
            <w:tcW w:w="3137" w:type="dxa"/>
            <w:tcMar>
              <w:left w:w="105" w:type="dxa"/>
              <w:right w:w="105" w:type="dxa"/>
            </w:tcMar>
          </w:tcPr>
          <w:p w14:paraId="6BE3AAEC" w14:textId="394ED731"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6</w:t>
            </w:r>
          </w:p>
        </w:tc>
      </w:tr>
      <w:tr w:rsidR="5502A5A7" w:rsidRPr="00B378EE" w14:paraId="1D5D8BA5" w14:textId="77777777" w:rsidTr="3DC15E9D">
        <w:trPr>
          <w:trHeight w:val="285"/>
        </w:trPr>
        <w:tc>
          <w:tcPr>
            <w:tcW w:w="6330" w:type="dxa"/>
            <w:tcMar>
              <w:left w:w="105" w:type="dxa"/>
              <w:right w:w="105" w:type="dxa"/>
            </w:tcMar>
          </w:tcPr>
          <w:p w14:paraId="4ED29977" w14:textId="53FC60F2"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Ukiah Unified School District</w:t>
            </w:r>
          </w:p>
        </w:tc>
        <w:tc>
          <w:tcPr>
            <w:tcW w:w="3137" w:type="dxa"/>
            <w:tcMar>
              <w:left w:w="105" w:type="dxa"/>
              <w:right w:w="105" w:type="dxa"/>
            </w:tcMar>
          </w:tcPr>
          <w:p w14:paraId="09B3FEFE" w14:textId="460C369B"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4</w:t>
            </w:r>
          </w:p>
        </w:tc>
      </w:tr>
      <w:tr w:rsidR="5502A5A7" w:rsidRPr="00B378EE" w14:paraId="24780657" w14:textId="77777777" w:rsidTr="3DC15E9D">
        <w:trPr>
          <w:trHeight w:val="330"/>
        </w:trPr>
        <w:tc>
          <w:tcPr>
            <w:tcW w:w="6330" w:type="dxa"/>
            <w:tcMar>
              <w:left w:w="105" w:type="dxa"/>
              <w:right w:w="105" w:type="dxa"/>
            </w:tcMar>
          </w:tcPr>
          <w:p w14:paraId="6CA9123C" w14:textId="72CB434D"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Washington Unified School District</w:t>
            </w:r>
          </w:p>
        </w:tc>
        <w:tc>
          <w:tcPr>
            <w:tcW w:w="3137" w:type="dxa"/>
            <w:tcMar>
              <w:left w:w="105" w:type="dxa"/>
              <w:right w:w="105" w:type="dxa"/>
            </w:tcMar>
          </w:tcPr>
          <w:p w14:paraId="16AD5269" w14:textId="717162CF"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r w:rsidR="5502A5A7" w:rsidRPr="00B378EE" w14:paraId="70BC947E" w14:textId="77777777" w:rsidTr="3DC15E9D">
        <w:trPr>
          <w:trHeight w:val="285"/>
        </w:trPr>
        <w:tc>
          <w:tcPr>
            <w:tcW w:w="6330" w:type="dxa"/>
            <w:tcMar>
              <w:left w:w="105" w:type="dxa"/>
              <w:right w:w="105" w:type="dxa"/>
            </w:tcMar>
          </w:tcPr>
          <w:p w14:paraId="3869A88C" w14:textId="0572532F"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Western Placer Unified School District</w:t>
            </w:r>
          </w:p>
        </w:tc>
        <w:tc>
          <w:tcPr>
            <w:tcW w:w="3137" w:type="dxa"/>
            <w:tcMar>
              <w:left w:w="105" w:type="dxa"/>
              <w:right w:w="105" w:type="dxa"/>
            </w:tcMar>
          </w:tcPr>
          <w:p w14:paraId="1B41A7B5" w14:textId="29B8CDE6"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4</w:t>
            </w:r>
          </w:p>
        </w:tc>
      </w:tr>
      <w:tr w:rsidR="5502A5A7" w:rsidRPr="00B378EE" w14:paraId="50AEBE39" w14:textId="77777777" w:rsidTr="3DC15E9D">
        <w:trPr>
          <w:trHeight w:val="285"/>
        </w:trPr>
        <w:tc>
          <w:tcPr>
            <w:tcW w:w="6330" w:type="dxa"/>
            <w:tcMar>
              <w:left w:w="105" w:type="dxa"/>
              <w:right w:w="105" w:type="dxa"/>
            </w:tcMar>
          </w:tcPr>
          <w:p w14:paraId="1DEBA237" w14:textId="2639CC44"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Westmorland Union Elementary School District</w:t>
            </w:r>
          </w:p>
        </w:tc>
        <w:tc>
          <w:tcPr>
            <w:tcW w:w="3137" w:type="dxa"/>
            <w:tcMar>
              <w:left w:w="105" w:type="dxa"/>
              <w:right w:w="105" w:type="dxa"/>
            </w:tcMar>
          </w:tcPr>
          <w:p w14:paraId="2460ECEB" w14:textId="49444A5D" w:rsidR="5502A5A7" w:rsidRPr="00B378EE" w:rsidRDefault="5502A5A7" w:rsidP="3DC15E9D">
            <w:pPr>
              <w:jc w:val="center"/>
              <w:rPr>
                <w:rFonts w:ascii="Tahoma" w:eastAsia="Tahoma" w:hAnsi="Tahoma" w:cs="Tahoma"/>
                <w:color w:val="000000" w:themeColor="text1"/>
              </w:rPr>
            </w:pPr>
            <w:r w:rsidRPr="3DC15E9D">
              <w:rPr>
                <w:rFonts w:ascii="Tahoma" w:eastAsia="Tahoma" w:hAnsi="Tahoma" w:cs="Tahoma"/>
                <w:color w:val="000000" w:themeColor="text1"/>
              </w:rPr>
              <w:t>1</w:t>
            </w:r>
          </w:p>
        </w:tc>
      </w:tr>
    </w:tbl>
    <w:p w14:paraId="28F89F72" w14:textId="0B37D476" w:rsidR="007651F7" w:rsidRPr="00B378EE" w:rsidRDefault="007651F7" w:rsidP="5502A5A7">
      <w:pPr>
        <w:tabs>
          <w:tab w:val="left" w:pos="1440"/>
        </w:tabs>
        <w:spacing w:after="0"/>
        <w:ind w:left="1440"/>
        <w:rPr>
          <w:rFonts w:ascii="Tahoma" w:hAnsi="Tahoma" w:cs="Tahoma"/>
        </w:rPr>
      </w:pPr>
    </w:p>
    <w:p w14:paraId="4DA4375E" w14:textId="3528185E" w:rsidR="007651F7" w:rsidRPr="00B378EE" w:rsidRDefault="51E2B933" w:rsidP="00852D86">
      <w:pPr>
        <w:tabs>
          <w:tab w:val="left" w:pos="1440"/>
        </w:tabs>
        <w:spacing w:after="0"/>
        <w:rPr>
          <w:rFonts w:ascii="Tahoma" w:hAnsi="Tahoma" w:cs="Tahoma"/>
          <w:szCs w:val="24"/>
        </w:rPr>
      </w:pPr>
      <w:r w:rsidRPr="00B378EE">
        <w:rPr>
          <w:rFonts w:ascii="Tahoma" w:hAnsi="Tahoma" w:cs="Tahoma"/>
          <w:color w:val="000000" w:themeColor="text1"/>
          <w:szCs w:val="24"/>
        </w:rPr>
        <w:t>*The maximum number of charging ports may decrease based on whether the CEC can confirm a purchase order was submitted for the corresponding HVIP Public School Bus Set-Aside buses. Local educational agencies eligible under Funding Lane 1 may apply for up to the maximum number of charging ports shown in Table 4, or they can apply</w:t>
      </w:r>
      <w:r w:rsidR="7425C5E8" w:rsidRPr="00B378EE">
        <w:rPr>
          <w:rFonts w:ascii="Tahoma" w:hAnsi="Tahoma" w:cs="Tahoma"/>
          <w:color w:val="000000" w:themeColor="text1"/>
          <w:szCs w:val="24"/>
        </w:rPr>
        <w:t xml:space="preserve"> </w:t>
      </w:r>
      <w:r w:rsidRPr="00B378EE">
        <w:rPr>
          <w:rFonts w:ascii="Tahoma" w:hAnsi="Tahoma" w:cs="Tahoma"/>
          <w:color w:val="000000" w:themeColor="text1"/>
          <w:szCs w:val="24"/>
        </w:rPr>
        <w:t>under Funding Lane 2 for more than the maximum number of charging ports shown in Table 4. The Application requirements for</w:t>
      </w:r>
      <w:r w:rsidR="0B6A09C9" w:rsidRPr="00B378EE">
        <w:rPr>
          <w:rFonts w:ascii="Tahoma" w:hAnsi="Tahoma" w:cs="Tahoma"/>
          <w:color w:val="000000" w:themeColor="text1"/>
          <w:szCs w:val="24"/>
        </w:rPr>
        <w:t xml:space="preserve"> </w:t>
      </w:r>
      <w:r w:rsidRPr="00B378EE">
        <w:rPr>
          <w:rFonts w:ascii="Tahoma" w:hAnsi="Tahoma" w:cs="Tahoma"/>
          <w:color w:val="000000" w:themeColor="text1"/>
          <w:szCs w:val="24"/>
        </w:rPr>
        <w:t>each</w:t>
      </w:r>
      <w:r w:rsidR="745BB367" w:rsidRPr="00B378EE">
        <w:rPr>
          <w:rFonts w:ascii="Tahoma" w:hAnsi="Tahoma" w:cs="Tahoma"/>
          <w:color w:val="000000" w:themeColor="text1"/>
          <w:szCs w:val="24"/>
        </w:rPr>
        <w:t xml:space="preserve"> </w:t>
      </w:r>
      <w:r w:rsidRPr="00B378EE">
        <w:rPr>
          <w:rFonts w:ascii="Tahoma" w:hAnsi="Tahoma" w:cs="Tahoma"/>
          <w:color w:val="000000" w:themeColor="text1"/>
          <w:szCs w:val="24"/>
        </w:rPr>
        <w:t>funding lane are described in Section III. An Applicant cannot apply</w:t>
      </w:r>
      <w:r w:rsidR="2F0F952C" w:rsidRPr="00B378EE">
        <w:rPr>
          <w:rFonts w:ascii="Tahoma" w:hAnsi="Tahoma" w:cs="Tahoma"/>
          <w:color w:val="000000" w:themeColor="text1"/>
          <w:szCs w:val="24"/>
        </w:rPr>
        <w:t xml:space="preserve"> </w:t>
      </w:r>
      <w:r w:rsidRPr="00B378EE">
        <w:rPr>
          <w:rFonts w:ascii="Tahoma" w:hAnsi="Tahoma" w:cs="Tahoma"/>
          <w:color w:val="000000" w:themeColor="text1"/>
          <w:szCs w:val="24"/>
        </w:rPr>
        <w:t>to</w:t>
      </w:r>
      <w:r w:rsidR="73655A56" w:rsidRPr="00B378EE">
        <w:rPr>
          <w:rFonts w:ascii="Tahoma" w:hAnsi="Tahoma" w:cs="Tahoma"/>
          <w:color w:val="000000" w:themeColor="text1"/>
          <w:szCs w:val="24"/>
        </w:rPr>
        <w:t xml:space="preserve"> </w:t>
      </w:r>
      <w:r w:rsidRPr="00B378EE">
        <w:rPr>
          <w:rFonts w:ascii="Tahoma" w:hAnsi="Tahoma" w:cs="Tahoma"/>
          <w:color w:val="000000" w:themeColor="text1"/>
          <w:szCs w:val="24"/>
        </w:rPr>
        <w:t xml:space="preserve">more than one funding lane.  </w:t>
      </w:r>
      <w:r w:rsidRPr="00B378EE">
        <w:rPr>
          <w:rFonts w:ascii="Tahoma" w:hAnsi="Tahoma" w:cs="Tahoma"/>
          <w:szCs w:val="24"/>
        </w:rPr>
        <w:t xml:space="preserve"> </w:t>
      </w:r>
    </w:p>
    <w:p w14:paraId="6D779A8B" w14:textId="77777777" w:rsidR="00852D86" w:rsidRPr="00B378EE" w:rsidRDefault="00852D86" w:rsidP="00852D86">
      <w:pPr>
        <w:tabs>
          <w:tab w:val="left" w:pos="1440"/>
        </w:tabs>
        <w:spacing w:after="0"/>
        <w:rPr>
          <w:rFonts w:ascii="Tahoma" w:hAnsi="Tahoma" w:cs="Tahoma"/>
          <w:szCs w:val="24"/>
        </w:rPr>
      </w:pPr>
    </w:p>
    <w:p w14:paraId="04350E65" w14:textId="5E6D2A9C" w:rsidR="007651F7" w:rsidRPr="00B378EE" w:rsidRDefault="77000622" w:rsidP="00852D86">
      <w:pPr>
        <w:tabs>
          <w:tab w:val="left" w:pos="1440"/>
        </w:tabs>
        <w:ind w:left="1440"/>
        <w:rPr>
          <w:rFonts w:ascii="Tahoma" w:hAnsi="Tahoma" w:cs="Tahoma"/>
          <w:color w:val="000000" w:themeColor="text1"/>
          <w:szCs w:val="24"/>
        </w:rPr>
      </w:pPr>
      <w:r w:rsidRPr="00B378EE">
        <w:rPr>
          <w:rFonts w:ascii="Tahoma" w:hAnsi="Tahoma" w:cs="Tahoma"/>
          <w:b/>
          <w:bCs/>
          <w:color w:val="000000" w:themeColor="text1"/>
          <w:szCs w:val="24"/>
        </w:rPr>
        <w:t>Funding Lane 2:</w:t>
      </w:r>
      <w:r w:rsidRPr="00B378EE">
        <w:rPr>
          <w:rFonts w:ascii="Tahoma" w:hAnsi="Tahoma" w:cs="Tahoma"/>
          <w:color w:val="000000" w:themeColor="text1"/>
          <w:szCs w:val="24"/>
        </w:rPr>
        <w:t xml:space="preserve"> Local educational agencies. For the purposes of this solicitation, local educational agencies include California public school districts, public charter schools, Joint Power Authorities, and County Offices of Education that serve K-12</w:t>
      </w:r>
      <w:r w:rsidRPr="00B378EE">
        <w:rPr>
          <w:rFonts w:ascii="Tahoma" w:hAnsi="Tahoma" w:cs="Tahoma"/>
          <w:color w:val="000000" w:themeColor="text1"/>
          <w:szCs w:val="24"/>
          <w:vertAlign w:val="superscript"/>
        </w:rPr>
        <w:t>th</w:t>
      </w:r>
      <w:r w:rsidRPr="00B378EE">
        <w:rPr>
          <w:rFonts w:ascii="Tahoma" w:hAnsi="Tahoma" w:cs="Tahoma"/>
          <w:color w:val="000000" w:themeColor="text1"/>
          <w:szCs w:val="24"/>
        </w:rPr>
        <w:t xml:space="preserve"> grade students. Private schools are not eligible applicants under this solicitation.</w:t>
      </w:r>
    </w:p>
    <w:p w14:paraId="16006311" w14:textId="5CDB7A98" w:rsidR="007651F7" w:rsidRPr="00B378EE" w:rsidRDefault="77000622" w:rsidP="00852D86">
      <w:pPr>
        <w:tabs>
          <w:tab w:val="left" w:pos="1440"/>
        </w:tabs>
        <w:ind w:left="1440"/>
        <w:rPr>
          <w:rFonts w:ascii="Tahoma" w:hAnsi="Tahoma" w:cs="Tahoma"/>
          <w:color w:val="000000" w:themeColor="text1"/>
          <w:szCs w:val="24"/>
        </w:rPr>
      </w:pPr>
      <w:r w:rsidRPr="00B378EE">
        <w:rPr>
          <w:rFonts w:ascii="Tahoma" w:hAnsi="Tahoma" w:cs="Tahoma"/>
          <w:b/>
          <w:bCs/>
          <w:color w:val="000000" w:themeColor="text1"/>
          <w:szCs w:val="24"/>
        </w:rPr>
        <w:t>Funding Lane 3</w:t>
      </w:r>
      <w:r w:rsidRPr="00B378EE">
        <w:rPr>
          <w:rFonts w:ascii="Tahoma" w:hAnsi="Tahoma" w:cs="Tahoma"/>
          <w:color w:val="000000" w:themeColor="text1"/>
          <w:szCs w:val="24"/>
        </w:rPr>
        <w:t xml:space="preserve">: Third-party transportation providers who serve local educational agencies. Third-party transportation providers must indicate what local educational agency(s) their charging infrastructure will serve in their application. Third party transportation providers must demonstrate an existing transportation service contract with the local educational agency(s) that will be in place during the entire agreement term in Letters of Commitment (Attachment 7). </w:t>
      </w:r>
    </w:p>
    <w:p w14:paraId="6F1E6C1A" w14:textId="48596AF1" w:rsidR="007651F7" w:rsidRPr="00B378EE" w:rsidRDefault="77000622" w:rsidP="00852D86">
      <w:pPr>
        <w:tabs>
          <w:tab w:val="left" w:pos="1440"/>
        </w:tabs>
        <w:ind w:left="1440"/>
        <w:rPr>
          <w:rFonts w:ascii="Tahoma" w:hAnsi="Tahoma" w:cs="Tahoma"/>
          <w:color w:val="000000" w:themeColor="text1"/>
          <w:szCs w:val="24"/>
        </w:rPr>
      </w:pPr>
      <w:r w:rsidRPr="00B378EE">
        <w:rPr>
          <w:rFonts w:ascii="Tahoma" w:hAnsi="Tahoma" w:cs="Tahoma"/>
          <w:color w:val="000000" w:themeColor="text1"/>
          <w:szCs w:val="24"/>
        </w:rPr>
        <w:lastRenderedPageBreak/>
        <w:t>For the purposes of this solicitation, third-party transportation providers are defined as transportation service providers that own and maintain school buses and provide transportation service to K-12</w:t>
      </w:r>
      <w:r w:rsidRPr="00B378EE">
        <w:rPr>
          <w:rFonts w:ascii="Tahoma" w:hAnsi="Tahoma" w:cs="Tahoma"/>
          <w:color w:val="000000" w:themeColor="text1"/>
          <w:szCs w:val="24"/>
          <w:vertAlign w:val="superscript"/>
        </w:rPr>
        <w:t>th</w:t>
      </w:r>
      <w:r w:rsidRPr="00B378EE">
        <w:rPr>
          <w:rFonts w:ascii="Tahoma" w:hAnsi="Tahoma" w:cs="Tahoma"/>
          <w:color w:val="000000" w:themeColor="text1"/>
          <w:szCs w:val="24"/>
        </w:rPr>
        <w:t xml:space="preserve"> grade students from local educational agencies. If a third-party transportation provider serves both local educational agencies and private schools, the Applicant must demonstrate that the charging infrastructure proposed in the application will be used solely for public local educational agencies. Third-party transportation providers do not include Joint Power Authorities. Joint Power Authorities are only eligible under Funding Lane 2.</w:t>
      </w:r>
    </w:p>
    <w:p w14:paraId="3D622FF9" w14:textId="36BCA7AC" w:rsidR="007651F7" w:rsidRPr="00B378EE" w:rsidRDefault="77000622" w:rsidP="00852D86">
      <w:pPr>
        <w:tabs>
          <w:tab w:val="left" w:pos="1440"/>
        </w:tabs>
        <w:ind w:left="1440"/>
        <w:rPr>
          <w:rFonts w:ascii="Tahoma" w:hAnsi="Tahoma" w:cs="Tahoma"/>
          <w:color w:val="000000" w:themeColor="text1"/>
          <w:szCs w:val="24"/>
        </w:rPr>
      </w:pPr>
      <w:r w:rsidRPr="00B378EE">
        <w:rPr>
          <w:rFonts w:ascii="Tahoma" w:hAnsi="Tahoma" w:cs="Tahoma"/>
          <w:color w:val="000000" w:themeColor="text1"/>
          <w:szCs w:val="24"/>
        </w:rPr>
        <w:t>An Applicant must select only one funding lane in their application. A local educational agency applying in Funding Lane 1 or Funding Lane 2 cannot also be a local educational agency served in Funding Lane 3.</w:t>
      </w:r>
    </w:p>
    <w:p w14:paraId="22176100" w14:textId="0E579757" w:rsidR="007651F7" w:rsidRPr="00B378EE" w:rsidRDefault="77000622" w:rsidP="3DC15E9D">
      <w:pPr>
        <w:tabs>
          <w:tab w:val="left" w:pos="1440"/>
        </w:tabs>
        <w:ind w:left="1440"/>
        <w:rPr>
          <w:rFonts w:ascii="Tahoma" w:hAnsi="Tahoma" w:cs="Tahoma"/>
        </w:rPr>
      </w:pPr>
      <w:r w:rsidRPr="3DC15E9D">
        <w:rPr>
          <w:rFonts w:ascii="Tahoma" w:hAnsi="Tahoma" w:cs="Tahoma"/>
          <w:color w:val="000000" w:themeColor="text1"/>
        </w:rPr>
        <w:t>Eligible Applicants must have fifty (50) or fewer active projects across all CEC-funded zero-emission vehicle (ZEV) infrastructure grant agreements, including block grants, at the time of agreement execution. An “active CEC project” is considered anything prior to the charging port becoming operational. An applicant can have multiple active agreements that utilize CEC funding if the CEC-funded project scopes do not overlap with each other and the CEC funding sources are not “stacked” or combined on a singular project scope. For example, an Applicant may have proposed in a Zero-Emission School Bus and Infrastructure incentive project (ZESBI) application to install two charging ports to support two electric school buses at its bus depot. The Applicant cannot apply for RECESS funds to stack or combine to the aforementioned project scope. However, the Applicant could apply to RECESS with a new distinct project scope. For example, the Applicant could apply to fund an additional three charging ports to support an additional three electric school buses at its bus depot. The CEC reserves the right to modify this requirement.</w:t>
      </w:r>
    </w:p>
    <w:p w14:paraId="2B0000E0" w14:textId="22011D50" w:rsidR="4D32D180" w:rsidRPr="00B378EE" w:rsidRDefault="4D32D180" w:rsidP="4D32D180">
      <w:pPr>
        <w:tabs>
          <w:tab w:val="left" w:pos="1440"/>
        </w:tabs>
        <w:spacing w:after="0"/>
        <w:ind w:left="1440"/>
        <w:rPr>
          <w:rFonts w:ascii="Tahoma" w:hAnsi="Tahoma" w:cs="Tahoma"/>
          <w:color w:val="000000" w:themeColor="text1"/>
          <w:szCs w:val="24"/>
        </w:rPr>
      </w:pPr>
    </w:p>
    <w:p w14:paraId="75F0F019" w14:textId="77777777" w:rsidR="00840576" w:rsidRPr="00B378EE" w:rsidRDefault="4B1D262D" w:rsidP="00C95CFB">
      <w:pPr>
        <w:numPr>
          <w:ilvl w:val="0"/>
          <w:numId w:val="10"/>
        </w:numPr>
        <w:spacing w:after="0"/>
        <w:ind w:left="1440" w:hanging="720"/>
        <w:jc w:val="both"/>
        <w:rPr>
          <w:rFonts w:ascii="Tahoma" w:hAnsi="Tahoma" w:cs="Tahoma"/>
          <w:b/>
          <w:szCs w:val="24"/>
        </w:rPr>
      </w:pPr>
      <w:bookmarkStart w:id="32" w:name="_Toc381079914"/>
      <w:bookmarkStart w:id="33" w:name="_Toc382571176"/>
      <w:bookmarkStart w:id="34" w:name="_Toc395180678"/>
      <w:bookmarkStart w:id="35" w:name="_Toc425316663"/>
      <w:r w:rsidRPr="00B378EE">
        <w:rPr>
          <w:rFonts w:ascii="Tahoma" w:hAnsi="Tahoma" w:cs="Tahoma"/>
          <w:b/>
          <w:bCs/>
        </w:rPr>
        <w:t>Terms and Conditions</w:t>
      </w:r>
      <w:bookmarkEnd w:id="32"/>
      <w:bookmarkEnd w:id="33"/>
      <w:bookmarkEnd w:id="34"/>
      <w:bookmarkEnd w:id="35"/>
    </w:p>
    <w:p w14:paraId="37C393B3" w14:textId="246E4B31" w:rsidR="41962BB8" w:rsidRPr="00B378EE" w:rsidRDefault="292BEFA5" w:rsidP="5502A5A7">
      <w:pPr>
        <w:ind w:left="1440"/>
        <w:rPr>
          <w:rFonts w:ascii="Tahoma" w:hAnsi="Tahoma" w:cs="Tahoma"/>
          <w:color w:val="000000" w:themeColor="text1"/>
          <w:szCs w:val="24"/>
        </w:rPr>
      </w:pPr>
      <w:r w:rsidRPr="00B378EE">
        <w:rPr>
          <w:rFonts w:ascii="Tahoma" w:hAnsi="Tahoma" w:cs="Tahoma"/>
          <w:color w:val="000000" w:themeColor="text1"/>
          <w:szCs w:val="24"/>
        </w:rPr>
        <w:t xml:space="preserve">Each grant agreement resulting from this solicitation will include terms and conditions that set forth the grant recipient’s rights and responsibilities. By providing the authorizations and certifications required under this solicitation, each Applicant agrees to enter into an agreement, if awarded, with the CEC to conduct the proposed project according to the terms and conditions that correspond to its organization, without negotiation: (1) University of California and California State University terms and conditions; (2) U.S. Department of Energy terms and conditions; or (3) standard terms and conditions.  </w:t>
      </w:r>
    </w:p>
    <w:p w14:paraId="268B6E5F" w14:textId="396370D0" w:rsidR="41962BB8" w:rsidRPr="00B378EE" w:rsidRDefault="292BEFA5" w:rsidP="5502A5A7">
      <w:pPr>
        <w:ind w:left="1440"/>
        <w:rPr>
          <w:rFonts w:ascii="Tahoma" w:hAnsi="Tahoma" w:cs="Tahoma"/>
          <w:color w:val="000000" w:themeColor="text1"/>
          <w:szCs w:val="24"/>
        </w:rPr>
      </w:pPr>
      <w:r w:rsidRPr="00B378EE">
        <w:rPr>
          <w:rFonts w:ascii="Tahoma" w:hAnsi="Tahoma" w:cs="Tahoma"/>
          <w:color w:val="000000" w:themeColor="text1"/>
          <w:szCs w:val="24"/>
        </w:rPr>
        <w:t xml:space="preserve">In addition to the applicable terms and conditions listed above, the following terms and conditions may apply to the Applicant: Special Terms and Conditions on Insolvency, Bankruptcy, or Receivership, and any other special terms and conditions required by the CEC. These terms and </w:t>
      </w:r>
      <w:r w:rsidRPr="00B378EE">
        <w:rPr>
          <w:rFonts w:ascii="Tahoma" w:hAnsi="Tahoma" w:cs="Tahoma"/>
          <w:color w:val="000000" w:themeColor="text1"/>
          <w:szCs w:val="24"/>
        </w:rPr>
        <w:lastRenderedPageBreak/>
        <w:t xml:space="preserve">conditions are located at </w:t>
      </w:r>
      <w:hyperlink r:id="rId42">
        <w:r w:rsidRPr="00B378EE">
          <w:rPr>
            <w:rStyle w:val="Hyperlink"/>
            <w:rFonts w:ascii="Tahoma" w:hAnsi="Tahoma" w:cs="Tahoma"/>
            <w:szCs w:val="24"/>
          </w:rPr>
          <w:t>CEC's funding resources website</w:t>
        </w:r>
      </w:hyperlink>
      <w:r w:rsidRPr="00B378EE">
        <w:rPr>
          <w:rFonts w:ascii="Tahoma" w:hAnsi="Tahoma" w:cs="Tahoma"/>
          <w:color w:val="000000" w:themeColor="text1"/>
          <w:szCs w:val="24"/>
        </w:rPr>
        <w:t xml:space="preserve"> at </w:t>
      </w:r>
      <w:hyperlink r:id="rId43">
        <w:r w:rsidRPr="00B378EE">
          <w:rPr>
            <w:rStyle w:val="Hyperlink"/>
            <w:rFonts w:ascii="Tahoma" w:hAnsi="Tahoma" w:cs="Tahoma"/>
            <w:szCs w:val="24"/>
          </w:rPr>
          <w:t>https://www.energy.ca.gov/funding-opportunities/funding-resources</w:t>
        </w:r>
      </w:hyperlink>
      <w:r w:rsidRPr="00B378EE">
        <w:rPr>
          <w:rFonts w:ascii="Tahoma" w:hAnsi="Tahoma" w:cs="Tahoma"/>
          <w:color w:val="000000" w:themeColor="text1"/>
          <w:szCs w:val="24"/>
        </w:rPr>
        <w:t>.</w:t>
      </w:r>
    </w:p>
    <w:p w14:paraId="4C12A275" w14:textId="6921DC07" w:rsidR="41962BB8" w:rsidRPr="00B378EE" w:rsidRDefault="292BEFA5" w:rsidP="5502A5A7">
      <w:pPr>
        <w:ind w:left="1440"/>
        <w:rPr>
          <w:rFonts w:ascii="Tahoma" w:hAnsi="Tahoma" w:cs="Tahoma"/>
          <w:color w:val="000000" w:themeColor="text1"/>
          <w:szCs w:val="24"/>
        </w:rPr>
      </w:pPr>
      <w:r w:rsidRPr="00B378EE">
        <w:rPr>
          <w:rFonts w:ascii="Tahoma" w:hAnsi="Tahoma" w:cs="Tahoma"/>
          <w:color w:val="000000" w:themeColor="text1"/>
          <w:szCs w:val="24"/>
        </w:rPr>
        <w:t>Failure to agree to the terms and conditions by taking actions such as failing to provide the required authorizations and certifications or indicating that acceptance is based on modification of the terms may result in rejection of the application. Applicants must read the terms and conditions carefully. The CEC reserves the right to modify the terms and conditions prior to executing grant agreements.</w:t>
      </w:r>
    </w:p>
    <w:p w14:paraId="642BED58" w14:textId="77777777" w:rsidR="007651F7" w:rsidRPr="00B378EE" w:rsidRDefault="007651F7" w:rsidP="007A70A6">
      <w:pPr>
        <w:spacing w:after="0"/>
        <w:ind w:left="720"/>
        <w:rPr>
          <w:rFonts w:ascii="Tahoma" w:hAnsi="Tahoma" w:cs="Tahoma"/>
          <w:szCs w:val="22"/>
        </w:rPr>
      </w:pPr>
      <w:bookmarkStart w:id="36" w:name="_Hlk80609093"/>
      <w:bookmarkEnd w:id="36"/>
    </w:p>
    <w:p w14:paraId="043D2FA0" w14:textId="4E52AA5F" w:rsidR="00840576" w:rsidRPr="00BF3566" w:rsidRDefault="656E0708" w:rsidP="00C95CFB">
      <w:pPr>
        <w:numPr>
          <w:ilvl w:val="0"/>
          <w:numId w:val="10"/>
        </w:numPr>
        <w:spacing w:after="0"/>
        <w:ind w:left="1440" w:hanging="720"/>
        <w:jc w:val="both"/>
        <w:rPr>
          <w:rFonts w:ascii="Tahoma" w:hAnsi="Tahoma" w:cs="Tahoma"/>
          <w:b/>
          <w:bCs/>
        </w:rPr>
      </w:pPr>
      <w:r w:rsidRPr="00BF3566">
        <w:rPr>
          <w:rFonts w:ascii="Tahoma" w:hAnsi="Tahoma" w:cs="Tahoma"/>
          <w:b/>
          <w:bCs/>
        </w:rPr>
        <w:t>California Secretary of State Registration</w:t>
      </w:r>
    </w:p>
    <w:p w14:paraId="28F5F029" w14:textId="70C6D139" w:rsidR="00840576" w:rsidRPr="00B378EE" w:rsidRDefault="6AA1BD99" w:rsidP="5502A5A7">
      <w:pPr>
        <w:ind w:left="1440"/>
        <w:rPr>
          <w:rFonts w:ascii="Tahoma" w:hAnsi="Tahoma" w:cs="Tahoma"/>
          <w:color w:val="000000" w:themeColor="text1"/>
          <w:szCs w:val="24"/>
        </w:rPr>
      </w:pPr>
      <w:r w:rsidRPr="00B378EE">
        <w:rPr>
          <w:rFonts w:ascii="Tahoma" w:hAnsi="Tahoma" w:cs="Tahoma"/>
          <w:color w:val="000000" w:themeColor="text1"/>
          <w:szCs w:val="24"/>
        </w:rPr>
        <w:t xml:space="preserve">All corporations, limited liability companies (LLCs), limited partnerships (LPs) and limited liability partnerships (LLPs) that conduct intrastate business in California are required to be registered and in good standing with the California Secretary of State prior to its project being recommended for approval at a CEC Business Meeting. If not currently registered with the California Secretary of State, Applicants and project team members (e.g., subrecipients) are encouraged to contact the Secretary of State’s Office as soon as possible to avoid potential delays in beginning the proposed project(s) (should the application be proposed for funding). </w:t>
      </w:r>
    </w:p>
    <w:p w14:paraId="79016FB4" w14:textId="3C350323" w:rsidR="00840576" w:rsidRPr="00B378EE" w:rsidRDefault="6AA1BD99" w:rsidP="5502A5A7">
      <w:pPr>
        <w:ind w:left="1440"/>
        <w:rPr>
          <w:rFonts w:ascii="Tahoma" w:hAnsi="Tahoma" w:cs="Tahoma"/>
          <w:color w:val="000000" w:themeColor="text1"/>
          <w:szCs w:val="24"/>
        </w:rPr>
      </w:pPr>
      <w:r w:rsidRPr="00B378EE">
        <w:rPr>
          <w:rFonts w:ascii="Tahoma" w:hAnsi="Tahoma" w:cs="Tahoma"/>
          <w:color w:val="000000" w:themeColor="text1"/>
          <w:szCs w:val="24"/>
        </w:rPr>
        <w:t xml:space="preserve">For more information, contact the Secretary of State’s Office via </w:t>
      </w:r>
      <w:r w:rsidRPr="00B378EE">
        <w:rPr>
          <w:rStyle w:val="Hyperlink"/>
          <w:rFonts w:ascii="Tahoma" w:hAnsi="Tahoma" w:cs="Tahoma"/>
          <w:szCs w:val="24"/>
        </w:rPr>
        <w:t>the Secretary of State Office’s website</w:t>
      </w:r>
      <w:r w:rsidRPr="00B378EE">
        <w:rPr>
          <w:rFonts w:ascii="Tahoma" w:hAnsi="Tahoma" w:cs="Tahoma"/>
          <w:color w:val="000000" w:themeColor="text1"/>
          <w:szCs w:val="24"/>
        </w:rPr>
        <w:t xml:space="preserve"> at </w:t>
      </w:r>
      <w:hyperlink r:id="rId44">
        <w:r w:rsidRPr="00B378EE">
          <w:rPr>
            <w:rStyle w:val="Hyperlink"/>
            <w:rFonts w:ascii="Tahoma" w:hAnsi="Tahoma" w:cs="Tahoma"/>
            <w:szCs w:val="24"/>
          </w:rPr>
          <w:t>www.sos.ca.gov</w:t>
        </w:r>
      </w:hyperlink>
      <w:r w:rsidRPr="00B378EE">
        <w:rPr>
          <w:rFonts w:ascii="Tahoma" w:hAnsi="Tahoma" w:cs="Tahoma"/>
          <w:color w:val="000000" w:themeColor="text1"/>
          <w:szCs w:val="24"/>
        </w:rPr>
        <w:t>. Sole proprietors using a fictitious business name must be registered with the appropriate county and provide evidence of registration to the CEC prior to their project being recommended for approval at a CEC Business Meeting.</w:t>
      </w:r>
    </w:p>
    <w:p w14:paraId="7542AFB1" w14:textId="235FF88B" w:rsidR="5502A5A7" w:rsidRPr="00B378EE" w:rsidRDefault="5502A5A7" w:rsidP="5502A5A7">
      <w:pPr>
        <w:ind w:left="1440"/>
        <w:rPr>
          <w:rFonts w:ascii="Tahoma" w:hAnsi="Tahoma" w:cs="Tahoma"/>
          <w:color w:val="000000" w:themeColor="text1"/>
          <w:szCs w:val="24"/>
        </w:rPr>
      </w:pPr>
    </w:p>
    <w:p w14:paraId="47273451" w14:textId="6D6C3840" w:rsidR="00A53D28" w:rsidRPr="00B378EE" w:rsidRDefault="4B1D262D" w:rsidP="007A70A6">
      <w:pPr>
        <w:pStyle w:val="Heading3"/>
        <w:rPr>
          <w:rFonts w:ascii="Tahoma" w:hAnsi="Tahoma" w:cs="Tahoma"/>
        </w:rPr>
      </w:pPr>
      <w:bookmarkStart w:id="37" w:name="_Toc232059963"/>
      <w:r w:rsidRPr="00B378EE">
        <w:rPr>
          <w:rFonts w:ascii="Tahoma" w:hAnsi="Tahoma" w:cs="Tahoma"/>
        </w:rPr>
        <w:t>Project Requirements</w:t>
      </w:r>
      <w:bookmarkEnd w:id="37"/>
    </w:p>
    <w:p w14:paraId="10A725A0" w14:textId="4187966B" w:rsidR="00610B96" w:rsidRPr="00B378EE" w:rsidRDefault="472EB199" w:rsidP="00C95CFB">
      <w:pPr>
        <w:pStyle w:val="ListParagraph"/>
        <w:numPr>
          <w:ilvl w:val="0"/>
          <w:numId w:val="16"/>
        </w:numPr>
        <w:ind w:left="1440" w:hanging="720"/>
        <w:rPr>
          <w:rFonts w:ascii="Tahoma" w:hAnsi="Tahoma" w:cs="Tahoma"/>
          <w:b/>
          <w:bCs/>
        </w:rPr>
      </w:pPr>
      <w:r w:rsidRPr="00B378EE">
        <w:rPr>
          <w:rFonts w:ascii="Tahoma" w:hAnsi="Tahoma" w:cs="Tahoma"/>
          <w:b/>
          <w:bCs/>
        </w:rPr>
        <w:t>Eligible Projects</w:t>
      </w:r>
    </w:p>
    <w:p w14:paraId="63C938F6" w14:textId="02D731DD" w:rsidR="00610B96" w:rsidRPr="00B378EE" w:rsidRDefault="49611CC4" w:rsidP="5502A5A7">
      <w:pPr>
        <w:ind w:left="1440"/>
        <w:textAlignment w:val="baseline"/>
        <w:rPr>
          <w:rFonts w:ascii="Tahoma" w:hAnsi="Tahoma" w:cs="Tahoma"/>
          <w:szCs w:val="24"/>
        </w:rPr>
      </w:pPr>
      <w:r w:rsidRPr="00B378EE">
        <w:rPr>
          <w:rFonts w:ascii="Tahoma" w:hAnsi="Tahoma" w:cs="Tahoma"/>
          <w:color w:val="000000" w:themeColor="text1"/>
          <w:szCs w:val="24"/>
        </w:rPr>
        <w:t>All proposed projects must include the installation of new charging infrastructure for electric school buses. To be eligible for funding, projects in all funding lanes must meet all the requirements in Section II.B. Project Requirements of this manual (unless indicated otherwise).</w:t>
      </w:r>
    </w:p>
    <w:p w14:paraId="7A5F6530" w14:textId="4B2A31A1" w:rsidR="00610B96" w:rsidRPr="00B378EE" w:rsidRDefault="49611CC4" w:rsidP="00C95CFB">
      <w:pPr>
        <w:pStyle w:val="ListParagraph"/>
        <w:numPr>
          <w:ilvl w:val="0"/>
          <w:numId w:val="16"/>
        </w:numPr>
        <w:spacing w:line="259" w:lineRule="auto"/>
        <w:ind w:left="1440" w:hanging="720"/>
        <w:jc w:val="both"/>
        <w:rPr>
          <w:rFonts w:ascii="Tahoma" w:hAnsi="Tahoma" w:cs="Tahoma"/>
          <w:b/>
          <w:bCs/>
        </w:rPr>
      </w:pPr>
      <w:r w:rsidRPr="00B378EE">
        <w:rPr>
          <w:rFonts w:ascii="Tahoma" w:hAnsi="Tahoma" w:cs="Tahoma"/>
          <w:b/>
          <w:bCs/>
        </w:rPr>
        <w:t>Project Location Requirements</w:t>
      </w:r>
    </w:p>
    <w:p w14:paraId="409326CF" w14:textId="31264121" w:rsidR="00610B96" w:rsidRPr="00B378EE" w:rsidRDefault="49611CC4" w:rsidP="006D2B96">
      <w:pPr>
        <w:pStyle w:val="ListParagraph"/>
        <w:numPr>
          <w:ilvl w:val="1"/>
          <w:numId w:val="64"/>
        </w:numPr>
        <w:ind w:left="2160" w:hanging="720"/>
        <w:textAlignment w:val="baseline"/>
      </w:pPr>
      <w:r w:rsidRPr="635186B9">
        <w:rPr>
          <w:rFonts w:ascii="Tahoma" w:hAnsi="Tahoma" w:cs="Tahoma"/>
          <w:color w:val="000000" w:themeColor="text1"/>
        </w:rPr>
        <w:t xml:space="preserve">The proposed grid-connected and off-grid (if any) charging infrastructure must </w:t>
      </w:r>
      <w:proofErr w:type="gramStart"/>
      <w:r w:rsidRPr="635186B9">
        <w:rPr>
          <w:rFonts w:ascii="Tahoma" w:hAnsi="Tahoma" w:cs="Tahoma"/>
          <w:color w:val="000000" w:themeColor="text1"/>
        </w:rPr>
        <w:t>be located in</w:t>
      </w:r>
      <w:proofErr w:type="gramEnd"/>
      <w:r w:rsidRPr="635186B9">
        <w:rPr>
          <w:rFonts w:ascii="Tahoma" w:hAnsi="Tahoma" w:cs="Tahoma"/>
          <w:color w:val="000000" w:themeColor="text1"/>
        </w:rPr>
        <w:t xml:space="preserve"> a local educational agency’s or third-party transportation provider’s bus yard(s) or depot(s) in California.</w:t>
      </w:r>
      <w:r w:rsidRPr="635186B9">
        <w:rPr>
          <w:rFonts w:ascii="Tahoma" w:hAnsi="Tahoma" w:cs="Tahoma"/>
        </w:rPr>
        <w:t xml:space="preserve"> </w:t>
      </w:r>
      <w:r w:rsidR="394BD75B" w:rsidRPr="635186B9">
        <w:rPr>
          <w:rFonts w:ascii="Tahoma" w:eastAsia="Tahoma" w:hAnsi="Tahoma" w:cs="Tahoma"/>
          <w:b/>
          <w:bCs/>
          <w:u w:val="single"/>
        </w:rPr>
        <w:t>A</w:t>
      </w:r>
      <w:r w:rsidR="2D019702" w:rsidRPr="635186B9">
        <w:rPr>
          <w:rFonts w:ascii="Tahoma" w:eastAsia="Tahoma" w:hAnsi="Tahoma" w:cs="Tahoma"/>
          <w:b/>
          <w:bCs/>
          <w:u w:val="single"/>
        </w:rPr>
        <w:t xml:space="preserve"> </w:t>
      </w:r>
      <w:r w:rsidR="79D3ED8D" w:rsidRPr="635186B9">
        <w:rPr>
          <w:rFonts w:ascii="Tahoma" w:eastAsia="Tahoma" w:hAnsi="Tahoma" w:cs="Tahoma"/>
          <w:b/>
          <w:bCs/>
          <w:u w:val="single"/>
        </w:rPr>
        <w:t xml:space="preserve">bus yard or bus depot is defined as a yard, lot, garage, barn, space, or structure where the applicant domiciles and maintains some or </w:t>
      </w:r>
      <w:proofErr w:type="gramStart"/>
      <w:r w:rsidR="79D3ED8D" w:rsidRPr="635186B9">
        <w:rPr>
          <w:rFonts w:ascii="Tahoma" w:eastAsia="Tahoma" w:hAnsi="Tahoma" w:cs="Tahoma"/>
          <w:b/>
          <w:bCs/>
          <w:u w:val="single"/>
        </w:rPr>
        <w:t>all of</w:t>
      </w:r>
      <w:proofErr w:type="gramEnd"/>
      <w:r w:rsidR="79D3ED8D" w:rsidRPr="635186B9">
        <w:rPr>
          <w:rFonts w:ascii="Tahoma" w:eastAsia="Tahoma" w:hAnsi="Tahoma" w:cs="Tahoma"/>
          <w:b/>
          <w:bCs/>
          <w:u w:val="single"/>
        </w:rPr>
        <w:t xml:space="preserve"> its school buses for transportation operations.</w:t>
      </w:r>
    </w:p>
    <w:p w14:paraId="3124091C" w14:textId="16D4C01B" w:rsidR="00610B96" w:rsidRPr="00B378EE" w:rsidRDefault="49611CC4" w:rsidP="006D2B96">
      <w:pPr>
        <w:pStyle w:val="ListParagraph"/>
        <w:numPr>
          <w:ilvl w:val="1"/>
          <w:numId w:val="64"/>
        </w:numPr>
        <w:ind w:left="2160" w:hanging="720"/>
        <w:textAlignment w:val="baseline"/>
        <w:rPr>
          <w:rFonts w:ascii="Tahoma" w:hAnsi="Tahoma" w:cs="Tahoma"/>
          <w:color w:val="000000" w:themeColor="text1"/>
        </w:rPr>
      </w:pPr>
      <w:r w:rsidRPr="3DC15E9D">
        <w:rPr>
          <w:rFonts w:ascii="Tahoma" w:hAnsi="Tahoma" w:cs="Tahoma"/>
          <w:color w:val="000000" w:themeColor="text1"/>
        </w:rPr>
        <w:lastRenderedPageBreak/>
        <w:t>A single application may span multiple bus yards or depots, but the Applicant must demonstrate ownership or contractual right to access all project sites.</w:t>
      </w:r>
    </w:p>
    <w:p w14:paraId="3DABA122" w14:textId="09E497A6" w:rsidR="00610B96" w:rsidRPr="00B378EE" w:rsidRDefault="49611CC4" w:rsidP="006D2B96">
      <w:pPr>
        <w:pStyle w:val="ListParagraph"/>
        <w:numPr>
          <w:ilvl w:val="1"/>
          <w:numId w:val="64"/>
        </w:numPr>
        <w:ind w:left="2160" w:hanging="720"/>
        <w:textAlignment w:val="baseline"/>
        <w:rPr>
          <w:rFonts w:ascii="Tahoma" w:hAnsi="Tahoma" w:cs="Tahoma"/>
          <w:color w:val="000000" w:themeColor="text1"/>
        </w:rPr>
      </w:pPr>
      <w:r w:rsidRPr="3DC15E9D">
        <w:rPr>
          <w:rFonts w:ascii="Tahoma" w:hAnsi="Tahoma" w:cs="Tahoma"/>
          <w:color w:val="000000" w:themeColor="text1"/>
        </w:rPr>
        <w:t>The proposed grid-connected and off-grid (if any) charging infrastructure must be located at existing structures or facilities and involve negligible or no expansion of existing or former use.</w:t>
      </w:r>
    </w:p>
    <w:p w14:paraId="5E9DF065" w14:textId="7EB9D8B6" w:rsidR="00610B96" w:rsidRPr="00B378EE" w:rsidRDefault="49611CC4" w:rsidP="00C95CFB">
      <w:pPr>
        <w:pStyle w:val="ListParagraph"/>
        <w:numPr>
          <w:ilvl w:val="0"/>
          <w:numId w:val="16"/>
        </w:numPr>
        <w:spacing w:line="259" w:lineRule="auto"/>
        <w:ind w:left="1440" w:hanging="720"/>
        <w:jc w:val="both"/>
        <w:rPr>
          <w:rFonts w:ascii="Tahoma" w:hAnsi="Tahoma" w:cs="Tahoma"/>
          <w:b/>
          <w:bCs/>
        </w:rPr>
      </w:pPr>
      <w:r w:rsidRPr="00B378EE">
        <w:rPr>
          <w:rFonts w:ascii="Tahoma" w:hAnsi="Tahoma" w:cs="Tahoma"/>
          <w:b/>
          <w:bCs/>
        </w:rPr>
        <w:t>Ownership and Usage Requirements</w:t>
      </w:r>
    </w:p>
    <w:p w14:paraId="345FE926" w14:textId="2E7E62B3" w:rsidR="00610B96" w:rsidRPr="00B378EE" w:rsidRDefault="49611CC4" w:rsidP="006D2B96">
      <w:pPr>
        <w:pStyle w:val="ListParagraph"/>
        <w:numPr>
          <w:ilvl w:val="1"/>
          <w:numId w:val="65"/>
        </w:numPr>
        <w:ind w:left="2160" w:hanging="720"/>
        <w:textAlignment w:val="baseline"/>
        <w:rPr>
          <w:rFonts w:ascii="Tahoma" w:eastAsia="Arial" w:hAnsi="Tahoma" w:cs="Tahoma"/>
          <w:color w:val="000000" w:themeColor="text1"/>
        </w:rPr>
      </w:pPr>
      <w:r w:rsidRPr="3DC15E9D">
        <w:rPr>
          <w:rFonts w:ascii="Tahoma" w:eastAsia="Arial" w:hAnsi="Tahoma" w:cs="Tahoma"/>
          <w:color w:val="000000" w:themeColor="text1"/>
        </w:rPr>
        <w:t>The Applicant must be the owner of the electric school buses and all proposed charging infrastructure.</w:t>
      </w:r>
    </w:p>
    <w:p w14:paraId="1CB09BA3" w14:textId="628F9488" w:rsidR="00610B96" w:rsidRPr="00B378EE" w:rsidRDefault="49611CC4" w:rsidP="006D2B96">
      <w:pPr>
        <w:pStyle w:val="ListParagraph"/>
        <w:numPr>
          <w:ilvl w:val="0"/>
          <w:numId w:val="17"/>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Applicants in Funding Lane 3 must demonstrate site ownership or a contractual right to access the site where chargers will be installed in Letters of Commitment (Attachment 7). Documentation of site ownership or right to access may include, but is not limited to, an executed lease for the land on which the charging infrastructure will be installed.</w:t>
      </w:r>
    </w:p>
    <w:p w14:paraId="7EB1EC64" w14:textId="6D677E23" w:rsidR="00610B96" w:rsidRPr="00B378EE" w:rsidRDefault="49611CC4" w:rsidP="006D2B96">
      <w:pPr>
        <w:pStyle w:val="ListParagraph"/>
        <w:numPr>
          <w:ilvl w:val="0"/>
          <w:numId w:val="17"/>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The purchased and installed charging infrastructure must be primarily utilized by the electric school buses identified in the application.</w:t>
      </w:r>
    </w:p>
    <w:p w14:paraId="780E4B37" w14:textId="64E8E59B" w:rsidR="00610B96" w:rsidRPr="00B378EE" w:rsidRDefault="4D4ECF7A" w:rsidP="00C95CFB">
      <w:pPr>
        <w:pStyle w:val="ListParagraph"/>
        <w:numPr>
          <w:ilvl w:val="0"/>
          <w:numId w:val="16"/>
        </w:numPr>
        <w:spacing w:line="259" w:lineRule="auto"/>
        <w:ind w:left="1440" w:hanging="720"/>
        <w:jc w:val="both"/>
        <w:rPr>
          <w:rFonts w:ascii="Tahoma" w:hAnsi="Tahoma" w:cs="Tahoma"/>
          <w:b/>
          <w:bCs/>
        </w:rPr>
      </w:pPr>
      <w:r w:rsidRPr="00B378EE">
        <w:rPr>
          <w:rFonts w:ascii="Tahoma" w:hAnsi="Tahoma" w:cs="Tahoma"/>
          <w:b/>
          <w:bCs/>
        </w:rPr>
        <w:t xml:space="preserve">Infrastructure Deployment Requirements </w:t>
      </w:r>
    </w:p>
    <w:p w14:paraId="6C2D855A" w14:textId="5C01C348" w:rsidR="00610B96" w:rsidRPr="00B378EE" w:rsidRDefault="4D4ECF7A" w:rsidP="006D2B96">
      <w:pPr>
        <w:pStyle w:val="ListParagraph"/>
        <w:numPr>
          <w:ilvl w:val="0"/>
          <w:numId w:val="18"/>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The Applicant must install a new grid-connected charging port for every electric school bus they demonstrate need for in their application. Charging ports must be able to provide recharging to an electric school bus, upon installation.</w:t>
      </w:r>
    </w:p>
    <w:p w14:paraId="2060A6DE" w14:textId="77777777" w:rsidR="00410996" w:rsidRDefault="4D4ECF7A" w:rsidP="00410996">
      <w:pPr>
        <w:pStyle w:val="ListParagraph"/>
        <w:numPr>
          <w:ilvl w:val="0"/>
          <w:numId w:val="18"/>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Commercially available mobile and off-grid chargers and distributed energy resources, such as battery energy storage systems and/or solar photovoltaics, are eligible project costs if they are zero-emission. Distributed energy resources must also be separately metered for electric school bus charging.</w:t>
      </w:r>
    </w:p>
    <w:p w14:paraId="273DE513" w14:textId="377FF983" w:rsidR="00610B96" w:rsidRPr="00B378EE" w:rsidRDefault="1D0A0A49" w:rsidP="6CA07F29">
      <w:pPr>
        <w:pStyle w:val="ListParagraph"/>
        <w:numPr>
          <w:ilvl w:val="2"/>
          <w:numId w:val="18"/>
        </w:numPr>
        <w:textAlignment w:val="baseline"/>
        <w:rPr>
          <w:rFonts w:ascii="Tahoma" w:eastAsia="Arial" w:hAnsi="Tahoma" w:cs="Tahoma"/>
          <w:color w:val="000000" w:themeColor="text1"/>
        </w:rPr>
      </w:pPr>
      <w:r w:rsidRPr="6CA07F29">
        <w:rPr>
          <w:rFonts w:ascii="Tahoma" w:eastAsia="Arial" w:hAnsi="Tahoma" w:cs="Tahoma"/>
          <w:color w:val="000000" w:themeColor="text1"/>
        </w:rPr>
        <w:t>These project costs will only be eligible for reimbursement if funds are left over after fully covering the proposed grid-connected charging port(s) and its associated installation costs.  For example, if an Applicant requests the maximum award of $80,000 for two dual port grid-connected L2 chargers and the cost of the chargers and their installation is estimated to be $60,000, then the Applicant can budget for $20,000 in commercially available zero-emission distributed energy resources, mobile chargers, and/or off-grid chargers costs. Invoices that request reimbursement for the purchase and installation of the proposed grid-connected charging port(s) must be</w:t>
      </w:r>
      <w:r w:rsidR="739FAE61" w:rsidRPr="6CA07F29">
        <w:rPr>
          <w:rFonts w:ascii="Tahoma" w:eastAsia="Arial" w:hAnsi="Tahoma" w:cs="Tahoma"/>
          <w:color w:val="000000" w:themeColor="text1"/>
        </w:rPr>
        <w:t xml:space="preserve"> </w:t>
      </w:r>
      <w:r w:rsidRPr="6CA07F29">
        <w:rPr>
          <w:rFonts w:ascii="Tahoma" w:eastAsia="Arial" w:hAnsi="Tahoma" w:cs="Tahoma"/>
          <w:color w:val="000000" w:themeColor="text1"/>
        </w:rPr>
        <w:t>submitted</w:t>
      </w:r>
      <w:r w:rsidR="2EA6ACB3" w:rsidRPr="6CA07F29">
        <w:rPr>
          <w:rFonts w:ascii="Tahoma" w:eastAsia="Arial" w:hAnsi="Tahoma" w:cs="Tahoma"/>
          <w:color w:val="000000" w:themeColor="text1"/>
        </w:rPr>
        <w:t xml:space="preserve"> </w:t>
      </w:r>
      <w:r w:rsidRPr="6CA07F29">
        <w:rPr>
          <w:rFonts w:ascii="Tahoma" w:eastAsia="Arial" w:hAnsi="Tahoma" w:cs="Tahoma"/>
          <w:color w:val="000000" w:themeColor="text1"/>
        </w:rPr>
        <w:t>before reimbursement of commercially available</w:t>
      </w:r>
      <w:r w:rsidR="58D600FE" w:rsidRPr="6CA07F29">
        <w:rPr>
          <w:rFonts w:ascii="Tahoma" w:eastAsia="Arial" w:hAnsi="Tahoma" w:cs="Tahoma"/>
          <w:color w:val="000000" w:themeColor="text1"/>
        </w:rPr>
        <w:t xml:space="preserve"> </w:t>
      </w:r>
      <w:r w:rsidRPr="6CA07F29">
        <w:rPr>
          <w:rFonts w:ascii="Tahoma" w:eastAsia="Arial" w:hAnsi="Tahoma" w:cs="Tahoma"/>
          <w:color w:val="000000" w:themeColor="text1"/>
        </w:rPr>
        <w:t>zero-emission mobile and off-grid chargers and distributed energy resources will be considered by the CEC.</w:t>
      </w:r>
    </w:p>
    <w:p w14:paraId="68B3B809" w14:textId="2FF2D150" w:rsidR="00610B96" w:rsidRPr="00B378EE" w:rsidRDefault="7F8A0058" w:rsidP="6CA07F29">
      <w:pPr>
        <w:pStyle w:val="ListParagraph"/>
        <w:numPr>
          <w:ilvl w:val="2"/>
          <w:numId w:val="18"/>
        </w:numPr>
        <w:textAlignment w:val="baseline"/>
        <w:rPr>
          <w:rFonts w:ascii="Tahoma" w:eastAsia="Arial" w:hAnsi="Tahoma" w:cs="Tahoma"/>
          <w:color w:val="000000" w:themeColor="text1"/>
        </w:rPr>
      </w:pPr>
      <w:r w:rsidRPr="6CA07F29">
        <w:rPr>
          <w:rFonts w:ascii="Tahoma" w:eastAsia="Arial" w:hAnsi="Tahoma" w:cs="Tahoma"/>
          <w:color w:val="000000" w:themeColor="text1"/>
        </w:rPr>
        <w:lastRenderedPageBreak/>
        <w:t xml:space="preserve">A mobile and/or off-grid charger cannot be proposed to be purchased in place of a grid-connected charging port, which is used to calculate the Maximum Award Amount as discussed in Section I.H. </w:t>
      </w:r>
    </w:p>
    <w:p w14:paraId="23E0CCC2" w14:textId="149FC33E" w:rsidR="00610B96" w:rsidRPr="00B378EE" w:rsidRDefault="66E2E070" w:rsidP="006D2B96">
      <w:pPr>
        <w:pStyle w:val="ListParagraph"/>
        <w:numPr>
          <w:ilvl w:val="0"/>
          <w:numId w:val="19"/>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 xml:space="preserve">L2 or DCFC (including bidirectional capable DCFCs) charging ports are eligible under this solicitation </w:t>
      </w:r>
      <w:proofErr w:type="gramStart"/>
      <w:r w:rsidRPr="00B378EE">
        <w:rPr>
          <w:rFonts w:ascii="Tahoma" w:eastAsia="Arial" w:hAnsi="Tahoma" w:cs="Tahoma"/>
          <w:color w:val="000000" w:themeColor="text1"/>
          <w:szCs w:val="24"/>
        </w:rPr>
        <w:t>as long as</w:t>
      </w:r>
      <w:proofErr w:type="gramEnd"/>
      <w:r w:rsidRPr="00B378EE">
        <w:rPr>
          <w:rFonts w:ascii="Tahoma" w:eastAsia="Arial" w:hAnsi="Tahoma" w:cs="Tahoma"/>
          <w:color w:val="000000" w:themeColor="text1"/>
          <w:szCs w:val="24"/>
        </w:rPr>
        <w:t xml:space="preserve"> they meet the Minimum Technical Requirements for Electric School Bus Charging stations listed in Section II.C. </w:t>
      </w:r>
    </w:p>
    <w:p w14:paraId="06E40C6E" w14:textId="72038526" w:rsidR="0054767E" w:rsidRDefault="66E2E070" w:rsidP="0054767E">
      <w:pPr>
        <w:pStyle w:val="ListParagraph"/>
        <w:numPr>
          <w:ilvl w:val="0"/>
          <w:numId w:val="19"/>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Charging infrastructure must be purchased and installed for the first time and purchased after the execution date of the agreement.</w:t>
      </w:r>
    </w:p>
    <w:p w14:paraId="4A3B15DD" w14:textId="09EE1AA0" w:rsidR="0054767E" w:rsidRPr="0054767E" w:rsidRDefault="6E91F9F8" w:rsidP="0054767E">
      <w:pPr>
        <w:pStyle w:val="ListParagraph"/>
        <w:numPr>
          <w:ilvl w:val="0"/>
          <w:numId w:val="19"/>
        </w:numPr>
        <w:ind w:left="2160" w:hanging="720"/>
        <w:textAlignment w:val="baseline"/>
        <w:rPr>
          <w:rFonts w:ascii="Tahoma" w:eastAsia="Arial" w:hAnsi="Tahoma" w:cs="Tahoma"/>
          <w:color w:val="000000" w:themeColor="text1"/>
          <w:szCs w:val="24"/>
        </w:rPr>
      </w:pPr>
      <w:r w:rsidRPr="0054767E">
        <w:rPr>
          <w:rFonts w:ascii="Tahoma" w:eastAsia="Arial" w:hAnsi="Tahoma" w:cs="Tahoma"/>
          <w:color w:val="000000" w:themeColor="text1"/>
        </w:rPr>
        <w:t xml:space="preserve">All projects must install new EV charging ports. Proposed charging ports under Funding Lane 2 and Funding Lane 3 may replace existing charging ports that are not under </w:t>
      </w:r>
      <w:proofErr w:type="gramStart"/>
      <w:r w:rsidRPr="0054767E">
        <w:rPr>
          <w:rFonts w:ascii="Tahoma" w:eastAsia="Arial" w:hAnsi="Tahoma" w:cs="Tahoma"/>
          <w:color w:val="000000" w:themeColor="text1"/>
        </w:rPr>
        <w:t>warranty</w:t>
      </w:r>
      <w:proofErr w:type="gramEnd"/>
      <w:r w:rsidRPr="0054767E">
        <w:rPr>
          <w:rFonts w:ascii="Tahoma" w:eastAsia="Arial" w:hAnsi="Tahoma" w:cs="Tahoma"/>
          <w:color w:val="000000" w:themeColor="text1"/>
        </w:rPr>
        <w:t xml:space="preserve"> and either are not operational or have not been operational for 50 percent or more of the time since installation with adequate justification and evidence provided in Letter Indicating Need for New Infrastructure (Attachment 8). </w:t>
      </w:r>
      <w:r w:rsidR="03E5E576" w:rsidRPr="0054767E">
        <w:rPr>
          <w:rFonts w:ascii="Tahoma" w:eastAsia="Arial" w:hAnsi="Tahoma" w:cs="Tahoma"/>
          <w:color w:val="000000" w:themeColor="text1"/>
        </w:rPr>
        <w:t xml:space="preserve"> </w:t>
      </w:r>
      <w:r w:rsidRPr="0054767E">
        <w:rPr>
          <w:rFonts w:ascii="Tahoma" w:eastAsia="Arial" w:hAnsi="Tahoma" w:cs="Tahoma"/>
          <w:color w:val="000000" w:themeColor="text1"/>
        </w:rPr>
        <w:t>Repairing charging ports or new parts installed in existing units</w:t>
      </w:r>
      <w:r w:rsidR="5296A71E" w:rsidRPr="0054767E">
        <w:rPr>
          <w:rFonts w:ascii="Tahoma" w:eastAsia="Arial" w:hAnsi="Tahoma" w:cs="Tahoma"/>
          <w:color w:val="000000" w:themeColor="text1"/>
        </w:rPr>
        <w:t xml:space="preserve"> </w:t>
      </w:r>
      <w:r w:rsidRPr="0054767E">
        <w:rPr>
          <w:rFonts w:ascii="Tahoma" w:eastAsia="Arial" w:hAnsi="Tahoma" w:cs="Tahoma"/>
          <w:color w:val="000000" w:themeColor="text1"/>
        </w:rPr>
        <w:t>is</w:t>
      </w:r>
      <w:r w:rsidR="6080D910" w:rsidRPr="0054767E">
        <w:rPr>
          <w:rFonts w:ascii="Tahoma" w:eastAsia="Arial" w:hAnsi="Tahoma" w:cs="Tahoma"/>
          <w:color w:val="000000" w:themeColor="text1"/>
        </w:rPr>
        <w:t xml:space="preserve"> </w:t>
      </w:r>
      <w:r w:rsidRPr="0054767E">
        <w:rPr>
          <w:rFonts w:ascii="Tahoma" w:eastAsia="Arial" w:hAnsi="Tahoma" w:cs="Tahoma"/>
          <w:color w:val="000000" w:themeColor="text1"/>
        </w:rPr>
        <w:t>not eligible under this solicitation.</w:t>
      </w:r>
    </w:p>
    <w:p w14:paraId="215D9A6A" w14:textId="04683529" w:rsidR="00610B96" w:rsidRPr="0054767E" w:rsidRDefault="42F9DE93" w:rsidP="0054767E">
      <w:pPr>
        <w:pStyle w:val="ListParagraph"/>
        <w:numPr>
          <w:ilvl w:val="0"/>
          <w:numId w:val="19"/>
        </w:numPr>
        <w:ind w:left="2160" w:hanging="720"/>
        <w:textAlignment w:val="baseline"/>
        <w:rPr>
          <w:rFonts w:ascii="Tahoma" w:eastAsia="Arial" w:hAnsi="Tahoma" w:cs="Tahoma"/>
          <w:color w:val="000000" w:themeColor="text1"/>
          <w:szCs w:val="24"/>
        </w:rPr>
      </w:pPr>
      <w:r w:rsidRPr="0054767E">
        <w:rPr>
          <w:rFonts w:ascii="Tahoma" w:eastAsia="Arial" w:hAnsi="Tahoma" w:cs="Tahoma"/>
          <w:color w:val="000000" w:themeColor="text1"/>
        </w:rPr>
        <w:t>An applicant cannot apply funding from other active CEC-funded projects to the scope of the RECESS project. An “active CEC project” is considered anything prior to commissioning of the charging port. An applicant can have multiple active agreements that utilize CEC funding if the CEC-funded project scopes do not overlap and the CEC funding sources are not “stacked” or combined on a singular project scope. For example, an Applicant may have proposed in a ZESBI application to install two charging ports to support two electric school buses at its bus depot. The Applicant cannot apply for RECESS funds to stack or combine to the aforementioned project scope. However, the Applicant could apply to RECESS with a new distinct project scope. For example, the Applicant could apply to fund an additional three charging ports to support an additional three electric school buses at its bus depot. Eligible Applicants must have fifty (50) or fewer active projects across all CEC-funded zero-emission vehicle (ZEV) infrastructure grant agreements, including block grants, at the time of agreement execution.</w:t>
      </w:r>
    </w:p>
    <w:p w14:paraId="37FC9088" w14:textId="66161EBE" w:rsidR="00610B96" w:rsidRPr="00B378EE" w:rsidRDefault="6E6300FA" w:rsidP="006D2B96">
      <w:pPr>
        <w:pStyle w:val="ListParagraph"/>
        <w:numPr>
          <w:ilvl w:val="0"/>
          <w:numId w:val="19"/>
        </w:numPr>
        <w:ind w:left="2160" w:hanging="720"/>
        <w:textAlignment w:val="baseline"/>
        <w:rPr>
          <w:rFonts w:ascii="Tahoma" w:eastAsia="Arial" w:hAnsi="Tahoma" w:cs="Tahoma"/>
        </w:rPr>
      </w:pPr>
      <w:r w:rsidRPr="00B378EE">
        <w:rPr>
          <w:rFonts w:ascii="Tahoma" w:eastAsia="Arial" w:hAnsi="Tahoma" w:cs="Tahoma"/>
          <w:color w:val="000000" w:themeColor="text1"/>
          <w:szCs w:val="24"/>
        </w:rPr>
        <w:t xml:space="preserve">Applicants proposed for award must submit correspondence from the project site’s(s’) utility provider(s) to confirm the Applicant has engaged the utility about their proposed project. The correspondence must confirm the utility will provide necessary power at the project site(s) for the proposed electric school bus charging infrastructure within the applicant’s project timeline and that there is no existing contract in place that would obstruct the </w:t>
      </w:r>
      <w:r w:rsidRPr="00B378EE">
        <w:rPr>
          <w:rFonts w:ascii="Tahoma" w:eastAsia="Arial" w:hAnsi="Tahoma" w:cs="Tahoma"/>
          <w:color w:val="000000" w:themeColor="text1"/>
          <w:szCs w:val="24"/>
        </w:rPr>
        <w:lastRenderedPageBreak/>
        <w:t>proposed installations or lead to extended project timelines. This correspondence must be provided within three (3) months of the release date of the Notice of Proposed Awards (NOPA) to the CAM who will contact the Applicant proposed for award. The CAM will not take the proposed award to a CEC Business Meeting for approval without first receiving this correspondence. The CEC reserves the right to cancel proposed awards that do not meet this deadline and recommend funding for the next eligible proposal on the NOPA for the same funding lane, or another funding lane if passing applications are exhausted. Examples of correspondence may include a letter, email, or copy of request for new service.</w:t>
      </w:r>
    </w:p>
    <w:p w14:paraId="78490279" w14:textId="17E317F8" w:rsidR="00610B96" w:rsidRPr="00B378EE" w:rsidRDefault="6E6300FA" w:rsidP="006D2B96">
      <w:pPr>
        <w:pStyle w:val="ListParagraph"/>
        <w:numPr>
          <w:ilvl w:val="0"/>
          <w:numId w:val="19"/>
        </w:numPr>
        <w:ind w:left="2160" w:hanging="720"/>
        <w:textAlignment w:val="baseline"/>
        <w:rPr>
          <w:rFonts w:ascii="Tahoma" w:eastAsia="Arial" w:hAnsi="Tahoma" w:cs="Tahoma"/>
        </w:rPr>
      </w:pPr>
      <w:r w:rsidRPr="00B378EE">
        <w:rPr>
          <w:rFonts w:ascii="Tahoma" w:eastAsia="Arial" w:hAnsi="Tahoma" w:cs="Tahoma"/>
          <w:color w:val="000000" w:themeColor="text1"/>
          <w:szCs w:val="24"/>
        </w:rPr>
        <w:t>All projects recommended for funding must complete the lead agency California Environmental Quality Act (CEQA) process within three (3) months of the release date of the NOPA. The lead agency’s CEQA must be completed, and the CEC must receive confirmation of completion, before the proposed award is presented</w:t>
      </w:r>
      <w:r w:rsidR="3F9784E3"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at</w:t>
      </w:r>
      <w:r w:rsidR="7B4C3A4C"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 CEC Business Meeting for approval. The CEC reserves the righ</w:t>
      </w:r>
      <w:r w:rsidR="2E76C823" w:rsidRPr="00B378EE">
        <w:rPr>
          <w:rFonts w:ascii="Tahoma" w:eastAsia="Arial" w:hAnsi="Tahoma" w:cs="Tahoma"/>
          <w:color w:val="000000" w:themeColor="text1"/>
          <w:szCs w:val="24"/>
        </w:rPr>
        <w:t xml:space="preserve">t </w:t>
      </w:r>
      <w:r w:rsidRPr="00B378EE">
        <w:rPr>
          <w:rFonts w:ascii="Tahoma" w:eastAsia="Arial" w:hAnsi="Tahoma" w:cs="Tahoma"/>
          <w:color w:val="000000" w:themeColor="text1"/>
          <w:szCs w:val="24"/>
        </w:rPr>
        <w:t>to cancel proposed awards that do not meet this CEQA compliance deadline and recommend funding for the next</w:t>
      </w:r>
      <w:r w:rsidR="23F7E559" w:rsidRPr="00B378EE">
        <w:rPr>
          <w:rFonts w:ascii="Tahoma" w:eastAsia="Arial" w:hAnsi="Tahoma" w:cs="Tahoma"/>
          <w:color w:val="000000" w:themeColor="text1"/>
          <w:szCs w:val="24"/>
        </w:rPr>
        <w:t xml:space="preserve"> e</w:t>
      </w:r>
      <w:r w:rsidRPr="00B378EE">
        <w:rPr>
          <w:rFonts w:ascii="Tahoma" w:eastAsia="Arial" w:hAnsi="Tahoma" w:cs="Tahoma"/>
          <w:color w:val="000000" w:themeColor="text1"/>
          <w:szCs w:val="24"/>
        </w:rPr>
        <w:t>ligible</w:t>
      </w:r>
      <w:r w:rsidR="7CE62E58"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proposal on the NOPA for the same funding lane, or another funding</w:t>
      </w:r>
      <w:r w:rsidR="1B1F7A6F"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lane if passing applications are exhausted.</w:t>
      </w:r>
    </w:p>
    <w:p w14:paraId="5347A966" w14:textId="77777777" w:rsidR="00991281" w:rsidRPr="00991281" w:rsidRDefault="538A48F3" w:rsidP="00991281">
      <w:pPr>
        <w:pStyle w:val="ListParagraph"/>
        <w:numPr>
          <w:ilvl w:val="0"/>
          <w:numId w:val="19"/>
        </w:numPr>
        <w:ind w:left="2160" w:hanging="720"/>
        <w:textAlignment w:val="baseline"/>
        <w:rPr>
          <w:rFonts w:ascii="Tahoma" w:eastAsia="Tahoma" w:hAnsi="Tahoma" w:cs="Tahoma"/>
          <w:color w:val="000000" w:themeColor="text1"/>
          <w:szCs w:val="24"/>
        </w:rPr>
      </w:pPr>
      <w:r w:rsidRPr="00B378EE">
        <w:rPr>
          <w:rFonts w:ascii="Tahoma" w:eastAsia="Arial" w:hAnsi="Tahoma" w:cs="Tahoma"/>
          <w:color w:val="000000" w:themeColor="text1"/>
          <w:szCs w:val="24"/>
        </w:rPr>
        <w:t xml:space="preserve">Awarded projects must install the minimum number and type of EV charging ports proposed in its application. If the grant Recipient requests to change the scope of the project during the term of the grant agreement, the CEC reserves the right to decrease the budget accordingly. </w:t>
      </w:r>
      <w:r w:rsidRPr="00B378EE">
        <w:rPr>
          <w:rFonts w:ascii="Tahoma" w:eastAsia="Arial" w:hAnsi="Tahoma" w:cs="Tahoma"/>
        </w:rPr>
        <w:t xml:space="preserve"> </w:t>
      </w:r>
    </w:p>
    <w:p w14:paraId="36AB7580" w14:textId="794B7B35" w:rsidR="00610B96" w:rsidRPr="00991281" w:rsidRDefault="538A48F3" w:rsidP="00991281">
      <w:pPr>
        <w:pStyle w:val="ListParagraph"/>
        <w:numPr>
          <w:ilvl w:val="0"/>
          <w:numId w:val="19"/>
        </w:numPr>
        <w:ind w:left="2160" w:hanging="720"/>
        <w:textAlignment w:val="baseline"/>
        <w:rPr>
          <w:rFonts w:ascii="Tahoma" w:eastAsia="Tahoma" w:hAnsi="Tahoma" w:cs="Tahoma"/>
          <w:color w:val="000000" w:themeColor="text1"/>
        </w:rPr>
      </w:pPr>
      <w:r w:rsidRPr="00991281">
        <w:rPr>
          <w:rFonts w:ascii="Tahoma" w:eastAsia="Tahoma" w:hAnsi="Tahoma" w:cs="Tahoma"/>
          <w:color w:val="000000" w:themeColor="text1"/>
        </w:rPr>
        <w:t>All charging ports must have a product warranty that covers both parts and labor and lasts at least six years after the charging port becomes operational.</w:t>
      </w:r>
    </w:p>
    <w:p w14:paraId="0343A3EF" w14:textId="16E6B8ED" w:rsidR="00610B96" w:rsidRPr="00B378EE" w:rsidRDefault="706837D2" w:rsidP="00F86637">
      <w:pPr>
        <w:pStyle w:val="ListParagraph"/>
        <w:numPr>
          <w:ilvl w:val="0"/>
          <w:numId w:val="20"/>
        </w:numPr>
        <w:textAlignment w:val="baseline"/>
        <w:rPr>
          <w:rFonts w:ascii="Tahoma" w:hAnsi="Tahoma" w:cs="Tahoma"/>
          <w:color w:val="000000" w:themeColor="text1"/>
          <w:szCs w:val="24"/>
        </w:rPr>
      </w:pPr>
      <w:r w:rsidRPr="00B378EE">
        <w:rPr>
          <w:rFonts w:ascii="Tahoma" w:eastAsia="Tahoma" w:hAnsi="Tahoma" w:cs="Tahoma"/>
          <w:color w:val="000000" w:themeColor="text1"/>
          <w:szCs w:val="24"/>
        </w:rPr>
        <w:t>This may be an extended warranty or an existing product warranty, depending on the service provider.</w:t>
      </w:r>
    </w:p>
    <w:p w14:paraId="53B9AD6B" w14:textId="7223B2F6" w:rsidR="00610B96" w:rsidRPr="00B378EE" w:rsidRDefault="706837D2" w:rsidP="006D2B96">
      <w:pPr>
        <w:pStyle w:val="ListParagraph"/>
        <w:numPr>
          <w:ilvl w:val="0"/>
          <w:numId w:val="21"/>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All equipment must be able to withstand extreme weather conditions associated with the deployment area, including extreme temperature, flooding, heavy rains, and high winds, and display screens must be protected from malfunctions due to condensation and any local area weather conditions.</w:t>
      </w:r>
    </w:p>
    <w:p w14:paraId="103344D4" w14:textId="6BBBE221" w:rsidR="00610B96" w:rsidRPr="00B378EE" w:rsidRDefault="706837D2" w:rsidP="006D2B96">
      <w:pPr>
        <w:pStyle w:val="ListParagraph"/>
        <w:numPr>
          <w:ilvl w:val="0"/>
          <w:numId w:val="21"/>
        </w:numPr>
        <w:ind w:left="2160" w:hanging="720"/>
        <w:textAlignment w:val="baseline"/>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Applicant must operate each proposed charging port and maintain its operational status for a minimum of six (6) years after commissioning. If the current site ownership or access rights agreement for the proposed project location(s) is valid for less than the required six (6) years, the Applicant must commit to operating that charging port until the current agreement ends and make a good faith effort to extend the agreement or secure a contractual </w:t>
      </w:r>
      <w:r w:rsidRPr="00B378EE">
        <w:rPr>
          <w:rFonts w:ascii="Tahoma" w:eastAsia="Arial" w:hAnsi="Tahoma" w:cs="Tahoma"/>
          <w:color w:val="000000" w:themeColor="text1"/>
          <w:szCs w:val="24"/>
        </w:rPr>
        <w:lastRenderedPageBreak/>
        <w:t>right to access the site to continue operation for the full six years. If an Applicant does not meet the six-year commitment, or if the Applicant closes the station shortly after six (6) years without good cause, the CEC may seek repayment of grant funds. Funding Lane 3 Applicants must submit a Letters of Commitment (Attachment 7) to confirm their commitment to operate the proposed charging infrastructure included in the application and explain any limitations to site ownership or their</w:t>
      </w:r>
      <w:r w:rsidR="710393F2"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contractual right to access the site.</w:t>
      </w:r>
    </w:p>
    <w:p w14:paraId="2DC72B4C" w14:textId="5FC7BFCE" w:rsidR="00610B96" w:rsidRPr="00B378EE" w:rsidRDefault="64640F05" w:rsidP="004907B6">
      <w:pPr>
        <w:pStyle w:val="ListParagraph"/>
        <w:keepNext/>
        <w:numPr>
          <w:ilvl w:val="0"/>
          <w:numId w:val="16"/>
        </w:numPr>
        <w:spacing w:line="259" w:lineRule="auto"/>
        <w:ind w:left="1440" w:hanging="720"/>
        <w:jc w:val="both"/>
        <w:rPr>
          <w:rFonts w:ascii="Tahoma" w:hAnsi="Tahoma" w:cs="Tahoma"/>
          <w:b/>
          <w:bCs/>
        </w:rPr>
      </w:pPr>
      <w:r w:rsidRPr="00B378EE">
        <w:rPr>
          <w:rFonts w:ascii="Tahoma" w:hAnsi="Tahoma" w:cs="Tahoma"/>
          <w:b/>
          <w:bCs/>
        </w:rPr>
        <w:t>Data Collection</w:t>
      </w:r>
    </w:p>
    <w:p w14:paraId="4535D185" w14:textId="70782E14" w:rsidR="00610B96" w:rsidRPr="00B378EE" w:rsidRDefault="7DBE841D" w:rsidP="006D2B96">
      <w:pPr>
        <w:pStyle w:val="ListParagraph"/>
        <w:numPr>
          <w:ilvl w:val="0"/>
          <w:numId w:val="22"/>
        </w:numPr>
        <w:ind w:left="2160" w:hanging="720"/>
        <w:textAlignment w:val="baseline"/>
        <w:rPr>
          <w:rFonts w:ascii="Tahoma" w:eastAsia="Arial" w:hAnsi="Tahoma" w:cs="Tahoma"/>
          <w:szCs w:val="24"/>
        </w:rPr>
      </w:pPr>
      <w:r w:rsidRPr="00B378EE">
        <w:rPr>
          <w:rFonts w:ascii="Tahoma" w:eastAsia="Arial" w:hAnsi="Tahoma" w:cs="Tahoma"/>
          <w:color w:val="000000" w:themeColor="text1"/>
          <w:szCs w:val="24"/>
        </w:rPr>
        <w:t>Applications that result in proposed awards and executed agreements will be required to collect data from the project and perform recordkeeping and reporting on operations and reliability</w:t>
      </w:r>
      <w:r w:rsidR="3748C4F1"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as specified in the Scope of Work (Attachment 4). Applicants should familiarize themselves with these requirements and ensure they have systems in place to comply.</w:t>
      </w:r>
    </w:p>
    <w:p w14:paraId="264A30CF" w14:textId="09BA710C" w:rsidR="00610B96" w:rsidRPr="00B378EE" w:rsidRDefault="3ECF7FD3" w:rsidP="00C95CFB">
      <w:pPr>
        <w:pStyle w:val="ListParagraph"/>
        <w:numPr>
          <w:ilvl w:val="0"/>
          <w:numId w:val="16"/>
        </w:numPr>
        <w:spacing w:line="259" w:lineRule="auto"/>
        <w:ind w:left="1440" w:hanging="720"/>
        <w:jc w:val="both"/>
        <w:rPr>
          <w:rFonts w:ascii="Tahoma" w:hAnsi="Tahoma" w:cs="Tahoma"/>
          <w:b/>
          <w:bCs/>
        </w:rPr>
      </w:pPr>
      <w:r w:rsidRPr="00B378EE">
        <w:rPr>
          <w:rFonts w:ascii="Tahoma" w:hAnsi="Tahoma" w:cs="Tahoma"/>
          <w:b/>
          <w:bCs/>
        </w:rPr>
        <w:t>Electric School Bus Deployment Requirements</w:t>
      </w:r>
    </w:p>
    <w:p w14:paraId="13072903" w14:textId="4A706201" w:rsidR="00610B96" w:rsidRPr="00B378EE" w:rsidRDefault="3ECF7FD3" w:rsidP="0052179D">
      <w:pPr>
        <w:pStyle w:val="ListParagraph"/>
        <w:numPr>
          <w:ilvl w:val="0"/>
          <w:numId w:val="66"/>
        </w:numPr>
        <w:ind w:left="2160" w:hanging="720"/>
        <w:textAlignment w:val="baseline"/>
        <w:rPr>
          <w:rFonts w:ascii="Tahoma" w:eastAsia="Arial" w:hAnsi="Tahoma" w:cs="Tahoma"/>
        </w:rPr>
      </w:pPr>
      <w:r w:rsidRPr="3DC15E9D">
        <w:rPr>
          <w:rFonts w:ascii="Tahoma" w:eastAsia="Arial" w:hAnsi="Tahoma" w:cs="Tahoma"/>
          <w:color w:val="000000" w:themeColor="text1"/>
        </w:rPr>
        <w:t>The electric school buses supported by the proposed charging infrastructure must either be new electric school buses being procured within the agreement term or existing electric school buses (including recent electric school bus purchase orders prior to agreement execution) that are not in operation or underutilized due to a lack of charging infrastructure.</w:t>
      </w:r>
    </w:p>
    <w:p w14:paraId="19B3AC5F" w14:textId="7786892A" w:rsidR="00610B96" w:rsidRPr="00B378EE" w:rsidRDefault="30A7B1E8" w:rsidP="0052179D">
      <w:pPr>
        <w:pStyle w:val="ListParagraph"/>
        <w:numPr>
          <w:ilvl w:val="0"/>
          <w:numId w:val="66"/>
        </w:numPr>
        <w:ind w:left="2160" w:hanging="720"/>
        <w:textAlignment w:val="baseline"/>
        <w:rPr>
          <w:rFonts w:ascii="Tahoma" w:eastAsia="Arial" w:hAnsi="Tahoma" w:cs="Tahoma"/>
        </w:rPr>
      </w:pPr>
      <w:r w:rsidRPr="3DC15E9D">
        <w:rPr>
          <w:rFonts w:ascii="Tahoma" w:eastAsia="Arial" w:hAnsi="Tahoma" w:cs="Tahoma"/>
          <w:color w:val="000000" w:themeColor="text1"/>
        </w:rPr>
        <w:t>To ensure that charging infrastructure funded under this solicitation will be utilized, Applicants must submit either a Letter of Intent to Place a Purchase Order (Attachment 8) or a Letter Indicating Need for New Infrastructure (Attachment 8) with their application</w:t>
      </w:r>
      <w:r w:rsidRPr="3DC15E9D">
        <w:rPr>
          <w:rFonts w:ascii="Tahoma" w:eastAsia="Arial" w:hAnsi="Tahoma" w:cs="Tahoma"/>
          <w:i/>
          <w:iCs/>
          <w:color w:val="000000" w:themeColor="text1"/>
        </w:rPr>
        <w:t xml:space="preserve">. </w:t>
      </w:r>
      <w:r w:rsidRPr="3DC15E9D">
        <w:rPr>
          <w:rFonts w:ascii="Tahoma" w:eastAsia="Arial" w:hAnsi="Tahoma" w:cs="Tahoma"/>
          <w:color w:val="000000" w:themeColor="text1"/>
        </w:rPr>
        <w:t xml:space="preserve">An Applicant must submit two separate applications if they are proposing to install charging infrastructure for both new electric school buses being procured within the agreement term AND existing electric school buses (including recent electric school bus purchase orders prior to agreement execution). Please see Section I.I. </w:t>
      </w:r>
    </w:p>
    <w:p w14:paraId="0E8DEAD1" w14:textId="28EBDB1B" w:rsidR="00610B96" w:rsidRPr="00B378EE" w:rsidRDefault="30A7B1E8" w:rsidP="3DC15E9D">
      <w:pPr>
        <w:pStyle w:val="ListParagraph"/>
        <w:ind w:left="2160"/>
        <w:textAlignment w:val="baseline"/>
        <w:rPr>
          <w:rFonts w:ascii="Tahoma" w:eastAsia="Arial" w:hAnsi="Tahoma" w:cs="Tahoma"/>
        </w:rPr>
      </w:pPr>
      <w:r w:rsidRPr="3DC15E9D">
        <w:rPr>
          <w:rFonts w:ascii="Tahoma" w:eastAsia="Arial" w:hAnsi="Tahoma" w:cs="Tahoma"/>
          <w:color w:val="000000" w:themeColor="text1"/>
        </w:rPr>
        <w:t xml:space="preserve">The Letter of Intent to Place a Purchase Order should reflect plans to place a purchase order within six (6) months of grant agreement execution. All electric school buses to be procured must be on the </w:t>
      </w:r>
      <w:hyperlink r:id="rId45">
        <w:r w:rsidRPr="3DC15E9D">
          <w:rPr>
            <w:rStyle w:val="Hyperlink"/>
            <w:rFonts w:ascii="Tahoma" w:eastAsia="Arial" w:hAnsi="Tahoma" w:cs="Tahoma"/>
          </w:rPr>
          <w:t>HVIP Vehicle Catalog</w:t>
        </w:r>
      </w:hyperlink>
      <w:r w:rsidRPr="3DC15E9D">
        <w:rPr>
          <w:rFonts w:ascii="Tahoma" w:eastAsia="Arial" w:hAnsi="Tahoma" w:cs="Tahoma"/>
          <w:color w:val="000000" w:themeColor="text1"/>
        </w:rPr>
        <w:t xml:space="preserve">, which can be found at https://californiahvip.org/vehicle-category/school-bus/?type=655. If an Applicant cannot place a purchase order within six (6) months of agreement execution, the CEC reserves the right to cancel the award and offer funding to the next eligible Applicant on the NOPA list for the same funding lane, or another funding lane if passing applications are exhausted. Purchase orders for all proposed new </w:t>
      </w:r>
      <w:r w:rsidRPr="3DC15E9D">
        <w:rPr>
          <w:rFonts w:ascii="Tahoma" w:eastAsia="Arial" w:hAnsi="Tahoma" w:cs="Tahoma"/>
          <w:color w:val="000000" w:themeColor="text1"/>
        </w:rPr>
        <w:lastRenderedPageBreak/>
        <w:t>electric school buses must be submitted before reimbursement for eligible project costs will be considered by the CEC.</w:t>
      </w:r>
    </w:p>
    <w:p w14:paraId="613466D8" w14:textId="401D6B9D" w:rsidR="00610B96" w:rsidRPr="00B378EE" w:rsidRDefault="369E5FE8" w:rsidP="00022DC2">
      <w:pPr>
        <w:pStyle w:val="ListParagraph"/>
        <w:ind w:left="2160"/>
        <w:textAlignment w:val="baseline"/>
        <w:rPr>
          <w:rFonts w:ascii="Tahoma" w:eastAsia="Arial" w:hAnsi="Tahoma" w:cs="Tahoma"/>
          <w:szCs w:val="24"/>
        </w:rPr>
      </w:pPr>
      <w:r w:rsidRPr="00B378EE">
        <w:rPr>
          <w:rFonts w:ascii="Tahoma" w:eastAsia="Arial" w:hAnsi="Tahoma" w:cs="Tahoma"/>
          <w:color w:val="000000" w:themeColor="text1"/>
          <w:szCs w:val="24"/>
        </w:rPr>
        <w:t xml:space="preserve">While the purchase order must be placed within six (6) months of agreement execution, there is not a firm requirement by when the electric school buses must be delivered. Infrastructure lead times or electric school bus production lead times may vary. However, the electric school bus orders must take place and buses must be delivered by the time the infrastructure becomes energized and operational. </w:t>
      </w:r>
      <w:r w:rsidRPr="00B378EE">
        <w:rPr>
          <w:rFonts w:ascii="Tahoma" w:eastAsia="Arial" w:hAnsi="Tahoma" w:cs="Tahoma"/>
          <w:szCs w:val="24"/>
        </w:rPr>
        <w:t xml:space="preserve"> </w:t>
      </w:r>
    </w:p>
    <w:p w14:paraId="0B4D5922" w14:textId="08104A63" w:rsidR="00610B96" w:rsidRPr="00B378EE" w:rsidRDefault="369E5FE8" w:rsidP="3DC15E9D">
      <w:pPr>
        <w:pStyle w:val="ListParagraph"/>
        <w:ind w:left="2160"/>
        <w:textAlignment w:val="baseline"/>
        <w:rPr>
          <w:rFonts w:ascii="Tahoma" w:eastAsia="Arial" w:hAnsi="Tahoma" w:cs="Tahoma"/>
        </w:rPr>
      </w:pPr>
      <w:r w:rsidRPr="3DC15E9D">
        <w:rPr>
          <w:rFonts w:ascii="Tahoma" w:eastAsia="Arial" w:hAnsi="Tahoma" w:cs="Tahoma"/>
          <w:color w:val="000000" w:themeColor="text1"/>
        </w:rPr>
        <w:t xml:space="preserve">Applicants who already own electric school buses (including recent electric school bus purchase orders prior to agreement execution) that are not in operation or underutilized due to a lack of charging infrastructure must submit a Letter Indicating Need for New Infrastructure (Attachment 8). </w:t>
      </w:r>
    </w:p>
    <w:p w14:paraId="33CF06A5" w14:textId="32F61264" w:rsidR="00610B96" w:rsidRPr="00B378EE" w:rsidRDefault="7370D714" w:rsidP="3DC15E9D">
      <w:pPr>
        <w:pStyle w:val="ListParagraph"/>
        <w:spacing w:after="240"/>
        <w:ind w:left="2160"/>
        <w:textAlignment w:val="baseline"/>
        <w:rPr>
          <w:rFonts w:ascii="Tahoma" w:eastAsia="Arial" w:hAnsi="Tahoma" w:cs="Tahoma"/>
        </w:rPr>
      </w:pPr>
      <w:r w:rsidRPr="3DC15E9D">
        <w:rPr>
          <w:rFonts w:ascii="Tahoma" w:eastAsia="Arial" w:hAnsi="Tahoma" w:cs="Tahoma"/>
          <w:color w:val="000000" w:themeColor="text1"/>
        </w:rPr>
        <w:t>Requirements for Letter of Intent to Place a Purchase Order (Attachment 8) or a Letter Indicating Need for New Infrastructure (Attachment 8) are detailed in Section III.D.</w:t>
      </w:r>
    </w:p>
    <w:p w14:paraId="2581A768" w14:textId="2DDE1600" w:rsidR="005642F8" w:rsidRPr="00B378EE" w:rsidRDefault="0BCAB5AC" w:rsidP="5502A5A7">
      <w:pPr>
        <w:pStyle w:val="Heading3"/>
        <w:jc w:val="left"/>
        <w:rPr>
          <w:rFonts w:ascii="Tahoma" w:hAnsi="Tahoma" w:cs="Tahoma"/>
        </w:rPr>
      </w:pPr>
      <w:bookmarkStart w:id="38" w:name="_Toc232059964"/>
      <w:r w:rsidRPr="00B378EE">
        <w:rPr>
          <w:rFonts w:ascii="Tahoma" w:hAnsi="Tahoma" w:cs="Tahoma"/>
        </w:rPr>
        <w:t>M</w:t>
      </w:r>
      <w:r w:rsidR="1B18060C" w:rsidRPr="00B378EE">
        <w:rPr>
          <w:rFonts w:ascii="Tahoma" w:hAnsi="Tahoma" w:cs="Tahoma"/>
        </w:rPr>
        <w:t xml:space="preserve">inimum Technical </w:t>
      </w:r>
      <w:r w:rsidR="2D8FEEA5" w:rsidRPr="00B378EE">
        <w:rPr>
          <w:rFonts w:ascii="Tahoma" w:hAnsi="Tahoma" w:cs="Tahoma"/>
        </w:rPr>
        <w:t>R</w:t>
      </w:r>
      <w:r w:rsidR="1B18060C" w:rsidRPr="00B378EE">
        <w:rPr>
          <w:rFonts w:ascii="Tahoma" w:hAnsi="Tahoma" w:cs="Tahoma"/>
        </w:rPr>
        <w:t xml:space="preserve">equirements </w:t>
      </w:r>
      <w:r w:rsidR="340BC62C" w:rsidRPr="00B378EE">
        <w:rPr>
          <w:rFonts w:ascii="Tahoma" w:hAnsi="Tahoma" w:cs="Tahoma"/>
        </w:rPr>
        <w:t>f</w:t>
      </w:r>
      <w:r w:rsidR="1B18060C" w:rsidRPr="00B378EE">
        <w:rPr>
          <w:rFonts w:ascii="Tahoma" w:hAnsi="Tahoma" w:cs="Tahoma"/>
        </w:rPr>
        <w:t xml:space="preserve">or </w:t>
      </w:r>
      <w:r w:rsidR="1665889D" w:rsidRPr="00B378EE">
        <w:rPr>
          <w:rFonts w:ascii="Tahoma" w:hAnsi="Tahoma" w:cs="Tahoma"/>
        </w:rPr>
        <w:t>E</w:t>
      </w:r>
      <w:r w:rsidR="1B18060C" w:rsidRPr="00B378EE">
        <w:rPr>
          <w:rFonts w:ascii="Tahoma" w:hAnsi="Tahoma" w:cs="Tahoma"/>
        </w:rPr>
        <w:t xml:space="preserve">lectric </w:t>
      </w:r>
      <w:r w:rsidR="39E98D3B" w:rsidRPr="00B378EE">
        <w:rPr>
          <w:rFonts w:ascii="Tahoma" w:hAnsi="Tahoma" w:cs="Tahoma"/>
        </w:rPr>
        <w:t>S</w:t>
      </w:r>
      <w:r w:rsidR="1B18060C" w:rsidRPr="00B378EE">
        <w:rPr>
          <w:rFonts w:ascii="Tahoma" w:hAnsi="Tahoma" w:cs="Tahoma"/>
        </w:rPr>
        <w:t xml:space="preserve">chool </w:t>
      </w:r>
      <w:r w:rsidR="04E6CDB0" w:rsidRPr="00B378EE">
        <w:rPr>
          <w:rFonts w:ascii="Tahoma" w:hAnsi="Tahoma" w:cs="Tahoma"/>
        </w:rPr>
        <w:t>B</w:t>
      </w:r>
      <w:r w:rsidR="1B18060C" w:rsidRPr="00B378EE">
        <w:rPr>
          <w:rFonts w:ascii="Tahoma" w:hAnsi="Tahoma" w:cs="Tahoma"/>
        </w:rPr>
        <w:t xml:space="preserve">us </w:t>
      </w:r>
      <w:r w:rsidR="08877950" w:rsidRPr="00B378EE">
        <w:rPr>
          <w:rFonts w:ascii="Tahoma" w:hAnsi="Tahoma" w:cs="Tahoma"/>
        </w:rPr>
        <w:t>I</w:t>
      </w:r>
      <w:r w:rsidR="1B18060C" w:rsidRPr="00B378EE">
        <w:rPr>
          <w:rFonts w:ascii="Tahoma" w:hAnsi="Tahoma" w:cs="Tahoma"/>
        </w:rPr>
        <w:t>nfrastructure</w:t>
      </w:r>
      <w:bookmarkEnd w:id="38"/>
    </w:p>
    <w:bookmarkEnd w:id="13"/>
    <w:bookmarkEnd w:id="14"/>
    <w:bookmarkEnd w:id="15"/>
    <w:bookmarkEnd w:id="16"/>
    <w:p w14:paraId="7A0013F3" w14:textId="166CF932" w:rsidR="00223C3C" w:rsidRPr="00B378EE" w:rsidRDefault="1B18060C" w:rsidP="5502A5A7">
      <w:pPr>
        <w:spacing w:after="0"/>
        <w:ind w:left="720"/>
        <w:rPr>
          <w:rFonts w:ascii="Tahoma" w:hAnsi="Tahoma" w:cs="Tahoma"/>
        </w:rPr>
      </w:pPr>
      <w:r w:rsidRPr="00B378EE">
        <w:rPr>
          <w:rFonts w:ascii="Tahoma" w:hAnsi="Tahoma" w:cs="Tahoma"/>
        </w:rPr>
        <w:t xml:space="preserve">Electric school bus charging ports funded under this solicitation shall, at a minimum, meet and adhere to each of the following Minimum Technical Requirements for Electric School Bus Charging Stations during station operation. </w:t>
      </w:r>
      <w:proofErr w:type="gramStart"/>
      <w:r w:rsidRPr="00B378EE">
        <w:rPr>
          <w:rFonts w:ascii="Tahoma" w:hAnsi="Tahoma" w:cs="Tahoma"/>
        </w:rPr>
        <w:t>All of</w:t>
      </w:r>
      <w:proofErr w:type="gramEnd"/>
      <w:r w:rsidRPr="00B378EE">
        <w:rPr>
          <w:rFonts w:ascii="Tahoma" w:hAnsi="Tahoma" w:cs="Tahoma"/>
        </w:rPr>
        <w:t xml:space="preserve"> the following Minimum Technical Requirements for Electric</w:t>
      </w:r>
      <w:r w:rsidR="766B1B7B" w:rsidRPr="00B378EE">
        <w:rPr>
          <w:rFonts w:ascii="Tahoma" w:hAnsi="Tahoma" w:cs="Tahoma"/>
        </w:rPr>
        <w:t xml:space="preserve"> </w:t>
      </w:r>
      <w:r w:rsidRPr="00B378EE">
        <w:rPr>
          <w:rFonts w:ascii="Tahoma" w:hAnsi="Tahoma" w:cs="Tahoma"/>
        </w:rPr>
        <w:t>School Bus Charging Stations shall be met at the exact electric school bus</w:t>
      </w:r>
      <w:r w:rsidR="7D1DC71E" w:rsidRPr="00B378EE">
        <w:rPr>
          <w:rFonts w:ascii="Tahoma" w:hAnsi="Tahoma" w:cs="Tahoma"/>
        </w:rPr>
        <w:t xml:space="preserve"> </w:t>
      </w:r>
      <w:r w:rsidRPr="00B378EE">
        <w:rPr>
          <w:rFonts w:ascii="Tahoma" w:hAnsi="Tahoma" w:cs="Tahoma"/>
        </w:rPr>
        <w:t xml:space="preserve">charging station address(es) approved by the CEC.  </w:t>
      </w:r>
    </w:p>
    <w:p w14:paraId="403B164A" w14:textId="2BA12409" w:rsidR="5502A5A7" w:rsidRPr="00B378EE" w:rsidRDefault="5502A5A7" w:rsidP="5502A5A7">
      <w:pPr>
        <w:spacing w:after="0"/>
        <w:ind w:left="720"/>
        <w:rPr>
          <w:rFonts w:ascii="Tahoma" w:hAnsi="Tahoma" w:cs="Tahoma"/>
        </w:rPr>
      </w:pPr>
    </w:p>
    <w:p w14:paraId="4A019B78" w14:textId="10F50A58" w:rsidR="1B18060C" w:rsidRPr="00E77B0B" w:rsidRDefault="1B18060C" w:rsidP="006D2B96">
      <w:pPr>
        <w:pStyle w:val="ListParagraph"/>
        <w:numPr>
          <w:ilvl w:val="0"/>
          <w:numId w:val="23"/>
        </w:numPr>
        <w:ind w:left="1440" w:hanging="720"/>
        <w:rPr>
          <w:rFonts w:ascii="Tahoma" w:hAnsi="Tahoma" w:cs="Tahoma"/>
          <w:color w:val="000000" w:themeColor="text1"/>
        </w:rPr>
      </w:pPr>
      <w:r w:rsidRPr="00E77B0B">
        <w:rPr>
          <w:rFonts w:ascii="Tahoma" w:hAnsi="Tahoma" w:cs="Tahoma"/>
          <w:color w:val="000000" w:themeColor="text1"/>
        </w:rPr>
        <w:t xml:space="preserve">Must be capable of providing at least L2 charging. Only conductive L2 charging ports, DCFC ports, and bidirectional DCFC ports are eligible for funding. The minimum power level for an eligible L2 charging port is 19.2 kW. </w:t>
      </w:r>
    </w:p>
    <w:p w14:paraId="006B5DBD" w14:textId="68E57FBD"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The station’s charging components must be installed.</w:t>
      </w:r>
    </w:p>
    <w:p w14:paraId="3112F8F0" w14:textId="4BB67FC6"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The grid-connected station has an energized utility connection and source of system power.</w:t>
      </w:r>
    </w:p>
    <w:p w14:paraId="0595141B" w14:textId="5BBF4566"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The station has received all required state, local, county, and city permits to build and operate.</w:t>
      </w:r>
    </w:p>
    <w:p w14:paraId="00DBD3E8" w14:textId="343D0B0C"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The station has a guard or cover installed over the station emergency shutdown system switch(es).</w:t>
      </w:r>
    </w:p>
    <w:p w14:paraId="34D063C3" w14:textId="49FCC13E"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Style w:val="normaltextrun"/>
          <w:rFonts w:ascii="Tahoma" w:hAnsi="Tahoma" w:cs="Tahoma"/>
          <w:color w:val="000000" w:themeColor="text1"/>
          <w:szCs w:val="24"/>
        </w:rPr>
        <w:t>Each charging port must be covered by and included in a networking agreement for at least six (6) years. </w:t>
      </w:r>
    </w:p>
    <w:p w14:paraId="02F580E5" w14:textId="4F327CEC"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EV chargers and parking facilities must include proper regulatory signs.</w:t>
      </w:r>
    </w:p>
    <w:p w14:paraId="020C45EC" w14:textId="6948E637"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lastRenderedPageBreak/>
        <w:t>Must have a rating of National Electrical Manufacturers Association (NEMA) 3R or greater (for outdoor ZEV equipment).</w:t>
      </w:r>
    </w:p>
    <w:p w14:paraId="1B330B96" w14:textId="2CAF3BE7"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Must be compliant with the most recent revision of National Institute of Standards and Technology (NIST) Handbook 130 and NIST Handbook 44.</w:t>
      </w:r>
    </w:p>
    <w:p w14:paraId="58F31CEB" w14:textId="112B17F8"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Must be certified by an Occupational Safety and Health Administration</w:t>
      </w:r>
      <w:r w:rsidR="429600BA" w:rsidRPr="00B378EE">
        <w:rPr>
          <w:rFonts w:ascii="Tahoma" w:hAnsi="Tahoma" w:cs="Tahoma"/>
          <w:color w:val="000000" w:themeColor="text1"/>
          <w:szCs w:val="24"/>
        </w:rPr>
        <w:t xml:space="preserve"> </w:t>
      </w:r>
      <w:r w:rsidRPr="00B378EE">
        <w:rPr>
          <w:rFonts w:ascii="Tahoma" w:hAnsi="Tahoma" w:cs="Tahoma"/>
          <w:color w:val="000000" w:themeColor="text1"/>
          <w:szCs w:val="24"/>
        </w:rPr>
        <w:t>(OSHA) Nationally Recognized Testing Laboratory (NRTL).</w:t>
      </w:r>
    </w:p>
    <w:p w14:paraId="61E7925C" w14:textId="52BEF250" w:rsidR="219BADEC" w:rsidRPr="00B378EE" w:rsidRDefault="219BADEC"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 xml:space="preserve">Each charging port must have at least one permanently attached SAE J1772 CCS. Additional connector types are allowed if the previous requirement is met.  </w:t>
      </w:r>
    </w:p>
    <w:p w14:paraId="272EBB5F" w14:textId="11937EC8" w:rsidR="3D1DEDA9" w:rsidRPr="00B378EE" w:rsidRDefault="3D1DEDA9"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The charging port must be capable of implementing ISO 15118-2 or 15118-20.</w:t>
      </w:r>
    </w:p>
    <w:p w14:paraId="048B538F" w14:textId="22786AFE" w:rsidR="3D1DEDA9" w:rsidRPr="00B378EE" w:rsidRDefault="3D1DEDA9" w:rsidP="006D2B96">
      <w:pPr>
        <w:pStyle w:val="ListParagraph"/>
        <w:numPr>
          <w:ilvl w:val="0"/>
          <w:numId w:val="23"/>
        </w:numPr>
        <w:ind w:left="1440" w:hanging="720"/>
        <w:rPr>
          <w:rFonts w:ascii="Tahoma" w:hAnsi="Tahoma" w:cs="Tahoma"/>
          <w:color w:val="000000" w:themeColor="text1"/>
          <w:szCs w:val="24"/>
        </w:rPr>
      </w:pPr>
      <w:r w:rsidRPr="00B378EE">
        <w:rPr>
          <w:rFonts w:ascii="Tahoma" w:hAnsi="Tahoma" w:cs="Tahoma"/>
          <w:color w:val="000000" w:themeColor="text1"/>
          <w:szCs w:val="24"/>
        </w:rPr>
        <w:t>The data link for ISO 15118 communication must conform with an existing or under-development ISO 15118 physical layer, such as ISO 15118-3 or ISO 15118-10.</w:t>
      </w:r>
    </w:p>
    <w:p w14:paraId="20819DFF" w14:textId="4243EED8" w:rsidR="5502A5A7" w:rsidRPr="00B378EE" w:rsidRDefault="5502A5A7" w:rsidP="5502A5A7">
      <w:pPr>
        <w:spacing w:after="0"/>
        <w:rPr>
          <w:rFonts w:ascii="Tahoma" w:hAnsi="Tahoma" w:cs="Tahoma"/>
          <w:color w:val="000000" w:themeColor="text1"/>
          <w:szCs w:val="24"/>
        </w:rPr>
      </w:pPr>
    </w:p>
    <w:p w14:paraId="360B7600" w14:textId="32D6F536" w:rsidR="3D1DEDA9" w:rsidRPr="00B378EE" w:rsidRDefault="3D1DEDA9"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If a bidirectional DCFC port is purchased and installed, the following requirements must be met:</w:t>
      </w:r>
    </w:p>
    <w:p w14:paraId="2DFBC9DA" w14:textId="4FDCAA67" w:rsidR="3D1DEDA9" w:rsidRPr="00B378EE" w:rsidRDefault="3D1DEDA9" w:rsidP="006D2B96">
      <w:pPr>
        <w:pStyle w:val="ListParagraph"/>
        <w:numPr>
          <w:ilvl w:val="0"/>
          <w:numId w:val="24"/>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Be safety certified to the applicable Underwriters Laboratories (UL) standard for utility interconnection in California. As of January 2024, bidirectional DCFC installations subject to a California investor-owned utility’s jurisdiction must be certified to UL 1741 Supplement B as a prerequisite for interconnection.  </w:t>
      </w:r>
    </w:p>
    <w:p w14:paraId="74834168" w14:textId="48865A7B"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must refer to the applicable investor-owned utility’s interconnection tariff (Rule 21) for the latest requirements. </w:t>
      </w:r>
      <w:proofErr w:type="gramStart"/>
      <w:r w:rsidRPr="00B378EE">
        <w:rPr>
          <w:rFonts w:ascii="Tahoma" w:eastAsia="Arial" w:hAnsi="Tahoma" w:cs="Tahoma"/>
          <w:color w:val="000000" w:themeColor="text1"/>
          <w:szCs w:val="24"/>
        </w:rPr>
        <w:t>Publicly-owned</w:t>
      </w:r>
      <w:proofErr w:type="gramEnd"/>
      <w:r w:rsidRPr="00B378EE">
        <w:rPr>
          <w:rFonts w:ascii="Tahoma" w:eastAsia="Arial" w:hAnsi="Tahoma" w:cs="Tahoma"/>
          <w:color w:val="000000" w:themeColor="text1"/>
          <w:szCs w:val="24"/>
        </w:rPr>
        <w:t xml:space="preserve"> utilities set their own requirements. </w:t>
      </w:r>
    </w:p>
    <w:p w14:paraId="1BBDED8D" w14:textId="4427A130"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Bidirectional DCFC participating in the Emergency Load Reduction Program may be eligible for interconnection with only UL 1741 certification, without additional supplement requirements.</w:t>
      </w:r>
    </w:p>
    <w:p w14:paraId="734B4EC1" w14:textId="7C241080"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If a bidirectional DCFC is selected, the Applicant is not required to participate in utility exporting events such as Emergency Load Reduction Programs during the agreement term.</w:t>
      </w:r>
    </w:p>
    <w:p w14:paraId="7D6FBA55" w14:textId="74B029EF" w:rsidR="3D1DEDA9" w:rsidRPr="00B378EE" w:rsidRDefault="3D1DEDA9" w:rsidP="006D2B96">
      <w:pPr>
        <w:pStyle w:val="ListParagraph"/>
        <w:numPr>
          <w:ilvl w:val="0"/>
          <w:numId w:val="24"/>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Be ISO 15118-20 ready. An EVSE is considered ISO 15118-20 ready if it is capable of all the following: </w:t>
      </w:r>
    </w:p>
    <w:p w14:paraId="565B0758" w14:textId="603B0821"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Powerline communication based digital communication as specified in ISO 15118-3. </w:t>
      </w:r>
    </w:p>
    <w:p w14:paraId="322F594B" w14:textId="75D956C7"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Secure management and storage of keys and certificates used with ISO 15118-2 and ISO 15118-20. This may be using a hardware security module (HSM, trusted platform module, </w:t>
      </w:r>
      <w:proofErr w:type="spellStart"/>
      <w:r w:rsidRPr="00B378EE">
        <w:rPr>
          <w:rFonts w:ascii="Tahoma" w:eastAsia="Arial" w:hAnsi="Tahoma" w:cs="Tahoma"/>
          <w:color w:val="000000" w:themeColor="text1"/>
          <w:szCs w:val="24"/>
        </w:rPr>
        <w:t>SoftHSM</w:t>
      </w:r>
      <w:proofErr w:type="spellEnd"/>
      <w:r w:rsidRPr="00B378EE">
        <w:rPr>
          <w:rFonts w:ascii="Tahoma" w:eastAsia="Arial" w:hAnsi="Tahoma" w:cs="Tahoma"/>
          <w:color w:val="000000" w:themeColor="text1"/>
          <w:szCs w:val="24"/>
        </w:rPr>
        <w:t>, or similar technology.</w:t>
      </w:r>
    </w:p>
    <w:p w14:paraId="3E985700" w14:textId="6F35F602"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Transport Layer Security version 1.3. </w:t>
      </w:r>
    </w:p>
    <w:p w14:paraId="21436EC6" w14:textId="6498429E"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Remotely receiving updates to activate or enable ISO 15118-20 use cases. Support for cryptographic agility is recommended to replace broken ciphers. </w:t>
      </w:r>
    </w:p>
    <w:p w14:paraId="6A7745E9" w14:textId="3E64E060"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Connecting to a charging station management system, for example using OCPP. </w:t>
      </w:r>
    </w:p>
    <w:p w14:paraId="002095ED" w14:textId="5118D4F6" w:rsidR="3D1DEDA9" w:rsidRPr="00B378EE" w:rsidRDefault="3D1DEDA9" w:rsidP="006D2B96">
      <w:pPr>
        <w:pStyle w:val="ListParagraph"/>
        <w:numPr>
          <w:ilvl w:val="1"/>
          <w:numId w:val="24"/>
        </w:numPr>
        <w:rPr>
          <w:rFonts w:ascii="Tahoma" w:eastAsia="Arial" w:hAnsi="Tahoma" w:cs="Tahoma"/>
          <w:color w:val="000000" w:themeColor="text1"/>
          <w:szCs w:val="24"/>
        </w:rPr>
      </w:pPr>
      <w:r w:rsidRPr="00B378EE">
        <w:rPr>
          <w:rFonts w:ascii="Tahoma" w:eastAsia="Arial" w:hAnsi="Tahoma" w:cs="Tahoma"/>
          <w:color w:val="000000" w:themeColor="text1"/>
          <w:szCs w:val="24"/>
        </w:rPr>
        <w:t>Selecting the appropriate communication protocol requested by the EV. </w:t>
      </w:r>
    </w:p>
    <w:p w14:paraId="3E29C333" w14:textId="0F5B7B4E" w:rsidR="353FC3A0" w:rsidRPr="00B378EE" w:rsidRDefault="353FC3A0" w:rsidP="00B177EF">
      <w:pPr>
        <w:keepNext/>
        <w:keepLines/>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If distributed energy resources such as, but not limited to, battery energy storage systems or solar photovoltaic, are purchased and installed, the following requirements must be met:</w:t>
      </w:r>
    </w:p>
    <w:p w14:paraId="7CDA3779" w14:textId="77777777" w:rsidR="000222EF" w:rsidRPr="00B378EE" w:rsidRDefault="353FC3A0" w:rsidP="006D2B96">
      <w:pPr>
        <w:pStyle w:val="ListParagraph"/>
        <w:keepNext/>
        <w:keepLines/>
        <w:numPr>
          <w:ilvl w:val="0"/>
          <w:numId w:val="25"/>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All distributed energy resources must be zero-emission and on </w:t>
      </w:r>
      <w:hyperlink r:id="rId46">
        <w:r w:rsidRPr="00B378EE">
          <w:rPr>
            <w:rStyle w:val="Hyperlink"/>
            <w:rFonts w:ascii="Tahoma" w:eastAsia="Arial" w:hAnsi="Tahoma" w:cs="Tahoma"/>
            <w:szCs w:val="24"/>
          </w:rPr>
          <w:t>CEC’s Solar Equipment List.</w:t>
        </w:r>
      </w:hyperlink>
    </w:p>
    <w:p w14:paraId="17E4A896" w14:textId="765FC130" w:rsidR="353FC3A0" w:rsidRPr="00B378EE" w:rsidRDefault="353FC3A0" w:rsidP="006D2B96">
      <w:pPr>
        <w:pStyle w:val="ListParagraph"/>
        <w:keepNext/>
        <w:keepLines/>
        <w:numPr>
          <w:ilvl w:val="0"/>
          <w:numId w:val="25"/>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Must be safety certified by a National Recognized Testing Laboratory (NRTL), recognized by the United States Occupational Safety and Health Administration (OSHA). OSHA’s complete list of NRTLs can be found at </w:t>
      </w:r>
      <w:hyperlink r:id="rId47">
        <w:r w:rsidRPr="00B378EE">
          <w:rPr>
            <w:rStyle w:val="Hyperlink"/>
            <w:rFonts w:ascii="Tahoma" w:eastAsia="Arial" w:hAnsi="Tahoma" w:cs="Tahoma"/>
            <w:szCs w:val="24"/>
          </w:rPr>
          <w:t>https://www.osha.gov/nationally-recognized-testing-laboratory-program</w:t>
        </w:r>
      </w:hyperlink>
      <w:r w:rsidRPr="00B378EE">
        <w:rPr>
          <w:rFonts w:ascii="Tahoma" w:eastAsia="Arial" w:hAnsi="Tahoma" w:cs="Tahoma"/>
          <w:color w:val="000000" w:themeColor="text1"/>
          <w:szCs w:val="24"/>
        </w:rPr>
        <w:t>.</w:t>
      </w:r>
    </w:p>
    <w:p w14:paraId="3F0D19B1" w14:textId="207A65F5" w:rsidR="353FC3A0" w:rsidRPr="00B378EE" w:rsidRDefault="353FC3A0" w:rsidP="006D2B96">
      <w:pPr>
        <w:pStyle w:val="ListParagraph"/>
        <w:keepNext/>
        <w:keepLines/>
        <w:numPr>
          <w:ilvl w:val="0"/>
          <w:numId w:val="25"/>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The zero-emission distributed energy resources must be connected to a CEC-funded grid-connected charger.</w:t>
      </w:r>
    </w:p>
    <w:p w14:paraId="1DF7B25E" w14:textId="637AB8AC" w:rsidR="353FC3A0" w:rsidRPr="00B378EE" w:rsidRDefault="353FC3A0" w:rsidP="006D2B96">
      <w:pPr>
        <w:pStyle w:val="ListParagraph"/>
        <w:numPr>
          <w:ilvl w:val="0"/>
          <w:numId w:val="25"/>
        </w:numPr>
        <w:spacing w:line="259" w:lineRule="auto"/>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All zero-emission distributed energy resources must be installed by a contractor with the appropriate license classification, as determined by Contractors State License Board (CSLB). For more information, please visit CSLB’s Solar Smart at </w:t>
      </w:r>
      <w:hyperlink r:id="rId48">
        <w:r w:rsidRPr="00B378EE">
          <w:rPr>
            <w:rStyle w:val="Hyperlink"/>
            <w:rFonts w:ascii="Tahoma" w:eastAsia="Arial" w:hAnsi="Tahoma" w:cs="Tahoma"/>
            <w:szCs w:val="24"/>
          </w:rPr>
          <w:t>https://www.cslb.ca.gov/consumers/solar_smart/</w:t>
        </w:r>
      </w:hyperlink>
      <w:r w:rsidRPr="00B378EE">
        <w:rPr>
          <w:rFonts w:ascii="Tahoma" w:eastAsia="Arial" w:hAnsi="Tahoma" w:cs="Tahoma"/>
          <w:color w:val="000000" w:themeColor="text1"/>
          <w:szCs w:val="24"/>
        </w:rPr>
        <w:t>.</w:t>
      </w:r>
    </w:p>
    <w:p w14:paraId="1C53575E" w14:textId="2D3FCF8C" w:rsidR="353FC3A0" w:rsidRPr="00B378EE" w:rsidRDefault="353FC3A0" w:rsidP="006D2B96">
      <w:pPr>
        <w:pStyle w:val="ListParagraph"/>
        <w:numPr>
          <w:ilvl w:val="0"/>
          <w:numId w:val="25"/>
        </w:numPr>
        <w:spacing w:line="259" w:lineRule="auto"/>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Zero-emission distributed energy resources cannot be used to meet Energy Code requirements for school buildings.  </w:t>
      </w:r>
    </w:p>
    <w:p w14:paraId="57F79837" w14:textId="4ED56008" w:rsidR="33B03D18" w:rsidRPr="00B378EE" w:rsidRDefault="33B03D18"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All electric school bus charging projects must also:</w:t>
      </w:r>
    </w:p>
    <w:p w14:paraId="6C559CAF" w14:textId="00DC4DBB" w:rsidR="33B03D18" w:rsidRPr="00B378EE" w:rsidRDefault="33B03D18" w:rsidP="006D2B96">
      <w:pPr>
        <w:pStyle w:val="ListParagraph"/>
        <w:numPr>
          <w:ilvl w:val="0"/>
          <w:numId w:val="26"/>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Facilitate vehicle-charger interoperability. Eligible charging equipment shall utilize charging connectors and/or charging interfaces that are compatible for use with school buses sold by multiple original automotive equipment manufacturers for widespread use across California and North America. Such connectors/interfaces may include but are not limited to SAE J1772 CCS1, SAE J3105 or others.</w:t>
      </w:r>
    </w:p>
    <w:p w14:paraId="0761843B" w14:textId="3FBDA8C1" w:rsidR="33B03D18" w:rsidRPr="00B378EE" w:rsidRDefault="33B03D18" w:rsidP="006D2B96">
      <w:pPr>
        <w:pStyle w:val="ListParagraph"/>
        <w:numPr>
          <w:ilvl w:val="0"/>
          <w:numId w:val="26"/>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Leverage open standards-based network communications. Each individual EVSE or charger shall be capable of open standards-based communications with an electric vehicle service provider (EVSP), local fleet energy management system (EMS), or utility. All charger models shall be capable of connecting to a charging station management system using OCPP 2.0.1 or later. The charging port’s networking software must connect to a central management system using OCPP 2.0.1 for the purposes of charger management and data reporting, including for </w:t>
      </w:r>
      <w:r w:rsidRPr="00B378EE">
        <w:rPr>
          <w:rFonts w:ascii="Tahoma" w:eastAsia="Arial" w:hAnsi="Tahoma" w:cs="Tahoma"/>
          <w:color w:val="000000" w:themeColor="text1"/>
          <w:szCs w:val="24"/>
        </w:rPr>
        <w:lastRenderedPageBreak/>
        <w:t>reliability data reporting requirements specified in the solicitation Scope of Work. These functions and their associated design include:</w:t>
      </w:r>
    </w:p>
    <w:p w14:paraId="6E94F805" w14:textId="415C1B28" w:rsidR="33B03D18" w:rsidRPr="00B378EE" w:rsidRDefault="33B03D18" w:rsidP="006D2B96">
      <w:pPr>
        <w:pStyle w:val="ListParagraph"/>
        <w:numPr>
          <w:ilvl w:val="0"/>
          <w:numId w:val="29"/>
        </w:numPr>
        <w:rPr>
          <w:rFonts w:ascii="Tahoma" w:eastAsia="Arial" w:hAnsi="Tahoma" w:cs="Tahoma"/>
          <w:color w:val="000000" w:themeColor="text1"/>
          <w:szCs w:val="24"/>
        </w:rPr>
      </w:pPr>
      <w:r w:rsidRPr="00B378EE">
        <w:rPr>
          <w:rFonts w:ascii="Tahoma" w:eastAsia="Arial" w:hAnsi="Tahoma" w:cs="Tahoma"/>
          <w:color w:val="000000" w:themeColor="text1"/>
          <w:szCs w:val="24"/>
        </w:rPr>
        <w:t>Network connectivity (one of the following):</w:t>
      </w:r>
    </w:p>
    <w:p w14:paraId="7DAE0EFD" w14:textId="2909E74E" w:rsidR="33B03D18" w:rsidRPr="00B378EE" w:rsidRDefault="33B03D18" w:rsidP="006D2B96">
      <w:pPr>
        <w:pStyle w:val="ListParagraph"/>
        <w:numPr>
          <w:ilvl w:val="0"/>
          <w:numId w:val="27"/>
        </w:numPr>
        <w:ind w:left="2880"/>
        <w:rPr>
          <w:rFonts w:ascii="Tahoma" w:eastAsia="Arial" w:hAnsi="Tahoma" w:cs="Tahoma"/>
          <w:color w:val="000000" w:themeColor="text1"/>
          <w:szCs w:val="24"/>
        </w:rPr>
      </w:pPr>
      <w:r w:rsidRPr="00B378EE">
        <w:rPr>
          <w:rFonts w:ascii="Tahoma" w:eastAsia="Arial" w:hAnsi="Tahoma" w:cs="Tahoma"/>
          <w:color w:val="000000" w:themeColor="text1"/>
          <w:szCs w:val="24"/>
        </w:rPr>
        <w:t>Institute of Electrical and Electronics Engineers (IEEE) 802.11n for high-bandwidth wireless networking</w:t>
      </w:r>
    </w:p>
    <w:p w14:paraId="6C056C59" w14:textId="37FC56FB" w:rsidR="33B03D18" w:rsidRPr="00B378EE" w:rsidRDefault="33B03D18" w:rsidP="006D2B96">
      <w:pPr>
        <w:pStyle w:val="ListParagraph"/>
        <w:numPr>
          <w:ilvl w:val="0"/>
          <w:numId w:val="27"/>
        </w:numPr>
        <w:ind w:left="2880"/>
        <w:rPr>
          <w:rFonts w:ascii="Tahoma" w:eastAsia="Arial" w:hAnsi="Tahoma" w:cs="Tahoma"/>
          <w:color w:val="000000" w:themeColor="text1"/>
          <w:szCs w:val="24"/>
        </w:rPr>
      </w:pPr>
      <w:r w:rsidRPr="00B378EE">
        <w:rPr>
          <w:rFonts w:ascii="Tahoma" w:eastAsia="Arial" w:hAnsi="Tahoma" w:cs="Tahoma"/>
          <w:color w:val="000000" w:themeColor="text1"/>
          <w:szCs w:val="24"/>
        </w:rPr>
        <w:t>IEEE 802.3 for Ethernet for local- or wide- area network applications</w:t>
      </w:r>
    </w:p>
    <w:p w14:paraId="1FA65C79" w14:textId="544CFC08" w:rsidR="33B03D18" w:rsidRPr="00B378EE" w:rsidRDefault="33B03D18" w:rsidP="006D2B96">
      <w:pPr>
        <w:pStyle w:val="ListParagraph"/>
        <w:numPr>
          <w:ilvl w:val="0"/>
          <w:numId w:val="30"/>
        </w:num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Ability to receive remote software updates, real-time protocol translation, encryption, and decryption: </w:t>
      </w:r>
    </w:p>
    <w:p w14:paraId="70EB2DDF" w14:textId="46ABC9B2" w:rsidR="33B03D18" w:rsidRPr="00B378EE" w:rsidRDefault="33B03D18" w:rsidP="006D2B96">
      <w:pPr>
        <w:pStyle w:val="ListParagraph"/>
        <w:numPr>
          <w:ilvl w:val="0"/>
          <w:numId w:val="28"/>
        </w:num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Internet Protocol (IP)-based processor must support multiple </w:t>
      </w:r>
      <w:proofErr w:type="gramStart"/>
      <w:r w:rsidRPr="00B378EE">
        <w:rPr>
          <w:rFonts w:ascii="Tahoma" w:eastAsia="Arial" w:hAnsi="Tahoma" w:cs="Tahoma"/>
          <w:color w:val="000000" w:themeColor="text1"/>
          <w:szCs w:val="24"/>
        </w:rPr>
        <w:t>protocols</w:t>
      </w:r>
      <w:proofErr w:type="gramEnd"/>
    </w:p>
    <w:p w14:paraId="14104438" w14:textId="3307AA93" w:rsidR="33B03D18" w:rsidRPr="00B378EE" w:rsidRDefault="33B03D18" w:rsidP="006D2B96">
      <w:pPr>
        <w:pStyle w:val="ListParagraph"/>
        <w:numPr>
          <w:ilvl w:val="0"/>
          <w:numId w:val="28"/>
        </w:numPr>
        <w:rPr>
          <w:rFonts w:ascii="Tahoma" w:eastAsia="Arial" w:hAnsi="Tahoma" w:cs="Tahoma"/>
          <w:color w:val="000000" w:themeColor="text1"/>
          <w:szCs w:val="24"/>
        </w:rPr>
      </w:pPr>
      <w:r w:rsidRPr="00B378EE">
        <w:rPr>
          <w:rFonts w:ascii="Tahoma" w:eastAsia="Arial" w:hAnsi="Tahoma" w:cs="Tahoma"/>
          <w:color w:val="000000" w:themeColor="text1"/>
          <w:szCs w:val="24"/>
        </w:rPr>
        <w:t>Compliant with Transmission Control Protocol/IP and IPv6</w:t>
      </w:r>
    </w:p>
    <w:p w14:paraId="442D7584" w14:textId="323FD45F" w:rsidR="33B03D18" w:rsidRPr="00B378EE" w:rsidRDefault="33B03D18" w:rsidP="006D2B96">
      <w:pPr>
        <w:pStyle w:val="ListParagraph"/>
        <w:numPr>
          <w:ilvl w:val="0"/>
          <w:numId w:val="28"/>
        </w:numPr>
        <w:rPr>
          <w:rFonts w:ascii="Tahoma" w:eastAsia="Arial" w:hAnsi="Tahoma" w:cs="Tahoma"/>
          <w:color w:val="000000" w:themeColor="text1"/>
          <w:szCs w:val="24"/>
        </w:rPr>
      </w:pPr>
      <w:r w:rsidRPr="00B378EE">
        <w:rPr>
          <w:rFonts w:ascii="Tahoma" w:eastAsia="Arial" w:hAnsi="Tahoma" w:cs="Tahoma"/>
          <w:color w:val="000000" w:themeColor="text1"/>
          <w:szCs w:val="24"/>
        </w:rPr>
        <w:t>Be able to connect to a network’s back-end software</w:t>
      </w:r>
    </w:p>
    <w:p w14:paraId="68C57D53" w14:textId="485CFCD3" w:rsidR="33B03D18" w:rsidRPr="00B378EE" w:rsidRDefault="33B03D18"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To encourage customer choice, these network communication standards may include but are not limited to OCPP version 2.0.1 or later, Open Automated Demand Response (</w:t>
      </w:r>
      <w:proofErr w:type="spellStart"/>
      <w:r w:rsidRPr="00B378EE">
        <w:rPr>
          <w:rFonts w:ascii="Tahoma" w:eastAsia="Arial" w:hAnsi="Tahoma" w:cs="Tahoma"/>
          <w:color w:val="000000" w:themeColor="text1"/>
          <w:szCs w:val="24"/>
        </w:rPr>
        <w:t>OpenADR</w:t>
      </w:r>
      <w:proofErr w:type="spellEnd"/>
      <w:r w:rsidRPr="00B378EE">
        <w:rPr>
          <w:rFonts w:ascii="Tahoma" w:eastAsia="Arial" w:hAnsi="Tahoma" w:cs="Tahoma"/>
          <w:color w:val="000000" w:themeColor="text1"/>
          <w:szCs w:val="24"/>
        </w:rPr>
        <w:t>, IEC 62746-10-1 ED1), or those outlined by the Smart Grid Interoperability Panel  Catalog of Standards, the NIST Smart Grid Framework, the American National Standards Institute, or other well-established international standards organizations such as the ISO, International Electrotechnical Commission, International Telecommunication Union, IEEE, or Internet Engineering Task Force.</w:t>
      </w:r>
    </w:p>
    <w:p w14:paraId="0A42CFEE" w14:textId="45159BC4" w:rsidR="33B03D18" w:rsidRPr="00B378EE" w:rsidRDefault="33B03D18" w:rsidP="006D2B96">
      <w:pPr>
        <w:pStyle w:val="ListParagraph"/>
        <w:numPr>
          <w:ilvl w:val="0"/>
          <w:numId w:val="24"/>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Be capable of managing charging costs and supporting grid reliability. Eligible charging equipment shall, leveraging the open standards-based network communications described above, be capable of receiving energy management signals (such as hourly prices or direct load controls) from an EVSP, EMS, or utility. Eligible charging equipment shall be capable of automatically adjusting charging load in consideration of the energy management signal, subject to the constraints of driver preferences, and vehicle energy and operational schedule requirements.</w:t>
      </w:r>
    </w:p>
    <w:p w14:paraId="7C4C18D7" w14:textId="2154D366" w:rsidR="33B03D18" w:rsidRPr="00B378EE" w:rsidRDefault="33B03D18" w:rsidP="006D2B96">
      <w:pPr>
        <w:pStyle w:val="ListParagraph"/>
        <w:numPr>
          <w:ilvl w:val="0"/>
          <w:numId w:val="24"/>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Optionally, be capable of bidirectional power flow. Eligible equipment shall be capable of facilitating and metering bidirectional or reverse power flow between the vehicle and the grid. Communications between the charger and other electrical control signals (for example, those of a utility, islanded load, or building) are not specifically defined to allow for project-specific implementation.</w:t>
      </w:r>
    </w:p>
    <w:p w14:paraId="08038454" w14:textId="090CEB75" w:rsidR="34CB2613" w:rsidRPr="00B378EE" w:rsidRDefault="34CB2613" w:rsidP="5502A5A7">
      <w:pPr>
        <w:ind w:firstLine="720"/>
        <w:rPr>
          <w:rFonts w:ascii="Tahoma" w:eastAsia="Arial" w:hAnsi="Tahoma" w:cs="Tahoma"/>
          <w:color w:val="000000" w:themeColor="text1"/>
          <w:szCs w:val="24"/>
        </w:rPr>
      </w:pPr>
      <w:r w:rsidRPr="00B378EE">
        <w:rPr>
          <w:rFonts w:ascii="Tahoma" w:eastAsia="Arial" w:hAnsi="Tahoma" w:cs="Tahoma"/>
          <w:b/>
          <w:bCs/>
          <w:color w:val="000000" w:themeColor="text1"/>
          <w:szCs w:val="24"/>
        </w:rPr>
        <w:t>Other Project Requirements:</w:t>
      </w:r>
    </w:p>
    <w:p w14:paraId="16DF5686" w14:textId="648EE6FE" w:rsidR="34CB2613" w:rsidRPr="00B378EE" w:rsidRDefault="34CB2613"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Requirements for Charging Equipment Pursuant to AB 2061 (Chapter 345, Statutes of 2022).</w:t>
      </w:r>
      <w:r w:rsidRPr="00B378EE">
        <w:rPr>
          <w:rFonts w:ascii="Tahoma" w:eastAsia="Arial" w:hAnsi="Tahoma" w:cs="Tahoma"/>
          <w:color w:val="000000" w:themeColor="text1"/>
          <w:szCs w:val="24"/>
        </w:rPr>
        <w:t xml:space="preserve"> In addition to the other requirements set forth in this solicitation, the terms and conditions applicable to the Applicant and the law, EV chargers, charging ports, and charging stations must comply with recordkeeping </w:t>
      </w:r>
      <w:r w:rsidRPr="00B378EE">
        <w:rPr>
          <w:rFonts w:ascii="Tahoma" w:eastAsia="Arial" w:hAnsi="Tahoma" w:cs="Tahoma"/>
          <w:color w:val="000000" w:themeColor="text1"/>
          <w:szCs w:val="24"/>
        </w:rPr>
        <w:lastRenderedPageBreak/>
        <w:t>and reporting standards. As background, AB 2061 (Ting, Chapter 345, Statutes of 2022) and Cal. Pub. Resources Code sect. 25231.5 require the CEC, in consultation with the CPUC, to develop recordkeeping and reporting standards for EV chargers and charging stations. Other requirements, including but not limited to uptime and operation and maintenance requirements, may also be adopted by regulation. Once these regulations are finalized, charging ports installed under agreements resulting from this solicitation will need to comply with the new regulations. Applicants to this solicitation must be prepared to comply with any new or updated regulations, even if the regulations are not finalized at the time of application to this solicitation.</w:t>
      </w:r>
    </w:p>
    <w:p w14:paraId="37759E7E" w14:textId="7DB0FF00" w:rsidR="34CB2613" w:rsidRPr="00B378EE" w:rsidRDefault="34CB2613"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Agreements funding EV charging infrastructure and equipment:</w:t>
      </w:r>
      <w:r w:rsidRPr="00B378EE">
        <w:rPr>
          <w:rFonts w:ascii="Tahoma" w:eastAsia="Arial" w:hAnsi="Tahoma" w:cs="Tahoma"/>
          <w:color w:val="000000" w:themeColor="text1"/>
          <w:szCs w:val="24"/>
        </w:rPr>
        <w:t xml:space="preserve"> EV charging infrastructure and equipment located on the customer side of the electrical meter shall be installed by a contractor with the appropriate license classification, as determined by the Contractors’ State License Board, and at least one electrician on each crew, at any given time, who holds an Electric Vehicle Infrastructure Training Program (EVITP) certification. Projects that include installation of a charging port supplying 25 kilowatts or more to a vehicle must have at least 25 percent of the total electricians working on the crew for the project, at any given time, who hold EVITP certification. One member of each crew may be both the contractor and an EVITP certified electrician. The requirements stated in this paragraph do not apply to any of the following:</w:t>
      </w:r>
    </w:p>
    <w:p w14:paraId="3F6A6249" w14:textId="6CE77131" w:rsidR="34CB2613" w:rsidRPr="00B378EE" w:rsidRDefault="34CB2613"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(1) Electric vehicle charging infrastructure installed by employees of an electrical corporation or local publicly owned electric utility.</w:t>
      </w:r>
    </w:p>
    <w:p w14:paraId="6922ED12" w14:textId="23FFBC89" w:rsidR="34CB2613" w:rsidRPr="00B378EE" w:rsidRDefault="34CB2613"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(2) Electric vehicle charging infrastructure funded by moneys derived from credits generated from the Low Carbon Fuel Standard Program (</w:t>
      </w:r>
      <w:proofErr w:type="spellStart"/>
      <w:r w:rsidRPr="00B378EE">
        <w:rPr>
          <w:rFonts w:ascii="Tahoma" w:eastAsia="Arial" w:hAnsi="Tahoma" w:cs="Tahoma"/>
          <w:color w:val="000000" w:themeColor="text1"/>
          <w:szCs w:val="24"/>
        </w:rPr>
        <w:t>Subarticle</w:t>
      </w:r>
      <w:proofErr w:type="spellEnd"/>
      <w:r w:rsidRPr="00B378EE">
        <w:rPr>
          <w:rFonts w:ascii="Tahoma" w:eastAsia="Arial" w:hAnsi="Tahoma" w:cs="Tahoma"/>
          <w:color w:val="000000" w:themeColor="text1"/>
          <w:szCs w:val="24"/>
        </w:rPr>
        <w:t xml:space="preserve"> 7 (commencing with Section 95480) of Article 4 of Subchapter 10 of Chapter 1 of Division 3 of Title 17 of the California Code of Regulations).</w:t>
      </w:r>
    </w:p>
    <w:p w14:paraId="5686F1D2" w14:textId="6C435BE1" w:rsidR="34CB2613" w:rsidRPr="00B378EE" w:rsidRDefault="34CB2613" w:rsidP="000B3540">
      <w:pPr>
        <w:spacing w:after="0"/>
        <w:ind w:left="1440"/>
        <w:rPr>
          <w:rFonts w:ascii="Tahoma" w:eastAsia="Arial" w:hAnsi="Tahoma" w:cs="Tahoma"/>
          <w:color w:val="000000" w:themeColor="text1"/>
          <w:szCs w:val="24"/>
        </w:rPr>
      </w:pPr>
      <w:r w:rsidRPr="00B378EE">
        <w:rPr>
          <w:rFonts w:ascii="Tahoma" w:eastAsia="Arial" w:hAnsi="Tahoma" w:cs="Tahoma"/>
          <w:color w:val="000000" w:themeColor="text1"/>
          <w:szCs w:val="24"/>
        </w:rPr>
        <w:t>(3) Single-family home residential electric vehicle chargers that can use an existing 208/240-volt outlet.</w:t>
      </w:r>
    </w:p>
    <w:p w14:paraId="45FF01F7" w14:textId="1E7B5378" w:rsidR="5502A5A7" w:rsidRPr="00B378EE" w:rsidRDefault="5502A5A7" w:rsidP="000B3540">
      <w:pPr>
        <w:spacing w:after="0"/>
        <w:ind w:left="1440"/>
        <w:rPr>
          <w:rFonts w:ascii="Tahoma" w:eastAsia="Arial" w:hAnsi="Tahoma" w:cs="Tahoma"/>
          <w:color w:val="000000" w:themeColor="text1"/>
          <w:szCs w:val="24"/>
        </w:rPr>
      </w:pPr>
    </w:p>
    <w:p w14:paraId="3D0ECD72" w14:textId="0B5FD772" w:rsidR="34CB2613" w:rsidRPr="00B378EE" w:rsidRDefault="34CB2613" w:rsidP="5502A5A7">
      <w:pPr>
        <w:pStyle w:val="Heading3"/>
        <w:spacing w:after="0"/>
        <w:rPr>
          <w:rFonts w:ascii="Tahoma" w:hAnsi="Tahoma" w:cs="Tahoma"/>
        </w:rPr>
      </w:pPr>
      <w:bookmarkStart w:id="39" w:name="_Toc232059965"/>
      <w:r w:rsidRPr="00B378EE">
        <w:rPr>
          <w:rFonts w:ascii="Tahoma" w:hAnsi="Tahoma" w:cs="Tahoma"/>
        </w:rPr>
        <w:t xml:space="preserve">Eligible </w:t>
      </w:r>
      <w:r w:rsidR="24E78307" w:rsidRPr="00B378EE">
        <w:rPr>
          <w:rFonts w:ascii="Tahoma" w:hAnsi="Tahoma" w:cs="Tahoma"/>
        </w:rPr>
        <w:t>P</w:t>
      </w:r>
      <w:r w:rsidRPr="00B378EE">
        <w:rPr>
          <w:rFonts w:ascii="Tahoma" w:hAnsi="Tahoma" w:cs="Tahoma"/>
        </w:rPr>
        <w:t xml:space="preserve">roject </w:t>
      </w:r>
      <w:r w:rsidR="022B8877" w:rsidRPr="00B378EE">
        <w:rPr>
          <w:rFonts w:ascii="Tahoma" w:hAnsi="Tahoma" w:cs="Tahoma"/>
        </w:rPr>
        <w:t>C</w:t>
      </w:r>
      <w:r w:rsidRPr="00B378EE">
        <w:rPr>
          <w:rFonts w:ascii="Tahoma" w:hAnsi="Tahoma" w:cs="Tahoma"/>
        </w:rPr>
        <w:t>osts</w:t>
      </w:r>
      <w:bookmarkEnd w:id="39"/>
    </w:p>
    <w:p w14:paraId="74DCE121" w14:textId="6BC36764" w:rsidR="34CB2613" w:rsidRPr="00B378EE" w:rsidRDefault="34CB2613" w:rsidP="3DC15E9D">
      <w:pPr>
        <w:ind w:left="720"/>
        <w:rPr>
          <w:rFonts w:ascii="Tahoma" w:eastAsia="Arial" w:hAnsi="Tahoma" w:cs="Tahoma"/>
          <w:color w:val="000000" w:themeColor="text1"/>
        </w:rPr>
      </w:pPr>
      <w:r w:rsidRPr="3DC15E9D">
        <w:rPr>
          <w:rFonts w:ascii="Tahoma" w:eastAsia="Arial" w:hAnsi="Tahoma" w:cs="Tahoma"/>
          <w:color w:val="000000" w:themeColor="text1"/>
        </w:rPr>
        <w:t>CEC reimbursable project costs are limited to actual eligible costs incurred during the agreement term and related to the proposed charging ports. Eligible project costs for CEC reimbursement include:</w:t>
      </w:r>
    </w:p>
    <w:p w14:paraId="655DE1CE" w14:textId="1891788D" w:rsidR="34CB2613" w:rsidRPr="00B378EE" w:rsidRDefault="34CB2613" w:rsidP="008E6CF2">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Charging infrastructure warranties at a fair market price</w:t>
      </w:r>
    </w:p>
    <w:p w14:paraId="68EAA87D" w14:textId="75BCE175" w:rsidR="34CB2613" w:rsidRPr="00B378EE" w:rsidRDefault="34CB2613" w:rsidP="008E6CF2">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Charging-as-a-service, if the Applicant owns all proposed charging infrastructure and all subscription or associated costs can be broken out in Attachment 6 Budget Forms and are not ineligible costs per Section II.D.</w:t>
      </w:r>
    </w:p>
    <w:p w14:paraId="5FFE2175" w14:textId="2D59939C"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Commercially available off-grid chargers and associated shipping and taxes</w:t>
      </w:r>
    </w:p>
    <w:p w14:paraId="0E615028" w14:textId="7191DD25"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Commercially available zero-emission distributed energy resources, such as battery energy storage systems and/or solar photovoltaics, separately metered for electric bus charging and associated shipping and taxes</w:t>
      </w:r>
    </w:p>
    <w:p w14:paraId="1933DDD2" w14:textId="68B419BA"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Commercially available zero-emission mobile chargers and associated shipping and taxes</w:t>
      </w:r>
    </w:p>
    <w:p w14:paraId="5F65F92A" w14:textId="61F7DD19" w:rsidR="34CB2613" w:rsidRPr="00B378EE" w:rsidRDefault="34CB2613" w:rsidP="008E6CF2">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Commercially available demand management equipment or software</w:t>
      </w:r>
    </w:p>
    <w:p w14:paraId="3FD7929A" w14:textId="3B090C76"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Electric meters</w:t>
      </w:r>
    </w:p>
    <w:p w14:paraId="1E0BA8E8" w14:textId="4D2E1C0B"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Electric panels</w:t>
      </w:r>
    </w:p>
    <w:p w14:paraId="0EC35983" w14:textId="56DBB8F8"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Electricity transmission materials (such as wiring, conduit, hangers, etc.)</w:t>
      </w:r>
    </w:p>
    <w:p w14:paraId="09A7FDC9" w14:textId="5BE8B1F4"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Grid-connected chargers and associated shipping and taxes</w:t>
      </w:r>
    </w:p>
    <w:p w14:paraId="7BA792B3" w14:textId="740BEEF8"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Installation and commissioning costs </w:t>
      </w:r>
    </w:p>
    <w:p w14:paraId="465F6BDE" w14:textId="4780ED6C"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Mandatory utility service upgrades that are not paid by the utility</w:t>
      </w:r>
    </w:p>
    <w:p w14:paraId="655684FB" w14:textId="0AC49858"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Networking agreement</w:t>
      </w:r>
    </w:p>
    <w:p w14:paraId="79CDC9C0" w14:textId="62CC7745"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Operation and maintenance service agreement</w:t>
      </w:r>
    </w:p>
    <w:p w14:paraId="7E9DF8BF" w14:textId="55439A4E"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Planning and engineering design</w:t>
      </w:r>
    </w:p>
    <w:p w14:paraId="79DF09F3" w14:textId="5FDA61E4" w:rsidR="34CB2613" w:rsidRPr="00B378EE" w:rsidRDefault="34CB2613" w:rsidP="006D2B96">
      <w:pPr>
        <w:pStyle w:val="ListParagraph"/>
        <w:numPr>
          <w:ilvl w:val="0"/>
          <w:numId w:val="31"/>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Transformers</w:t>
      </w:r>
    </w:p>
    <w:p w14:paraId="36E00CA3" w14:textId="0F63DE4C" w:rsidR="34CB2613" w:rsidRPr="00B378EE" w:rsidRDefault="34CB2613" w:rsidP="3DC15E9D">
      <w:pPr>
        <w:ind w:left="720"/>
        <w:rPr>
          <w:rFonts w:ascii="Tahoma" w:eastAsia="Arial" w:hAnsi="Tahoma" w:cs="Tahoma"/>
          <w:color w:val="000000" w:themeColor="text1"/>
        </w:rPr>
      </w:pPr>
      <w:r w:rsidRPr="3DC15E9D">
        <w:rPr>
          <w:rFonts w:ascii="Tahoma" w:eastAsia="Arial" w:hAnsi="Tahoma" w:cs="Tahoma"/>
          <w:color w:val="000000" w:themeColor="text1"/>
        </w:rPr>
        <w:t>Charging infrastructure warranties, networking agreements, demand management equipment or software, charging-as-a-service,</w:t>
      </w:r>
      <w:r w:rsidR="2E2E0DAC" w:rsidRPr="3DC15E9D">
        <w:rPr>
          <w:rFonts w:ascii="Tahoma" w:eastAsia="Arial" w:hAnsi="Tahoma" w:cs="Tahoma"/>
          <w:color w:val="000000" w:themeColor="text1"/>
        </w:rPr>
        <w:t xml:space="preserve"> </w:t>
      </w:r>
      <w:r w:rsidRPr="3DC15E9D">
        <w:rPr>
          <w:rFonts w:ascii="Tahoma" w:eastAsia="Arial" w:hAnsi="Tahoma" w:cs="Tahoma"/>
          <w:color w:val="000000" w:themeColor="text1"/>
        </w:rPr>
        <w:t>and operation and maintenance service agreement costs can extend up to six years after the charging port becomes operational but must be incurred during the agreement term.</w:t>
      </w:r>
      <w:r w:rsidR="4A1DA4AD" w:rsidRPr="3DC15E9D">
        <w:rPr>
          <w:rFonts w:ascii="Tahoma" w:eastAsia="Arial" w:hAnsi="Tahoma" w:cs="Tahoma"/>
          <w:color w:val="000000" w:themeColor="text1"/>
        </w:rPr>
        <w:t xml:space="preserve"> </w:t>
      </w:r>
      <w:r w:rsidRPr="3DC15E9D">
        <w:rPr>
          <w:rFonts w:ascii="Tahoma" w:eastAsia="Arial" w:hAnsi="Tahoma" w:cs="Tahoma"/>
          <w:color w:val="000000" w:themeColor="text1"/>
        </w:rPr>
        <w:t>These costs must be at a fair market price.</w:t>
      </w:r>
    </w:p>
    <w:p w14:paraId="7E635F8F" w14:textId="59E77E12" w:rsidR="211E414C" w:rsidRPr="00B378EE" w:rsidRDefault="211E414C" w:rsidP="3DC15E9D">
      <w:pPr>
        <w:ind w:left="720"/>
        <w:rPr>
          <w:rFonts w:ascii="Tahoma" w:eastAsia="Arial" w:hAnsi="Tahoma" w:cs="Tahoma"/>
          <w:color w:val="000000" w:themeColor="text1"/>
        </w:rPr>
      </w:pPr>
      <w:r w:rsidRPr="3DC15E9D">
        <w:rPr>
          <w:rFonts w:ascii="Tahoma" w:eastAsia="Arial" w:hAnsi="Tahoma" w:cs="Tahoma"/>
          <w:color w:val="000000" w:themeColor="text1"/>
        </w:rPr>
        <w:t>Zero-emission distributed energy resources, mobile chargers, and off-grid chargers will only be eligible for reimbursement if CEC funds are left over after fully covering the proposed grid-connected charger(s) and its associated installation costs. For example,</w:t>
      </w:r>
      <w:r w:rsidR="76133B39" w:rsidRPr="3DC15E9D">
        <w:rPr>
          <w:rFonts w:ascii="Tahoma" w:eastAsia="Arial" w:hAnsi="Tahoma" w:cs="Tahoma"/>
          <w:color w:val="000000" w:themeColor="text1"/>
        </w:rPr>
        <w:t xml:space="preserve"> </w:t>
      </w:r>
      <w:r w:rsidRPr="3DC15E9D">
        <w:rPr>
          <w:rFonts w:ascii="Tahoma" w:eastAsia="Arial" w:hAnsi="Tahoma" w:cs="Tahoma"/>
          <w:color w:val="000000" w:themeColor="text1"/>
        </w:rPr>
        <w:t>if an Applicant requests the maximum award of $80,000 for two dual port grid-connected L2 chargers and the cost of the chargers and their installation is estimated to be $60,000, then the Applicant can budget for $20,000 in commercially available zero-emission distributed energy resources, mobile chargers, and/or off-grid chargers costs. Invoices that request reimbursement for the purchase and installation of the proposed grid-connected charging port(s) must be submitted before reimbursement of commercially available zero-emission mobile and off-grid chargers and distributed energy resources will be considered by the CEC. A mobile and/or off-grid charger cannot be proposed to be purchased in place of a grid-connected charging port, which is used to calculate the Maximum Award Amount as discussed in Section I. H.</w:t>
      </w:r>
    </w:p>
    <w:p w14:paraId="30F532B1" w14:textId="06A8F9BA" w:rsidR="211E414C" w:rsidRPr="00B378EE" w:rsidRDefault="211E414C" w:rsidP="00840D03">
      <w:pPr>
        <w:spacing w:after="0"/>
        <w:ind w:left="720"/>
        <w:rPr>
          <w:rFonts w:ascii="Tahoma" w:eastAsia="Arial" w:hAnsi="Tahoma" w:cs="Tahoma"/>
          <w:color w:val="000000" w:themeColor="text1"/>
          <w:szCs w:val="24"/>
        </w:rPr>
      </w:pPr>
      <w:r w:rsidRPr="00B378EE">
        <w:rPr>
          <w:rFonts w:ascii="Tahoma" w:eastAsia="Arial" w:hAnsi="Tahoma" w:cs="Tahoma"/>
          <w:color w:val="000000" w:themeColor="text1"/>
          <w:szCs w:val="24"/>
        </w:rPr>
        <w:t>Utility programs that reimburse service upgrades and integration costs may be utilized with the project but are not eligible to be reimbursed with grant funding.</w:t>
      </w:r>
    </w:p>
    <w:p w14:paraId="4D9C2158" w14:textId="3C2ABD63" w:rsidR="5502A5A7" w:rsidRPr="00B378EE" w:rsidRDefault="5502A5A7" w:rsidP="00840D03">
      <w:pPr>
        <w:spacing w:after="0"/>
      </w:pPr>
    </w:p>
    <w:p w14:paraId="0D526059" w14:textId="1BCEE57F" w:rsidR="211E414C" w:rsidRPr="00B378EE" w:rsidRDefault="211E414C" w:rsidP="5502A5A7">
      <w:pPr>
        <w:pStyle w:val="Heading3"/>
        <w:spacing w:after="0"/>
        <w:rPr>
          <w:rFonts w:ascii="Tahoma" w:hAnsi="Tahoma" w:cs="Tahoma"/>
        </w:rPr>
      </w:pPr>
      <w:bookmarkStart w:id="40" w:name="_Toc232059966"/>
      <w:r w:rsidRPr="00B378EE">
        <w:rPr>
          <w:rFonts w:ascii="Tahoma" w:hAnsi="Tahoma" w:cs="Tahoma"/>
        </w:rPr>
        <w:lastRenderedPageBreak/>
        <w:t>Ineligible Project Costs</w:t>
      </w:r>
      <w:bookmarkEnd w:id="40"/>
    </w:p>
    <w:p w14:paraId="5DABDA2D" w14:textId="11397845" w:rsidR="211E414C" w:rsidRPr="00B378EE" w:rsidRDefault="211E414C"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Costs incurred for the following are ineligible for reimbursement. This is not an exhaustive list.</w:t>
      </w:r>
    </w:p>
    <w:p w14:paraId="06857A92" w14:textId="44140FA2"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Applicant’s direct labor, fringe benefits, and indirect costs or overhead</w:t>
      </w:r>
    </w:p>
    <w:p w14:paraId="58035563" w14:textId="630ACFD5" w:rsidR="211E414C" w:rsidRPr="00B378EE" w:rsidRDefault="211E414C" w:rsidP="00F36290">
      <w:pPr>
        <w:pStyle w:val="ListParagraph"/>
        <w:numPr>
          <w:ilvl w:val="0"/>
          <w:numId w:val="13"/>
        </w:numPr>
        <w:ind w:left="1440" w:hanging="720"/>
        <w:rPr>
          <w:rFonts w:ascii="Tahoma" w:eastAsia="Arial" w:hAnsi="Tahoma" w:cs="Tahoma"/>
          <w:color w:val="000000" w:themeColor="text1"/>
          <w:szCs w:val="24"/>
        </w:rPr>
      </w:pPr>
      <w:r w:rsidRPr="3DC15E9D">
        <w:rPr>
          <w:rFonts w:ascii="Tahoma" w:eastAsia="Arial" w:hAnsi="Tahoma" w:cs="Tahoma"/>
          <w:color w:val="000000" w:themeColor="text1"/>
        </w:rPr>
        <w:t>Charger repairs that are outside of the operation and maintenance service agreement</w:t>
      </w:r>
    </w:p>
    <w:p w14:paraId="08AEBF09" w14:textId="40FA8AC6"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Cost of electricity or power</w:t>
      </w:r>
    </w:p>
    <w:p w14:paraId="68E6A05A" w14:textId="4B1468B7"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Design and/or manufacturing of chargers</w:t>
      </w:r>
    </w:p>
    <w:p w14:paraId="791E2BFF" w14:textId="1934740C"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Distributed energy resources used to meet Energy Code requirements for school buildings</w:t>
      </w:r>
    </w:p>
    <w:p w14:paraId="2AF151AA" w14:textId="7784EED3" w:rsidR="211E414C" w:rsidRPr="00B378EE" w:rsidRDefault="211E414C" w:rsidP="00F36290">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Electric school bus procurement</w:t>
      </w:r>
    </w:p>
    <w:p w14:paraId="36825D43" w14:textId="1E236D73" w:rsidR="211E414C" w:rsidRPr="00B378EE" w:rsidRDefault="211E414C" w:rsidP="00F36290">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 xml:space="preserve">Electric school bus related expenses (such as costs for vehicle parts and maintenance, transportation service and operations, software, labor for vehicle repairs, driver compensation, warranties, </w:t>
      </w:r>
      <w:proofErr w:type="spellStart"/>
      <w:r w:rsidRPr="3DC15E9D">
        <w:rPr>
          <w:rFonts w:ascii="Tahoma" w:eastAsia="Arial" w:hAnsi="Tahoma" w:cs="Tahoma"/>
          <w:color w:val="000000" w:themeColor="text1"/>
        </w:rPr>
        <w:t>etc</w:t>
      </w:r>
      <w:proofErr w:type="spellEnd"/>
      <w:r w:rsidRPr="3DC15E9D">
        <w:rPr>
          <w:rFonts w:ascii="Tahoma" w:eastAsia="Arial" w:hAnsi="Tahoma" w:cs="Tahoma"/>
          <w:color w:val="000000" w:themeColor="text1"/>
        </w:rPr>
        <w:t>)</w:t>
      </w:r>
    </w:p>
    <w:p w14:paraId="6E998687" w14:textId="662186AA" w:rsidR="211E414C" w:rsidRPr="00B378EE" w:rsidRDefault="211E414C" w:rsidP="00F36290">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Equipment that is received from warranty insurance claims</w:t>
      </w:r>
    </w:p>
    <w:p w14:paraId="01AC439B" w14:textId="673E3F53" w:rsidR="211E414C" w:rsidRPr="00B378EE" w:rsidRDefault="211E414C" w:rsidP="00F36290">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Equipment that is resold, rebuilt, or rented/leased</w:t>
      </w:r>
    </w:p>
    <w:p w14:paraId="267A657F" w14:textId="0A88A9E2" w:rsidR="211E414C" w:rsidRPr="00B378EE" w:rsidRDefault="211E414C" w:rsidP="00F36290">
      <w:pPr>
        <w:pStyle w:val="ListParagraph"/>
        <w:numPr>
          <w:ilvl w:val="0"/>
          <w:numId w:val="13"/>
        </w:numPr>
        <w:ind w:left="1440" w:hanging="720"/>
        <w:rPr>
          <w:rFonts w:ascii="Tahoma" w:eastAsia="Arial" w:hAnsi="Tahoma" w:cs="Tahoma"/>
          <w:color w:val="000000" w:themeColor="text1"/>
        </w:rPr>
      </w:pPr>
      <w:r w:rsidRPr="3DC15E9D">
        <w:rPr>
          <w:rFonts w:ascii="Tahoma" w:eastAsia="Arial" w:hAnsi="Tahoma" w:cs="Tahoma"/>
          <w:color w:val="000000" w:themeColor="text1"/>
        </w:rPr>
        <w:t>Grant management</w:t>
      </w:r>
    </w:p>
    <w:p w14:paraId="4845FBB3" w14:textId="546176F8"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Outreach and engagement </w:t>
      </w:r>
    </w:p>
    <w:p w14:paraId="6DB0C27D" w14:textId="695E92B4"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Profit for Applicant</w:t>
      </w:r>
    </w:p>
    <w:p w14:paraId="43344293" w14:textId="3EF54EB0"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Property taxes</w:t>
      </w:r>
    </w:p>
    <w:p w14:paraId="0E1A29BA" w14:textId="0D14EF80"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Research and development </w:t>
      </w:r>
    </w:p>
    <w:p w14:paraId="611DE393" w14:textId="0E67371E"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Software development</w:t>
      </w:r>
    </w:p>
    <w:p w14:paraId="5F86D07A" w14:textId="311C6DB8"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Travel costs</w:t>
      </w:r>
    </w:p>
    <w:p w14:paraId="6495BDBA" w14:textId="2922E202" w:rsidR="211E414C" w:rsidRPr="00B378EE" w:rsidRDefault="211E414C" w:rsidP="00F36290">
      <w:pPr>
        <w:pStyle w:val="ListParagraph"/>
        <w:numPr>
          <w:ilvl w:val="0"/>
          <w:numId w:val="32"/>
        </w:numPr>
        <w:ind w:left="1440" w:hanging="720"/>
        <w:rPr>
          <w:rFonts w:ascii="Tahoma" w:eastAsia="Arial" w:hAnsi="Tahoma" w:cs="Tahoma"/>
          <w:color w:val="000000" w:themeColor="text1"/>
          <w:szCs w:val="24"/>
        </w:rPr>
      </w:pPr>
      <w:r w:rsidRPr="00B378EE">
        <w:rPr>
          <w:rFonts w:ascii="Tahoma" w:eastAsia="Arial" w:hAnsi="Tahoma" w:cs="Tahoma"/>
          <w:color w:val="000000" w:themeColor="text1"/>
          <w:szCs w:val="24"/>
        </w:rPr>
        <w:t>Vehicles</w:t>
      </w:r>
    </w:p>
    <w:p w14:paraId="7D36D48B" w14:textId="60914925" w:rsidR="211E414C" w:rsidRPr="00B378EE" w:rsidRDefault="211E414C"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NOTE: Costs incurred prior to executing an agreement will not be reimbursed by the CEC.</w:t>
      </w:r>
    </w:p>
    <w:p w14:paraId="558330D5" w14:textId="78653B44" w:rsidR="3BBDD997" w:rsidRPr="00B378EE" w:rsidRDefault="3BBDD997" w:rsidP="00C840DD">
      <w:pPr>
        <w:pStyle w:val="Heading3"/>
        <w:spacing w:after="120"/>
        <w:rPr>
          <w:rFonts w:ascii="Tahoma" w:hAnsi="Tahoma" w:cs="Tahoma"/>
        </w:rPr>
      </w:pPr>
      <w:bookmarkStart w:id="41" w:name="_Toc232059967"/>
      <w:r w:rsidRPr="00B378EE">
        <w:rPr>
          <w:rFonts w:ascii="Tahoma" w:hAnsi="Tahoma" w:cs="Tahoma"/>
        </w:rPr>
        <w:t>Match Funding Requirements</w:t>
      </w:r>
      <w:bookmarkEnd w:id="41"/>
    </w:p>
    <w:p w14:paraId="5FBF2522" w14:textId="13BA5DC7" w:rsidR="3BBDD997" w:rsidRPr="00B378EE" w:rsidRDefault="3BBDD997" w:rsidP="00C840DD">
      <w:pPr>
        <w:ind w:left="720"/>
        <w:rPr>
          <w:rFonts w:ascii="Tahoma" w:eastAsia="Arial" w:hAnsi="Tahoma" w:cs="Tahoma"/>
          <w:color w:val="000000" w:themeColor="text1"/>
          <w:szCs w:val="24"/>
        </w:rPr>
      </w:pPr>
      <w:r w:rsidRPr="3DC15E9D">
        <w:rPr>
          <w:rFonts w:ascii="Tahoma" w:eastAsia="Arial" w:hAnsi="Tahoma" w:cs="Tahoma"/>
          <w:color w:val="000000" w:themeColor="text1"/>
        </w:rPr>
        <w:t xml:space="preserve">There is no match share requirement for this solicitation. </w:t>
      </w:r>
    </w:p>
    <w:p w14:paraId="35D1F4F8" w14:textId="124F00EB" w:rsidR="3BBDD997" w:rsidRPr="00B378EE" w:rsidRDefault="3BBDD997" w:rsidP="3DC15E9D">
      <w:pPr>
        <w:spacing w:after="0"/>
        <w:ind w:left="720"/>
        <w:rPr>
          <w:rFonts w:ascii="Tahoma" w:eastAsia="Arial" w:hAnsi="Tahoma" w:cs="Tahoma"/>
        </w:rPr>
      </w:pPr>
      <w:r w:rsidRPr="3DC15E9D">
        <w:rPr>
          <w:rFonts w:ascii="Tahoma" w:eastAsia="Arial" w:hAnsi="Tahoma" w:cs="Tahoma"/>
          <w:color w:val="000000" w:themeColor="text1"/>
        </w:rPr>
        <w:t xml:space="preserve">An Applicant can utilize non-CEC funding sources, such as but not limited to state, federal, or local air district funding, as match share for the project. Applicants utilizing non-CEC funding sources must identify the sources and demonstrate a clear separation of funding sources when applying them to the project. CEC-funding sources, such as but not limited to ZESBI, EnergIIZE, or other grant funding opportunities cannot be stacked with RECESS funding on a singular project scope. See Section II.E. for more information. RECESS funds </w:t>
      </w:r>
      <w:r w:rsidRPr="3DC15E9D">
        <w:rPr>
          <w:rFonts w:ascii="Tahoma" w:eastAsia="Arial" w:hAnsi="Tahoma" w:cs="Tahoma"/>
          <w:color w:val="000000" w:themeColor="text1"/>
        </w:rPr>
        <w:lastRenderedPageBreak/>
        <w:t>must be applied to the purchase of the proposed grid-connected charging ports in their application.</w:t>
      </w:r>
    </w:p>
    <w:p w14:paraId="5AB89860" w14:textId="59683643" w:rsidR="5502A5A7" w:rsidRPr="00B378EE" w:rsidRDefault="5502A5A7" w:rsidP="001205AA">
      <w:pPr>
        <w:spacing w:after="0"/>
      </w:pPr>
    </w:p>
    <w:p w14:paraId="1A207EE4" w14:textId="36906D3E" w:rsidR="1A3AEAF5" w:rsidRPr="00B378EE" w:rsidRDefault="1A3AEAF5" w:rsidP="00C840DD">
      <w:pPr>
        <w:pStyle w:val="Heading3"/>
        <w:spacing w:after="120"/>
        <w:rPr>
          <w:rFonts w:ascii="Tahoma" w:hAnsi="Tahoma" w:cs="Tahoma"/>
        </w:rPr>
      </w:pPr>
      <w:bookmarkStart w:id="42" w:name="_Toc232059968"/>
      <w:r w:rsidRPr="00B378EE">
        <w:rPr>
          <w:rFonts w:ascii="Tahoma" w:hAnsi="Tahoma" w:cs="Tahoma"/>
        </w:rPr>
        <w:t>Unallowable Costs</w:t>
      </w:r>
      <w:bookmarkEnd w:id="42"/>
    </w:p>
    <w:p w14:paraId="048DBD37" w14:textId="37F7FFC8" w:rsidR="1A3AEAF5" w:rsidRPr="00B378EE" w:rsidRDefault="1A3AEAF5" w:rsidP="00C840DD">
      <w:pPr>
        <w:ind w:left="720"/>
        <w:rPr>
          <w:rFonts w:ascii="Tahoma" w:eastAsia="Tahoma" w:hAnsi="Tahoma" w:cs="Tahoma"/>
          <w:color w:val="000000" w:themeColor="text1"/>
          <w:szCs w:val="24"/>
        </w:rPr>
      </w:pPr>
      <w:r w:rsidRPr="00B378EE">
        <w:rPr>
          <w:rFonts w:ascii="Tahoma" w:eastAsia="Tahoma" w:hAnsi="Tahoma" w:cs="Tahoma"/>
          <w:color w:val="000000" w:themeColor="text1"/>
          <w:szCs w:val="24"/>
        </w:rPr>
        <w:t>For an item of cost to be allowable for reimbursement with CEC funds, it must be included in the executed agreement budget and allowable per the terms and conditions of the resulting agreement. The following are examples of unallowable costs under an agreement resulting from this solicitation. This list is not comprehensive and additional items of cost may be unallowable in accordance with the agreement terms and conditions.</w:t>
      </w:r>
    </w:p>
    <w:p w14:paraId="216691D8" w14:textId="48ACAF5C" w:rsidR="1A3AEAF5" w:rsidRPr="00B378EE" w:rsidRDefault="1A3AEAF5" w:rsidP="006D2B96">
      <w:pPr>
        <w:pStyle w:val="ListParagraph"/>
        <w:numPr>
          <w:ilvl w:val="0"/>
          <w:numId w:val="33"/>
        </w:numPr>
        <w:ind w:left="1440" w:hanging="720"/>
        <w:rPr>
          <w:rFonts w:ascii="Tahoma" w:eastAsia="Tahoma" w:hAnsi="Tahoma" w:cs="Tahoma"/>
          <w:color w:val="000000" w:themeColor="text1"/>
          <w:szCs w:val="24"/>
        </w:rPr>
      </w:pPr>
      <w:r w:rsidRPr="00B378EE">
        <w:rPr>
          <w:rFonts w:ascii="Tahoma" w:eastAsia="Tahoma" w:hAnsi="Tahoma" w:cs="Tahoma"/>
          <w:b/>
          <w:bCs/>
          <w:i/>
          <w:iCs/>
          <w:color w:val="000000" w:themeColor="text1"/>
          <w:szCs w:val="24"/>
        </w:rPr>
        <w:t>Forgone Profit</w:t>
      </w:r>
      <w:r w:rsidRPr="00B378EE">
        <w:rPr>
          <w:rFonts w:ascii="Tahoma" w:eastAsia="Tahoma" w:hAnsi="Tahoma" w:cs="Tahoma"/>
          <w:color w:val="000000" w:themeColor="text1"/>
          <w:szCs w:val="24"/>
        </w:rPr>
        <w:t xml:space="preserve"> – For example, if a company usually charges 10% profit but only charges 4% to CEC the unclaimed difference is not an allowable item of cost.</w:t>
      </w:r>
    </w:p>
    <w:p w14:paraId="4BAE9B2E" w14:textId="7D192B51" w:rsidR="1A3AEAF5" w:rsidRPr="00B378EE" w:rsidRDefault="1A3AEAF5" w:rsidP="006D2B96">
      <w:pPr>
        <w:pStyle w:val="ListParagraph"/>
        <w:numPr>
          <w:ilvl w:val="0"/>
          <w:numId w:val="33"/>
        </w:numPr>
        <w:ind w:left="1440" w:hanging="720"/>
        <w:rPr>
          <w:rFonts w:ascii="Tahoma" w:eastAsia="Tahoma" w:hAnsi="Tahoma" w:cs="Tahoma"/>
          <w:color w:val="000000" w:themeColor="text1"/>
          <w:szCs w:val="24"/>
        </w:rPr>
      </w:pPr>
      <w:r w:rsidRPr="00B378EE">
        <w:rPr>
          <w:rFonts w:ascii="Tahoma" w:eastAsia="Tahoma" w:hAnsi="Tahoma" w:cs="Tahoma"/>
          <w:b/>
          <w:bCs/>
          <w:i/>
          <w:iCs/>
          <w:color w:val="000000" w:themeColor="text1"/>
          <w:szCs w:val="24"/>
        </w:rPr>
        <w:t>Forgone Rent</w:t>
      </w:r>
      <w:r w:rsidRPr="00B378EE">
        <w:rPr>
          <w:rFonts w:ascii="Tahoma" w:eastAsia="Tahoma" w:hAnsi="Tahoma" w:cs="Tahoma"/>
          <w:color w:val="000000" w:themeColor="text1"/>
          <w:szCs w:val="24"/>
        </w:rPr>
        <w:t xml:space="preserve"> – For example, rent that is not paid is not an allowable item of cost.</w:t>
      </w:r>
    </w:p>
    <w:p w14:paraId="5D49ABB6" w14:textId="28B46918" w:rsidR="1A3AEAF5" w:rsidRPr="00B378EE" w:rsidRDefault="1A3AEAF5" w:rsidP="006D2B96">
      <w:pPr>
        <w:pStyle w:val="ListParagraph"/>
        <w:numPr>
          <w:ilvl w:val="0"/>
          <w:numId w:val="33"/>
        </w:numPr>
        <w:ind w:left="1440" w:hanging="720"/>
        <w:rPr>
          <w:rFonts w:ascii="Tahoma" w:eastAsia="Tahoma" w:hAnsi="Tahoma" w:cs="Tahoma"/>
          <w:color w:val="000000" w:themeColor="text1"/>
          <w:szCs w:val="24"/>
        </w:rPr>
      </w:pPr>
      <w:r w:rsidRPr="00B378EE">
        <w:rPr>
          <w:rFonts w:ascii="Tahoma" w:eastAsia="Tahoma" w:hAnsi="Tahoma" w:cs="Tahoma"/>
          <w:b/>
          <w:bCs/>
          <w:i/>
          <w:iCs/>
          <w:color w:val="000000" w:themeColor="text1"/>
          <w:szCs w:val="24"/>
        </w:rPr>
        <w:t>Discounted or Refunded Equipment Costs</w:t>
      </w:r>
      <w:r w:rsidRPr="00B378EE">
        <w:rPr>
          <w:rFonts w:ascii="Tahoma" w:eastAsia="Tahoma" w:hAnsi="Tahoma" w:cs="Tahoma"/>
          <w:color w:val="000000" w:themeColor="text1"/>
          <w:szCs w:val="24"/>
        </w:rPr>
        <w:t xml:space="preserve"> – For example, a claim that equipment costs $10,000 but the grant recipient only pays $6,000 due to some “special” discount. The difference of $4,000 is not an allowable match share expense. Another example is if the grant recipient </w:t>
      </w:r>
      <w:proofErr w:type="gramStart"/>
      <w:r w:rsidRPr="00B378EE">
        <w:rPr>
          <w:rFonts w:ascii="Tahoma" w:eastAsia="Tahoma" w:hAnsi="Tahoma" w:cs="Tahoma"/>
          <w:color w:val="000000" w:themeColor="text1"/>
          <w:szCs w:val="24"/>
        </w:rPr>
        <w:t>actually pays</w:t>
      </w:r>
      <w:proofErr w:type="gramEnd"/>
      <w:r w:rsidRPr="00B378EE">
        <w:rPr>
          <w:rFonts w:ascii="Tahoma" w:eastAsia="Tahoma" w:hAnsi="Tahoma" w:cs="Tahoma"/>
          <w:color w:val="000000" w:themeColor="text1"/>
          <w:szCs w:val="24"/>
        </w:rPr>
        <w:t xml:space="preserve"> $10,000 but the vendor refunds $4,000 – only the net $6,000 is an allowable item of cost.</w:t>
      </w:r>
    </w:p>
    <w:p w14:paraId="2FF4AFB0" w14:textId="680D2709" w:rsidR="1A3AEAF5" w:rsidRPr="00B378EE" w:rsidRDefault="1A3AEAF5" w:rsidP="006D2B96">
      <w:pPr>
        <w:pStyle w:val="ListParagraph"/>
        <w:numPr>
          <w:ilvl w:val="0"/>
          <w:numId w:val="33"/>
        </w:numPr>
        <w:ind w:left="1440" w:hanging="720"/>
        <w:rPr>
          <w:rFonts w:ascii="Tahoma" w:eastAsia="Tahoma" w:hAnsi="Tahoma" w:cs="Tahoma"/>
          <w:color w:val="000000" w:themeColor="text1"/>
          <w:szCs w:val="24"/>
        </w:rPr>
      </w:pPr>
      <w:r w:rsidRPr="00B378EE">
        <w:rPr>
          <w:rFonts w:ascii="Tahoma" w:eastAsia="Tahoma" w:hAnsi="Tahoma" w:cs="Tahoma"/>
          <w:b/>
          <w:bCs/>
          <w:i/>
          <w:iCs/>
          <w:color w:val="000000" w:themeColor="text1"/>
          <w:szCs w:val="24"/>
        </w:rPr>
        <w:t>Forgone Salary, Fringe, Indirect or Other Types of Cost</w:t>
      </w:r>
      <w:r w:rsidRPr="00B378EE">
        <w:rPr>
          <w:rFonts w:ascii="Tahoma" w:eastAsia="Tahoma" w:hAnsi="Tahoma" w:cs="Tahoma"/>
          <w:color w:val="000000" w:themeColor="text1"/>
          <w:szCs w:val="24"/>
        </w:rPr>
        <w:t xml:space="preserve"> – For example, a person normally charges or is paid $100 per </w:t>
      </w:r>
      <w:proofErr w:type="gramStart"/>
      <w:r w:rsidRPr="00B378EE">
        <w:rPr>
          <w:rFonts w:ascii="Tahoma" w:eastAsia="Tahoma" w:hAnsi="Tahoma" w:cs="Tahoma"/>
          <w:color w:val="000000" w:themeColor="text1"/>
          <w:szCs w:val="24"/>
        </w:rPr>
        <w:t>hour, but</w:t>
      </w:r>
      <w:proofErr w:type="gramEnd"/>
      <w:r w:rsidRPr="00B378EE">
        <w:rPr>
          <w:rFonts w:ascii="Tahoma" w:eastAsia="Tahoma" w:hAnsi="Tahoma" w:cs="Tahoma"/>
          <w:color w:val="000000" w:themeColor="text1"/>
          <w:szCs w:val="24"/>
        </w:rPr>
        <w:t xml:space="preserve"> will only charge $50 per hour towards the CEC award. Only actual costs incurred and paid to the employee are allowable. Therefore, if an employee is </w:t>
      </w:r>
      <w:r w:rsidRPr="00B378EE">
        <w:rPr>
          <w:rFonts w:ascii="Tahoma" w:eastAsia="Tahoma" w:hAnsi="Tahoma" w:cs="Tahoma"/>
          <w:b/>
          <w:bCs/>
          <w:i/>
          <w:iCs/>
          <w:color w:val="000000" w:themeColor="text1"/>
          <w:szCs w:val="24"/>
        </w:rPr>
        <w:t xml:space="preserve">actually </w:t>
      </w:r>
      <w:r w:rsidRPr="00B378EE">
        <w:rPr>
          <w:rFonts w:ascii="Tahoma" w:eastAsia="Tahoma" w:hAnsi="Tahoma" w:cs="Tahoma"/>
          <w:color w:val="000000" w:themeColor="text1"/>
          <w:szCs w:val="24"/>
        </w:rPr>
        <w:t xml:space="preserve">paid $100 per hour and CEC only reimburses at $40 per hour, then the unreimbursed $60 per hour is an allowable match share cost because this is an actual payment as opposed to a forgone salary amount. Volunteer labor (i.e., labor from a person who does not receive any compensation for their labor) may be an allowable in-kind match share expense if the value of the labor is reasonable and justified. </w:t>
      </w:r>
    </w:p>
    <w:p w14:paraId="15821593" w14:textId="00BB4CD7" w:rsidR="1A3AEAF5" w:rsidRPr="00B378EE" w:rsidRDefault="1A3AEAF5" w:rsidP="006D2B96">
      <w:pPr>
        <w:pStyle w:val="ListParagraph"/>
        <w:numPr>
          <w:ilvl w:val="0"/>
          <w:numId w:val="33"/>
        </w:numPr>
        <w:ind w:left="1440" w:hanging="720"/>
        <w:rPr>
          <w:rFonts w:ascii="Tahoma" w:eastAsia="Tahoma" w:hAnsi="Tahoma" w:cs="Tahoma"/>
          <w:color w:val="000000" w:themeColor="text1"/>
          <w:szCs w:val="24"/>
        </w:rPr>
      </w:pPr>
      <w:r w:rsidRPr="00B378EE">
        <w:rPr>
          <w:rFonts w:ascii="Tahoma" w:eastAsia="Tahoma" w:hAnsi="Tahoma" w:cs="Tahoma"/>
          <w:b/>
          <w:bCs/>
          <w:i/>
          <w:iCs/>
          <w:color w:val="000000" w:themeColor="text1"/>
          <w:szCs w:val="24"/>
        </w:rPr>
        <w:t>Utility Provided Electrical Upgrades and Funding</w:t>
      </w:r>
      <w:r w:rsidRPr="00B378EE">
        <w:rPr>
          <w:rFonts w:ascii="Tahoma" w:eastAsia="Tahoma" w:hAnsi="Tahoma" w:cs="Tahoma"/>
          <w:color w:val="000000" w:themeColor="text1"/>
          <w:szCs w:val="24"/>
        </w:rPr>
        <w:t>-– For example, expenses that are already paid or to be paid for through a utility program, tariff, or other ratepayer funding is not an allowable item of cost. This includes ratepayer funded enrollment incentives.</w:t>
      </w:r>
    </w:p>
    <w:p w14:paraId="15CA004E" w14:textId="1858302A" w:rsidR="5502A5A7" w:rsidRPr="00C840DD" w:rsidRDefault="1A3AEAF5" w:rsidP="006D2B96">
      <w:pPr>
        <w:pStyle w:val="ListParagraph"/>
        <w:numPr>
          <w:ilvl w:val="0"/>
          <w:numId w:val="33"/>
        </w:numPr>
        <w:spacing w:after="0"/>
        <w:ind w:left="1440" w:hanging="720"/>
        <w:rPr>
          <w:rFonts w:ascii="Tahoma" w:hAnsi="Tahoma" w:cs="Tahoma"/>
        </w:rPr>
      </w:pPr>
      <w:r w:rsidRPr="00B378EE">
        <w:rPr>
          <w:rFonts w:ascii="Tahoma" w:eastAsia="Tahoma" w:hAnsi="Tahoma" w:cs="Tahoma"/>
          <w:b/>
          <w:bCs/>
          <w:i/>
          <w:iCs/>
          <w:color w:val="000000" w:themeColor="text1"/>
          <w:szCs w:val="24"/>
        </w:rPr>
        <w:t>Compliance with Local, Regional, State, or Federal Law, Rule or Regulation</w:t>
      </w:r>
      <w:r w:rsidRPr="00B378EE">
        <w:rPr>
          <w:rFonts w:ascii="Tahoma" w:eastAsia="Tahoma" w:hAnsi="Tahoma" w:cs="Tahoma"/>
          <w:color w:val="000000" w:themeColor="text1"/>
          <w:szCs w:val="24"/>
        </w:rPr>
        <w:t xml:space="preserve"> - For example, expenses associated with ensuring compliance with state or federal building codes, including provisions of the California Green Building Standards Code requiring the installation of a minimum amount of electric vehicle supply equipment, Electric Vehicle Capable, or Electric Vehicle Ready parking spaces, is not an allowable item of cost.</w:t>
      </w:r>
    </w:p>
    <w:p w14:paraId="4F0E8A53" w14:textId="77777777" w:rsidR="00C840DD" w:rsidRPr="00C840DD" w:rsidRDefault="00C840DD" w:rsidP="00F45552">
      <w:pPr>
        <w:pStyle w:val="ListParagraph"/>
        <w:spacing w:after="0"/>
        <w:ind w:left="1440"/>
        <w:rPr>
          <w:rFonts w:ascii="Tahoma" w:hAnsi="Tahoma" w:cs="Tahoma"/>
        </w:rPr>
      </w:pPr>
    </w:p>
    <w:p w14:paraId="051BCF36" w14:textId="24E5F04D" w:rsidR="006C6191" w:rsidRPr="00B378EE" w:rsidRDefault="167B7C1C" w:rsidP="5502A5A7">
      <w:pPr>
        <w:pStyle w:val="Heading2"/>
        <w:rPr>
          <w:rFonts w:ascii="Tahoma" w:hAnsi="Tahoma" w:cs="Tahoma"/>
          <w:lang w:val="en-US"/>
        </w:rPr>
      </w:pPr>
      <w:bookmarkStart w:id="43" w:name="_Toc12770892"/>
      <w:bookmarkStart w:id="44" w:name="_Toc219275109"/>
      <w:bookmarkStart w:id="45" w:name="_Toc232059969"/>
      <w:r w:rsidRPr="00B378EE">
        <w:rPr>
          <w:rFonts w:ascii="Tahoma" w:hAnsi="Tahoma" w:cs="Tahoma"/>
          <w:lang w:val="en-US"/>
        </w:rPr>
        <w:lastRenderedPageBreak/>
        <w:t>I</w:t>
      </w:r>
      <w:r w:rsidR="58947546" w:rsidRPr="00B378EE">
        <w:rPr>
          <w:rFonts w:ascii="Tahoma" w:hAnsi="Tahoma" w:cs="Tahoma"/>
          <w:lang w:val="en-US"/>
        </w:rPr>
        <w:t>I</w:t>
      </w:r>
      <w:r w:rsidR="47F956BA" w:rsidRPr="00B378EE">
        <w:rPr>
          <w:rFonts w:ascii="Tahoma" w:hAnsi="Tahoma" w:cs="Tahoma"/>
          <w:lang w:val="en-US"/>
        </w:rPr>
        <w:t>I</w:t>
      </w:r>
      <w:r w:rsidRPr="00B378EE">
        <w:rPr>
          <w:rFonts w:ascii="Tahoma" w:hAnsi="Tahoma" w:cs="Tahoma"/>
          <w:lang w:val="en-US"/>
        </w:rPr>
        <w:t>.</w:t>
      </w:r>
      <w:r w:rsidR="0092066B" w:rsidRPr="00B378EE">
        <w:rPr>
          <w:rFonts w:ascii="Tahoma" w:hAnsi="Tahoma" w:cs="Tahoma"/>
        </w:rPr>
        <w:tab/>
      </w:r>
      <w:bookmarkEnd w:id="43"/>
      <w:r w:rsidR="3156134B" w:rsidRPr="00B378EE">
        <w:rPr>
          <w:rFonts w:ascii="Tahoma" w:hAnsi="Tahoma" w:cs="Tahoma"/>
          <w:lang w:val="en-US"/>
        </w:rPr>
        <w:t>Application</w:t>
      </w:r>
      <w:r w:rsidRPr="00B378EE">
        <w:rPr>
          <w:rFonts w:ascii="Tahoma" w:hAnsi="Tahoma" w:cs="Tahoma"/>
          <w:lang w:val="en-US"/>
        </w:rPr>
        <w:t xml:space="preserve"> Format, Required Documents, and Delivery</w:t>
      </w:r>
      <w:bookmarkEnd w:id="44"/>
      <w:bookmarkEnd w:id="45"/>
    </w:p>
    <w:p w14:paraId="16E8F64E" w14:textId="77777777" w:rsidR="000C5650" w:rsidRPr="00B378EE" w:rsidRDefault="000C5650" w:rsidP="007A70A6">
      <w:pPr>
        <w:spacing w:after="0"/>
        <w:rPr>
          <w:rFonts w:ascii="Tahoma" w:hAnsi="Tahoma" w:cs="Tahoma"/>
          <w:szCs w:val="22"/>
        </w:rPr>
      </w:pPr>
      <w:bookmarkStart w:id="46" w:name="_Toc201713573"/>
      <w:bookmarkStart w:id="47" w:name="_Toc219275111"/>
    </w:p>
    <w:p w14:paraId="023DBDD8" w14:textId="77777777" w:rsidR="006C6191" w:rsidRPr="00C840DD" w:rsidRDefault="394454CF" w:rsidP="006D2B96">
      <w:pPr>
        <w:pStyle w:val="Heading3"/>
        <w:numPr>
          <w:ilvl w:val="0"/>
          <w:numId w:val="34"/>
        </w:numPr>
        <w:rPr>
          <w:rFonts w:ascii="Tahoma" w:hAnsi="Tahoma" w:cs="Tahoma"/>
        </w:rPr>
      </w:pPr>
      <w:bookmarkStart w:id="48" w:name="_Toc232059970"/>
      <w:r w:rsidRPr="00C840DD">
        <w:rPr>
          <w:rFonts w:ascii="Tahoma" w:hAnsi="Tahoma" w:cs="Tahoma"/>
        </w:rPr>
        <w:t>Required Format</w:t>
      </w:r>
      <w:bookmarkEnd w:id="46"/>
      <w:r w:rsidRPr="00C840DD">
        <w:rPr>
          <w:rFonts w:ascii="Tahoma" w:hAnsi="Tahoma" w:cs="Tahoma"/>
        </w:rPr>
        <w:t xml:space="preserve"> for a</w:t>
      </w:r>
      <w:r w:rsidR="4EFB494C" w:rsidRPr="00C840DD">
        <w:rPr>
          <w:rFonts w:ascii="Tahoma" w:hAnsi="Tahoma" w:cs="Tahoma"/>
        </w:rPr>
        <w:t>n</w:t>
      </w:r>
      <w:r w:rsidRPr="00C840DD">
        <w:rPr>
          <w:rFonts w:ascii="Tahoma" w:hAnsi="Tahoma" w:cs="Tahoma"/>
        </w:rPr>
        <w:t xml:space="preserve"> </w:t>
      </w:r>
      <w:r w:rsidR="6AB432CD" w:rsidRPr="00C840DD">
        <w:rPr>
          <w:rFonts w:ascii="Tahoma" w:hAnsi="Tahoma" w:cs="Tahoma"/>
        </w:rPr>
        <w:t>Application</w:t>
      </w:r>
      <w:bookmarkEnd w:id="47"/>
      <w:bookmarkEnd w:id="48"/>
    </w:p>
    <w:p w14:paraId="7DDF90A7" w14:textId="5438DD7D" w:rsidR="7BC490FA" w:rsidRPr="00B378EE" w:rsidRDefault="7BC490FA"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This section contains the format requirements and instructions on how to </w:t>
      </w:r>
      <w:proofErr w:type="gramStart"/>
      <w:r w:rsidRPr="00B378EE">
        <w:rPr>
          <w:rFonts w:ascii="Tahoma" w:eastAsia="Arial" w:hAnsi="Tahoma" w:cs="Tahoma"/>
          <w:color w:val="000000" w:themeColor="text1"/>
          <w:szCs w:val="24"/>
        </w:rPr>
        <w:t>submit an application</w:t>
      </w:r>
      <w:proofErr w:type="gramEnd"/>
      <w:r w:rsidRPr="00B378EE">
        <w:rPr>
          <w:rFonts w:ascii="Tahoma" w:eastAsia="Arial" w:hAnsi="Tahoma" w:cs="Tahoma"/>
          <w:color w:val="000000" w:themeColor="text1"/>
          <w:szCs w:val="24"/>
        </w:rPr>
        <w:t xml:space="preserve">. The format is prescribed to assist the Applicant in meeting State requirements and to enable CEC to evaluate each application uniformly and fairly. Applicants must follow all application format instructions, answer all questions, and supply all requested information. </w:t>
      </w:r>
    </w:p>
    <w:p w14:paraId="290B2772" w14:textId="6EEA95E4" w:rsidR="7BC490FA" w:rsidRPr="00B378EE" w:rsidRDefault="7BC490FA"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All applications submitted under this solicitation must be typed or printed using a standard 11-point font, single-spaced and a blank line between paragraphs.  Pages must be numbered, and sections titled.</w:t>
      </w:r>
    </w:p>
    <w:p w14:paraId="13E01B41" w14:textId="77777777" w:rsidR="005E50CE" w:rsidRPr="00B378EE" w:rsidRDefault="005E50CE" w:rsidP="007A70A6">
      <w:pPr>
        <w:spacing w:after="0"/>
        <w:rPr>
          <w:rFonts w:ascii="Tahoma" w:hAnsi="Tahoma" w:cs="Tahoma"/>
          <w:b/>
        </w:rPr>
      </w:pPr>
    </w:p>
    <w:p w14:paraId="17824509" w14:textId="77777777" w:rsidR="004A30ED" w:rsidRPr="00B378EE" w:rsidRDefault="2D1C9C8C" w:rsidP="007A70A6">
      <w:pPr>
        <w:pStyle w:val="Heading3"/>
        <w:rPr>
          <w:rFonts w:ascii="Tahoma" w:hAnsi="Tahoma" w:cs="Tahoma"/>
        </w:rPr>
      </w:pPr>
      <w:bookmarkStart w:id="49" w:name="_Toc428191083"/>
      <w:bookmarkStart w:id="50" w:name="_Toc232059971"/>
      <w:r w:rsidRPr="00B378EE">
        <w:rPr>
          <w:rFonts w:ascii="Tahoma" w:hAnsi="Tahoma" w:cs="Tahoma"/>
        </w:rPr>
        <w:t xml:space="preserve">Method </w:t>
      </w:r>
      <w:r w:rsidR="7C00414E" w:rsidRPr="00B378EE">
        <w:rPr>
          <w:rFonts w:ascii="Tahoma" w:hAnsi="Tahoma" w:cs="Tahoma"/>
        </w:rPr>
        <w:t>f</w:t>
      </w:r>
      <w:r w:rsidRPr="00B378EE">
        <w:rPr>
          <w:rFonts w:ascii="Tahoma" w:hAnsi="Tahoma" w:cs="Tahoma"/>
        </w:rPr>
        <w:t>or Delivery</w:t>
      </w:r>
      <w:bookmarkEnd w:id="49"/>
      <w:bookmarkEnd w:id="50"/>
    </w:p>
    <w:p w14:paraId="705E0F2D" w14:textId="2D4262C2"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method of delivery for this solicitation is the </w:t>
      </w:r>
      <w:hyperlink r:id="rId49">
        <w:r w:rsidRPr="00B378EE">
          <w:rPr>
            <w:rStyle w:val="Hyperlink"/>
            <w:rFonts w:ascii="Tahoma" w:eastAsia="Arial" w:hAnsi="Tahoma" w:cs="Tahoma"/>
            <w:szCs w:val="24"/>
          </w:rPr>
          <w:t>Energy Commission Agreement Management System (ECAMS)</w:t>
        </w:r>
      </w:hyperlink>
      <w:r w:rsidRPr="00B378EE">
        <w:rPr>
          <w:rFonts w:ascii="Tahoma" w:eastAsia="Arial" w:hAnsi="Tahoma" w:cs="Tahoma"/>
          <w:color w:val="000000" w:themeColor="text1"/>
          <w:szCs w:val="24"/>
        </w:rPr>
        <w:t xml:space="preserve">, available at </w:t>
      </w:r>
      <w:hyperlink r:id="rId50">
        <w:r w:rsidRPr="00B378EE">
          <w:rPr>
            <w:rStyle w:val="Hyperlink"/>
            <w:rFonts w:ascii="Tahoma" w:eastAsia="Arial" w:hAnsi="Tahoma" w:cs="Tahoma"/>
            <w:szCs w:val="24"/>
          </w:rPr>
          <w:t>https://ecams.energy.ca.gov/</w:t>
        </w:r>
      </w:hyperlink>
      <w:r w:rsidRPr="00B378EE">
        <w:rPr>
          <w:rFonts w:ascii="Tahoma" w:eastAsia="Arial" w:hAnsi="Tahoma" w:cs="Tahoma"/>
          <w:color w:val="000000" w:themeColor="text1"/>
          <w:szCs w:val="24"/>
        </w:rPr>
        <w:t xml:space="preserve">. </w:t>
      </w:r>
    </w:p>
    <w:p w14:paraId="4F8C8BF3" w14:textId="28C11A6F"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must apply to only one funding lane in ECAMS. Funding lanes will be listed as described in the solicitation manual (Funding Lane 1, Funding Lane 2, and Funding Lane 3) under GFO-25-605 RECESS on the ECAMS platform. It is the responsibility of the Applicant to select the funding lane when </w:t>
      </w:r>
      <w:proofErr w:type="gramStart"/>
      <w:r w:rsidRPr="00B378EE">
        <w:rPr>
          <w:rFonts w:ascii="Tahoma" w:eastAsia="Arial" w:hAnsi="Tahoma" w:cs="Tahoma"/>
          <w:color w:val="000000" w:themeColor="text1"/>
          <w:szCs w:val="24"/>
        </w:rPr>
        <w:t>submitting an application</w:t>
      </w:r>
      <w:proofErr w:type="gramEnd"/>
      <w:r w:rsidRPr="00B378EE">
        <w:rPr>
          <w:rFonts w:ascii="Tahoma" w:eastAsia="Arial" w:hAnsi="Tahoma" w:cs="Tahoma"/>
          <w:color w:val="000000" w:themeColor="text1"/>
          <w:szCs w:val="24"/>
        </w:rPr>
        <w:t>.</w:t>
      </w:r>
    </w:p>
    <w:p w14:paraId="38D7C075" w14:textId="2836961B"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Information about ECAMS will be provided at the Pre-Application Workshop. Information about how to register for an ECAMS account and guidance on how to apply through the system is available at </w:t>
      </w:r>
      <w:hyperlink r:id="rId51">
        <w:r w:rsidRPr="00B378EE">
          <w:rPr>
            <w:rStyle w:val="Hyperlink"/>
            <w:rFonts w:ascii="Tahoma" w:eastAsia="Arial" w:hAnsi="Tahoma" w:cs="Tahoma"/>
            <w:szCs w:val="24"/>
          </w:rPr>
          <w:t>https://www.energy.ca.gov/funding-opportunities/funding-resources</w:t>
        </w:r>
      </w:hyperlink>
      <w:r w:rsidRPr="00B378EE">
        <w:rPr>
          <w:rFonts w:ascii="Tahoma" w:eastAsia="Arial" w:hAnsi="Tahoma" w:cs="Tahoma"/>
          <w:color w:val="000000" w:themeColor="text1"/>
          <w:szCs w:val="24"/>
        </w:rPr>
        <w:t xml:space="preserve"> under General Funding Information. </w:t>
      </w:r>
    </w:p>
    <w:p w14:paraId="3F49E58F" w14:textId="43A156F4"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The CEC is providing a team of technical assistants to support Applicants with this process. Please email</w:t>
      </w:r>
      <w:r w:rsidRPr="00B378EE">
        <w:rPr>
          <w:rFonts w:ascii="Tahoma" w:eastAsia="Arial" w:hAnsi="Tahoma" w:cs="Tahoma"/>
          <w:b/>
          <w:bCs/>
          <w:color w:val="000000" w:themeColor="text1"/>
          <w:szCs w:val="24"/>
        </w:rPr>
        <w:t xml:space="preserve"> </w:t>
      </w:r>
      <w:hyperlink r:id="rId52">
        <w:r w:rsidRPr="00B378EE">
          <w:rPr>
            <w:rStyle w:val="Hyperlink"/>
            <w:rFonts w:ascii="Tahoma" w:eastAsia="Arial" w:hAnsi="Tahoma" w:cs="Tahoma"/>
            <w:szCs w:val="24"/>
          </w:rPr>
          <w:t>ECAMS.SalesforceSupport@energy.ca.gov</w:t>
        </w:r>
      </w:hyperlink>
      <w:r w:rsidRPr="00B378EE">
        <w:rPr>
          <w:rFonts w:ascii="Tahoma" w:eastAsia="Arial" w:hAnsi="Tahoma" w:cs="Tahoma"/>
          <w:color w:val="000000" w:themeColor="text1"/>
          <w:szCs w:val="24"/>
        </w:rPr>
        <w:t xml:space="preserve"> for support.  </w:t>
      </w:r>
    </w:p>
    <w:p w14:paraId="5A4C487E" w14:textId="34282A07"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ECAMS allows Applicants to complete and submit their application to the CEC prior to the date and time specified in this solicitation. Files uploaded to the system must be in Microsoft Word (.doc format) and Excel Office Suite formats unless originally provided in the solicitation in another format. PDF format is acceptable. The completed Proposal Budget Template, Attachment 6, must be in Excel format. </w:t>
      </w:r>
    </w:p>
    <w:p w14:paraId="3976A4CB" w14:textId="427469A9"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The deadline to submit grant applications through ECAMS is </w:t>
      </w:r>
      <w:r w:rsidRPr="00B378EE">
        <w:rPr>
          <w:rFonts w:ascii="Tahoma" w:eastAsia="Arial" w:hAnsi="Tahoma" w:cs="Tahoma"/>
          <w:b/>
          <w:bCs/>
          <w:color w:val="000000" w:themeColor="text1"/>
          <w:szCs w:val="24"/>
        </w:rPr>
        <w:t>11:59 p.m</w:t>
      </w:r>
      <w:r w:rsidRPr="00B378EE">
        <w:rPr>
          <w:rFonts w:ascii="Tahoma" w:eastAsia="Arial" w:hAnsi="Tahoma" w:cs="Tahoma"/>
          <w:color w:val="000000" w:themeColor="text1"/>
          <w:szCs w:val="24"/>
        </w:rPr>
        <w:t>. ECAMS automatically closes at 11:59 p.m. If the full submittal process has not been completed before 11:59 p.m., your application will not be considered. NO EXCEPTIONS will be entertained. </w:t>
      </w:r>
    </w:p>
    <w:p w14:paraId="4C0D0F76" w14:textId="2FA4EEF6"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The CEC strongly encourages Applicants to upload and submit all applications by 5:00 p.m. because CEC staff will not be available after 5:00 p.m. or on weekends to assist with the upload process. And please note that while we endeavor to assist all would-be Applicants, we cannot guarantee staff will be available for consultation on the due date, so please plan accordingly. </w:t>
      </w:r>
    </w:p>
    <w:p w14:paraId="52F5A8B4" w14:textId="45D5BA79"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 xml:space="preserve">Please give yourself ample time to complete all steps of the submission process: do not wait until right before the deadline to begin the process. Due to factors outside the CEC’s control and unrelated to ECAMS, upload times may be much longer than expected. For example, some past Applicants experienced unexpected issues on their end, causing long delays that prevented timely submission. They spent significant time and resources on applications the CEC will not consider. </w:t>
      </w:r>
    </w:p>
    <w:p w14:paraId="11EC9DD5" w14:textId="2D3D6DD2"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Please plan accordingly. First time users must register as a new user to access the system. There will be two types of user accounts to establish: 1) An organizational account, for the entity applying to the solicitation; and 2) user accounts for individuals who will be submitting the application on behalf of the organization. </w:t>
      </w:r>
    </w:p>
    <w:p w14:paraId="08DA089A" w14:textId="5DCB7EF8" w:rsidR="00D47CD0" w:rsidRPr="00B378EE" w:rsidRDefault="667B8A7E"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will be required to upload all attachments marked “required” in the system </w:t>
      </w:r>
      <w:proofErr w:type="gramStart"/>
      <w:r w:rsidRPr="00B378EE">
        <w:rPr>
          <w:rFonts w:ascii="Tahoma" w:eastAsia="Arial" w:hAnsi="Tahoma" w:cs="Tahoma"/>
          <w:color w:val="000000" w:themeColor="text1"/>
          <w:szCs w:val="24"/>
        </w:rPr>
        <w:t>in order for</w:t>
      </w:r>
      <w:proofErr w:type="gramEnd"/>
      <w:r w:rsidRPr="00B378EE">
        <w:rPr>
          <w:rFonts w:ascii="Tahoma" w:eastAsia="Arial" w:hAnsi="Tahoma" w:cs="Tahoma"/>
          <w:color w:val="000000" w:themeColor="text1"/>
          <w:szCs w:val="24"/>
        </w:rPr>
        <w:t xml:space="preserve"> the application to be submitted.</w:t>
      </w:r>
    </w:p>
    <w:p w14:paraId="6AADBC9A" w14:textId="20CC93B5" w:rsidR="5502A5A7" w:rsidRPr="00B378EE" w:rsidRDefault="5502A5A7" w:rsidP="5502A5A7">
      <w:pPr>
        <w:ind w:left="720"/>
        <w:rPr>
          <w:rFonts w:ascii="Tahoma" w:eastAsia="Arial" w:hAnsi="Tahoma" w:cs="Tahoma"/>
          <w:color w:val="000000" w:themeColor="text1"/>
          <w:szCs w:val="24"/>
        </w:rPr>
      </w:pPr>
    </w:p>
    <w:p w14:paraId="2F88B86A" w14:textId="64C7E873" w:rsidR="008E55C5" w:rsidRPr="00B378EE" w:rsidRDefault="054AAE85" w:rsidP="007A70A6">
      <w:pPr>
        <w:pStyle w:val="Heading3"/>
        <w:rPr>
          <w:rFonts w:ascii="Tahoma" w:hAnsi="Tahoma" w:cs="Tahoma"/>
        </w:rPr>
      </w:pPr>
      <w:bookmarkStart w:id="51" w:name="_Toc232059972"/>
      <w:r w:rsidRPr="00B378EE">
        <w:rPr>
          <w:rFonts w:ascii="Tahoma" w:hAnsi="Tahoma" w:cs="Tahoma"/>
        </w:rPr>
        <w:t>Page Limitations</w:t>
      </w:r>
      <w:r w:rsidR="6747F392" w:rsidRPr="00B378EE">
        <w:rPr>
          <w:rFonts w:ascii="Tahoma" w:hAnsi="Tahoma" w:cs="Tahoma"/>
        </w:rPr>
        <w:t xml:space="preserve"> [Funding Lane 2 and Funding Lane 3]</w:t>
      </w:r>
      <w:bookmarkEnd w:id="51"/>
    </w:p>
    <w:p w14:paraId="5E7DF99B" w14:textId="094F3F81" w:rsidR="6747F392" w:rsidRPr="00B378EE" w:rsidRDefault="6747F392" w:rsidP="5502A5A7">
      <w:pPr>
        <w:ind w:left="720"/>
        <w:rPr>
          <w:rFonts w:ascii="Tahoma" w:eastAsia="Arial" w:hAnsi="Tahoma" w:cs="Tahoma"/>
          <w:szCs w:val="24"/>
        </w:rPr>
      </w:pPr>
      <w:r w:rsidRPr="00B378EE">
        <w:rPr>
          <w:rFonts w:ascii="Tahoma" w:eastAsia="Arial" w:hAnsi="Tahoma" w:cs="Tahoma"/>
          <w:color w:val="000000" w:themeColor="text1"/>
          <w:szCs w:val="24"/>
        </w:rPr>
        <w:t>The total number of pages for an application’s project narrative is limited to 3 pages for Funding Lane 2 and 10 pages for Funding Lane 3.</w:t>
      </w:r>
    </w:p>
    <w:p w14:paraId="403EA78D" w14:textId="77777777" w:rsidR="000C5650" w:rsidRPr="00B378EE" w:rsidRDefault="000C5650" w:rsidP="007A70A6">
      <w:pPr>
        <w:spacing w:after="0"/>
        <w:rPr>
          <w:rFonts w:ascii="Tahoma" w:hAnsi="Tahoma" w:cs="Tahoma"/>
          <w:szCs w:val="24"/>
        </w:rPr>
      </w:pPr>
    </w:p>
    <w:p w14:paraId="3EAEA10B" w14:textId="274D3DC6" w:rsidR="006C6191" w:rsidRPr="00B378EE" w:rsidRDefault="78C515BF" w:rsidP="007A70A6">
      <w:pPr>
        <w:pStyle w:val="Heading3"/>
        <w:rPr>
          <w:rFonts w:ascii="Tahoma" w:hAnsi="Tahoma" w:cs="Tahoma"/>
        </w:rPr>
      </w:pPr>
      <w:bookmarkStart w:id="52" w:name="_Toc232059973"/>
      <w:r w:rsidRPr="00B378EE">
        <w:rPr>
          <w:rFonts w:ascii="Tahoma" w:hAnsi="Tahoma" w:cs="Tahoma"/>
        </w:rPr>
        <w:t>Application</w:t>
      </w:r>
      <w:r w:rsidR="089297FF" w:rsidRPr="00B378EE">
        <w:rPr>
          <w:rFonts w:ascii="Tahoma" w:hAnsi="Tahoma" w:cs="Tahoma"/>
        </w:rPr>
        <w:t xml:space="preserve"> </w:t>
      </w:r>
      <w:r w:rsidR="24D33F53" w:rsidRPr="00B378EE">
        <w:rPr>
          <w:rFonts w:ascii="Tahoma" w:hAnsi="Tahoma" w:cs="Tahoma"/>
        </w:rPr>
        <w:t>Content</w:t>
      </w:r>
      <w:bookmarkEnd w:id="52"/>
    </w:p>
    <w:p w14:paraId="46AD32A6" w14:textId="7AB8F147" w:rsidR="000C5650" w:rsidRPr="00B378EE" w:rsidRDefault="1D78A844" w:rsidP="5502A5A7">
      <w:pPr>
        <w:ind w:left="720"/>
        <w:rPr>
          <w:rFonts w:ascii="Tahoma" w:eastAsia="Arial" w:hAnsi="Tahoma" w:cs="Tahoma"/>
          <w:szCs w:val="24"/>
        </w:rPr>
      </w:pPr>
      <w:r w:rsidRPr="00B378EE">
        <w:rPr>
          <w:rFonts w:ascii="Tahoma" w:eastAsia="Arial" w:hAnsi="Tahoma" w:cs="Tahoma"/>
          <w:color w:val="000000" w:themeColor="text1"/>
          <w:szCs w:val="24"/>
        </w:rPr>
        <w:t xml:space="preserve">Items listed below are required as part of the application package. Failure to provide any items required for the funding lane for which the Applicant is applying may result in disqualification of the application. Attachment requirements are expanded and explained below in this section and in the attachments themselves. </w:t>
      </w:r>
      <w:r w:rsidRPr="00B378EE">
        <w:rPr>
          <w:rFonts w:ascii="Tahoma" w:eastAsia="Arial" w:hAnsi="Tahoma" w:cs="Tahoma"/>
          <w:szCs w:val="24"/>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114"/>
        <w:gridCol w:w="2822"/>
        <w:gridCol w:w="2408"/>
      </w:tblGrid>
      <w:tr w:rsidR="008A3A64" w:rsidRPr="00B378EE" w14:paraId="58E0C8C2" w14:textId="77777777" w:rsidTr="3DC15E9D">
        <w:trPr>
          <w:trHeight w:val="285"/>
        </w:trPr>
        <w:tc>
          <w:tcPr>
            <w:tcW w:w="4185" w:type="dxa"/>
            <w:shd w:val="clear" w:color="auto" w:fill="BFBFBF" w:themeFill="background1" w:themeFillShade="BF"/>
            <w:tcMar>
              <w:left w:w="105" w:type="dxa"/>
              <w:right w:w="105" w:type="dxa"/>
            </w:tcMar>
          </w:tcPr>
          <w:p w14:paraId="7DECA2B9" w14:textId="7F138F6B"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ITEM</w:t>
            </w:r>
          </w:p>
        </w:tc>
        <w:tc>
          <w:tcPr>
            <w:tcW w:w="2850" w:type="dxa"/>
            <w:shd w:val="clear" w:color="auto" w:fill="BFBFBF" w:themeFill="background1" w:themeFillShade="BF"/>
            <w:tcMar>
              <w:left w:w="105" w:type="dxa"/>
              <w:right w:w="105" w:type="dxa"/>
            </w:tcMar>
          </w:tcPr>
          <w:p w14:paraId="11EC92A9" w14:textId="5A34C311"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ATTACHMENT</w:t>
            </w:r>
            <w:r w:rsidR="5CAF56E3" w:rsidRPr="00B378EE">
              <w:rPr>
                <w:rFonts w:ascii="Tahoma" w:eastAsia="Arial" w:hAnsi="Tahoma" w:cs="Tahoma"/>
                <w:b/>
                <w:bCs/>
                <w:color w:val="000000" w:themeColor="text1"/>
                <w:szCs w:val="24"/>
              </w:rPr>
              <w:t xml:space="preserve"> </w:t>
            </w:r>
            <w:r w:rsidRPr="00B378EE">
              <w:rPr>
                <w:rFonts w:ascii="Tahoma" w:eastAsia="Arial" w:hAnsi="Tahoma" w:cs="Tahoma"/>
                <w:b/>
                <w:bCs/>
                <w:color w:val="000000" w:themeColor="text1"/>
                <w:szCs w:val="24"/>
              </w:rPr>
              <w:t>NUMBER</w:t>
            </w:r>
          </w:p>
        </w:tc>
        <w:tc>
          <w:tcPr>
            <w:tcW w:w="2438" w:type="dxa"/>
            <w:shd w:val="clear" w:color="auto" w:fill="BFBFBF" w:themeFill="background1" w:themeFillShade="BF"/>
            <w:tcMar>
              <w:left w:w="105" w:type="dxa"/>
              <w:right w:w="105" w:type="dxa"/>
            </w:tcMar>
          </w:tcPr>
          <w:p w14:paraId="23BF2B0B" w14:textId="6BE54536"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FUNDING LANE</w:t>
            </w:r>
          </w:p>
        </w:tc>
      </w:tr>
      <w:tr w:rsidR="5502A5A7" w:rsidRPr="00B378EE" w14:paraId="2758E2CC" w14:textId="77777777" w:rsidTr="3DC15E9D">
        <w:trPr>
          <w:trHeight w:val="285"/>
        </w:trPr>
        <w:tc>
          <w:tcPr>
            <w:tcW w:w="4185" w:type="dxa"/>
            <w:tcMar>
              <w:left w:w="105" w:type="dxa"/>
              <w:right w:w="105" w:type="dxa"/>
            </w:tcMar>
          </w:tcPr>
          <w:p w14:paraId="62296B72" w14:textId="49B9B88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Application Form</w:t>
            </w:r>
          </w:p>
        </w:tc>
        <w:tc>
          <w:tcPr>
            <w:tcW w:w="2850" w:type="dxa"/>
            <w:tcMar>
              <w:left w:w="105" w:type="dxa"/>
              <w:right w:w="105" w:type="dxa"/>
            </w:tcMar>
          </w:tcPr>
          <w:p w14:paraId="4C858D17" w14:textId="6D902B29"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1</w:t>
            </w:r>
          </w:p>
        </w:tc>
        <w:tc>
          <w:tcPr>
            <w:tcW w:w="2438" w:type="dxa"/>
            <w:tcMar>
              <w:left w:w="105" w:type="dxa"/>
              <w:right w:w="105" w:type="dxa"/>
            </w:tcMar>
          </w:tcPr>
          <w:p w14:paraId="3D246364" w14:textId="576F6F97"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All</w:t>
            </w:r>
          </w:p>
        </w:tc>
      </w:tr>
      <w:tr w:rsidR="5502A5A7" w:rsidRPr="00B378EE" w14:paraId="7814DB4B" w14:textId="77777777" w:rsidTr="3DC15E9D">
        <w:trPr>
          <w:trHeight w:val="285"/>
        </w:trPr>
        <w:tc>
          <w:tcPr>
            <w:tcW w:w="4185" w:type="dxa"/>
            <w:tcMar>
              <w:left w:w="105" w:type="dxa"/>
              <w:right w:w="105" w:type="dxa"/>
            </w:tcMar>
          </w:tcPr>
          <w:p w14:paraId="02EDE1DC" w14:textId="5B87ED32"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Funding Lane 2 Project Narrative</w:t>
            </w:r>
          </w:p>
        </w:tc>
        <w:tc>
          <w:tcPr>
            <w:tcW w:w="2850" w:type="dxa"/>
            <w:tcMar>
              <w:left w:w="105" w:type="dxa"/>
              <w:right w:w="105" w:type="dxa"/>
            </w:tcMar>
          </w:tcPr>
          <w:p w14:paraId="13396A19" w14:textId="42C82CAB"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2</w:t>
            </w:r>
          </w:p>
        </w:tc>
        <w:tc>
          <w:tcPr>
            <w:tcW w:w="2438" w:type="dxa"/>
            <w:tcMar>
              <w:left w:w="105" w:type="dxa"/>
              <w:right w:w="105" w:type="dxa"/>
            </w:tcMar>
          </w:tcPr>
          <w:p w14:paraId="6D6B8325" w14:textId="0100F859"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2</w:t>
            </w:r>
          </w:p>
        </w:tc>
      </w:tr>
      <w:tr w:rsidR="5502A5A7" w:rsidRPr="00B378EE" w14:paraId="4ADEF06C" w14:textId="77777777" w:rsidTr="3DC15E9D">
        <w:trPr>
          <w:trHeight w:val="285"/>
        </w:trPr>
        <w:tc>
          <w:tcPr>
            <w:tcW w:w="4185" w:type="dxa"/>
            <w:tcMar>
              <w:left w:w="105" w:type="dxa"/>
              <w:right w:w="105" w:type="dxa"/>
            </w:tcMar>
          </w:tcPr>
          <w:p w14:paraId="432FDC9D" w14:textId="1E74A71C"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Funding Lane 3 Project Narrative</w:t>
            </w:r>
          </w:p>
        </w:tc>
        <w:tc>
          <w:tcPr>
            <w:tcW w:w="2850" w:type="dxa"/>
            <w:tcMar>
              <w:left w:w="105" w:type="dxa"/>
              <w:right w:w="105" w:type="dxa"/>
            </w:tcMar>
          </w:tcPr>
          <w:p w14:paraId="51F23488" w14:textId="6902C8BA"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3</w:t>
            </w:r>
          </w:p>
        </w:tc>
        <w:tc>
          <w:tcPr>
            <w:tcW w:w="2438" w:type="dxa"/>
            <w:tcMar>
              <w:left w:w="105" w:type="dxa"/>
              <w:right w:w="105" w:type="dxa"/>
            </w:tcMar>
          </w:tcPr>
          <w:p w14:paraId="0DECA18E" w14:textId="22F5A3E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3</w:t>
            </w:r>
          </w:p>
        </w:tc>
      </w:tr>
      <w:tr w:rsidR="5502A5A7" w:rsidRPr="00B378EE" w14:paraId="71BBE2BE" w14:textId="77777777" w:rsidTr="3DC15E9D">
        <w:trPr>
          <w:trHeight w:val="285"/>
        </w:trPr>
        <w:tc>
          <w:tcPr>
            <w:tcW w:w="4185" w:type="dxa"/>
            <w:tcMar>
              <w:left w:w="105" w:type="dxa"/>
              <w:right w:w="105" w:type="dxa"/>
            </w:tcMar>
          </w:tcPr>
          <w:p w14:paraId="50D3ECB9" w14:textId="173186F7"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Budget Forms</w:t>
            </w:r>
          </w:p>
        </w:tc>
        <w:tc>
          <w:tcPr>
            <w:tcW w:w="2850" w:type="dxa"/>
            <w:tcMar>
              <w:left w:w="105" w:type="dxa"/>
              <w:right w:w="105" w:type="dxa"/>
            </w:tcMar>
          </w:tcPr>
          <w:p w14:paraId="688EDD7D" w14:textId="27F6165F"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6</w:t>
            </w:r>
          </w:p>
        </w:tc>
        <w:tc>
          <w:tcPr>
            <w:tcW w:w="2438" w:type="dxa"/>
            <w:tcMar>
              <w:left w:w="105" w:type="dxa"/>
              <w:right w:w="105" w:type="dxa"/>
            </w:tcMar>
          </w:tcPr>
          <w:p w14:paraId="665D8D9C" w14:textId="5137F911"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2 and 3</w:t>
            </w:r>
          </w:p>
        </w:tc>
      </w:tr>
      <w:tr w:rsidR="5502A5A7" w:rsidRPr="00B378EE" w14:paraId="7659209F" w14:textId="77777777" w:rsidTr="3DC15E9D">
        <w:trPr>
          <w:trHeight w:val="285"/>
        </w:trPr>
        <w:tc>
          <w:tcPr>
            <w:tcW w:w="4185" w:type="dxa"/>
            <w:tcMar>
              <w:left w:w="105" w:type="dxa"/>
              <w:right w:w="105" w:type="dxa"/>
            </w:tcMar>
          </w:tcPr>
          <w:p w14:paraId="033EC79F" w14:textId="03027992"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Letters of Commitment</w:t>
            </w:r>
          </w:p>
        </w:tc>
        <w:tc>
          <w:tcPr>
            <w:tcW w:w="2850" w:type="dxa"/>
            <w:tcMar>
              <w:left w:w="105" w:type="dxa"/>
              <w:right w:w="105" w:type="dxa"/>
            </w:tcMar>
          </w:tcPr>
          <w:p w14:paraId="39683D0C" w14:textId="0D0FD498"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7</w:t>
            </w:r>
          </w:p>
        </w:tc>
        <w:tc>
          <w:tcPr>
            <w:tcW w:w="2438" w:type="dxa"/>
            <w:tcMar>
              <w:left w:w="105" w:type="dxa"/>
              <w:right w:w="105" w:type="dxa"/>
            </w:tcMar>
          </w:tcPr>
          <w:p w14:paraId="555D0AD2" w14:textId="78DED0F5"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3</w:t>
            </w:r>
          </w:p>
        </w:tc>
      </w:tr>
      <w:tr w:rsidR="5502A5A7" w:rsidRPr="00B378EE" w14:paraId="793D1A19" w14:textId="77777777" w:rsidTr="3DC15E9D">
        <w:trPr>
          <w:trHeight w:val="285"/>
        </w:trPr>
        <w:tc>
          <w:tcPr>
            <w:tcW w:w="4185" w:type="dxa"/>
            <w:tcMar>
              <w:left w:w="105" w:type="dxa"/>
              <w:right w:w="105" w:type="dxa"/>
            </w:tcMar>
          </w:tcPr>
          <w:p w14:paraId="6B5D6CFC" w14:textId="6434EC9A"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Letter of Intent to Place a Purchase Order </w:t>
            </w:r>
          </w:p>
          <w:p w14:paraId="31B76D15" w14:textId="1923D4F9" w:rsidR="5502A5A7" w:rsidRPr="00B378EE" w:rsidRDefault="5502A5A7" w:rsidP="3DC15E9D">
            <w:pPr>
              <w:rPr>
                <w:rFonts w:ascii="Tahoma" w:eastAsia="Arial" w:hAnsi="Tahoma" w:cs="Tahoma"/>
                <w:color w:val="000000" w:themeColor="text1"/>
              </w:rPr>
            </w:pPr>
            <w:r w:rsidRPr="3DC15E9D">
              <w:rPr>
                <w:rFonts w:ascii="Tahoma" w:eastAsia="Arial" w:hAnsi="Tahoma" w:cs="Tahoma"/>
                <w:color w:val="000000" w:themeColor="text1"/>
              </w:rPr>
              <w:t>OR</w:t>
            </w:r>
          </w:p>
          <w:p w14:paraId="59CA10B1" w14:textId="7E1686A1"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Letter Indicating Need for New Infrastructure  </w:t>
            </w:r>
          </w:p>
        </w:tc>
        <w:tc>
          <w:tcPr>
            <w:tcW w:w="2850" w:type="dxa"/>
            <w:tcMar>
              <w:left w:w="105" w:type="dxa"/>
              <w:right w:w="105" w:type="dxa"/>
            </w:tcMar>
          </w:tcPr>
          <w:p w14:paraId="2AE81763" w14:textId="4F26202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8</w:t>
            </w:r>
          </w:p>
        </w:tc>
        <w:tc>
          <w:tcPr>
            <w:tcW w:w="2438" w:type="dxa"/>
            <w:tcMar>
              <w:left w:w="105" w:type="dxa"/>
              <w:right w:w="105" w:type="dxa"/>
            </w:tcMar>
          </w:tcPr>
          <w:p w14:paraId="648F469E" w14:textId="015F68B9"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2 and 3 </w:t>
            </w:r>
          </w:p>
        </w:tc>
      </w:tr>
      <w:tr w:rsidR="5502A5A7" w:rsidRPr="00B378EE" w14:paraId="3A9C096F" w14:textId="77777777" w:rsidTr="3DC15E9D">
        <w:trPr>
          <w:trHeight w:val="285"/>
        </w:trPr>
        <w:tc>
          <w:tcPr>
            <w:tcW w:w="4185" w:type="dxa"/>
            <w:tcMar>
              <w:left w:w="105" w:type="dxa"/>
              <w:right w:w="105" w:type="dxa"/>
            </w:tcMar>
          </w:tcPr>
          <w:p w14:paraId="3D546F83" w14:textId="04294C9C"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Evaluation Criteria for Priority Populations</w:t>
            </w:r>
          </w:p>
        </w:tc>
        <w:tc>
          <w:tcPr>
            <w:tcW w:w="2850" w:type="dxa"/>
            <w:tcMar>
              <w:left w:w="105" w:type="dxa"/>
              <w:right w:w="105" w:type="dxa"/>
            </w:tcMar>
          </w:tcPr>
          <w:p w14:paraId="4E0324FE" w14:textId="17C4FF22"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9</w:t>
            </w:r>
          </w:p>
        </w:tc>
        <w:tc>
          <w:tcPr>
            <w:tcW w:w="2438" w:type="dxa"/>
            <w:tcMar>
              <w:left w:w="105" w:type="dxa"/>
              <w:right w:w="105" w:type="dxa"/>
            </w:tcMar>
          </w:tcPr>
          <w:p w14:paraId="01398F76" w14:textId="7D8DB496"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2 and 3</w:t>
            </w:r>
          </w:p>
        </w:tc>
      </w:tr>
      <w:tr w:rsidR="5502A5A7" w:rsidRPr="00B378EE" w14:paraId="69445F8F" w14:textId="77777777" w:rsidTr="3DC15E9D">
        <w:trPr>
          <w:trHeight w:val="285"/>
        </w:trPr>
        <w:tc>
          <w:tcPr>
            <w:tcW w:w="4185" w:type="dxa"/>
            <w:tcMar>
              <w:left w:w="105" w:type="dxa"/>
              <w:right w:w="105" w:type="dxa"/>
            </w:tcMar>
          </w:tcPr>
          <w:p w14:paraId="0074E588" w14:textId="56A50C3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CEQA Worksheet</w:t>
            </w:r>
          </w:p>
        </w:tc>
        <w:tc>
          <w:tcPr>
            <w:tcW w:w="2850" w:type="dxa"/>
            <w:tcMar>
              <w:left w:w="105" w:type="dxa"/>
              <w:right w:w="105" w:type="dxa"/>
            </w:tcMar>
          </w:tcPr>
          <w:p w14:paraId="7C692C4A" w14:textId="161470F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10</w:t>
            </w:r>
          </w:p>
        </w:tc>
        <w:tc>
          <w:tcPr>
            <w:tcW w:w="2438" w:type="dxa"/>
            <w:tcMar>
              <w:left w:w="105" w:type="dxa"/>
              <w:right w:w="105" w:type="dxa"/>
            </w:tcMar>
          </w:tcPr>
          <w:p w14:paraId="7692EDD4" w14:textId="01EDDC2D"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2 and 3</w:t>
            </w:r>
          </w:p>
        </w:tc>
      </w:tr>
      <w:tr w:rsidR="5502A5A7" w:rsidRPr="00B378EE" w14:paraId="499D12AE" w14:textId="77777777" w:rsidTr="3DC15E9D">
        <w:trPr>
          <w:trHeight w:val="285"/>
        </w:trPr>
        <w:tc>
          <w:tcPr>
            <w:tcW w:w="4185" w:type="dxa"/>
            <w:tcMar>
              <w:left w:w="105" w:type="dxa"/>
              <w:right w:w="105" w:type="dxa"/>
            </w:tcMar>
          </w:tcPr>
          <w:p w14:paraId="1FA0517D" w14:textId="2410A858"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Past Performance Reference Form(s)</w:t>
            </w:r>
          </w:p>
        </w:tc>
        <w:tc>
          <w:tcPr>
            <w:tcW w:w="2850" w:type="dxa"/>
            <w:tcMar>
              <w:left w:w="105" w:type="dxa"/>
              <w:right w:w="105" w:type="dxa"/>
            </w:tcMar>
          </w:tcPr>
          <w:p w14:paraId="52F4780D" w14:textId="7F6DA16E"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11</w:t>
            </w:r>
          </w:p>
        </w:tc>
        <w:tc>
          <w:tcPr>
            <w:tcW w:w="2438" w:type="dxa"/>
            <w:tcMar>
              <w:left w:w="105" w:type="dxa"/>
              <w:right w:w="105" w:type="dxa"/>
            </w:tcMar>
          </w:tcPr>
          <w:p w14:paraId="7561536C" w14:textId="030D5166"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3</w:t>
            </w:r>
          </w:p>
        </w:tc>
      </w:tr>
      <w:tr w:rsidR="5502A5A7" w:rsidRPr="00B378EE" w14:paraId="4BEAE1E7" w14:textId="77777777" w:rsidTr="3DC15E9D">
        <w:trPr>
          <w:trHeight w:val="285"/>
        </w:trPr>
        <w:tc>
          <w:tcPr>
            <w:tcW w:w="4185" w:type="dxa"/>
            <w:tcMar>
              <w:left w:w="105" w:type="dxa"/>
              <w:right w:w="105" w:type="dxa"/>
            </w:tcMar>
          </w:tcPr>
          <w:p w14:paraId="0C0BEA11" w14:textId="6CFBB2AD"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Applicant Declaration</w:t>
            </w:r>
          </w:p>
        </w:tc>
        <w:tc>
          <w:tcPr>
            <w:tcW w:w="2850" w:type="dxa"/>
            <w:tcMar>
              <w:left w:w="105" w:type="dxa"/>
              <w:right w:w="105" w:type="dxa"/>
            </w:tcMar>
          </w:tcPr>
          <w:p w14:paraId="7B135667" w14:textId="3AF17599"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Attachment 12</w:t>
            </w:r>
          </w:p>
        </w:tc>
        <w:tc>
          <w:tcPr>
            <w:tcW w:w="2438" w:type="dxa"/>
            <w:tcMar>
              <w:left w:w="105" w:type="dxa"/>
              <w:right w:w="105" w:type="dxa"/>
            </w:tcMar>
          </w:tcPr>
          <w:p w14:paraId="171BBACB" w14:textId="0FB9453A"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All</w:t>
            </w:r>
          </w:p>
        </w:tc>
      </w:tr>
    </w:tbl>
    <w:p w14:paraId="571108C3" w14:textId="149268C8" w:rsidR="000C5650" w:rsidRPr="00B378EE" w:rsidRDefault="000C5650" w:rsidP="00E04486">
      <w:pPr>
        <w:spacing w:after="0"/>
        <w:rPr>
          <w:rFonts w:ascii="Tahoma" w:hAnsi="Tahoma" w:cs="Tahoma"/>
        </w:rPr>
      </w:pPr>
      <w:bookmarkStart w:id="53" w:name="_Toc219275098"/>
    </w:p>
    <w:p w14:paraId="6DF43BA8" w14:textId="77777777" w:rsidR="006C6191" w:rsidRPr="00B378EE" w:rsidRDefault="006C6191" w:rsidP="00E04486">
      <w:pPr>
        <w:spacing w:after="0"/>
        <w:rPr>
          <w:rFonts w:ascii="Tahoma" w:hAnsi="Tahoma" w:cs="Tahoma"/>
          <w:b/>
          <w:szCs w:val="22"/>
        </w:rPr>
      </w:pPr>
      <w:bookmarkStart w:id="54" w:name="_Toc507398622"/>
    </w:p>
    <w:bookmarkEnd w:id="54"/>
    <w:p w14:paraId="505E1B49" w14:textId="17F37A51" w:rsidR="00BF721E" w:rsidRPr="00B378EE" w:rsidRDefault="7C179464" w:rsidP="006D2B96">
      <w:pPr>
        <w:pStyle w:val="ListParagraph"/>
        <w:numPr>
          <w:ilvl w:val="0"/>
          <w:numId w:val="35"/>
        </w:numPr>
        <w:rPr>
          <w:rFonts w:ascii="Tahoma" w:hAnsi="Tahoma" w:cs="Tahoma"/>
          <w:b/>
          <w:bCs/>
        </w:rPr>
      </w:pPr>
      <w:r w:rsidRPr="00B378EE">
        <w:rPr>
          <w:rFonts w:ascii="Tahoma" w:hAnsi="Tahoma" w:cs="Tahoma"/>
          <w:b/>
          <w:bCs/>
        </w:rPr>
        <w:t>Applicant Cer</w:t>
      </w:r>
      <w:r w:rsidR="6DD96E99" w:rsidRPr="00B378EE">
        <w:rPr>
          <w:rFonts w:ascii="Tahoma" w:hAnsi="Tahoma" w:cs="Tahoma"/>
          <w:b/>
          <w:bCs/>
        </w:rPr>
        <w:t>tifications</w:t>
      </w:r>
    </w:p>
    <w:p w14:paraId="3C895295" w14:textId="554B5868" w:rsidR="0008315E" w:rsidRPr="00B378EE" w:rsidRDefault="0EF021DB" w:rsidP="00C840DD">
      <w:pPr>
        <w:ind w:left="1080"/>
        <w:rPr>
          <w:rFonts w:ascii="Tahoma" w:eastAsia="Arial" w:hAnsi="Tahoma" w:cs="Tahoma"/>
          <w:b/>
          <w:bCs/>
          <w:i/>
          <w:iCs/>
        </w:rPr>
      </w:pPr>
      <w:r w:rsidRPr="00B378EE">
        <w:rPr>
          <w:rFonts w:ascii="Tahoma" w:eastAsia="Arial" w:hAnsi="Tahoma" w:cs="Tahoma"/>
          <w:b/>
          <w:bCs/>
          <w:i/>
          <w:iCs/>
        </w:rPr>
        <w:t>ECAMS will require Applicants to provide the required authorizations and certifications listed below prior to final submission of their application:</w:t>
      </w:r>
    </w:p>
    <w:p w14:paraId="35D1D5F9" w14:textId="59135C38" w:rsidR="00BF721E" w:rsidRPr="00B378EE" w:rsidRDefault="66D8EFD6" w:rsidP="00C840DD">
      <w:pPr>
        <w:ind w:left="1080"/>
        <w:rPr>
          <w:rFonts w:ascii="Tahoma" w:eastAsia="Arial" w:hAnsi="Tahoma" w:cs="Tahoma"/>
        </w:rPr>
      </w:pPr>
      <w:r w:rsidRPr="00B378EE">
        <w:rPr>
          <w:rFonts w:ascii="Tahoma" w:eastAsia="Arial" w:hAnsi="Tahoma" w:cs="Tahoma"/>
        </w:rPr>
        <w:t xml:space="preserve">All </w:t>
      </w:r>
      <w:r w:rsidR="044543AF" w:rsidRPr="00B378EE">
        <w:rPr>
          <w:rFonts w:ascii="Tahoma" w:eastAsia="Arial" w:hAnsi="Tahoma" w:cs="Tahoma"/>
        </w:rPr>
        <w:t>A</w:t>
      </w:r>
      <w:r w:rsidRPr="00B378EE">
        <w:rPr>
          <w:rFonts w:ascii="Tahoma" w:eastAsia="Arial" w:hAnsi="Tahoma" w:cs="Tahoma"/>
        </w:rPr>
        <w:t>pplicants must certify under penalty of perjury under the laws of the State of California that:</w:t>
      </w:r>
    </w:p>
    <w:p w14:paraId="11F9E361" w14:textId="3526D136"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All Applicants must certify under penalty of perjury under the laws of the State of California that:</w:t>
      </w:r>
    </w:p>
    <w:p w14:paraId="52B56482" w14:textId="26DF29B0"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I am authorized to submit this application on behalf of the Applicant. </w:t>
      </w:r>
    </w:p>
    <w:p w14:paraId="0A40AF81" w14:textId="786CD1D3"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I authorize the CEC to make any inquiries necessary to verify the information presented in this application.</w:t>
      </w:r>
    </w:p>
    <w:p w14:paraId="5D499CB1" w14:textId="60475C25"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I authorize the CEC to obtain business credit reports and make any inquiries necessary to verify and evaluate the financial condition of the Applicant.</w:t>
      </w:r>
    </w:p>
    <w:p w14:paraId="365ABF83" w14:textId="44981644"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I have read and understand the terms and conditions contained in this solicitation. I accept the terms and conditions contained in this solicitation on behalf of the Applicant and the Applicant is willing to enter into an agreement with the CEC to conduct the proposed project according to the terms and conditions without negotiation.</w:t>
      </w:r>
    </w:p>
    <w:p w14:paraId="4F339C71" w14:textId="66B56DA1"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I certify that (1) this application does not contain any confidential or proprietary information, or (2) if confidential information is allowed under the </w:t>
      </w:r>
      <w:proofErr w:type="gramStart"/>
      <w:r w:rsidRPr="00B378EE">
        <w:rPr>
          <w:rFonts w:ascii="Tahoma" w:eastAsia="Arial" w:hAnsi="Tahoma" w:cs="Tahoma"/>
          <w:color w:val="000000" w:themeColor="text1"/>
          <w:szCs w:val="24"/>
        </w:rPr>
        <w:t>solicitation</w:t>
      </w:r>
      <w:proofErr w:type="gramEnd"/>
      <w:r w:rsidRPr="00B378EE">
        <w:rPr>
          <w:rFonts w:ascii="Tahoma" w:eastAsia="Arial" w:hAnsi="Tahoma" w:cs="Tahoma"/>
          <w:color w:val="000000" w:themeColor="text1"/>
          <w:szCs w:val="24"/>
        </w:rPr>
        <w:t xml:space="preserve"> it has been properly identified.</w:t>
      </w:r>
    </w:p>
    <w:p w14:paraId="0D24FC97" w14:textId="50F234B9"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I certify under penalty of perjury under the laws of the State of California that, to the best of my knowledge, the information contained in this application is correct and complete.</w:t>
      </w:r>
    </w:p>
    <w:p w14:paraId="168B272F" w14:textId="64A49425" w:rsidR="0C118992" w:rsidRPr="00B378EE" w:rsidRDefault="0C118992" w:rsidP="006D2B96">
      <w:pPr>
        <w:pStyle w:val="ListParagraph"/>
        <w:numPr>
          <w:ilvl w:val="0"/>
          <w:numId w:val="36"/>
        </w:numPr>
        <w:ind w:left="1800" w:hanging="720"/>
        <w:rPr>
          <w:rFonts w:ascii="Tahoma" w:eastAsia="Arial" w:hAnsi="Tahoma" w:cs="Tahoma"/>
          <w:color w:val="000000" w:themeColor="text1"/>
          <w:szCs w:val="24"/>
        </w:rPr>
      </w:pPr>
      <w:r w:rsidRPr="00B378EE">
        <w:rPr>
          <w:rFonts w:ascii="Tahoma" w:eastAsia="Arial" w:hAnsi="Tahoma" w:cs="Tahoma"/>
          <w:color w:val="000000" w:themeColor="text1"/>
          <w:szCs w:val="24"/>
        </w:rPr>
        <w:t>I am authorized to agree to the above certifications on behalf of the Applicant.</w:t>
      </w:r>
    </w:p>
    <w:p w14:paraId="755D5C20" w14:textId="77777777" w:rsidR="00BF721E" w:rsidRPr="00B378EE" w:rsidRDefault="00BF721E" w:rsidP="00BF721E">
      <w:pPr>
        <w:spacing w:after="0"/>
        <w:ind w:left="1440"/>
        <w:rPr>
          <w:rFonts w:ascii="Tahoma" w:hAnsi="Tahoma" w:cs="Tahoma"/>
          <w:szCs w:val="24"/>
        </w:rPr>
      </w:pPr>
    </w:p>
    <w:p w14:paraId="2C6DFFAE" w14:textId="71F37817" w:rsidR="5C2370C1" w:rsidRPr="00B378EE" w:rsidRDefault="5C2370C1" w:rsidP="006D2B96">
      <w:pPr>
        <w:pStyle w:val="ListParagraph"/>
        <w:numPr>
          <w:ilvl w:val="0"/>
          <w:numId w:val="35"/>
        </w:numPr>
        <w:ind w:left="1440" w:hanging="720"/>
        <w:rPr>
          <w:rFonts w:ascii="Tahoma" w:eastAsia="Arial" w:hAnsi="Tahoma" w:cs="Tahoma"/>
          <w:b/>
          <w:bCs/>
          <w:color w:val="000000" w:themeColor="text1"/>
          <w:szCs w:val="24"/>
        </w:rPr>
      </w:pPr>
      <w:r w:rsidRPr="00B378EE">
        <w:rPr>
          <w:rFonts w:ascii="Tahoma" w:eastAsia="Arial" w:hAnsi="Tahoma" w:cs="Tahoma"/>
          <w:b/>
          <w:bCs/>
          <w:color w:val="000000" w:themeColor="text1"/>
          <w:szCs w:val="24"/>
        </w:rPr>
        <w:t>Application Form (Attachment 1) [All Funding Lanes]</w:t>
      </w:r>
    </w:p>
    <w:p w14:paraId="74EE6CDB" w14:textId="2AAA51C3" w:rsidR="5C2370C1" w:rsidRPr="00B378EE" w:rsidRDefault="5C2370C1"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must complete and </w:t>
      </w:r>
      <w:proofErr w:type="gramStart"/>
      <w:r w:rsidRPr="00B378EE">
        <w:rPr>
          <w:rFonts w:ascii="Tahoma" w:eastAsia="Arial" w:hAnsi="Tahoma" w:cs="Tahoma"/>
          <w:color w:val="000000" w:themeColor="text1"/>
          <w:szCs w:val="24"/>
        </w:rPr>
        <w:t>submit an Application</w:t>
      </w:r>
      <w:proofErr w:type="gramEnd"/>
      <w:r w:rsidRPr="00B378EE">
        <w:rPr>
          <w:rFonts w:ascii="Tahoma" w:eastAsia="Arial" w:hAnsi="Tahoma" w:cs="Tahoma"/>
          <w:color w:val="000000" w:themeColor="text1"/>
          <w:szCs w:val="24"/>
        </w:rPr>
        <w:t xml:space="preserve"> Form.</w:t>
      </w:r>
    </w:p>
    <w:p w14:paraId="344A3833" w14:textId="59F152B6" w:rsidR="5C2370C1" w:rsidRPr="00B378EE" w:rsidRDefault="5C2370C1"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 xml:space="preserve">This form requests the Applicant provide the following: </w:t>
      </w:r>
      <w:proofErr w:type="gramStart"/>
      <w:r w:rsidRPr="00B378EE">
        <w:rPr>
          <w:rFonts w:ascii="Tahoma" w:eastAsia="Arial" w:hAnsi="Tahoma" w:cs="Tahoma"/>
          <w:color w:val="000000" w:themeColor="text1"/>
          <w:szCs w:val="24"/>
        </w:rPr>
        <w:t>Funding lane</w:t>
      </w:r>
      <w:proofErr w:type="gramEnd"/>
      <w:r w:rsidRPr="00B378EE">
        <w:rPr>
          <w:rFonts w:ascii="Tahoma" w:eastAsia="Arial" w:hAnsi="Tahoma" w:cs="Tahoma"/>
          <w:color w:val="000000" w:themeColor="text1"/>
          <w:szCs w:val="24"/>
        </w:rPr>
        <w:t>, applicant information, amount of CEC funding requested, charging equipment information, proposed term of project, site address(es), electric school bus information, CEQA compliance information, site ownership or access rights information, project manager contact information, and key project partners.</w:t>
      </w:r>
    </w:p>
    <w:p w14:paraId="574556D6" w14:textId="77777777" w:rsidR="000C5650" w:rsidRPr="00B378EE" w:rsidRDefault="000C5650" w:rsidP="00E04486">
      <w:pPr>
        <w:spacing w:after="0"/>
        <w:rPr>
          <w:rFonts w:ascii="Tahoma" w:hAnsi="Tahoma" w:cs="Tahoma"/>
          <w:szCs w:val="24"/>
        </w:rPr>
      </w:pPr>
    </w:p>
    <w:p w14:paraId="37E37971" w14:textId="0CE1E6A5" w:rsidR="00FD6BCD" w:rsidRPr="00B378EE" w:rsidRDefault="5C2370C1" w:rsidP="006D2B96">
      <w:pPr>
        <w:pStyle w:val="ListParagraph"/>
        <w:numPr>
          <w:ilvl w:val="0"/>
          <w:numId w:val="35"/>
        </w:numPr>
        <w:ind w:left="1440" w:hanging="720"/>
        <w:rPr>
          <w:rFonts w:ascii="Tahoma" w:eastAsia="Arial" w:hAnsi="Tahoma" w:cs="Tahoma"/>
          <w:b/>
          <w:bCs/>
          <w:color w:val="000000" w:themeColor="text1"/>
          <w:szCs w:val="24"/>
        </w:rPr>
      </w:pPr>
      <w:r w:rsidRPr="00B378EE">
        <w:rPr>
          <w:rFonts w:ascii="Tahoma" w:eastAsia="Arial" w:hAnsi="Tahoma" w:cs="Tahoma"/>
          <w:b/>
          <w:bCs/>
          <w:color w:val="000000" w:themeColor="text1"/>
          <w:szCs w:val="24"/>
        </w:rPr>
        <w:t>Funding Lane 2 Project Narrative (Attachment 2) [Funding Lane 2]</w:t>
      </w:r>
    </w:p>
    <w:p w14:paraId="4E119D9A" w14:textId="5A2D95E4" w:rsidR="00FD6BCD" w:rsidRPr="00B378EE" w:rsidRDefault="5C2370C1"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The Project Narrative will include pre-formatted sections for the Applicant to detail the project’s implementation and indicators of project readiness, cost effectiveness of the proposed project budget, and expected benefits.</w:t>
      </w:r>
      <w:r w:rsidR="194471F2"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Funding Lane 2 Project Narratives are limited to</w:t>
      </w:r>
      <w:r w:rsidR="2CA49366"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3 pages.</w:t>
      </w:r>
      <w:r w:rsidR="6EEAC9DC"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The first page with instructions will not count towards the page count.</w:t>
      </w:r>
    </w:p>
    <w:p w14:paraId="21A07496" w14:textId="015A04D1" w:rsidR="00FD6BCD" w:rsidRPr="00B378EE" w:rsidRDefault="5C2370C1"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The Project Narrative must retain the prompts outlined in the</w:t>
      </w:r>
      <w:r w:rsidR="37A5BF30"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attachment</w:t>
      </w:r>
      <w:r w:rsidR="4D30849F"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(do not delete the prompts) and Applicants must respond directly to each criterion.</w:t>
      </w:r>
    </w:p>
    <w:p w14:paraId="4642BB00" w14:textId="3F15C65E" w:rsidR="00FD6BCD" w:rsidRPr="00B378EE" w:rsidRDefault="5C2370C1"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Applicants must address each of the scoring criteria described in this solicitation by providing sufficient, unambiguous detail so that the evaluation team will be able to evaluate the application against each scoring criterion.</w:t>
      </w:r>
    </w:p>
    <w:p w14:paraId="6360124E" w14:textId="4D599642" w:rsidR="00FD6BCD" w:rsidRPr="00B378EE" w:rsidRDefault="5C2370C1"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The Project Narrative must respond directly to each criterion with the headings as titled below, and must include the following information:</w:t>
      </w:r>
    </w:p>
    <w:p w14:paraId="747C14BD" w14:textId="2D0CF380" w:rsidR="00FD6BCD" w:rsidRPr="000D0CC3" w:rsidRDefault="7862DB4D" w:rsidP="006D2B96">
      <w:pPr>
        <w:pStyle w:val="ListParagraph"/>
        <w:numPr>
          <w:ilvl w:val="0"/>
          <w:numId w:val="37"/>
        </w:numPr>
        <w:ind w:left="2160" w:hanging="720"/>
        <w:rPr>
          <w:rFonts w:ascii="Tahoma" w:eastAsia="Arial" w:hAnsi="Tahoma" w:cs="Tahoma"/>
          <w:color w:val="000000" w:themeColor="text1"/>
          <w:szCs w:val="24"/>
        </w:rPr>
      </w:pPr>
      <w:r w:rsidRPr="000D0CC3">
        <w:rPr>
          <w:rFonts w:ascii="Tahoma" w:eastAsia="Arial" w:hAnsi="Tahoma" w:cs="Tahoma"/>
          <w:b/>
          <w:bCs/>
          <w:color w:val="000000" w:themeColor="text1"/>
          <w:szCs w:val="24"/>
        </w:rPr>
        <w:t>Project Implementation and Readiness</w:t>
      </w:r>
    </w:p>
    <w:p w14:paraId="02AF411F" w14:textId="77777777" w:rsidR="006F05FC" w:rsidRPr="00C275B6" w:rsidRDefault="7862DB4D" w:rsidP="006D2B96">
      <w:pPr>
        <w:pStyle w:val="ListParagraph"/>
        <w:numPr>
          <w:ilvl w:val="0"/>
          <w:numId w:val="61"/>
        </w:numPr>
        <w:ind w:left="2880" w:hanging="720"/>
        <w:rPr>
          <w:rFonts w:ascii="Tahoma" w:hAnsi="Tahoma" w:cs="Tahoma"/>
        </w:rPr>
      </w:pPr>
      <w:r w:rsidRPr="00C275B6">
        <w:rPr>
          <w:rFonts w:ascii="Tahoma" w:hAnsi="Tahoma" w:cs="Tahoma"/>
        </w:rPr>
        <w:t>Describe the need for the proposed charging infrastructure i</w:t>
      </w:r>
      <w:r w:rsidR="000D0CC3" w:rsidRPr="00C275B6">
        <w:rPr>
          <w:rFonts w:ascii="Tahoma" w:hAnsi="Tahoma" w:cs="Tahoma"/>
        </w:rPr>
        <w:t xml:space="preserve">n </w:t>
      </w:r>
      <w:r w:rsidRPr="00C275B6">
        <w:rPr>
          <w:rFonts w:ascii="Tahoma" w:hAnsi="Tahoma" w:cs="Tahoma"/>
        </w:rPr>
        <w:t>Attachment 8.</w:t>
      </w:r>
    </w:p>
    <w:p w14:paraId="704552FB" w14:textId="3F6AE3BB" w:rsidR="00254273" w:rsidRPr="00C275B6" w:rsidRDefault="7862DB4D" w:rsidP="006D2B96">
      <w:pPr>
        <w:pStyle w:val="ListParagraph"/>
        <w:numPr>
          <w:ilvl w:val="0"/>
          <w:numId w:val="61"/>
        </w:numPr>
        <w:ind w:left="2880" w:hanging="720"/>
        <w:rPr>
          <w:rFonts w:ascii="Tahoma" w:eastAsia="Arial" w:hAnsi="Tahoma" w:cs="Tahoma"/>
        </w:rPr>
      </w:pPr>
      <w:r w:rsidRPr="00C275B6">
        <w:rPr>
          <w:rFonts w:ascii="Tahoma" w:eastAsia="Arial" w:hAnsi="Tahoma" w:cs="Tahoma"/>
        </w:rPr>
        <w:t xml:space="preserve">Include information documenting progress towards achieving compliance under the California Environmental Quality Act (CEQA) for all proposed project sites. If CEQA compliance has not been obtained, Applications must include a schedule to complete CEQA activities for the proposed project, as well as discuss the results of communications or in-person meetings with the Lead Agency. </w:t>
      </w:r>
    </w:p>
    <w:p w14:paraId="54D9DF5A" w14:textId="77777777" w:rsidR="00254273" w:rsidRPr="00C275B6" w:rsidRDefault="7862DB4D" w:rsidP="006D2B96">
      <w:pPr>
        <w:pStyle w:val="ListParagraph"/>
        <w:numPr>
          <w:ilvl w:val="0"/>
          <w:numId w:val="61"/>
        </w:numPr>
        <w:ind w:left="2880" w:hanging="720"/>
        <w:rPr>
          <w:rFonts w:ascii="Tahoma" w:hAnsi="Tahoma" w:cs="Tahoma"/>
        </w:rPr>
      </w:pPr>
      <w:r w:rsidRPr="00C275B6">
        <w:rPr>
          <w:rFonts w:ascii="Tahoma" w:hAnsi="Tahoma" w:cs="Tahoma"/>
        </w:rPr>
        <w:t xml:space="preserve">Include information about the permitting required for all project sites and </w:t>
      </w:r>
      <w:proofErr w:type="gramStart"/>
      <w:r w:rsidRPr="00C275B6">
        <w:rPr>
          <w:rFonts w:ascii="Tahoma" w:hAnsi="Tahoma" w:cs="Tahoma"/>
        </w:rPr>
        <w:t>whether or not</w:t>
      </w:r>
      <w:proofErr w:type="gramEnd"/>
      <w:r w:rsidRPr="00C275B6">
        <w:rPr>
          <w:rFonts w:ascii="Tahoma" w:hAnsi="Tahoma" w:cs="Tahoma"/>
        </w:rPr>
        <w:t xml:space="preserve"> the permitting has been completed. If the permitting has not been completed, applications must include a permitting schedule that ensures the successful project completion within the timeframes specified in this solicitation, as well as discuss the results of communications or in-person meetings with the authorities having jurisdiction(s) over the project.</w:t>
      </w:r>
    </w:p>
    <w:p w14:paraId="4B0D038C" w14:textId="54C39959" w:rsidR="2DBBAAF8" w:rsidRPr="00C275B6" w:rsidRDefault="5E8889A2" w:rsidP="006D2B96">
      <w:pPr>
        <w:pStyle w:val="ListParagraph"/>
        <w:numPr>
          <w:ilvl w:val="0"/>
          <w:numId w:val="61"/>
        </w:numPr>
        <w:ind w:left="2880" w:hanging="720"/>
        <w:rPr>
          <w:rFonts w:ascii="Tahoma" w:hAnsi="Tahoma" w:cs="Tahoma"/>
          <w:b/>
          <w:bCs/>
          <w:u w:val="single"/>
        </w:rPr>
      </w:pPr>
      <w:r w:rsidRPr="635186B9">
        <w:rPr>
          <w:rFonts w:ascii="Tahoma" w:hAnsi="Tahoma" w:cs="Tahoma"/>
          <w:b/>
          <w:bCs/>
          <w:u w:val="single"/>
        </w:rPr>
        <w:lastRenderedPageBreak/>
        <w:t>Include information about whether t</w:t>
      </w:r>
      <w:r w:rsidR="55A041E7" w:rsidRPr="635186B9">
        <w:rPr>
          <w:rFonts w:ascii="Tahoma" w:hAnsi="Tahoma" w:cs="Tahoma"/>
          <w:b/>
          <w:bCs/>
          <w:u w:val="single"/>
        </w:rPr>
        <w:t>he D</w:t>
      </w:r>
      <w:r w:rsidR="1AF75B4B" w:rsidRPr="635186B9">
        <w:rPr>
          <w:rFonts w:ascii="Tahoma" w:hAnsi="Tahoma" w:cs="Tahoma"/>
          <w:b/>
          <w:bCs/>
          <w:u w:val="single"/>
        </w:rPr>
        <w:t>ivision</w:t>
      </w:r>
      <w:r w:rsidR="55A041E7" w:rsidRPr="635186B9">
        <w:rPr>
          <w:rFonts w:ascii="Tahoma" w:hAnsi="Tahoma" w:cs="Tahoma"/>
          <w:b/>
          <w:bCs/>
          <w:u w:val="single"/>
        </w:rPr>
        <w:t xml:space="preserve"> of </w:t>
      </w:r>
      <w:r w:rsidR="421A317A" w:rsidRPr="635186B9">
        <w:rPr>
          <w:rFonts w:ascii="Tahoma" w:hAnsi="Tahoma" w:cs="Tahoma"/>
          <w:b/>
          <w:bCs/>
          <w:u w:val="single"/>
        </w:rPr>
        <w:t xml:space="preserve">the </w:t>
      </w:r>
      <w:r w:rsidR="55A041E7" w:rsidRPr="635186B9">
        <w:rPr>
          <w:rFonts w:ascii="Tahoma" w:hAnsi="Tahoma" w:cs="Tahoma"/>
          <w:b/>
          <w:bCs/>
          <w:u w:val="single"/>
        </w:rPr>
        <w:t>State Architect review is required for the project, and</w:t>
      </w:r>
      <w:r w:rsidR="1B238378" w:rsidRPr="635186B9">
        <w:rPr>
          <w:rFonts w:ascii="Tahoma" w:hAnsi="Tahoma" w:cs="Tahoma"/>
          <w:b/>
          <w:bCs/>
          <w:u w:val="single"/>
        </w:rPr>
        <w:t xml:space="preserve"> if</w:t>
      </w:r>
      <w:r w:rsidR="633D167F" w:rsidRPr="635186B9">
        <w:rPr>
          <w:rFonts w:ascii="Tahoma" w:hAnsi="Tahoma" w:cs="Tahoma"/>
          <w:b/>
          <w:bCs/>
          <w:u w:val="single"/>
        </w:rPr>
        <w:t>/how</w:t>
      </w:r>
      <w:r w:rsidR="55A041E7" w:rsidRPr="635186B9">
        <w:rPr>
          <w:rFonts w:ascii="Tahoma" w:hAnsi="Tahoma" w:cs="Tahoma"/>
          <w:b/>
          <w:bCs/>
          <w:u w:val="single"/>
        </w:rPr>
        <w:t xml:space="preserve"> the proposed project timeline is affected by the review.</w:t>
      </w:r>
    </w:p>
    <w:p w14:paraId="234DDC31" w14:textId="77777777" w:rsidR="005F3CAA" w:rsidRPr="00C275B6" w:rsidRDefault="7862DB4D" w:rsidP="006D2B96">
      <w:pPr>
        <w:pStyle w:val="ListParagraph"/>
        <w:numPr>
          <w:ilvl w:val="0"/>
          <w:numId w:val="61"/>
        </w:numPr>
        <w:ind w:left="2880" w:hanging="720"/>
        <w:rPr>
          <w:rFonts w:ascii="Tahoma" w:hAnsi="Tahoma" w:cs="Tahoma"/>
        </w:rPr>
      </w:pPr>
      <w:r w:rsidRPr="00C275B6">
        <w:rPr>
          <w:rFonts w:ascii="Tahoma" w:hAnsi="Tahoma" w:cs="Tahoma"/>
        </w:rPr>
        <w:t>Describe how the proposed project will coordinate with the respective utility provider for utility connection and how the Applicant will minimize time to energize the proposed site(s).</w:t>
      </w:r>
    </w:p>
    <w:p w14:paraId="78A08F13" w14:textId="77777777" w:rsidR="005F3CAA" w:rsidRPr="00C275B6" w:rsidRDefault="7862DB4D" w:rsidP="006D2B96">
      <w:pPr>
        <w:pStyle w:val="ListParagraph"/>
        <w:numPr>
          <w:ilvl w:val="0"/>
          <w:numId w:val="61"/>
        </w:numPr>
        <w:ind w:left="2880" w:hanging="720"/>
        <w:rPr>
          <w:rFonts w:ascii="Tahoma" w:hAnsi="Tahoma" w:cs="Tahoma"/>
        </w:rPr>
      </w:pPr>
      <w:r w:rsidRPr="00C275B6">
        <w:rPr>
          <w:rFonts w:ascii="Tahoma" w:hAnsi="Tahoma" w:cs="Tahoma"/>
        </w:rPr>
        <w:t>Describe the estimated timeline for charger installation and commissioning from the point of anticipated CEC Business Meeting approval. Include details on how this process can be expedited to ensure the project will be completed within 36 months of agreement execution, including 12-months of data collection.</w:t>
      </w:r>
    </w:p>
    <w:p w14:paraId="14C93AF2" w14:textId="77777777" w:rsidR="005F3CAA" w:rsidRPr="00C275B6" w:rsidRDefault="7862DB4D" w:rsidP="006D2B96">
      <w:pPr>
        <w:pStyle w:val="ListParagraph"/>
        <w:numPr>
          <w:ilvl w:val="0"/>
          <w:numId w:val="61"/>
        </w:numPr>
        <w:ind w:left="2880" w:hanging="720"/>
        <w:rPr>
          <w:rFonts w:ascii="Tahoma" w:hAnsi="Tahoma" w:cs="Tahoma"/>
        </w:rPr>
      </w:pPr>
      <w:r w:rsidRPr="00C275B6">
        <w:rPr>
          <w:rFonts w:ascii="Tahoma" w:hAnsi="Tahoma" w:cs="Tahoma"/>
        </w:rPr>
        <w:t>Describe potential project delays and the strategies that will be used to mitigate delays.</w:t>
      </w:r>
    </w:p>
    <w:p w14:paraId="11F83281" w14:textId="30FB2420" w:rsidR="00FD6BCD" w:rsidRPr="00C275B6" w:rsidRDefault="7862DB4D" w:rsidP="006D2B96">
      <w:pPr>
        <w:pStyle w:val="ListParagraph"/>
        <w:numPr>
          <w:ilvl w:val="0"/>
          <w:numId w:val="61"/>
        </w:numPr>
        <w:ind w:left="2880" w:hanging="720"/>
        <w:rPr>
          <w:rFonts w:ascii="Tahoma" w:eastAsia="Arial" w:hAnsi="Tahoma" w:cs="Tahoma"/>
          <w:color w:val="000000" w:themeColor="text1"/>
          <w:szCs w:val="24"/>
        </w:rPr>
      </w:pPr>
      <w:r w:rsidRPr="00C275B6">
        <w:rPr>
          <w:rFonts w:ascii="Tahoma" w:hAnsi="Tahoma" w:cs="Tahoma"/>
        </w:rPr>
        <w:t>Describe a clear and realistic timeline for when electric school buses will be in operation to utilize the installed charging infrastructure.</w:t>
      </w:r>
    </w:p>
    <w:p w14:paraId="58998256" w14:textId="76A3FE52" w:rsidR="00FD6BCD" w:rsidRPr="000015AC" w:rsidRDefault="7862DB4D" w:rsidP="006D2B96">
      <w:pPr>
        <w:pStyle w:val="ListParagraph"/>
        <w:numPr>
          <w:ilvl w:val="0"/>
          <w:numId w:val="37"/>
        </w:numPr>
        <w:ind w:left="2160" w:hanging="720"/>
        <w:rPr>
          <w:rFonts w:ascii="Tahoma" w:eastAsia="Arial" w:hAnsi="Tahoma" w:cs="Tahoma"/>
          <w:color w:val="000000" w:themeColor="text1"/>
          <w:szCs w:val="24"/>
        </w:rPr>
      </w:pPr>
      <w:r w:rsidRPr="000015AC">
        <w:rPr>
          <w:rFonts w:ascii="Tahoma" w:eastAsia="Arial" w:hAnsi="Tahoma" w:cs="Tahoma"/>
          <w:b/>
          <w:bCs/>
          <w:color w:val="000000" w:themeColor="text1"/>
          <w:szCs w:val="24"/>
        </w:rPr>
        <w:t>Budget</w:t>
      </w:r>
    </w:p>
    <w:p w14:paraId="037F04B3" w14:textId="4359F23E" w:rsidR="00FD6BCD" w:rsidRPr="00B378EE" w:rsidRDefault="7862DB4D" w:rsidP="006D2B96">
      <w:pPr>
        <w:pStyle w:val="ListParagraph"/>
        <w:numPr>
          <w:ilvl w:val="0"/>
          <w:numId w:val="38"/>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Describe how the proposed budget incorporates all eligible costs associated with the proposed infrastructure project. </w:t>
      </w:r>
    </w:p>
    <w:p w14:paraId="592D91AE" w14:textId="4249DB69" w:rsidR="00FD6BCD" w:rsidRPr="00B378EE" w:rsidRDefault="7862DB4D" w:rsidP="006D2B96">
      <w:pPr>
        <w:pStyle w:val="ListParagraph"/>
        <w:numPr>
          <w:ilvl w:val="0"/>
          <w:numId w:val="38"/>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Explain how the proposed budget is justifiable and reasonable, and how the cost per charging port is minimized.</w:t>
      </w:r>
    </w:p>
    <w:p w14:paraId="31539024" w14:textId="4E075450" w:rsidR="00FD6BCD" w:rsidRPr="00B378EE" w:rsidRDefault="7862DB4D" w:rsidP="006D2B96">
      <w:pPr>
        <w:pStyle w:val="ListParagraph"/>
        <w:numPr>
          <w:ilvl w:val="0"/>
          <w:numId w:val="37"/>
        </w:numPr>
        <w:ind w:left="216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Innovation and Benefits</w:t>
      </w:r>
    </w:p>
    <w:p w14:paraId="29CCDA22" w14:textId="7F995E31" w:rsidR="00FD6BCD" w:rsidRDefault="7862DB4D" w:rsidP="006D2B96">
      <w:pPr>
        <w:pStyle w:val="ListParagraph"/>
        <w:numPr>
          <w:ilvl w:val="0"/>
          <w:numId w:val="39"/>
        </w:numPr>
        <w:ind w:left="2880" w:hanging="720"/>
        <w:rPr>
          <w:rFonts w:ascii="Tahoma" w:eastAsia="Arial" w:hAnsi="Tahoma" w:cs="Tahoma"/>
          <w:color w:val="000000" w:themeColor="text1"/>
          <w:szCs w:val="24"/>
        </w:rPr>
      </w:pPr>
      <w:r w:rsidRPr="00490E25">
        <w:rPr>
          <w:rFonts w:ascii="Tahoma" w:eastAsia="Arial" w:hAnsi="Tahoma" w:cs="Tahoma"/>
          <w:color w:val="000000" w:themeColor="text1"/>
          <w:szCs w:val="24"/>
        </w:rPr>
        <w:t xml:space="preserve">Discuss how the proposed project will provide direct, meaningful and assured benefits or serve residents of disadvantaged and low-income communities (“priority populations”) and low-income Californians in accordance with the map provided at Priority Populations — California Climate Investments </w:t>
      </w:r>
      <w:hyperlink r:id="rId53">
        <w:r w:rsidRPr="00490E25">
          <w:rPr>
            <w:rStyle w:val="Hyperlink"/>
            <w:rFonts w:ascii="Tahoma" w:eastAsia="Arial" w:hAnsi="Tahoma" w:cs="Tahoma"/>
            <w:szCs w:val="24"/>
          </w:rPr>
          <w:t>https://www.caclimateinvestments.ca.gov/priority-populations</w:t>
        </w:r>
      </w:hyperlink>
      <w:r w:rsidRPr="00490E25">
        <w:rPr>
          <w:rFonts w:ascii="Tahoma" w:eastAsia="Arial" w:hAnsi="Tahoma" w:cs="Tahoma"/>
          <w:color w:val="000000" w:themeColor="text1"/>
          <w:szCs w:val="24"/>
        </w:rPr>
        <w:t xml:space="preserve">. </w:t>
      </w:r>
    </w:p>
    <w:p w14:paraId="23E43CD9" w14:textId="77777777" w:rsidR="00490E25" w:rsidRPr="00490E25" w:rsidRDefault="00490E25" w:rsidP="00490E25">
      <w:pPr>
        <w:pStyle w:val="ListParagraph"/>
        <w:ind w:left="2880"/>
        <w:rPr>
          <w:rFonts w:ascii="Tahoma" w:eastAsia="Arial" w:hAnsi="Tahoma" w:cs="Tahoma"/>
          <w:color w:val="000000" w:themeColor="text1"/>
          <w:szCs w:val="24"/>
        </w:rPr>
      </w:pPr>
    </w:p>
    <w:p w14:paraId="58F07656" w14:textId="77ED1DDE" w:rsidR="00FD6BCD" w:rsidRPr="00073292" w:rsidRDefault="7862DB4D" w:rsidP="006D2B96">
      <w:pPr>
        <w:pStyle w:val="ListParagraph"/>
        <w:numPr>
          <w:ilvl w:val="0"/>
          <w:numId w:val="35"/>
        </w:numPr>
        <w:ind w:left="1440" w:hanging="720"/>
        <w:rPr>
          <w:rFonts w:ascii="Tahoma" w:eastAsia="Arial" w:hAnsi="Tahoma" w:cs="Tahoma"/>
          <w:b/>
          <w:bCs/>
          <w:color w:val="000000" w:themeColor="text1"/>
          <w:szCs w:val="24"/>
        </w:rPr>
      </w:pPr>
      <w:r w:rsidRPr="00073292">
        <w:rPr>
          <w:rFonts w:ascii="Tahoma" w:eastAsia="Arial" w:hAnsi="Tahoma" w:cs="Tahoma"/>
          <w:b/>
          <w:bCs/>
          <w:color w:val="000000" w:themeColor="text1"/>
          <w:szCs w:val="24"/>
        </w:rPr>
        <w:t>Funding Lane 3 Project Narrative (Attachment 3) [Funding Lane 3]</w:t>
      </w:r>
    </w:p>
    <w:p w14:paraId="0D2BB32F" w14:textId="54963C6E" w:rsidR="00FD6BCD" w:rsidRPr="00B378EE" w:rsidRDefault="7862DB4D" w:rsidP="5502A5A7">
      <w:pPr>
        <w:ind w:left="1440"/>
        <w:rPr>
          <w:rFonts w:ascii="Tahoma" w:eastAsia="Arial" w:hAnsi="Tahoma" w:cs="Tahoma"/>
          <w:color w:val="000000" w:themeColor="text1"/>
          <w:szCs w:val="24"/>
        </w:rPr>
      </w:pPr>
      <w:r w:rsidRPr="00B378EE">
        <w:rPr>
          <w:rFonts w:ascii="Tahoma" w:eastAsia="Arial" w:hAnsi="Tahoma" w:cs="Tahoma"/>
        </w:rPr>
        <w:t xml:space="preserve">The Project Narrative will include pre-formatted sections for the Applicant to detail the project team’s experience and qualifications, project’s implementation and indicators of project readiness, cost effectiveness of the proposed project budget, and expected innovation and benefits. </w:t>
      </w:r>
      <w:r w:rsidRPr="00B378EE">
        <w:rPr>
          <w:rFonts w:ascii="Tahoma" w:eastAsia="Arial" w:hAnsi="Tahoma" w:cs="Tahoma"/>
        </w:rPr>
        <w:lastRenderedPageBreak/>
        <w:t>Funding Lane 3 Project Narratives are limited to 10 pages. The first page with instructions will not count towards the page count.</w:t>
      </w:r>
    </w:p>
    <w:p w14:paraId="23419966" w14:textId="353EC1A2" w:rsidR="00FD6BCD" w:rsidRPr="00B378EE" w:rsidRDefault="7862DB4D" w:rsidP="5502A5A7">
      <w:pPr>
        <w:ind w:left="1440"/>
        <w:rPr>
          <w:rFonts w:ascii="Tahoma" w:eastAsia="Arial" w:hAnsi="Tahoma" w:cs="Tahoma"/>
          <w:color w:val="000000" w:themeColor="text1"/>
          <w:szCs w:val="24"/>
        </w:rPr>
      </w:pPr>
      <w:r w:rsidRPr="00B378EE">
        <w:rPr>
          <w:rFonts w:ascii="Tahoma" w:eastAsia="Arial" w:hAnsi="Tahoma" w:cs="Tahoma"/>
        </w:rPr>
        <w:t>The Project Narrative must retain the prompts outlined in the attachment (do not delete the prompts) and Applicants must respond directly to each criterion.</w:t>
      </w:r>
    </w:p>
    <w:p w14:paraId="63199549" w14:textId="30781F6E" w:rsidR="00FD6BCD" w:rsidRPr="00B378EE" w:rsidRDefault="7862DB4D" w:rsidP="5502A5A7">
      <w:pPr>
        <w:ind w:left="1440"/>
        <w:rPr>
          <w:rFonts w:ascii="Tahoma" w:eastAsia="Arial" w:hAnsi="Tahoma" w:cs="Tahoma"/>
          <w:color w:val="000000" w:themeColor="text1"/>
          <w:szCs w:val="24"/>
        </w:rPr>
      </w:pPr>
      <w:r w:rsidRPr="00B378EE">
        <w:rPr>
          <w:rFonts w:ascii="Tahoma" w:eastAsia="Arial" w:hAnsi="Tahoma" w:cs="Tahoma"/>
        </w:rPr>
        <w:t>Applicants must address each of the scoring criteria described in this solicitation by providing sufficient, unambiguous detail so that the evaluation team will be able to evaluate the application against each scoring criterion.</w:t>
      </w:r>
    </w:p>
    <w:p w14:paraId="302C4989" w14:textId="6FDE0B16" w:rsidR="00FD6BCD" w:rsidRPr="00B378EE" w:rsidRDefault="7862DB4D" w:rsidP="5502A5A7">
      <w:pPr>
        <w:ind w:left="1440"/>
        <w:rPr>
          <w:rFonts w:ascii="Tahoma" w:eastAsia="Arial" w:hAnsi="Tahoma" w:cs="Tahoma"/>
          <w:color w:val="000000" w:themeColor="text1"/>
          <w:szCs w:val="24"/>
        </w:rPr>
      </w:pPr>
      <w:r w:rsidRPr="00B378EE">
        <w:rPr>
          <w:rFonts w:ascii="Tahoma" w:eastAsia="Arial" w:hAnsi="Tahoma" w:cs="Tahoma"/>
        </w:rPr>
        <w:t>The Project Narrative must respond directly to each criterion with the headings as titled below, and must include the following information:</w:t>
      </w:r>
    </w:p>
    <w:p w14:paraId="54E6B36A" w14:textId="3B7CECC5" w:rsidR="00FD6BCD" w:rsidRPr="00A7709A" w:rsidRDefault="7862DB4D" w:rsidP="006D2B96">
      <w:pPr>
        <w:pStyle w:val="ListParagraph"/>
        <w:keepNext/>
        <w:numPr>
          <w:ilvl w:val="0"/>
          <w:numId w:val="40"/>
        </w:numPr>
        <w:ind w:left="2160" w:hanging="720"/>
        <w:rPr>
          <w:rFonts w:ascii="Tahoma" w:eastAsia="Arial" w:hAnsi="Tahoma" w:cs="Tahoma"/>
          <w:color w:val="000000" w:themeColor="text1"/>
          <w:szCs w:val="24"/>
        </w:rPr>
      </w:pPr>
      <w:r w:rsidRPr="00A7709A">
        <w:rPr>
          <w:rFonts w:ascii="Tahoma" w:eastAsia="Arial" w:hAnsi="Tahoma" w:cs="Tahoma"/>
          <w:b/>
          <w:bCs/>
          <w:color w:val="000000" w:themeColor="text1"/>
          <w:szCs w:val="24"/>
        </w:rPr>
        <w:t>Team Experience and Qualifications</w:t>
      </w:r>
    </w:p>
    <w:p w14:paraId="5E3EDE34" w14:textId="78AF613C" w:rsidR="00FD6BCD" w:rsidRPr="00B378EE" w:rsidRDefault="7862DB4D" w:rsidP="006D2B96">
      <w:pPr>
        <w:pStyle w:val="ListParagraph"/>
        <w:numPr>
          <w:ilvl w:val="0"/>
          <w:numId w:val="41"/>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Describe how the project team’s qualifications (including relevant expertise, experience and skill sets) will be leveraged to implement the proposed project. </w:t>
      </w:r>
    </w:p>
    <w:p w14:paraId="0D0BCA74" w14:textId="13F420C6" w:rsidR="00FD6BCD" w:rsidRPr="00B378EE" w:rsidRDefault="7862DB4D" w:rsidP="006D2B96">
      <w:pPr>
        <w:pStyle w:val="ListParagraph"/>
        <w:numPr>
          <w:ilvl w:val="0"/>
          <w:numId w:val="41"/>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Demonstrate that the project team </w:t>
      </w:r>
      <w:proofErr w:type="gramStart"/>
      <w:r w:rsidRPr="00B378EE">
        <w:rPr>
          <w:rFonts w:ascii="Tahoma" w:eastAsia="Arial" w:hAnsi="Tahoma" w:cs="Tahoma"/>
          <w:color w:val="000000" w:themeColor="text1"/>
          <w:szCs w:val="24"/>
        </w:rPr>
        <w:t>has the ability to</w:t>
      </w:r>
      <w:proofErr w:type="gramEnd"/>
      <w:r w:rsidRPr="00B378EE">
        <w:rPr>
          <w:rFonts w:ascii="Tahoma" w:eastAsia="Arial" w:hAnsi="Tahoma" w:cs="Tahoma"/>
          <w:color w:val="000000" w:themeColor="text1"/>
          <w:szCs w:val="24"/>
        </w:rPr>
        <w:t xml:space="preserve"> meet project deadlines and milestones for the proposed project.</w:t>
      </w:r>
    </w:p>
    <w:p w14:paraId="7923CE19" w14:textId="5C013EB3" w:rsidR="00FD6BCD" w:rsidRPr="00B378EE" w:rsidRDefault="7862DB4D" w:rsidP="006D2B96">
      <w:pPr>
        <w:pStyle w:val="ListParagraph"/>
        <w:numPr>
          <w:ilvl w:val="0"/>
          <w:numId w:val="41"/>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Demonstrate the project team’s ability to control project costs.</w:t>
      </w:r>
    </w:p>
    <w:p w14:paraId="2E1741A2" w14:textId="045C18FD" w:rsidR="00FD6BCD" w:rsidRPr="00B378EE" w:rsidRDefault="7862DB4D" w:rsidP="006D2B96">
      <w:pPr>
        <w:pStyle w:val="ListParagraph"/>
        <w:numPr>
          <w:ilvl w:val="0"/>
          <w:numId w:val="41"/>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Provide examples of how the Applicant and project team have demonstrated exceptional administrative and technical performance under existing or prior funding agreements (CEC and/or other public agencies), if the Applicant or project team worked on such projects, including:</w:t>
      </w:r>
    </w:p>
    <w:p w14:paraId="1705C8C6" w14:textId="3A228AF3"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Adherence to schedules and due dates. </w:t>
      </w:r>
    </w:p>
    <w:p w14:paraId="7A3E46EA" w14:textId="5D0D93D6"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Effective and timely issue resolution. </w:t>
      </w:r>
    </w:p>
    <w:p w14:paraId="2204BA6C" w14:textId="64DEBB0C"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Quality of deliverables. </w:t>
      </w:r>
    </w:p>
    <w:p w14:paraId="0A5A3E93" w14:textId="349CF8D0"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Objectives of past projects have been attained. </w:t>
      </w:r>
    </w:p>
    <w:p w14:paraId="452980C7" w14:textId="3394A754"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Honest, timely, and professional communication with staff from the funding entity. </w:t>
      </w:r>
    </w:p>
    <w:p w14:paraId="470A9DCF" w14:textId="5F8A7F37"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Effective coordination with project partners, subrecipients, vendors, and other stakeholders. </w:t>
      </w:r>
    </w:p>
    <w:p w14:paraId="5F70442A" w14:textId="0A22F462" w:rsidR="00FD6BCD" w:rsidRPr="00B378EE" w:rsidRDefault="7862DB4D" w:rsidP="006D2B96">
      <w:pPr>
        <w:pStyle w:val="ListParagraph"/>
        <w:numPr>
          <w:ilvl w:val="0"/>
          <w:numId w:val="42"/>
        </w:numPr>
        <w:ind w:left="3600" w:hanging="720"/>
        <w:rPr>
          <w:rFonts w:ascii="Tahoma" w:eastAsia="Arial" w:hAnsi="Tahoma" w:cs="Tahoma"/>
          <w:color w:val="000000" w:themeColor="text1"/>
          <w:szCs w:val="24"/>
        </w:rPr>
      </w:pPr>
      <w:r w:rsidRPr="00B378EE">
        <w:rPr>
          <w:rStyle w:val="normaltextrun"/>
          <w:rFonts w:ascii="Tahoma" w:eastAsia="Arial" w:hAnsi="Tahoma" w:cs="Tahoma"/>
          <w:color w:val="000000" w:themeColor="text1"/>
          <w:szCs w:val="24"/>
        </w:rPr>
        <w:t>Timely and accurate invoicing. </w:t>
      </w:r>
    </w:p>
    <w:p w14:paraId="3A38AEDC" w14:textId="7133E714" w:rsidR="00FD6BCD" w:rsidRPr="00A7709A" w:rsidRDefault="7862DB4D" w:rsidP="006D2B96">
      <w:pPr>
        <w:pStyle w:val="ListParagraph"/>
        <w:numPr>
          <w:ilvl w:val="0"/>
          <w:numId w:val="40"/>
        </w:numPr>
        <w:ind w:left="2160" w:hanging="720"/>
        <w:rPr>
          <w:rFonts w:ascii="Tahoma" w:eastAsia="Arial" w:hAnsi="Tahoma" w:cs="Tahoma"/>
          <w:color w:val="000000" w:themeColor="text1"/>
          <w:szCs w:val="24"/>
        </w:rPr>
      </w:pPr>
      <w:r w:rsidRPr="00A7709A">
        <w:rPr>
          <w:rFonts w:ascii="Tahoma" w:eastAsia="Arial" w:hAnsi="Tahoma" w:cs="Tahoma"/>
          <w:b/>
          <w:bCs/>
          <w:color w:val="000000" w:themeColor="text1"/>
          <w:szCs w:val="24"/>
        </w:rPr>
        <w:t>Project Implementation and Readiness</w:t>
      </w:r>
    </w:p>
    <w:p w14:paraId="5E180C13" w14:textId="77777777" w:rsidR="008E16BA" w:rsidRDefault="7862DB4D" w:rsidP="006D2B96">
      <w:pPr>
        <w:pStyle w:val="ListParagraph"/>
        <w:numPr>
          <w:ilvl w:val="0"/>
          <w:numId w:val="60"/>
        </w:numPr>
        <w:ind w:left="2880" w:hanging="720"/>
        <w:rPr>
          <w:rFonts w:ascii="Tahoma" w:eastAsia="Arial" w:hAnsi="Tahoma" w:cs="Tahoma"/>
          <w:color w:val="000000" w:themeColor="text1"/>
        </w:rPr>
      </w:pPr>
      <w:r w:rsidRPr="3DC15E9D">
        <w:rPr>
          <w:rFonts w:ascii="Tahoma" w:eastAsia="Arial" w:hAnsi="Tahoma" w:cs="Tahoma"/>
          <w:color w:val="000000" w:themeColor="text1"/>
        </w:rPr>
        <w:t>Describe the need for the proposed charging infrastructure in Attachment 8.</w:t>
      </w:r>
    </w:p>
    <w:p w14:paraId="5283489F" w14:textId="04DE455F" w:rsidR="00FD6BCD" w:rsidRPr="008E16BA" w:rsidRDefault="7862DB4D" w:rsidP="006D2B96">
      <w:pPr>
        <w:pStyle w:val="ListParagraph"/>
        <w:numPr>
          <w:ilvl w:val="0"/>
          <w:numId w:val="60"/>
        </w:numPr>
        <w:ind w:left="2880" w:hanging="720"/>
        <w:rPr>
          <w:rFonts w:ascii="Tahoma" w:eastAsia="Arial" w:hAnsi="Tahoma" w:cs="Tahoma"/>
          <w:color w:val="000000" w:themeColor="text1"/>
        </w:rPr>
      </w:pPr>
      <w:r w:rsidRPr="008E16BA">
        <w:rPr>
          <w:rFonts w:ascii="Tahoma" w:eastAsia="Arial" w:hAnsi="Tahoma" w:cs="Tahoma"/>
          <w:color w:val="000000" w:themeColor="text1"/>
          <w:szCs w:val="24"/>
        </w:rPr>
        <w:t xml:space="preserve">Include information documenting progress towards achieving compliance under the California Environmental Quality Act </w:t>
      </w:r>
      <w:r w:rsidRPr="008E16BA">
        <w:rPr>
          <w:rFonts w:ascii="Tahoma" w:eastAsia="Arial" w:hAnsi="Tahoma" w:cs="Tahoma"/>
          <w:color w:val="000000" w:themeColor="text1"/>
          <w:szCs w:val="24"/>
        </w:rPr>
        <w:lastRenderedPageBreak/>
        <w:t xml:space="preserve">(CEQA) for all proposed project sites. If CEQA compliance has not been obtained, Applications must include a schedule to complete CEQA activities for the proposed project, as well as discuss the results of communications or in-person meetings with the Lead Agency. </w:t>
      </w:r>
    </w:p>
    <w:p w14:paraId="5CCFB211" w14:textId="195604D4" w:rsidR="00FD6BCD" w:rsidRPr="00B378EE" w:rsidRDefault="7862DB4D" w:rsidP="006D2B96">
      <w:pPr>
        <w:pStyle w:val="ListParagraph"/>
        <w:numPr>
          <w:ilvl w:val="0"/>
          <w:numId w:val="60"/>
        </w:numPr>
        <w:ind w:left="2880" w:hanging="720"/>
        <w:rPr>
          <w:rFonts w:ascii="Tahoma" w:eastAsia="Arial" w:hAnsi="Tahoma" w:cs="Tahoma"/>
          <w:color w:val="000000" w:themeColor="text1"/>
          <w:szCs w:val="24"/>
        </w:rPr>
      </w:pPr>
      <w:r w:rsidRPr="3DC15E9D">
        <w:rPr>
          <w:rFonts w:ascii="Tahoma" w:eastAsia="Arial" w:hAnsi="Tahoma" w:cs="Tahoma"/>
          <w:color w:val="000000" w:themeColor="text1"/>
        </w:rPr>
        <w:t xml:space="preserve">Include information about the permitting required for all project sites and </w:t>
      </w:r>
      <w:proofErr w:type="gramStart"/>
      <w:r w:rsidRPr="3DC15E9D">
        <w:rPr>
          <w:rFonts w:ascii="Tahoma" w:eastAsia="Arial" w:hAnsi="Tahoma" w:cs="Tahoma"/>
          <w:color w:val="000000" w:themeColor="text1"/>
        </w:rPr>
        <w:t>whether or not</w:t>
      </w:r>
      <w:proofErr w:type="gramEnd"/>
      <w:r w:rsidRPr="3DC15E9D">
        <w:rPr>
          <w:rFonts w:ascii="Tahoma" w:eastAsia="Arial" w:hAnsi="Tahoma" w:cs="Tahoma"/>
          <w:color w:val="000000" w:themeColor="text1"/>
        </w:rPr>
        <w:t xml:space="preserve"> the permitting has been completed. If the permitting has not been completed, applications must include a permitting schedule that ensures the successful project completion within the timeframes specified in this solicitation, as well as discuss the results of communications or in-person meetings with the authorities having jurisdiction(s) over the project.</w:t>
      </w:r>
    </w:p>
    <w:p w14:paraId="0AB7AD94" w14:textId="51D5B582" w:rsidR="008E16BA" w:rsidRPr="008E16BA" w:rsidRDefault="032B44A6" w:rsidP="006D2B96">
      <w:pPr>
        <w:pStyle w:val="ListParagraph"/>
        <w:numPr>
          <w:ilvl w:val="0"/>
          <w:numId w:val="60"/>
        </w:numPr>
        <w:ind w:left="2880" w:hanging="720"/>
      </w:pPr>
      <w:r w:rsidRPr="510023D7">
        <w:rPr>
          <w:rFonts w:ascii="Tahoma" w:eastAsia="Tahoma" w:hAnsi="Tahoma" w:cs="Tahoma"/>
          <w:b/>
          <w:bCs/>
          <w:color w:val="000000" w:themeColor="text1"/>
          <w:u w:val="single"/>
        </w:rPr>
        <w:t>Include information about whether the D</w:t>
      </w:r>
      <w:r w:rsidR="3D92F12D" w:rsidRPr="510023D7">
        <w:rPr>
          <w:rFonts w:ascii="Tahoma" w:eastAsia="Tahoma" w:hAnsi="Tahoma" w:cs="Tahoma"/>
          <w:b/>
          <w:bCs/>
          <w:color w:val="000000" w:themeColor="text1"/>
          <w:u w:val="single"/>
        </w:rPr>
        <w:t>ivision</w:t>
      </w:r>
      <w:r w:rsidRPr="510023D7">
        <w:rPr>
          <w:rFonts w:ascii="Tahoma" w:eastAsia="Tahoma" w:hAnsi="Tahoma" w:cs="Tahoma"/>
          <w:b/>
          <w:bCs/>
          <w:color w:val="000000" w:themeColor="text1"/>
          <w:u w:val="single"/>
        </w:rPr>
        <w:t xml:space="preserve"> of </w:t>
      </w:r>
      <w:r w:rsidR="5F359759" w:rsidRPr="510023D7">
        <w:rPr>
          <w:rFonts w:ascii="Tahoma" w:eastAsia="Tahoma" w:hAnsi="Tahoma" w:cs="Tahoma"/>
          <w:b/>
          <w:bCs/>
          <w:color w:val="000000" w:themeColor="text1"/>
          <w:u w:val="single"/>
        </w:rPr>
        <w:t xml:space="preserve">the </w:t>
      </w:r>
      <w:r w:rsidRPr="510023D7">
        <w:rPr>
          <w:rFonts w:ascii="Tahoma" w:eastAsia="Tahoma" w:hAnsi="Tahoma" w:cs="Tahoma"/>
          <w:b/>
          <w:bCs/>
          <w:color w:val="000000" w:themeColor="text1"/>
          <w:u w:val="single"/>
        </w:rPr>
        <w:t>State Architect review is required for the project, and if</w:t>
      </w:r>
      <w:r w:rsidR="7EBB218E" w:rsidRPr="510023D7">
        <w:rPr>
          <w:rFonts w:ascii="Tahoma" w:eastAsia="Tahoma" w:hAnsi="Tahoma" w:cs="Tahoma"/>
          <w:b/>
          <w:bCs/>
          <w:color w:val="000000" w:themeColor="text1"/>
          <w:u w:val="single"/>
        </w:rPr>
        <w:t>/how</w:t>
      </w:r>
      <w:r w:rsidRPr="510023D7">
        <w:rPr>
          <w:rFonts w:ascii="Tahoma" w:eastAsia="Tahoma" w:hAnsi="Tahoma" w:cs="Tahoma"/>
          <w:b/>
          <w:bCs/>
          <w:color w:val="000000" w:themeColor="text1"/>
          <w:u w:val="single"/>
        </w:rPr>
        <w:t xml:space="preserve"> the proposed project timeline is affected by the review.</w:t>
      </w:r>
    </w:p>
    <w:p w14:paraId="4BA3ED5C" w14:textId="0ABCDEB0" w:rsidR="00FD6BCD" w:rsidRPr="008E16BA" w:rsidRDefault="7862DB4D" w:rsidP="006D2B96">
      <w:pPr>
        <w:pStyle w:val="ListParagraph"/>
        <w:numPr>
          <w:ilvl w:val="0"/>
          <w:numId w:val="60"/>
        </w:numPr>
        <w:ind w:left="2880" w:hanging="720"/>
      </w:pPr>
      <w:r w:rsidRPr="008E16BA">
        <w:rPr>
          <w:rFonts w:ascii="Tahoma" w:eastAsia="Arial" w:hAnsi="Tahoma" w:cs="Tahoma"/>
          <w:color w:val="000000" w:themeColor="text1"/>
          <w:szCs w:val="24"/>
        </w:rPr>
        <w:t>Describe how the proposed project will coordinate with the respective utility provider for utility connection and how the Applicant will minimize time to energize the proposed site(s).</w:t>
      </w:r>
    </w:p>
    <w:p w14:paraId="179B9FA2" w14:textId="77777777" w:rsidR="008E16BA" w:rsidRDefault="7862DB4D" w:rsidP="006D2B96">
      <w:pPr>
        <w:pStyle w:val="ListParagraph"/>
        <w:numPr>
          <w:ilvl w:val="0"/>
          <w:numId w:val="60"/>
        </w:numPr>
        <w:ind w:left="2880" w:hanging="720"/>
        <w:rPr>
          <w:rFonts w:ascii="Tahoma" w:eastAsia="Arial" w:hAnsi="Tahoma" w:cs="Tahoma"/>
          <w:color w:val="000000" w:themeColor="text1"/>
        </w:rPr>
      </w:pPr>
      <w:r w:rsidRPr="3DC15E9D">
        <w:rPr>
          <w:rFonts w:ascii="Tahoma" w:eastAsia="Arial" w:hAnsi="Tahoma" w:cs="Tahoma"/>
          <w:color w:val="000000" w:themeColor="text1"/>
        </w:rPr>
        <w:t>Describe the estimated timeline for charger installation and commissioning</w:t>
      </w:r>
      <w:r w:rsidR="745E3CA2" w:rsidRPr="3DC15E9D">
        <w:rPr>
          <w:rFonts w:ascii="Tahoma" w:eastAsia="Arial" w:hAnsi="Tahoma" w:cs="Tahoma"/>
          <w:color w:val="000000" w:themeColor="text1"/>
        </w:rPr>
        <w:t xml:space="preserve"> </w:t>
      </w:r>
      <w:r w:rsidRPr="3DC15E9D">
        <w:rPr>
          <w:rFonts w:ascii="Tahoma" w:eastAsia="Arial" w:hAnsi="Tahoma" w:cs="Tahoma"/>
          <w:color w:val="000000" w:themeColor="text1"/>
        </w:rPr>
        <w:t>from the point of anticipated CEC Business Meeting approval. Include details on how this process can be expedited to ensure the project will be completed within 36 months of agreement execution, including 12-months of data collection.</w:t>
      </w:r>
    </w:p>
    <w:p w14:paraId="4148FC00" w14:textId="77777777" w:rsidR="008E16BA" w:rsidRPr="008E16BA" w:rsidRDefault="7862DB4D" w:rsidP="006D2B96">
      <w:pPr>
        <w:pStyle w:val="ListParagraph"/>
        <w:numPr>
          <w:ilvl w:val="0"/>
          <w:numId w:val="60"/>
        </w:numPr>
        <w:ind w:left="2880" w:hanging="720"/>
        <w:rPr>
          <w:rFonts w:ascii="Tahoma" w:eastAsia="Arial" w:hAnsi="Tahoma" w:cs="Tahoma"/>
          <w:color w:val="000000" w:themeColor="text1"/>
        </w:rPr>
      </w:pPr>
      <w:r w:rsidRPr="008E16BA">
        <w:rPr>
          <w:rFonts w:ascii="Tahoma" w:eastAsia="Arial" w:hAnsi="Tahoma" w:cs="Tahoma"/>
          <w:color w:val="000000" w:themeColor="text1"/>
          <w:szCs w:val="24"/>
        </w:rPr>
        <w:t>Describe project delays and the strategies that will be used to mitigate delays.</w:t>
      </w:r>
    </w:p>
    <w:p w14:paraId="67EBA2E8" w14:textId="19F0ADD1" w:rsidR="00FD6BCD" w:rsidRPr="008E16BA" w:rsidRDefault="7862DB4D" w:rsidP="006D2B96">
      <w:pPr>
        <w:pStyle w:val="ListParagraph"/>
        <w:numPr>
          <w:ilvl w:val="0"/>
          <w:numId w:val="60"/>
        </w:numPr>
        <w:ind w:left="2880" w:hanging="720"/>
        <w:rPr>
          <w:rFonts w:ascii="Tahoma" w:eastAsia="Arial" w:hAnsi="Tahoma" w:cs="Tahoma"/>
          <w:color w:val="000000" w:themeColor="text1"/>
        </w:rPr>
      </w:pPr>
      <w:r w:rsidRPr="008E16BA">
        <w:rPr>
          <w:rFonts w:ascii="Tahoma" w:eastAsia="Arial" w:hAnsi="Tahoma" w:cs="Tahoma"/>
          <w:color w:val="000000" w:themeColor="text1"/>
          <w:szCs w:val="24"/>
        </w:rPr>
        <w:t xml:space="preserve">Describe a clear and realistic timeline for when electric school buses will be in operation to utilize the installed charging infrastructure. </w:t>
      </w:r>
    </w:p>
    <w:p w14:paraId="48E10197" w14:textId="2E45FBF9" w:rsidR="00FD6BCD" w:rsidRPr="00B378EE" w:rsidRDefault="7862DB4D" w:rsidP="006D2B96">
      <w:pPr>
        <w:pStyle w:val="ListParagraph"/>
        <w:numPr>
          <w:ilvl w:val="0"/>
          <w:numId w:val="40"/>
        </w:numPr>
        <w:ind w:left="216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Budget</w:t>
      </w:r>
    </w:p>
    <w:p w14:paraId="407D0225" w14:textId="71DC0AAF" w:rsidR="00FD6BCD" w:rsidRPr="00B378EE" w:rsidRDefault="7862DB4D" w:rsidP="006D2B96">
      <w:pPr>
        <w:pStyle w:val="ListParagraph"/>
        <w:numPr>
          <w:ilvl w:val="0"/>
          <w:numId w:val="43"/>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Describe how the proposed budget reflects a cost-effective use of CEC funds. Include a clear rationale for the requested funding supported by calculations of CEC dollar per charging port.</w:t>
      </w:r>
    </w:p>
    <w:p w14:paraId="42A12E50" w14:textId="487F4089" w:rsidR="00FD6BCD" w:rsidRPr="00B378EE" w:rsidRDefault="7862DB4D" w:rsidP="006D2B96">
      <w:pPr>
        <w:pStyle w:val="ListParagraph"/>
        <w:numPr>
          <w:ilvl w:val="0"/>
          <w:numId w:val="43"/>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Include rationale as to why state funds are necessary for the proposed project and identify why the proposed use of state funds is crucial to project success.</w:t>
      </w:r>
    </w:p>
    <w:p w14:paraId="50423B03" w14:textId="62471C34" w:rsidR="00FD6BCD" w:rsidRPr="00B378EE" w:rsidRDefault="7862DB4D" w:rsidP="006D2B96">
      <w:pPr>
        <w:pStyle w:val="ListParagraph"/>
        <w:numPr>
          <w:ilvl w:val="0"/>
          <w:numId w:val="43"/>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lastRenderedPageBreak/>
        <w:t>Explain how the proposed budget is justifiable and reasonable, and how the cost per charging port is minimized.</w:t>
      </w:r>
    </w:p>
    <w:p w14:paraId="27E4F757" w14:textId="3A51C95C" w:rsidR="00FD6BCD" w:rsidRPr="00B378EE" w:rsidRDefault="7862DB4D" w:rsidP="006D2B96">
      <w:pPr>
        <w:pStyle w:val="ListParagraph"/>
        <w:numPr>
          <w:ilvl w:val="0"/>
          <w:numId w:val="40"/>
        </w:numPr>
        <w:ind w:left="216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Innovation and Benefits</w:t>
      </w:r>
    </w:p>
    <w:p w14:paraId="6E62CBD7" w14:textId="438377AC" w:rsidR="00FD6BCD" w:rsidRPr="00B378EE" w:rsidRDefault="7862DB4D" w:rsidP="006D2B96">
      <w:pPr>
        <w:pStyle w:val="ListParagraph"/>
        <w:numPr>
          <w:ilvl w:val="0"/>
          <w:numId w:val="44"/>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Discuss how the proposed project mitigates potential negative grid impacts related to EV charging.</w:t>
      </w:r>
    </w:p>
    <w:p w14:paraId="56A5E292" w14:textId="150BC723" w:rsidR="00FD6BCD" w:rsidRPr="00B378EE" w:rsidRDefault="7862DB4D" w:rsidP="006D2B96">
      <w:pPr>
        <w:pStyle w:val="ListParagraph"/>
        <w:numPr>
          <w:ilvl w:val="0"/>
          <w:numId w:val="44"/>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Describe how the proposed charging infrastructure will support the operation of existing electric school buses and/or electric school buses to be procured. </w:t>
      </w:r>
    </w:p>
    <w:p w14:paraId="78B80260" w14:textId="00A0472A" w:rsidR="00FD6BCD" w:rsidRPr="00B378EE" w:rsidRDefault="7862DB4D" w:rsidP="006D2B96">
      <w:pPr>
        <w:pStyle w:val="ListParagraph"/>
        <w:numPr>
          <w:ilvl w:val="0"/>
          <w:numId w:val="44"/>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Discuss how the proposed project will provide direct, meaningful and assured benefits or serve residents of disadvantaged and low-income communities (“priority populations”) and low-income Californians in accordance with the map provided at Priority Populations — California Climate Investments</w:t>
      </w:r>
      <w:r w:rsidR="412A2C68" w:rsidRPr="00B378EE">
        <w:rPr>
          <w:rFonts w:ascii="Tahoma" w:eastAsia="Arial" w:hAnsi="Tahoma" w:cs="Tahoma"/>
          <w:color w:val="000000" w:themeColor="text1"/>
          <w:szCs w:val="24"/>
        </w:rPr>
        <w:t xml:space="preserve"> </w:t>
      </w:r>
      <w:hyperlink r:id="rId54">
        <w:r w:rsidRPr="00B378EE">
          <w:rPr>
            <w:rStyle w:val="Hyperlink"/>
            <w:rFonts w:ascii="Tahoma" w:eastAsia="Arial" w:hAnsi="Tahoma" w:cs="Tahoma"/>
            <w:szCs w:val="24"/>
          </w:rPr>
          <w:t>https://www.caclimateinvestments.ca.gov/priority-populations</w:t>
        </w:r>
      </w:hyperlink>
      <w:r w:rsidRPr="00B378EE">
        <w:rPr>
          <w:rFonts w:ascii="Tahoma" w:eastAsia="Arial" w:hAnsi="Tahoma" w:cs="Tahoma"/>
          <w:color w:val="000000" w:themeColor="text1"/>
          <w:szCs w:val="24"/>
        </w:rPr>
        <w:t>.</w:t>
      </w:r>
      <w:r w:rsidR="1C248965" w:rsidRPr="00B378EE">
        <w:rPr>
          <w:rFonts w:ascii="Tahoma" w:eastAsia="Arial" w:hAnsi="Tahoma" w:cs="Tahoma"/>
          <w:color w:val="000000" w:themeColor="text1"/>
          <w:szCs w:val="24"/>
        </w:rPr>
        <w:t xml:space="preserve"> </w:t>
      </w:r>
    </w:p>
    <w:p w14:paraId="08F1E29E" w14:textId="42E857FC" w:rsidR="00FD6BCD" w:rsidRPr="00CC1CF9" w:rsidRDefault="33902F08" w:rsidP="006D2B96">
      <w:pPr>
        <w:pStyle w:val="ListParagraph"/>
        <w:numPr>
          <w:ilvl w:val="0"/>
          <w:numId w:val="35"/>
        </w:numPr>
        <w:ind w:left="1440" w:hanging="720"/>
        <w:rPr>
          <w:rFonts w:ascii="Tahoma" w:eastAsia="Arial" w:hAnsi="Tahoma" w:cs="Tahoma"/>
          <w:b/>
          <w:bCs/>
          <w:color w:val="000000" w:themeColor="text1"/>
          <w:szCs w:val="24"/>
        </w:rPr>
      </w:pPr>
      <w:r w:rsidRPr="00CC1CF9">
        <w:rPr>
          <w:rFonts w:ascii="Tahoma" w:eastAsia="Arial" w:hAnsi="Tahoma" w:cs="Tahoma"/>
          <w:b/>
          <w:bCs/>
          <w:color w:val="000000" w:themeColor="text1"/>
          <w:szCs w:val="24"/>
        </w:rPr>
        <w:t>S</w:t>
      </w:r>
      <w:r w:rsidR="1C248965" w:rsidRPr="00CC1CF9">
        <w:rPr>
          <w:rFonts w:ascii="Tahoma" w:eastAsia="Arial" w:hAnsi="Tahoma" w:cs="Tahoma"/>
          <w:b/>
          <w:bCs/>
          <w:color w:val="000000" w:themeColor="text1"/>
          <w:szCs w:val="24"/>
        </w:rPr>
        <w:t>cope of Work (Attachment 4) [Informational Only – Do not Submit]</w:t>
      </w:r>
    </w:p>
    <w:p w14:paraId="7A97CB77" w14:textId="6F40EE79" w:rsidR="00FD6BCD" w:rsidRPr="00B378EE" w:rsidRDefault="1C24896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are provided with a preview of an agreement’s Scope of Work in Attachment 4. Applicants must familiarize themselves with tasks identified in the Scope of Work and responsibilities associated with those tasks. By applying to this solicitation, the Applicant agrees to perform its project according to the language shown in Attachment 4. If proposed for award in a NOPA, the Applicant will work with an assigned CAM to complete the Scope of Work. </w:t>
      </w:r>
    </w:p>
    <w:p w14:paraId="5F27C4CB" w14:textId="02636358" w:rsidR="00FD6BCD" w:rsidRPr="00B378EE" w:rsidRDefault="1C24896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The information, requirements, and deliverables set forth in the Scope of Work template (Attachment 4) are provided for preliminary reference only and are subject to revision. CEC reserves the right to modify the Scope of Work at any time during the negotiation and development of a grant agreement</w:t>
      </w:r>
      <w:r w:rsidR="6B0870B0" w:rsidRPr="00B378EE">
        <w:rPr>
          <w:rFonts w:ascii="Tahoma" w:eastAsia="Arial" w:hAnsi="Tahoma" w:cs="Tahoma"/>
          <w:color w:val="000000" w:themeColor="text1"/>
          <w:szCs w:val="24"/>
        </w:rPr>
        <w:t>.</w:t>
      </w:r>
    </w:p>
    <w:p w14:paraId="7B113921" w14:textId="5A32B469" w:rsidR="00FD6BCD" w:rsidRPr="00B378EE" w:rsidRDefault="6B0870B0" w:rsidP="006D2B96">
      <w:pPr>
        <w:pStyle w:val="ListParagraph"/>
        <w:numPr>
          <w:ilvl w:val="0"/>
          <w:numId w:val="35"/>
        </w:numPr>
        <w:ind w:left="144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Schedule of Products and Due Dates (Attachment 5)</w:t>
      </w:r>
      <w:r w:rsidR="63C3E069" w:rsidRPr="00B378EE">
        <w:rPr>
          <w:rFonts w:ascii="Tahoma" w:eastAsia="Arial" w:hAnsi="Tahoma" w:cs="Tahoma"/>
          <w:b/>
          <w:bCs/>
          <w:color w:val="000000" w:themeColor="text1"/>
          <w:szCs w:val="24"/>
        </w:rPr>
        <w:t xml:space="preserve"> </w:t>
      </w:r>
      <w:r w:rsidRPr="00B378EE">
        <w:rPr>
          <w:rFonts w:ascii="Tahoma" w:eastAsia="Arial" w:hAnsi="Tahoma" w:cs="Tahoma"/>
          <w:b/>
          <w:bCs/>
          <w:color w:val="000000" w:themeColor="text1"/>
          <w:szCs w:val="24"/>
        </w:rPr>
        <w:t>[Informational Only – Do not Submit]</w:t>
      </w:r>
    </w:p>
    <w:p w14:paraId="00A7A843" w14:textId="6D489E89" w:rsidR="00FD6BCD" w:rsidRPr="00B378EE" w:rsidRDefault="6B0870B0"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Applicants are provided with a preview of an agreement’s Schedule of Products and Due Dates in Attachment 5. The Applicant will complete the Schedule of Products and Due Dates with an assigned CAM</w:t>
      </w:r>
      <w:r w:rsidR="08AF352C"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if proposed for an award after the posting of the NOPA. Projects should be completed within 36 months of agreement execution, including 12-months of data collection, under normal circumstances. The CEC will consider extension requests caused by project delays outside</w:t>
      </w:r>
      <w:r w:rsidR="4E6BADB7"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 xml:space="preserve">the Applicant’s control. All work must be scheduled for completion no later than March 31, </w:t>
      </w:r>
      <w:proofErr w:type="gramStart"/>
      <w:r w:rsidRPr="00B378EE">
        <w:rPr>
          <w:rFonts w:ascii="Tahoma" w:eastAsia="Arial" w:hAnsi="Tahoma" w:cs="Tahoma"/>
          <w:color w:val="000000" w:themeColor="text1"/>
          <w:szCs w:val="24"/>
        </w:rPr>
        <w:t>2030</w:t>
      </w:r>
      <w:proofErr w:type="gramEnd"/>
      <w:r w:rsidRPr="00B378EE">
        <w:rPr>
          <w:rFonts w:ascii="Tahoma" w:eastAsia="Arial" w:hAnsi="Tahoma" w:cs="Tahoma"/>
          <w:color w:val="000000" w:themeColor="text1"/>
          <w:szCs w:val="24"/>
        </w:rPr>
        <w:t xml:space="preserve"> to allow </w:t>
      </w:r>
      <w:r w:rsidRPr="00B378EE">
        <w:rPr>
          <w:rFonts w:ascii="Tahoma" w:eastAsia="Arial" w:hAnsi="Tahoma" w:cs="Tahoma"/>
          <w:color w:val="000000" w:themeColor="text1"/>
          <w:szCs w:val="24"/>
        </w:rPr>
        <w:lastRenderedPageBreak/>
        <w:t>timely processing of final invoices before the liquidation date of CEC funds.</w:t>
      </w:r>
    </w:p>
    <w:p w14:paraId="7782AC82" w14:textId="5FED9539" w:rsidR="00FD6BCD" w:rsidRPr="00B378EE" w:rsidRDefault="3DDDEB2E" w:rsidP="006D2B96">
      <w:pPr>
        <w:pStyle w:val="ListParagraph"/>
        <w:numPr>
          <w:ilvl w:val="0"/>
          <w:numId w:val="35"/>
        </w:numPr>
        <w:ind w:left="144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Budget Forms (Attachment 6) [Informational for Funding Lane 1; Required for Funding Lane 2 and 3]</w:t>
      </w:r>
    </w:p>
    <w:p w14:paraId="61D5BFD0" w14:textId="77FDB075" w:rsidR="00FD6BCD" w:rsidRPr="00B378EE" w:rsidRDefault="3DDDEB2E"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Funding Lane 2 and Funding Lane 3 Applicants are required to submit this attachment with their application. Funding Lane 1 Applicants will complete the budget forms with an assigned CAM if proposed for an award after the posting of the NOPA.</w:t>
      </w:r>
      <w:r w:rsidR="53C1DD1C" w:rsidRPr="00B378EE">
        <w:rPr>
          <w:rFonts w:ascii="Tahoma" w:eastAsia="Arial" w:hAnsi="Tahoma" w:cs="Tahoma"/>
          <w:color w:val="000000" w:themeColor="text1"/>
          <w:szCs w:val="24"/>
        </w:rPr>
        <w:t xml:space="preserve"> </w:t>
      </w:r>
    </w:p>
    <w:p w14:paraId="1A195C29" w14:textId="523200AC" w:rsidR="00FD6BCD" w:rsidRPr="00B378EE" w:rsidRDefault="3DDDEB2E"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Because this solicitation is utilizing ECAMS for submitting applications,</w:t>
      </w:r>
      <w:r w:rsidR="30591D0C" w:rsidRPr="00B378EE">
        <w:rPr>
          <w:rFonts w:ascii="Tahoma" w:eastAsia="Arial" w:hAnsi="Tahoma" w:cs="Tahoma"/>
          <w:color w:val="000000" w:themeColor="text1"/>
          <w:szCs w:val="24"/>
        </w:rPr>
        <w:t xml:space="preserve"> </w:t>
      </w:r>
      <w:r w:rsidRPr="00B378EE">
        <w:rPr>
          <w:rFonts w:ascii="Tahoma" w:eastAsia="Arial" w:hAnsi="Tahoma" w:cs="Tahoma"/>
          <w:color w:val="000000" w:themeColor="text1"/>
          <w:szCs w:val="24"/>
        </w:rPr>
        <w:t>Applicants have two options for uploading a budget:</w:t>
      </w:r>
    </w:p>
    <w:p w14:paraId="47176C79" w14:textId="34296FF2" w:rsidR="00FD6BCD" w:rsidRPr="00B378EE" w:rsidRDefault="3DDDEB2E" w:rsidP="00C95CFB">
      <w:pPr>
        <w:pStyle w:val="BulletedList"/>
        <w:numPr>
          <w:ilvl w:val="0"/>
          <w:numId w:val="4"/>
        </w:numPr>
        <w:ind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Option 1: Prime Applicant’s budget is both keyed directly into ECAMS and uploaded as an MS Excel attachment; Major Subrecipient(s) budgets are uploaded as MS Excel attachments.</w:t>
      </w:r>
      <w:r w:rsidRPr="00B378EE">
        <w:rPr>
          <w:rFonts w:ascii="Tahoma" w:eastAsia="Arial" w:hAnsi="Tahoma" w:cs="Tahoma"/>
          <w:color w:val="000000" w:themeColor="text1"/>
          <w:szCs w:val="24"/>
        </w:rPr>
        <w:t xml:space="preserve"> ECAMS allows Applicants to build the Prime Applicant’s budget directly into the system. At this time, there is no way to input major subrecipient budgets directly into the system. Instructions for inputting budget items into ECAMS are included at </w:t>
      </w:r>
      <w:hyperlink r:id="rId55">
        <w:r w:rsidRPr="00B378EE">
          <w:rPr>
            <w:rStyle w:val="Hyperlink"/>
            <w:rFonts w:ascii="Tahoma" w:eastAsia="Arial" w:hAnsi="Tahoma" w:cs="Tahoma"/>
            <w:szCs w:val="24"/>
          </w:rPr>
          <w:t>https://www.energy.ca.gov/media/7956</w:t>
        </w:r>
      </w:hyperlink>
      <w:r w:rsidRPr="00B378EE">
        <w:rPr>
          <w:rFonts w:ascii="Tahoma" w:eastAsia="Arial" w:hAnsi="Tahoma" w:cs="Tahoma"/>
          <w:color w:val="000000" w:themeColor="text1"/>
          <w:szCs w:val="24"/>
        </w:rPr>
        <w:t>.</w:t>
      </w:r>
    </w:p>
    <w:p w14:paraId="0C2C1AB6" w14:textId="168A031D" w:rsidR="00FD6BCD" w:rsidRPr="00B378EE" w:rsidRDefault="3DDDEB2E" w:rsidP="00C95CFB">
      <w:pPr>
        <w:pStyle w:val="BulletedList"/>
        <w:numPr>
          <w:ilvl w:val="0"/>
          <w:numId w:val="4"/>
        </w:numPr>
        <w:ind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Option 2: Upload all budgets (Prime and Major Subrecipients) as MS Excel attachments</w:t>
      </w:r>
      <w:r w:rsidRPr="00B378EE">
        <w:rPr>
          <w:rFonts w:ascii="Tahoma" w:eastAsia="Arial" w:hAnsi="Tahoma" w:cs="Tahoma"/>
          <w:color w:val="000000" w:themeColor="text1"/>
          <w:szCs w:val="24"/>
        </w:rPr>
        <w:t xml:space="preserve"> and leave the ECAMS budget sections blank in ECAMS.</w:t>
      </w:r>
    </w:p>
    <w:p w14:paraId="7EA10AFA" w14:textId="4008D3E0" w:rsidR="00FD6BCD" w:rsidRPr="00B378EE" w:rsidRDefault="5A3DA55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Applicant must submit information on </w:t>
      </w:r>
      <w:r w:rsidRPr="00B378EE">
        <w:rPr>
          <w:rFonts w:ascii="Tahoma" w:eastAsia="Arial" w:hAnsi="Tahoma" w:cs="Tahoma"/>
          <w:b/>
          <w:bCs/>
          <w:i/>
          <w:iCs/>
          <w:color w:val="000000" w:themeColor="text1"/>
          <w:szCs w:val="24"/>
        </w:rPr>
        <w:t>all</w:t>
      </w:r>
      <w:r w:rsidRPr="00B378EE">
        <w:rPr>
          <w:rFonts w:ascii="Tahoma" w:eastAsia="Arial" w:hAnsi="Tahoma" w:cs="Tahoma"/>
          <w:color w:val="000000" w:themeColor="text1"/>
          <w:szCs w:val="24"/>
        </w:rPr>
        <w:t xml:space="preserve"> applicable tabs of the budget forms. For this solicitation, the Applicant will only be able to allocate CEC funds to the equipment, materials &amp; miscellaneous, and subrecipients and vendors budget categories. The Applicant will need to build out a budget in the application to show how it will use the total award on eligible project costs to receive the maximum award amount</w:t>
      </w:r>
      <w:r w:rsidRPr="00B378EE">
        <w:rPr>
          <w:rFonts w:ascii="Tahoma" w:eastAsia="Arial" w:hAnsi="Tahoma" w:cs="Tahoma"/>
          <w:color w:val="333333"/>
          <w:szCs w:val="24"/>
        </w:rPr>
        <w:t>.</w:t>
      </w:r>
      <w:r w:rsidRPr="00B378EE">
        <w:rPr>
          <w:rFonts w:ascii="Tahoma" w:eastAsia="Arial" w:hAnsi="Tahoma" w:cs="Tahoma"/>
          <w:color w:val="000000" w:themeColor="text1"/>
          <w:szCs w:val="24"/>
        </w:rPr>
        <w:t xml:space="preserve"> A separate set of complete budget forms is required for the Applicant and for each subaward containing $100,000 or more of CEC funds.</w:t>
      </w:r>
    </w:p>
    <w:p w14:paraId="5D5CE626" w14:textId="79C4D843" w:rsidR="00FD6BCD" w:rsidRPr="00B378EE" w:rsidRDefault="5A3DA55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Detailed instructions for completing these forms are included at the beginning of Attachment 6.</w:t>
      </w:r>
    </w:p>
    <w:p w14:paraId="03B2C86D" w14:textId="0FE48CCE" w:rsidR="00FD6BCD" w:rsidRPr="00B378EE" w:rsidRDefault="5A3DA555" w:rsidP="006D2B96">
      <w:pPr>
        <w:pStyle w:val="ListParagraph"/>
        <w:numPr>
          <w:ilvl w:val="0"/>
          <w:numId w:val="45"/>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The information provided in these forms will not be kept confidential.</w:t>
      </w:r>
    </w:p>
    <w:p w14:paraId="55D60CC5" w14:textId="12BBCB64" w:rsidR="00FD6BCD" w:rsidRPr="00B378EE" w:rsidRDefault="5A3DA555" w:rsidP="006D2B96">
      <w:pPr>
        <w:pStyle w:val="ListParagraph"/>
        <w:numPr>
          <w:ilvl w:val="0"/>
          <w:numId w:val="45"/>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All reimbursable expenditures must be expended within the approved term of the grant agreement. </w:t>
      </w:r>
    </w:p>
    <w:p w14:paraId="7BBBABD6" w14:textId="28EF5932" w:rsidR="00FD6BCD" w:rsidRPr="00B378EE" w:rsidRDefault="5A3DA555" w:rsidP="006D2B96">
      <w:pPr>
        <w:pStyle w:val="ListParagraph"/>
        <w:numPr>
          <w:ilvl w:val="0"/>
          <w:numId w:val="45"/>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purchase of equipment (defined as items with a unit cost greater than $5,000 and a useful life of greater than one year) with CEC funds will require disposition of purchased equipment at the end of the project. Typically, grant recipients may continue to utilize equipment purchased with CEC funds </w:t>
      </w:r>
      <w:proofErr w:type="gramStart"/>
      <w:r w:rsidRPr="00B378EE">
        <w:rPr>
          <w:rFonts w:ascii="Tahoma" w:eastAsia="Arial" w:hAnsi="Tahoma" w:cs="Tahoma"/>
          <w:color w:val="000000" w:themeColor="text1"/>
          <w:szCs w:val="24"/>
        </w:rPr>
        <w:t>as long as</w:t>
      </w:r>
      <w:proofErr w:type="gramEnd"/>
      <w:r w:rsidRPr="00B378EE">
        <w:rPr>
          <w:rFonts w:ascii="Tahoma" w:eastAsia="Arial" w:hAnsi="Tahoma" w:cs="Tahoma"/>
          <w:color w:val="000000" w:themeColor="text1"/>
          <w:szCs w:val="24"/>
        </w:rPr>
        <w:t xml:space="preserve"> the use is consistent with the intent of the original agreement. There are no </w:t>
      </w:r>
      <w:r w:rsidRPr="00B378EE">
        <w:rPr>
          <w:rFonts w:ascii="Tahoma" w:eastAsia="Arial" w:hAnsi="Tahoma" w:cs="Tahoma"/>
          <w:color w:val="000000" w:themeColor="text1"/>
          <w:szCs w:val="24"/>
        </w:rPr>
        <w:lastRenderedPageBreak/>
        <w:t>disposition requirements for equipment purchased with match share funding.</w:t>
      </w:r>
    </w:p>
    <w:p w14:paraId="0C2E1D15" w14:textId="0A1A3339" w:rsidR="00FD6BCD" w:rsidRPr="00B378EE" w:rsidRDefault="5A3DA555" w:rsidP="006D2B96">
      <w:pPr>
        <w:pStyle w:val="ListParagraph"/>
        <w:numPr>
          <w:ilvl w:val="0"/>
          <w:numId w:val="45"/>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The Budget must reflect estimates for actual costs to be incurred during the approved term of the agreement. CEC can only approve and reimburse for actual costs that are properly documented in accordance with the grant agreement terms and conditions.</w:t>
      </w:r>
    </w:p>
    <w:p w14:paraId="0B0F1937" w14:textId="0BF7A070" w:rsidR="00FD6BCD" w:rsidRPr="00B378EE" w:rsidRDefault="5A3DA555" w:rsidP="006D2B96">
      <w:pPr>
        <w:pStyle w:val="ListParagraph"/>
        <w:numPr>
          <w:ilvl w:val="0"/>
          <w:numId w:val="45"/>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Current policy dictates that Applicants shall NOT budget for, and CANNOT be reimbursed for, more than their actual allowable expenses (i.e., the budget cannot include profit, fees, or markups) under the agreement.</w:t>
      </w:r>
    </w:p>
    <w:p w14:paraId="5F7A370A" w14:textId="5F216E18" w:rsidR="00FD6BCD" w:rsidRPr="00B378EE" w:rsidRDefault="5A3DA55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IMPORTANT – Payment of Prevailing Wage: Applicants must read and pay particular attention to the terms and conditions section related to Public Works and payment of Prevailing Wages. Prevailing wage rates can be significantly higher than non-prevailing wage rates. Failure to pay legally required prevailing wage rates can result in substantial damages and financial penalties, termination of the grant agreement, disruption of projects, and other complications.</w:t>
      </w:r>
    </w:p>
    <w:p w14:paraId="55440D3C" w14:textId="479A00B8" w:rsidR="00FD6BCD" w:rsidRPr="00B378EE" w:rsidRDefault="36DEC865" w:rsidP="006D2B96">
      <w:pPr>
        <w:pStyle w:val="ListParagraph"/>
        <w:numPr>
          <w:ilvl w:val="0"/>
          <w:numId w:val="35"/>
        </w:numPr>
        <w:ind w:left="144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Letters of Commitment (Attachment 7) [Funding Lane 3]</w:t>
      </w:r>
    </w:p>
    <w:p w14:paraId="11ECE99F" w14:textId="79ADC9FB" w:rsidR="00FD6BCD" w:rsidRPr="00B378EE" w:rsidRDefault="36DEC865" w:rsidP="3DC15E9D">
      <w:pPr>
        <w:pStyle w:val="ListParagraph"/>
        <w:ind w:left="1440"/>
        <w:rPr>
          <w:rFonts w:ascii="Tahoma" w:eastAsia="Arial" w:hAnsi="Tahoma" w:cs="Tahoma"/>
          <w:color w:val="000000" w:themeColor="text1"/>
        </w:rPr>
      </w:pPr>
      <w:r w:rsidRPr="3DC15E9D">
        <w:rPr>
          <w:rFonts w:ascii="Tahoma" w:eastAsia="Arial" w:hAnsi="Tahoma" w:cs="Tahoma"/>
          <w:color w:val="000000" w:themeColor="text1"/>
        </w:rPr>
        <w:t>Applicants must submit the following commitment letters, as applicable to the funding lane under which the Applicant is applying. A commitment letter commits an entity or individual to providing the service or funding described in the letter. Letters from each entity are limited to two-pages each.</w:t>
      </w:r>
    </w:p>
    <w:p w14:paraId="688D6DFD" w14:textId="77777777" w:rsidR="008205B0" w:rsidRDefault="36DEC865" w:rsidP="006D2B96">
      <w:pPr>
        <w:pStyle w:val="ListParagraph"/>
        <w:numPr>
          <w:ilvl w:val="0"/>
          <w:numId w:val="46"/>
        </w:numPr>
        <w:ind w:left="2160" w:hanging="720"/>
        <w:rPr>
          <w:rFonts w:ascii="Tahoma" w:eastAsia="Arial" w:hAnsi="Tahoma" w:cs="Tahoma"/>
          <w:color w:val="000000" w:themeColor="text1"/>
          <w:szCs w:val="24"/>
        </w:rPr>
      </w:pPr>
      <w:r w:rsidRPr="00B378EE">
        <w:rPr>
          <w:rFonts w:ascii="Tahoma" w:eastAsia="Arial" w:hAnsi="Tahoma" w:cs="Tahoma"/>
          <w:b/>
          <w:bCs/>
          <w:color w:val="000000" w:themeColor="text1"/>
          <w:szCs w:val="24"/>
        </w:rPr>
        <w:t xml:space="preserve">Key Project Partners: </w:t>
      </w:r>
      <w:r w:rsidRPr="00B378EE">
        <w:rPr>
          <w:rFonts w:ascii="Tahoma" w:eastAsia="Arial" w:hAnsi="Tahoma" w:cs="Tahoma"/>
          <w:color w:val="000000" w:themeColor="text1"/>
          <w:szCs w:val="24"/>
        </w:rPr>
        <w:t>Key project partners identified in the application must provide letters demonstrating their ability to fulfill their identified roles.</w:t>
      </w:r>
    </w:p>
    <w:p w14:paraId="140F990F" w14:textId="77777777" w:rsidR="008205B0" w:rsidRPr="008205B0" w:rsidRDefault="36DEC865" w:rsidP="006D2B96">
      <w:pPr>
        <w:pStyle w:val="ListParagraph"/>
        <w:numPr>
          <w:ilvl w:val="0"/>
          <w:numId w:val="46"/>
        </w:numPr>
        <w:ind w:left="2160" w:hanging="720"/>
        <w:rPr>
          <w:rFonts w:ascii="Tahoma" w:eastAsia="Arial" w:hAnsi="Tahoma" w:cs="Tahoma"/>
          <w:color w:val="000000" w:themeColor="text1"/>
          <w:szCs w:val="24"/>
        </w:rPr>
      </w:pPr>
      <w:r w:rsidRPr="008205B0">
        <w:rPr>
          <w:rFonts w:ascii="Tahoma" w:eastAsia="Arial" w:hAnsi="Tahoma" w:cs="Tahoma"/>
          <w:b/>
          <w:bCs/>
          <w:color w:val="000000" w:themeColor="text1"/>
        </w:rPr>
        <w:t xml:space="preserve">Service Agreement Documentation: </w:t>
      </w:r>
      <w:r w:rsidRPr="008205B0">
        <w:rPr>
          <w:rFonts w:ascii="Tahoma" w:eastAsia="Arial" w:hAnsi="Tahoma" w:cs="Tahoma"/>
          <w:color w:val="000000" w:themeColor="text1"/>
        </w:rPr>
        <w:t>A third-party transportation provider must provide letters from each local educational agency the project will support. Letters must verify that an existing transportation service agreement is in place with the local educational agency</w:t>
      </w:r>
      <w:r w:rsidR="4AB80E28" w:rsidRPr="008205B0">
        <w:rPr>
          <w:rFonts w:ascii="Tahoma" w:eastAsia="Arial" w:hAnsi="Tahoma" w:cs="Tahoma"/>
          <w:color w:val="000000" w:themeColor="text1"/>
        </w:rPr>
        <w:t xml:space="preserve"> </w:t>
      </w:r>
      <w:r w:rsidRPr="008205B0">
        <w:rPr>
          <w:rFonts w:ascii="Tahoma" w:eastAsia="Arial" w:hAnsi="Tahoma" w:cs="Tahoma"/>
          <w:color w:val="000000" w:themeColor="text1"/>
        </w:rPr>
        <w:t>or there is a contingent transportation service agreement with the local educational agency that will be executed within six (6) months following approval of the grant agreement resulting from this solicitation at a CEC Business Meeting. The Applicant must submit supporting documentation confirming this requirement is met within the timeline and before an agreement with the CEC will be executed. If this deadline is missed, the CEC reserves the right to cancel the proposed award and recommend funding for the next eligible proposal on the NOPA for the same funding lane, or another funding lane if passing applications are exhausted.</w:t>
      </w:r>
      <w:r w:rsidR="0F665E37" w:rsidRPr="008205B0">
        <w:rPr>
          <w:rFonts w:ascii="Tahoma" w:eastAsia="Arial" w:hAnsi="Tahoma" w:cs="Tahoma"/>
          <w:b/>
          <w:bCs/>
          <w:color w:val="000000" w:themeColor="text1"/>
        </w:rPr>
        <w:t xml:space="preserve"> </w:t>
      </w:r>
      <w:r w:rsidRPr="008205B0">
        <w:rPr>
          <w:rFonts w:ascii="Tahoma" w:eastAsia="Arial" w:hAnsi="Tahoma" w:cs="Tahoma"/>
          <w:color w:val="000000" w:themeColor="text1"/>
        </w:rPr>
        <w:t xml:space="preserve">The letter must also state that the transportation service agreement will be in place for at least six years after a charging port becomes operational. The letter must </w:t>
      </w:r>
      <w:r w:rsidRPr="008205B0">
        <w:rPr>
          <w:rFonts w:ascii="Tahoma" w:eastAsia="Arial" w:hAnsi="Tahoma" w:cs="Tahoma"/>
          <w:color w:val="000000" w:themeColor="text1"/>
        </w:rPr>
        <w:lastRenderedPageBreak/>
        <w:t>contain a telephone number and email address to allow the CEC to contact the local educational agency.</w:t>
      </w:r>
    </w:p>
    <w:p w14:paraId="52CCECCE" w14:textId="3D2A1FB8" w:rsidR="00FD6BCD" w:rsidRPr="008205B0" w:rsidRDefault="05E90BDA" w:rsidP="006D2B96">
      <w:pPr>
        <w:pStyle w:val="ListParagraph"/>
        <w:numPr>
          <w:ilvl w:val="0"/>
          <w:numId w:val="46"/>
        </w:numPr>
        <w:ind w:left="2160" w:hanging="720"/>
        <w:rPr>
          <w:rFonts w:ascii="Tahoma" w:eastAsia="Arial" w:hAnsi="Tahoma" w:cs="Tahoma"/>
          <w:color w:val="000000" w:themeColor="text1"/>
          <w:szCs w:val="24"/>
        </w:rPr>
      </w:pPr>
      <w:r w:rsidRPr="008205B0">
        <w:rPr>
          <w:rFonts w:ascii="Tahoma" w:eastAsia="Arial" w:hAnsi="Tahoma" w:cs="Tahoma"/>
          <w:b/>
          <w:bCs/>
          <w:color w:val="000000" w:themeColor="text1"/>
        </w:rPr>
        <w:t>Station Site Owner Letter of Commitment</w:t>
      </w:r>
      <w:r w:rsidRPr="008205B0">
        <w:rPr>
          <w:rFonts w:ascii="Tahoma" w:eastAsia="Arial" w:hAnsi="Tahoma" w:cs="Tahoma"/>
          <w:color w:val="000000" w:themeColor="text1"/>
        </w:rPr>
        <w:t>: Applications must include a letter of commitment from the current owner of the site for each proposed charging station location. The letter must be signed and dated by the site owner or representative who is duly authorized to commit the site as a location of a charging station. The letter must also contain a telephone number and email address to allow the CEC to contact the site owner or representative to confirm the commitment and authority to commit to the proposed project. If a proposed site is owned AND operated by the same entity or individual, the letter shall state so. The letter must indicate that the site owner will operate, or allow the applicant to operate, the proposed charging ports for a minimum of six (6) years after the charging port becomes operational.</w:t>
      </w:r>
      <w:r w:rsidRPr="008205B0">
        <w:rPr>
          <w:rFonts w:ascii="Tahoma" w:eastAsia="Arial" w:hAnsi="Tahoma" w:cs="Tahoma"/>
        </w:rPr>
        <w:t xml:space="preserve"> </w:t>
      </w:r>
    </w:p>
    <w:p w14:paraId="3A541DB8" w14:textId="59382353" w:rsidR="00FD6BCD" w:rsidRPr="00B378EE" w:rsidRDefault="05E90BDA" w:rsidP="5502A5A7">
      <w:pPr>
        <w:spacing w:line="259" w:lineRule="auto"/>
        <w:ind w:left="2160"/>
        <w:rPr>
          <w:rFonts w:ascii="Tahoma" w:eastAsia="Arial" w:hAnsi="Tahoma" w:cs="Tahoma"/>
        </w:rPr>
      </w:pPr>
      <w:r w:rsidRPr="00B378EE">
        <w:rPr>
          <w:rFonts w:ascii="Tahoma" w:eastAsia="Arial" w:hAnsi="Tahoma" w:cs="Tahoma"/>
          <w:color w:val="000000" w:themeColor="text1"/>
          <w:szCs w:val="24"/>
        </w:rPr>
        <w:t>If a site is leased by the Applicant, access rights may be demonstrated by providing an executed lease for the land on which the charging station will be constructed. If the lease is valid for less than the required six (6) years, the Applicant must commit to operating the charging ports until the current agreement ends and make a good faith effort to extend the agreement or secure a contractual right to access the site</w:t>
      </w:r>
      <w:r w:rsidRPr="00B378EE">
        <w:rPr>
          <w:rFonts w:ascii="Tahoma" w:eastAsia="Arial" w:hAnsi="Tahoma" w:cs="Tahoma"/>
          <w:color w:val="000000" w:themeColor="text1"/>
          <w:sz w:val="16"/>
          <w:szCs w:val="16"/>
        </w:rPr>
        <w:t xml:space="preserve"> </w:t>
      </w:r>
      <w:r w:rsidRPr="00B378EE">
        <w:rPr>
          <w:rFonts w:ascii="Tahoma" w:eastAsia="Arial" w:hAnsi="Tahoma" w:cs="Tahoma"/>
          <w:color w:val="000000" w:themeColor="text1"/>
          <w:szCs w:val="24"/>
        </w:rPr>
        <w:t>to continue operation for the full six years.</w:t>
      </w:r>
    </w:p>
    <w:p w14:paraId="57A50BCB" w14:textId="3F0C786D" w:rsidR="00FD6BCD" w:rsidRPr="00B378EE" w:rsidRDefault="05E90BDA" w:rsidP="006D2B96">
      <w:pPr>
        <w:numPr>
          <w:ilvl w:val="0"/>
          <w:numId w:val="47"/>
        </w:numPr>
        <w:ind w:left="1440" w:hanging="720"/>
        <w:rPr>
          <w:rFonts w:ascii="Tahoma" w:eastAsia="Arial" w:hAnsi="Tahoma" w:cs="Tahoma"/>
        </w:rPr>
      </w:pPr>
      <w:r w:rsidRPr="3DC15E9D">
        <w:rPr>
          <w:rFonts w:ascii="Tahoma" w:eastAsia="Arial" w:hAnsi="Tahoma" w:cs="Tahoma"/>
          <w:b/>
          <w:bCs/>
          <w:color w:val="000000" w:themeColor="text1"/>
        </w:rPr>
        <w:t>Letter of Intent to Place a Purchase Order OR Letter Indicating Need for New Infrastructure (Attachment 8) [Funding Lane 2 and Funding Lane 3]</w:t>
      </w:r>
    </w:p>
    <w:p w14:paraId="6963EFFD" w14:textId="2C45FE9B" w:rsidR="00FD6BCD" w:rsidRPr="00B378EE" w:rsidRDefault="05E90BDA" w:rsidP="3DC15E9D">
      <w:pPr>
        <w:ind w:left="1440"/>
        <w:rPr>
          <w:rFonts w:ascii="Tahoma" w:eastAsia="Arial" w:hAnsi="Tahoma" w:cs="Tahoma"/>
          <w:color w:val="000000" w:themeColor="text1"/>
        </w:rPr>
      </w:pPr>
      <w:r w:rsidRPr="3DC15E9D">
        <w:rPr>
          <w:rFonts w:ascii="Tahoma" w:eastAsia="Arial" w:hAnsi="Tahoma" w:cs="Tahoma"/>
        </w:rPr>
        <w:t xml:space="preserve">Applicants must submit either a Letter of Intent to Place a Purchase Order or a Letter Indicating Need for New Infrastructure with their application. The type of letter is dependent on whether the proposed charging port(s) will support new electric school buses being procured within the agreement term or existing electric school buses (including recent electric school bus purchase orders prior to agreement execution) with the application. An Applicant must submit two separate applications if they are proposing to install charging infrastructure for both new electric school buses being procured within the agreement term AND existing electric school buses. Please see Section I.I.  </w:t>
      </w:r>
    </w:p>
    <w:p w14:paraId="2338E559" w14:textId="0B84483C" w:rsidR="00FD6BCD" w:rsidRPr="00B378EE" w:rsidRDefault="05E90BDA" w:rsidP="3DC15E9D">
      <w:pPr>
        <w:ind w:left="1440"/>
        <w:rPr>
          <w:rFonts w:ascii="Tahoma" w:eastAsia="Arial" w:hAnsi="Tahoma" w:cs="Tahoma"/>
          <w:color w:val="000000" w:themeColor="text1"/>
        </w:rPr>
      </w:pPr>
      <w:r w:rsidRPr="3DC15E9D">
        <w:rPr>
          <w:rFonts w:ascii="Tahoma" w:eastAsia="Arial" w:hAnsi="Tahoma" w:cs="Tahoma"/>
          <w:color w:val="000000" w:themeColor="text1"/>
        </w:rPr>
        <w:t xml:space="preserve">Applicants that propose to install charging port(s) that will support new electric school buses procured within the agreement term must submit a Letter of Intent to Place a Purchase Order that reflects plans to place a purchase order within six (6) months of grant agreement execution. If an Applicant cannot place a purchase order within six (6) months of agreement execution, the CEC reserves the right to cancel the award and offer funding to the next eligible Applicant on the NOPA list for the same </w:t>
      </w:r>
      <w:r w:rsidRPr="3DC15E9D">
        <w:rPr>
          <w:rFonts w:ascii="Tahoma" w:eastAsia="Arial" w:hAnsi="Tahoma" w:cs="Tahoma"/>
          <w:color w:val="000000" w:themeColor="text1"/>
        </w:rPr>
        <w:lastRenderedPageBreak/>
        <w:t xml:space="preserve">funding lane, or another funding lane if passing applications are exhausted. Purchase orders for all proposed new electric school buses must be submitted before reimbursement for any eligible project costs will be considered by the CEC. While the purchase order must be placed within six (6) months of agreement execution, there is not a firm requirement by when the electric school buses must be delivered. Infrastructure lead times or bus production lead times may </w:t>
      </w:r>
      <w:proofErr w:type="gramStart"/>
      <w:r w:rsidRPr="3DC15E9D">
        <w:rPr>
          <w:rFonts w:ascii="Tahoma" w:eastAsia="Arial" w:hAnsi="Tahoma" w:cs="Tahoma"/>
          <w:color w:val="000000" w:themeColor="text1"/>
        </w:rPr>
        <w:t>vary</w:t>
      </w:r>
      <w:proofErr w:type="gramEnd"/>
      <w:r w:rsidRPr="3DC15E9D">
        <w:rPr>
          <w:rFonts w:ascii="Tahoma" w:eastAsia="Arial" w:hAnsi="Tahoma" w:cs="Tahoma"/>
          <w:color w:val="000000" w:themeColor="text1"/>
        </w:rPr>
        <w:t xml:space="preserve"> and the fleet operator may need to ensure alignment of those. However, the electric school bus orders must take place and buses must be</w:t>
      </w:r>
      <w:r w:rsidR="79350AB4" w:rsidRPr="3DC15E9D">
        <w:rPr>
          <w:rFonts w:ascii="Tahoma" w:eastAsia="Arial" w:hAnsi="Tahoma" w:cs="Tahoma"/>
          <w:color w:val="000000" w:themeColor="text1"/>
        </w:rPr>
        <w:t xml:space="preserve"> </w:t>
      </w:r>
      <w:r w:rsidRPr="3DC15E9D">
        <w:rPr>
          <w:rFonts w:ascii="Tahoma" w:eastAsia="Arial" w:hAnsi="Tahoma" w:cs="Tahoma"/>
          <w:color w:val="000000" w:themeColor="text1"/>
        </w:rPr>
        <w:t xml:space="preserve">delivered by the time the infrastructure becomes energized and operational. </w:t>
      </w:r>
    </w:p>
    <w:p w14:paraId="18C41FE8" w14:textId="4FEDB7DE" w:rsidR="00FD6BCD" w:rsidRPr="00B378EE" w:rsidRDefault="22623080" w:rsidP="3DC15E9D">
      <w:pPr>
        <w:ind w:left="1440"/>
        <w:rPr>
          <w:rFonts w:ascii="Tahoma" w:eastAsia="Arial" w:hAnsi="Tahoma" w:cs="Tahoma"/>
        </w:rPr>
      </w:pPr>
      <w:r w:rsidRPr="3DC15E9D">
        <w:rPr>
          <w:rFonts w:ascii="Tahoma" w:eastAsia="Arial" w:hAnsi="Tahoma" w:cs="Tahoma"/>
          <w:color w:val="000000" w:themeColor="text1"/>
        </w:rPr>
        <w:t>Applicants that propose to install charging port(s) that will support existing electric school buses that are not in operation or underutilized due to a lack of charging infrastructure must submit a Letter Indicating Need for New Infrastructure with their application. Reasons new charging infrastructure may be needed include, but are not limited to:</w:t>
      </w:r>
    </w:p>
    <w:p w14:paraId="233403DC" w14:textId="04F8A97A" w:rsidR="00FD6BCD" w:rsidRPr="00562269"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Existing charging ports are insufficient for the current fleet of electric school buses (not enough charging ports, not enough high-powered charging ports for route needs, etc.).</w:t>
      </w:r>
    </w:p>
    <w:p w14:paraId="06760893" w14:textId="77777777" w:rsidR="00F8068D"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 xml:space="preserve">Existing charging ports that are not under warranty and either are not operational or have not been operational for 50 percent or more of the time since </w:t>
      </w:r>
      <w:proofErr w:type="gramStart"/>
      <w:r w:rsidRPr="3DC15E9D">
        <w:rPr>
          <w:rFonts w:ascii="Tahoma" w:eastAsia="Arial" w:hAnsi="Tahoma" w:cs="Tahoma"/>
          <w:color w:val="000000" w:themeColor="text1"/>
        </w:rPr>
        <w:t>installation, and</w:t>
      </w:r>
      <w:proofErr w:type="gramEnd"/>
      <w:r w:rsidRPr="3DC15E9D">
        <w:rPr>
          <w:rFonts w:ascii="Tahoma" w:eastAsia="Arial" w:hAnsi="Tahoma" w:cs="Tahoma"/>
          <w:color w:val="000000" w:themeColor="text1"/>
        </w:rPr>
        <w:t xml:space="preserve"> need to be replaced. Repairing charging ports is not eligible under this solicitation.</w:t>
      </w:r>
    </w:p>
    <w:p w14:paraId="5838FB4D" w14:textId="4B01285B" w:rsidR="00FD6BCD" w:rsidRPr="00F8068D" w:rsidRDefault="22623080" w:rsidP="00F8068D">
      <w:pPr>
        <w:ind w:left="1440"/>
        <w:rPr>
          <w:rFonts w:ascii="Tahoma" w:eastAsia="Arial" w:hAnsi="Tahoma" w:cs="Tahoma"/>
          <w:color w:val="000000" w:themeColor="text1"/>
        </w:rPr>
      </w:pPr>
      <w:r w:rsidRPr="00F8068D">
        <w:rPr>
          <w:rFonts w:ascii="Tahoma" w:eastAsia="Arial" w:hAnsi="Tahoma" w:cs="Tahoma"/>
          <w:color w:val="000000" w:themeColor="text1"/>
        </w:rPr>
        <w:t xml:space="preserve">All applicants must justify the need for the proposed charging ports in their Letter of Intent to Place a Purchase Order or Letter Indicating Need for New Infrastructure. The letter is limited to two-pages. Justification should include at a minimum: </w:t>
      </w:r>
    </w:p>
    <w:p w14:paraId="3837F278" w14:textId="6F657F76"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Type(s) and number(s) of electric school buses that are in Applicant’s fleet</w:t>
      </w:r>
    </w:p>
    <w:p w14:paraId="56111481" w14:textId="362068D8"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 xml:space="preserve">Type(s), number(s), and capacity of existing charging infrastructure that is utilized by the existing electric school bus fleet </w:t>
      </w:r>
    </w:p>
    <w:p w14:paraId="66EB5F62" w14:textId="0919D570"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Type(s) and number(s) of electric school buses to be procured (Required only for Letter of Intent to Place a Purchase Order)</w:t>
      </w:r>
    </w:p>
    <w:p w14:paraId="58281F9A" w14:textId="4F719E00"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Plans to place a purchase order within six (6) months of grant agreement execution (Required only for Letter of Intent to Place a Purchase Order)</w:t>
      </w:r>
    </w:p>
    <w:p w14:paraId="3B62D4B0" w14:textId="62992CED"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Current total annual mileage covered by the existing electric school buses</w:t>
      </w:r>
    </w:p>
    <w:p w14:paraId="08B1D02A" w14:textId="283E2361"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Additional annual mileage that Applicant plans to cover with the existing electric school buses and with the proposed charging ports</w:t>
      </w:r>
    </w:p>
    <w:p w14:paraId="31CFE44C" w14:textId="0A4E373B"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lastRenderedPageBreak/>
        <w:t>How the number and capacity of the proposed ports were determined in relation to the duty cycle of the existing or proposed new buses and the existing charging infrastructure</w:t>
      </w:r>
    </w:p>
    <w:p w14:paraId="5AC04547" w14:textId="20CB89C5" w:rsidR="00FD6BCD" w:rsidRPr="00B378EE" w:rsidRDefault="22623080" w:rsidP="00F8068D">
      <w:pPr>
        <w:pStyle w:val="ListParagraph"/>
        <w:numPr>
          <w:ilvl w:val="0"/>
          <w:numId w:val="67"/>
        </w:numPr>
        <w:ind w:left="2160" w:hanging="720"/>
        <w:rPr>
          <w:rFonts w:ascii="Tahoma" w:eastAsia="Arial" w:hAnsi="Tahoma" w:cs="Tahoma"/>
          <w:color w:val="000000" w:themeColor="text1"/>
        </w:rPr>
      </w:pPr>
      <w:r w:rsidRPr="3DC15E9D">
        <w:rPr>
          <w:rFonts w:ascii="Tahoma" w:eastAsia="Arial" w:hAnsi="Tahoma" w:cs="Tahoma"/>
          <w:color w:val="000000" w:themeColor="text1"/>
        </w:rPr>
        <w:t>Other evidence that demonstrates why existing electric school buses are not in operation or underutilized because of a lack of infrastructure (If applicable for Letter of Indicating Need for New Infrastructure)</w:t>
      </w:r>
    </w:p>
    <w:p w14:paraId="0584DBCE" w14:textId="1BB2BAAF" w:rsidR="00FD6BCD" w:rsidRPr="00B378EE" w:rsidRDefault="00FD6BCD" w:rsidP="5502A5A7">
      <w:pPr>
        <w:pStyle w:val="BulletedList"/>
        <w:tabs>
          <w:tab w:val="clear" w:pos="288"/>
        </w:tabs>
        <w:spacing w:after="0"/>
        <w:ind w:left="720" w:firstLine="0"/>
        <w:rPr>
          <w:rFonts w:ascii="Tahoma" w:hAnsi="Tahoma" w:cs="Tahoma"/>
        </w:rPr>
      </w:pPr>
    </w:p>
    <w:p w14:paraId="085A2AF0" w14:textId="0304F8C1" w:rsidR="00FD6BCD" w:rsidRPr="00B378EE" w:rsidRDefault="22623080" w:rsidP="006D2B96">
      <w:pPr>
        <w:numPr>
          <w:ilvl w:val="0"/>
          <w:numId w:val="47"/>
        </w:numPr>
        <w:ind w:left="1440" w:hanging="720"/>
        <w:rPr>
          <w:rFonts w:ascii="Tahoma" w:eastAsia="Arial" w:hAnsi="Tahoma" w:cs="Tahoma"/>
          <w:szCs w:val="24"/>
        </w:rPr>
      </w:pPr>
      <w:r w:rsidRPr="00B378EE">
        <w:rPr>
          <w:rFonts w:ascii="Tahoma" w:eastAsia="Tahoma" w:hAnsi="Tahoma" w:cs="Tahoma"/>
          <w:b/>
          <w:bCs/>
          <w:color w:val="000000" w:themeColor="text1"/>
          <w:szCs w:val="24"/>
        </w:rPr>
        <w:t>Evaluation Criteria for Priority Populations (Attachment 9) [Funding Lane 2 and Funding Lane 3]</w:t>
      </w:r>
    </w:p>
    <w:p w14:paraId="058417C8" w14:textId="3D153C5F" w:rsidR="00FD6BCD" w:rsidRPr="00B378EE" w:rsidRDefault="22623080" w:rsidP="5502A5A7">
      <w:pPr>
        <w:ind w:left="1440"/>
        <w:rPr>
          <w:rFonts w:ascii="Tahoma" w:eastAsia="Arial" w:hAnsi="Tahoma" w:cs="Tahoma"/>
          <w:szCs w:val="24"/>
        </w:rPr>
      </w:pPr>
      <w:r w:rsidRPr="00B378EE">
        <w:rPr>
          <w:rFonts w:ascii="Tahoma" w:eastAsia="Arial" w:hAnsi="Tahoma" w:cs="Tahoma"/>
          <w:color w:val="000000" w:themeColor="text1"/>
          <w:szCs w:val="24"/>
        </w:rPr>
        <w:t xml:space="preserve">Applicants must submit a map of their service boundaries with the addresses of at least two stops in their service boundaries to verify whether the project will serve priority populations. Priority populations include LIC and/or DACs that are determined using the California Climate Investments Priority Populations map, located online at https://gis.carb.arb.ca.gov/portal/apps/experiencebuilder/experience/?id=5dc1218631fa46bc8d340b8e82548a6a&amp;page=Priority-Populations-4_0. An applicant will be considered to serve priority populations if any portion of their service boundaries overlaps with a designated LIC or DAC area on the map. For Joint Power Authorities, the applicant will be considered to serve priority populations if any school district within the Joint Power Authorities’ membership has service boundaries that overlap with a designated LIC or DAC area on the map.  </w:t>
      </w:r>
      <w:r w:rsidRPr="00B378EE">
        <w:rPr>
          <w:rFonts w:ascii="Tahoma" w:eastAsia="Arial" w:hAnsi="Tahoma" w:cs="Tahoma"/>
          <w:szCs w:val="24"/>
        </w:rPr>
        <w:t xml:space="preserve"> </w:t>
      </w:r>
    </w:p>
    <w:p w14:paraId="5FE9D2E5" w14:textId="016F148E" w:rsidR="00FD6BCD" w:rsidRPr="00B378EE" w:rsidRDefault="00FD6BCD" w:rsidP="5502A5A7">
      <w:pPr>
        <w:spacing w:after="0"/>
        <w:ind w:left="1440" w:hanging="720"/>
        <w:rPr>
          <w:rFonts w:ascii="Tahoma" w:hAnsi="Tahoma" w:cs="Tahoma"/>
          <w:b/>
          <w:bCs/>
        </w:rPr>
      </w:pPr>
    </w:p>
    <w:p w14:paraId="523524A6" w14:textId="4BC539C5" w:rsidR="00FD6BCD" w:rsidRPr="00B378EE" w:rsidRDefault="0B421605" w:rsidP="006D2B96">
      <w:pPr>
        <w:numPr>
          <w:ilvl w:val="0"/>
          <w:numId w:val="47"/>
        </w:numPr>
        <w:ind w:left="1440" w:hanging="720"/>
        <w:rPr>
          <w:rFonts w:ascii="Tahoma" w:hAnsi="Tahoma" w:cs="Tahoma"/>
          <w:b/>
          <w:bCs/>
        </w:rPr>
      </w:pPr>
      <w:r w:rsidRPr="00B378EE">
        <w:rPr>
          <w:rFonts w:ascii="Tahoma" w:hAnsi="Tahoma" w:cs="Tahoma"/>
          <w:b/>
          <w:bCs/>
        </w:rPr>
        <w:t xml:space="preserve">CEQA Worksheet (Attachment 10) [Informational for Funding Lane 1; Required for Funding Lane 2 and 3]  </w:t>
      </w:r>
    </w:p>
    <w:p w14:paraId="0F7141A5" w14:textId="4B3FE8B0" w:rsidR="0B421605" w:rsidRPr="00B378EE" w:rsidRDefault="0B42160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Applicants must include a completed CEQA Worksheet. CEC requires this information to assist it in making its own determination under the California Environmental Quality Act (Public Resources Code Section §§ 21000 et seq).</w:t>
      </w:r>
    </w:p>
    <w:p w14:paraId="1ED1C9D9" w14:textId="765E1DF4" w:rsidR="0B421605" w:rsidRPr="00B378EE" w:rsidRDefault="0B42160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Funding Lane 2 and Funding Lane 3 Applicants are required to submit this attachment with their application. Funding Lane 1 Applicants will complete the CEQA Worksheet if proposed for an award after the posting of the NOPA.</w:t>
      </w:r>
    </w:p>
    <w:p w14:paraId="6B8D9E32" w14:textId="7DEACFC0" w:rsidR="0B421605" w:rsidRPr="00B378EE" w:rsidRDefault="0B42160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This worksheet will help Applicants and CEC to determine CEQA compliance obligations by identifying which projects may require more extensive CEQA review. Failure to complete the worksheet may lead to disqualification of the application.</w:t>
      </w:r>
    </w:p>
    <w:p w14:paraId="42AC43BF" w14:textId="66124E7B" w:rsidR="0B421605" w:rsidRPr="00B378EE" w:rsidRDefault="0B421605"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Applicants are encouraged to provide documentation of communication with the local lead agency, if one exists (e.g., a county or city). Documentation may include a completed notice of exemption, a letter from the local agency acknowledging its role in the CEQA process, or a </w:t>
      </w:r>
      <w:r w:rsidRPr="00B378EE">
        <w:rPr>
          <w:rFonts w:ascii="Tahoma" w:eastAsia="Arial" w:hAnsi="Tahoma" w:cs="Tahoma"/>
          <w:color w:val="000000" w:themeColor="text1"/>
          <w:szCs w:val="24"/>
        </w:rPr>
        <w:lastRenderedPageBreak/>
        <w:t>permit application to the lead agency that is stamped as received. If no CEQA review would be required by the local lead agency, provide documentation (</w:t>
      </w:r>
      <w:proofErr w:type="gramStart"/>
      <w:r w:rsidRPr="00B378EE">
        <w:rPr>
          <w:rFonts w:ascii="Tahoma" w:eastAsia="Arial" w:hAnsi="Tahoma" w:cs="Tahoma"/>
          <w:color w:val="000000" w:themeColor="text1"/>
          <w:szCs w:val="24"/>
        </w:rPr>
        <w:t>e.g.</w:t>
      </w:r>
      <w:proofErr w:type="gramEnd"/>
      <w:r w:rsidRPr="00B378EE">
        <w:rPr>
          <w:rFonts w:ascii="Tahoma" w:eastAsia="Arial" w:hAnsi="Tahoma" w:cs="Tahoma"/>
          <w:color w:val="000000" w:themeColor="text1"/>
          <w:szCs w:val="24"/>
        </w:rPr>
        <w:t xml:space="preserve"> a letter or e-mail) from the local agency explaining why CEQA review is not required.</w:t>
      </w:r>
    </w:p>
    <w:p w14:paraId="461625E1" w14:textId="34DD661B" w:rsidR="0B421605" w:rsidRPr="00B378EE" w:rsidRDefault="0B421605" w:rsidP="5502A5A7">
      <w:pPr>
        <w:ind w:left="1080" w:firstLine="360"/>
        <w:rPr>
          <w:rFonts w:ascii="Tahoma" w:eastAsia="Arial" w:hAnsi="Tahoma" w:cs="Tahoma"/>
          <w:color w:val="000000" w:themeColor="text1"/>
          <w:szCs w:val="24"/>
        </w:rPr>
      </w:pPr>
      <w:r w:rsidRPr="00B378EE">
        <w:rPr>
          <w:rFonts w:ascii="Tahoma" w:eastAsia="Arial" w:hAnsi="Tahoma" w:cs="Tahoma"/>
          <w:b/>
          <w:bCs/>
          <w:color w:val="000000" w:themeColor="text1"/>
          <w:szCs w:val="24"/>
        </w:rPr>
        <w:t>Additional Requirements</w:t>
      </w:r>
    </w:p>
    <w:p w14:paraId="2C874C9E" w14:textId="3B3C0768" w:rsidR="0B421605" w:rsidRPr="00B378EE" w:rsidRDefault="0B421605" w:rsidP="006D2B96">
      <w:pPr>
        <w:pStyle w:val="ListParagraph"/>
        <w:numPr>
          <w:ilvl w:val="0"/>
          <w:numId w:val="58"/>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Time is of the essence. Funds available under this solicitation have encumbrance deadlines and the CEC must approve proposed awards at a business meeting (usually held monthly) prior to those deadlines, </w:t>
      </w:r>
      <w:proofErr w:type="gramStart"/>
      <w:r w:rsidRPr="00B378EE">
        <w:rPr>
          <w:rFonts w:ascii="Tahoma" w:eastAsia="Arial" w:hAnsi="Tahoma" w:cs="Tahoma"/>
          <w:color w:val="000000" w:themeColor="text1"/>
          <w:szCs w:val="24"/>
        </w:rPr>
        <w:t>in order to</w:t>
      </w:r>
      <w:proofErr w:type="gramEnd"/>
      <w:r w:rsidRPr="00B378EE">
        <w:rPr>
          <w:rFonts w:ascii="Tahoma" w:eastAsia="Arial" w:hAnsi="Tahoma" w:cs="Tahoma"/>
          <w:color w:val="000000" w:themeColor="text1"/>
          <w:szCs w:val="24"/>
        </w:rPr>
        <w:t xml:space="preserve"> avoid expiration of the funds. Prior to approval and encumbrance, the CEC must comply with the CEQA. To comply with CEQA, the CEC must have CEQA-related information from Applicants and sometimes other entities, such as local governments, in a timely manner. Unfortunately, even with this information, the CEC may not be able to complete its CEQA review prior to the encumbrance deadline for every project. For example, if a project requires an Environmental Impact Report, the process to complete it can take many months. For these reasons, it is critical that Applicants organize project proposals in a manner that minimizes the time required for the CEC to comply with CEQA and provide all CEQA-related information to the CEC in a timely manner such that the CEC is able to complete its review in time for it to meet its encumbrance deadline. Projects recommended for funding must complete the CEQA process within three (3) months of the release date of the NOPA. The CEC reserves the right to cancel proposed awards that do not meet this CEQA compliance deadline and recommend funding for the next eligible proposal on the NOPA in the same funding lane, or another funding lane if passing applications are exhausted.</w:t>
      </w:r>
    </w:p>
    <w:p w14:paraId="2A2219CD" w14:textId="11DD2B18" w:rsidR="0B421605" w:rsidRPr="00B378EE" w:rsidRDefault="0B421605" w:rsidP="006D2B96">
      <w:pPr>
        <w:pStyle w:val="ListParagraph"/>
        <w:numPr>
          <w:ilvl w:val="0"/>
          <w:numId w:val="58"/>
        </w:numPr>
        <w:ind w:left="2160" w:hanging="720"/>
        <w:rPr>
          <w:rFonts w:ascii="Tahoma" w:eastAsia="Arial" w:hAnsi="Tahoma" w:cs="Tahoma"/>
          <w:color w:val="000000" w:themeColor="text1"/>
          <w:szCs w:val="24"/>
        </w:rPr>
      </w:pPr>
      <w:r w:rsidRPr="00B378EE">
        <w:rPr>
          <w:rFonts w:ascii="Tahoma" w:eastAsia="Arial" w:hAnsi="Tahoma" w:cs="Tahoma"/>
          <w:color w:val="000000" w:themeColor="text1"/>
          <w:szCs w:val="24"/>
        </w:rPr>
        <w:t>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CEC’s ability to meet its encumbrance deadline may thereby be jeopardized, the CEC may cancel a proposed award and award funds to the eligible proposal on the NOPA next eligible  proposal in the same funding lane or another funding lane if passing applications are exhausted, regardless of the originally proposed Applicant’s diligence in submitting information and materials for CEQA review. Examples of situations that may arise related to CEQA review include but are not limited to:</w:t>
      </w:r>
    </w:p>
    <w:p w14:paraId="31EA989B" w14:textId="50E86D14" w:rsidR="0B421605" w:rsidRPr="00B378EE" w:rsidRDefault="0B421605" w:rsidP="006D2B96">
      <w:pPr>
        <w:pStyle w:val="ListParagraph"/>
        <w:numPr>
          <w:ilvl w:val="0"/>
          <w:numId w:val="48"/>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Example 1: If another state agency or local jurisdiction, such as a city or county, must take the role of lead agency under </w:t>
      </w:r>
      <w:r w:rsidRPr="00B378EE">
        <w:rPr>
          <w:rFonts w:ascii="Tahoma" w:eastAsia="Arial" w:hAnsi="Tahoma" w:cs="Tahoma"/>
          <w:color w:val="000000" w:themeColor="text1"/>
          <w:szCs w:val="24"/>
        </w:rPr>
        <w:lastRenderedPageBreak/>
        <w:t>CEQA, the CEC’s review may be delayed while waiting for a determination from the lead agency.</w:t>
      </w:r>
    </w:p>
    <w:p w14:paraId="14C7249F" w14:textId="63412D78" w:rsidR="0B421605" w:rsidRPr="00B378EE" w:rsidRDefault="0B421605" w:rsidP="006D2B96">
      <w:pPr>
        <w:pStyle w:val="ListParagraph"/>
        <w:numPr>
          <w:ilvl w:val="0"/>
          <w:numId w:val="48"/>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Example 2: If the proposed work is part of a larger project for which a detailed environmental analysis has been or will be prepared by another state agency or local jurisdiction, the CEC’s review may be delayed </w:t>
      </w:r>
      <w:proofErr w:type="gramStart"/>
      <w:r w:rsidRPr="00B378EE">
        <w:rPr>
          <w:rFonts w:ascii="Tahoma" w:eastAsia="Arial" w:hAnsi="Tahoma" w:cs="Tahoma"/>
          <w:color w:val="000000" w:themeColor="text1"/>
          <w:szCs w:val="24"/>
        </w:rPr>
        <w:t>as a result of</w:t>
      </w:r>
      <w:proofErr w:type="gramEnd"/>
      <w:r w:rsidRPr="00B378EE">
        <w:rPr>
          <w:rFonts w:ascii="Tahoma" w:eastAsia="Arial" w:hAnsi="Tahoma" w:cs="Tahoma"/>
          <w:color w:val="000000" w:themeColor="text1"/>
          <w:szCs w:val="24"/>
        </w:rPr>
        <w:t xml:space="preserve"> waiting for a supplemental or initial analysis, respectively, from the other agency.</w:t>
      </w:r>
    </w:p>
    <w:p w14:paraId="07FDA7C0" w14:textId="0998F4C8" w:rsidR="0B421605" w:rsidRPr="00B378EE" w:rsidRDefault="0B421605" w:rsidP="006D2B96">
      <w:pPr>
        <w:pStyle w:val="ListParagraph"/>
        <w:numPr>
          <w:ilvl w:val="0"/>
          <w:numId w:val="48"/>
        </w:numPr>
        <w:ind w:left="2880" w:hanging="720"/>
        <w:rPr>
          <w:rFonts w:ascii="Tahoma" w:eastAsia="Arial" w:hAnsi="Tahoma" w:cs="Tahoma"/>
          <w:color w:val="000000" w:themeColor="text1"/>
          <w:szCs w:val="24"/>
        </w:rPr>
      </w:pPr>
      <w:r w:rsidRPr="00B378EE">
        <w:rPr>
          <w:rFonts w:ascii="Tahoma" w:eastAsia="Arial" w:hAnsi="Tahoma" w:cs="Tahoma"/>
          <w:color w:val="000000" w:themeColor="text1"/>
          <w:szCs w:val="24"/>
        </w:rPr>
        <w:t>Example 3: If the nature of the proposed work is such that a project is not categorically or otherwise exempt from the requirements of CEQA, and an initial study or other detailed environmental analysis appears to be necessary, the CEC’s review, or the lead agency’s review, may take longer than the time available to encumber the funds. If an initial study or environmental impact report has already been completed by another state agency or a local jurisdiction, serving as the lead agency, the Applicant must ensure that such an analysis covers the work in the proposed project, or must obtain a revised analysis and determination from the lead agency reviewing the proposed project.</w:t>
      </w:r>
    </w:p>
    <w:p w14:paraId="58766D3C" w14:textId="5EC1F8DD" w:rsidR="0B421605" w:rsidRPr="00B378EE" w:rsidRDefault="0B421605" w:rsidP="006D2B96">
      <w:pPr>
        <w:pStyle w:val="ListParagraph"/>
        <w:numPr>
          <w:ilvl w:val="0"/>
          <w:numId w:val="48"/>
        </w:numPr>
        <w:ind w:left="2880" w:hanging="720"/>
        <w:rPr>
          <w:rFonts w:ascii="Tahoma" w:eastAsia="Arial" w:hAnsi="Tahoma" w:cs="Tahoma"/>
          <w:szCs w:val="24"/>
        </w:rPr>
      </w:pPr>
      <w:r w:rsidRPr="00B378EE">
        <w:rPr>
          <w:rFonts w:ascii="Tahoma" w:eastAsia="Arial" w:hAnsi="Tahoma" w:cs="Tahoma"/>
          <w:color w:val="000000" w:themeColor="text1"/>
          <w:szCs w:val="24"/>
        </w:rPr>
        <w:t>Example 4: If the proposed project clearly falls under a statutory or categorical exemption or is a project for which another state agency or local jurisdiction has already adopted a CEQA finding that the project will cause no significant effect on the environment, the project will likely have greater success in attaining rapid completion of CEQA requirements.</w:t>
      </w:r>
    </w:p>
    <w:p w14:paraId="7A2C189C" w14:textId="6A63F3DF" w:rsidR="0B421605" w:rsidRPr="00B378EE" w:rsidRDefault="0B421605" w:rsidP="006D2B96">
      <w:pPr>
        <w:pStyle w:val="ListParagraph"/>
        <w:numPr>
          <w:ilvl w:val="0"/>
          <w:numId w:val="58"/>
        </w:numPr>
        <w:ind w:left="2160" w:hanging="720"/>
        <w:rPr>
          <w:rFonts w:ascii="Tahoma" w:eastAsia="Arial" w:hAnsi="Tahoma" w:cs="Tahoma"/>
          <w:szCs w:val="24"/>
        </w:rPr>
      </w:pPr>
      <w:r w:rsidRPr="00B378EE">
        <w:rPr>
          <w:rFonts w:ascii="Tahoma" w:eastAsia="Arial" w:hAnsi="Tahoma" w:cs="Tahoma"/>
          <w:color w:val="000000" w:themeColor="text1"/>
          <w:szCs w:val="24"/>
        </w:rPr>
        <w:t>The above examples are not exhaustive of instances in which the CEC may or may not be able to comply with CEQA within the encumbrance deadline and are only provided as further clarification for potential applicants. Please plan project proposals accordingly.</w:t>
      </w:r>
    </w:p>
    <w:p w14:paraId="73927CCF" w14:textId="27CE28BE" w:rsidR="5502A5A7" w:rsidRPr="00B378EE" w:rsidRDefault="5502A5A7" w:rsidP="5502A5A7">
      <w:pPr>
        <w:pStyle w:val="ListParagraph"/>
        <w:ind w:left="2160" w:hanging="720"/>
        <w:rPr>
          <w:rFonts w:ascii="Tahoma" w:eastAsia="Arial" w:hAnsi="Tahoma" w:cs="Tahoma"/>
          <w:szCs w:val="24"/>
        </w:rPr>
      </w:pPr>
    </w:p>
    <w:p w14:paraId="374890AD" w14:textId="7650A566" w:rsidR="2D5DF51D" w:rsidRPr="00B378EE" w:rsidRDefault="2D5DF51D" w:rsidP="006D2B96">
      <w:pPr>
        <w:numPr>
          <w:ilvl w:val="0"/>
          <w:numId w:val="47"/>
        </w:numPr>
        <w:ind w:left="1440" w:hanging="720"/>
        <w:rPr>
          <w:rFonts w:ascii="Tahoma" w:eastAsia="Arial" w:hAnsi="Tahoma" w:cs="Tahoma"/>
          <w:b/>
          <w:bCs/>
        </w:rPr>
      </w:pPr>
      <w:r w:rsidRPr="00B378EE">
        <w:rPr>
          <w:rFonts w:ascii="Tahoma" w:eastAsia="Arial" w:hAnsi="Tahoma" w:cs="Tahoma"/>
          <w:b/>
          <w:bCs/>
        </w:rPr>
        <w:t xml:space="preserve">Past Performance Reference Form(s) (Attachment 11) [Funding Lane 3]  </w:t>
      </w:r>
    </w:p>
    <w:p w14:paraId="57DBCBF9" w14:textId="785F10A9" w:rsidR="2D5DF51D" w:rsidRPr="00B378EE" w:rsidRDefault="2D5DF51D" w:rsidP="5502A5A7">
      <w:pPr>
        <w:ind w:left="1440"/>
        <w:rPr>
          <w:rFonts w:ascii="Tahoma" w:eastAsia="Arial" w:hAnsi="Tahoma" w:cs="Tahoma"/>
          <w:szCs w:val="24"/>
        </w:rPr>
      </w:pPr>
      <w:r w:rsidRPr="00B378EE">
        <w:rPr>
          <w:rFonts w:ascii="Tahoma" w:eastAsia="Arial" w:hAnsi="Tahoma" w:cs="Tahoma"/>
          <w:color w:val="000000" w:themeColor="text1"/>
          <w:szCs w:val="24"/>
        </w:rPr>
        <w:t>Applicants must complete and submit a separate Past Performance Reference Form for each CEC agreement (e.g., contract, grant or loan) received by the Applicant in the last 10 years, including ongoing agreements, and the 5 most recent agreements with other public agencies within the past 10 years.</w:t>
      </w:r>
      <w:r w:rsidRPr="00B378EE">
        <w:rPr>
          <w:rFonts w:ascii="Tahoma" w:eastAsia="Arial" w:hAnsi="Tahoma" w:cs="Tahoma"/>
          <w:b/>
          <w:bCs/>
          <w:color w:val="000000" w:themeColor="text1"/>
          <w:szCs w:val="24"/>
        </w:rPr>
        <w:t xml:space="preserve"> </w:t>
      </w:r>
      <w:r w:rsidRPr="00B378EE">
        <w:rPr>
          <w:rFonts w:ascii="Tahoma" w:eastAsia="Arial" w:hAnsi="Tahoma" w:cs="Tahoma"/>
          <w:szCs w:val="24"/>
        </w:rPr>
        <w:t xml:space="preserve"> </w:t>
      </w:r>
    </w:p>
    <w:p w14:paraId="76594DDC" w14:textId="77777777" w:rsidR="00D02D86" w:rsidRPr="00B378EE" w:rsidRDefault="00D02D86" w:rsidP="00E04486">
      <w:pPr>
        <w:spacing w:after="0"/>
        <w:rPr>
          <w:rFonts w:ascii="Tahoma" w:hAnsi="Tahoma" w:cs="Tahoma"/>
          <w:sz w:val="28"/>
          <w:szCs w:val="28"/>
        </w:rPr>
      </w:pPr>
    </w:p>
    <w:p w14:paraId="11AFBBF3" w14:textId="59F7B500" w:rsidR="00D02D86" w:rsidRPr="00B378EE" w:rsidRDefault="46926612" w:rsidP="00874228">
      <w:pPr>
        <w:keepNext/>
        <w:numPr>
          <w:ilvl w:val="0"/>
          <w:numId w:val="47"/>
        </w:numPr>
        <w:ind w:left="1440" w:hanging="720"/>
        <w:rPr>
          <w:rFonts w:ascii="Tahoma" w:eastAsia="Arial" w:hAnsi="Tahoma" w:cs="Tahoma"/>
          <w:b/>
          <w:bCs/>
        </w:rPr>
      </w:pPr>
      <w:r w:rsidRPr="00B378EE">
        <w:rPr>
          <w:rFonts w:ascii="Tahoma" w:eastAsia="Arial" w:hAnsi="Tahoma" w:cs="Tahoma"/>
          <w:b/>
          <w:bCs/>
        </w:rPr>
        <w:lastRenderedPageBreak/>
        <w:t xml:space="preserve">Applicant Declaration (Attachment 12) [All Funding Lanes]  </w:t>
      </w:r>
    </w:p>
    <w:p w14:paraId="41278023" w14:textId="37D50D63" w:rsidR="00325509" w:rsidRPr="00B378EE" w:rsidRDefault="46926612" w:rsidP="5502A5A7">
      <w:pPr>
        <w:ind w:left="1440"/>
        <w:rPr>
          <w:rFonts w:ascii="Tahoma" w:eastAsia="Arial" w:hAnsi="Tahoma" w:cs="Tahoma"/>
          <w:szCs w:val="24"/>
        </w:rPr>
      </w:pPr>
      <w:r w:rsidRPr="00B378EE">
        <w:rPr>
          <w:rFonts w:ascii="Tahoma" w:eastAsia="Arial" w:hAnsi="Tahoma" w:cs="Tahoma"/>
          <w:color w:val="000000" w:themeColor="text1"/>
          <w:szCs w:val="24"/>
        </w:rPr>
        <w:t xml:space="preserve">This form requests the Applicant declare that they: are not delinquent on taxes nor suspended by the California Franchise Tax Board; are not being sued by any public agency or entity; are in compliance with the terms of all settlement agreements, if any, entered into with the CEC or another public agency or entity; are in compliance with all judgments, if any, issued against the Applicant in any matter to which the CEC or another public agency or entity is a party; are complying with any demand letter made on the Applicant by the CEC or another public agency or entity; and are not in active litigation with the CEC regarding the Applicant’s actions under a current or past contract, grant, or loan with the CEC. The declaration must be signed under penalty of perjury by an authorized representative of the Applicant’s organization. </w:t>
      </w:r>
      <w:r w:rsidRPr="00B378EE">
        <w:rPr>
          <w:rFonts w:ascii="Tahoma" w:eastAsia="Arial" w:hAnsi="Tahoma" w:cs="Tahoma"/>
          <w:szCs w:val="24"/>
        </w:rPr>
        <w:t xml:space="preserve"> </w:t>
      </w:r>
    </w:p>
    <w:p w14:paraId="7177D4E0" w14:textId="77777777" w:rsidR="00D74E10" w:rsidRPr="00B378EE" w:rsidRDefault="000709AE" w:rsidP="5502A5A7">
      <w:pPr>
        <w:pStyle w:val="Heading2"/>
        <w:rPr>
          <w:rFonts w:ascii="Tahoma" w:hAnsi="Tahoma" w:cs="Tahoma"/>
          <w:lang w:val="en-US"/>
        </w:rPr>
      </w:pPr>
      <w:r w:rsidRPr="00B378EE">
        <w:rPr>
          <w:rFonts w:ascii="Tahoma" w:hAnsi="Tahoma" w:cs="Tahoma"/>
          <w:lang w:val="en-US"/>
        </w:rPr>
        <w:br w:type="page"/>
      </w:r>
      <w:bookmarkStart w:id="55" w:name="_Toc232059974"/>
      <w:r w:rsidR="167B7C1C" w:rsidRPr="00B378EE">
        <w:rPr>
          <w:rFonts w:ascii="Tahoma" w:hAnsi="Tahoma" w:cs="Tahoma"/>
          <w:lang w:val="en-US"/>
        </w:rPr>
        <w:lastRenderedPageBreak/>
        <w:t>IV</w:t>
      </w:r>
      <w:r w:rsidR="04393141" w:rsidRPr="00B378EE">
        <w:rPr>
          <w:rFonts w:ascii="Tahoma" w:hAnsi="Tahoma" w:cs="Tahoma"/>
          <w:lang w:val="en-US"/>
        </w:rPr>
        <w:t>.</w:t>
      </w:r>
      <w:r w:rsidRPr="00B378EE">
        <w:rPr>
          <w:rFonts w:ascii="Tahoma" w:hAnsi="Tahoma" w:cs="Tahoma"/>
        </w:rPr>
        <w:tab/>
      </w:r>
      <w:r w:rsidR="04393141" w:rsidRPr="00B378EE">
        <w:rPr>
          <w:rFonts w:ascii="Tahoma" w:hAnsi="Tahoma" w:cs="Tahoma"/>
          <w:lang w:val="en-US"/>
        </w:rPr>
        <w:t>Evaluation Process and Criteria</w:t>
      </w:r>
      <w:bookmarkEnd w:id="53"/>
      <w:bookmarkEnd w:id="55"/>
    </w:p>
    <w:p w14:paraId="1D2E956E" w14:textId="77777777" w:rsidR="001A73B9" w:rsidRPr="00B378EE" w:rsidRDefault="001A73B9" w:rsidP="007A70A6">
      <w:pPr>
        <w:spacing w:after="0"/>
        <w:rPr>
          <w:rFonts w:ascii="Tahoma" w:hAnsi="Tahoma" w:cs="Tahoma"/>
        </w:rPr>
      </w:pPr>
      <w:bookmarkStart w:id="56" w:name="_Toc35074632"/>
      <w:bookmarkStart w:id="57" w:name="_Toc219275099"/>
    </w:p>
    <w:p w14:paraId="1F2760C6" w14:textId="77777777" w:rsidR="009E79ED" w:rsidRPr="00567061" w:rsidRDefault="6AB432CD" w:rsidP="006D2B96">
      <w:pPr>
        <w:pStyle w:val="Heading3"/>
        <w:numPr>
          <w:ilvl w:val="0"/>
          <w:numId w:val="49"/>
        </w:numPr>
        <w:rPr>
          <w:rFonts w:ascii="Tahoma" w:hAnsi="Tahoma" w:cs="Tahoma"/>
        </w:rPr>
      </w:pPr>
      <w:bookmarkStart w:id="58" w:name="_Toc232059975"/>
      <w:r w:rsidRPr="00567061">
        <w:rPr>
          <w:rFonts w:ascii="Tahoma" w:hAnsi="Tahoma" w:cs="Tahoma"/>
        </w:rPr>
        <w:t>Application</w:t>
      </w:r>
      <w:r w:rsidR="32A6460D" w:rsidRPr="00567061">
        <w:rPr>
          <w:rFonts w:ascii="Tahoma" w:hAnsi="Tahoma" w:cs="Tahoma"/>
        </w:rPr>
        <w:t xml:space="preserve"> Evaluation</w:t>
      </w:r>
      <w:bookmarkEnd w:id="58"/>
    </w:p>
    <w:p w14:paraId="3A7A2D7C" w14:textId="7C6250CB" w:rsidR="001A73B9" w:rsidRPr="00B378EE" w:rsidRDefault="412B328B"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Applications will be evaluated and scored based on the responses to the information requested in this solicitation and on any other information available such as past performance of CEC agreements. The evaluation process for each funding lane is described below. The entire evaluation process from receipt of applications to posting of the NOPA is confidential.</w:t>
      </w:r>
    </w:p>
    <w:p w14:paraId="7526060B" w14:textId="6BE547CD" w:rsidR="001A73B9" w:rsidRPr="00B378EE" w:rsidRDefault="412B328B" w:rsidP="5502A5A7">
      <w:pPr>
        <w:ind w:left="720"/>
        <w:rPr>
          <w:rFonts w:ascii="Tahoma" w:eastAsia="Arial" w:hAnsi="Tahoma" w:cs="Tahoma"/>
          <w:color w:val="000000" w:themeColor="text1"/>
          <w:szCs w:val="24"/>
        </w:rPr>
      </w:pPr>
      <w:r w:rsidRPr="00B378EE">
        <w:rPr>
          <w:rFonts w:ascii="Tahoma" w:eastAsia="Arial" w:hAnsi="Tahoma" w:cs="Tahoma"/>
          <w:color w:val="000000" w:themeColor="text1"/>
          <w:szCs w:val="24"/>
        </w:rPr>
        <w:t>To evaluate all applications, the CEC will organize an Evaluation Committee. The Evaluation Committee may consist of CEC staff or staff of other California state entities.</w:t>
      </w:r>
    </w:p>
    <w:p w14:paraId="1BC737F5" w14:textId="50F26038" w:rsidR="001A73B9" w:rsidRPr="00B378EE" w:rsidRDefault="412B328B"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Funding Lane 1</w:t>
      </w:r>
      <w:r w:rsidRPr="00B378EE">
        <w:rPr>
          <w:rFonts w:ascii="Tahoma" w:eastAsia="Arial" w:hAnsi="Tahoma" w:cs="Tahoma"/>
          <w:color w:val="000000" w:themeColor="text1"/>
          <w:szCs w:val="24"/>
        </w:rPr>
        <w:t>: Applications will be screened using the administrative and technical screening criteria. Applications passing all screening criteria will be recommended for funding on a first-come, first-served basis.</w:t>
      </w:r>
    </w:p>
    <w:p w14:paraId="225070F7" w14:textId="12F7B6E4" w:rsidR="001A73B9" w:rsidRPr="00B378EE" w:rsidRDefault="412B328B"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 xml:space="preserve">Funding Lane 2: </w:t>
      </w:r>
      <w:r w:rsidRPr="00B378EE">
        <w:rPr>
          <w:rFonts w:ascii="Tahoma" w:eastAsia="Arial" w:hAnsi="Tahoma" w:cs="Tahoma"/>
          <w:color w:val="000000" w:themeColor="text1"/>
          <w:szCs w:val="24"/>
        </w:rPr>
        <w:t xml:space="preserve">Applications will be screened using the administrative and technical screening criteria. Applications passing all screening criteria will advance to the technical evaluation (see Section IV.A.6). </w:t>
      </w:r>
    </w:p>
    <w:p w14:paraId="7EAC3F76" w14:textId="426E48E5" w:rsidR="001A73B9" w:rsidRPr="00B378EE" w:rsidRDefault="412B328B" w:rsidP="5502A5A7">
      <w:pPr>
        <w:ind w:left="720"/>
        <w:rPr>
          <w:rFonts w:ascii="Tahoma" w:eastAsia="Arial" w:hAnsi="Tahoma" w:cs="Tahoma"/>
          <w:color w:val="000000" w:themeColor="text1"/>
          <w:szCs w:val="24"/>
        </w:rPr>
      </w:pPr>
      <w:r w:rsidRPr="00B378EE">
        <w:rPr>
          <w:rFonts w:ascii="Tahoma" w:eastAsia="Arial" w:hAnsi="Tahoma" w:cs="Tahoma"/>
          <w:b/>
          <w:bCs/>
          <w:color w:val="000000" w:themeColor="text1"/>
          <w:szCs w:val="24"/>
        </w:rPr>
        <w:t>Funding Lane 3</w:t>
      </w:r>
      <w:r w:rsidRPr="00B378EE">
        <w:rPr>
          <w:rFonts w:ascii="Tahoma" w:eastAsia="Arial" w:hAnsi="Tahoma" w:cs="Tahoma"/>
          <w:color w:val="000000" w:themeColor="text1"/>
          <w:szCs w:val="24"/>
        </w:rPr>
        <w:t>: Applications will be screened using the administrative and technical screening criteria. Applications passing all screening criteria will advance to the technical evaluation (see Section IV.A.6).</w:t>
      </w:r>
    </w:p>
    <w:p w14:paraId="5E6D58A2" w14:textId="1A64E3A2" w:rsidR="001A73B9" w:rsidRPr="00B378EE" w:rsidRDefault="001A73B9" w:rsidP="5502A5A7">
      <w:pPr>
        <w:spacing w:after="0"/>
        <w:ind w:left="720"/>
        <w:rPr>
          <w:rFonts w:ascii="Tahoma" w:hAnsi="Tahoma" w:cs="Tahoma"/>
        </w:rPr>
      </w:pPr>
    </w:p>
    <w:p w14:paraId="23EE383D" w14:textId="77777777" w:rsidR="009E79ED" w:rsidRPr="00B378EE" w:rsidRDefault="32A6460D" w:rsidP="00C95CFB">
      <w:pPr>
        <w:numPr>
          <w:ilvl w:val="1"/>
          <w:numId w:val="11"/>
        </w:numPr>
        <w:spacing w:after="0"/>
        <w:ind w:hanging="720"/>
        <w:rPr>
          <w:rFonts w:ascii="Tahoma" w:hAnsi="Tahoma" w:cs="Tahoma"/>
          <w:b/>
          <w:szCs w:val="22"/>
        </w:rPr>
      </w:pPr>
      <w:r w:rsidRPr="00B378EE">
        <w:rPr>
          <w:rFonts w:ascii="Tahoma" w:hAnsi="Tahoma" w:cs="Tahoma"/>
          <w:b/>
          <w:bCs/>
        </w:rPr>
        <w:t>Screening</w:t>
      </w:r>
      <w:r w:rsidR="75B06224" w:rsidRPr="00B378EE">
        <w:rPr>
          <w:rFonts w:ascii="Tahoma" w:hAnsi="Tahoma" w:cs="Tahoma"/>
          <w:b/>
          <w:bCs/>
        </w:rPr>
        <w:t xml:space="preserve"> Criteria</w:t>
      </w:r>
    </w:p>
    <w:p w14:paraId="1A7F5848" w14:textId="65AD646D" w:rsidR="535B469C" w:rsidRPr="00B378EE" w:rsidRDefault="535B469C" w:rsidP="5502A5A7">
      <w:pPr>
        <w:spacing w:after="0"/>
        <w:ind w:left="1440"/>
        <w:rPr>
          <w:rFonts w:ascii="Tahoma" w:hAnsi="Tahoma" w:cs="Tahoma"/>
          <w:szCs w:val="24"/>
        </w:rPr>
      </w:pPr>
      <w:r w:rsidRPr="00B378EE">
        <w:rPr>
          <w:rFonts w:ascii="Tahoma" w:hAnsi="Tahoma" w:cs="Tahoma"/>
          <w:color w:val="000000" w:themeColor="text1"/>
          <w:szCs w:val="24"/>
        </w:rPr>
        <w:t>The CEC’s Contracts, Grants and Loans Office will screen applications for compliance with the Administrative Screening Criteria. The Evaluation Committee will screen applications for compliance with the Technical Screening criteria. Applications that fail any of the Administrative or Technical Screening Criteria shall be disqualified and eliminated from further evaluation.</w:t>
      </w:r>
    </w:p>
    <w:p w14:paraId="0EDBC0D2" w14:textId="77777777" w:rsidR="001A73B9" w:rsidRPr="00B378EE" w:rsidRDefault="001A73B9" w:rsidP="007A70A6">
      <w:pPr>
        <w:spacing w:after="0"/>
        <w:rPr>
          <w:rFonts w:ascii="Tahoma" w:hAnsi="Tahoma" w:cs="Tahoma"/>
          <w:szCs w:val="24"/>
        </w:rPr>
      </w:pPr>
    </w:p>
    <w:p w14:paraId="1F80E46D" w14:textId="77777777" w:rsidR="00347954" w:rsidRPr="00B378EE" w:rsidRDefault="00347954" w:rsidP="00C95CFB">
      <w:pPr>
        <w:numPr>
          <w:ilvl w:val="1"/>
          <w:numId w:val="11"/>
        </w:numPr>
        <w:spacing w:after="0"/>
        <w:ind w:hanging="720"/>
        <w:rPr>
          <w:rFonts w:ascii="Tahoma" w:hAnsi="Tahoma" w:cs="Tahoma"/>
          <w:b/>
          <w:szCs w:val="24"/>
        </w:rPr>
      </w:pPr>
      <w:r w:rsidRPr="00B378EE">
        <w:rPr>
          <w:rFonts w:ascii="Tahoma" w:hAnsi="Tahoma" w:cs="Tahoma"/>
          <w:b/>
          <w:szCs w:val="22"/>
        </w:rPr>
        <w:t>Administrative Screening Criteria</w:t>
      </w:r>
    </w:p>
    <w:p w14:paraId="2EC7DC8D" w14:textId="77777777" w:rsidR="00F60AC4" w:rsidRPr="00B378EE" w:rsidRDefault="00F60AC4" w:rsidP="007A70A6">
      <w:pPr>
        <w:spacing w:after="0"/>
        <w:ind w:left="1440"/>
        <w:rPr>
          <w:rFonts w:ascii="Tahoma" w:hAnsi="Tahoma" w:cs="Tahoma"/>
          <w:b/>
          <w:szCs w:val="22"/>
        </w:rPr>
      </w:pPr>
    </w:p>
    <w:tbl>
      <w:tblPr>
        <w:tblStyle w:val="TableGrid"/>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7201"/>
        <w:gridCol w:w="2143"/>
      </w:tblGrid>
      <w:tr w:rsidR="5502A5A7" w:rsidRPr="00B378EE" w14:paraId="3A47EF4E" w14:textId="77777777" w:rsidTr="5502A5A7">
        <w:trPr>
          <w:trHeight w:val="675"/>
        </w:trPr>
        <w:tc>
          <w:tcPr>
            <w:tcW w:w="7290" w:type="dxa"/>
            <w:shd w:val="clear" w:color="auto" w:fill="D9D9D9" w:themeFill="background1" w:themeFillShade="D9"/>
            <w:tcMar>
              <w:left w:w="105" w:type="dxa"/>
              <w:right w:w="105" w:type="dxa"/>
            </w:tcMar>
            <w:vAlign w:val="center"/>
          </w:tcPr>
          <w:p w14:paraId="253BC3B1" w14:textId="35526B9F"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aps/>
                <w:color w:val="000000" w:themeColor="text1"/>
                <w:szCs w:val="24"/>
              </w:rPr>
              <w:t xml:space="preserve">ADMINISTRATIVE Screening Criteria </w:t>
            </w:r>
          </w:p>
        </w:tc>
        <w:tc>
          <w:tcPr>
            <w:tcW w:w="2160" w:type="dxa"/>
            <w:shd w:val="clear" w:color="auto" w:fill="D9D9D9" w:themeFill="background1" w:themeFillShade="D9"/>
            <w:tcMar>
              <w:left w:w="105" w:type="dxa"/>
              <w:right w:w="105" w:type="dxa"/>
            </w:tcMar>
            <w:vAlign w:val="center"/>
          </w:tcPr>
          <w:p w14:paraId="74246521" w14:textId="6BB39736"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Pass/Fail</w:t>
            </w:r>
          </w:p>
        </w:tc>
      </w:tr>
      <w:tr w:rsidR="5502A5A7" w:rsidRPr="00B378EE" w14:paraId="33DA3382" w14:textId="77777777" w:rsidTr="5502A5A7">
        <w:trPr>
          <w:trHeight w:val="300"/>
        </w:trPr>
        <w:tc>
          <w:tcPr>
            <w:tcW w:w="7290" w:type="dxa"/>
            <w:tcMar>
              <w:left w:w="105" w:type="dxa"/>
              <w:right w:w="105" w:type="dxa"/>
            </w:tcMar>
          </w:tcPr>
          <w:p w14:paraId="1536CA74" w14:textId="760B3217" w:rsidR="5502A5A7" w:rsidRPr="00B378EE" w:rsidRDefault="5502A5A7" w:rsidP="006D2B96">
            <w:pPr>
              <w:pStyle w:val="ListParagraph"/>
              <w:numPr>
                <w:ilvl w:val="0"/>
                <w:numId w:val="51"/>
              </w:numPr>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application is received by the CEC by the due date and time specified in the “Key Activities Schedule” in Section I of this solicitation. </w:t>
            </w:r>
          </w:p>
        </w:tc>
        <w:tc>
          <w:tcPr>
            <w:tcW w:w="2160" w:type="dxa"/>
            <w:tcMar>
              <w:left w:w="105" w:type="dxa"/>
              <w:right w:w="105" w:type="dxa"/>
            </w:tcMar>
            <w:vAlign w:val="center"/>
          </w:tcPr>
          <w:p w14:paraId="790B4508" w14:textId="3C358850"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Pass   Fail</w:t>
            </w:r>
          </w:p>
        </w:tc>
      </w:tr>
      <w:tr w:rsidR="5502A5A7" w:rsidRPr="00B378EE" w14:paraId="69EBD75E" w14:textId="77777777" w:rsidTr="5502A5A7">
        <w:trPr>
          <w:trHeight w:val="450"/>
        </w:trPr>
        <w:tc>
          <w:tcPr>
            <w:tcW w:w="7290" w:type="dxa"/>
            <w:tcMar>
              <w:left w:w="105" w:type="dxa"/>
              <w:right w:w="105" w:type="dxa"/>
            </w:tcMar>
          </w:tcPr>
          <w:p w14:paraId="1585D85A" w14:textId="416C81DC" w:rsidR="5502A5A7" w:rsidRPr="00B378EE" w:rsidRDefault="5502A5A7" w:rsidP="006D2B96">
            <w:pPr>
              <w:pStyle w:val="ListParagraph"/>
              <w:numPr>
                <w:ilvl w:val="0"/>
                <w:numId w:val="51"/>
              </w:numPr>
              <w:rPr>
                <w:rFonts w:ascii="Tahoma" w:eastAsia="Arial" w:hAnsi="Tahoma" w:cs="Tahoma"/>
                <w:color w:val="000000" w:themeColor="text1"/>
                <w:szCs w:val="24"/>
              </w:rPr>
            </w:pPr>
            <w:r w:rsidRPr="00B378EE">
              <w:rPr>
                <w:rFonts w:ascii="Tahoma" w:eastAsia="Arial" w:hAnsi="Tahoma" w:cs="Tahoma"/>
                <w:color w:val="000000" w:themeColor="text1"/>
                <w:szCs w:val="24"/>
              </w:rPr>
              <w:t>The Applicant has not included a statement that is contrary to the required authorizations and certifications when submitting in ECAMS.</w:t>
            </w:r>
          </w:p>
        </w:tc>
        <w:tc>
          <w:tcPr>
            <w:tcW w:w="2160" w:type="dxa"/>
            <w:tcMar>
              <w:left w:w="105" w:type="dxa"/>
              <w:right w:w="105" w:type="dxa"/>
            </w:tcMar>
            <w:vAlign w:val="center"/>
          </w:tcPr>
          <w:p w14:paraId="7346DECC" w14:textId="55D8EE53"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Pass   Fail</w:t>
            </w:r>
          </w:p>
        </w:tc>
      </w:tr>
    </w:tbl>
    <w:p w14:paraId="7FB2B1AB" w14:textId="6F04D03C" w:rsidR="00DF06B1" w:rsidRPr="00B378EE" w:rsidRDefault="00DF06B1" w:rsidP="007A70A6">
      <w:pPr>
        <w:spacing w:after="0"/>
        <w:rPr>
          <w:rFonts w:ascii="Tahoma" w:hAnsi="Tahoma" w:cs="Tahoma"/>
        </w:rPr>
      </w:pPr>
    </w:p>
    <w:p w14:paraId="08A31D9E" w14:textId="77777777" w:rsidR="001A04FE" w:rsidRPr="00B378EE" w:rsidRDefault="001A04FE" w:rsidP="007A70A6">
      <w:pPr>
        <w:spacing w:after="0"/>
        <w:ind w:left="1440"/>
        <w:rPr>
          <w:rFonts w:ascii="Tahoma" w:hAnsi="Tahoma" w:cs="Tahoma"/>
          <w:szCs w:val="24"/>
          <w:highlight w:val="yellow"/>
        </w:rPr>
      </w:pPr>
    </w:p>
    <w:p w14:paraId="0556DB0B" w14:textId="42C131DF" w:rsidR="00EE3414" w:rsidRPr="00B378EE" w:rsidDel="00226ADA" w:rsidRDefault="3D1296AA" w:rsidP="00C95CFB">
      <w:pPr>
        <w:numPr>
          <w:ilvl w:val="1"/>
          <w:numId w:val="11"/>
        </w:numPr>
        <w:spacing w:after="0"/>
        <w:ind w:hanging="720"/>
        <w:rPr>
          <w:rFonts w:ascii="Tahoma" w:hAnsi="Tahoma" w:cs="Tahoma"/>
        </w:rPr>
      </w:pPr>
      <w:r w:rsidRPr="00B378EE">
        <w:rPr>
          <w:rFonts w:ascii="Tahoma" w:hAnsi="Tahoma" w:cs="Tahoma"/>
          <w:b/>
          <w:bCs/>
        </w:rPr>
        <w:lastRenderedPageBreak/>
        <w:t>Technical Screening Criteria</w:t>
      </w:r>
    </w:p>
    <w:p w14:paraId="7467AE5A" w14:textId="77777777" w:rsidR="00BF077E" w:rsidRPr="00B378EE" w:rsidRDefault="00BF077E" w:rsidP="007A70A6">
      <w:pPr>
        <w:spacing w:after="0"/>
        <w:ind w:left="1440"/>
        <w:rPr>
          <w:rFonts w:ascii="Tahoma" w:hAnsi="Tahoma" w:cs="Tahoma"/>
          <w:szCs w:val="24"/>
          <w:highlight w:val="yellow"/>
        </w:rPr>
      </w:pPr>
    </w:p>
    <w:tbl>
      <w:tblPr>
        <w:tblStyle w:val="TableGrid"/>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7187"/>
        <w:gridCol w:w="2157"/>
      </w:tblGrid>
      <w:tr w:rsidR="5502A5A7" w:rsidRPr="00B378EE" w14:paraId="52A15453" w14:textId="77777777" w:rsidTr="5502A5A7">
        <w:trPr>
          <w:trHeight w:val="660"/>
        </w:trPr>
        <w:tc>
          <w:tcPr>
            <w:tcW w:w="7290" w:type="dxa"/>
            <w:shd w:val="clear" w:color="auto" w:fill="D9D9D9" w:themeFill="background1" w:themeFillShade="D9"/>
            <w:tcMar>
              <w:left w:w="105" w:type="dxa"/>
              <w:right w:w="105" w:type="dxa"/>
            </w:tcMar>
            <w:vAlign w:val="center"/>
          </w:tcPr>
          <w:p w14:paraId="52D3A2EB" w14:textId="3A32716F"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aps/>
                <w:color w:val="000000" w:themeColor="text1"/>
                <w:szCs w:val="24"/>
              </w:rPr>
              <w:t>Technical Screening Criteria</w:t>
            </w:r>
          </w:p>
        </w:tc>
        <w:tc>
          <w:tcPr>
            <w:tcW w:w="2175" w:type="dxa"/>
            <w:shd w:val="clear" w:color="auto" w:fill="D9D9D9" w:themeFill="background1" w:themeFillShade="D9"/>
            <w:tcMar>
              <w:left w:w="105" w:type="dxa"/>
              <w:right w:w="105" w:type="dxa"/>
            </w:tcMar>
            <w:vAlign w:val="center"/>
          </w:tcPr>
          <w:p w14:paraId="51F74E37" w14:textId="0FD30B32"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Pass/Fail</w:t>
            </w:r>
            <w:r w:rsidRPr="00B378EE">
              <w:rPr>
                <w:rFonts w:ascii="Tahoma" w:eastAsia="Arial" w:hAnsi="Tahoma" w:cs="Tahoma"/>
                <w:b/>
                <w:bCs/>
                <w:caps/>
                <w:color w:val="000000" w:themeColor="text1"/>
                <w:szCs w:val="24"/>
              </w:rPr>
              <w:t xml:space="preserve"> </w:t>
            </w:r>
          </w:p>
        </w:tc>
      </w:tr>
      <w:tr w:rsidR="5502A5A7" w:rsidRPr="00B378EE" w14:paraId="33FD7C95" w14:textId="77777777" w:rsidTr="5502A5A7">
        <w:trPr>
          <w:trHeight w:val="450"/>
        </w:trPr>
        <w:tc>
          <w:tcPr>
            <w:tcW w:w="7290" w:type="dxa"/>
            <w:tcMar>
              <w:left w:w="105" w:type="dxa"/>
              <w:right w:w="105" w:type="dxa"/>
            </w:tcMar>
          </w:tcPr>
          <w:p w14:paraId="18BAB1A7" w14:textId="6BE316B8" w:rsidR="5502A5A7" w:rsidRPr="00B378EE" w:rsidRDefault="5502A5A7" w:rsidP="006D2B96">
            <w:pPr>
              <w:pStyle w:val="ListParagraph"/>
              <w:numPr>
                <w:ilvl w:val="0"/>
                <w:numId w:val="52"/>
              </w:numPr>
              <w:rPr>
                <w:rFonts w:ascii="Tahoma" w:eastAsia="Arial" w:hAnsi="Tahoma" w:cs="Tahoma"/>
                <w:color w:val="000000" w:themeColor="text1"/>
                <w:szCs w:val="24"/>
              </w:rPr>
            </w:pPr>
            <w:r w:rsidRPr="00B378EE">
              <w:rPr>
                <w:rFonts w:ascii="Tahoma" w:eastAsia="Arial" w:hAnsi="Tahoma" w:cs="Tahoma"/>
                <w:color w:val="000000" w:themeColor="text1"/>
                <w:szCs w:val="24"/>
              </w:rPr>
              <w:t>The Applicant is an eligible Applicant.</w:t>
            </w:r>
          </w:p>
        </w:tc>
        <w:tc>
          <w:tcPr>
            <w:tcW w:w="2175" w:type="dxa"/>
            <w:tcMar>
              <w:left w:w="105" w:type="dxa"/>
              <w:right w:w="105" w:type="dxa"/>
            </w:tcMar>
            <w:vAlign w:val="center"/>
          </w:tcPr>
          <w:p w14:paraId="7EE21273" w14:textId="18B0B3DB"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Pass   Fail</w:t>
            </w:r>
          </w:p>
        </w:tc>
      </w:tr>
      <w:tr w:rsidR="5502A5A7" w:rsidRPr="00B378EE" w14:paraId="486A86F2" w14:textId="77777777" w:rsidTr="5502A5A7">
        <w:trPr>
          <w:trHeight w:val="450"/>
        </w:trPr>
        <w:tc>
          <w:tcPr>
            <w:tcW w:w="7290" w:type="dxa"/>
            <w:tcMar>
              <w:left w:w="105" w:type="dxa"/>
              <w:right w:w="105" w:type="dxa"/>
            </w:tcMar>
          </w:tcPr>
          <w:p w14:paraId="072A12C6" w14:textId="4FAA606A" w:rsidR="5502A5A7" w:rsidRPr="00B378EE" w:rsidRDefault="5502A5A7" w:rsidP="006D2B96">
            <w:pPr>
              <w:pStyle w:val="ListParagraph"/>
              <w:numPr>
                <w:ilvl w:val="0"/>
                <w:numId w:val="52"/>
              </w:numPr>
              <w:rPr>
                <w:rFonts w:ascii="Tahoma" w:eastAsia="Arial" w:hAnsi="Tahoma" w:cs="Tahoma"/>
                <w:color w:val="000000" w:themeColor="text1"/>
                <w:szCs w:val="24"/>
              </w:rPr>
            </w:pPr>
            <w:r w:rsidRPr="00B378EE">
              <w:rPr>
                <w:rFonts w:ascii="Tahoma" w:eastAsia="Arial" w:hAnsi="Tahoma" w:cs="Tahoma"/>
                <w:color w:val="000000" w:themeColor="text1"/>
                <w:szCs w:val="24"/>
              </w:rPr>
              <w:t>The project is an eligible project.</w:t>
            </w:r>
          </w:p>
        </w:tc>
        <w:tc>
          <w:tcPr>
            <w:tcW w:w="2175" w:type="dxa"/>
            <w:tcMar>
              <w:left w:w="105" w:type="dxa"/>
              <w:right w:w="105" w:type="dxa"/>
            </w:tcMar>
            <w:vAlign w:val="center"/>
          </w:tcPr>
          <w:p w14:paraId="3D1FD6CC" w14:textId="410B3A05"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Pass   Fail</w:t>
            </w:r>
          </w:p>
        </w:tc>
      </w:tr>
    </w:tbl>
    <w:p w14:paraId="2BFD71AF" w14:textId="7284CE77" w:rsidR="00615A38" w:rsidRPr="00B378EE" w:rsidRDefault="00615A38" w:rsidP="5502A5A7">
      <w:pPr>
        <w:spacing w:after="0"/>
        <w:ind w:left="1440"/>
        <w:rPr>
          <w:rFonts w:ascii="Tahoma" w:hAnsi="Tahoma" w:cs="Tahoma"/>
          <w:highlight w:val="yellow"/>
        </w:rPr>
      </w:pPr>
    </w:p>
    <w:p w14:paraId="417A62FA" w14:textId="77777777" w:rsidR="0082191D" w:rsidRPr="00B378EE" w:rsidRDefault="0082191D" w:rsidP="007A70A6">
      <w:pPr>
        <w:spacing w:after="0"/>
        <w:rPr>
          <w:rFonts w:ascii="Tahoma" w:hAnsi="Tahoma" w:cs="Tahoma"/>
          <w:szCs w:val="24"/>
        </w:rPr>
      </w:pPr>
    </w:p>
    <w:p w14:paraId="0F33DFDF" w14:textId="77777777" w:rsidR="0082191D" w:rsidRPr="00B378EE" w:rsidRDefault="4B5142DD" w:rsidP="00C95CFB">
      <w:pPr>
        <w:numPr>
          <w:ilvl w:val="1"/>
          <w:numId w:val="11"/>
        </w:numPr>
        <w:ind w:hanging="720"/>
        <w:rPr>
          <w:rFonts w:ascii="Tahoma" w:hAnsi="Tahoma" w:cs="Tahoma"/>
          <w:b/>
          <w:bCs/>
        </w:rPr>
      </w:pPr>
      <w:r w:rsidRPr="00B378EE">
        <w:rPr>
          <w:rFonts w:ascii="Tahoma" w:hAnsi="Tahoma" w:cs="Tahoma"/>
          <w:b/>
          <w:bCs/>
        </w:rPr>
        <w:t>Applicant’s Past Performance Screening Criterion (Pass/Fail)</w:t>
      </w:r>
    </w:p>
    <w:p w14:paraId="2CF9FBC2" w14:textId="47DDE3D7" w:rsidR="4035517C" w:rsidRPr="00B378EE" w:rsidRDefault="4035517C" w:rsidP="5502A5A7">
      <w:pPr>
        <w:ind w:left="1440"/>
        <w:rPr>
          <w:rFonts w:ascii="Tahoma" w:hAnsi="Tahoma" w:cs="Tahoma"/>
          <w:color w:val="000000" w:themeColor="text1"/>
          <w:szCs w:val="24"/>
        </w:rPr>
      </w:pPr>
      <w:r w:rsidRPr="00B378EE">
        <w:rPr>
          <w:rFonts w:ascii="Tahoma" w:hAnsi="Tahoma" w:cs="Tahoma"/>
          <w:color w:val="000000" w:themeColor="text1"/>
          <w:szCs w:val="24"/>
        </w:rPr>
        <w:t>An Applicant may be disqualified under this solicitation due to severe performance issues under one or more prior or active CEC agreement(s) within the last 10 years. For the purposes of this screening criterion an Applicant is defined as either (a) an entity, principal investigator, or lead individual acting on behalf of themselves, that received funds from the CEC (e.g. a contract, grant, or loan) and entered into an agreement(s) with the CEC; or (b) an entity, principal investigator, or lead individual that received a CEC-funded incentive. Any Applicant that does not have an active or prior agreement and has not received a CEC-funded incentive equates to no severe performance issues and therefore would pass this screening criterion.</w:t>
      </w:r>
    </w:p>
    <w:p w14:paraId="435E73BC" w14:textId="793EEDF6" w:rsidR="5502A5A7" w:rsidRPr="00B378EE" w:rsidRDefault="5502A5A7" w:rsidP="5502A5A7">
      <w:pPr>
        <w:spacing w:after="0"/>
        <w:ind w:left="1440"/>
        <w:rPr>
          <w:rFonts w:ascii="Tahoma" w:hAnsi="Tahoma" w:cs="Tahoma"/>
          <w:color w:val="000000" w:themeColor="text1"/>
          <w:szCs w:val="24"/>
        </w:rPr>
      </w:pPr>
    </w:p>
    <w:p w14:paraId="64D84F30" w14:textId="58DA9EB5" w:rsidR="4035517C" w:rsidRPr="00B378EE" w:rsidRDefault="4035517C" w:rsidP="5502A5A7">
      <w:pPr>
        <w:spacing w:after="0"/>
        <w:ind w:left="1440"/>
      </w:pPr>
      <w:r w:rsidRPr="635186B9">
        <w:rPr>
          <w:rFonts w:ascii="Tahoma" w:hAnsi="Tahoma" w:cs="Tahoma"/>
          <w:color w:val="000000" w:themeColor="text1"/>
        </w:rPr>
        <w:t>Severe performance issues</w:t>
      </w:r>
      <w:r w:rsidRPr="635186B9">
        <w:rPr>
          <w:rFonts w:ascii="Tahoma" w:hAnsi="Tahoma" w:cs="Tahoma"/>
          <w:b/>
          <w:bCs/>
          <w:color w:val="000000" w:themeColor="text1"/>
        </w:rPr>
        <w:t xml:space="preserve"> </w:t>
      </w:r>
      <w:r w:rsidRPr="635186B9">
        <w:rPr>
          <w:rFonts w:ascii="Tahoma" w:hAnsi="Tahoma" w:cs="Tahoma"/>
          <w:color w:val="000000" w:themeColor="text1"/>
        </w:rPr>
        <w:t>are characterized by significant negative outcomes under an agreement and may include:</w:t>
      </w:r>
    </w:p>
    <w:p w14:paraId="38FCC60F" w14:textId="5F2A5AF4" w:rsidR="635186B9" w:rsidRDefault="635186B9" w:rsidP="635186B9">
      <w:pPr>
        <w:spacing w:after="0"/>
        <w:ind w:left="1440"/>
        <w:rPr>
          <w:rFonts w:ascii="Tahoma" w:hAnsi="Tahoma" w:cs="Tahoma"/>
          <w:color w:val="000000" w:themeColor="text1"/>
        </w:rPr>
      </w:pPr>
    </w:p>
    <w:p w14:paraId="3F18ACEF" w14:textId="77777777" w:rsidR="00C31B4A" w:rsidRPr="00B378EE" w:rsidRDefault="2D1EC0B5" w:rsidP="006D2B96">
      <w:pPr>
        <w:pStyle w:val="ListParagraph"/>
        <w:numPr>
          <w:ilvl w:val="0"/>
          <w:numId w:val="53"/>
        </w:numPr>
        <w:ind w:left="2160" w:hanging="720"/>
        <w:rPr>
          <w:rFonts w:ascii="Tahoma" w:hAnsi="Tahoma" w:cs="Tahoma"/>
        </w:rPr>
      </w:pPr>
      <w:r w:rsidRPr="00B378EE">
        <w:rPr>
          <w:rFonts w:ascii="Tahoma" w:hAnsi="Tahoma" w:cs="Tahoma"/>
        </w:rPr>
        <w:t>Agreement was terminated with cause</w:t>
      </w:r>
      <w:r w:rsidR="6C66F47A" w:rsidRPr="00B378EE">
        <w:rPr>
          <w:rFonts w:ascii="Tahoma" w:hAnsi="Tahoma" w:cs="Tahoma"/>
        </w:rPr>
        <w:t>.</w:t>
      </w:r>
    </w:p>
    <w:p w14:paraId="4B4B4F58" w14:textId="75A85487" w:rsidR="00C31B4A" w:rsidRPr="00B378EE" w:rsidRDefault="2D1EC0B5" w:rsidP="006D2B96">
      <w:pPr>
        <w:pStyle w:val="ListParagraph"/>
        <w:numPr>
          <w:ilvl w:val="0"/>
          <w:numId w:val="53"/>
        </w:numPr>
        <w:ind w:left="2160" w:hanging="720"/>
        <w:rPr>
          <w:rFonts w:ascii="Tahoma" w:hAnsi="Tahoma" w:cs="Tahoma"/>
        </w:rPr>
      </w:pPr>
      <w:r w:rsidRPr="00B378EE">
        <w:rPr>
          <w:rFonts w:ascii="Tahoma" w:hAnsi="Tahoma" w:cs="Tahoma"/>
        </w:rPr>
        <w:t xml:space="preserve">CEC filed litigation against the </w:t>
      </w:r>
      <w:r w:rsidR="197A40B0" w:rsidRPr="00B378EE">
        <w:rPr>
          <w:rFonts w:ascii="Tahoma" w:hAnsi="Tahoma" w:cs="Tahoma"/>
        </w:rPr>
        <w:t>A</w:t>
      </w:r>
      <w:r w:rsidRPr="00B378EE">
        <w:rPr>
          <w:rFonts w:ascii="Tahoma" w:hAnsi="Tahoma" w:cs="Tahoma"/>
        </w:rPr>
        <w:t>pplicant.</w:t>
      </w:r>
    </w:p>
    <w:p w14:paraId="772C3CBC" w14:textId="6250BBAC" w:rsidR="00C31B4A" w:rsidRPr="00B378EE" w:rsidRDefault="2D1EC0B5" w:rsidP="006D2B96">
      <w:pPr>
        <w:pStyle w:val="ListParagraph"/>
        <w:numPr>
          <w:ilvl w:val="0"/>
          <w:numId w:val="53"/>
        </w:numPr>
        <w:ind w:left="2160" w:hanging="720"/>
        <w:rPr>
          <w:rFonts w:ascii="Tahoma" w:hAnsi="Tahoma" w:cs="Tahoma"/>
        </w:rPr>
      </w:pPr>
      <w:r w:rsidRPr="00B378EE">
        <w:rPr>
          <w:rFonts w:ascii="Tahoma" w:hAnsi="Tahoma" w:cs="Tahoma"/>
        </w:rPr>
        <w:t xml:space="preserve">Severe audit findings </w:t>
      </w:r>
      <w:r w:rsidR="6C66F47A" w:rsidRPr="00B378EE">
        <w:rPr>
          <w:rFonts w:ascii="Tahoma" w:hAnsi="Tahoma" w:cs="Tahoma"/>
        </w:rPr>
        <w:t>are</w:t>
      </w:r>
      <w:r w:rsidRPr="00B378EE">
        <w:rPr>
          <w:rFonts w:ascii="Tahoma" w:hAnsi="Tahoma" w:cs="Tahoma"/>
        </w:rPr>
        <w:t xml:space="preserve"> not resolved to CEC’s satisfaction</w:t>
      </w:r>
      <w:r w:rsidR="3579799F" w:rsidRPr="00B378EE">
        <w:rPr>
          <w:rFonts w:ascii="Tahoma" w:hAnsi="Tahoma" w:cs="Tahoma"/>
        </w:rPr>
        <w:t>.</w:t>
      </w:r>
      <w:r w:rsidR="6C66F47A" w:rsidRPr="00B378EE">
        <w:rPr>
          <w:rFonts w:ascii="Tahoma" w:hAnsi="Tahoma" w:cs="Tahoma"/>
        </w:rPr>
        <w:t xml:space="preserve"> Severe audit findings may include</w:t>
      </w:r>
      <w:r w:rsidRPr="00B378EE">
        <w:rPr>
          <w:rFonts w:ascii="Tahoma" w:hAnsi="Tahoma" w:cs="Tahoma"/>
        </w:rPr>
        <w:t xml:space="preserve"> but</w:t>
      </w:r>
      <w:r w:rsidR="197A40B0" w:rsidRPr="00B378EE">
        <w:rPr>
          <w:rFonts w:ascii="Tahoma" w:hAnsi="Tahoma" w:cs="Tahoma"/>
        </w:rPr>
        <w:t xml:space="preserve"> are</w:t>
      </w:r>
      <w:r w:rsidRPr="00B378EE">
        <w:rPr>
          <w:rFonts w:ascii="Tahoma" w:hAnsi="Tahoma" w:cs="Tahoma"/>
        </w:rPr>
        <w:t xml:space="preserve"> not limited </w:t>
      </w:r>
      <w:proofErr w:type="gramStart"/>
      <w:r w:rsidRPr="00B378EE">
        <w:rPr>
          <w:rFonts w:ascii="Tahoma" w:hAnsi="Tahoma" w:cs="Tahoma"/>
        </w:rPr>
        <w:t>to:</w:t>
      </w:r>
      <w:proofErr w:type="gramEnd"/>
      <w:r w:rsidRPr="00B378EE">
        <w:rPr>
          <w:rFonts w:ascii="Tahoma" w:hAnsi="Tahoma" w:cs="Tahoma"/>
        </w:rPr>
        <w:t xml:space="preserve"> incomplete </w:t>
      </w:r>
      <w:r w:rsidR="3579799F" w:rsidRPr="00B378EE">
        <w:rPr>
          <w:rFonts w:ascii="Tahoma" w:hAnsi="Tahoma" w:cs="Tahoma"/>
        </w:rPr>
        <w:t xml:space="preserve">or unsatisfactory </w:t>
      </w:r>
      <w:r w:rsidRPr="00B378EE">
        <w:rPr>
          <w:rFonts w:ascii="Tahoma" w:hAnsi="Tahoma" w:cs="Tahoma"/>
        </w:rPr>
        <w:t>deliverable</w:t>
      </w:r>
      <w:r w:rsidR="3579799F" w:rsidRPr="00B378EE">
        <w:rPr>
          <w:rFonts w:ascii="Tahoma" w:hAnsi="Tahoma" w:cs="Tahoma"/>
        </w:rPr>
        <w:t>s</w:t>
      </w:r>
      <w:r w:rsidRPr="00B378EE">
        <w:rPr>
          <w:rFonts w:ascii="Tahoma" w:hAnsi="Tahoma" w:cs="Tahoma"/>
        </w:rPr>
        <w:t>; grant funds used inappropriately (i.e.</w:t>
      </w:r>
      <w:r w:rsidR="6C66F47A" w:rsidRPr="00B378EE">
        <w:rPr>
          <w:rFonts w:ascii="Tahoma" w:hAnsi="Tahoma" w:cs="Tahoma"/>
        </w:rPr>
        <w:t>,</w:t>
      </w:r>
      <w:r w:rsidRPr="00B378EE">
        <w:rPr>
          <w:rFonts w:ascii="Tahoma" w:hAnsi="Tahoma" w:cs="Tahoma"/>
        </w:rPr>
        <w:t xml:space="preserve"> other than as represented); </w:t>
      </w:r>
      <w:r w:rsidR="6C66F47A" w:rsidRPr="00B378EE">
        <w:rPr>
          <w:rFonts w:ascii="Tahoma" w:hAnsi="Tahoma" w:cs="Tahoma"/>
        </w:rPr>
        <w:t xml:space="preserve">or </w:t>
      </w:r>
      <w:r w:rsidRPr="00B378EE">
        <w:rPr>
          <w:rFonts w:ascii="Tahoma" w:hAnsi="Tahoma" w:cs="Tahoma"/>
        </w:rPr>
        <w:t>questioned costs.</w:t>
      </w:r>
    </w:p>
    <w:p w14:paraId="109BFB2B" w14:textId="0BEB42E6" w:rsidR="00C31B4A" w:rsidRPr="00B378EE" w:rsidRDefault="3579799F" w:rsidP="006D2B96">
      <w:pPr>
        <w:pStyle w:val="ListParagraph"/>
        <w:numPr>
          <w:ilvl w:val="0"/>
          <w:numId w:val="53"/>
        </w:numPr>
        <w:ind w:left="2160" w:hanging="720"/>
        <w:rPr>
          <w:rFonts w:ascii="Tahoma" w:hAnsi="Tahoma" w:cs="Tahoma"/>
        </w:rPr>
      </w:pPr>
      <w:r w:rsidRPr="00B378EE">
        <w:rPr>
          <w:rFonts w:ascii="Tahoma" w:hAnsi="Tahoma" w:cs="Tahoma"/>
        </w:rPr>
        <w:t xml:space="preserve">Project objectives </w:t>
      </w:r>
      <w:r w:rsidR="371053B6" w:rsidRPr="00B378EE">
        <w:rPr>
          <w:rFonts w:ascii="Tahoma" w:hAnsi="Tahoma" w:cs="Tahoma"/>
        </w:rPr>
        <w:t>were not</w:t>
      </w:r>
      <w:r w:rsidRPr="00B378EE">
        <w:rPr>
          <w:rFonts w:ascii="Tahoma" w:hAnsi="Tahoma" w:cs="Tahoma"/>
        </w:rPr>
        <w:t xml:space="preserve"> met</w:t>
      </w:r>
      <w:r w:rsidR="54153465" w:rsidRPr="00B378EE">
        <w:rPr>
          <w:rFonts w:ascii="Tahoma" w:hAnsi="Tahoma" w:cs="Tahoma"/>
        </w:rPr>
        <w:t>.</w:t>
      </w:r>
    </w:p>
    <w:p w14:paraId="414CC91D" w14:textId="3B28B056" w:rsidR="00C31B4A" w:rsidRPr="00B378EE" w:rsidRDefault="684632D8" w:rsidP="006D2B96">
      <w:pPr>
        <w:pStyle w:val="ListParagraph"/>
        <w:numPr>
          <w:ilvl w:val="0"/>
          <w:numId w:val="53"/>
        </w:numPr>
        <w:ind w:left="2160" w:hanging="720"/>
        <w:rPr>
          <w:rFonts w:ascii="Tahoma" w:hAnsi="Tahoma" w:cs="Tahoma"/>
        </w:rPr>
      </w:pPr>
      <w:r w:rsidRPr="00B378EE">
        <w:rPr>
          <w:rFonts w:ascii="Tahoma" w:hAnsi="Tahoma" w:cs="Tahoma"/>
        </w:rPr>
        <w:t xml:space="preserve">Significant delays in project completion resulting in delayed benefits for California. Project completion delays of one year or more from the originally proposed project schedule and caused by factors within the </w:t>
      </w:r>
      <w:r w:rsidR="29C2D6E3" w:rsidRPr="00B378EE">
        <w:rPr>
          <w:rFonts w:ascii="Tahoma" w:hAnsi="Tahoma" w:cs="Tahoma"/>
        </w:rPr>
        <w:t>Applicant’s</w:t>
      </w:r>
      <w:r w:rsidRPr="00B378EE">
        <w:rPr>
          <w:rFonts w:ascii="Tahoma" w:hAnsi="Tahoma" w:cs="Tahoma"/>
        </w:rPr>
        <w:t xml:space="preserve"> control may be considered significant</w:t>
      </w:r>
      <w:r w:rsidR="2D1EC0B5" w:rsidRPr="00B378EE">
        <w:rPr>
          <w:rFonts w:ascii="Tahoma" w:hAnsi="Tahoma" w:cs="Tahoma"/>
        </w:rPr>
        <w:t xml:space="preserve">. </w:t>
      </w:r>
    </w:p>
    <w:p w14:paraId="6C4C9A56" w14:textId="2652E21F" w:rsidR="00C31B4A" w:rsidRPr="00B378EE" w:rsidRDefault="371053B6" w:rsidP="006D2B96">
      <w:pPr>
        <w:pStyle w:val="ListParagraph"/>
        <w:numPr>
          <w:ilvl w:val="0"/>
          <w:numId w:val="53"/>
        </w:numPr>
        <w:ind w:left="2160" w:hanging="720"/>
        <w:rPr>
          <w:rFonts w:ascii="Tahoma" w:hAnsi="Tahoma" w:cs="Tahoma"/>
        </w:rPr>
      </w:pPr>
      <w:r w:rsidRPr="00B378EE">
        <w:rPr>
          <w:rFonts w:ascii="Tahoma" w:hAnsi="Tahoma" w:cs="Tahoma"/>
        </w:rPr>
        <w:t xml:space="preserve">Deliverables were not submitted to the CEC or were of poor quality. For example, </w:t>
      </w:r>
      <w:r w:rsidR="29C2D6E3" w:rsidRPr="00B378EE">
        <w:rPr>
          <w:rFonts w:ascii="Tahoma" w:hAnsi="Tahoma" w:cs="Tahoma"/>
        </w:rPr>
        <w:t>Applicant</w:t>
      </w:r>
      <w:r w:rsidR="2D1EC0B5" w:rsidRPr="00B378EE">
        <w:rPr>
          <w:rFonts w:ascii="Tahoma" w:hAnsi="Tahoma" w:cs="Tahoma"/>
        </w:rPr>
        <w:t xml:space="preserve"> deliver</w:t>
      </w:r>
      <w:r w:rsidR="29C2D6E3" w:rsidRPr="00B378EE">
        <w:rPr>
          <w:rFonts w:ascii="Tahoma" w:hAnsi="Tahoma" w:cs="Tahoma"/>
        </w:rPr>
        <w:t>ed</w:t>
      </w:r>
      <w:r w:rsidR="2D1EC0B5" w:rsidRPr="00B378EE">
        <w:rPr>
          <w:rFonts w:ascii="Tahoma" w:hAnsi="Tahoma" w:cs="Tahoma"/>
        </w:rPr>
        <w:t xml:space="preserve"> poorly written reports that require</w:t>
      </w:r>
      <w:r w:rsidRPr="00B378EE">
        <w:rPr>
          <w:rFonts w:ascii="Tahoma" w:hAnsi="Tahoma" w:cs="Tahoma"/>
        </w:rPr>
        <w:t>d</w:t>
      </w:r>
      <w:r w:rsidR="2D1EC0B5" w:rsidRPr="00B378EE">
        <w:rPr>
          <w:rFonts w:ascii="Tahoma" w:hAnsi="Tahoma" w:cs="Tahoma"/>
        </w:rPr>
        <w:t xml:space="preserve"> significant rework by staff</w:t>
      </w:r>
      <w:r w:rsidRPr="00B378EE">
        <w:rPr>
          <w:rFonts w:ascii="Tahoma" w:hAnsi="Tahoma" w:cs="Tahoma"/>
        </w:rPr>
        <w:t xml:space="preserve"> prior to </w:t>
      </w:r>
      <w:r w:rsidR="5A1963E9" w:rsidRPr="00B378EE">
        <w:rPr>
          <w:rFonts w:ascii="Tahoma" w:hAnsi="Tahoma" w:cs="Tahoma"/>
        </w:rPr>
        <w:t xml:space="preserve">acceptance or </w:t>
      </w:r>
      <w:r w:rsidRPr="00B378EE">
        <w:rPr>
          <w:rFonts w:ascii="Tahoma" w:hAnsi="Tahoma" w:cs="Tahoma"/>
        </w:rPr>
        <w:t>publication</w:t>
      </w:r>
      <w:r w:rsidR="2D1EC0B5" w:rsidRPr="00B378EE">
        <w:rPr>
          <w:rFonts w:ascii="Tahoma" w:hAnsi="Tahoma" w:cs="Tahoma"/>
        </w:rPr>
        <w:t xml:space="preserve">. </w:t>
      </w:r>
    </w:p>
    <w:p w14:paraId="253550E2" w14:textId="5C7F84D7" w:rsidR="008617E2" w:rsidRPr="00B378EE" w:rsidRDefault="7350D8B4" w:rsidP="006D2B96">
      <w:pPr>
        <w:pStyle w:val="ListParagraph"/>
        <w:numPr>
          <w:ilvl w:val="0"/>
          <w:numId w:val="53"/>
        </w:numPr>
        <w:ind w:left="2160" w:hanging="720"/>
        <w:rPr>
          <w:rFonts w:ascii="Tahoma" w:hAnsi="Tahoma" w:cs="Tahoma"/>
        </w:rPr>
      </w:pPr>
      <w:bookmarkStart w:id="59" w:name="_Hlk105404153"/>
      <w:r w:rsidRPr="00B378EE">
        <w:rPr>
          <w:rFonts w:ascii="Tahoma" w:hAnsi="Tahoma" w:cs="Tahoma"/>
        </w:rPr>
        <w:t>Demonstrated</w:t>
      </w:r>
      <w:r w:rsidR="7FA7BACF" w:rsidRPr="00B378EE">
        <w:rPr>
          <w:rFonts w:ascii="Tahoma" w:hAnsi="Tahoma" w:cs="Tahoma"/>
        </w:rPr>
        <w:t xml:space="preserve"> </w:t>
      </w:r>
      <w:r w:rsidR="3D58E56A" w:rsidRPr="00B378EE">
        <w:rPr>
          <w:rFonts w:ascii="Tahoma" w:hAnsi="Tahoma" w:cs="Tahoma"/>
        </w:rPr>
        <w:t xml:space="preserve">poor </w:t>
      </w:r>
      <w:r w:rsidR="7FA7BACF" w:rsidRPr="00B378EE">
        <w:rPr>
          <w:rFonts w:ascii="Tahoma" w:hAnsi="Tahoma" w:cs="Tahoma"/>
        </w:rPr>
        <w:t>or delayed</w:t>
      </w:r>
      <w:r w:rsidRPr="00B378EE">
        <w:rPr>
          <w:rFonts w:ascii="Tahoma" w:hAnsi="Tahoma" w:cs="Tahoma"/>
        </w:rPr>
        <w:t xml:space="preserve"> communication</w:t>
      </w:r>
      <w:r w:rsidR="7A30CC76" w:rsidRPr="00B378EE">
        <w:rPr>
          <w:rFonts w:ascii="Tahoma" w:hAnsi="Tahoma" w:cs="Tahoma"/>
        </w:rPr>
        <w:t xml:space="preserve"> when significant issues or setback</w:t>
      </w:r>
      <w:r w:rsidR="3043B1FF" w:rsidRPr="00B378EE">
        <w:rPr>
          <w:rFonts w:ascii="Tahoma" w:hAnsi="Tahoma" w:cs="Tahoma"/>
        </w:rPr>
        <w:t xml:space="preserve">s were experienced that materially and negatively </w:t>
      </w:r>
      <w:r w:rsidR="3043B1FF" w:rsidRPr="00B378EE">
        <w:rPr>
          <w:rFonts w:ascii="Tahoma" w:hAnsi="Tahoma" w:cs="Tahoma"/>
        </w:rPr>
        <w:lastRenderedPageBreak/>
        <w:t xml:space="preserve">impacted the project. For example, </w:t>
      </w:r>
      <w:bookmarkEnd w:id="59"/>
      <w:r w:rsidR="0D22BE68" w:rsidRPr="00B378EE">
        <w:rPr>
          <w:rFonts w:ascii="Tahoma" w:hAnsi="Tahoma" w:cs="Tahoma"/>
        </w:rPr>
        <w:t xml:space="preserve">delays in informing the CEC when the Applicant experiences loss of a key project partner or site control may be considered significant.  </w:t>
      </w:r>
    </w:p>
    <w:p w14:paraId="5561FC75" w14:textId="77777777" w:rsidR="00C31B4A" w:rsidRPr="00B378EE" w:rsidRDefault="00C31B4A" w:rsidP="007A70A6">
      <w:pPr>
        <w:spacing w:after="0"/>
        <w:ind w:left="1440"/>
        <w:textAlignment w:val="baseline"/>
        <w:rPr>
          <w:rFonts w:ascii="Tahoma" w:hAnsi="Tahoma" w:cs="Tahoma"/>
          <w:szCs w:val="24"/>
        </w:rPr>
      </w:pPr>
    </w:p>
    <w:p w14:paraId="2B1EFF6E" w14:textId="455805CC" w:rsidR="00347954" w:rsidRPr="00B378EE" w:rsidRDefault="00347954" w:rsidP="00C95CFB">
      <w:pPr>
        <w:numPr>
          <w:ilvl w:val="1"/>
          <w:numId w:val="11"/>
        </w:numPr>
        <w:spacing w:after="0"/>
        <w:ind w:hanging="720"/>
        <w:rPr>
          <w:rFonts w:ascii="Tahoma" w:hAnsi="Tahoma" w:cs="Tahoma"/>
          <w:b/>
          <w:szCs w:val="24"/>
        </w:rPr>
      </w:pPr>
      <w:r w:rsidRPr="00B378EE">
        <w:rPr>
          <w:rFonts w:ascii="Tahoma" w:hAnsi="Tahoma" w:cs="Tahoma"/>
          <w:b/>
          <w:szCs w:val="24"/>
        </w:rPr>
        <w:t xml:space="preserve">Grounds to Reject an </w:t>
      </w:r>
      <w:proofErr w:type="gramStart"/>
      <w:r w:rsidR="001661BE" w:rsidRPr="00B378EE">
        <w:rPr>
          <w:rFonts w:ascii="Tahoma" w:hAnsi="Tahoma" w:cs="Tahoma"/>
          <w:b/>
          <w:szCs w:val="24"/>
        </w:rPr>
        <w:t>Application</w:t>
      </w:r>
      <w:proofErr w:type="gramEnd"/>
      <w:r w:rsidR="00826ACD" w:rsidRPr="00B378EE">
        <w:rPr>
          <w:rFonts w:ascii="Tahoma" w:hAnsi="Tahoma" w:cs="Tahoma"/>
          <w:b/>
          <w:szCs w:val="24"/>
        </w:rPr>
        <w:t xml:space="preserve"> or Cancel an Award</w:t>
      </w:r>
    </w:p>
    <w:p w14:paraId="5F39DA27" w14:textId="6DB0A62D" w:rsidR="00347954" w:rsidRPr="00B378EE" w:rsidRDefault="00347954" w:rsidP="007A70A6">
      <w:pPr>
        <w:spacing w:after="0"/>
        <w:ind w:left="1440"/>
        <w:rPr>
          <w:rFonts w:ascii="Tahoma" w:hAnsi="Tahoma" w:cs="Tahoma"/>
          <w:szCs w:val="24"/>
        </w:rPr>
      </w:pPr>
      <w:r w:rsidRPr="00B378EE">
        <w:rPr>
          <w:rFonts w:ascii="Tahoma" w:hAnsi="Tahoma" w:cs="Tahoma"/>
          <w:szCs w:val="24"/>
        </w:rPr>
        <w:t xml:space="preserve">In addition to the Screening Criteria identified </w:t>
      </w:r>
      <w:r w:rsidR="00F34B68" w:rsidRPr="00B378EE">
        <w:rPr>
          <w:rFonts w:ascii="Tahoma" w:hAnsi="Tahoma" w:cs="Tahoma"/>
          <w:szCs w:val="24"/>
        </w:rPr>
        <w:t>within this solicitation</w:t>
      </w:r>
      <w:r w:rsidRPr="00B378EE">
        <w:rPr>
          <w:rFonts w:ascii="Tahoma" w:hAnsi="Tahoma" w:cs="Tahoma"/>
          <w:szCs w:val="24"/>
        </w:rPr>
        <w:t xml:space="preserve">, </w:t>
      </w:r>
      <w:r w:rsidR="008E36A3" w:rsidRPr="00B378EE">
        <w:rPr>
          <w:rFonts w:ascii="Tahoma" w:hAnsi="Tahoma" w:cs="Tahoma"/>
          <w:szCs w:val="24"/>
        </w:rPr>
        <w:t xml:space="preserve">CEC </w:t>
      </w:r>
      <w:r w:rsidRPr="00B378EE">
        <w:rPr>
          <w:rFonts w:ascii="Tahoma" w:hAnsi="Tahoma" w:cs="Tahoma"/>
          <w:szCs w:val="24"/>
        </w:rPr>
        <w:t xml:space="preserve">reserves the right to reject an application and/or cancel an award </w:t>
      </w:r>
      <w:r w:rsidR="00826ACD" w:rsidRPr="00B378EE">
        <w:rPr>
          <w:rFonts w:ascii="Tahoma" w:hAnsi="Tahoma" w:cs="Tahoma"/>
          <w:szCs w:val="24"/>
        </w:rPr>
        <w:t>for reasons including, but not limited to the following:</w:t>
      </w:r>
    </w:p>
    <w:p w14:paraId="4972F70A" w14:textId="77777777" w:rsidR="007D60E9" w:rsidRPr="00B378EE" w:rsidRDefault="007D60E9" w:rsidP="007A70A6">
      <w:pPr>
        <w:spacing w:after="0"/>
        <w:rPr>
          <w:rFonts w:ascii="Tahoma" w:hAnsi="Tahoma" w:cs="Tahoma"/>
          <w:szCs w:val="24"/>
        </w:rPr>
      </w:pPr>
    </w:p>
    <w:p w14:paraId="64BA1CAC" w14:textId="29324F62" w:rsidR="007D60E9" w:rsidRPr="00B378EE" w:rsidRDefault="6305FA71" w:rsidP="006D2B96">
      <w:pPr>
        <w:pStyle w:val="ListParagraph"/>
        <w:numPr>
          <w:ilvl w:val="0"/>
          <w:numId w:val="53"/>
        </w:numPr>
        <w:ind w:left="2160" w:hanging="720"/>
        <w:rPr>
          <w:rFonts w:ascii="Tahoma" w:hAnsi="Tahoma" w:cs="Tahoma"/>
          <w:szCs w:val="24"/>
        </w:rPr>
      </w:pPr>
      <w:r w:rsidRPr="00B378EE">
        <w:rPr>
          <w:rFonts w:ascii="Tahoma" w:hAnsi="Tahoma" w:cs="Tahoma"/>
        </w:rPr>
        <w:t xml:space="preserve">The application </w:t>
      </w:r>
      <w:r w:rsidR="3D1296AA" w:rsidRPr="00B378EE">
        <w:rPr>
          <w:rFonts w:ascii="Tahoma" w:hAnsi="Tahoma" w:cs="Tahoma"/>
        </w:rPr>
        <w:t xml:space="preserve">contains false or intentionally misleading statements or references which do not support an attribute or condition contended by the </w:t>
      </w:r>
      <w:r w:rsidR="3FBB7D7E" w:rsidRPr="00B378EE">
        <w:rPr>
          <w:rFonts w:ascii="Tahoma" w:hAnsi="Tahoma" w:cs="Tahoma"/>
        </w:rPr>
        <w:t>A</w:t>
      </w:r>
      <w:r w:rsidR="60F259D7" w:rsidRPr="00B378EE">
        <w:rPr>
          <w:rFonts w:ascii="Tahoma" w:hAnsi="Tahoma" w:cs="Tahoma"/>
        </w:rPr>
        <w:t>pplicant</w:t>
      </w:r>
      <w:r w:rsidR="3D1296AA" w:rsidRPr="00B378EE">
        <w:rPr>
          <w:rFonts w:ascii="Tahoma" w:hAnsi="Tahoma" w:cs="Tahoma"/>
        </w:rPr>
        <w:t>.</w:t>
      </w:r>
    </w:p>
    <w:p w14:paraId="15B2F20F" w14:textId="774483CE" w:rsidR="007D60E9" w:rsidRPr="00B378EE" w:rsidRDefault="3D1296AA" w:rsidP="006D2B96">
      <w:pPr>
        <w:pStyle w:val="ListParagraph"/>
        <w:numPr>
          <w:ilvl w:val="0"/>
          <w:numId w:val="53"/>
        </w:numPr>
        <w:ind w:left="2160" w:hanging="720"/>
        <w:rPr>
          <w:rFonts w:ascii="Tahoma" w:hAnsi="Tahoma" w:cs="Tahoma"/>
        </w:rPr>
      </w:pPr>
      <w:r w:rsidRPr="00B378EE">
        <w:rPr>
          <w:rFonts w:ascii="Tahoma" w:hAnsi="Tahoma" w:cs="Tahoma"/>
        </w:rPr>
        <w:t xml:space="preserve">The </w:t>
      </w:r>
      <w:r w:rsidR="60F259D7" w:rsidRPr="00B378EE">
        <w:rPr>
          <w:rFonts w:ascii="Tahoma" w:hAnsi="Tahoma" w:cs="Tahoma"/>
        </w:rPr>
        <w:t>application</w:t>
      </w:r>
      <w:r w:rsidRPr="00B378EE">
        <w:rPr>
          <w:rFonts w:ascii="Tahoma" w:hAnsi="Tahoma" w:cs="Tahoma"/>
        </w:rPr>
        <w:t xml:space="preserve"> is intended to </w:t>
      </w:r>
      <w:proofErr w:type="gramStart"/>
      <w:r w:rsidRPr="00B378EE">
        <w:rPr>
          <w:rFonts w:ascii="Tahoma" w:hAnsi="Tahoma" w:cs="Tahoma"/>
        </w:rPr>
        <w:t>erroneously and fallaciously mislead the State</w:t>
      </w:r>
      <w:proofErr w:type="gramEnd"/>
      <w:r w:rsidRPr="00B378EE">
        <w:rPr>
          <w:rFonts w:ascii="Tahoma" w:hAnsi="Tahoma" w:cs="Tahoma"/>
        </w:rPr>
        <w:t xml:space="preserve"> in its evaluation of the </w:t>
      </w:r>
      <w:r w:rsidR="60F259D7" w:rsidRPr="00B378EE">
        <w:rPr>
          <w:rFonts w:ascii="Tahoma" w:hAnsi="Tahoma" w:cs="Tahoma"/>
        </w:rPr>
        <w:t>application</w:t>
      </w:r>
      <w:r w:rsidRPr="00B378EE">
        <w:rPr>
          <w:rFonts w:ascii="Tahoma" w:hAnsi="Tahoma" w:cs="Tahoma"/>
        </w:rPr>
        <w:t xml:space="preserve"> and the attribute, condition, or capability is a requirement of this solicitation.</w:t>
      </w:r>
    </w:p>
    <w:p w14:paraId="48DE88ED" w14:textId="26460137" w:rsidR="009C69FC" w:rsidRPr="00B378EE" w:rsidRDefault="6305FA71" w:rsidP="006D2B96">
      <w:pPr>
        <w:pStyle w:val="ListParagraph"/>
        <w:numPr>
          <w:ilvl w:val="0"/>
          <w:numId w:val="53"/>
        </w:numPr>
        <w:ind w:left="2160" w:hanging="720"/>
        <w:rPr>
          <w:rFonts w:ascii="Tahoma" w:hAnsi="Tahoma" w:cs="Tahoma"/>
        </w:rPr>
      </w:pPr>
      <w:r w:rsidRPr="00B378EE">
        <w:rPr>
          <w:rFonts w:ascii="Tahoma" w:hAnsi="Tahoma" w:cs="Tahoma"/>
        </w:rPr>
        <w:t xml:space="preserve">The application </w:t>
      </w:r>
      <w:r w:rsidR="3D1296AA" w:rsidRPr="00B378EE">
        <w:rPr>
          <w:rFonts w:ascii="Tahoma" w:hAnsi="Tahoma" w:cs="Tahoma"/>
        </w:rPr>
        <w:t xml:space="preserve">does not comply or contains caveats that conflict with the solicitation and the variation or deviation is </w:t>
      </w:r>
      <w:proofErr w:type="gramStart"/>
      <w:r w:rsidR="3D1296AA" w:rsidRPr="00B378EE">
        <w:rPr>
          <w:rFonts w:ascii="Tahoma" w:hAnsi="Tahoma" w:cs="Tahoma"/>
        </w:rPr>
        <w:t>material</w:t>
      </w:r>
      <w:proofErr w:type="gramEnd"/>
      <w:r w:rsidR="3D1296AA" w:rsidRPr="00B378EE">
        <w:rPr>
          <w:rFonts w:ascii="Tahoma" w:hAnsi="Tahoma" w:cs="Tahoma"/>
        </w:rPr>
        <w:t xml:space="preserve"> or it is otherwise non-responsive.</w:t>
      </w:r>
    </w:p>
    <w:p w14:paraId="12F5AF07" w14:textId="0C92D725" w:rsidR="0BDFAC9A" w:rsidRPr="00B378EE" w:rsidRDefault="6E526798" w:rsidP="006D2B96">
      <w:pPr>
        <w:pStyle w:val="ListParagraph"/>
        <w:numPr>
          <w:ilvl w:val="0"/>
          <w:numId w:val="53"/>
        </w:numPr>
        <w:ind w:left="2160" w:hanging="720"/>
        <w:rPr>
          <w:rFonts w:ascii="Tahoma" w:hAnsi="Tahoma" w:cs="Tahoma"/>
        </w:rPr>
      </w:pPr>
      <w:r w:rsidRPr="00B378EE">
        <w:rPr>
          <w:rFonts w:ascii="Tahoma" w:hAnsi="Tahoma" w:cs="Tahoma"/>
        </w:rPr>
        <w:t>The CEC, in its sole discretion, determines the Applicant’s</w:t>
      </w:r>
      <w:r w:rsidR="6451E166" w:rsidRPr="00B378EE">
        <w:rPr>
          <w:rFonts w:ascii="Tahoma" w:hAnsi="Tahoma" w:cs="Tahoma"/>
        </w:rPr>
        <w:t>, a subrecipient’s, or a vendor’s</w:t>
      </w:r>
      <w:r w:rsidRPr="00B378EE">
        <w:rPr>
          <w:rFonts w:ascii="Tahoma" w:hAnsi="Tahoma" w:cs="Tahoma"/>
        </w:rPr>
        <w:t xml:space="preserve"> financial condition may materially impact its ability to complete the proposed project.</w:t>
      </w:r>
    </w:p>
    <w:p w14:paraId="614EFE58" w14:textId="77777777" w:rsidR="009640E7" w:rsidRPr="00B378EE" w:rsidRDefault="009640E7" w:rsidP="007A70A6">
      <w:pPr>
        <w:spacing w:after="0"/>
        <w:rPr>
          <w:rFonts w:ascii="Tahoma" w:hAnsi="Tahoma" w:cs="Tahoma"/>
          <w:b/>
          <w:szCs w:val="22"/>
        </w:rPr>
      </w:pPr>
    </w:p>
    <w:p w14:paraId="2147120A" w14:textId="2F045FC7" w:rsidR="009E79ED" w:rsidRPr="00B378EE" w:rsidRDefault="32A6460D" w:rsidP="00C95CFB">
      <w:pPr>
        <w:numPr>
          <w:ilvl w:val="1"/>
          <w:numId w:val="11"/>
        </w:numPr>
        <w:ind w:hanging="720"/>
        <w:rPr>
          <w:rFonts w:ascii="Tahoma" w:hAnsi="Tahoma" w:cs="Tahoma"/>
          <w:b/>
          <w:bCs/>
        </w:rPr>
      </w:pPr>
      <w:r w:rsidRPr="00B378EE">
        <w:rPr>
          <w:rFonts w:ascii="Tahoma" w:hAnsi="Tahoma" w:cs="Tahoma"/>
          <w:b/>
          <w:bCs/>
        </w:rPr>
        <w:t>Technical Evaluation</w:t>
      </w:r>
      <w:r w:rsidR="3250A0EC" w:rsidRPr="00B378EE">
        <w:rPr>
          <w:rFonts w:ascii="Tahoma" w:hAnsi="Tahoma" w:cs="Tahoma"/>
          <w:b/>
          <w:bCs/>
        </w:rPr>
        <w:t xml:space="preserve"> [Funding Lane 2 and 3]</w:t>
      </w:r>
    </w:p>
    <w:p w14:paraId="2036C59B" w14:textId="15208F97" w:rsidR="006A52B0" w:rsidRPr="00B378EE" w:rsidRDefault="3250A0EC"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Funding Lane 2 and Funding Lane 3 applications passing all screening criteria will be submitted to the Evaluation Committee to review and score based on the Evaluation Criteria using the Scoring Scale described below.</w:t>
      </w:r>
    </w:p>
    <w:p w14:paraId="6CD18BE3" w14:textId="27FDF85F" w:rsidR="006A52B0" w:rsidRPr="00B378EE" w:rsidRDefault="3250A0EC"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The Evaluation Committee reserves the right to schedule a clarification interview with an Applicant to clarify and/or verify information submitted in the application. However, these interviews may not be used to change or add to the contents of the original application. Applicants will not be reimbursed for time spent answering clarifying questions.</w:t>
      </w:r>
    </w:p>
    <w:p w14:paraId="6CEA2E9A" w14:textId="3465517B" w:rsidR="006A52B0" w:rsidRPr="00B378EE" w:rsidRDefault="3250A0EC" w:rsidP="5502A5A7">
      <w:pPr>
        <w:ind w:left="1440"/>
        <w:rPr>
          <w:rFonts w:ascii="Tahoma" w:eastAsia="Arial" w:hAnsi="Tahoma" w:cs="Tahoma"/>
          <w:color w:val="000000" w:themeColor="text1"/>
          <w:szCs w:val="24"/>
        </w:rPr>
      </w:pPr>
      <w:r w:rsidRPr="00B378EE">
        <w:rPr>
          <w:rFonts w:ascii="Tahoma" w:eastAsia="Arial" w:hAnsi="Tahoma" w:cs="Tahoma"/>
          <w:color w:val="000000" w:themeColor="text1"/>
          <w:szCs w:val="24"/>
        </w:rPr>
        <w:t xml:space="preserve">The total score for each application will be the average of the combined scores of all Evaluation Committee members. A minimum score of 70 percent is required for the application to be eligible for funding. In addition, a minimum score of 70 percent is required on the Technical Evaluation Criterion for Project Implementation and Readiness to be eligible for funding. The CEC will recommend awards to the highest ranked projects (according to final overall application score) until available funding under Funding Lane 2 and 3 has been exhausted. The CEC reserves the right to reallocate the amount of funds dedicated to a funding lane under this solicitation, add funds to a funding lane, decrease funds dedicated to a funding lane, and is not required to add funds to </w:t>
      </w:r>
      <w:r w:rsidRPr="00B378EE">
        <w:rPr>
          <w:rFonts w:ascii="Tahoma" w:eastAsia="Arial" w:hAnsi="Tahoma" w:cs="Tahoma"/>
          <w:color w:val="000000" w:themeColor="text1"/>
          <w:szCs w:val="24"/>
        </w:rPr>
        <w:lastRenderedPageBreak/>
        <w:t>funding lanes equally. If electing to add funds to the solicitation, the CEC is not required to add funds to the funding lane with higher scoring non-funded applications.</w:t>
      </w:r>
    </w:p>
    <w:p w14:paraId="3900605B" w14:textId="5F9A190B" w:rsidR="5502A5A7" w:rsidRPr="00B378EE" w:rsidRDefault="5502A5A7" w:rsidP="5502A5A7">
      <w:pPr>
        <w:ind w:left="1440"/>
        <w:rPr>
          <w:rFonts w:ascii="Tahoma" w:eastAsia="Tahoma" w:hAnsi="Tahoma" w:cs="Tahoma"/>
          <w:color w:val="000000" w:themeColor="text1"/>
          <w:szCs w:val="24"/>
        </w:rPr>
      </w:pPr>
    </w:p>
    <w:p w14:paraId="6F0AB863" w14:textId="77777777" w:rsidR="00E13922" w:rsidRPr="00B378EE" w:rsidRDefault="5A17B483" w:rsidP="007A70A6">
      <w:pPr>
        <w:pStyle w:val="Heading3"/>
        <w:rPr>
          <w:rFonts w:ascii="Tahoma" w:hAnsi="Tahoma" w:cs="Tahoma"/>
        </w:rPr>
      </w:pPr>
      <w:bookmarkStart w:id="60" w:name="_Toc232059976"/>
      <w:r w:rsidRPr="00B378EE">
        <w:rPr>
          <w:rFonts w:ascii="Tahoma" w:hAnsi="Tahoma" w:cs="Tahoma"/>
        </w:rPr>
        <w:t>Notice of Proposed Award</w:t>
      </w:r>
      <w:r w:rsidR="53DF0852" w:rsidRPr="00B378EE">
        <w:rPr>
          <w:rFonts w:ascii="Tahoma" w:hAnsi="Tahoma" w:cs="Tahoma"/>
        </w:rPr>
        <w:t>s</w:t>
      </w:r>
      <w:bookmarkEnd w:id="60"/>
    </w:p>
    <w:p w14:paraId="05AD5E48" w14:textId="4858020D" w:rsidR="7CD05AC1" w:rsidRPr="00B378EE" w:rsidRDefault="7CD05AC1" w:rsidP="5502A5A7">
      <w:pPr>
        <w:ind w:left="720"/>
        <w:rPr>
          <w:rFonts w:ascii="Tahoma" w:eastAsia="Arial" w:hAnsi="Tahoma" w:cs="Tahoma"/>
          <w:szCs w:val="24"/>
        </w:rPr>
      </w:pPr>
      <w:r w:rsidRPr="00B378EE">
        <w:rPr>
          <w:rFonts w:ascii="Tahoma" w:eastAsia="Arial" w:hAnsi="Tahoma" w:cs="Tahoma"/>
          <w:color w:val="000000" w:themeColor="text1"/>
          <w:szCs w:val="24"/>
        </w:rPr>
        <w:t>The results of the evaluation will be posted in a NOPA and will include (1) the total proposed funding amount; (2) the rank order of Applicants; and (3) the amount of each proposed award. CEC will publish the NOPA on the CEC’s website. Due to the first come, first served nature of Funding Lane 1, NOPA updates for Funding Lane 1 will be posted on an ongoing basis to facilitate application processing.</w:t>
      </w:r>
    </w:p>
    <w:p w14:paraId="75BB0A70" w14:textId="77777777" w:rsidR="007D60E9" w:rsidRPr="00B378EE" w:rsidRDefault="007D60E9" w:rsidP="007A70A6">
      <w:pPr>
        <w:spacing w:after="0"/>
        <w:rPr>
          <w:rFonts w:ascii="Tahoma" w:hAnsi="Tahoma" w:cs="Tahoma"/>
          <w:szCs w:val="24"/>
        </w:rPr>
      </w:pPr>
    </w:p>
    <w:p w14:paraId="238C51F1" w14:textId="77777777" w:rsidR="00E13922" w:rsidRPr="00B378EE" w:rsidRDefault="5A17B483" w:rsidP="007A70A6">
      <w:pPr>
        <w:pStyle w:val="Heading3"/>
        <w:rPr>
          <w:rFonts w:ascii="Tahoma" w:hAnsi="Tahoma" w:cs="Tahoma"/>
        </w:rPr>
      </w:pPr>
      <w:bookmarkStart w:id="61" w:name="_Toc232059977"/>
      <w:r w:rsidRPr="00B378EE">
        <w:rPr>
          <w:rFonts w:ascii="Tahoma" w:hAnsi="Tahoma" w:cs="Tahoma"/>
        </w:rPr>
        <w:t>Debriefings</w:t>
      </w:r>
      <w:bookmarkEnd w:id="61"/>
    </w:p>
    <w:p w14:paraId="593049B7" w14:textId="53F64985" w:rsidR="00E13922" w:rsidRPr="00B378EE" w:rsidRDefault="003E7EE1" w:rsidP="007A70A6">
      <w:pPr>
        <w:spacing w:after="0"/>
        <w:ind w:left="720"/>
        <w:rPr>
          <w:rFonts w:ascii="Tahoma" w:hAnsi="Tahoma" w:cs="Tahoma"/>
          <w:szCs w:val="24"/>
        </w:rPr>
      </w:pPr>
      <w:r w:rsidRPr="00B378EE">
        <w:rPr>
          <w:rFonts w:ascii="Tahoma" w:hAnsi="Tahoma" w:cs="Tahoma"/>
          <w:szCs w:val="24"/>
        </w:rPr>
        <w:t>A</w:t>
      </w:r>
      <w:r w:rsidR="00403F6F" w:rsidRPr="00B378EE">
        <w:rPr>
          <w:rFonts w:ascii="Tahoma" w:hAnsi="Tahoma" w:cs="Tahoma"/>
          <w:szCs w:val="24"/>
        </w:rPr>
        <w:t>pplicant</w:t>
      </w:r>
      <w:r w:rsidR="00E13922" w:rsidRPr="00B378EE">
        <w:rPr>
          <w:rFonts w:ascii="Tahoma" w:hAnsi="Tahoma" w:cs="Tahoma"/>
          <w:szCs w:val="24"/>
        </w:rPr>
        <w:t>s</w:t>
      </w:r>
      <w:r w:rsidRPr="00B378EE">
        <w:rPr>
          <w:rFonts w:ascii="Tahoma" w:hAnsi="Tahoma" w:cs="Tahoma"/>
          <w:szCs w:val="24"/>
        </w:rPr>
        <w:t xml:space="preserve"> that are not proposed for funding</w:t>
      </w:r>
      <w:r w:rsidR="00E13922" w:rsidRPr="00B378EE">
        <w:rPr>
          <w:rFonts w:ascii="Tahoma" w:hAnsi="Tahoma" w:cs="Tahoma"/>
          <w:szCs w:val="24"/>
        </w:rPr>
        <w:t xml:space="preserve"> may request a debriefing after the release of the NOPA</w:t>
      </w:r>
      <w:r w:rsidRPr="00B378EE">
        <w:rPr>
          <w:rFonts w:ascii="Tahoma" w:hAnsi="Tahoma" w:cs="Tahoma"/>
          <w:szCs w:val="24"/>
        </w:rPr>
        <w:t xml:space="preserve"> by e-mailing the CAO listed in Part I</w:t>
      </w:r>
      <w:r w:rsidR="00E13922" w:rsidRPr="00B378EE">
        <w:rPr>
          <w:rFonts w:ascii="Tahoma" w:hAnsi="Tahoma" w:cs="Tahoma"/>
          <w:szCs w:val="24"/>
        </w:rPr>
        <w:t xml:space="preserve">. A request for debriefing </w:t>
      </w:r>
      <w:r w:rsidR="00FD6BCD" w:rsidRPr="00B378EE">
        <w:rPr>
          <w:rFonts w:ascii="Tahoma" w:hAnsi="Tahoma" w:cs="Tahoma"/>
          <w:szCs w:val="24"/>
        </w:rPr>
        <w:t xml:space="preserve">should </w:t>
      </w:r>
      <w:r w:rsidR="00E13922" w:rsidRPr="00B378EE">
        <w:rPr>
          <w:rFonts w:ascii="Tahoma" w:hAnsi="Tahoma" w:cs="Tahoma"/>
          <w:szCs w:val="24"/>
        </w:rPr>
        <w:t xml:space="preserve">be received no later than 15 </w:t>
      </w:r>
      <w:r w:rsidR="008E410C" w:rsidRPr="00B378EE">
        <w:rPr>
          <w:rFonts w:ascii="Tahoma" w:hAnsi="Tahoma" w:cs="Tahoma"/>
          <w:szCs w:val="24"/>
        </w:rPr>
        <w:t xml:space="preserve">calendar </w:t>
      </w:r>
      <w:r w:rsidR="00E13922" w:rsidRPr="00B378EE">
        <w:rPr>
          <w:rFonts w:ascii="Tahoma" w:hAnsi="Tahoma" w:cs="Tahoma"/>
          <w:szCs w:val="24"/>
        </w:rPr>
        <w:t>day</w:t>
      </w:r>
      <w:r w:rsidR="007D60E9" w:rsidRPr="00B378EE">
        <w:rPr>
          <w:rFonts w:ascii="Tahoma" w:hAnsi="Tahoma" w:cs="Tahoma"/>
          <w:szCs w:val="24"/>
        </w:rPr>
        <w:t>s after the NOPA is released.</w:t>
      </w:r>
    </w:p>
    <w:p w14:paraId="2C88D00B" w14:textId="77777777" w:rsidR="007D60E9" w:rsidRPr="00B378EE" w:rsidRDefault="007D60E9" w:rsidP="007A70A6">
      <w:pPr>
        <w:spacing w:after="0"/>
        <w:rPr>
          <w:rFonts w:ascii="Tahoma" w:hAnsi="Tahoma" w:cs="Tahoma"/>
          <w:szCs w:val="24"/>
        </w:rPr>
      </w:pPr>
    </w:p>
    <w:p w14:paraId="17A1F251" w14:textId="77777777" w:rsidR="009E79ED" w:rsidRPr="00B378EE" w:rsidRDefault="32A6460D" w:rsidP="007A70A6">
      <w:pPr>
        <w:pStyle w:val="Heading3"/>
        <w:rPr>
          <w:rFonts w:ascii="Tahoma" w:hAnsi="Tahoma" w:cs="Tahoma"/>
        </w:rPr>
      </w:pPr>
      <w:bookmarkStart w:id="62" w:name="_Toc305406690"/>
      <w:bookmarkStart w:id="63" w:name="_Toc232059978"/>
      <w:bookmarkStart w:id="64" w:name="_Toc219275104"/>
      <w:bookmarkEnd w:id="56"/>
      <w:bookmarkEnd w:id="57"/>
      <w:r w:rsidRPr="00B378EE">
        <w:rPr>
          <w:rFonts w:ascii="Tahoma" w:hAnsi="Tahoma" w:cs="Tahoma"/>
        </w:rPr>
        <w:t>Scoring Scale</w:t>
      </w:r>
      <w:bookmarkEnd w:id="62"/>
      <w:bookmarkEnd w:id="63"/>
    </w:p>
    <w:p w14:paraId="3AD9C95E" w14:textId="77777777" w:rsidR="009E79ED" w:rsidRPr="00B378EE" w:rsidRDefault="009E79ED" w:rsidP="007A70A6">
      <w:pPr>
        <w:spacing w:after="0"/>
        <w:ind w:left="720"/>
        <w:rPr>
          <w:rFonts w:ascii="Tahoma" w:hAnsi="Tahoma" w:cs="Tahoma"/>
          <w:szCs w:val="24"/>
        </w:rPr>
      </w:pPr>
      <w:r w:rsidRPr="00B378EE">
        <w:rPr>
          <w:rFonts w:ascii="Tahoma" w:hAnsi="Tahoma" w:cs="Tahoma"/>
          <w:szCs w:val="24"/>
        </w:rPr>
        <w:t>Using this Scoring Scale, the Evaluation Committee will give a score for each criterion described in the Evaluation Criteria.</w:t>
      </w:r>
    </w:p>
    <w:p w14:paraId="500F00FA" w14:textId="77777777" w:rsidR="009E79ED" w:rsidRPr="00B378EE" w:rsidRDefault="009E79ED" w:rsidP="007A70A6">
      <w:pPr>
        <w:spacing w:after="0"/>
        <w:rPr>
          <w:rFonts w:ascii="Tahoma" w:hAnsi="Tahoma" w:cs="Tahoma"/>
          <w:szCs w:val="22"/>
        </w:rPr>
      </w:pPr>
    </w:p>
    <w:tbl>
      <w:tblPr>
        <w:tblStyle w:val="TableGrid"/>
        <w:tblW w:w="0" w:type="auto"/>
        <w:tblLook w:val="04A0" w:firstRow="1" w:lastRow="0" w:firstColumn="1" w:lastColumn="0" w:noHBand="0" w:noVBand="1"/>
        <w:tblCaption w:val="scoring scale"/>
        <w:tblDescription w:val="description and explanation of percentage of possible points for each criterion"/>
      </w:tblPr>
      <w:tblGrid>
        <w:gridCol w:w="1529"/>
        <w:gridCol w:w="1980"/>
        <w:gridCol w:w="5841"/>
      </w:tblGrid>
      <w:tr w:rsidR="007D60E9" w:rsidRPr="00B378EE" w14:paraId="7BC2B749" w14:textId="77777777" w:rsidTr="008B5292">
        <w:trPr>
          <w:cantSplit/>
          <w:trHeight w:val="865"/>
          <w:tblHeader/>
        </w:trPr>
        <w:tc>
          <w:tcPr>
            <w:tcW w:w="1530" w:type="dxa"/>
            <w:shd w:val="clear" w:color="auto" w:fill="D9D9D9" w:themeFill="background1" w:themeFillShade="D9"/>
            <w:vAlign w:val="center"/>
          </w:tcPr>
          <w:p w14:paraId="6AA54AE3" w14:textId="77777777" w:rsidR="009E79ED" w:rsidRPr="00B378EE" w:rsidRDefault="009E79ED" w:rsidP="007A70A6">
            <w:pPr>
              <w:spacing w:after="0"/>
              <w:jc w:val="center"/>
              <w:rPr>
                <w:rFonts w:ascii="Tahoma" w:hAnsi="Tahoma" w:cs="Tahoma"/>
                <w:b/>
                <w:szCs w:val="24"/>
              </w:rPr>
            </w:pPr>
            <w:r w:rsidRPr="00B378EE">
              <w:rPr>
                <w:rFonts w:ascii="Tahoma" w:hAnsi="Tahoma" w:cs="Tahoma"/>
                <w:b/>
                <w:szCs w:val="24"/>
              </w:rPr>
              <w:t>% of Possible Points</w:t>
            </w:r>
          </w:p>
        </w:tc>
        <w:tc>
          <w:tcPr>
            <w:tcW w:w="1980" w:type="dxa"/>
            <w:shd w:val="clear" w:color="auto" w:fill="D9D9D9" w:themeFill="background1" w:themeFillShade="D9"/>
            <w:vAlign w:val="center"/>
          </w:tcPr>
          <w:p w14:paraId="6236DF06" w14:textId="77777777" w:rsidR="009E79ED" w:rsidRPr="00B378EE" w:rsidRDefault="009E79ED" w:rsidP="007A70A6">
            <w:pPr>
              <w:spacing w:after="0"/>
              <w:jc w:val="center"/>
              <w:rPr>
                <w:rFonts w:ascii="Tahoma" w:hAnsi="Tahoma" w:cs="Tahoma"/>
                <w:b/>
                <w:szCs w:val="24"/>
              </w:rPr>
            </w:pPr>
            <w:r w:rsidRPr="00B378EE">
              <w:rPr>
                <w:rFonts w:ascii="Tahoma" w:hAnsi="Tahoma" w:cs="Tahoma"/>
                <w:b/>
                <w:szCs w:val="24"/>
              </w:rPr>
              <w:t>Interpretation</w:t>
            </w:r>
          </w:p>
        </w:tc>
        <w:tc>
          <w:tcPr>
            <w:tcW w:w="5850" w:type="dxa"/>
            <w:shd w:val="clear" w:color="auto" w:fill="D9D9D9" w:themeFill="background1" w:themeFillShade="D9"/>
            <w:vAlign w:val="center"/>
          </w:tcPr>
          <w:p w14:paraId="6E16CCFB" w14:textId="77777777" w:rsidR="009E79ED" w:rsidRPr="00B378EE" w:rsidRDefault="009E79ED" w:rsidP="007A70A6">
            <w:pPr>
              <w:spacing w:after="0"/>
              <w:jc w:val="center"/>
              <w:rPr>
                <w:rFonts w:ascii="Tahoma" w:hAnsi="Tahoma" w:cs="Tahoma"/>
                <w:b/>
                <w:szCs w:val="24"/>
              </w:rPr>
            </w:pPr>
            <w:r w:rsidRPr="00B378EE">
              <w:rPr>
                <w:rFonts w:ascii="Tahoma" w:hAnsi="Tahoma" w:cs="Tahoma"/>
                <w:b/>
                <w:szCs w:val="24"/>
              </w:rPr>
              <w:t xml:space="preserve">Explanation for Percentage Points </w:t>
            </w:r>
          </w:p>
        </w:tc>
      </w:tr>
      <w:tr w:rsidR="009E79ED" w:rsidRPr="00B378EE" w14:paraId="60C2893A" w14:textId="77777777" w:rsidTr="008B5292">
        <w:trPr>
          <w:cantSplit/>
          <w:trHeight w:val="253"/>
        </w:trPr>
        <w:tc>
          <w:tcPr>
            <w:tcW w:w="1530" w:type="dxa"/>
            <w:vAlign w:val="center"/>
          </w:tcPr>
          <w:p w14:paraId="77FE6054"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0%</w:t>
            </w:r>
          </w:p>
        </w:tc>
        <w:tc>
          <w:tcPr>
            <w:tcW w:w="1980" w:type="dxa"/>
            <w:vAlign w:val="center"/>
          </w:tcPr>
          <w:p w14:paraId="74C27D9C"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Not Responsive</w:t>
            </w:r>
          </w:p>
        </w:tc>
        <w:tc>
          <w:tcPr>
            <w:tcW w:w="5850" w:type="dxa"/>
            <w:vAlign w:val="center"/>
          </w:tcPr>
          <w:p w14:paraId="6459B6B1" w14:textId="706E386F" w:rsidR="009E79ED" w:rsidRPr="00B378EE" w:rsidRDefault="009E79ED" w:rsidP="007A70A6">
            <w:pPr>
              <w:spacing w:after="0"/>
              <w:rPr>
                <w:rFonts w:ascii="Tahoma" w:hAnsi="Tahoma" w:cs="Tahoma"/>
                <w:szCs w:val="24"/>
              </w:rPr>
            </w:pPr>
            <w:r w:rsidRPr="00B378EE">
              <w:rPr>
                <w:rFonts w:ascii="Tahoma" w:hAnsi="Tahoma" w:cs="Tahoma"/>
                <w:szCs w:val="24"/>
              </w:rPr>
              <w:t>Response does not include or fails to address the requirements being scored. The omission(s), flaw(s), or defect(s) are significant and unacceptable.</w:t>
            </w:r>
          </w:p>
        </w:tc>
      </w:tr>
      <w:tr w:rsidR="009E79ED" w:rsidRPr="00B378EE" w14:paraId="6B5A48B3" w14:textId="77777777" w:rsidTr="008B5292">
        <w:trPr>
          <w:cantSplit/>
          <w:trHeight w:val="253"/>
        </w:trPr>
        <w:tc>
          <w:tcPr>
            <w:tcW w:w="1530" w:type="dxa"/>
            <w:vAlign w:val="center"/>
          </w:tcPr>
          <w:p w14:paraId="2217699D" w14:textId="77777777" w:rsidR="009E79ED" w:rsidRPr="00B378EE" w:rsidRDefault="00473A88" w:rsidP="007A70A6">
            <w:pPr>
              <w:spacing w:after="0"/>
              <w:jc w:val="center"/>
              <w:rPr>
                <w:rFonts w:ascii="Tahoma" w:hAnsi="Tahoma" w:cs="Tahoma"/>
                <w:szCs w:val="24"/>
              </w:rPr>
            </w:pPr>
            <w:r w:rsidRPr="00B378EE">
              <w:rPr>
                <w:rFonts w:ascii="Tahoma" w:hAnsi="Tahoma" w:cs="Tahoma"/>
                <w:szCs w:val="24"/>
              </w:rPr>
              <w:t>10-30</w:t>
            </w:r>
            <w:r w:rsidR="009E79ED" w:rsidRPr="00B378EE">
              <w:rPr>
                <w:rFonts w:ascii="Tahoma" w:hAnsi="Tahoma" w:cs="Tahoma"/>
                <w:szCs w:val="24"/>
              </w:rPr>
              <w:t>%</w:t>
            </w:r>
          </w:p>
        </w:tc>
        <w:tc>
          <w:tcPr>
            <w:tcW w:w="1980" w:type="dxa"/>
            <w:vAlign w:val="center"/>
          </w:tcPr>
          <w:p w14:paraId="773B62F4"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Minimally Responsive</w:t>
            </w:r>
          </w:p>
        </w:tc>
        <w:tc>
          <w:tcPr>
            <w:tcW w:w="5850" w:type="dxa"/>
            <w:vAlign w:val="center"/>
          </w:tcPr>
          <w:p w14:paraId="3C503050" w14:textId="4F77DB0E" w:rsidR="009E79ED" w:rsidRPr="00B378EE" w:rsidRDefault="009E79ED" w:rsidP="007A70A6">
            <w:pPr>
              <w:spacing w:after="0"/>
              <w:rPr>
                <w:rFonts w:ascii="Tahoma" w:hAnsi="Tahoma" w:cs="Tahoma"/>
                <w:szCs w:val="24"/>
              </w:rPr>
            </w:pPr>
            <w:r w:rsidRPr="00B378EE">
              <w:rPr>
                <w:rFonts w:ascii="Tahoma" w:hAnsi="Tahoma" w:cs="Tahoma"/>
                <w:szCs w:val="24"/>
              </w:rPr>
              <w:t>Response minimally addresses the requirements being scored. The omission(s), flaw(s), or defect(s) are significant and unacceptable.</w:t>
            </w:r>
          </w:p>
        </w:tc>
      </w:tr>
      <w:tr w:rsidR="009E79ED" w:rsidRPr="00B378EE" w14:paraId="0B90326D" w14:textId="77777777" w:rsidTr="008B5292">
        <w:trPr>
          <w:cantSplit/>
          <w:trHeight w:val="253"/>
        </w:trPr>
        <w:tc>
          <w:tcPr>
            <w:tcW w:w="1530" w:type="dxa"/>
            <w:vAlign w:val="center"/>
          </w:tcPr>
          <w:p w14:paraId="01A3DA7D" w14:textId="77777777" w:rsidR="009E79ED" w:rsidRPr="00B378EE" w:rsidRDefault="00473A88" w:rsidP="007A70A6">
            <w:pPr>
              <w:spacing w:after="0"/>
              <w:jc w:val="center"/>
              <w:rPr>
                <w:rFonts w:ascii="Tahoma" w:hAnsi="Tahoma" w:cs="Tahoma"/>
                <w:szCs w:val="24"/>
              </w:rPr>
            </w:pPr>
            <w:r w:rsidRPr="00B378EE">
              <w:rPr>
                <w:rFonts w:ascii="Tahoma" w:hAnsi="Tahoma" w:cs="Tahoma"/>
                <w:szCs w:val="24"/>
              </w:rPr>
              <w:t>40-60</w:t>
            </w:r>
            <w:r w:rsidR="009E79ED" w:rsidRPr="00B378EE">
              <w:rPr>
                <w:rFonts w:ascii="Tahoma" w:hAnsi="Tahoma" w:cs="Tahoma"/>
                <w:szCs w:val="24"/>
              </w:rPr>
              <w:t>%</w:t>
            </w:r>
          </w:p>
        </w:tc>
        <w:tc>
          <w:tcPr>
            <w:tcW w:w="1980" w:type="dxa"/>
            <w:vAlign w:val="center"/>
          </w:tcPr>
          <w:p w14:paraId="0601B0C6"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Inadequate</w:t>
            </w:r>
          </w:p>
        </w:tc>
        <w:tc>
          <w:tcPr>
            <w:tcW w:w="5850" w:type="dxa"/>
            <w:vAlign w:val="center"/>
          </w:tcPr>
          <w:p w14:paraId="09E75AB9" w14:textId="77777777" w:rsidR="009E79ED" w:rsidRPr="00B378EE" w:rsidRDefault="009E79ED" w:rsidP="007A70A6">
            <w:pPr>
              <w:spacing w:after="0"/>
              <w:rPr>
                <w:rFonts w:ascii="Tahoma" w:hAnsi="Tahoma" w:cs="Tahoma"/>
                <w:szCs w:val="24"/>
              </w:rPr>
            </w:pPr>
            <w:r w:rsidRPr="00B378EE">
              <w:rPr>
                <w:rFonts w:ascii="Tahoma" w:hAnsi="Tahoma" w:cs="Tahoma"/>
                <w:szCs w:val="24"/>
              </w:rPr>
              <w:t>Response addresses the requirements being scored, but there are one or more omissions, flaws, or defects or the requirements are addressed in such a limited way that it results in a low degree of confidence in the proposed solution.</w:t>
            </w:r>
          </w:p>
        </w:tc>
      </w:tr>
      <w:tr w:rsidR="009E79ED" w:rsidRPr="00B378EE" w14:paraId="2D0EE1D2" w14:textId="77777777" w:rsidTr="008B5292">
        <w:trPr>
          <w:cantSplit/>
          <w:trHeight w:val="253"/>
        </w:trPr>
        <w:tc>
          <w:tcPr>
            <w:tcW w:w="1530" w:type="dxa"/>
            <w:vAlign w:val="center"/>
          </w:tcPr>
          <w:p w14:paraId="35EB312F"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70%</w:t>
            </w:r>
          </w:p>
        </w:tc>
        <w:tc>
          <w:tcPr>
            <w:tcW w:w="1980" w:type="dxa"/>
            <w:vAlign w:val="center"/>
          </w:tcPr>
          <w:p w14:paraId="1ACA9CD8"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Adequate</w:t>
            </w:r>
          </w:p>
        </w:tc>
        <w:tc>
          <w:tcPr>
            <w:tcW w:w="5850" w:type="dxa"/>
            <w:vAlign w:val="center"/>
          </w:tcPr>
          <w:p w14:paraId="69EFBC12" w14:textId="441B951B" w:rsidR="009E79ED" w:rsidRPr="00B378EE" w:rsidRDefault="009E79ED" w:rsidP="007A70A6">
            <w:pPr>
              <w:spacing w:after="0"/>
              <w:rPr>
                <w:rFonts w:ascii="Tahoma" w:hAnsi="Tahoma" w:cs="Tahoma"/>
                <w:szCs w:val="24"/>
              </w:rPr>
            </w:pPr>
            <w:r w:rsidRPr="00B378EE">
              <w:rPr>
                <w:rFonts w:ascii="Tahoma" w:hAnsi="Tahoma" w:cs="Tahoma"/>
                <w:szCs w:val="24"/>
              </w:rPr>
              <w:t>Response adequately addresses the requirements being scored. Any omission(s), flaw(s), or defect(s) are inconsequential and acceptable.</w:t>
            </w:r>
          </w:p>
        </w:tc>
      </w:tr>
      <w:tr w:rsidR="00CB3565" w:rsidRPr="00B378EE" w14:paraId="7A4BFD61" w14:textId="77777777" w:rsidTr="008B5292">
        <w:trPr>
          <w:cantSplit/>
          <w:trHeight w:val="253"/>
        </w:trPr>
        <w:tc>
          <w:tcPr>
            <w:tcW w:w="1530" w:type="dxa"/>
            <w:vAlign w:val="center"/>
          </w:tcPr>
          <w:p w14:paraId="2EFA029E" w14:textId="77777777" w:rsidR="00CB3565" w:rsidRPr="00B378EE" w:rsidRDefault="00181269" w:rsidP="007A70A6">
            <w:pPr>
              <w:spacing w:after="0"/>
              <w:jc w:val="center"/>
              <w:rPr>
                <w:rFonts w:ascii="Tahoma" w:hAnsi="Tahoma" w:cs="Tahoma"/>
                <w:szCs w:val="24"/>
              </w:rPr>
            </w:pPr>
            <w:r w:rsidRPr="00B378EE">
              <w:rPr>
                <w:rFonts w:ascii="Tahoma" w:hAnsi="Tahoma" w:cs="Tahoma"/>
                <w:szCs w:val="24"/>
              </w:rPr>
              <w:t>75%</w:t>
            </w:r>
          </w:p>
        </w:tc>
        <w:tc>
          <w:tcPr>
            <w:tcW w:w="1980" w:type="dxa"/>
            <w:vAlign w:val="center"/>
          </w:tcPr>
          <w:p w14:paraId="48432C42" w14:textId="77777777" w:rsidR="00CB3565" w:rsidRPr="00B378EE" w:rsidRDefault="00181269" w:rsidP="007A70A6">
            <w:pPr>
              <w:spacing w:after="0"/>
              <w:jc w:val="center"/>
              <w:rPr>
                <w:rFonts w:ascii="Tahoma" w:hAnsi="Tahoma" w:cs="Tahoma"/>
                <w:szCs w:val="24"/>
              </w:rPr>
            </w:pPr>
            <w:r w:rsidRPr="00B378EE">
              <w:rPr>
                <w:rFonts w:ascii="Tahoma" w:hAnsi="Tahoma" w:cs="Tahoma"/>
                <w:szCs w:val="24"/>
              </w:rPr>
              <w:t>Between Adequate and Good</w:t>
            </w:r>
          </w:p>
        </w:tc>
        <w:tc>
          <w:tcPr>
            <w:tcW w:w="5850" w:type="dxa"/>
            <w:vAlign w:val="center"/>
          </w:tcPr>
          <w:p w14:paraId="5405B70B" w14:textId="77777777" w:rsidR="00CB3565" w:rsidRPr="00B378EE" w:rsidRDefault="00181269" w:rsidP="007A70A6">
            <w:pPr>
              <w:spacing w:after="0"/>
              <w:rPr>
                <w:rFonts w:ascii="Tahoma" w:hAnsi="Tahoma" w:cs="Tahoma"/>
                <w:szCs w:val="24"/>
              </w:rPr>
            </w:pPr>
            <w:r w:rsidRPr="00B378EE">
              <w:rPr>
                <w:rFonts w:ascii="Tahoma" w:hAnsi="Tahoma" w:cs="Tahoma"/>
                <w:szCs w:val="24"/>
              </w:rPr>
              <w:t>Response better than adequately addresses the requirements being scored. Any omission(s), flaw(s), or defect(s) are inconsequential and acceptable.</w:t>
            </w:r>
          </w:p>
        </w:tc>
      </w:tr>
      <w:tr w:rsidR="009E79ED" w:rsidRPr="00B378EE" w14:paraId="4164CC1B" w14:textId="77777777" w:rsidTr="008B5292">
        <w:trPr>
          <w:cantSplit/>
          <w:trHeight w:val="253"/>
        </w:trPr>
        <w:tc>
          <w:tcPr>
            <w:tcW w:w="1530" w:type="dxa"/>
            <w:vAlign w:val="center"/>
          </w:tcPr>
          <w:p w14:paraId="50447104"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lastRenderedPageBreak/>
              <w:t>80%</w:t>
            </w:r>
          </w:p>
        </w:tc>
        <w:tc>
          <w:tcPr>
            <w:tcW w:w="1980" w:type="dxa"/>
            <w:vAlign w:val="center"/>
          </w:tcPr>
          <w:p w14:paraId="6CB08D2D"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Good</w:t>
            </w:r>
          </w:p>
        </w:tc>
        <w:tc>
          <w:tcPr>
            <w:tcW w:w="5850" w:type="dxa"/>
            <w:vAlign w:val="center"/>
          </w:tcPr>
          <w:p w14:paraId="4C24F8AC" w14:textId="3CFE41FE" w:rsidR="009E79ED" w:rsidRPr="00B378EE" w:rsidRDefault="009E79ED" w:rsidP="007A70A6">
            <w:pPr>
              <w:spacing w:after="0"/>
              <w:rPr>
                <w:rFonts w:ascii="Tahoma" w:hAnsi="Tahoma" w:cs="Tahoma"/>
                <w:szCs w:val="24"/>
              </w:rPr>
            </w:pPr>
            <w:r w:rsidRPr="00B378EE">
              <w:rPr>
                <w:rFonts w:ascii="Tahoma" w:hAnsi="Tahoma" w:cs="Tahoma"/>
                <w:szCs w:val="24"/>
              </w:rPr>
              <w:t xml:space="preserve">Response fully addresses the requirements being scored with a good degree of confidence in the </w:t>
            </w:r>
            <w:r w:rsidR="399B4DE6"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’s response or proposed solution. No identified omission(s), flaw(s), or defect(s). Any identified weaknesses are minimal, inconsequential, and acceptable.</w:t>
            </w:r>
          </w:p>
        </w:tc>
      </w:tr>
      <w:tr w:rsidR="00CB3565" w:rsidRPr="00B378EE" w14:paraId="5B7648DF" w14:textId="77777777" w:rsidTr="008B5292">
        <w:trPr>
          <w:cantSplit/>
          <w:trHeight w:val="253"/>
        </w:trPr>
        <w:tc>
          <w:tcPr>
            <w:tcW w:w="1530" w:type="dxa"/>
            <w:vAlign w:val="center"/>
          </w:tcPr>
          <w:p w14:paraId="52F6F7AE" w14:textId="77777777" w:rsidR="00CB3565" w:rsidRPr="00B378EE" w:rsidRDefault="00181269" w:rsidP="007A70A6">
            <w:pPr>
              <w:spacing w:after="0"/>
              <w:jc w:val="center"/>
              <w:rPr>
                <w:rFonts w:ascii="Tahoma" w:hAnsi="Tahoma" w:cs="Tahoma"/>
                <w:szCs w:val="24"/>
              </w:rPr>
            </w:pPr>
            <w:r w:rsidRPr="00B378EE">
              <w:rPr>
                <w:rFonts w:ascii="Tahoma" w:hAnsi="Tahoma" w:cs="Tahoma"/>
                <w:szCs w:val="24"/>
              </w:rPr>
              <w:t>85%</w:t>
            </w:r>
          </w:p>
        </w:tc>
        <w:tc>
          <w:tcPr>
            <w:tcW w:w="1980" w:type="dxa"/>
            <w:vAlign w:val="center"/>
          </w:tcPr>
          <w:p w14:paraId="6788C02D" w14:textId="77777777" w:rsidR="00CB3565" w:rsidRPr="00B378EE" w:rsidRDefault="00181269" w:rsidP="007A70A6">
            <w:pPr>
              <w:spacing w:after="0"/>
              <w:jc w:val="center"/>
              <w:rPr>
                <w:rFonts w:ascii="Tahoma" w:hAnsi="Tahoma" w:cs="Tahoma"/>
                <w:szCs w:val="24"/>
              </w:rPr>
            </w:pPr>
            <w:r w:rsidRPr="00B378EE">
              <w:rPr>
                <w:rFonts w:ascii="Tahoma" w:hAnsi="Tahoma" w:cs="Tahoma"/>
                <w:szCs w:val="24"/>
              </w:rPr>
              <w:t>Between Good and Excellent</w:t>
            </w:r>
          </w:p>
        </w:tc>
        <w:tc>
          <w:tcPr>
            <w:tcW w:w="5850" w:type="dxa"/>
            <w:vAlign w:val="center"/>
          </w:tcPr>
          <w:p w14:paraId="044162C1" w14:textId="0E872A07" w:rsidR="00CB3565" w:rsidRPr="00B378EE" w:rsidRDefault="00181269" w:rsidP="007A70A6">
            <w:pPr>
              <w:spacing w:after="0"/>
              <w:rPr>
                <w:rFonts w:ascii="Tahoma" w:hAnsi="Tahoma" w:cs="Tahoma"/>
                <w:szCs w:val="24"/>
              </w:rPr>
            </w:pPr>
            <w:r w:rsidRPr="00B378EE">
              <w:rPr>
                <w:rFonts w:ascii="Tahoma" w:hAnsi="Tahoma" w:cs="Tahoma"/>
                <w:szCs w:val="24"/>
              </w:rPr>
              <w:t xml:space="preserve">Response fully addresses the requirements being scored with a better than good degree of confidence in the </w:t>
            </w:r>
            <w:r w:rsidR="00977DE8" w:rsidRPr="00B378EE">
              <w:rPr>
                <w:rFonts w:ascii="Tahoma" w:hAnsi="Tahoma" w:cs="Tahoma"/>
                <w:szCs w:val="24"/>
              </w:rPr>
              <w:t>A</w:t>
            </w:r>
            <w:r w:rsidRPr="00B378EE">
              <w:rPr>
                <w:rFonts w:ascii="Tahoma" w:hAnsi="Tahoma" w:cs="Tahoma"/>
                <w:szCs w:val="24"/>
              </w:rPr>
              <w:t>pplicant’s response or proposed solution. No identified omission(s), flaw(s), or defect(s). Any identified weaknesses are minimal, inconsequential, and acceptable.</w:t>
            </w:r>
          </w:p>
        </w:tc>
      </w:tr>
      <w:tr w:rsidR="009E79ED" w:rsidRPr="00B378EE" w14:paraId="4B90B340" w14:textId="77777777" w:rsidTr="008B5292">
        <w:trPr>
          <w:cantSplit/>
          <w:trHeight w:val="253"/>
        </w:trPr>
        <w:tc>
          <w:tcPr>
            <w:tcW w:w="1530" w:type="dxa"/>
            <w:vAlign w:val="center"/>
          </w:tcPr>
          <w:p w14:paraId="63D68D25"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90%</w:t>
            </w:r>
          </w:p>
        </w:tc>
        <w:tc>
          <w:tcPr>
            <w:tcW w:w="1980" w:type="dxa"/>
            <w:vAlign w:val="center"/>
          </w:tcPr>
          <w:p w14:paraId="38F1A121"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Excellent</w:t>
            </w:r>
          </w:p>
        </w:tc>
        <w:tc>
          <w:tcPr>
            <w:tcW w:w="5850" w:type="dxa"/>
            <w:vAlign w:val="center"/>
          </w:tcPr>
          <w:p w14:paraId="28BF3CEA" w14:textId="4C67C345" w:rsidR="009E79ED" w:rsidRPr="00B378EE" w:rsidRDefault="009E79ED" w:rsidP="007A70A6">
            <w:pPr>
              <w:spacing w:after="0"/>
              <w:rPr>
                <w:rFonts w:ascii="Tahoma" w:hAnsi="Tahoma" w:cs="Tahoma"/>
                <w:szCs w:val="24"/>
              </w:rPr>
            </w:pPr>
            <w:r w:rsidRPr="00B378EE">
              <w:rPr>
                <w:rFonts w:ascii="Tahoma" w:hAnsi="Tahoma" w:cs="Tahoma"/>
                <w:szCs w:val="24"/>
              </w:rPr>
              <w:t xml:space="preserve">Response fully addresses the requirements being scored with a high degree of confidence in the </w:t>
            </w:r>
            <w:r w:rsidR="3298A3A8"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 xml:space="preserve">’s response or proposed solution. </w:t>
            </w:r>
            <w:r w:rsidR="00D11F0F" w:rsidRPr="00B378EE">
              <w:rPr>
                <w:rFonts w:ascii="Tahoma" w:hAnsi="Tahoma" w:cs="Tahoma"/>
                <w:szCs w:val="24"/>
              </w:rPr>
              <w:t>Applicant</w:t>
            </w:r>
            <w:r w:rsidRPr="00B378EE">
              <w:rPr>
                <w:rFonts w:ascii="Tahoma" w:hAnsi="Tahoma" w:cs="Tahoma"/>
                <w:szCs w:val="24"/>
              </w:rPr>
              <w:t xml:space="preserve"> offers one or more enhancing features, methods or approaches exceeding basic expectations.</w:t>
            </w:r>
          </w:p>
        </w:tc>
      </w:tr>
      <w:tr w:rsidR="00181269" w:rsidRPr="00B378EE" w14:paraId="6C828325" w14:textId="77777777" w:rsidTr="008B5292">
        <w:trPr>
          <w:cantSplit/>
          <w:trHeight w:val="253"/>
        </w:trPr>
        <w:tc>
          <w:tcPr>
            <w:tcW w:w="1530" w:type="dxa"/>
            <w:vAlign w:val="center"/>
          </w:tcPr>
          <w:p w14:paraId="09397AB7" w14:textId="77777777" w:rsidR="00181269" w:rsidRPr="00B378EE" w:rsidRDefault="00181269" w:rsidP="007A70A6">
            <w:pPr>
              <w:spacing w:after="0"/>
              <w:jc w:val="center"/>
              <w:rPr>
                <w:rFonts w:ascii="Tahoma" w:hAnsi="Tahoma" w:cs="Tahoma"/>
                <w:szCs w:val="24"/>
              </w:rPr>
            </w:pPr>
            <w:r w:rsidRPr="00B378EE">
              <w:rPr>
                <w:rFonts w:ascii="Tahoma" w:hAnsi="Tahoma" w:cs="Tahoma"/>
                <w:szCs w:val="24"/>
              </w:rPr>
              <w:t>95%</w:t>
            </w:r>
          </w:p>
        </w:tc>
        <w:tc>
          <w:tcPr>
            <w:tcW w:w="1980" w:type="dxa"/>
            <w:vAlign w:val="center"/>
          </w:tcPr>
          <w:p w14:paraId="7D25777F" w14:textId="77777777" w:rsidR="00181269" w:rsidRPr="00B378EE" w:rsidRDefault="00181269" w:rsidP="007A70A6">
            <w:pPr>
              <w:spacing w:after="0"/>
              <w:jc w:val="center"/>
              <w:rPr>
                <w:rFonts w:ascii="Tahoma" w:hAnsi="Tahoma" w:cs="Tahoma"/>
                <w:szCs w:val="24"/>
              </w:rPr>
            </w:pPr>
            <w:r w:rsidRPr="00B378EE">
              <w:rPr>
                <w:rFonts w:ascii="Tahoma" w:hAnsi="Tahoma" w:cs="Tahoma"/>
                <w:szCs w:val="24"/>
              </w:rPr>
              <w:t>Between Excellent and Exceptional</w:t>
            </w:r>
          </w:p>
        </w:tc>
        <w:tc>
          <w:tcPr>
            <w:tcW w:w="5850" w:type="dxa"/>
            <w:vAlign w:val="center"/>
          </w:tcPr>
          <w:p w14:paraId="21664C1C" w14:textId="12F007B4" w:rsidR="00181269" w:rsidRPr="00B378EE" w:rsidRDefault="00181269" w:rsidP="007A70A6">
            <w:pPr>
              <w:spacing w:after="0"/>
              <w:rPr>
                <w:rFonts w:ascii="Tahoma" w:hAnsi="Tahoma" w:cs="Tahoma"/>
                <w:szCs w:val="24"/>
              </w:rPr>
            </w:pPr>
            <w:r w:rsidRPr="00B378EE">
              <w:rPr>
                <w:rFonts w:ascii="Tahoma" w:hAnsi="Tahoma" w:cs="Tahoma"/>
                <w:szCs w:val="24"/>
              </w:rPr>
              <w:t xml:space="preserve">Response fully addresses the requirements being scored with a better than excellent degree of confidence in the </w:t>
            </w:r>
            <w:r w:rsidR="00977DE8" w:rsidRPr="00B378EE">
              <w:rPr>
                <w:rFonts w:ascii="Tahoma" w:hAnsi="Tahoma" w:cs="Tahoma"/>
                <w:szCs w:val="24"/>
              </w:rPr>
              <w:t>A</w:t>
            </w:r>
            <w:r w:rsidRPr="00B378EE">
              <w:rPr>
                <w:rFonts w:ascii="Tahoma" w:hAnsi="Tahoma" w:cs="Tahoma"/>
                <w:szCs w:val="24"/>
              </w:rPr>
              <w:t>pplicant’s response or proposed solution. Applicant offers one or more enhancing features, methods or approaches exceeding basic expectations.</w:t>
            </w:r>
          </w:p>
        </w:tc>
      </w:tr>
      <w:tr w:rsidR="009E79ED" w:rsidRPr="00B378EE" w14:paraId="31E79889" w14:textId="77777777" w:rsidTr="008B5292">
        <w:trPr>
          <w:cantSplit/>
          <w:trHeight w:val="253"/>
        </w:trPr>
        <w:tc>
          <w:tcPr>
            <w:tcW w:w="1530" w:type="dxa"/>
            <w:vAlign w:val="center"/>
          </w:tcPr>
          <w:p w14:paraId="65EE0C63"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100%</w:t>
            </w:r>
          </w:p>
        </w:tc>
        <w:tc>
          <w:tcPr>
            <w:tcW w:w="1980" w:type="dxa"/>
            <w:vAlign w:val="center"/>
          </w:tcPr>
          <w:p w14:paraId="785E2C2B" w14:textId="77777777" w:rsidR="009E79ED" w:rsidRPr="00B378EE" w:rsidRDefault="009E79ED" w:rsidP="007A70A6">
            <w:pPr>
              <w:spacing w:after="0"/>
              <w:jc w:val="center"/>
              <w:rPr>
                <w:rFonts w:ascii="Tahoma" w:hAnsi="Tahoma" w:cs="Tahoma"/>
                <w:szCs w:val="24"/>
              </w:rPr>
            </w:pPr>
            <w:r w:rsidRPr="00B378EE">
              <w:rPr>
                <w:rFonts w:ascii="Tahoma" w:hAnsi="Tahoma" w:cs="Tahoma"/>
                <w:szCs w:val="24"/>
              </w:rPr>
              <w:t>Exceptional</w:t>
            </w:r>
          </w:p>
        </w:tc>
        <w:tc>
          <w:tcPr>
            <w:tcW w:w="5850" w:type="dxa"/>
            <w:vAlign w:val="center"/>
          </w:tcPr>
          <w:p w14:paraId="4FD177A3" w14:textId="2665DBCF" w:rsidR="009E79ED" w:rsidRPr="00B378EE" w:rsidRDefault="009E79ED" w:rsidP="007A70A6">
            <w:pPr>
              <w:spacing w:after="0"/>
              <w:rPr>
                <w:rFonts w:ascii="Tahoma" w:hAnsi="Tahoma" w:cs="Tahoma"/>
                <w:szCs w:val="24"/>
              </w:rPr>
            </w:pPr>
            <w:r w:rsidRPr="00B378EE">
              <w:rPr>
                <w:rFonts w:ascii="Tahoma" w:hAnsi="Tahoma" w:cs="Tahoma"/>
                <w:szCs w:val="24"/>
              </w:rPr>
              <w:t xml:space="preserve">All requirements are addressed with the highest degree of confidence in the </w:t>
            </w:r>
            <w:r w:rsidR="00977DE8"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’s response or proposed solution. The response exceeds the requirements in providing multiple enhancing features, a creative approach, or an exceptional solution.</w:t>
            </w:r>
          </w:p>
        </w:tc>
      </w:tr>
      <w:bookmarkEnd w:id="64"/>
    </w:tbl>
    <w:p w14:paraId="1CD37DF6" w14:textId="77777777" w:rsidR="007D60E9" w:rsidRPr="00B378EE" w:rsidRDefault="00C52549" w:rsidP="007A70A6">
      <w:pPr>
        <w:spacing w:after="0"/>
        <w:rPr>
          <w:rFonts w:ascii="Tahoma" w:hAnsi="Tahoma" w:cs="Tahoma"/>
          <w:szCs w:val="22"/>
        </w:rPr>
      </w:pPr>
      <w:r w:rsidRPr="00B378EE">
        <w:rPr>
          <w:rFonts w:ascii="Tahoma" w:hAnsi="Tahoma" w:cs="Tahoma"/>
          <w:szCs w:val="22"/>
        </w:rPr>
        <w:br w:type="page"/>
      </w:r>
    </w:p>
    <w:p w14:paraId="78941710" w14:textId="68BD4A41" w:rsidR="00473A88" w:rsidRPr="00B378EE" w:rsidRDefault="587E4EE4" w:rsidP="007A70A6">
      <w:pPr>
        <w:pStyle w:val="Heading3"/>
        <w:rPr>
          <w:rFonts w:ascii="Tahoma" w:hAnsi="Tahoma" w:cs="Tahoma"/>
        </w:rPr>
      </w:pPr>
      <w:bookmarkStart w:id="65" w:name="_Toc232059979"/>
      <w:r w:rsidRPr="00B378EE">
        <w:rPr>
          <w:rFonts w:ascii="Tahoma" w:hAnsi="Tahoma" w:cs="Tahoma"/>
        </w:rPr>
        <w:lastRenderedPageBreak/>
        <w:t>Evaluation Criteria</w:t>
      </w:r>
      <w:r w:rsidR="072F028B" w:rsidRPr="00B378EE">
        <w:rPr>
          <w:rFonts w:ascii="Tahoma" w:hAnsi="Tahoma" w:cs="Tahoma"/>
        </w:rPr>
        <w:t xml:space="preserve"> [Funding Lane 2]</w:t>
      </w:r>
      <w:bookmarkEnd w:id="65"/>
    </w:p>
    <w:p w14:paraId="335764A0" w14:textId="56F34C43" w:rsidR="00AB3DDD" w:rsidRPr="00B378EE" w:rsidRDefault="072F028B" w:rsidP="5502A5A7">
      <w:pPr>
        <w:ind w:left="720"/>
        <w:rPr>
          <w:rFonts w:ascii="Tahoma" w:eastAsia="Arial" w:hAnsi="Tahoma" w:cs="Tahoma"/>
          <w:szCs w:val="24"/>
        </w:rPr>
      </w:pPr>
      <w:r w:rsidRPr="00B378EE">
        <w:rPr>
          <w:rFonts w:ascii="Tahoma" w:eastAsia="Arial" w:hAnsi="Tahoma" w:cs="Tahoma"/>
          <w:color w:val="000000" w:themeColor="text1"/>
          <w:szCs w:val="24"/>
        </w:rPr>
        <w:t>Funding Lane 2 applications will be evaluated using the evaluation criteria table below.</w:t>
      </w:r>
    </w:p>
    <w:p w14:paraId="60E580D3" w14:textId="72CA772B" w:rsidR="00AB3DDD" w:rsidRPr="00B378EE" w:rsidRDefault="00AB3DDD" w:rsidP="007A70A6">
      <w:pPr>
        <w:spacing w:after="0"/>
        <w:rPr>
          <w:rFonts w:ascii="Tahoma" w:hAnsi="Tahoma" w:cs="Tahoma"/>
        </w:rPr>
      </w:pPr>
    </w:p>
    <w:p w14:paraId="5F8C0BE5" w14:textId="77777777" w:rsidR="00B44BC3" w:rsidRPr="00B378EE" w:rsidRDefault="00B44BC3" w:rsidP="007A70A6">
      <w:pPr>
        <w:spacing w:after="0"/>
        <w:rPr>
          <w:rFonts w:ascii="Tahoma" w:hAnsi="Tahoma" w:cs="Tahoma"/>
          <w:b/>
          <w:szCs w:val="22"/>
        </w:rPr>
        <w:sectPr w:rsidR="00B44BC3" w:rsidRPr="00B378EE" w:rsidSect="00C847CC">
          <w:footerReference w:type="default" r:id="rId56"/>
          <w:pgSz w:w="12240" w:h="15840" w:code="1"/>
          <w:pgMar w:top="979" w:right="1440" w:bottom="1260" w:left="1440" w:header="720" w:footer="720" w:gutter="0"/>
          <w:pgNumType w:start="1" w:chapStyle="1"/>
          <w:cols w:space="720"/>
          <w:docGrid w:linePitch="326"/>
        </w:sect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45"/>
        <w:gridCol w:w="1485"/>
      </w:tblGrid>
      <w:tr w:rsidR="5502A5A7" w:rsidRPr="00B378EE" w14:paraId="1E16E6EE" w14:textId="77777777" w:rsidTr="3DC15E9D">
        <w:trPr>
          <w:trHeight w:val="285"/>
        </w:trPr>
        <w:tc>
          <w:tcPr>
            <w:tcW w:w="7845" w:type="dxa"/>
            <w:tcBorders>
              <w:top w:val="single" w:sz="6" w:space="0" w:color="auto"/>
              <w:left w:val="single" w:sz="6" w:space="0" w:color="auto"/>
            </w:tcBorders>
            <w:shd w:val="clear" w:color="auto" w:fill="D9D9D9" w:themeFill="background1" w:themeFillShade="D9"/>
            <w:tcMar>
              <w:left w:w="90" w:type="dxa"/>
              <w:right w:w="90" w:type="dxa"/>
            </w:tcMar>
          </w:tcPr>
          <w:p w14:paraId="029616B4" w14:textId="57948374"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b/>
                <w:bCs/>
                <w:color w:val="000000" w:themeColor="text1"/>
                <w:szCs w:val="24"/>
              </w:rPr>
              <w:t>Criterion for Funding Lane 2</w:t>
            </w:r>
          </w:p>
        </w:tc>
        <w:tc>
          <w:tcPr>
            <w:tcW w:w="1485" w:type="dxa"/>
            <w:tcBorders>
              <w:top w:val="single" w:sz="6" w:space="0" w:color="auto"/>
              <w:right w:val="single" w:sz="6" w:space="0" w:color="auto"/>
            </w:tcBorders>
            <w:shd w:val="clear" w:color="auto" w:fill="D9D9D9" w:themeFill="background1" w:themeFillShade="D9"/>
            <w:tcMar>
              <w:left w:w="90" w:type="dxa"/>
              <w:right w:w="90" w:type="dxa"/>
            </w:tcMar>
          </w:tcPr>
          <w:p w14:paraId="3F38A8B3" w14:textId="0482DF14"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b/>
                <w:bCs/>
                <w:color w:val="000000" w:themeColor="text1"/>
                <w:szCs w:val="24"/>
              </w:rPr>
              <w:t>Possible Points</w:t>
            </w:r>
          </w:p>
        </w:tc>
      </w:tr>
      <w:tr w:rsidR="5502A5A7" w:rsidRPr="00B378EE" w14:paraId="5B8C93C6" w14:textId="77777777" w:rsidTr="3DC15E9D">
        <w:trPr>
          <w:trHeight w:val="285"/>
        </w:trPr>
        <w:tc>
          <w:tcPr>
            <w:tcW w:w="7845" w:type="dxa"/>
            <w:tcBorders>
              <w:left w:val="single" w:sz="6" w:space="0" w:color="auto"/>
            </w:tcBorders>
            <w:tcMar>
              <w:left w:w="90" w:type="dxa"/>
              <w:right w:w="90" w:type="dxa"/>
            </w:tcMar>
          </w:tcPr>
          <w:p w14:paraId="5D561276" w14:textId="2A15262E" w:rsidR="5502A5A7" w:rsidRPr="00B378EE" w:rsidRDefault="5502A5A7" w:rsidP="5502A5A7">
            <w:pPr>
              <w:spacing w:after="0"/>
              <w:rPr>
                <w:rFonts w:ascii="Tahoma" w:hAnsi="Tahoma" w:cs="Tahoma"/>
                <w:color w:val="000000" w:themeColor="text1"/>
                <w:szCs w:val="24"/>
              </w:rPr>
            </w:pPr>
            <w:r w:rsidRPr="00B378EE">
              <w:rPr>
                <w:rFonts w:ascii="Tahoma" w:hAnsi="Tahoma" w:cs="Tahoma"/>
                <w:b/>
                <w:bCs/>
                <w:color w:val="000000" w:themeColor="text1"/>
                <w:szCs w:val="24"/>
              </w:rPr>
              <w:t>Project Implementation and Readiness</w:t>
            </w:r>
          </w:p>
          <w:p w14:paraId="7B246967" w14:textId="5723F0D7" w:rsidR="5502A5A7" w:rsidRPr="00B378EE" w:rsidRDefault="5502A5A7" w:rsidP="5502A5A7">
            <w:pPr>
              <w:spacing w:after="0"/>
              <w:rPr>
                <w:rFonts w:ascii="Tahoma" w:hAnsi="Tahoma" w:cs="Tahoma"/>
                <w:color w:val="000000" w:themeColor="text1"/>
                <w:szCs w:val="24"/>
              </w:rPr>
            </w:pPr>
            <w:r w:rsidRPr="00B378EE">
              <w:rPr>
                <w:rFonts w:ascii="Tahoma" w:hAnsi="Tahoma" w:cs="Tahoma"/>
                <w:color w:val="000000" w:themeColor="text1"/>
                <w:szCs w:val="24"/>
              </w:rPr>
              <w:t>Applications will be evaluated on the degree to which:</w:t>
            </w:r>
          </w:p>
          <w:p w14:paraId="4B65D6EB" w14:textId="0552F403" w:rsidR="5502A5A7" w:rsidRPr="00B378EE" w:rsidRDefault="5502A5A7" w:rsidP="3DC15E9D">
            <w:pPr>
              <w:numPr>
                <w:ilvl w:val="0"/>
                <w:numId w:val="3"/>
              </w:numPr>
              <w:rPr>
                <w:rFonts w:ascii="Tahoma" w:hAnsi="Tahoma" w:cs="Tahoma"/>
                <w:color w:val="000000" w:themeColor="text1"/>
              </w:rPr>
            </w:pPr>
            <w:r w:rsidRPr="3DC15E9D">
              <w:rPr>
                <w:rFonts w:ascii="Tahoma" w:hAnsi="Tahoma" w:cs="Tahoma"/>
                <w:color w:val="000000" w:themeColor="text1"/>
              </w:rPr>
              <w:t>The need for the proposed charging infrastructure is clear and justified in Attachment 8.</w:t>
            </w:r>
          </w:p>
          <w:p w14:paraId="061D49BE" w14:textId="3894EF93" w:rsidR="5502A5A7" w:rsidRPr="00B378EE" w:rsidRDefault="5502A5A7" w:rsidP="00F97E60">
            <w:pPr>
              <w:numPr>
                <w:ilvl w:val="0"/>
                <w:numId w:val="3"/>
              </w:numPr>
              <w:rPr>
                <w:rFonts w:ascii="Tahoma" w:hAnsi="Tahoma" w:cs="Tahoma"/>
                <w:color w:val="000000" w:themeColor="text1"/>
                <w:szCs w:val="24"/>
              </w:rPr>
            </w:pPr>
            <w:r w:rsidRPr="00B378EE">
              <w:rPr>
                <w:rFonts w:ascii="Tahoma" w:hAnsi="Tahoma" w:cs="Tahoma"/>
                <w:color w:val="000000" w:themeColor="text1"/>
                <w:szCs w:val="24"/>
              </w:rPr>
              <w:t xml:space="preserve">The proposed project has achieved compliance under CEQA. </w:t>
            </w:r>
          </w:p>
          <w:p w14:paraId="46328779" w14:textId="49C116AA" w:rsidR="5502A5A7" w:rsidRPr="00B378EE" w:rsidRDefault="5502A5A7" w:rsidP="3DC15E9D">
            <w:pPr>
              <w:numPr>
                <w:ilvl w:val="0"/>
                <w:numId w:val="3"/>
              </w:numPr>
              <w:rPr>
                <w:rFonts w:ascii="Tahoma" w:hAnsi="Tahoma" w:cs="Tahoma"/>
                <w:color w:val="000000" w:themeColor="text1"/>
              </w:rPr>
            </w:pPr>
            <w:r w:rsidRPr="3DC15E9D">
              <w:rPr>
                <w:rFonts w:ascii="Tahoma" w:hAnsi="Tahoma" w:cs="Tahoma"/>
                <w:color w:val="000000" w:themeColor="text1"/>
              </w:rPr>
              <w:t xml:space="preserve">Required permitting for the proposed project has been completed. </w:t>
            </w:r>
          </w:p>
          <w:p w14:paraId="5043FE8C" w14:textId="113EF29B" w:rsidR="5502A5A7" w:rsidRPr="00B378EE" w:rsidRDefault="045F06F0" w:rsidP="3DC15E9D">
            <w:pPr>
              <w:numPr>
                <w:ilvl w:val="0"/>
                <w:numId w:val="3"/>
              </w:numPr>
              <w:rPr>
                <w:rFonts w:ascii="Tahoma" w:hAnsi="Tahoma" w:cs="Tahoma"/>
                <w:b/>
                <w:bCs/>
                <w:color w:val="000000" w:themeColor="text1"/>
                <w:u w:val="single"/>
              </w:rPr>
            </w:pPr>
            <w:r w:rsidRPr="3DC15E9D">
              <w:rPr>
                <w:rFonts w:ascii="Tahoma" w:hAnsi="Tahoma" w:cs="Tahoma"/>
                <w:b/>
                <w:bCs/>
                <w:color w:val="000000" w:themeColor="text1"/>
                <w:u w:val="single"/>
              </w:rPr>
              <w:t xml:space="preserve">The </w:t>
            </w:r>
            <w:r w:rsidR="0D1C6545" w:rsidRPr="3DC15E9D">
              <w:rPr>
                <w:rFonts w:ascii="Tahoma" w:hAnsi="Tahoma" w:cs="Tahoma"/>
                <w:b/>
                <w:bCs/>
                <w:color w:val="000000" w:themeColor="text1"/>
                <w:u w:val="single"/>
              </w:rPr>
              <w:t>D</w:t>
            </w:r>
            <w:r w:rsidR="1989DFA2" w:rsidRPr="3DC15E9D">
              <w:rPr>
                <w:rFonts w:ascii="Tahoma" w:hAnsi="Tahoma" w:cs="Tahoma"/>
                <w:b/>
                <w:bCs/>
                <w:color w:val="000000" w:themeColor="text1"/>
                <w:u w:val="single"/>
              </w:rPr>
              <w:t>ivision of the</w:t>
            </w:r>
            <w:r w:rsidR="0D1C6545" w:rsidRPr="3DC15E9D">
              <w:rPr>
                <w:rFonts w:ascii="Tahoma" w:hAnsi="Tahoma" w:cs="Tahoma"/>
                <w:b/>
                <w:bCs/>
                <w:color w:val="000000" w:themeColor="text1"/>
                <w:u w:val="single"/>
              </w:rPr>
              <w:t xml:space="preserve"> State Architect </w:t>
            </w:r>
            <w:r w:rsidR="3A0D7304" w:rsidRPr="3DC15E9D">
              <w:rPr>
                <w:rFonts w:ascii="Tahoma" w:hAnsi="Tahoma" w:cs="Tahoma"/>
                <w:b/>
                <w:bCs/>
                <w:color w:val="000000" w:themeColor="text1"/>
                <w:u w:val="single"/>
              </w:rPr>
              <w:t xml:space="preserve">review is required for the </w:t>
            </w:r>
            <w:r w:rsidR="1E595E2B" w:rsidRPr="3DC15E9D">
              <w:rPr>
                <w:rFonts w:ascii="Tahoma" w:hAnsi="Tahoma" w:cs="Tahoma"/>
                <w:b/>
                <w:bCs/>
                <w:color w:val="000000" w:themeColor="text1"/>
                <w:u w:val="single"/>
              </w:rPr>
              <w:t>project,</w:t>
            </w:r>
            <w:r w:rsidR="4A78A660" w:rsidRPr="3DC15E9D">
              <w:rPr>
                <w:rFonts w:ascii="Tahoma" w:hAnsi="Tahoma" w:cs="Tahoma"/>
                <w:b/>
                <w:bCs/>
                <w:color w:val="000000" w:themeColor="text1"/>
                <w:u w:val="single"/>
              </w:rPr>
              <w:t xml:space="preserve"> and the </w:t>
            </w:r>
            <w:r w:rsidR="4BA03E92" w:rsidRPr="3DC15E9D">
              <w:rPr>
                <w:rFonts w:ascii="Tahoma" w:hAnsi="Tahoma" w:cs="Tahoma"/>
                <w:b/>
                <w:bCs/>
                <w:color w:val="000000" w:themeColor="text1"/>
                <w:u w:val="single"/>
              </w:rPr>
              <w:t>proposed project</w:t>
            </w:r>
            <w:r w:rsidR="4A78A660" w:rsidRPr="3DC15E9D">
              <w:rPr>
                <w:rFonts w:ascii="Tahoma" w:hAnsi="Tahoma" w:cs="Tahoma"/>
                <w:b/>
                <w:bCs/>
                <w:color w:val="000000" w:themeColor="text1"/>
                <w:u w:val="single"/>
              </w:rPr>
              <w:t xml:space="preserve"> timeline is </w:t>
            </w:r>
            <w:r w:rsidR="22E8D869" w:rsidRPr="3DC15E9D">
              <w:rPr>
                <w:rFonts w:ascii="Tahoma" w:hAnsi="Tahoma" w:cs="Tahoma"/>
                <w:b/>
                <w:bCs/>
                <w:color w:val="000000" w:themeColor="text1"/>
                <w:u w:val="single"/>
              </w:rPr>
              <w:t>affected by the review.</w:t>
            </w:r>
          </w:p>
          <w:p w14:paraId="4DF1F596" w14:textId="3944F4DC" w:rsidR="5502A5A7" w:rsidRPr="00B378EE" w:rsidRDefault="5502A5A7" w:rsidP="3DC15E9D">
            <w:pPr>
              <w:numPr>
                <w:ilvl w:val="0"/>
                <w:numId w:val="3"/>
              </w:numPr>
              <w:rPr>
                <w:rFonts w:ascii="Tahoma" w:hAnsi="Tahoma" w:cs="Tahoma"/>
                <w:color w:val="000000" w:themeColor="text1"/>
              </w:rPr>
            </w:pPr>
            <w:r w:rsidRPr="3DC15E9D">
              <w:rPr>
                <w:rFonts w:ascii="Tahoma" w:hAnsi="Tahoma" w:cs="Tahoma"/>
                <w:color w:val="000000" w:themeColor="text1"/>
              </w:rPr>
              <w:t xml:space="preserve">The estimated timeline to energize the site(s) is realistic and minimized. </w:t>
            </w:r>
          </w:p>
          <w:p w14:paraId="4EDB2300" w14:textId="58C3967B" w:rsidR="5502A5A7" w:rsidRPr="00B378EE" w:rsidRDefault="5502A5A7" w:rsidP="3DC15E9D">
            <w:pPr>
              <w:numPr>
                <w:ilvl w:val="0"/>
                <w:numId w:val="3"/>
              </w:numPr>
              <w:rPr>
                <w:rFonts w:ascii="Tahoma" w:hAnsi="Tahoma" w:cs="Tahoma"/>
                <w:color w:val="000000" w:themeColor="text1"/>
              </w:rPr>
            </w:pPr>
            <w:r w:rsidRPr="3DC15E9D">
              <w:rPr>
                <w:rFonts w:ascii="Tahoma" w:hAnsi="Tahoma" w:cs="Tahoma"/>
                <w:color w:val="000000" w:themeColor="text1"/>
              </w:rPr>
              <w:t>The estimated timeline for charger installation and commissioning from the point of anticipated CEC Business Meeting approval is realistic and expedited.</w:t>
            </w:r>
          </w:p>
          <w:p w14:paraId="7D2FD185" w14:textId="3F6FD9DB" w:rsidR="5502A5A7" w:rsidRPr="00B378EE" w:rsidRDefault="5502A5A7" w:rsidP="00F97E60">
            <w:pPr>
              <w:numPr>
                <w:ilvl w:val="0"/>
                <w:numId w:val="3"/>
              </w:numPr>
              <w:rPr>
                <w:rFonts w:ascii="Tahoma" w:hAnsi="Tahoma" w:cs="Tahoma"/>
                <w:color w:val="000000" w:themeColor="text1"/>
                <w:szCs w:val="24"/>
              </w:rPr>
            </w:pPr>
            <w:r w:rsidRPr="00B378EE">
              <w:rPr>
                <w:rFonts w:ascii="Tahoma" w:hAnsi="Tahoma" w:cs="Tahoma"/>
                <w:color w:val="000000" w:themeColor="text1"/>
                <w:szCs w:val="24"/>
              </w:rPr>
              <w:t>Potential project delays and strategies to mitigate delays are identified.</w:t>
            </w:r>
          </w:p>
          <w:p w14:paraId="206EBD0B" w14:textId="17793947" w:rsidR="5502A5A7" w:rsidRPr="00B378EE" w:rsidRDefault="5502A5A7" w:rsidP="00F97E60">
            <w:pPr>
              <w:numPr>
                <w:ilvl w:val="0"/>
                <w:numId w:val="3"/>
              </w:numPr>
              <w:rPr>
                <w:rFonts w:ascii="Tahoma" w:hAnsi="Tahoma" w:cs="Tahoma"/>
                <w:color w:val="000000" w:themeColor="text1"/>
                <w:szCs w:val="24"/>
              </w:rPr>
            </w:pPr>
            <w:r w:rsidRPr="00B378EE">
              <w:rPr>
                <w:rFonts w:ascii="Tahoma" w:hAnsi="Tahoma" w:cs="Tahoma"/>
                <w:color w:val="000000" w:themeColor="text1"/>
                <w:szCs w:val="24"/>
              </w:rPr>
              <w:t>The timeline for when electric school buses will be in operation to utilize the installed charging infrastructure is clear and realistic.</w:t>
            </w:r>
          </w:p>
          <w:p w14:paraId="131C9B24" w14:textId="26365A5E" w:rsidR="5502A5A7" w:rsidRPr="00B378EE" w:rsidRDefault="5502A5A7" w:rsidP="5502A5A7">
            <w:pPr>
              <w:spacing w:after="0"/>
              <w:rPr>
                <w:rFonts w:ascii="Tahoma" w:hAnsi="Tahoma" w:cs="Tahoma"/>
                <w:color w:val="000000" w:themeColor="text1"/>
                <w:szCs w:val="24"/>
              </w:rPr>
            </w:pPr>
            <w:r w:rsidRPr="00B378EE">
              <w:rPr>
                <w:rFonts w:ascii="Tahoma" w:hAnsi="Tahoma" w:cs="Tahoma"/>
                <w:b/>
                <w:bCs/>
                <w:color w:val="000000" w:themeColor="text1"/>
                <w:szCs w:val="24"/>
              </w:rPr>
              <w:t>NOTE: Project Implementation and Readiness must obtain a minimum passing score of 56 points (70 percent) within this evaluation criterion to be eligible for funding.</w:t>
            </w:r>
          </w:p>
        </w:tc>
        <w:tc>
          <w:tcPr>
            <w:tcW w:w="1485" w:type="dxa"/>
            <w:tcBorders>
              <w:right w:val="single" w:sz="6" w:space="0" w:color="auto"/>
            </w:tcBorders>
            <w:tcMar>
              <w:left w:w="90" w:type="dxa"/>
              <w:right w:w="90" w:type="dxa"/>
            </w:tcMar>
          </w:tcPr>
          <w:p w14:paraId="38EE3D70" w14:textId="72A631D7" w:rsidR="5502A5A7" w:rsidRPr="00B378EE" w:rsidRDefault="5502A5A7" w:rsidP="5502A5A7">
            <w:pPr>
              <w:spacing w:after="0"/>
              <w:jc w:val="center"/>
              <w:rPr>
                <w:rFonts w:ascii="Tahoma" w:hAnsi="Tahoma" w:cs="Tahoma"/>
                <w:color w:val="000000" w:themeColor="text1"/>
                <w:szCs w:val="24"/>
              </w:rPr>
            </w:pPr>
          </w:p>
          <w:p w14:paraId="14DB3171" w14:textId="6D21F031"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color w:val="000000" w:themeColor="text1"/>
                <w:szCs w:val="24"/>
              </w:rPr>
              <w:t>80</w:t>
            </w:r>
          </w:p>
        </w:tc>
      </w:tr>
      <w:tr w:rsidR="5502A5A7" w:rsidRPr="00B378EE" w14:paraId="6B10A493" w14:textId="77777777" w:rsidTr="3DC15E9D">
        <w:trPr>
          <w:trHeight w:val="285"/>
        </w:trPr>
        <w:tc>
          <w:tcPr>
            <w:tcW w:w="7845" w:type="dxa"/>
            <w:tcBorders>
              <w:left w:val="single" w:sz="6" w:space="0" w:color="auto"/>
            </w:tcBorders>
            <w:tcMar>
              <w:left w:w="90" w:type="dxa"/>
              <w:right w:w="90" w:type="dxa"/>
            </w:tcMar>
          </w:tcPr>
          <w:p w14:paraId="66009F0B" w14:textId="1CB7FEF0" w:rsidR="5502A5A7" w:rsidRPr="00B378EE" w:rsidRDefault="5502A5A7" w:rsidP="5502A5A7">
            <w:pPr>
              <w:spacing w:after="0"/>
              <w:rPr>
                <w:rFonts w:ascii="Tahoma" w:hAnsi="Tahoma" w:cs="Tahoma"/>
                <w:color w:val="000000" w:themeColor="text1"/>
                <w:szCs w:val="24"/>
              </w:rPr>
            </w:pPr>
            <w:r w:rsidRPr="00B378EE">
              <w:rPr>
                <w:rFonts w:ascii="Tahoma" w:hAnsi="Tahoma" w:cs="Tahoma"/>
                <w:b/>
                <w:bCs/>
                <w:color w:val="000000" w:themeColor="text1"/>
                <w:szCs w:val="24"/>
              </w:rPr>
              <w:t>Budget</w:t>
            </w:r>
          </w:p>
          <w:p w14:paraId="5E7DAB34" w14:textId="0987579C" w:rsidR="5502A5A7" w:rsidRPr="00B378EE" w:rsidRDefault="5502A5A7" w:rsidP="5502A5A7">
            <w:pPr>
              <w:spacing w:after="0"/>
              <w:rPr>
                <w:rFonts w:ascii="Tahoma" w:hAnsi="Tahoma" w:cs="Tahoma"/>
                <w:color w:val="000000" w:themeColor="text1"/>
                <w:szCs w:val="24"/>
              </w:rPr>
            </w:pPr>
            <w:r w:rsidRPr="00B378EE">
              <w:rPr>
                <w:rFonts w:ascii="Tahoma" w:hAnsi="Tahoma" w:cs="Tahoma"/>
                <w:color w:val="000000" w:themeColor="text1"/>
                <w:szCs w:val="24"/>
              </w:rPr>
              <w:t>Applications will be evaluated on the degree to which:</w:t>
            </w:r>
          </w:p>
          <w:p w14:paraId="50F9F621" w14:textId="1F97266F" w:rsidR="5502A5A7" w:rsidRPr="00B378EE" w:rsidRDefault="5502A5A7" w:rsidP="00F97E60">
            <w:pPr>
              <w:numPr>
                <w:ilvl w:val="0"/>
                <w:numId w:val="2"/>
              </w:numPr>
              <w:rPr>
                <w:rFonts w:ascii="Tahoma" w:hAnsi="Tahoma" w:cs="Tahoma"/>
                <w:color w:val="000000" w:themeColor="text1"/>
                <w:szCs w:val="24"/>
              </w:rPr>
            </w:pPr>
            <w:r w:rsidRPr="00B378EE">
              <w:rPr>
                <w:rFonts w:ascii="Tahoma" w:hAnsi="Tahoma" w:cs="Tahoma"/>
                <w:color w:val="000000" w:themeColor="text1"/>
                <w:szCs w:val="24"/>
              </w:rPr>
              <w:t>The proposed budget is complete and provides confidence that the applicant has anticipated all eligible costs associated with the proposed infrastructure project.</w:t>
            </w:r>
          </w:p>
          <w:p w14:paraId="75907313" w14:textId="01166A52" w:rsidR="5502A5A7" w:rsidRPr="00B378EE" w:rsidRDefault="5502A5A7" w:rsidP="00F97E60">
            <w:pPr>
              <w:numPr>
                <w:ilvl w:val="0"/>
                <w:numId w:val="2"/>
              </w:numPr>
              <w:rPr>
                <w:rFonts w:ascii="Tahoma" w:hAnsi="Tahoma" w:cs="Tahoma"/>
                <w:color w:val="000000" w:themeColor="text1"/>
                <w:szCs w:val="24"/>
              </w:rPr>
            </w:pPr>
            <w:r w:rsidRPr="00B378EE">
              <w:rPr>
                <w:rFonts w:ascii="Tahoma" w:hAnsi="Tahoma" w:cs="Tahoma"/>
                <w:color w:val="000000" w:themeColor="text1"/>
                <w:szCs w:val="24"/>
              </w:rPr>
              <w:t>The proposed budget is justifiable and reasonable, and the cost per charging port is minimized.</w:t>
            </w:r>
          </w:p>
        </w:tc>
        <w:tc>
          <w:tcPr>
            <w:tcW w:w="1485" w:type="dxa"/>
            <w:tcBorders>
              <w:right w:val="single" w:sz="6" w:space="0" w:color="auto"/>
            </w:tcBorders>
            <w:tcMar>
              <w:left w:w="90" w:type="dxa"/>
              <w:right w:w="90" w:type="dxa"/>
            </w:tcMar>
          </w:tcPr>
          <w:p w14:paraId="7F626A87" w14:textId="021E2D09" w:rsidR="5502A5A7" w:rsidRPr="00B378EE" w:rsidRDefault="5502A5A7" w:rsidP="5502A5A7">
            <w:pPr>
              <w:spacing w:after="0"/>
              <w:jc w:val="center"/>
              <w:rPr>
                <w:rFonts w:ascii="Tahoma" w:hAnsi="Tahoma" w:cs="Tahoma"/>
                <w:color w:val="000000" w:themeColor="text1"/>
                <w:szCs w:val="24"/>
              </w:rPr>
            </w:pPr>
          </w:p>
          <w:p w14:paraId="3AA0A861" w14:textId="0463A3A8"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color w:val="000000" w:themeColor="text1"/>
                <w:szCs w:val="24"/>
              </w:rPr>
              <w:t>10</w:t>
            </w:r>
          </w:p>
        </w:tc>
      </w:tr>
      <w:tr w:rsidR="5502A5A7" w:rsidRPr="00B378EE" w14:paraId="148039E2" w14:textId="77777777" w:rsidTr="3DC15E9D">
        <w:trPr>
          <w:trHeight w:val="285"/>
        </w:trPr>
        <w:tc>
          <w:tcPr>
            <w:tcW w:w="7845" w:type="dxa"/>
            <w:tcBorders>
              <w:left w:val="single" w:sz="6" w:space="0" w:color="auto"/>
            </w:tcBorders>
            <w:tcMar>
              <w:left w:w="90" w:type="dxa"/>
              <w:right w:w="90" w:type="dxa"/>
            </w:tcMar>
          </w:tcPr>
          <w:p w14:paraId="61B7C956" w14:textId="27588F3E" w:rsidR="5502A5A7" w:rsidRPr="00B378EE" w:rsidRDefault="5502A5A7" w:rsidP="5502A5A7">
            <w:pPr>
              <w:spacing w:after="0"/>
              <w:rPr>
                <w:rFonts w:ascii="Tahoma" w:hAnsi="Tahoma" w:cs="Tahoma"/>
                <w:color w:val="000000" w:themeColor="text1"/>
                <w:szCs w:val="24"/>
              </w:rPr>
            </w:pPr>
            <w:r w:rsidRPr="00B378EE">
              <w:rPr>
                <w:rFonts w:ascii="Tahoma" w:hAnsi="Tahoma" w:cs="Tahoma"/>
                <w:b/>
                <w:bCs/>
                <w:color w:val="000000" w:themeColor="text1"/>
                <w:szCs w:val="24"/>
              </w:rPr>
              <w:t>Innovation and Benefits</w:t>
            </w:r>
          </w:p>
          <w:p w14:paraId="7F6AE4A8" w14:textId="3A312473" w:rsidR="5502A5A7" w:rsidRPr="00B378EE" w:rsidRDefault="5502A5A7" w:rsidP="5502A5A7">
            <w:pPr>
              <w:spacing w:after="0"/>
              <w:rPr>
                <w:rFonts w:ascii="Tahoma" w:hAnsi="Tahoma" w:cs="Tahoma"/>
                <w:color w:val="000000" w:themeColor="text1"/>
                <w:szCs w:val="24"/>
              </w:rPr>
            </w:pPr>
            <w:r w:rsidRPr="00B378EE">
              <w:rPr>
                <w:rFonts w:ascii="Tahoma" w:hAnsi="Tahoma" w:cs="Tahoma"/>
                <w:color w:val="000000" w:themeColor="text1"/>
                <w:szCs w:val="24"/>
              </w:rPr>
              <w:t>Applications will be evaluated on the degree to which:</w:t>
            </w:r>
          </w:p>
          <w:p w14:paraId="26992CB0" w14:textId="214CEC6C" w:rsidR="5502A5A7" w:rsidRPr="00B378EE" w:rsidRDefault="5502A5A7" w:rsidP="00173D93">
            <w:pPr>
              <w:numPr>
                <w:ilvl w:val="0"/>
                <w:numId w:val="1"/>
              </w:numPr>
              <w:spacing w:after="0"/>
              <w:rPr>
                <w:rFonts w:ascii="Tahoma" w:hAnsi="Tahoma" w:cs="Tahoma"/>
                <w:color w:val="000000" w:themeColor="text1"/>
                <w:szCs w:val="24"/>
              </w:rPr>
            </w:pPr>
            <w:r w:rsidRPr="00B378EE">
              <w:rPr>
                <w:rFonts w:ascii="Tahoma" w:hAnsi="Tahoma" w:cs="Tahoma"/>
                <w:color w:val="000000" w:themeColor="text1"/>
                <w:szCs w:val="24"/>
              </w:rPr>
              <w:t xml:space="preserve">The proposed project will provide direct, meaningful and assured benefits or serve residents of disadvantaged and low-income </w:t>
            </w:r>
            <w:r w:rsidRPr="00B378EE">
              <w:rPr>
                <w:rFonts w:ascii="Tahoma" w:hAnsi="Tahoma" w:cs="Tahoma"/>
                <w:color w:val="000000" w:themeColor="text1"/>
                <w:szCs w:val="24"/>
              </w:rPr>
              <w:lastRenderedPageBreak/>
              <w:t xml:space="preserve">communities (“priority populations”) and low-income Californians in accordance with the map provided at Priority Populations — California Climate Investments  </w:t>
            </w:r>
            <w:hyperlink r:id="rId57">
              <w:r w:rsidRPr="00B378EE">
                <w:rPr>
                  <w:rStyle w:val="Hyperlink"/>
                  <w:rFonts w:ascii="Tahoma" w:hAnsi="Tahoma" w:cs="Tahoma"/>
                  <w:szCs w:val="24"/>
                </w:rPr>
                <w:t>https://www.caclimateinvestments.ca.gov/priority-populations</w:t>
              </w:r>
            </w:hyperlink>
            <w:r w:rsidRPr="00B378EE">
              <w:rPr>
                <w:rFonts w:ascii="Tahoma" w:hAnsi="Tahoma" w:cs="Tahoma"/>
                <w:color w:val="000000" w:themeColor="text1"/>
                <w:szCs w:val="24"/>
              </w:rPr>
              <w:t>.</w:t>
            </w:r>
          </w:p>
        </w:tc>
        <w:tc>
          <w:tcPr>
            <w:tcW w:w="1485" w:type="dxa"/>
            <w:tcBorders>
              <w:right w:val="single" w:sz="6" w:space="0" w:color="auto"/>
            </w:tcBorders>
            <w:tcMar>
              <w:left w:w="90" w:type="dxa"/>
              <w:right w:w="90" w:type="dxa"/>
            </w:tcMar>
          </w:tcPr>
          <w:p w14:paraId="38F669EF" w14:textId="23DA11EE" w:rsidR="5502A5A7" w:rsidRPr="00B378EE" w:rsidRDefault="5502A5A7" w:rsidP="5502A5A7">
            <w:pPr>
              <w:spacing w:after="0"/>
              <w:jc w:val="center"/>
              <w:rPr>
                <w:rFonts w:ascii="Tahoma" w:hAnsi="Tahoma" w:cs="Tahoma"/>
                <w:color w:val="000000" w:themeColor="text1"/>
                <w:szCs w:val="24"/>
              </w:rPr>
            </w:pPr>
          </w:p>
          <w:p w14:paraId="0715DA64" w14:textId="0DE2B213"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color w:val="000000" w:themeColor="text1"/>
                <w:szCs w:val="24"/>
              </w:rPr>
              <w:t>10</w:t>
            </w:r>
          </w:p>
        </w:tc>
      </w:tr>
      <w:tr w:rsidR="5502A5A7" w:rsidRPr="00B378EE" w14:paraId="0D615BC9" w14:textId="77777777" w:rsidTr="3DC15E9D">
        <w:trPr>
          <w:trHeight w:val="285"/>
        </w:trPr>
        <w:tc>
          <w:tcPr>
            <w:tcW w:w="7845" w:type="dxa"/>
            <w:tcBorders>
              <w:left w:val="single" w:sz="6" w:space="0" w:color="auto"/>
            </w:tcBorders>
            <w:shd w:val="clear" w:color="auto" w:fill="D9D9D9" w:themeFill="background1" w:themeFillShade="D9"/>
            <w:tcMar>
              <w:left w:w="90" w:type="dxa"/>
              <w:right w:w="90" w:type="dxa"/>
            </w:tcMar>
          </w:tcPr>
          <w:p w14:paraId="0886785E" w14:textId="26178BE1" w:rsidR="5502A5A7" w:rsidRPr="00B378EE" w:rsidRDefault="5502A5A7" w:rsidP="5502A5A7">
            <w:pPr>
              <w:spacing w:after="0"/>
              <w:rPr>
                <w:rFonts w:ascii="Tahoma" w:hAnsi="Tahoma" w:cs="Tahoma"/>
                <w:color w:val="000000" w:themeColor="text1"/>
                <w:szCs w:val="24"/>
              </w:rPr>
            </w:pPr>
            <w:r w:rsidRPr="00B378EE">
              <w:rPr>
                <w:rFonts w:ascii="Tahoma" w:hAnsi="Tahoma" w:cs="Tahoma"/>
                <w:b/>
                <w:bCs/>
                <w:color w:val="000000" w:themeColor="text1"/>
                <w:szCs w:val="24"/>
              </w:rPr>
              <w:t>Total Possible Points</w:t>
            </w:r>
          </w:p>
        </w:tc>
        <w:tc>
          <w:tcPr>
            <w:tcW w:w="1485" w:type="dxa"/>
            <w:tcBorders>
              <w:right w:val="single" w:sz="6" w:space="0" w:color="auto"/>
            </w:tcBorders>
            <w:shd w:val="clear" w:color="auto" w:fill="D9D9D9" w:themeFill="background1" w:themeFillShade="D9"/>
            <w:tcMar>
              <w:left w:w="90" w:type="dxa"/>
              <w:right w:w="90" w:type="dxa"/>
            </w:tcMar>
          </w:tcPr>
          <w:p w14:paraId="4AFF8592" w14:textId="04A4D509"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b/>
                <w:bCs/>
                <w:color w:val="000000" w:themeColor="text1"/>
                <w:szCs w:val="24"/>
              </w:rPr>
              <w:t>100</w:t>
            </w:r>
          </w:p>
        </w:tc>
      </w:tr>
      <w:tr w:rsidR="5502A5A7" w:rsidRPr="00B378EE" w14:paraId="100B4413" w14:textId="77777777" w:rsidTr="3DC15E9D">
        <w:trPr>
          <w:trHeight w:val="285"/>
        </w:trPr>
        <w:tc>
          <w:tcPr>
            <w:tcW w:w="7845" w:type="dxa"/>
            <w:tcBorders>
              <w:left w:val="single" w:sz="6" w:space="0" w:color="auto"/>
              <w:bottom w:val="single" w:sz="6" w:space="0" w:color="auto"/>
            </w:tcBorders>
            <w:shd w:val="clear" w:color="auto" w:fill="D9D9D9" w:themeFill="background1" w:themeFillShade="D9"/>
            <w:tcMar>
              <w:left w:w="90" w:type="dxa"/>
              <w:right w:w="90" w:type="dxa"/>
            </w:tcMar>
          </w:tcPr>
          <w:p w14:paraId="3C04438B" w14:textId="258EA3EF" w:rsidR="5502A5A7" w:rsidRPr="00B378EE" w:rsidRDefault="5502A5A7" w:rsidP="5502A5A7">
            <w:pPr>
              <w:spacing w:after="0"/>
              <w:rPr>
                <w:rFonts w:ascii="Tahoma" w:hAnsi="Tahoma" w:cs="Tahoma"/>
                <w:color w:val="000000" w:themeColor="text1"/>
                <w:szCs w:val="24"/>
              </w:rPr>
            </w:pPr>
            <w:r w:rsidRPr="00B378EE">
              <w:rPr>
                <w:rFonts w:ascii="Tahoma" w:hAnsi="Tahoma" w:cs="Tahoma"/>
                <w:b/>
                <w:bCs/>
                <w:color w:val="000000" w:themeColor="text1"/>
                <w:szCs w:val="24"/>
              </w:rPr>
              <w:t>Minimum Passing Score (70%)</w:t>
            </w:r>
          </w:p>
        </w:tc>
        <w:tc>
          <w:tcPr>
            <w:tcW w:w="1485" w:type="dxa"/>
            <w:tcBorders>
              <w:bottom w:val="single" w:sz="6" w:space="0" w:color="auto"/>
              <w:right w:val="single" w:sz="6" w:space="0" w:color="auto"/>
            </w:tcBorders>
            <w:shd w:val="clear" w:color="auto" w:fill="D9D9D9" w:themeFill="background1" w:themeFillShade="D9"/>
            <w:tcMar>
              <w:left w:w="90" w:type="dxa"/>
              <w:right w:w="90" w:type="dxa"/>
            </w:tcMar>
          </w:tcPr>
          <w:p w14:paraId="0BCEC612" w14:textId="67D2ADE1" w:rsidR="5502A5A7" w:rsidRPr="00B378EE" w:rsidRDefault="5502A5A7" w:rsidP="5502A5A7">
            <w:pPr>
              <w:spacing w:after="0"/>
              <w:jc w:val="center"/>
              <w:rPr>
                <w:rFonts w:ascii="Tahoma" w:hAnsi="Tahoma" w:cs="Tahoma"/>
                <w:color w:val="000000" w:themeColor="text1"/>
                <w:szCs w:val="24"/>
              </w:rPr>
            </w:pPr>
            <w:r w:rsidRPr="00B378EE">
              <w:rPr>
                <w:rFonts w:ascii="Tahoma" w:hAnsi="Tahoma" w:cs="Tahoma"/>
                <w:b/>
                <w:bCs/>
                <w:color w:val="000000" w:themeColor="text1"/>
                <w:szCs w:val="24"/>
              </w:rPr>
              <w:t>70</w:t>
            </w:r>
          </w:p>
        </w:tc>
      </w:tr>
    </w:tbl>
    <w:p w14:paraId="51294DEF" w14:textId="05FF104F" w:rsidR="007D60E9" w:rsidRPr="00B378EE" w:rsidRDefault="007D60E9" w:rsidP="007A70A6">
      <w:pPr>
        <w:spacing w:after="0"/>
        <w:rPr>
          <w:rFonts w:ascii="Tahoma" w:hAnsi="Tahoma" w:cs="Tahoma"/>
        </w:rPr>
      </w:pPr>
      <w:bookmarkStart w:id="66" w:name="_Toc365376518"/>
    </w:p>
    <w:p w14:paraId="54C21AC3" w14:textId="47AB738E" w:rsidR="597C5CF9" w:rsidRPr="00B378EE" w:rsidRDefault="597C5CF9" w:rsidP="5502A5A7">
      <w:pPr>
        <w:pStyle w:val="Heading3"/>
        <w:rPr>
          <w:rFonts w:ascii="Tahoma" w:hAnsi="Tahoma" w:cs="Tahoma"/>
        </w:rPr>
      </w:pPr>
      <w:bookmarkStart w:id="67" w:name="_Toc232059980"/>
      <w:r w:rsidRPr="00B378EE">
        <w:rPr>
          <w:rFonts w:ascii="Tahoma" w:hAnsi="Tahoma" w:cs="Tahoma"/>
        </w:rPr>
        <w:t>Evaluation Criteria [Funding Lane 3]</w:t>
      </w:r>
      <w:bookmarkEnd w:id="67"/>
    </w:p>
    <w:p w14:paraId="40E39513" w14:textId="162950D1" w:rsidR="597C5CF9" w:rsidRPr="00B378EE" w:rsidRDefault="597C5CF9" w:rsidP="5502A5A7">
      <w:pPr>
        <w:ind w:left="720"/>
        <w:rPr>
          <w:rFonts w:ascii="Tahoma" w:hAnsi="Tahoma" w:cs="Tahoma"/>
        </w:rPr>
      </w:pPr>
      <w:r w:rsidRPr="00B378EE">
        <w:rPr>
          <w:rFonts w:ascii="Tahoma" w:eastAsia="Tahoma" w:hAnsi="Tahoma" w:cs="Tahoma"/>
          <w:color w:val="000000" w:themeColor="text1"/>
          <w:szCs w:val="24"/>
        </w:rPr>
        <w:t xml:space="preserve">Funding Lane 3 applications will be evaluated using the evaluation criteria table below. </w:t>
      </w:r>
      <w:r w:rsidRPr="00B378EE">
        <w:rPr>
          <w:rFonts w:ascii="Tahoma" w:hAnsi="Tahoma" w:cs="Tahoma"/>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59"/>
        <w:gridCol w:w="1485"/>
      </w:tblGrid>
      <w:tr w:rsidR="5502A5A7" w:rsidRPr="00B378EE" w14:paraId="2FCA1E8C" w14:textId="77777777" w:rsidTr="3DC15E9D">
        <w:trPr>
          <w:trHeight w:val="285"/>
        </w:trPr>
        <w:tc>
          <w:tcPr>
            <w:tcW w:w="7860" w:type="dxa"/>
            <w:tcBorders>
              <w:top w:val="single" w:sz="6" w:space="0" w:color="auto"/>
              <w:left w:val="single" w:sz="6" w:space="0" w:color="auto"/>
            </w:tcBorders>
            <w:shd w:val="clear" w:color="auto" w:fill="D9D9D9" w:themeFill="background1" w:themeFillShade="D9"/>
            <w:tcMar>
              <w:left w:w="90" w:type="dxa"/>
              <w:right w:w="90" w:type="dxa"/>
            </w:tcMar>
          </w:tcPr>
          <w:p w14:paraId="48EC92A8" w14:textId="2C648D2C" w:rsidR="5502A5A7" w:rsidRPr="00B378EE" w:rsidRDefault="5502A5A7" w:rsidP="5502A5A7">
            <w:pPr>
              <w:ind w:left="720"/>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Criterion for Funding Lane 3</w:t>
            </w:r>
          </w:p>
        </w:tc>
        <w:tc>
          <w:tcPr>
            <w:tcW w:w="1485" w:type="dxa"/>
            <w:tcBorders>
              <w:top w:val="single" w:sz="6" w:space="0" w:color="auto"/>
              <w:right w:val="single" w:sz="6" w:space="0" w:color="auto"/>
            </w:tcBorders>
            <w:shd w:val="clear" w:color="auto" w:fill="D9D9D9" w:themeFill="background1" w:themeFillShade="D9"/>
            <w:tcMar>
              <w:left w:w="90" w:type="dxa"/>
              <w:right w:w="90" w:type="dxa"/>
            </w:tcMar>
          </w:tcPr>
          <w:p w14:paraId="6E24648F" w14:textId="2ABE847F"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Possible Points</w:t>
            </w:r>
          </w:p>
        </w:tc>
      </w:tr>
      <w:tr w:rsidR="5502A5A7" w:rsidRPr="00B378EE" w14:paraId="633D557B" w14:textId="77777777" w:rsidTr="3DC15E9D">
        <w:trPr>
          <w:trHeight w:val="285"/>
        </w:trPr>
        <w:tc>
          <w:tcPr>
            <w:tcW w:w="7860" w:type="dxa"/>
            <w:tcBorders>
              <w:left w:val="single" w:sz="6" w:space="0" w:color="auto"/>
            </w:tcBorders>
            <w:tcMar>
              <w:left w:w="90" w:type="dxa"/>
              <w:right w:w="90" w:type="dxa"/>
            </w:tcMar>
          </w:tcPr>
          <w:p w14:paraId="1A53A2E2" w14:textId="72CFC3C1"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b/>
                <w:bCs/>
                <w:color w:val="000000" w:themeColor="text1"/>
                <w:szCs w:val="24"/>
              </w:rPr>
              <w:t>Team Experience and Qualifications</w:t>
            </w:r>
          </w:p>
          <w:p w14:paraId="4F7352F9" w14:textId="042B94DB"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Applications will be evaluated on the degree to which:</w:t>
            </w:r>
          </w:p>
          <w:p w14:paraId="6089B200" w14:textId="26105D37" w:rsidR="5502A5A7" w:rsidRPr="005E15FF" w:rsidRDefault="5502A5A7" w:rsidP="006D2B96">
            <w:pPr>
              <w:pStyle w:val="ListParagraph"/>
              <w:numPr>
                <w:ilvl w:val="0"/>
                <w:numId w:val="54"/>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project team’s qualifications are appropriate for successful implementation of the proposed project. </w:t>
            </w:r>
          </w:p>
          <w:p w14:paraId="3360BB41" w14:textId="56DA134C" w:rsidR="5502A5A7" w:rsidRPr="005E15FF" w:rsidRDefault="5502A5A7" w:rsidP="006D2B96">
            <w:pPr>
              <w:pStyle w:val="ListParagraph"/>
              <w:numPr>
                <w:ilvl w:val="0"/>
                <w:numId w:val="54"/>
              </w:numPr>
              <w:rPr>
                <w:rFonts w:ascii="Tahoma" w:eastAsia="Arial" w:hAnsi="Tahoma" w:cs="Tahoma"/>
                <w:color w:val="000000" w:themeColor="text1"/>
                <w:szCs w:val="24"/>
              </w:rPr>
            </w:pPr>
            <w:r w:rsidRPr="005E15FF">
              <w:rPr>
                <w:rFonts w:ascii="Tahoma" w:eastAsia="Arial" w:hAnsi="Tahoma" w:cs="Tahoma"/>
                <w:color w:val="000000" w:themeColor="text1"/>
                <w:szCs w:val="24"/>
              </w:rPr>
              <w:t>The project team demonstrates the ability to meet deadlines and</w:t>
            </w:r>
            <w:r w:rsidR="005E15FF" w:rsidRPr="005E15FF">
              <w:rPr>
                <w:rFonts w:ascii="Tahoma" w:eastAsia="Arial" w:hAnsi="Tahoma" w:cs="Tahoma"/>
                <w:color w:val="000000" w:themeColor="text1"/>
                <w:szCs w:val="24"/>
              </w:rPr>
              <w:t xml:space="preserve"> </w:t>
            </w:r>
            <w:r w:rsidRPr="005E15FF">
              <w:rPr>
                <w:rFonts w:ascii="Tahoma" w:eastAsia="Arial" w:hAnsi="Tahoma" w:cs="Tahoma"/>
                <w:color w:val="000000" w:themeColor="text1"/>
                <w:szCs w:val="24"/>
              </w:rPr>
              <w:t xml:space="preserve">milestones for the proposed project. </w:t>
            </w:r>
          </w:p>
          <w:p w14:paraId="296001DA" w14:textId="1E868570" w:rsidR="5502A5A7" w:rsidRPr="005E15FF" w:rsidRDefault="5502A5A7" w:rsidP="006D2B96">
            <w:pPr>
              <w:pStyle w:val="ListParagraph"/>
              <w:numPr>
                <w:ilvl w:val="0"/>
                <w:numId w:val="54"/>
              </w:numPr>
              <w:rPr>
                <w:rFonts w:ascii="Tahoma" w:eastAsia="Arial" w:hAnsi="Tahoma" w:cs="Tahoma"/>
                <w:color w:val="000000" w:themeColor="text1"/>
                <w:szCs w:val="24"/>
              </w:rPr>
            </w:pPr>
            <w:r w:rsidRPr="005E15FF">
              <w:rPr>
                <w:rFonts w:ascii="Tahoma" w:eastAsia="Arial" w:hAnsi="Tahoma" w:cs="Tahoma"/>
                <w:color w:val="000000" w:themeColor="text1"/>
                <w:szCs w:val="24"/>
              </w:rPr>
              <w:t>The project team demonstrates the ability to control project costs.</w:t>
            </w:r>
          </w:p>
          <w:p w14:paraId="106D5384" w14:textId="6C66F8F8" w:rsidR="5502A5A7" w:rsidRPr="005E15FF" w:rsidRDefault="5502A5A7" w:rsidP="006D2B96">
            <w:pPr>
              <w:pStyle w:val="ListParagraph"/>
              <w:numPr>
                <w:ilvl w:val="0"/>
                <w:numId w:val="54"/>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Applicant and project team have demonstrated exceptional administrative and technical performance under existing or prior funding agreements (CEC and/or other public agencies), if the Applicant or project team worked on such projects. </w:t>
            </w:r>
          </w:p>
        </w:tc>
        <w:tc>
          <w:tcPr>
            <w:tcW w:w="1485" w:type="dxa"/>
            <w:tcBorders>
              <w:right w:val="single" w:sz="6" w:space="0" w:color="auto"/>
            </w:tcBorders>
            <w:tcMar>
              <w:left w:w="90" w:type="dxa"/>
              <w:right w:w="90" w:type="dxa"/>
            </w:tcMar>
          </w:tcPr>
          <w:p w14:paraId="1C2AA659" w14:textId="16D15B11" w:rsidR="5502A5A7" w:rsidRPr="00B378EE" w:rsidRDefault="5502A5A7" w:rsidP="5502A5A7">
            <w:pPr>
              <w:jc w:val="center"/>
              <w:rPr>
                <w:rFonts w:ascii="Tahoma" w:eastAsia="Arial" w:hAnsi="Tahoma" w:cs="Tahoma"/>
                <w:color w:val="000000" w:themeColor="text1"/>
                <w:szCs w:val="24"/>
              </w:rPr>
            </w:pPr>
          </w:p>
          <w:p w14:paraId="1D9BEC97" w14:textId="79E83167"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color w:val="000000" w:themeColor="text1"/>
                <w:szCs w:val="24"/>
              </w:rPr>
              <w:t>20</w:t>
            </w:r>
          </w:p>
        </w:tc>
      </w:tr>
      <w:tr w:rsidR="5502A5A7" w:rsidRPr="00B378EE" w14:paraId="3EF70919" w14:textId="77777777" w:rsidTr="3DC15E9D">
        <w:trPr>
          <w:trHeight w:val="1108"/>
        </w:trPr>
        <w:tc>
          <w:tcPr>
            <w:tcW w:w="7860" w:type="dxa"/>
            <w:tcBorders>
              <w:left w:val="single" w:sz="6" w:space="0" w:color="auto"/>
            </w:tcBorders>
            <w:tcMar>
              <w:left w:w="90" w:type="dxa"/>
              <w:right w:w="90" w:type="dxa"/>
            </w:tcMar>
          </w:tcPr>
          <w:p w14:paraId="46503901" w14:textId="5D18D2A7" w:rsidR="5502A5A7" w:rsidRPr="00297193" w:rsidRDefault="5502A5A7" w:rsidP="5502A5A7">
            <w:pPr>
              <w:rPr>
                <w:rFonts w:ascii="Tahoma" w:eastAsia="Arial" w:hAnsi="Tahoma" w:cs="Tahoma"/>
                <w:color w:val="000000" w:themeColor="text1"/>
                <w:szCs w:val="24"/>
              </w:rPr>
            </w:pPr>
            <w:r w:rsidRPr="00297193">
              <w:rPr>
                <w:rFonts w:ascii="Tahoma" w:eastAsia="Arial" w:hAnsi="Tahoma" w:cs="Tahoma"/>
                <w:b/>
                <w:bCs/>
                <w:color w:val="000000" w:themeColor="text1"/>
                <w:szCs w:val="24"/>
              </w:rPr>
              <w:t>Project Implementation and Readiness</w:t>
            </w:r>
          </w:p>
          <w:p w14:paraId="4E8C46CA" w14:textId="13B82CDA" w:rsidR="5502A5A7" w:rsidRPr="00297193" w:rsidRDefault="5502A5A7" w:rsidP="5502A5A7">
            <w:pPr>
              <w:rPr>
                <w:rFonts w:ascii="Tahoma" w:eastAsia="Arial" w:hAnsi="Tahoma" w:cs="Tahoma"/>
                <w:color w:val="000000" w:themeColor="text1"/>
                <w:szCs w:val="24"/>
              </w:rPr>
            </w:pPr>
            <w:r w:rsidRPr="00297193">
              <w:rPr>
                <w:rFonts w:ascii="Tahoma" w:eastAsia="Arial" w:hAnsi="Tahoma" w:cs="Tahoma"/>
                <w:color w:val="000000" w:themeColor="text1"/>
                <w:szCs w:val="24"/>
              </w:rPr>
              <w:t>Applications will be evaluated on the degree to which:</w:t>
            </w:r>
          </w:p>
          <w:p w14:paraId="5CEE8B17" w14:textId="1C025681" w:rsidR="5502A5A7" w:rsidRPr="00297193" w:rsidRDefault="5502A5A7" w:rsidP="006D2B96">
            <w:pPr>
              <w:pStyle w:val="ListParagraph"/>
              <w:numPr>
                <w:ilvl w:val="0"/>
                <w:numId w:val="62"/>
              </w:numPr>
              <w:rPr>
                <w:rFonts w:ascii="Tahoma" w:hAnsi="Tahoma" w:cs="Tahoma"/>
              </w:rPr>
            </w:pPr>
            <w:r w:rsidRPr="00297193">
              <w:rPr>
                <w:rFonts w:ascii="Tahoma" w:hAnsi="Tahoma" w:cs="Tahoma"/>
              </w:rPr>
              <w:t>The need for the proposed charging infrastructure is clear and justified in Attachment 8.</w:t>
            </w:r>
          </w:p>
          <w:p w14:paraId="470EFC04" w14:textId="1893DD64" w:rsidR="5502A5A7" w:rsidRPr="00297193" w:rsidRDefault="5502A5A7" w:rsidP="006D2B96">
            <w:pPr>
              <w:pStyle w:val="ListParagraph"/>
              <w:numPr>
                <w:ilvl w:val="0"/>
                <w:numId w:val="62"/>
              </w:numPr>
              <w:rPr>
                <w:rFonts w:ascii="Tahoma" w:hAnsi="Tahoma" w:cs="Tahoma"/>
              </w:rPr>
            </w:pPr>
            <w:r w:rsidRPr="00297193">
              <w:rPr>
                <w:rFonts w:ascii="Tahoma" w:hAnsi="Tahoma" w:cs="Tahoma"/>
              </w:rPr>
              <w:t>The proposed project has achieved compliance under CEQA.</w:t>
            </w:r>
          </w:p>
          <w:p w14:paraId="05CCBE7A" w14:textId="76138005" w:rsidR="5502A5A7" w:rsidRPr="00297193" w:rsidRDefault="5502A5A7" w:rsidP="006D2B96">
            <w:pPr>
              <w:pStyle w:val="ListParagraph"/>
              <w:numPr>
                <w:ilvl w:val="0"/>
                <w:numId w:val="62"/>
              </w:numPr>
              <w:rPr>
                <w:rFonts w:ascii="Tahoma" w:hAnsi="Tahoma" w:cs="Tahoma"/>
              </w:rPr>
            </w:pPr>
            <w:r w:rsidRPr="00297193">
              <w:rPr>
                <w:rFonts w:ascii="Tahoma" w:hAnsi="Tahoma" w:cs="Tahoma"/>
              </w:rPr>
              <w:t>Required permitting for the proposed project has been completed.</w:t>
            </w:r>
          </w:p>
          <w:p w14:paraId="13902F58" w14:textId="2BF01A7B" w:rsidR="6BE35A4E" w:rsidRPr="00297193" w:rsidRDefault="6BE35A4E" w:rsidP="006D2B96">
            <w:pPr>
              <w:pStyle w:val="ListParagraph"/>
              <w:numPr>
                <w:ilvl w:val="0"/>
                <w:numId w:val="62"/>
              </w:numPr>
              <w:rPr>
                <w:rFonts w:ascii="Tahoma" w:hAnsi="Tahoma" w:cs="Tahoma"/>
                <w:b/>
                <w:bCs/>
                <w:u w:val="single"/>
              </w:rPr>
            </w:pPr>
            <w:r w:rsidRPr="00297193">
              <w:rPr>
                <w:rFonts w:ascii="Tahoma" w:hAnsi="Tahoma" w:cs="Tahoma"/>
                <w:b/>
                <w:bCs/>
                <w:u w:val="single"/>
              </w:rPr>
              <w:t>The Division of the State Architect review is required for the project, and the proposed project timeline is affected by the review.</w:t>
            </w:r>
          </w:p>
          <w:p w14:paraId="0D7780C6" w14:textId="0C673264" w:rsidR="5502A5A7" w:rsidRPr="00297193" w:rsidRDefault="5502A5A7" w:rsidP="006D2B96">
            <w:pPr>
              <w:pStyle w:val="ListParagraph"/>
              <w:numPr>
                <w:ilvl w:val="0"/>
                <w:numId w:val="62"/>
              </w:numPr>
              <w:rPr>
                <w:rFonts w:ascii="Tahoma" w:hAnsi="Tahoma" w:cs="Tahoma"/>
              </w:rPr>
            </w:pPr>
            <w:r w:rsidRPr="00297193">
              <w:rPr>
                <w:rFonts w:ascii="Tahoma" w:hAnsi="Tahoma" w:cs="Tahoma"/>
              </w:rPr>
              <w:t>The estimated timeline to energize the site(s) is minimized.</w:t>
            </w:r>
          </w:p>
          <w:p w14:paraId="32CF932E" w14:textId="2A3C4C6B" w:rsidR="5502A5A7" w:rsidRPr="00297193" w:rsidRDefault="5502A5A7" w:rsidP="006D2B96">
            <w:pPr>
              <w:pStyle w:val="ListParagraph"/>
              <w:numPr>
                <w:ilvl w:val="0"/>
                <w:numId w:val="62"/>
              </w:numPr>
              <w:rPr>
                <w:rFonts w:ascii="Tahoma" w:hAnsi="Tahoma" w:cs="Tahoma"/>
              </w:rPr>
            </w:pPr>
            <w:r w:rsidRPr="00297193">
              <w:rPr>
                <w:rFonts w:ascii="Tahoma" w:hAnsi="Tahoma" w:cs="Tahoma"/>
              </w:rPr>
              <w:t>The estimated timeline for charger installation and commissioning from the point of anticipated CEC Business Meeting approval is realistic and expedited.</w:t>
            </w:r>
          </w:p>
          <w:p w14:paraId="229A911D" w14:textId="64E8F44F" w:rsidR="5502A5A7" w:rsidRPr="00297193" w:rsidRDefault="5502A5A7" w:rsidP="006D2B96">
            <w:pPr>
              <w:pStyle w:val="ListParagraph"/>
              <w:numPr>
                <w:ilvl w:val="0"/>
                <w:numId w:val="55"/>
              </w:numPr>
              <w:rPr>
                <w:rFonts w:ascii="Tahoma" w:eastAsia="Arial" w:hAnsi="Tahoma" w:cs="Tahoma"/>
                <w:color w:val="000000" w:themeColor="text1"/>
                <w:szCs w:val="24"/>
              </w:rPr>
            </w:pPr>
            <w:r w:rsidRPr="00297193">
              <w:rPr>
                <w:rFonts w:ascii="Tahoma" w:eastAsia="Arial" w:hAnsi="Tahoma" w:cs="Tahoma"/>
                <w:color w:val="000000" w:themeColor="text1"/>
                <w:szCs w:val="24"/>
              </w:rPr>
              <w:lastRenderedPageBreak/>
              <w:t>Potential project delays and strategies to mitigate delays are identified.</w:t>
            </w:r>
          </w:p>
          <w:p w14:paraId="2F31020C" w14:textId="73F914C8" w:rsidR="5502A5A7" w:rsidRPr="00297193" w:rsidRDefault="5502A5A7" w:rsidP="006D2B96">
            <w:pPr>
              <w:pStyle w:val="ListParagraph"/>
              <w:numPr>
                <w:ilvl w:val="0"/>
                <w:numId w:val="55"/>
              </w:numPr>
              <w:rPr>
                <w:rFonts w:ascii="Tahoma" w:eastAsia="Arial" w:hAnsi="Tahoma" w:cs="Tahoma"/>
                <w:color w:val="000000" w:themeColor="text1"/>
                <w:szCs w:val="24"/>
              </w:rPr>
            </w:pPr>
            <w:r w:rsidRPr="00297193">
              <w:rPr>
                <w:rFonts w:ascii="Tahoma" w:eastAsia="Arial" w:hAnsi="Tahoma" w:cs="Tahoma"/>
                <w:color w:val="000000" w:themeColor="text1"/>
                <w:szCs w:val="24"/>
              </w:rPr>
              <w:t>The timeline for when electric school buses will be in operation to utilize the installed charging infrastructure is clear and realistic.</w:t>
            </w:r>
          </w:p>
          <w:p w14:paraId="5D280070" w14:textId="2F14E756" w:rsidR="5502A5A7" w:rsidRPr="00297193" w:rsidRDefault="5502A5A7" w:rsidP="5502A5A7">
            <w:pPr>
              <w:ind w:left="360"/>
              <w:rPr>
                <w:rFonts w:ascii="Tahoma" w:eastAsia="Arial" w:hAnsi="Tahoma" w:cs="Tahoma"/>
                <w:color w:val="000000" w:themeColor="text1"/>
                <w:szCs w:val="24"/>
              </w:rPr>
            </w:pPr>
            <w:r w:rsidRPr="00297193">
              <w:rPr>
                <w:rFonts w:ascii="Tahoma" w:eastAsia="Arial" w:hAnsi="Tahoma" w:cs="Tahoma"/>
                <w:b/>
                <w:bCs/>
                <w:color w:val="000000" w:themeColor="text1"/>
                <w:szCs w:val="24"/>
              </w:rPr>
              <w:t>NOTE: Project Implementation and Readiness must obtain a minimum passing score of 21 points (70 percent) within this evaluation criterion to be eligible for funding.</w:t>
            </w:r>
          </w:p>
        </w:tc>
        <w:tc>
          <w:tcPr>
            <w:tcW w:w="1485" w:type="dxa"/>
            <w:tcBorders>
              <w:right w:val="single" w:sz="6" w:space="0" w:color="auto"/>
            </w:tcBorders>
            <w:tcMar>
              <w:left w:w="90" w:type="dxa"/>
              <w:right w:w="90" w:type="dxa"/>
            </w:tcMar>
          </w:tcPr>
          <w:p w14:paraId="5469AEF2" w14:textId="28D8A24A" w:rsidR="5502A5A7" w:rsidRPr="00B378EE" w:rsidRDefault="5502A5A7" w:rsidP="5502A5A7">
            <w:pPr>
              <w:jc w:val="center"/>
              <w:rPr>
                <w:rFonts w:ascii="Tahoma" w:eastAsia="Arial" w:hAnsi="Tahoma" w:cs="Tahoma"/>
                <w:color w:val="000000" w:themeColor="text1"/>
                <w:szCs w:val="24"/>
              </w:rPr>
            </w:pPr>
          </w:p>
          <w:p w14:paraId="13774A27" w14:textId="5A0A10E3"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color w:val="000000" w:themeColor="text1"/>
                <w:szCs w:val="24"/>
              </w:rPr>
              <w:t>30</w:t>
            </w:r>
          </w:p>
        </w:tc>
      </w:tr>
      <w:tr w:rsidR="5502A5A7" w:rsidRPr="00B378EE" w14:paraId="407C743B" w14:textId="77777777" w:rsidTr="3DC15E9D">
        <w:trPr>
          <w:trHeight w:val="3045"/>
        </w:trPr>
        <w:tc>
          <w:tcPr>
            <w:tcW w:w="7860" w:type="dxa"/>
            <w:tcBorders>
              <w:left w:val="single" w:sz="6" w:space="0" w:color="auto"/>
            </w:tcBorders>
            <w:tcMar>
              <w:left w:w="90" w:type="dxa"/>
              <w:right w:w="90" w:type="dxa"/>
            </w:tcMar>
          </w:tcPr>
          <w:p w14:paraId="31FD4876" w14:textId="74C7A751"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b/>
                <w:bCs/>
                <w:color w:val="000000" w:themeColor="text1"/>
                <w:szCs w:val="24"/>
              </w:rPr>
              <w:t>Budget</w:t>
            </w:r>
          </w:p>
          <w:p w14:paraId="4EB576C8" w14:textId="331A0212"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Applications will be evaluated on the degree to which:</w:t>
            </w:r>
          </w:p>
          <w:p w14:paraId="20287BAA" w14:textId="07BCBC83" w:rsidR="5502A5A7" w:rsidRPr="005E15FF" w:rsidRDefault="5502A5A7" w:rsidP="006D2B96">
            <w:pPr>
              <w:pStyle w:val="ListParagraph"/>
              <w:numPr>
                <w:ilvl w:val="0"/>
                <w:numId w:val="56"/>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proposed budget reflects a cost-effective use of CEC funds, including a clear rationale for the requested CEC funds and the cost per charging port. </w:t>
            </w:r>
          </w:p>
          <w:p w14:paraId="2213E1DC" w14:textId="726BCBDC" w:rsidR="5502A5A7" w:rsidRPr="005E15FF" w:rsidRDefault="5502A5A7" w:rsidP="006D2B96">
            <w:pPr>
              <w:pStyle w:val="ListParagraph"/>
              <w:numPr>
                <w:ilvl w:val="0"/>
                <w:numId w:val="56"/>
              </w:numPr>
              <w:rPr>
                <w:rFonts w:ascii="Tahoma" w:eastAsia="Arial" w:hAnsi="Tahoma" w:cs="Tahoma"/>
                <w:color w:val="000000" w:themeColor="text1"/>
                <w:szCs w:val="24"/>
              </w:rPr>
            </w:pPr>
            <w:r w:rsidRPr="005E15FF">
              <w:rPr>
                <w:rFonts w:ascii="Tahoma" w:eastAsia="Arial" w:hAnsi="Tahoma" w:cs="Tahoma"/>
                <w:color w:val="000000" w:themeColor="text1"/>
                <w:szCs w:val="24"/>
              </w:rPr>
              <w:t>The Applicant demonstrates the need for state funding for the proposed project.</w:t>
            </w:r>
          </w:p>
          <w:p w14:paraId="147198CC" w14:textId="636A881C" w:rsidR="5502A5A7" w:rsidRPr="005E15FF" w:rsidRDefault="5502A5A7" w:rsidP="006D2B96">
            <w:pPr>
              <w:pStyle w:val="ListParagraph"/>
              <w:numPr>
                <w:ilvl w:val="0"/>
                <w:numId w:val="56"/>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proposed budget is justifiable and reasonable, and the cost per charging port is minimized. </w:t>
            </w:r>
          </w:p>
        </w:tc>
        <w:tc>
          <w:tcPr>
            <w:tcW w:w="1485" w:type="dxa"/>
            <w:tcBorders>
              <w:right w:val="single" w:sz="6" w:space="0" w:color="auto"/>
            </w:tcBorders>
            <w:tcMar>
              <w:left w:w="90" w:type="dxa"/>
              <w:right w:w="90" w:type="dxa"/>
            </w:tcMar>
          </w:tcPr>
          <w:p w14:paraId="37A7FB4F" w14:textId="41FE62E9" w:rsidR="5502A5A7" w:rsidRPr="00B378EE" w:rsidRDefault="5502A5A7" w:rsidP="5502A5A7">
            <w:pPr>
              <w:jc w:val="center"/>
              <w:rPr>
                <w:rFonts w:ascii="Tahoma" w:eastAsia="Arial" w:hAnsi="Tahoma" w:cs="Tahoma"/>
                <w:color w:val="000000" w:themeColor="text1"/>
                <w:szCs w:val="24"/>
              </w:rPr>
            </w:pPr>
          </w:p>
          <w:p w14:paraId="630AA33A" w14:textId="5E94A64A"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color w:val="000000" w:themeColor="text1"/>
                <w:szCs w:val="24"/>
              </w:rPr>
              <w:t>30</w:t>
            </w:r>
          </w:p>
        </w:tc>
      </w:tr>
      <w:tr w:rsidR="5502A5A7" w:rsidRPr="00B378EE" w14:paraId="653CFC3E" w14:textId="77777777" w:rsidTr="3DC15E9D">
        <w:trPr>
          <w:trHeight w:val="4245"/>
        </w:trPr>
        <w:tc>
          <w:tcPr>
            <w:tcW w:w="7860" w:type="dxa"/>
            <w:tcBorders>
              <w:left w:val="single" w:sz="6" w:space="0" w:color="auto"/>
            </w:tcBorders>
            <w:tcMar>
              <w:left w:w="90" w:type="dxa"/>
              <w:right w:w="90" w:type="dxa"/>
            </w:tcMar>
          </w:tcPr>
          <w:p w14:paraId="62286536" w14:textId="796395A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b/>
                <w:bCs/>
                <w:color w:val="000000" w:themeColor="text1"/>
                <w:szCs w:val="24"/>
              </w:rPr>
              <w:t>Innovation and Benefits</w:t>
            </w:r>
          </w:p>
          <w:p w14:paraId="174B6F93" w14:textId="769D5994" w:rsidR="5502A5A7" w:rsidRPr="00B378EE" w:rsidRDefault="5502A5A7" w:rsidP="5502A5A7">
            <w:pPr>
              <w:rPr>
                <w:rFonts w:ascii="Tahoma" w:eastAsia="Arial" w:hAnsi="Tahoma" w:cs="Tahoma"/>
                <w:color w:val="000000" w:themeColor="text1"/>
                <w:szCs w:val="24"/>
              </w:rPr>
            </w:pPr>
            <w:r w:rsidRPr="00B378EE">
              <w:rPr>
                <w:rFonts w:ascii="Tahoma" w:eastAsia="Arial" w:hAnsi="Tahoma" w:cs="Tahoma"/>
                <w:color w:val="000000" w:themeColor="text1"/>
                <w:szCs w:val="24"/>
              </w:rPr>
              <w:t>Applications will be evaluated on the degree to which:</w:t>
            </w:r>
          </w:p>
          <w:p w14:paraId="6B308BAD" w14:textId="73EA9EFF" w:rsidR="5502A5A7" w:rsidRPr="005E15FF" w:rsidRDefault="5502A5A7" w:rsidP="006D2B96">
            <w:pPr>
              <w:pStyle w:val="ListParagraph"/>
              <w:numPr>
                <w:ilvl w:val="0"/>
                <w:numId w:val="57"/>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proposed project mitigates potential negative grid impacts related to EV charging. </w:t>
            </w:r>
          </w:p>
          <w:p w14:paraId="05909403" w14:textId="6F207FEF" w:rsidR="5502A5A7" w:rsidRPr="005E15FF" w:rsidRDefault="5502A5A7" w:rsidP="006D2B96">
            <w:pPr>
              <w:pStyle w:val="ListParagraph"/>
              <w:numPr>
                <w:ilvl w:val="0"/>
                <w:numId w:val="57"/>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proposed charging infrastructure will support the operation of existing electric school buses and/or electric school buses to be procured. </w:t>
            </w:r>
          </w:p>
          <w:p w14:paraId="4AE83511" w14:textId="159F7B32" w:rsidR="5502A5A7" w:rsidRPr="005E15FF" w:rsidRDefault="5502A5A7" w:rsidP="006D2B96">
            <w:pPr>
              <w:pStyle w:val="ListParagraph"/>
              <w:numPr>
                <w:ilvl w:val="0"/>
                <w:numId w:val="57"/>
              </w:numPr>
              <w:rPr>
                <w:rFonts w:ascii="Tahoma" w:eastAsia="Arial" w:hAnsi="Tahoma" w:cs="Tahoma"/>
                <w:color w:val="000000" w:themeColor="text1"/>
                <w:szCs w:val="24"/>
              </w:rPr>
            </w:pPr>
            <w:r w:rsidRPr="005E15FF">
              <w:rPr>
                <w:rFonts w:ascii="Tahoma" w:eastAsia="Arial" w:hAnsi="Tahoma" w:cs="Tahoma"/>
                <w:color w:val="000000" w:themeColor="text1"/>
                <w:szCs w:val="24"/>
              </w:rPr>
              <w:t xml:space="preserve">The proposed project will provide direct, meaningful and assured benefits or serve residents of disadvantaged and low-income communities (“priority populations”) and low-income Californians in accordance with the map provided at Priority Populations — California Climate Investments  </w:t>
            </w:r>
            <w:hyperlink r:id="rId58">
              <w:r w:rsidRPr="005E15FF">
                <w:rPr>
                  <w:rStyle w:val="Hyperlink"/>
                  <w:rFonts w:ascii="Tahoma" w:eastAsia="Arial" w:hAnsi="Tahoma" w:cs="Tahoma"/>
                  <w:szCs w:val="24"/>
                </w:rPr>
                <w:t>https://www.caclimateinvestments.ca.gov/priority-populations</w:t>
              </w:r>
            </w:hyperlink>
            <w:r w:rsidRPr="005E15FF">
              <w:rPr>
                <w:rFonts w:ascii="Tahoma" w:eastAsia="Arial" w:hAnsi="Tahoma" w:cs="Tahoma"/>
                <w:color w:val="000000" w:themeColor="text1"/>
                <w:szCs w:val="24"/>
              </w:rPr>
              <w:t>.</w:t>
            </w:r>
          </w:p>
        </w:tc>
        <w:tc>
          <w:tcPr>
            <w:tcW w:w="1485" w:type="dxa"/>
            <w:tcBorders>
              <w:right w:val="single" w:sz="6" w:space="0" w:color="auto"/>
            </w:tcBorders>
            <w:tcMar>
              <w:left w:w="90" w:type="dxa"/>
              <w:right w:w="90" w:type="dxa"/>
            </w:tcMar>
          </w:tcPr>
          <w:p w14:paraId="6407F371" w14:textId="09813B50" w:rsidR="5502A5A7" w:rsidRPr="00B378EE" w:rsidRDefault="5502A5A7" w:rsidP="5502A5A7">
            <w:pPr>
              <w:jc w:val="center"/>
              <w:rPr>
                <w:rFonts w:ascii="Tahoma" w:eastAsia="Arial" w:hAnsi="Tahoma" w:cs="Tahoma"/>
                <w:color w:val="000000" w:themeColor="text1"/>
                <w:szCs w:val="24"/>
              </w:rPr>
            </w:pPr>
          </w:p>
          <w:p w14:paraId="60C9E1F5" w14:textId="2AECB3FD"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color w:val="000000" w:themeColor="text1"/>
                <w:szCs w:val="24"/>
              </w:rPr>
              <w:t>20</w:t>
            </w:r>
          </w:p>
        </w:tc>
      </w:tr>
      <w:tr w:rsidR="5502A5A7" w:rsidRPr="00B378EE" w14:paraId="32FCAC27" w14:textId="77777777" w:rsidTr="3DC15E9D">
        <w:trPr>
          <w:trHeight w:val="285"/>
        </w:trPr>
        <w:tc>
          <w:tcPr>
            <w:tcW w:w="7860" w:type="dxa"/>
            <w:tcBorders>
              <w:left w:val="single" w:sz="6" w:space="0" w:color="auto"/>
            </w:tcBorders>
            <w:shd w:val="clear" w:color="auto" w:fill="D9D9D9" w:themeFill="background1" w:themeFillShade="D9"/>
            <w:tcMar>
              <w:left w:w="90" w:type="dxa"/>
              <w:right w:w="90" w:type="dxa"/>
            </w:tcMar>
          </w:tcPr>
          <w:p w14:paraId="3FC9FE4A" w14:textId="3AFE986A" w:rsidR="5502A5A7" w:rsidRPr="00B378EE" w:rsidRDefault="5502A5A7" w:rsidP="5502A5A7">
            <w:pPr>
              <w:jc w:val="right"/>
              <w:rPr>
                <w:rFonts w:ascii="Tahoma" w:eastAsia="Arial" w:hAnsi="Tahoma" w:cs="Tahoma"/>
                <w:color w:val="000000" w:themeColor="text1"/>
                <w:szCs w:val="24"/>
              </w:rPr>
            </w:pPr>
            <w:r w:rsidRPr="00B378EE">
              <w:rPr>
                <w:rFonts w:ascii="Tahoma" w:eastAsia="Arial" w:hAnsi="Tahoma" w:cs="Tahoma"/>
                <w:b/>
                <w:bCs/>
                <w:color w:val="000000" w:themeColor="text1"/>
                <w:szCs w:val="24"/>
              </w:rPr>
              <w:t>Total Possible Points</w:t>
            </w:r>
          </w:p>
        </w:tc>
        <w:tc>
          <w:tcPr>
            <w:tcW w:w="1485" w:type="dxa"/>
            <w:tcBorders>
              <w:right w:val="single" w:sz="6" w:space="0" w:color="auto"/>
            </w:tcBorders>
            <w:shd w:val="clear" w:color="auto" w:fill="D9D9D9" w:themeFill="background1" w:themeFillShade="D9"/>
            <w:tcMar>
              <w:left w:w="90" w:type="dxa"/>
              <w:right w:w="90" w:type="dxa"/>
            </w:tcMar>
          </w:tcPr>
          <w:p w14:paraId="03B1403E" w14:textId="0BFA2884"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100</w:t>
            </w:r>
          </w:p>
        </w:tc>
      </w:tr>
      <w:tr w:rsidR="5502A5A7" w:rsidRPr="00B378EE" w14:paraId="0FE1ED84" w14:textId="77777777" w:rsidTr="3DC15E9D">
        <w:trPr>
          <w:trHeight w:val="285"/>
        </w:trPr>
        <w:tc>
          <w:tcPr>
            <w:tcW w:w="7860" w:type="dxa"/>
            <w:tcBorders>
              <w:left w:val="single" w:sz="6" w:space="0" w:color="auto"/>
              <w:bottom w:val="single" w:sz="6" w:space="0" w:color="auto"/>
            </w:tcBorders>
            <w:shd w:val="clear" w:color="auto" w:fill="D9D9D9" w:themeFill="background1" w:themeFillShade="D9"/>
            <w:tcMar>
              <w:left w:w="90" w:type="dxa"/>
              <w:right w:w="90" w:type="dxa"/>
            </w:tcMar>
          </w:tcPr>
          <w:p w14:paraId="10EA58C5" w14:textId="252AA63D" w:rsidR="5502A5A7" w:rsidRPr="00B378EE" w:rsidRDefault="5502A5A7" w:rsidP="5502A5A7">
            <w:pPr>
              <w:jc w:val="right"/>
              <w:rPr>
                <w:rFonts w:ascii="Tahoma" w:eastAsia="Arial" w:hAnsi="Tahoma" w:cs="Tahoma"/>
                <w:color w:val="000000" w:themeColor="text1"/>
                <w:szCs w:val="24"/>
              </w:rPr>
            </w:pPr>
            <w:r w:rsidRPr="00B378EE">
              <w:rPr>
                <w:rFonts w:ascii="Tahoma" w:eastAsia="Arial" w:hAnsi="Tahoma" w:cs="Tahoma"/>
                <w:b/>
                <w:bCs/>
                <w:color w:val="000000" w:themeColor="text1"/>
                <w:szCs w:val="24"/>
              </w:rPr>
              <w:t>Minimum Passing Score (70%)</w:t>
            </w:r>
          </w:p>
        </w:tc>
        <w:tc>
          <w:tcPr>
            <w:tcW w:w="1485" w:type="dxa"/>
            <w:tcBorders>
              <w:bottom w:val="single" w:sz="6" w:space="0" w:color="auto"/>
              <w:right w:val="single" w:sz="6" w:space="0" w:color="auto"/>
            </w:tcBorders>
            <w:shd w:val="clear" w:color="auto" w:fill="D9D9D9" w:themeFill="background1" w:themeFillShade="D9"/>
            <w:tcMar>
              <w:left w:w="90" w:type="dxa"/>
              <w:right w:w="90" w:type="dxa"/>
            </w:tcMar>
          </w:tcPr>
          <w:p w14:paraId="29127DBF" w14:textId="70D9FAC5" w:rsidR="5502A5A7" w:rsidRPr="00B378EE" w:rsidRDefault="5502A5A7" w:rsidP="5502A5A7">
            <w:pPr>
              <w:jc w:val="center"/>
              <w:rPr>
                <w:rFonts w:ascii="Tahoma" w:eastAsia="Arial" w:hAnsi="Tahoma" w:cs="Tahoma"/>
                <w:color w:val="000000" w:themeColor="text1"/>
                <w:szCs w:val="24"/>
              </w:rPr>
            </w:pPr>
            <w:r w:rsidRPr="00B378EE">
              <w:rPr>
                <w:rFonts w:ascii="Tahoma" w:eastAsia="Arial" w:hAnsi="Tahoma" w:cs="Tahoma"/>
                <w:b/>
                <w:bCs/>
                <w:color w:val="000000" w:themeColor="text1"/>
                <w:szCs w:val="24"/>
              </w:rPr>
              <w:t>70</w:t>
            </w:r>
          </w:p>
        </w:tc>
      </w:tr>
    </w:tbl>
    <w:p w14:paraId="3F98EF2C" w14:textId="5CB3C880" w:rsidR="5502A5A7" w:rsidRPr="00B378EE" w:rsidRDefault="5502A5A7" w:rsidP="006F6286"/>
    <w:p w14:paraId="389F9F78" w14:textId="313CB2A0" w:rsidR="008C1D72" w:rsidRPr="00B378EE" w:rsidRDefault="18825283" w:rsidP="007A70A6">
      <w:pPr>
        <w:pStyle w:val="Heading3"/>
        <w:rPr>
          <w:rFonts w:ascii="Tahoma" w:hAnsi="Tahoma" w:cs="Tahoma"/>
        </w:rPr>
      </w:pPr>
      <w:bookmarkStart w:id="68" w:name="_Toc232059981"/>
      <w:r w:rsidRPr="00B378EE">
        <w:rPr>
          <w:rFonts w:ascii="Tahoma" w:hAnsi="Tahoma" w:cs="Tahoma"/>
        </w:rPr>
        <w:t>Tie Breakers</w:t>
      </w:r>
      <w:r w:rsidR="02D06154" w:rsidRPr="00B378EE">
        <w:rPr>
          <w:rFonts w:ascii="Tahoma" w:hAnsi="Tahoma" w:cs="Tahoma"/>
        </w:rPr>
        <w:t xml:space="preserve"> [Funding Lanes 2 and 3]</w:t>
      </w:r>
      <w:bookmarkEnd w:id="66"/>
      <w:bookmarkEnd w:id="68"/>
    </w:p>
    <w:p w14:paraId="2F96F158" w14:textId="08913B4E" w:rsidR="02D06154" w:rsidRPr="00B378EE" w:rsidRDefault="02D06154" w:rsidP="5502A5A7">
      <w:pPr>
        <w:spacing w:after="0"/>
        <w:ind w:left="720"/>
        <w:rPr>
          <w:rFonts w:ascii="Tahoma" w:hAnsi="Tahoma" w:cs="Tahoma"/>
        </w:rPr>
      </w:pPr>
      <w:r w:rsidRPr="00B378EE">
        <w:rPr>
          <w:rFonts w:ascii="Tahoma" w:hAnsi="Tahoma" w:cs="Tahoma"/>
        </w:rPr>
        <w:t xml:space="preserve">If the score for two or more applications in Funding Lane 2 and Funding Lane 3 is tied, the application with the higher score in the Project Implementation and Readiness criterion will be ranked higher. If still tied, the application with the higher score in the Budget criterion will be ranked higher. If still tied, an objective tiebreaker (such as a random drawing) will be utilized.            </w:t>
      </w:r>
    </w:p>
    <w:p w14:paraId="4D94B291" w14:textId="77777777" w:rsidR="007D60E9" w:rsidRPr="00B378EE" w:rsidRDefault="007D60E9" w:rsidP="00B836CB">
      <w:pPr>
        <w:pStyle w:val="Heading1"/>
        <w:sectPr w:rsidR="007D60E9" w:rsidRPr="00B378EE" w:rsidSect="007B0296">
          <w:type w:val="continuous"/>
          <w:pgSz w:w="12240" w:h="15840" w:code="1"/>
          <w:pgMar w:top="979" w:right="1440" w:bottom="1260" w:left="1440" w:header="720" w:footer="720" w:gutter="0"/>
          <w:cols w:space="720"/>
          <w:docGrid w:linePitch="326"/>
        </w:sectPr>
      </w:pPr>
      <w:bookmarkStart w:id="69" w:name="_Toc219275118"/>
      <w:bookmarkStart w:id="70" w:name="_Toc481569621"/>
      <w:bookmarkStart w:id="71" w:name="_Toc481570204"/>
    </w:p>
    <w:p w14:paraId="5C9335D2" w14:textId="77777777" w:rsidR="00082155" w:rsidRPr="00B378EE" w:rsidRDefault="56720C9C" w:rsidP="1B8C350C">
      <w:pPr>
        <w:pStyle w:val="Heading2"/>
        <w:rPr>
          <w:rFonts w:ascii="Tahoma" w:hAnsi="Tahoma" w:cs="Tahoma"/>
          <w:lang w:val="en-US"/>
        </w:rPr>
      </w:pPr>
      <w:bookmarkStart w:id="72" w:name="_Toc232059982"/>
      <w:r w:rsidRPr="00B378EE">
        <w:rPr>
          <w:rFonts w:ascii="Tahoma" w:hAnsi="Tahoma" w:cs="Tahoma"/>
          <w:lang w:val="en-US"/>
        </w:rPr>
        <w:lastRenderedPageBreak/>
        <w:t>V.</w:t>
      </w:r>
      <w:r w:rsidR="68FEA465" w:rsidRPr="00B378EE">
        <w:rPr>
          <w:rFonts w:ascii="Tahoma" w:hAnsi="Tahoma" w:cs="Tahoma"/>
        </w:rPr>
        <w:tab/>
      </w:r>
      <w:r w:rsidRPr="00B378EE">
        <w:rPr>
          <w:rFonts w:ascii="Tahoma" w:hAnsi="Tahoma" w:cs="Tahoma"/>
          <w:lang w:val="en-US"/>
        </w:rPr>
        <w:t>Administration</w:t>
      </w:r>
      <w:bookmarkEnd w:id="69"/>
      <w:bookmarkEnd w:id="72"/>
    </w:p>
    <w:p w14:paraId="1684AEA1" w14:textId="77777777" w:rsidR="007D60E9" w:rsidRPr="00B378EE" w:rsidRDefault="007D60E9" w:rsidP="007A70A6">
      <w:pPr>
        <w:spacing w:after="0"/>
        <w:rPr>
          <w:rFonts w:ascii="Tahoma" w:hAnsi="Tahoma" w:cs="Tahoma"/>
          <w:szCs w:val="22"/>
        </w:rPr>
      </w:pPr>
      <w:bookmarkStart w:id="73" w:name="_Toc507398631"/>
      <w:bookmarkStart w:id="74" w:name="_Toc219275120"/>
      <w:bookmarkEnd w:id="70"/>
      <w:bookmarkEnd w:id="71"/>
    </w:p>
    <w:p w14:paraId="7B2C1B32" w14:textId="77777777" w:rsidR="00082155" w:rsidRPr="005D18D8" w:rsidRDefault="42218512" w:rsidP="006D2B96">
      <w:pPr>
        <w:pStyle w:val="Heading3"/>
        <w:numPr>
          <w:ilvl w:val="0"/>
          <w:numId w:val="50"/>
        </w:numPr>
        <w:rPr>
          <w:rFonts w:ascii="Tahoma" w:hAnsi="Tahoma" w:cs="Tahoma"/>
        </w:rPr>
      </w:pPr>
      <w:bookmarkStart w:id="75" w:name="_Toc232059983"/>
      <w:r w:rsidRPr="005D18D8">
        <w:rPr>
          <w:rFonts w:ascii="Tahoma" w:hAnsi="Tahoma" w:cs="Tahoma"/>
        </w:rPr>
        <w:t>Definition of Key Words</w:t>
      </w:r>
      <w:bookmarkStart w:id="76" w:name="_Toc481569622"/>
      <w:bookmarkStart w:id="77" w:name="_Toc481570205"/>
      <w:bookmarkEnd w:id="73"/>
      <w:bookmarkEnd w:id="74"/>
      <w:bookmarkEnd w:id="75"/>
    </w:p>
    <w:p w14:paraId="661C3CA8" w14:textId="1F883541" w:rsidR="00082155" w:rsidRDefault="42218512" w:rsidP="5502A5A7">
      <w:pPr>
        <w:spacing w:after="0"/>
        <w:ind w:left="720"/>
        <w:rPr>
          <w:rFonts w:ascii="Tahoma" w:hAnsi="Tahoma" w:cs="Tahoma"/>
        </w:rPr>
      </w:pPr>
      <w:r w:rsidRPr="00B378EE">
        <w:rPr>
          <w:rFonts w:ascii="Tahoma" w:hAnsi="Tahoma" w:cs="Tahoma"/>
        </w:rPr>
        <w:t xml:space="preserve">Important definitions for this </w:t>
      </w:r>
      <w:r w:rsidR="216448CE" w:rsidRPr="00B378EE">
        <w:rPr>
          <w:rFonts w:ascii="Tahoma" w:hAnsi="Tahoma" w:cs="Tahoma"/>
        </w:rPr>
        <w:t>solicitation</w:t>
      </w:r>
      <w:r w:rsidRPr="00B378EE">
        <w:rPr>
          <w:rFonts w:ascii="Tahoma" w:hAnsi="Tahoma" w:cs="Tahoma"/>
        </w:rPr>
        <w:t xml:space="preserve"> are presented below:</w:t>
      </w:r>
      <w:r w:rsidR="4F502365" w:rsidRPr="00B378EE">
        <w:rPr>
          <w:rFonts w:ascii="Tahoma" w:hAnsi="Tahoma" w:cs="Tahoma"/>
        </w:rPr>
        <w:t xml:space="preserve"> </w:t>
      </w:r>
    </w:p>
    <w:p w14:paraId="118B834E" w14:textId="77777777" w:rsidR="005D18D8" w:rsidRPr="00B378EE" w:rsidRDefault="005D18D8" w:rsidP="5502A5A7">
      <w:pPr>
        <w:spacing w:after="0"/>
        <w:ind w:left="720"/>
        <w:rPr>
          <w:rFonts w:ascii="Tahoma" w:hAnsi="Tahoma" w:cs="Tahoma"/>
          <w:highlight w:val="yellow"/>
        </w:rPr>
      </w:pP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1115"/>
        <w:gridCol w:w="8229"/>
      </w:tblGrid>
      <w:tr w:rsidR="5502A5A7" w:rsidRPr="00B378EE" w14:paraId="3B765887" w14:textId="77777777" w:rsidTr="3DC15E9D">
        <w:trPr>
          <w:trHeight w:val="360"/>
        </w:trPr>
        <w:tc>
          <w:tcPr>
            <w:tcW w:w="2430" w:type="dxa"/>
            <w:shd w:val="clear" w:color="auto" w:fill="D9D9D9" w:themeFill="background1" w:themeFillShade="D9"/>
            <w:tcMar>
              <w:left w:w="105" w:type="dxa"/>
              <w:right w:w="105" w:type="dxa"/>
            </w:tcMar>
            <w:vAlign w:val="center"/>
          </w:tcPr>
          <w:p w14:paraId="5DC7E1E7" w14:textId="6C777AE2"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b/>
                <w:bCs/>
                <w:color w:val="000000" w:themeColor="text1"/>
                <w:szCs w:val="24"/>
              </w:rPr>
              <w:t>Word/Term</w:t>
            </w:r>
          </w:p>
        </w:tc>
        <w:tc>
          <w:tcPr>
            <w:tcW w:w="6930" w:type="dxa"/>
            <w:shd w:val="clear" w:color="auto" w:fill="D9D9D9" w:themeFill="background1" w:themeFillShade="D9"/>
            <w:tcMar>
              <w:left w:w="105" w:type="dxa"/>
              <w:right w:w="105" w:type="dxa"/>
            </w:tcMar>
            <w:vAlign w:val="center"/>
          </w:tcPr>
          <w:p w14:paraId="1CCD8A7A" w14:textId="712CD707" w:rsidR="5502A5A7" w:rsidRPr="00B378EE" w:rsidRDefault="5502A5A7" w:rsidP="5502A5A7">
            <w:pPr>
              <w:jc w:val="center"/>
              <w:rPr>
                <w:rFonts w:ascii="Tahoma" w:eastAsia="Tahoma" w:hAnsi="Tahoma" w:cs="Tahoma"/>
                <w:color w:val="000000" w:themeColor="text1"/>
                <w:szCs w:val="24"/>
              </w:rPr>
            </w:pPr>
            <w:r w:rsidRPr="00B378EE">
              <w:rPr>
                <w:rFonts w:ascii="Tahoma" w:eastAsia="Tahoma" w:hAnsi="Tahoma" w:cs="Tahoma"/>
                <w:b/>
                <w:bCs/>
                <w:color w:val="000000" w:themeColor="text1"/>
                <w:szCs w:val="24"/>
              </w:rPr>
              <w:t>Definition</w:t>
            </w:r>
          </w:p>
        </w:tc>
      </w:tr>
      <w:tr w:rsidR="5502A5A7" w:rsidRPr="00B378EE" w14:paraId="4DC94BBF" w14:textId="77777777" w:rsidTr="3DC15E9D">
        <w:trPr>
          <w:trHeight w:val="360"/>
        </w:trPr>
        <w:tc>
          <w:tcPr>
            <w:tcW w:w="2430" w:type="dxa"/>
            <w:tcMar>
              <w:left w:w="105" w:type="dxa"/>
              <w:right w:w="105" w:type="dxa"/>
            </w:tcMar>
          </w:tcPr>
          <w:p w14:paraId="7F148ADC" w14:textId="760D1A9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AB</w:t>
            </w:r>
          </w:p>
        </w:tc>
        <w:tc>
          <w:tcPr>
            <w:tcW w:w="6930" w:type="dxa"/>
            <w:tcMar>
              <w:left w:w="105" w:type="dxa"/>
              <w:right w:w="105" w:type="dxa"/>
            </w:tcMar>
          </w:tcPr>
          <w:p w14:paraId="13BC858B" w14:textId="6209280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Assembly Bill</w:t>
            </w:r>
          </w:p>
        </w:tc>
      </w:tr>
      <w:tr w:rsidR="5502A5A7" w:rsidRPr="00B378EE" w14:paraId="34B99763" w14:textId="77777777" w:rsidTr="3DC15E9D">
        <w:trPr>
          <w:trHeight w:val="360"/>
        </w:trPr>
        <w:tc>
          <w:tcPr>
            <w:tcW w:w="2430" w:type="dxa"/>
            <w:tcMar>
              <w:left w:w="105" w:type="dxa"/>
              <w:right w:w="105" w:type="dxa"/>
            </w:tcMar>
          </w:tcPr>
          <w:p w14:paraId="2C2BA940" w14:textId="46FAA77F"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AC</w:t>
            </w:r>
          </w:p>
        </w:tc>
        <w:tc>
          <w:tcPr>
            <w:tcW w:w="6930" w:type="dxa"/>
            <w:tcMar>
              <w:left w:w="105" w:type="dxa"/>
              <w:right w:w="105" w:type="dxa"/>
            </w:tcMar>
          </w:tcPr>
          <w:p w14:paraId="71BDB5DE" w14:textId="0DCA42B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Alternative Current</w:t>
            </w:r>
          </w:p>
        </w:tc>
      </w:tr>
      <w:tr w:rsidR="5502A5A7" w:rsidRPr="00B378EE" w14:paraId="54A06B13" w14:textId="77777777" w:rsidTr="3DC15E9D">
        <w:trPr>
          <w:trHeight w:val="360"/>
        </w:trPr>
        <w:tc>
          <w:tcPr>
            <w:tcW w:w="2430" w:type="dxa"/>
            <w:tcMar>
              <w:left w:w="105" w:type="dxa"/>
              <w:right w:w="105" w:type="dxa"/>
            </w:tcMar>
          </w:tcPr>
          <w:p w14:paraId="4DB39741" w14:textId="62DAA820"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Applicant</w:t>
            </w:r>
          </w:p>
        </w:tc>
        <w:tc>
          <w:tcPr>
            <w:tcW w:w="6930" w:type="dxa"/>
            <w:tcMar>
              <w:left w:w="105" w:type="dxa"/>
              <w:right w:w="105" w:type="dxa"/>
            </w:tcMar>
          </w:tcPr>
          <w:p w14:paraId="2D301D8F" w14:textId="26F8B58D"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Respondent to this solicitation</w:t>
            </w:r>
          </w:p>
        </w:tc>
      </w:tr>
      <w:tr w:rsidR="5502A5A7" w:rsidRPr="00B378EE" w14:paraId="26D323C6" w14:textId="77777777" w:rsidTr="3DC15E9D">
        <w:trPr>
          <w:trHeight w:val="360"/>
        </w:trPr>
        <w:tc>
          <w:tcPr>
            <w:tcW w:w="2430" w:type="dxa"/>
            <w:tcMar>
              <w:left w:w="105" w:type="dxa"/>
              <w:right w:w="105" w:type="dxa"/>
            </w:tcMar>
          </w:tcPr>
          <w:p w14:paraId="77DBC1D7" w14:textId="786AF3AF"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Application</w:t>
            </w:r>
          </w:p>
        </w:tc>
        <w:tc>
          <w:tcPr>
            <w:tcW w:w="6930" w:type="dxa"/>
            <w:tcMar>
              <w:left w:w="105" w:type="dxa"/>
              <w:right w:w="105" w:type="dxa"/>
            </w:tcMar>
          </w:tcPr>
          <w:p w14:paraId="1D8873E9" w14:textId="0940CE8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Formal written response to this document from applicant</w:t>
            </w:r>
          </w:p>
        </w:tc>
      </w:tr>
      <w:tr w:rsidR="5502A5A7" w:rsidRPr="00B378EE" w14:paraId="4FE6EEFB" w14:textId="77777777" w:rsidTr="3DC15E9D">
        <w:trPr>
          <w:trHeight w:val="360"/>
        </w:trPr>
        <w:tc>
          <w:tcPr>
            <w:tcW w:w="2430" w:type="dxa"/>
            <w:tcMar>
              <w:left w:w="105" w:type="dxa"/>
              <w:right w:w="105" w:type="dxa"/>
            </w:tcMar>
          </w:tcPr>
          <w:p w14:paraId="62078B6F" w14:textId="4CB639DC"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Bidirectional </w:t>
            </w:r>
          </w:p>
        </w:tc>
        <w:tc>
          <w:tcPr>
            <w:tcW w:w="6930" w:type="dxa"/>
            <w:tcMar>
              <w:left w:w="105" w:type="dxa"/>
              <w:right w:w="105" w:type="dxa"/>
            </w:tcMar>
          </w:tcPr>
          <w:p w14:paraId="5760673C" w14:textId="01AE1784"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 charging technology that allows energy in an electric vehicle battery to be discharged back into the electrical grid. V2G is also commonly referred to as bidirectional charging because of the two-way flow of electrical energy.</w:t>
            </w:r>
          </w:p>
        </w:tc>
      </w:tr>
      <w:tr w:rsidR="5502A5A7" w:rsidRPr="00B378EE" w14:paraId="4480F7C8" w14:textId="77777777" w:rsidTr="3DC15E9D">
        <w:trPr>
          <w:trHeight w:val="360"/>
        </w:trPr>
        <w:tc>
          <w:tcPr>
            <w:tcW w:w="2430" w:type="dxa"/>
            <w:tcMar>
              <w:left w:w="105" w:type="dxa"/>
              <w:right w:w="105" w:type="dxa"/>
            </w:tcMar>
          </w:tcPr>
          <w:p w14:paraId="61215B56" w14:textId="6DC9977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CAM</w:t>
            </w:r>
          </w:p>
        </w:tc>
        <w:tc>
          <w:tcPr>
            <w:tcW w:w="6930" w:type="dxa"/>
            <w:tcMar>
              <w:left w:w="105" w:type="dxa"/>
              <w:right w:w="105" w:type="dxa"/>
            </w:tcMar>
          </w:tcPr>
          <w:p w14:paraId="356FFC59" w14:textId="3A3A0D24"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Commission Agreement Manager</w:t>
            </w:r>
          </w:p>
        </w:tc>
      </w:tr>
      <w:tr w:rsidR="5502A5A7" w:rsidRPr="00B378EE" w14:paraId="5C8E2310" w14:textId="77777777" w:rsidTr="3DC15E9D">
        <w:trPr>
          <w:trHeight w:val="360"/>
        </w:trPr>
        <w:tc>
          <w:tcPr>
            <w:tcW w:w="2430" w:type="dxa"/>
            <w:tcMar>
              <w:left w:w="105" w:type="dxa"/>
              <w:right w:w="105" w:type="dxa"/>
            </w:tcMar>
          </w:tcPr>
          <w:p w14:paraId="39682150" w14:textId="2016990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CAO</w:t>
            </w:r>
          </w:p>
        </w:tc>
        <w:tc>
          <w:tcPr>
            <w:tcW w:w="6930" w:type="dxa"/>
            <w:tcMar>
              <w:left w:w="105" w:type="dxa"/>
              <w:right w:w="105" w:type="dxa"/>
            </w:tcMar>
          </w:tcPr>
          <w:p w14:paraId="062D4363" w14:textId="5CC96A7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Commission Agreement Officer</w:t>
            </w:r>
          </w:p>
        </w:tc>
      </w:tr>
      <w:tr w:rsidR="5502A5A7" w:rsidRPr="00B378EE" w14:paraId="04556E9A" w14:textId="77777777" w:rsidTr="3DC15E9D">
        <w:trPr>
          <w:trHeight w:val="360"/>
        </w:trPr>
        <w:tc>
          <w:tcPr>
            <w:tcW w:w="2430" w:type="dxa"/>
            <w:tcMar>
              <w:left w:w="105" w:type="dxa"/>
              <w:right w:w="105" w:type="dxa"/>
            </w:tcMar>
          </w:tcPr>
          <w:p w14:paraId="765AE69B" w14:textId="1FF03CCB"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CEC</w:t>
            </w:r>
          </w:p>
        </w:tc>
        <w:tc>
          <w:tcPr>
            <w:tcW w:w="6930" w:type="dxa"/>
            <w:tcMar>
              <w:left w:w="105" w:type="dxa"/>
              <w:right w:w="105" w:type="dxa"/>
            </w:tcMar>
          </w:tcPr>
          <w:p w14:paraId="73BD2519" w14:textId="1B39247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California Energy Commission</w:t>
            </w:r>
          </w:p>
        </w:tc>
      </w:tr>
      <w:tr w:rsidR="5502A5A7" w:rsidRPr="00B378EE" w14:paraId="6FCEC990" w14:textId="77777777" w:rsidTr="3DC15E9D">
        <w:trPr>
          <w:trHeight w:val="360"/>
        </w:trPr>
        <w:tc>
          <w:tcPr>
            <w:tcW w:w="2430" w:type="dxa"/>
            <w:tcMar>
              <w:left w:w="105" w:type="dxa"/>
              <w:right w:w="105" w:type="dxa"/>
            </w:tcMar>
          </w:tcPr>
          <w:p w14:paraId="1D1F7E37" w14:textId="42550E0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CEQA</w:t>
            </w:r>
          </w:p>
        </w:tc>
        <w:tc>
          <w:tcPr>
            <w:tcW w:w="6930" w:type="dxa"/>
            <w:tcMar>
              <w:left w:w="105" w:type="dxa"/>
              <w:right w:w="105" w:type="dxa"/>
            </w:tcMar>
          </w:tcPr>
          <w:p w14:paraId="54503E83" w14:textId="7B611E2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California Environmental Quality Act</w:t>
            </w:r>
          </w:p>
        </w:tc>
      </w:tr>
      <w:tr w:rsidR="5502A5A7" w:rsidRPr="00B378EE" w14:paraId="5254F4F1" w14:textId="77777777" w:rsidTr="3DC15E9D">
        <w:trPr>
          <w:trHeight w:val="360"/>
        </w:trPr>
        <w:tc>
          <w:tcPr>
            <w:tcW w:w="2430" w:type="dxa"/>
            <w:tcMar>
              <w:left w:w="105" w:type="dxa"/>
              <w:right w:w="105" w:type="dxa"/>
            </w:tcMar>
          </w:tcPr>
          <w:p w14:paraId="7744EFC2" w14:textId="13F72110"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Charger</w:t>
            </w:r>
          </w:p>
        </w:tc>
        <w:tc>
          <w:tcPr>
            <w:tcW w:w="6930" w:type="dxa"/>
            <w:tcMar>
              <w:left w:w="105" w:type="dxa"/>
              <w:right w:w="105" w:type="dxa"/>
            </w:tcMar>
          </w:tcPr>
          <w:p w14:paraId="3901DF52" w14:textId="19915D4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A device with one or more charging ports and connectors for charging EVs. Also referred to as EVSE. This definition excludes any charger used solely for private use at a single-family residence or a multifamily dwelling with four or fewer dwelling units.  </w:t>
            </w:r>
          </w:p>
        </w:tc>
      </w:tr>
      <w:tr w:rsidR="5502A5A7" w:rsidRPr="00B378EE" w14:paraId="5EDCCCFC" w14:textId="77777777" w:rsidTr="3DC15E9D">
        <w:trPr>
          <w:trHeight w:val="360"/>
        </w:trPr>
        <w:tc>
          <w:tcPr>
            <w:tcW w:w="2430" w:type="dxa"/>
            <w:tcMar>
              <w:left w:w="105" w:type="dxa"/>
              <w:right w:w="105" w:type="dxa"/>
            </w:tcMar>
          </w:tcPr>
          <w:p w14:paraId="514A6BA7" w14:textId="73082FA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Charging Port</w:t>
            </w:r>
          </w:p>
        </w:tc>
        <w:tc>
          <w:tcPr>
            <w:tcW w:w="6930" w:type="dxa"/>
            <w:tcMar>
              <w:left w:w="105" w:type="dxa"/>
              <w:right w:w="105" w:type="dxa"/>
            </w:tcMar>
          </w:tcPr>
          <w:p w14:paraId="5DFDDA30" w14:textId="5123FF42"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The system within a charger that charges one EV. A charging port may have multiple connectors, but it can provide power to charge only one EV through one connector at a time.   </w:t>
            </w:r>
          </w:p>
        </w:tc>
      </w:tr>
      <w:tr w:rsidR="5502A5A7" w:rsidRPr="00B378EE" w14:paraId="4D09327F" w14:textId="77777777" w:rsidTr="3DC15E9D">
        <w:trPr>
          <w:trHeight w:val="360"/>
        </w:trPr>
        <w:tc>
          <w:tcPr>
            <w:tcW w:w="2430" w:type="dxa"/>
            <w:tcMar>
              <w:left w:w="105" w:type="dxa"/>
              <w:right w:w="105" w:type="dxa"/>
            </w:tcMar>
          </w:tcPr>
          <w:p w14:paraId="42A4B4B9" w14:textId="3CD4073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DAC</w:t>
            </w:r>
          </w:p>
        </w:tc>
        <w:tc>
          <w:tcPr>
            <w:tcW w:w="6930" w:type="dxa"/>
            <w:tcMar>
              <w:left w:w="105" w:type="dxa"/>
              <w:right w:w="105" w:type="dxa"/>
            </w:tcMar>
          </w:tcPr>
          <w:p w14:paraId="49135D4E" w14:textId="3C865C4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Disadvantaged Community, which refers to areas disproportionately affected by environmental pollution and other hazards that can lead to negative public health effects, exposure, or environmental degradation. Areas with concentrations of people that are of low income, high unemployment, low levels of home ownership, high rent </w:t>
            </w:r>
          </w:p>
          <w:p w14:paraId="1D42407F" w14:textId="43793932"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burden, or low levels of educational attainment, as defined by CalEPA. Disadvantaged Communities are identified on the California Climate Investments Priority Populations Map (</w:t>
            </w:r>
            <w:hyperlink r:id="rId59">
              <w:r w:rsidRPr="00B378EE">
                <w:rPr>
                  <w:rStyle w:val="Hyperlink"/>
                  <w:rFonts w:ascii="Tahoma" w:eastAsia="Tahoma" w:hAnsi="Tahoma" w:cs="Tahoma"/>
                  <w:szCs w:val="24"/>
                </w:rPr>
                <w:t>https://gis.carb.arb.ca.gov/portal/apps/experiencebuilder/experience/?id=5dc1218631fa46bc8d340b8e82548a6a&amp;page=Priority-Populations-4_0</w:t>
              </w:r>
            </w:hyperlink>
            <w:r w:rsidRPr="00B378EE">
              <w:rPr>
                <w:rFonts w:ascii="Tahoma" w:eastAsia="Tahoma" w:hAnsi="Tahoma" w:cs="Tahoma"/>
                <w:color w:val="000000" w:themeColor="text1"/>
                <w:szCs w:val="24"/>
              </w:rPr>
              <w:t>).</w:t>
            </w:r>
          </w:p>
        </w:tc>
      </w:tr>
      <w:tr w:rsidR="5502A5A7" w:rsidRPr="00B378EE" w14:paraId="5131FBF6" w14:textId="77777777" w:rsidTr="3DC15E9D">
        <w:trPr>
          <w:trHeight w:val="360"/>
        </w:trPr>
        <w:tc>
          <w:tcPr>
            <w:tcW w:w="2430" w:type="dxa"/>
            <w:tcMar>
              <w:left w:w="105" w:type="dxa"/>
              <w:right w:w="105" w:type="dxa"/>
            </w:tcMar>
          </w:tcPr>
          <w:p w14:paraId="1F0FA95E" w14:textId="63BEAE0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lastRenderedPageBreak/>
              <w:t>DC</w:t>
            </w:r>
          </w:p>
        </w:tc>
        <w:tc>
          <w:tcPr>
            <w:tcW w:w="6930" w:type="dxa"/>
            <w:tcMar>
              <w:left w:w="105" w:type="dxa"/>
              <w:right w:w="105" w:type="dxa"/>
            </w:tcMar>
          </w:tcPr>
          <w:p w14:paraId="498778F4" w14:textId="37357EE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Direct Current.</w:t>
            </w:r>
          </w:p>
        </w:tc>
      </w:tr>
      <w:tr w:rsidR="5502A5A7" w:rsidRPr="00B378EE" w14:paraId="5E2E34F4" w14:textId="77777777" w:rsidTr="3DC15E9D">
        <w:trPr>
          <w:trHeight w:val="360"/>
        </w:trPr>
        <w:tc>
          <w:tcPr>
            <w:tcW w:w="2430" w:type="dxa"/>
            <w:tcMar>
              <w:left w:w="105" w:type="dxa"/>
              <w:right w:w="105" w:type="dxa"/>
            </w:tcMar>
          </w:tcPr>
          <w:p w14:paraId="76D97C31" w14:textId="4818456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DCFC</w:t>
            </w:r>
          </w:p>
        </w:tc>
        <w:tc>
          <w:tcPr>
            <w:tcW w:w="6930" w:type="dxa"/>
            <w:tcMar>
              <w:left w:w="105" w:type="dxa"/>
              <w:right w:w="105" w:type="dxa"/>
            </w:tcMar>
          </w:tcPr>
          <w:p w14:paraId="138003F6" w14:textId="4EEDF28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Direct Current Fast Charger, which refers to a </w:t>
            </w:r>
            <w:proofErr w:type="spellStart"/>
            <w:r w:rsidRPr="00B378EE">
              <w:rPr>
                <w:rFonts w:ascii="Tahoma" w:eastAsia="Tahoma" w:hAnsi="Tahoma" w:cs="Tahoma"/>
                <w:color w:val="000000" w:themeColor="text1"/>
                <w:szCs w:val="24"/>
              </w:rPr>
              <w:t>a</w:t>
            </w:r>
            <w:proofErr w:type="spellEnd"/>
            <w:r w:rsidRPr="00B378EE">
              <w:rPr>
                <w:rFonts w:ascii="Tahoma" w:eastAsia="Tahoma" w:hAnsi="Tahoma" w:cs="Tahoma"/>
                <w:color w:val="000000" w:themeColor="text1"/>
                <w:szCs w:val="24"/>
              </w:rPr>
              <w:t xml:space="preserve"> charger that enables rapid charging by delivering DC electricity directly to an EV’s battery.</w:t>
            </w:r>
          </w:p>
        </w:tc>
      </w:tr>
      <w:tr w:rsidR="5502A5A7" w:rsidRPr="00B378EE" w14:paraId="658FB3D0" w14:textId="77777777" w:rsidTr="3DC15E9D">
        <w:trPr>
          <w:trHeight w:val="360"/>
        </w:trPr>
        <w:tc>
          <w:tcPr>
            <w:tcW w:w="2430" w:type="dxa"/>
            <w:tcMar>
              <w:left w:w="105" w:type="dxa"/>
              <w:right w:w="105" w:type="dxa"/>
            </w:tcMar>
          </w:tcPr>
          <w:p w14:paraId="656F3F5C" w14:textId="6997193B"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Distributed Energy Resources</w:t>
            </w:r>
          </w:p>
        </w:tc>
        <w:tc>
          <w:tcPr>
            <w:tcW w:w="6930" w:type="dxa"/>
            <w:tcMar>
              <w:left w:w="105" w:type="dxa"/>
              <w:right w:w="105" w:type="dxa"/>
            </w:tcMar>
          </w:tcPr>
          <w:p w14:paraId="507685DB" w14:textId="103598FB"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Zero-emission distributed energy resources, including but not limited to, photovoltaic and battery energy storage systems that provide independent or supplemental power to an EV charger.</w:t>
            </w:r>
          </w:p>
        </w:tc>
      </w:tr>
      <w:tr w:rsidR="5502A5A7" w:rsidRPr="00B378EE" w14:paraId="3F05D18F" w14:textId="77777777" w:rsidTr="3DC15E9D">
        <w:trPr>
          <w:trHeight w:val="360"/>
        </w:trPr>
        <w:tc>
          <w:tcPr>
            <w:tcW w:w="2430" w:type="dxa"/>
            <w:tcMar>
              <w:left w:w="105" w:type="dxa"/>
              <w:right w:w="105" w:type="dxa"/>
            </w:tcMar>
          </w:tcPr>
          <w:p w14:paraId="68F4286A" w14:textId="1C0F930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ECAMS</w:t>
            </w:r>
          </w:p>
        </w:tc>
        <w:tc>
          <w:tcPr>
            <w:tcW w:w="6930" w:type="dxa"/>
            <w:tcMar>
              <w:left w:w="105" w:type="dxa"/>
              <w:right w:w="105" w:type="dxa"/>
            </w:tcMar>
          </w:tcPr>
          <w:p w14:paraId="3514D87E" w14:textId="7FA8794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Energy Commission Agreement Management System</w:t>
            </w:r>
          </w:p>
        </w:tc>
      </w:tr>
      <w:tr w:rsidR="5502A5A7" w:rsidRPr="00B378EE" w14:paraId="08693B9E" w14:textId="77777777" w:rsidTr="3DC15E9D">
        <w:trPr>
          <w:trHeight w:val="360"/>
        </w:trPr>
        <w:tc>
          <w:tcPr>
            <w:tcW w:w="2430" w:type="dxa"/>
            <w:tcMar>
              <w:left w:w="105" w:type="dxa"/>
              <w:right w:w="105" w:type="dxa"/>
            </w:tcMar>
          </w:tcPr>
          <w:p w14:paraId="189282E7" w14:textId="249A2015" w:rsidR="5502A5A7" w:rsidRPr="00B378EE" w:rsidRDefault="5502A5A7" w:rsidP="5502A5A7">
            <w:pPr>
              <w:spacing w:line="259" w:lineRule="auto"/>
              <w:rPr>
                <w:rFonts w:ascii="Tahoma" w:eastAsia="Tahoma" w:hAnsi="Tahoma" w:cs="Tahoma"/>
                <w:color w:val="000000" w:themeColor="text1"/>
                <w:szCs w:val="24"/>
              </w:rPr>
            </w:pPr>
            <w:r w:rsidRPr="00B378EE">
              <w:rPr>
                <w:rFonts w:ascii="Tahoma" w:eastAsia="Tahoma" w:hAnsi="Tahoma" w:cs="Tahoma"/>
                <w:color w:val="000000" w:themeColor="text1"/>
                <w:szCs w:val="24"/>
              </w:rPr>
              <w:t>EMS</w:t>
            </w:r>
          </w:p>
        </w:tc>
        <w:tc>
          <w:tcPr>
            <w:tcW w:w="6930" w:type="dxa"/>
            <w:tcMar>
              <w:left w:w="105" w:type="dxa"/>
              <w:right w:w="105" w:type="dxa"/>
            </w:tcMar>
          </w:tcPr>
          <w:p w14:paraId="50B724EF" w14:textId="72021244"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Energy Management System</w:t>
            </w:r>
          </w:p>
        </w:tc>
      </w:tr>
      <w:tr w:rsidR="5502A5A7" w:rsidRPr="00B378EE" w14:paraId="2015D895" w14:textId="77777777" w:rsidTr="3DC15E9D">
        <w:trPr>
          <w:trHeight w:val="360"/>
        </w:trPr>
        <w:tc>
          <w:tcPr>
            <w:tcW w:w="2430" w:type="dxa"/>
            <w:tcMar>
              <w:left w:w="105" w:type="dxa"/>
              <w:right w:w="105" w:type="dxa"/>
            </w:tcMar>
          </w:tcPr>
          <w:p w14:paraId="7980C0B7" w14:textId="242E0A2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EnergIIZE</w:t>
            </w:r>
          </w:p>
        </w:tc>
        <w:tc>
          <w:tcPr>
            <w:tcW w:w="6930" w:type="dxa"/>
            <w:tcMar>
              <w:left w:w="105" w:type="dxa"/>
              <w:right w:w="105" w:type="dxa"/>
            </w:tcMar>
          </w:tcPr>
          <w:p w14:paraId="7086E0B1" w14:textId="032058E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Energy Infrastructure Incentives for Zero-Emission Commercial Vehicles Project (EnergIIZE) Public School Bus Set Aside</w:t>
            </w:r>
          </w:p>
        </w:tc>
      </w:tr>
      <w:tr w:rsidR="5502A5A7" w:rsidRPr="00B378EE" w14:paraId="5AD8CA79" w14:textId="77777777" w:rsidTr="3DC15E9D">
        <w:trPr>
          <w:trHeight w:val="360"/>
        </w:trPr>
        <w:tc>
          <w:tcPr>
            <w:tcW w:w="2430" w:type="dxa"/>
            <w:tcMar>
              <w:left w:w="105" w:type="dxa"/>
              <w:right w:w="105" w:type="dxa"/>
            </w:tcMar>
          </w:tcPr>
          <w:p w14:paraId="7F3FCEE2" w14:textId="156B8A6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EV</w:t>
            </w:r>
          </w:p>
        </w:tc>
        <w:tc>
          <w:tcPr>
            <w:tcW w:w="6930" w:type="dxa"/>
            <w:tcMar>
              <w:left w:w="105" w:type="dxa"/>
              <w:right w:w="105" w:type="dxa"/>
            </w:tcMar>
          </w:tcPr>
          <w:p w14:paraId="73F83201" w14:textId="71FA8BD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Electric Vehicle</w:t>
            </w:r>
          </w:p>
        </w:tc>
      </w:tr>
      <w:tr w:rsidR="5502A5A7" w:rsidRPr="00B378EE" w14:paraId="01D0B80A" w14:textId="77777777" w:rsidTr="3DC15E9D">
        <w:trPr>
          <w:trHeight w:val="360"/>
        </w:trPr>
        <w:tc>
          <w:tcPr>
            <w:tcW w:w="2430" w:type="dxa"/>
            <w:tcMar>
              <w:left w:w="105" w:type="dxa"/>
              <w:right w:w="105" w:type="dxa"/>
            </w:tcMar>
          </w:tcPr>
          <w:p w14:paraId="610FC0A3" w14:textId="44F966D0"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EVITP</w:t>
            </w:r>
          </w:p>
        </w:tc>
        <w:tc>
          <w:tcPr>
            <w:tcW w:w="6930" w:type="dxa"/>
            <w:tcMar>
              <w:left w:w="105" w:type="dxa"/>
              <w:right w:w="105" w:type="dxa"/>
            </w:tcMar>
          </w:tcPr>
          <w:p w14:paraId="659D4975" w14:textId="3A169DA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Electric Vehicle Infrastructure Training Program</w:t>
            </w:r>
          </w:p>
        </w:tc>
      </w:tr>
      <w:tr w:rsidR="5502A5A7" w:rsidRPr="00B378EE" w14:paraId="20D46931" w14:textId="77777777" w:rsidTr="3DC15E9D">
        <w:trPr>
          <w:trHeight w:val="360"/>
        </w:trPr>
        <w:tc>
          <w:tcPr>
            <w:tcW w:w="2430" w:type="dxa"/>
            <w:tcMar>
              <w:left w:w="105" w:type="dxa"/>
              <w:right w:w="105" w:type="dxa"/>
            </w:tcMar>
          </w:tcPr>
          <w:p w14:paraId="36765A2F" w14:textId="192D348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EVSE</w:t>
            </w:r>
          </w:p>
        </w:tc>
        <w:tc>
          <w:tcPr>
            <w:tcW w:w="6930" w:type="dxa"/>
            <w:tcMar>
              <w:left w:w="105" w:type="dxa"/>
              <w:right w:w="105" w:type="dxa"/>
            </w:tcMar>
          </w:tcPr>
          <w:p w14:paraId="46D28AC0" w14:textId="6F69DE3B"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Electric Vehicle Supply Equipment. A charger as defined.  </w:t>
            </w:r>
          </w:p>
        </w:tc>
      </w:tr>
      <w:tr w:rsidR="5502A5A7" w:rsidRPr="00B378EE" w14:paraId="5BBE9A66" w14:textId="77777777" w:rsidTr="3DC15E9D">
        <w:trPr>
          <w:trHeight w:val="360"/>
        </w:trPr>
        <w:tc>
          <w:tcPr>
            <w:tcW w:w="2430" w:type="dxa"/>
            <w:tcMar>
              <w:left w:w="105" w:type="dxa"/>
              <w:right w:w="105" w:type="dxa"/>
            </w:tcMar>
          </w:tcPr>
          <w:p w14:paraId="661A230A" w14:textId="02AB064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EVSP</w:t>
            </w:r>
          </w:p>
        </w:tc>
        <w:tc>
          <w:tcPr>
            <w:tcW w:w="6930" w:type="dxa"/>
            <w:tcMar>
              <w:left w:w="105" w:type="dxa"/>
              <w:right w:w="105" w:type="dxa"/>
            </w:tcMar>
          </w:tcPr>
          <w:p w14:paraId="0CC77935" w14:textId="371934B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Electric Vehicle Service Provider</w:t>
            </w:r>
          </w:p>
        </w:tc>
      </w:tr>
      <w:tr w:rsidR="5502A5A7" w:rsidRPr="00B378EE" w14:paraId="1F30F0C7" w14:textId="77777777" w:rsidTr="3DC15E9D">
        <w:trPr>
          <w:trHeight w:val="360"/>
        </w:trPr>
        <w:tc>
          <w:tcPr>
            <w:tcW w:w="2430" w:type="dxa"/>
            <w:tcMar>
              <w:left w:w="105" w:type="dxa"/>
              <w:right w:w="105" w:type="dxa"/>
            </w:tcMar>
          </w:tcPr>
          <w:p w14:paraId="5D49A2FE" w14:textId="2C0E35C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GAAP</w:t>
            </w:r>
          </w:p>
        </w:tc>
        <w:tc>
          <w:tcPr>
            <w:tcW w:w="6930" w:type="dxa"/>
            <w:tcMar>
              <w:left w:w="105" w:type="dxa"/>
              <w:right w:w="105" w:type="dxa"/>
            </w:tcMar>
          </w:tcPr>
          <w:p w14:paraId="23FD027B" w14:textId="49096AF4"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Generally Accepted Accounting Principles</w:t>
            </w:r>
          </w:p>
        </w:tc>
      </w:tr>
      <w:tr w:rsidR="5502A5A7" w:rsidRPr="00B378EE" w14:paraId="79B15A94" w14:textId="77777777" w:rsidTr="3DC15E9D">
        <w:trPr>
          <w:trHeight w:val="360"/>
        </w:trPr>
        <w:tc>
          <w:tcPr>
            <w:tcW w:w="2430" w:type="dxa"/>
            <w:tcMar>
              <w:left w:w="105" w:type="dxa"/>
              <w:right w:w="105" w:type="dxa"/>
            </w:tcMar>
          </w:tcPr>
          <w:p w14:paraId="0B012FC0" w14:textId="4D8D779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GFO</w:t>
            </w:r>
          </w:p>
        </w:tc>
        <w:tc>
          <w:tcPr>
            <w:tcW w:w="6930" w:type="dxa"/>
            <w:tcMar>
              <w:left w:w="105" w:type="dxa"/>
              <w:right w:w="105" w:type="dxa"/>
            </w:tcMar>
          </w:tcPr>
          <w:p w14:paraId="33269DB9" w14:textId="2753FBE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Grant Funding Opportunity</w:t>
            </w:r>
          </w:p>
        </w:tc>
      </w:tr>
      <w:tr w:rsidR="5502A5A7" w:rsidRPr="00B378EE" w14:paraId="586CE9FC" w14:textId="77777777" w:rsidTr="3DC15E9D">
        <w:trPr>
          <w:trHeight w:val="360"/>
        </w:trPr>
        <w:tc>
          <w:tcPr>
            <w:tcW w:w="2430" w:type="dxa"/>
            <w:tcMar>
              <w:left w:w="105" w:type="dxa"/>
              <w:right w:w="105" w:type="dxa"/>
            </w:tcMar>
          </w:tcPr>
          <w:p w14:paraId="2AB5239B" w14:textId="0DBE8F7B"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HSM</w:t>
            </w:r>
          </w:p>
        </w:tc>
        <w:tc>
          <w:tcPr>
            <w:tcW w:w="6930" w:type="dxa"/>
            <w:tcMar>
              <w:left w:w="105" w:type="dxa"/>
              <w:right w:w="105" w:type="dxa"/>
            </w:tcMar>
          </w:tcPr>
          <w:p w14:paraId="26891B4F" w14:textId="334F825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Hardware Security Module</w:t>
            </w:r>
          </w:p>
        </w:tc>
      </w:tr>
      <w:tr w:rsidR="5502A5A7" w:rsidRPr="00B378EE" w14:paraId="6DE999DF" w14:textId="77777777" w:rsidTr="3DC15E9D">
        <w:trPr>
          <w:trHeight w:val="360"/>
        </w:trPr>
        <w:tc>
          <w:tcPr>
            <w:tcW w:w="2430" w:type="dxa"/>
            <w:tcMar>
              <w:left w:w="105" w:type="dxa"/>
              <w:right w:w="105" w:type="dxa"/>
            </w:tcMar>
          </w:tcPr>
          <w:p w14:paraId="7791F676" w14:textId="36987960"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HVIP</w:t>
            </w:r>
          </w:p>
        </w:tc>
        <w:tc>
          <w:tcPr>
            <w:tcW w:w="6930" w:type="dxa"/>
            <w:tcMar>
              <w:left w:w="105" w:type="dxa"/>
              <w:right w:w="105" w:type="dxa"/>
            </w:tcMar>
          </w:tcPr>
          <w:p w14:paraId="096CABC3" w14:textId="75B967CC"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Clean Truck and Bus Incentive Project Public School Bus Set Aside</w:t>
            </w:r>
          </w:p>
        </w:tc>
      </w:tr>
      <w:tr w:rsidR="5502A5A7" w:rsidRPr="00B378EE" w14:paraId="26CB3626" w14:textId="77777777" w:rsidTr="3DC15E9D">
        <w:trPr>
          <w:trHeight w:val="360"/>
        </w:trPr>
        <w:tc>
          <w:tcPr>
            <w:tcW w:w="2430" w:type="dxa"/>
            <w:tcMar>
              <w:left w:w="105" w:type="dxa"/>
              <w:right w:w="105" w:type="dxa"/>
            </w:tcMar>
          </w:tcPr>
          <w:p w14:paraId="37AFCE6C" w14:textId="181BECB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IEEE</w:t>
            </w:r>
          </w:p>
        </w:tc>
        <w:tc>
          <w:tcPr>
            <w:tcW w:w="6930" w:type="dxa"/>
            <w:tcMar>
              <w:left w:w="105" w:type="dxa"/>
              <w:right w:w="105" w:type="dxa"/>
            </w:tcMar>
          </w:tcPr>
          <w:p w14:paraId="7CFBFF89" w14:textId="19CA863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Institute of Electrical and Electronics Engineers</w:t>
            </w:r>
          </w:p>
        </w:tc>
      </w:tr>
      <w:tr w:rsidR="5502A5A7" w:rsidRPr="00B378EE" w14:paraId="124251B2" w14:textId="77777777" w:rsidTr="3DC15E9D">
        <w:trPr>
          <w:trHeight w:val="360"/>
        </w:trPr>
        <w:tc>
          <w:tcPr>
            <w:tcW w:w="2430" w:type="dxa"/>
            <w:tcMar>
              <w:left w:w="105" w:type="dxa"/>
              <w:right w:w="105" w:type="dxa"/>
            </w:tcMar>
          </w:tcPr>
          <w:p w14:paraId="62D4C674" w14:textId="1D59485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ISO</w:t>
            </w:r>
          </w:p>
        </w:tc>
        <w:tc>
          <w:tcPr>
            <w:tcW w:w="6930" w:type="dxa"/>
            <w:tcMar>
              <w:left w:w="105" w:type="dxa"/>
              <w:right w:w="105" w:type="dxa"/>
            </w:tcMar>
          </w:tcPr>
          <w:p w14:paraId="501B58BB" w14:textId="746720C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International Organization for Standardization</w:t>
            </w:r>
          </w:p>
        </w:tc>
      </w:tr>
      <w:tr w:rsidR="5502A5A7" w:rsidRPr="00B378EE" w14:paraId="4651BABA" w14:textId="77777777" w:rsidTr="3DC15E9D">
        <w:trPr>
          <w:trHeight w:val="360"/>
        </w:trPr>
        <w:tc>
          <w:tcPr>
            <w:tcW w:w="2430" w:type="dxa"/>
            <w:tcMar>
              <w:left w:w="105" w:type="dxa"/>
              <w:right w:w="105" w:type="dxa"/>
            </w:tcMar>
          </w:tcPr>
          <w:p w14:paraId="6AE02A2D" w14:textId="2F1A6A24"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Local Educational Agency</w:t>
            </w:r>
          </w:p>
        </w:tc>
        <w:tc>
          <w:tcPr>
            <w:tcW w:w="6930" w:type="dxa"/>
            <w:tcMar>
              <w:left w:w="105" w:type="dxa"/>
              <w:right w:w="105" w:type="dxa"/>
            </w:tcMar>
          </w:tcPr>
          <w:p w14:paraId="1CA2851A" w14:textId="4D0E677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Includes California public school districts, public charter schools, Joint Power Authorities, and County Offices of Education that serve K-12th grade students.</w:t>
            </w:r>
          </w:p>
        </w:tc>
      </w:tr>
      <w:tr w:rsidR="5502A5A7" w:rsidRPr="00B378EE" w14:paraId="27C891DC" w14:textId="77777777" w:rsidTr="3DC15E9D">
        <w:trPr>
          <w:trHeight w:val="360"/>
        </w:trPr>
        <w:tc>
          <w:tcPr>
            <w:tcW w:w="2430" w:type="dxa"/>
            <w:tcMar>
              <w:left w:w="105" w:type="dxa"/>
              <w:right w:w="105" w:type="dxa"/>
            </w:tcMar>
          </w:tcPr>
          <w:p w14:paraId="2BA78408" w14:textId="3DB97B5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L2</w:t>
            </w:r>
          </w:p>
        </w:tc>
        <w:tc>
          <w:tcPr>
            <w:tcW w:w="6930" w:type="dxa"/>
            <w:tcMar>
              <w:left w:w="105" w:type="dxa"/>
              <w:right w:w="105" w:type="dxa"/>
            </w:tcMar>
          </w:tcPr>
          <w:p w14:paraId="46DD410A" w14:textId="345502C8"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Level 2, which refers to a charger that operates on a circuit from 208 volts to 240 volts and transfers AC electricity to a device in an EV that converts AC to DC to charge an EV battery.</w:t>
            </w:r>
          </w:p>
        </w:tc>
      </w:tr>
      <w:tr w:rsidR="5502A5A7" w:rsidRPr="00B378EE" w14:paraId="41658440" w14:textId="77777777" w:rsidTr="3DC15E9D">
        <w:trPr>
          <w:trHeight w:val="360"/>
        </w:trPr>
        <w:tc>
          <w:tcPr>
            <w:tcW w:w="2430" w:type="dxa"/>
            <w:tcMar>
              <w:left w:w="105" w:type="dxa"/>
              <w:right w:w="105" w:type="dxa"/>
            </w:tcMar>
          </w:tcPr>
          <w:p w14:paraId="4E4FDF66" w14:textId="522717D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LIC</w:t>
            </w:r>
          </w:p>
        </w:tc>
        <w:tc>
          <w:tcPr>
            <w:tcW w:w="6930" w:type="dxa"/>
            <w:tcMar>
              <w:left w:w="105" w:type="dxa"/>
              <w:right w:w="105" w:type="dxa"/>
            </w:tcMar>
          </w:tcPr>
          <w:p w14:paraId="5067547E" w14:textId="231D90F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Low-income community, which refers to census tracts with median household incomes at or below 80 percent of the statewide median income or with median household incomes at or below the threshold designated as low income by the Department of Housing and Community Development’s list of state income limits. Low-income Communities are identified on the California Climate Investments Priority Populations Map (</w:t>
            </w:r>
            <w:hyperlink r:id="rId60">
              <w:r w:rsidRPr="00B378EE">
                <w:rPr>
                  <w:rStyle w:val="Hyperlink"/>
                  <w:rFonts w:ascii="Tahoma" w:eastAsia="Tahoma" w:hAnsi="Tahoma" w:cs="Tahoma"/>
                  <w:szCs w:val="24"/>
                </w:rPr>
                <w:t>https://gis.carb.arb.ca.gov/portal/apps/experiencebuilder/experience/?id=5dc1218631fa46bc8d340b8e82548a6a&amp;page=Priority-Populations-4_0</w:t>
              </w:r>
            </w:hyperlink>
            <w:r w:rsidRPr="00B378EE">
              <w:rPr>
                <w:rFonts w:ascii="Tahoma" w:eastAsia="Tahoma" w:hAnsi="Tahoma" w:cs="Tahoma"/>
                <w:color w:val="000000" w:themeColor="text1"/>
                <w:szCs w:val="24"/>
              </w:rPr>
              <w:t>).</w:t>
            </w:r>
          </w:p>
        </w:tc>
      </w:tr>
      <w:tr w:rsidR="5502A5A7" w:rsidRPr="00B378EE" w14:paraId="1460A904" w14:textId="77777777" w:rsidTr="3DC15E9D">
        <w:trPr>
          <w:trHeight w:val="360"/>
        </w:trPr>
        <w:tc>
          <w:tcPr>
            <w:tcW w:w="2430" w:type="dxa"/>
            <w:tcMar>
              <w:left w:w="105" w:type="dxa"/>
              <w:right w:w="105" w:type="dxa"/>
            </w:tcMar>
          </w:tcPr>
          <w:p w14:paraId="00B81DA0" w14:textId="1CD58D3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lastRenderedPageBreak/>
              <w:t>LLC</w:t>
            </w:r>
          </w:p>
        </w:tc>
        <w:tc>
          <w:tcPr>
            <w:tcW w:w="6930" w:type="dxa"/>
            <w:tcMar>
              <w:left w:w="105" w:type="dxa"/>
              <w:right w:w="105" w:type="dxa"/>
            </w:tcMar>
          </w:tcPr>
          <w:p w14:paraId="370751ED" w14:textId="6099147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Limited Liability Companies</w:t>
            </w:r>
          </w:p>
        </w:tc>
      </w:tr>
      <w:tr w:rsidR="5502A5A7" w:rsidRPr="00B378EE" w14:paraId="6DAEE1AB" w14:textId="77777777" w:rsidTr="3DC15E9D">
        <w:trPr>
          <w:trHeight w:val="360"/>
        </w:trPr>
        <w:tc>
          <w:tcPr>
            <w:tcW w:w="2430" w:type="dxa"/>
            <w:tcMar>
              <w:left w:w="105" w:type="dxa"/>
              <w:right w:w="105" w:type="dxa"/>
            </w:tcMar>
          </w:tcPr>
          <w:p w14:paraId="7857E6FE" w14:textId="4F88771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LP</w:t>
            </w:r>
          </w:p>
        </w:tc>
        <w:tc>
          <w:tcPr>
            <w:tcW w:w="6930" w:type="dxa"/>
            <w:tcMar>
              <w:left w:w="105" w:type="dxa"/>
              <w:right w:w="105" w:type="dxa"/>
            </w:tcMar>
          </w:tcPr>
          <w:p w14:paraId="61407F85" w14:textId="68E54F9C"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Limited Partnership</w:t>
            </w:r>
          </w:p>
        </w:tc>
      </w:tr>
      <w:tr w:rsidR="5502A5A7" w:rsidRPr="00B378EE" w14:paraId="6234F6EA" w14:textId="77777777" w:rsidTr="3DC15E9D">
        <w:trPr>
          <w:trHeight w:val="360"/>
        </w:trPr>
        <w:tc>
          <w:tcPr>
            <w:tcW w:w="2430" w:type="dxa"/>
            <w:tcMar>
              <w:left w:w="105" w:type="dxa"/>
              <w:right w:w="105" w:type="dxa"/>
            </w:tcMar>
          </w:tcPr>
          <w:p w14:paraId="764B98C9" w14:textId="6FF4894B"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LLP</w:t>
            </w:r>
          </w:p>
        </w:tc>
        <w:tc>
          <w:tcPr>
            <w:tcW w:w="6930" w:type="dxa"/>
            <w:tcMar>
              <w:left w:w="105" w:type="dxa"/>
              <w:right w:w="105" w:type="dxa"/>
            </w:tcMar>
          </w:tcPr>
          <w:p w14:paraId="1ED61958" w14:textId="220AAD0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Limited Liability Partnership</w:t>
            </w:r>
          </w:p>
        </w:tc>
      </w:tr>
      <w:tr w:rsidR="5502A5A7" w:rsidRPr="00B378EE" w14:paraId="67297C94" w14:textId="77777777" w:rsidTr="3DC15E9D">
        <w:trPr>
          <w:trHeight w:val="360"/>
        </w:trPr>
        <w:tc>
          <w:tcPr>
            <w:tcW w:w="2430" w:type="dxa"/>
            <w:tcMar>
              <w:left w:w="105" w:type="dxa"/>
              <w:right w:w="105" w:type="dxa"/>
            </w:tcMar>
          </w:tcPr>
          <w:p w14:paraId="3A5E56D5" w14:textId="3495B06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NEMA</w:t>
            </w:r>
          </w:p>
        </w:tc>
        <w:tc>
          <w:tcPr>
            <w:tcW w:w="6930" w:type="dxa"/>
            <w:tcMar>
              <w:left w:w="105" w:type="dxa"/>
              <w:right w:w="105" w:type="dxa"/>
            </w:tcMar>
          </w:tcPr>
          <w:p w14:paraId="54A82690" w14:textId="4F2A6EA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National Electrical Manufacturers Association</w:t>
            </w:r>
          </w:p>
        </w:tc>
      </w:tr>
      <w:tr w:rsidR="5502A5A7" w:rsidRPr="00B378EE" w14:paraId="5079AD4F" w14:textId="77777777" w:rsidTr="3DC15E9D">
        <w:trPr>
          <w:trHeight w:val="360"/>
        </w:trPr>
        <w:tc>
          <w:tcPr>
            <w:tcW w:w="2430" w:type="dxa"/>
            <w:tcMar>
              <w:left w:w="105" w:type="dxa"/>
              <w:right w:w="105" w:type="dxa"/>
            </w:tcMar>
          </w:tcPr>
          <w:p w14:paraId="743E75F7" w14:textId="43419D5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NIST</w:t>
            </w:r>
          </w:p>
        </w:tc>
        <w:tc>
          <w:tcPr>
            <w:tcW w:w="6930" w:type="dxa"/>
            <w:tcMar>
              <w:left w:w="105" w:type="dxa"/>
              <w:right w:w="105" w:type="dxa"/>
            </w:tcMar>
          </w:tcPr>
          <w:p w14:paraId="2DC4C477" w14:textId="376DE74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National Institute of Standards and Technology</w:t>
            </w:r>
          </w:p>
        </w:tc>
      </w:tr>
      <w:tr w:rsidR="5502A5A7" w:rsidRPr="00B378EE" w14:paraId="6FBFF2F5" w14:textId="77777777" w:rsidTr="3DC15E9D">
        <w:trPr>
          <w:trHeight w:val="360"/>
        </w:trPr>
        <w:tc>
          <w:tcPr>
            <w:tcW w:w="2430" w:type="dxa"/>
            <w:tcMar>
              <w:left w:w="105" w:type="dxa"/>
              <w:right w:w="105" w:type="dxa"/>
            </w:tcMar>
          </w:tcPr>
          <w:p w14:paraId="6BBA89CD" w14:textId="533CB38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NOPA </w:t>
            </w:r>
          </w:p>
        </w:tc>
        <w:tc>
          <w:tcPr>
            <w:tcW w:w="6930" w:type="dxa"/>
            <w:tcMar>
              <w:left w:w="105" w:type="dxa"/>
              <w:right w:w="105" w:type="dxa"/>
            </w:tcMar>
          </w:tcPr>
          <w:p w14:paraId="5C45DC8E" w14:textId="34CAC25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Notice of Proposed Awards</w:t>
            </w:r>
          </w:p>
        </w:tc>
      </w:tr>
      <w:tr w:rsidR="5502A5A7" w:rsidRPr="00B378EE" w14:paraId="3CC3F53B" w14:textId="77777777" w:rsidTr="3DC15E9D">
        <w:trPr>
          <w:trHeight w:val="360"/>
        </w:trPr>
        <w:tc>
          <w:tcPr>
            <w:tcW w:w="2430" w:type="dxa"/>
            <w:tcMar>
              <w:left w:w="105" w:type="dxa"/>
              <w:right w:w="105" w:type="dxa"/>
            </w:tcMar>
          </w:tcPr>
          <w:p w14:paraId="0204E955" w14:textId="48C8D2D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NRTL</w:t>
            </w:r>
          </w:p>
        </w:tc>
        <w:tc>
          <w:tcPr>
            <w:tcW w:w="6930" w:type="dxa"/>
            <w:tcMar>
              <w:left w:w="105" w:type="dxa"/>
              <w:right w:w="105" w:type="dxa"/>
            </w:tcMar>
          </w:tcPr>
          <w:p w14:paraId="121D6CB2" w14:textId="0DC6833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Nationally Recognized Testing Laboratory </w:t>
            </w:r>
          </w:p>
        </w:tc>
      </w:tr>
      <w:tr w:rsidR="5502A5A7" w:rsidRPr="00B378EE" w14:paraId="5C562ED3" w14:textId="77777777" w:rsidTr="3DC15E9D">
        <w:trPr>
          <w:trHeight w:val="360"/>
        </w:trPr>
        <w:tc>
          <w:tcPr>
            <w:tcW w:w="2430" w:type="dxa"/>
            <w:tcMar>
              <w:left w:w="105" w:type="dxa"/>
              <w:right w:w="105" w:type="dxa"/>
            </w:tcMar>
          </w:tcPr>
          <w:p w14:paraId="61FC4580" w14:textId="24A93EE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OCPP</w:t>
            </w:r>
          </w:p>
        </w:tc>
        <w:tc>
          <w:tcPr>
            <w:tcW w:w="6930" w:type="dxa"/>
            <w:tcMar>
              <w:left w:w="105" w:type="dxa"/>
              <w:right w:w="105" w:type="dxa"/>
            </w:tcMar>
          </w:tcPr>
          <w:p w14:paraId="59058B68" w14:textId="0E3974F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Open Charge Point Protocol</w:t>
            </w:r>
          </w:p>
        </w:tc>
      </w:tr>
      <w:tr w:rsidR="5502A5A7" w:rsidRPr="00B378EE" w14:paraId="69BEB84C" w14:textId="77777777" w:rsidTr="3DC15E9D">
        <w:trPr>
          <w:trHeight w:val="360"/>
        </w:trPr>
        <w:tc>
          <w:tcPr>
            <w:tcW w:w="2430" w:type="dxa"/>
            <w:tcMar>
              <w:left w:w="105" w:type="dxa"/>
              <w:right w:w="105" w:type="dxa"/>
            </w:tcMar>
          </w:tcPr>
          <w:p w14:paraId="33122CCB" w14:textId="2A2E8316"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OSHA</w:t>
            </w:r>
          </w:p>
        </w:tc>
        <w:tc>
          <w:tcPr>
            <w:tcW w:w="6930" w:type="dxa"/>
            <w:tcMar>
              <w:left w:w="105" w:type="dxa"/>
              <w:right w:w="105" w:type="dxa"/>
            </w:tcMar>
          </w:tcPr>
          <w:p w14:paraId="38736400" w14:textId="260706A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United States Occupational Safety and Health Administration</w:t>
            </w:r>
          </w:p>
        </w:tc>
      </w:tr>
      <w:tr w:rsidR="5502A5A7" w:rsidRPr="00B378EE" w14:paraId="4C1C9A7C" w14:textId="77777777" w:rsidTr="3DC15E9D">
        <w:trPr>
          <w:trHeight w:val="360"/>
        </w:trPr>
        <w:tc>
          <w:tcPr>
            <w:tcW w:w="2430" w:type="dxa"/>
            <w:tcMar>
              <w:left w:w="105" w:type="dxa"/>
              <w:right w:w="105" w:type="dxa"/>
            </w:tcMar>
          </w:tcPr>
          <w:p w14:paraId="0A892B52" w14:textId="44F69623"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Operational</w:t>
            </w:r>
          </w:p>
        </w:tc>
        <w:tc>
          <w:tcPr>
            <w:tcW w:w="6930" w:type="dxa"/>
            <w:tcMar>
              <w:left w:w="105" w:type="dxa"/>
              <w:right w:w="105" w:type="dxa"/>
            </w:tcMar>
          </w:tcPr>
          <w:p w14:paraId="0E4347C7" w14:textId="7567D1F1" w:rsidR="5502A5A7" w:rsidRPr="00B378EE" w:rsidRDefault="5502A5A7" w:rsidP="3DC15E9D">
            <w:pPr>
              <w:rPr>
                <w:rFonts w:ascii="Tahoma" w:eastAsia="Tahoma" w:hAnsi="Tahoma" w:cs="Tahoma"/>
                <w:color w:val="000000" w:themeColor="text1"/>
              </w:rPr>
            </w:pPr>
            <w:r w:rsidRPr="3DC15E9D">
              <w:rPr>
                <w:rFonts w:ascii="Tahoma" w:eastAsia="Tahoma" w:hAnsi="Tahoma" w:cs="Tahoma"/>
                <w:color w:val="000000" w:themeColor="text1"/>
              </w:rPr>
              <w:t>A charging port’s hardware and software are both online and available for use, or in use, and the charging port is capable of successfully dispensing electricity.</w:t>
            </w:r>
          </w:p>
        </w:tc>
      </w:tr>
      <w:tr w:rsidR="5502A5A7" w:rsidRPr="00B378EE" w14:paraId="2E4782B8" w14:textId="77777777" w:rsidTr="3DC15E9D">
        <w:trPr>
          <w:trHeight w:val="360"/>
        </w:trPr>
        <w:tc>
          <w:tcPr>
            <w:tcW w:w="2430" w:type="dxa"/>
            <w:tcMar>
              <w:left w:w="105" w:type="dxa"/>
              <w:right w:w="105" w:type="dxa"/>
            </w:tcMar>
          </w:tcPr>
          <w:p w14:paraId="6E3F08E7" w14:textId="7FB20BE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Priority Populations</w:t>
            </w:r>
          </w:p>
        </w:tc>
        <w:tc>
          <w:tcPr>
            <w:tcW w:w="6930" w:type="dxa"/>
            <w:tcMar>
              <w:left w:w="105" w:type="dxa"/>
              <w:right w:w="105" w:type="dxa"/>
            </w:tcMar>
          </w:tcPr>
          <w:p w14:paraId="30FC9C73" w14:textId="102F03F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Priority populations include low-income and/or disadvantaged communities that are determined using the California Climate Investments Priority Populations map (</w:t>
            </w:r>
            <w:hyperlink r:id="rId61">
              <w:r w:rsidRPr="00B378EE">
                <w:rPr>
                  <w:rStyle w:val="Hyperlink"/>
                  <w:rFonts w:ascii="Tahoma" w:eastAsia="Tahoma" w:hAnsi="Tahoma" w:cs="Tahoma"/>
                  <w:szCs w:val="24"/>
                </w:rPr>
                <w:t>https://gis.carb.arb.ca.gov/portal/apps/experiencebuilder/experience/?id=5dc1218631fa46bc8d340b8e82548a6a&amp;page=Priority-Populations-4_0</w:t>
              </w:r>
            </w:hyperlink>
            <w:r w:rsidRPr="00B378EE">
              <w:rPr>
                <w:rFonts w:ascii="Tahoma" w:eastAsia="Tahoma" w:hAnsi="Tahoma" w:cs="Tahoma"/>
                <w:color w:val="000000" w:themeColor="text1"/>
                <w:szCs w:val="24"/>
              </w:rPr>
              <w:t>).</w:t>
            </w:r>
          </w:p>
        </w:tc>
      </w:tr>
      <w:tr w:rsidR="5502A5A7" w:rsidRPr="00B378EE" w14:paraId="47D184FD" w14:textId="77777777" w:rsidTr="3DC15E9D">
        <w:trPr>
          <w:trHeight w:val="360"/>
        </w:trPr>
        <w:tc>
          <w:tcPr>
            <w:tcW w:w="2430" w:type="dxa"/>
            <w:tcMar>
              <w:left w:w="105" w:type="dxa"/>
              <w:right w:w="105" w:type="dxa"/>
            </w:tcMar>
          </w:tcPr>
          <w:p w14:paraId="65738047" w14:textId="59E3E1AE"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Solicitation</w:t>
            </w:r>
          </w:p>
        </w:tc>
        <w:tc>
          <w:tcPr>
            <w:tcW w:w="6930" w:type="dxa"/>
            <w:tcMar>
              <w:left w:w="105" w:type="dxa"/>
              <w:right w:w="105" w:type="dxa"/>
            </w:tcMar>
          </w:tcPr>
          <w:p w14:paraId="5AC467F0" w14:textId="39123729"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Grant Funding Opportunity, which refers to this entire solicitation document and all its attachments and exhibits</w:t>
            </w:r>
          </w:p>
        </w:tc>
      </w:tr>
      <w:tr w:rsidR="5502A5A7" w:rsidRPr="00B378EE" w14:paraId="783B2945" w14:textId="77777777" w:rsidTr="3DC15E9D">
        <w:trPr>
          <w:trHeight w:val="360"/>
        </w:trPr>
        <w:tc>
          <w:tcPr>
            <w:tcW w:w="2430" w:type="dxa"/>
            <w:tcMar>
              <w:left w:w="105" w:type="dxa"/>
              <w:right w:w="105" w:type="dxa"/>
            </w:tcMar>
          </w:tcPr>
          <w:p w14:paraId="7B6B65AA" w14:textId="0FC7824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State</w:t>
            </w:r>
          </w:p>
        </w:tc>
        <w:tc>
          <w:tcPr>
            <w:tcW w:w="6930" w:type="dxa"/>
            <w:tcMar>
              <w:left w:w="105" w:type="dxa"/>
              <w:right w:w="105" w:type="dxa"/>
            </w:tcMar>
          </w:tcPr>
          <w:p w14:paraId="6207FD4F" w14:textId="15CA8BD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State of California</w:t>
            </w:r>
          </w:p>
        </w:tc>
      </w:tr>
      <w:tr w:rsidR="5502A5A7" w:rsidRPr="00B378EE" w14:paraId="41F7D4DD" w14:textId="77777777" w:rsidTr="3DC15E9D">
        <w:trPr>
          <w:trHeight w:val="360"/>
        </w:trPr>
        <w:tc>
          <w:tcPr>
            <w:tcW w:w="2430" w:type="dxa"/>
            <w:tcMar>
              <w:left w:w="105" w:type="dxa"/>
              <w:right w:w="105" w:type="dxa"/>
            </w:tcMar>
          </w:tcPr>
          <w:p w14:paraId="58FF0F0D" w14:textId="5B6DD8D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Third-party Transportation Provider</w:t>
            </w:r>
          </w:p>
        </w:tc>
        <w:tc>
          <w:tcPr>
            <w:tcW w:w="6930" w:type="dxa"/>
            <w:tcMar>
              <w:left w:w="105" w:type="dxa"/>
              <w:right w:w="105" w:type="dxa"/>
            </w:tcMar>
          </w:tcPr>
          <w:p w14:paraId="52FA2364" w14:textId="4EF0596A"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Transportation service providers that own and maintain school buses and provide transportation service to K-12th grade students from LEAs.</w:t>
            </w:r>
          </w:p>
        </w:tc>
      </w:tr>
      <w:tr w:rsidR="5502A5A7" w:rsidRPr="00B378EE" w14:paraId="5C260CE3" w14:textId="77777777" w:rsidTr="3DC15E9D">
        <w:trPr>
          <w:trHeight w:val="360"/>
        </w:trPr>
        <w:tc>
          <w:tcPr>
            <w:tcW w:w="2430" w:type="dxa"/>
            <w:tcMar>
              <w:left w:w="105" w:type="dxa"/>
              <w:right w:w="105" w:type="dxa"/>
            </w:tcMar>
          </w:tcPr>
          <w:p w14:paraId="269D0069" w14:textId="52D87F51"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 xml:space="preserve">UL </w:t>
            </w:r>
          </w:p>
        </w:tc>
        <w:tc>
          <w:tcPr>
            <w:tcW w:w="6930" w:type="dxa"/>
            <w:tcMar>
              <w:left w:w="105" w:type="dxa"/>
              <w:right w:w="105" w:type="dxa"/>
            </w:tcMar>
          </w:tcPr>
          <w:p w14:paraId="78435E33" w14:textId="06361B8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Underwriters Laboratories</w:t>
            </w:r>
          </w:p>
        </w:tc>
      </w:tr>
      <w:tr w:rsidR="5502A5A7" w:rsidRPr="00B378EE" w14:paraId="30B8B5B5" w14:textId="77777777" w:rsidTr="3DC15E9D">
        <w:trPr>
          <w:trHeight w:val="360"/>
        </w:trPr>
        <w:tc>
          <w:tcPr>
            <w:tcW w:w="2430" w:type="dxa"/>
            <w:tcMar>
              <w:left w:w="105" w:type="dxa"/>
              <w:right w:w="105" w:type="dxa"/>
            </w:tcMar>
          </w:tcPr>
          <w:p w14:paraId="759BBE57" w14:textId="6E902897"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Zero-Emission</w:t>
            </w:r>
          </w:p>
        </w:tc>
        <w:tc>
          <w:tcPr>
            <w:tcW w:w="6930" w:type="dxa"/>
            <w:tcMar>
              <w:left w:w="105" w:type="dxa"/>
              <w:right w:w="105" w:type="dxa"/>
            </w:tcMar>
          </w:tcPr>
          <w:p w14:paraId="0FEBEC3D" w14:textId="3E4472FC"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An engine, motor, process, or other energy source that emits no waste products that pollute the environment or disrupt the climate.</w:t>
            </w:r>
          </w:p>
        </w:tc>
      </w:tr>
      <w:tr w:rsidR="5502A5A7" w:rsidRPr="00B378EE" w14:paraId="11337D4B" w14:textId="77777777" w:rsidTr="3DC15E9D">
        <w:trPr>
          <w:trHeight w:val="360"/>
        </w:trPr>
        <w:tc>
          <w:tcPr>
            <w:tcW w:w="2430" w:type="dxa"/>
            <w:tcMar>
              <w:left w:w="105" w:type="dxa"/>
              <w:right w:w="105" w:type="dxa"/>
            </w:tcMar>
          </w:tcPr>
          <w:p w14:paraId="6390B603" w14:textId="39CBE885"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ZEV</w:t>
            </w:r>
          </w:p>
        </w:tc>
        <w:tc>
          <w:tcPr>
            <w:tcW w:w="6930" w:type="dxa"/>
            <w:tcMar>
              <w:left w:w="105" w:type="dxa"/>
              <w:right w:w="105" w:type="dxa"/>
            </w:tcMar>
          </w:tcPr>
          <w:p w14:paraId="50CB2A71" w14:textId="04FD3503" w:rsidR="5502A5A7" w:rsidRPr="00B378EE" w:rsidRDefault="5502A5A7" w:rsidP="5502A5A7">
            <w:pPr>
              <w:rPr>
                <w:rFonts w:ascii="Tahoma" w:eastAsia="Tahoma" w:hAnsi="Tahoma" w:cs="Tahoma"/>
                <w:color w:val="000000" w:themeColor="text1"/>
                <w:szCs w:val="24"/>
              </w:rPr>
            </w:pPr>
            <w:r w:rsidRPr="00B378EE">
              <w:rPr>
                <w:rFonts w:ascii="Tahoma" w:eastAsia="Tahoma" w:hAnsi="Tahoma" w:cs="Tahoma"/>
                <w:color w:val="000000" w:themeColor="text1"/>
                <w:szCs w:val="24"/>
              </w:rPr>
              <w:t>Zero Emission Vehicle, which refers to vehicles that produce no emissions from the on-board source of power (e.g., an electric vehicle)</w:t>
            </w:r>
          </w:p>
        </w:tc>
      </w:tr>
    </w:tbl>
    <w:p w14:paraId="4C1E7466" w14:textId="41109637" w:rsidR="007D60E9" w:rsidRPr="00B378EE" w:rsidRDefault="007D60E9" w:rsidP="5502A5A7">
      <w:pPr>
        <w:spacing w:after="0"/>
        <w:rPr>
          <w:rFonts w:ascii="Tahoma" w:hAnsi="Tahoma" w:cs="Tahoma"/>
        </w:rPr>
      </w:pPr>
      <w:bookmarkStart w:id="78" w:name="_Toc219275122"/>
      <w:bookmarkEnd w:id="76"/>
      <w:bookmarkEnd w:id="77"/>
    </w:p>
    <w:p w14:paraId="47644971" w14:textId="77777777" w:rsidR="00082155" w:rsidRPr="00B378EE" w:rsidRDefault="42218512" w:rsidP="007A70A6">
      <w:pPr>
        <w:pStyle w:val="Heading3"/>
        <w:rPr>
          <w:rFonts w:ascii="Tahoma" w:hAnsi="Tahoma" w:cs="Tahoma"/>
        </w:rPr>
      </w:pPr>
      <w:bookmarkStart w:id="79" w:name="_Toc232059984"/>
      <w:r w:rsidRPr="00B378EE">
        <w:rPr>
          <w:rFonts w:ascii="Tahoma" w:hAnsi="Tahoma" w:cs="Tahoma"/>
        </w:rPr>
        <w:t>Cost</w:t>
      </w:r>
      <w:r w:rsidR="13BDE573" w:rsidRPr="00B378EE">
        <w:rPr>
          <w:rFonts w:ascii="Tahoma" w:hAnsi="Tahoma" w:cs="Tahoma"/>
        </w:rPr>
        <w:t xml:space="preserve"> of Developing </w:t>
      </w:r>
      <w:r w:rsidR="6AB432CD" w:rsidRPr="00B378EE">
        <w:rPr>
          <w:rFonts w:ascii="Tahoma" w:hAnsi="Tahoma" w:cs="Tahoma"/>
        </w:rPr>
        <w:t>Application</w:t>
      </w:r>
      <w:bookmarkEnd w:id="78"/>
      <w:bookmarkEnd w:id="79"/>
    </w:p>
    <w:p w14:paraId="6D6257EE" w14:textId="173826AD" w:rsidR="00082155" w:rsidRPr="00B378EE" w:rsidRDefault="00082155" w:rsidP="007A70A6">
      <w:pPr>
        <w:spacing w:after="0"/>
        <w:ind w:left="720"/>
        <w:rPr>
          <w:rFonts w:ascii="Tahoma" w:hAnsi="Tahoma" w:cs="Tahoma"/>
          <w:szCs w:val="24"/>
        </w:rPr>
      </w:pPr>
      <w:r w:rsidRPr="00B378EE">
        <w:rPr>
          <w:rFonts w:ascii="Tahoma" w:hAnsi="Tahoma" w:cs="Tahoma"/>
          <w:szCs w:val="24"/>
        </w:rPr>
        <w:t xml:space="preserve">The </w:t>
      </w:r>
      <w:r w:rsidR="0088577B"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 xml:space="preserve"> is responsible for the cost of developing </w:t>
      </w:r>
      <w:r w:rsidR="00935AD4" w:rsidRPr="00B378EE">
        <w:rPr>
          <w:rFonts w:ascii="Tahoma" w:hAnsi="Tahoma" w:cs="Tahoma"/>
          <w:szCs w:val="24"/>
        </w:rPr>
        <w:t>an application</w:t>
      </w:r>
      <w:r w:rsidRPr="00B378EE">
        <w:rPr>
          <w:rFonts w:ascii="Tahoma" w:hAnsi="Tahoma" w:cs="Tahoma"/>
          <w:szCs w:val="24"/>
        </w:rPr>
        <w:t xml:space="preserve">, and this cost </w:t>
      </w:r>
      <w:r w:rsidR="006129B7" w:rsidRPr="00B378EE">
        <w:rPr>
          <w:rFonts w:ascii="Tahoma" w:hAnsi="Tahoma" w:cs="Tahoma"/>
          <w:szCs w:val="24"/>
        </w:rPr>
        <w:t>cannot be charged to the State.</w:t>
      </w:r>
    </w:p>
    <w:p w14:paraId="70D4242B" w14:textId="77777777" w:rsidR="007D60E9" w:rsidRPr="00B378EE" w:rsidRDefault="007D60E9" w:rsidP="007A70A6">
      <w:pPr>
        <w:spacing w:after="0"/>
        <w:rPr>
          <w:rFonts w:ascii="Tahoma" w:hAnsi="Tahoma" w:cs="Tahoma"/>
          <w:szCs w:val="22"/>
        </w:rPr>
      </w:pPr>
    </w:p>
    <w:p w14:paraId="157C763E" w14:textId="77777777" w:rsidR="00082155" w:rsidRPr="00B378EE" w:rsidRDefault="55BF47E0" w:rsidP="007A70A6">
      <w:pPr>
        <w:pStyle w:val="Heading3"/>
        <w:rPr>
          <w:rFonts w:ascii="Tahoma" w:hAnsi="Tahoma" w:cs="Tahoma"/>
        </w:rPr>
      </w:pPr>
      <w:bookmarkStart w:id="80" w:name="_Toc219275123"/>
      <w:bookmarkStart w:id="81" w:name="_Toc267663318"/>
      <w:bookmarkStart w:id="82" w:name="_Toc232059985"/>
      <w:r w:rsidRPr="00B378EE">
        <w:rPr>
          <w:rFonts w:ascii="Tahoma" w:hAnsi="Tahoma" w:cs="Tahoma"/>
        </w:rPr>
        <w:lastRenderedPageBreak/>
        <w:t>Confidential Information</w:t>
      </w:r>
      <w:bookmarkEnd w:id="80"/>
      <w:bookmarkEnd w:id="81"/>
      <w:bookmarkEnd w:id="82"/>
    </w:p>
    <w:p w14:paraId="01A03D29" w14:textId="35108BE9" w:rsidR="007D60E9" w:rsidRPr="00B378EE" w:rsidRDefault="03C3CBBC" w:rsidP="007A70A6">
      <w:pPr>
        <w:spacing w:after="0"/>
        <w:ind w:left="720"/>
        <w:rPr>
          <w:rFonts w:ascii="Tahoma" w:hAnsi="Tahoma" w:cs="Tahoma"/>
        </w:rPr>
      </w:pPr>
      <w:bookmarkStart w:id="83" w:name="_Toc219275127"/>
      <w:bookmarkStart w:id="84" w:name="_Toc219275128"/>
      <w:r w:rsidRPr="00B378EE">
        <w:rPr>
          <w:rFonts w:ascii="Tahoma" w:hAnsi="Tahoma" w:cs="Tahoma"/>
        </w:rPr>
        <w:t>The Applicant shall not submit any confidential information as part of its application. All information submitted in an application will be considered and treated as non-confidential information that is subject to disclosure under the Public Records Act (Gov. Code § 7920.000 et seq.).</w:t>
      </w:r>
    </w:p>
    <w:p w14:paraId="681117AF" w14:textId="77777777" w:rsidR="001F635A" w:rsidRPr="00B378EE" w:rsidRDefault="001F635A" w:rsidP="007A70A6">
      <w:pPr>
        <w:spacing w:after="0"/>
        <w:rPr>
          <w:rFonts w:ascii="Tahoma" w:hAnsi="Tahoma" w:cs="Tahoma"/>
          <w:szCs w:val="22"/>
        </w:rPr>
      </w:pPr>
    </w:p>
    <w:p w14:paraId="7B56F06F" w14:textId="77777777" w:rsidR="00127CBB" w:rsidRPr="00B378EE" w:rsidRDefault="216448CE" w:rsidP="007A70A6">
      <w:pPr>
        <w:pStyle w:val="Heading3"/>
        <w:rPr>
          <w:rFonts w:ascii="Tahoma" w:hAnsi="Tahoma" w:cs="Tahoma"/>
        </w:rPr>
      </w:pPr>
      <w:bookmarkStart w:id="85" w:name="_Toc232059986"/>
      <w:r w:rsidRPr="00B378EE">
        <w:rPr>
          <w:rFonts w:ascii="Tahoma" w:hAnsi="Tahoma" w:cs="Tahoma"/>
        </w:rPr>
        <w:t>Solicitation</w:t>
      </w:r>
      <w:r w:rsidR="275FA574" w:rsidRPr="00B378EE">
        <w:rPr>
          <w:rFonts w:ascii="Tahoma" w:hAnsi="Tahoma" w:cs="Tahoma"/>
        </w:rPr>
        <w:t xml:space="preserve"> Cancellation and Amendments</w:t>
      </w:r>
      <w:bookmarkEnd w:id="83"/>
      <w:bookmarkEnd w:id="85"/>
    </w:p>
    <w:p w14:paraId="5152C869" w14:textId="72F3D054" w:rsidR="00127CBB" w:rsidRPr="00B378EE" w:rsidRDefault="00127CBB" w:rsidP="007A70A6">
      <w:pPr>
        <w:spacing w:after="0"/>
        <w:ind w:left="720"/>
        <w:rPr>
          <w:rFonts w:ascii="Tahoma" w:hAnsi="Tahoma" w:cs="Tahoma"/>
          <w:szCs w:val="24"/>
        </w:rPr>
      </w:pPr>
      <w:r w:rsidRPr="00B378EE">
        <w:rPr>
          <w:rFonts w:ascii="Tahoma" w:hAnsi="Tahoma" w:cs="Tahoma"/>
          <w:szCs w:val="24"/>
        </w:rPr>
        <w:t xml:space="preserve">It is </w:t>
      </w:r>
      <w:r w:rsidR="008E36A3" w:rsidRPr="00B378EE">
        <w:rPr>
          <w:rFonts w:ascii="Tahoma" w:hAnsi="Tahoma" w:cs="Tahoma"/>
          <w:szCs w:val="24"/>
        </w:rPr>
        <w:t>CEC’s</w:t>
      </w:r>
      <w:r w:rsidRPr="00B378EE">
        <w:rPr>
          <w:rFonts w:ascii="Tahoma" w:hAnsi="Tahoma" w:cs="Tahoma"/>
          <w:szCs w:val="24"/>
        </w:rPr>
        <w:t xml:space="preserve"> policy </w:t>
      </w:r>
      <w:r w:rsidR="008E36A3" w:rsidRPr="00B378EE">
        <w:rPr>
          <w:rFonts w:ascii="Tahoma" w:hAnsi="Tahoma" w:cs="Tahoma"/>
          <w:szCs w:val="24"/>
        </w:rPr>
        <w:t xml:space="preserve">not </w:t>
      </w:r>
      <w:r w:rsidR="006C3B60" w:rsidRPr="00B378EE">
        <w:rPr>
          <w:rFonts w:ascii="Tahoma" w:hAnsi="Tahoma" w:cs="Tahoma"/>
          <w:szCs w:val="24"/>
        </w:rPr>
        <w:t xml:space="preserve">to </w:t>
      </w:r>
      <w:r w:rsidRPr="00B378EE">
        <w:rPr>
          <w:rFonts w:ascii="Tahoma" w:hAnsi="Tahoma" w:cs="Tahoma"/>
          <w:szCs w:val="24"/>
        </w:rPr>
        <w:t xml:space="preserve">solicit </w:t>
      </w:r>
      <w:r w:rsidR="004B207A" w:rsidRPr="00B378EE">
        <w:rPr>
          <w:rFonts w:ascii="Tahoma" w:hAnsi="Tahoma" w:cs="Tahoma"/>
          <w:szCs w:val="24"/>
        </w:rPr>
        <w:t>application</w:t>
      </w:r>
      <w:r w:rsidRPr="00B378EE">
        <w:rPr>
          <w:rFonts w:ascii="Tahoma" w:hAnsi="Tahoma" w:cs="Tahoma"/>
          <w:szCs w:val="24"/>
        </w:rPr>
        <w:t xml:space="preserve">s unless there is a bona fide intention to award an </w:t>
      </w:r>
      <w:r w:rsidR="00287BC0" w:rsidRPr="00B378EE">
        <w:rPr>
          <w:rFonts w:ascii="Tahoma" w:hAnsi="Tahoma" w:cs="Tahoma"/>
          <w:szCs w:val="24"/>
        </w:rPr>
        <w:t>agreement</w:t>
      </w:r>
      <w:r w:rsidRPr="00B378EE">
        <w:rPr>
          <w:rFonts w:ascii="Tahoma" w:hAnsi="Tahoma" w:cs="Tahoma"/>
          <w:szCs w:val="24"/>
        </w:rPr>
        <w:t xml:space="preserve">. However, if it is in the State’s best interest, </w:t>
      </w:r>
      <w:r w:rsidR="008E36A3" w:rsidRPr="00B378EE">
        <w:rPr>
          <w:rFonts w:ascii="Tahoma" w:hAnsi="Tahoma" w:cs="Tahoma"/>
          <w:szCs w:val="24"/>
        </w:rPr>
        <w:t xml:space="preserve">CEC </w:t>
      </w:r>
      <w:r w:rsidRPr="00B378EE">
        <w:rPr>
          <w:rFonts w:ascii="Tahoma" w:hAnsi="Tahoma" w:cs="Tahoma"/>
          <w:szCs w:val="24"/>
        </w:rPr>
        <w:t>reserves the right</w:t>
      </w:r>
      <w:r w:rsidR="006C3B60" w:rsidRPr="00B378EE">
        <w:rPr>
          <w:rFonts w:ascii="Tahoma" w:hAnsi="Tahoma" w:cs="Tahoma"/>
          <w:szCs w:val="24"/>
        </w:rPr>
        <w:t>, in addition to any other rights it has,</w:t>
      </w:r>
      <w:r w:rsidRPr="00B378EE">
        <w:rPr>
          <w:rFonts w:ascii="Tahoma" w:hAnsi="Tahoma" w:cs="Tahoma"/>
          <w:szCs w:val="24"/>
        </w:rPr>
        <w:t xml:space="preserve"> to do any of the following:</w:t>
      </w:r>
    </w:p>
    <w:p w14:paraId="6FDF53B6" w14:textId="77777777" w:rsidR="007D60E9" w:rsidRPr="00B378EE" w:rsidRDefault="007D60E9" w:rsidP="007A70A6">
      <w:pPr>
        <w:spacing w:after="0"/>
        <w:rPr>
          <w:rFonts w:ascii="Tahoma" w:hAnsi="Tahoma" w:cs="Tahoma"/>
          <w:szCs w:val="24"/>
        </w:rPr>
      </w:pPr>
    </w:p>
    <w:p w14:paraId="659B58B6" w14:textId="31AD92E8" w:rsidR="00127CBB" w:rsidRPr="00B378EE" w:rsidRDefault="275FA574" w:rsidP="006D2B96">
      <w:pPr>
        <w:pStyle w:val="ListParagraph"/>
        <w:numPr>
          <w:ilvl w:val="0"/>
          <w:numId w:val="53"/>
        </w:numPr>
        <w:ind w:left="1440" w:hanging="720"/>
        <w:rPr>
          <w:rFonts w:ascii="Tahoma" w:hAnsi="Tahoma" w:cs="Tahoma"/>
        </w:rPr>
      </w:pPr>
      <w:r w:rsidRPr="00B378EE">
        <w:rPr>
          <w:rFonts w:ascii="Tahoma" w:hAnsi="Tahoma" w:cs="Tahoma"/>
        </w:rPr>
        <w:t xml:space="preserve">Cancel this </w:t>
      </w:r>
      <w:r w:rsidR="216448CE" w:rsidRPr="00B378EE">
        <w:rPr>
          <w:rFonts w:ascii="Tahoma" w:hAnsi="Tahoma" w:cs="Tahoma"/>
        </w:rPr>
        <w:t>solicitation</w:t>
      </w:r>
      <w:r w:rsidR="71052C6F" w:rsidRPr="00B378EE">
        <w:rPr>
          <w:rFonts w:ascii="Tahoma" w:hAnsi="Tahoma" w:cs="Tahoma"/>
        </w:rPr>
        <w:t>;</w:t>
      </w:r>
    </w:p>
    <w:p w14:paraId="13A73807" w14:textId="1CECCC97" w:rsidR="00127CBB" w:rsidRPr="00B378EE" w:rsidRDefault="275FA574" w:rsidP="006D2B96">
      <w:pPr>
        <w:pStyle w:val="ListParagraph"/>
        <w:numPr>
          <w:ilvl w:val="0"/>
          <w:numId w:val="53"/>
        </w:numPr>
        <w:ind w:left="1440" w:hanging="720"/>
        <w:rPr>
          <w:rFonts w:ascii="Tahoma" w:hAnsi="Tahoma" w:cs="Tahoma"/>
        </w:rPr>
      </w:pPr>
      <w:r w:rsidRPr="00B378EE">
        <w:rPr>
          <w:rFonts w:ascii="Tahoma" w:hAnsi="Tahoma" w:cs="Tahoma"/>
        </w:rPr>
        <w:t xml:space="preserve">Revise the amount of funds available under this </w:t>
      </w:r>
      <w:r w:rsidR="216448CE" w:rsidRPr="00B378EE">
        <w:rPr>
          <w:rFonts w:ascii="Tahoma" w:hAnsi="Tahoma" w:cs="Tahoma"/>
        </w:rPr>
        <w:t>solicitation</w:t>
      </w:r>
      <w:r w:rsidR="71052C6F" w:rsidRPr="00B378EE">
        <w:rPr>
          <w:rFonts w:ascii="Tahoma" w:hAnsi="Tahoma" w:cs="Tahoma"/>
        </w:rPr>
        <w:t>;</w:t>
      </w:r>
    </w:p>
    <w:p w14:paraId="111D2C54" w14:textId="4F6C1A29" w:rsidR="00127CBB" w:rsidRPr="00B378EE" w:rsidRDefault="275FA574" w:rsidP="006D2B96">
      <w:pPr>
        <w:pStyle w:val="ListParagraph"/>
        <w:numPr>
          <w:ilvl w:val="0"/>
          <w:numId w:val="53"/>
        </w:numPr>
        <w:ind w:left="1440" w:hanging="720"/>
        <w:rPr>
          <w:rFonts w:ascii="Tahoma" w:hAnsi="Tahoma" w:cs="Tahoma"/>
        </w:rPr>
      </w:pPr>
      <w:r w:rsidRPr="00B378EE">
        <w:rPr>
          <w:rFonts w:ascii="Tahoma" w:hAnsi="Tahoma" w:cs="Tahoma"/>
        </w:rPr>
        <w:t xml:space="preserve">Amend this </w:t>
      </w:r>
      <w:r w:rsidR="216448CE" w:rsidRPr="00B378EE">
        <w:rPr>
          <w:rFonts w:ascii="Tahoma" w:hAnsi="Tahoma" w:cs="Tahoma"/>
        </w:rPr>
        <w:t>solicitation</w:t>
      </w:r>
      <w:r w:rsidRPr="00B378EE">
        <w:rPr>
          <w:rFonts w:ascii="Tahoma" w:hAnsi="Tahoma" w:cs="Tahoma"/>
        </w:rPr>
        <w:t xml:space="preserve"> as needed</w:t>
      </w:r>
      <w:r w:rsidR="71052C6F" w:rsidRPr="00B378EE">
        <w:rPr>
          <w:rFonts w:ascii="Tahoma" w:hAnsi="Tahoma" w:cs="Tahoma"/>
        </w:rPr>
        <w:t>; and/or</w:t>
      </w:r>
    </w:p>
    <w:p w14:paraId="273A4671" w14:textId="77777777" w:rsidR="00127CBB" w:rsidRPr="00B378EE" w:rsidRDefault="275FA574" w:rsidP="006D2B96">
      <w:pPr>
        <w:pStyle w:val="ListParagraph"/>
        <w:numPr>
          <w:ilvl w:val="0"/>
          <w:numId w:val="53"/>
        </w:numPr>
        <w:ind w:left="1440" w:hanging="720"/>
        <w:rPr>
          <w:rFonts w:ascii="Tahoma" w:hAnsi="Tahoma" w:cs="Tahoma"/>
        </w:rPr>
      </w:pPr>
      <w:r w:rsidRPr="00B378EE">
        <w:rPr>
          <w:rFonts w:ascii="Tahoma" w:hAnsi="Tahoma" w:cs="Tahoma"/>
        </w:rPr>
        <w:t xml:space="preserve">Reject any or all </w:t>
      </w:r>
      <w:r w:rsidR="60F259D7" w:rsidRPr="00B378EE">
        <w:rPr>
          <w:rFonts w:ascii="Tahoma" w:hAnsi="Tahoma" w:cs="Tahoma"/>
        </w:rPr>
        <w:t>application</w:t>
      </w:r>
      <w:r w:rsidRPr="00B378EE">
        <w:rPr>
          <w:rFonts w:ascii="Tahoma" w:hAnsi="Tahoma" w:cs="Tahoma"/>
        </w:rPr>
        <w:t xml:space="preserve">s received in response to this </w:t>
      </w:r>
      <w:r w:rsidR="216448CE" w:rsidRPr="00B378EE">
        <w:rPr>
          <w:rFonts w:ascii="Tahoma" w:hAnsi="Tahoma" w:cs="Tahoma"/>
        </w:rPr>
        <w:t>solicitation</w:t>
      </w:r>
      <w:r w:rsidR="0B010C69" w:rsidRPr="00B378EE">
        <w:rPr>
          <w:rFonts w:ascii="Tahoma" w:hAnsi="Tahoma" w:cs="Tahoma"/>
        </w:rPr>
        <w:t>.</w:t>
      </w:r>
    </w:p>
    <w:p w14:paraId="01AD322C" w14:textId="77777777" w:rsidR="007D60E9" w:rsidRPr="00B378EE" w:rsidRDefault="007D60E9" w:rsidP="007A70A6">
      <w:pPr>
        <w:spacing w:after="0"/>
        <w:rPr>
          <w:rFonts w:ascii="Tahoma" w:hAnsi="Tahoma" w:cs="Tahoma"/>
          <w:szCs w:val="24"/>
        </w:rPr>
      </w:pPr>
    </w:p>
    <w:p w14:paraId="6C6A82A5" w14:textId="5261B0D0" w:rsidR="00127CBB" w:rsidRPr="00B378EE" w:rsidRDefault="00127CBB" w:rsidP="007A70A6">
      <w:pPr>
        <w:spacing w:after="0"/>
        <w:ind w:left="720"/>
        <w:rPr>
          <w:rFonts w:ascii="Tahoma" w:hAnsi="Tahoma" w:cs="Tahoma"/>
          <w:szCs w:val="24"/>
        </w:rPr>
      </w:pPr>
      <w:r w:rsidRPr="00B378EE">
        <w:rPr>
          <w:rFonts w:ascii="Tahoma" w:hAnsi="Tahoma" w:cs="Tahoma"/>
          <w:szCs w:val="24"/>
        </w:rPr>
        <w:t xml:space="preserve">If the </w:t>
      </w:r>
      <w:r w:rsidR="00F66DFA" w:rsidRPr="00B378EE">
        <w:rPr>
          <w:rFonts w:ascii="Tahoma" w:hAnsi="Tahoma" w:cs="Tahoma"/>
          <w:szCs w:val="24"/>
        </w:rPr>
        <w:t>solicitation</w:t>
      </w:r>
      <w:r w:rsidRPr="00B378EE">
        <w:rPr>
          <w:rFonts w:ascii="Tahoma" w:hAnsi="Tahoma" w:cs="Tahoma"/>
          <w:szCs w:val="24"/>
        </w:rPr>
        <w:t xml:space="preserve"> is amended, </w:t>
      </w:r>
      <w:r w:rsidR="008E36A3" w:rsidRPr="00B378EE">
        <w:rPr>
          <w:rFonts w:ascii="Tahoma" w:hAnsi="Tahoma" w:cs="Tahoma"/>
          <w:szCs w:val="24"/>
        </w:rPr>
        <w:t>CEC</w:t>
      </w:r>
      <w:r w:rsidRPr="00B378EE">
        <w:rPr>
          <w:rFonts w:ascii="Tahoma" w:hAnsi="Tahoma" w:cs="Tahoma"/>
          <w:szCs w:val="24"/>
        </w:rPr>
        <w:t xml:space="preserve"> will post </w:t>
      </w:r>
      <w:r w:rsidR="006C3B60" w:rsidRPr="00B378EE">
        <w:rPr>
          <w:rFonts w:ascii="Tahoma" w:hAnsi="Tahoma" w:cs="Tahoma"/>
          <w:szCs w:val="24"/>
        </w:rPr>
        <w:t xml:space="preserve">an addendum </w:t>
      </w:r>
      <w:r w:rsidRPr="00B378EE">
        <w:rPr>
          <w:rFonts w:ascii="Tahoma" w:hAnsi="Tahoma" w:cs="Tahoma"/>
          <w:szCs w:val="24"/>
        </w:rPr>
        <w:t xml:space="preserve">on </w:t>
      </w:r>
      <w:hyperlink r:id="rId62" w:tooltip="CEC's solicitation information wesbite" w:history="1">
        <w:r w:rsidR="008E36A3" w:rsidRPr="00B378EE">
          <w:rPr>
            <w:rStyle w:val="Hyperlink"/>
            <w:rFonts w:ascii="Tahoma" w:hAnsi="Tahoma" w:cs="Tahoma"/>
            <w:szCs w:val="24"/>
          </w:rPr>
          <w:t>CEC</w:t>
        </w:r>
        <w:r w:rsidRPr="00B378EE">
          <w:rPr>
            <w:rStyle w:val="Hyperlink"/>
            <w:rFonts w:ascii="Tahoma" w:hAnsi="Tahoma" w:cs="Tahoma"/>
            <w:szCs w:val="24"/>
          </w:rPr>
          <w:t xml:space="preserve">’s </w:t>
        </w:r>
        <w:r w:rsidR="00013AAD" w:rsidRPr="00B378EE">
          <w:rPr>
            <w:rStyle w:val="Hyperlink"/>
            <w:rFonts w:ascii="Tahoma" w:hAnsi="Tahoma" w:cs="Tahoma"/>
            <w:szCs w:val="24"/>
          </w:rPr>
          <w:t xml:space="preserve">solicitation information </w:t>
        </w:r>
        <w:r w:rsidR="002D0162" w:rsidRPr="00B378EE">
          <w:rPr>
            <w:rStyle w:val="Hyperlink"/>
            <w:rFonts w:ascii="Tahoma" w:hAnsi="Tahoma" w:cs="Tahoma"/>
            <w:szCs w:val="24"/>
          </w:rPr>
          <w:t>w</w:t>
        </w:r>
        <w:r w:rsidR="00025632" w:rsidRPr="00B378EE">
          <w:rPr>
            <w:rStyle w:val="Hyperlink"/>
            <w:rFonts w:ascii="Tahoma" w:hAnsi="Tahoma" w:cs="Tahoma"/>
            <w:szCs w:val="24"/>
          </w:rPr>
          <w:t>ebsite</w:t>
        </w:r>
      </w:hyperlink>
      <w:r w:rsidRPr="00B378EE">
        <w:rPr>
          <w:rFonts w:ascii="Tahoma" w:hAnsi="Tahoma" w:cs="Tahoma"/>
          <w:szCs w:val="24"/>
        </w:rPr>
        <w:t xml:space="preserve"> </w:t>
      </w:r>
      <w:r w:rsidR="002D0162" w:rsidRPr="00B378EE">
        <w:rPr>
          <w:rFonts w:ascii="Tahoma" w:hAnsi="Tahoma" w:cs="Tahoma"/>
          <w:szCs w:val="24"/>
        </w:rPr>
        <w:t xml:space="preserve">at </w:t>
      </w:r>
      <w:hyperlink r:id="rId63" w:history="1">
        <w:r w:rsidR="00013AAD" w:rsidRPr="00B378EE">
          <w:rPr>
            <w:rStyle w:val="Hyperlink"/>
            <w:rFonts w:ascii="Tahoma" w:hAnsi="Tahoma" w:cs="Tahoma"/>
            <w:color w:val="auto"/>
            <w:szCs w:val="24"/>
          </w:rPr>
          <w:t>www.energy.ca.gov/</w:t>
        </w:r>
        <w:r w:rsidR="00825DB2" w:rsidRPr="00B378EE">
          <w:rPr>
            <w:rStyle w:val="Hyperlink"/>
            <w:rFonts w:ascii="Tahoma" w:hAnsi="Tahoma" w:cs="Tahoma"/>
            <w:color w:val="auto"/>
            <w:szCs w:val="24"/>
          </w:rPr>
          <w:t>funding-opportunities/solicitations</w:t>
        </w:r>
      </w:hyperlink>
      <w:r w:rsidRPr="00B378EE">
        <w:rPr>
          <w:rFonts w:ascii="Tahoma" w:hAnsi="Tahoma" w:cs="Tahoma"/>
          <w:szCs w:val="24"/>
        </w:rPr>
        <w:t>.</w:t>
      </w:r>
    </w:p>
    <w:p w14:paraId="4D22EAC8" w14:textId="77777777" w:rsidR="007D60E9" w:rsidRPr="00B378EE" w:rsidRDefault="007D60E9" w:rsidP="007A70A6">
      <w:pPr>
        <w:spacing w:after="0"/>
        <w:rPr>
          <w:rFonts w:ascii="Tahoma" w:hAnsi="Tahoma" w:cs="Tahoma"/>
          <w:szCs w:val="24"/>
        </w:rPr>
      </w:pPr>
    </w:p>
    <w:p w14:paraId="4F95C85B" w14:textId="77777777" w:rsidR="00082155" w:rsidRPr="00B378EE" w:rsidRDefault="42218512" w:rsidP="007A70A6">
      <w:pPr>
        <w:pStyle w:val="Heading3"/>
        <w:rPr>
          <w:rFonts w:ascii="Tahoma" w:hAnsi="Tahoma" w:cs="Tahoma"/>
        </w:rPr>
      </w:pPr>
      <w:bookmarkStart w:id="86" w:name="_Toc232059987"/>
      <w:r w:rsidRPr="00B378EE">
        <w:rPr>
          <w:rFonts w:ascii="Tahoma" w:hAnsi="Tahoma" w:cs="Tahoma"/>
        </w:rPr>
        <w:t>Errors</w:t>
      </w:r>
      <w:bookmarkEnd w:id="84"/>
      <w:bookmarkEnd w:id="86"/>
    </w:p>
    <w:p w14:paraId="403432C2" w14:textId="5B95E610" w:rsidR="00082155" w:rsidRPr="00B378EE" w:rsidRDefault="00082155" w:rsidP="007A70A6">
      <w:pPr>
        <w:spacing w:after="0"/>
        <w:ind w:left="720"/>
        <w:rPr>
          <w:rFonts w:ascii="Tahoma" w:hAnsi="Tahoma" w:cs="Tahoma"/>
          <w:szCs w:val="24"/>
        </w:rPr>
      </w:pPr>
      <w:r w:rsidRPr="00B378EE">
        <w:rPr>
          <w:rFonts w:ascii="Tahoma" w:hAnsi="Tahoma" w:cs="Tahoma"/>
          <w:szCs w:val="24"/>
        </w:rPr>
        <w:t xml:space="preserve">If </w:t>
      </w:r>
      <w:r w:rsidR="00935AD4" w:rsidRPr="00B378EE">
        <w:rPr>
          <w:rFonts w:ascii="Tahoma" w:hAnsi="Tahoma" w:cs="Tahoma"/>
          <w:szCs w:val="24"/>
        </w:rPr>
        <w:t xml:space="preserve">an </w:t>
      </w:r>
      <w:r w:rsidR="006C3B60"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 xml:space="preserve"> discovers any ambiguity, conflict, discrepancy, omission, or other error in the </w:t>
      </w:r>
      <w:r w:rsidR="00F66DFA" w:rsidRPr="00B378EE">
        <w:rPr>
          <w:rFonts w:ascii="Tahoma" w:hAnsi="Tahoma" w:cs="Tahoma"/>
          <w:szCs w:val="24"/>
        </w:rPr>
        <w:t>solicitation</w:t>
      </w:r>
      <w:r w:rsidR="00467A1A" w:rsidRPr="00B378EE">
        <w:rPr>
          <w:rFonts w:ascii="Tahoma" w:hAnsi="Tahoma" w:cs="Tahoma"/>
          <w:szCs w:val="24"/>
        </w:rPr>
        <w:t xml:space="preserve"> at any time prior to 5:00 p.m. of the application deadline date</w:t>
      </w:r>
      <w:r w:rsidRPr="00B378EE">
        <w:rPr>
          <w:rFonts w:ascii="Tahoma" w:hAnsi="Tahoma" w:cs="Tahoma"/>
          <w:szCs w:val="24"/>
        </w:rPr>
        <w:t xml:space="preserve">, the </w:t>
      </w:r>
      <w:r w:rsidR="006C3B60"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 xml:space="preserve"> </w:t>
      </w:r>
      <w:r w:rsidR="00AB62FB" w:rsidRPr="00B378EE">
        <w:rPr>
          <w:rFonts w:ascii="Tahoma" w:hAnsi="Tahoma" w:cs="Tahoma"/>
          <w:szCs w:val="24"/>
        </w:rPr>
        <w:t xml:space="preserve">should </w:t>
      </w:r>
      <w:r w:rsidRPr="00B378EE">
        <w:rPr>
          <w:rFonts w:ascii="Tahoma" w:hAnsi="Tahoma" w:cs="Tahoma"/>
          <w:szCs w:val="24"/>
        </w:rPr>
        <w:t xml:space="preserve">immediately notify </w:t>
      </w:r>
      <w:r w:rsidR="008E36A3" w:rsidRPr="00B378EE">
        <w:rPr>
          <w:rFonts w:ascii="Tahoma" w:hAnsi="Tahoma" w:cs="Tahoma"/>
          <w:szCs w:val="24"/>
        </w:rPr>
        <w:t>CEC</w:t>
      </w:r>
      <w:r w:rsidRPr="00B378EE">
        <w:rPr>
          <w:rFonts w:ascii="Tahoma" w:hAnsi="Tahoma" w:cs="Tahoma"/>
          <w:szCs w:val="24"/>
        </w:rPr>
        <w:t xml:space="preserve"> of </w:t>
      </w:r>
      <w:r w:rsidR="00423D58" w:rsidRPr="00B378EE">
        <w:rPr>
          <w:rFonts w:ascii="Tahoma" w:hAnsi="Tahoma" w:cs="Tahoma"/>
          <w:szCs w:val="24"/>
        </w:rPr>
        <w:t>the</w:t>
      </w:r>
      <w:r w:rsidRPr="00B378EE">
        <w:rPr>
          <w:rFonts w:ascii="Tahoma" w:hAnsi="Tahoma" w:cs="Tahoma"/>
          <w:szCs w:val="24"/>
        </w:rPr>
        <w:t xml:space="preserve"> error in writing and request modification or clarification of the </w:t>
      </w:r>
      <w:r w:rsidR="00423D58" w:rsidRPr="00B378EE">
        <w:rPr>
          <w:rFonts w:ascii="Tahoma" w:hAnsi="Tahoma" w:cs="Tahoma"/>
          <w:szCs w:val="24"/>
        </w:rPr>
        <w:t>solicitation</w:t>
      </w:r>
      <w:r w:rsidRPr="00B378EE">
        <w:rPr>
          <w:rFonts w:ascii="Tahoma" w:hAnsi="Tahoma" w:cs="Tahoma"/>
          <w:szCs w:val="24"/>
        </w:rPr>
        <w:t xml:space="preserve">. </w:t>
      </w:r>
      <w:r w:rsidR="00423D58" w:rsidRPr="00B378EE">
        <w:rPr>
          <w:rFonts w:ascii="Tahoma" w:hAnsi="Tahoma" w:cs="Tahoma"/>
          <w:szCs w:val="24"/>
        </w:rPr>
        <w:t>The CEC will provide m</w:t>
      </w:r>
      <w:r w:rsidR="007D2882" w:rsidRPr="00B378EE">
        <w:rPr>
          <w:rFonts w:ascii="Tahoma" w:hAnsi="Tahoma" w:cs="Tahoma"/>
          <w:szCs w:val="24"/>
        </w:rPr>
        <w:t>odifications or c</w:t>
      </w:r>
      <w:r w:rsidRPr="00B378EE">
        <w:rPr>
          <w:rFonts w:ascii="Tahoma" w:hAnsi="Tahoma" w:cs="Tahoma"/>
          <w:szCs w:val="24"/>
        </w:rPr>
        <w:t xml:space="preserve">larifications by written notice </w:t>
      </w:r>
      <w:r w:rsidR="00176182" w:rsidRPr="00B378EE">
        <w:rPr>
          <w:rFonts w:ascii="Tahoma" w:hAnsi="Tahoma" w:cs="Tahoma"/>
          <w:szCs w:val="24"/>
        </w:rPr>
        <w:t>to</w:t>
      </w:r>
      <w:r w:rsidRPr="00B378EE">
        <w:rPr>
          <w:rFonts w:ascii="Tahoma" w:hAnsi="Tahoma" w:cs="Tahoma"/>
          <w:szCs w:val="24"/>
        </w:rPr>
        <w:t xml:space="preserve"> all </w:t>
      </w:r>
      <w:r w:rsidR="00176182" w:rsidRPr="00B378EE">
        <w:rPr>
          <w:rFonts w:ascii="Tahoma" w:hAnsi="Tahoma" w:cs="Tahoma"/>
          <w:szCs w:val="24"/>
        </w:rPr>
        <w:t>entities that</w:t>
      </w:r>
      <w:r w:rsidRPr="00B378EE">
        <w:rPr>
          <w:rFonts w:ascii="Tahoma" w:hAnsi="Tahoma" w:cs="Tahoma"/>
          <w:szCs w:val="24"/>
        </w:rPr>
        <w:t xml:space="preserve"> requested the </w:t>
      </w:r>
      <w:r w:rsidR="00F66DFA" w:rsidRPr="00B378EE">
        <w:rPr>
          <w:rFonts w:ascii="Tahoma" w:hAnsi="Tahoma" w:cs="Tahoma"/>
          <w:szCs w:val="24"/>
        </w:rPr>
        <w:t>solicitation</w:t>
      </w:r>
      <w:r w:rsidRPr="00B378EE">
        <w:rPr>
          <w:rFonts w:ascii="Tahoma" w:hAnsi="Tahoma" w:cs="Tahoma"/>
          <w:szCs w:val="24"/>
        </w:rPr>
        <w:t>, without divulging the source of the request for clarification.</w:t>
      </w:r>
      <w:r w:rsidR="00176182" w:rsidRPr="00B378EE">
        <w:rPr>
          <w:rFonts w:ascii="Tahoma" w:hAnsi="Tahoma" w:cs="Tahoma"/>
          <w:szCs w:val="24"/>
        </w:rPr>
        <w:t xml:space="preserve"> The </w:t>
      </w:r>
      <w:r w:rsidR="008E36A3" w:rsidRPr="00B378EE">
        <w:rPr>
          <w:rFonts w:ascii="Tahoma" w:hAnsi="Tahoma" w:cs="Tahoma"/>
          <w:szCs w:val="24"/>
        </w:rPr>
        <w:t>CEC</w:t>
      </w:r>
      <w:r w:rsidRPr="00B378EE">
        <w:rPr>
          <w:rFonts w:ascii="Tahoma" w:hAnsi="Tahoma" w:cs="Tahoma"/>
          <w:szCs w:val="24"/>
        </w:rPr>
        <w:t xml:space="preserve"> shall not be responsible for failure to correct errors.</w:t>
      </w:r>
    </w:p>
    <w:p w14:paraId="2D8C254D" w14:textId="77777777" w:rsidR="007D60E9" w:rsidRPr="00B378EE" w:rsidRDefault="007D60E9" w:rsidP="007A70A6">
      <w:pPr>
        <w:spacing w:after="0"/>
        <w:rPr>
          <w:rFonts w:ascii="Tahoma" w:hAnsi="Tahoma" w:cs="Tahoma"/>
          <w:szCs w:val="22"/>
        </w:rPr>
      </w:pPr>
    </w:p>
    <w:p w14:paraId="747FD93B" w14:textId="20A7ECE6" w:rsidR="00082155" w:rsidRPr="00B378EE" w:rsidRDefault="5AD3FE6F" w:rsidP="007A70A6">
      <w:pPr>
        <w:pStyle w:val="Heading3"/>
        <w:rPr>
          <w:rFonts w:ascii="Tahoma" w:hAnsi="Tahoma" w:cs="Tahoma"/>
        </w:rPr>
      </w:pPr>
      <w:bookmarkStart w:id="87" w:name="_Toc217726138"/>
      <w:bookmarkStart w:id="88" w:name="_Toc219275131"/>
      <w:bookmarkStart w:id="89" w:name="_Toc232059988"/>
      <w:r w:rsidRPr="123583A4">
        <w:rPr>
          <w:rFonts w:ascii="Tahoma" w:hAnsi="Tahoma" w:cs="Tahoma"/>
        </w:rPr>
        <w:t xml:space="preserve">Modifying or </w:t>
      </w:r>
      <w:r w:rsidR="6243CDEF" w:rsidRPr="123583A4">
        <w:rPr>
          <w:rFonts w:ascii="Tahoma" w:hAnsi="Tahoma" w:cs="Tahoma"/>
        </w:rPr>
        <w:t>Recalling an</w:t>
      </w:r>
      <w:r w:rsidR="42218512" w:rsidRPr="123583A4">
        <w:rPr>
          <w:rFonts w:ascii="Tahoma" w:hAnsi="Tahoma" w:cs="Tahoma"/>
        </w:rPr>
        <w:t xml:space="preserve"> </w:t>
      </w:r>
      <w:r w:rsidR="6AB432CD" w:rsidRPr="123583A4">
        <w:rPr>
          <w:rFonts w:ascii="Tahoma" w:hAnsi="Tahoma" w:cs="Tahoma"/>
        </w:rPr>
        <w:t>Application</w:t>
      </w:r>
      <w:bookmarkEnd w:id="87"/>
      <w:bookmarkEnd w:id="88"/>
      <w:bookmarkEnd w:id="89"/>
    </w:p>
    <w:p w14:paraId="67BD999A" w14:textId="4AAADC9E" w:rsidR="00082155" w:rsidRPr="00B378EE" w:rsidRDefault="00935AD4" w:rsidP="007A70A6">
      <w:pPr>
        <w:spacing w:after="0"/>
        <w:ind w:left="720"/>
        <w:rPr>
          <w:rFonts w:ascii="Tahoma" w:hAnsi="Tahoma" w:cs="Tahoma"/>
          <w:szCs w:val="24"/>
        </w:rPr>
      </w:pPr>
      <w:r w:rsidRPr="00B378EE">
        <w:rPr>
          <w:rFonts w:ascii="Tahoma" w:hAnsi="Tahoma" w:cs="Tahoma"/>
          <w:szCs w:val="24"/>
        </w:rPr>
        <w:t xml:space="preserve">An </w:t>
      </w:r>
      <w:r w:rsidR="00176182" w:rsidRPr="00B378EE">
        <w:rPr>
          <w:rFonts w:ascii="Tahoma" w:hAnsi="Tahoma" w:cs="Tahoma"/>
          <w:szCs w:val="24"/>
        </w:rPr>
        <w:t>A</w:t>
      </w:r>
      <w:r w:rsidR="00403F6F" w:rsidRPr="00B378EE">
        <w:rPr>
          <w:rFonts w:ascii="Tahoma" w:hAnsi="Tahoma" w:cs="Tahoma"/>
          <w:szCs w:val="24"/>
        </w:rPr>
        <w:t>pplicant</w:t>
      </w:r>
      <w:r w:rsidR="00082155" w:rsidRPr="00B378EE">
        <w:rPr>
          <w:rFonts w:ascii="Tahoma" w:hAnsi="Tahoma" w:cs="Tahoma"/>
          <w:szCs w:val="24"/>
        </w:rPr>
        <w:t xml:space="preserve"> may </w:t>
      </w:r>
      <w:r w:rsidR="007A6FB4" w:rsidRPr="00B378EE">
        <w:rPr>
          <w:rFonts w:ascii="Tahoma" w:hAnsi="Tahoma" w:cs="Tahoma"/>
          <w:szCs w:val="24"/>
        </w:rPr>
        <w:t>recall</w:t>
      </w:r>
      <w:r w:rsidR="00082155" w:rsidRPr="00B378EE">
        <w:rPr>
          <w:rFonts w:ascii="Tahoma" w:hAnsi="Tahoma" w:cs="Tahoma"/>
          <w:szCs w:val="24"/>
        </w:rPr>
        <w:t xml:space="preserve"> or modify a submitted </w:t>
      </w:r>
      <w:r w:rsidR="00403F6F" w:rsidRPr="00B378EE">
        <w:rPr>
          <w:rFonts w:ascii="Tahoma" w:hAnsi="Tahoma" w:cs="Tahoma"/>
          <w:szCs w:val="24"/>
        </w:rPr>
        <w:t>application</w:t>
      </w:r>
      <w:r w:rsidR="00082155" w:rsidRPr="00B378EE">
        <w:rPr>
          <w:rFonts w:ascii="Tahoma" w:hAnsi="Tahoma" w:cs="Tahoma"/>
          <w:szCs w:val="24"/>
        </w:rPr>
        <w:t xml:space="preserve"> </w:t>
      </w:r>
      <w:r w:rsidR="007A6FB4" w:rsidRPr="00B378EE">
        <w:rPr>
          <w:rFonts w:ascii="Tahoma" w:hAnsi="Tahoma" w:cs="Tahoma"/>
          <w:szCs w:val="24"/>
        </w:rPr>
        <w:t xml:space="preserve">within ECAMS </w:t>
      </w:r>
      <w:r w:rsidR="00082155" w:rsidRPr="00B378EE">
        <w:rPr>
          <w:rFonts w:ascii="Tahoma" w:hAnsi="Tahoma" w:cs="Tahoma"/>
          <w:szCs w:val="24"/>
        </w:rPr>
        <w:t xml:space="preserve">before </w:t>
      </w:r>
      <w:r w:rsidR="009156DD" w:rsidRPr="00B378EE">
        <w:rPr>
          <w:rFonts w:ascii="Tahoma" w:hAnsi="Tahoma" w:cs="Tahoma"/>
          <w:szCs w:val="24"/>
        </w:rPr>
        <w:t xml:space="preserve">the deadline to submit </w:t>
      </w:r>
      <w:r w:rsidR="00D11F0F" w:rsidRPr="00B378EE">
        <w:rPr>
          <w:rFonts w:ascii="Tahoma" w:hAnsi="Tahoma" w:cs="Tahoma"/>
          <w:szCs w:val="24"/>
        </w:rPr>
        <w:t>application</w:t>
      </w:r>
      <w:r w:rsidR="009156DD" w:rsidRPr="00B378EE">
        <w:rPr>
          <w:rFonts w:ascii="Tahoma" w:hAnsi="Tahoma" w:cs="Tahoma"/>
          <w:szCs w:val="24"/>
        </w:rPr>
        <w:t>s</w:t>
      </w:r>
      <w:r w:rsidR="00082155" w:rsidRPr="00B378EE">
        <w:rPr>
          <w:rFonts w:ascii="Tahoma" w:hAnsi="Tahoma" w:cs="Tahoma"/>
          <w:szCs w:val="24"/>
        </w:rPr>
        <w:t xml:space="preserve">. </w:t>
      </w:r>
      <w:r w:rsidR="001661BE" w:rsidRPr="00B378EE">
        <w:rPr>
          <w:rFonts w:ascii="Tahoma" w:hAnsi="Tahoma" w:cs="Tahoma"/>
          <w:szCs w:val="24"/>
        </w:rPr>
        <w:t>Application</w:t>
      </w:r>
      <w:r w:rsidR="00082155" w:rsidRPr="00B378EE">
        <w:rPr>
          <w:rFonts w:ascii="Tahoma" w:hAnsi="Tahoma" w:cs="Tahoma"/>
          <w:szCs w:val="24"/>
        </w:rPr>
        <w:t>s cannot be changed after that date and time. A</w:t>
      </w:r>
      <w:r w:rsidR="003721A4" w:rsidRPr="00B378EE">
        <w:rPr>
          <w:rFonts w:ascii="Tahoma" w:hAnsi="Tahoma" w:cs="Tahoma"/>
          <w:szCs w:val="24"/>
        </w:rPr>
        <w:t>n</w:t>
      </w:r>
      <w:r w:rsidR="00082155" w:rsidRPr="00B378EE">
        <w:rPr>
          <w:rFonts w:ascii="Tahoma" w:hAnsi="Tahoma" w:cs="Tahoma"/>
          <w:szCs w:val="24"/>
        </w:rPr>
        <w:t xml:space="preserve"> </w:t>
      </w:r>
      <w:r w:rsidR="00403F6F" w:rsidRPr="00B378EE">
        <w:rPr>
          <w:rFonts w:ascii="Tahoma" w:hAnsi="Tahoma" w:cs="Tahoma"/>
          <w:szCs w:val="24"/>
        </w:rPr>
        <w:t>application</w:t>
      </w:r>
      <w:r w:rsidR="00082155" w:rsidRPr="00B378EE">
        <w:rPr>
          <w:rFonts w:ascii="Tahoma" w:hAnsi="Tahoma" w:cs="Tahoma"/>
          <w:szCs w:val="24"/>
        </w:rPr>
        <w:t xml:space="preserve"> cannot be “timed” to expire on a specific date. For example, a statement such as the following is non-responsive to the </w:t>
      </w:r>
      <w:r w:rsidR="00F66DFA" w:rsidRPr="00B378EE">
        <w:rPr>
          <w:rFonts w:ascii="Tahoma" w:hAnsi="Tahoma" w:cs="Tahoma"/>
          <w:szCs w:val="24"/>
        </w:rPr>
        <w:t>solicitation</w:t>
      </w:r>
      <w:r w:rsidR="00E47E20" w:rsidRPr="00B378EE">
        <w:rPr>
          <w:rFonts w:ascii="Tahoma" w:hAnsi="Tahoma" w:cs="Tahoma"/>
          <w:szCs w:val="24"/>
        </w:rPr>
        <w:t>: “</w:t>
      </w:r>
      <w:r w:rsidR="00082155" w:rsidRPr="00B378EE">
        <w:rPr>
          <w:rFonts w:ascii="Tahoma" w:hAnsi="Tahoma" w:cs="Tahoma"/>
          <w:szCs w:val="24"/>
        </w:rPr>
        <w:t xml:space="preserve">This </w:t>
      </w:r>
      <w:r w:rsidR="00D11F0F" w:rsidRPr="00B378EE">
        <w:rPr>
          <w:rFonts w:ascii="Tahoma" w:hAnsi="Tahoma" w:cs="Tahoma"/>
          <w:szCs w:val="24"/>
        </w:rPr>
        <w:t>application</w:t>
      </w:r>
      <w:r w:rsidR="00082155" w:rsidRPr="00B378EE">
        <w:rPr>
          <w:rFonts w:ascii="Tahoma" w:hAnsi="Tahoma" w:cs="Tahoma"/>
          <w:szCs w:val="24"/>
        </w:rPr>
        <w:t xml:space="preserve"> and the cost estimate are valid for 60 days.”</w:t>
      </w:r>
    </w:p>
    <w:p w14:paraId="6FBA9BCF" w14:textId="77777777" w:rsidR="007D60E9" w:rsidRPr="00B378EE" w:rsidRDefault="007D60E9" w:rsidP="007A70A6">
      <w:pPr>
        <w:spacing w:after="0"/>
        <w:rPr>
          <w:rFonts w:ascii="Tahoma" w:hAnsi="Tahoma" w:cs="Tahoma"/>
          <w:szCs w:val="24"/>
        </w:rPr>
      </w:pPr>
    </w:p>
    <w:p w14:paraId="64F83F7F" w14:textId="77777777" w:rsidR="00082155" w:rsidRPr="00B378EE" w:rsidRDefault="5AD3FE6F" w:rsidP="007A70A6">
      <w:pPr>
        <w:pStyle w:val="Heading3"/>
        <w:rPr>
          <w:rFonts w:ascii="Tahoma" w:hAnsi="Tahoma" w:cs="Tahoma"/>
        </w:rPr>
      </w:pPr>
      <w:bookmarkStart w:id="90" w:name="_Toc218497730"/>
      <w:bookmarkStart w:id="91" w:name="_Toc219275132"/>
      <w:bookmarkStart w:id="92" w:name="_Toc232059989"/>
      <w:r w:rsidRPr="00B378EE">
        <w:rPr>
          <w:rFonts w:ascii="Tahoma" w:hAnsi="Tahoma" w:cs="Tahoma"/>
        </w:rPr>
        <w:t>Immaterial Defect</w:t>
      </w:r>
      <w:bookmarkEnd w:id="90"/>
      <w:bookmarkEnd w:id="91"/>
      <w:bookmarkEnd w:id="92"/>
    </w:p>
    <w:p w14:paraId="22A8C92D" w14:textId="3B006C5C" w:rsidR="00B94C7C" w:rsidRPr="00B378EE" w:rsidRDefault="00176182" w:rsidP="007A70A6">
      <w:pPr>
        <w:spacing w:after="0"/>
        <w:ind w:left="720"/>
        <w:rPr>
          <w:rFonts w:ascii="Tahoma" w:hAnsi="Tahoma" w:cs="Tahoma"/>
          <w:szCs w:val="24"/>
        </w:rPr>
      </w:pPr>
      <w:r w:rsidRPr="00B378EE">
        <w:rPr>
          <w:rFonts w:ascii="Tahoma" w:hAnsi="Tahoma" w:cs="Tahoma"/>
          <w:szCs w:val="24"/>
        </w:rPr>
        <w:t xml:space="preserve">The </w:t>
      </w:r>
      <w:r w:rsidR="008E36A3" w:rsidRPr="00B378EE">
        <w:rPr>
          <w:rFonts w:ascii="Tahoma" w:hAnsi="Tahoma" w:cs="Tahoma"/>
          <w:szCs w:val="24"/>
        </w:rPr>
        <w:t>CEC</w:t>
      </w:r>
      <w:r w:rsidR="00B94C7C" w:rsidRPr="00B378EE">
        <w:rPr>
          <w:rFonts w:ascii="Tahoma" w:hAnsi="Tahoma" w:cs="Tahoma"/>
          <w:szCs w:val="24"/>
        </w:rPr>
        <w:t xml:space="preserve"> may waive any immaterial defect or deviation contained in </w:t>
      </w:r>
      <w:r w:rsidR="00935AD4" w:rsidRPr="00B378EE">
        <w:rPr>
          <w:rFonts w:ascii="Tahoma" w:hAnsi="Tahoma" w:cs="Tahoma"/>
          <w:szCs w:val="24"/>
        </w:rPr>
        <w:t xml:space="preserve">an </w:t>
      </w:r>
      <w:r w:rsidR="786F3C4F" w:rsidRPr="00B378EE">
        <w:rPr>
          <w:rFonts w:ascii="Tahoma" w:hAnsi="Tahoma" w:cs="Tahoma"/>
          <w:szCs w:val="24"/>
        </w:rPr>
        <w:t>A</w:t>
      </w:r>
      <w:r w:rsidR="00403F6F" w:rsidRPr="00B378EE">
        <w:rPr>
          <w:rFonts w:ascii="Tahoma" w:hAnsi="Tahoma" w:cs="Tahoma"/>
          <w:szCs w:val="24"/>
        </w:rPr>
        <w:t>pplicant</w:t>
      </w:r>
      <w:r w:rsidR="00B94C7C" w:rsidRPr="00B378EE">
        <w:rPr>
          <w:rFonts w:ascii="Tahoma" w:hAnsi="Tahoma" w:cs="Tahoma"/>
          <w:szCs w:val="24"/>
        </w:rPr>
        <w:t xml:space="preserve">’s </w:t>
      </w:r>
      <w:r w:rsidR="00D11F0F" w:rsidRPr="00B378EE">
        <w:rPr>
          <w:rFonts w:ascii="Tahoma" w:hAnsi="Tahoma" w:cs="Tahoma"/>
          <w:szCs w:val="24"/>
        </w:rPr>
        <w:t>application</w:t>
      </w:r>
      <w:r w:rsidR="00B94C7C" w:rsidRPr="00B378EE">
        <w:rPr>
          <w:rFonts w:ascii="Tahoma" w:hAnsi="Tahoma" w:cs="Tahoma"/>
          <w:szCs w:val="24"/>
        </w:rPr>
        <w:t>.</w:t>
      </w:r>
      <w:r w:rsidRPr="00B378EE">
        <w:rPr>
          <w:rFonts w:ascii="Tahoma" w:hAnsi="Tahoma" w:cs="Tahoma"/>
          <w:szCs w:val="24"/>
        </w:rPr>
        <w:t xml:space="preserve"> </w:t>
      </w:r>
      <w:r w:rsidR="008E36A3" w:rsidRPr="00B378EE">
        <w:rPr>
          <w:rFonts w:ascii="Tahoma" w:hAnsi="Tahoma" w:cs="Tahoma"/>
          <w:szCs w:val="24"/>
        </w:rPr>
        <w:t>CEC</w:t>
      </w:r>
      <w:r w:rsidR="00B94C7C" w:rsidRPr="00B378EE">
        <w:rPr>
          <w:rFonts w:ascii="Tahoma" w:hAnsi="Tahoma" w:cs="Tahoma"/>
          <w:szCs w:val="24"/>
        </w:rPr>
        <w:t xml:space="preserve">’s waiver shall in no way modify the </w:t>
      </w:r>
      <w:r w:rsidR="00D11F0F" w:rsidRPr="00B378EE">
        <w:rPr>
          <w:rFonts w:ascii="Tahoma" w:hAnsi="Tahoma" w:cs="Tahoma"/>
          <w:szCs w:val="24"/>
        </w:rPr>
        <w:t>application</w:t>
      </w:r>
      <w:r w:rsidR="00B94C7C" w:rsidRPr="00B378EE">
        <w:rPr>
          <w:rFonts w:ascii="Tahoma" w:hAnsi="Tahoma" w:cs="Tahoma"/>
          <w:szCs w:val="24"/>
        </w:rPr>
        <w:t xml:space="preserve"> or excuse </w:t>
      </w:r>
      <w:r w:rsidR="00A8773C" w:rsidRPr="00B378EE">
        <w:rPr>
          <w:rFonts w:ascii="Tahoma" w:hAnsi="Tahoma" w:cs="Tahoma"/>
          <w:szCs w:val="24"/>
        </w:rPr>
        <w:t>an</w:t>
      </w:r>
      <w:r w:rsidR="00B94C7C" w:rsidRPr="00B378EE">
        <w:rPr>
          <w:rFonts w:ascii="Tahoma" w:hAnsi="Tahoma" w:cs="Tahoma"/>
          <w:szCs w:val="24"/>
        </w:rPr>
        <w:t xml:space="preserve"> </w:t>
      </w:r>
      <w:r w:rsidR="00A8773C" w:rsidRPr="00B378EE">
        <w:rPr>
          <w:rFonts w:ascii="Tahoma" w:hAnsi="Tahoma" w:cs="Tahoma"/>
          <w:szCs w:val="24"/>
        </w:rPr>
        <w:t>A</w:t>
      </w:r>
      <w:r w:rsidR="00403F6F" w:rsidRPr="00B378EE">
        <w:rPr>
          <w:rFonts w:ascii="Tahoma" w:hAnsi="Tahoma" w:cs="Tahoma"/>
          <w:szCs w:val="24"/>
        </w:rPr>
        <w:t>pplicant</w:t>
      </w:r>
      <w:r w:rsidR="00A8773C" w:rsidRPr="00B378EE">
        <w:rPr>
          <w:rFonts w:ascii="Tahoma" w:hAnsi="Tahoma" w:cs="Tahoma"/>
          <w:szCs w:val="24"/>
        </w:rPr>
        <w:t xml:space="preserve"> proposed for funding</w:t>
      </w:r>
      <w:r w:rsidR="00B94C7C" w:rsidRPr="00B378EE">
        <w:rPr>
          <w:rFonts w:ascii="Tahoma" w:hAnsi="Tahoma" w:cs="Tahoma"/>
          <w:szCs w:val="24"/>
        </w:rPr>
        <w:t xml:space="preserve"> from full compliance</w:t>
      </w:r>
      <w:r w:rsidR="00A8773C" w:rsidRPr="00B378EE">
        <w:rPr>
          <w:rFonts w:ascii="Tahoma" w:hAnsi="Tahoma" w:cs="Tahoma"/>
          <w:szCs w:val="24"/>
        </w:rPr>
        <w:t xml:space="preserve"> with solicitation requirements</w:t>
      </w:r>
      <w:r w:rsidR="00B94C7C" w:rsidRPr="00B378EE">
        <w:rPr>
          <w:rFonts w:ascii="Tahoma" w:hAnsi="Tahoma" w:cs="Tahoma"/>
          <w:szCs w:val="24"/>
        </w:rPr>
        <w:t>.</w:t>
      </w:r>
    </w:p>
    <w:p w14:paraId="403A7540" w14:textId="77777777" w:rsidR="007D60E9" w:rsidRPr="00B378EE" w:rsidRDefault="007D60E9" w:rsidP="007A70A6">
      <w:pPr>
        <w:spacing w:after="0"/>
        <w:rPr>
          <w:rFonts w:ascii="Tahoma" w:hAnsi="Tahoma" w:cs="Tahoma"/>
          <w:szCs w:val="24"/>
        </w:rPr>
      </w:pPr>
    </w:p>
    <w:p w14:paraId="27A955C6" w14:textId="240393DA" w:rsidR="004B5B14" w:rsidRPr="00B378EE" w:rsidRDefault="3BA70A28" w:rsidP="007A70A6">
      <w:pPr>
        <w:pStyle w:val="Heading3"/>
        <w:rPr>
          <w:rFonts w:ascii="Tahoma" w:hAnsi="Tahoma" w:cs="Tahoma"/>
        </w:rPr>
      </w:pPr>
      <w:bookmarkStart w:id="93" w:name="_Toc232059990"/>
      <w:bookmarkStart w:id="94" w:name="_Toc507398646"/>
      <w:bookmarkStart w:id="95" w:name="_Toc217726139"/>
      <w:bookmarkStart w:id="96" w:name="_Toc219275133"/>
      <w:r w:rsidRPr="00B378EE">
        <w:rPr>
          <w:rFonts w:ascii="Tahoma" w:hAnsi="Tahoma" w:cs="Tahoma"/>
        </w:rPr>
        <w:lastRenderedPageBreak/>
        <w:t>Opportunity to Cure Administrative Errors</w:t>
      </w:r>
      <w:bookmarkEnd w:id="93"/>
    </w:p>
    <w:p w14:paraId="59BDA372" w14:textId="496260A4" w:rsidR="002175C8" w:rsidRPr="00B378EE" w:rsidRDefault="002175C8" w:rsidP="007A70A6">
      <w:pPr>
        <w:ind w:left="720"/>
        <w:rPr>
          <w:rFonts w:ascii="Tahoma" w:hAnsi="Tahoma" w:cs="Tahoma"/>
          <w:szCs w:val="24"/>
        </w:rPr>
      </w:pPr>
      <w:r w:rsidRPr="00B378EE">
        <w:rPr>
          <w:rFonts w:ascii="Tahoma" w:hAnsi="Tahoma" w:cs="Tahoma"/>
          <w:szCs w:val="24"/>
        </w:rPr>
        <w:t>The CEC understands and appreciates the significant time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w:t>
      </w:r>
    </w:p>
    <w:p w14:paraId="5B3438D5" w14:textId="77777777" w:rsidR="002175C8" w:rsidRPr="00B378EE" w:rsidRDefault="002175C8" w:rsidP="007A70A6">
      <w:pPr>
        <w:ind w:left="720"/>
        <w:rPr>
          <w:rFonts w:ascii="Tahoma" w:hAnsi="Tahoma" w:cs="Tahoma"/>
          <w:szCs w:val="24"/>
        </w:rPr>
      </w:pPr>
      <w:r w:rsidRPr="00B378EE">
        <w:rPr>
          <w:rFonts w:ascii="Tahoma" w:hAnsi="Tahoma" w:cs="Tahoma"/>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7D753D35" w14:textId="6858F411" w:rsidR="002175C8" w:rsidRPr="00B378EE" w:rsidRDefault="5A282E17" w:rsidP="006D2B96">
      <w:pPr>
        <w:pStyle w:val="ListParagraph"/>
        <w:numPr>
          <w:ilvl w:val="0"/>
          <w:numId w:val="53"/>
        </w:numPr>
        <w:ind w:left="1440" w:hanging="720"/>
        <w:rPr>
          <w:rFonts w:ascii="Tahoma" w:hAnsi="Tahoma" w:cs="Tahoma"/>
        </w:rPr>
      </w:pPr>
      <w:r w:rsidRPr="00B378EE">
        <w:rPr>
          <w:rFonts w:ascii="Tahoma" w:hAnsi="Tahoma" w:cs="Tahoma"/>
        </w:rPr>
        <w:t>Scanning and submitting every other page in a document instead of every page.</w:t>
      </w:r>
    </w:p>
    <w:p w14:paraId="15BA27CC" w14:textId="60459D96" w:rsidR="002175C8" w:rsidRPr="00B378EE" w:rsidRDefault="5A282E17" w:rsidP="006D2B96">
      <w:pPr>
        <w:pStyle w:val="ListParagraph"/>
        <w:numPr>
          <w:ilvl w:val="0"/>
          <w:numId w:val="53"/>
        </w:numPr>
        <w:ind w:left="1440" w:hanging="720"/>
        <w:rPr>
          <w:rFonts w:ascii="Tahoma" w:hAnsi="Tahoma" w:cs="Tahoma"/>
        </w:rPr>
      </w:pPr>
      <w:r w:rsidRPr="00B378EE">
        <w:rPr>
          <w:rFonts w:ascii="Tahoma" w:hAnsi="Tahoma" w:cs="Tahoma"/>
        </w:rPr>
        <w:t>Submitting the wrong document.</w:t>
      </w:r>
    </w:p>
    <w:p w14:paraId="2195753C" w14:textId="01634A78" w:rsidR="002175C8" w:rsidRPr="00B378EE" w:rsidRDefault="5A282E17" w:rsidP="006D2B96">
      <w:pPr>
        <w:pStyle w:val="ListParagraph"/>
        <w:numPr>
          <w:ilvl w:val="0"/>
          <w:numId w:val="53"/>
        </w:numPr>
        <w:ind w:left="1440" w:hanging="720"/>
        <w:rPr>
          <w:rFonts w:ascii="Tahoma" w:hAnsi="Tahoma" w:cs="Tahoma"/>
        </w:rPr>
      </w:pPr>
      <w:r w:rsidRPr="00B378EE">
        <w:rPr>
          <w:rFonts w:ascii="Tahoma" w:hAnsi="Tahoma" w:cs="Tahoma"/>
        </w:rPr>
        <w:t>Leaving out a document.</w:t>
      </w:r>
    </w:p>
    <w:p w14:paraId="7DBF3424" w14:textId="468FD4E6" w:rsidR="002175C8" w:rsidRPr="00B378EE" w:rsidRDefault="002175C8" w:rsidP="007A70A6">
      <w:pPr>
        <w:ind w:left="720"/>
        <w:rPr>
          <w:rFonts w:ascii="Tahoma" w:hAnsi="Tahoma" w:cs="Tahoma"/>
          <w:szCs w:val="24"/>
        </w:rPr>
      </w:pPr>
      <w:r w:rsidRPr="00B378EE">
        <w:rPr>
          <w:rFonts w:ascii="Tahoma" w:hAnsi="Tahoma" w:cs="Tahoma"/>
          <w:szCs w:val="24"/>
        </w:rPr>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 section of this solicitation.</w:t>
      </w:r>
    </w:p>
    <w:p w14:paraId="2B4055DF" w14:textId="6B052541" w:rsidR="002175C8" w:rsidRPr="00B378EE" w:rsidRDefault="002175C8" w:rsidP="007A70A6">
      <w:pPr>
        <w:ind w:left="720"/>
        <w:rPr>
          <w:rFonts w:ascii="Tahoma" w:hAnsi="Tahoma" w:cs="Tahoma"/>
          <w:szCs w:val="24"/>
        </w:rPr>
      </w:pPr>
      <w:r w:rsidRPr="00B378EE">
        <w:rPr>
          <w:rFonts w:ascii="Tahoma" w:hAnsi="Tahoma" w:cs="Tahoma"/>
          <w:szCs w:val="24"/>
        </w:rPr>
        <w:t xml:space="preserve">If an administrative error has been identified and communicated to the Commission Agreement Officer, the CEC may, but is not required to, allow the Applicant </w:t>
      </w:r>
      <w:proofErr w:type="gramStart"/>
      <w:r w:rsidRPr="00B378EE">
        <w:rPr>
          <w:rFonts w:ascii="Tahoma" w:hAnsi="Tahoma" w:cs="Tahoma"/>
          <w:szCs w:val="24"/>
        </w:rPr>
        <w:t>a period of time</w:t>
      </w:r>
      <w:proofErr w:type="gramEnd"/>
      <w:r w:rsidRPr="00B378EE">
        <w:rPr>
          <w:rFonts w:ascii="Tahoma" w:hAnsi="Tahoma" w:cs="Tahoma"/>
          <w:szCs w:val="24"/>
        </w:rPr>
        <w:t xml:space="preserve"> to provide the missing materials. Reasons why the CEC might NOT allow an Applicant to fix an administrative error include, but are not limited to:</w:t>
      </w:r>
    </w:p>
    <w:p w14:paraId="5E2B0B2D" w14:textId="2C762BF2" w:rsidR="002175C8" w:rsidRPr="00B378EE" w:rsidRDefault="5A282E17" w:rsidP="006D2B96">
      <w:pPr>
        <w:pStyle w:val="ListParagraph"/>
        <w:numPr>
          <w:ilvl w:val="0"/>
          <w:numId w:val="53"/>
        </w:numPr>
        <w:ind w:left="1440" w:hanging="720"/>
        <w:rPr>
          <w:rFonts w:ascii="Tahoma" w:hAnsi="Tahoma" w:cs="Tahoma"/>
        </w:rPr>
      </w:pPr>
      <w:r w:rsidRPr="00B378EE">
        <w:rPr>
          <w:rFonts w:ascii="Tahoma" w:hAnsi="Tahoma" w:cs="Tahoma"/>
        </w:rPr>
        <w:t>The funds have a deadline that does not allow time to fix the error.</w:t>
      </w:r>
    </w:p>
    <w:p w14:paraId="34589BE8" w14:textId="5EA4E17C" w:rsidR="002175C8" w:rsidRPr="00B378EE" w:rsidRDefault="5A282E17" w:rsidP="006D2B96">
      <w:pPr>
        <w:pStyle w:val="ListParagraph"/>
        <w:numPr>
          <w:ilvl w:val="0"/>
          <w:numId w:val="53"/>
        </w:numPr>
        <w:ind w:left="1440" w:hanging="720"/>
        <w:rPr>
          <w:rFonts w:ascii="Tahoma" w:hAnsi="Tahoma" w:cs="Tahoma"/>
        </w:rPr>
      </w:pPr>
      <w:r w:rsidRPr="00B378EE">
        <w:rPr>
          <w:rFonts w:ascii="Tahoma" w:hAnsi="Tahoma" w:cs="Tahoma"/>
        </w:rPr>
        <w:t>The application has been screened out or does not receive a passing score for reasons unrelated to the administrative error, making irrelevant any efforts to fix the error.</w:t>
      </w:r>
    </w:p>
    <w:p w14:paraId="4661F5F6" w14:textId="266BE921" w:rsidR="002175C8" w:rsidRPr="00B378EE" w:rsidRDefault="5A282E17" w:rsidP="006D2B96">
      <w:pPr>
        <w:pStyle w:val="ListParagraph"/>
        <w:numPr>
          <w:ilvl w:val="0"/>
          <w:numId w:val="53"/>
        </w:numPr>
        <w:ind w:left="1440" w:hanging="720"/>
        <w:rPr>
          <w:rFonts w:ascii="Tahoma" w:hAnsi="Tahoma" w:cs="Tahoma"/>
        </w:rPr>
      </w:pPr>
      <w:r w:rsidRPr="00B378EE">
        <w:rPr>
          <w:rFonts w:ascii="Tahoma" w:hAnsi="Tahoma" w:cs="Tahoma"/>
        </w:rPr>
        <w:t>The Applicant brings the error to the CEC’s attention too late in the solicitation process (e.g., after awards have been approved at a Business Meeting).</w:t>
      </w:r>
    </w:p>
    <w:p w14:paraId="3725C0AD" w14:textId="3E779339" w:rsidR="002175C8" w:rsidRPr="00B378EE" w:rsidRDefault="002175C8" w:rsidP="007A70A6">
      <w:pPr>
        <w:ind w:left="720"/>
        <w:rPr>
          <w:rFonts w:ascii="Tahoma" w:hAnsi="Tahoma" w:cs="Tahoma"/>
          <w:szCs w:val="24"/>
        </w:rPr>
      </w:pPr>
      <w:r w:rsidRPr="00B378EE">
        <w:rPr>
          <w:rFonts w:ascii="Tahoma" w:hAnsi="Tahoma" w:cs="Tahoma"/>
          <w:szCs w:val="24"/>
        </w:rPr>
        <w:t>If the Evaluation Committee allows an Applicant the opportunity to fix an administrative error, the Commission Agreement Officer will communicate in writing to the Applicant’s project manager listed the deadline by which the Applicant must provide the missing materials.</w:t>
      </w:r>
      <w:r w:rsidR="005B1808" w:rsidRPr="00B378EE">
        <w:rPr>
          <w:rFonts w:ascii="Tahoma" w:hAnsi="Tahoma" w:cs="Tahoma"/>
          <w:szCs w:val="24"/>
        </w:rPr>
        <w:t xml:space="preserve"> </w:t>
      </w:r>
      <w:r w:rsidRPr="00B378EE">
        <w:rPr>
          <w:rFonts w:ascii="Tahoma" w:hAnsi="Tahoma" w:cs="Tahoma"/>
          <w:szCs w:val="24"/>
        </w:rPr>
        <w:t xml:space="preserve">Reasonable efforts will be made to confirm receipt of the notice, but actual notice cannot be </w:t>
      </w:r>
      <w:proofErr w:type="gramStart"/>
      <w:r w:rsidRPr="00B378EE">
        <w:rPr>
          <w:rFonts w:ascii="Tahoma" w:hAnsi="Tahoma" w:cs="Tahoma"/>
          <w:szCs w:val="24"/>
        </w:rPr>
        <w:t>guaranteed</w:t>
      </w:r>
      <w:proofErr w:type="gramEnd"/>
      <w:r w:rsidRPr="00B378EE">
        <w:rPr>
          <w:rFonts w:ascii="Tahoma" w:hAnsi="Tahoma" w:cs="Tahoma"/>
          <w:szCs w:val="24"/>
        </w:rPr>
        <w:t xml:space="preserve"> and the obligation is on the Applicant to ensure the proper contact(s) are listed and </w:t>
      </w:r>
      <w:r w:rsidRPr="00B378EE">
        <w:rPr>
          <w:rFonts w:ascii="Tahoma" w:hAnsi="Tahoma" w:cs="Tahoma"/>
          <w:szCs w:val="24"/>
        </w:rPr>
        <w:lastRenderedPageBreak/>
        <w:t>available to respond.</w:t>
      </w:r>
      <w:r w:rsidR="005B1808" w:rsidRPr="00B378EE">
        <w:rPr>
          <w:rFonts w:ascii="Tahoma" w:hAnsi="Tahoma" w:cs="Tahoma"/>
          <w:szCs w:val="24"/>
        </w:rPr>
        <w:t xml:space="preserve"> </w:t>
      </w:r>
      <w:r w:rsidRPr="00B378EE">
        <w:rPr>
          <w:rFonts w:ascii="Tahoma" w:hAnsi="Tahoma" w:cs="Tahoma"/>
          <w:szCs w:val="24"/>
        </w:rPr>
        <w:t xml:space="preserve">The Evaluation Committee will not consider any </w:t>
      </w:r>
      <w:r w:rsidR="6E6FA8EE" w:rsidRPr="00B378EE">
        <w:rPr>
          <w:rFonts w:ascii="Tahoma" w:hAnsi="Tahoma" w:cs="Tahoma"/>
          <w:szCs w:val="24"/>
        </w:rPr>
        <w:t>materials</w:t>
      </w:r>
      <w:r w:rsidRPr="00B378EE">
        <w:rPr>
          <w:rFonts w:ascii="Tahoma" w:hAnsi="Tahoma" w:cs="Tahoma"/>
          <w:szCs w:val="24"/>
        </w:rPr>
        <w:t xml:space="preserve"> submitted after the deadline.</w:t>
      </w:r>
    </w:p>
    <w:p w14:paraId="3E5D6C50" w14:textId="3C61A03E" w:rsidR="002175C8" w:rsidRPr="00B378EE" w:rsidRDefault="002175C8" w:rsidP="007A70A6">
      <w:pPr>
        <w:ind w:left="720"/>
        <w:rPr>
          <w:rFonts w:ascii="Tahoma" w:hAnsi="Tahoma" w:cs="Tahoma"/>
          <w:szCs w:val="24"/>
        </w:rPr>
      </w:pPr>
      <w:r w:rsidRPr="00B378EE">
        <w:rPr>
          <w:rFonts w:ascii="Tahoma" w:hAnsi="Tahoma" w:cs="Tahoma"/>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p>
    <w:p w14:paraId="2631A38D" w14:textId="47BE596E" w:rsidR="002175C8" w:rsidRPr="00B378EE" w:rsidRDefault="5A282E17" w:rsidP="5502A5A7">
      <w:pPr>
        <w:ind w:left="720"/>
        <w:rPr>
          <w:rFonts w:ascii="Tahoma" w:hAnsi="Tahoma" w:cs="Tahoma"/>
        </w:rPr>
      </w:pPr>
      <w:r w:rsidRPr="00B378EE">
        <w:rPr>
          <w:rFonts w:ascii="Tahoma" w:hAnsi="Tahoma" w:cs="Tahoma"/>
        </w:rPr>
        <w:t>Applicants must include the following certification along with the materials it submits to fix an administrative error and must explain why the materials were not provided due to an inadvertent administrative error:</w:t>
      </w:r>
      <w:r w:rsidR="4AAD1A23" w:rsidRPr="00B378EE">
        <w:rPr>
          <w:rFonts w:ascii="Tahoma" w:hAnsi="Tahoma" w:cs="Tahoma"/>
        </w:rPr>
        <w:t xml:space="preserve"> </w:t>
      </w:r>
      <w:r w:rsidRPr="00B378EE">
        <w:rPr>
          <w:rFonts w:ascii="Tahoma" w:hAnsi="Tahoma" w:cs="Tahoma"/>
        </w:rPr>
        <w:t>“I certify on behalf of the Applicant that the materials provided herein existed at the time of the application deadline, have not been modified since, and were not originally provided due to an inadvertent administrative error as described herein.”</w:t>
      </w:r>
    </w:p>
    <w:p w14:paraId="51E4BB60" w14:textId="3C0EA367" w:rsidR="004B5B14" w:rsidRPr="00B378EE" w:rsidRDefault="002175C8" w:rsidP="007A70A6">
      <w:pPr>
        <w:ind w:left="720"/>
        <w:rPr>
          <w:rFonts w:ascii="Tahoma" w:hAnsi="Tahoma" w:cs="Tahoma"/>
          <w:szCs w:val="24"/>
        </w:rPr>
      </w:pPr>
      <w:r w:rsidRPr="00B378EE">
        <w:rPr>
          <w:rFonts w:ascii="Tahoma" w:hAnsi="Tahoma" w:cs="Tahoma"/>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p>
    <w:p w14:paraId="1DB0F10B" w14:textId="68F55ACD" w:rsidR="00082155" w:rsidRPr="00B378EE" w:rsidRDefault="42218512" w:rsidP="007A70A6">
      <w:pPr>
        <w:pStyle w:val="Heading3"/>
        <w:rPr>
          <w:rFonts w:ascii="Tahoma" w:hAnsi="Tahoma" w:cs="Tahoma"/>
        </w:rPr>
      </w:pPr>
      <w:bookmarkStart w:id="97" w:name="_Toc232059991"/>
      <w:r w:rsidRPr="00B378EE">
        <w:rPr>
          <w:rFonts w:ascii="Tahoma" w:hAnsi="Tahoma" w:cs="Tahoma"/>
        </w:rPr>
        <w:t xml:space="preserve">Disposition of </w:t>
      </w:r>
      <w:r w:rsidR="46F99B36" w:rsidRPr="00B378EE">
        <w:rPr>
          <w:rFonts w:ascii="Tahoma" w:hAnsi="Tahoma" w:cs="Tahoma"/>
        </w:rPr>
        <w:t>Applicant</w:t>
      </w:r>
      <w:r w:rsidRPr="00B378EE">
        <w:rPr>
          <w:rFonts w:ascii="Tahoma" w:hAnsi="Tahoma" w:cs="Tahoma"/>
        </w:rPr>
        <w:t>’s Documents</w:t>
      </w:r>
      <w:bookmarkEnd w:id="94"/>
      <w:bookmarkEnd w:id="95"/>
      <w:bookmarkEnd w:id="96"/>
      <w:bookmarkEnd w:id="97"/>
    </w:p>
    <w:p w14:paraId="281BEFD7" w14:textId="3982AF3B" w:rsidR="00082155" w:rsidRPr="00B378EE" w:rsidRDefault="00E630B0" w:rsidP="007A70A6">
      <w:pPr>
        <w:spacing w:after="0"/>
        <w:ind w:left="720"/>
        <w:rPr>
          <w:rFonts w:ascii="Tahoma" w:hAnsi="Tahoma" w:cs="Tahoma"/>
          <w:szCs w:val="24"/>
        </w:rPr>
      </w:pPr>
      <w:r w:rsidRPr="00B378EE">
        <w:rPr>
          <w:rFonts w:ascii="Tahoma" w:hAnsi="Tahoma" w:cs="Tahoma"/>
          <w:szCs w:val="24"/>
        </w:rPr>
        <w:t xml:space="preserve">The entire evaluation process from receipt of </w:t>
      </w:r>
      <w:r w:rsidR="00403F6F" w:rsidRPr="00B378EE">
        <w:rPr>
          <w:rFonts w:ascii="Tahoma" w:hAnsi="Tahoma" w:cs="Tahoma"/>
          <w:szCs w:val="24"/>
        </w:rPr>
        <w:t>application</w:t>
      </w:r>
      <w:r w:rsidRPr="00B378EE">
        <w:rPr>
          <w:rFonts w:ascii="Tahoma" w:hAnsi="Tahoma" w:cs="Tahoma"/>
          <w:szCs w:val="24"/>
        </w:rPr>
        <w:t xml:space="preserve">s up to the posting of the Notice of Proposed Award is confidential. </w:t>
      </w:r>
      <w:r w:rsidR="00082155" w:rsidRPr="00B378EE">
        <w:rPr>
          <w:rFonts w:ascii="Tahoma" w:hAnsi="Tahoma" w:cs="Tahoma"/>
          <w:szCs w:val="24"/>
        </w:rPr>
        <w:t>On the Notice of Proposed Award</w:t>
      </w:r>
      <w:r w:rsidR="00B94C7C" w:rsidRPr="00B378EE">
        <w:rPr>
          <w:rFonts w:ascii="Tahoma" w:hAnsi="Tahoma" w:cs="Tahoma"/>
          <w:szCs w:val="24"/>
        </w:rPr>
        <w:t xml:space="preserve"> posting</w:t>
      </w:r>
      <w:r w:rsidR="00082155" w:rsidRPr="00B378EE">
        <w:rPr>
          <w:rFonts w:ascii="Tahoma" w:hAnsi="Tahoma" w:cs="Tahoma"/>
          <w:szCs w:val="24"/>
        </w:rPr>
        <w:t xml:space="preserve"> date</w:t>
      </w:r>
      <w:r w:rsidRPr="00B378EE">
        <w:rPr>
          <w:rFonts w:ascii="Tahoma" w:hAnsi="Tahoma" w:cs="Tahoma"/>
          <w:szCs w:val="24"/>
        </w:rPr>
        <w:t>, or date of solicitation cancellation,</w:t>
      </w:r>
      <w:r w:rsidR="00082155" w:rsidRPr="00B378EE">
        <w:rPr>
          <w:rFonts w:ascii="Tahoma" w:hAnsi="Tahoma" w:cs="Tahoma"/>
          <w:szCs w:val="24"/>
        </w:rPr>
        <w:t xml:space="preserve"> all</w:t>
      </w:r>
      <w:r w:rsidR="00B94C7C" w:rsidRPr="00B378EE">
        <w:rPr>
          <w:rFonts w:ascii="Tahoma" w:hAnsi="Tahoma" w:cs="Tahoma"/>
          <w:szCs w:val="24"/>
        </w:rPr>
        <w:t xml:space="preserve"> </w:t>
      </w:r>
      <w:r w:rsidR="00D11F0F" w:rsidRPr="00B378EE">
        <w:rPr>
          <w:rFonts w:ascii="Tahoma" w:hAnsi="Tahoma" w:cs="Tahoma"/>
          <w:szCs w:val="24"/>
        </w:rPr>
        <w:t>application</w:t>
      </w:r>
      <w:r w:rsidR="00B94C7C" w:rsidRPr="00B378EE">
        <w:rPr>
          <w:rFonts w:ascii="Tahoma" w:hAnsi="Tahoma" w:cs="Tahoma"/>
          <w:szCs w:val="24"/>
        </w:rPr>
        <w:t>s and related material</w:t>
      </w:r>
      <w:r w:rsidR="00082155" w:rsidRPr="00B378EE">
        <w:rPr>
          <w:rFonts w:ascii="Tahoma" w:hAnsi="Tahoma" w:cs="Tahoma"/>
          <w:szCs w:val="24"/>
        </w:rPr>
        <w:t xml:space="preserve"> submitted in response to this </w:t>
      </w:r>
      <w:r w:rsidR="00F66DFA" w:rsidRPr="00B378EE">
        <w:rPr>
          <w:rFonts w:ascii="Tahoma" w:hAnsi="Tahoma" w:cs="Tahoma"/>
          <w:szCs w:val="24"/>
        </w:rPr>
        <w:t>solicitation</w:t>
      </w:r>
      <w:r w:rsidR="00082155" w:rsidRPr="00B378EE">
        <w:rPr>
          <w:rFonts w:ascii="Tahoma" w:hAnsi="Tahoma" w:cs="Tahoma"/>
          <w:szCs w:val="24"/>
        </w:rPr>
        <w:t xml:space="preserve"> become a part of the </w:t>
      </w:r>
      <w:r w:rsidR="00B94C7C" w:rsidRPr="00B378EE">
        <w:rPr>
          <w:rFonts w:ascii="Tahoma" w:hAnsi="Tahoma" w:cs="Tahoma"/>
          <w:szCs w:val="24"/>
        </w:rPr>
        <w:t xml:space="preserve">property of the State and </w:t>
      </w:r>
      <w:r w:rsidR="00082155" w:rsidRPr="00B378EE">
        <w:rPr>
          <w:rFonts w:ascii="Tahoma" w:hAnsi="Tahoma" w:cs="Tahoma"/>
          <w:szCs w:val="24"/>
        </w:rPr>
        <w:t xml:space="preserve">public record. </w:t>
      </w:r>
    </w:p>
    <w:p w14:paraId="52CCD176" w14:textId="77777777" w:rsidR="007D60E9" w:rsidRPr="00B378EE" w:rsidRDefault="007D60E9" w:rsidP="007A70A6">
      <w:pPr>
        <w:spacing w:after="0"/>
        <w:rPr>
          <w:rFonts w:ascii="Tahoma" w:hAnsi="Tahoma" w:cs="Tahoma"/>
          <w:szCs w:val="24"/>
        </w:rPr>
      </w:pPr>
    </w:p>
    <w:p w14:paraId="168C8B37" w14:textId="77777777" w:rsidR="00082155" w:rsidRPr="00B378EE" w:rsidRDefault="46F99B36" w:rsidP="007A70A6">
      <w:pPr>
        <w:pStyle w:val="Heading3"/>
        <w:rPr>
          <w:rFonts w:ascii="Tahoma" w:hAnsi="Tahoma" w:cs="Tahoma"/>
        </w:rPr>
      </w:pPr>
      <w:bookmarkStart w:id="98" w:name="_Toc507398650"/>
      <w:bookmarkStart w:id="99" w:name="_Toc217726141"/>
      <w:bookmarkStart w:id="100" w:name="_Toc219275134"/>
      <w:bookmarkStart w:id="101" w:name="_Toc232059992"/>
      <w:r w:rsidRPr="00B378EE">
        <w:rPr>
          <w:rFonts w:ascii="Tahoma" w:hAnsi="Tahoma" w:cs="Tahoma"/>
        </w:rPr>
        <w:t>Applicant</w:t>
      </w:r>
      <w:r w:rsidR="42218512" w:rsidRPr="00B378EE">
        <w:rPr>
          <w:rFonts w:ascii="Tahoma" w:hAnsi="Tahoma" w:cs="Tahoma"/>
        </w:rPr>
        <w:t>s’ Admonishment</w:t>
      </w:r>
      <w:bookmarkEnd w:id="98"/>
      <w:bookmarkEnd w:id="99"/>
      <w:bookmarkEnd w:id="100"/>
      <w:bookmarkEnd w:id="101"/>
    </w:p>
    <w:p w14:paraId="28C56D50" w14:textId="0F1F81DC" w:rsidR="00082155" w:rsidRPr="00B378EE" w:rsidRDefault="00082155" w:rsidP="007A70A6">
      <w:pPr>
        <w:spacing w:after="0"/>
        <w:ind w:left="720"/>
        <w:rPr>
          <w:rFonts w:ascii="Tahoma" w:hAnsi="Tahoma" w:cs="Tahoma"/>
          <w:szCs w:val="24"/>
        </w:rPr>
      </w:pPr>
      <w:r w:rsidRPr="00B378EE">
        <w:rPr>
          <w:rFonts w:ascii="Tahoma" w:hAnsi="Tahoma" w:cs="Tahoma"/>
          <w:szCs w:val="24"/>
        </w:rPr>
        <w:t xml:space="preserve">This </w:t>
      </w:r>
      <w:r w:rsidR="00F66DFA" w:rsidRPr="00B378EE">
        <w:rPr>
          <w:rFonts w:ascii="Tahoma" w:hAnsi="Tahoma" w:cs="Tahoma"/>
          <w:szCs w:val="24"/>
        </w:rPr>
        <w:t>solicitation</w:t>
      </w:r>
      <w:r w:rsidRPr="00B378EE">
        <w:rPr>
          <w:rFonts w:ascii="Tahoma" w:hAnsi="Tahoma" w:cs="Tahoma"/>
          <w:szCs w:val="24"/>
        </w:rPr>
        <w:t xml:space="preserve"> contains the instructions governing the requirements for a firm quotation to be submitted by interested </w:t>
      </w:r>
      <w:r w:rsidR="00A8773C" w:rsidRPr="00B378EE">
        <w:rPr>
          <w:rFonts w:ascii="Tahoma" w:hAnsi="Tahoma" w:cs="Tahoma"/>
          <w:szCs w:val="24"/>
        </w:rPr>
        <w:t>A</w:t>
      </w:r>
      <w:r w:rsidR="00403F6F" w:rsidRPr="00B378EE">
        <w:rPr>
          <w:rFonts w:ascii="Tahoma" w:hAnsi="Tahoma" w:cs="Tahoma"/>
          <w:szCs w:val="24"/>
        </w:rPr>
        <w:t>pplicant</w:t>
      </w:r>
      <w:r w:rsidRPr="00B378EE">
        <w:rPr>
          <w:rFonts w:ascii="Tahoma" w:hAnsi="Tahoma" w:cs="Tahoma"/>
          <w:szCs w:val="24"/>
        </w:rPr>
        <w:t xml:space="preserve">s, the format in which the technical information is to be submitted, the material to be included, the requirements which must be met to be eligible for consideration, and </w:t>
      </w:r>
      <w:r w:rsidR="00403F6F" w:rsidRPr="00B378EE">
        <w:rPr>
          <w:rFonts w:ascii="Tahoma" w:hAnsi="Tahoma" w:cs="Tahoma"/>
          <w:szCs w:val="24"/>
        </w:rPr>
        <w:t>applicant</w:t>
      </w:r>
      <w:r w:rsidRPr="00B378EE">
        <w:rPr>
          <w:rFonts w:ascii="Tahoma" w:hAnsi="Tahoma" w:cs="Tahoma"/>
          <w:szCs w:val="24"/>
        </w:rPr>
        <w:t xml:space="preserve"> responsibilities. </w:t>
      </w:r>
      <w:r w:rsidR="00D11F0F" w:rsidRPr="00B378EE">
        <w:rPr>
          <w:rFonts w:ascii="Tahoma" w:hAnsi="Tahoma" w:cs="Tahoma"/>
          <w:szCs w:val="24"/>
        </w:rPr>
        <w:t>Applicant</w:t>
      </w:r>
      <w:r w:rsidRPr="00B378EE">
        <w:rPr>
          <w:rFonts w:ascii="Tahoma" w:hAnsi="Tahoma" w:cs="Tahoma"/>
          <w:szCs w:val="24"/>
        </w:rPr>
        <w:t xml:space="preserve">s </w:t>
      </w:r>
      <w:r w:rsidR="000F7A7C" w:rsidRPr="00B378EE">
        <w:rPr>
          <w:rFonts w:ascii="Tahoma" w:hAnsi="Tahoma" w:cs="Tahoma"/>
          <w:szCs w:val="24"/>
        </w:rPr>
        <w:t>are responsible for</w:t>
      </w:r>
      <w:r w:rsidRPr="00B378EE">
        <w:rPr>
          <w:rFonts w:ascii="Tahoma" w:hAnsi="Tahoma" w:cs="Tahoma"/>
          <w:szCs w:val="24"/>
        </w:rPr>
        <w:t xml:space="preserve"> carefully read</w:t>
      </w:r>
      <w:r w:rsidR="000F7A7C" w:rsidRPr="00B378EE">
        <w:rPr>
          <w:rFonts w:ascii="Tahoma" w:hAnsi="Tahoma" w:cs="Tahoma"/>
          <w:szCs w:val="24"/>
        </w:rPr>
        <w:t>ing</w:t>
      </w:r>
      <w:r w:rsidRPr="00B378EE">
        <w:rPr>
          <w:rFonts w:ascii="Tahoma" w:hAnsi="Tahoma" w:cs="Tahoma"/>
          <w:szCs w:val="24"/>
        </w:rPr>
        <w:t xml:space="preserve"> the entire </w:t>
      </w:r>
      <w:r w:rsidR="00F66DFA" w:rsidRPr="00B378EE">
        <w:rPr>
          <w:rFonts w:ascii="Tahoma" w:hAnsi="Tahoma" w:cs="Tahoma"/>
          <w:szCs w:val="24"/>
        </w:rPr>
        <w:t>solicitation</w:t>
      </w:r>
      <w:r w:rsidRPr="00B378EE">
        <w:rPr>
          <w:rFonts w:ascii="Tahoma" w:hAnsi="Tahoma" w:cs="Tahoma"/>
          <w:szCs w:val="24"/>
        </w:rPr>
        <w:t>, ask</w:t>
      </w:r>
      <w:r w:rsidR="000F7A7C" w:rsidRPr="00B378EE">
        <w:rPr>
          <w:rFonts w:ascii="Tahoma" w:hAnsi="Tahoma" w:cs="Tahoma"/>
          <w:szCs w:val="24"/>
        </w:rPr>
        <w:t>ing</w:t>
      </w:r>
      <w:r w:rsidRPr="00B378EE">
        <w:rPr>
          <w:rFonts w:ascii="Tahoma" w:hAnsi="Tahoma" w:cs="Tahoma"/>
          <w:szCs w:val="24"/>
        </w:rPr>
        <w:t xml:space="preserve"> appropriate questions in a timely manner, submit</w:t>
      </w:r>
      <w:r w:rsidR="000F7A7C" w:rsidRPr="00B378EE">
        <w:rPr>
          <w:rFonts w:ascii="Tahoma" w:hAnsi="Tahoma" w:cs="Tahoma"/>
          <w:szCs w:val="24"/>
        </w:rPr>
        <w:t>ting</w:t>
      </w:r>
      <w:r w:rsidRPr="00B378EE">
        <w:rPr>
          <w:rFonts w:ascii="Tahoma" w:hAnsi="Tahoma" w:cs="Tahoma"/>
          <w:szCs w:val="24"/>
        </w:rPr>
        <w:t xml:space="preserve"> all required responses in a complete manner by the required date and time, </w:t>
      </w:r>
      <w:r w:rsidR="00177F17" w:rsidRPr="00B378EE">
        <w:rPr>
          <w:rFonts w:ascii="Tahoma" w:hAnsi="Tahoma" w:cs="Tahoma"/>
          <w:szCs w:val="24"/>
        </w:rPr>
        <w:t xml:space="preserve">and </w:t>
      </w:r>
      <w:r w:rsidRPr="00B378EE">
        <w:rPr>
          <w:rFonts w:ascii="Tahoma" w:hAnsi="Tahoma" w:cs="Tahoma"/>
          <w:szCs w:val="24"/>
        </w:rPr>
        <w:t>mak</w:t>
      </w:r>
      <w:r w:rsidR="000F7A7C" w:rsidRPr="00B378EE">
        <w:rPr>
          <w:rFonts w:ascii="Tahoma" w:hAnsi="Tahoma" w:cs="Tahoma"/>
          <w:szCs w:val="24"/>
        </w:rPr>
        <w:t>ing</w:t>
      </w:r>
      <w:r w:rsidRPr="00B378EE">
        <w:rPr>
          <w:rFonts w:ascii="Tahoma" w:hAnsi="Tahoma" w:cs="Tahoma"/>
          <w:szCs w:val="24"/>
        </w:rPr>
        <w:t xml:space="preserve"> sure that all procedures and requirements of the </w:t>
      </w:r>
      <w:r w:rsidR="00F66DFA" w:rsidRPr="00B378EE">
        <w:rPr>
          <w:rFonts w:ascii="Tahoma" w:hAnsi="Tahoma" w:cs="Tahoma"/>
          <w:szCs w:val="24"/>
        </w:rPr>
        <w:t>solicitation</w:t>
      </w:r>
      <w:r w:rsidRPr="00B378EE">
        <w:rPr>
          <w:rFonts w:ascii="Tahoma" w:hAnsi="Tahoma" w:cs="Tahoma"/>
          <w:szCs w:val="24"/>
        </w:rPr>
        <w:t xml:space="preserve"> are follo</w:t>
      </w:r>
      <w:r w:rsidR="00177F17" w:rsidRPr="00B378EE">
        <w:rPr>
          <w:rFonts w:ascii="Tahoma" w:hAnsi="Tahoma" w:cs="Tahoma"/>
          <w:szCs w:val="24"/>
        </w:rPr>
        <w:t>wed and appropriately addressed.</w:t>
      </w:r>
    </w:p>
    <w:p w14:paraId="38FF4F9C" w14:textId="77777777" w:rsidR="007D60E9" w:rsidRPr="00B378EE" w:rsidRDefault="007D60E9" w:rsidP="007A70A6">
      <w:pPr>
        <w:spacing w:after="0"/>
        <w:rPr>
          <w:rFonts w:ascii="Tahoma" w:hAnsi="Tahoma" w:cs="Tahoma"/>
          <w:szCs w:val="24"/>
        </w:rPr>
      </w:pPr>
    </w:p>
    <w:p w14:paraId="359DDA55" w14:textId="77777777" w:rsidR="007D2882" w:rsidRPr="00B378EE" w:rsidRDefault="0B010C69" w:rsidP="007A70A6">
      <w:pPr>
        <w:pStyle w:val="Heading3"/>
        <w:rPr>
          <w:rFonts w:ascii="Tahoma" w:hAnsi="Tahoma" w:cs="Tahoma"/>
        </w:rPr>
      </w:pPr>
      <w:bookmarkStart w:id="102" w:name="_Toc507398642"/>
      <w:bookmarkStart w:id="103" w:name="_Toc217726137"/>
      <w:bookmarkStart w:id="104" w:name="_Toc219275137"/>
      <w:bookmarkStart w:id="105" w:name="_Toc232059993"/>
      <w:r w:rsidRPr="00B378EE">
        <w:rPr>
          <w:rFonts w:ascii="Tahoma" w:hAnsi="Tahoma" w:cs="Tahoma"/>
        </w:rPr>
        <w:t>A</w:t>
      </w:r>
      <w:r w:rsidR="6BE2FB5B" w:rsidRPr="00B378EE">
        <w:rPr>
          <w:rFonts w:ascii="Tahoma" w:hAnsi="Tahoma" w:cs="Tahoma"/>
        </w:rPr>
        <w:t>greement</w:t>
      </w:r>
      <w:r w:rsidR="6C6E8A6F" w:rsidRPr="00B378EE">
        <w:rPr>
          <w:rFonts w:ascii="Tahoma" w:hAnsi="Tahoma" w:cs="Tahoma"/>
        </w:rPr>
        <w:t xml:space="preserve"> Requirement</w:t>
      </w:r>
      <w:bookmarkEnd w:id="102"/>
      <w:bookmarkEnd w:id="103"/>
      <w:bookmarkEnd w:id="104"/>
      <w:r w:rsidR="303DFA87" w:rsidRPr="00B378EE">
        <w:rPr>
          <w:rFonts w:ascii="Tahoma" w:hAnsi="Tahoma" w:cs="Tahoma"/>
        </w:rPr>
        <w:t>s</w:t>
      </w:r>
      <w:bookmarkEnd w:id="105"/>
    </w:p>
    <w:p w14:paraId="49F041E5" w14:textId="7E821CA2" w:rsidR="00FB3EA0" w:rsidRPr="00B378EE" w:rsidRDefault="007D2882" w:rsidP="007A70A6">
      <w:pPr>
        <w:spacing w:after="0"/>
        <w:ind w:left="720"/>
        <w:rPr>
          <w:rFonts w:ascii="Tahoma" w:hAnsi="Tahoma" w:cs="Tahoma"/>
        </w:rPr>
      </w:pPr>
      <w:r w:rsidRPr="00B378EE">
        <w:rPr>
          <w:rFonts w:ascii="Tahoma" w:hAnsi="Tahoma" w:cs="Tahoma"/>
        </w:rPr>
        <w:t xml:space="preserve">The content of this </w:t>
      </w:r>
      <w:r w:rsidR="00F66DFA" w:rsidRPr="00B378EE">
        <w:rPr>
          <w:rFonts w:ascii="Tahoma" w:hAnsi="Tahoma" w:cs="Tahoma"/>
        </w:rPr>
        <w:t>solicitation</w:t>
      </w:r>
      <w:r w:rsidRPr="00B378EE">
        <w:rPr>
          <w:rFonts w:ascii="Tahoma" w:hAnsi="Tahoma" w:cs="Tahoma"/>
        </w:rPr>
        <w:t xml:space="preserve"> shall be incorporated by reference into the final </w:t>
      </w:r>
      <w:r w:rsidR="00F24939" w:rsidRPr="00B378EE">
        <w:rPr>
          <w:rFonts w:ascii="Tahoma" w:hAnsi="Tahoma" w:cs="Tahoma"/>
        </w:rPr>
        <w:t>agreement</w:t>
      </w:r>
      <w:r w:rsidRPr="00B378EE">
        <w:rPr>
          <w:rFonts w:ascii="Tahoma" w:hAnsi="Tahoma" w:cs="Tahoma"/>
        </w:rPr>
        <w:t xml:space="preserve">. </w:t>
      </w:r>
      <w:r w:rsidR="00FB3EA0" w:rsidRPr="00B378EE">
        <w:rPr>
          <w:rFonts w:ascii="Tahoma" w:hAnsi="Tahoma" w:cs="Tahoma"/>
        </w:rPr>
        <w:t xml:space="preserve">See the terms and conditions on the CEC Funding Resources page at: </w:t>
      </w:r>
      <w:hyperlink r:id="rId64">
        <w:r w:rsidR="00FB3EA0" w:rsidRPr="00B378EE">
          <w:rPr>
            <w:rStyle w:val="Hyperlink"/>
            <w:rFonts w:ascii="Tahoma" w:hAnsi="Tahoma" w:cs="Tahoma"/>
          </w:rPr>
          <w:t>https://www.energy.ca.gov/funding-opportunities/funding-resources</w:t>
        </w:r>
      </w:hyperlink>
      <w:r w:rsidR="00FB3EA0" w:rsidRPr="00B378EE">
        <w:rPr>
          <w:rFonts w:ascii="Tahoma" w:hAnsi="Tahoma" w:cs="Tahoma"/>
        </w:rPr>
        <w:t>. This information is also in Section II.A.2.</w:t>
      </w:r>
    </w:p>
    <w:p w14:paraId="0480DBB9" w14:textId="77777777" w:rsidR="007D60E9" w:rsidRPr="00B378EE" w:rsidRDefault="007D60E9" w:rsidP="007A70A6">
      <w:pPr>
        <w:spacing w:after="0"/>
        <w:ind w:left="720"/>
        <w:rPr>
          <w:rFonts w:ascii="Tahoma" w:hAnsi="Tahoma" w:cs="Tahoma"/>
          <w:szCs w:val="24"/>
        </w:rPr>
      </w:pPr>
    </w:p>
    <w:p w14:paraId="5E7A0340" w14:textId="658935BC" w:rsidR="002C6011" w:rsidRPr="00B378EE" w:rsidRDefault="008E36A3" w:rsidP="007A70A6">
      <w:pPr>
        <w:spacing w:after="0"/>
        <w:ind w:left="720"/>
        <w:rPr>
          <w:rFonts w:ascii="Tahoma" w:hAnsi="Tahoma" w:cs="Tahoma"/>
          <w:szCs w:val="24"/>
        </w:rPr>
      </w:pPr>
      <w:r w:rsidRPr="00B378EE">
        <w:rPr>
          <w:rFonts w:ascii="Tahoma" w:hAnsi="Tahoma" w:cs="Tahoma"/>
          <w:szCs w:val="24"/>
        </w:rPr>
        <w:t>CEC</w:t>
      </w:r>
      <w:r w:rsidR="002C6011" w:rsidRPr="00B378EE">
        <w:rPr>
          <w:rFonts w:ascii="Tahoma" w:hAnsi="Tahoma" w:cs="Tahoma"/>
          <w:szCs w:val="24"/>
        </w:rPr>
        <w:t xml:space="preserve"> reserves the right to negotiate with </w:t>
      </w:r>
      <w:r w:rsidR="000F7A7C" w:rsidRPr="00B378EE">
        <w:rPr>
          <w:rFonts w:ascii="Tahoma" w:hAnsi="Tahoma" w:cs="Tahoma"/>
          <w:szCs w:val="24"/>
        </w:rPr>
        <w:t>A</w:t>
      </w:r>
      <w:r w:rsidR="00403F6F" w:rsidRPr="00B378EE">
        <w:rPr>
          <w:rFonts w:ascii="Tahoma" w:hAnsi="Tahoma" w:cs="Tahoma"/>
          <w:szCs w:val="24"/>
        </w:rPr>
        <w:t>pplicant</w:t>
      </w:r>
      <w:r w:rsidR="002C6011" w:rsidRPr="00B378EE">
        <w:rPr>
          <w:rFonts w:ascii="Tahoma" w:hAnsi="Tahoma" w:cs="Tahoma"/>
          <w:szCs w:val="24"/>
        </w:rPr>
        <w:t xml:space="preserve">s to modify the project scope, the level of funding, or both. If </w:t>
      </w:r>
      <w:r w:rsidRPr="00B378EE">
        <w:rPr>
          <w:rFonts w:ascii="Tahoma" w:hAnsi="Tahoma" w:cs="Tahoma"/>
          <w:szCs w:val="24"/>
        </w:rPr>
        <w:t>CEC</w:t>
      </w:r>
      <w:r w:rsidR="002C6011" w:rsidRPr="00B378EE">
        <w:rPr>
          <w:rFonts w:ascii="Tahoma" w:hAnsi="Tahoma" w:cs="Tahoma"/>
          <w:szCs w:val="24"/>
        </w:rPr>
        <w:t xml:space="preserve"> is unable to successfully negotiate and </w:t>
      </w:r>
      <w:r w:rsidR="002C6011" w:rsidRPr="00B378EE">
        <w:rPr>
          <w:rFonts w:ascii="Tahoma" w:hAnsi="Tahoma" w:cs="Tahoma"/>
          <w:szCs w:val="24"/>
        </w:rPr>
        <w:lastRenderedPageBreak/>
        <w:t xml:space="preserve">execute a funding agreement with an </w:t>
      </w:r>
      <w:r w:rsidR="000F7A7C" w:rsidRPr="00B378EE">
        <w:rPr>
          <w:rFonts w:ascii="Tahoma" w:hAnsi="Tahoma" w:cs="Tahoma"/>
          <w:szCs w:val="24"/>
        </w:rPr>
        <w:t>A</w:t>
      </w:r>
      <w:r w:rsidR="00403F6F" w:rsidRPr="00B378EE">
        <w:rPr>
          <w:rFonts w:ascii="Tahoma" w:hAnsi="Tahoma" w:cs="Tahoma"/>
          <w:szCs w:val="24"/>
        </w:rPr>
        <w:t>pplicant</w:t>
      </w:r>
      <w:r w:rsidR="002C6011" w:rsidRPr="00B378EE">
        <w:rPr>
          <w:rFonts w:ascii="Tahoma" w:hAnsi="Tahoma" w:cs="Tahoma"/>
          <w:szCs w:val="24"/>
        </w:rPr>
        <w:t xml:space="preserve">, </w:t>
      </w:r>
      <w:r w:rsidRPr="00B378EE">
        <w:rPr>
          <w:rFonts w:ascii="Tahoma" w:hAnsi="Tahoma" w:cs="Tahoma"/>
          <w:szCs w:val="24"/>
        </w:rPr>
        <w:t>CEC</w:t>
      </w:r>
      <w:r w:rsidR="002C6011" w:rsidRPr="00B378EE">
        <w:rPr>
          <w:rFonts w:ascii="Tahoma" w:hAnsi="Tahoma" w:cs="Tahoma"/>
          <w:szCs w:val="24"/>
        </w:rPr>
        <w:t>, at its sole discretion, reserves the right to cancel the pending award and fund the next highest ranked eligible project.</w:t>
      </w:r>
    </w:p>
    <w:p w14:paraId="09DB8D30" w14:textId="77777777" w:rsidR="007D60E9" w:rsidRPr="00B378EE" w:rsidRDefault="007D60E9" w:rsidP="007A70A6">
      <w:pPr>
        <w:spacing w:after="0"/>
        <w:ind w:left="720"/>
        <w:rPr>
          <w:rFonts w:ascii="Tahoma" w:hAnsi="Tahoma" w:cs="Tahoma"/>
          <w:szCs w:val="24"/>
        </w:rPr>
      </w:pPr>
    </w:p>
    <w:p w14:paraId="737483D7" w14:textId="176A1D90" w:rsidR="00FB3714" w:rsidRPr="00B378EE" w:rsidRDefault="1564EF8B" w:rsidP="007A70A6">
      <w:pPr>
        <w:spacing w:after="0"/>
        <w:ind w:left="720"/>
        <w:rPr>
          <w:rFonts w:ascii="Tahoma" w:hAnsi="Tahoma" w:cs="Tahoma"/>
        </w:rPr>
      </w:pPr>
      <w:r w:rsidRPr="00B378EE">
        <w:rPr>
          <w:rFonts w:ascii="Tahoma" w:hAnsi="Tahoma" w:cs="Tahoma"/>
        </w:rPr>
        <w:t>If proposed for an award, the CEC reserves the right to request information it deems appropriate to evaluate the financial condition of a proposed awardee</w:t>
      </w:r>
      <w:r w:rsidR="0ECC2536" w:rsidRPr="00B378EE">
        <w:rPr>
          <w:rFonts w:ascii="Tahoma" w:hAnsi="Tahoma" w:cs="Tahoma"/>
        </w:rPr>
        <w:t>, subrecipients, and vendors</w:t>
      </w:r>
      <w:r w:rsidRPr="00B378EE">
        <w:rPr>
          <w:rFonts w:ascii="Tahoma" w:hAnsi="Tahoma" w:cs="Tahoma"/>
        </w:rPr>
        <w:t xml:space="preserve"> prior to approval of a grant award. If CEC, in its sole discretion, determines that a proposed awardee’s</w:t>
      </w:r>
      <w:r w:rsidR="01EBA3D7" w:rsidRPr="00B378EE">
        <w:rPr>
          <w:rFonts w:ascii="Tahoma" w:hAnsi="Tahoma" w:cs="Tahoma"/>
        </w:rPr>
        <w:t>, a subrecipient’s, or a vendor’s</w:t>
      </w:r>
      <w:r w:rsidRPr="00B378EE">
        <w:rPr>
          <w:rFonts w:ascii="Tahoma" w:hAnsi="Tahoma" w:cs="Tahoma"/>
        </w:rPr>
        <w:t xml:space="preserve"> financial condition may materially impact its ability to complete the proposed project, CEC reserves the right to cancel the proposed award.</w:t>
      </w:r>
    </w:p>
    <w:p w14:paraId="4B6ABC2C" w14:textId="77777777" w:rsidR="00FB3714" w:rsidRPr="00B378EE" w:rsidRDefault="00FB3714" w:rsidP="007A70A6">
      <w:pPr>
        <w:spacing w:after="0"/>
        <w:ind w:left="720"/>
        <w:rPr>
          <w:rFonts w:ascii="Tahoma" w:hAnsi="Tahoma" w:cs="Tahoma"/>
          <w:szCs w:val="24"/>
        </w:rPr>
      </w:pPr>
    </w:p>
    <w:p w14:paraId="46C4233C" w14:textId="3932F883" w:rsidR="005F08B4" w:rsidRPr="00B378EE" w:rsidRDefault="008E36A3" w:rsidP="007A70A6">
      <w:pPr>
        <w:spacing w:after="0"/>
        <w:ind w:left="720"/>
        <w:rPr>
          <w:rFonts w:ascii="Tahoma" w:hAnsi="Tahoma" w:cs="Tahoma"/>
          <w:szCs w:val="24"/>
        </w:rPr>
      </w:pPr>
      <w:r w:rsidRPr="00B378EE">
        <w:rPr>
          <w:rFonts w:ascii="Tahoma" w:hAnsi="Tahoma" w:cs="Tahoma"/>
          <w:szCs w:val="24"/>
        </w:rPr>
        <w:t>CEC</w:t>
      </w:r>
      <w:r w:rsidR="005F08B4" w:rsidRPr="00B378EE">
        <w:rPr>
          <w:rFonts w:ascii="Tahoma" w:hAnsi="Tahoma" w:cs="Tahoma"/>
          <w:szCs w:val="24"/>
        </w:rPr>
        <w:t xml:space="preserve"> must formally approve all proposed grant awards. </w:t>
      </w:r>
      <w:r w:rsidRPr="00B378EE">
        <w:rPr>
          <w:rFonts w:ascii="Tahoma" w:hAnsi="Tahoma" w:cs="Tahoma"/>
          <w:szCs w:val="24"/>
        </w:rPr>
        <w:t>Clean Transportation Program</w:t>
      </w:r>
      <w:r w:rsidR="005F08B4" w:rsidRPr="00B378EE">
        <w:rPr>
          <w:rFonts w:ascii="Tahoma" w:hAnsi="Tahoma" w:cs="Tahoma"/>
          <w:szCs w:val="24"/>
        </w:rPr>
        <w:t xml:space="preserve"> </w:t>
      </w:r>
      <w:r w:rsidR="00287BC0" w:rsidRPr="00B378EE">
        <w:rPr>
          <w:rFonts w:ascii="Tahoma" w:hAnsi="Tahoma" w:cs="Tahoma"/>
          <w:szCs w:val="24"/>
        </w:rPr>
        <w:t>agreement</w:t>
      </w:r>
      <w:r w:rsidR="005F08B4" w:rsidRPr="00B378EE">
        <w:rPr>
          <w:rFonts w:ascii="Tahoma" w:hAnsi="Tahoma" w:cs="Tahoma"/>
          <w:szCs w:val="24"/>
        </w:rPr>
        <w:t>s for over $75,000 must be scheduled and considered at a</w:t>
      </w:r>
      <w:r w:rsidRPr="00B378EE">
        <w:rPr>
          <w:rFonts w:ascii="Tahoma" w:hAnsi="Tahoma" w:cs="Tahoma"/>
          <w:szCs w:val="24"/>
        </w:rPr>
        <w:t xml:space="preserve"> CEC </w:t>
      </w:r>
      <w:r w:rsidR="005F08B4" w:rsidRPr="00B378EE">
        <w:rPr>
          <w:rFonts w:ascii="Tahoma" w:hAnsi="Tahoma" w:cs="Tahoma"/>
          <w:szCs w:val="24"/>
        </w:rPr>
        <w:t xml:space="preserve">Business Meeting for approval by the </w:t>
      </w:r>
      <w:r w:rsidR="000F7A7C" w:rsidRPr="00B378EE">
        <w:rPr>
          <w:rFonts w:ascii="Tahoma" w:hAnsi="Tahoma" w:cs="Tahoma"/>
          <w:szCs w:val="24"/>
        </w:rPr>
        <w:t>CEC</w:t>
      </w:r>
      <w:r w:rsidR="005F08B4" w:rsidRPr="00B378EE">
        <w:rPr>
          <w:rFonts w:ascii="Tahoma" w:hAnsi="Tahoma" w:cs="Tahoma"/>
          <w:szCs w:val="24"/>
        </w:rPr>
        <w:t>.</w:t>
      </w:r>
    </w:p>
    <w:p w14:paraId="6D88827F" w14:textId="77777777" w:rsidR="007D60E9" w:rsidRPr="00B378EE" w:rsidRDefault="007D60E9" w:rsidP="007A70A6">
      <w:pPr>
        <w:spacing w:after="0"/>
        <w:ind w:left="720"/>
        <w:rPr>
          <w:rFonts w:ascii="Tahoma" w:hAnsi="Tahoma" w:cs="Tahoma"/>
          <w:i/>
          <w:szCs w:val="24"/>
        </w:rPr>
      </w:pPr>
    </w:p>
    <w:p w14:paraId="290329D7" w14:textId="77777777" w:rsidR="002C6011" w:rsidRPr="00B378EE" w:rsidRDefault="002C6011" w:rsidP="007A70A6">
      <w:pPr>
        <w:spacing w:after="0"/>
        <w:ind w:left="720"/>
        <w:rPr>
          <w:rFonts w:ascii="Tahoma" w:hAnsi="Tahoma" w:cs="Tahoma"/>
          <w:szCs w:val="24"/>
        </w:rPr>
      </w:pPr>
      <w:r w:rsidRPr="00B378EE">
        <w:rPr>
          <w:rFonts w:ascii="Tahoma" w:hAnsi="Tahoma" w:cs="Tahoma"/>
          <w:szCs w:val="24"/>
        </w:rPr>
        <w:t xml:space="preserve">Public agencies that receive funding under this solicitation must provide an authorizing resolution approved by their governing authority to enter into an </w:t>
      </w:r>
      <w:r w:rsidR="00287BC0" w:rsidRPr="00B378EE">
        <w:rPr>
          <w:rFonts w:ascii="Tahoma" w:hAnsi="Tahoma" w:cs="Tahoma"/>
          <w:szCs w:val="24"/>
        </w:rPr>
        <w:t>agreement</w:t>
      </w:r>
      <w:r w:rsidRPr="00B378EE">
        <w:rPr>
          <w:rFonts w:ascii="Tahoma" w:hAnsi="Tahoma" w:cs="Tahoma"/>
          <w:szCs w:val="24"/>
        </w:rPr>
        <w:t xml:space="preserve"> with </w:t>
      </w:r>
      <w:r w:rsidR="004F0477" w:rsidRPr="00B378EE">
        <w:rPr>
          <w:rFonts w:ascii="Tahoma" w:hAnsi="Tahoma" w:cs="Tahoma"/>
          <w:szCs w:val="24"/>
        </w:rPr>
        <w:t xml:space="preserve">CEC </w:t>
      </w:r>
      <w:r w:rsidRPr="00B378EE">
        <w:rPr>
          <w:rFonts w:ascii="Tahoma" w:hAnsi="Tahoma" w:cs="Tahoma"/>
          <w:szCs w:val="24"/>
        </w:rPr>
        <w:t>and designating an authorized representative to sign.</w:t>
      </w:r>
    </w:p>
    <w:p w14:paraId="7968DF90" w14:textId="77777777" w:rsidR="007D60E9" w:rsidRPr="00B378EE" w:rsidRDefault="007D60E9" w:rsidP="007A70A6">
      <w:pPr>
        <w:spacing w:after="0"/>
        <w:ind w:left="720"/>
        <w:rPr>
          <w:rFonts w:ascii="Tahoma" w:hAnsi="Tahoma" w:cs="Tahoma"/>
          <w:i/>
          <w:szCs w:val="24"/>
        </w:rPr>
      </w:pPr>
    </w:p>
    <w:p w14:paraId="47559BEF" w14:textId="1D0F79A2" w:rsidR="002C6011" w:rsidRPr="00B378EE" w:rsidRDefault="004F0477" w:rsidP="007A70A6">
      <w:pPr>
        <w:spacing w:after="0"/>
        <w:ind w:left="720"/>
        <w:rPr>
          <w:rFonts w:ascii="Tahoma" w:hAnsi="Tahoma" w:cs="Tahoma"/>
          <w:szCs w:val="24"/>
        </w:rPr>
      </w:pPr>
      <w:r w:rsidRPr="00B378EE">
        <w:rPr>
          <w:rFonts w:ascii="Tahoma" w:hAnsi="Tahoma" w:cs="Tahoma"/>
          <w:szCs w:val="24"/>
        </w:rPr>
        <w:t>CEC</w:t>
      </w:r>
      <w:r w:rsidR="002C6011" w:rsidRPr="00B378EE">
        <w:rPr>
          <w:rFonts w:ascii="Tahoma" w:hAnsi="Tahoma" w:cs="Tahoma"/>
          <w:szCs w:val="24"/>
        </w:rPr>
        <w:t xml:space="preserve"> will send the approved </w:t>
      </w:r>
      <w:r w:rsidR="00287BC0" w:rsidRPr="00B378EE">
        <w:rPr>
          <w:rFonts w:ascii="Tahoma" w:hAnsi="Tahoma" w:cs="Tahoma"/>
          <w:szCs w:val="24"/>
        </w:rPr>
        <w:t>agreement</w:t>
      </w:r>
      <w:r w:rsidR="002C6011" w:rsidRPr="00B378EE">
        <w:rPr>
          <w:rFonts w:ascii="Tahoma" w:hAnsi="Tahoma" w:cs="Tahoma"/>
          <w:szCs w:val="24"/>
        </w:rPr>
        <w:t xml:space="preserve">, including the </w:t>
      </w:r>
      <w:r w:rsidR="00F83761" w:rsidRPr="00B378EE">
        <w:rPr>
          <w:rFonts w:ascii="Tahoma" w:hAnsi="Tahoma" w:cs="Tahoma"/>
          <w:szCs w:val="24"/>
        </w:rPr>
        <w:t>standard</w:t>
      </w:r>
      <w:r w:rsidR="002C6011" w:rsidRPr="00B378EE">
        <w:rPr>
          <w:rFonts w:ascii="Tahoma" w:hAnsi="Tahoma" w:cs="Tahoma"/>
          <w:szCs w:val="24"/>
        </w:rPr>
        <w:t xml:space="preserve"> </w:t>
      </w:r>
      <w:r w:rsidR="0066563A" w:rsidRPr="00B378EE">
        <w:rPr>
          <w:rFonts w:ascii="Tahoma" w:hAnsi="Tahoma" w:cs="Tahoma"/>
          <w:szCs w:val="24"/>
        </w:rPr>
        <w:t>t</w:t>
      </w:r>
      <w:r w:rsidR="002C6011" w:rsidRPr="00B378EE">
        <w:rPr>
          <w:rFonts w:ascii="Tahoma" w:hAnsi="Tahoma" w:cs="Tahoma"/>
          <w:szCs w:val="24"/>
        </w:rPr>
        <w:t xml:space="preserve">erms and </w:t>
      </w:r>
      <w:r w:rsidR="0066563A" w:rsidRPr="00B378EE">
        <w:rPr>
          <w:rFonts w:ascii="Tahoma" w:hAnsi="Tahoma" w:cs="Tahoma"/>
          <w:szCs w:val="24"/>
        </w:rPr>
        <w:t>c</w:t>
      </w:r>
      <w:r w:rsidR="002C6011" w:rsidRPr="00B378EE">
        <w:rPr>
          <w:rFonts w:ascii="Tahoma" w:hAnsi="Tahoma" w:cs="Tahoma"/>
          <w:szCs w:val="24"/>
        </w:rPr>
        <w:t>onditions</w:t>
      </w:r>
      <w:r w:rsidR="00491C7C" w:rsidRPr="00B378EE">
        <w:rPr>
          <w:rFonts w:ascii="Tahoma" w:hAnsi="Tahoma" w:cs="Tahoma"/>
          <w:szCs w:val="24"/>
        </w:rPr>
        <w:t xml:space="preserve"> </w:t>
      </w:r>
      <w:r w:rsidR="002C6011" w:rsidRPr="00B378EE">
        <w:rPr>
          <w:rFonts w:ascii="Tahoma" w:hAnsi="Tahoma" w:cs="Tahoma"/>
          <w:szCs w:val="24"/>
        </w:rPr>
        <w:t xml:space="preserve">and any additional terms and conditions, to the grant recipient for review, approval, and signature. Once the grant recipient signs, </w:t>
      </w:r>
      <w:r w:rsidRPr="00B378EE">
        <w:rPr>
          <w:rFonts w:ascii="Tahoma" w:hAnsi="Tahoma" w:cs="Tahoma"/>
          <w:szCs w:val="24"/>
        </w:rPr>
        <w:t>CEC</w:t>
      </w:r>
      <w:r w:rsidR="002C6011" w:rsidRPr="00B378EE">
        <w:rPr>
          <w:rFonts w:ascii="Tahoma" w:hAnsi="Tahoma" w:cs="Tahoma"/>
          <w:szCs w:val="24"/>
        </w:rPr>
        <w:t xml:space="preserve"> will fully execute the </w:t>
      </w:r>
      <w:r w:rsidR="00287BC0" w:rsidRPr="00B378EE">
        <w:rPr>
          <w:rFonts w:ascii="Tahoma" w:hAnsi="Tahoma" w:cs="Tahoma"/>
          <w:szCs w:val="24"/>
        </w:rPr>
        <w:t>agreement</w:t>
      </w:r>
      <w:r w:rsidR="002C6011" w:rsidRPr="00B378EE">
        <w:rPr>
          <w:rFonts w:ascii="Tahoma" w:hAnsi="Tahoma" w:cs="Tahoma"/>
          <w:szCs w:val="24"/>
        </w:rPr>
        <w:t xml:space="preserve">. Recipients are approved to begin the project only after full execution of the </w:t>
      </w:r>
      <w:r w:rsidR="00287BC0" w:rsidRPr="00B378EE">
        <w:rPr>
          <w:rFonts w:ascii="Tahoma" w:hAnsi="Tahoma" w:cs="Tahoma"/>
          <w:szCs w:val="24"/>
        </w:rPr>
        <w:t>agreement</w:t>
      </w:r>
      <w:r w:rsidR="002C6011" w:rsidRPr="00B378EE">
        <w:rPr>
          <w:rFonts w:ascii="Tahoma" w:hAnsi="Tahoma" w:cs="Tahoma"/>
          <w:szCs w:val="24"/>
        </w:rPr>
        <w:t>.</w:t>
      </w:r>
    </w:p>
    <w:p w14:paraId="3A4C0D25" w14:textId="77777777" w:rsidR="007D60E9" w:rsidRPr="00B378EE" w:rsidRDefault="007D60E9" w:rsidP="007A70A6">
      <w:pPr>
        <w:spacing w:after="0"/>
        <w:rPr>
          <w:rFonts w:ascii="Tahoma" w:hAnsi="Tahoma" w:cs="Tahoma"/>
          <w:szCs w:val="24"/>
        </w:rPr>
      </w:pPr>
    </w:p>
    <w:p w14:paraId="12A11ECF" w14:textId="77777777" w:rsidR="00936E17" w:rsidRPr="00B378EE" w:rsidRDefault="0D2BF777" w:rsidP="003C1DBE">
      <w:pPr>
        <w:pStyle w:val="Heading2"/>
        <w:rPr>
          <w:rFonts w:ascii="Tahoma" w:hAnsi="Tahoma" w:cs="Tahoma"/>
        </w:rPr>
      </w:pPr>
      <w:bookmarkStart w:id="106" w:name="_Toc232059994"/>
      <w:r w:rsidRPr="00B378EE">
        <w:rPr>
          <w:rFonts w:ascii="Tahoma" w:hAnsi="Tahoma" w:cs="Tahoma"/>
        </w:rPr>
        <w:t xml:space="preserve">No </w:t>
      </w:r>
      <w:r w:rsidR="2A5F8FF6" w:rsidRPr="00B378EE">
        <w:rPr>
          <w:rFonts w:ascii="Tahoma" w:hAnsi="Tahoma" w:cs="Tahoma"/>
        </w:rPr>
        <w:t>A</w:t>
      </w:r>
      <w:r w:rsidR="6BE2FB5B" w:rsidRPr="00B378EE">
        <w:rPr>
          <w:rFonts w:ascii="Tahoma" w:hAnsi="Tahoma" w:cs="Tahoma"/>
        </w:rPr>
        <w:t>greement</w:t>
      </w:r>
      <w:r w:rsidRPr="00B378EE">
        <w:rPr>
          <w:rFonts w:ascii="Tahoma" w:hAnsi="Tahoma" w:cs="Tahoma"/>
        </w:rPr>
        <w:t xml:space="preserve"> Until Signed </w:t>
      </w:r>
      <w:r w:rsidR="0B010C69" w:rsidRPr="00B378EE">
        <w:rPr>
          <w:rFonts w:ascii="Tahoma" w:hAnsi="Tahoma" w:cs="Tahoma"/>
        </w:rPr>
        <w:t xml:space="preserve">and </w:t>
      </w:r>
      <w:r w:rsidRPr="00B378EE">
        <w:rPr>
          <w:rFonts w:ascii="Tahoma" w:hAnsi="Tahoma" w:cs="Tahoma"/>
        </w:rPr>
        <w:t>Approved</w:t>
      </w:r>
      <w:bookmarkEnd w:id="106"/>
    </w:p>
    <w:p w14:paraId="4A27A0EC" w14:textId="7934FC40" w:rsidR="00936E17" w:rsidRPr="00B378EE" w:rsidRDefault="00936E17" w:rsidP="007A70A6">
      <w:pPr>
        <w:spacing w:after="0"/>
        <w:ind w:left="720"/>
        <w:rPr>
          <w:rFonts w:ascii="Tahoma" w:hAnsi="Tahoma" w:cs="Tahoma"/>
        </w:rPr>
      </w:pPr>
      <w:r w:rsidRPr="00B378EE">
        <w:rPr>
          <w:rFonts w:ascii="Tahoma" w:hAnsi="Tahoma" w:cs="Tahoma"/>
        </w:rPr>
        <w:t xml:space="preserve">No agreement between </w:t>
      </w:r>
      <w:r w:rsidR="004F0477" w:rsidRPr="00B378EE">
        <w:rPr>
          <w:rFonts w:ascii="Tahoma" w:hAnsi="Tahoma" w:cs="Tahoma"/>
        </w:rPr>
        <w:t>CEC</w:t>
      </w:r>
      <w:r w:rsidRPr="00B378EE">
        <w:rPr>
          <w:rFonts w:ascii="Tahoma" w:hAnsi="Tahoma" w:cs="Tahoma"/>
        </w:rPr>
        <w:t xml:space="preserve"> and </w:t>
      </w:r>
      <w:r w:rsidR="000E5C24" w:rsidRPr="00B378EE">
        <w:rPr>
          <w:rFonts w:ascii="Tahoma" w:hAnsi="Tahoma" w:cs="Tahoma"/>
        </w:rPr>
        <w:t>an</w:t>
      </w:r>
      <w:r w:rsidRPr="00B378EE">
        <w:rPr>
          <w:rFonts w:ascii="Tahoma" w:hAnsi="Tahoma" w:cs="Tahoma"/>
        </w:rPr>
        <w:t xml:space="preserve"> </w:t>
      </w:r>
      <w:r w:rsidR="00C77E3F" w:rsidRPr="00B378EE">
        <w:rPr>
          <w:rFonts w:ascii="Tahoma" w:hAnsi="Tahoma" w:cs="Tahoma"/>
        </w:rPr>
        <w:t>A</w:t>
      </w:r>
      <w:r w:rsidR="00403F6F" w:rsidRPr="00B378EE">
        <w:rPr>
          <w:rFonts w:ascii="Tahoma" w:hAnsi="Tahoma" w:cs="Tahoma"/>
        </w:rPr>
        <w:t>pplicant</w:t>
      </w:r>
      <w:r w:rsidRPr="00B378EE">
        <w:rPr>
          <w:rFonts w:ascii="Tahoma" w:hAnsi="Tahoma" w:cs="Tahoma"/>
        </w:rPr>
        <w:t xml:space="preserve"> is in effect until the </w:t>
      </w:r>
      <w:r w:rsidR="00F24939" w:rsidRPr="00B378EE">
        <w:rPr>
          <w:rFonts w:ascii="Tahoma" w:hAnsi="Tahoma" w:cs="Tahoma"/>
        </w:rPr>
        <w:t>agreement</w:t>
      </w:r>
      <w:r w:rsidRPr="00B378EE">
        <w:rPr>
          <w:rFonts w:ascii="Tahoma" w:hAnsi="Tahoma" w:cs="Tahoma"/>
        </w:rPr>
        <w:t xml:space="preserve"> is approved at </w:t>
      </w:r>
      <w:r w:rsidR="004F0477" w:rsidRPr="00B378EE">
        <w:rPr>
          <w:rFonts w:ascii="Tahoma" w:hAnsi="Tahoma" w:cs="Tahoma"/>
        </w:rPr>
        <w:t>a CEC</w:t>
      </w:r>
      <w:r w:rsidRPr="00B378EE">
        <w:rPr>
          <w:rFonts w:ascii="Tahoma" w:hAnsi="Tahoma" w:cs="Tahoma"/>
        </w:rPr>
        <w:t xml:space="preserve"> Business Meeting and </w:t>
      </w:r>
      <w:r w:rsidR="00302A05" w:rsidRPr="00B378EE">
        <w:rPr>
          <w:rFonts w:ascii="Tahoma" w:hAnsi="Tahoma" w:cs="Tahoma"/>
        </w:rPr>
        <w:t>signed</w:t>
      </w:r>
      <w:r w:rsidRPr="00B378EE">
        <w:rPr>
          <w:rFonts w:ascii="Tahoma" w:hAnsi="Tahoma" w:cs="Tahoma"/>
        </w:rPr>
        <w:t xml:space="preserve"> by</w:t>
      </w:r>
      <w:r w:rsidR="000E5C24" w:rsidRPr="00B378EE">
        <w:rPr>
          <w:rFonts w:ascii="Tahoma" w:hAnsi="Tahoma" w:cs="Tahoma"/>
        </w:rPr>
        <w:t xml:space="preserve"> both the grant recipient and</w:t>
      </w:r>
      <w:r w:rsidRPr="00B378EE">
        <w:rPr>
          <w:rFonts w:ascii="Tahoma" w:hAnsi="Tahoma" w:cs="Tahoma"/>
        </w:rPr>
        <w:t xml:space="preserve"> the </w:t>
      </w:r>
      <w:r w:rsidR="004F0477" w:rsidRPr="00B378EE">
        <w:rPr>
          <w:rFonts w:ascii="Tahoma" w:hAnsi="Tahoma" w:cs="Tahoma"/>
        </w:rPr>
        <w:t>CEC</w:t>
      </w:r>
      <w:r w:rsidR="007D60E9" w:rsidRPr="00B378EE">
        <w:rPr>
          <w:rFonts w:ascii="Tahoma" w:hAnsi="Tahoma" w:cs="Tahoma"/>
        </w:rPr>
        <w:t>.</w:t>
      </w:r>
    </w:p>
    <w:p w14:paraId="6D5560A3" w14:textId="77777777" w:rsidR="007D60E9" w:rsidRPr="00B378EE" w:rsidRDefault="007D60E9" w:rsidP="007A70A6">
      <w:pPr>
        <w:spacing w:after="0"/>
        <w:ind w:left="720"/>
        <w:rPr>
          <w:rFonts w:ascii="Tahoma" w:hAnsi="Tahoma" w:cs="Tahoma"/>
          <w:szCs w:val="24"/>
        </w:rPr>
      </w:pPr>
    </w:p>
    <w:p w14:paraId="7F69446C" w14:textId="77777777" w:rsidR="00262C9C" w:rsidRPr="00B378EE" w:rsidRDefault="004F0477" w:rsidP="007A70A6">
      <w:pPr>
        <w:spacing w:after="0"/>
        <w:ind w:left="720"/>
        <w:rPr>
          <w:rFonts w:ascii="Tahoma" w:hAnsi="Tahoma" w:cs="Tahoma"/>
          <w:szCs w:val="24"/>
        </w:rPr>
      </w:pPr>
      <w:r w:rsidRPr="00B378EE">
        <w:rPr>
          <w:rFonts w:ascii="Tahoma" w:hAnsi="Tahoma" w:cs="Tahoma"/>
          <w:szCs w:val="24"/>
        </w:rPr>
        <w:t>CEC</w:t>
      </w:r>
      <w:r w:rsidR="00262C9C" w:rsidRPr="00B378EE">
        <w:rPr>
          <w:rFonts w:ascii="Tahoma" w:hAnsi="Tahoma" w:cs="Tahoma"/>
          <w:szCs w:val="24"/>
        </w:rPr>
        <w:t xml:space="preserve"> reserves the right to modify the award documents prior to executing the </w:t>
      </w:r>
      <w:r w:rsidR="00287BC0" w:rsidRPr="00B378EE">
        <w:rPr>
          <w:rFonts w:ascii="Tahoma" w:hAnsi="Tahoma" w:cs="Tahoma"/>
          <w:szCs w:val="24"/>
        </w:rPr>
        <w:t>agreement</w:t>
      </w:r>
      <w:r w:rsidR="00262C9C" w:rsidRPr="00B378EE">
        <w:rPr>
          <w:rFonts w:ascii="Tahoma" w:hAnsi="Tahoma" w:cs="Tahoma"/>
          <w:szCs w:val="24"/>
        </w:rPr>
        <w:t>.</w:t>
      </w:r>
    </w:p>
    <w:p w14:paraId="0472E324" w14:textId="0ED2031D" w:rsidR="00E4536E" w:rsidRPr="00B378EE" w:rsidRDefault="00E4536E" w:rsidP="007A70A6">
      <w:pPr>
        <w:spacing w:after="0"/>
        <w:rPr>
          <w:rFonts w:ascii="Tahoma" w:hAnsi="Tahoma" w:cs="Tahoma"/>
          <w:szCs w:val="22"/>
        </w:rPr>
      </w:pPr>
    </w:p>
    <w:p w14:paraId="649D9633" w14:textId="77777777" w:rsidR="00202941" w:rsidRPr="00B378EE" w:rsidRDefault="139FF990" w:rsidP="007A70A6">
      <w:pPr>
        <w:pStyle w:val="Heading3"/>
        <w:rPr>
          <w:rFonts w:ascii="Tahoma" w:hAnsi="Tahoma" w:cs="Tahoma"/>
        </w:rPr>
      </w:pPr>
      <w:bookmarkStart w:id="107" w:name="_Toc232059995"/>
      <w:r w:rsidRPr="00B378EE">
        <w:rPr>
          <w:rFonts w:ascii="Tahoma" w:hAnsi="Tahoma" w:cs="Tahoma"/>
        </w:rPr>
        <w:t>Executive Order N-6-22 – Russia Sanctions</w:t>
      </w:r>
      <w:bookmarkEnd w:id="107"/>
    </w:p>
    <w:p w14:paraId="29CE263C" w14:textId="75E2EB4B" w:rsidR="00202941" w:rsidRDefault="00202941" w:rsidP="00144904">
      <w:pPr>
        <w:spacing w:after="0"/>
        <w:ind w:left="720"/>
        <w:rPr>
          <w:rFonts w:ascii="Tahoma" w:hAnsi="Tahoma" w:cs="Tahoma"/>
          <w:szCs w:val="24"/>
        </w:rPr>
      </w:pPr>
      <w:r w:rsidRPr="00B378EE">
        <w:rPr>
          <w:rFonts w:ascii="Tahoma" w:hAnsi="Tahoma" w:cs="Tahoma"/>
          <w:szCs w:val="24"/>
        </w:rPr>
        <w:t>On March 4, 2022, Governor Gavin Newsom issued Executive Order N-6-22 (the</w:t>
      </w:r>
      <w:r w:rsidR="2F7F140B" w:rsidRPr="00B378EE">
        <w:rPr>
          <w:rFonts w:ascii="Tahoma" w:hAnsi="Tahoma" w:cs="Tahoma"/>
          <w:szCs w:val="24"/>
        </w:rPr>
        <w:t xml:space="preserve"> </w:t>
      </w:r>
      <w:r w:rsidRPr="00B378EE">
        <w:rPr>
          <w:rFonts w:ascii="Tahoma" w:hAnsi="Tahoma" w:cs="Tahoma"/>
          <w:szCs w:val="24"/>
        </w:rPr>
        <w:t>EO) regarding Economic Sanctions against Russia and Russian entities and</w:t>
      </w:r>
      <w:r w:rsidRPr="00B378EE">
        <w:rPr>
          <w:rFonts w:ascii="Tahoma" w:hAnsi="Tahoma" w:cs="Tahoma"/>
        </w:rPr>
        <w:br/>
      </w:r>
      <w:r w:rsidRPr="00B378EE">
        <w:rPr>
          <w:rFonts w:ascii="Tahoma" w:hAnsi="Tahoma" w:cs="Tahoma"/>
          <w:szCs w:val="24"/>
        </w:rPr>
        <w:t>individuals. “Economic Sanctions” refers to sanctions imposed by the U.S.</w:t>
      </w:r>
      <w:r w:rsidRPr="00B378EE">
        <w:rPr>
          <w:rFonts w:ascii="Tahoma" w:hAnsi="Tahoma" w:cs="Tahoma"/>
        </w:rPr>
        <w:br/>
      </w:r>
      <w:r w:rsidRPr="00B378EE">
        <w:rPr>
          <w:rFonts w:ascii="Tahoma" w:hAnsi="Tahoma" w:cs="Tahoma"/>
          <w:szCs w:val="24"/>
        </w:rPr>
        <w:t>government in response to Russia’s actions in Ukraine, as well as any sanctions</w:t>
      </w:r>
      <w:r w:rsidRPr="00B378EE">
        <w:rPr>
          <w:rFonts w:ascii="Tahoma" w:hAnsi="Tahoma" w:cs="Tahoma"/>
        </w:rPr>
        <w:br/>
      </w:r>
      <w:r w:rsidRPr="00B378EE">
        <w:rPr>
          <w:rFonts w:ascii="Tahoma" w:hAnsi="Tahoma" w:cs="Tahoma"/>
          <w:szCs w:val="24"/>
        </w:rPr>
        <w:t>imposed under state law. By submitting a bid or proposal, Applicant represents</w:t>
      </w:r>
      <w:r w:rsidRPr="00B378EE">
        <w:rPr>
          <w:rFonts w:ascii="Tahoma" w:hAnsi="Tahoma" w:cs="Tahoma"/>
        </w:rPr>
        <w:br/>
      </w:r>
      <w:r w:rsidRPr="00B378EE">
        <w:rPr>
          <w:rFonts w:ascii="Tahoma" w:hAnsi="Tahoma" w:cs="Tahoma"/>
          <w:szCs w:val="24"/>
        </w:rPr>
        <w:t>that it is not a target of Economic Sanctions. Should the State determine</w:t>
      </w:r>
      <w:r w:rsidRPr="00B378EE">
        <w:rPr>
          <w:rFonts w:ascii="Tahoma" w:hAnsi="Tahoma" w:cs="Tahoma"/>
        </w:rPr>
        <w:br/>
      </w:r>
      <w:r w:rsidRPr="00B378EE">
        <w:rPr>
          <w:rFonts w:ascii="Tahoma" w:hAnsi="Tahoma" w:cs="Tahoma"/>
          <w:szCs w:val="24"/>
        </w:rPr>
        <w:t>Applicant is a target of Economic Sanctions or is conducting prohibited</w:t>
      </w:r>
      <w:r w:rsidRPr="00B378EE">
        <w:rPr>
          <w:rFonts w:ascii="Tahoma" w:hAnsi="Tahoma" w:cs="Tahoma"/>
        </w:rPr>
        <w:br/>
      </w:r>
      <w:r w:rsidRPr="00B378EE">
        <w:rPr>
          <w:rFonts w:ascii="Tahoma" w:hAnsi="Tahoma" w:cs="Tahoma"/>
          <w:szCs w:val="24"/>
        </w:rPr>
        <w:t>transactions with sanctioned individuals or entities, that shall be grounds for</w:t>
      </w:r>
      <w:r w:rsidRPr="00B378EE">
        <w:rPr>
          <w:rFonts w:ascii="Tahoma" w:hAnsi="Tahoma" w:cs="Tahoma"/>
        </w:rPr>
        <w:br/>
      </w:r>
      <w:r w:rsidRPr="00B378EE">
        <w:rPr>
          <w:rFonts w:ascii="Tahoma" w:hAnsi="Tahoma" w:cs="Tahoma"/>
          <w:szCs w:val="24"/>
        </w:rPr>
        <w:t xml:space="preserve">rejection of the Applicant’s bid/proposal any time prior to agreement execution, </w:t>
      </w:r>
      <w:r w:rsidRPr="00B378EE">
        <w:rPr>
          <w:rFonts w:ascii="Tahoma" w:hAnsi="Tahoma" w:cs="Tahoma"/>
          <w:szCs w:val="24"/>
        </w:rPr>
        <w:lastRenderedPageBreak/>
        <w:t>or, if determined after agreement execution, shall be grounds for termination by the State.</w:t>
      </w:r>
    </w:p>
    <w:p w14:paraId="54A541A3" w14:textId="77777777" w:rsidR="004962A3" w:rsidRPr="004962A3" w:rsidRDefault="004962A3" w:rsidP="004962A3">
      <w:pPr>
        <w:rPr>
          <w:rFonts w:ascii="Tahoma" w:hAnsi="Tahoma" w:cs="Tahoma"/>
          <w:szCs w:val="24"/>
        </w:rPr>
      </w:pPr>
    </w:p>
    <w:sectPr w:rsidR="004962A3" w:rsidRPr="004962A3" w:rsidSect="007B0296">
      <w:pgSz w:w="12240" w:h="15840" w:code="1"/>
      <w:pgMar w:top="979" w:right="1440" w:bottom="12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1117D" w14:textId="77777777" w:rsidR="001230F9" w:rsidRDefault="001230F9">
      <w:r>
        <w:separator/>
      </w:r>
    </w:p>
  </w:endnote>
  <w:endnote w:type="continuationSeparator" w:id="0">
    <w:p w14:paraId="6A17CB54" w14:textId="77777777" w:rsidR="001230F9" w:rsidRDefault="001230F9">
      <w:r>
        <w:continuationSeparator/>
      </w:r>
    </w:p>
  </w:endnote>
  <w:endnote w:type="continuationNotice" w:id="1">
    <w:p w14:paraId="1292E207" w14:textId="77777777" w:rsidR="001230F9" w:rsidRDefault="001230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078806EC" w14:paraId="7E39292B" w14:textId="77777777" w:rsidTr="078806EC">
      <w:trPr>
        <w:trHeight w:val="300"/>
      </w:trPr>
      <w:tc>
        <w:tcPr>
          <w:tcW w:w="3120" w:type="dxa"/>
        </w:tcPr>
        <w:p w14:paraId="0B9296B0" w14:textId="1223C108" w:rsidR="078806EC" w:rsidRDefault="078806EC" w:rsidP="078806EC">
          <w:pPr>
            <w:pStyle w:val="Header"/>
            <w:ind w:left="-115"/>
          </w:pPr>
        </w:p>
      </w:tc>
      <w:tc>
        <w:tcPr>
          <w:tcW w:w="3120" w:type="dxa"/>
        </w:tcPr>
        <w:p w14:paraId="7A4DFBF4" w14:textId="6132A2D4" w:rsidR="078806EC" w:rsidRDefault="078806EC" w:rsidP="078806EC">
          <w:pPr>
            <w:pStyle w:val="Header"/>
            <w:jc w:val="center"/>
          </w:pPr>
        </w:p>
      </w:tc>
      <w:tc>
        <w:tcPr>
          <w:tcW w:w="3120" w:type="dxa"/>
        </w:tcPr>
        <w:p w14:paraId="4BB56F01" w14:textId="25CC6833" w:rsidR="078806EC" w:rsidRDefault="078806EC" w:rsidP="078806EC">
          <w:pPr>
            <w:pStyle w:val="Header"/>
            <w:ind w:right="-115"/>
            <w:jc w:val="right"/>
          </w:pPr>
        </w:p>
      </w:tc>
    </w:tr>
  </w:tbl>
  <w:p w14:paraId="67DC855C" w14:textId="2D92AF4C" w:rsidR="078806EC" w:rsidRDefault="078806EC" w:rsidP="07880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04829"/>
      <w:docPartObj>
        <w:docPartGallery w:val="Page Numbers (Bottom of Page)"/>
        <w:docPartUnique/>
      </w:docPartObj>
    </w:sdtPr>
    <w:sdtEndPr>
      <w:rPr>
        <w:noProof/>
      </w:rPr>
    </w:sdtEndPr>
    <w:sdtContent>
      <w:p w14:paraId="23C1BC5A" w14:textId="68DDA3AB" w:rsidR="0045255C" w:rsidRPr="0075328C" w:rsidRDefault="00E347EA" w:rsidP="00753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6890" w14:textId="56F9A09F" w:rsidR="0045255C" w:rsidRPr="00E339AA" w:rsidRDefault="0045255C" w:rsidP="00225149">
    <w:pPr>
      <w:tabs>
        <w:tab w:val="left" w:pos="0"/>
        <w:tab w:val="center" w:pos="4680"/>
        <w:tab w:val="right" w:pos="9360"/>
      </w:tabs>
      <w:rPr>
        <w:sz w:val="16"/>
        <w:szCs w:val="16"/>
      </w:rPr>
    </w:pPr>
    <w:r w:rsidRPr="007032D3">
      <w:rPr>
        <w:sz w:val="16"/>
        <w:szCs w:val="16"/>
      </w:rPr>
      <w:t>Insert  date here</w:t>
    </w:r>
    <w:r w:rsidRPr="00E339AA">
      <w:rPr>
        <w:sz w:val="16"/>
        <w:szCs w:val="16"/>
      </w:rPr>
      <w:tab/>
      <w:t xml:space="preserve">Page </w:t>
    </w:r>
    <w:r w:rsidRPr="00E339AA">
      <w:rPr>
        <w:sz w:val="16"/>
        <w:szCs w:val="16"/>
      </w:rPr>
      <w:fldChar w:fldCharType="begin"/>
    </w:r>
    <w:r w:rsidRPr="00E339AA">
      <w:rPr>
        <w:sz w:val="16"/>
        <w:szCs w:val="16"/>
      </w:rPr>
      <w:instrText xml:space="preserve"> PAGE </w:instrText>
    </w:r>
    <w:r w:rsidRPr="00E339AA">
      <w:rPr>
        <w:sz w:val="16"/>
        <w:szCs w:val="16"/>
      </w:rPr>
      <w:fldChar w:fldCharType="separate"/>
    </w:r>
    <w:r>
      <w:rPr>
        <w:noProof/>
        <w:sz w:val="16"/>
        <w:szCs w:val="16"/>
      </w:rPr>
      <w:t>8</w:t>
    </w:r>
    <w:r w:rsidRPr="00E339AA">
      <w:rPr>
        <w:sz w:val="16"/>
        <w:szCs w:val="16"/>
      </w:rPr>
      <w:fldChar w:fldCharType="end"/>
    </w:r>
    <w:r w:rsidRPr="00E339AA">
      <w:rPr>
        <w:sz w:val="16"/>
        <w:szCs w:val="16"/>
      </w:rPr>
      <w:t xml:space="preserve"> of 20</w:t>
    </w:r>
    <w:r w:rsidRPr="00E339AA">
      <w:rPr>
        <w:sz w:val="16"/>
        <w:szCs w:val="16"/>
      </w:rPr>
      <w:tab/>
    </w:r>
    <w:r>
      <w:rPr>
        <w:sz w:val="16"/>
        <w:szCs w:val="16"/>
      </w:rPr>
      <w:t>PON</w:t>
    </w:r>
    <w:r w:rsidRPr="00E339AA">
      <w:rPr>
        <w:sz w:val="16"/>
        <w:szCs w:val="16"/>
      </w:rPr>
      <w:t xml:space="preserve"> # </w:t>
    </w:r>
    <w:r w:rsidRPr="007032D3">
      <w:rPr>
        <w:sz w:val="16"/>
        <w:szCs w:val="16"/>
      </w:rPr>
      <w:t>xxx-xx-xxx</w:t>
    </w:r>
  </w:p>
  <w:p w14:paraId="25782BAA" w14:textId="77777777" w:rsidR="0045255C" w:rsidRPr="00225149" w:rsidRDefault="0045255C" w:rsidP="00840D3C">
    <w:pPr>
      <w:pStyle w:val="Footer"/>
      <w:rPr>
        <w:sz w:val="16"/>
        <w:szCs w:val="16"/>
      </w:rPr>
    </w:pPr>
    <w:r>
      <w:rPr>
        <w:sz w:val="16"/>
        <w:szCs w:val="16"/>
      </w:rPr>
      <w:t>As of 09/10/09</w:t>
    </w:r>
    <w:r w:rsidRPr="00E339AA">
      <w:rPr>
        <w:sz w:val="16"/>
        <w:szCs w:val="16"/>
      </w:rPr>
      <w:t xml:space="preserve"> </w:t>
    </w:r>
    <w:r w:rsidRPr="00E339AA">
      <w:rPr>
        <w:sz w:val="16"/>
        <w:szCs w:val="16"/>
      </w:rPr>
      <w:tab/>
    </w:r>
    <w:r w:rsidRPr="007032D3">
      <w:rPr>
        <w:sz w:val="16"/>
        <w:szCs w:val="16"/>
      </w:rPr>
      <w:t>(of page number must be manually updated on page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3B84" w14:textId="79358209" w:rsidR="00CB2225" w:rsidRDefault="3DC15E9D" w:rsidP="00625FBF">
    <w:pPr>
      <w:pStyle w:val="Footer"/>
      <w:spacing w:after="0"/>
      <w:rPr>
        <w:sz w:val="20"/>
      </w:rPr>
    </w:pPr>
    <w:r>
      <w:rPr>
        <w:sz w:val="20"/>
      </w:rPr>
      <w:t>[</w:t>
    </w:r>
    <w:r w:rsidRPr="3DC15E9D">
      <w:rPr>
        <w:strike/>
        <w:sz w:val="20"/>
      </w:rPr>
      <w:t>June</w:t>
    </w:r>
    <w:r>
      <w:rPr>
        <w:strike/>
        <w:sz w:val="20"/>
      </w:rPr>
      <w:t xml:space="preserve"> 2026</w:t>
    </w:r>
    <w:r>
      <w:rPr>
        <w:sz w:val="20"/>
      </w:rPr>
      <w:t xml:space="preserve">] </w:t>
    </w:r>
    <w:r w:rsidRPr="00E566B5">
      <w:rPr>
        <w:b/>
        <w:bCs/>
        <w:sz w:val="20"/>
        <w:u w:val="single"/>
      </w:rPr>
      <w:t>July 2026</w:t>
    </w:r>
    <w:r w:rsidR="00D67405" w:rsidRPr="00D67405">
      <w:rPr>
        <w:sz w:val="20"/>
        <w:szCs w:val="16"/>
      </w:rPr>
      <w:ptab w:relativeTo="margin" w:alignment="center" w:leader="none"/>
    </w:r>
    <w:r w:rsidRPr="006B374E">
      <w:rPr>
        <w:sz w:val="20"/>
      </w:rPr>
      <w:t xml:space="preserve">Page </w:t>
    </w:r>
    <w:r w:rsidR="00E566B5" w:rsidRPr="3DC15E9D">
      <w:rPr>
        <w:noProof/>
        <w:sz w:val="20"/>
      </w:rPr>
      <w:fldChar w:fldCharType="begin"/>
    </w:r>
    <w:r w:rsidR="00E566B5" w:rsidRPr="006B374E">
      <w:rPr>
        <w:sz w:val="20"/>
      </w:rPr>
      <w:instrText xml:space="preserve"> PAGE  \* Arabic  \* MERGEFORMAT </w:instrText>
    </w:r>
    <w:r w:rsidR="00E566B5" w:rsidRPr="3DC15E9D">
      <w:rPr>
        <w:sz w:val="20"/>
      </w:rPr>
      <w:fldChar w:fldCharType="separate"/>
    </w:r>
    <w:r w:rsidRPr="006B374E">
      <w:rPr>
        <w:noProof/>
        <w:sz w:val="20"/>
      </w:rPr>
      <w:t>1</w:t>
    </w:r>
    <w:r w:rsidR="00E566B5" w:rsidRPr="3DC15E9D">
      <w:rPr>
        <w:noProof/>
        <w:sz w:val="20"/>
      </w:rPr>
      <w:fldChar w:fldCharType="end"/>
    </w:r>
    <w:r w:rsidRPr="006B374E">
      <w:rPr>
        <w:sz w:val="20"/>
      </w:rPr>
      <w:t xml:space="preserve"> of </w:t>
    </w:r>
    <w:r w:rsidR="004962A3">
      <w:rPr>
        <w:sz w:val="20"/>
      </w:rPr>
      <w:t>57</w:t>
    </w:r>
    <w:r w:rsidR="00D67405" w:rsidRPr="00D67405">
      <w:rPr>
        <w:sz w:val="20"/>
        <w:szCs w:val="16"/>
      </w:rPr>
      <w:ptab w:relativeTo="margin" w:alignment="right" w:leader="none"/>
    </w:r>
    <w:r>
      <w:rPr>
        <w:sz w:val="20"/>
      </w:rPr>
      <w:t>GFO-25-605</w:t>
    </w:r>
    <w:r w:rsidR="00E9013F" w:rsidRPr="00E9013F">
      <w:rPr>
        <w:b/>
        <w:bCs/>
        <w:sz w:val="20"/>
        <w:u w:val="single"/>
      </w:rPr>
      <w:t>-03</w:t>
    </w:r>
  </w:p>
  <w:p w14:paraId="5ED613C7" w14:textId="6B8C5FB9" w:rsidR="00625FBF" w:rsidRDefault="00625FBF" w:rsidP="00AF4276">
    <w:pPr>
      <w:pStyle w:val="Footer"/>
      <w:spacing w:after="0"/>
      <w:jc w:val="right"/>
      <w:rPr>
        <w:sz w:val="20"/>
        <w:szCs w:val="16"/>
      </w:rPr>
    </w:pPr>
    <w:r w:rsidRPr="00625FBF">
      <w:rPr>
        <w:sz w:val="20"/>
        <w:szCs w:val="16"/>
      </w:rPr>
      <w:t xml:space="preserve">Reliable Electric Charging for </w:t>
    </w:r>
  </w:p>
  <w:p w14:paraId="144923CA" w14:textId="7555276A" w:rsidR="008313BF" w:rsidRPr="00D67405" w:rsidRDefault="00625FBF" w:rsidP="00625FBF">
    <w:pPr>
      <w:pStyle w:val="Footer"/>
      <w:spacing w:after="0"/>
      <w:jc w:val="right"/>
      <w:rPr>
        <w:sz w:val="20"/>
        <w:szCs w:val="16"/>
      </w:rPr>
    </w:pPr>
    <w:r w:rsidRPr="00625FBF">
      <w:rPr>
        <w:sz w:val="20"/>
        <w:szCs w:val="16"/>
      </w:rPr>
      <w:t>Eligible School-Bus Sites (RECESS)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3076A" w14:textId="77777777" w:rsidR="001230F9" w:rsidRDefault="001230F9">
      <w:r>
        <w:separator/>
      </w:r>
    </w:p>
  </w:footnote>
  <w:footnote w:type="continuationSeparator" w:id="0">
    <w:p w14:paraId="1EF93059" w14:textId="77777777" w:rsidR="001230F9" w:rsidRDefault="001230F9">
      <w:r>
        <w:continuationSeparator/>
      </w:r>
    </w:p>
  </w:footnote>
  <w:footnote w:type="continuationNotice" w:id="1">
    <w:p w14:paraId="6F4F3ADB" w14:textId="77777777" w:rsidR="001230F9" w:rsidRDefault="001230F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078806EC" w14:paraId="412CF723" w14:textId="77777777" w:rsidTr="078806EC">
      <w:trPr>
        <w:trHeight w:val="300"/>
      </w:trPr>
      <w:tc>
        <w:tcPr>
          <w:tcW w:w="3120" w:type="dxa"/>
        </w:tcPr>
        <w:p w14:paraId="115233DE" w14:textId="4209C2E5" w:rsidR="078806EC" w:rsidRDefault="078806EC" w:rsidP="078806EC">
          <w:pPr>
            <w:pStyle w:val="Header"/>
            <w:ind w:left="-115"/>
          </w:pPr>
        </w:p>
      </w:tc>
      <w:tc>
        <w:tcPr>
          <w:tcW w:w="3120" w:type="dxa"/>
        </w:tcPr>
        <w:p w14:paraId="2470039B" w14:textId="0FE308C0" w:rsidR="078806EC" w:rsidRDefault="078806EC" w:rsidP="078806EC">
          <w:pPr>
            <w:pStyle w:val="Header"/>
            <w:jc w:val="center"/>
          </w:pPr>
        </w:p>
      </w:tc>
      <w:tc>
        <w:tcPr>
          <w:tcW w:w="3120" w:type="dxa"/>
        </w:tcPr>
        <w:p w14:paraId="1C7433E5" w14:textId="1300B96F" w:rsidR="078806EC" w:rsidRDefault="078806EC" w:rsidP="078806EC">
          <w:pPr>
            <w:pStyle w:val="Header"/>
            <w:ind w:right="-115"/>
            <w:jc w:val="right"/>
          </w:pPr>
        </w:p>
      </w:tc>
    </w:tr>
  </w:tbl>
  <w:p w14:paraId="460C4D3B" w14:textId="72A027B4" w:rsidR="078806EC" w:rsidRDefault="078806EC" w:rsidP="07880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0E28" w14:textId="77777777" w:rsidR="0045255C" w:rsidRDefault="004525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567E" w14:textId="77777777" w:rsidR="0045255C" w:rsidRPr="005F4471" w:rsidRDefault="0045255C" w:rsidP="005F44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601E" w14:textId="77777777" w:rsidR="0045255C" w:rsidRDefault="0045255C">
    <w:pPr>
      <w:pStyle w:val="Header"/>
    </w:pPr>
  </w:p>
</w:hdr>
</file>

<file path=word/intelligence2.xml><?xml version="1.0" encoding="utf-8"?>
<int2:intelligence xmlns:int2="http://schemas.microsoft.com/office/intelligence/2020/intelligence" xmlns:oel="http://schemas.microsoft.com/office/2019/extlst">
  <int2:observations>
    <int2:textHash int2:hashCode="YA3AVy/x3MEQ8t" int2:id="np33Yhr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A90"/>
    <w:multiLevelType w:val="hybridMultilevel"/>
    <w:tmpl w:val="EFB0D578"/>
    <w:lvl w:ilvl="0" w:tplc="04090001">
      <w:start w:val="1"/>
      <w:numFmt w:val="bullet"/>
      <w:lvlText w:val=""/>
      <w:lvlJc w:val="left"/>
      <w:pPr>
        <w:ind w:left="360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5606E70"/>
    <w:multiLevelType w:val="singleLevel"/>
    <w:tmpl w:val="17EC227A"/>
    <w:lvl w:ilvl="0">
      <w:start w:val="1"/>
      <w:numFmt w:val="upperLetter"/>
      <w:pStyle w:val="Heading4"/>
      <w:lvlText w:val="%1."/>
      <w:lvlJc w:val="left"/>
      <w:pPr>
        <w:tabs>
          <w:tab w:val="num" w:pos="720"/>
        </w:tabs>
        <w:ind w:left="720" w:hanging="720"/>
      </w:pPr>
    </w:lvl>
  </w:abstractNum>
  <w:abstractNum w:abstractNumId="2" w15:restartNumberingAfterBreak="0">
    <w:nsid w:val="0671445F"/>
    <w:multiLevelType w:val="hybridMultilevel"/>
    <w:tmpl w:val="3112E764"/>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7DA7337"/>
    <w:multiLevelType w:val="hybridMultilevel"/>
    <w:tmpl w:val="A0707526"/>
    <w:lvl w:ilvl="0" w:tplc="8FFC3B6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D5074C"/>
    <w:multiLevelType w:val="hybridMultilevel"/>
    <w:tmpl w:val="CCE60ACE"/>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1EB1513"/>
    <w:multiLevelType w:val="hybridMultilevel"/>
    <w:tmpl w:val="D7B005DC"/>
    <w:lvl w:ilvl="0" w:tplc="A12ED676">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42211B5"/>
    <w:multiLevelType w:val="hybridMultilevel"/>
    <w:tmpl w:val="7E22538C"/>
    <w:lvl w:ilvl="0" w:tplc="9FEE1526">
      <w:start w:val="1"/>
      <w:numFmt w:val="decimal"/>
      <w:lvlText w:val="%1."/>
      <w:lvlJc w:val="left"/>
      <w:pPr>
        <w:ind w:left="1080" w:hanging="360"/>
      </w:pPr>
      <w:rPr>
        <w:rFonts w:ascii="Arial" w:eastAsia="Arial"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28048B"/>
    <w:multiLevelType w:val="hybridMultilevel"/>
    <w:tmpl w:val="A908079C"/>
    <w:styleLink w:val="RFP2"/>
    <w:lvl w:ilvl="0" w:tplc="BE88EA78">
      <w:start w:val="1"/>
      <w:numFmt w:val="decimal"/>
      <w:lvlText w:val="%1."/>
      <w:lvlJc w:val="left"/>
      <w:pPr>
        <w:ind w:left="864" w:hanging="432"/>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A828A"/>
    <w:multiLevelType w:val="hybridMultilevel"/>
    <w:tmpl w:val="3032343C"/>
    <w:lvl w:ilvl="0" w:tplc="28301AA6">
      <w:start w:val="1"/>
      <w:numFmt w:val="bullet"/>
      <w:lvlText w:val=""/>
      <w:lvlJc w:val="left"/>
      <w:pPr>
        <w:ind w:left="720" w:hanging="360"/>
      </w:pPr>
      <w:rPr>
        <w:rFonts w:ascii="Symbol" w:hAnsi="Symbol" w:hint="default"/>
      </w:rPr>
    </w:lvl>
    <w:lvl w:ilvl="1" w:tplc="C7243F20">
      <w:start w:val="1"/>
      <w:numFmt w:val="bullet"/>
      <w:lvlText w:val="o"/>
      <w:lvlJc w:val="left"/>
      <w:pPr>
        <w:ind w:left="1440" w:hanging="360"/>
      </w:pPr>
      <w:rPr>
        <w:rFonts w:ascii="Courier New" w:hAnsi="Courier New" w:hint="default"/>
      </w:rPr>
    </w:lvl>
    <w:lvl w:ilvl="2" w:tplc="0AACA29E">
      <w:start w:val="1"/>
      <w:numFmt w:val="bullet"/>
      <w:lvlText w:val=""/>
      <w:lvlJc w:val="left"/>
      <w:pPr>
        <w:ind w:left="2160" w:hanging="360"/>
      </w:pPr>
      <w:rPr>
        <w:rFonts w:ascii="Wingdings" w:hAnsi="Wingdings" w:hint="default"/>
      </w:rPr>
    </w:lvl>
    <w:lvl w:ilvl="3" w:tplc="F61AD796">
      <w:start w:val="1"/>
      <w:numFmt w:val="bullet"/>
      <w:lvlText w:val=""/>
      <w:lvlJc w:val="left"/>
      <w:pPr>
        <w:ind w:left="2880" w:hanging="360"/>
      </w:pPr>
      <w:rPr>
        <w:rFonts w:ascii="Symbol" w:hAnsi="Symbol" w:hint="default"/>
      </w:rPr>
    </w:lvl>
    <w:lvl w:ilvl="4" w:tplc="54A0FF02">
      <w:start w:val="1"/>
      <w:numFmt w:val="bullet"/>
      <w:lvlText w:val="o"/>
      <w:lvlJc w:val="left"/>
      <w:pPr>
        <w:ind w:left="3600" w:hanging="360"/>
      </w:pPr>
      <w:rPr>
        <w:rFonts w:ascii="Courier New" w:hAnsi="Courier New" w:hint="default"/>
      </w:rPr>
    </w:lvl>
    <w:lvl w:ilvl="5" w:tplc="AA0077A0">
      <w:start w:val="1"/>
      <w:numFmt w:val="bullet"/>
      <w:lvlText w:val=""/>
      <w:lvlJc w:val="left"/>
      <w:pPr>
        <w:ind w:left="4320" w:hanging="360"/>
      </w:pPr>
      <w:rPr>
        <w:rFonts w:ascii="Wingdings" w:hAnsi="Wingdings" w:hint="default"/>
      </w:rPr>
    </w:lvl>
    <w:lvl w:ilvl="6" w:tplc="C99CEDB4">
      <w:start w:val="1"/>
      <w:numFmt w:val="bullet"/>
      <w:lvlText w:val=""/>
      <w:lvlJc w:val="left"/>
      <w:pPr>
        <w:ind w:left="5040" w:hanging="360"/>
      </w:pPr>
      <w:rPr>
        <w:rFonts w:ascii="Symbol" w:hAnsi="Symbol" w:hint="default"/>
      </w:rPr>
    </w:lvl>
    <w:lvl w:ilvl="7" w:tplc="C6B6B7BE">
      <w:start w:val="1"/>
      <w:numFmt w:val="bullet"/>
      <w:lvlText w:val="o"/>
      <w:lvlJc w:val="left"/>
      <w:pPr>
        <w:ind w:left="5760" w:hanging="360"/>
      </w:pPr>
      <w:rPr>
        <w:rFonts w:ascii="Courier New" w:hAnsi="Courier New" w:hint="default"/>
      </w:rPr>
    </w:lvl>
    <w:lvl w:ilvl="8" w:tplc="7BB68944">
      <w:start w:val="1"/>
      <w:numFmt w:val="bullet"/>
      <w:lvlText w:val=""/>
      <w:lvlJc w:val="left"/>
      <w:pPr>
        <w:ind w:left="6480" w:hanging="360"/>
      </w:pPr>
      <w:rPr>
        <w:rFonts w:ascii="Wingdings" w:hAnsi="Wingdings" w:hint="default"/>
      </w:rPr>
    </w:lvl>
  </w:abstractNum>
  <w:abstractNum w:abstractNumId="9" w15:restartNumberingAfterBreak="0">
    <w:nsid w:val="1B531DB9"/>
    <w:multiLevelType w:val="hybridMultilevel"/>
    <w:tmpl w:val="CD12DF64"/>
    <w:lvl w:ilvl="0" w:tplc="B552BCCC">
      <w:start w:val="1"/>
      <w:numFmt w:val="lowerLetter"/>
      <w:lvlText w:val="%1."/>
      <w:lvlJc w:val="left"/>
      <w:pPr>
        <w:ind w:left="2160" w:hanging="360"/>
      </w:pPr>
    </w:lvl>
    <w:lvl w:ilvl="1" w:tplc="8034C5DC">
      <w:start w:val="1"/>
      <w:numFmt w:val="lowerLetter"/>
      <w:lvlText w:val="%2."/>
      <w:lvlJc w:val="left"/>
      <w:pPr>
        <w:ind w:left="2880" w:hanging="360"/>
      </w:pPr>
    </w:lvl>
    <w:lvl w:ilvl="2" w:tplc="1F5439A2">
      <w:start w:val="1"/>
      <w:numFmt w:val="lowerRoman"/>
      <w:lvlText w:val="%3."/>
      <w:lvlJc w:val="right"/>
      <w:pPr>
        <w:ind w:left="3600" w:hanging="180"/>
      </w:pPr>
    </w:lvl>
    <w:lvl w:ilvl="3" w:tplc="6788293A">
      <w:start w:val="1"/>
      <w:numFmt w:val="decimal"/>
      <w:lvlText w:val="%4."/>
      <w:lvlJc w:val="left"/>
      <w:pPr>
        <w:ind w:left="4320" w:hanging="360"/>
      </w:pPr>
    </w:lvl>
    <w:lvl w:ilvl="4" w:tplc="18327576">
      <w:start w:val="1"/>
      <w:numFmt w:val="lowerLetter"/>
      <w:lvlText w:val="%5."/>
      <w:lvlJc w:val="left"/>
      <w:pPr>
        <w:ind w:left="5040" w:hanging="360"/>
      </w:pPr>
    </w:lvl>
    <w:lvl w:ilvl="5" w:tplc="95928858">
      <w:start w:val="1"/>
      <w:numFmt w:val="lowerRoman"/>
      <w:lvlText w:val="%6."/>
      <w:lvlJc w:val="right"/>
      <w:pPr>
        <w:ind w:left="5760" w:hanging="180"/>
      </w:pPr>
    </w:lvl>
    <w:lvl w:ilvl="6" w:tplc="168095A8">
      <w:start w:val="1"/>
      <w:numFmt w:val="decimal"/>
      <w:lvlText w:val="%7."/>
      <w:lvlJc w:val="left"/>
      <w:pPr>
        <w:ind w:left="6480" w:hanging="360"/>
      </w:pPr>
    </w:lvl>
    <w:lvl w:ilvl="7" w:tplc="DB54E38A">
      <w:start w:val="1"/>
      <w:numFmt w:val="lowerLetter"/>
      <w:lvlText w:val="%8."/>
      <w:lvlJc w:val="left"/>
      <w:pPr>
        <w:ind w:left="7200" w:hanging="360"/>
      </w:pPr>
    </w:lvl>
    <w:lvl w:ilvl="8" w:tplc="E8E09A5A">
      <w:start w:val="1"/>
      <w:numFmt w:val="lowerRoman"/>
      <w:lvlText w:val="%9."/>
      <w:lvlJc w:val="right"/>
      <w:pPr>
        <w:ind w:left="7920" w:hanging="180"/>
      </w:pPr>
    </w:lvl>
  </w:abstractNum>
  <w:abstractNum w:abstractNumId="10" w15:restartNumberingAfterBreak="0">
    <w:nsid w:val="1BDA3DCB"/>
    <w:multiLevelType w:val="hybridMultilevel"/>
    <w:tmpl w:val="384AFBAA"/>
    <w:lvl w:ilvl="0" w:tplc="33ACA32E">
      <w:start w:val="1"/>
      <w:numFmt w:val="decimal"/>
      <w:lvlText w:val="%1)"/>
      <w:lvlJc w:val="left"/>
      <w:pPr>
        <w:ind w:left="2520" w:hanging="360"/>
      </w:pPr>
      <w:rPr>
        <w:rFonts w:hint="default"/>
        <w:b w:val="0"/>
        <w:bCs/>
        <w:u w:val="none"/>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20EB0411"/>
    <w:multiLevelType w:val="hybridMultilevel"/>
    <w:tmpl w:val="69DA27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171757"/>
    <w:multiLevelType w:val="hybridMultilevel"/>
    <w:tmpl w:val="0A8E4188"/>
    <w:lvl w:ilvl="0" w:tplc="69F8D3B4">
      <w:start w:val="1"/>
      <w:numFmt w:val="decimal"/>
      <w:lvlText w:val="%1)"/>
      <w:lvlJc w:val="left"/>
      <w:pPr>
        <w:ind w:left="2520" w:hanging="360"/>
      </w:pPr>
      <w:rPr>
        <w:rFonts w:hint="default"/>
        <w:b w:val="0"/>
        <w:bCs/>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3" w15:restartNumberingAfterBreak="0">
    <w:nsid w:val="24517B2F"/>
    <w:multiLevelType w:val="hybridMultilevel"/>
    <w:tmpl w:val="CCE60ACE"/>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5679A2D"/>
    <w:multiLevelType w:val="hybridMultilevel"/>
    <w:tmpl w:val="F6BE7C7A"/>
    <w:lvl w:ilvl="0" w:tplc="E140F788">
      <w:start w:val="1"/>
      <w:numFmt w:val="bullet"/>
      <w:lvlText w:val=""/>
      <w:lvlJc w:val="left"/>
      <w:pPr>
        <w:ind w:left="720" w:hanging="360"/>
      </w:pPr>
      <w:rPr>
        <w:rFonts w:ascii="Symbol" w:hAnsi="Symbol" w:hint="default"/>
      </w:rPr>
    </w:lvl>
    <w:lvl w:ilvl="1" w:tplc="E7B24856">
      <w:start w:val="1"/>
      <w:numFmt w:val="bullet"/>
      <w:lvlText w:val="o"/>
      <w:lvlJc w:val="left"/>
      <w:pPr>
        <w:ind w:left="1440" w:hanging="360"/>
      </w:pPr>
      <w:rPr>
        <w:rFonts w:ascii="Courier New" w:hAnsi="Courier New" w:hint="default"/>
      </w:rPr>
    </w:lvl>
    <w:lvl w:ilvl="2" w:tplc="A12ED676">
      <w:start w:val="1"/>
      <w:numFmt w:val="bullet"/>
      <w:lvlText w:val=""/>
      <w:lvlJc w:val="left"/>
      <w:pPr>
        <w:ind w:left="2160" w:hanging="360"/>
      </w:pPr>
      <w:rPr>
        <w:rFonts w:ascii="Wingdings" w:hAnsi="Wingdings" w:hint="default"/>
      </w:rPr>
    </w:lvl>
    <w:lvl w:ilvl="3" w:tplc="0FD2709C">
      <w:start w:val="1"/>
      <w:numFmt w:val="bullet"/>
      <w:lvlText w:val=""/>
      <w:lvlJc w:val="left"/>
      <w:pPr>
        <w:ind w:left="2880" w:hanging="360"/>
      </w:pPr>
      <w:rPr>
        <w:rFonts w:ascii="Symbol" w:hAnsi="Symbol" w:hint="default"/>
      </w:rPr>
    </w:lvl>
    <w:lvl w:ilvl="4" w:tplc="A99AFF5E">
      <w:start w:val="1"/>
      <w:numFmt w:val="bullet"/>
      <w:lvlText w:val="o"/>
      <w:lvlJc w:val="left"/>
      <w:pPr>
        <w:ind w:left="3600" w:hanging="360"/>
      </w:pPr>
      <w:rPr>
        <w:rFonts w:ascii="Courier New" w:hAnsi="Courier New" w:hint="default"/>
      </w:rPr>
    </w:lvl>
    <w:lvl w:ilvl="5" w:tplc="7C6A961A">
      <w:start w:val="1"/>
      <w:numFmt w:val="bullet"/>
      <w:lvlText w:val=""/>
      <w:lvlJc w:val="left"/>
      <w:pPr>
        <w:ind w:left="4320" w:hanging="360"/>
      </w:pPr>
      <w:rPr>
        <w:rFonts w:ascii="Wingdings" w:hAnsi="Wingdings" w:hint="default"/>
      </w:rPr>
    </w:lvl>
    <w:lvl w:ilvl="6" w:tplc="CD666482">
      <w:start w:val="1"/>
      <w:numFmt w:val="bullet"/>
      <w:lvlText w:val=""/>
      <w:lvlJc w:val="left"/>
      <w:pPr>
        <w:ind w:left="5040" w:hanging="360"/>
      </w:pPr>
      <w:rPr>
        <w:rFonts w:ascii="Symbol" w:hAnsi="Symbol" w:hint="default"/>
      </w:rPr>
    </w:lvl>
    <w:lvl w:ilvl="7" w:tplc="4808B9EA">
      <w:start w:val="1"/>
      <w:numFmt w:val="bullet"/>
      <w:lvlText w:val="o"/>
      <w:lvlJc w:val="left"/>
      <w:pPr>
        <w:ind w:left="5760" w:hanging="360"/>
      </w:pPr>
      <w:rPr>
        <w:rFonts w:ascii="Courier New" w:hAnsi="Courier New" w:hint="default"/>
      </w:rPr>
    </w:lvl>
    <w:lvl w:ilvl="8" w:tplc="CA52582E">
      <w:start w:val="1"/>
      <w:numFmt w:val="bullet"/>
      <w:lvlText w:val=""/>
      <w:lvlJc w:val="left"/>
      <w:pPr>
        <w:ind w:left="6480" w:hanging="360"/>
      </w:pPr>
      <w:rPr>
        <w:rFonts w:ascii="Wingdings" w:hAnsi="Wingdings" w:hint="default"/>
      </w:rPr>
    </w:lvl>
  </w:abstractNum>
  <w:abstractNum w:abstractNumId="15" w15:restartNumberingAfterBreak="0">
    <w:nsid w:val="25DE6BBE"/>
    <w:multiLevelType w:val="hybridMultilevel"/>
    <w:tmpl w:val="CBD2EF72"/>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8EC16D2"/>
    <w:multiLevelType w:val="hybridMultilevel"/>
    <w:tmpl w:val="CCE60ACE"/>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9D92EAF"/>
    <w:multiLevelType w:val="hybridMultilevel"/>
    <w:tmpl w:val="CD70CF4E"/>
    <w:lvl w:ilvl="0" w:tplc="FE0249C0">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1A53610"/>
    <w:multiLevelType w:val="hybridMultilevel"/>
    <w:tmpl w:val="0578389C"/>
    <w:lvl w:ilvl="0" w:tplc="04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31E40B0"/>
    <w:multiLevelType w:val="hybridMultilevel"/>
    <w:tmpl w:val="B38A5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A45F9"/>
    <w:multiLevelType w:val="hybridMultilevel"/>
    <w:tmpl w:val="CC60080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9BE6B15"/>
    <w:multiLevelType w:val="hybridMultilevel"/>
    <w:tmpl w:val="427045BA"/>
    <w:lvl w:ilvl="0" w:tplc="04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39CE4423"/>
    <w:multiLevelType w:val="multilevel"/>
    <w:tmpl w:val="2344659A"/>
    <w:styleLink w:val="RFP"/>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hint="default"/>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E94C03"/>
    <w:multiLevelType w:val="hybridMultilevel"/>
    <w:tmpl w:val="B86206D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E7B4101"/>
    <w:multiLevelType w:val="hybridMultilevel"/>
    <w:tmpl w:val="7FA0AD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EF32B6A"/>
    <w:multiLevelType w:val="hybridMultilevel"/>
    <w:tmpl w:val="7C6A8A2A"/>
    <w:lvl w:ilvl="0" w:tplc="04090011">
      <w:start w:val="1"/>
      <w:numFmt w:val="decimal"/>
      <w:lvlText w:val="%1)"/>
      <w:lvlJc w:val="left"/>
      <w:pPr>
        <w:ind w:left="2520" w:hanging="360"/>
      </w:pPr>
      <w:rPr>
        <w:rFonts w:hint="default"/>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6" w15:restartNumberingAfterBreak="0">
    <w:nsid w:val="40AC4A1B"/>
    <w:multiLevelType w:val="hybridMultilevel"/>
    <w:tmpl w:val="981E3A88"/>
    <w:lvl w:ilvl="0" w:tplc="E7B24856">
      <w:start w:val="1"/>
      <w:numFmt w:val="bullet"/>
      <w:lvlText w:val="o"/>
      <w:lvlJc w:val="left"/>
      <w:pPr>
        <w:ind w:left="2520" w:hanging="360"/>
      </w:pPr>
      <w:rPr>
        <w:rFonts w:ascii="Courier New" w:hAnsi="Courier New" w:hint="default"/>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7" w15:restartNumberingAfterBreak="0">
    <w:nsid w:val="44291318"/>
    <w:multiLevelType w:val="hybridMultilevel"/>
    <w:tmpl w:val="EF9021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5C6FE8"/>
    <w:multiLevelType w:val="hybridMultilevel"/>
    <w:tmpl w:val="C9C640F8"/>
    <w:lvl w:ilvl="0" w:tplc="305C8B6A">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C65F8F"/>
    <w:multiLevelType w:val="hybridMultilevel"/>
    <w:tmpl w:val="94948E64"/>
    <w:lvl w:ilvl="0" w:tplc="23A27EB6">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103ACD"/>
    <w:multiLevelType w:val="hybridMultilevel"/>
    <w:tmpl w:val="F3EC6CB8"/>
    <w:lvl w:ilvl="0" w:tplc="E7B24856">
      <w:start w:val="1"/>
      <w:numFmt w:val="bullet"/>
      <w:lvlText w:val="o"/>
      <w:lvlJc w:val="left"/>
      <w:pPr>
        <w:ind w:left="1800" w:hanging="360"/>
      </w:pPr>
      <w:rPr>
        <w:rFonts w:ascii="Courier New" w:hAnsi="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4D0324FC"/>
    <w:multiLevelType w:val="hybridMultilevel"/>
    <w:tmpl w:val="86D06884"/>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E7D4C63"/>
    <w:multiLevelType w:val="hybridMultilevel"/>
    <w:tmpl w:val="78B4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A373D6"/>
    <w:multiLevelType w:val="hybridMultilevel"/>
    <w:tmpl w:val="63E81DE4"/>
    <w:lvl w:ilvl="0" w:tplc="1E76E3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FED05B2"/>
    <w:multiLevelType w:val="hybridMultilevel"/>
    <w:tmpl w:val="C92C16E2"/>
    <w:lvl w:ilvl="0" w:tplc="04090011">
      <w:start w:val="1"/>
      <w:numFmt w:val="decimal"/>
      <w:lvlText w:val="%1)"/>
      <w:lvlJc w:val="left"/>
      <w:pPr>
        <w:ind w:left="3960" w:hanging="360"/>
      </w:pPr>
      <w:rPr>
        <w:rFonts w:hint="default"/>
      </w:rPr>
    </w:lvl>
    <w:lvl w:ilvl="1" w:tplc="FFFFFFFF">
      <w:start w:val="1"/>
      <w:numFmt w:val="bullet"/>
      <w:lvlText w:val="o"/>
      <w:lvlJc w:val="left"/>
      <w:pPr>
        <w:ind w:left="4680" w:hanging="360"/>
      </w:pPr>
      <w:rPr>
        <w:rFonts w:ascii="Courier New" w:hAnsi="Courier New" w:cs="Courier New" w:hint="default"/>
      </w:rPr>
    </w:lvl>
    <w:lvl w:ilvl="2" w:tplc="FFFFFFFF" w:tentative="1">
      <w:start w:val="1"/>
      <w:numFmt w:val="bullet"/>
      <w:lvlText w:val=""/>
      <w:lvlJc w:val="left"/>
      <w:pPr>
        <w:ind w:left="5400" w:hanging="360"/>
      </w:pPr>
      <w:rPr>
        <w:rFonts w:ascii="Wingdings" w:hAnsi="Wingdings" w:hint="default"/>
      </w:rPr>
    </w:lvl>
    <w:lvl w:ilvl="3" w:tplc="FFFFFFFF" w:tentative="1">
      <w:start w:val="1"/>
      <w:numFmt w:val="bullet"/>
      <w:lvlText w:val=""/>
      <w:lvlJc w:val="left"/>
      <w:pPr>
        <w:ind w:left="6120" w:hanging="360"/>
      </w:pPr>
      <w:rPr>
        <w:rFonts w:ascii="Symbol" w:hAnsi="Symbol" w:hint="default"/>
      </w:rPr>
    </w:lvl>
    <w:lvl w:ilvl="4" w:tplc="FFFFFFFF" w:tentative="1">
      <w:start w:val="1"/>
      <w:numFmt w:val="bullet"/>
      <w:lvlText w:val="o"/>
      <w:lvlJc w:val="left"/>
      <w:pPr>
        <w:ind w:left="6840" w:hanging="360"/>
      </w:pPr>
      <w:rPr>
        <w:rFonts w:ascii="Courier New" w:hAnsi="Courier New" w:cs="Courier New" w:hint="default"/>
      </w:rPr>
    </w:lvl>
    <w:lvl w:ilvl="5" w:tplc="FFFFFFFF" w:tentative="1">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35" w15:restartNumberingAfterBreak="0">
    <w:nsid w:val="51171C97"/>
    <w:multiLevelType w:val="hybridMultilevel"/>
    <w:tmpl w:val="630C49B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2053EA2"/>
    <w:multiLevelType w:val="hybridMultilevel"/>
    <w:tmpl w:val="1C34361E"/>
    <w:lvl w:ilvl="0" w:tplc="8EC242C4">
      <w:start w:val="1"/>
      <w:numFmt w:val="decimal"/>
      <w:lvlText w:val="%1."/>
      <w:lvlJc w:val="left"/>
      <w:pPr>
        <w:ind w:left="1080" w:hanging="360"/>
      </w:pPr>
      <w:rPr>
        <w:rFonts w:ascii="Tahoma" w:eastAsia="Times New Roman" w:hAnsi="Tahoma" w:cs="Tahom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543F3981"/>
    <w:multiLevelType w:val="hybridMultilevel"/>
    <w:tmpl w:val="CC906262"/>
    <w:lvl w:ilvl="0" w:tplc="A12ED676">
      <w:start w:val="1"/>
      <w:numFmt w:val="bullet"/>
      <w:lvlText w:val=""/>
      <w:lvlJc w:val="left"/>
      <w:pPr>
        <w:ind w:left="2880" w:hanging="360"/>
      </w:pPr>
      <w:rPr>
        <w:rFonts w:ascii="Wingdings" w:hAnsi="Wingding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8" w15:restartNumberingAfterBreak="0">
    <w:nsid w:val="5A181C4A"/>
    <w:multiLevelType w:val="multilevel"/>
    <w:tmpl w:val="F482DF84"/>
    <w:lvl w:ilvl="0">
      <w:start w:val="1"/>
      <w:numFmt w:val="decimal"/>
      <w:lvlText w:val="%1."/>
      <w:lvlJc w:val="left"/>
      <w:pPr>
        <w:ind w:left="1080" w:hanging="360"/>
      </w:pPr>
      <w:rPr>
        <w:b w:val="0"/>
      </w:rPr>
    </w:lvl>
    <w:lvl w:ilvl="1">
      <w:start w:val="1"/>
      <w:numFmt w:val="decimal"/>
      <w:lvlText w:val="%2."/>
      <w:lvlJc w:val="left"/>
      <w:pPr>
        <w:ind w:left="1440" w:hanging="360"/>
      </w:pPr>
      <w:rPr>
        <w:b w:val="0"/>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E006961"/>
    <w:multiLevelType w:val="hybridMultilevel"/>
    <w:tmpl w:val="0BC4CA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7612B4"/>
    <w:multiLevelType w:val="hybridMultilevel"/>
    <w:tmpl w:val="0DCC8B06"/>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5FD822EA"/>
    <w:multiLevelType w:val="multilevel"/>
    <w:tmpl w:val="9014DC7E"/>
    <w:styleLink w:val="StyleNumberedLeft25Hanging075"/>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ascii="Arial" w:hAnsi="Arial" w:hint="default"/>
        <w:b w:val="0"/>
        <w:i w:val="0"/>
        <w:sz w:val="24"/>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1AB2915"/>
    <w:multiLevelType w:val="hybridMultilevel"/>
    <w:tmpl w:val="8430881C"/>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63C84996"/>
    <w:multiLevelType w:val="hybridMultilevel"/>
    <w:tmpl w:val="2940E8F6"/>
    <w:lvl w:ilvl="0" w:tplc="BB2E438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63E50CF7"/>
    <w:multiLevelType w:val="hybridMultilevel"/>
    <w:tmpl w:val="2E72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EC2FEF"/>
    <w:multiLevelType w:val="hybridMultilevel"/>
    <w:tmpl w:val="96EAF872"/>
    <w:lvl w:ilvl="0" w:tplc="04090001">
      <w:start w:val="1"/>
      <w:numFmt w:val="bullet"/>
      <w:lvlText w:val=""/>
      <w:lvlJc w:val="left"/>
      <w:pPr>
        <w:ind w:left="3240" w:hanging="360"/>
      </w:pPr>
      <w:rPr>
        <w:rFonts w:ascii="Symbol" w:hAnsi="Symbol" w:hint="default"/>
      </w:rPr>
    </w:lvl>
    <w:lvl w:ilvl="1" w:tplc="FFFFFFFF">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46" w15:restartNumberingAfterBreak="0">
    <w:nsid w:val="66F80CB6"/>
    <w:multiLevelType w:val="hybridMultilevel"/>
    <w:tmpl w:val="7E0E45AC"/>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7" w15:restartNumberingAfterBreak="0">
    <w:nsid w:val="67241FD8"/>
    <w:multiLevelType w:val="hybridMultilevel"/>
    <w:tmpl w:val="98DEF31C"/>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8" w15:restartNumberingAfterBreak="0">
    <w:nsid w:val="69D08F22"/>
    <w:multiLevelType w:val="hybridMultilevel"/>
    <w:tmpl w:val="25860FE6"/>
    <w:lvl w:ilvl="0" w:tplc="5A9A5D4C">
      <w:start w:val="1"/>
      <w:numFmt w:val="bullet"/>
      <w:lvlText w:val=""/>
      <w:lvlJc w:val="left"/>
      <w:pPr>
        <w:ind w:left="720" w:hanging="360"/>
      </w:pPr>
      <w:rPr>
        <w:rFonts w:ascii="Symbol" w:hAnsi="Symbol" w:hint="default"/>
      </w:rPr>
    </w:lvl>
    <w:lvl w:ilvl="1" w:tplc="B68C9E86">
      <w:start w:val="1"/>
      <w:numFmt w:val="bullet"/>
      <w:lvlText w:val="o"/>
      <w:lvlJc w:val="left"/>
      <w:pPr>
        <w:ind w:left="1440" w:hanging="360"/>
      </w:pPr>
      <w:rPr>
        <w:rFonts w:ascii="Courier New" w:hAnsi="Courier New" w:hint="default"/>
      </w:rPr>
    </w:lvl>
    <w:lvl w:ilvl="2" w:tplc="13EC8238">
      <w:start w:val="1"/>
      <w:numFmt w:val="bullet"/>
      <w:lvlText w:val=""/>
      <w:lvlJc w:val="left"/>
      <w:pPr>
        <w:ind w:left="2160" w:hanging="360"/>
      </w:pPr>
      <w:rPr>
        <w:rFonts w:ascii="Wingdings" w:hAnsi="Wingdings" w:hint="default"/>
      </w:rPr>
    </w:lvl>
    <w:lvl w:ilvl="3" w:tplc="4300DE6E">
      <w:start w:val="1"/>
      <w:numFmt w:val="bullet"/>
      <w:lvlText w:val=""/>
      <w:lvlJc w:val="left"/>
      <w:pPr>
        <w:ind w:left="2880" w:hanging="360"/>
      </w:pPr>
      <w:rPr>
        <w:rFonts w:ascii="Symbol" w:hAnsi="Symbol" w:hint="default"/>
      </w:rPr>
    </w:lvl>
    <w:lvl w:ilvl="4" w:tplc="E5DE238C">
      <w:start w:val="1"/>
      <w:numFmt w:val="bullet"/>
      <w:lvlText w:val="o"/>
      <w:lvlJc w:val="left"/>
      <w:pPr>
        <w:ind w:left="3600" w:hanging="360"/>
      </w:pPr>
      <w:rPr>
        <w:rFonts w:ascii="Courier New" w:hAnsi="Courier New" w:hint="default"/>
      </w:rPr>
    </w:lvl>
    <w:lvl w:ilvl="5" w:tplc="21A63256">
      <w:start w:val="1"/>
      <w:numFmt w:val="bullet"/>
      <w:lvlText w:val=""/>
      <w:lvlJc w:val="left"/>
      <w:pPr>
        <w:ind w:left="4320" w:hanging="360"/>
      </w:pPr>
      <w:rPr>
        <w:rFonts w:ascii="Wingdings" w:hAnsi="Wingdings" w:hint="default"/>
      </w:rPr>
    </w:lvl>
    <w:lvl w:ilvl="6" w:tplc="9CEA4064">
      <w:start w:val="1"/>
      <w:numFmt w:val="bullet"/>
      <w:lvlText w:val=""/>
      <w:lvlJc w:val="left"/>
      <w:pPr>
        <w:ind w:left="5040" w:hanging="360"/>
      </w:pPr>
      <w:rPr>
        <w:rFonts w:ascii="Symbol" w:hAnsi="Symbol" w:hint="default"/>
      </w:rPr>
    </w:lvl>
    <w:lvl w:ilvl="7" w:tplc="C5E469F6">
      <w:start w:val="1"/>
      <w:numFmt w:val="bullet"/>
      <w:lvlText w:val="o"/>
      <w:lvlJc w:val="left"/>
      <w:pPr>
        <w:ind w:left="5760" w:hanging="360"/>
      </w:pPr>
      <w:rPr>
        <w:rFonts w:ascii="Courier New" w:hAnsi="Courier New" w:hint="default"/>
      </w:rPr>
    </w:lvl>
    <w:lvl w:ilvl="8" w:tplc="66DC628C">
      <w:start w:val="1"/>
      <w:numFmt w:val="bullet"/>
      <w:lvlText w:val=""/>
      <w:lvlJc w:val="left"/>
      <w:pPr>
        <w:ind w:left="6480" w:hanging="360"/>
      </w:pPr>
      <w:rPr>
        <w:rFonts w:ascii="Wingdings" w:hAnsi="Wingdings" w:hint="default"/>
      </w:rPr>
    </w:lvl>
  </w:abstractNum>
  <w:abstractNum w:abstractNumId="49" w15:restartNumberingAfterBreak="0">
    <w:nsid w:val="6C107945"/>
    <w:multiLevelType w:val="multilevel"/>
    <w:tmpl w:val="FF108E98"/>
    <w:styleLink w:val="StyleNumbered11ptLeft025Hanging05"/>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50" w15:restartNumberingAfterBreak="0">
    <w:nsid w:val="6C78129D"/>
    <w:multiLevelType w:val="hybridMultilevel"/>
    <w:tmpl w:val="8430881C"/>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6D841E42"/>
    <w:multiLevelType w:val="hybridMultilevel"/>
    <w:tmpl w:val="E2E88C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0AE1E3E"/>
    <w:multiLevelType w:val="hybridMultilevel"/>
    <w:tmpl w:val="2AE60D46"/>
    <w:lvl w:ilvl="0" w:tplc="83D4DC2E">
      <w:start w:val="1"/>
      <w:numFmt w:val="decimal"/>
      <w:pStyle w:val="HeadingNew1"/>
      <w:lvlText w:val="%1."/>
      <w:lvlJc w:val="left"/>
      <w:pPr>
        <w:ind w:left="990" w:hanging="360"/>
      </w:pPr>
      <w:rPr>
        <w:rFonts w:hint="default"/>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FA70C3"/>
    <w:multiLevelType w:val="hybridMultilevel"/>
    <w:tmpl w:val="CCE60ACE"/>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710931EE"/>
    <w:multiLevelType w:val="hybridMultilevel"/>
    <w:tmpl w:val="9D8A2BD0"/>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5" w15:restartNumberingAfterBreak="0">
    <w:nsid w:val="721A2DAD"/>
    <w:multiLevelType w:val="hybridMultilevel"/>
    <w:tmpl w:val="99ACD89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723D69A6"/>
    <w:multiLevelType w:val="hybridMultilevel"/>
    <w:tmpl w:val="C47C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6B4744"/>
    <w:multiLevelType w:val="hybridMultilevel"/>
    <w:tmpl w:val="72CA5286"/>
    <w:lvl w:ilvl="0" w:tplc="E7B24856">
      <w:start w:val="1"/>
      <w:numFmt w:val="bullet"/>
      <w:lvlText w:val="o"/>
      <w:lvlJc w:val="left"/>
      <w:pPr>
        <w:ind w:left="1800" w:hanging="360"/>
      </w:pPr>
      <w:rPr>
        <w:rFonts w:ascii="Courier New" w:hAnsi="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8" w15:restartNumberingAfterBreak="0">
    <w:nsid w:val="73CC1732"/>
    <w:multiLevelType w:val="hybridMultilevel"/>
    <w:tmpl w:val="8E28394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788F5E8C"/>
    <w:multiLevelType w:val="hybridMultilevel"/>
    <w:tmpl w:val="19FAFA44"/>
    <w:lvl w:ilvl="0" w:tplc="F3744F1C">
      <w:start w:val="1"/>
      <w:numFmt w:val="decimal"/>
      <w:lvlText w:val="%1)"/>
      <w:lvlJc w:val="left"/>
      <w:pPr>
        <w:ind w:left="2520" w:hanging="360"/>
      </w:pPr>
      <w:rPr>
        <w:rFonts w:hint="default"/>
        <w:b w:val="0"/>
        <w:bCs/>
        <w:u w:val="none"/>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0" w15:restartNumberingAfterBreak="0">
    <w:nsid w:val="78DA1EE3"/>
    <w:multiLevelType w:val="hybridMultilevel"/>
    <w:tmpl w:val="C3180804"/>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796C6878"/>
    <w:multiLevelType w:val="hybridMultilevel"/>
    <w:tmpl w:val="E384E678"/>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15:restartNumberingAfterBreak="0">
    <w:nsid w:val="7FBA5B4C"/>
    <w:multiLevelType w:val="hybridMultilevel"/>
    <w:tmpl w:val="15248286"/>
    <w:lvl w:ilvl="0" w:tplc="E7B24856">
      <w:start w:val="1"/>
      <w:numFmt w:val="bullet"/>
      <w:lvlText w:val="o"/>
      <w:lvlJc w:val="left"/>
      <w:pPr>
        <w:ind w:left="2520" w:hanging="360"/>
      </w:pPr>
      <w:rPr>
        <w:rFonts w:ascii="Courier New" w:hAnsi="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409469970">
    <w:abstractNumId w:val="8"/>
  </w:num>
  <w:num w:numId="2" w16cid:durableId="2137135544">
    <w:abstractNumId w:val="48"/>
  </w:num>
  <w:num w:numId="3" w16cid:durableId="1027099332">
    <w:abstractNumId w:val="14"/>
  </w:num>
  <w:num w:numId="4" w16cid:durableId="1708792330">
    <w:abstractNumId w:val="9"/>
  </w:num>
  <w:num w:numId="5" w16cid:durableId="1294553493">
    <w:abstractNumId w:val="1"/>
  </w:num>
  <w:num w:numId="6" w16cid:durableId="1998533545">
    <w:abstractNumId w:val="49"/>
  </w:num>
  <w:num w:numId="7" w16cid:durableId="1928027955">
    <w:abstractNumId w:val="41"/>
  </w:num>
  <w:num w:numId="8" w16cid:durableId="1374960280">
    <w:abstractNumId w:val="22"/>
  </w:num>
  <w:num w:numId="9" w16cid:durableId="314337568">
    <w:abstractNumId w:val="7"/>
  </w:num>
  <w:num w:numId="10" w16cid:durableId="36125900">
    <w:abstractNumId w:val="43"/>
  </w:num>
  <w:num w:numId="11" w16cid:durableId="215514059">
    <w:abstractNumId w:val="38"/>
  </w:num>
  <w:num w:numId="12" w16cid:durableId="1812212499">
    <w:abstractNumId w:val="52"/>
  </w:num>
  <w:num w:numId="13" w16cid:durableId="2083064960">
    <w:abstractNumId w:val="27"/>
  </w:num>
  <w:num w:numId="14" w16cid:durableId="1739861480">
    <w:abstractNumId w:val="28"/>
  </w:num>
  <w:num w:numId="15" w16cid:durableId="1591350152">
    <w:abstractNumId w:val="28"/>
    <w:lvlOverride w:ilvl="0">
      <w:startOverride w:val="1"/>
    </w:lvlOverride>
  </w:num>
  <w:num w:numId="16" w16cid:durableId="707951449">
    <w:abstractNumId w:val="4"/>
  </w:num>
  <w:num w:numId="17" w16cid:durableId="87847627">
    <w:abstractNumId w:val="35"/>
  </w:num>
  <w:num w:numId="18" w16cid:durableId="745147778">
    <w:abstractNumId w:val="20"/>
  </w:num>
  <w:num w:numId="19" w16cid:durableId="696737312">
    <w:abstractNumId w:val="2"/>
  </w:num>
  <w:num w:numId="20" w16cid:durableId="1121457233">
    <w:abstractNumId w:val="62"/>
  </w:num>
  <w:num w:numId="21" w16cid:durableId="1187794670">
    <w:abstractNumId w:val="54"/>
  </w:num>
  <w:num w:numId="22" w16cid:durableId="1521579715">
    <w:abstractNumId w:val="23"/>
  </w:num>
  <w:num w:numId="23" w16cid:durableId="342557332">
    <w:abstractNumId w:val="36"/>
  </w:num>
  <w:num w:numId="24" w16cid:durableId="945696825">
    <w:abstractNumId w:val="16"/>
  </w:num>
  <w:num w:numId="25" w16cid:durableId="221716509">
    <w:abstractNumId w:val="13"/>
  </w:num>
  <w:num w:numId="26" w16cid:durableId="2126149978">
    <w:abstractNumId w:val="6"/>
  </w:num>
  <w:num w:numId="27" w16cid:durableId="853884781">
    <w:abstractNumId w:val="5"/>
  </w:num>
  <w:num w:numId="28" w16cid:durableId="1519200290">
    <w:abstractNumId w:val="37"/>
  </w:num>
  <w:num w:numId="29" w16cid:durableId="1068843183">
    <w:abstractNumId w:val="57"/>
  </w:num>
  <w:num w:numId="30" w16cid:durableId="446777051">
    <w:abstractNumId w:val="30"/>
  </w:num>
  <w:num w:numId="31" w16cid:durableId="146362505">
    <w:abstractNumId w:val="55"/>
  </w:num>
  <w:num w:numId="32" w16cid:durableId="146827746">
    <w:abstractNumId w:val="58"/>
  </w:num>
  <w:num w:numId="33" w16cid:durableId="2110542698">
    <w:abstractNumId w:val="24"/>
  </w:num>
  <w:num w:numId="34" w16cid:durableId="326979785">
    <w:abstractNumId w:val="28"/>
    <w:lvlOverride w:ilvl="0">
      <w:startOverride w:val="1"/>
    </w:lvlOverride>
  </w:num>
  <w:num w:numId="35" w16cid:durableId="511335902">
    <w:abstractNumId w:val="31"/>
  </w:num>
  <w:num w:numId="36" w16cid:durableId="685013859">
    <w:abstractNumId w:val="15"/>
  </w:num>
  <w:num w:numId="37" w16cid:durableId="1484128283">
    <w:abstractNumId w:val="3"/>
  </w:num>
  <w:num w:numId="38" w16cid:durableId="1983457926">
    <w:abstractNumId w:val="59"/>
  </w:num>
  <w:num w:numId="39" w16cid:durableId="153297501">
    <w:abstractNumId w:val="33"/>
  </w:num>
  <w:num w:numId="40" w16cid:durableId="1188913658">
    <w:abstractNumId w:val="17"/>
  </w:num>
  <w:num w:numId="41" w16cid:durableId="1188058779">
    <w:abstractNumId w:val="25"/>
  </w:num>
  <w:num w:numId="42" w16cid:durableId="862286580">
    <w:abstractNumId w:val="45"/>
  </w:num>
  <w:num w:numId="43" w16cid:durableId="1672561565">
    <w:abstractNumId w:val="10"/>
  </w:num>
  <w:num w:numId="44" w16cid:durableId="274293288">
    <w:abstractNumId w:val="12"/>
  </w:num>
  <w:num w:numId="45" w16cid:durableId="1316834739">
    <w:abstractNumId w:val="21"/>
  </w:num>
  <w:num w:numId="46" w16cid:durableId="831990209">
    <w:abstractNumId w:val="18"/>
  </w:num>
  <w:num w:numId="47" w16cid:durableId="1182165037">
    <w:abstractNumId w:val="29"/>
  </w:num>
  <w:num w:numId="48" w16cid:durableId="533735184">
    <w:abstractNumId w:val="26"/>
  </w:num>
  <w:num w:numId="49" w16cid:durableId="2006978312">
    <w:abstractNumId w:val="28"/>
    <w:lvlOverride w:ilvl="0">
      <w:startOverride w:val="1"/>
    </w:lvlOverride>
  </w:num>
  <w:num w:numId="50" w16cid:durableId="1953198715">
    <w:abstractNumId w:val="28"/>
    <w:lvlOverride w:ilvl="0">
      <w:startOverride w:val="1"/>
    </w:lvlOverride>
  </w:num>
  <w:num w:numId="51" w16cid:durableId="1133402029">
    <w:abstractNumId w:val="50"/>
  </w:num>
  <w:num w:numId="52" w16cid:durableId="1167599517">
    <w:abstractNumId w:val="42"/>
  </w:num>
  <w:num w:numId="53" w16cid:durableId="1316302402">
    <w:abstractNumId w:val="47"/>
  </w:num>
  <w:num w:numId="54" w16cid:durableId="2054883572">
    <w:abstractNumId w:val="19"/>
  </w:num>
  <w:num w:numId="55" w16cid:durableId="90048551">
    <w:abstractNumId w:val="51"/>
  </w:num>
  <w:num w:numId="56" w16cid:durableId="1041058970">
    <w:abstractNumId w:val="44"/>
  </w:num>
  <w:num w:numId="57" w16cid:durableId="907689096">
    <w:abstractNumId w:val="56"/>
  </w:num>
  <w:num w:numId="58" w16cid:durableId="2135128869">
    <w:abstractNumId w:val="0"/>
  </w:num>
  <w:num w:numId="59" w16cid:durableId="731850580">
    <w:abstractNumId w:val="53"/>
  </w:num>
  <w:num w:numId="60" w16cid:durableId="944072015">
    <w:abstractNumId w:val="34"/>
  </w:num>
  <w:num w:numId="61" w16cid:durableId="1168667207">
    <w:abstractNumId w:val="39"/>
  </w:num>
  <w:num w:numId="62" w16cid:durableId="1293057344">
    <w:abstractNumId w:val="32"/>
  </w:num>
  <w:num w:numId="63" w16cid:durableId="1216544774">
    <w:abstractNumId w:val="11"/>
  </w:num>
  <w:num w:numId="64" w16cid:durableId="640379136">
    <w:abstractNumId w:val="60"/>
  </w:num>
  <w:num w:numId="65" w16cid:durableId="242373052">
    <w:abstractNumId w:val="61"/>
  </w:num>
  <w:num w:numId="66" w16cid:durableId="1216434371">
    <w:abstractNumId w:val="40"/>
  </w:num>
  <w:num w:numId="67" w16cid:durableId="1682706532">
    <w:abstractNumId w:val="4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7C"/>
    <w:rsid w:val="0000082A"/>
    <w:rsid w:val="00000A55"/>
    <w:rsid w:val="000015AC"/>
    <w:rsid w:val="000019A4"/>
    <w:rsid w:val="00001C60"/>
    <w:rsid w:val="00001E88"/>
    <w:rsid w:val="000026DD"/>
    <w:rsid w:val="00002AC2"/>
    <w:rsid w:val="00003BC0"/>
    <w:rsid w:val="00004497"/>
    <w:rsid w:val="00004CB7"/>
    <w:rsid w:val="00004F7C"/>
    <w:rsid w:val="000059B3"/>
    <w:rsid w:val="00005A8F"/>
    <w:rsid w:val="00005E4F"/>
    <w:rsid w:val="00005E7A"/>
    <w:rsid w:val="0000779E"/>
    <w:rsid w:val="00007B63"/>
    <w:rsid w:val="00010355"/>
    <w:rsid w:val="00010759"/>
    <w:rsid w:val="00010F21"/>
    <w:rsid w:val="00010F37"/>
    <w:rsid w:val="00010FC4"/>
    <w:rsid w:val="0001176C"/>
    <w:rsid w:val="000124A3"/>
    <w:rsid w:val="00013025"/>
    <w:rsid w:val="00013AAD"/>
    <w:rsid w:val="00013F33"/>
    <w:rsid w:val="000140CE"/>
    <w:rsid w:val="000146FF"/>
    <w:rsid w:val="00014FA5"/>
    <w:rsid w:val="0001599A"/>
    <w:rsid w:val="000160AE"/>
    <w:rsid w:val="000160C1"/>
    <w:rsid w:val="00016303"/>
    <w:rsid w:val="000167C7"/>
    <w:rsid w:val="00017556"/>
    <w:rsid w:val="00017BF5"/>
    <w:rsid w:val="00020361"/>
    <w:rsid w:val="00020CCA"/>
    <w:rsid w:val="00020DA2"/>
    <w:rsid w:val="000222EF"/>
    <w:rsid w:val="000228CC"/>
    <w:rsid w:val="00022914"/>
    <w:rsid w:val="00022DC2"/>
    <w:rsid w:val="0002334D"/>
    <w:rsid w:val="0002352F"/>
    <w:rsid w:val="0002354C"/>
    <w:rsid w:val="00023BBE"/>
    <w:rsid w:val="000241C8"/>
    <w:rsid w:val="00025632"/>
    <w:rsid w:val="00025DD0"/>
    <w:rsid w:val="0002662C"/>
    <w:rsid w:val="00026CA3"/>
    <w:rsid w:val="00026CA4"/>
    <w:rsid w:val="0002734A"/>
    <w:rsid w:val="00030213"/>
    <w:rsid w:val="000305B0"/>
    <w:rsid w:val="00030617"/>
    <w:rsid w:val="0003180D"/>
    <w:rsid w:val="0003286E"/>
    <w:rsid w:val="00032F16"/>
    <w:rsid w:val="00032F46"/>
    <w:rsid w:val="0003304E"/>
    <w:rsid w:val="00033B34"/>
    <w:rsid w:val="000347EC"/>
    <w:rsid w:val="000359C1"/>
    <w:rsid w:val="000359EB"/>
    <w:rsid w:val="00036291"/>
    <w:rsid w:val="00036645"/>
    <w:rsid w:val="00037199"/>
    <w:rsid w:val="000371C7"/>
    <w:rsid w:val="0004055B"/>
    <w:rsid w:val="00040B75"/>
    <w:rsid w:val="0004113E"/>
    <w:rsid w:val="00041EEA"/>
    <w:rsid w:val="000421C6"/>
    <w:rsid w:val="000425D8"/>
    <w:rsid w:val="00043115"/>
    <w:rsid w:val="000437FA"/>
    <w:rsid w:val="000447F1"/>
    <w:rsid w:val="0004546A"/>
    <w:rsid w:val="00045720"/>
    <w:rsid w:val="00045C44"/>
    <w:rsid w:val="00045DBA"/>
    <w:rsid w:val="00046121"/>
    <w:rsid w:val="00047A8C"/>
    <w:rsid w:val="00047E93"/>
    <w:rsid w:val="00050087"/>
    <w:rsid w:val="00050A62"/>
    <w:rsid w:val="00051017"/>
    <w:rsid w:val="000518CF"/>
    <w:rsid w:val="00052932"/>
    <w:rsid w:val="000529B3"/>
    <w:rsid w:val="00052A64"/>
    <w:rsid w:val="00052B4F"/>
    <w:rsid w:val="00054CB1"/>
    <w:rsid w:val="00055531"/>
    <w:rsid w:val="00055690"/>
    <w:rsid w:val="00055C1B"/>
    <w:rsid w:val="000560A1"/>
    <w:rsid w:val="00057527"/>
    <w:rsid w:val="000576AE"/>
    <w:rsid w:val="00057768"/>
    <w:rsid w:val="0005780B"/>
    <w:rsid w:val="00060804"/>
    <w:rsid w:val="00060A41"/>
    <w:rsid w:val="00060E2C"/>
    <w:rsid w:val="0006256F"/>
    <w:rsid w:val="000644C1"/>
    <w:rsid w:val="00065492"/>
    <w:rsid w:val="0006647E"/>
    <w:rsid w:val="000669BF"/>
    <w:rsid w:val="00066B36"/>
    <w:rsid w:val="00066FDB"/>
    <w:rsid w:val="00067092"/>
    <w:rsid w:val="000709AE"/>
    <w:rsid w:val="00070BC9"/>
    <w:rsid w:val="00070D19"/>
    <w:rsid w:val="00070D3B"/>
    <w:rsid w:val="00070D84"/>
    <w:rsid w:val="00070EEF"/>
    <w:rsid w:val="0007164C"/>
    <w:rsid w:val="0007189A"/>
    <w:rsid w:val="00071E30"/>
    <w:rsid w:val="00072901"/>
    <w:rsid w:val="00072BAB"/>
    <w:rsid w:val="00073292"/>
    <w:rsid w:val="00073440"/>
    <w:rsid w:val="00074D05"/>
    <w:rsid w:val="00074EE0"/>
    <w:rsid w:val="0007516F"/>
    <w:rsid w:val="0007570D"/>
    <w:rsid w:val="000765FF"/>
    <w:rsid w:val="00076A26"/>
    <w:rsid w:val="000777A1"/>
    <w:rsid w:val="00080422"/>
    <w:rsid w:val="00080984"/>
    <w:rsid w:val="00081177"/>
    <w:rsid w:val="0008122A"/>
    <w:rsid w:val="00081451"/>
    <w:rsid w:val="00082155"/>
    <w:rsid w:val="00082467"/>
    <w:rsid w:val="00082E4C"/>
    <w:rsid w:val="00082F40"/>
    <w:rsid w:val="0008315E"/>
    <w:rsid w:val="00083382"/>
    <w:rsid w:val="00083522"/>
    <w:rsid w:val="000836C7"/>
    <w:rsid w:val="000836F2"/>
    <w:rsid w:val="00083D0F"/>
    <w:rsid w:val="0008427D"/>
    <w:rsid w:val="000844B5"/>
    <w:rsid w:val="00084CAD"/>
    <w:rsid w:val="00085407"/>
    <w:rsid w:val="00086769"/>
    <w:rsid w:val="00086B49"/>
    <w:rsid w:val="0009026F"/>
    <w:rsid w:val="00090404"/>
    <w:rsid w:val="00091272"/>
    <w:rsid w:val="00091AAA"/>
    <w:rsid w:val="00091C78"/>
    <w:rsid w:val="0009235A"/>
    <w:rsid w:val="00092637"/>
    <w:rsid w:val="000926B9"/>
    <w:rsid w:val="000927AD"/>
    <w:rsid w:val="000933FC"/>
    <w:rsid w:val="00093435"/>
    <w:rsid w:val="000935AF"/>
    <w:rsid w:val="00093F42"/>
    <w:rsid w:val="000940F4"/>
    <w:rsid w:val="00094296"/>
    <w:rsid w:val="00094934"/>
    <w:rsid w:val="00095833"/>
    <w:rsid w:val="00095FE8"/>
    <w:rsid w:val="00096008"/>
    <w:rsid w:val="000965C0"/>
    <w:rsid w:val="0009660F"/>
    <w:rsid w:val="000974E7"/>
    <w:rsid w:val="00097673"/>
    <w:rsid w:val="00097CB1"/>
    <w:rsid w:val="000A1085"/>
    <w:rsid w:val="000A1509"/>
    <w:rsid w:val="000A159A"/>
    <w:rsid w:val="000A274B"/>
    <w:rsid w:val="000A348D"/>
    <w:rsid w:val="000A3A25"/>
    <w:rsid w:val="000A3B60"/>
    <w:rsid w:val="000A44AA"/>
    <w:rsid w:val="000A60CF"/>
    <w:rsid w:val="000A6835"/>
    <w:rsid w:val="000A73DF"/>
    <w:rsid w:val="000A7541"/>
    <w:rsid w:val="000A7C94"/>
    <w:rsid w:val="000B204D"/>
    <w:rsid w:val="000B23F6"/>
    <w:rsid w:val="000B2632"/>
    <w:rsid w:val="000B2933"/>
    <w:rsid w:val="000B3033"/>
    <w:rsid w:val="000B3540"/>
    <w:rsid w:val="000B3631"/>
    <w:rsid w:val="000B4664"/>
    <w:rsid w:val="000B4E24"/>
    <w:rsid w:val="000B4F0A"/>
    <w:rsid w:val="000B5635"/>
    <w:rsid w:val="000B564C"/>
    <w:rsid w:val="000B5A69"/>
    <w:rsid w:val="000B5BE4"/>
    <w:rsid w:val="000B611B"/>
    <w:rsid w:val="000B6317"/>
    <w:rsid w:val="000B694F"/>
    <w:rsid w:val="000B7B13"/>
    <w:rsid w:val="000B7F5B"/>
    <w:rsid w:val="000B7F86"/>
    <w:rsid w:val="000C0301"/>
    <w:rsid w:val="000C03D4"/>
    <w:rsid w:val="000C062F"/>
    <w:rsid w:val="000C0641"/>
    <w:rsid w:val="000C0C7F"/>
    <w:rsid w:val="000C0F67"/>
    <w:rsid w:val="000C189B"/>
    <w:rsid w:val="000C1C43"/>
    <w:rsid w:val="000C3095"/>
    <w:rsid w:val="000C378B"/>
    <w:rsid w:val="000C3BC7"/>
    <w:rsid w:val="000C3BC9"/>
    <w:rsid w:val="000C3FE4"/>
    <w:rsid w:val="000C42DF"/>
    <w:rsid w:val="000C4392"/>
    <w:rsid w:val="000C45E2"/>
    <w:rsid w:val="000C4B31"/>
    <w:rsid w:val="000C4D8C"/>
    <w:rsid w:val="000C4F14"/>
    <w:rsid w:val="000C505A"/>
    <w:rsid w:val="000C5650"/>
    <w:rsid w:val="000C6B71"/>
    <w:rsid w:val="000C756D"/>
    <w:rsid w:val="000C7728"/>
    <w:rsid w:val="000C7A9B"/>
    <w:rsid w:val="000D0CC3"/>
    <w:rsid w:val="000D0EA9"/>
    <w:rsid w:val="000D1060"/>
    <w:rsid w:val="000D1430"/>
    <w:rsid w:val="000D15E6"/>
    <w:rsid w:val="000D16BB"/>
    <w:rsid w:val="000D18EC"/>
    <w:rsid w:val="000D22CA"/>
    <w:rsid w:val="000D233B"/>
    <w:rsid w:val="000D2E7E"/>
    <w:rsid w:val="000D38C0"/>
    <w:rsid w:val="000D39AB"/>
    <w:rsid w:val="000D45AB"/>
    <w:rsid w:val="000D5009"/>
    <w:rsid w:val="000D5DF0"/>
    <w:rsid w:val="000D6447"/>
    <w:rsid w:val="000D655A"/>
    <w:rsid w:val="000D67BA"/>
    <w:rsid w:val="000D6FFE"/>
    <w:rsid w:val="000D733C"/>
    <w:rsid w:val="000E06A5"/>
    <w:rsid w:val="000E0F79"/>
    <w:rsid w:val="000E11B1"/>
    <w:rsid w:val="000E357B"/>
    <w:rsid w:val="000E3594"/>
    <w:rsid w:val="000E38B8"/>
    <w:rsid w:val="000E3DBD"/>
    <w:rsid w:val="000E494D"/>
    <w:rsid w:val="000E5C24"/>
    <w:rsid w:val="000E5CC3"/>
    <w:rsid w:val="000E5FE5"/>
    <w:rsid w:val="000E61F2"/>
    <w:rsid w:val="000E71F8"/>
    <w:rsid w:val="000E7380"/>
    <w:rsid w:val="000F046A"/>
    <w:rsid w:val="000F0C7E"/>
    <w:rsid w:val="000F0D0D"/>
    <w:rsid w:val="000F0F1F"/>
    <w:rsid w:val="000F1B05"/>
    <w:rsid w:val="000F1F7F"/>
    <w:rsid w:val="000F2301"/>
    <w:rsid w:val="000F2302"/>
    <w:rsid w:val="000F3505"/>
    <w:rsid w:val="000F43C0"/>
    <w:rsid w:val="000F4531"/>
    <w:rsid w:val="000F4A5E"/>
    <w:rsid w:val="000F4ED8"/>
    <w:rsid w:val="000F5461"/>
    <w:rsid w:val="000F6217"/>
    <w:rsid w:val="000F69B1"/>
    <w:rsid w:val="000F6CF2"/>
    <w:rsid w:val="000F6F76"/>
    <w:rsid w:val="000F72DA"/>
    <w:rsid w:val="000F79FC"/>
    <w:rsid w:val="000F7A7C"/>
    <w:rsid w:val="000F7C3F"/>
    <w:rsid w:val="0010018C"/>
    <w:rsid w:val="001008BD"/>
    <w:rsid w:val="00100A3C"/>
    <w:rsid w:val="00102297"/>
    <w:rsid w:val="00102ECA"/>
    <w:rsid w:val="00103D26"/>
    <w:rsid w:val="00103F0D"/>
    <w:rsid w:val="0010453C"/>
    <w:rsid w:val="001058EA"/>
    <w:rsid w:val="00105B4F"/>
    <w:rsid w:val="0010602F"/>
    <w:rsid w:val="00106942"/>
    <w:rsid w:val="001071C5"/>
    <w:rsid w:val="001072C7"/>
    <w:rsid w:val="00107877"/>
    <w:rsid w:val="0010797B"/>
    <w:rsid w:val="00107EC3"/>
    <w:rsid w:val="001104BC"/>
    <w:rsid w:val="001105E7"/>
    <w:rsid w:val="00110A2D"/>
    <w:rsid w:val="00110DC2"/>
    <w:rsid w:val="0011124B"/>
    <w:rsid w:val="001114BC"/>
    <w:rsid w:val="00111BE7"/>
    <w:rsid w:val="00112E9E"/>
    <w:rsid w:val="00114287"/>
    <w:rsid w:val="00114408"/>
    <w:rsid w:val="00114F11"/>
    <w:rsid w:val="00115237"/>
    <w:rsid w:val="00115B34"/>
    <w:rsid w:val="001164EA"/>
    <w:rsid w:val="00116778"/>
    <w:rsid w:val="001172B5"/>
    <w:rsid w:val="001177A4"/>
    <w:rsid w:val="001202A1"/>
    <w:rsid w:val="001205AA"/>
    <w:rsid w:val="00120DBC"/>
    <w:rsid w:val="0012153F"/>
    <w:rsid w:val="001230B6"/>
    <w:rsid w:val="001230F9"/>
    <w:rsid w:val="001232B2"/>
    <w:rsid w:val="00124612"/>
    <w:rsid w:val="00124A6F"/>
    <w:rsid w:val="00126993"/>
    <w:rsid w:val="00127CBB"/>
    <w:rsid w:val="00130247"/>
    <w:rsid w:val="0013044D"/>
    <w:rsid w:val="00131AB7"/>
    <w:rsid w:val="00131CA0"/>
    <w:rsid w:val="00132E8E"/>
    <w:rsid w:val="00132EDF"/>
    <w:rsid w:val="00133171"/>
    <w:rsid w:val="0013400A"/>
    <w:rsid w:val="00134A0C"/>
    <w:rsid w:val="00134B10"/>
    <w:rsid w:val="00135055"/>
    <w:rsid w:val="00135524"/>
    <w:rsid w:val="00135E89"/>
    <w:rsid w:val="001360F7"/>
    <w:rsid w:val="00136C09"/>
    <w:rsid w:val="00137541"/>
    <w:rsid w:val="00137B6F"/>
    <w:rsid w:val="00137CAA"/>
    <w:rsid w:val="00140DEF"/>
    <w:rsid w:val="00140E0A"/>
    <w:rsid w:val="00141390"/>
    <w:rsid w:val="00141AF0"/>
    <w:rsid w:val="00141D03"/>
    <w:rsid w:val="00142194"/>
    <w:rsid w:val="00142322"/>
    <w:rsid w:val="001436EF"/>
    <w:rsid w:val="00143719"/>
    <w:rsid w:val="00143C98"/>
    <w:rsid w:val="00143D79"/>
    <w:rsid w:val="0014482F"/>
    <w:rsid w:val="00144904"/>
    <w:rsid w:val="00144BF4"/>
    <w:rsid w:val="00146A04"/>
    <w:rsid w:val="00147C72"/>
    <w:rsid w:val="0015063E"/>
    <w:rsid w:val="00150985"/>
    <w:rsid w:val="00150B82"/>
    <w:rsid w:val="00150FE0"/>
    <w:rsid w:val="0015107F"/>
    <w:rsid w:val="00151D00"/>
    <w:rsid w:val="00153BD5"/>
    <w:rsid w:val="001545BC"/>
    <w:rsid w:val="001547F9"/>
    <w:rsid w:val="00154B1A"/>
    <w:rsid w:val="00154E36"/>
    <w:rsid w:val="00154F6C"/>
    <w:rsid w:val="0015531C"/>
    <w:rsid w:val="00155370"/>
    <w:rsid w:val="0015598B"/>
    <w:rsid w:val="0015795C"/>
    <w:rsid w:val="00157977"/>
    <w:rsid w:val="001579B9"/>
    <w:rsid w:val="00157B02"/>
    <w:rsid w:val="00157E14"/>
    <w:rsid w:val="00160947"/>
    <w:rsid w:val="00161D55"/>
    <w:rsid w:val="0016243A"/>
    <w:rsid w:val="00162F07"/>
    <w:rsid w:val="00163BF9"/>
    <w:rsid w:val="001644FE"/>
    <w:rsid w:val="001646C6"/>
    <w:rsid w:val="001659E9"/>
    <w:rsid w:val="00165D55"/>
    <w:rsid w:val="001661BE"/>
    <w:rsid w:val="00167114"/>
    <w:rsid w:val="001672C0"/>
    <w:rsid w:val="00167811"/>
    <w:rsid w:val="00170D77"/>
    <w:rsid w:val="00171D24"/>
    <w:rsid w:val="00172025"/>
    <w:rsid w:val="00172027"/>
    <w:rsid w:val="001721AD"/>
    <w:rsid w:val="0017224E"/>
    <w:rsid w:val="0017284D"/>
    <w:rsid w:val="00173D93"/>
    <w:rsid w:val="001740B5"/>
    <w:rsid w:val="00174DB4"/>
    <w:rsid w:val="00174EC1"/>
    <w:rsid w:val="00175C48"/>
    <w:rsid w:val="00175D88"/>
    <w:rsid w:val="00175F8A"/>
    <w:rsid w:val="00176089"/>
    <w:rsid w:val="00176182"/>
    <w:rsid w:val="00177F17"/>
    <w:rsid w:val="001803AD"/>
    <w:rsid w:val="001807AB"/>
    <w:rsid w:val="00181269"/>
    <w:rsid w:val="001818D6"/>
    <w:rsid w:val="001822A5"/>
    <w:rsid w:val="0018230F"/>
    <w:rsid w:val="00182B5F"/>
    <w:rsid w:val="001840BD"/>
    <w:rsid w:val="001843EA"/>
    <w:rsid w:val="001847A9"/>
    <w:rsid w:val="00185020"/>
    <w:rsid w:val="00185390"/>
    <w:rsid w:val="001855DD"/>
    <w:rsid w:val="00185947"/>
    <w:rsid w:val="00185A10"/>
    <w:rsid w:val="00186A4D"/>
    <w:rsid w:val="0018702D"/>
    <w:rsid w:val="00187CC9"/>
    <w:rsid w:val="001904EB"/>
    <w:rsid w:val="0019072A"/>
    <w:rsid w:val="001907BF"/>
    <w:rsid w:val="001908BB"/>
    <w:rsid w:val="0019090F"/>
    <w:rsid w:val="00191821"/>
    <w:rsid w:val="00191F29"/>
    <w:rsid w:val="00192C8F"/>
    <w:rsid w:val="00192DF1"/>
    <w:rsid w:val="00193CE8"/>
    <w:rsid w:val="0019444B"/>
    <w:rsid w:val="001952AC"/>
    <w:rsid w:val="0019560F"/>
    <w:rsid w:val="00195B63"/>
    <w:rsid w:val="0019662E"/>
    <w:rsid w:val="00196ECE"/>
    <w:rsid w:val="001973A5"/>
    <w:rsid w:val="001975C2"/>
    <w:rsid w:val="001A0375"/>
    <w:rsid w:val="001A04FE"/>
    <w:rsid w:val="001A0634"/>
    <w:rsid w:val="001A0CB1"/>
    <w:rsid w:val="001A141A"/>
    <w:rsid w:val="001A1823"/>
    <w:rsid w:val="001A21F4"/>
    <w:rsid w:val="001A2486"/>
    <w:rsid w:val="001A3667"/>
    <w:rsid w:val="001A4027"/>
    <w:rsid w:val="001A4D06"/>
    <w:rsid w:val="001A6061"/>
    <w:rsid w:val="001A6AB5"/>
    <w:rsid w:val="001A6D2D"/>
    <w:rsid w:val="001A73B9"/>
    <w:rsid w:val="001A77DE"/>
    <w:rsid w:val="001B01AC"/>
    <w:rsid w:val="001B042C"/>
    <w:rsid w:val="001B1CB8"/>
    <w:rsid w:val="001B20B3"/>
    <w:rsid w:val="001B340B"/>
    <w:rsid w:val="001B375F"/>
    <w:rsid w:val="001B3914"/>
    <w:rsid w:val="001B40E4"/>
    <w:rsid w:val="001B45DF"/>
    <w:rsid w:val="001B47C6"/>
    <w:rsid w:val="001B56D9"/>
    <w:rsid w:val="001B5CB0"/>
    <w:rsid w:val="001B5CE7"/>
    <w:rsid w:val="001B68E3"/>
    <w:rsid w:val="001B71D3"/>
    <w:rsid w:val="001B776D"/>
    <w:rsid w:val="001B7E69"/>
    <w:rsid w:val="001C051E"/>
    <w:rsid w:val="001C175D"/>
    <w:rsid w:val="001C1C6A"/>
    <w:rsid w:val="001C1FCF"/>
    <w:rsid w:val="001C23B2"/>
    <w:rsid w:val="001C2A8D"/>
    <w:rsid w:val="001C3EFA"/>
    <w:rsid w:val="001C4405"/>
    <w:rsid w:val="001C4434"/>
    <w:rsid w:val="001C4BCD"/>
    <w:rsid w:val="001C4CA4"/>
    <w:rsid w:val="001C55CF"/>
    <w:rsid w:val="001C5D0A"/>
    <w:rsid w:val="001C618D"/>
    <w:rsid w:val="001C6315"/>
    <w:rsid w:val="001C77A7"/>
    <w:rsid w:val="001D01CF"/>
    <w:rsid w:val="001D0637"/>
    <w:rsid w:val="001D0A6D"/>
    <w:rsid w:val="001D0E48"/>
    <w:rsid w:val="001D1029"/>
    <w:rsid w:val="001D13F6"/>
    <w:rsid w:val="001D1839"/>
    <w:rsid w:val="001D1F70"/>
    <w:rsid w:val="001D3518"/>
    <w:rsid w:val="001D3567"/>
    <w:rsid w:val="001D35EC"/>
    <w:rsid w:val="001D38A8"/>
    <w:rsid w:val="001D4836"/>
    <w:rsid w:val="001D48DE"/>
    <w:rsid w:val="001D5325"/>
    <w:rsid w:val="001D589E"/>
    <w:rsid w:val="001D5C20"/>
    <w:rsid w:val="001D6202"/>
    <w:rsid w:val="001D66AB"/>
    <w:rsid w:val="001D6FDE"/>
    <w:rsid w:val="001D718F"/>
    <w:rsid w:val="001D7548"/>
    <w:rsid w:val="001E00C9"/>
    <w:rsid w:val="001E05C6"/>
    <w:rsid w:val="001E0861"/>
    <w:rsid w:val="001E0ADA"/>
    <w:rsid w:val="001E30A6"/>
    <w:rsid w:val="001E339A"/>
    <w:rsid w:val="001E48B9"/>
    <w:rsid w:val="001E5AE9"/>
    <w:rsid w:val="001E603F"/>
    <w:rsid w:val="001E667C"/>
    <w:rsid w:val="001E6DFB"/>
    <w:rsid w:val="001E6EC3"/>
    <w:rsid w:val="001E707B"/>
    <w:rsid w:val="001E7277"/>
    <w:rsid w:val="001E7C92"/>
    <w:rsid w:val="001F0163"/>
    <w:rsid w:val="001F01F6"/>
    <w:rsid w:val="001F1845"/>
    <w:rsid w:val="001F1882"/>
    <w:rsid w:val="001F1CA6"/>
    <w:rsid w:val="001F1D1B"/>
    <w:rsid w:val="001F3FE3"/>
    <w:rsid w:val="001F5FF2"/>
    <w:rsid w:val="001F635A"/>
    <w:rsid w:val="001F7D84"/>
    <w:rsid w:val="00200C28"/>
    <w:rsid w:val="00201D80"/>
    <w:rsid w:val="00202941"/>
    <w:rsid w:val="0020299E"/>
    <w:rsid w:val="00204840"/>
    <w:rsid w:val="00204E9A"/>
    <w:rsid w:val="002053BE"/>
    <w:rsid w:val="002057F0"/>
    <w:rsid w:val="00207941"/>
    <w:rsid w:val="00207C6C"/>
    <w:rsid w:val="0021004E"/>
    <w:rsid w:val="002109AD"/>
    <w:rsid w:val="00210E36"/>
    <w:rsid w:val="00211C1B"/>
    <w:rsid w:val="00212015"/>
    <w:rsid w:val="0021279E"/>
    <w:rsid w:val="00212EB3"/>
    <w:rsid w:val="00212F06"/>
    <w:rsid w:val="0021344D"/>
    <w:rsid w:val="00213484"/>
    <w:rsid w:val="0021381B"/>
    <w:rsid w:val="002141FD"/>
    <w:rsid w:val="002151A5"/>
    <w:rsid w:val="002175C8"/>
    <w:rsid w:val="00220179"/>
    <w:rsid w:val="002205DE"/>
    <w:rsid w:val="00220885"/>
    <w:rsid w:val="00220AB4"/>
    <w:rsid w:val="00221B31"/>
    <w:rsid w:val="00222545"/>
    <w:rsid w:val="00222E36"/>
    <w:rsid w:val="00223C28"/>
    <w:rsid w:val="00223C3C"/>
    <w:rsid w:val="0022464C"/>
    <w:rsid w:val="00224ABD"/>
    <w:rsid w:val="00225149"/>
    <w:rsid w:val="00225301"/>
    <w:rsid w:val="00225BFD"/>
    <w:rsid w:val="00226ADA"/>
    <w:rsid w:val="00226E42"/>
    <w:rsid w:val="00227841"/>
    <w:rsid w:val="00227BA7"/>
    <w:rsid w:val="0023008D"/>
    <w:rsid w:val="00230B69"/>
    <w:rsid w:val="0023103E"/>
    <w:rsid w:val="002312E2"/>
    <w:rsid w:val="002312E9"/>
    <w:rsid w:val="00231447"/>
    <w:rsid w:val="002317FD"/>
    <w:rsid w:val="002326C4"/>
    <w:rsid w:val="00232886"/>
    <w:rsid w:val="002331C4"/>
    <w:rsid w:val="0023465A"/>
    <w:rsid w:val="0023492A"/>
    <w:rsid w:val="00235903"/>
    <w:rsid w:val="002365BE"/>
    <w:rsid w:val="002365E5"/>
    <w:rsid w:val="00236D70"/>
    <w:rsid w:val="00237759"/>
    <w:rsid w:val="002379C2"/>
    <w:rsid w:val="00237DAF"/>
    <w:rsid w:val="00237F9D"/>
    <w:rsid w:val="00240032"/>
    <w:rsid w:val="00240AAC"/>
    <w:rsid w:val="00240B82"/>
    <w:rsid w:val="00240D96"/>
    <w:rsid w:val="00242179"/>
    <w:rsid w:val="00242182"/>
    <w:rsid w:val="0024225A"/>
    <w:rsid w:val="002426DD"/>
    <w:rsid w:val="00242A0D"/>
    <w:rsid w:val="00242E3E"/>
    <w:rsid w:val="002430D9"/>
    <w:rsid w:val="0024328E"/>
    <w:rsid w:val="00244DB7"/>
    <w:rsid w:val="0024536C"/>
    <w:rsid w:val="00246020"/>
    <w:rsid w:val="002467BE"/>
    <w:rsid w:val="00246F11"/>
    <w:rsid w:val="00247177"/>
    <w:rsid w:val="00247346"/>
    <w:rsid w:val="0024765C"/>
    <w:rsid w:val="0025014A"/>
    <w:rsid w:val="0025054F"/>
    <w:rsid w:val="00251C69"/>
    <w:rsid w:val="00251E03"/>
    <w:rsid w:val="00251EF5"/>
    <w:rsid w:val="00252544"/>
    <w:rsid w:val="0025292D"/>
    <w:rsid w:val="002530EC"/>
    <w:rsid w:val="00253A5E"/>
    <w:rsid w:val="00253AB7"/>
    <w:rsid w:val="00253BAC"/>
    <w:rsid w:val="00253C8F"/>
    <w:rsid w:val="00253CA8"/>
    <w:rsid w:val="00254273"/>
    <w:rsid w:val="00254313"/>
    <w:rsid w:val="00254443"/>
    <w:rsid w:val="002548B2"/>
    <w:rsid w:val="00254A65"/>
    <w:rsid w:val="0025537D"/>
    <w:rsid w:val="00255D89"/>
    <w:rsid w:val="00255EF9"/>
    <w:rsid w:val="0025667C"/>
    <w:rsid w:val="00260454"/>
    <w:rsid w:val="00260EC5"/>
    <w:rsid w:val="00261674"/>
    <w:rsid w:val="002617B0"/>
    <w:rsid w:val="002618A7"/>
    <w:rsid w:val="0026200E"/>
    <w:rsid w:val="00262215"/>
    <w:rsid w:val="002622B8"/>
    <w:rsid w:val="00262C9C"/>
    <w:rsid w:val="00262E0C"/>
    <w:rsid w:val="00263462"/>
    <w:rsid w:val="002638DF"/>
    <w:rsid w:val="002639F3"/>
    <w:rsid w:val="00263C1D"/>
    <w:rsid w:val="00265033"/>
    <w:rsid w:val="002650CC"/>
    <w:rsid w:val="002661BB"/>
    <w:rsid w:val="0026624D"/>
    <w:rsid w:val="00266A6A"/>
    <w:rsid w:val="00266E89"/>
    <w:rsid w:val="00267245"/>
    <w:rsid w:val="002676F3"/>
    <w:rsid w:val="0026777F"/>
    <w:rsid w:val="002704BB"/>
    <w:rsid w:val="00270F38"/>
    <w:rsid w:val="00272844"/>
    <w:rsid w:val="00272C33"/>
    <w:rsid w:val="00272E04"/>
    <w:rsid w:val="00274980"/>
    <w:rsid w:val="00274B52"/>
    <w:rsid w:val="002766A6"/>
    <w:rsid w:val="00276CCA"/>
    <w:rsid w:val="00276E93"/>
    <w:rsid w:val="00277389"/>
    <w:rsid w:val="002773C8"/>
    <w:rsid w:val="002774C5"/>
    <w:rsid w:val="002811F9"/>
    <w:rsid w:val="00281346"/>
    <w:rsid w:val="0028172A"/>
    <w:rsid w:val="002820C1"/>
    <w:rsid w:val="00283081"/>
    <w:rsid w:val="002840D5"/>
    <w:rsid w:val="00284377"/>
    <w:rsid w:val="00285467"/>
    <w:rsid w:val="00285F1F"/>
    <w:rsid w:val="002874F6"/>
    <w:rsid w:val="00287BC0"/>
    <w:rsid w:val="00290CD9"/>
    <w:rsid w:val="00290E99"/>
    <w:rsid w:val="00291DD8"/>
    <w:rsid w:val="00292019"/>
    <w:rsid w:val="0029273E"/>
    <w:rsid w:val="00292A4A"/>
    <w:rsid w:val="00292B83"/>
    <w:rsid w:val="00293804"/>
    <w:rsid w:val="00293928"/>
    <w:rsid w:val="00294143"/>
    <w:rsid w:val="00294880"/>
    <w:rsid w:val="00295563"/>
    <w:rsid w:val="00295EAA"/>
    <w:rsid w:val="00295F1E"/>
    <w:rsid w:val="002970D5"/>
    <w:rsid w:val="00297193"/>
    <w:rsid w:val="00297DE2"/>
    <w:rsid w:val="002A0405"/>
    <w:rsid w:val="002A0807"/>
    <w:rsid w:val="002A0AFB"/>
    <w:rsid w:val="002A0B51"/>
    <w:rsid w:val="002A1478"/>
    <w:rsid w:val="002A1E2E"/>
    <w:rsid w:val="002A3245"/>
    <w:rsid w:val="002A4129"/>
    <w:rsid w:val="002A4EE6"/>
    <w:rsid w:val="002A51E5"/>
    <w:rsid w:val="002A55FA"/>
    <w:rsid w:val="002A59D3"/>
    <w:rsid w:val="002A5F06"/>
    <w:rsid w:val="002A604A"/>
    <w:rsid w:val="002A6AB6"/>
    <w:rsid w:val="002A6C4D"/>
    <w:rsid w:val="002A6D26"/>
    <w:rsid w:val="002A6E9B"/>
    <w:rsid w:val="002A7C4A"/>
    <w:rsid w:val="002B0D5F"/>
    <w:rsid w:val="002B30F0"/>
    <w:rsid w:val="002B3154"/>
    <w:rsid w:val="002B3E4F"/>
    <w:rsid w:val="002B4304"/>
    <w:rsid w:val="002B4C51"/>
    <w:rsid w:val="002B57DD"/>
    <w:rsid w:val="002B5834"/>
    <w:rsid w:val="002B5DE4"/>
    <w:rsid w:val="002B635A"/>
    <w:rsid w:val="002B777B"/>
    <w:rsid w:val="002C037E"/>
    <w:rsid w:val="002C0BF2"/>
    <w:rsid w:val="002C12A3"/>
    <w:rsid w:val="002C27BC"/>
    <w:rsid w:val="002C2AB0"/>
    <w:rsid w:val="002C2F96"/>
    <w:rsid w:val="002C3435"/>
    <w:rsid w:val="002C34C3"/>
    <w:rsid w:val="002C49D7"/>
    <w:rsid w:val="002C4D71"/>
    <w:rsid w:val="002C5696"/>
    <w:rsid w:val="002C5D2B"/>
    <w:rsid w:val="002C6011"/>
    <w:rsid w:val="002C616A"/>
    <w:rsid w:val="002C6776"/>
    <w:rsid w:val="002C7F4D"/>
    <w:rsid w:val="002D0162"/>
    <w:rsid w:val="002D08D1"/>
    <w:rsid w:val="002D0B9F"/>
    <w:rsid w:val="002D12EF"/>
    <w:rsid w:val="002D2322"/>
    <w:rsid w:val="002D2390"/>
    <w:rsid w:val="002D27DE"/>
    <w:rsid w:val="002D2BA1"/>
    <w:rsid w:val="002D2E9A"/>
    <w:rsid w:val="002D38A7"/>
    <w:rsid w:val="002D3BEC"/>
    <w:rsid w:val="002D4597"/>
    <w:rsid w:val="002D46AA"/>
    <w:rsid w:val="002D4769"/>
    <w:rsid w:val="002D4871"/>
    <w:rsid w:val="002D4B72"/>
    <w:rsid w:val="002D5085"/>
    <w:rsid w:val="002D5F08"/>
    <w:rsid w:val="002D68C5"/>
    <w:rsid w:val="002D6A12"/>
    <w:rsid w:val="002D7223"/>
    <w:rsid w:val="002D752A"/>
    <w:rsid w:val="002D78BC"/>
    <w:rsid w:val="002D7944"/>
    <w:rsid w:val="002D79BE"/>
    <w:rsid w:val="002D7A64"/>
    <w:rsid w:val="002D7F79"/>
    <w:rsid w:val="002E0B0D"/>
    <w:rsid w:val="002E114B"/>
    <w:rsid w:val="002E11F4"/>
    <w:rsid w:val="002E19BC"/>
    <w:rsid w:val="002E3506"/>
    <w:rsid w:val="002E403E"/>
    <w:rsid w:val="002E528A"/>
    <w:rsid w:val="002E539F"/>
    <w:rsid w:val="002E5429"/>
    <w:rsid w:val="002E572A"/>
    <w:rsid w:val="002E65A3"/>
    <w:rsid w:val="002E694D"/>
    <w:rsid w:val="002E6A73"/>
    <w:rsid w:val="002E7669"/>
    <w:rsid w:val="002E772E"/>
    <w:rsid w:val="002E77A1"/>
    <w:rsid w:val="002F015D"/>
    <w:rsid w:val="002F0EBD"/>
    <w:rsid w:val="002F1104"/>
    <w:rsid w:val="002F1698"/>
    <w:rsid w:val="002F1A51"/>
    <w:rsid w:val="002F2801"/>
    <w:rsid w:val="002F282A"/>
    <w:rsid w:val="002F2A37"/>
    <w:rsid w:val="002F3D70"/>
    <w:rsid w:val="002F4C0B"/>
    <w:rsid w:val="002F525A"/>
    <w:rsid w:val="002F5422"/>
    <w:rsid w:val="002F5C3C"/>
    <w:rsid w:val="002F5D1A"/>
    <w:rsid w:val="002F6344"/>
    <w:rsid w:val="002F64C4"/>
    <w:rsid w:val="002F68ED"/>
    <w:rsid w:val="002F695D"/>
    <w:rsid w:val="002F7025"/>
    <w:rsid w:val="002F78EF"/>
    <w:rsid w:val="002F7A7C"/>
    <w:rsid w:val="002F7B04"/>
    <w:rsid w:val="00300009"/>
    <w:rsid w:val="00300B16"/>
    <w:rsid w:val="00300C54"/>
    <w:rsid w:val="0030111E"/>
    <w:rsid w:val="003021FF"/>
    <w:rsid w:val="003022DA"/>
    <w:rsid w:val="00302487"/>
    <w:rsid w:val="003024AC"/>
    <w:rsid w:val="00302A05"/>
    <w:rsid w:val="00302B79"/>
    <w:rsid w:val="00302CDC"/>
    <w:rsid w:val="00302E1A"/>
    <w:rsid w:val="003033E0"/>
    <w:rsid w:val="0030349C"/>
    <w:rsid w:val="003036CF"/>
    <w:rsid w:val="0030395F"/>
    <w:rsid w:val="00303E59"/>
    <w:rsid w:val="00304041"/>
    <w:rsid w:val="00304BA1"/>
    <w:rsid w:val="00304E03"/>
    <w:rsid w:val="00304E04"/>
    <w:rsid w:val="00304FF7"/>
    <w:rsid w:val="003050FE"/>
    <w:rsid w:val="003062F9"/>
    <w:rsid w:val="003064BF"/>
    <w:rsid w:val="0030661D"/>
    <w:rsid w:val="0030691A"/>
    <w:rsid w:val="003069F4"/>
    <w:rsid w:val="0030789E"/>
    <w:rsid w:val="003078F1"/>
    <w:rsid w:val="0030793D"/>
    <w:rsid w:val="00307FCC"/>
    <w:rsid w:val="003103B8"/>
    <w:rsid w:val="003112A7"/>
    <w:rsid w:val="00311D09"/>
    <w:rsid w:val="00311E88"/>
    <w:rsid w:val="00312463"/>
    <w:rsid w:val="00312552"/>
    <w:rsid w:val="00312940"/>
    <w:rsid w:val="00313071"/>
    <w:rsid w:val="0031329A"/>
    <w:rsid w:val="00314972"/>
    <w:rsid w:val="003153F5"/>
    <w:rsid w:val="00315821"/>
    <w:rsid w:val="00315AFC"/>
    <w:rsid w:val="00316019"/>
    <w:rsid w:val="00317038"/>
    <w:rsid w:val="0031756F"/>
    <w:rsid w:val="00317AF7"/>
    <w:rsid w:val="003213A7"/>
    <w:rsid w:val="003217B8"/>
    <w:rsid w:val="00321BEF"/>
    <w:rsid w:val="003223A6"/>
    <w:rsid w:val="00322EA3"/>
    <w:rsid w:val="00322EBE"/>
    <w:rsid w:val="00323317"/>
    <w:rsid w:val="00323EA3"/>
    <w:rsid w:val="00323F52"/>
    <w:rsid w:val="00324855"/>
    <w:rsid w:val="00324BED"/>
    <w:rsid w:val="00324D33"/>
    <w:rsid w:val="0032513A"/>
    <w:rsid w:val="00325180"/>
    <w:rsid w:val="003252BE"/>
    <w:rsid w:val="00325509"/>
    <w:rsid w:val="00325BB0"/>
    <w:rsid w:val="00325F45"/>
    <w:rsid w:val="00326889"/>
    <w:rsid w:val="00326BC8"/>
    <w:rsid w:val="00326C9B"/>
    <w:rsid w:val="00326EDA"/>
    <w:rsid w:val="00327659"/>
    <w:rsid w:val="00327B42"/>
    <w:rsid w:val="0033036E"/>
    <w:rsid w:val="003312B7"/>
    <w:rsid w:val="00331799"/>
    <w:rsid w:val="00331CAB"/>
    <w:rsid w:val="00331DD7"/>
    <w:rsid w:val="00332082"/>
    <w:rsid w:val="0033212C"/>
    <w:rsid w:val="003323CC"/>
    <w:rsid w:val="00332617"/>
    <w:rsid w:val="00333238"/>
    <w:rsid w:val="0033547C"/>
    <w:rsid w:val="00335D71"/>
    <w:rsid w:val="0033640A"/>
    <w:rsid w:val="003366FA"/>
    <w:rsid w:val="00336D85"/>
    <w:rsid w:val="003416B7"/>
    <w:rsid w:val="00341FCB"/>
    <w:rsid w:val="00343C11"/>
    <w:rsid w:val="00344440"/>
    <w:rsid w:val="0034552D"/>
    <w:rsid w:val="00346CEF"/>
    <w:rsid w:val="00347954"/>
    <w:rsid w:val="00347AA3"/>
    <w:rsid w:val="00347D8C"/>
    <w:rsid w:val="003508AF"/>
    <w:rsid w:val="003508D2"/>
    <w:rsid w:val="003508F9"/>
    <w:rsid w:val="00350D97"/>
    <w:rsid w:val="00350FF2"/>
    <w:rsid w:val="00351C76"/>
    <w:rsid w:val="003527F8"/>
    <w:rsid w:val="00352E68"/>
    <w:rsid w:val="0035315E"/>
    <w:rsid w:val="00353930"/>
    <w:rsid w:val="003539B5"/>
    <w:rsid w:val="00353D0F"/>
    <w:rsid w:val="00353D76"/>
    <w:rsid w:val="00353E8F"/>
    <w:rsid w:val="00354898"/>
    <w:rsid w:val="00354A31"/>
    <w:rsid w:val="00354E59"/>
    <w:rsid w:val="0035505B"/>
    <w:rsid w:val="00355159"/>
    <w:rsid w:val="0035525F"/>
    <w:rsid w:val="003557A3"/>
    <w:rsid w:val="00355CAF"/>
    <w:rsid w:val="003563F0"/>
    <w:rsid w:val="00356D38"/>
    <w:rsid w:val="00356D6D"/>
    <w:rsid w:val="00357C8F"/>
    <w:rsid w:val="00357EE4"/>
    <w:rsid w:val="00360008"/>
    <w:rsid w:val="00360302"/>
    <w:rsid w:val="003609BC"/>
    <w:rsid w:val="00360B39"/>
    <w:rsid w:val="00361881"/>
    <w:rsid w:val="0036222B"/>
    <w:rsid w:val="00362459"/>
    <w:rsid w:val="0036255E"/>
    <w:rsid w:val="003633FC"/>
    <w:rsid w:val="00363403"/>
    <w:rsid w:val="00363EC9"/>
    <w:rsid w:val="0036409F"/>
    <w:rsid w:val="00364467"/>
    <w:rsid w:val="00365EAD"/>
    <w:rsid w:val="0036600B"/>
    <w:rsid w:val="00366500"/>
    <w:rsid w:val="0037049F"/>
    <w:rsid w:val="003704DD"/>
    <w:rsid w:val="00370656"/>
    <w:rsid w:val="00370A3C"/>
    <w:rsid w:val="00370CBE"/>
    <w:rsid w:val="00371180"/>
    <w:rsid w:val="00371261"/>
    <w:rsid w:val="003715CC"/>
    <w:rsid w:val="003721A4"/>
    <w:rsid w:val="00372376"/>
    <w:rsid w:val="00372F02"/>
    <w:rsid w:val="00373360"/>
    <w:rsid w:val="003733C2"/>
    <w:rsid w:val="00374DE3"/>
    <w:rsid w:val="00374FDE"/>
    <w:rsid w:val="0037555C"/>
    <w:rsid w:val="0037556A"/>
    <w:rsid w:val="00375D7B"/>
    <w:rsid w:val="00375E7E"/>
    <w:rsid w:val="00375FAC"/>
    <w:rsid w:val="00377BB7"/>
    <w:rsid w:val="00377ECC"/>
    <w:rsid w:val="00380AAC"/>
    <w:rsid w:val="00380C25"/>
    <w:rsid w:val="00380FDB"/>
    <w:rsid w:val="0038176F"/>
    <w:rsid w:val="00381C11"/>
    <w:rsid w:val="00381D96"/>
    <w:rsid w:val="00381E3B"/>
    <w:rsid w:val="00381ED7"/>
    <w:rsid w:val="0038220E"/>
    <w:rsid w:val="003823DD"/>
    <w:rsid w:val="0038242B"/>
    <w:rsid w:val="003826BA"/>
    <w:rsid w:val="0038348B"/>
    <w:rsid w:val="003837AD"/>
    <w:rsid w:val="00384583"/>
    <w:rsid w:val="003845ED"/>
    <w:rsid w:val="003846D8"/>
    <w:rsid w:val="0038482C"/>
    <w:rsid w:val="00384CD5"/>
    <w:rsid w:val="0038599E"/>
    <w:rsid w:val="00385C35"/>
    <w:rsid w:val="00385EB6"/>
    <w:rsid w:val="00385F44"/>
    <w:rsid w:val="0038608B"/>
    <w:rsid w:val="00386675"/>
    <w:rsid w:val="003867A2"/>
    <w:rsid w:val="003867B9"/>
    <w:rsid w:val="00387496"/>
    <w:rsid w:val="00387EA7"/>
    <w:rsid w:val="003900E2"/>
    <w:rsid w:val="003907F2"/>
    <w:rsid w:val="00390932"/>
    <w:rsid w:val="00390C5B"/>
    <w:rsid w:val="00390F06"/>
    <w:rsid w:val="00391CCF"/>
    <w:rsid w:val="00391CF3"/>
    <w:rsid w:val="003922A6"/>
    <w:rsid w:val="00392319"/>
    <w:rsid w:val="0039337A"/>
    <w:rsid w:val="003938B5"/>
    <w:rsid w:val="00393A74"/>
    <w:rsid w:val="003948B8"/>
    <w:rsid w:val="003950BE"/>
    <w:rsid w:val="003961DA"/>
    <w:rsid w:val="0039641A"/>
    <w:rsid w:val="003968D4"/>
    <w:rsid w:val="00396BE0"/>
    <w:rsid w:val="00396C2D"/>
    <w:rsid w:val="003A000E"/>
    <w:rsid w:val="003A0078"/>
    <w:rsid w:val="003A05B6"/>
    <w:rsid w:val="003A0DAF"/>
    <w:rsid w:val="003A0DDC"/>
    <w:rsid w:val="003A1DD1"/>
    <w:rsid w:val="003A30E3"/>
    <w:rsid w:val="003A3581"/>
    <w:rsid w:val="003A3BFD"/>
    <w:rsid w:val="003A40D6"/>
    <w:rsid w:val="003A4DC6"/>
    <w:rsid w:val="003A4DD8"/>
    <w:rsid w:val="003A4E24"/>
    <w:rsid w:val="003A4E66"/>
    <w:rsid w:val="003A6BE0"/>
    <w:rsid w:val="003A75E1"/>
    <w:rsid w:val="003A77B7"/>
    <w:rsid w:val="003A78BE"/>
    <w:rsid w:val="003A7990"/>
    <w:rsid w:val="003B02CA"/>
    <w:rsid w:val="003B18C3"/>
    <w:rsid w:val="003B1DB0"/>
    <w:rsid w:val="003B3137"/>
    <w:rsid w:val="003B331A"/>
    <w:rsid w:val="003B395B"/>
    <w:rsid w:val="003B3E6D"/>
    <w:rsid w:val="003B4163"/>
    <w:rsid w:val="003B4363"/>
    <w:rsid w:val="003B5234"/>
    <w:rsid w:val="003B5C03"/>
    <w:rsid w:val="003B5FAF"/>
    <w:rsid w:val="003C00AF"/>
    <w:rsid w:val="003C1DBE"/>
    <w:rsid w:val="003C227B"/>
    <w:rsid w:val="003C2885"/>
    <w:rsid w:val="003C2F2B"/>
    <w:rsid w:val="003C3841"/>
    <w:rsid w:val="003C4638"/>
    <w:rsid w:val="003C48E2"/>
    <w:rsid w:val="003C4A09"/>
    <w:rsid w:val="003C51C3"/>
    <w:rsid w:val="003C574B"/>
    <w:rsid w:val="003C65FA"/>
    <w:rsid w:val="003C6DE8"/>
    <w:rsid w:val="003C77D9"/>
    <w:rsid w:val="003C78A0"/>
    <w:rsid w:val="003C78CA"/>
    <w:rsid w:val="003D01D1"/>
    <w:rsid w:val="003D1490"/>
    <w:rsid w:val="003D1DD2"/>
    <w:rsid w:val="003D1F18"/>
    <w:rsid w:val="003D1F98"/>
    <w:rsid w:val="003D24E4"/>
    <w:rsid w:val="003D27A4"/>
    <w:rsid w:val="003D352A"/>
    <w:rsid w:val="003D42C3"/>
    <w:rsid w:val="003D4357"/>
    <w:rsid w:val="003D462B"/>
    <w:rsid w:val="003D4C26"/>
    <w:rsid w:val="003D4FD8"/>
    <w:rsid w:val="003D51AC"/>
    <w:rsid w:val="003D579E"/>
    <w:rsid w:val="003D5A59"/>
    <w:rsid w:val="003D6A96"/>
    <w:rsid w:val="003D7A50"/>
    <w:rsid w:val="003E04F2"/>
    <w:rsid w:val="003E0787"/>
    <w:rsid w:val="003E151F"/>
    <w:rsid w:val="003E312B"/>
    <w:rsid w:val="003E3B9C"/>
    <w:rsid w:val="003E3E5C"/>
    <w:rsid w:val="003E4056"/>
    <w:rsid w:val="003E4186"/>
    <w:rsid w:val="003E4524"/>
    <w:rsid w:val="003E4819"/>
    <w:rsid w:val="003E4B3F"/>
    <w:rsid w:val="003E4CED"/>
    <w:rsid w:val="003E4E5B"/>
    <w:rsid w:val="003E5C62"/>
    <w:rsid w:val="003E676A"/>
    <w:rsid w:val="003E6B5D"/>
    <w:rsid w:val="003E6D9F"/>
    <w:rsid w:val="003E75FD"/>
    <w:rsid w:val="003E7B60"/>
    <w:rsid w:val="003E7EE1"/>
    <w:rsid w:val="003F0EDF"/>
    <w:rsid w:val="003F1550"/>
    <w:rsid w:val="003F2D35"/>
    <w:rsid w:val="003F3E78"/>
    <w:rsid w:val="003F4503"/>
    <w:rsid w:val="003F45AB"/>
    <w:rsid w:val="003F4A5D"/>
    <w:rsid w:val="003F61FC"/>
    <w:rsid w:val="003F6900"/>
    <w:rsid w:val="003F6C16"/>
    <w:rsid w:val="003F7152"/>
    <w:rsid w:val="003F7482"/>
    <w:rsid w:val="003F77C6"/>
    <w:rsid w:val="0040021A"/>
    <w:rsid w:val="00400AA0"/>
    <w:rsid w:val="00401395"/>
    <w:rsid w:val="00402449"/>
    <w:rsid w:val="00403F6F"/>
    <w:rsid w:val="00404A9C"/>
    <w:rsid w:val="00404ACE"/>
    <w:rsid w:val="00404C17"/>
    <w:rsid w:val="00404FE5"/>
    <w:rsid w:val="004053ED"/>
    <w:rsid w:val="00405CFF"/>
    <w:rsid w:val="004061E1"/>
    <w:rsid w:val="00406379"/>
    <w:rsid w:val="004064BC"/>
    <w:rsid w:val="00407531"/>
    <w:rsid w:val="004100B5"/>
    <w:rsid w:val="004108E7"/>
    <w:rsid w:val="00410996"/>
    <w:rsid w:val="00410A81"/>
    <w:rsid w:val="00410B3B"/>
    <w:rsid w:val="00410DF6"/>
    <w:rsid w:val="00411281"/>
    <w:rsid w:val="004115AD"/>
    <w:rsid w:val="004115AE"/>
    <w:rsid w:val="004115E2"/>
    <w:rsid w:val="004119C9"/>
    <w:rsid w:val="00411CF1"/>
    <w:rsid w:val="00411DAA"/>
    <w:rsid w:val="004126D2"/>
    <w:rsid w:val="004126DE"/>
    <w:rsid w:val="00412DA6"/>
    <w:rsid w:val="00412DF4"/>
    <w:rsid w:val="0041390F"/>
    <w:rsid w:val="0041497C"/>
    <w:rsid w:val="00414D93"/>
    <w:rsid w:val="00414DC3"/>
    <w:rsid w:val="00415B58"/>
    <w:rsid w:val="00416E5D"/>
    <w:rsid w:val="00417474"/>
    <w:rsid w:val="00417D28"/>
    <w:rsid w:val="00420106"/>
    <w:rsid w:val="0042061F"/>
    <w:rsid w:val="004209F4"/>
    <w:rsid w:val="0042138D"/>
    <w:rsid w:val="004219F6"/>
    <w:rsid w:val="00422067"/>
    <w:rsid w:val="004227D8"/>
    <w:rsid w:val="00422C2A"/>
    <w:rsid w:val="00423395"/>
    <w:rsid w:val="00423446"/>
    <w:rsid w:val="00423780"/>
    <w:rsid w:val="00423D58"/>
    <w:rsid w:val="004249C7"/>
    <w:rsid w:val="00424CE2"/>
    <w:rsid w:val="004261D7"/>
    <w:rsid w:val="004264A2"/>
    <w:rsid w:val="004269F6"/>
    <w:rsid w:val="00426D1E"/>
    <w:rsid w:val="004270CC"/>
    <w:rsid w:val="00430638"/>
    <w:rsid w:val="00431503"/>
    <w:rsid w:val="0043154F"/>
    <w:rsid w:val="004315DA"/>
    <w:rsid w:val="00431B2E"/>
    <w:rsid w:val="0043254E"/>
    <w:rsid w:val="00432616"/>
    <w:rsid w:val="00432A3B"/>
    <w:rsid w:val="0043301F"/>
    <w:rsid w:val="004332FC"/>
    <w:rsid w:val="004334EE"/>
    <w:rsid w:val="00433A1B"/>
    <w:rsid w:val="00434F31"/>
    <w:rsid w:val="00435684"/>
    <w:rsid w:val="00435941"/>
    <w:rsid w:val="0043681F"/>
    <w:rsid w:val="004372AB"/>
    <w:rsid w:val="00437C19"/>
    <w:rsid w:val="00441BCB"/>
    <w:rsid w:val="00441FE3"/>
    <w:rsid w:val="00442009"/>
    <w:rsid w:val="00442C2E"/>
    <w:rsid w:val="00443367"/>
    <w:rsid w:val="00443641"/>
    <w:rsid w:val="00443C85"/>
    <w:rsid w:val="004443A6"/>
    <w:rsid w:val="004444C2"/>
    <w:rsid w:val="004446BF"/>
    <w:rsid w:val="00444EEC"/>
    <w:rsid w:val="00445031"/>
    <w:rsid w:val="0044598A"/>
    <w:rsid w:val="00445E8A"/>
    <w:rsid w:val="00446EC0"/>
    <w:rsid w:val="00447FF1"/>
    <w:rsid w:val="004504D2"/>
    <w:rsid w:val="00450D78"/>
    <w:rsid w:val="004516DC"/>
    <w:rsid w:val="004520E4"/>
    <w:rsid w:val="0045255C"/>
    <w:rsid w:val="0045266D"/>
    <w:rsid w:val="00453593"/>
    <w:rsid w:val="00454ACE"/>
    <w:rsid w:val="004559F2"/>
    <w:rsid w:val="0045714C"/>
    <w:rsid w:val="00457AE5"/>
    <w:rsid w:val="00457B25"/>
    <w:rsid w:val="00457FD4"/>
    <w:rsid w:val="004611F6"/>
    <w:rsid w:val="00461BE0"/>
    <w:rsid w:val="00461C7C"/>
    <w:rsid w:val="00461CDB"/>
    <w:rsid w:val="00461D57"/>
    <w:rsid w:val="004624AD"/>
    <w:rsid w:val="0046364B"/>
    <w:rsid w:val="004636D3"/>
    <w:rsid w:val="00463795"/>
    <w:rsid w:val="00463D28"/>
    <w:rsid w:val="00463E17"/>
    <w:rsid w:val="00463F02"/>
    <w:rsid w:val="00463FD3"/>
    <w:rsid w:val="00464FF7"/>
    <w:rsid w:val="00465641"/>
    <w:rsid w:val="004656CB"/>
    <w:rsid w:val="0046598C"/>
    <w:rsid w:val="00465BD8"/>
    <w:rsid w:val="004662CE"/>
    <w:rsid w:val="00467A1A"/>
    <w:rsid w:val="00467EED"/>
    <w:rsid w:val="00467F55"/>
    <w:rsid w:val="00470137"/>
    <w:rsid w:val="004702FD"/>
    <w:rsid w:val="004708B8"/>
    <w:rsid w:val="004710B3"/>
    <w:rsid w:val="00471148"/>
    <w:rsid w:val="00471A8C"/>
    <w:rsid w:val="0047291C"/>
    <w:rsid w:val="004729EA"/>
    <w:rsid w:val="00472C4F"/>
    <w:rsid w:val="00472DF8"/>
    <w:rsid w:val="00473061"/>
    <w:rsid w:val="004732BD"/>
    <w:rsid w:val="00473A4F"/>
    <w:rsid w:val="00473A88"/>
    <w:rsid w:val="00474B3B"/>
    <w:rsid w:val="004750CC"/>
    <w:rsid w:val="004755E0"/>
    <w:rsid w:val="00475A21"/>
    <w:rsid w:val="00475BD7"/>
    <w:rsid w:val="00475F0E"/>
    <w:rsid w:val="00476233"/>
    <w:rsid w:val="0047637F"/>
    <w:rsid w:val="0047685D"/>
    <w:rsid w:val="00476F11"/>
    <w:rsid w:val="0047790A"/>
    <w:rsid w:val="00477C46"/>
    <w:rsid w:val="004810EA"/>
    <w:rsid w:val="004818C2"/>
    <w:rsid w:val="00482050"/>
    <w:rsid w:val="00482186"/>
    <w:rsid w:val="00482287"/>
    <w:rsid w:val="00482C15"/>
    <w:rsid w:val="00482D64"/>
    <w:rsid w:val="0048537C"/>
    <w:rsid w:val="0048537F"/>
    <w:rsid w:val="0048567A"/>
    <w:rsid w:val="00485728"/>
    <w:rsid w:val="00485D63"/>
    <w:rsid w:val="004860F3"/>
    <w:rsid w:val="004865B8"/>
    <w:rsid w:val="00486A94"/>
    <w:rsid w:val="00486BF1"/>
    <w:rsid w:val="00487508"/>
    <w:rsid w:val="00487961"/>
    <w:rsid w:val="004907B6"/>
    <w:rsid w:val="00490962"/>
    <w:rsid w:val="00490A91"/>
    <w:rsid w:val="00490E25"/>
    <w:rsid w:val="00491466"/>
    <w:rsid w:val="00491918"/>
    <w:rsid w:val="0049194D"/>
    <w:rsid w:val="00491C7C"/>
    <w:rsid w:val="00492949"/>
    <w:rsid w:val="00492BC5"/>
    <w:rsid w:val="00492C4E"/>
    <w:rsid w:val="00492D63"/>
    <w:rsid w:val="004945E9"/>
    <w:rsid w:val="00494B83"/>
    <w:rsid w:val="0049513F"/>
    <w:rsid w:val="00495242"/>
    <w:rsid w:val="0049574C"/>
    <w:rsid w:val="00496062"/>
    <w:rsid w:val="004962A3"/>
    <w:rsid w:val="0049785F"/>
    <w:rsid w:val="004A0850"/>
    <w:rsid w:val="004A17D2"/>
    <w:rsid w:val="004A1C47"/>
    <w:rsid w:val="004A1F44"/>
    <w:rsid w:val="004A2098"/>
    <w:rsid w:val="004A243B"/>
    <w:rsid w:val="004A30ED"/>
    <w:rsid w:val="004A329C"/>
    <w:rsid w:val="004A37A2"/>
    <w:rsid w:val="004A443B"/>
    <w:rsid w:val="004A4654"/>
    <w:rsid w:val="004A484D"/>
    <w:rsid w:val="004A4D7D"/>
    <w:rsid w:val="004A52FC"/>
    <w:rsid w:val="004A5A7E"/>
    <w:rsid w:val="004A5B95"/>
    <w:rsid w:val="004A5C0D"/>
    <w:rsid w:val="004A5FF8"/>
    <w:rsid w:val="004A6704"/>
    <w:rsid w:val="004A6D78"/>
    <w:rsid w:val="004B0C7E"/>
    <w:rsid w:val="004B1475"/>
    <w:rsid w:val="004B1A22"/>
    <w:rsid w:val="004B1CA0"/>
    <w:rsid w:val="004B207A"/>
    <w:rsid w:val="004B2833"/>
    <w:rsid w:val="004B33A0"/>
    <w:rsid w:val="004B34FE"/>
    <w:rsid w:val="004B3BA7"/>
    <w:rsid w:val="004B50EA"/>
    <w:rsid w:val="004B51AE"/>
    <w:rsid w:val="004B5211"/>
    <w:rsid w:val="004B581C"/>
    <w:rsid w:val="004B5A1B"/>
    <w:rsid w:val="004B5B14"/>
    <w:rsid w:val="004B5FD3"/>
    <w:rsid w:val="004B646D"/>
    <w:rsid w:val="004B66AD"/>
    <w:rsid w:val="004B6C8F"/>
    <w:rsid w:val="004B6EC1"/>
    <w:rsid w:val="004B7547"/>
    <w:rsid w:val="004B787C"/>
    <w:rsid w:val="004C0197"/>
    <w:rsid w:val="004C0464"/>
    <w:rsid w:val="004C0CD0"/>
    <w:rsid w:val="004C0DC7"/>
    <w:rsid w:val="004C0E9B"/>
    <w:rsid w:val="004C15C2"/>
    <w:rsid w:val="004C205A"/>
    <w:rsid w:val="004C22C7"/>
    <w:rsid w:val="004C28C2"/>
    <w:rsid w:val="004C293D"/>
    <w:rsid w:val="004C2C29"/>
    <w:rsid w:val="004C3019"/>
    <w:rsid w:val="004C304B"/>
    <w:rsid w:val="004C3720"/>
    <w:rsid w:val="004C4836"/>
    <w:rsid w:val="004C4AD6"/>
    <w:rsid w:val="004C5595"/>
    <w:rsid w:val="004C579A"/>
    <w:rsid w:val="004C606E"/>
    <w:rsid w:val="004C63A8"/>
    <w:rsid w:val="004C6A79"/>
    <w:rsid w:val="004C6CE6"/>
    <w:rsid w:val="004C77E8"/>
    <w:rsid w:val="004D0169"/>
    <w:rsid w:val="004D0466"/>
    <w:rsid w:val="004D15B2"/>
    <w:rsid w:val="004D1FDD"/>
    <w:rsid w:val="004D287A"/>
    <w:rsid w:val="004D30F7"/>
    <w:rsid w:val="004D3C75"/>
    <w:rsid w:val="004D440F"/>
    <w:rsid w:val="004D45A1"/>
    <w:rsid w:val="004D465F"/>
    <w:rsid w:val="004D46C1"/>
    <w:rsid w:val="004D47B7"/>
    <w:rsid w:val="004D500E"/>
    <w:rsid w:val="004D5F1C"/>
    <w:rsid w:val="004D5FA4"/>
    <w:rsid w:val="004D63B8"/>
    <w:rsid w:val="004D688D"/>
    <w:rsid w:val="004D6F3F"/>
    <w:rsid w:val="004D7DE7"/>
    <w:rsid w:val="004E01D8"/>
    <w:rsid w:val="004E0EF0"/>
    <w:rsid w:val="004E1229"/>
    <w:rsid w:val="004E1D15"/>
    <w:rsid w:val="004E2ABD"/>
    <w:rsid w:val="004E4035"/>
    <w:rsid w:val="004E4ED0"/>
    <w:rsid w:val="004E51B4"/>
    <w:rsid w:val="004E5267"/>
    <w:rsid w:val="004E5A03"/>
    <w:rsid w:val="004E5C98"/>
    <w:rsid w:val="004E63FB"/>
    <w:rsid w:val="004E67F0"/>
    <w:rsid w:val="004E692F"/>
    <w:rsid w:val="004E6B9D"/>
    <w:rsid w:val="004E6E21"/>
    <w:rsid w:val="004E6E44"/>
    <w:rsid w:val="004E793B"/>
    <w:rsid w:val="004F0477"/>
    <w:rsid w:val="004F2103"/>
    <w:rsid w:val="004F4403"/>
    <w:rsid w:val="004F47AB"/>
    <w:rsid w:val="004F4855"/>
    <w:rsid w:val="004F4957"/>
    <w:rsid w:val="004F49CA"/>
    <w:rsid w:val="004F4BA9"/>
    <w:rsid w:val="004F4D54"/>
    <w:rsid w:val="004F5358"/>
    <w:rsid w:val="004F5375"/>
    <w:rsid w:val="004F5B15"/>
    <w:rsid w:val="004F5D22"/>
    <w:rsid w:val="004F613D"/>
    <w:rsid w:val="005008CD"/>
    <w:rsid w:val="0050114E"/>
    <w:rsid w:val="005016F3"/>
    <w:rsid w:val="0050189F"/>
    <w:rsid w:val="00501982"/>
    <w:rsid w:val="00501CA5"/>
    <w:rsid w:val="005028E8"/>
    <w:rsid w:val="0050307F"/>
    <w:rsid w:val="00503089"/>
    <w:rsid w:val="005032D0"/>
    <w:rsid w:val="00503BC8"/>
    <w:rsid w:val="00503F96"/>
    <w:rsid w:val="005054CB"/>
    <w:rsid w:val="0050578C"/>
    <w:rsid w:val="0050617A"/>
    <w:rsid w:val="005074DB"/>
    <w:rsid w:val="00507995"/>
    <w:rsid w:val="005105C1"/>
    <w:rsid w:val="00510DFA"/>
    <w:rsid w:val="0051118B"/>
    <w:rsid w:val="00511D65"/>
    <w:rsid w:val="00511F7C"/>
    <w:rsid w:val="005121E9"/>
    <w:rsid w:val="00512232"/>
    <w:rsid w:val="005123F8"/>
    <w:rsid w:val="0051269D"/>
    <w:rsid w:val="0051273F"/>
    <w:rsid w:val="005128D4"/>
    <w:rsid w:val="00513487"/>
    <w:rsid w:val="00513B3D"/>
    <w:rsid w:val="00513B67"/>
    <w:rsid w:val="00513EC6"/>
    <w:rsid w:val="005142DB"/>
    <w:rsid w:val="00515B35"/>
    <w:rsid w:val="0051660F"/>
    <w:rsid w:val="005200D2"/>
    <w:rsid w:val="005205E7"/>
    <w:rsid w:val="00520710"/>
    <w:rsid w:val="0052089E"/>
    <w:rsid w:val="0052104B"/>
    <w:rsid w:val="0052179D"/>
    <w:rsid w:val="00521F8C"/>
    <w:rsid w:val="005220D2"/>
    <w:rsid w:val="00522C85"/>
    <w:rsid w:val="0052318E"/>
    <w:rsid w:val="00523252"/>
    <w:rsid w:val="00525265"/>
    <w:rsid w:val="005257E4"/>
    <w:rsid w:val="005261D0"/>
    <w:rsid w:val="005264D4"/>
    <w:rsid w:val="005266B4"/>
    <w:rsid w:val="00526E04"/>
    <w:rsid w:val="00526FE5"/>
    <w:rsid w:val="0052700E"/>
    <w:rsid w:val="0052701F"/>
    <w:rsid w:val="005272FD"/>
    <w:rsid w:val="00527691"/>
    <w:rsid w:val="00527887"/>
    <w:rsid w:val="00527F28"/>
    <w:rsid w:val="005301B8"/>
    <w:rsid w:val="00530638"/>
    <w:rsid w:val="00530CBD"/>
    <w:rsid w:val="005313B1"/>
    <w:rsid w:val="0053217D"/>
    <w:rsid w:val="005325AF"/>
    <w:rsid w:val="0053391C"/>
    <w:rsid w:val="00533980"/>
    <w:rsid w:val="00534838"/>
    <w:rsid w:val="0053487C"/>
    <w:rsid w:val="00534F93"/>
    <w:rsid w:val="005355D0"/>
    <w:rsid w:val="00535EFC"/>
    <w:rsid w:val="00536C50"/>
    <w:rsid w:val="005371C3"/>
    <w:rsid w:val="005371E9"/>
    <w:rsid w:val="00537386"/>
    <w:rsid w:val="00537466"/>
    <w:rsid w:val="0053768D"/>
    <w:rsid w:val="005376CD"/>
    <w:rsid w:val="00540131"/>
    <w:rsid w:val="005424B2"/>
    <w:rsid w:val="0054317C"/>
    <w:rsid w:val="005434BD"/>
    <w:rsid w:val="00544BA8"/>
    <w:rsid w:val="00544F28"/>
    <w:rsid w:val="00545318"/>
    <w:rsid w:val="00545411"/>
    <w:rsid w:val="00545B61"/>
    <w:rsid w:val="00545E9F"/>
    <w:rsid w:val="00546889"/>
    <w:rsid w:val="0054767E"/>
    <w:rsid w:val="005477DF"/>
    <w:rsid w:val="00547906"/>
    <w:rsid w:val="00547F9C"/>
    <w:rsid w:val="00550461"/>
    <w:rsid w:val="005508AA"/>
    <w:rsid w:val="005509C0"/>
    <w:rsid w:val="00550CCB"/>
    <w:rsid w:val="00551167"/>
    <w:rsid w:val="005519F8"/>
    <w:rsid w:val="00551B34"/>
    <w:rsid w:val="00551E77"/>
    <w:rsid w:val="0055293C"/>
    <w:rsid w:val="00553394"/>
    <w:rsid w:val="00554BC5"/>
    <w:rsid w:val="00556274"/>
    <w:rsid w:val="00556633"/>
    <w:rsid w:val="00556785"/>
    <w:rsid w:val="00556B28"/>
    <w:rsid w:val="00556D17"/>
    <w:rsid w:val="00557302"/>
    <w:rsid w:val="00557589"/>
    <w:rsid w:val="00557987"/>
    <w:rsid w:val="00557B11"/>
    <w:rsid w:val="00557B47"/>
    <w:rsid w:val="0056014C"/>
    <w:rsid w:val="0056063C"/>
    <w:rsid w:val="0056080D"/>
    <w:rsid w:val="00560E94"/>
    <w:rsid w:val="00561DDD"/>
    <w:rsid w:val="00562269"/>
    <w:rsid w:val="00562554"/>
    <w:rsid w:val="0056292F"/>
    <w:rsid w:val="00563100"/>
    <w:rsid w:val="0056351B"/>
    <w:rsid w:val="005636AB"/>
    <w:rsid w:val="005642F8"/>
    <w:rsid w:val="00564E3E"/>
    <w:rsid w:val="00565949"/>
    <w:rsid w:val="00565ABB"/>
    <w:rsid w:val="00565EEB"/>
    <w:rsid w:val="005663A5"/>
    <w:rsid w:val="005665D0"/>
    <w:rsid w:val="00567061"/>
    <w:rsid w:val="00567D52"/>
    <w:rsid w:val="00570947"/>
    <w:rsid w:val="00571247"/>
    <w:rsid w:val="005719B8"/>
    <w:rsid w:val="00571F38"/>
    <w:rsid w:val="005722B4"/>
    <w:rsid w:val="005724E8"/>
    <w:rsid w:val="00572B71"/>
    <w:rsid w:val="00572CFE"/>
    <w:rsid w:val="00572DA8"/>
    <w:rsid w:val="00572E61"/>
    <w:rsid w:val="0057335B"/>
    <w:rsid w:val="00573721"/>
    <w:rsid w:val="00573E1E"/>
    <w:rsid w:val="00573FC1"/>
    <w:rsid w:val="005754B5"/>
    <w:rsid w:val="0057698C"/>
    <w:rsid w:val="00576B36"/>
    <w:rsid w:val="00580627"/>
    <w:rsid w:val="0058186C"/>
    <w:rsid w:val="00581F4E"/>
    <w:rsid w:val="005822B9"/>
    <w:rsid w:val="005822F2"/>
    <w:rsid w:val="0058245B"/>
    <w:rsid w:val="00582A62"/>
    <w:rsid w:val="00583AB0"/>
    <w:rsid w:val="00583BD7"/>
    <w:rsid w:val="005846A4"/>
    <w:rsid w:val="00584728"/>
    <w:rsid w:val="00584F04"/>
    <w:rsid w:val="005852D2"/>
    <w:rsid w:val="0058538A"/>
    <w:rsid w:val="005854EA"/>
    <w:rsid w:val="00585776"/>
    <w:rsid w:val="00586601"/>
    <w:rsid w:val="0058699C"/>
    <w:rsid w:val="00586BE0"/>
    <w:rsid w:val="00586FC2"/>
    <w:rsid w:val="0058799D"/>
    <w:rsid w:val="00587A83"/>
    <w:rsid w:val="00590340"/>
    <w:rsid w:val="00591502"/>
    <w:rsid w:val="00591632"/>
    <w:rsid w:val="005922B5"/>
    <w:rsid w:val="005936F1"/>
    <w:rsid w:val="00593CBA"/>
    <w:rsid w:val="00593DDB"/>
    <w:rsid w:val="0059472E"/>
    <w:rsid w:val="00594800"/>
    <w:rsid w:val="00594822"/>
    <w:rsid w:val="00594B56"/>
    <w:rsid w:val="00595484"/>
    <w:rsid w:val="00595B05"/>
    <w:rsid w:val="00595DA5"/>
    <w:rsid w:val="005965C5"/>
    <w:rsid w:val="005966A5"/>
    <w:rsid w:val="00596B96"/>
    <w:rsid w:val="00597FB1"/>
    <w:rsid w:val="005A03C7"/>
    <w:rsid w:val="005A0557"/>
    <w:rsid w:val="005A081A"/>
    <w:rsid w:val="005A1F17"/>
    <w:rsid w:val="005A212F"/>
    <w:rsid w:val="005A218D"/>
    <w:rsid w:val="005A220D"/>
    <w:rsid w:val="005A285F"/>
    <w:rsid w:val="005A2D9B"/>
    <w:rsid w:val="005A37AB"/>
    <w:rsid w:val="005A3908"/>
    <w:rsid w:val="005A3C2E"/>
    <w:rsid w:val="005A4118"/>
    <w:rsid w:val="005A43D8"/>
    <w:rsid w:val="005A45CF"/>
    <w:rsid w:val="005A49F3"/>
    <w:rsid w:val="005A4B8E"/>
    <w:rsid w:val="005A502A"/>
    <w:rsid w:val="005A571E"/>
    <w:rsid w:val="005A5BD5"/>
    <w:rsid w:val="005A5C19"/>
    <w:rsid w:val="005A6622"/>
    <w:rsid w:val="005A6E9A"/>
    <w:rsid w:val="005A73B2"/>
    <w:rsid w:val="005A76DA"/>
    <w:rsid w:val="005B01BA"/>
    <w:rsid w:val="005B176F"/>
    <w:rsid w:val="005B1808"/>
    <w:rsid w:val="005B1A2D"/>
    <w:rsid w:val="005B1FCB"/>
    <w:rsid w:val="005B2AA6"/>
    <w:rsid w:val="005B3C5F"/>
    <w:rsid w:val="005B43B2"/>
    <w:rsid w:val="005B53E7"/>
    <w:rsid w:val="005B69B7"/>
    <w:rsid w:val="005B6FA8"/>
    <w:rsid w:val="005B70A3"/>
    <w:rsid w:val="005B70C9"/>
    <w:rsid w:val="005B7391"/>
    <w:rsid w:val="005B739E"/>
    <w:rsid w:val="005B7536"/>
    <w:rsid w:val="005B76E5"/>
    <w:rsid w:val="005B7978"/>
    <w:rsid w:val="005B7C1E"/>
    <w:rsid w:val="005C13B9"/>
    <w:rsid w:val="005C1491"/>
    <w:rsid w:val="005C16AB"/>
    <w:rsid w:val="005C1A46"/>
    <w:rsid w:val="005C2017"/>
    <w:rsid w:val="005C34BD"/>
    <w:rsid w:val="005C3D58"/>
    <w:rsid w:val="005C3FC8"/>
    <w:rsid w:val="005C61CE"/>
    <w:rsid w:val="005C6634"/>
    <w:rsid w:val="005C7605"/>
    <w:rsid w:val="005C7F89"/>
    <w:rsid w:val="005D15D4"/>
    <w:rsid w:val="005D18D8"/>
    <w:rsid w:val="005D2E67"/>
    <w:rsid w:val="005D3079"/>
    <w:rsid w:val="005D309E"/>
    <w:rsid w:val="005D40BC"/>
    <w:rsid w:val="005D51E7"/>
    <w:rsid w:val="005D5963"/>
    <w:rsid w:val="005D59C5"/>
    <w:rsid w:val="005D7D5F"/>
    <w:rsid w:val="005E07B5"/>
    <w:rsid w:val="005E15FF"/>
    <w:rsid w:val="005E1735"/>
    <w:rsid w:val="005E1802"/>
    <w:rsid w:val="005E1F0E"/>
    <w:rsid w:val="005E298D"/>
    <w:rsid w:val="005E2F64"/>
    <w:rsid w:val="005E3249"/>
    <w:rsid w:val="005E355E"/>
    <w:rsid w:val="005E3E98"/>
    <w:rsid w:val="005E428B"/>
    <w:rsid w:val="005E4996"/>
    <w:rsid w:val="005E50CE"/>
    <w:rsid w:val="005E52DA"/>
    <w:rsid w:val="005E5911"/>
    <w:rsid w:val="005E7203"/>
    <w:rsid w:val="005E7BA8"/>
    <w:rsid w:val="005F0444"/>
    <w:rsid w:val="005F08B4"/>
    <w:rsid w:val="005F0BBB"/>
    <w:rsid w:val="005F10C4"/>
    <w:rsid w:val="005F1D5F"/>
    <w:rsid w:val="005F2A8F"/>
    <w:rsid w:val="005F2F22"/>
    <w:rsid w:val="005F322C"/>
    <w:rsid w:val="005F3CAA"/>
    <w:rsid w:val="005F4471"/>
    <w:rsid w:val="005F5221"/>
    <w:rsid w:val="005F645C"/>
    <w:rsid w:val="005F74FC"/>
    <w:rsid w:val="0060031D"/>
    <w:rsid w:val="00600775"/>
    <w:rsid w:val="006008E8"/>
    <w:rsid w:val="00601FCB"/>
    <w:rsid w:val="00602A6E"/>
    <w:rsid w:val="00602BE7"/>
    <w:rsid w:val="00603DE1"/>
    <w:rsid w:val="0060454F"/>
    <w:rsid w:val="00605413"/>
    <w:rsid w:val="00605465"/>
    <w:rsid w:val="006058BD"/>
    <w:rsid w:val="006059C4"/>
    <w:rsid w:val="006067D2"/>
    <w:rsid w:val="00606D36"/>
    <w:rsid w:val="006072D1"/>
    <w:rsid w:val="006075B0"/>
    <w:rsid w:val="00607667"/>
    <w:rsid w:val="00607F7A"/>
    <w:rsid w:val="00610470"/>
    <w:rsid w:val="00610508"/>
    <w:rsid w:val="00610542"/>
    <w:rsid w:val="006107DC"/>
    <w:rsid w:val="00610B96"/>
    <w:rsid w:val="00610BEE"/>
    <w:rsid w:val="00611B64"/>
    <w:rsid w:val="00611F4D"/>
    <w:rsid w:val="006129B7"/>
    <w:rsid w:val="00612B0A"/>
    <w:rsid w:val="00612B2E"/>
    <w:rsid w:val="00612E99"/>
    <w:rsid w:val="006130DD"/>
    <w:rsid w:val="00613147"/>
    <w:rsid w:val="00613383"/>
    <w:rsid w:val="006134BD"/>
    <w:rsid w:val="00613DAB"/>
    <w:rsid w:val="0061430D"/>
    <w:rsid w:val="0061437F"/>
    <w:rsid w:val="006150FE"/>
    <w:rsid w:val="00615A38"/>
    <w:rsid w:val="00615F92"/>
    <w:rsid w:val="006163D1"/>
    <w:rsid w:val="006167EE"/>
    <w:rsid w:val="006216AD"/>
    <w:rsid w:val="00621C6D"/>
    <w:rsid w:val="00622341"/>
    <w:rsid w:val="00622376"/>
    <w:rsid w:val="006227ED"/>
    <w:rsid w:val="00622B5A"/>
    <w:rsid w:val="00623078"/>
    <w:rsid w:val="006234B1"/>
    <w:rsid w:val="006246CC"/>
    <w:rsid w:val="0062504D"/>
    <w:rsid w:val="00625537"/>
    <w:rsid w:val="006257C6"/>
    <w:rsid w:val="00625FBF"/>
    <w:rsid w:val="00626B32"/>
    <w:rsid w:val="006279AF"/>
    <w:rsid w:val="00630089"/>
    <w:rsid w:val="006300A9"/>
    <w:rsid w:val="006305A6"/>
    <w:rsid w:val="0063151A"/>
    <w:rsid w:val="00631D61"/>
    <w:rsid w:val="00631DE7"/>
    <w:rsid w:val="00632389"/>
    <w:rsid w:val="006325AD"/>
    <w:rsid w:val="0063294A"/>
    <w:rsid w:val="0063327D"/>
    <w:rsid w:val="00633976"/>
    <w:rsid w:val="006340D5"/>
    <w:rsid w:val="006340E1"/>
    <w:rsid w:val="006347E7"/>
    <w:rsid w:val="00634D75"/>
    <w:rsid w:val="00635A82"/>
    <w:rsid w:val="0063682F"/>
    <w:rsid w:val="0063773C"/>
    <w:rsid w:val="00640419"/>
    <w:rsid w:val="006419A4"/>
    <w:rsid w:val="00642623"/>
    <w:rsid w:val="00642D78"/>
    <w:rsid w:val="00642D96"/>
    <w:rsid w:val="006431F8"/>
    <w:rsid w:val="00643E17"/>
    <w:rsid w:val="006443CF"/>
    <w:rsid w:val="0064466F"/>
    <w:rsid w:val="006446AC"/>
    <w:rsid w:val="00644881"/>
    <w:rsid w:val="00644D9C"/>
    <w:rsid w:val="00645092"/>
    <w:rsid w:val="00645AA3"/>
    <w:rsid w:val="006468EE"/>
    <w:rsid w:val="006471F7"/>
    <w:rsid w:val="00647279"/>
    <w:rsid w:val="00650275"/>
    <w:rsid w:val="0065060F"/>
    <w:rsid w:val="00651A5F"/>
    <w:rsid w:val="006520B8"/>
    <w:rsid w:val="006522E0"/>
    <w:rsid w:val="00652342"/>
    <w:rsid w:val="006525E0"/>
    <w:rsid w:val="006532C6"/>
    <w:rsid w:val="00653575"/>
    <w:rsid w:val="0065370C"/>
    <w:rsid w:val="006539B7"/>
    <w:rsid w:val="00654F7A"/>
    <w:rsid w:val="0065580B"/>
    <w:rsid w:val="00655AE0"/>
    <w:rsid w:val="00656162"/>
    <w:rsid w:val="00657365"/>
    <w:rsid w:val="006578A9"/>
    <w:rsid w:val="00657DB6"/>
    <w:rsid w:val="00657EFD"/>
    <w:rsid w:val="0066001A"/>
    <w:rsid w:val="00660A7C"/>
    <w:rsid w:val="00660E7D"/>
    <w:rsid w:val="00660F37"/>
    <w:rsid w:val="00661C78"/>
    <w:rsid w:val="00662819"/>
    <w:rsid w:val="00662825"/>
    <w:rsid w:val="00662C1D"/>
    <w:rsid w:val="00662FF3"/>
    <w:rsid w:val="00663119"/>
    <w:rsid w:val="006633FF"/>
    <w:rsid w:val="006635ED"/>
    <w:rsid w:val="006646E8"/>
    <w:rsid w:val="006647D9"/>
    <w:rsid w:val="00665604"/>
    <w:rsid w:val="0066563A"/>
    <w:rsid w:val="00665DE7"/>
    <w:rsid w:val="0066657F"/>
    <w:rsid w:val="006668A9"/>
    <w:rsid w:val="00666D97"/>
    <w:rsid w:val="0067013B"/>
    <w:rsid w:val="006701EE"/>
    <w:rsid w:val="00670222"/>
    <w:rsid w:val="006712B4"/>
    <w:rsid w:val="006714AE"/>
    <w:rsid w:val="0067151C"/>
    <w:rsid w:val="00671734"/>
    <w:rsid w:val="00671D87"/>
    <w:rsid w:val="006720B2"/>
    <w:rsid w:val="0067343D"/>
    <w:rsid w:val="006747E3"/>
    <w:rsid w:val="0067561C"/>
    <w:rsid w:val="006758C2"/>
    <w:rsid w:val="00675E88"/>
    <w:rsid w:val="006768DF"/>
    <w:rsid w:val="0067719D"/>
    <w:rsid w:val="00677F36"/>
    <w:rsid w:val="00677FAD"/>
    <w:rsid w:val="0068042F"/>
    <w:rsid w:val="00680F1F"/>
    <w:rsid w:val="00681203"/>
    <w:rsid w:val="0068172D"/>
    <w:rsid w:val="0068202B"/>
    <w:rsid w:val="006823E8"/>
    <w:rsid w:val="006826C9"/>
    <w:rsid w:val="00682ACE"/>
    <w:rsid w:val="00683A96"/>
    <w:rsid w:val="00683C00"/>
    <w:rsid w:val="00683F2A"/>
    <w:rsid w:val="00684E5D"/>
    <w:rsid w:val="0068511A"/>
    <w:rsid w:val="00686166"/>
    <w:rsid w:val="00686292"/>
    <w:rsid w:val="0068716A"/>
    <w:rsid w:val="006901AD"/>
    <w:rsid w:val="006904B5"/>
    <w:rsid w:val="00690630"/>
    <w:rsid w:val="00690FC8"/>
    <w:rsid w:val="00691932"/>
    <w:rsid w:val="00691EFA"/>
    <w:rsid w:val="00693C48"/>
    <w:rsid w:val="006942FF"/>
    <w:rsid w:val="00694549"/>
    <w:rsid w:val="006949CC"/>
    <w:rsid w:val="00694A4D"/>
    <w:rsid w:val="006956E4"/>
    <w:rsid w:val="00696702"/>
    <w:rsid w:val="00696E38"/>
    <w:rsid w:val="00697197"/>
    <w:rsid w:val="006979F6"/>
    <w:rsid w:val="006A05DF"/>
    <w:rsid w:val="006A0745"/>
    <w:rsid w:val="006A1138"/>
    <w:rsid w:val="006A1A9A"/>
    <w:rsid w:val="006A2945"/>
    <w:rsid w:val="006A3023"/>
    <w:rsid w:val="006A3400"/>
    <w:rsid w:val="006A39EF"/>
    <w:rsid w:val="006A39FB"/>
    <w:rsid w:val="006A52B0"/>
    <w:rsid w:val="006A6179"/>
    <w:rsid w:val="006A629A"/>
    <w:rsid w:val="006A6B72"/>
    <w:rsid w:val="006A6E55"/>
    <w:rsid w:val="006A7EE2"/>
    <w:rsid w:val="006A7F08"/>
    <w:rsid w:val="006A7F70"/>
    <w:rsid w:val="006A7F79"/>
    <w:rsid w:val="006B16A7"/>
    <w:rsid w:val="006B21A0"/>
    <w:rsid w:val="006B2A5B"/>
    <w:rsid w:val="006B33A0"/>
    <w:rsid w:val="006B36A0"/>
    <w:rsid w:val="006B374E"/>
    <w:rsid w:val="006B3CAB"/>
    <w:rsid w:val="006B3EB5"/>
    <w:rsid w:val="006B4583"/>
    <w:rsid w:val="006B46EF"/>
    <w:rsid w:val="006B50FD"/>
    <w:rsid w:val="006B66BE"/>
    <w:rsid w:val="006B67F9"/>
    <w:rsid w:val="006B68DE"/>
    <w:rsid w:val="006B693C"/>
    <w:rsid w:val="006B6FE0"/>
    <w:rsid w:val="006B7671"/>
    <w:rsid w:val="006B7D2E"/>
    <w:rsid w:val="006C00B3"/>
    <w:rsid w:val="006C0294"/>
    <w:rsid w:val="006C1DFE"/>
    <w:rsid w:val="006C2A15"/>
    <w:rsid w:val="006C2ADB"/>
    <w:rsid w:val="006C35F0"/>
    <w:rsid w:val="006C3B60"/>
    <w:rsid w:val="006C3F62"/>
    <w:rsid w:val="006C428D"/>
    <w:rsid w:val="006C4AC7"/>
    <w:rsid w:val="006C4FCF"/>
    <w:rsid w:val="006C547D"/>
    <w:rsid w:val="006C6191"/>
    <w:rsid w:val="006C680B"/>
    <w:rsid w:val="006C7B41"/>
    <w:rsid w:val="006C7E06"/>
    <w:rsid w:val="006C7E21"/>
    <w:rsid w:val="006D0C49"/>
    <w:rsid w:val="006D10A4"/>
    <w:rsid w:val="006D193B"/>
    <w:rsid w:val="006D284A"/>
    <w:rsid w:val="006D2B96"/>
    <w:rsid w:val="006D3FA3"/>
    <w:rsid w:val="006D4D3E"/>
    <w:rsid w:val="006D551D"/>
    <w:rsid w:val="006D5C2F"/>
    <w:rsid w:val="006D613E"/>
    <w:rsid w:val="006D64EF"/>
    <w:rsid w:val="006D64F9"/>
    <w:rsid w:val="006D75DF"/>
    <w:rsid w:val="006D7C1B"/>
    <w:rsid w:val="006E1736"/>
    <w:rsid w:val="006E1A26"/>
    <w:rsid w:val="006E1E33"/>
    <w:rsid w:val="006E23C3"/>
    <w:rsid w:val="006E283F"/>
    <w:rsid w:val="006E2D34"/>
    <w:rsid w:val="006E4517"/>
    <w:rsid w:val="006E5358"/>
    <w:rsid w:val="006E6808"/>
    <w:rsid w:val="006E7078"/>
    <w:rsid w:val="006E7C81"/>
    <w:rsid w:val="006E7D4A"/>
    <w:rsid w:val="006F05FC"/>
    <w:rsid w:val="006F0947"/>
    <w:rsid w:val="006F1E5A"/>
    <w:rsid w:val="006F2092"/>
    <w:rsid w:val="006F2F34"/>
    <w:rsid w:val="006F334A"/>
    <w:rsid w:val="006F350A"/>
    <w:rsid w:val="006F3897"/>
    <w:rsid w:val="006F3BC8"/>
    <w:rsid w:val="006F3DE1"/>
    <w:rsid w:val="006F410A"/>
    <w:rsid w:val="006F4DE5"/>
    <w:rsid w:val="006F5876"/>
    <w:rsid w:val="006F5AD5"/>
    <w:rsid w:val="006F617C"/>
    <w:rsid w:val="006F6286"/>
    <w:rsid w:val="006F6513"/>
    <w:rsid w:val="006F6C71"/>
    <w:rsid w:val="006F7408"/>
    <w:rsid w:val="006F796A"/>
    <w:rsid w:val="00700A27"/>
    <w:rsid w:val="00700B65"/>
    <w:rsid w:val="00701999"/>
    <w:rsid w:val="00701C56"/>
    <w:rsid w:val="00702187"/>
    <w:rsid w:val="007021A3"/>
    <w:rsid w:val="0070228D"/>
    <w:rsid w:val="0070233B"/>
    <w:rsid w:val="00702A1B"/>
    <w:rsid w:val="00702E2A"/>
    <w:rsid w:val="007032D3"/>
    <w:rsid w:val="007041A2"/>
    <w:rsid w:val="00704413"/>
    <w:rsid w:val="00705703"/>
    <w:rsid w:val="007059C0"/>
    <w:rsid w:val="0070724B"/>
    <w:rsid w:val="007078F4"/>
    <w:rsid w:val="00707EAF"/>
    <w:rsid w:val="00707F57"/>
    <w:rsid w:val="00710036"/>
    <w:rsid w:val="00710048"/>
    <w:rsid w:val="00710F6D"/>
    <w:rsid w:val="00711D00"/>
    <w:rsid w:val="00712AF8"/>
    <w:rsid w:val="00714981"/>
    <w:rsid w:val="00715C05"/>
    <w:rsid w:val="0071614C"/>
    <w:rsid w:val="0071628C"/>
    <w:rsid w:val="0071643C"/>
    <w:rsid w:val="007164DD"/>
    <w:rsid w:val="0071682E"/>
    <w:rsid w:val="00716D87"/>
    <w:rsid w:val="007170F0"/>
    <w:rsid w:val="00717C10"/>
    <w:rsid w:val="00720623"/>
    <w:rsid w:val="007206FB"/>
    <w:rsid w:val="00720767"/>
    <w:rsid w:val="007210BB"/>
    <w:rsid w:val="00721504"/>
    <w:rsid w:val="0072183F"/>
    <w:rsid w:val="0072277D"/>
    <w:rsid w:val="007236F4"/>
    <w:rsid w:val="007250E9"/>
    <w:rsid w:val="0072535B"/>
    <w:rsid w:val="0072547C"/>
    <w:rsid w:val="00725C16"/>
    <w:rsid w:val="00726430"/>
    <w:rsid w:val="007268F3"/>
    <w:rsid w:val="00727856"/>
    <w:rsid w:val="00727E59"/>
    <w:rsid w:val="00727ED8"/>
    <w:rsid w:val="00730B42"/>
    <w:rsid w:val="00730F77"/>
    <w:rsid w:val="007323DD"/>
    <w:rsid w:val="00732657"/>
    <w:rsid w:val="00732DA8"/>
    <w:rsid w:val="007333F0"/>
    <w:rsid w:val="0073414B"/>
    <w:rsid w:val="00734205"/>
    <w:rsid w:val="00734517"/>
    <w:rsid w:val="00734C65"/>
    <w:rsid w:val="00734FB1"/>
    <w:rsid w:val="007358E0"/>
    <w:rsid w:val="0073644E"/>
    <w:rsid w:val="00737618"/>
    <w:rsid w:val="00737D9E"/>
    <w:rsid w:val="007403DB"/>
    <w:rsid w:val="00740BE9"/>
    <w:rsid w:val="007412B6"/>
    <w:rsid w:val="00741BD8"/>
    <w:rsid w:val="00741D6F"/>
    <w:rsid w:val="00742201"/>
    <w:rsid w:val="00742350"/>
    <w:rsid w:val="0074313B"/>
    <w:rsid w:val="0074366F"/>
    <w:rsid w:val="00744F00"/>
    <w:rsid w:val="00745405"/>
    <w:rsid w:val="00745E86"/>
    <w:rsid w:val="00746F32"/>
    <w:rsid w:val="00747E36"/>
    <w:rsid w:val="00750AD6"/>
    <w:rsid w:val="007520B1"/>
    <w:rsid w:val="00752346"/>
    <w:rsid w:val="007529F7"/>
    <w:rsid w:val="00752A4E"/>
    <w:rsid w:val="00752C91"/>
    <w:rsid w:val="0075326C"/>
    <w:rsid w:val="0075328C"/>
    <w:rsid w:val="00753306"/>
    <w:rsid w:val="007536A7"/>
    <w:rsid w:val="00753A44"/>
    <w:rsid w:val="00753A7A"/>
    <w:rsid w:val="00753B7C"/>
    <w:rsid w:val="007544CB"/>
    <w:rsid w:val="00755349"/>
    <w:rsid w:val="00755C8F"/>
    <w:rsid w:val="00755ECA"/>
    <w:rsid w:val="0075613F"/>
    <w:rsid w:val="007568DA"/>
    <w:rsid w:val="0075790B"/>
    <w:rsid w:val="00757DEC"/>
    <w:rsid w:val="00761B04"/>
    <w:rsid w:val="007628DA"/>
    <w:rsid w:val="00762B71"/>
    <w:rsid w:val="00762DB5"/>
    <w:rsid w:val="00762EBC"/>
    <w:rsid w:val="00763A22"/>
    <w:rsid w:val="00764231"/>
    <w:rsid w:val="007649B4"/>
    <w:rsid w:val="00764B35"/>
    <w:rsid w:val="007651F7"/>
    <w:rsid w:val="00765825"/>
    <w:rsid w:val="00765CAA"/>
    <w:rsid w:val="0076621B"/>
    <w:rsid w:val="00767454"/>
    <w:rsid w:val="0077139F"/>
    <w:rsid w:val="00771E47"/>
    <w:rsid w:val="00772D78"/>
    <w:rsid w:val="00773152"/>
    <w:rsid w:val="0077403A"/>
    <w:rsid w:val="0077453D"/>
    <w:rsid w:val="00774698"/>
    <w:rsid w:val="00774FE6"/>
    <w:rsid w:val="007755BA"/>
    <w:rsid w:val="00775C1B"/>
    <w:rsid w:val="00777395"/>
    <w:rsid w:val="007774AE"/>
    <w:rsid w:val="00777D2C"/>
    <w:rsid w:val="0077F43C"/>
    <w:rsid w:val="00780B33"/>
    <w:rsid w:val="00781048"/>
    <w:rsid w:val="0078122B"/>
    <w:rsid w:val="00782819"/>
    <w:rsid w:val="00782A0C"/>
    <w:rsid w:val="007838D0"/>
    <w:rsid w:val="007854CF"/>
    <w:rsid w:val="00785C2D"/>
    <w:rsid w:val="00785D5B"/>
    <w:rsid w:val="00785D7A"/>
    <w:rsid w:val="0078614E"/>
    <w:rsid w:val="00787332"/>
    <w:rsid w:val="007878B2"/>
    <w:rsid w:val="00787E91"/>
    <w:rsid w:val="00790BD4"/>
    <w:rsid w:val="00793AD7"/>
    <w:rsid w:val="00793EFB"/>
    <w:rsid w:val="00794349"/>
    <w:rsid w:val="007949F7"/>
    <w:rsid w:val="00794B88"/>
    <w:rsid w:val="00796424"/>
    <w:rsid w:val="00796894"/>
    <w:rsid w:val="00796D7C"/>
    <w:rsid w:val="00797596"/>
    <w:rsid w:val="007A0038"/>
    <w:rsid w:val="007A0912"/>
    <w:rsid w:val="007A1248"/>
    <w:rsid w:val="007A207C"/>
    <w:rsid w:val="007A276D"/>
    <w:rsid w:val="007A29C5"/>
    <w:rsid w:val="007A2FE3"/>
    <w:rsid w:val="007A369A"/>
    <w:rsid w:val="007A390B"/>
    <w:rsid w:val="007A48AC"/>
    <w:rsid w:val="007A4E02"/>
    <w:rsid w:val="007A4F2C"/>
    <w:rsid w:val="007A5053"/>
    <w:rsid w:val="007A5754"/>
    <w:rsid w:val="007A5F18"/>
    <w:rsid w:val="007A6FB4"/>
    <w:rsid w:val="007A70A6"/>
    <w:rsid w:val="007B0296"/>
    <w:rsid w:val="007B02B5"/>
    <w:rsid w:val="007B05C1"/>
    <w:rsid w:val="007B0EC0"/>
    <w:rsid w:val="007B1622"/>
    <w:rsid w:val="007B2755"/>
    <w:rsid w:val="007B3B02"/>
    <w:rsid w:val="007B3C7D"/>
    <w:rsid w:val="007B44E4"/>
    <w:rsid w:val="007B49D5"/>
    <w:rsid w:val="007B49EC"/>
    <w:rsid w:val="007B5A00"/>
    <w:rsid w:val="007B5E7A"/>
    <w:rsid w:val="007B5F0C"/>
    <w:rsid w:val="007B66CC"/>
    <w:rsid w:val="007B67D6"/>
    <w:rsid w:val="007B6EEB"/>
    <w:rsid w:val="007B70D6"/>
    <w:rsid w:val="007B74EE"/>
    <w:rsid w:val="007C0C03"/>
    <w:rsid w:val="007C1ACE"/>
    <w:rsid w:val="007C1E4F"/>
    <w:rsid w:val="007C20D8"/>
    <w:rsid w:val="007C28E7"/>
    <w:rsid w:val="007C3236"/>
    <w:rsid w:val="007C46BE"/>
    <w:rsid w:val="007C4706"/>
    <w:rsid w:val="007C68F6"/>
    <w:rsid w:val="007C6BC2"/>
    <w:rsid w:val="007C6ED9"/>
    <w:rsid w:val="007C6FD6"/>
    <w:rsid w:val="007C79E9"/>
    <w:rsid w:val="007C7E4C"/>
    <w:rsid w:val="007C7EBA"/>
    <w:rsid w:val="007D126C"/>
    <w:rsid w:val="007D1602"/>
    <w:rsid w:val="007D18CE"/>
    <w:rsid w:val="007D1958"/>
    <w:rsid w:val="007D1EDF"/>
    <w:rsid w:val="007D23DD"/>
    <w:rsid w:val="007D2882"/>
    <w:rsid w:val="007D2D4B"/>
    <w:rsid w:val="007D30BF"/>
    <w:rsid w:val="007D30E3"/>
    <w:rsid w:val="007D35C0"/>
    <w:rsid w:val="007D3A02"/>
    <w:rsid w:val="007D60E9"/>
    <w:rsid w:val="007D7E75"/>
    <w:rsid w:val="007D7FE5"/>
    <w:rsid w:val="007E0882"/>
    <w:rsid w:val="007E0C0B"/>
    <w:rsid w:val="007E116D"/>
    <w:rsid w:val="007E11A0"/>
    <w:rsid w:val="007E2346"/>
    <w:rsid w:val="007E34AE"/>
    <w:rsid w:val="007E36AF"/>
    <w:rsid w:val="007E3EAA"/>
    <w:rsid w:val="007E44F8"/>
    <w:rsid w:val="007E46FE"/>
    <w:rsid w:val="007E485D"/>
    <w:rsid w:val="007E517E"/>
    <w:rsid w:val="007E74DF"/>
    <w:rsid w:val="007E766A"/>
    <w:rsid w:val="007E7CEB"/>
    <w:rsid w:val="007F030E"/>
    <w:rsid w:val="007F0690"/>
    <w:rsid w:val="007F121F"/>
    <w:rsid w:val="007F1B1D"/>
    <w:rsid w:val="007F1C9C"/>
    <w:rsid w:val="007F1D3B"/>
    <w:rsid w:val="007F31DC"/>
    <w:rsid w:val="007F4484"/>
    <w:rsid w:val="007F46F0"/>
    <w:rsid w:val="007F4928"/>
    <w:rsid w:val="007F4A06"/>
    <w:rsid w:val="007F56BD"/>
    <w:rsid w:val="007F583A"/>
    <w:rsid w:val="007F5B86"/>
    <w:rsid w:val="007F5F09"/>
    <w:rsid w:val="007F604F"/>
    <w:rsid w:val="007F6175"/>
    <w:rsid w:val="007F6364"/>
    <w:rsid w:val="007F6961"/>
    <w:rsid w:val="007F7C85"/>
    <w:rsid w:val="007F7CA2"/>
    <w:rsid w:val="00801081"/>
    <w:rsid w:val="00801842"/>
    <w:rsid w:val="00801F61"/>
    <w:rsid w:val="00801FA9"/>
    <w:rsid w:val="00802802"/>
    <w:rsid w:val="008029C6"/>
    <w:rsid w:val="00802E4E"/>
    <w:rsid w:val="00803192"/>
    <w:rsid w:val="00803A5E"/>
    <w:rsid w:val="00803B10"/>
    <w:rsid w:val="0080452D"/>
    <w:rsid w:val="00805690"/>
    <w:rsid w:val="00805C2A"/>
    <w:rsid w:val="00805DBD"/>
    <w:rsid w:val="00805E56"/>
    <w:rsid w:val="00806707"/>
    <w:rsid w:val="00810186"/>
    <w:rsid w:val="00811F01"/>
    <w:rsid w:val="008134A6"/>
    <w:rsid w:val="008135A5"/>
    <w:rsid w:val="0081380F"/>
    <w:rsid w:val="00814874"/>
    <w:rsid w:val="00815648"/>
    <w:rsid w:val="00815BB1"/>
    <w:rsid w:val="00816391"/>
    <w:rsid w:val="0081681B"/>
    <w:rsid w:val="00816F16"/>
    <w:rsid w:val="00817918"/>
    <w:rsid w:val="0082043E"/>
    <w:rsid w:val="008205B0"/>
    <w:rsid w:val="00820D31"/>
    <w:rsid w:val="008213BE"/>
    <w:rsid w:val="00821512"/>
    <w:rsid w:val="0082191D"/>
    <w:rsid w:val="008222D7"/>
    <w:rsid w:val="00822833"/>
    <w:rsid w:val="00823903"/>
    <w:rsid w:val="00823A18"/>
    <w:rsid w:val="00823BE2"/>
    <w:rsid w:val="00823DA8"/>
    <w:rsid w:val="00824178"/>
    <w:rsid w:val="008244DE"/>
    <w:rsid w:val="008249A6"/>
    <w:rsid w:val="00824C41"/>
    <w:rsid w:val="00824DE2"/>
    <w:rsid w:val="00825048"/>
    <w:rsid w:val="00825312"/>
    <w:rsid w:val="008253C1"/>
    <w:rsid w:val="00825DB2"/>
    <w:rsid w:val="00825DB8"/>
    <w:rsid w:val="00826003"/>
    <w:rsid w:val="008260FC"/>
    <w:rsid w:val="0082620B"/>
    <w:rsid w:val="00826ACD"/>
    <w:rsid w:val="00826E6F"/>
    <w:rsid w:val="00826E81"/>
    <w:rsid w:val="00827665"/>
    <w:rsid w:val="008305F6"/>
    <w:rsid w:val="008313BF"/>
    <w:rsid w:val="0083168D"/>
    <w:rsid w:val="008318D7"/>
    <w:rsid w:val="0083220F"/>
    <w:rsid w:val="0083227B"/>
    <w:rsid w:val="00832461"/>
    <w:rsid w:val="008324EC"/>
    <w:rsid w:val="008325E8"/>
    <w:rsid w:val="00833050"/>
    <w:rsid w:val="008336C4"/>
    <w:rsid w:val="008336C7"/>
    <w:rsid w:val="00833882"/>
    <w:rsid w:val="00833B15"/>
    <w:rsid w:val="008342E0"/>
    <w:rsid w:val="00834622"/>
    <w:rsid w:val="008358A0"/>
    <w:rsid w:val="008358E7"/>
    <w:rsid w:val="008362CA"/>
    <w:rsid w:val="00837619"/>
    <w:rsid w:val="008378F5"/>
    <w:rsid w:val="00837BF3"/>
    <w:rsid w:val="00837F7A"/>
    <w:rsid w:val="008400A0"/>
    <w:rsid w:val="00840576"/>
    <w:rsid w:val="0084091E"/>
    <w:rsid w:val="00840B84"/>
    <w:rsid w:val="00840D03"/>
    <w:rsid w:val="00840D3C"/>
    <w:rsid w:val="008414BF"/>
    <w:rsid w:val="00841D4F"/>
    <w:rsid w:val="008423B4"/>
    <w:rsid w:val="00842800"/>
    <w:rsid w:val="00842A60"/>
    <w:rsid w:val="00842A61"/>
    <w:rsid w:val="00843331"/>
    <w:rsid w:val="00843415"/>
    <w:rsid w:val="00844A2C"/>
    <w:rsid w:val="0084641D"/>
    <w:rsid w:val="00847138"/>
    <w:rsid w:val="008479D3"/>
    <w:rsid w:val="00847EA3"/>
    <w:rsid w:val="008500DD"/>
    <w:rsid w:val="00850291"/>
    <w:rsid w:val="00850C20"/>
    <w:rsid w:val="00851468"/>
    <w:rsid w:val="00852686"/>
    <w:rsid w:val="00852A7D"/>
    <w:rsid w:val="00852D86"/>
    <w:rsid w:val="00853958"/>
    <w:rsid w:val="00853BB1"/>
    <w:rsid w:val="0085566A"/>
    <w:rsid w:val="0085595F"/>
    <w:rsid w:val="008559F0"/>
    <w:rsid w:val="00856245"/>
    <w:rsid w:val="00856332"/>
    <w:rsid w:val="008564B8"/>
    <w:rsid w:val="00856FEF"/>
    <w:rsid w:val="00857FEC"/>
    <w:rsid w:val="00860462"/>
    <w:rsid w:val="00860A4E"/>
    <w:rsid w:val="008617E2"/>
    <w:rsid w:val="00862238"/>
    <w:rsid w:val="008627AB"/>
    <w:rsid w:val="008635C3"/>
    <w:rsid w:val="008637DC"/>
    <w:rsid w:val="00863A1F"/>
    <w:rsid w:val="00863CF7"/>
    <w:rsid w:val="008648BB"/>
    <w:rsid w:val="00864B1E"/>
    <w:rsid w:val="00865083"/>
    <w:rsid w:val="008653C0"/>
    <w:rsid w:val="0086560B"/>
    <w:rsid w:val="00866393"/>
    <w:rsid w:val="0086642E"/>
    <w:rsid w:val="00866824"/>
    <w:rsid w:val="00867450"/>
    <w:rsid w:val="0087060B"/>
    <w:rsid w:val="008707C0"/>
    <w:rsid w:val="00870AFB"/>
    <w:rsid w:val="00870D95"/>
    <w:rsid w:val="00870E07"/>
    <w:rsid w:val="008717BD"/>
    <w:rsid w:val="0087181F"/>
    <w:rsid w:val="0087211E"/>
    <w:rsid w:val="00872340"/>
    <w:rsid w:val="0087316A"/>
    <w:rsid w:val="00873231"/>
    <w:rsid w:val="00873CE9"/>
    <w:rsid w:val="00874228"/>
    <w:rsid w:val="00874359"/>
    <w:rsid w:val="0087480A"/>
    <w:rsid w:val="00875434"/>
    <w:rsid w:val="00875705"/>
    <w:rsid w:val="0087587D"/>
    <w:rsid w:val="00877449"/>
    <w:rsid w:val="008774EB"/>
    <w:rsid w:val="0088130D"/>
    <w:rsid w:val="00881E9A"/>
    <w:rsid w:val="00882572"/>
    <w:rsid w:val="008826C3"/>
    <w:rsid w:val="00882E0B"/>
    <w:rsid w:val="00882FD5"/>
    <w:rsid w:val="00883062"/>
    <w:rsid w:val="0088327B"/>
    <w:rsid w:val="00883CE1"/>
    <w:rsid w:val="00883F8A"/>
    <w:rsid w:val="0088414A"/>
    <w:rsid w:val="0088568C"/>
    <w:rsid w:val="0088577B"/>
    <w:rsid w:val="008861AF"/>
    <w:rsid w:val="00886B3C"/>
    <w:rsid w:val="00887585"/>
    <w:rsid w:val="00891031"/>
    <w:rsid w:val="0089144F"/>
    <w:rsid w:val="00891E23"/>
    <w:rsid w:val="008931FB"/>
    <w:rsid w:val="008932FC"/>
    <w:rsid w:val="0089336B"/>
    <w:rsid w:val="0089377D"/>
    <w:rsid w:val="008939EE"/>
    <w:rsid w:val="00893B9A"/>
    <w:rsid w:val="0089541E"/>
    <w:rsid w:val="008954B8"/>
    <w:rsid w:val="008959BA"/>
    <w:rsid w:val="00895A34"/>
    <w:rsid w:val="00896817"/>
    <w:rsid w:val="00897217"/>
    <w:rsid w:val="00897291"/>
    <w:rsid w:val="00897314"/>
    <w:rsid w:val="00897943"/>
    <w:rsid w:val="00897D45"/>
    <w:rsid w:val="008A00B8"/>
    <w:rsid w:val="008A09DC"/>
    <w:rsid w:val="008A09E0"/>
    <w:rsid w:val="008A0CC4"/>
    <w:rsid w:val="008A12D1"/>
    <w:rsid w:val="008A2E6F"/>
    <w:rsid w:val="008A3A64"/>
    <w:rsid w:val="008A3F42"/>
    <w:rsid w:val="008A4130"/>
    <w:rsid w:val="008A466D"/>
    <w:rsid w:val="008A5162"/>
    <w:rsid w:val="008A539F"/>
    <w:rsid w:val="008A5D34"/>
    <w:rsid w:val="008A5E41"/>
    <w:rsid w:val="008A6234"/>
    <w:rsid w:val="008A6570"/>
    <w:rsid w:val="008A7648"/>
    <w:rsid w:val="008A779C"/>
    <w:rsid w:val="008B17A9"/>
    <w:rsid w:val="008B22BA"/>
    <w:rsid w:val="008B401A"/>
    <w:rsid w:val="008B4E5B"/>
    <w:rsid w:val="008B5292"/>
    <w:rsid w:val="008B593B"/>
    <w:rsid w:val="008B5D54"/>
    <w:rsid w:val="008B5F0A"/>
    <w:rsid w:val="008B72D7"/>
    <w:rsid w:val="008B75E7"/>
    <w:rsid w:val="008B7DF1"/>
    <w:rsid w:val="008C0294"/>
    <w:rsid w:val="008C0449"/>
    <w:rsid w:val="008C0F36"/>
    <w:rsid w:val="008C1D72"/>
    <w:rsid w:val="008C21B8"/>
    <w:rsid w:val="008C2BC8"/>
    <w:rsid w:val="008C2D57"/>
    <w:rsid w:val="008C33AF"/>
    <w:rsid w:val="008C5FEE"/>
    <w:rsid w:val="008C65F2"/>
    <w:rsid w:val="008C67A5"/>
    <w:rsid w:val="008C693E"/>
    <w:rsid w:val="008C6C1C"/>
    <w:rsid w:val="008C6F11"/>
    <w:rsid w:val="008C7AE1"/>
    <w:rsid w:val="008D04A5"/>
    <w:rsid w:val="008D0573"/>
    <w:rsid w:val="008D11C9"/>
    <w:rsid w:val="008D123B"/>
    <w:rsid w:val="008D22AC"/>
    <w:rsid w:val="008D2DF4"/>
    <w:rsid w:val="008D32F7"/>
    <w:rsid w:val="008D3956"/>
    <w:rsid w:val="008D3FAC"/>
    <w:rsid w:val="008D5AF0"/>
    <w:rsid w:val="008D71C6"/>
    <w:rsid w:val="008D78C9"/>
    <w:rsid w:val="008E09BA"/>
    <w:rsid w:val="008E0E40"/>
    <w:rsid w:val="008E16BA"/>
    <w:rsid w:val="008E27BE"/>
    <w:rsid w:val="008E3385"/>
    <w:rsid w:val="008E36A3"/>
    <w:rsid w:val="008E3A7D"/>
    <w:rsid w:val="008E3BEB"/>
    <w:rsid w:val="008E3BF7"/>
    <w:rsid w:val="008E410C"/>
    <w:rsid w:val="008E46A9"/>
    <w:rsid w:val="008E4B4C"/>
    <w:rsid w:val="008E4D5B"/>
    <w:rsid w:val="008E55C5"/>
    <w:rsid w:val="008E5CCB"/>
    <w:rsid w:val="008E6CCC"/>
    <w:rsid w:val="008E6CF2"/>
    <w:rsid w:val="008E6FEF"/>
    <w:rsid w:val="008E75A7"/>
    <w:rsid w:val="008F06A6"/>
    <w:rsid w:val="008F0DC2"/>
    <w:rsid w:val="008F0E0A"/>
    <w:rsid w:val="008F11C0"/>
    <w:rsid w:val="008F158E"/>
    <w:rsid w:val="008F1C06"/>
    <w:rsid w:val="008F2066"/>
    <w:rsid w:val="008F32ED"/>
    <w:rsid w:val="008F495E"/>
    <w:rsid w:val="008F4EAD"/>
    <w:rsid w:val="008F4FAF"/>
    <w:rsid w:val="008F511C"/>
    <w:rsid w:val="008F5376"/>
    <w:rsid w:val="008F540E"/>
    <w:rsid w:val="008F59D5"/>
    <w:rsid w:val="008F5DB5"/>
    <w:rsid w:val="008F5DEF"/>
    <w:rsid w:val="008F6E46"/>
    <w:rsid w:val="008F72F0"/>
    <w:rsid w:val="008F76F2"/>
    <w:rsid w:val="008F7C29"/>
    <w:rsid w:val="009007CC"/>
    <w:rsid w:val="00900932"/>
    <w:rsid w:val="009009F9"/>
    <w:rsid w:val="00900B51"/>
    <w:rsid w:val="00900BAE"/>
    <w:rsid w:val="009012CF"/>
    <w:rsid w:val="00901329"/>
    <w:rsid w:val="00901BC8"/>
    <w:rsid w:val="00901D76"/>
    <w:rsid w:val="0090248B"/>
    <w:rsid w:val="00902A78"/>
    <w:rsid w:val="0090509A"/>
    <w:rsid w:val="00905A58"/>
    <w:rsid w:val="00905C5F"/>
    <w:rsid w:val="00905FD8"/>
    <w:rsid w:val="009064EE"/>
    <w:rsid w:val="00906911"/>
    <w:rsid w:val="009069C0"/>
    <w:rsid w:val="00906E74"/>
    <w:rsid w:val="00907560"/>
    <w:rsid w:val="00907CE6"/>
    <w:rsid w:val="00910D22"/>
    <w:rsid w:val="00910F65"/>
    <w:rsid w:val="0091128E"/>
    <w:rsid w:val="00911644"/>
    <w:rsid w:val="00911710"/>
    <w:rsid w:val="00912770"/>
    <w:rsid w:val="00912C7F"/>
    <w:rsid w:val="00913617"/>
    <w:rsid w:val="009141F9"/>
    <w:rsid w:val="009142DD"/>
    <w:rsid w:val="00914405"/>
    <w:rsid w:val="009144FA"/>
    <w:rsid w:val="009147EC"/>
    <w:rsid w:val="00914B45"/>
    <w:rsid w:val="009151B8"/>
    <w:rsid w:val="009154F4"/>
    <w:rsid w:val="00915600"/>
    <w:rsid w:val="009156DD"/>
    <w:rsid w:val="00915FF0"/>
    <w:rsid w:val="00916620"/>
    <w:rsid w:val="009172F0"/>
    <w:rsid w:val="00917335"/>
    <w:rsid w:val="0091742E"/>
    <w:rsid w:val="00920118"/>
    <w:rsid w:val="009201BB"/>
    <w:rsid w:val="0092066B"/>
    <w:rsid w:val="00920DB9"/>
    <w:rsid w:val="00921ADC"/>
    <w:rsid w:val="009222F0"/>
    <w:rsid w:val="00922361"/>
    <w:rsid w:val="009234BF"/>
    <w:rsid w:val="00923EC5"/>
    <w:rsid w:val="00924146"/>
    <w:rsid w:val="009242D8"/>
    <w:rsid w:val="009246E1"/>
    <w:rsid w:val="00924831"/>
    <w:rsid w:val="00924CB5"/>
    <w:rsid w:val="009260BD"/>
    <w:rsid w:val="009264F9"/>
    <w:rsid w:val="009273DD"/>
    <w:rsid w:val="00927455"/>
    <w:rsid w:val="00927F32"/>
    <w:rsid w:val="009303EA"/>
    <w:rsid w:val="00930CAA"/>
    <w:rsid w:val="00930F30"/>
    <w:rsid w:val="009311DA"/>
    <w:rsid w:val="00931C04"/>
    <w:rsid w:val="00932E36"/>
    <w:rsid w:val="00933A6A"/>
    <w:rsid w:val="00935AD4"/>
    <w:rsid w:val="009360AA"/>
    <w:rsid w:val="0093651E"/>
    <w:rsid w:val="00936A97"/>
    <w:rsid w:val="00936E17"/>
    <w:rsid w:val="00936E7A"/>
    <w:rsid w:val="009371C5"/>
    <w:rsid w:val="00940CF1"/>
    <w:rsid w:val="00941365"/>
    <w:rsid w:val="0094194D"/>
    <w:rsid w:val="00941B7F"/>
    <w:rsid w:val="0094266A"/>
    <w:rsid w:val="00943014"/>
    <w:rsid w:val="0094331C"/>
    <w:rsid w:val="00943DB7"/>
    <w:rsid w:val="009454CA"/>
    <w:rsid w:val="00945D94"/>
    <w:rsid w:val="0094615F"/>
    <w:rsid w:val="009467EE"/>
    <w:rsid w:val="009469C5"/>
    <w:rsid w:val="00946C01"/>
    <w:rsid w:val="009478FA"/>
    <w:rsid w:val="00951951"/>
    <w:rsid w:val="009522D3"/>
    <w:rsid w:val="00952FBF"/>
    <w:rsid w:val="00953938"/>
    <w:rsid w:val="00953CF5"/>
    <w:rsid w:val="00953D6D"/>
    <w:rsid w:val="009543A8"/>
    <w:rsid w:val="009543F6"/>
    <w:rsid w:val="00954C1E"/>
    <w:rsid w:val="00954D87"/>
    <w:rsid w:val="00955845"/>
    <w:rsid w:val="009558DA"/>
    <w:rsid w:val="009567E1"/>
    <w:rsid w:val="00956AB4"/>
    <w:rsid w:val="00957922"/>
    <w:rsid w:val="00960008"/>
    <w:rsid w:val="00960B2E"/>
    <w:rsid w:val="009611A4"/>
    <w:rsid w:val="00961AA5"/>
    <w:rsid w:val="00961BD8"/>
    <w:rsid w:val="00961D05"/>
    <w:rsid w:val="00961E01"/>
    <w:rsid w:val="00962F78"/>
    <w:rsid w:val="00963435"/>
    <w:rsid w:val="00963ACB"/>
    <w:rsid w:val="00963B93"/>
    <w:rsid w:val="00963C14"/>
    <w:rsid w:val="00963DDA"/>
    <w:rsid w:val="009640E7"/>
    <w:rsid w:val="00964903"/>
    <w:rsid w:val="00964AC2"/>
    <w:rsid w:val="009672F0"/>
    <w:rsid w:val="00967668"/>
    <w:rsid w:val="00967908"/>
    <w:rsid w:val="00967F58"/>
    <w:rsid w:val="009707E7"/>
    <w:rsid w:val="00970BE6"/>
    <w:rsid w:val="00970DA4"/>
    <w:rsid w:val="00971079"/>
    <w:rsid w:val="00971152"/>
    <w:rsid w:val="009719B6"/>
    <w:rsid w:val="009719ED"/>
    <w:rsid w:val="0097251F"/>
    <w:rsid w:val="0097260F"/>
    <w:rsid w:val="00973941"/>
    <w:rsid w:val="00973C0D"/>
    <w:rsid w:val="0097432B"/>
    <w:rsid w:val="009744D3"/>
    <w:rsid w:val="00974863"/>
    <w:rsid w:val="00975214"/>
    <w:rsid w:val="0097680B"/>
    <w:rsid w:val="00976AE9"/>
    <w:rsid w:val="00976C5C"/>
    <w:rsid w:val="00976D44"/>
    <w:rsid w:val="00977DE8"/>
    <w:rsid w:val="00977FBC"/>
    <w:rsid w:val="0098099D"/>
    <w:rsid w:val="009818ED"/>
    <w:rsid w:val="00983444"/>
    <w:rsid w:val="0098347C"/>
    <w:rsid w:val="00983626"/>
    <w:rsid w:val="00983682"/>
    <w:rsid w:val="009836E4"/>
    <w:rsid w:val="009842E7"/>
    <w:rsid w:val="00984AD5"/>
    <w:rsid w:val="00985645"/>
    <w:rsid w:val="0098591E"/>
    <w:rsid w:val="00985B42"/>
    <w:rsid w:val="00985BDD"/>
    <w:rsid w:val="009864B7"/>
    <w:rsid w:val="00986580"/>
    <w:rsid w:val="00986A0A"/>
    <w:rsid w:val="009876E0"/>
    <w:rsid w:val="00987D6E"/>
    <w:rsid w:val="00990492"/>
    <w:rsid w:val="00991281"/>
    <w:rsid w:val="009917A7"/>
    <w:rsid w:val="00991B2F"/>
    <w:rsid w:val="00991D5D"/>
    <w:rsid w:val="009921DD"/>
    <w:rsid w:val="00992A96"/>
    <w:rsid w:val="00993CAD"/>
    <w:rsid w:val="009945C8"/>
    <w:rsid w:val="0099568B"/>
    <w:rsid w:val="00996FC8"/>
    <w:rsid w:val="009975AD"/>
    <w:rsid w:val="009979C5"/>
    <w:rsid w:val="009A1D08"/>
    <w:rsid w:val="009A2AFF"/>
    <w:rsid w:val="009A2F74"/>
    <w:rsid w:val="009A356F"/>
    <w:rsid w:val="009A440D"/>
    <w:rsid w:val="009A4B4D"/>
    <w:rsid w:val="009A4C64"/>
    <w:rsid w:val="009A4D7F"/>
    <w:rsid w:val="009A56AB"/>
    <w:rsid w:val="009A5811"/>
    <w:rsid w:val="009A5B19"/>
    <w:rsid w:val="009A5C50"/>
    <w:rsid w:val="009A6A48"/>
    <w:rsid w:val="009A6F9A"/>
    <w:rsid w:val="009A7E67"/>
    <w:rsid w:val="009B13FF"/>
    <w:rsid w:val="009B15B3"/>
    <w:rsid w:val="009B1E70"/>
    <w:rsid w:val="009B299D"/>
    <w:rsid w:val="009B32F3"/>
    <w:rsid w:val="009B3618"/>
    <w:rsid w:val="009B38AE"/>
    <w:rsid w:val="009B5B23"/>
    <w:rsid w:val="009B5F5A"/>
    <w:rsid w:val="009B6534"/>
    <w:rsid w:val="009B6708"/>
    <w:rsid w:val="009B675D"/>
    <w:rsid w:val="009B68C8"/>
    <w:rsid w:val="009B6FCF"/>
    <w:rsid w:val="009B7C17"/>
    <w:rsid w:val="009B7F13"/>
    <w:rsid w:val="009C0757"/>
    <w:rsid w:val="009C0929"/>
    <w:rsid w:val="009C1461"/>
    <w:rsid w:val="009C1A14"/>
    <w:rsid w:val="009C1DAF"/>
    <w:rsid w:val="009C2866"/>
    <w:rsid w:val="009C3678"/>
    <w:rsid w:val="009C36C1"/>
    <w:rsid w:val="009C5300"/>
    <w:rsid w:val="009C6534"/>
    <w:rsid w:val="009C6632"/>
    <w:rsid w:val="009C69FC"/>
    <w:rsid w:val="009C6B69"/>
    <w:rsid w:val="009C6E20"/>
    <w:rsid w:val="009C732B"/>
    <w:rsid w:val="009C75E1"/>
    <w:rsid w:val="009C7F1B"/>
    <w:rsid w:val="009D0A52"/>
    <w:rsid w:val="009D12B7"/>
    <w:rsid w:val="009D14E0"/>
    <w:rsid w:val="009D1A56"/>
    <w:rsid w:val="009D1ED0"/>
    <w:rsid w:val="009D2B0D"/>
    <w:rsid w:val="009D4CB6"/>
    <w:rsid w:val="009D512D"/>
    <w:rsid w:val="009D5AF6"/>
    <w:rsid w:val="009D6069"/>
    <w:rsid w:val="009D6379"/>
    <w:rsid w:val="009D6B2C"/>
    <w:rsid w:val="009D711B"/>
    <w:rsid w:val="009E0889"/>
    <w:rsid w:val="009E0CBB"/>
    <w:rsid w:val="009E16ED"/>
    <w:rsid w:val="009E19E5"/>
    <w:rsid w:val="009E1B40"/>
    <w:rsid w:val="009E25BA"/>
    <w:rsid w:val="009E3411"/>
    <w:rsid w:val="009E3868"/>
    <w:rsid w:val="009E3C02"/>
    <w:rsid w:val="009E411E"/>
    <w:rsid w:val="009E5735"/>
    <w:rsid w:val="009E6404"/>
    <w:rsid w:val="009E6CE7"/>
    <w:rsid w:val="009E6D0B"/>
    <w:rsid w:val="009E776E"/>
    <w:rsid w:val="009E79ED"/>
    <w:rsid w:val="009E7C4E"/>
    <w:rsid w:val="009E7F0D"/>
    <w:rsid w:val="009F015C"/>
    <w:rsid w:val="009F04B8"/>
    <w:rsid w:val="009F059B"/>
    <w:rsid w:val="009F0653"/>
    <w:rsid w:val="009F068A"/>
    <w:rsid w:val="009F083C"/>
    <w:rsid w:val="009F0ADB"/>
    <w:rsid w:val="009F1A46"/>
    <w:rsid w:val="009F2949"/>
    <w:rsid w:val="009F2AC5"/>
    <w:rsid w:val="009F2CD3"/>
    <w:rsid w:val="009F3534"/>
    <w:rsid w:val="009F43DB"/>
    <w:rsid w:val="009F4B51"/>
    <w:rsid w:val="009F4CA1"/>
    <w:rsid w:val="009F4FA8"/>
    <w:rsid w:val="009F5320"/>
    <w:rsid w:val="009F5C04"/>
    <w:rsid w:val="009F6110"/>
    <w:rsid w:val="009F6B1D"/>
    <w:rsid w:val="009F6C0E"/>
    <w:rsid w:val="009F7046"/>
    <w:rsid w:val="009F7E0B"/>
    <w:rsid w:val="009F7F6A"/>
    <w:rsid w:val="00A007DC"/>
    <w:rsid w:val="00A00D36"/>
    <w:rsid w:val="00A01398"/>
    <w:rsid w:val="00A0158B"/>
    <w:rsid w:val="00A01F5B"/>
    <w:rsid w:val="00A02071"/>
    <w:rsid w:val="00A024EB"/>
    <w:rsid w:val="00A02F6C"/>
    <w:rsid w:val="00A0327F"/>
    <w:rsid w:val="00A036A7"/>
    <w:rsid w:val="00A057A1"/>
    <w:rsid w:val="00A05B25"/>
    <w:rsid w:val="00A06185"/>
    <w:rsid w:val="00A06F6A"/>
    <w:rsid w:val="00A07089"/>
    <w:rsid w:val="00A100EB"/>
    <w:rsid w:val="00A106A6"/>
    <w:rsid w:val="00A11084"/>
    <w:rsid w:val="00A117A2"/>
    <w:rsid w:val="00A11BFF"/>
    <w:rsid w:val="00A1342A"/>
    <w:rsid w:val="00A13628"/>
    <w:rsid w:val="00A137EB"/>
    <w:rsid w:val="00A13F26"/>
    <w:rsid w:val="00A149F1"/>
    <w:rsid w:val="00A14A1F"/>
    <w:rsid w:val="00A14BA4"/>
    <w:rsid w:val="00A154F2"/>
    <w:rsid w:val="00A155A2"/>
    <w:rsid w:val="00A1582C"/>
    <w:rsid w:val="00A15C07"/>
    <w:rsid w:val="00A15F7A"/>
    <w:rsid w:val="00A1609D"/>
    <w:rsid w:val="00A1636F"/>
    <w:rsid w:val="00A172E6"/>
    <w:rsid w:val="00A173C3"/>
    <w:rsid w:val="00A17989"/>
    <w:rsid w:val="00A17D4F"/>
    <w:rsid w:val="00A209C5"/>
    <w:rsid w:val="00A20A35"/>
    <w:rsid w:val="00A2117B"/>
    <w:rsid w:val="00A21992"/>
    <w:rsid w:val="00A21C2F"/>
    <w:rsid w:val="00A21D16"/>
    <w:rsid w:val="00A21D47"/>
    <w:rsid w:val="00A224CC"/>
    <w:rsid w:val="00A229E2"/>
    <w:rsid w:val="00A23486"/>
    <w:rsid w:val="00A235CA"/>
    <w:rsid w:val="00A2424A"/>
    <w:rsid w:val="00A2520C"/>
    <w:rsid w:val="00A2536E"/>
    <w:rsid w:val="00A254B6"/>
    <w:rsid w:val="00A255FA"/>
    <w:rsid w:val="00A25666"/>
    <w:rsid w:val="00A26005"/>
    <w:rsid w:val="00A26896"/>
    <w:rsid w:val="00A279EE"/>
    <w:rsid w:val="00A27A9D"/>
    <w:rsid w:val="00A27FEB"/>
    <w:rsid w:val="00A302F2"/>
    <w:rsid w:val="00A30BE7"/>
    <w:rsid w:val="00A30EC8"/>
    <w:rsid w:val="00A311C8"/>
    <w:rsid w:val="00A31586"/>
    <w:rsid w:val="00A31DA2"/>
    <w:rsid w:val="00A32193"/>
    <w:rsid w:val="00A34619"/>
    <w:rsid w:val="00A3466B"/>
    <w:rsid w:val="00A3476C"/>
    <w:rsid w:val="00A34FFF"/>
    <w:rsid w:val="00A355D2"/>
    <w:rsid w:val="00A356CA"/>
    <w:rsid w:val="00A356FC"/>
    <w:rsid w:val="00A3571F"/>
    <w:rsid w:val="00A358D5"/>
    <w:rsid w:val="00A35A4B"/>
    <w:rsid w:val="00A35AB7"/>
    <w:rsid w:val="00A3625E"/>
    <w:rsid w:val="00A367F1"/>
    <w:rsid w:val="00A40748"/>
    <w:rsid w:val="00A40E01"/>
    <w:rsid w:val="00A40F44"/>
    <w:rsid w:val="00A40F9A"/>
    <w:rsid w:val="00A411DD"/>
    <w:rsid w:val="00A41979"/>
    <w:rsid w:val="00A41EC0"/>
    <w:rsid w:val="00A426CC"/>
    <w:rsid w:val="00A42B18"/>
    <w:rsid w:val="00A42C05"/>
    <w:rsid w:val="00A4304E"/>
    <w:rsid w:val="00A43951"/>
    <w:rsid w:val="00A43C13"/>
    <w:rsid w:val="00A43F82"/>
    <w:rsid w:val="00A44CBE"/>
    <w:rsid w:val="00A44CDB"/>
    <w:rsid w:val="00A454A9"/>
    <w:rsid w:val="00A45F92"/>
    <w:rsid w:val="00A4663F"/>
    <w:rsid w:val="00A467CA"/>
    <w:rsid w:val="00A479A3"/>
    <w:rsid w:val="00A5003B"/>
    <w:rsid w:val="00A50B17"/>
    <w:rsid w:val="00A51A21"/>
    <w:rsid w:val="00A52126"/>
    <w:rsid w:val="00A52AC4"/>
    <w:rsid w:val="00A52C0D"/>
    <w:rsid w:val="00A52C9D"/>
    <w:rsid w:val="00A53D28"/>
    <w:rsid w:val="00A54064"/>
    <w:rsid w:val="00A543B1"/>
    <w:rsid w:val="00A550DC"/>
    <w:rsid w:val="00A558FC"/>
    <w:rsid w:val="00A55DB8"/>
    <w:rsid w:val="00A568E1"/>
    <w:rsid w:val="00A60181"/>
    <w:rsid w:val="00A61AFE"/>
    <w:rsid w:val="00A62198"/>
    <w:rsid w:val="00A62BBE"/>
    <w:rsid w:val="00A62C6E"/>
    <w:rsid w:val="00A63197"/>
    <w:rsid w:val="00A63654"/>
    <w:rsid w:val="00A63C1F"/>
    <w:rsid w:val="00A64111"/>
    <w:rsid w:val="00A64AE0"/>
    <w:rsid w:val="00A64F3F"/>
    <w:rsid w:val="00A6553D"/>
    <w:rsid w:val="00A6567C"/>
    <w:rsid w:val="00A66FB9"/>
    <w:rsid w:val="00A678DA"/>
    <w:rsid w:val="00A701BE"/>
    <w:rsid w:val="00A70530"/>
    <w:rsid w:val="00A70736"/>
    <w:rsid w:val="00A71B02"/>
    <w:rsid w:val="00A726F7"/>
    <w:rsid w:val="00A733B2"/>
    <w:rsid w:val="00A734CA"/>
    <w:rsid w:val="00A748B8"/>
    <w:rsid w:val="00A74D0E"/>
    <w:rsid w:val="00A75718"/>
    <w:rsid w:val="00A75AD6"/>
    <w:rsid w:val="00A75B53"/>
    <w:rsid w:val="00A7634E"/>
    <w:rsid w:val="00A76811"/>
    <w:rsid w:val="00A76B0E"/>
    <w:rsid w:val="00A7709A"/>
    <w:rsid w:val="00A7717B"/>
    <w:rsid w:val="00A77527"/>
    <w:rsid w:val="00A779DF"/>
    <w:rsid w:val="00A77AE8"/>
    <w:rsid w:val="00A77B00"/>
    <w:rsid w:val="00A8116E"/>
    <w:rsid w:val="00A8121F"/>
    <w:rsid w:val="00A81C50"/>
    <w:rsid w:val="00A81FE4"/>
    <w:rsid w:val="00A83067"/>
    <w:rsid w:val="00A833FA"/>
    <w:rsid w:val="00A840B8"/>
    <w:rsid w:val="00A84479"/>
    <w:rsid w:val="00A8465B"/>
    <w:rsid w:val="00A8490D"/>
    <w:rsid w:val="00A84AF7"/>
    <w:rsid w:val="00A84E31"/>
    <w:rsid w:val="00A853BA"/>
    <w:rsid w:val="00A8551B"/>
    <w:rsid w:val="00A85C87"/>
    <w:rsid w:val="00A863CD"/>
    <w:rsid w:val="00A86451"/>
    <w:rsid w:val="00A86529"/>
    <w:rsid w:val="00A86561"/>
    <w:rsid w:val="00A86B50"/>
    <w:rsid w:val="00A8762A"/>
    <w:rsid w:val="00A8773C"/>
    <w:rsid w:val="00A87AED"/>
    <w:rsid w:val="00A87FAC"/>
    <w:rsid w:val="00A90845"/>
    <w:rsid w:val="00A91667"/>
    <w:rsid w:val="00A917D9"/>
    <w:rsid w:val="00A91B19"/>
    <w:rsid w:val="00A91B4E"/>
    <w:rsid w:val="00A926CB"/>
    <w:rsid w:val="00A92C8C"/>
    <w:rsid w:val="00A92E58"/>
    <w:rsid w:val="00A93263"/>
    <w:rsid w:val="00A9335F"/>
    <w:rsid w:val="00A93A8C"/>
    <w:rsid w:val="00A93D84"/>
    <w:rsid w:val="00A949B5"/>
    <w:rsid w:val="00A94A2A"/>
    <w:rsid w:val="00A94DAE"/>
    <w:rsid w:val="00A94FAD"/>
    <w:rsid w:val="00A95132"/>
    <w:rsid w:val="00A9598A"/>
    <w:rsid w:val="00A9618F"/>
    <w:rsid w:val="00A96B41"/>
    <w:rsid w:val="00A96EA8"/>
    <w:rsid w:val="00A96F11"/>
    <w:rsid w:val="00A976A2"/>
    <w:rsid w:val="00AA0C9D"/>
    <w:rsid w:val="00AA116A"/>
    <w:rsid w:val="00AA18FA"/>
    <w:rsid w:val="00AA1C7D"/>
    <w:rsid w:val="00AA2836"/>
    <w:rsid w:val="00AA39A4"/>
    <w:rsid w:val="00AA4A3F"/>
    <w:rsid w:val="00AA62EC"/>
    <w:rsid w:val="00AA65BE"/>
    <w:rsid w:val="00AA6D24"/>
    <w:rsid w:val="00AA6D34"/>
    <w:rsid w:val="00AA77E5"/>
    <w:rsid w:val="00AA7A7F"/>
    <w:rsid w:val="00AB02F0"/>
    <w:rsid w:val="00AB0951"/>
    <w:rsid w:val="00AB0A5F"/>
    <w:rsid w:val="00AB0CB9"/>
    <w:rsid w:val="00AB13EB"/>
    <w:rsid w:val="00AB1712"/>
    <w:rsid w:val="00AB351E"/>
    <w:rsid w:val="00AB35BD"/>
    <w:rsid w:val="00AB3677"/>
    <w:rsid w:val="00AB3680"/>
    <w:rsid w:val="00AB3715"/>
    <w:rsid w:val="00AB3DDD"/>
    <w:rsid w:val="00AB40C9"/>
    <w:rsid w:val="00AB4159"/>
    <w:rsid w:val="00AB444A"/>
    <w:rsid w:val="00AB4B0D"/>
    <w:rsid w:val="00AB5AE2"/>
    <w:rsid w:val="00AB62FB"/>
    <w:rsid w:val="00AB6523"/>
    <w:rsid w:val="00AB6702"/>
    <w:rsid w:val="00AB75CC"/>
    <w:rsid w:val="00AB7A29"/>
    <w:rsid w:val="00AB7E86"/>
    <w:rsid w:val="00AB7F00"/>
    <w:rsid w:val="00AC05FE"/>
    <w:rsid w:val="00AC08B3"/>
    <w:rsid w:val="00AC0C46"/>
    <w:rsid w:val="00AC0DDD"/>
    <w:rsid w:val="00AC0E03"/>
    <w:rsid w:val="00AC14F2"/>
    <w:rsid w:val="00AC1635"/>
    <w:rsid w:val="00AC2482"/>
    <w:rsid w:val="00AC2E74"/>
    <w:rsid w:val="00AC2FB4"/>
    <w:rsid w:val="00AC3583"/>
    <w:rsid w:val="00AC449B"/>
    <w:rsid w:val="00AC4804"/>
    <w:rsid w:val="00AC50E2"/>
    <w:rsid w:val="00AC52AF"/>
    <w:rsid w:val="00AC56AC"/>
    <w:rsid w:val="00AC5700"/>
    <w:rsid w:val="00AC6608"/>
    <w:rsid w:val="00AC7BFA"/>
    <w:rsid w:val="00AD0069"/>
    <w:rsid w:val="00AD006E"/>
    <w:rsid w:val="00AD12AD"/>
    <w:rsid w:val="00AD15B4"/>
    <w:rsid w:val="00AD176E"/>
    <w:rsid w:val="00AD2007"/>
    <w:rsid w:val="00AD222A"/>
    <w:rsid w:val="00AD23B5"/>
    <w:rsid w:val="00AD2B0D"/>
    <w:rsid w:val="00AD449B"/>
    <w:rsid w:val="00AD47C1"/>
    <w:rsid w:val="00AD4BF3"/>
    <w:rsid w:val="00AD4C6D"/>
    <w:rsid w:val="00AD591E"/>
    <w:rsid w:val="00AD5F17"/>
    <w:rsid w:val="00AD60D9"/>
    <w:rsid w:val="00AD6B99"/>
    <w:rsid w:val="00AD7240"/>
    <w:rsid w:val="00AE0AB3"/>
    <w:rsid w:val="00AE0D1F"/>
    <w:rsid w:val="00AE0F75"/>
    <w:rsid w:val="00AE0F87"/>
    <w:rsid w:val="00AE14D7"/>
    <w:rsid w:val="00AE1A20"/>
    <w:rsid w:val="00AE20E5"/>
    <w:rsid w:val="00AE2537"/>
    <w:rsid w:val="00AE2AE1"/>
    <w:rsid w:val="00AE30A1"/>
    <w:rsid w:val="00AE349B"/>
    <w:rsid w:val="00AE3973"/>
    <w:rsid w:val="00AE3987"/>
    <w:rsid w:val="00AE41FF"/>
    <w:rsid w:val="00AE4296"/>
    <w:rsid w:val="00AE4545"/>
    <w:rsid w:val="00AE4567"/>
    <w:rsid w:val="00AE4E3A"/>
    <w:rsid w:val="00AE7523"/>
    <w:rsid w:val="00AE7766"/>
    <w:rsid w:val="00AE7AFA"/>
    <w:rsid w:val="00AE7D4F"/>
    <w:rsid w:val="00AE7D84"/>
    <w:rsid w:val="00AF088B"/>
    <w:rsid w:val="00AF0938"/>
    <w:rsid w:val="00AF119F"/>
    <w:rsid w:val="00AF16FC"/>
    <w:rsid w:val="00AF24E4"/>
    <w:rsid w:val="00AF298C"/>
    <w:rsid w:val="00AF3517"/>
    <w:rsid w:val="00AF3748"/>
    <w:rsid w:val="00AF39F4"/>
    <w:rsid w:val="00AF4276"/>
    <w:rsid w:val="00AF4E97"/>
    <w:rsid w:val="00AF5446"/>
    <w:rsid w:val="00AF5D6C"/>
    <w:rsid w:val="00AF6A5F"/>
    <w:rsid w:val="00AF70B0"/>
    <w:rsid w:val="00B00F71"/>
    <w:rsid w:val="00B0112E"/>
    <w:rsid w:val="00B02165"/>
    <w:rsid w:val="00B027A7"/>
    <w:rsid w:val="00B0436B"/>
    <w:rsid w:val="00B047AD"/>
    <w:rsid w:val="00B05347"/>
    <w:rsid w:val="00B06AE8"/>
    <w:rsid w:val="00B06FCC"/>
    <w:rsid w:val="00B07611"/>
    <w:rsid w:val="00B07622"/>
    <w:rsid w:val="00B1177E"/>
    <w:rsid w:val="00B11A1F"/>
    <w:rsid w:val="00B11F85"/>
    <w:rsid w:val="00B127D7"/>
    <w:rsid w:val="00B130FF"/>
    <w:rsid w:val="00B1394C"/>
    <w:rsid w:val="00B13F85"/>
    <w:rsid w:val="00B1414C"/>
    <w:rsid w:val="00B1570D"/>
    <w:rsid w:val="00B16119"/>
    <w:rsid w:val="00B1656A"/>
    <w:rsid w:val="00B16C25"/>
    <w:rsid w:val="00B17588"/>
    <w:rsid w:val="00B1775B"/>
    <w:rsid w:val="00B177D8"/>
    <w:rsid w:val="00B177EF"/>
    <w:rsid w:val="00B17879"/>
    <w:rsid w:val="00B17938"/>
    <w:rsid w:val="00B17D52"/>
    <w:rsid w:val="00B20436"/>
    <w:rsid w:val="00B20919"/>
    <w:rsid w:val="00B20C74"/>
    <w:rsid w:val="00B22443"/>
    <w:rsid w:val="00B22E5E"/>
    <w:rsid w:val="00B2300F"/>
    <w:rsid w:val="00B23296"/>
    <w:rsid w:val="00B24172"/>
    <w:rsid w:val="00B2594E"/>
    <w:rsid w:val="00B25CAB"/>
    <w:rsid w:val="00B260A6"/>
    <w:rsid w:val="00B274A9"/>
    <w:rsid w:val="00B27B4B"/>
    <w:rsid w:val="00B27B96"/>
    <w:rsid w:val="00B30618"/>
    <w:rsid w:val="00B31596"/>
    <w:rsid w:val="00B31BEB"/>
    <w:rsid w:val="00B329C1"/>
    <w:rsid w:val="00B32E5E"/>
    <w:rsid w:val="00B331B0"/>
    <w:rsid w:val="00B332F3"/>
    <w:rsid w:val="00B34452"/>
    <w:rsid w:val="00B357C7"/>
    <w:rsid w:val="00B3714B"/>
    <w:rsid w:val="00B374BD"/>
    <w:rsid w:val="00B375ED"/>
    <w:rsid w:val="00B375FC"/>
    <w:rsid w:val="00B378EE"/>
    <w:rsid w:val="00B406A3"/>
    <w:rsid w:val="00B419C1"/>
    <w:rsid w:val="00B42DE9"/>
    <w:rsid w:val="00B43C3C"/>
    <w:rsid w:val="00B442C4"/>
    <w:rsid w:val="00B44BC3"/>
    <w:rsid w:val="00B464A8"/>
    <w:rsid w:val="00B466EF"/>
    <w:rsid w:val="00B46C1F"/>
    <w:rsid w:val="00B46E11"/>
    <w:rsid w:val="00B4767E"/>
    <w:rsid w:val="00B47808"/>
    <w:rsid w:val="00B47C81"/>
    <w:rsid w:val="00B50430"/>
    <w:rsid w:val="00B506A0"/>
    <w:rsid w:val="00B510FE"/>
    <w:rsid w:val="00B51227"/>
    <w:rsid w:val="00B516AA"/>
    <w:rsid w:val="00B516F9"/>
    <w:rsid w:val="00B51BA6"/>
    <w:rsid w:val="00B52730"/>
    <w:rsid w:val="00B527F2"/>
    <w:rsid w:val="00B5287F"/>
    <w:rsid w:val="00B52D33"/>
    <w:rsid w:val="00B52D83"/>
    <w:rsid w:val="00B52EF9"/>
    <w:rsid w:val="00B52F43"/>
    <w:rsid w:val="00B53430"/>
    <w:rsid w:val="00B536AB"/>
    <w:rsid w:val="00B53A39"/>
    <w:rsid w:val="00B53D3A"/>
    <w:rsid w:val="00B54165"/>
    <w:rsid w:val="00B54673"/>
    <w:rsid w:val="00B551A9"/>
    <w:rsid w:val="00B55568"/>
    <w:rsid w:val="00B55646"/>
    <w:rsid w:val="00B5570E"/>
    <w:rsid w:val="00B56160"/>
    <w:rsid w:val="00B56788"/>
    <w:rsid w:val="00B56A7E"/>
    <w:rsid w:val="00B57584"/>
    <w:rsid w:val="00B5797B"/>
    <w:rsid w:val="00B600AB"/>
    <w:rsid w:val="00B604FF"/>
    <w:rsid w:val="00B6051B"/>
    <w:rsid w:val="00B60CB1"/>
    <w:rsid w:val="00B61BCF"/>
    <w:rsid w:val="00B61FA9"/>
    <w:rsid w:val="00B62273"/>
    <w:rsid w:val="00B629CA"/>
    <w:rsid w:val="00B634FD"/>
    <w:rsid w:val="00B64A02"/>
    <w:rsid w:val="00B653E7"/>
    <w:rsid w:val="00B6566D"/>
    <w:rsid w:val="00B662AF"/>
    <w:rsid w:val="00B6668B"/>
    <w:rsid w:val="00B66856"/>
    <w:rsid w:val="00B669D4"/>
    <w:rsid w:val="00B66A42"/>
    <w:rsid w:val="00B67C5E"/>
    <w:rsid w:val="00B70592"/>
    <w:rsid w:val="00B708C5"/>
    <w:rsid w:val="00B71B89"/>
    <w:rsid w:val="00B7242B"/>
    <w:rsid w:val="00B737A3"/>
    <w:rsid w:val="00B73A69"/>
    <w:rsid w:val="00B740AA"/>
    <w:rsid w:val="00B74C7E"/>
    <w:rsid w:val="00B7535C"/>
    <w:rsid w:val="00B75BD7"/>
    <w:rsid w:val="00B77841"/>
    <w:rsid w:val="00B77945"/>
    <w:rsid w:val="00B80079"/>
    <w:rsid w:val="00B8036E"/>
    <w:rsid w:val="00B80688"/>
    <w:rsid w:val="00B82287"/>
    <w:rsid w:val="00B824F3"/>
    <w:rsid w:val="00B824FF"/>
    <w:rsid w:val="00B82E54"/>
    <w:rsid w:val="00B836CB"/>
    <w:rsid w:val="00B83EFA"/>
    <w:rsid w:val="00B8450A"/>
    <w:rsid w:val="00B8451D"/>
    <w:rsid w:val="00B84628"/>
    <w:rsid w:val="00B84631"/>
    <w:rsid w:val="00B846DD"/>
    <w:rsid w:val="00B851DC"/>
    <w:rsid w:val="00B85DC5"/>
    <w:rsid w:val="00B878BF"/>
    <w:rsid w:val="00B9066F"/>
    <w:rsid w:val="00B90B00"/>
    <w:rsid w:val="00B90E32"/>
    <w:rsid w:val="00B91AE6"/>
    <w:rsid w:val="00B91C8F"/>
    <w:rsid w:val="00B92875"/>
    <w:rsid w:val="00B92A92"/>
    <w:rsid w:val="00B93871"/>
    <w:rsid w:val="00B940D8"/>
    <w:rsid w:val="00B94859"/>
    <w:rsid w:val="00B9486D"/>
    <w:rsid w:val="00B9494A"/>
    <w:rsid w:val="00B94C7C"/>
    <w:rsid w:val="00B95171"/>
    <w:rsid w:val="00B952E3"/>
    <w:rsid w:val="00B957E9"/>
    <w:rsid w:val="00B95F66"/>
    <w:rsid w:val="00B962FD"/>
    <w:rsid w:val="00B9674D"/>
    <w:rsid w:val="00B96BB1"/>
    <w:rsid w:val="00B96F70"/>
    <w:rsid w:val="00B97F82"/>
    <w:rsid w:val="00BA02CA"/>
    <w:rsid w:val="00BA1707"/>
    <w:rsid w:val="00BA1EF2"/>
    <w:rsid w:val="00BA298C"/>
    <w:rsid w:val="00BA2B60"/>
    <w:rsid w:val="00BA2D1E"/>
    <w:rsid w:val="00BA48E4"/>
    <w:rsid w:val="00BA4F02"/>
    <w:rsid w:val="00BA5013"/>
    <w:rsid w:val="00BA584C"/>
    <w:rsid w:val="00BA5A6B"/>
    <w:rsid w:val="00BA5CBE"/>
    <w:rsid w:val="00BA6A25"/>
    <w:rsid w:val="00BA767A"/>
    <w:rsid w:val="00BA77AD"/>
    <w:rsid w:val="00BA7A02"/>
    <w:rsid w:val="00BA7BB3"/>
    <w:rsid w:val="00BB03BC"/>
    <w:rsid w:val="00BB0E4C"/>
    <w:rsid w:val="00BB12EF"/>
    <w:rsid w:val="00BB18E7"/>
    <w:rsid w:val="00BB19F6"/>
    <w:rsid w:val="00BB2169"/>
    <w:rsid w:val="00BB270A"/>
    <w:rsid w:val="00BB36EF"/>
    <w:rsid w:val="00BB3CDE"/>
    <w:rsid w:val="00BB45E0"/>
    <w:rsid w:val="00BB4B76"/>
    <w:rsid w:val="00BB4F28"/>
    <w:rsid w:val="00BB51EF"/>
    <w:rsid w:val="00BB5922"/>
    <w:rsid w:val="00BB6248"/>
    <w:rsid w:val="00BB6B05"/>
    <w:rsid w:val="00BB70E4"/>
    <w:rsid w:val="00BB7AFF"/>
    <w:rsid w:val="00BB7C78"/>
    <w:rsid w:val="00BC030C"/>
    <w:rsid w:val="00BC08E8"/>
    <w:rsid w:val="00BC0B12"/>
    <w:rsid w:val="00BC1993"/>
    <w:rsid w:val="00BC1B2D"/>
    <w:rsid w:val="00BC244B"/>
    <w:rsid w:val="00BC26A0"/>
    <w:rsid w:val="00BC2833"/>
    <w:rsid w:val="00BC3429"/>
    <w:rsid w:val="00BC3A17"/>
    <w:rsid w:val="00BC3DAC"/>
    <w:rsid w:val="00BC474A"/>
    <w:rsid w:val="00BC49C1"/>
    <w:rsid w:val="00BC4D51"/>
    <w:rsid w:val="00BC4DC8"/>
    <w:rsid w:val="00BC536E"/>
    <w:rsid w:val="00BC6010"/>
    <w:rsid w:val="00BC63B4"/>
    <w:rsid w:val="00BC6732"/>
    <w:rsid w:val="00BC6847"/>
    <w:rsid w:val="00BC72C4"/>
    <w:rsid w:val="00BD0F12"/>
    <w:rsid w:val="00BD113A"/>
    <w:rsid w:val="00BD182D"/>
    <w:rsid w:val="00BD1CD2"/>
    <w:rsid w:val="00BD1E6A"/>
    <w:rsid w:val="00BD3429"/>
    <w:rsid w:val="00BD3867"/>
    <w:rsid w:val="00BD388C"/>
    <w:rsid w:val="00BD426E"/>
    <w:rsid w:val="00BD4832"/>
    <w:rsid w:val="00BD4BAD"/>
    <w:rsid w:val="00BD5179"/>
    <w:rsid w:val="00BD5A56"/>
    <w:rsid w:val="00BD5AC9"/>
    <w:rsid w:val="00BD5B60"/>
    <w:rsid w:val="00BD610D"/>
    <w:rsid w:val="00BD611D"/>
    <w:rsid w:val="00BD638F"/>
    <w:rsid w:val="00BD6A2B"/>
    <w:rsid w:val="00BD6B55"/>
    <w:rsid w:val="00BD74CC"/>
    <w:rsid w:val="00BD7FBD"/>
    <w:rsid w:val="00BE0D9B"/>
    <w:rsid w:val="00BE0DC9"/>
    <w:rsid w:val="00BE2445"/>
    <w:rsid w:val="00BE27D8"/>
    <w:rsid w:val="00BE32BD"/>
    <w:rsid w:val="00BE3A2B"/>
    <w:rsid w:val="00BE3A46"/>
    <w:rsid w:val="00BE44AB"/>
    <w:rsid w:val="00BE46C3"/>
    <w:rsid w:val="00BE491D"/>
    <w:rsid w:val="00BE4A92"/>
    <w:rsid w:val="00BE4CDD"/>
    <w:rsid w:val="00BE5217"/>
    <w:rsid w:val="00BE531E"/>
    <w:rsid w:val="00BE5F14"/>
    <w:rsid w:val="00BE6380"/>
    <w:rsid w:val="00BE63E6"/>
    <w:rsid w:val="00BE6E84"/>
    <w:rsid w:val="00BE6F60"/>
    <w:rsid w:val="00BE724A"/>
    <w:rsid w:val="00BE7734"/>
    <w:rsid w:val="00BF077E"/>
    <w:rsid w:val="00BF140A"/>
    <w:rsid w:val="00BF16AD"/>
    <w:rsid w:val="00BF18DC"/>
    <w:rsid w:val="00BF2CD4"/>
    <w:rsid w:val="00BF3448"/>
    <w:rsid w:val="00BF3465"/>
    <w:rsid w:val="00BF3566"/>
    <w:rsid w:val="00BF3C02"/>
    <w:rsid w:val="00BF41C8"/>
    <w:rsid w:val="00BF42E7"/>
    <w:rsid w:val="00BF4849"/>
    <w:rsid w:val="00BF48B5"/>
    <w:rsid w:val="00BF4E9E"/>
    <w:rsid w:val="00BF511E"/>
    <w:rsid w:val="00BF60B9"/>
    <w:rsid w:val="00BF721E"/>
    <w:rsid w:val="00BF728F"/>
    <w:rsid w:val="00BF7E90"/>
    <w:rsid w:val="00BF7EC7"/>
    <w:rsid w:val="00C000B8"/>
    <w:rsid w:val="00C00164"/>
    <w:rsid w:val="00C01406"/>
    <w:rsid w:val="00C015D1"/>
    <w:rsid w:val="00C01C94"/>
    <w:rsid w:val="00C01CE9"/>
    <w:rsid w:val="00C0212E"/>
    <w:rsid w:val="00C02330"/>
    <w:rsid w:val="00C0260A"/>
    <w:rsid w:val="00C02783"/>
    <w:rsid w:val="00C03209"/>
    <w:rsid w:val="00C03782"/>
    <w:rsid w:val="00C0379D"/>
    <w:rsid w:val="00C03D30"/>
    <w:rsid w:val="00C03F4A"/>
    <w:rsid w:val="00C04063"/>
    <w:rsid w:val="00C05154"/>
    <w:rsid w:val="00C055BE"/>
    <w:rsid w:val="00C061E7"/>
    <w:rsid w:val="00C078D5"/>
    <w:rsid w:val="00C10845"/>
    <w:rsid w:val="00C10C85"/>
    <w:rsid w:val="00C10E5A"/>
    <w:rsid w:val="00C10FFE"/>
    <w:rsid w:val="00C1224F"/>
    <w:rsid w:val="00C1413B"/>
    <w:rsid w:val="00C150DC"/>
    <w:rsid w:val="00C15EE8"/>
    <w:rsid w:val="00C1605E"/>
    <w:rsid w:val="00C162B6"/>
    <w:rsid w:val="00C1666C"/>
    <w:rsid w:val="00C16709"/>
    <w:rsid w:val="00C171DC"/>
    <w:rsid w:val="00C1765B"/>
    <w:rsid w:val="00C202F7"/>
    <w:rsid w:val="00C20338"/>
    <w:rsid w:val="00C2069E"/>
    <w:rsid w:val="00C213E3"/>
    <w:rsid w:val="00C2187B"/>
    <w:rsid w:val="00C21E1D"/>
    <w:rsid w:val="00C226CA"/>
    <w:rsid w:val="00C22755"/>
    <w:rsid w:val="00C22773"/>
    <w:rsid w:val="00C22CBC"/>
    <w:rsid w:val="00C22EBF"/>
    <w:rsid w:val="00C23238"/>
    <w:rsid w:val="00C232F5"/>
    <w:rsid w:val="00C237F7"/>
    <w:rsid w:val="00C24768"/>
    <w:rsid w:val="00C2571F"/>
    <w:rsid w:val="00C257CC"/>
    <w:rsid w:val="00C27316"/>
    <w:rsid w:val="00C275B6"/>
    <w:rsid w:val="00C30102"/>
    <w:rsid w:val="00C31B4A"/>
    <w:rsid w:val="00C31EFB"/>
    <w:rsid w:val="00C326CA"/>
    <w:rsid w:val="00C337ED"/>
    <w:rsid w:val="00C341B5"/>
    <w:rsid w:val="00C3532A"/>
    <w:rsid w:val="00C358D4"/>
    <w:rsid w:val="00C363E4"/>
    <w:rsid w:val="00C364FD"/>
    <w:rsid w:val="00C368B7"/>
    <w:rsid w:val="00C36B0F"/>
    <w:rsid w:val="00C36F11"/>
    <w:rsid w:val="00C36F26"/>
    <w:rsid w:val="00C377C9"/>
    <w:rsid w:val="00C40387"/>
    <w:rsid w:val="00C40776"/>
    <w:rsid w:val="00C40E6C"/>
    <w:rsid w:val="00C41265"/>
    <w:rsid w:val="00C4134A"/>
    <w:rsid w:val="00C41748"/>
    <w:rsid w:val="00C4276F"/>
    <w:rsid w:val="00C42CE4"/>
    <w:rsid w:val="00C43DB4"/>
    <w:rsid w:val="00C43FBB"/>
    <w:rsid w:val="00C44970"/>
    <w:rsid w:val="00C44C5A"/>
    <w:rsid w:val="00C45780"/>
    <w:rsid w:val="00C473F1"/>
    <w:rsid w:val="00C47AF3"/>
    <w:rsid w:val="00C508DC"/>
    <w:rsid w:val="00C50B10"/>
    <w:rsid w:val="00C5133B"/>
    <w:rsid w:val="00C5144A"/>
    <w:rsid w:val="00C519DD"/>
    <w:rsid w:val="00C51BC3"/>
    <w:rsid w:val="00C51D75"/>
    <w:rsid w:val="00C52549"/>
    <w:rsid w:val="00C52987"/>
    <w:rsid w:val="00C52C52"/>
    <w:rsid w:val="00C5372C"/>
    <w:rsid w:val="00C53D7A"/>
    <w:rsid w:val="00C53DCD"/>
    <w:rsid w:val="00C544C7"/>
    <w:rsid w:val="00C546A0"/>
    <w:rsid w:val="00C54F84"/>
    <w:rsid w:val="00C54FB4"/>
    <w:rsid w:val="00C55DCA"/>
    <w:rsid w:val="00C56630"/>
    <w:rsid w:val="00C56631"/>
    <w:rsid w:val="00C56AF5"/>
    <w:rsid w:val="00C6000F"/>
    <w:rsid w:val="00C60EB5"/>
    <w:rsid w:val="00C6158A"/>
    <w:rsid w:val="00C61888"/>
    <w:rsid w:val="00C61A5E"/>
    <w:rsid w:val="00C61C61"/>
    <w:rsid w:val="00C61C8A"/>
    <w:rsid w:val="00C63B3D"/>
    <w:rsid w:val="00C63D19"/>
    <w:rsid w:val="00C653A2"/>
    <w:rsid w:val="00C65533"/>
    <w:rsid w:val="00C65E96"/>
    <w:rsid w:val="00C66ED9"/>
    <w:rsid w:val="00C72353"/>
    <w:rsid w:val="00C72366"/>
    <w:rsid w:val="00C73E38"/>
    <w:rsid w:val="00C73F8E"/>
    <w:rsid w:val="00C74234"/>
    <w:rsid w:val="00C748C6"/>
    <w:rsid w:val="00C74C17"/>
    <w:rsid w:val="00C75959"/>
    <w:rsid w:val="00C768EF"/>
    <w:rsid w:val="00C7697C"/>
    <w:rsid w:val="00C770C9"/>
    <w:rsid w:val="00C773E5"/>
    <w:rsid w:val="00C779C9"/>
    <w:rsid w:val="00C77E3F"/>
    <w:rsid w:val="00C8004F"/>
    <w:rsid w:val="00C805DC"/>
    <w:rsid w:val="00C80840"/>
    <w:rsid w:val="00C81002"/>
    <w:rsid w:val="00C81ED6"/>
    <w:rsid w:val="00C83173"/>
    <w:rsid w:val="00C83361"/>
    <w:rsid w:val="00C83C6A"/>
    <w:rsid w:val="00C83ED0"/>
    <w:rsid w:val="00C840DD"/>
    <w:rsid w:val="00C8470C"/>
    <w:rsid w:val="00C847CC"/>
    <w:rsid w:val="00C84CD9"/>
    <w:rsid w:val="00C85009"/>
    <w:rsid w:val="00C85D7F"/>
    <w:rsid w:val="00C860AC"/>
    <w:rsid w:val="00C87D65"/>
    <w:rsid w:val="00C904DF"/>
    <w:rsid w:val="00C909DF"/>
    <w:rsid w:val="00C90CEF"/>
    <w:rsid w:val="00C90DC6"/>
    <w:rsid w:val="00C9102B"/>
    <w:rsid w:val="00C91CA8"/>
    <w:rsid w:val="00C92CA8"/>
    <w:rsid w:val="00C93208"/>
    <w:rsid w:val="00C9322A"/>
    <w:rsid w:val="00C932AC"/>
    <w:rsid w:val="00C93335"/>
    <w:rsid w:val="00C93FE6"/>
    <w:rsid w:val="00C9483B"/>
    <w:rsid w:val="00C953FC"/>
    <w:rsid w:val="00C95CFB"/>
    <w:rsid w:val="00C95DB7"/>
    <w:rsid w:val="00C95E4C"/>
    <w:rsid w:val="00C95ECC"/>
    <w:rsid w:val="00C96061"/>
    <w:rsid w:val="00C96BA9"/>
    <w:rsid w:val="00C974D1"/>
    <w:rsid w:val="00C97AD7"/>
    <w:rsid w:val="00C97BE2"/>
    <w:rsid w:val="00CA0065"/>
    <w:rsid w:val="00CA0343"/>
    <w:rsid w:val="00CA0805"/>
    <w:rsid w:val="00CA0F63"/>
    <w:rsid w:val="00CA10AC"/>
    <w:rsid w:val="00CA2012"/>
    <w:rsid w:val="00CA2785"/>
    <w:rsid w:val="00CA2F76"/>
    <w:rsid w:val="00CA3004"/>
    <w:rsid w:val="00CA340F"/>
    <w:rsid w:val="00CA3805"/>
    <w:rsid w:val="00CA40B7"/>
    <w:rsid w:val="00CA416E"/>
    <w:rsid w:val="00CA4FF1"/>
    <w:rsid w:val="00CA569F"/>
    <w:rsid w:val="00CA5CF9"/>
    <w:rsid w:val="00CA5DD3"/>
    <w:rsid w:val="00CA5FAA"/>
    <w:rsid w:val="00CA6B5B"/>
    <w:rsid w:val="00CA6D0B"/>
    <w:rsid w:val="00CA713C"/>
    <w:rsid w:val="00CA7415"/>
    <w:rsid w:val="00CA7973"/>
    <w:rsid w:val="00CA7B49"/>
    <w:rsid w:val="00CB04EE"/>
    <w:rsid w:val="00CB0702"/>
    <w:rsid w:val="00CB071E"/>
    <w:rsid w:val="00CB0E10"/>
    <w:rsid w:val="00CB1056"/>
    <w:rsid w:val="00CB10DB"/>
    <w:rsid w:val="00CB16A3"/>
    <w:rsid w:val="00CB1D76"/>
    <w:rsid w:val="00CB2225"/>
    <w:rsid w:val="00CB24F5"/>
    <w:rsid w:val="00CB2580"/>
    <w:rsid w:val="00CB3565"/>
    <w:rsid w:val="00CB3CCF"/>
    <w:rsid w:val="00CB4541"/>
    <w:rsid w:val="00CB4E50"/>
    <w:rsid w:val="00CB4F12"/>
    <w:rsid w:val="00CB51BA"/>
    <w:rsid w:val="00CB5877"/>
    <w:rsid w:val="00CB5D41"/>
    <w:rsid w:val="00CB6125"/>
    <w:rsid w:val="00CB66BE"/>
    <w:rsid w:val="00CB6796"/>
    <w:rsid w:val="00CC0187"/>
    <w:rsid w:val="00CC0310"/>
    <w:rsid w:val="00CC0451"/>
    <w:rsid w:val="00CC0873"/>
    <w:rsid w:val="00CC0C49"/>
    <w:rsid w:val="00CC1917"/>
    <w:rsid w:val="00CC1BA8"/>
    <w:rsid w:val="00CC1CF9"/>
    <w:rsid w:val="00CC1F70"/>
    <w:rsid w:val="00CC231C"/>
    <w:rsid w:val="00CC2368"/>
    <w:rsid w:val="00CC30B1"/>
    <w:rsid w:val="00CC3667"/>
    <w:rsid w:val="00CC395D"/>
    <w:rsid w:val="00CC4698"/>
    <w:rsid w:val="00CC61AC"/>
    <w:rsid w:val="00CC650C"/>
    <w:rsid w:val="00CC6770"/>
    <w:rsid w:val="00CC76FE"/>
    <w:rsid w:val="00CD04D3"/>
    <w:rsid w:val="00CD0CCE"/>
    <w:rsid w:val="00CD1074"/>
    <w:rsid w:val="00CD1098"/>
    <w:rsid w:val="00CD2945"/>
    <w:rsid w:val="00CD3185"/>
    <w:rsid w:val="00CD3335"/>
    <w:rsid w:val="00CD334B"/>
    <w:rsid w:val="00CD3846"/>
    <w:rsid w:val="00CD3C9C"/>
    <w:rsid w:val="00CD49BE"/>
    <w:rsid w:val="00CD4BD1"/>
    <w:rsid w:val="00CD5B76"/>
    <w:rsid w:val="00CD6914"/>
    <w:rsid w:val="00CD6B65"/>
    <w:rsid w:val="00CE0B75"/>
    <w:rsid w:val="00CE1857"/>
    <w:rsid w:val="00CE21FD"/>
    <w:rsid w:val="00CE2A59"/>
    <w:rsid w:val="00CE31D9"/>
    <w:rsid w:val="00CE32D7"/>
    <w:rsid w:val="00CE34C4"/>
    <w:rsid w:val="00CE37F1"/>
    <w:rsid w:val="00CE4EBB"/>
    <w:rsid w:val="00CE614D"/>
    <w:rsid w:val="00CE63AF"/>
    <w:rsid w:val="00CE643E"/>
    <w:rsid w:val="00CE661E"/>
    <w:rsid w:val="00CE6CC6"/>
    <w:rsid w:val="00CE71BB"/>
    <w:rsid w:val="00CE7325"/>
    <w:rsid w:val="00CE7B3F"/>
    <w:rsid w:val="00CE7E03"/>
    <w:rsid w:val="00CF03B9"/>
    <w:rsid w:val="00CF068A"/>
    <w:rsid w:val="00CF124F"/>
    <w:rsid w:val="00CF12FD"/>
    <w:rsid w:val="00CF1B19"/>
    <w:rsid w:val="00CF2016"/>
    <w:rsid w:val="00CF2374"/>
    <w:rsid w:val="00CF2DC4"/>
    <w:rsid w:val="00CF3470"/>
    <w:rsid w:val="00CF35E3"/>
    <w:rsid w:val="00CF4C2B"/>
    <w:rsid w:val="00CF4CF5"/>
    <w:rsid w:val="00CF570B"/>
    <w:rsid w:val="00CF5DB4"/>
    <w:rsid w:val="00CF6A64"/>
    <w:rsid w:val="00CF6A7A"/>
    <w:rsid w:val="00CF6DC0"/>
    <w:rsid w:val="00CF6EB9"/>
    <w:rsid w:val="00CF7827"/>
    <w:rsid w:val="00CF79B0"/>
    <w:rsid w:val="00D001C1"/>
    <w:rsid w:val="00D0064C"/>
    <w:rsid w:val="00D00669"/>
    <w:rsid w:val="00D00C45"/>
    <w:rsid w:val="00D00D1C"/>
    <w:rsid w:val="00D01205"/>
    <w:rsid w:val="00D014EA"/>
    <w:rsid w:val="00D025A7"/>
    <w:rsid w:val="00D02854"/>
    <w:rsid w:val="00D02D86"/>
    <w:rsid w:val="00D03570"/>
    <w:rsid w:val="00D03824"/>
    <w:rsid w:val="00D03871"/>
    <w:rsid w:val="00D03ABC"/>
    <w:rsid w:val="00D03E36"/>
    <w:rsid w:val="00D0438E"/>
    <w:rsid w:val="00D04ECC"/>
    <w:rsid w:val="00D0588E"/>
    <w:rsid w:val="00D0600D"/>
    <w:rsid w:val="00D06B19"/>
    <w:rsid w:val="00D07127"/>
    <w:rsid w:val="00D07F4F"/>
    <w:rsid w:val="00D10859"/>
    <w:rsid w:val="00D1093D"/>
    <w:rsid w:val="00D116E0"/>
    <w:rsid w:val="00D11E27"/>
    <w:rsid w:val="00D11F08"/>
    <w:rsid w:val="00D11F0F"/>
    <w:rsid w:val="00D11F61"/>
    <w:rsid w:val="00D11FBB"/>
    <w:rsid w:val="00D1246C"/>
    <w:rsid w:val="00D12A10"/>
    <w:rsid w:val="00D12DBF"/>
    <w:rsid w:val="00D13419"/>
    <w:rsid w:val="00D1430B"/>
    <w:rsid w:val="00D144CA"/>
    <w:rsid w:val="00D1451B"/>
    <w:rsid w:val="00D14982"/>
    <w:rsid w:val="00D14D36"/>
    <w:rsid w:val="00D14D92"/>
    <w:rsid w:val="00D159E4"/>
    <w:rsid w:val="00D1726C"/>
    <w:rsid w:val="00D20A38"/>
    <w:rsid w:val="00D21571"/>
    <w:rsid w:val="00D22326"/>
    <w:rsid w:val="00D22CD0"/>
    <w:rsid w:val="00D22F45"/>
    <w:rsid w:val="00D23CBC"/>
    <w:rsid w:val="00D24381"/>
    <w:rsid w:val="00D244C4"/>
    <w:rsid w:val="00D2492F"/>
    <w:rsid w:val="00D24EBD"/>
    <w:rsid w:val="00D24EC3"/>
    <w:rsid w:val="00D252FD"/>
    <w:rsid w:val="00D25BD8"/>
    <w:rsid w:val="00D26413"/>
    <w:rsid w:val="00D26CE4"/>
    <w:rsid w:val="00D26E55"/>
    <w:rsid w:val="00D26F4C"/>
    <w:rsid w:val="00D271EB"/>
    <w:rsid w:val="00D2750F"/>
    <w:rsid w:val="00D27A0B"/>
    <w:rsid w:val="00D27F29"/>
    <w:rsid w:val="00D30DC5"/>
    <w:rsid w:val="00D326DE"/>
    <w:rsid w:val="00D335DD"/>
    <w:rsid w:val="00D347D2"/>
    <w:rsid w:val="00D349C0"/>
    <w:rsid w:val="00D34B6A"/>
    <w:rsid w:val="00D352C2"/>
    <w:rsid w:val="00D3532A"/>
    <w:rsid w:val="00D3586B"/>
    <w:rsid w:val="00D35B69"/>
    <w:rsid w:val="00D36C6C"/>
    <w:rsid w:val="00D37053"/>
    <w:rsid w:val="00D37F36"/>
    <w:rsid w:val="00D408E4"/>
    <w:rsid w:val="00D40A60"/>
    <w:rsid w:val="00D40CAF"/>
    <w:rsid w:val="00D4118A"/>
    <w:rsid w:val="00D412CB"/>
    <w:rsid w:val="00D41354"/>
    <w:rsid w:val="00D4146F"/>
    <w:rsid w:val="00D41787"/>
    <w:rsid w:val="00D417A5"/>
    <w:rsid w:val="00D418C2"/>
    <w:rsid w:val="00D41C44"/>
    <w:rsid w:val="00D4251E"/>
    <w:rsid w:val="00D42EEF"/>
    <w:rsid w:val="00D4377A"/>
    <w:rsid w:val="00D4404A"/>
    <w:rsid w:val="00D44FBB"/>
    <w:rsid w:val="00D4517C"/>
    <w:rsid w:val="00D46549"/>
    <w:rsid w:val="00D466BF"/>
    <w:rsid w:val="00D468DA"/>
    <w:rsid w:val="00D47358"/>
    <w:rsid w:val="00D47374"/>
    <w:rsid w:val="00D47448"/>
    <w:rsid w:val="00D47CD0"/>
    <w:rsid w:val="00D47EB4"/>
    <w:rsid w:val="00D501B5"/>
    <w:rsid w:val="00D5072A"/>
    <w:rsid w:val="00D5132B"/>
    <w:rsid w:val="00D51AEC"/>
    <w:rsid w:val="00D51D8B"/>
    <w:rsid w:val="00D533ED"/>
    <w:rsid w:val="00D534E6"/>
    <w:rsid w:val="00D54476"/>
    <w:rsid w:val="00D545D4"/>
    <w:rsid w:val="00D54BE7"/>
    <w:rsid w:val="00D54D55"/>
    <w:rsid w:val="00D5524E"/>
    <w:rsid w:val="00D55FD7"/>
    <w:rsid w:val="00D564BC"/>
    <w:rsid w:val="00D566E5"/>
    <w:rsid w:val="00D5728A"/>
    <w:rsid w:val="00D61072"/>
    <w:rsid w:val="00D61451"/>
    <w:rsid w:val="00D61808"/>
    <w:rsid w:val="00D61C50"/>
    <w:rsid w:val="00D6204D"/>
    <w:rsid w:val="00D62972"/>
    <w:rsid w:val="00D6321F"/>
    <w:rsid w:val="00D66497"/>
    <w:rsid w:val="00D67405"/>
    <w:rsid w:val="00D70AFD"/>
    <w:rsid w:val="00D71801"/>
    <w:rsid w:val="00D720D3"/>
    <w:rsid w:val="00D7217D"/>
    <w:rsid w:val="00D74E10"/>
    <w:rsid w:val="00D75278"/>
    <w:rsid w:val="00D75AB5"/>
    <w:rsid w:val="00D75C33"/>
    <w:rsid w:val="00D75DCA"/>
    <w:rsid w:val="00D7635D"/>
    <w:rsid w:val="00D765BE"/>
    <w:rsid w:val="00D769AB"/>
    <w:rsid w:val="00D77B27"/>
    <w:rsid w:val="00D800CB"/>
    <w:rsid w:val="00D807BD"/>
    <w:rsid w:val="00D80CBC"/>
    <w:rsid w:val="00D81A3A"/>
    <w:rsid w:val="00D81F79"/>
    <w:rsid w:val="00D82320"/>
    <w:rsid w:val="00D82C56"/>
    <w:rsid w:val="00D83C85"/>
    <w:rsid w:val="00D83CCD"/>
    <w:rsid w:val="00D83D91"/>
    <w:rsid w:val="00D840B9"/>
    <w:rsid w:val="00D841B3"/>
    <w:rsid w:val="00D8450D"/>
    <w:rsid w:val="00D85AF7"/>
    <w:rsid w:val="00D85CC0"/>
    <w:rsid w:val="00D86B59"/>
    <w:rsid w:val="00D86BF9"/>
    <w:rsid w:val="00D86E29"/>
    <w:rsid w:val="00D87179"/>
    <w:rsid w:val="00D874C1"/>
    <w:rsid w:val="00D8796D"/>
    <w:rsid w:val="00D87AB0"/>
    <w:rsid w:val="00D87BD2"/>
    <w:rsid w:val="00D87CAC"/>
    <w:rsid w:val="00D91221"/>
    <w:rsid w:val="00D9183B"/>
    <w:rsid w:val="00D91AF3"/>
    <w:rsid w:val="00D9270E"/>
    <w:rsid w:val="00D93589"/>
    <w:rsid w:val="00D94CC2"/>
    <w:rsid w:val="00D956E0"/>
    <w:rsid w:val="00D95C15"/>
    <w:rsid w:val="00D95C54"/>
    <w:rsid w:val="00D96FE0"/>
    <w:rsid w:val="00D977D8"/>
    <w:rsid w:val="00D97C15"/>
    <w:rsid w:val="00DA0C85"/>
    <w:rsid w:val="00DA0D63"/>
    <w:rsid w:val="00DA1061"/>
    <w:rsid w:val="00DA1272"/>
    <w:rsid w:val="00DA20CA"/>
    <w:rsid w:val="00DA2490"/>
    <w:rsid w:val="00DA2DE9"/>
    <w:rsid w:val="00DA31FF"/>
    <w:rsid w:val="00DA34D2"/>
    <w:rsid w:val="00DA4B8A"/>
    <w:rsid w:val="00DA4C16"/>
    <w:rsid w:val="00DA4D36"/>
    <w:rsid w:val="00DA4EE5"/>
    <w:rsid w:val="00DA504F"/>
    <w:rsid w:val="00DA6CFA"/>
    <w:rsid w:val="00DA798F"/>
    <w:rsid w:val="00DB0CA0"/>
    <w:rsid w:val="00DB0DDE"/>
    <w:rsid w:val="00DB168F"/>
    <w:rsid w:val="00DB24BE"/>
    <w:rsid w:val="00DB28B6"/>
    <w:rsid w:val="00DB346D"/>
    <w:rsid w:val="00DB34CB"/>
    <w:rsid w:val="00DB4A3E"/>
    <w:rsid w:val="00DB4D1B"/>
    <w:rsid w:val="00DB5101"/>
    <w:rsid w:val="00DB58C9"/>
    <w:rsid w:val="00DB5B04"/>
    <w:rsid w:val="00DB61B3"/>
    <w:rsid w:val="00DB6202"/>
    <w:rsid w:val="00DB631F"/>
    <w:rsid w:val="00DB655B"/>
    <w:rsid w:val="00DB6794"/>
    <w:rsid w:val="00DB6803"/>
    <w:rsid w:val="00DB6998"/>
    <w:rsid w:val="00DB73F2"/>
    <w:rsid w:val="00DB76C3"/>
    <w:rsid w:val="00DC06BE"/>
    <w:rsid w:val="00DC171F"/>
    <w:rsid w:val="00DC1C99"/>
    <w:rsid w:val="00DC1EC2"/>
    <w:rsid w:val="00DC27D0"/>
    <w:rsid w:val="00DC337D"/>
    <w:rsid w:val="00DC3D60"/>
    <w:rsid w:val="00DC467C"/>
    <w:rsid w:val="00DC4DB6"/>
    <w:rsid w:val="00DC4E89"/>
    <w:rsid w:val="00DC555B"/>
    <w:rsid w:val="00DC61B2"/>
    <w:rsid w:val="00DC682E"/>
    <w:rsid w:val="00DC69A6"/>
    <w:rsid w:val="00DC6B35"/>
    <w:rsid w:val="00DC6EDA"/>
    <w:rsid w:val="00DC71FC"/>
    <w:rsid w:val="00DC726A"/>
    <w:rsid w:val="00DC7645"/>
    <w:rsid w:val="00DC7FE1"/>
    <w:rsid w:val="00DD00B7"/>
    <w:rsid w:val="00DD0247"/>
    <w:rsid w:val="00DD0855"/>
    <w:rsid w:val="00DD0973"/>
    <w:rsid w:val="00DD0C3F"/>
    <w:rsid w:val="00DD1500"/>
    <w:rsid w:val="00DD165F"/>
    <w:rsid w:val="00DD1B54"/>
    <w:rsid w:val="00DD201C"/>
    <w:rsid w:val="00DD20C7"/>
    <w:rsid w:val="00DD250B"/>
    <w:rsid w:val="00DD260D"/>
    <w:rsid w:val="00DD2620"/>
    <w:rsid w:val="00DD2F1C"/>
    <w:rsid w:val="00DD335C"/>
    <w:rsid w:val="00DD3E64"/>
    <w:rsid w:val="00DD540F"/>
    <w:rsid w:val="00DD5F50"/>
    <w:rsid w:val="00DD62BA"/>
    <w:rsid w:val="00DD6B5B"/>
    <w:rsid w:val="00DD74D5"/>
    <w:rsid w:val="00DE01F5"/>
    <w:rsid w:val="00DE0218"/>
    <w:rsid w:val="00DE03D5"/>
    <w:rsid w:val="00DE0F7F"/>
    <w:rsid w:val="00DE14D9"/>
    <w:rsid w:val="00DE1945"/>
    <w:rsid w:val="00DE1C78"/>
    <w:rsid w:val="00DE1D58"/>
    <w:rsid w:val="00DE20FF"/>
    <w:rsid w:val="00DE2A88"/>
    <w:rsid w:val="00DE2B7D"/>
    <w:rsid w:val="00DE3309"/>
    <w:rsid w:val="00DE402A"/>
    <w:rsid w:val="00DE41D1"/>
    <w:rsid w:val="00DE4CFE"/>
    <w:rsid w:val="00DE5708"/>
    <w:rsid w:val="00DE63E3"/>
    <w:rsid w:val="00DE6401"/>
    <w:rsid w:val="00DE6462"/>
    <w:rsid w:val="00DE6A90"/>
    <w:rsid w:val="00DF02F0"/>
    <w:rsid w:val="00DF05C9"/>
    <w:rsid w:val="00DF06B1"/>
    <w:rsid w:val="00DF08B7"/>
    <w:rsid w:val="00DF1F1A"/>
    <w:rsid w:val="00DF2002"/>
    <w:rsid w:val="00DF21F9"/>
    <w:rsid w:val="00DF25EF"/>
    <w:rsid w:val="00DF2A13"/>
    <w:rsid w:val="00DF2FFA"/>
    <w:rsid w:val="00DF305E"/>
    <w:rsid w:val="00DF3A15"/>
    <w:rsid w:val="00DF3BA6"/>
    <w:rsid w:val="00DF44D2"/>
    <w:rsid w:val="00DF4B56"/>
    <w:rsid w:val="00DF4C06"/>
    <w:rsid w:val="00DF4C54"/>
    <w:rsid w:val="00DF4CCE"/>
    <w:rsid w:val="00E00C82"/>
    <w:rsid w:val="00E01319"/>
    <w:rsid w:val="00E01DFD"/>
    <w:rsid w:val="00E02074"/>
    <w:rsid w:val="00E021ED"/>
    <w:rsid w:val="00E03283"/>
    <w:rsid w:val="00E034AE"/>
    <w:rsid w:val="00E035FA"/>
    <w:rsid w:val="00E03974"/>
    <w:rsid w:val="00E03A60"/>
    <w:rsid w:val="00E03A69"/>
    <w:rsid w:val="00E03F79"/>
    <w:rsid w:val="00E03FE2"/>
    <w:rsid w:val="00E04486"/>
    <w:rsid w:val="00E05B56"/>
    <w:rsid w:val="00E05E55"/>
    <w:rsid w:val="00E060BD"/>
    <w:rsid w:val="00E0770E"/>
    <w:rsid w:val="00E07F32"/>
    <w:rsid w:val="00E1004E"/>
    <w:rsid w:val="00E105A8"/>
    <w:rsid w:val="00E10785"/>
    <w:rsid w:val="00E108C8"/>
    <w:rsid w:val="00E10D50"/>
    <w:rsid w:val="00E11703"/>
    <w:rsid w:val="00E12706"/>
    <w:rsid w:val="00E12A45"/>
    <w:rsid w:val="00E13922"/>
    <w:rsid w:val="00E13957"/>
    <w:rsid w:val="00E14AAC"/>
    <w:rsid w:val="00E15D57"/>
    <w:rsid w:val="00E16BD4"/>
    <w:rsid w:val="00E172C5"/>
    <w:rsid w:val="00E174A0"/>
    <w:rsid w:val="00E20418"/>
    <w:rsid w:val="00E209F4"/>
    <w:rsid w:val="00E20E14"/>
    <w:rsid w:val="00E212CD"/>
    <w:rsid w:val="00E21B77"/>
    <w:rsid w:val="00E21BC8"/>
    <w:rsid w:val="00E21C03"/>
    <w:rsid w:val="00E224E3"/>
    <w:rsid w:val="00E23309"/>
    <w:rsid w:val="00E23925"/>
    <w:rsid w:val="00E24306"/>
    <w:rsid w:val="00E254A6"/>
    <w:rsid w:val="00E25C55"/>
    <w:rsid w:val="00E25F59"/>
    <w:rsid w:val="00E26A8E"/>
    <w:rsid w:val="00E26DE1"/>
    <w:rsid w:val="00E26EA5"/>
    <w:rsid w:val="00E27560"/>
    <w:rsid w:val="00E277FA"/>
    <w:rsid w:val="00E3113B"/>
    <w:rsid w:val="00E31232"/>
    <w:rsid w:val="00E32322"/>
    <w:rsid w:val="00E3264D"/>
    <w:rsid w:val="00E32BAD"/>
    <w:rsid w:val="00E32E11"/>
    <w:rsid w:val="00E337D2"/>
    <w:rsid w:val="00E339AA"/>
    <w:rsid w:val="00E33E66"/>
    <w:rsid w:val="00E347EA"/>
    <w:rsid w:val="00E34A44"/>
    <w:rsid w:val="00E34DEA"/>
    <w:rsid w:val="00E35312"/>
    <w:rsid w:val="00E353AC"/>
    <w:rsid w:val="00E353FD"/>
    <w:rsid w:val="00E36B91"/>
    <w:rsid w:val="00E36CC4"/>
    <w:rsid w:val="00E36D3D"/>
    <w:rsid w:val="00E37C91"/>
    <w:rsid w:val="00E412AC"/>
    <w:rsid w:val="00E414D9"/>
    <w:rsid w:val="00E41975"/>
    <w:rsid w:val="00E41B14"/>
    <w:rsid w:val="00E42959"/>
    <w:rsid w:val="00E4413D"/>
    <w:rsid w:val="00E441A0"/>
    <w:rsid w:val="00E44283"/>
    <w:rsid w:val="00E44359"/>
    <w:rsid w:val="00E44670"/>
    <w:rsid w:val="00E448D7"/>
    <w:rsid w:val="00E44A0B"/>
    <w:rsid w:val="00E44FE1"/>
    <w:rsid w:val="00E451A9"/>
    <w:rsid w:val="00E4536E"/>
    <w:rsid w:val="00E45518"/>
    <w:rsid w:val="00E45709"/>
    <w:rsid w:val="00E459E0"/>
    <w:rsid w:val="00E45DF8"/>
    <w:rsid w:val="00E45FB4"/>
    <w:rsid w:val="00E46AF8"/>
    <w:rsid w:val="00E470C7"/>
    <w:rsid w:val="00E47D34"/>
    <w:rsid w:val="00E47DF2"/>
    <w:rsid w:val="00E47E20"/>
    <w:rsid w:val="00E5038E"/>
    <w:rsid w:val="00E51F32"/>
    <w:rsid w:val="00E52116"/>
    <w:rsid w:val="00E5213E"/>
    <w:rsid w:val="00E52EFC"/>
    <w:rsid w:val="00E5341B"/>
    <w:rsid w:val="00E53DC1"/>
    <w:rsid w:val="00E54A89"/>
    <w:rsid w:val="00E54F7F"/>
    <w:rsid w:val="00E559D6"/>
    <w:rsid w:val="00E560B1"/>
    <w:rsid w:val="00E5611C"/>
    <w:rsid w:val="00E566B5"/>
    <w:rsid w:val="00E56AFE"/>
    <w:rsid w:val="00E57113"/>
    <w:rsid w:val="00E57697"/>
    <w:rsid w:val="00E57BE2"/>
    <w:rsid w:val="00E57D5E"/>
    <w:rsid w:val="00E60BA6"/>
    <w:rsid w:val="00E6162C"/>
    <w:rsid w:val="00E617F7"/>
    <w:rsid w:val="00E61F30"/>
    <w:rsid w:val="00E622C6"/>
    <w:rsid w:val="00E62A27"/>
    <w:rsid w:val="00E62DFE"/>
    <w:rsid w:val="00E630B0"/>
    <w:rsid w:val="00E639DB"/>
    <w:rsid w:val="00E63D36"/>
    <w:rsid w:val="00E63F6B"/>
    <w:rsid w:val="00E64E2F"/>
    <w:rsid w:val="00E64F54"/>
    <w:rsid w:val="00E64FCF"/>
    <w:rsid w:val="00E65E98"/>
    <w:rsid w:val="00E665DC"/>
    <w:rsid w:val="00E6672B"/>
    <w:rsid w:val="00E66BCE"/>
    <w:rsid w:val="00E67A23"/>
    <w:rsid w:val="00E67DD3"/>
    <w:rsid w:val="00E7228B"/>
    <w:rsid w:val="00E72DD3"/>
    <w:rsid w:val="00E7341D"/>
    <w:rsid w:val="00E74343"/>
    <w:rsid w:val="00E75242"/>
    <w:rsid w:val="00E75313"/>
    <w:rsid w:val="00E7719C"/>
    <w:rsid w:val="00E7794B"/>
    <w:rsid w:val="00E77B0B"/>
    <w:rsid w:val="00E801D8"/>
    <w:rsid w:val="00E8037E"/>
    <w:rsid w:val="00E80643"/>
    <w:rsid w:val="00E81007"/>
    <w:rsid w:val="00E81A5D"/>
    <w:rsid w:val="00E82069"/>
    <w:rsid w:val="00E820C5"/>
    <w:rsid w:val="00E8261F"/>
    <w:rsid w:val="00E82F90"/>
    <w:rsid w:val="00E83F4B"/>
    <w:rsid w:val="00E8496E"/>
    <w:rsid w:val="00E85EC5"/>
    <w:rsid w:val="00E87337"/>
    <w:rsid w:val="00E8738F"/>
    <w:rsid w:val="00E87F28"/>
    <w:rsid w:val="00E9008C"/>
    <w:rsid w:val="00E9013F"/>
    <w:rsid w:val="00E9057D"/>
    <w:rsid w:val="00E90654"/>
    <w:rsid w:val="00E9093C"/>
    <w:rsid w:val="00E91969"/>
    <w:rsid w:val="00E91F37"/>
    <w:rsid w:val="00E92350"/>
    <w:rsid w:val="00E92353"/>
    <w:rsid w:val="00E924C0"/>
    <w:rsid w:val="00E92927"/>
    <w:rsid w:val="00E94E95"/>
    <w:rsid w:val="00E95673"/>
    <w:rsid w:val="00E96789"/>
    <w:rsid w:val="00EA00CC"/>
    <w:rsid w:val="00EA0151"/>
    <w:rsid w:val="00EA0302"/>
    <w:rsid w:val="00EA06C8"/>
    <w:rsid w:val="00EA08F8"/>
    <w:rsid w:val="00EA1277"/>
    <w:rsid w:val="00EA1C7D"/>
    <w:rsid w:val="00EA3B6F"/>
    <w:rsid w:val="00EA4010"/>
    <w:rsid w:val="00EA40A7"/>
    <w:rsid w:val="00EA542B"/>
    <w:rsid w:val="00EA6542"/>
    <w:rsid w:val="00EA6837"/>
    <w:rsid w:val="00EA70EE"/>
    <w:rsid w:val="00EA76C1"/>
    <w:rsid w:val="00EB0970"/>
    <w:rsid w:val="00EB0D6B"/>
    <w:rsid w:val="00EB0ECB"/>
    <w:rsid w:val="00EB16C7"/>
    <w:rsid w:val="00EB1E9B"/>
    <w:rsid w:val="00EB278D"/>
    <w:rsid w:val="00EB2868"/>
    <w:rsid w:val="00EB3310"/>
    <w:rsid w:val="00EB47D6"/>
    <w:rsid w:val="00EB4CC8"/>
    <w:rsid w:val="00EB4E7D"/>
    <w:rsid w:val="00EB5047"/>
    <w:rsid w:val="00EB620E"/>
    <w:rsid w:val="00EB69FC"/>
    <w:rsid w:val="00EB6B08"/>
    <w:rsid w:val="00EB6C92"/>
    <w:rsid w:val="00EB7F7C"/>
    <w:rsid w:val="00EC112E"/>
    <w:rsid w:val="00EC1353"/>
    <w:rsid w:val="00EC1661"/>
    <w:rsid w:val="00EC16F3"/>
    <w:rsid w:val="00EC21DE"/>
    <w:rsid w:val="00EC4D21"/>
    <w:rsid w:val="00EC568D"/>
    <w:rsid w:val="00EC64EB"/>
    <w:rsid w:val="00EC7AEB"/>
    <w:rsid w:val="00ED003F"/>
    <w:rsid w:val="00ED0181"/>
    <w:rsid w:val="00ED01E8"/>
    <w:rsid w:val="00ED07A8"/>
    <w:rsid w:val="00ED0BBF"/>
    <w:rsid w:val="00ED0CD7"/>
    <w:rsid w:val="00ED1289"/>
    <w:rsid w:val="00ED1C30"/>
    <w:rsid w:val="00ED2442"/>
    <w:rsid w:val="00ED276C"/>
    <w:rsid w:val="00ED2894"/>
    <w:rsid w:val="00ED2A9D"/>
    <w:rsid w:val="00ED2B4E"/>
    <w:rsid w:val="00ED36CF"/>
    <w:rsid w:val="00ED42CE"/>
    <w:rsid w:val="00ED4E4B"/>
    <w:rsid w:val="00ED536C"/>
    <w:rsid w:val="00ED5B64"/>
    <w:rsid w:val="00ED6F46"/>
    <w:rsid w:val="00ED6F5F"/>
    <w:rsid w:val="00ED7C48"/>
    <w:rsid w:val="00EE001B"/>
    <w:rsid w:val="00EE05CB"/>
    <w:rsid w:val="00EE06A7"/>
    <w:rsid w:val="00EE0BB1"/>
    <w:rsid w:val="00EE0E85"/>
    <w:rsid w:val="00EE10B1"/>
    <w:rsid w:val="00EE138C"/>
    <w:rsid w:val="00EE1B7A"/>
    <w:rsid w:val="00EE203E"/>
    <w:rsid w:val="00EE2262"/>
    <w:rsid w:val="00EE2518"/>
    <w:rsid w:val="00EE2A2F"/>
    <w:rsid w:val="00EE2C04"/>
    <w:rsid w:val="00EE2C0C"/>
    <w:rsid w:val="00EE3414"/>
    <w:rsid w:val="00EE4324"/>
    <w:rsid w:val="00EE47F6"/>
    <w:rsid w:val="00EE5C14"/>
    <w:rsid w:val="00EE6C4C"/>
    <w:rsid w:val="00EE70BC"/>
    <w:rsid w:val="00EE77E2"/>
    <w:rsid w:val="00EF1ACE"/>
    <w:rsid w:val="00EF1BC0"/>
    <w:rsid w:val="00EF1D26"/>
    <w:rsid w:val="00EF2190"/>
    <w:rsid w:val="00EF22FC"/>
    <w:rsid w:val="00EF2409"/>
    <w:rsid w:val="00EF29B6"/>
    <w:rsid w:val="00EF3229"/>
    <w:rsid w:val="00EF35DE"/>
    <w:rsid w:val="00EF35FA"/>
    <w:rsid w:val="00EF399F"/>
    <w:rsid w:val="00EF39E3"/>
    <w:rsid w:val="00EF3EE7"/>
    <w:rsid w:val="00EF4189"/>
    <w:rsid w:val="00EF42A2"/>
    <w:rsid w:val="00EF437E"/>
    <w:rsid w:val="00EF44EC"/>
    <w:rsid w:val="00EF48FD"/>
    <w:rsid w:val="00EF5339"/>
    <w:rsid w:val="00EF5635"/>
    <w:rsid w:val="00EF58E9"/>
    <w:rsid w:val="00EF5D6F"/>
    <w:rsid w:val="00EF5DE0"/>
    <w:rsid w:val="00EF64F5"/>
    <w:rsid w:val="00EF65D9"/>
    <w:rsid w:val="00EF6B4C"/>
    <w:rsid w:val="00EF7546"/>
    <w:rsid w:val="00EF77E1"/>
    <w:rsid w:val="00EF7C16"/>
    <w:rsid w:val="00F0089E"/>
    <w:rsid w:val="00F0117E"/>
    <w:rsid w:val="00F014E8"/>
    <w:rsid w:val="00F021BB"/>
    <w:rsid w:val="00F02E05"/>
    <w:rsid w:val="00F03086"/>
    <w:rsid w:val="00F03A15"/>
    <w:rsid w:val="00F03A93"/>
    <w:rsid w:val="00F0449A"/>
    <w:rsid w:val="00F0476D"/>
    <w:rsid w:val="00F04985"/>
    <w:rsid w:val="00F05975"/>
    <w:rsid w:val="00F06C7D"/>
    <w:rsid w:val="00F07C6D"/>
    <w:rsid w:val="00F10064"/>
    <w:rsid w:val="00F115CE"/>
    <w:rsid w:val="00F1161F"/>
    <w:rsid w:val="00F11881"/>
    <w:rsid w:val="00F11C3A"/>
    <w:rsid w:val="00F125B1"/>
    <w:rsid w:val="00F136DA"/>
    <w:rsid w:val="00F1425C"/>
    <w:rsid w:val="00F1438E"/>
    <w:rsid w:val="00F147C3"/>
    <w:rsid w:val="00F14C10"/>
    <w:rsid w:val="00F164A0"/>
    <w:rsid w:val="00F1740C"/>
    <w:rsid w:val="00F20BEF"/>
    <w:rsid w:val="00F21C84"/>
    <w:rsid w:val="00F21E84"/>
    <w:rsid w:val="00F21EF7"/>
    <w:rsid w:val="00F22090"/>
    <w:rsid w:val="00F22534"/>
    <w:rsid w:val="00F22D03"/>
    <w:rsid w:val="00F23206"/>
    <w:rsid w:val="00F24939"/>
    <w:rsid w:val="00F24B5F"/>
    <w:rsid w:val="00F24E3E"/>
    <w:rsid w:val="00F25BF9"/>
    <w:rsid w:val="00F25FF0"/>
    <w:rsid w:val="00F2610C"/>
    <w:rsid w:val="00F273B2"/>
    <w:rsid w:val="00F27563"/>
    <w:rsid w:val="00F27615"/>
    <w:rsid w:val="00F279C8"/>
    <w:rsid w:val="00F27E45"/>
    <w:rsid w:val="00F30264"/>
    <w:rsid w:val="00F32B5E"/>
    <w:rsid w:val="00F33052"/>
    <w:rsid w:val="00F33A7E"/>
    <w:rsid w:val="00F34B68"/>
    <w:rsid w:val="00F3509C"/>
    <w:rsid w:val="00F350F2"/>
    <w:rsid w:val="00F355D7"/>
    <w:rsid w:val="00F35C2B"/>
    <w:rsid w:val="00F36290"/>
    <w:rsid w:val="00F3660C"/>
    <w:rsid w:val="00F36F53"/>
    <w:rsid w:val="00F378CB"/>
    <w:rsid w:val="00F37ECB"/>
    <w:rsid w:val="00F40BF2"/>
    <w:rsid w:val="00F40C3A"/>
    <w:rsid w:val="00F40C9A"/>
    <w:rsid w:val="00F4174F"/>
    <w:rsid w:val="00F4204A"/>
    <w:rsid w:val="00F42C87"/>
    <w:rsid w:val="00F434AD"/>
    <w:rsid w:val="00F43D27"/>
    <w:rsid w:val="00F448B8"/>
    <w:rsid w:val="00F44DF6"/>
    <w:rsid w:val="00F45552"/>
    <w:rsid w:val="00F464E6"/>
    <w:rsid w:val="00F474D8"/>
    <w:rsid w:val="00F47C5D"/>
    <w:rsid w:val="00F5026F"/>
    <w:rsid w:val="00F51737"/>
    <w:rsid w:val="00F51BC8"/>
    <w:rsid w:val="00F54328"/>
    <w:rsid w:val="00F543A5"/>
    <w:rsid w:val="00F549AE"/>
    <w:rsid w:val="00F54AFC"/>
    <w:rsid w:val="00F54DAC"/>
    <w:rsid w:val="00F558AC"/>
    <w:rsid w:val="00F5590B"/>
    <w:rsid w:val="00F56537"/>
    <w:rsid w:val="00F5666B"/>
    <w:rsid w:val="00F57472"/>
    <w:rsid w:val="00F576EC"/>
    <w:rsid w:val="00F57A6E"/>
    <w:rsid w:val="00F57FA3"/>
    <w:rsid w:val="00F60297"/>
    <w:rsid w:val="00F60629"/>
    <w:rsid w:val="00F606D0"/>
    <w:rsid w:val="00F60908"/>
    <w:rsid w:val="00F60AC4"/>
    <w:rsid w:val="00F60CC7"/>
    <w:rsid w:val="00F63004"/>
    <w:rsid w:val="00F634C0"/>
    <w:rsid w:val="00F63CCC"/>
    <w:rsid w:val="00F64340"/>
    <w:rsid w:val="00F657B1"/>
    <w:rsid w:val="00F66DFA"/>
    <w:rsid w:val="00F6737B"/>
    <w:rsid w:val="00F67CE3"/>
    <w:rsid w:val="00F67EB8"/>
    <w:rsid w:val="00F7096D"/>
    <w:rsid w:val="00F70FD8"/>
    <w:rsid w:val="00F7151E"/>
    <w:rsid w:val="00F71668"/>
    <w:rsid w:val="00F727A8"/>
    <w:rsid w:val="00F72CFC"/>
    <w:rsid w:val="00F732AD"/>
    <w:rsid w:val="00F73326"/>
    <w:rsid w:val="00F73407"/>
    <w:rsid w:val="00F73B33"/>
    <w:rsid w:val="00F747E6"/>
    <w:rsid w:val="00F751B9"/>
    <w:rsid w:val="00F75603"/>
    <w:rsid w:val="00F7772A"/>
    <w:rsid w:val="00F77877"/>
    <w:rsid w:val="00F802EA"/>
    <w:rsid w:val="00F8068D"/>
    <w:rsid w:val="00F81468"/>
    <w:rsid w:val="00F81DEB"/>
    <w:rsid w:val="00F82430"/>
    <w:rsid w:val="00F82774"/>
    <w:rsid w:val="00F82D8E"/>
    <w:rsid w:val="00F82EBD"/>
    <w:rsid w:val="00F83030"/>
    <w:rsid w:val="00F83761"/>
    <w:rsid w:val="00F844FE"/>
    <w:rsid w:val="00F85D33"/>
    <w:rsid w:val="00F85FFE"/>
    <w:rsid w:val="00F86324"/>
    <w:rsid w:val="00F86637"/>
    <w:rsid w:val="00F86DF8"/>
    <w:rsid w:val="00F86F32"/>
    <w:rsid w:val="00F86F4C"/>
    <w:rsid w:val="00F877C6"/>
    <w:rsid w:val="00F87852"/>
    <w:rsid w:val="00F87B9D"/>
    <w:rsid w:val="00F90456"/>
    <w:rsid w:val="00F90C0A"/>
    <w:rsid w:val="00F91068"/>
    <w:rsid w:val="00F9148E"/>
    <w:rsid w:val="00F92B78"/>
    <w:rsid w:val="00F92CDD"/>
    <w:rsid w:val="00F930AD"/>
    <w:rsid w:val="00F936BE"/>
    <w:rsid w:val="00F9370D"/>
    <w:rsid w:val="00F938E0"/>
    <w:rsid w:val="00F93A08"/>
    <w:rsid w:val="00F944BF"/>
    <w:rsid w:val="00F95356"/>
    <w:rsid w:val="00F95456"/>
    <w:rsid w:val="00F9583D"/>
    <w:rsid w:val="00F9586E"/>
    <w:rsid w:val="00F95965"/>
    <w:rsid w:val="00F95FB3"/>
    <w:rsid w:val="00F965EF"/>
    <w:rsid w:val="00F96605"/>
    <w:rsid w:val="00F971E7"/>
    <w:rsid w:val="00F97324"/>
    <w:rsid w:val="00F97E60"/>
    <w:rsid w:val="00FA0318"/>
    <w:rsid w:val="00FA0889"/>
    <w:rsid w:val="00FA1606"/>
    <w:rsid w:val="00FA1968"/>
    <w:rsid w:val="00FA1B10"/>
    <w:rsid w:val="00FA1E19"/>
    <w:rsid w:val="00FA236E"/>
    <w:rsid w:val="00FA2808"/>
    <w:rsid w:val="00FA2BF7"/>
    <w:rsid w:val="00FA3368"/>
    <w:rsid w:val="00FA367C"/>
    <w:rsid w:val="00FA3A23"/>
    <w:rsid w:val="00FA41AE"/>
    <w:rsid w:val="00FA4456"/>
    <w:rsid w:val="00FA4668"/>
    <w:rsid w:val="00FA46E5"/>
    <w:rsid w:val="00FA5D5F"/>
    <w:rsid w:val="00FA5E85"/>
    <w:rsid w:val="00FA66DA"/>
    <w:rsid w:val="00FA66F3"/>
    <w:rsid w:val="00FA6843"/>
    <w:rsid w:val="00FA7A8A"/>
    <w:rsid w:val="00FB1346"/>
    <w:rsid w:val="00FB19F4"/>
    <w:rsid w:val="00FB263E"/>
    <w:rsid w:val="00FB3714"/>
    <w:rsid w:val="00FB3B18"/>
    <w:rsid w:val="00FB3EA0"/>
    <w:rsid w:val="00FB3F69"/>
    <w:rsid w:val="00FB43C7"/>
    <w:rsid w:val="00FB4477"/>
    <w:rsid w:val="00FB453E"/>
    <w:rsid w:val="00FB4819"/>
    <w:rsid w:val="00FB5F13"/>
    <w:rsid w:val="00FB6DEA"/>
    <w:rsid w:val="00FB74C5"/>
    <w:rsid w:val="00FB76A4"/>
    <w:rsid w:val="00FB7C59"/>
    <w:rsid w:val="00FC019F"/>
    <w:rsid w:val="00FC0608"/>
    <w:rsid w:val="00FC0641"/>
    <w:rsid w:val="00FC1E34"/>
    <w:rsid w:val="00FC1F66"/>
    <w:rsid w:val="00FC2DC5"/>
    <w:rsid w:val="00FC3821"/>
    <w:rsid w:val="00FC4CDF"/>
    <w:rsid w:val="00FC5600"/>
    <w:rsid w:val="00FC599A"/>
    <w:rsid w:val="00FC66A2"/>
    <w:rsid w:val="00FC6B8F"/>
    <w:rsid w:val="00FC715F"/>
    <w:rsid w:val="00FC7923"/>
    <w:rsid w:val="00FC7D9E"/>
    <w:rsid w:val="00FD06D9"/>
    <w:rsid w:val="00FD0C2A"/>
    <w:rsid w:val="00FD0C9E"/>
    <w:rsid w:val="00FD0E94"/>
    <w:rsid w:val="00FD0EC5"/>
    <w:rsid w:val="00FD2A22"/>
    <w:rsid w:val="00FD3A22"/>
    <w:rsid w:val="00FD4307"/>
    <w:rsid w:val="00FD43D1"/>
    <w:rsid w:val="00FD56EE"/>
    <w:rsid w:val="00FD590E"/>
    <w:rsid w:val="00FD5A0A"/>
    <w:rsid w:val="00FD5F1D"/>
    <w:rsid w:val="00FD5F8F"/>
    <w:rsid w:val="00FD6AE3"/>
    <w:rsid w:val="00FD6BCD"/>
    <w:rsid w:val="00FD7A0B"/>
    <w:rsid w:val="00FD7EA6"/>
    <w:rsid w:val="00FE0F42"/>
    <w:rsid w:val="00FE146F"/>
    <w:rsid w:val="00FE1682"/>
    <w:rsid w:val="00FE22A1"/>
    <w:rsid w:val="00FE2358"/>
    <w:rsid w:val="00FE25E3"/>
    <w:rsid w:val="00FE282F"/>
    <w:rsid w:val="00FE28DA"/>
    <w:rsid w:val="00FE338D"/>
    <w:rsid w:val="00FE3EFC"/>
    <w:rsid w:val="00FE406C"/>
    <w:rsid w:val="00FE41D6"/>
    <w:rsid w:val="00FE44DC"/>
    <w:rsid w:val="00FE5DA9"/>
    <w:rsid w:val="00FE5F78"/>
    <w:rsid w:val="00FE5FBC"/>
    <w:rsid w:val="00FE6A42"/>
    <w:rsid w:val="00FE6A6C"/>
    <w:rsid w:val="00FE6B2D"/>
    <w:rsid w:val="00FE6B48"/>
    <w:rsid w:val="00FF0CCB"/>
    <w:rsid w:val="00FF1004"/>
    <w:rsid w:val="00FF1534"/>
    <w:rsid w:val="00FF1786"/>
    <w:rsid w:val="00FF1BF2"/>
    <w:rsid w:val="00FF1CE2"/>
    <w:rsid w:val="00FF2475"/>
    <w:rsid w:val="00FF27CB"/>
    <w:rsid w:val="00FF2CED"/>
    <w:rsid w:val="00FF2E0A"/>
    <w:rsid w:val="00FF3CED"/>
    <w:rsid w:val="00FF3CFB"/>
    <w:rsid w:val="00FF4E02"/>
    <w:rsid w:val="00FF4E8A"/>
    <w:rsid w:val="00FF5646"/>
    <w:rsid w:val="00FF5DF2"/>
    <w:rsid w:val="00FF6ADE"/>
    <w:rsid w:val="00FF72F6"/>
    <w:rsid w:val="00FF7C7B"/>
    <w:rsid w:val="010F9BBC"/>
    <w:rsid w:val="01220F4C"/>
    <w:rsid w:val="0143215B"/>
    <w:rsid w:val="01547F3A"/>
    <w:rsid w:val="015CE174"/>
    <w:rsid w:val="017A97E9"/>
    <w:rsid w:val="019A44CD"/>
    <w:rsid w:val="01CD6F92"/>
    <w:rsid w:val="01EBA3D7"/>
    <w:rsid w:val="01F80EC7"/>
    <w:rsid w:val="02211F1A"/>
    <w:rsid w:val="022B8877"/>
    <w:rsid w:val="0251DB39"/>
    <w:rsid w:val="025E98D3"/>
    <w:rsid w:val="0269E402"/>
    <w:rsid w:val="02813A49"/>
    <w:rsid w:val="029649A6"/>
    <w:rsid w:val="02B4CA06"/>
    <w:rsid w:val="02CE2DCF"/>
    <w:rsid w:val="02CFAD5D"/>
    <w:rsid w:val="02D06154"/>
    <w:rsid w:val="02D460F8"/>
    <w:rsid w:val="02D92DB0"/>
    <w:rsid w:val="02DD6821"/>
    <w:rsid w:val="02E49D43"/>
    <w:rsid w:val="02E980C3"/>
    <w:rsid w:val="032545F5"/>
    <w:rsid w:val="0328F64F"/>
    <w:rsid w:val="032B44A6"/>
    <w:rsid w:val="03496E29"/>
    <w:rsid w:val="0349D9BB"/>
    <w:rsid w:val="034D1065"/>
    <w:rsid w:val="035095DD"/>
    <w:rsid w:val="0353DF7F"/>
    <w:rsid w:val="035F2E26"/>
    <w:rsid w:val="03C10A40"/>
    <w:rsid w:val="03C3CBBC"/>
    <w:rsid w:val="03C5F049"/>
    <w:rsid w:val="03C76EDB"/>
    <w:rsid w:val="03CDE253"/>
    <w:rsid w:val="03CE386A"/>
    <w:rsid w:val="03D8E13D"/>
    <w:rsid w:val="03E5E576"/>
    <w:rsid w:val="04393141"/>
    <w:rsid w:val="043DEF4F"/>
    <w:rsid w:val="044167AD"/>
    <w:rsid w:val="044543AF"/>
    <w:rsid w:val="04526A8C"/>
    <w:rsid w:val="045641E8"/>
    <w:rsid w:val="045B89DF"/>
    <w:rsid w:val="045F06F0"/>
    <w:rsid w:val="0471D4FD"/>
    <w:rsid w:val="048AA7D7"/>
    <w:rsid w:val="0492DEDF"/>
    <w:rsid w:val="04991C40"/>
    <w:rsid w:val="04A1D24A"/>
    <w:rsid w:val="04ACA070"/>
    <w:rsid w:val="04E6CDB0"/>
    <w:rsid w:val="054AAE85"/>
    <w:rsid w:val="054D635D"/>
    <w:rsid w:val="05557530"/>
    <w:rsid w:val="056E22CC"/>
    <w:rsid w:val="057B8C74"/>
    <w:rsid w:val="057EE874"/>
    <w:rsid w:val="058AFFCA"/>
    <w:rsid w:val="05B6D2B7"/>
    <w:rsid w:val="05E90BDA"/>
    <w:rsid w:val="0610DBC9"/>
    <w:rsid w:val="06168BAD"/>
    <w:rsid w:val="063639C5"/>
    <w:rsid w:val="06509CFB"/>
    <w:rsid w:val="0672CBC7"/>
    <w:rsid w:val="067BB52A"/>
    <w:rsid w:val="0682DA0E"/>
    <w:rsid w:val="06865C39"/>
    <w:rsid w:val="068A4736"/>
    <w:rsid w:val="06D6207D"/>
    <w:rsid w:val="06E7A708"/>
    <w:rsid w:val="072F028B"/>
    <w:rsid w:val="07554200"/>
    <w:rsid w:val="078806EC"/>
    <w:rsid w:val="079028AF"/>
    <w:rsid w:val="07E20DB3"/>
    <w:rsid w:val="0803E577"/>
    <w:rsid w:val="08261797"/>
    <w:rsid w:val="083DDC05"/>
    <w:rsid w:val="0850CB7C"/>
    <w:rsid w:val="088112CA"/>
    <w:rsid w:val="08877950"/>
    <w:rsid w:val="089297FF"/>
    <w:rsid w:val="08A9E775"/>
    <w:rsid w:val="08AF352C"/>
    <w:rsid w:val="08B77D6C"/>
    <w:rsid w:val="08E924C5"/>
    <w:rsid w:val="09149B11"/>
    <w:rsid w:val="0943EF9D"/>
    <w:rsid w:val="09499AB2"/>
    <w:rsid w:val="095F6E70"/>
    <w:rsid w:val="09654493"/>
    <w:rsid w:val="0965997F"/>
    <w:rsid w:val="0970260E"/>
    <w:rsid w:val="09763FC5"/>
    <w:rsid w:val="098BC254"/>
    <w:rsid w:val="09913663"/>
    <w:rsid w:val="09A3037F"/>
    <w:rsid w:val="09B8EF02"/>
    <w:rsid w:val="09D375BF"/>
    <w:rsid w:val="09F46C66"/>
    <w:rsid w:val="0A6C1BE5"/>
    <w:rsid w:val="0A754496"/>
    <w:rsid w:val="0AA09F13"/>
    <w:rsid w:val="0AA3EAE8"/>
    <w:rsid w:val="0AE835AE"/>
    <w:rsid w:val="0AEA2B6F"/>
    <w:rsid w:val="0AEF6E1F"/>
    <w:rsid w:val="0B010C69"/>
    <w:rsid w:val="0B04941D"/>
    <w:rsid w:val="0B05AF16"/>
    <w:rsid w:val="0B2B4CA8"/>
    <w:rsid w:val="0B2F876E"/>
    <w:rsid w:val="0B4150E6"/>
    <w:rsid w:val="0B421605"/>
    <w:rsid w:val="0B6A09C9"/>
    <w:rsid w:val="0B917D3C"/>
    <w:rsid w:val="0BCAB5AC"/>
    <w:rsid w:val="0BDAB5CB"/>
    <w:rsid w:val="0BDFAC9A"/>
    <w:rsid w:val="0C073BA6"/>
    <w:rsid w:val="0C118992"/>
    <w:rsid w:val="0C11FF04"/>
    <w:rsid w:val="0C4E1B81"/>
    <w:rsid w:val="0C5F2E23"/>
    <w:rsid w:val="0C628352"/>
    <w:rsid w:val="0C874C45"/>
    <w:rsid w:val="0C8755F2"/>
    <w:rsid w:val="0C899787"/>
    <w:rsid w:val="0C9D2CBC"/>
    <w:rsid w:val="0CF27A7A"/>
    <w:rsid w:val="0D0C2D23"/>
    <w:rsid w:val="0D0F2361"/>
    <w:rsid w:val="0D12DA2C"/>
    <w:rsid w:val="0D1C6545"/>
    <w:rsid w:val="0D22BE68"/>
    <w:rsid w:val="0D2780D8"/>
    <w:rsid w:val="0D2BF777"/>
    <w:rsid w:val="0D39D2B0"/>
    <w:rsid w:val="0D4216A8"/>
    <w:rsid w:val="0D5EEECE"/>
    <w:rsid w:val="0D640EAD"/>
    <w:rsid w:val="0D66F65D"/>
    <w:rsid w:val="0D6A2EB1"/>
    <w:rsid w:val="0D75DFEE"/>
    <w:rsid w:val="0DA02F1F"/>
    <w:rsid w:val="0DA0AB30"/>
    <w:rsid w:val="0DA5CBF5"/>
    <w:rsid w:val="0DBB788C"/>
    <w:rsid w:val="0DBCB372"/>
    <w:rsid w:val="0DF8253B"/>
    <w:rsid w:val="0DFF6A33"/>
    <w:rsid w:val="0E30FEB9"/>
    <w:rsid w:val="0E5B6AB2"/>
    <w:rsid w:val="0E5D792D"/>
    <w:rsid w:val="0E708B98"/>
    <w:rsid w:val="0E9E5A97"/>
    <w:rsid w:val="0EC3B2BF"/>
    <w:rsid w:val="0ECC2536"/>
    <w:rsid w:val="0EDB8664"/>
    <w:rsid w:val="0EDD4EFF"/>
    <w:rsid w:val="0EE00D0D"/>
    <w:rsid w:val="0EEED312"/>
    <w:rsid w:val="0EF021DB"/>
    <w:rsid w:val="0EF6AA86"/>
    <w:rsid w:val="0F1F60C7"/>
    <w:rsid w:val="0F4C8007"/>
    <w:rsid w:val="0F53C3C0"/>
    <w:rsid w:val="0F5D2E0C"/>
    <w:rsid w:val="0F64DD14"/>
    <w:rsid w:val="0F665E37"/>
    <w:rsid w:val="0F7D38B5"/>
    <w:rsid w:val="0F821237"/>
    <w:rsid w:val="0FDB563A"/>
    <w:rsid w:val="0FE2295D"/>
    <w:rsid w:val="0FEB76BF"/>
    <w:rsid w:val="0FEFFC0E"/>
    <w:rsid w:val="0FF667D8"/>
    <w:rsid w:val="101EB4DA"/>
    <w:rsid w:val="1021BC25"/>
    <w:rsid w:val="104DC8BC"/>
    <w:rsid w:val="105E8C51"/>
    <w:rsid w:val="105F273C"/>
    <w:rsid w:val="10CD2766"/>
    <w:rsid w:val="10F5015F"/>
    <w:rsid w:val="10F57DBA"/>
    <w:rsid w:val="1100B3D1"/>
    <w:rsid w:val="111352C7"/>
    <w:rsid w:val="11370AF5"/>
    <w:rsid w:val="1149278A"/>
    <w:rsid w:val="1170695B"/>
    <w:rsid w:val="117D3B38"/>
    <w:rsid w:val="11923995"/>
    <w:rsid w:val="1198D465"/>
    <w:rsid w:val="11ABB7DE"/>
    <w:rsid w:val="11B536B2"/>
    <w:rsid w:val="11EBC231"/>
    <w:rsid w:val="11FBFDD4"/>
    <w:rsid w:val="123583A4"/>
    <w:rsid w:val="123D5A96"/>
    <w:rsid w:val="123DD6A2"/>
    <w:rsid w:val="1257A22B"/>
    <w:rsid w:val="1297AE9B"/>
    <w:rsid w:val="12C3C194"/>
    <w:rsid w:val="12D6E55A"/>
    <w:rsid w:val="12E294CE"/>
    <w:rsid w:val="12F6ABC9"/>
    <w:rsid w:val="1306F5D9"/>
    <w:rsid w:val="1324D7FA"/>
    <w:rsid w:val="132B4702"/>
    <w:rsid w:val="133315E2"/>
    <w:rsid w:val="137710E9"/>
    <w:rsid w:val="137FB73D"/>
    <w:rsid w:val="138F6C72"/>
    <w:rsid w:val="139FF990"/>
    <w:rsid w:val="13B6AE60"/>
    <w:rsid w:val="13BDE573"/>
    <w:rsid w:val="13F12CC8"/>
    <w:rsid w:val="13F8AF7C"/>
    <w:rsid w:val="13F9502B"/>
    <w:rsid w:val="14081179"/>
    <w:rsid w:val="142CAF57"/>
    <w:rsid w:val="1433C777"/>
    <w:rsid w:val="1438B706"/>
    <w:rsid w:val="144730E6"/>
    <w:rsid w:val="146AEDE7"/>
    <w:rsid w:val="14780E64"/>
    <w:rsid w:val="14A1BF03"/>
    <w:rsid w:val="14A5F2FD"/>
    <w:rsid w:val="14CBCD18"/>
    <w:rsid w:val="14CEE108"/>
    <w:rsid w:val="14D7FB6C"/>
    <w:rsid w:val="14D998C4"/>
    <w:rsid w:val="152587A0"/>
    <w:rsid w:val="152ED09E"/>
    <w:rsid w:val="154601FA"/>
    <w:rsid w:val="1564EF8B"/>
    <w:rsid w:val="1595B97D"/>
    <w:rsid w:val="15AEE060"/>
    <w:rsid w:val="15DCFF4B"/>
    <w:rsid w:val="15E1C28A"/>
    <w:rsid w:val="15EF8B07"/>
    <w:rsid w:val="16311C89"/>
    <w:rsid w:val="1658079E"/>
    <w:rsid w:val="1665889D"/>
    <w:rsid w:val="167B7C1C"/>
    <w:rsid w:val="1683E9C6"/>
    <w:rsid w:val="169C4974"/>
    <w:rsid w:val="16A0062A"/>
    <w:rsid w:val="16AA912A"/>
    <w:rsid w:val="16AC129A"/>
    <w:rsid w:val="16B0B957"/>
    <w:rsid w:val="16B41B61"/>
    <w:rsid w:val="16BE4716"/>
    <w:rsid w:val="16BFCB32"/>
    <w:rsid w:val="16D28444"/>
    <w:rsid w:val="16E3F7F2"/>
    <w:rsid w:val="170493F8"/>
    <w:rsid w:val="1729A455"/>
    <w:rsid w:val="174F720D"/>
    <w:rsid w:val="1770791B"/>
    <w:rsid w:val="17C078D5"/>
    <w:rsid w:val="17F23A0E"/>
    <w:rsid w:val="1821BFFE"/>
    <w:rsid w:val="185225C3"/>
    <w:rsid w:val="18698369"/>
    <w:rsid w:val="187954E6"/>
    <w:rsid w:val="18825283"/>
    <w:rsid w:val="1899B57D"/>
    <w:rsid w:val="18A2B34D"/>
    <w:rsid w:val="18A79E6F"/>
    <w:rsid w:val="18D09342"/>
    <w:rsid w:val="18F985C3"/>
    <w:rsid w:val="1903CFCA"/>
    <w:rsid w:val="191B141B"/>
    <w:rsid w:val="1937DDA1"/>
    <w:rsid w:val="194471F2"/>
    <w:rsid w:val="197A40B0"/>
    <w:rsid w:val="1985E4D9"/>
    <w:rsid w:val="1989DFA2"/>
    <w:rsid w:val="1994C619"/>
    <w:rsid w:val="19C59CFF"/>
    <w:rsid w:val="19D49D52"/>
    <w:rsid w:val="1A069FC2"/>
    <w:rsid w:val="1A3A4B66"/>
    <w:rsid w:val="1A3AEAF5"/>
    <w:rsid w:val="1A49D172"/>
    <w:rsid w:val="1A524FA0"/>
    <w:rsid w:val="1A6342F2"/>
    <w:rsid w:val="1A70D244"/>
    <w:rsid w:val="1A8EC1F0"/>
    <w:rsid w:val="1AAB1269"/>
    <w:rsid w:val="1AB63D1B"/>
    <w:rsid w:val="1AF5FA75"/>
    <w:rsid w:val="1AF75B4B"/>
    <w:rsid w:val="1AFBC716"/>
    <w:rsid w:val="1B18060C"/>
    <w:rsid w:val="1B1F7A6F"/>
    <w:rsid w:val="1B238378"/>
    <w:rsid w:val="1B5EE540"/>
    <w:rsid w:val="1B69F1E6"/>
    <w:rsid w:val="1B8801E8"/>
    <w:rsid w:val="1B8C350C"/>
    <w:rsid w:val="1B915144"/>
    <w:rsid w:val="1BA82469"/>
    <w:rsid w:val="1BB20B85"/>
    <w:rsid w:val="1BB6EB61"/>
    <w:rsid w:val="1BC66934"/>
    <w:rsid w:val="1BDAC1AB"/>
    <w:rsid w:val="1BF37386"/>
    <w:rsid w:val="1C248965"/>
    <w:rsid w:val="1C439844"/>
    <w:rsid w:val="1C704AC0"/>
    <w:rsid w:val="1C79896C"/>
    <w:rsid w:val="1CD18A5E"/>
    <w:rsid w:val="1CDF0910"/>
    <w:rsid w:val="1CE405FA"/>
    <w:rsid w:val="1CF683AE"/>
    <w:rsid w:val="1D0A0A49"/>
    <w:rsid w:val="1D24DD7A"/>
    <w:rsid w:val="1D27EB70"/>
    <w:rsid w:val="1D6D78A2"/>
    <w:rsid w:val="1D755057"/>
    <w:rsid w:val="1D78A844"/>
    <w:rsid w:val="1D9ACD0F"/>
    <w:rsid w:val="1DABDE1D"/>
    <w:rsid w:val="1DAC8207"/>
    <w:rsid w:val="1DFB06BC"/>
    <w:rsid w:val="1DFF60C0"/>
    <w:rsid w:val="1E3DB4EE"/>
    <w:rsid w:val="1E449712"/>
    <w:rsid w:val="1E595E2B"/>
    <w:rsid w:val="1E74B7F7"/>
    <w:rsid w:val="1E9942AF"/>
    <w:rsid w:val="1EEA9895"/>
    <w:rsid w:val="1F19F529"/>
    <w:rsid w:val="1F4F0C2B"/>
    <w:rsid w:val="1F6B783D"/>
    <w:rsid w:val="1F79AB96"/>
    <w:rsid w:val="1FE369E7"/>
    <w:rsid w:val="1FE8533D"/>
    <w:rsid w:val="20001BF0"/>
    <w:rsid w:val="2001D48E"/>
    <w:rsid w:val="200C929C"/>
    <w:rsid w:val="2035DB25"/>
    <w:rsid w:val="203A6A92"/>
    <w:rsid w:val="2049C1FA"/>
    <w:rsid w:val="206B15B6"/>
    <w:rsid w:val="20BC4985"/>
    <w:rsid w:val="20E10759"/>
    <w:rsid w:val="20E1B0EF"/>
    <w:rsid w:val="20E800C4"/>
    <w:rsid w:val="210FBE58"/>
    <w:rsid w:val="211E414C"/>
    <w:rsid w:val="21246834"/>
    <w:rsid w:val="214F972C"/>
    <w:rsid w:val="215CE82A"/>
    <w:rsid w:val="216448CE"/>
    <w:rsid w:val="216E9C53"/>
    <w:rsid w:val="216F60B2"/>
    <w:rsid w:val="217A2F63"/>
    <w:rsid w:val="217CD6EB"/>
    <w:rsid w:val="21822B41"/>
    <w:rsid w:val="2183FA4F"/>
    <w:rsid w:val="218685D6"/>
    <w:rsid w:val="219BADEC"/>
    <w:rsid w:val="21E1C3A7"/>
    <w:rsid w:val="2225DB40"/>
    <w:rsid w:val="224A3BC8"/>
    <w:rsid w:val="224B07A5"/>
    <w:rsid w:val="22530671"/>
    <w:rsid w:val="225B5E4F"/>
    <w:rsid w:val="22623080"/>
    <w:rsid w:val="226893CE"/>
    <w:rsid w:val="2275251F"/>
    <w:rsid w:val="2286CED1"/>
    <w:rsid w:val="2290FEB5"/>
    <w:rsid w:val="2296E3C3"/>
    <w:rsid w:val="22B3D576"/>
    <w:rsid w:val="22E8D869"/>
    <w:rsid w:val="23098161"/>
    <w:rsid w:val="2314E576"/>
    <w:rsid w:val="23223C4A"/>
    <w:rsid w:val="236782CD"/>
    <w:rsid w:val="23739290"/>
    <w:rsid w:val="237E4A55"/>
    <w:rsid w:val="238AA274"/>
    <w:rsid w:val="2398DAB9"/>
    <w:rsid w:val="23A28B05"/>
    <w:rsid w:val="23A8DD40"/>
    <w:rsid w:val="23B7881B"/>
    <w:rsid w:val="23C9FB06"/>
    <w:rsid w:val="23F7E559"/>
    <w:rsid w:val="23F8A5D6"/>
    <w:rsid w:val="240153AD"/>
    <w:rsid w:val="240CA213"/>
    <w:rsid w:val="24189327"/>
    <w:rsid w:val="24227F68"/>
    <w:rsid w:val="242C9D27"/>
    <w:rsid w:val="2435A651"/>
    <w:rsid w:val="24367B05"/>
    <w:rsid w:val="24378F13"/>
    <w:rsid w:val="2442115F"/>
    <w:rsid w:val="244FDDD5"/>
    <w:rsid w:val="24603018"/>
    <w:rsid w:val="2465F5B9"/>
    <w:rsid w:val="24764E7A"/>
    <w:rsid w:val="2476638F"/>
    <w:rsid w:val="249F2317"/>
    <w:rsid w:val="24B6579E"/>
    <w:rsid w:val="24B6BAAA"/>
    <w:rsid w:val="24BB7E28"/>
    <w:rsid w:val="24BBE03E"/>
    <w:rsid w:val="24C5B53C"/>
    <w:rsid w:val="24C90622"/>
    <w:rsid w:val="24D33F53"/>
    <w:rsid w:val="24D87E9D"/>
    <w:rsid w:val="24E78307"/>
    <w:rsid w:val="24F91497"/>
    <w:rsid w:val="24FCFDBC"/>
    <w:rsid w:val="24FE6AC6"/>
    <w:rsid w:val="251E955D"/>
    <w:rsid w:val="25327F79"/>
    <w:rsid w:val="255F6A17"/>
    <w:rsid w:val="25669101"/>
    <w:rsid w:val="257EF60B"/>
    <w:rsid w:val="257F51AC"/>
    <w:rsid w:val="25970B47"/>
    <w:rsid w:val="25C2BCED"/>
    <w:rsid w:val="25E978AD"/>
    <w:rsid w:val="260362CA"/>
    <w:rsid w:val="260EB2A7"/>
    <w:rsid w:val="262C4003"/>
    <w:rsid w:val="26619D4C"/>
    <w:rsid w:val="269F48EA"/>
    <w:rsid w:val="26B1F104"/>
    <w:rsid w:val="26B98304"/>
    <w:rsid w:val="272828ED"/>
    <w:rsid w:val="272BE2C3"/>
    <w:rsid w:val="2746AB87"/>
    <w:rsid w:val="275FA574"/>
    <w:rsid w:val="277A0CB3"/>
    <w:rsid w:val="277EAA39"/>
    <w:rsid w:val="279993A1"/>
    <w:rsid w:val="27B8F8E3"/>
    <w:rsid w:val="282F40FC"/>
    <w:rsid w:val="283039F7"/>
    <w:rsid w:val="2842A904"/>
    <w:rsid w:val="285CA575"/>
    <w:rsid w:val="2896E0DB"/>
    <w:rsid w:val="289E342A"/>
    <w:rsid w:val="289E5FFF"/>
    <w:rsid w:val="28A53348"/>
    <w:rsid w:val="28A613DF"/>
    <w:rsid w:val="28AE8AC4"/>
    <w:rsid w:val="28B2B15B"/>
    <w:rsid w:val="2915ECD9"/>
    <w:rsid w:val="29246E82"/>
    <w:rsid w:val="292BEFA5"/>
    <w:rsid w:val="296EF29D"/>
    <w:rsid w:val="297A6124"/>
    <w:rsid w:val="29809242"/>
    <w:rsid w:val="29BD33B0"/>
    <w:rsid w:val="29C2D6E3"/>
    <w:rsid w:val="29C5FD73"/>
    <w:rsid w:val="2A0A8499"/>
    <w:rsid w:val="2A496342"/>
    <w:rsid w:val="2A50CB0F"/>
    <w:rsid w:val="2A5F8FF6"/>
    <w:rsid w:val="2A6E41DB"/>
    <w:rsid w:val="2A7C1256"/>
    <w:rsid w:val="2A84145B"/>
    <w:rsid w:val="2AD117D6"/>
    <w:rsid w:val="2ADB4EB1"/>
    <w:rsid w:val="2B01732A"/>
    <w:rsid w:val="2B1019CE"/>
    <w:rsid w:val="2B10A55B"/>
    <w:rsid w:val="2B4E6C95"/>
    <w:rsid w:val="2B58DF14"/>
    <w:rsid w:val="2B981C43"/>
    <w:rsid w:val="2C054AC4"/>
    <w:rsid w:val="2C27A983"/>
    <w:rsid w:val="2C28418B"/>
    <w:rsid w:val="2CA49366"/>
    <w:rsid w:val="2CAD9549"/>
    <w:rsid w:val="2CF177C4"/>
    <w:rsid w:val="2D019702"/>
    <w:rsid w:val="2D1C9C8C"/>
    <w:rsid w:val="2D1EC0B5"/>
    <w:rsid w:val="2D51DE87"/>
    <w:rsid w:val="2D5DF51D"/>
    <w:rsid w:val="2D8FEEA5"/>
    <w:rsid w:val="2DB72BD8"/>
    <w:rsid w:val="2DBBAAF8"/>
    <w:rsid w:val="2DBF33A9"/>
    <w:rsid w:val="2DD57051"/>
    <w:rsid w:val="2E19FB71"/>
    <w:rsid w:val="2E293DB8"/>
    <w:rsid w:val="2E2E0DAC"/>
    <w:rsid w:val="2E356704"/>
    <w:rsid w:val="2E76C823"/>
    <w:rsid w:val="2EA6ACB3"/>
    <w:rsid w:val="2EAE435D"/>
    <w:rsid w:val="2ED08CA3"/>
    <w:rsid w:val="2F08C9A8"/>
    <w:rsid w:val="2F0F952C"/>
    <w:rsid w:val="2F2B0911"/>
    <w:rsid w:val="2F7F140B"/>
    <w:rsid w:val="2FA08B36"/>
    <w:rsid w:val="2FACAAA5"/>
    <w:rsid w:val="2FB9C159"/>
    <w:rsid w:val="2FEDC6B8"/>
    <w:rsid w:val="2FF7387B"/>
    <w:rsid w:val="2FF80357"/>
    <w:rsid w:val="302D2FD5"/>
    <w:rsid w:val="303DFA87"/>
    <w:rsid w:val="3043B1FF"/>
    <w:rsid w:val="30591D0C"/>
    <w:rsid w:val="30664094"/>
    <w:rsid w:val="306DD4D7"/>
    <w:rsid w:val="308DE7C1"/>
    <w:rsid w:val="309A5D5D"/>
    <w:rsid w:val="30A7B1E8"/>
    <w:rsid w:val="30A954E5"/>
    <w:rsid w:val="30CF9871"/>
    <w:rsid w:val="30E39556"/>
    <w:rsid w:val="30E64557"/>
    <w:rsid w:val="3120A6A2"/>
    <w:rsid w:val="313448C3"/>
    <w:rsid w:val="3156134B"/>
    <w:rsid w:val="31604BAE"/>
    <w:rsid w:val="3161C9B0"/>
    <w:rsid w:val="3187C2E0"/>
    <w:rsid w:val="31985ACC"/>
    <w:rsid w:val="31993870"/>
    <w:rsid w:val="31C1A80E"/>
    <w:rsid w:val="31C6E86F"/>
    <w:rsid w:val="31F6B29F"/>
    <w:rsid w:val="31F8225B"/>
    <w:rsid w:val="31FE7CCF"/>
    <w:rsid w:val="323C80BE"/>
    <w:rsid w:val="32504F5C"/>
    <w:rsid w:val="3250A0EC"/>
    <w:rsid w:val="32516B5C"/>
    <w:rsid w:val="32658A0E"/>
    <w:rsid w:val="3291D623"/>
    <w:rsid w:val="3298A3A8"/>
    <w:rsid w:val="32A6460D"/>
    <w:rsid w:val="32ACD28A"/>
    <w:rsid w:val="32B20D27"/>
    <w:rsid w:val="32C872F8"/>
    <w:rsid w:val="330999D2"/>
    <w:rsid w:val="332A953A"/>
    <w:rsid w:val="3330869A"/>
    <w:rsid w:val="335303A5"/>
    <w:rsid w:val="3367230C"/>
    <w:rsid w:val="33902F08"/>
    <w:rsid w:val="33B03D18"/>
    <w:rsid w:val="33C09523"/>
    <w:rsid w:val="33D75F9E"/>
    <w:rsid w:val="33DE6908"/>
    <w:rsid w:val="33DF197D"/>
    <w:rsid w:val="340BC62C"/>
    <w:rsid w:val="3432ACE2"/>
    <w:rsid w:val="3463F1FE"/>
    <w:rsid w:val="346D26A8"/>
    <w:rsid w:val="34C201D3"/>
    <w:rsid w:val="34CB2613"/>
    <w:rsid w:val="34DCAD88"/>
    <w:rsid w:val="3507F628"/>
    <w:rsid w:val="35152C9B"/>
    <w:rsid w:val="35181EA9"/>
    <w:rsid w:val="3525A5D5"/>
    <w:rsid w:val="353FC3A0"/>
    <w:rsid w:val="35489691"/>
    <w:rsid w:val="35541EF3"/>
    <w:rsid w:val="3579799F"/>
    <w:rsid w:val="3585690E"/>
    <w:rsid w:val="35986A61"/>
    <w:rsid w:val="35C1C68F"/>
    <w:rsid w:val="35F6CD44"/>
    <w:rsid w:val="35F7F07A"/>
    <w:rsid w:val="369407E5"/>
    <w:rsid w:val="369E5FE8"/>
    <w:rsid w:val="36BADFF5"/>
    <w:rsid w:val="36DEC865"/>
    <w:rsid w:val="36E5C7C1"/>
    <w:rsid w:val="36E84872"/>
    <w:rsid w:val="36F6ED8F"/>
    <w:rsid w:val="370BA0B8"/>
    <w:rsid w:val="370EF44B"/>
    <w:rsid w:val="371053B6"/>
    <w:rsid w:val="3748C4F1"/>
    <w:rsid w:val="374ADA3E"/>
    <w:rsid w:val="37801284"/>
    <w:rsid w:val="379E5CDC"/>
    <w:rsid w:val="37A5BF30"/>
    <w:rsid w:val="37C4C993"/>
    <w:rsid w:val="37E2329D"/>
    <w:rsid w:val="3812E48E"/>
    <w:rsid w:val="38134A59"/>
    <w:rsid w:val="38279446"/>
    <w:rsid w:val="3835B4F5"/>
    <w:rsid w:val="38510AB6"/>
    <w:rsid w:val="3867C014"/>
    <w:rsid w:val="38730E47"/>
    <w:rsid w:val="3882B55A"/>
    <w:rsid w:val="389887BB"/>
    <w:rsid w:val="38990B18"/>
    <w:rsid w:val="38AF8BE1"/>
    <w:rsid w:val="38D1BA49"/>
    <w:rsid w:val="394454CF"/>
    <w:rsid w:val="394B4303"/>
    <w:rsid w:val="394BD75B"/>
    <w:rsid w:val="395B583C"/>
    <w:rsid w:val="396AC8C4"/>
    <w:rsid w:val="399938FC"/>
    <w:rsid w:val="399B4DE6"/>
    <w:rsid w:val="39ACF48F"/>
    <w:rsid w:val="39E98D3B"/>
    <w:rsid w:val="3A0D7304"/>
    <w:rsid w:val="3A1F6624"/>
    <w:rsid w:val="3A2FD6A7"/>
    <w:rsid w:val="3A364E8B"/>
    <w:rsid w:val="3A3B2263"/>
    <w:rsid w:val="3A421794"/>
    <w:rsid w:val="3A43DC84"/>
    <w:rsid w:val="3A7150BC"/>
    <w:rsid w:val="3A9D9B69"/>
    <w:rsid w:val="3AA91F2A"/>
    <w:rsid w:val="3AFB7D1A"/>
    <w:rsid w:val="3B1D7E83"/>
    <w:rsid w:val="3B3072E7"/>
    <w:rsid w:val="3B4E3998"/>
    <w:rsid w:val="3B5C944F"/>
    <w:rsid w:val="3B61B323"/>
    <w:rsid w:val="3B72D18F"/>
    <w:rsid w:val="3BA16483"/>
    <w:rsid w:val="3BA20185"/>
    <w:rsid w:val="3BA70A28"/>
    <w:rsid w:val="3BBDD997"/>
    <w:rsid w:val="3C07D671"/>
    <w:rsid w:val="3C183BB1"/>
    <w:rsid w:val="3C246104"/>
    <w:rsid w:val="3C495D9C"/>
    <w:rsid w:val="3C4E2D21"/>
    <w:rsid w:val="3C9C5430"/>
    <w:rsid w:val="3CA758DB"/>
    <w:rsid w:val="3D0EA1F0"/>
    <w:rsid w:val="3D10B2CF"/>
    <w:rsid w:val="3D1296AA"/>
    <w:rsid w:val="3D1858A7"/>
    <w:rsid w:val="3D1DEDA9"/>
    <w:rsid w:val="3D247A1F"/>
    <w:rsid w:val="3D28180D"/>
    <w:rsid w:val="3D361918"/>
    <w:rsid w:val="3D49B0D8"/>
    <w:rsid w:val="3D4C4E3C"/>
    <w:rsid w:val="3D58E56A"/>
    <w:rsid w:val="3D88645A"/>
    <w:rsid w:val="3D92F12D"/>
    <w:rsid w:val="3DC15E9D"/>
    <w:rsid w:val="3DC1C91A"/>
    <w:rsid w:val="3DC3C045"/>
    <w:rsid w:val="3DC6501F"/>
    <w:rsid w:val="3DC9F0DA"/>
    <w:rsid w:val="3DDDEB2E"/>
    <w:rsid w:val="3E067CE4"/>
    <w:rsid w:val="3E333A13"/>
    <w:rsid w:val="3E8AA1CF"/>
    <w:rsid w:val="3E90658C"/>
    <w:rsid w:val="3EA0962A"/>
    <w:rsid w:val="3EC119DD"/>
    <w:rsid w:val="3ECC960B"/>
    <w:rsid w:val="3ECF7FD3"/>
    <w:rsid w:val="3ED9A8FA"/>
    <w:rsid w:val="3EFC8932"/>
    <w:rsid w:val="3F164595"/>
    <w:rsid w:val="3F25693C"/>
    <w:rsid w:val="3F2CAF6D"/>
    <w:rsid w:val="3F304597"/>
    <w:rsid w:val="3F6C2F7B"/>
    <w:rsid w:val="3F704C8C"/>
    <w:rsid w:val="3F81C25A"/>
    <w:rsid w:val="3F84422F"/>
    <w:rsid w:val="3F9784E3"/>
    <w:rsid w:val="3FBB7D7E"/>
    <w:rsid w:val="3FE82E9F"/>
    <w:rsid w:val="40313F83"/>
    <w:rsid w:val="4035517C"/>
    <w:rsid w:val="4076CFB5"/>
    <w:rsid w:val="4078714C"/>
    <w:rsid w:val="4092C83D"/>
    <w:rsid w:val="4093B6AA"/>
    <w:rsid w:val="40A61557"/>
    <w:rsid w:val="40FE9986"/>
    <w:rsid w:val="40FFD558"/>
    <w:rsid w:val="4109A8F4"/>
    <w:rsid w:val="411559AA"/>
    <w:rsid w:val="41233E66"/>
    <w:rsid w:val="412A2C68"/>
    <w:rsid w:val="412B328B"/>
    <w:rsid w:val="412FFF55"/>
    <w:rsid w:val="4131D9C6"/>
    <w:rsid w:val="416F3D57"/>
    <w:rsid w:val="4172892A"/>
    <w:rsid w:val="417CCBF0"/>
    <w:rsid w:val="4182CBA8"/>
    <w:rsid w:val="41962BB8"/>
    <w:rsid w:val="41B3B5AB"/>
    <w:rsid w:val="41C3E9EB"/>
    <w:rsid w:val="41C43A55"/>
    <w:rsid w:val="41F59C4C"/>
    <w:rsid w:val="42020F39"/>
    <w:rsid w:val="421A317A"/>
    <w:rsid w:val="42218512"/>
    <w:rsid w:val="422282C0"/>
    <w:rsid w:val="42389B2A"/>
    <w:rsid w:val="4241BF92"/>
    <w:rsid w:val="424F057C"/>
    <w:rsid w:val="425B0DD5"/>
    <w:rsid w:val="4286CEAD"/>
    <w:rsid w:val="428B1171"/>
    <w:rsid w:val="429600BA"/>
    <w:rsid w:val="42AE00F2"/>
    <w:rsid w:val="42B92CAE"/>
    <w:rsid w:val="42C39BD9"/>
    <w:rsid w:val="42C87953"/>
    <w:rsid w:val="42D8C4FA"/>
    <w:rsid w:val="42EB8875"/>
    <w:rsid w:val="42F794C3"/>
    <w:rsid w:val="42F9DE93"/>
    <w:rsid w:val="4342C911"/>
    <w:rsid w:val="43488DBF"/>
    <w:rsid w:val="4353B046"/>
    <w:rsid w:val="4360047E"/>
    <w:rsid w:val="43A786EA"/>
    <w:rsid w:val="43A7F72B"/>
    <w:rsid w:val="43F055DD"/>
    <w:rsid w:val="43FEB2C0"/>
    <w:rsid w:val="440984EC"/>
    <w:rsid w:val="4417823E"/>
    <w:rsid w:val="44285F7E"/>
    <w:rsid w:val="4458ADCE"/>
    <w:rsid w:val="4462C167"/>
    <w:rsid w:val="44689DCB"/>
    <w:rsid w:val="449A5B84"/>
    <w:rsid w:val="44CA1DAF"/>
    <w:rsid w:val="44E2697C"/>
    <w:rsid w:val="44E5165E"/>
    <w:rsid w:val="45009A9A"/>
    <w:rsid w:val="4514C79E"/>
    <w:rsid w:val="452148FB"/>
    <w:rsid w:val="452479C5"/>
    <w:rsid w:val="4534024B"/>
    <w:rsid w:val="453C9357"/>
    <w:rsid w:val="4550322B"/>
    <w:rsid w:val="4570E941"/>
    <w:rsid w:val="457BBFC6"/>
    <w:rsid w:val="45958071"/>
    <w:rsid w:val="45E54CB2"/>
    <w:rsid w:val="460AAC03"/>
    <w:rsid w:val="4649719A"/>
    <w:rsid w:val="46926612"/>
    <w:rsid w:val="46A0B0C8"/>
    <w:rsid w:val="46A50605"/>
    <w:rsid w:val="46C4F610"/>
    <w:rsid w:val="46CE9941"/>
    <w:rsid w:val="46F99B36"/>
    <w:rsid w:val="471530B5"/>
    <w:rsid w:val="472EB199"/>
    <w:rsid w:val="475352F7"/>
    <w:rsid w:val="4758B3C3"/>
    <w:rsid w:val="477043F5"/>
    <w:rsid w:val="47DBE4FF"/>
    <w:rsid w:val="47F956BA"/>
    <w:rsid w:val="480B4BA6"/>
    <w:rsid w:val="482C9C1D"/>
    <w:rsid w:val="483759FD"/>
    <w:rsid w:val="484C9E8D"/>
    <w:rsid w:val="487A286D"/>
    <w:rsid w:val="4891FE4A"/>
    <w:rsid w:val="489A38CD"/>
    <w:rsid w:val="48ABC6DC"/>
    <w:rsid w:val="48D7354E"/>
    <w:rsid w:val="48DD4E1E"/>
    <w:rsid w:val="48E2130F"/>
    <w:rsid w:val="48E4625C"/>
    <w:rsid w:val="48EC1203"/>
    <w:rsid w:val="48EF8C97"/>
    <w:rsid w:val="490ADB56"/>
    <w:rsid w:val="4921186E"/>
    <w:rsid w:val="492B5184"/>
    <w:rsid w:val="495729AD"/>
    <w:rsid w:val="49611CC4"/>
    <w:rsid w:val="49638FEF"/>
    <w:rsid w:val="499DF241"/>
    <w:rsid w:val="499F39FC"/>
    <w:rsid w:val="49CA41F1"/>
    <w:rsid w:val="49D7F683"/>
    <w:rsid w:val="49DCBE19"/>
    <w:rsid w:val="4A08AA1D"/>
    <w:rsid w:val="4A1DA4AD"/>
    <w:rsid w:val="4A389108"/>
    <w:rsid w:val="4A5AD850"/>
    <w:rsid w:val="4A70C6B6"/>
    <w:rsid w:val="4A78A660"/>
    <w:rsid w:val="4AAD1A23"/>
    <w:rsid w:val="4AB80E28"/>
    <w:rsid w:val="4AD3C90D"/>
    <w:rsid w:val="4AD8FB58"/>
    <w:rsid w:val="4B02FE19"/>
    <w:rsid w:val="4B0D626D"/>
    <w:rsid w:val="4B1D262D"/>
    <w:rsid w:val="4B217075"/>
    <w:rsid w:val="4B366528"/>
    <w:rsid w:val="4B36828F"/>
    <w:rsid w:val="4B5142DD"/>
    <w:rsid w:val="4B546FF3"/>
    <w:rsid w:val="4B69FD75"/>
    <w:rsid w:val="4B795D5A"/>
    <w:rsid w:val="4B8AA1C9"/>
    <w:rsid w:val="4B9FFE91"/>
    <w:rsid w:val="4BA03E92"/>
    <w:rsid w:val="4BAC666C"/>
    <w:rsid w:val="4BCC6609"/>
    <w:rsid w:val="4BCCF058"/>
    <w:rsid w:val="4BEA4FFC"/>
    <w:rsid w:val="4C03802A"/>
    <w:rsid w:val="4C891117"/>
    <w:rsid w:val="4CC1BBEC"/>
    <w:rsid w:val="4CDDA0A3"/>
    <w:rsid w:val="4CF10C7B"/>
    <w:rsid w:val="4D0DCD59"/>
    <w:rsid w:val="4D1FDB88"/>
    <w:rsid w:val="4D30849F"/>
    <w:rsid w:val="4D325E0C"/>
    <w:rsid w:val="4D32D180"/>
    <w:rsid w:val="4D3ABF50"/>
    <w:rsid w:val="4D4ECF7A"/>
    <w:rsid w:val="4D543469"/>
    <w:rsid w:val="4D63E4D0"/>
    <w:rsid w:val="4D70A2E1"/>
    <w:rsid w:val="4D825A71"/>
    <w:rsid w:val="4D9F1AA1"/>
    <w:rsid w:val="4DA5AE7A"/>
    <w:rsid w:val="4DA6CF0D"/>
    <w:rsid w:val="4DB7070D"/>
    <w:rsid w:val="4DB8F559"/>
    <w:rsid w:val="4DD50A44"/>
    <w:rsid w:val="4E14068C"/>
    <w:rsid w:val="4E2E77C8"/>
    <w:rsid w:val="4E405700"/>
    <w:rsid w:val="4E442754"/>
    <w:rsid w:val="4E62A7C3"/>
    <w:rsid w:val="4E6313EA"/>
    <w:rsid w:val="4E6BADB7"/>
    <w:rsid w:val="4E78352C"/>
    <w:rsid w:val="4E900683"/>
    <w:rsid w:val="4ED08406"/>
    <w:rsid w:val="4EE857E9"/>
    <w:rsid w:val="4EFB494C"/>
    <w:rsid w:val="4F0845E2"/>
    <w:rsid w:val="4F4563BA"/>
    <w:rsid w:val="4F488B05"/>
    <w:rsid w:val="4F502365"/>
    <w:rsid w:val="4FC1AA54"/>
    <w:rsid w:val="4FD614C9"/>
    <w:rsid w:val="4FF273FB"/>
    <w:rsid w:val="4FF685EF"/>
    <w:rsid w:val="4FFBDF01"/>
    <w:rsid w:val="5019FDC5"/>
    <w:rsid w:val="5023D794"/>
    <w:rsid w:val="502660CA"/>
    <w:rsid w:val="5031CF5D"/>
    <w:rsid w:val="50355ECB"/>
    <w:rsid w:val="504FC8EC"/>
    <w:rsid w:val="5058E40C"/>
    <w:rsid w:val="50A80B14"/>
    <w:rsid w:val="50AA6DA3"/>
    <w:rsid w:val="50C4CD80"/>
    <w:rsid w:val="50F15465"/>
    <w:rsid w:val="50F838CA"/>
    <w:rsid w:val="50FD5B02"/>
    <w:rsid w:val="510023D7"/>
    <w:rsid w:val="5103B393"/>
    <w:rsid w:val="513CE966"/>
    <w:rsid w:val="514156D1"/>
    <w:rsid w:val="51BCC39D"/>
    <w:rsid w:val="51BCDCC7"/>
    <w:rsid w:val="51D0D7D6"/>
    <w:rsid w:val="51E2B933"/>
    <w:rsid w:val="51FFAD07"/>
    <w:rsid w:val="5205131A"/>
    <w:rsid w:val="5223C6BC"/>
    <w:rsid w:val="524CFF2D"/>
    <w:rsid w:val="52519EE3"/>
    <w:rsid w:val="52887EDA"/>
    <w:rsid w:val="5296A71E"/>
    <w:rsid w:val="52997F1E"/>
    <w:rsid w:val="52A3B714"/>
    <w:rsid w:val="52ACF6AA"/>
    <w:rsid w:val="52E76ACD"/>
    <w:rsid w:val="52FCEE33"/>
    <w:rsid w:val="5314CA68"/>
    <w:rsid w:val="531C9EC2"/>
    <w:rsid w:val="53327DF2"/>
    <w:rsid w:val="53377341"/>
    <w:rsid w:val="535B469C"/>
    <w:rsid w:val="535DDF6D"/>
    <w:rsid w:val="536F73BB"/>
    <w:rsid w:val="5372CAEB"/>
    <w:rsid w:val="538372E0"/>
    <w:rsid w:val="5388E289"/>
    <w:rsid w:val="538A48F3"/>
    <w:rsid w:val="53B3E354"/>
    <w:rsid w:val="53C1DD1C"/>
    <w:rsid w:val="53DF0852"/>
    <w:rsid w:val="53E2ABB7"/>
    <w:rsid w:val="53FBA143"/>
    <w:rsid w:val="53FD8327"/>
    <w:rsid w:val="54153465"/>
    <w:rsid w:val="542E00A6"/>
    <w:rsid w:val="5432165A"/>
    <w:rsid w:val="5477CFC9"/>
    <w:rsid w:val="54BCAE4C"/>
    <w:rsid w:val="54C4F15A"/>
    <w:rsid w:val="54CC6AC3"/>
    <w:rsid w:val="54CE4E53"/>
    <w:rsid w:val="54D1C73A"/>
    <w:rsid w:val="54E0ACD5"/>
    <w:rsid w:val="54EED609"/>
    <w:rsid w:val="54F49761"/>
    <w:rsid w:val="54F82811"/>
    <w:rsid w:val="5502A5A7"/>
    <w:rsid w:val="550C40C5"/>
    <w:rsid w:val="5527748F"/>
    <w:rsid w:val="553CAA2A"/>
    <w:rsid w:val="55A041E7"/>
    <w:rsid w:val="55A18AB8"/>
    <w:rsid w:val="55BF47E0"/>
    <w:rsid w:val="566A1EB4"/>
    <w:rsid w:val="566AA061"/>
    <w:rsid w:val="56720C9C"/>
    <w:rsid w:val="5678C330"/>
    <w:rsid w:val="567B6024"/>
    <w:rsid w:val="56B57478"/>
    <w:rsid w:val="56D5F215"/>
    <w:rsid w:val="56DBBFA8"/>
    <w:rsid w:val="5704A396"/>
    <w:rsid w:val="571D45F2"/>
    <w:rsid w:val="5723586D"/>
    <w:rsid w:val="5787E600"/>
    <w:rsid w:val="578E8487"/>
    <w:rsid w:val="57994528"/>
    <w:rsid w:val="57CFD19F"/>
    <w:rsid w:val="57D0FE91"/>
    <w:rsid w:val="57F6B59F"/>
    <w:rsid w:val="58617257"/>
    <w:rsid w:val="587E4EE4"/>
    <w:rsid w:val="58947546"/>
    <w:rsid w:val="58D600FE"/>
    <w:rsid w:val="58E5DC43"/>
    <w:rsid w:val="5903B6B3"/>
    <w:rsid w:val="590F37BB"/>
    <w:rsid w:val="59383393"/>
    <w:rsid w:val="5971D3BF"/>
    <w:rsid w:val="597C5CF9"/>
    <w:rsid w:val="598A66D9"/>
    <w:rsid w:val="59A977CA"/>
    <w:rsid w:val="59B4A706"/>
    <w:rsid w:val="59BF61A2"/>
    <w:rsid w:val="59D355A3"/>
    <w:rsid w:val="5A17B483"/>
    <w:rsid w:val="5A1963E9"/>
    <w:rsid w:val="5A2630B3"/>
    <w:rsid w:val="5A282E17"/>
    <w:rsid w:val="5A3DA555"/>
    <w:rsid w:val="5A47F426"/>
    <w:rsid w:val="5A58DDA7"/>
    <w:rsid w:val="5A64025C"/>
    <w:rsid w:val="5AA221E1"/>
    <w:rsid w:val="5AB784A1"/>
    <w:rsid w:val="5AC09460"/>
    <w:rsid w:val="5AC29F5D"/>
    <w:rsid w:val="5ACF8B93"/>
    <w:rsid w:val="5AD3FE6F"/>
    <w:rsid w:val="5B20F5D0"/>
    <w:rsid w:val="5B27C631"/>
    <w:rsid w:val="5B3EA657"/>
    <w:rsid w:val="5B3F19E7"/>
    <w:rsid w:val="5B6AD11E"/>
    <w:rsid w:val="5B7F5174"/>
    <w:rsid w:val="5B84345C"/>
    <w:rsid w:val="5BB1ECE8"/>
    <w:rsid w:val="5BD76AB6"/>
    <w:rsid w:val="5C2370C1"/>
    <w:rsid w:val="5C4692E9"/>
    <w:rsid w:val="5C564D12"/>
    <w:rsid w:val="5C99D2C0"/>
    <w:rsid w:val="5CAF56E3"/>
    <w:rsid w:val="5CB2D3A7"/>
    <w:rsid w:val="5CB35CFE"/>
    <w:rsid w:val="5CD87135"/>
    <w:rsid w:val="5CDA76B8"/>
    <w:rsid w:val="5D089F5E"/>
    <w:rsid w:val="5D302A34"/>
    <w:rsid w:val="5D43B6E1"/>
    <w:rsid w:val="5D45D7AE"/>
    <w:rsid w:val="5D6549F7"/>
    <w:rsid w:val="5D74F7F1"/>
    <w:rsid w:val="5D7AC32D"/>
    <w:rsid w:val="5DA3A6D7"/>
    <w:rsid w:val="5DB219DD"/>
    <w:rsid w:val="5DC93F62"/>
    <w:rsid w:val="5DEA945D"/>
    <w:rsid w:val="5DF1BD90"/>
    <w:rsid w:val="5DF3036A"/>
    <w:rsid w:val="5E2D068C"/>
    <w:rsid w:val="5E4ED547"/>
    <w:rsid w:val="5E7FF848"/>
    <w:rsid w:val="5E826251"/>
    <w:rsid w:val="5E8889A2"/>
    <w:rsid w:val="5E989D96"/>
    <w:rsid w:val="5ECDE499"/>
    <w:rsid w:val="5F263C3C"/>
    <w:rsid w:val="5F359759"/>
    <w:rsid w:val="5F35F8A3"/>
    <w:rsid w:val="5F5BDFBE"/>
    <w:rsid w:val="5F829981"/>
    <w:rsid w:val="5F897A95"/>
    <w:rsid w:val="5FA51FF3"/>
    <w:rsid w:val="5FB4C0C7"/>
    <w:rsid w:val="5FB8A563"/>
    <w:rsid w:val="601051F5"/>
    <w:rsid w:val="603E3E80"/>
    <w:rsid w:val="604CF37E"/>
    <w:rsid w:val="6060599A"/>
    <w:rsid w:val="60735CCF"/>
    <w:rsid w:val="6080D910"/>
    <w:rsid w:val="60B2525F"/>
    <w:rsid w:val="60C81F2B"/>
    <w:rsid w:val="60D49439"/>
    <w:rsid w:val="60EE9686"/>
    <w:rsid w:val="60F259D7"/>
    <w:rsid w:val="60F91E25"/>
    <w:rsid w:val="610941BB"/>
    <w:rsid w:val="610973D7"/>
    <w:rsid w:val="610EB00A"/>
    <w:rsid w:val="6120BC44"/>
    <w:rsid w:val="614F43E0"/>
    <w:rsid w:val="616F7EBD"/>
    <w:rsid w:val="617FD05B"/>
    <w:rsid w:val="61AE92D7"/>
    <w:rsid w:val="61CAB540"/>
    <w:rsid w:val="61D25F0C"/>
    <w:rsid w:val="61F019BC"/>
    <w:rsid w:val="621DEBBE"/>
    <w:rsid w:val="6243CDEF"/>
    <w:rsid w:val="6243D6C3"/>
    <w:rsid w:val="626B0E50"/>
    <w:rsid w:val="62779C3A"/>
    <w:rsid w:val="628BDC65"/>
    <w:rsid w:val="62988C90"/>
    <w:rsid w:val="62C3EA02"/>
    <w:rsid w:val="62FFBE46"/>
    <w:rsid w:val="63053D5F"/>
    <w:rsid w:val="6305FA71"/>
    <w:rsid w:val="6321CBAC"/>
    <w:rsid w:val="63351BD9"/>
    <w:rsid w:val="6339F6D5"/>
    <w:rsid w:val="633D167F"/>
    <w:rsid w:val="63476308"/>
    <w:rsid w:val="635186B9"/>
    <w:rsid w:val="637E733D"/>
    <w:rsid w:val="63C3E069"/>
    <w:rsid w:val="63D2415E"/>
    <w:rsid w:val="63DAB265"/>
    <w:rsid w:val="63FEF5AC"/>
    <w:rsid w:val="64001429"/>
    <w:rsid w:val="6407A254"/>
    <w:rsid w:val="6451E166"/>
    <w:rsid w:val="645B694A"/>
    <w:rsid w:val="64640F05"/>
    <w:rsid w:val="6467243B"/>
    <w:rsid w:val="648E067D"/>
    <w:rsid w:val="64913339"/>
    <w:rsid w:val="6491E578"/>
    <w:rsid w:val="649BABE6"/>
    <w:rsid w:val="64A889AF"/>
    <w:rsid w:val="64C83602"/>
    <w:rsid w:val="64E12014"/>
    <w:rsid w:val="656E0708"/>
    <w:rsid w:val="6597F344"/>
    <w:rsid w:val="65BA5B17"/>
    <w:rsid w:val="65C53437"/>
    <w:rsid w:val="65D665D3"/>
    <w:rsid w:val="65EECBE4"/>
    <w:rsid w:val="663A6C3D"/>
    <w:rsid w:val="663BDF3D"/>
    <w:rsid w:val="6640DA85"/>
    <w:rsid w:val="6651970C"/>
    <w:rsid w:val="667B8A7E"/>
    <w:rsid w:val="66A1776F"/>
    <w:rsid w:val="66B52B49"/>
    <w:rsid w:val="66D25720"/>
    <w:rsid w:val="66D8EFD6"/>
    <w:rsid w:val="66E25B7B"/>
    <w:rsid w:val="66E2E070"/>
    <w:rsid w:val="66EC4EDD"/>
    <w:rsid w:val="67356FB9"/>
    <w:rsid w:val="67376E7B"/>
    <w:rsid w:val="67395D6B"/>
    <w:rsid w:val="673C9C63"/>
    <w:rsid w:val="6747F392"/>
    <w:rsid w:val="67675F6B"/>
    <w:rsid w:val="67984407"/>
    <w:rsid w:val="679AC22B"/>
    <w:rsid w:val="67B4CE38"/>
    <w:rsid w:val="67C9D345"/>
    <w:rsid w:val="67CD63FF"/>
    <w:rsid w:val="67F9257B"/>
    <w:rsid w:val="681EC697"/>
    <w:rsid w:val="68390477"/>
    <w:rsid w:val="684632D8"/>
    <w:rsid w:val="6855C2BB"/>
    <w:rsid w:val="689567D6"/>
    <w:rsid w:val="68A07CEC"/>
    <w:rsid w:val="68BA08B3"/>
    <w:rsid w:val="68D852EB"/>
    <w:rsid w:val="68FEA465"/>
    <w:rsid w:val="691E7780"/>
    <w:rsid w:val="6939CE35"/>
    <w:rsid w:val="696874C7"/>
    <w:rsid w:val="696A8C41"/>
    <w:rsid w:val="69779D23"/>
    <w:rsid w:val="69DA5372"/>
    <w:rsid w:val="69DA67BE"/>
    <w:rsid w:val="6A0D5C0D"/>
    <w:rsid w:val="6A222839"/>
    <w:rsid w:val="6A5C6B95"/>
    <w:rsid w:val="6A7233BD"/>
    <w:rsid w:val="6A804617"/>
    <w:rsid w:val="6AA1BD99"/>
    <w:rsid w:val="6AA4472B"/>
    <w:rsid w:val="6AAB2292"/>
    <w:rsid w:val="6AB432CD"/>
    <w:rsid w:val="6AE18F6F"/>
    <w:rsid w:val="6AFCBBB2"/>
    <w:rsid w:val="6B008A02"/>
    <w:rsid w:val="6B0870B0"/>
    <w:rsid w:val="6B55241A"/>
    <w:rsid w:val="6B5553DE"/>
    <w:rsid w:val="6B5E1A27"/>
    <w:rsid w:val="6B6B6D83"/>
    <w:rsid w:val="6B78BF8A"/>
    <w:rsid w:val="6B868235"/>
    <w:rsid w:val="6BB16745"/>
    <w:rsid w:val="6BDD8BC7"/>
    <w:rsid w:val="6BE2FB5B"/>
    <w:rsid w:val="6BE35A4E"/>
    <w:rsid w:val="6C073E25"/>
    <w:rsid w:val="6C19667F"/>
    <w:rsid w:val="6C47C5E2"/>
    <w:rsid w:val="6C4A5C80"/>
    <w:rsid w:val="6C5429BA"/>
    <w:rsid w:val="6C66F47A"/>
    <w:rsid w:val="6C6E8A6F"/>
    <w:rsid w:val="6C73737F"/>
    <w:rsid w:val="6C79F370"/>
    <w:rsid w:val="6C8FC764"/>
    <w:rsid w:val="6C92FA7A"/>
    <w:rsid w:val="6C99BDE9"/>
    <w:rsid w:val="6CA07F29"/>
    <w:rsid w:val="6CC37F86"/>
    <w:rsid w:val="6CCE5E8D"/>
    <w:rsid w:val="6CD0D230"/>
    <w:rsid w:val="6CE709A3"/>
    <w:rsid w:val="6D142DAC"/>
    <w:rsid w:val="6D1C00B8"/>
    <w:rsid w:val="6D21143C"/>
    <w:rsid w:val="6D6DDA15"/>
    <w:rsid w:val="6D74E0D1"/>
    <w:rsid w:val="6D7FD9D5"/>
    <w:rsid w:val="6D88BD5C"/>
    <w:rsid w:val="6D9A3D93"/>
    <w:rsid w:val="6DA65C34"/>
    <w:rsid w:val="6DAD45FF"/>
    <w:rsid w:val="6DB85B8F"/>
    <w:rsid w:val="6DD21367"/>
    <w:rsid w:val="6DD96E99"/>
    <w:rsid w:val="6DF86161"/>
    <w:rsid w:val="6E11BC09"/>
    <w:rsid w:val="6E28EDE1"/>
    <w:rsid w:val="6E3E16EB"/>
    <w:rsid w:val="6E426E1A"/>
    <w:rsid w:val="6E526798"/>
    <w:rsid w:val="6E6300FA"/>
    <w:rsid w:val="6E6FA8EE"/>
    <w:rsid w:val="6E7A4C5D"/>
    <w:rsid w:val="6E894706"/>
    <w:rsid w:val="6E91F9F8"/>
    <w:rsid w:val="6EAE4CE1"/>
    <w:rsid w:val="6ED10453"/>
    <w:rsid w:val="6ED2BE18"/>
    <w:rsid w:val="6EE06163"/>
    <w:rsid w:val="6EE5CD18"/>
    <w:rsid w:val="6EEAC9DC"/>
    <w:rsid w:val="6F06C3C4"/>
    <w:rsid w:val="6F0A5F15"/>
    <w:rsid w:val="6F1A4C3D"/>
    <w:rsid w:val="6F281306"/>
    <w:rsid w:val="6F377A10"/>
    <w:rsid w:val="6F69A5A8"/>
    <w:rsid w:val="6F9B04C0"/>
    <w:rsid w:val="6FA1B5AC"/>
    <w:rsid w:val="6FABBFCC"/>
    <w:rsid w:val="701B91A3"/>
    <w:rsid w:val="701D98EE"/>
    <w:rsid w:val="7020BF68"/>
    <w:rsid w:val="70238927"/>
    <w:rsid w:val="70240187"/>
    <w:rsid w:val="702DBD8A"/>
    <w:rsid w:val="706837D2"/>
    <w:rsid w:val="7085223B"/>
    <w:rsid w:val="70AEE09F"/>
    <w:rsid w:val="70B60C67"/>
    <w:rsid w:val="70BAD692"/>
    <w:rsid w:val="70BC6CF3"/>
    <w:rsid w:val="70BED096"/>
    <w:rsid w:val="70CFB197"/>
    <w:rsid w:val="70E2FC11"/>
    <w:rsid w:val="70E995ED"/>
    <w:rsid w:val="710393F2"/>
    <w:rsid w:val="71052C6F"/>
    <w:rsid w:val="71067431"/>
    <w:rsid w:val="7133E0DA"/>
    <w:rsid w:val="7150767D"/>
    <w:rsid w:val="718A2524"/>
    <w:rsid w:val="71B675A7"/>
    <w:rsid w:val="71BAC781"/>
    <w:rsid w:val="71C7EEE9"/>
    <w:rsid w:val="71CC4657"/>
    <w:rsid w:val="71D856F1"/>
    <w:rsid w:val="71EBF3B3"/>
    <w:rsid w:val="723DCFEC"/>
    <w:rsid w:val="72669DDB"/>
    <w:rsid w:val="7284ACE1"/>
    <w:rsid w:val="728714EC"/>
    <w:rsid w:val="728FAB33"/>
    <w:rsid w:val="72A40D67"/>
    <w:rsid w:val="72DBB372"/>
    <w:rsid w:val="72EAFDCC"/>
    <w:rsid w:val="72EB0698"/>
    <w:rsid w:val="72F0F457"/>
    <w:rsid w:val="732B4CF2"/>
    <w:rsid w:val="73425908"/>
    <w:rsid w:val="7350D8B4"/>
    <w:rsid w:val="73655A56"/>
    <w:rsid w:val="7370D714"/>
    <w:rsid w:val="737643A2"/>
    <w:rsid w:val="739FAE61"/>
    <w:rsid w:val="73CF07BC"/>
    <w:rsid w:val="73D99329"/>
    <w:rsid w:val="73E26746"/>
    <w:rsid w:val="7425C5E8"/>
    <w:rsid w:val="743F0766"/>
    <w:rsid w:val="74539EF9"/>
    <w:rsid w:val="745BB367"/>
    <w:rsid w:val="745E3CA2"/>
    <w:rsid w:val="746DFBC5"/>
    <w:rsid w:val="748B24F2"/>
    <w:rsid w:val="74C2707A"/>
    <w:rsid w:val="74D3B033"/>
    <w:rsid w:val="74ECB33E"/>
    <w:rsid w:val="754D2D45"/>
    <w:rsid w:val="75537664"/>
    <w:rsid w:val="755DA934"/>
    <w:rsid w:val="7560E184"/>
    <w:rsid w:val="7584030F"/>
    <w:rsid w:val="75A7A029"/>
    <w:rsid w:val="75B06224"/>
    <w:rsid w:val="75BFC063"/>
    <w:rsid w:val="75EC710E"/>
    <w:rsid w:val="76132539"/>
    <w:rsid w:val="76133B39"/>
    <w:rsid w:val="7614F33C"/>
    <w:rsid w:val="762E5F4C"/>
    <w:rsid w:val="766B1B7B"/>
    <w:rsid w:val="766C35E5"/>
    <w:rsid w:val="7675F429"/>
    <w:rsid w:val="76F77298"/>
    <w:rsid w:val="76FB29B4"/>
    <w:rsid w:val="77000622"/>
    <w:rsid w:val="77438668"/>
    <w:rsid w:val="775E79E4"/>
    <w:rsid w:val="776EF894"/>
    <w:rsid w:val="779E9C20"/>
    <w:rsid w:val="77D12A5E"/>
    <w:rsid w:val="7816A96D"/>
    <w:rsid w:val="781CCA94"/>
    <w:rsid w:val="78281F0F"/>
    <w:rsid w:val="783D7931"/>
    <w:rsid w:val="7862DB4D"/>
    <w:rsid w:val="786F3C4F"/>
    <w:rsid w:val="78AA2CD5"/>
    <w:rsid w:val="78C515BF"/>
    <w:rsid w:val="78D7D798"/>
    <w:rsid w:val="78F16494"/>
    <w:rsid w:val="7905EB3E"/>
    <w:rsid w:val="79350AB4"/>
    <w:rsid w:val="796E01DC"/>
    <w:rsid w:val="79947804"/>
    <w:rsid w:val="79BD8F31"/>
    <w:rsid w:val="79CCAAB6"/>
    <w:rsid w:val="79CF450E"/>
    <w:rsid w:val="79D3ED8D"/>
    <w:rsid w:val="79EBAA7E"/>
    <w:rsid w:val="79FD06EB"/>
    <w:rsid w:val="7A17F4F9"/>
    <w:rsid w:val="7A213E07"/>
    <w:rsid w:val="7A2BA982"/>
    <w:rsid w:val="7A2FE31F"/>
    <w:rsid w:val="7A30CC76"/>
    <w:rsid w:val="7A49501D"/>
    <w:rsid w:val="7A5BC33D"/>
    <w:rsid w:val="7A65CD4D"/>
    <w:rsid w:val="7A69CDAB"/>
    <w:rsid w:val="7A6F68A2"/>
    <w:rsid w:val="7ABFA582"/>
    <w:rsid w:val="7AE55531"/>
    <w:rsid w:val="7AF8CDD0"/>
    <w:rsid w:val="7B00F40A"/>
    <w:rsid w:val="7B423E85"/>
    <w:rsid w:val="7B460524"/>
    <w:rsid w:val="7B4C3A4C"/>
    <w:rsid w:val="7B5BA82A"/>
    <w:rsid w:val="7B5FBFD1"/>
    <w:rsid w:val="7B78BB30"/>
    <w:rsid w:val="7B8F260E"/>
    <w:rsid w:val="7B929D6B"/>
    <w:rsid w:val="7BC490FA"/>
    <w:rsid w:val="7BEB6A9C"/>
    <w:rsid w:val="7C00414E"/>
    <w:rsid w:val="7C175133"/>
    <w:rsid w:val="7C179464"/>
    <w:rsid w:val="7C468FE6"/>
    <w:rsid w:val="7C5615A5"/>
    <w:rsid w:val="7C775012"/>
    <w:rsid w:val="7C80806C"/>
    <w:rsid w:val="7C96BEFB"/>
    <w:rsid w:val="7CA34AAA"/>
    <w:rsid w:val="7CBAE7F2"/>
    <w:rsid w:val="7CD05AC1"/>
    <w:rsid w:val="7CE62E58"/>
    <w:rsid w:val="7CFBC38B"/>
    <w:rsid w:val="7D157A5D"/>
    <w:rsid w:val="7D1DC71E"/>
    <w:rsid w:val="7D680B6B"/>
    <w:rsid w:val="7D6B9888"/>
    <w:rsid w:val="7D734B58"/>
    <w:rsid w:val="7DBE841D"/>
    <w:rsid w:val="7DC37940"/>
    <w:rsid w:val="7DC99A9A"/>
    <w:rsid w:val="7DE5E42D"/>
    <w:rsid w:val="7DF0B619"/>
    <w:rsid w:val="7E3B6D51"/>
    <w:rsid w:val="7E60C906"/>
    <w:rsid w:val="7E768F09"/>
    <w:rsid w:val="7EA285EF"/>
    <w:rsid w:val="7EA47851"/>
    <w:rsid w:val="7EAEB763"/>
    <w:rsid w:val="7EB9EA51"/>
    <w:rsid w:val="7EBB218E"/>
    <w:rsid w:val="7EE39C36"/>
    <w:rsid w:val="7F402D20"/>
    <w:rsid w:val="7F5D0A5B"/>
    <w:rsid w:val="7F72F887"/>
    <w:rsid w:val="7F7EAA3E"/>
    <w:rsid w:val="7F8A0058"/>
    <w:rsid w:val="7F9BD37F"/>
    <w:rsid w:val="7F9D28A6"/>
    <w:rsid w:val="7F9D8760"/>
    <w:rsid w:val="7FA7BACF"/>
    <w:rsid w:val="7FC1D5B8"/>
    <w:rsid w:val="7FC2E754"/>
    <w:rsid w:val="7FC57EA6"/>
    <w:rsid w:val="7FC87679"/>
    <w:rsid w:val="7FD047CE"/>
    <w:rsid w:val="7FD745D5"/>
    <w:rsid w:val="7FF72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9EC94"/>
  <w15:chartTrackingRefBased/>
  <w15:docId w15:val="{3D7B885D-39D5-4AA5-9B0F-388D3142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E4"/>
    <w:pPr>
      <w:spacing w:after="120"/>
    </w:pPr>
    <w:rPr>
      <w:sz w:val="24"/>
    </w:rPr>
  </w:style>
  <w:style w:type="paragraph" w:styleId="Heading1">
    <w:name w:val="heading 1"/>
    <w:basedOn w:val="Normal"/>
    <w:next w:val="Heading2"/>
    <w:uiPriority w:val="1"/>
    <w:qFormat/>
    <w:rsid w:val="628BDC65"/>
    <w:pPr>
      <w:spacing w:after="0"/>
      <w:jc w:val="center"/>
      <w:outlineLvl w:val="0"/>
    </w:pPr>
    <w:rPr>
      <w:rFonts w:ascii="Tahoma" w:hAnsi="Tahoma" w:cs="Tahoma"/>
      <w:b/>
      <w:bCs/>
      <w:sz w:val="36"/>
      <w:szCs w:val="36"/>
    </w:rPr>
  </w:style>
  <w:style w:type="paragraph" w:styleId="Heading2">
    <w:name w:val="heading 2"/>
    <w:basedOn w:val="Normal"/>
    <w:next w:val="Heading3"/>
    <w:link w:val="Heading2Char"/>
    <w:qFormat/>
    <w:rsid w:val="0033547C"/>
    <w:pPr>
      <w:keepNext/>
      <w:spacing w:before="120"/>
      <w:outlineLvl w:val="1"/>
    </w:pPr>
    <w:rPr>
      <w:rFonts w:cs="Times New Roman"/>
      <w:b/>
      <w:smallCaps/>
      <w:sz w:val="28"/>
      <w:lang w:val="x-none" w:eastAsia="x-none"/>
    </w:rPr>
  </w:style>
  <w:style w:type="paragraph" w:styleId="Heading3">
    <w:name w:val="heading 3"/>
    <w:basedOn w:val="Normal"/>
    <w:qFormat/>
    <w:rsid w:val="00BC49C1"/>
    <w:pPr>
      <w:keepNext/>
      <w:keepLines/>
      <w:numPr>
        <w:numId w:val="14"/>
      </w:numPr>
      <w:spacing w:before="60" w:after="60"/>
      <w:jc w:val="both"/>
      <w:outlineLvl w:val="2"/>
    </w:pPr>
    <w:rPr>
      <w:b/>
      <w:smallCaps/>
    </w:rPr>
  </w:style>
  <w:style w:type="paragraph" w:styleId="Heading4">
    <w:name w:val="heading 4"/>
    <w:basedOn w:val="Normal"/>
    <w:next w:val="Normal"/>
    <w:link w:val="Heading4Char"/>
    <w:rsid w:val="00F40BF2"/>
    <w:pPr>
      <w:numPr>
        <w:numId w:val="5"/>
      </w:numPr>
      <w:outlineLvl w:val="3"/>
    </w:pPr>
    <w:rPr>
      <w:rFonts w:cs="Times New Roman"/>
      <w:b/>
      <w:smallCaps/>
      <w:sz w:val="28"/>
      <w:lang w:val="x-none" w:eastAsia="x-none"/>
    </w:rPr>
  </w:style>
  <w:style w:type="paragraph" w:styleId="Heading5">
    <w:name w:val="heading 5"/>
    <w:basedOn w:val="Normal"/>
    <w:next w:val="Normal"/>
    <w:pPr>
      <w:keepNext/>
      <w:shd w:val="pct15" w:color="auto" w:fill="auto"/>
      <w:spacing w:after="240"/>
      <w:outlineLvl w:val="4"/>
    </w:pPr>
    <w:rPr>
      <w:b/>
      <w:sz w:val="32"/>
    </w:rPr>
  </w:style>
  <w:style w:type="paragraph" w:styleId="Heading6">
    <w:name w:val="heading 6"/>
    <w:basedOn w:val="Normal"/>
    <w:next w:val="Normal"/>
    <w:pPr>
      <w:keepNext/>
      <w:ind w:left="1440"/>
      <w:jc w:val="right"/>
      <w:outlineLvl w:val="5"/>
    </w:pPr>
    <w:rPr>
      <w:i/>
      <w:sz w:val="20"/>
    </w:rPr>
  </w:style>
  <w:style w:type="paragraph" w:styleId="Heading7">
    <w:name w:val="heading 7"/>
    <w:basedOn w:val="Normal"/>
    <w:next w:val="Normal"/>
    <w:pPr>
      <w:keepNext/>
      <w:ind w:left="882"/>
      <w:outlineLvl w:val="6"/>
    </w:pPr>
    <w:rPr>
      <w:b/>
    </w:rPr>
  </w:style>
  <w:style w:type="paragraph" w:styleId="Heading8">
    <w:name w:val="heading 8"/>
    <w:basedOn w:val="Normal"/>
    <w:next w:val="Normal"/>
    <w:pPr>
      <w:keepNext/>
      <w:ind w:right="-14"/>
      <w:jc w:val="center"/>
      <w:outlineLvl w:val="7"/>
    </w:pPr>
    <w:rPr>
      <w:b/>
    </w:rPr>
  </w:style>
  <w:style w:type="paragraph" w:styleId="Heading9">
    <w:name w:val="heading 9"/>
    <w:basedOn w:val="Normal"/>
    <w:next w:val="Normal"/>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styleId="BlockText">
    <w:name w:val="Block Text"/>
    <w:basedOn w:val="Normal"/>
    <w:pPr>
      <w:ind w:left="1440"/>
      <w:jc w:val="center"/>
    </w:pPr>
    <w:rPr>
      <w:b/>
      <w:sz w:val="32"/>
    </w:rPr>
  </w:style>
  <w:style w:type="paragraph" w:styleId="Header">
    <w:name w:val="header"/>
    <w:basedOn w:val="Normal"/>
    <w:link w:val="HeaderChar"/>
    <w:pPr>
      <w:tabs>
        <w:tab w:val="center" w:pos="4320"/>
        <w:tab w:val="right" w:pos="8640"/>
      </w:tabs>
    </w:pPr>
    <w:rPr>
      <w:rFonts w:cs="Times New Roman"/>
      <w:lang w:val="x-none" w:eastAsia="x-none"/>
    </w:rPr>
  </w:style>
  <w:style w:type="paragraph" w:styleId="Footer">
    <w:name w:val="footer"/>
    <w:basedOn w:val="Normal"/>
    <w:link w:val="FooterChar"/>
    <w:uiPriority w:val="99"/>
    <w:pPr>
      <w:tabs>
        <w:tab w:val="center" w:pos="4320"/>
        <w:tab w:val="right" w:pos="8640"/>
      </w:tabs>
    </w:pPr>
  </w:style>
  <w:style w:type="paragraph" w:styleId="BodyText">
    <w:name w:val="Body Text"/>
    <w:aliases w:val="Body 1,Body Text Char1,Body Text Char Char"/>
    <w:basedOn w:val="Normal"/>
    <w:link w:val="BodyTextChar"/>
    <w:pPr>
      <w:spacing w:before="240" w:after="240"/>
      <w:ind w:right="-14"/>
    </w:pPr>
    <w:rPr>
      <w:rFonts w:cs="Times New Roman"/>
      <w:lang w:val="x-none" w:eastAsia="x-none"/>
    </w:rPr>
  </w:style>
  <w:style w:type="character" w:styleId="PageNumber">
    <w:name w:val="page number"/>
    <w:basedOn w:val="DefaultParagraphFon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TOC2">
    <w:name w:val="toc 2"/>
    <w:basedOn w:val="Normal"/>
    <w:next w:val="Normal"/>
    <w:autoRedefine/>
    <w:uiPriority w:val="39"/>
    <w:rsid w:val="00326C9B"/>
    <w:pPr>
      <w:tabs>
        <w:tab w:val="left" w:pos="720"/>
        <w:tab w:val="right" w:leader="dot" w:pos="9350"/>
      </w:tabs>
      <w:spacing w:after="0"/>
      <w:ind w:left="245"/>
    </w:pPr>
    <w:rPr>
      <w:smallCaps/>
    </w:rPr>
  </w:style>
  <w:style w:type="paragraph" w:styleId="TOC1">
    <w:name w:val="toc 1"/>
    <w:basedOn w:val="Normal"/>
    <w:next w:val="Normal"/>
    <w:autoRedefine/>
    <w:uiPriority w:val="39"/>
    <w:rsid w:val="002E6A73"/>
    <w:pPr>
      <w:keepNext/>
      <w:tabs>
        <w:tab w:val="left" w:pos="480"/>
        <w:tab w:val="right" w:leader="dot" w:pos="9350"/>
      </w:tabs>
      <w:spacing w:before="120" w:after="0"/>
    </w:pPr>
    <w:rPr>
      <w:b/>
      <w:bCs/>
      <w:caps/>
    </w:rPr>
  </w:style>
  <w:style w:type="paragraph" w:styleId="TOC3">
    <w:name w:val="toc 3"/>
    <w:basedOn w:val="Normal"/>
    <w:next w:val="Normal"/>
    <w:autoRedefine/>
    <w:uiPriority w:val="39"/>
    <w:rsid w:val="002E6A73"/>
    <w:pPr>
      <w:tabs>
        <w:tab w:val="right" w:leader="dot" w:pos="9350"/>
      </w:tabs>
      <w:spacing w:after="0"/>
      <w:ind w:left="475"/>
    </w:pPr>
    <w:rPr>
      <w:i/>
      <w:iCs/>
    </w:rPr>
  </w:style>
  <w:style w:type="paragraph" w:styleId="TOC4">
    <w:name w:val="toc 4"/>
    <w:basedOn w:val="Normal"/>
    <w:next w:val="Normal"/>
    <w:autoRedefine/>
    <w:semiHidden/>
    <w:rsid w:val="00240032"/>
    <w:pPr>
      <w:ind w:left="720"/>
    </w:pPr>
    <w:rPr>
      <w:szCs w:val="18"/>
    </w:rPr>
  </w:style>
  <w:style w:type="paragraph" w:styleId="TOC5">
    <w:name w:val="toc 5"/>
    <w:basedOn w:val="Normal"/>
    <w:next w:val="Normal"/>
    <w:autoRedefine/>
    <w:semiHidden/>
    <w:rsid w:val="00240032"/>
    <w:pPr>
      <w:ind w:left="960"/>
    </w:pPr>
    <w:rPr>
      <w:szCs w:val="18"/>
    </w:rPr>
  </w:style>
  <w:style w:type="paragraph" w:styleId="TOC6">
    <w:name w:val="toc 6"/>
    <w:basedOn w:val="Normal"/>
    <w:next w:val="Normal"/>
    <w:autoRedefine/>
    <w:semiHidden/>
    <w:pPr>
      <w:ind w:left="1200"/>
    </w:pPr>
    <w:rPr>
      <w:rFonts w:ascii="Calibri" w:hAnsi="Calibri"/>
      <w:sz w:val="18"/>
      <w:szCs w:val="18"/>
    </w:rPr>
  </w:style>
  <w:style w:type="paragraph" w:styleId="TOC7">
    <w:name w:val="toc 7"/>
    <w:basedOn w:val="Normal"/>
    <w:next w:val="Normal"/>
    <w:autoRedefine/>
    <w:semiHidden/>
    <w:pPr>
      <w:ind w:left="1440"/>
    </w:pPr>
    <w:rPr>
      <w:rFonts w:ascii="Calibri" w:hAnsi="Calibri"/>
      <w:sz w:val="18"/>
      <w:szCs w:val="18"/>
    </w:rPr>
  </w:style>
  <w:style w:type="paragraph" w:styleId="TOC8">
    <w:name w:val="toc 8"/>
    <w:basedOn w:val="Normal"/>
    <w:next w:val="Normal"/>
    <w:autoRedefine/>
    <w:semiHidden/>
    <w:pPr>
      <w:ind w:left="1680"/>
    </w:pPr>
    <w:rPr>
      <w:rFonts w:ascii="Calibri" w:hAnsi="Calibri"/>
      <w:sz w:val="18"/>
      <w:szCs w:val="18"/>
    </w:rPr>
  </w:style>
  <w:style w:type="paragraph" w:styleId="TOC9">
    <w:name w:val="toc 9"/>
    <w:basedOn w:val="Normal"/>
    <w:next w:val="Normal"/>
    <w:autoRedefine/>
    <w:semiHidden/>
    <w:pPr>
      <w:ind w:left="1920"/>
    </w:pPr>
    <w:rPr>
      <w:rFonts w:ascii="Calibri" w:hAnsi="Calibri"/>
      <w:sz w:val="18"/>
      <w:szCs w:val="18"/>
    </w:rPr>
  </w:style>
  <w:style w:type="paragraph" w:customStyle="1" w:styleId="TableHeaderText">
    <w:name w:val="Table Header Text"/>
    <w:basedOn w:val="TableText"/>
    <w:pPr>
      <w:jc w:val="center"/>
    </w:pPr>
    <w:rPr>
      <w:b/>
    </w:rPr>
  </w:style>
  <w:style w:type="paragraph" w:customStyle="1" w:styleId="TableText">
    <w:name w:val="Table Text"/>
    <w:basedOn w:val="Normal"/>
  </w:style>
  <w:style w:type="character" w:styleId="CommentReference">
    <w:name w:val="annotation reference"/>
    <w:semiHidden/>
    <w:rPr>
      <w:sz w:val="16"/>
    </w:rPr>
  </w:style>
  <w:style w:type="character" w:styleId="Hyperlink">
    <w:name w:val="Hyperlink"/>
    <w:uiPriority w:val="99"/>
    <w:rPr>
      <w:color w:val="0000FF"/>
      <w:u w:val="single"/>
    </w:rPr>
  </w:style>
  <w:style w:type="paragraph" w:customStyle="1" w:styleId="NoteText">
    <w:name w:val="Note Text"/>
    <w:basedOn w:val="BlockText"/>
    <w:pPr>
      <w:ind w:left="0"/>
      <w:jc w:val="left"/>
    </w:pPr>
    <w:rPr>
      <w:b w:val="0"/>
      <w:sz w:val="22"/>
    </w:rPr>
  </w:style>
  <w:style w:type="paragraph" w:styleId="BodyTextIndent">
    <w:name w:val="Body Text Indent"/>
    <w:basedOn w:val="Normal"/>
    <w:link w:val="BodyTextIndentChar"/>
    <w:pPr>
      <w:ind w:left="1440"/>
      <w:jc w:val="both"/>
    </w:pPr>
    <w:rPr>
      <w:rFonts w:cs="Times New Roman"/>
      <w:lang w:val="x-none" w:eastAsia="x-none"/>
    </w:rPr>
  </w:style>
  <w:style w:type="paragraph" w:styleId="BodyText2">
    <w:name w:val="Body Text 2"/>
    <w:basedOn w:val="Normal"/>
  </w:style>
  <w:style w:type="paragraph" w:styleId="BodyTextIndent2">
    <w:name w:val="Body Text Indent 2"/>
    <w:basedOn w:val="Normal"/>
    <w:pPr>
      <w:ind w:left="2160"/>
    </w:pPr>
  </w:style>
  <w:style w:type="paragraph" w:styleId="DocumentMap">
    <w:name w:val="Document Map"/>
    <w:basedOn w:val="Normal"/>
    <w:semiHidden/>
    <w:pPr>
      <w:shd w:val="clear" w:color="auto" w:fill="000080"/>
    </w:pPr>
    <w:rPr>
      <w:rFonts w:ascii="Tahoma" w:hAnsi="Tahoma"/>
    </w:rPr>
  </w:style>
  <w:style w:type="paragraph" w:styleId="CommentText">
    <w:name w:val="annotation text"/>
    <w:basedOn w:val="Normal"/>
    <w:link w:val="CommentTextChar"/>
    <w:uiPriority w:val="99"/>
    <w:rPr>
      <w:sz w:val="20"/>
    </w:rPr>
  </w:style>
  <w:style w:type="paragraph" w:styleId="Title">
    <w:name w:val="Title"/>
    <w:basedOn w:val="Normal"/>
    <w:pPr>
      <w:jc w:val="center"/>
    </w:pPr>
    <w:rPr>
      <w:b/>
      <w:sz w:val="32"/>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BodyText3">
    <w:name w:val="Body Text 3"/>
    <w:basedOn w:val="Normal"/>
    <w:pPr>
      <w:suppressAutoHyphens/>
      <w:jc w:val="both"/>
    </w:pPr>
  </w:style>
  <w:style w:type="paragraph" w:styleId="BodyTextIndent3">
    <w:name w:val="Body Text Indent 3"/>
    <w:basedOn w:val="Normal"/>
    <w:pPr>
      <w:tabs>
        <w:tab w:val="left" w:pos="-720"/>
        <w:tab w:val="left" w:pos="0"/>
      </w:tabs>
      <w:suppressAutoHyphens/>
      <w:spacing w:before="120"/>
      <w:ind w:left="-14" w:firstLine="14"/>
      <w:jc w:val="both"/>
    </w:pPr>
  </w:style>
  <w:style w:type="paragraph" w:styleId="NormalWeb">
    <w:name w:val="Normal (Web)"/>
    <w:basedOn w:val="Normal"/>
    <w:uiPriority w:val="99"/>
    <w:rsid w:val="00297DE2"/>
    <w:pPr>
      <w:spacing w:before="100" w:beforeAutospacing="1" w:after="100" w:afterAutospacing="1"/>
    </w:pPr>
    <w:rPr>
      <w:szCs w:val="24"/>
    </w:rPr>
  </w:style>
  <w:style w:type="paragraph" w:styleId="BalloonText">
    <w:name w:val="Balloon Text"/>
    <w:basedOn w:val="Normal"/>
    <w:semiHidden/>
    <w:rsid w:val="00BB7AFF"/>
    <w:rPr>
      <w:rFonts w:ascii="Tahoma" w:hAnsi="Tahoma" w:cs="Tahoma"/>
      <w:sz w:val="16"/>
      <w:szCs w:val="16"/>
    </w:rPr>
  </w:style>
  <w:style w:type="table" w:styleId="TableGrid">
    <w:name w:val="Table Grid"/>
    <w:basedOn w:val="TableNormal"/>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3547C"/>
    <w:rPr>
      <w:b/>
      <w:smallCaps/>
      <w:sz w:val="28"/>
    </w:rPr>
  </w:style>
  <w:style w:type="character" w:styleId="FollowedHyperlink">
    <w:name w:val="FollowedHyperlink"/>
    <w:uiPriority w:val="99"/>
    <w:semiHidden/>
    <w:unhideWhenUsed/>
    <w:rsid w:val="005A49F3"/>
    <w:rPr>
      <w:color w:val="800080"/>
      <w:u w:val="single"/>
    </w:rPr>
  </w:style>
  <w:style w:type="character" w:styleId="IntenseEmphasis">
    <w:name w:val="Intense Emphasis"/>
    <w:uiPriority w:val="21"/>
    <w:rsid w:val="00003BC0"/>
    <w:rPr>
      <w:b/>
      <w:bCs/>
      <w:i/>
      <w:iCs/>
      <w:color w:val="4F81BD"/>
    </w:rPr>
  </w:style>
  <w:style w:type="character" w:styleId="Strong">
    <w:name w:val="Strong"/>
    <w:uiPriority w:val="22"/>
    <w:rsid w:val="00003BC0"/>
    <w:rPr>
      <w:b/>
      <w:bCs/>
    </w:rPr>
  </w:style>
  <w:style w:type="paragraph" w:customStyle="1" w:styleId="Technical4">
    <w:name w:val="Technical 4"/>
    <w:rsid w:val="007323DD"/>
    <w:pPr>
      <w:tabs>
        <w:tab w:val="left" w:pos="-720"/>
      </w:tabs>
      <w:suppressAutoHyphens/>
    </w:pPr>
    <w:rPr>
      <w:rFonts w:ascii="Courier New" w:hAnsi="Courier New" w:cs="Times New Roman"/>
      <w:b/>
      <w:sz w:val="24"/>
    </w:rPr>
  </w:style>
  <w:style w:type="paragraph" w:styleId="ListBullet">
    <w:name w:val="List Bullet"/>
    <w:basedOn w:val="Normal"/>
    <w:autoRedefine/>
    <w:rsid w:val="00B332F3"/>
    <w:pPr>
      <w:keepLines/>
      <w:widowControl w:val="0"/>
      <w:ind w:left="360"/>
    </w:pPr>
    <w:rPr>
      <w:rFonts w:cs="Times New Roman"/>
      <w:szCs w:val="22"/>
    </w:rPr>
  </w:style>
  <w:style w:type="character" w:customStyle="1" w:styleId="HeaderChar">
    <w:name w:val="Header Char"/>
    <w:link w:val="Header"/>
    <w:rsid w:val="00B90E32"/>
    <w:rPr>
      <w:rFonts w:cs="Times New Roman"/>
      <w:sz w:val="24"/>
      <w:lang w:val="x-none" w:eastAsia="x-none"/>
    </w:rPr>
  </w:style>
  <w:style w:type="paragraph" w:styleId="TOCHeading">
    <w:name w:val="TOC Heading"/>
    <w:basedOn w:val="Heading1"/>
    <w:next w:val="Normal"/>
    <w:uiPriority w:val="39"/>
    <w:semiHidden/>
    <w:unhideWhenUsed/>
    <w:qFormat/>
    <w:rsid w:val="628BDC65"/>
    <w:pPr>
      <w:spacing w:before="480" w:line="276" w:lineRule="auto"/>
    </w:pPr>
    <w:rPr>
      <w:rFonts w:ascii="Cambria" w:hAnsi="Cambria" w:cs="Times New Roman"/>
      <w:color w:val="365F91"/>
      <w:sz w:val="28"/>
      <w:szCs w:val="28"/>
    </w:rPr>
  </w:style>
  <w:style w:type="numbering" w:customStyle="1" w:styleId="StyleNumbered11ptLeft025Hanging05">
    <w:name w:val="Style Numbered 11 pt Left:  0.25&quot; Hanging:  0.5&quot;"/>
    <w:basedOn w:val="NoList"/>
    <w:rsid w:val="008479D3"/>
    <w:pPr>
      <w:numPr>
        <w:numId w:val="6"/>
      </w:numPr>
    </w:pPr>
  </w:style>
  <w:style w:type="numbering" w:customStyle="1" w:styleId="StyleNumberedLeft25Hanging075">
    <w:name w:val="Style Numbered Left: .25&quot; Hanging:  0.75&quot;"/>
    <w:basedOn w:val="NoList"/>
    <w:rsid w:val="008479D3"/>
    <w:pPr>
      <w:numPr>
        <w:numId w:val="7"/>
      </w:numPr>
    </w:pPr>
  </w:style>
  <w:style w:type="character" w:styleId="LineNumber">
    <w:name w:val="line number"/>
    <w:basedOn w:val="DefaultParagraphFont"/>
    <w:uiPriority w:val="99"/>
    <w:unhideWhenUsed/>
    <w:rsid w:val="008479D3"/>
  </w:style>
  <w:style w:type="character" w:customStyle="1" w:styleId="BodyTextChar">
    <w:name w:val="Body Text Char"/>
    <w:aliases w:val="Body 1 Char,Body Text Char1 Char,Body Text Char Char Char"/>
    <w:link w:val="BodyText"/>
    <w:rsid w:val="008479D3"/>
    <w:rPr>
      <w:rFonts w:cs="Times New Roman"/>
      <w:sz w:val="24"/>
      <w:lang w:val="x-none" w:eastAsia="x-none"/>
    </w:rPr>
  </w:style>
  <w:style w:type="character" w:customStyle="1" w:styleId="BodyTextIndentChar">
    <w:name w:val="Body Text Indent Char"/>
    <w:link w:val="BodyTextIndent"/>
    <w:rsid w:val="008479D3"/>
    <w:rPr>
      <w:rFonts w:cs="Times New Roman"/>
      <w:sz w:val="24"/>
      <w:lang w:val="x-none" w:eastAsia="x-none"/>
    </w:rPr>
  </w:style>
  <w:style w:type="character" w:customStyle="1" w:styleId="CommentTextChar">
    <w:name w:val="Comment Text Char"/>
    <w:basedOn w:val="DefaultParagraphFont"/>
    <w:link w:val="CommentText"/>
    <w:uiPriority w:val="99"/>
    <w:rsid w:val="008479D3"/>
  </w:style>
  <w:style w:type="numbering" w:customStyle="1" w:styleId="RFP">
    <w:name w:val="RFP"/>
    <w:rsid w:val="002B57DD"/>
    <w:pPr>
      <w:numPr>
        <w:numId w:val="8"/>
      </w:numPr>
    </w:pPr>
  </w:style>
  <w:style w:type="numbering" w:customStyle="1" w:styleId="RFP2">
    <w:name w:val="RFP2"/>
    <w:rsid w:val="00765CAA"/>
    <w:pPr>
      <w:numPr>
        <w:numId w:val="9"/>
      </w:numPr>
    </w:pPr>
  </w:style>
  <w:style w:type="paragraph" w:customStyle="1" w:styleId="StyleHeading2Heading2Char1Heading2CharCharAfter3pt">
    <w:name w:val="Style Heading 2Heading 2 Char1Heading 2 Char Char + After:  3 pt"/>
    <w:basedOn w:val="Heading2"/>
    <w:rsid w:val="003064BF"/>
    <w:rPr>
      <w:bCs/>
    </w:rPr>
  </w:style>
  <w:style w:type="paragraph" w:customStyle="1" w:styleId="StyleHeading2Heading2Char1Heading2CharCharAfter3pt1">
    <w:name w:val="Style Heading 2Heading 2 Char1Heading 2 Char Char + After:  3 pt1"/>
    <w:basedOn w:val="Heading2"/>
    <w:rsid w:val="003064BF"/>
    <w:rPr>
      <w:bCs/>
    </w:rPr>
  </w:style>
  <w:style w:type="character" w:customStyle="1" w:styleId="Heading4Char">
    <w:name w:val="Heading 4 Char"/>
    <w:link w:val="Heading4"/>
    <w:rsid w:val="00CE661E"/>
    <w:rPr>
      <w:rFonts w:cs="Times New Roman"/>
      <w:b/>
      <w:smallCaps/>
      <w:sz w:val="28"/>
      <w:lang w:val="x-none" w:eastAsia="x-none"/>
    </w:rPr>
  </w:style>
  <w:style w:type="paragraph" w:styleId="ListParagraph">
    <w:name w:val="List Paragraph"/>
    <w:basedOn w:val="Normal"/>
    <w:link w:val="ListParagraphChar"/>
    <w:uiPriority w:val="34"/>
    <w:qFormat/>
    <w:rsid w:val="001B47C6"/>
  </w:style>
  <w:style w:type="paragraph" w:styleId="CommentSubject">
    <w:name w:val="annotation subject"/>
    <w:basedOn w:val="CommentText"/>
    <w:next w:val="CommentText"/>
    <w:link w:val="CommentSubjectChar"/>
    <w:uiPriority w:val="99"/>
    <w:semiHidden/>
    <w:unhideWhenUsed/>
    <w:rsid w:val="00862238"/>
    <w:rPr>
      <w:rFonts w:cs="Times New Roman"/>
      <w:b/>
      <w:bCs/>
      <w:lang w:val="x-none" w:eastAsia="x-none"/>
    </w:rPr>
  </w:style>
  <w:style w:type="character" w:customStyle="1" w:styleId="CommentSubjectChar">
    <w:name w:val="Comment Subject Char"/>
    <w:link w:val="CommentSubject"/>
    <w:uiPriority w:val="99"/>
    <w:semiHidden/>
    <w:rsid w:val="00862238"/>
    <w:rPr>
      <w:b/>
      <w:bCs/>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link w:val="DefaultChar"/>
    <w:rsid w:val="00200C28"/>
    <w:pPr>
      <w:widowControl w:val="0"/>
      <w:autoSpaceDE w:val="0"/>
      <w:autoSpaceDN w:val="0"/>
      <w:adjustRightInd w:val="0"/>
    </w:pPr>
    <w:rPr>
      <w:color w:val="000000"/>
      <w:sz w:val="24"/>
      <w:szCs w:val="24"/>
    </w:rPr>
  </w:style>
  <w:style w:type="paragraph" w:styleId="Revision">
    <w:name w:val="Revision"/>
    <w:hidden/>
    <w:uiPriority w:val="99"/>
    <w:semiHidden/>
    <w:rsid w:val="00581F4E"/>
    <w:rPr>
      <w:sz w:val="22"/>
    </w:rPr>
  </w:style>
  <w:style w:type="character" w:customStyle="1" w:styleId="FootnoteTextChar">
    <w:name w:val="Footnote Text Char"/>
    <w:basedOn w:val="DefaultParagraphFont"/>
    <w:link w:val="FootnoteText"/>
    <w:uiPriority w:val="99"/>
    <w:semiHidden/>
    <w:rsid w:val="008414BF"/>
  </w:style>
  <w:style w:type="paragraph" w:styleId="Caption">
    <w:name w:val="caption"/>
    <w:basedOn w:val="Normal"/>
    <w:next w:val="Normal"/>
    <w:uiPriority w:val="35"/>
    <w:unhideWhenUsed/>
    <w:rsid w:val="005509C0"/>
    <w:rPr>
      <w:b/>
      <w:bCs/>
      <w:sz w:val="20"/>
    </w:rPr>
  </w:style>
  <w:style w:type="character" w:customStyle="1" w:styleId="Style10pt">
    <w:name w:val="Style 10 pt"/>
    <w:uiPriority w:val="99"/>
    <w:rsid w:val="00513EC6"/>
    <w:rPr>
      <w:rFonts w:ascii="Arial" w:hAnsi="Arial" w:cs="Times New Roman"/>
      <w:sz w:val="22"/>
    </w:rPr>
  </w:style>
  <w:style w:type="character" w:customStyle="1" w:styleId="t-meeting-num">
    <w:name w:val="t-meeting-num"/>
    <w:rsid w:val="000F72DA"/>
  </w:style>
  <w:style w:type="paragraph" w:styleId="TableofFigures">
    <w:name w:val="table of figures"/>
    <w:basedOn w:val="Normal"/>
    <w:next w:val="Normal"/>
    <w:uiPriority w:val="99"/>
    <w:unhideWhenUsed/>
    <w:rsid w:val="00930CAA"/>
  </w:style>
  <w:style w:type="paragraph" w:customStyle="1" w:styleId="paragraph">
    <w:name w:val="paragraph"/>
    <w:basedOn w:val="Normal"/>
    <w:rsid w:val="0082191D"/>
    <w:pPr>
      <w:spacing w:before="100" w:beforeAutospacing="1" w:after="100" w:afterAutospacing="1"/>
    </w:pPr>
    <w:rPr>
      <w:rFonts w:ascii="Times New Roman" w:hAnsi="Times New Roman" w:cs="Times New Roman"/>
      <w:szCs w:val="24"/>
    </w:rPr>
  </w:style>
  <w:style w:type="character" w:customStyle="1" w:styleId="normaltextrun">
    <w:name w:val="normaltextrun"/>
    <w:basedOn w:val="DefaultParagraphFont"/>
    <w:rsid w:val="0082191D"/>
  </w:style>
  <w:style w:type="character" w:customStyle="1" w:styleId="eop">
    <w:name w:val="eop"/>
    <w:basedOn w:val="DefaultParagraphFont"/>
    <w:rsid w:val="0082191D"/>
  </w:style>
  <w:style w:type="character" w:customStyle="1" w:styleId="spellingerror">
    <w:name w:val="spellingerror"/>
    <w:basedOn w:val="DefaultParagraphFont"/>
    <w:rsid w:val="0082191D"/>
  </w:style>
  <w:style w:type="paragraph" w:customStyle="1" w:styleId="xmsonormal">
    <w:name w:val="x_msonormal"/>
    <w:basedOn w:val="Normal"/>
    <w:rsid w:val="00BA2B60"/>
    <w:pPr>
      <w:spacing w:before="100" w:beforeAutospacing="1" w:after="100" w:afterAutospacing="1"/>
    </w:pPr>
    <w:rPr>
      <w:rFonts w:ascii="Times New Roman" w:hAnsi="Times New Roman" w:cs="Times New Roman"/>
      <w:szCs w:val="24"/>
    </w:rPr>
  </w:style>
  <w:style w:type="character" w:customStyle="1" w:styleId="ListParagraphChar">
    <w:name w:val="List Paragraph Char"/>
    <w:basedOn w:val="DefaultParagraphFont"/>
    <w:link w:val="ListParagraph"/>
    <w:uiPriority w:val="34"/>
    <w:locked/>
    <w:rsid w:val="0045255C"/>
    <w:rPr>
      <w:sz w:val="24"/>
    </w:rPr>
  </w:style>
  <w:style w:type="character" w:styleId="UnresolvedMention">
    <w:name w:val="Unresolved Mention"/>
    <w:basedOn w:val="DefaultParagraphFont"/>
    <w:uiPriority w:val="99"/>
    <w:unhideWhenUsed/>
    <w:rsid w:val="00ED0181"/>
    <w:rPr>
      <w:color w:val="605E5C"/>
      <w:shd w:val="clear" w:color="auto" w:fill="E1DFDD"/>
    </w:rPr>
  </w:style>
  <w:style w:type="character" w:styleId="Mention">
    <w:name w:val="Mention"/>
    <w:basedOn w:val="DefaultParagraphFont"/>
    <w:uiPriority w:val="99"/>
    <w:unhideWhenUsed/>
    <w:rsid w:val="00ED0181"/>
    <w:rPr>
      <w:color w:val="2B579A"/>
      <w:shd w:val="clear" w:color="auto" w:fill="E1DFDD"/>
    </w:rPr>
  </w:style>
  <w:style w:type="paragraph" w:styleId="EndnoteText">
    <w:name w:val="endnote text"/>
    <w:basedOn w:val="Normal"/>
    <w:link w:val="EndnoteTextChar"/>
    <w:uiPriority w:val="99"/>
    <w:semiHidden/>
    <w:unhideWhenUsed/>
    <w:rsid w:val="00852A7D"/>
    <w:pPr>
      <w:spacing w:after="0"/>
    </w:pPr>
    <w:rPr>
      <w:sz w:val="20"/>
    </w:rPr>
  </w:style>
  <w:style w:type="character" w:customStyle="1" w:styleId="EndnoteTextChar">
    <w:name w:val="Endnote Text Char"/>
    <w:basedOn w:val="DefaultParagraphFont"/>
    <w:link w:val="EndnoteText"/>
    <w:uiPriority w:val="99"/>
    <w:semiHidden/>
    <w:rsid w:val="00852A7D"/>
  </w:style>
  <w:style w:type="character" w:styleId="EndnoteReference">
    <w:name w:val="endnote reference"/>
    <w:basedOn w:val="DefaultParagraphFont"/>
    <w:uiPriority w:val="99"/>
    <w:semiHidden/>
    <w:unhideWhenUsed/>
    <w:rsid w:val="00852A7D"/>
    <w:rPr>
      <w:vertAlign w:val="superscript"/>
    </w:rPr>
  </w:style>
  <w:style w:type="character" w:customStyle="1" w:styleId="markedcontent">
    <w:name w:val="markedcontent"/>
    <w:basedOn w:val="DefaultParagraphFont"/>
    <w:rsid w:val="00202941"/>
  </w:style>
  <w:style w:type="character" w:customStyle="1" w:styleId="cf01">
    <w:name w:val="cf01"/>
    <w:basedOn w:val="DefaultParagraphFont"/>
    <w:rsid w:val="006A629A"/>
    <w:rPr>
      <w:rFonts w:ascii="Segoe UI" w:hAnsi="Segoe UI" w:cs="Segoe UI" w:hint="default"/>
      <w:sz w:val="18"/>
      <w:szCs w:val="18"/>
    </w:rPr>
  </w:style>
  <w:style w:type="paragraph" w:customStyle="1" w:styleId="HeadingNew1">
    <w:name w:val="Heading_New1"/>
    <w:basedOn w:val="Normal"/>
    <w:link w:val="HeadingNew1Char"/>
    <w:rsid w:val="00A20A35"/>
    <w:pPr>
      <w:numPr>
        <w:numId w:val="12"/>
      </w:numPr>
      <w:jc w:val="both"/>
    </w:pPr>
    <w:rPr>
      <w:b/>
      <w:szCs w:val="22"/>
    </w:rPr>
  </w:style>
  <w:style w:type="character" w:customStyle="1" w:styleId="HeadingNew1Char">
    <w:name w:val="Heading_New1 Char"/>
    <w:basedOn w:val="DefaultParagraphFont"/>
    <w:link w:val="HeadingNew1"/>
    <w:rsid w:val="00A20A35"/>
    <w:rPr>
      <w:b/>
      <w:sz w:val="24"/>
      <w:szCs w:val="22"/>
    </w:rPr>
  </w:style>
  <w:style w:type="paragraph" w:customStyle="1" w:styleId="Bold">
    <w:name w:val="Bold"/>
    <w:basedOn w:val="Default"/>
    <w:link w:val="BoldChar"/>
    <w:autoRedefine/>
    <w:rsid w:val="00BD3429"/>
    <w:pPr>
      <w:jc w:val="center"/>
    </w:pPr>
    <w:rPr>
      <w:b/>
      <w:sz w:val="28"/>
      <w:szCs w:val="28"/>
    </w:rPr>
  </w:style>
  <w:style w:type="character" w:customStyle="1" w:styleId="DefaultChar">
    <w:name w:val="Default Char"/>
    <w:basedOn w:val="DefaultParagraphFont"/>
    <w:link w:val="Default"/>
    <w:rsid w:val="00BD3429"/>
    <w:rPr>
      <w:color w:val="000000"/>
      <w:sz w:val="24"/>
      <w:szCs w:val="24"/>
    </w:rPr>
  </w:style>
  <w:style w:type="character" w:customStyle="1" w:styleId="BoldChar">
    <w:name w:val="Bold Char"/>
    <w:basedOn w:val="DefaultChar"/>
    <w:link w:val="Bold"/>
    <w:rsid w:val="00BD3429"/>
    <w:rPr>
      <w:b/>
      <w:color w:val="000000"/>
      <w:sz w:val="28"/>
      <w:szCs w:val="28"/>
    </w:rPr>
  </w:style>
  <w:style w:type="character" w:customStyle="1" w:styleId="tabchar">
    <w:name w:val="tabchar"/>
    <w:basedOn w:val="DefaultParagraphFont"/>
    <w:rsid w:val="000A3B60"/>
  </w:style>
  <w:style w:type="character" w:customStyle="1" w:styleId="FooterChar">
    <w:name w:val="Footer Char"/>
    <w:basedOn w:val="DefaultParagraphFont"/>
    <w:link w:val="Footer"/>
    <w:uiPriority w:val="99"/>
    <w:rsid w:val="00D566E5"/>
    <w:rPr>
      <w:sz w:val="24"/>
    </w:rPr>
  </w:style>
  <w:style w:type="paragraph" w:customStyle="1" w:styleId="Table">
    <w:name w:val="Table"/>
    <w:basedOn w:val="Normal"/>
    <w:link w:val="TableChar"/>
    <w:uiPriority w:val="1"/>
    <w:qFormat/>
    <w:rsid w:val="628BDC65"/>
    <w:pPr>
      <w:tabs>
        <w:tab w:val="left" w:pos="1440"/>
      </w:tabs>
      <w:spacing w:after="0"/>
      <w:ind w:left="1440"/>
    </w:pPr>
    <w:rPr>
      <w:rFonts w:ascii="Tahoma" w:hAnsi="Tahoma" w:cs="Tahoma"/>
      <w:b/>
      <w:bCs/>
      <w:color w:val="000000" w:themeColor="text1"/>
    </w:rPr>
  </w:style>
  <w:style w:type="character" w:customStyle="1" w:styleId="TableChar">
    <w:name w:val="Table Char"/>
    <w:link w:val="Table"/>
    <w:rsid w:val="628BDC65"/>
    <w:rPr>
      <w:rFonts w:ascii="Tahoma" w:eastAsia="Times New Roman" w:hAnsi="Tahoma" w:cs="Tahoma"/>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8954">
      <w:bodyDiv w:val="1"/>
      <w:marLeft w:val="0"/>
      <w:marRight w:val="0"/>
      <w:marTop w:val="0"/>
      <w:marBottom w:val="0"/>
      <w:divBdr>
        <w:top w:val="none" w:sz="0" w:space="0" w:color="auto"/>
        <w:left w:val="none" w:sz="0" w:space="0" w:color="auto"/>
        <w:bottom w:val="none" w:sz="0" w:space="0" w:color="auto"/>
        <w:right w:val="none" w:sz="0" w:space="0" w:color="auto"/>
      </w:divBdr>
    </w:div>
    <w:div w:id="108550495">
      <w:bodyDiv w:val="1"/>
      <w:marLeft w:val="0"/>
      <w:marRight w:val="0"/>
      <w:marTop w:val="0"/>
      <w:marBottom w:val="0"/>
      <w:divBdr>
        <w:top w:val="none" w:sz="0" w:space="0" w:color="auto"/>
        <w:left w:val="none" w:sz="0" w:space="0" w:color="auto"/>
        <w:bottom w:val="none" w:sz="0" w:space="0" w:color="auto"/>
        <w:right w:val="none" w:sz="0" w:space="0" w:color="auto"/>
      </w:divBdr>
    </w:div>
    <w:div w:id="108594228">
      <w:bodyDiv w:val="1"/>
      <w:marLeft w:val="0"/>
      <w:marRight w:val="0"/>
      <w:marTop w:val="0"/>
      <w:marBottom w:val="0"/>
      <w:divBdr>
        <w:top w:val="none" w:sz="0" w:space="0" w:color="auto"/>
        <w:left w:val="none" w:sz="0" w:space="0" w:color="auto"/>
        <w:bottom w:val="none" w:sz="0" w:space="0" w:color="auto"/>
        <w:right w:val="none" w:sz="0" w:space="0" w:color="auto"/>
      </w:divBdr>
    </w:div>
    <w:div w:id="193228263">
      <w:bodyDiv w:val="1"/>
      <w:marLeft w:val="0"/>
      <w:marRight w:val="0"/>
      <w:marTop w:val="0"/>
      <w:marBottom w:val="0"/>
      <w:divBdr>
        <w:top w:val="none" w:sz="0" w:space="0" w:color="auto"/>
        <w:left w:val="none" w:sz="0" w:space="0" w:color="auto"/>
        <w:bottom w:val="none" w:sz="0" w:space="0" w:color="auto"/>
        <w:right w:val="none" w:sz="0" w:space="0" w:color="auto"/>
      </w:divBdr>
      <w:divsChild>
        <w:div w:id="143398333">
          <w:marLeft w:val="0"/>
          <w:marRight w:val="0"/>
          <w:marTop w:val="0"/>
          <w:marBottom w:val="0"/>
          <w:divBdr>
            <w:top w:val="none" w:sz="0" w:space="0" w:color="auto"/>
            <w:left w:val="none" w:sz="0" w:space="0" w:color="auto"/>
            <w:bottom w:val="none" w:sz="0" w:space="0" w:color="auto"/>
            <w:right w:val="none" w:sz="0" w:space="0" w:color="auto"/>
          </w:divBdr>
        </w:div>
        <w:div w:id="464809161">
          <w:marLeft w:val="0"/>
          <w:marRight w:val="0"/>
          <w:marTop w:val="0"/>
          <w:marBottom w:val="0"/>
          <w:divBdr>
            <w:top w:val="none" w:sz="0" w:space="0" w:color="auto"/>
            <w:left w:val="none" w:sz="0" w:space="0" w:color="auto"/>
            <w:bottom w:val="none" w:sz="0" w:space="0" w:color="auto"/>
            <w:right w:val="none" w:sz="0" w:space="0" w:color="auto"/>
          </w:divBdr>
        </w:div>
        <w:div w:id="558324889">
          <w:marLeft w:val="0"/>
          <w:marRight w:val="0"/>
          <w:marTop w:val="0"/>
          <w:marBottom w:val="0"/>
          <w:divBdr>
            <w:top w:val="none" w:sz="0" w:space="0" w:color="auto"/>
            <w:left w:val="none" w:sz="0" w:space="0" w:color="auto"/>
            <w:bottom w:val="none" w:sz="0" w:space="0" w:color="auto"/>
            <w:right w:val="none" w:sz="0" w:space="0" w:color="auto"/>
          </w:divBdr>
        </w:div>
        <w:div w:id="1019547977">
          <w:marLeft w:val="0"/>
          <w:marRight w:val="0"/>
          <w:marTop w:val="0"/>
          <w:marBottom w:val="0"/>
          <w:divBdr>
            <w:top w:val="none" w:sz="0" w:space="0" w:color="auto"/>
            <w:left w:val="none" w:sz="0" w:space="0" w:color="auto"/>
            <w:bottom w:val="none" w:sz="0" w:space="0" w:color="auto"/>
            <w:right w:val="none" w:sz="0" w:space="0" w:color="auto"/>
          </w:divBdr>
          <w:divsChild>
            <w:div w:id="696740833">
              <w:marLeft w:val="0"/>
              <w:marRight w:val="0"/>
              <w:marTop w:val="0"/>
              <w:marBottom w:val="0"/>
              <w:divBdr>
                <w:top w:val="none" w:sz="0" w:space="0" w:color="auto"/>
                <w:left w:val="none" w:sz="0" w:space="0" w:color="auto"/>
                <w:bottom w:val="none" w:sz="0" w:space="0" w:color="auto"/>
                <w:right w:val="none" w:sz="0" w:space="0" w:color="auto"/>
              </w:divBdr>
            </w:div>
            <w:div w:id="1014458474">
              <w:marLeft w:val="0"/>
              <w:marRight w:val="0"/>
              <w:marTop w:val="0"/>
              <w:marBottom w:val="0"/>
              <w:divBdr>
                <w:top w:val="none" w:sz="0" w:space="0" w:color="auto"/>
                <w:left w:val="none" w:sz="0" w:space="0" w:color="auto"/>
                <w:bottom w:val="none" w:sz="0" w:space="0" w:color="auto"/>
                <w:right w:val="none" w:sz="0" w:space="0" w:color="auto"/>
              </w:divBdr>
            </w:div>
            <w:div w:id="1257522512">
              <w:marLeft w:val="0"/>
              <w:marRight w:val="0"/>
              <w:marTop w:val="0"/>
              <w:marBottom w:val="0"/>
              <w:divBdr>
                <w:top w:val="none" w:sz="0" w:space="0" w:color="auto"/>
                <w:left w:val="none" w:sz="0" w:space="0" w:color="auto"/>
                <w:bottom w:val="none" w:sz="0" w:space="0" w:color="auto"/>
                <w:right w:val="none" w:sz="0" w:space="0" w:color="auto"/>
              </w:divBdr>
            </w:div>
            <w:div w:id="1293754001">
              <w:marLeft w:val="0"/>
              <w:marRight w:val="0"/>
              <w:marTop w:val="0"/>
              <w:marBottom w:val="0"/>
              <w:divBdr>
                <w:top w:val="none" w:sz="0" w:space="0" w:color="auto"/>
                <w:left w:val="none" w:sz="0" w:space="0" w:color="auto"/>
                <w:bottom w:val="none" w:sz="0" w:space="0" w:color="auto"/>
                <w:right w:val="none" w:sz="0" w:space="0" w:color="auto"/>
              </w:divBdr>
            </w:div>
          </w:divsChild>
        </w:div>
        <w:div w:id="1216501690">
          <w:marLeft w:val="0"/>
          <w:marRight w:val="0"/>
          <w:marTop w:val="0"/>
          <w:marBottom w:val="0"/>
          <w:divBdr>
            <w:top w:val="none" w:sz="0" w:space="0" w:color="auto"/>
            <w:left w:val="none" w:sz="0" w:space="0" w:color="auto"/>
            <w:bottom w:val="none" w:sz="0" w:space="0" w:color="auto"/>
            <w:right w:val="none" w:sz="0" w:space="0" w:color="auto"/>
          </w:divBdr>
        </w:div>
        <w:div w:id="2092045882">
          <w:marLeft w:val="0"/>
          <w:marRight w:val="0"/>
          <w:marTop w:val="0"/>
          <w:marBottom w:val="0"/>
          <w:divBdr>
            <w:top w:val="none" w:sz="0" w:space="0" w:color="auto"/>
            <w:left w:val="none" w:sz="0" w:space="0" w:color="auto"/>
            <w:bottom w:val="none" w:sz="0" w:space="0" w:color="auto"/>
            <w:right w:val="none" w:sz="0" w:space="0" w:color="auto"/>
          </w:divBdr>
        </w:div>
      </w:divsChild>
    </w:div>
    <w:div w:id="264964959">
      <w:bodyDiv w:val="1"/>
      <w:marLeft w:val="0"/>
      <w:marRight w:val="0"/>
      <w:marTop w:val="0"/>
      <w:marBottom w:val="0"/>
      <w:divBdr>
        <w:top w:val="none" w:sz="0" w:space="0" w:color="auto"/>
        <w:left w:val="none" w:sz="0" w:space="0" w:color="auto"/>
        <w:bottom w:val="none" w:sz="0" w:space="0" w:color="auto"/>
        <w:right w:val="none" w:sz="0" w:space="0" w:color="auto"/>
      </w:divBdr>
    </w:div>
    <w:div w:id="456029118">
      <w:bodyDiv w:val="1"/>
      <w:marLeft w:val="0"/>
      <w:marRight w:val="0"/>
      <w:marTop w:val="0"/>
      <w:marBottom w:val="0"/>
      <w:divBdr>
        <w:top w:val="none" w:sz="0" w:space="0" w:color="auto"/>
        <w:left w:val="none" w:sz="0" w:space="0" w:color="auto"/>
        <w:bottom w:val="none" w:sz="0" w:space="0" w:color="auto"/>
        <w:right w:val="none" w:sz="0" w:space="0" w:color="auto"/>
      </w:divBdr>
    </w:div>
    <w:div w:id="459148298">
      <w:bodyDiv w:val="1"/>
      <w:marLeft w:val="0"/>
      <w:marRight w:val="0"/>
      <w:marTop w:val="0"/>
      <w:marBottom w:val="0"/>
      <w:divBdr>
        <w:top w:val="none" w:sz="0" w:space="0" w:color="auto"/>
        <w:left w:val="none" w:sz="0" w:space="0" w:color="auto"/>
        <w:bottom w:val="none" w:sz="0" w:space="0" w:color="auto"/>
        <w:right w:val="none" w:sz="0" w:space="0" w:color="auto"/>
      </w:divBdr>
      <w:divsChild>
        <w:div w:id="187957895">
          <w:marLeft w:val="0"/>
          <w:marRight w:val="0"/>
          <w:marTop w:val="0"/>
          <w:marBottom w:val="0"/>
          <w:divBdr>
            <w:top w:val="none" w:sz="0" w:space="0" w:color="auto"/>
            <w:left w:val="none" w:sz="0" w:space="0" w:color="auto"/>
            <w:bottom w:val="none" w:sz="0" w:space="0" w:color="auto"/>
            <w:right w:val="none" w:sz="0" w:space="0" w:color="auto"/>
          </w:divBdr>
        </w:div>
        <w:div w:id="211966727">
          <w:marLeft w:val="0"/>
          <w:marRight w:val="0"/>
          <w:marTop w:val="0"/>
          <w:marBottom w:val="0"/>
          <w:divBdr>
            <w:top w:val="none" w:sz="0" w:space="0" w:color="auto"/>
            <w:left w:val="none" w:sz="0" w:space="0" w:color="auto"/>
            <w:bottom w:val="none" w:sz="0" w:space="0" w:color="auto"/>
            <w:right w:val="none" w:sz="0" w:space="0" w:color="auto"/>
          </w:divBdr>
        </w:div>
        <w:div w:id="271404214">
          <w:marLeft w:val="0"/>
          <w:marRight w:val="0"/>
          <w:marTop w:val="0"/>
          <w:marBottom w:val="0"/>
          <w:divBdr>
            <w:top w:val="none" w:sz="0" w:space="0" w:color="auto"/>
            <w:left w:val="none" w:sz="0" w:space="0" w:color="auto"/>
            <w:bottom w:val="none" w:sz="0" w:space="0" w:color="auto"/>
            <w:right w:val="none" w:sz="0" w:space="0" w:color="auto"/>
          </w:divBdr>
        </w:div>
        <w:div w:id="420874885">
          <w:marLeft w:val="0"/>
          <w:marRight w:val="0"/>
          <w:marTop w:val="0"/>
          <w:marBottom w:val="0"/>
          <w:divBdr>
            <w:top w:val="none" w:sz="0" w:space="0" w:color="auto"/>
            <w:left w:val="none" w:sz="0" w:space="0" w:color="auto"/>
            <w:bottom w:val="none" w:sz="0" w:space="0" w:color="auto"/>
            <w:right w:val="none" w:sz="0" w:space="0" w:color="auto"/>
          </w:divBdr>
        </w:div>
        <w:div w:id="621425169">
          <w:marLeft w:val="0"/>
          <w:marRight w:val="0"/>
          <w:marTop w:val="0"/>
          <w:marBottom w:val="0"/>
          <w:divBdr>
            <w:top w:val="none" w:sz="0" w:space="0" w:color="auto"/>
            <w:left w:val="none" w:sz="0" w:space="0" w:color="auto"/>
            <w:bottom w:val="none" w:sz="0" w:space="0" w:color="auto"/>
            <w:right w:val="none" w:sz="0" w:space="0" w:color="auto"/>
          </w:divBdr>
        </w:div>
        <w:div w:id="971907950">
          <w:marLeft w:val="0"/>
          <w:marRight w:val="0"/>
          <w:marTop w:val="0"/>
          <w:marBottom w:val="0"/>
          <w:divBdr>
            <w:top w:val="none" w:sz="0" w:space="0" w:color="auto"/>
            <w:left w:val="none" w:sz="0" w:space="0" w:color="auto"/>
            <w:bottom w:val="none" w:sz="0" w:space="0" w:color="auto"/>
            <w:right w:val="none" w:sz="0" w:space="0" w:color="auto"/>
          </w:divBdr>
        </w:div>
        <w:div w:id="1001158490">
          <w:marLeft w:val="0"/>
          <w:marRight w:val="0"/>
          <w:marTop w:val="0"/>
          <w:marBottom w:val="0"/>
          <w:divBdr>
            <w:top w:val="none" w:sz="0" w:space="0" w:color="auto"/>
            <w:left w:val="none" w:sz="0" w:space="0" w:color="auto"/>
            <w:bottom w:val="none" w:sz="0" w:space="0" w:color="auto"/>
            <w:right w:val="none" w:sz="0" w:space="0" w:color="auto"/>
          </w:divBdr>
        </w:div>
        <w:div w:id="1329864256">
          <w:marLeft w:val="0"/>
          <w:marRight w:val="0"/>
          <w:marTop w:val="0"/>
          <w:marBottom w:val="0"/>
          <w:divBdr>
            <w:top w:val="none" w:sz="0" w:space="0" w:color="auto"/>
            <w:left w:val="none" w:sz="0" w:space="0" w:color="auto"/>
            <w:bottom w:val="none" w:sz="0" w:space="0" w:color="auto"/>
            <w:right w:val="none" w:sz="0" w:space="0" w:color="auto"/>
          </w:divBdr>
        </w:div>
        <w:div w:id="1976711313">
          <w:marLeft w:val="0"/>
          <w:marRight w:val="0"/>
          <w:marTop w:val="0"/>
          <w:marBottom w:val="0"/>
          <w:divBdr>
            <w:top w:val="none" w:sz="0" w:space="0" w:color="auto"/>
            <w:left w:val="none" w:sz="0" w:space="0" w:color="auto"/>
            <w:bottom w:val="none" w:sz="0" w:space="0" w:color="auto"/>
            <w:right w:val="none" w:sz="0" w:space="0" w:color="auto"/>
          </w:divBdr>
        </w:div>
      </w:divsChild>
    </w:div>
    <w:div w:id="472603914">
      <w:bodyDiv w:val="1"/>
      <w:marLeft w:val="0"/>
      <w:marRight w:val="0"/>
      <w:marTop w:val="0"/>
      <w:marBottom w:val="0"/>
      <w:divBdr>
        <w:top w:val="none" w:sz="0" w:space="0" w:color="auto"/>
        <w:left w:val="none" w:sz="0" w:space="0" w:color="auto"/>
        <w:bottom w:val="none" w:sz="0" w:space="0" w:color="auto"/>
        <w:right w:val="none" w:sz="0" w:space="0" w:color="auto"/>
      </w:divBdr>
    </w:div>
    <w:div w:id="583877081">
      <w:bodyDiv w:val="1"/>
      <w:marLeft w:val="0"/>
      <w:marRight w:val="0"/>
      <w:marTop w:val="0"/>
      <w:marBottom w:val="0"/>
      <w:divBdr>
        <w:top w:val="none" w:sz="0" w:space="0" w:color="auto"/>
        <w:left w:val="none" w:sz="0" w:space="0" w:color="auto"/>
        <w:bottom w:val="none" w:sz="0" w:space="0" w:color="auto"/>
        <w:right w:val="none" w:sz="0" w:space="0" w:color="auto"/>
      </w:divBdr>
      <w:divsChild>
        <w:div w:id="199903455">
          <w:marLeft w:val="0"/>
          <w:marRight w:val="0"/>
          <w:marTop w:val="0"/>
          <w:marBottom w:val="0"/>
          <w:divBdr>
            <w:top w:val="none" w:sz="0" w:space="0" w:color="auto"/>
            <w:left w:val="none" w:sz="0" w:space="0" w:color="auto"/>
            <w:bottom w:val="none" w:sz="0" w:space="0" w:color="auto"/>
            <w:right w:val="none" w:sz="0" w:space="0" w:color="auto"/>
          </w:divBdr>
        </w:div>
        <w:div w:id="671251476">
          <w:marLeft w:val="0"/>
          <w:marRight w:val="0"/>
          <w:marTop w:val="0"/>
          <w:marBottom w:val="0"/>
          <w:divBdr>
            <w:top w:val="none" w:sz="0" w:space="0" w:color="auto"/>
            <w:left w:val="none" w:sz="0" w:space="0" w:color="auto"/>
            <w:bottom w:val="none" w:sz="0" w:space="0" w:color="auto"/>
            <w:right w:val="none" w:sz="0" w:space="0" w:color="auto"/>
          </w:divBdr>
        </w:div>
        <w:div w:id="751506072">
          <w:marLeft w:val="0"/>
          <w:marRight w:val="0"/>
          <w:marTop w:val="0"/>
          <w:marBottom w:val="0"/>
          <w:divBdr>
            <w:top w:val="none" w:sz="0" w:space="0" w:color="auto"/>
            <w:left w:val="none" w:sz="0" w:space="0" w:color="auto"/>
            <w:bottom w:val="none" w:sz="0" w:space="0" w:color="auto"/>
            <w:right w:val="none" w:sz="0" w:space="0" w:color="auto"/>
          </w:divBdr>
          <w:divsChild>
            <w:div w:id="139080227">
              <w:marLeft w:val="0"/>
              <w:marRight w:val="0"/>
              <w:marTop w:val="0"/>
              <w:marBottom w:val="0"/>
              <w:divBdr>
                <w:top w:val="none" w:sz="0" w:space="0" w:color="auto"/>
                <w:left w:val="none" w:sz="0" w:space="0" w:color="auto"/>
                <w:bottom w:val="none" w:sz="0" w:space="0" w:color="auto"/>
                <w:right w:val="none" w:sz="0" w:space="0" w:color="auto"/>
              </w:divBdr>
            </w:div>
            <w:div w:id="871765649">
              <w:marLeft w:val="0"/>
              <w:marRight w:val="0"/>
              <w:marTop w:val="0"/>
              <w:marBottom w:val="0"/>
              <w:divBdr>
                <w:top w:val="none" w:sz="0" w:space="0" w:color="auto"/>
                <w:left w:val="none" w:sz="0" w:space="0" w:color="auto"/>
                <w:bottom w:val="none" w:sz="0" w:space="0" w:color="auto"/>
                <w:right w:val="none" w:sz="0" w:space="0" w:color="auto"/>
              </w:divBdr>
            </w:div>
            <w:div w:id="965702745">
              <w:marLeft w:val="0"/>
              <w:marRight w:val="0"/>
              <w:marTop w:val="0"/>
              <w:marBottom w:val="0"/>
              <w:divBdr>
                <w:top w:val="none" w:sz="0" w:space="0" w:color="auto"/>
                <w:left w:val="none" w:sz="0" w:space="0" w:color="auto"/>
                <w:bottom w:val="none" w:sz="0" w:space="0" w:color="auto"/>
                <w:right w:val="none" w:sz="0" w:space="0" w:color="auto"/>
              </w:divBdr>
            </w:div>
          </w:divsChild>
        </w:div>
        <w:div w:id="765661743">
          <w:marLeft w:val="0"/>
          <w:marRight w:val="0"/>
          <w:marTop w:val="0"/>
          <w:marBottom w:val="0"/>
          <w:divBdr>
            <w:top w:val="none" w:sz="0" w:space="0" w:color="auto"/>
            <w:left w:val="none" w:sz="0" w:space="0" w:color="auto"/>
            <w:bottom w:val="none" w:sz="0" w:space="0" w:color="auto"/>
            <w:right w:val="none" w:sz="0" w:space="0" w:color="auto"/>
          </w:divBdr>
          <w:divsChild>
            <w:div w:id="364327180">
              <w:marLeft w:val="0"/>
              <w:marRight w:val="0"/>
              <w:marTop w:val="0"/>
              <w:marBottom w:val="0"/>
              <w:divBdr>
                <w:top w:val="none" w:sz="0" w:space="0" w:color="auto"/>
                <w:left w:val="none" w:sz="0" w:space="0" w:color="auto"/>
                <w:bottom w:val="none" w:sz="0" w:space="0" w:color="auto"/>
                <w:right w:val="none" w:sz="0" w:space="0" w:color="auto"/>
              </w:divBdr>
            </w:div>
            <w:div w:id="811408488">
              <w:marLeft w:val="0"/>
              <w:marRight w:val="0"/>
              <w:marTop w:val="0"/>
              <w:marBottom w:val="0"/>
              <w:divBdr>
                <w:top w:val="none" w:sz="0" w:space="0" w:color="auto"/>
                <w:left w:val="none" w:sz="0" w:space="0" w:color="auto"/>
                <w:bottom w:val="none" w:sz="0" w:space="0" w:color="auto"/>
                <w:right w:val="none" w:sz="0" w:space="0" w:color="auto"/>
              </w:divBdr>
            </w:div>
            <w:div w:id="1247957476">
              <w:marLeft w:val="0"/>
              <w:marRight w:val="0"/>
              <w:marTop w:val="0"/>
              <w:marBottom w:val="0"/>
              <w:divBdr>
                <w:top w:val="none" w:sz="0" w:space="0" w:color="auto"/>
                <w:left w:val="none" w:sz="0" w:space="0" w:color="auto"/>
                <w:bottom w:val="none" w:sz="0" w:space="0" w:color="auto"/>
                <w:right w:val="none" w:sz="0" w:space="0" w:color="auto"/>
              </w:divBdr>
            </w:div>
            <w:div w:id="1305551555">
              <w:marLeft w:val="0"/>
              <w:marRight w:val="0"/>
              <w:marTop w:val="0"/>
              <w:marBottom w:val="0"/>
              <w:divBdr>
                <w:top w:val="none" w:sz="0" w:space="0" w:color="auto"/>
                <w:left w:val="none" w:sz="0" w:space="0" w:color="auto"/>
                <w:bottom w:val="none" w:sz="0" w:space="0" w:color="auto"/>
                <w:right w:val="none" w:sz="0" w:space="0" w:color="auto"/>
              </w:divBdr>
            </w:div>
            <w:div w:id="1663583304">
              <w:marLeft w:val="0"/>
              <w:marRight w:val="0"/>
              <w:marTop w:val="0"/>
              <w:marBottom w:val="0"/>
              <w:divBdr>
                <w:top w:val="none" w:sz="0" w:space="0" w:color="auto"/>
                <w:left w:val="none" w:sz="0" w:space="0" w:color="auto"/>
                <w:bottom w:val="none" w:sz="0" w:space="0" w:color="auto"/>
                <w:right w:val="none" w:sz="0" w:space="0" w:color="auto"/>
              </w:divBdr>
            </w:div>
          </w:divsChild>
        </w:div>
        <w:div w:id="802769770">
          <w:marLeft w:val="0"/>
          <w:marRight w:val="0"/>
          <w:marTop w:val="0"/>
          <w:marBottom w:val="0"/>
          <w:divBdr>
            <w:top w:val="none" w:sz="0" w:space="0" w:color="auto"/>
            <w:left w:val="none" w:sz="0" w:space="0" w:color="auto"/>
            <w:bottom w:val="none" w:sz="0" w:space="0" w:color="auto"/>
            <w:right w:val="none" w:sz="0" w:space="0" w:color="auto"/>
          </w:divBdr>
        </w:div>
        <w:div w:id="829902403">
          <w:marLeft w:val="0"/>
          <w:marRight w:val="0"/>
          <w:marTop w:val="0"/>
          <w:marBottom w:val="0"/>
          <w:divBdr>
            <w:top w:val="none" w:sz="0" w:space="0" w:color="auto"/>
            <w:left w:val="none" w:sz="0" w:space="0" w:color="auto"/>
            <w:bottom w:val="none" w:sz="0" w:space="0" w:color="auto"/>
            <w:right w:val="none" w:sz="0" w:space="0" w:color="auto"/>
          </w:divBdr>
        </w:div>
        <w:div w:id="853615530">
          <w:marLeft w:val="0"/>
          <w:marRight w:val="0"/>
          <w:marTop w:val="0"/>
          <w:marBottom w:val="0"/>
          <w:divBdr>
            <w:top w:val="none" w:sz="0" w:space="0" w:color="auto"/>
            <w:left w:val="none" w:sz="0" w:space="0" w:color="auto"/>
            <w:bottom w:val="none" w:sz="0" w:space="0" w:color="auto"/>
            <w:right w:val="none" w:sz="0" w:space="0" w:color="auto"/>
          </w:divBdr>
        </w:div>
        <w:div w:id="1078477276">
          <w:marLeft w:val="0"/>
          <w:marRight w:val="0"/>
          <w:marTop w:val="0"/>
          <w:marBottom w:val="0"/>
          <w:divBdr>
            <w:top w:val="none" w:sz="0" w:space="0" w:color="auto"/>
            <w:left w:val="none" w:sz="0" w:space="0" w:color="auto"/>
            <w:bottom w:val="none" w:sz="0" w:space="0" w:color="auto"/>
            <w:right w:val="none" w:sz="0" w:space="0" w:color="auto"/>
          </w:divBdr>
        </w:div>
        <w:div w:id="1122505251">
          <w:marLeft w:val="0"/>
          <w:marRight w:val="0"/>
          <w:marTop w:val="0"/>
          <w:marBottom w:val="0"/>
          <w:divBdr>
            <w:top w:val="none" w:sz="0" w:space="0" w:color="auto"/>
            <w:left w:val="none" w:sz="0" w:space="0" w:color="auto"/>
            <w:bottom w:val="none" w:sz="0" w:space="0" w:color="auto"/>
            <w:right w:val="none" w:sz="0" w:space="0" w:color="auto"/>
          </w:divBdr>
        </w:div>
        <w:div w:id="1205367726">
          <w:marLeft w:val="0"/>
          <w:marRight w:val="0"/>
          <w:marTop w:val="0"/>
          <w:marBottom w:val="0"/>
          <w:divBdr>
            <w:top w:val="none" w:sz="0" w:space="0" w:color="auto"/>
            <w:left w:val="none" w:sz="0" w:space="0" w:color="auto"/>
            <w:bottom w:val="none" w:sz="0" w:space="0" w:color="auto"/>
            <w:right w:val="none" w:sz="0" w:space="0" w:color="auto"/>
          </w:divBdr>
        </w:div>
        <w:div w:id="1635912083">
          <w:marLeft w:val="0"/>
          <w:marRight w:val="0"/>
          <w:marTop w:val="0"/>
          <w:marBottom w:val="0"/>
          <w:divBdr>
            <w:top w:val="none" w:sz="0" w:space="0" w:color="auto"/>
            <w:left w:val="none" w:sz="0" w:space="0" w:color="auto"/>
            <w:bottom w:val="none" w:sz="0" w:space="0" w:color="auto"/>
            <w:right w:val="none" w:sz="0" w:space="0" w:color="auto"/>
          </w:divBdr>
        </w:div>
        <w:div w:id="1764760249">
          <w:marLeft w:val="0"/>
          <w:marRight w:val="0"/>
          <w:marTop w:val="0"/>
          <w:marBottom w:val="0"/>
          <w:divBdr>
            <w:top w:val="none" w:sz="0" w:space="0" w:color="auto"/>
            <w:left w:val="none" w:sz="0" w:space="0" w:color="auto"/>
            <w:bottom w:val="none" w:sz="0" w:space="0" w:color="auto"/>
            <w:right w:val="none" w:sz="0" w:space="0" w:color="auto"/>
          </w:divBdr>
        </w:div>
        <w:div w:id="1887569502">
          <w:marLeft w:val="0"/>
          <w:marRight w:val="0"/>
          <w:marTop w:val="0"/>
          <w:marBottom w:val="0"/>
          <w:divBdr>
            <w:top w:val="none" w:sz="0" w:space="0" w:color="auto"/>
            <w:left w:val="none" w:sz="0" w:space="0" w:color="auto"/>
            <w:bottom w:val="none" w:sz="0" w:space="0" w:color="auto"/>
            <w:right w:val="none" w:sz="0" w:space="0" w:color="auto"/>
          </w:divBdr>
          <w:divsChild>
            <w:div w:id="269902087">
              <w:marLeft w:val="0"/>
              <w:marRight w:val="0"/>
              <w:marTop w:val="0"/>
              <w:marBottom w:val="0"/>
              <w:divBdr>
                <w:top w:val="none" w:sz="0" w:space="0" w:color="auto"/>
                <w:left w:val="none" w:sz="0" w:space="0" w:color="auto"/>
                <w:bottom w:val="none" w:sz="0" w:space="0" w:color="auto"/>
                <w:right w:val="none" w:sz="0" w:space="0" w:color="auto"/>
              </w:divBdr>
            </w:div>
            <w:div w:id="1110203038">
              <w:marLeft w:val="0"/>
              <w:marRight w:val="0"/>
              <w:marTop w:val="0"/>
              <w:marBottom w:val="0"/>
              <w:divBdr>
                <w:top w:val="none" w:sz="0" w:space="0" w:color="auto"/>
                <w:left w:val="none" w:sz="0" w:space="0" w:color="auto"/>
                <w:bottom w:val="none" w:sz="0" w:space="0" w:color="auto"/>
                <w:right w:val="none" w:sz="0" w:space="0" w:color="auto"/>
              </w:divBdr>
            </w:div>
            <w:div w:id="1452895465">
              <w:marLeft w:val="0"/>
              <w:marRight w:val="0"/>
              <w:marTop w:val="0"/>
              <w:marBottom w:val="0"/>
              <w:divBdr>
                <w:top w:val="none" w:sz="0" w:space="0" w:color="auto"/>
                <w:left w:val="none" w:sz="0" w:space="0" w:color="auto"/>
                <w:bottom w:val="none" w:sz="0" w:space="0" w:color="auto"/>
                <w:right w:val="none" w:sz="0" w:space="0" w:color="auto"/>
              </w:divBdr>
            </w:div>
            <w:div w:id="1772971744">
              <w:marLeft w:val="0"/>
              <w:marRight w:val="0"/>
              <w:marTop w:val="0"/>
              <w:marBottom w:val="0"/>
              <w:divBdr>
                <w:top w:val="none" w:sz="0" w:space="0" w:color="auto"/>
                <w:left w:val="none" w:sz="0" w:space="0" w:color="auto"/>
                <w:bottom w:val="none" w:sz="0" w:space="0" w:color="auto"/>
                <w:right w:val="none" w:sz="0" w:space="0" w:color="auto"/>
              </w:divBdr>
            </w:div>
          </w:divsChild>
        </w:div>
        <w:div w:id="2119713964">
          <w:marLeft w:val="0"/>
          <w:marRight w:val="0"/>
          <w:marTop w:val="0"/>
          <w:marBottom w:val="0"/>
          <w:divBdr>
            <w:top w:val="none" w:sz="0" w:space="0" w:color="auto"/>
            <w:left w:val="none" w:sz="0" w:space="0" w:color="auto"/>
            <w:bottom w:val="none" w:sz="0" w:space="0" w:color="auto"/>
            <w:right w:val="none" w:sz="0" w:space="0" w:color="auto"/>
          </w:divBdr>
        </w:div>
      </w:divsChild>
    </w:div>
    <w:div w:id="587730819">
      <w:bodyDiv w:val="1"/>
      <w:marLeft w:val="0"/>
      <w:marRight w:val="0"/>
      <w:marTop w:val="0"/>
      <w:marBottom w:val="0"/>
      <w:divBdr>
        <w:top w:val="none" w:sz="0" w:space="0" w:color="auto"/>
        <w:left w:val="none" w:sz="0" w:space="0" w:color="auto"/>
        <w:bottom w:val="none" w:sz="0" w:space="0" w:color="auto"/>
        <w:right w:val="none" w:sz="0" w:space="0" w:color="auto"/>
      </w:divBdr>
    </w:div>
    <w:div w:id="593250769">
      <w:bodyDiv w:val="1"/>
      <w:marLeft w:val="0"/>
      <w:marRight w:val="0"/>
      <w:marTop w:val="0"/>
      <w:marBottom w:val="0"/>
      <w:divBdr>
        <w:top w:val="none" w:sz="0" w:space="0" w:color="auto"/>
        <w:left w:val="none" w:sz="0" w:space="0" w:color="auto"/>
        <w:bottom w:val="none" w:sz="0" w:space="0" w:color="auto"/>
        <w:right w:val="none" w:sz="0" w:space="0" w:color="auto"/>
      </w:divBdr>
      <w:divsChild>
        <w:div w:id="856426778">
          <w:marLeft w:val="0"/>
          <w:marRight w:val="0"/>
          <w:marTop w:val="0"/>
          <w:marBottom w:val="0"/>
          <w:divBdr>
            <w:top w:val="none" w:sz="0" w:space="0" w:color="auto"/>
            <w:left w:val="none" w:sz="0" w:space="0" w:color="auto"/>
            <w:bottom w:val="none" w:sz="0" w:space="0" w:color="auto"/>
            <w:right w:val="none" w:sz="0" w:space="0" w:color="auto"/>
          </w:divBdr>
        </w:div>
        <w:div w:id="1117022686">
          <w:marLeft w:val="0"/>
          <w:marRight w:val="0"/>
          <w:marTop w:val="0"/>
          <w:marBottom w:val="0"/>
          <w:divBdr>
            <w:top w:val="none" w:sz="0" w:space="0" w:color="auto"/>
            <w:left w:val="none" w:sz="0" w:space="0" w:color="auto"/>
            <w:bottom w:val="none" w:sz="0" w:space="0" w:color="auto"/>
            <w:right w:val="none" w:sz="0" w:space="0" w:color="auto"/>
          </w:divBdr>
        </w:div>
      </w:divsChild>
    </w:div>
    <w:div w:id="663749567">
      <w:bodyDiv w:val="1"/>
      <w:marLeft w:val="0"/>
      <w:marRight w:val="0"/>
      <w:marTop w:val="0"/>
      <w:marBottom w:val="0"/>
      <w:divBdr>
        <w:top w:val="none" w:sz="0" w:space="0" w:color="auto"/>
        <w:left w:val="none" w:sz="0" w:space="0" w:color="auto"/>
        <w:bottom w:val="none" w:sz="0" w:space="0" w:color="auto"/>
        <w:right w:val="none" w:sz="0" w:space="0" w:color="auto"/>
      </w:divBdr>
    </w:div>
    <w:div w:id="768938843">
      <w:bodyDiv w:val="1"/>
      <w:marLeft w:val="0"/>
      <w:marRight w:val="0"/>
      <w:marTop w:val="0"/>
      <w:marBottom w:val="0"/>
      <w:divBdr>
        <w:top w:val="none" w:sz="0" w:space="0" w:color="auto"/>
        <w:left w:val="none" w:sz="0" w:space="0" w:color="auto"/>
        <w:bottom w:val="none" w:sz="0" w:space="0" w:color="auto"/>
        <w:right w:val="none" w:sz="0" w:space="0" w:color="auto"/>
      </w:divBdr>
    </w:div>
    <w:div w:id="845635860">
      <w:bodyDiv w:val="1"/>
      <w:marLeft w:val="0"/>
      <w:marRight w:val="0"/>
      <w:marTop w:val="0"/>
      <w:marBottom w:val="0"/>
      <w:divBdr>
        <w:top w:val="none" w:sz="0" w:space="0" w:color="auto"/>
        <w:left w:val="none" w:sz="0" w:space="0" w:color="auto"/>
        <w:bottom w:val="none" w:sz="0" w:space="0" w:color="auto"/>
        <w:right w:val="none" w:sz="0" w:space="0" w:color="auto"/>
      </w:divBdr>
    </w:div>
    <w:div w:id="847448101">
      <w:bodyDiv w:val="1"/>
      <w:marLeft w:val="0"/>
      <w:marRight w:val="0"/>
      <w:marTop w:val="0"/>
      <w:marBottom w:val="0"/>
      <w:divBdr>
        <w:top w:val="none" w:sz="0" w:space="0" w:color="auto"/>
        <w:left w:val="none" w:sz="0" w:space="0" w:color="auto"/>
        <w:bottom w:val="none" w:sz="0" w:space="0" w:color="auto"/>
        <w:right w:val="none" w:sz="0" w:space="0" w:color="auto"/>
      </w:divBdr>
    </w:div>
    <w:div w:id="945650704">
      <w:bodyDiv w:val="1"/>
      <w:marLeft w:val="0"/>
      <w:marRight w:val="0"/>
      <w:marTop w:val="0"/>
      <w:marBottom w:val="0"/>
      <w:divBdr>
        <w:top w:val="none" w:sz="0" w:space="0" w:color="auto"/>
        <w:left w:val="none" w:sz="0" w:space="0" w:color="auto"/>
        <w:bottom w:val="none" w:sz="0" w:space="0" w:color="auto"/>
        <w:right w:val="none" w:sz="0" w:space="0" w:color="auto"/>
      </w:divBdr>
    </w:div>
    <w:div w:id="972371466">
      <w:bodyDiv w:val="1"/>
      <w:marLeft w:val="0"/>
      <w:marRight w:val="0"/>
      <w:marTop w:val="0"/>
      <w:marBottom w:val="0"/>
      <w:divBdr>
        <w:top w:val="none" w:sz="0" w:space="0" w:color="auto"/>
        <w:left w:val="none" w:sz="0" w:space="0" w:color="auto"/>
        <w:bottom w:val="none" w:sz="0" w:space="0" w:color="auto"/>
        <w:right w:val="none" w:sz="0" w:space="0" w:color="auto"/>
      </w:divBdr>
    </w:div>
    <w:div w:id="1002584872">
      <w:bodyDiv w:val="1"/>
      <w:marLeft w:val="0"/>
      <w:marRight w:val="0"/>
      <w:marTop w:val="0"/>
      <w:marBottom w:val="0"/>
      <w:divBdr>
        <w:top w:val="none" w:sz="0" w:space="0" w:color="auto"/>
        <w:left w:val="none" w:sz="0" w:space="0" w:color="auto"/>
        <w:bottom w:val="none" w:sz="0" w:space="0" w:color="auto"/>
        <w:right w:val="none" w:sz="0" w:space="0" w:color="auto"/>
      </w:divBdr>
    </w:div>
    <w:div w:id="1120609778">
      <w:bodyDiv w:val="1"/>
      <w:marLeft w:val="0"/>
      <w:marRight w:val="0"/>
      <w:marTop w:val="0"/>
      <w:marBottom w:val="0"/>
      <w:divBdr>
        <w:top w:val="none" w:sz="0" w:space="0" w:color="auto"/>
        <w:left w:val="none" w:sz="0" w:space="0" w:color="auto"/>
        <w:bottom w:val="none" w:sz="0" w:space="0" w:color="auto"/>
        <w:right w:val="none" w:sz="0" w:space="0" w:color="auto"/>
      </w:divBdr>
    </w:div>
    <w:div w:id="1265111799">
      <w:bodyDiv w:val="1"/>
      <w:marLeft w:val="0"/>
      <w:marRight w:val="0"/>
      <w:marTop w:val="0"/>
      <w:marBottom w:val="0"/>
      <w:divBdr>
        <w:top w:val="none" w:sz="0" w:space="0" w:color="auto"/>
        <w:left w:val="none" w:sz="0" w:space="0" w:color="auto"/>
        <w:bottom w:val="none" w:sz="0" w:space="0" w:color="auto"/>
        <w:right w:val="none" w:sz="0" w:space="0" w:color="auto"/>
      </w:divBdr>
      <w:divsChild>
        <w:div w:id="23988050">
          <w:marLeft w:val="0"/>
          <w:marRight w:val="0"/>
          <w:marTop w:val="0"/>
          <w:marBottom w:val="0"/>
          <w:divBdr>
            <w:top w:val="none" w:sz="0" w:space="0" w:color="auto"/>
            <w:left w:val="none" w:sz="0" w:space="0" w:color="auto"/>
            <w:bottom w:val="none" w:sz="0" w:space="0" w:color="auto"/>
            <w:right w:val="none" w:sz="0" w:space="0" w:color="auto"/>
          </w:divBdr>
        </w:div>
        <w:div w:id="90515533">
          <w:marLeft w:val="0"/>
          <w:marRight w:val="0"/>
          <w:marTop w:val="0"/>
          <w:marBottom w:val="0"/>
          <w:divBdr>
            <w:top w:val="none" w:sz="0" w:space="0" w:color="auto"/>
            <w:left w:val="none" w:sz="0" w:space="0" w:color="auto"/>
            <w:bottom w:val="none" w:sz="0" w:space="0" w:color="auto"/>
            <w:right w:val="none" w:sz="0" w:space="0" w:color="auto"/>
          </w:divBdr>
        </w:div>
        <w:div w:id="110635033">
          <w:marLeft w:val="0"/>
          <w:marRight w:val="0"/>
          <w:marTop w:val="0"/>
          <w:marBottom w:val="0"/>
          <w:divBdr>
            <w:top w:val="none" w:sz="0" w:space="0" w:color="auto"/>
            <w:left w:val="none" w:sz="0" w:space="0" w:color="auto"/>
            <w:bottom w:val="none" w:sz="0" w:space="0" w:color="auto"/>
            <w:right w:val="none" w:sz="0" w:space="0" w:color="auto"/>
          </w:divBdr>
        </w:div>
        <w:div w:id="143402095">
          <w:marLeft w:val="0"/>
          <w:marRight w:val="0"/>
          <w:marTop w:val="0"/>
          <w:marBottom w:val="0"/>
          <w:divBdr>
            <w:top w:val="none" w:sz="0" w:space="0" w:color="auto"/>
            <w:left w:val="none" w:sz="0" w:space="0" w:color="auto"/>
            <w:bottom w:val="none" w:sz="0" w:space="0" w:color="auto"/>
            <w:right w:val="none" w:sz="0" w:space="0" w:color="auto"/>
          </w:divBdr>
        </w:div>
        <w:div w:id="174267472">
          <w:marLeft w:val="0"/>
          <w:marRight w:val="0"/>
          <w:marTop w:val="0"/>
          <w:marBottom w:val="0"/>
          <w:divBdr>
            <w:top w:val="none" w:sz="0" w:space="0" w:color="auto"/>
            <w:left w:val="none" w:sz="0" w:space="0" w:color="auto"/>
            <w:bottom w:val="none" w:sz="0" w:space="0" w:color="auto"/>
            <w:right w:val="none" w:sz="0" w:space="0" w:color="auto"/>
          </w:divBdr>
        </w:div>
        <w:div w:id="242372540">
          <w:marLeft w:val="0"/>
          <w:marRight w:val="0"/>
          <w:marTop w:val="0"/>
          <w:marBottom w:val="0"/>
          <w:divBdr>
            <w:top w:val="none" w:sz="0" w:space="0" w:color="auto"/>
            <w:left w:val="none" w:sz="0" w:space="0" w:color="auto"/>
            <w:bottom w:val="none" w:sz="0" w:space="0" w:color="auto"/>
            <w:right w:val="none" w:sz="0" w:space="0" w:color="auto"/>
          </w:divBdr>
        </w:div>
        <w:div w:id="327295814">
          <w:marLeft w:val="0"/>
          <w:marRight w:val="0"/>
          <w:marTop w:val="0"/>
          <w:marBottom w:val="0"/>
          <w:divBdr>
            <w:top w:val="none" w:sz="0" w:space="0" w:color="auto"/>
            <w:left w:val="none" w:sz="0" w:space="0" w:color="auto"/>
            <w:bottom w:val="none" w:sz="0" w:space="0" w:color="auto"/>
            <w:right w:val="none" w:sz="0" w:space="0" w:color="auto"/>
          </w:divBdr>
        </w:div>
        <w:div w:id="365831121">
          <w:marLeft w:val="0"/>
          <w:marRight w:val="0"/>
          <w:marTop w:val="0"/>
          <w:marBottom w:val="0"/>
          <w:divBdr>
            <w:top w:val="none" w:sz="0" w:space="0" w:color="auto"/>
            <w:left w:val="none" w:sz="0" w:space="0" w:color="auto"/>
            <w:bottom w:val="none" w:sz="0" w:space="0" w:color="auto"/>
            <w:right w:val="none" w:sz="0" w:space="0" w:color="auto"/>
          </w:divBdr>
        </w:div>
        <w:div w:id="367535750">
          <w:marLeft w:val="0"/>
          <w:marRight w:val="0"/>
          <w:marTop w:val="0"/>
          <w:marBottom w:val="0"/>
          <w:divBdr>
            <w:top w:val="none" w:sz="0" w:space="0" w:color="auto"/>
            <w:left w:val="none" w:sz="0" w:space="0" w:color="auto"/>
            <w:bottom w:val="none" w:sz="0" w:space="0" w:color="auto"/>
            <w:right w:val="none" w:sz="0" w:space="0" w:color="auto"/>
          </w:divBdr>
        </w:div>
        <w:div w:id="404836559">
          <w:marLeft w:val="0"/>
          <w:marRight w:val="0"/>
          <w:marTop w:val="0"/>
          <w:marBottom w:val="0"/>
          <w:divBdr>
            <w:top w:val="none" w:sz="0" w:space="0" w:color="auto"/>
            <w:left w:val="none" w:sz="0" w:space="0" w:color="auto"/>
            <w:bottom w:val="none" w:sz="0" w:space="0" w:color="auto"/>
            <w:right w:val="none" w:sz="0" w:space="0" w:color="auto"/>
          </w:divBdr>
        </w:div>
        <w:div w:id="423188474">
          <w:marLeft w:val="0"/>
          <w:marRight w:val="0"/>
          <w:marTop w:val="0"/>
          <w:marBottom w:val="0"/>
          <w:divBdr>
            <w:top w:val="none" w:sz="0" w:space="0" w:color="auto"/>
            <w:left w:val="none" w:sz="0" w:space="0" w:color="auto"/>
            <w:bottom w:val="none" w:sz="0" w:space="0" w:color="auto"/>
            <w:right w:val="none" w:sz="0" w:space="0" w:color="auto"/>
          </w:divBdr>
        </w:div>
        <w:div w:id="431559223">
          <w:marLeft w:val="0"/>
          <w:marRight w:val="0"/>
          <w:marTop w:val="0"/>
          <w:marBottom w:val="0"/>
          <w:divBdr>
            <w:top w:val="none" w:sz="0" w:space="0" w:color="auto"/>
            <w:left w:val="none" w:sz="0" w:space="0" w:color="auto"/>
            <w:bottom w:val="none" w:sz="0" w:space="0" w:color="auto"/>
            <w:right w:val="none" w:sz="0" w:space="0" w:color="auto"/>
          </w:divBdr>
        </w:div>
        <w:div w:id="451246642">
          <w:marLeft w:val="0"/>
          <w:marRight w:val="0"/>
          <w:marTop w:val="0"/>
          <w:marBottom w:val="0"/>
          <w:divBdr>
            <w:top w:val="none" w:sz="0" w:space="0" w:color="auto"/>
            <w:left w:val="none" w:sz="0" w:space="0" w:color="auto"/>
            <w:bottom w:val="none" w:sz="0" w:space="0" w:color="auto"/>
            <w:right w:val="none" w:sz="0" w:space="0" w:color="auto"/>
          </w:divBdr>
        </w:div>
        <w:div w:id="497770347">
          <w:marLeft w:val="0"/>
          <w:marRight w:val="0"/>
          <w:marTop w:val="0"/>
          <w:marBottom w:val="0"/>
          <w:divBdr>
            <w:top w:val="none" w:sz="0" w:space="0" w:color="auto"/>
            <w:left w:val="none" w:sz="0" w:space="0" w:color="auto"/>
            <w:bottom w:val="none" w:sz="0" w:space="0" w:color="auto"/>
            <w:right w:val="none" w:sz="0" w:space="0" w:color="auto"/>
          </w:divBdr>
        </w:div>
        <w:div w:id="591738384">
          <w:marLeft w:val="0"/>
          <w:marRight w:val="0"/>
          <w:marTop w:val="0"/>
          <w:marBottom w:val="0"/>
          <w:divBdr>
            <w:top w:val="none" w:sz="0" w:space="0" w:color="auto"/>
            <w:left w:val="none" w:sz="0" w:space="0" w:color="auto"/>
            <w:bottom w:val="none" w:sz="0" w:space="0" w:color="auto"/>
            <w:right w:val="none" w:sz="0" w:space="0" w:color="auto"/>
          </w:divBdr>
        </w:div>
        <w:div w:id="593788441">
          <w:marLeft w:val="0"/>
          <w:marRight w:val="0"/>
          <w:marTop w:val="0"/>
          <w:marBottom w:val="0"/>
          <w:divBdr>
            <w:top w:val="none" w:sz="0" w:space="0" w:color="auto"/>
            <w:left w:val="none" w:sz="0" w:space="0" w:color="auto"/>
            <w:bottom w:val="none" w:sz="0" w:space="0" w:color="auto"/>
            <w:right w:val="none" w:sz="0" w:space="0" w:color="auto"/>
          </w:divBdr>
        </w:div>
        <w:div w:id="633217267">
          <w:marLeft w:val="0"/>
          <w:marRight w:val="0"/>
          <w:marTop w:val="0"/>
          <w:marBottom w:val="0"/>
          <w:divBdr>
            <w:top w:val="none" w:sz="0" w:space="0" w:color="auto"/>
            <w:left w:val="none" w:sz="0" w:space="0" w:color="auto"/>
            <w:bottom w:val="none" w:sz="0" w:space="0" w:color="auto"/>
            <w:right w:val="none" w:sz="0" w:space="0" w:color="auto"/>
          </w:divBdr>
        </w:div>
        <w:div w:id="677580049">
          <w:marLeft w:val="0"/>
          <w:marRight w:val="0"/>
          <w:marTop w:val="0"/>
          <w:marBottom w:val="0"/>
          <w:divBdr>
            <w:top w:val="none" w:sz="0" w:space="0" w:color="auto"/>
            <w:left w:val="none" w:sz="0" w:space="0" w:color="auto"/>
            <w:bottom w:val="none" w:sz="0" w:space="0" w:color="auto"/>
            <w:right w:val="none" w:sz="0" w:space="0" w:color="auto"/>
          </w:divBdr>
        </w:div>
        <w:div w:id="706108296">
          <w:marLeft w:val="0"/>
          <w:marRight w:val="0"/>
          <w:marTop w:val="0"/>
          <w:marBottom w:val="0"/>
          <w:divBdr>
            <w:top w:val="none" w:sz="0" w:space="0" w:color="auto"/>
            <w:left w:val="none" w:sz="0" w:space="0" w:color="auto"/>
            <w:bottom w:val="none" w:sz="0" w:space="0" w:color="auto"/>
            <w:right w:val="none" w:sz="0" w:space="0" w:color="auto"/>
          </w:divBdr>
        </w:div>
        <w:div w:id="738334343">
          <w:marLeft w:val="0"/>
          <w:marRight w:val="0"/>
          <w:marTop w:val="0"/>
          <w:marBottom w:val="0"/>
          <w:divBdr>
            <w:top w:val="none" w:sz="0" w:space="0" w:color="auto"/>
            <w:left w:val="none" w:sz="0" w:space="0" w:color="auto"/>
            <w:bottom w:val="none" w:sz="0" w:space="0" w:color="auto"/>
            <w:right w:val="none" w:sz="0" w:space="0" w:color="auto"/>
          </w:divBdr>
        </w:div>
        <w:div w:id="758018993">
          <w:marLeft w:val="0"/>
          <w:marRight w:val="0"/>
          <w:marTop w:val="0"/>
          <w:marBottom w:val="0"/>
          <w:divBdr>
            <w:top w:val="none" w:sz="0" w:space="0" w:color="auto"/>
            <w:left w:val="none" w:sz="0" w:space="0" w:color="auto"/>
            <w:bottom w:val="none" w:sz="0" w:space="0" w:color="auto"/>
            <w:right w:val="none" w:sz="0" w:space="0" w:color="auto"/>
          </w:divBdr>
        </w:div>
        <w:div w:id="824711224">
          <w:marLeft w:val="0"/>
          <w:marRight w:val="0"/>
          <w:marTop w:val="0"/>
          <w:marBottom w:val="0"/>
          <w:divBdr>
            <w:top w:val="none" w:sz="0" w:space="0" w:color="auto"/>
            <w:left w:val="none" w:sz="0" w:space="0" w:color="auto"/>
            <w:bottom w:val="none" w:sz="0" w:space="0" w:color="auto"/>
            <w:right w:val="none" w:sz="0" w:space="0" w:color="auto"/>
          </w:divBdr>
        </w:div>
        <w:div w:id="825626228">
          <w:marLeft w:val="0"/>
          <w:marRight w:val="0"/>
          <w:marTop w:val="0"/>
          <w:marBottom w:val="0"/>
          <w:divBdr>
            <w:top w:val="none" w:sz="0" w:space="0" w:color="auto"/>
            <w:left w:val="none" w:sz="0" w:space="0" w:color="auto"/>
            <w:bottom w:val="none" w:sz="0" w:space="0" w:color="auto"/>
            <w:right w:val="none" w:sz="0" w:space="0" w:color="auto"/>
          </w:divBdr>
        </w:div>
        <w:div w:id="829105070">
          <w:marLeft w:val="0"/>
          <w:marRight w:val="0"/>
          <w:marTop w:val="0"/>
          <w:marBottom w:val="0"/>
          <w:divBdr>
            <w:top w:val="none" w:sz="0" w:space="0" w:color="auto"/>
            <w:left w:val="none" w:sz="0" w:space="0" w:color="auto"/>
            <w:bottom w:val="none" w:sz="0" w:space="0" w:color="auto"/>
            <w:right w:val="none" w:sz="0" w:space="0" w:color="auto"/>
          </w:divBdr>
        </w:div>
        <w:div w:id="848257435">
          <w:marLeft w:val="0"/>
          <w:marRight w:val="0"/>
          <w:marTop w:val="0"/>
          <w:marBottom w:val="0"/>
          <w:divBdr>
            <w:top w:val="none" w:sz="0" w:space="0" w:color="auto"/>
            <w:left w:val="none" w:sz="0" w:space="0" w:color="auto"/>
            <w:bottom w:val="none" w:sz="0" w:space="0" w:color="auto"/>
            <w:right w:val="none" w:sz="0" w:space="0" w:color="auto"/>
          </w:divBdr>
        </w:div>
        <w:div w:id="895896779">
          <w:marLeft w:val="0"/>
          <w:marRight w:val="0"/>
          <w:marTop w:val="0"/>
          <w:marBottom w:val="0"/>
          <w:divBdr>
            <w:top w:val="none" w:sz="0" w:space="0" w:color="auto"/>
            <w:left w:val="none" w:sz="0" w:space="0" w:color="auto"/>
            <w:bottom w:val="none" w:sz="0" w:space="0" w:color="auto"/>
            <w:right w:val="none" w:sz="0" w:space="0" w:color="auto"/>
          </w:divBdr>
        </w:div>
        <w:div w:id="915552553">
          <w:marLeft w:val="0"/>
          <w:marRight w:val="0"/>
          <w:marTop w:val="0"/>
          <w:marBottom w:val="0"/>
          <w:divBdr>
            <w:top w:val="none" w:sz="0" w:space="0" w:color="auto"/>
            <w:left w:val="none" w:sz="0" w:space="0" w:color="auto"/>
            <w:bottom w:val="none" w:sz="0" w:space="0" w:color="auto"/>
            <w:right w:val="none" w:sz="0" w:space="0" w:color="auto"/>
          </w:divBdr>
        </w:div>
        <w:div w:id="929198308">
          <w:marLeft w:val="0"/>
          <w:marRight w:val="0"/>
          <w:marTop w:val="0"/>
          <w:marBottom w:val="0"/>
          <w:divBdr>
            <w:top w:val="none" w:sz="0" w:space="0" w:color="auto"/>
            <w:left w:val="none" w:sz="0" w:space="0" w:color="auto"/>
            <w:bottom w:val="none" w:sz="0" w:space="0" w:color="auto"/>
            <w:right w:val="none" w:sz="0" w:space="0" w:color="auto"/>
          </w:divBdr>
        </w:div>
        <w:div w:id="929505446">
          <w:marLeft w:val="0"/>
          <w:marRight w:val="0"/>
          <w:marTop w:val="0"/>
          <w:marBottom w:val="0"/>
          <w:divBdr>
            <w:top w:val="none" w:sz="0" w:space="0" w:color="auto"/>
            <w:left w:val="none" w:sz="0" w:space="0" w:color="auto"/>
            <w:bottom w:val="none" w:sz="0" w:space="0" w:color="auto"/>
            <w:right w:val="none" w:sz="0" w:space="0" w:color="auto"/>
          </w:divBdr>
        </w:div>
        <w:div w:id="952440280">
          <w:marLeft w:val="0"/>
          <w:marRight w:val="0"/>
          <w:marTop w:val="0"/>
          <w:marBottom w:val="0"/>
          <w:divBdr>
            <w:top w:val="none" w:sz="0" w:space="0" w:color="auto"/>
            <w:left w:val="none" w:sz="0" w:space="0" w:color="auto"/>
            <w:bottom w:val="none" w:sz="0" w:space="0" w:color="auto"/>
            <w:right w:val="none" w:sz="0" w:space="0" w:color="auto"/>
          </w:divBdr>
        </w:div>
        <w:div w:id="967777853">
          <w:marLeft w:val="0"/>
          <w:marRight w:val="0"/>
          <w:marTop w:val="0"/>
          <w:marBottom w:val="0"/>
          <w:divBdr>
            <w:top w:val="none" w:sz="0" w:space="0" w:color="auto"/>
            <w:left w:val="none" w:sz="0" w:space="0" w:color="auto"/>
            <w:bottom w:val="none" w:sz="0" w:space="0" w:color="auto"/>
            <w:right w:val="none" w:sz="0" w:space="0" w:color="auto"/>
          </w:divBdr>
        </w:div>
        <w:div w:id="979726913">
          <w:marLeft w:val="0"/>
          <w:marRight w:val="0"/>
          <w:marTop w:val="0"/>
          <w:marBottom w:val="0"/>
          <w:divBdr>
            <w:top w:val="none" w:sz="0" w:space="0" w:color="auto"/>
            <w:left w:val="none" w:sz="0" w:space="0" w:color="auto"/>
            <w:bottom w:val="none" w:sz="0" w:space="0" w:color="auto"/>
            <w:right w:val="none" w:sz="0" w:space="0" w:color="auto"/>
          </w:divBdr>
        </w:div>
        <w:div w:id="996690594">
          <w:marLeft w:val="0"/>
          <w:marRight w:val="0"/>
          <w:marTop w:val="0"/>
          <w:marBottom w:val="0"/>
          <w:divBdr>
            <w:top w:val="none" w:sz="0" w:space="0" w:color="auto"/>
            <w:left w:val="none" w:sz="0" w:space="0" w:color="auto"/>
            <w:bottom w:val="none" w:sz="0" w:space="0" w:color="auto"/>
            <w:right w:val="none" w:sz="0" w:space="0" w:color="auto"/>
          </w:divBdr>
        </w:div>
        <w:div w:id="1045790619">
          <w:marLeft w:val="0"/>
          <w:marRight w:val="0"/>
          <w:marTop w:val="0"/>
          <w:marBottom w:val="0"/>
          <w:divBdr>
            <w:top w:val="none" w:sz="0" w:space="0" w:color="auto"/>
            <w:left w:val="none" w:sz="0" w:space="0" w:color="auto"/>
            <w:bottom w:val="none" w:sz="0" w:space="0" w:color="auto"/>
            <w:right w:val="none" w:sz="0" w:space="0" w:color="auto"/>
          </w:divBdr>
        </w:div>
        <w:div w:id="1087651430">
          <w:marLeft w:val="0"/>
          <w:marRight w:val="0"/>
          <w:marTop w:val="0"/>
          <w:marBottom w:val="0"/>
          <w:divBdr>
            <w:top w:val="none" w:sz="0" w:space="0" w:color="auto"/>
            <w:left w:val="none" w:sz="0" w:space="0" w:color="auto"/>
            <w:bottom w:val="none" w:sz="0" w:space="0" w:color="auto"/>
            <w:right w:val="none" w:sz="0" w:space="0" w:color="auto"/>
          </w:divBdr>
        </w:div>
        <w:div w:id="1097679392">
          <w:marLeft w:val="0"/>
          <w:marRight w:val="0"/>
          <w:marTop w:val="0"/>
          <w:marBottom w:val="0"/>
          <w:divBdr>
            <w:top w:val="none" w:sz="0" w:space="0" w:color="auto"/>
            <w:left w:val="none" w:sz="0" w:space="0" w:color="auto"/>
            <w:bottom w:val="none" w:sz="0" w:space="0" w:color="auto"/>
            <w:right w:val="none" w:sz="0" w:space="0" w:color="auto"/>
          </w:divBdr>
        </w:div>
        <w:div w:id="1135103268">
          <w:marLeft w:val="0"/>
          <w:marRight w:val="0"/>
          <w:marTop w:val="0"/>
          <w:marBottom w:val="0"/>
          <w:divBdr>
            <w:top w:val="none" w:sz="0" w:space="0" w:color="auto"/>
            <w:left w:val="none" w:sz="0" w:space="0" w:color="auto"/>
            <w:bottom w:val="none" w:sz="0" w:space="0" w:color="auto"/>
            <w:right w:val="none" w:sz="0" w:space="0" w:color="auto"/>
          </w:divBdr>
        </w:div>
        <w:div w:id="1182933469">
          <w:marLeft w:val="0"/>
          <w:marRight w:val="0"/>
          <w:marTop w:val="0"/>
          <w:marBottom w:val="0"/>
          <w:divBdr>
            <w:top w:val="none" w:sz="0" w:space="0" w:color="auto"/>
            <w:left w:val="none" w:sz="0" w:space="0" w:color="auto"/>
            <w:bottom w:val="none" w:sz="0" w:space="0" w:color="auto"/>
            <w:right w:val="none" w:sz="0" w:space="0" w:color="auto"/>
          </w:divBdr>
        </w:div>
        <w:div w:id="1247617461">
          <w:marLeft w:val="0"/>
          <w:marRight w:val="0"/>
          <w:marTop w:val="0"/>
          <w:marBottom w:val="0"/>
          <w:divBdr>
            <w:top w:val="none" w:sz="0" w:space="0" w:color="auto"/>
            <w:left w:val="none" w:sz="0" w:space="0" w:color="auto"/>
            <w:bottom w:val="none" w:sz="0" w:space="0" w:color="auto"/>
            <w:right w:val="none" w:sz="0" w:space="0" w:color="auto"/>
          </w:divBdr>
        </w:div>
        <w:div w:id="1363822082">
          <w:marLeft w:val="0"/>
          <w:marRight w:val="0"/>
          <w:marTop w:val="0"/>
          <w:marBottom w:val="0"/>
          <w:divBdr>
            <w:top w:val="none" w:sz="0" w:space="0" w:color="auto"/>
            <w:left w:val="none" w:sz="0" w:space="0" w:color="auto"/>
            <w:bottom w:val="none" w:sz="0" w:space="0" w:color="auto"/>
            <w:right w:val="none" w:sz="0" w:space="0" w:color="auto"/>
          </w:divBdr>
        </w:div>
        <w:div w:id="1377197990">
          <w:marLeft w:val="0"/>
          <w:marRight w:val="0"/>
          <w:marTop w:val="0"/>
          <w:marBottom w:val="0"/>
          <w:divBdr>
            <w:top w:val="none" w:sz="0" w:space="0" w:color="auto"/>
            <w:left w:val="none" w:sz="0" w:space="0" w:color="auto"/>
            <w:bottom w:val="none" w:sz="0" w:space="0" w:color="auto"/>
            <w:right w:val="none" w:sz="0" w:space="0" w:color="auto"/>
          </w:divBdr>
        </w:div>
        <w:div w:id="1393458497">
          <w:marLeft w:val="0"/>
          <w:marRight w:val="0"/>
          <w:marTop w:val="0"/>
          <w:marBottom w:val="0"/>
          <w:divBdr>
            <w:top w:val="none" w:sz="0" w:space="0" w:color="auto"/>
            <w:left w:val="none" w:sz="0" w:space="0" w:color="auto"/>
            <w:bottom w:val="none" w:sz="0" w:space="0" w:color="auto"/>
            <w:right w:val="none" w:sz="0" w:space="0" w:color="auto"/>
          </w:divBdr>
        </w:div>
        <w:div w:id="1443185798">
          <w:marLeft w:val="0"/>
          <w:marRight w:val="0"/>
          <w:marTop w:val="0"/>
          <w:marBottom w:val="0"/>
          <w:divBdr>
            <w:top w:val="none" w:sz="0" w:space="0" w:color="auto"/>
            <w:left w:val="none" w:sz="0" w:space="0" w:color="auto"/>
            <w:bottom w:val="none" w:sz="0" w:space="0" w:color="auto"/>
            <w:right w:val="none" w:sz="0" w:space="0" w:color="auto"/>
          </w:divBdr>
        </w:div>
        <w:div w:id="1518808869">
          <w:marLeft w:val="0"/>
          <w:marRight w:val="0"/>
          <w:marTop w:val="0"/>
          <w:marBottom w:val="0"/>
          <w:divBdr>
            <w:top w:val="none" w:sz="0" w:space="0" w:color="auto"/>
            <w:left w:val="none" w:sz="0" w:space="0" w:color="auto"/>
            <w:bottom w:val="none" w:sz="0" w:space="0" w:color="auto"/>
            <w:right w:val="none" w:sz="0" w:space="0" w:color="auto"/>
          </w:divBdr>
        </w:div>
        <w:div w:id="1617909427">
          <w:marLeft w:val="0"/>
          <w:marRight w:val="0"/>
          <w:marTop w:val="0"/>
          <w:marBottom w:val="0"/>
          <w:divBdr>
            <w:top w:val="none" w:sz="0" w:space="0" w:color="auto"/>
            <w:left w:val="none" w:sz="0" w:space="0" w:color="auto"/>
            <w:bottom w:val="none" w:sz="0" w:space="0" w:color="auto"/>
            <w:right w:val="none" w:sz="0" w:space="0" w:color="auto"/>
          </w:divBdr>
        </w:div>
        <w:div w:id="1625966445">
          <w:marLeft w:val="0"/>
          <w:marRight w:val="0"/>
          <w:marTop w:val="0"/>
          <w:marBottom w:val="0"/>
          <w:divBdr>
            <w:top w:val="none" w:sz="0" w:space="0" w:color="auto"/>
            <w:left w:val="none" w:sz="0" w:space="0" w:color="auto"/>
            <w:bottom w:val="none" w:sz="0" w:space="0" w:color="auto"/>
            <w:right w:val="none" w:sz="0" w:space="0" w:color="auto"/>
          </w:divBdr>
        </w:div>
        <w:div w:id="1644701710">
          <w:marLeft w:val="0"/>
          <w:marRight w:val="0"/>
          <w:marTop w:val="0"/>
          <w:marBottom w:val="0"/>
          <w:divBdr>
            <w:top w:val="none" w:sz="0" w:space="0" w:color="auto"/>
            <w:left w:val="none" w:sz="0" w:space="0" w:color="auto"/>
            <w:bottom w:val="none" w:sz="0" w:space="0" w:color="auto"/>
            <w:right w:val="none" w:sz="0" w:space="0" w:color="auto"/>
          </w:divBdr>
        </w:div>
        <w:div w:id="1661343936">
          <w:marLeft w:val="0"/>
          <w:marRight w:val="0"/>
          <w:marTop w:val="0"/>
          <w:marBottom w:val="0"/>
          <w:divBdr>
            <w:top w:val="none" w:sz="0" w:space="0" w:color="auto"/>
            <w:left w:val="none" w:sz="0" w:space="0" w:color="auto"/>
            <w:bottom w:val="none" w:sz="0" w:space="0" w:color="auto"/>
            <w:right w:val="none" w:sz="0" w:space="0" w:color="auto"/>
          </w:divBdr>
        </w:div>
        <w:div w:id="1692533804">
          <w:marLeft w:val="0"/>
          <w:marRight w:val="0"/>
          <w:marTop w:val="0"/>
          <w:marBottom w:val="0"/>
          <w:divBdr>
            <w:top w:val="none" w:sz="0" w:space="0" w:color="auto"/>
            <w:left w:val="none" w:sz="0" w:space="0" w:color="auto"/>
            <w:bottom w:val="none" w:sz="0" w:space="0" w:color="auto"/>
            <w:right w:val="none" w:sz="0" w:space="0" w:color="auto"/>
          </w:divBdr>
        </w:div>
        <w:div w:id="1714883459">
          <w:marLeft w:val="0"/>
          <w:marRight w:val="0"/>
          <w:marTop w:val="0"/>
          <w:marBottom w:val="0"/>
          <w:divBdr>
            <w:top w:val="none" w:sz="0" w:space="0" w:color="auto"/>
            <w:left w:val="none" w:sz="0" w:space="0" w:color="auto"/>
            <w:bottom w:val="none" w:sz="0" w:space="0" w:color="auto"/>
            <w:right w:val="none" w:sz="0" w:space="0" w:color="auto"/>
          </w:divBdr>
        </w:div>
        <w:div w:id="1717511403">
          <w:marLeft w:val="0"/>
          <w:marRight w:val="0"/>
          <w:marTop w:val="0"/>
          <w:marBottom w:val="0"/>
          <w:divBdr>
            <w:top w:val="none" w:sz="0" w:space="0" w:color="auto"/>
            <w:left w:val="none" w:sz="0" w:space="0" w:color="auto"/>
            <w:bottom w:val="none" w:sz="0" w:space="0" w:color="auto"/>
            <w:right w:val="none" w:sz="0" w:space="0" w:color="auto"/>
          </w:divBdr>
        </w:div>
        <w:div w:id="1720323454">
          <w:marLeft w:val="0"/>
          <w:marRight w:val="0"/>
          <w:marTop w:val="0"/>
          <w:marBottom w:val="0"/>
          <w:divBdr>
            <w:top w:val="none" w:sz="0" w:space="0" w:color="auto"/>
            <w:left w:val="none" w:sz="0" w:space="0" w:color="auto"/>
            <w:bottom w:val="none" w:sz="0" w:space="0" w:color="auto"/>
            <w:right w:val="none" w:sz="0" w:space="0" w:color="auto"/>
          </w:divBdr>
        </w:div>
        <w:div w:id="1742369062">
          <w:marLeft w:val="0"/>
          <w:marRight w:val="0"/>
          <w:marTop w:val="0"/>
          <w:marBottom w:val="0"/>
          <w:divBdr>
            <w:top w:val="none" w:sz="0" w:space="0" w:color="auto"/>
            <w:left w:val="none" w:sz="0" w:space="0" w:color="auto"/>
            <w:bottom w:val="none" w:sz="0" w:space="0" w:color="auto"/>
            <w:right w:val="none" w:sz="0" w:space="0" w:color="auto"/>
          </w:divBdr>
        </w:div>
        <w:div w:id="1824345384">
          <w:marLeft w:val="0"/>
          <w:marRight w:val="0"/>
          <w:marTop w:val="0"/>
          <w:marBottom w:val="0"/>
          <w:divBdr>
            <w:top w:val="none" w:sz="0" w:space="0" w:color="auto"/>
            <w:left w:val="none" w:sz="0" w:space="0" w:color="auto"/>
            <w:bottom w:val="none" w:sz="0" w:space="0" w:color="auto"/>
            <w:right w:val="none" w:sz="0" w:space="0" w:color="auto"/>
          </w:divBdr>
        </w:div>
        <w:div w:id="1830634317">
          <w:marLeft w:val="0"/>
          <w:marRight w:val="0"/>
          <w:marTop w:val="0"/>
          <w:marBottom w:val="0"/>
          <w:divBdr>
            <w:top w:val="none" w:sz="0" w:space="0" w:color="auto"/>
            <w:left w:val="none" w:sz="0" w:space="0" w:color="auto"/>
            <w:bottom w:val="none" w:sz="0" w:space="0" w:color="auto"/>
            <w:right w:val="none" w:sz="0" w:space="0" w:color="auto"/>
          </w:divBdr>
        </w:div>
        <w:div w:id="1868519609">
          <w:marLeft w:val="0"/>
          <w:marRight w:val="0"/>
          <w:marTop w:val="0"/>
          <w:marBottom w:val="0"/>
          <w:divBdr>
            <w:top w:val="none" w:sz="0" w:space="0" w:color="auto"/>
            <w:left w:val="none" w:sz="0" w:space="0" w:color="auto"/>
            <w:bottom w:val="none" w:sz="0" w:space="0" w:color="auto"/>
            <w:right w:val="none" w:sz="0" w:space="0" w:color="auto"/>
          </w:divBdr>
        </w:div>
        <w:div w:id="1905749308">
          <w:marLeft w:val="0"/>
          <w:marRight w:val="0"/>
          <w:marTop w:val="0"/>
          <w:marBottom w:val="0"/>
          <w:divBdr>
            <w:top w:val="none" w:sz="0" w:space="0" w:color="auto"/>
            <w:left w:val="none" w:sz="0" w:space="0" w:color="auto"/>
            <w:bottom w:val="none" w:sz="0" w:space="0" w:color="auto"/>
            <w:right w:val="none" w:sz="0" w:space="0" w:color="auto"/>
          </w:divBdr>
        </w:div>
        <w:div w:id="1962033363">
          <w:marLeft w:val="0"/>
          <w:marRight w:val="0"/>
          <w:marTop w:val="0"/>
          <w:marBottom w:val="0"/>
          <w:divBdr>
            <w:top w:val="none" w:sz="0" w:space="0" w:color="auto"/>
            <w:left w:val="none" w:sz="0" w:space="0" w:color="auto"/>
            <w:bottom w:val="none" w:sz="0" w:space="0" w:color="auto"/>
            <w:right w:val="none" w:sz="0" w:space="0" w:color="auto"/>
          </w:divBdr>
        </w:div>
        <w:div w:id="2009404263">
          <w:marLeft w:val="0"/>
          <w:marRight w:val="0"/>
          <w:marTop w:val="0"/>
          <w:marBottom w:val="0"/>
          <w:divBdr>
            <w:top w:val="none" w:sz="0" w:space="0" w:color="auto"/>
            <w:left w:val="none" w:sz="0" w:space="0" w:color="auto"/>
            <w:bottom w:val="none" w:sz="0" w:space="0" w:color="auto"/>
            <w:right w:val="none" w:sz="0" w:space="0" w:color="auto"/>
          </w:divBdr>
        </w:div>
        <w:div w:id="2020964170">
          <w:marLeft w:val="0"/>
          <w:marRight w:val="0"/>
          <w:marTop w:val="0"/>
          <w:marBottom w:val="0"/>
          <w:divBdr>
            <w:top w:val="none" w:sz="0" w:space="0" w:color="auto"/>
            <w:left w:val="none" w:sz="0" w:space="0" w:color="auto"/>
            <w:bottom w:val="none" w:sz="0" w:space="0" w:color="auto"/>
            <w:right w:val="none" w:sz="0" w:space="0" w:color="auto"/>
          </w:divBdr>
        </w:div>
        <w:div w:id="2032299151">
          <w:marLeft w:val="0"/>
          <w:marRight w:val="0"/>
          <w:marTop w:val="0"/>
          <w:marBottom w:val="0"/>
          <w:divBdr>
            <w:top w:val="none" w:sz="0" w:space="0" w:color="auto"/>
            <w:left w:val="none" w:sz="0" w:space="0" w:color="auto"/>
            <w:bottom w:val="none" w:sz="0" w:space="0" w:color="auto"/>
            <w:right w:val="none" w:sz="0" w:space="0" w:color="auto"/>
          </w:divBdr>
        </w:div>
        <w:div w:id="2041085829">
          <w:marLeft w:val="0"/>
          <w:marRight w:val="0"/>
          <w:marTop w:val="0"/>
          <w:marBottom w:val="0"/>
          <w:divBdr>
            <w:top w:val="none" w:sz="0" w:space="0" w:color="auto"/>
            <w:left w:val="none" w:sz="0" w:space="0" w:color="auto"/>
            <w:bottom w:val="none" w:sz="0" w:space="0" w:color="auto"/>
            <w:right w:val="none" w:sz="0" w:space="0" w:color="auto"/>
          </w:divBdr>
        </w:div>
        <w:div w:id="2078553115">
          <w:marLeft w:val="0"/>
          <w:marRight w:val="0"/>
          <w:marTop w:val="0"/>
          <w:marBottom w:val="0"/>
          <w:divBdr>
            <w:top w:val="none" w:sz="0" w:space="0" w:color="auto"/>
            <w:left w:val="none" w:sz="0" w:space="0" w:color="auto"/>
            <w:bottom w:val="none" w:sz="0" w:space="0" w:color="auto"/>
            <w:right w:val="none" w:sz="0" w:space="0" w:color="auto"/>
          </w:divBdr>
        </w:div>
        <w:div w:id="2094012383">
          <w:marLeft w:val="0"/>
          <w:marRight w:val="0"/>
          <w:marTop w:val="0"/>
          <w:marBottom w:val="0"/>
          <w:divBdr>
            <w:top w:val="none" w:sz="0" w:space="0" w:color="auto"/>
            <w:left w:val="none" w:sz="0" w:space="0" w:color="auto"/>
            <w:bottom w:val="none" w:sz="0" w:space="0" w:color="auto"/>
            <w:right w:val="none" w:sz="0" w:space="0" w:color="auto"/>
          </w:divBdr>
        </w:div>
      </w:divsChild>
    </w:div>
    <w:div w:id="1301226107">
      <w:bodyDiv w:val="1"/>
      <w:marLeft w:val="0"/>
      <w:marRight w:val="0"/>
      <w:marTop w:val="0"/>
      <w:marBottom w:val="0"/>
      <w:divBdr>
        <w:top w:val="none" w:sz="0" w:space="0" w:color="auto"/>
        <w:left w:val="none" w:sz="0" w:space="0" w:color="auto"/>
        <w:bottom w:val="none" w:sz="0" w:space="0" w:color="auto"/>
        <w:right w:val="none" w:sz="0" w:space="0" w:color="auto"/>
      </w:divBdr>
    </w:div>
    <w:div w:id="1336953597">
      <w:bodyDiv w:val="1"/>
      <w:marLeft w:val="0"/>
      <w:marRight w:val="0"/>
      <w:marTop w:val="0"/>
      <w:marBottom w:val="0"/>
      <w:divBdr>
        <w:top w:val="none" w:sz="0" w:space="0" w:color="auto"/>
        <w:left w:val="none" w:sz="0" w:space="0" w:color="auto"/>
        <w:bottom w:val="none" w:sz="0" w:space="0" w:color="auto"/>
        <w:right w:val="none" w:sz="0" w:space="0" w:color="auto"/>
      </w:divBdr>
    </w:div>
    <w:div w:id="1342703650">
      <w:bodyDiv w:val="1"/>
      <w:marLeft w:val="0"/>
      <w:marRight w:val="0"/>
      <w:marTop w:val="0"/>
      <w:marBottom w:val="0"/>
      <w:divBdr>
        <w:top w:val="none" w:sz="0" w:space="0" w:color="auto"/>
        <w:left w:val="none" w:sz="0" w:space="0" w:color="auto"/>
        <w:bottom w:val="none" w:sz="0" w:space="0" w:color="auto"/>
        <w:right w:val="none" w:sz="0" w:space="0" w:color="auto"/>
      </w:divBdr>
    </w:div>
    <w:div w:id="1358895336">
      <w:bodyDiv w:val="1"/>
      <w:marLeft w:val="0"/>
      <w:marRight w:val="0"/>
      <w:marTop w:val="0"/>
      <w:marBottom w:val="0"/>
      <w:divBdr>
        <w:top w:val="none" w:sz="0" w:space="0" w:color="auto"/>
        <w:left w:val="none" w:sz="0" w:space="0" w:color="auto"/>
        <w:bottom w:val="none" w:sz="0" w:space="0" w:color="auto"/>
        <w:right w:val="none" w:sz="0" w:space="0" w:color="auto"/>
      </w:divBdr>
    </w:div>
    <w:div w:id="1622570050">
      <w:bodyDiv w:val="1"/>
      <w:marLeft w:val="0"/>
      <w:marRight w:val="0"/>
      <w:marTop w:val="0"/>
      <w:marBottom w:val="0"/>
      <w:divBdr>
        <w:top w:val="none" w:sz="0" w:space="0" w:color="auto"/>
        <w:left w:val="none" w:sz="0" w:space="0" w:color="auto"/>
        <w:bottom w:val="none" w:sz="0" w:space="0" w:color="auto"/>
        <w:right w:val="none" w:sz="0" w:space="0" w:color="auto"/>
      </w:divBdr>
      <w:divsChild>
        <w:div w:id="657152801">
          <w:marLeft w:val="0"/>
          <w:marRight w:val="0"/>
          <w:marTop w:val="0"/>
          <w:marBottom w:val="0"/>
          <w:divBdr>
            <w:top w:val="none" w:sz="0" w:space="0" w:color="auto"/>
            <w:left w:val="none" w:sz="0" w:space="0" w:color="auto"/>
            <w:bottom w:val="none" w:sz="0" w:space="0" w:color="auto"/>
            <w:right w:val="none" w:sz="0" w:space="0" w:color="auto"/>
          </w:divBdr>
          <w:divsChild>
            <w:div w:id="423771299">
              <w:marLeft w:val="0"/>
              <w:marRight w:val="0"/>
              <w:marTop w:val="0"/>
              <w:marBottom w:val="0"/>
              <w:divBdr>
                <w:top w:val="none" w:sz="0" w:space="0" w:color="auto"/>
                <w:left w:val="none" w:sz="0" w:space="0" w:color="auto"/>
                <w:bottom w:val="none" w:sz="0" w:space="0" w:color="auto"/>
                <w:right w:val="none" w:sz="0" w:space="0" w:color="auto"/>
              </w:divBdr>
            </w:div>
            <w:div w:id="1689335209">
              <w:marLeft w:val="0"/>
              <w:marRight w:val="0"/>
              <w:marTop w:val="0"/>
              <w:marBottom w:val="0"/>
              <w:divBdr>
                <w:top w:val="none" w:sz="0" w:space="0" w:color="auto"/>
                <w:left w:val="none" w:sz="0" w:space="0" w:color="auto"/>
                <w:bottom w:val="none" w:sz="0" w:space="0" w:color="auto"/>
                <w:right w:val="none" w:sz="0" w:space="0" w:color="auto"/>
              </w:divBdr>
            </w:div>
          </w:divsChild>
        </w:div>
        <w:div w:id="1728454675">
          <w:marLeft w:val="0"/>
          <w:marRight w:val="0"/>
          <w:marTop w:val="0"/>
          <w:marBottom w:val="0"/>
          <w:divBdr>
            <w:top w:val="none" w:sz="0" w:space="0" w:color="auto"/>
            <w:left w:val="none" w:sz="0" w:space="0" w:color="auto"/>
            <w:bottom w:val="none" w:sz="0" w:space="0" w:color="auto"/>
            <w:right w:val="none" w:sz="0" w:space="0" w:color="auto"/>
          </w:divBdr>
          <w:divsChild>
            <w:div w:id="487594856">
              <w:marLeft w:val="0"/>
              <w:marRight w:val="0"/>
              <w:marTop w:val="0"/>
              <w:marBottom w:val="0"/>
              <w:divBdr>
                <w:top w:val="none" w:sz="0" w:space="0" w:color="auto"/>
                <w:left w:val="none" w:sz="0" w:space="0" w:color="auto"/>
                <w:bottom w:val="none" w:sz="0" w:space="0" w:color="auto"/>
                <w:right w:val="none" w:sz="0" w:space="0" w:color="auto"/>
              </w:divBdr>
            </w:div>
            <w:div w:id="21367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2214">
      <w:bodyDiv w:val="1"/>
      <w:marLeft w:val="0"/>
      <w:marRight w:val="0"/>
      <w:marTop w:val="0"/>
      <w:marBottom w:val="0"/>
      <w:divBdr>
        <w:top w:val="none" w:sz="0" w:space="0" w:color="auto"/>
        <w:left w:val="none" w:sz="0" w:space="0" w:color="auto"/>
        <w:bottom w:val="none" w:sz="0" w:space="0" w:color="auto"/>
        <w:right w:val="none" w:sz="0" w:space="0" w:color="auto"/>
      </w:divBdr>
    </w:div>
    <w:div w:id="1920364819">
      <w:bodyDiv w:val="1"/>
      <w:marLeft w:val="0"/>
      <w:marRight w:val="0"/>
      <w:marTop w:val="0"/>
      <w:marBottom w:val="0"/>
      <w:divBdr>
        <w:top w:val="none" w:sz="0" w:space="0" w:color="auto"/>
        <w:left w:val="none" w:sz="0" w:space="0" w:color="auto"/>
        <w:bottom w:val="none" w:sz="0" w:space="0" w:color="auto"/>
        <w:right w:val="none" w:sz="0" w:space="0" w:color="auto"/>
      </w:divBdr>
    </w:div>
    <w:div w:id="1947956041">
      <w:bodyDiv w:val="1"/>
      <w:marLeft w:val="0"/>
      <w:marRight w:val="0"/>
      <w:marTop w:val="0"/>
      <w:marBottom w:val="0"/>
      <w:divBdr>
        <w:top w:val="none" w:sz="0" w:space="0" w:color="auto"/>
        <w:left w:val="none" w:sz="0" w:space="0" w:color="auto"/>
        <w:bottom w:val="none" w:sz="0" w:space="0" w:color="auto"/>
        <w:right w:val="none" w:sz="0" w:space="0" w:color="auto"/>
      </w:divBdr>
    </w:div>
    <w:div w:id="1974214000">
      <w:bodyDiv w:val="1"/>
      <w:marLeft w:val="0"/>
      <w:marRight w:val="0"/>
      <w:marTop w:val="0"/>
      <w:marBottom w:val="0"/>
      <w:divBdr>
        <w:top w:val="none" w:sz="0" w:space="0" w:color="auto"/>
        <w:left w:val="none" w:sz="0" w:space="0" w:color="auto"/>
        <w:bottom w:val="none" w:sz="0" w:space="0" w:color="auto"/>
        <w:right w:val="none" w:sz="0" w:space="0" w:color="auto"/>
      </w:divBdr>
      <w:divsChild>
        <w:div w:id="40130466">
          <w:marLeft w:val="0"/>
          <w:marRight w:val="0"/>
          <w:marTop w:val="0"/>
          <w:marBottom w:val="0"/>
          <w:divBdr>
            <w:top w:val="none" w:sz="0" w:space="0" w:color="auto"/>
            <w:left w:val="none" w:sz="0" w:space="0" w:color="auto"/>
            <w:bottom w:val="none" w:sz="0" w:space="0" w:color="auto"/>
            <w:right w:val="none" w:sz="0" w:space="0" w:color="auto"/>
          </w:divBdr>
        </w:div>
        <w:div w:id="84114944">
          <w:marLeft w:val="0"/>
          <w:marRight w:val="0"/>
          <w:marTop w:val="0"/>
          <w:marBottom w:val="0"/>
          <w:divBdr>
            <w:top w:val="none" w:sz="0" w:space="0" w:color="auto"/>
            <w:left w:val="none" w:sz="0" w:space="0" w:color="auto"/>
            <w:bottom w:val="none" w:sz="0" w:space="0" w:color="auto"/>
            <w:right w:val="none" w:sz="0" w:space="0" w:color="auto"/>
          </w:divBdr>
        </w:div>
        <w:div w:id="672730596">
          <w:marLeft w:val="0"/>
          <w:marRight w:val="0"/>
          <w:marTop w:val="0"/>
          <w:marBottom w:val="0"/>
          <w:divBdr>
            <w:top w:val="none" w:sz="0" w:space="0" w:color="auto"/>
            <w:left w:val="none" w:sz="0" w:space="0" w:color="auto"/>
            <w:bottom w:val="none" w:sz="0" w:space="0" w:color="auto"/>
            <w:right w:val="none" w:sz="0" w:space="0" w:color="auto"/>
          </w:divBdr>
        </w:div>
        <w:div w:id="1213343563">
          <w:marLeft w:val="0"/>
          <w:marRight w:val="0"/>
          <w:marTop w:val="0"/>
          <w:marBottom w:val="0"/>
          <w:divBdr>
            <w:top w:val="none" w:sz="0" w:space="0" w:color="auto"/>
            <w:left w:val="none" w:sz="0" w:space="0" w:color="auto"/>
            <w:bottom w:val="none" w:sz="0" w:space="0" w:color="auto"/>
            <w:right w:val="none" w:sz="0" w:space="0" w:color="auto"/>
          </w:divBdr>
          <w:divsChild>
            <w:div w:id="32996833">
              <w:marLeft w:val="0"/>
              <w:marRight w:val="0"/>
              <w:marTop w:val="30"/>
              <w:marBottom w:val="30"/>
              <w:divBdr>
                <w:top w:val="none" w:sz="0" w:space="0" w:color="auto"/>
                <w:left w:val="none" w:sz="0" w:space="0" w:color="auto"/>
                <w:bottom w:val="none" w:sz="0" w:space="0" w:color="auto"/>
                <w:right w:val="none" w:sz="0" w:space="0" w:color="auto"/>
              </w:divBdr>
              <w:divsChild>
                <w:div w:id="365568310">
                  <w:marLeft w:val="0"/>
                  <w:marRight w:val="0"/>
                  <w:marTop w:val="0"/>
                  <w:marBottom w:val="0"/>
                  <w:divBdr>
                    <w:top w:val="none" w:sz="0" w:space="0" w:color="auto"/>
                    <w:left w:val="none" w:sz="0" w:space="0" w:color="auto"/>
                    <w:bottom w:val="none" w:sz="0" w:space="0" w:color="auto"/>
                    <w:right w:val="none" w:sz="0" w:space="0" w:color="auto"/>
                  </w:divBdr>
                  <w:divsChild>
                    <w:div w:id="20251282">
                      <w:marLeft w:val="0"/>
                      <w:marRight w:val="0"/>
                      <w:marTop w:val="0"/>
                      <w:marBottom w:val="0"/>
                      <w:divBdr>
                        <w:top w:val="none" w:sz="0" w:space="0" w:color="auto"/>
                        <w:left w:val="none" w:sz="0" w:space="0" w:color="auto"/>
                        <w:bottom w:val="none" w:sz="0" w:space="0" w:color="auto"/>
                        <w:right w:val="none" w:sz="0" w:space="0" w:color="auto"/>
                      </w:divBdr>
                    </w:div>
                  </w:divsChild>
                </w:div>
                <w:div w:id="468061193">
                  <w:marLeft w:val="0"/>
                  <w:marRight w:val="0"/>
                  <w:marTop w:val="0"/>
                  <w:marBottom w:val="0"/>
                  <w:divBdr>
                    <w:top w:val="none" w:sz="0" w:space="0" w:color="auto"/>
                    <w:left w:val="none" w:sz="0" w:space="0" w:color="auto"/>
                    <w:bottom w:val="none" w:sz="0" w:space="0" w:color="auto"/>
                    <w:right w:val="none" w:sz="0" w:space="0" w:color="auto"/>
                  </w:divBdr>
                  <w:divsChild>
                    <w:div w:id="547689287">
                      <w:marLeft w:val="0"/>
                      <w:marRight w:val="0"/>
                      <w:marTop w:val="0"/>
                      <w:marBottom w:val="0"/>
                      <w:divBdr>
                        <w:top w:val="none" w:sz="0" w:space="0" w:color="auto"/>
                        <w:left w:val="none" w:sz="0" w:space="0" w:color="auto"/>
                        <w:bottom w:val="none" w:sz="0" w:space="0" w:color="auto"/>
                        <w:right w:val="none" w:sz="0" w:space="0" w:color="auto"/>
                      </w:divBdr>
                    </w:div>
                  </w:divsChild>
                </w:div>
                <w:div w:id="472914809">
                  <w:marLeft w:val="0"/>
                  <w:marRight w:val="0"/>
                  <w:marTop w:val="0"/>
                  <w:marBottom w:val="0"/>
                  <w:divBdr>
                    <w:top w:val="none" w:sz="0" w:space="0" w:color="auto"/>
                    <w:left w:val="none" w:sz="0" w:space="0" w:color="auto"/>
                    <w:bottom w:val="none" w:sz="0" w:space="0" w:color="auto"/>
                    <w:right w:val="none" w:sz="0" w:space="0" w:color="auto"/>
                  </w:divBdr>
                  <w:divsChild>
                    <w:div w:id="1122579740">
                      <w:marLeft w:val="0"/>
                      <w:marRight w:val="0"/>
                      <w:marTop w:val="0"/>
                      <w:marBottom w:val="0"/>
                      <w:divBdr>
                        <w:top w:val="none" w:sz="0" w:space="0" w:color="auto"/>
                        <w:left w:val="none" w:sz="0" w:space="0" w:color="auto"/>
                        <w:bottom w:val="none" w:sz="0" w:space="0" w:color="auto"/>
                        <w:right w:val="none" w:sz="0" w:space="0" w:color="auto"/>
                      </w:divBdr>
                    </w:div>
                  </w:divsChild>
                </w:div>
                <w:div w:id="558787976">
                  <w:marLeft w:val="0"/>
                  <w:marRight w:val="0"/>
                  <w:marTop w:val="0"/>
                  <w:marBottom w:val="0"/>
                  <w:divBdr>
                    <w:top w:val="none" w:sz="0" w:space="0" w:color="auto"/>
                    <w:left w:val="none" w:sz="0" w:space="0" w:color="auto"/>
                    <w:bottom w:val="none" w:sz="0" w:space="0" w:color="auto"/>
                    <w:right w:val="none" w:sz="0" w:space="0" w:color="auto"/>
                  </w:divBdr>
                  <w:divsChild>
                    <w:div w:id="974917804">
                      <w:marLeft w:val="0"/>
                      <w:marRight w:val="0"/>
                      <w:marTop w:val="0"/>
                      <w:marBottom w:val="0"/>
                      <w:divBdr>
                        <w:top w:val="none" w:sz="0" w:space="0" w:color="auto"/>
                        <w:left w:val="none" w:sz="0" w:space="0" w:color="auto"/>
                        <w:bottom w:val="none" w:sz="0" w:space="0" w:color="auto"/>
                        <w:right w:val="none" w:sz="0" w:space="0" w:color="auto"/>
                      </w:divBdr>
                    </w:div>
                  </w:divsChild>
                </w:div>
                <w:div w:id="703865746">
                  <w:marLeft w:val="0"/>
                  <w:marRight w:val="0"/>
                  <w:marTop w:val="0"/>
                  <w:marBottom w:val="0"/>
                  <w:divBdr>
                    <w:top w:val="none" w:sz="0" w:space="0" w:color="auto"/>
                    <w:left w:val="none" w:sz="0" w:space="0" w:color="auto"/>
                    <w:bottom w:val="none" w:sz="0" w:space="0" w:color="auto"/>
                    <w:right w:val="none" w:sz="0" w:space="0" w:color="auto"/>
                  </w:divBdr>
                  <w:divsChild>
                    <w:div w:id="513426011">
                      <w:marLeft w:val="0"/>
                      <w:marRight w:val="0"/>
                      <w:marTop w:val="0"/>
                      <w:marBottom w:val="0"/>
                      <w:divBdr>
                        <w:top w:val="none" w:sz="0" w:space="0" w:color="auto"/>
                        <w:left w:val="none" w:sz="0" w:space="0" w:color="auto"/>
                        <w:bottom w:val="none" w:sz="0" w:space="0" w:color="auto"/>
                        <w:right w:val="none" w:sz="0" w:space="0" w:color="auto"/>
                      </w:divBdr>
                    </w:div>
                  </w:divsChild>
                </w:div>
                <w:div w:id="1068531628">
                  <w:marLeft w:val="0"/>
                  <w:marRight w:val="0"/>
                  <w:marTop w:val="0"/>
                  <w:marBottom w:val="0"/>
                  <w:divBdr>
                    <w:top w:val="none" w:sz="0" w:space="0" w:color="auto"/>
                    <w:left w:val="none" w:sz="0" w:space="0" w:color="auto"/>
                    <w:bottom w:val="none" w:sz="0" w:space="0" w:color="auto"/>
                    <w:right w:val="none" w:sz="0" w:space="0" w:color="auto"/>
                  </w:divBdr>
                  <w:divsChild>
                    <w:div w:id="409696336">
                      <w:marLeft w:val="0"/>
                      <w:marRight w:val="0"/>
                      <w:marTop w:val="0"/>
                      <w:marBottom w:val="0"/>
                      <w:divBdr>
                        <w:top w:val="none" w:sz="0" w:space="0" w:color="auto"/>
                        <w:left w:val="none" w:sz="0" w:space="0" w:color="auto"/>
                        <w:bottom w:val="none" w:sz="0" w:space="0" w:color="auto"/>
                        <w:right w:val="none" w:sz="0" w:space="0" w:color="auto"/>
                      </w:divBdr>
                    </w:div>
                  </w:divsChild>
                </w:div>
                <w:div w:id="1298754556">
                  <w:marLeft w:val="0"/>
                  <w:marRight w:val="0"/>
                  <w:marTop w:val="0"/>
                  <w:marBottom w:val="0"/>
                  <w:divBdr>
                    <w:top w:val="none" w:sz="0" w:space="0" w:color="auto"/>
                    <w:left w:val="none" w:sz="0" w:space="0" w:color="auto"/>
                    <w:bottom w:val="none" w:sz="0" w:space="0" w:color="auto"/>
                    <w:right w:val="none" w:sz="0" w:space="0" w:color="auto"/>
                  </w:divBdr>
                  <w:divsChild>
                    <w:div w:id="16123313">
                      <w:marLeft w:val="0"/>
                      <w:marRight w:val="0"/>
                      <w:marTop w:val="0"/>
                      <w:marBottom w:val="0"/>
                      <w:divBdr>
                        <w:top w:val="none" w:sz="0" w:space="0" w:color="auto"/>
                        <w:left w:val="none" w:sz="0" w:space="0" w:color="auto"/>
                        <w:bottom w:val="none" w:sz="0" w:space="0" w:color="auto"/>
                        <w:right w:val="none" w:sz="0" w:space="0" w:color="auto"/>
                      </w:divBdr>
                    </w:div>
                    <w:div w:id="787353836">
                      <w:marLeft w:val="0"/>
                      <w:marRight w:val="0"/>
                      <w:marTop w:val="0"/>
                      <w:marBottom w:val="0"/>
                      <w:divBdr>
                        <w:top w:val="none" w:sz="0" w:space="0" w:color="auto"/>
                        <w:left w:val="none" w:sz="0" w:space="0" w:color="auto"/>
                        <w:bottom w:val="none" w:sz="0" w:space="0" w:color="auto"/>
                        <w:right w:val="none" w:sz="0" w:space="0" w:color="auto"/>
                      </w:divBdr>
                    </w:div>
                    <w:div w:id="1231504880">
                      <w:marLeft w:val="0"/>
                      <w:marRight w:val="0"/>
                      <w:marTop w:val="0"/>
                      <w:marBottom w:val="0"/>
                      <w:divBdr>
                        <w:top w:val="none" w:sz="0" w:space="0" w:color="auto"/>
                        <w:left w:val="none" w:sz="0" w:space="0" w:color="auto"/>
                        <w:bottom w:val="none" w:sz="0" w:space="0" w:color="auto"/>
                        <w:right w:val="none" w:sz="0" w:space="0" w:color="auto"/>
                      </w:divBdr>
                    </w:div>
                  </w:divsChild>
                </w:div>
                <w:div w:id="2083521126">
                  <w:marLeft w:val="0"/>
                  <w:marRight w:val="0"/>
                  <w:marTop w:val="0"/>
                  <w:marBottom w:val="0"/>
                  <w:divBdr>
                    <w:top w:val="none" w:sz="0" w:space="0" w:color="auto"/>
                    <w:left w:val="none" w:sz="0" w:space="0" w:color="auto"/>
                    <w:bottom w:val="none" w:sz="0" w:space="0" w:color="auto"/>
                    <w:right w:val="none" w:sz="0" w:space="0" w:color="auto"/>
                  </w:divBdr>
                  <w:divsChild>
                    <w:div w:id="18537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80156">
          <w:marLeft w:val="0"/>
          <w:marRight w:val="0"/>
          <w:marTop w:val="0"/>
          <w:marBottom w:val="0"/>
          <w:divBdr>
            <w:top w:val="none" w:sz="0" w:space="0" w:color="auto"/>
            <w:left w:val="none" w:sz="0" w:space="0" w:color="auto"/>
            <w:bottom w:val="none" w:sz="0" w:space="0" w:color="auto"/>
            <w:right w:val="none" w:sz="0" w:space="0" w:color="auto"/>
          </w:divBdr>
        </w:div>
      </w:divsChild>
    </w:div>
    <w:div w:id="2013296367">
      <w:bodyDiv w:val="1"/>
      <w:marLeft w:val="0"/>
      <w:marRight w:val="0"/>
      <w:marTop w:val="0"/>
      <w:marBottom w:val="0"/>
      <w:divBdr>
        <w:top w:val="none" w:sz="0" w:space="0" w:color="auto"/>
        <w:left w:val="none" w:sz="0" w:space="0" w:color="auto"/>
        <w:bottom w:val="none" w:sz="0" w:space="0" w:color="auto"/>
        <w:right w:val="none" w:sz="0" w:space="0" w:color="auto"/>
      </w:divBdr>
    </w:div>
    <w:div w:id="207449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ergy.zoom.us/download" TargetMode="External"/><Relationship Id="rId21" Type="http://schemas.openxmlformats.org/officeDocument/2006/relationships/hyperlink" Target="https://www.energy.ca.gov/funding-opportunities/solicitations" TargetMode="External"/><Relationship Id="rId34" Type="http://schemas.openxmlformats.org/officeDocument/2006/relationships/hyperlink" Target="https://www.energy.ca.gov/funding-opportunities/solicitations" TargetMode="External"/><Relationship Id="rId42" Type="http://schemas.openxmlformats.org/officeDocument/2006/relationships/hyperlink" Target="https://www.energy.ca.gov/funding-opportunities/funding-resources" TargetMode="External"/><Relationship Id="rId47" Type="http://schemas.openxmlformats.org/officeDocument/2006/relationships/hyperlink" Target="https://www.osha.gov/nationally-recognized-testing-laboratory-program" TargetMode="External"/><Relationship Id="rId50" Type="http://schemas.openxmlformats.org/officeDocument/2006/relationships/hyperlink" Target="https://ecams.energy.ca.gov/" TargetMode="External"/><Relationship Id="rId55" Type="http://schemas.openxmlformats.org/officeDocument/2006/relationships/hyperlink" Target="https://www.energy.ca.gov/media/7956" TargetMode="External"/><Relationship Id="rId63" Type="http://schemas.openxmlformats.org/officeDocument/2006/relationships/hyperlink" Target="../Addendum%202/Posted/www.energy.ca.gov/funding-opportunities/solicitation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support.zoom.us/hc/en-us/articles/201362023-System-requirements-for-Windows-macOS-and-Linux" TargetMode="External"/><Relationship Id="rId11" Type="http://schemas.openxmlformats.org/officeDocument/2006/relationships/image" Target="media/image1.png"/><Relationship Id="rId24" Type="http://schemas.openxmlformats.org/officeDocument/2006/relationships/hyperlink" Target="https://join.zoom.us/" TargetMode="External"/><Relationship Id="rId32" Type="http://schemas.openxmlformats.org/officeDocument/2006/relationships/hyperlink" Target="mailto:ECAMS.SalesforceSupport@energy.ca.gov" TargetMode="External"/><Relationship Id="rId37" Type="http://schemas.openxmlformats.org/officeDocument/2006/relationships/hyperlink" Target="https://www.caclimateinvestments.ca.gov/resource-portal-priority-populations" TargetMode="External"/><Relationship Id="rId40" Type="http://schemas.openxmlformats.org/officeDocument/2006/relationships/hyperlink" Target="https://californiahvip.org/vehicle-category/school-bus/?type=655" TargetMode="External"/><Relationship Id="rId45" Type="http://schemas.openxmlformats.org/officeDocument/2006/relationships/hyperlink" Target="https://californiahvip.org/vehicle-category/school-bus/?type=655" TargetMode="External"/><Relationship Id="rId53" Type="http://schemas.openxmlformats.org/officeDocument/2006/relationships/hyperlink" Target="https://www.caclimateinvestments.ca.gov/priority-populations" TargetMode="External"/><Relationship Id="rId58" Type="http://schemas.openxmlformats.org/officeDocument/2006/relationships/hyperlink" Target="https://www.caclimateinvestments.ca.gov/priority-populations"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gis.carb.arb.ca.gov/portal/apps/experiencebuilder/experience/?id=5dc1218631fa46bc8d340b8e82548a6a&amp;page=Priority-Populations-4_0"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https://www.energy.ca.gov/funding-opportunities/solicitations" TargetMode="External"/><Relationship Id="rId27" Type="http://schemas.openxmlformats.org/officeDocument/2006/relationships/hyperlink" Target="https://energy.zoom.us/download" TargetMode="External"/><Relationship Id="rId30" Type="http://schemas.openxmlformats.org/officeDocument/2006/relationships/hyperlink" Target="https://support.zoom.us/hc/en-us/articles/201362023-System-requirements-for-Windows-macOS-and-Linux" TargetMode="External"/><Relationship Id="rId35" Type="http://schemas.openxmlformats.org/officeDocument/2006/relationships/hyperlink" Target="https://leginfo.legislature.ca.gov/faces/billNavClient.xhtml?bill_id=202320240AB579" TargetMode="External"/><Relationship Id="rId43" Type="http://schemas.openxmlformats.org/officeDocument/2006/relationships/hyperlink" Target="https://www.energy.ca.gov/funding-opportunities/funding-resources" TargetMode="External"/><Relationship Id="rId48" Type="http://schemas.openxmlformats.org/officeDocument/2006/relationships/hyperlink" Target="https://www.cslb.ca.gov/consumers/solar_smart/" TargetMode="External"/><Relationship Id="rId56" Type="http://schemas.openxmlformats.org/officeDocument/2006/relationships/footer" Target="footer4.xml"/><Relationship Id="rId64" Type="http://schemas.openxmlformats.org/officeDocument/2006/relationships/hyperlink" Target="https://www.energy.ca.gov/funding-opportunities/funding-resources" TargetMode="External"/><Relationship Id="rId8" Type="http://schemas.openxmlformats.org/officeDocument/2006/relationships/webSettings" Target="webSettings.xml"/><Relationship Id="rId51" Type="http://schemas.openxmlformats.org/officeDocument/2006/relationships/hyperlink" Target="https://www.energy.ca.gov/funding-opportunities/funding-resources" TargetMode="External"/><Relationship Id="rId3" Type="http://schemas.openxmlformats.org/officeDocument/2006/relationships/customXml" Target="../customXml/item3.xml"/><Relationship Id="rId12" Type="http://schemas.openxmlformats.org/officeDocument/2006/relationships/hyperlink" Target="http://www.energy.ca.gov/contracts/index.html" TargetMode="External"/><Relationship Id="rId17" Type="http://schemas.openxmlformats.org/officeDocument/2006/relationships/header" Target="header3.xml"/><Relationship Id="rId25" Type="http://schemas.openxmlformats.org/officeDocument/2006/relationships/hyperlink" Target="https://join.zoom.us" TargetMode="External"/><Relationship Id="rId33" Type="http://schemas.openxmlformats.org/officeDocument/2006/relationships/hyperlink" Target="http://www.energy.ca.gov/contracts/index.html" TargetMode="External"/><Relationship Id="rId38" Type="http://schemas.openxmlformats.org/officeDocument/2006/relationships/hyperlink" Target="https://calepa.ca.gov/wp-content/uploads/sites/6/2022/05/Updated-Disadvantaged-Communities-Designation-DAC-May-2022-Eng.a.hp_-1.pdf" TargetMode="External"/><Relationship Id="rId46" Type="http://schemas.openxmlformats.org/officeDocument/2006/relationships/hyperlink" Target="https://solarequipment.energy.ca.gov/Home/Index" TargetMode="External"/><Relationship Id="rId59" Type="http://schemas.openxmlformats.org/officeDocument/2006/relationships/hyperlink" Target="https://gis.carb.arb.ca.gov/portal/apps/experiencebuilder/experience/?id=5dc1218631fa46bc8d340b8e82548a6a&amp;page=Priority-Populations-4_0" TargetMode="External"/><Relationship Id="rId67" Type="http://schemas.microsoft.com/office/2020/10/relationships/intelligence" Target="intelligence2.xml"/><Relationship Id="rId20" Type="http://schemas.openxmlformats.org/officeDocument/2006/relationships/footer" Target="footer3.xml"/><Relationship Id="rId41" Type="http://schemas.openxmlformats.org/officeDocument/2006/relationships/hyperlink" Target="https://efiling.energy.ca.gov/GetDocument.aspx?tn=267717&amp;DocumentContentId=104741" TargetMode="External"/><Relationship Id="rId54" Type="http://schemas.openxmlformats.org/officeDocument/2006/relationships/hyperlink" Target="https://www.caclimateinvestments.ca.gov/priority-populations" TargetMode="External"/><Relationship Id="rId62" Type="http://schemas.openxmlformats.org/officeDocument/2006/relationships/hyperlink" Target="http://www.energy.ca.gov/contracts/index.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energy.zoom.us/j/89761155418?pwd=XFuPb8nVYTCAD7qxYuDb3D4lpo25bs.1" TargetMode="External"/><Relationship Id="rId28" Type="http://schemas.openxmlformats.org/officeDocument/2006/relationships/hyperlink" Target="mailto:publicadvisor@energy.ca.gov" TargetMode="External"/><Relationship Id="rId36" Type="http://schemas.openxmlformats.org/officeDocument/2006/relationships/hyperlink" Target="https://oehha.ca.gov/calenviroscreen" TargetMode="External"/><Relationship Id="rId49" Type="http://schemas.openxmlformats.org/officeDocument/2006/relationships/hyperlink" Target="https://ecams.energy.ca.gov/s/login/" TargetMode="External"/><Relationship Id="rId57" Type="http://schemas.openxmlformats.org/officeDocument/2006/relationships/hyperlink" Target="https://www.caclimateinvestments.ca.gov/priority-populations" TargetMode="External"/><Relationship Id="rId10" Type="http://schemas.openxmlformats.org/officeDocument/2006/relationships/endnotes" Target="endnotes.xml"/><Relationship Id="rId31" Type="http://schemas.openxmlformats.org/officeDocument/2006/relationships/hyperlink" Target="mailto:ECAMS.SalesforeSupport@energy.ca.gov" TargetMode="External"/><Relationship Id="rId44" Type="http://schemas.openxmlformats.org/officeDocument/2006/relationships/hyperlink" Target="https://www.sos.ca.gov" TargetMode="External"/><Relationship Id="rId52" Type="http://schemas.openxmlformats.org/officeDocument/2006/relationships/hyperlink" Target="mailto:ECAMS.SalesforceSupport@energy.ca.gov" TargetMode="External"/><Relationship Id="rId60" Type="http://schemas.openxmlformats.org/officeDocument/2006/relationships/hyperlink" Target="https://gis.carb.arb.ca.gov/portal/apps/experiencebuilder/experience/?id=5dc1218631fa46bc8d340b8e82548a6a&amp;page=Priority-Populations-4_0"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nergy.ca.gov/funding-opportunities/solicitations" TargetMode="External"/><Relationship Id="rId18" Type="http://schemas.openxmlformats.org/officeDocument/2006/relationships/footer" Target="footer2.xml"/><Relationship Id="rId39" Type="http://schemas.openxmlformats.org/officeDocument/2006/relationships/hyperlink" Target="https://www.energy.ca.gov/funding-opportunities/funding-resources/ecam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Wender, Ben@Energy</DisplayName>
        <AccountId>112</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267D2-E66A-488A-BB70-FB37607B7BCD}">
  <ds:schemaRefs>
    <ds:schemaRef ds:uri="http://schemas.openxmlformats.org/officeDocument/2006/bibliography"/>
  </ds:schemaRefs>
</ds:datastoreItem>
</file>

<file path=customXml/itemProps2.xml><?xml version="1.0" encoding="utf-8"?>
<ds:datastoreItem xmlns:ds="http://schemas.openxmlformats.org/officeDocument/2006/customXml" ds:itemID="{9524F576-F56E-4BC4-B17B-A460DCE0E844}">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5441D23E-F218-40E1-AC0D-7B0A9FD5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D0E97-6AC2-4B0A-871D-3630B0198C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62</Pages>
  <Words>19781</Words>
  <Characters>112755</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Attachment 00 - GFO Template for CTP ADA</vt:lpstr>
    </vt:vector>
  </TitlesOfParts>
  <Company>California Energy Commission</Company>
  <LinksUpToDate>false</LinksUpToDate>
  <CharactersWithSpaces>132272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00 - GFO Template for CTP ADA</dc:title>
  <dc:subject/>
  <dc:creator>California Energy Commission</dc:creator>
  <cp:keywords/>
  <cp:lastModifiedBy>Soriano, Devin@Energy</cp:lastModifiedBy>
  <cp:revision>536</cp:revision>
  <cp:lastPrinted>2026-06-11T16:44:00Z</cp:lastPrinted>
  <dcterms:created xsi:type="dcterms:W3CDTF">2024-09-02T20:55:00Z</dcterms:created>
  <dcterms:modified xsi:type="dcterms:W3CDTF">2026-07-30T19:01:00Z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TriggerFlowInfo">
    <vt:lpwstr/>
  </property>
</Properties>
</file>