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BB54FDD" w14:textId="27D3AB4A" w:rsidR="009C4233" w:rsidRPr="000878CB" w:rsidRDefault="009C4233" w:rsidP="000878CB">
      <w:pPr>
        <w:pStyle w:val="Heading1"/>
        <w:jc w:val="center"/>
        <w:rPr>
          <w:rFonts w:ascii="Tahoma" w:hAnsi="Tahoma" w:cs="Tahoma"/>
          <w:b/>
          <w:color w:val="auto"/>
          <w:sz w:val="28"/>
          <w:szCs w:val="28"/>
        </w:rPr>
      </w:pPr>
      <w:r w:rsidRPr="000878CB">
        <w:rPr>
          <w:rStyle w:val="Heading1Char"/>
          <w:rFonts w:ascii="Tahoma" w:hAnsi="Tahoma" w:cs="Tahoma"/>
          <w:b/>
          <w:color w:val="auto"/>
          <w:sz w:val="28"/>
          <w:szCs w:val="28"/>
        </w:rPr>
        <w:t>Coordinated Holistic Orchestration of Inverter-</w:t>
      </w:r>
      <w:r w:rsidR="00DE6E8A" w:rsidRPr="000878CB">
        <w:rPr>
          <w:rStyle w:val="Heading1Char"/>
          <w:rFonts w:ascii="Tahoma" w:hAnsi="Tahoma" w:cs="Tahoma"/>
          <w:b/>
          <w:color w:val="auto"/>
          <w:sz w:val="28"/>
          <w:szCs w:val="28"/>
        </w:rPr>
        <w:t>B</w:t>
      </w:r>
      <w:r w:rsidRPr="000878CB">
        <w:rPr>
          <w:rStyle w:val="Heading1Char"/>
          <w:rFonts w:ascii="Tahoma" w:hAnsi="Tahoma" w:cs="Tahoma"/>
          <w:b/>
          <w:color w:val="auto"/>
          <w:sz w:val="28"/>
          <w:szCs w:val="28"/>
        </w:rPr>
        <w:t xml:space="preserve">ased Resources </w:t>
      </w:r>
      <w:r w:rsidRPr="000878CB">
        <w:rPr>
          <w:rFonts w:ascii="Tahoma" w:hAnsi="Tahoma" w:cs="Tahoma"/>
          <w:b/>
          <w:color w:val="auto"/>
          <w:sz w:val="28"/>
          <w:szCs w:val="28"/>
        </w:rPr>
        <w:t>(CHOIR)</w:t>
      </w:r>
    </w:p>
    <w:p w14:paraId="18BF6820" w14:textId="600F09F3" w:rsidR="00537618" w:rsidRPr="00ED2C9C" w:rsidRDefault="009C4233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D2C9C">
        <w:rPr>
          <w:rFonts w:ascii="Tahoma" w:hAnsi="Tahoma" w:cs="Tahoma"/>
          <w:b/>
          <w:bCs/>
        </w:rPr>
        <w:t>GFO-25-302</w:t>
      </w:r>
    </w:p>
    <w:p w14:paraId="020A5B7C" w14:textId="7E9BC3E8" w:rsidR="00537618" w:rsidRPr="00ED2C9C" w:rsidRDefault="00004B15" w:rsidP="00537618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28C6F00D">
        <w:rPr>
          <w:rFonts w:ascii="Tahoma" w:hAnsi="Tahoma" w:cs="Tahoma"/>
          <w:b/>
          <w:bCs/>
          <w:color w:val="auto"/>
        </w:rPr>
        <w:t>Ju</w:t>
      </w:r>
      <w:r w:rsidR="003D3419">
        <w:rPr>
          <w:rFonts w:ascii="Tahoma" w:hAnsi="Tahoma" w:cs="Tahoma"/>
          <w:b/>
          <w:bCs/>
          <w:color w:val="auto"/>
        </w:rPr>
        <w:t>ly</w:t>
      </w:r>
      <w:r w:rsidR="009C4233" w:rsidRPr="28C6F00D">
        <w:rPr>
          <w:rFonts w:ascii="Tahoma" w:hAnsi="Tahoma" w:cs="Tahoma"/>
          <w:b/>
          <w:bCs/>
          <w:color w:val="auto"/>
        </w:rPr>
        <w:t xml:space="preserve"> </w:t>
      </w:r>
      <w:r w:rsidR="003D3419">
        <w:rPr>
          <w:rFonts w:ascii="Tahoma" w:hAnsi="Tahoma" w:cs="Tahoma"/>
          <w:b/>
          <w:bCs/>
          <w:color w:val="auto"/>
        </w:rPr>
        <w:t>06</w:t>
      </w:r>
      <w:r w:rsidR="009C4233" w:rsidRPr="28C6F00D">
        <w:rPr>
          <w:rFonts w:ascii="Tahoma" w:hAnsi="Tahoma" w:cs="Tahoma"/>
          <w:b/>
          <w:bCs/>
          <w:color w:val="auto"/>
        </w:rPr>
        <w:t>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486FC66D" w:rsidR="00537618" w:rsidRPr="00D72329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</w:rPr>
        <w:t xml:space="preserve">On </w:t>
      </w:r>
      <w:r w:rsidR="005A458C">
        <w:rPr>
          <w:rFonts w:ascii="Tahoma" w:hAnsi="Tahoma" w:cs="Tahoma"/>
        </w:rPr>
        <w:t>October 8, 2025</w:t>
      </w:r>
      <w:r w:rsidRPr="00B1191E">
        <w:rPr>
          <w:rFonts w:ascii="Tahoma" w:hAnsi="Tahoma" w:cs="Tahoma"/>
          <w:color w:val="0070C0"/>
        </w:rPr>
        <w:t xml:space="preserve">, </w:t>
      </w:r>
      <w:r w:rsidRPr="00D72329">
        <w:rPr>
          <w:rFonts w:ascii="Tahoma" w:hAnsi="Tahoma" w:cs="Tahoma"/>
        </w:rPr>
        <w:t xml:space="preserve">the California Energy Commission (CEC) released a competitive solicitation to </w:t>
      </w:r>
      <w:r w:rsidR="002C5A93">
        <w:rPr>
          <w:rFonts w:ascii="Tahoma" w:hAnsi="Tahoma" w:cs="Tahoma"/>
        </w:rPr>
        <w:t xml:space="preserve">fund </w:t>
      </w:r>
      <w:r w:rsidR="00A228D1" w:rsidRPr="00D31EE3">
        <w:rPr>
          <w:rFonts w:ascii="Tahoma" w:hAnsi="Tahoma" w:cs="Tahoma"/>
        </w:rPr>
        <w:t>demonstrat</w:t>
      </w:r>
      <w:r w:rsidR="002C5A93">
        <w:rPr>
          <w:rFonts w:ascii="Tahoma" w:hAnsi="Tahoma" w:cs="Tahoma"/>
        </w:rPr>
        <w:t>ion</w:t>
      </w:r>
      <w:r w:rsidR="00A228D1" w:rsidRPr="00D31EE3">
        <w:rPr>
          <w:rFonts w:ascii="Tahoma" w:hAnsi="Tahoma" w:cs="Tahoma"/>
        </w:rPr>
        <w:t xml:space="preserve"> and </w:t>
      </w:r>
      <w:r w:rsidR="006040D7">
        <w:rPr>
          <w:rFonts w:ascii="Tahoma" w:hAnsi="Tahoma" w:cs="Tahoma"/>
        </w:rPr>
        <w:t xml:space="preserve">to </w:t>
      </w:r>
      <w:r w:rsidR="00A228D1" w:rsidRPr="00D31EE3">
        <w:rPr>
          <w:rFonts w:ascii="Tahoma" w:hAnsi="Tahoma" w:cs="Tahoma"/>
        </w:rPr>
        <w:t>advance the capabilities of virtual power plants (VPPs) that coordinate high concentrations of inverter-based distributed energy resources – such as solar photovoltaics, battery energy storage systems, and electric vehicles – to provide distribution-level power quality services, alleviate grid congestion due to electrification growth, and reduce reliance on fossil fuels.</w:t>
      </w:r>
      <w:r w:rsidRPr="00D31EE3">
        <w:rPr>
          <w:rFonts w:ascii="Tahoma" w:hAnsi="Tahoma" w:cs="Tahoma"/>
        </w:rPr>
        <w:t xml:space="preserve"> </w:t>
      </w:r>
      <w:r w:rsidRPr="00D72329">
        <w:rPr>
          <w:rFonts w:ascii="Tahoma" w:hAnsi="Tahoma" w:cs="Tahoma"/>
        </w:rPr>
        <w:t>Up to $</w:t>
      </w:r>
      <w:r w:rsidR="002027E8">
        <w:rPr>
          <w:rFonts w:ascii="Tahoma" w:hAnsi="Tahoma" w:cs="Tahoma"/>
        </w:rPr>
        <w:t>7,240,000</w:t>
      </w:r>
      <w:r w:rsidRPr="00B1191E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 xml:space="preserve">in </w:t>
      </w:r>
      <w:r w:rsidR="00BA031A" w:rsidRPr="006C72A4">
        <w:rPr>
          <w:rFonts w:ascii="Tahoma" w:hAnsi="Tahoma" w:cs="Tahoma"/>
        </w:rPr>
        <w:t>E</w:t>
      </w:r>
      <w:r w:rsidRPr="006C72A4">
        <w:rPr>
          <w:rFonts w:ascii="Tahoma" w:hAnsi="Tahoma" w:cs="Tahoma"/>
        </w:rPr>
        <w:t xml:space="preserve">lectric Program Investment Charge </w:t>
      </w:r>
      <w:r w:rsidRPr="00D72329">
        <w:rPr>
          <w:rFonts w:ascii="Tahoma" w:hAnsi="Tahoma" w:cs="Tahoma"/>
        </w:rPr>
        <w:t xml:space="preserve">funding is available to fund applications </w:t>
      </w:r>
      <w:r w:rsidR="007C44DB">
        <w:rPr>
          <w:rFonts w:ascii="Tahoma" w:hAnsi="Tahoma" w:cs="Tahoma"/>
        </w:rPr>
        <w:t xml:space="preserve">to </w:t>
      </w:r>
      <w:r w:rsidR="002C5A93">
        <w:rPr>
          <w:rFonts w:ascii="Tahoma" w:hAnsi="Tahoma" w:cs="Tahoma"/>
        </w:rPr>
        <w:t xml:space="preserve">demonstrate and </w:t>
      </w:r>
      <w:r w:rsidR="007C44DB">
        <w:rPr>
          <w:rFonts w:ascii="Tahoma" w:hAnsi="Tahoma" w:cs="Tahoma"/>
        </w:rPr>
        <w:t>advance VPP(s)</w:t>
      </w:r>
      <w:r w:rsidR="006C72A4">
        <w:rPr>
          <w:rFonts w:ascii="Tahoma" w:hAnsi="Tahoma" w:cs="Tahoma"/>
          <w:color w:val="0070C0"/>
        </w:rPr>
        <w:t>.</w:t>
      </w:r>
    </w:p>
    <w:p w14:paraId="1B4309E8" w14:textId="77777777" w:rsidR="00537618" w:rsidRPr="00D72329" w:rsidRDefault="00537618" w:rsidP="00537618">
      <w:pPr>
        <w:ind w:left="720"/>
        <w:rPr>
          <w:rFonts w:ascii="Tahoma" w:hAnsi="Tahoma" w:cs="Tahoma"/>
        </w:rPr>
      </w:pPr>
    </w:p>
    <w:p w14:paraId="75DFD10F" w14:textId="5F348B36" w:rsidR="00537618" w:rsidRPr="00D72329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</w:rPr>
        <w:t xml:space="preserve">The CEC received </w:t>
      </w:r>
      <w:r w:rsidR="00140C57">
        <w:rPr>
          <w:rFonts w:ascii="Tahoma" w:hAnsi="Tahoma" w:cs="Tahoma"/>
        </w:rPr>
        <w:t>fifteen</w:t>
      </w:r>
      <w:r w:rsidRPr="007D55AF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 xml:space="preserve">proposals by the due date, </w:t>
      </w:r>
      <w:r w:rsidR="00D31EE3">
        <w:rPr>
          <w:rFonts w:ascii="Tahoma" w:hAnsi="Tahoma" w:cs="Tahoma"/>
        </w:rPr>
        <w:t>January 30, 2026</w:t>
      </w:r>
      <w:r w:rsidRPr="007D55AF">
        <w:rPr>
          <w:rFonts w:ascii="Tahoma" w:hAnsi="Tahoma" w:cs="Tahoma"/>
        </w:rPr>
        <w:t>.</w:t>
      </w:r>
      <w:r w:rsidRPr="007D55AF">
        <w:rPr>
          <w:rFonts w:ascii="Tahoma" w:hAnsi="Tahoma" w:cs="Tahoma"/>
          <w:color w:val="0070C0"/>
        </w:rPr>
        <w:t xml:space="preserve"> </w:t>
      </w:r>
      <w:r w:rsidRPr="00D72329">
        <w:rPr>
          <w:rFonts w:ascii="Tahoma" w:hAnsi="Tahoma" w:cs="Tahoma"/>
        </w:rPr>
        <w:t xml:space="preserve">Each proposal was screened, reviewed, evaluated, and scored using the solicitation criteria. </w:t>
      </w:r>
      <w:r w:rsidR="008D0E65">
        <w:rPr>
          <w:rFonts w:ascii="Tahoma" w:hAnsi="Tahoma" w:cs="Tahoma"/>
        </w:rPr>
        <w:t>Thirteen</w:t>
      </w:r>
      <w:r w:rsidR="00D31EE3">
        <w:rPr>
          <w:rFonts w:ascii="Tahoma" w:hAnsi="Tahoma" w:cs="Tahoma"/>
        </w:rPr>
        <w:t xml:space="preserve"> </w:t>
      </w:r>
      <w:r w:rsidRPr="00D72329">
        <w:rPr>
          <w:rFonts w:ascii="Tahoma" w:hAnsi="Tahoma" w:cs="Tahoma"/>
        </w:rPr>
        <w:t>proposals passed the stage one application screening.</w:t>
      </w:r>
    </w:p>
    <w:p w14:paraId="26642D1A" w14:textId="77777777" w:rsidR="00537618" w:rsidRPr="00D72329" w:rsidRDefault="00537618" w:rsidP="00537618">
      <w:pPr>
        <w:rPr>
          <w:rFonts w:ascii="Tahoma" w:hAnsi="Tahoma" w:cs="Tahoma"/>
        </w:rPr>
      </w:pPr>
    </w:p>
    <w:p w14:paraId="6C2313A3" w14:textId="06A065C0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 xml:space="preserve">The attached </w:t>
      </w:r>
      <w:r>
        <w:rPr>
          <w:rFonts w:ascii="Tahoma" w:hAnsi="Tahoma" w:cs="Tahoma"/>
          <w:color w:val="000000"/>
        </w:rPr>
        <w:t>NOPA</w:t>
      </w:r>
      <w:r w:rsidRPr="00D72329">
        <w:rPr>
          <w:rFonts w:ascii="Tahoma" w:hAnsi="Tahoma" w:cs="Tahoma"/>
          <w:color w:val="000000"/>
        </w:rPr>
        <w:t xml:space="preserve"> identifies each applicant selected and recommended for funding by CEC staff and includes the recommended funding amount and score. The total amount recommended is $</w:t>
      </w:r>
      <w:r w:rsidR="006302C9">
        <w:rPr>
          <w:rFonts w:ascii="Tahoma" w:hAnsi="Tahoma" w:cs="Tahoma"/>
          <w:color w:val="000000"/>
        </w:rPr>
        <w:t>6,843,212</w:t>
      </w:r>
      <w:r w:rsidRPr="00B1191E">
        <w:rPr>
          <w:rFonts w:ascii="Tahoma" w:hAnsi="Tahoma" w:cs="Tahoma"/>
          <w:color w:val="0070C0"/>
        </w:rPr>
        <w:t>.</w:t>
      </w:r>
    </w:p>
    <w:p w14:paraId="18B54236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CB9DDF7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 xml:space="preserve">If the CEC is unable </w:t>
      </w:r>
      <w:proofErr w:type="gramStart"/>
      <w:r w:rsidRPr="00D72329">
        <w:rPr>
          <w:rFonts w:ascii="Tahoma" w:hAnsi="Tahoma" w:cs="Tahoma"/>
        </w:rPr>
        <w:t>to timely</w:t>
      </w:r>
      <w:proofErr w:type="gramEnd"/>
      <w:r w:rsidRPr="00D72329">
        <w:rPr>
          <w:rFonts w:ascii="Tahoma" w:hAnsi="Tahoma" w:cs="Tahoma"/>
        </w:rPr>
        <w:t xml:space="preserve">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726C589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D72329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14:paraId="166F0D1F" w14:textId="68C598EB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94127E">
        <w:rPr>
          <w:rFonts w:ascii="Tahoma" w:hAnsi="Tahoma" w:cs="Tahoma"/>
          <w:color w:val="000000"/>
        </w:rPr>
        <w:t>This notice and awardees for GFO-</w:t>
      </w:r>
      <w:r w:rsidR="00E01023">
        <w:rPr>
          <w:rFonts w:ascii="Tahoma" w:hAnsi="Tahoma" w:cs="Tahoma"/>
          <w:color w:val="000000"/>
        </w:rPr>
        <w:t>25-302</w:t>
      </w:r>
      <w:r w:rsidRPr="0094127E">
        <w:rPr>
          <w:rFonts w:ascii="Tahoma" w:hAnsi="Tahoma" w:cs="Tahoma"/>
          <w:color w:val="000000"/>
        </w:rPr>
        <w:t xml:space="preserve"> are 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lastRenderedPageBreak/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15E90C89" w14:textId="16D1FE2A" w:rsidR="00537618" w:rsidRDefault="006302C9" w:rsidP="00537618">
      <w:pPr>
        <w:jc w:val="center"/>
        <w:rPr>
          <w:rFonts w:ascii="Tahoma" w:hAnsi="Tahoma" w:cs="Tahoma"/>
        </w:rPr>
      </w:pPr>
      <w:r w:rsidRPr="006302C9">
        <w:rPr>
          <w:rFonts w:ascii="Tahoma" w:hAnsi="Tahoma" w:cs="Tahoma"/>
        </w:rPr>
        <w:t>Kevyn Piper</w:t>
      </w:r>
      <w:r w:rsidR="00537618" w:rsidRPr="007D55AF">
        <w:rPr>
          <w:rFonts w:ascii="Tahoma" w:hAnsi="Tahoma" w:cs="Tahoma"/>
          <w:color w:val="000000" w:themeColor="text1"/>
        </w:rPr>
        <w:t xml:space="preserve">, </w:t>
      </w:r>
      <w:r w:rsidR="00537618" w:rsidRPr="00D72329">
        <w:rPr>
          <w:rFonts w:ascii="Tahoma" w:hAnsi="Tahoma" w:cs="Tahoma"/>
        </w:rPr>
        <w:t>Commission Agreement Officer</w:t>
      </w:r>
    </w:p>
    <w:p w14:paraId="1AF7BB1B" w14:textId="079B50E8" w:rsidR="00537618" w:rsidRPr="006302C9" w:rsidRDefault="00537618" w:rsidP="00537618">
      <w:pPr>
        <w:jc w:val="center"/>
        <w:rPr>
          <w:rFonts w:ascii="Tahoma" w:hAnsi="Tahoma" w:cs="Tahoma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8A65A4" w:rsidRPr="009D2BC8">
          <w:rPr>
            <w:rStyle w:val="Hyperlink"/>
            <w:rFonts w:ascii="Tahoma" w:hAnsi="Tahoma" w:cs="Tahoma"/>
          </w:rPr>
          <w:t>Kevyn.Piper@energy.ca.gov</w:t>
        </w:r>
      </w:hyperlink>
      <w:r w:rsidR="008A65A4">
        <w:rPr>
          <w:rFonts w:ascii="Tahoma" w:hAnsi="Tahoma" w:cs="Tahoma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89A2" w14:textId="77777777" w:rsidR="00DF51B7" w:rsidRDefault="00DF51B7" w:rsidP="00F86D2B">
      <w:r>
        <w:separator/>
      </w:r>
    </w:p>
  </w:endnote>
  <w:endnote w:type="continuationSeparator" w:id="0">
    <w:p w14:paraId="1E797D8A" w14:textId="77777777" w:rsidR="00DF51B7" w:rsidRDefault="00DF51B7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511DF" w14:textId="77777777" w:rsidR="00DF51B7" w:rsidRDefault="00DF51B7" w:rsidP="00F86D2B">
      <w:r>
        <w:separator/>
      </w:r>
    </w:p>
  </w:footnote>
  <w:footnote w:type="continuationSeparator" w:id="0">
    <w:p w14:paraId="09E119DA" w14:textId="77777777" w:rsidR="00DF51B7" w:rsidRDefault="00DF51B7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67DDEF29" w:rsidR="00E210F6" w:rsidRDefault="003B669F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D36E4D" wp14:editId="69CDDA84">
          <wp:simplePos x="0" y="0"/>
          <wp:positionH relativeFrom="column">
            <wp:posOffset>-942149</wp:posOffset>
          </wp:positionH>
          <wp:positionV relativeFrom="paragraph">
            <wp:posOffset>273130</wp:posOffset>
          </wp:positionV>
          <wp:extent cx="7321082" cy="787547"/>
          <wp:effectExtent l="0" t="0" r="0" b="0"/>
          <wp:wrapNone/>
          <wp:docPr id="203847276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4727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660" cy="790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2A07"/>
    <w:rsid w:val="00004B15"/>
    <w:rsid w:val="00015969"/>
    <w:rsid w:val="00027125"/>
    <w:rsid w:val="000468FA"/>
    <w:rsid w:val="000557AC"/>
    <w:rsid w:val="000878CB"/>
    <w:rsid w:val="00092445"/>
    <w:rsid w:val="00105CAC"/>
    <w:rsid w:val="00140C57"/>
    <w:rsid w:val="0014731B"/>
    <w:rsid w:val="001575C2"/>
    <w:rsid w:val="00180020"/>
    <w:rsid w:val="001B37F6"/>
    <w:rsid w:val="001F62F3"/>
    <w:rsid w:val="001F6D62"/>
    <w:rsid w:val="002027E8"/>
    <w:rsid w:val="00206EE0"/>
    <w:rsid w:val="002572ED"/>
    <w:rsid w:val="00267CD2"/>
    <w:rsid w:val="00274066"/>
    <w:rsid w:val="002A5F7A"/>
    <w:rsid w:val="002B7426"/>
    <w:rsid w:val="002C5A93"/>
    <w:rsid w:val="002D11A5"/>
    <w:rsid w:val="002F2ED1"/>
    <w:rsid w:val="00300FB1"/>
    <w:rsid w:val="00354A2A"/>
    <w:rsid w:val="003B669F"/>
    <w:rsid w:val="003D3419"/>
    <w:rsid w:val="003E0D2D"/>
    <w:rsid w:val="00415DE9"/>
    <w:rsid w:val="00430859"/>
    <w:rsid w:val="00437D5F"/>
    <w:rsid w:val="004504D5"/>
    <w:rsid w:val="004A1AAA"/>
    <w:rsid w:val="004A4C18"/>
    <w:rsid w:val="004B2738"/>
    <w:rsid w:val="004D128F"/>
    <w:rsid w:val="00524EA9"/>
    <w:rsid w:val="00527817"/>
    <w:rsid w:val="00537618"/>
    <w:rsid w:val="005568CA"/>
    <w:rsid w:val="00560FFC"/>
    <w:rsid w:val="00576557"/>
    <w:rsid w:val="00577D95"/>
    <w:rsid w:val="005A458C"/>
    <w:rsid w:val="005C7D54"/>
    <w:rsid w:val="005E6FA2"/>
    <w:rsid w:val="006040D7"/>
    <w:rsid w:val="006302C9"/>
    <w:rsid w:val="006511D6"/>
    <w:rsid w:val="006A489D"/>
    <w:rsid w:val="006A57AF"/>
    <w:rsid w:val="006C72A4"/>
    <w:rsid w:val="006D3827"/>
    <w:rsid w:val="006E146A"/>
    <w:rsid w:val="007042D1"/>
    <w:rsid w:val="007134AE"/>
    <w:rsid w:val="007211FC"/>
    <w:rsid w:val="00751C0F"/>
    <w:rsid w:val="0077265A"/>
    <w:rsid w:val="00777798"/>
    <w:rsid w:val="0078154A"/>
    <w:rsid w:val="00783717"/>
    <w:rsid w:val="007C44DB"/>
    <w:rsid w:val="0081533B"/>
    <w:rsid w:val="00846985"/>
    <w:rsid w:val="0086012E"/>
    <w:rsid w:val="00891290"/>
    <w:rsid w:val="008A65A4"/>
    <w:rsid w:val="008D0E65"/>
    <w:rsid w:val="008D4535"/>
    <w:rsid w:val="008E0C99"/>
    <w:rsid w:val="008E1433"/>
    <w:rsid w:val="008E3926"/>
    <w:rsid w:val="008E7852"/>
    <w:rsid w:val="00904DC3"/>
    <w:rsid w:val="00910710"/>
    <w:rsid w:val="009407F5"/>
    <w:rsid w:val="00953EA9"/>
    <w:rsid w:val="00971EA9"/>
    <w:rsid w:val="009A2F28"/>
    <w:rsid w:val="009C4233"/>
    <w:rsid w:val="009D11E7"/>
    <w:rsid w:val="009E6C35"/>
    <w:rsid w:val="009E754B"/>
    <w:rsid w:val="00A15FA8"/>
    <w:rsid w:val="00A17202"/>
    <w:rsid w:val="00A228D1"/>
    <w:rsid w:val="00A3384C"/>
    <w:rsid w:val="00A36CF5"/>
    <w:rsid w:val="00A73089"/>
    <w:rsid w:val="00AD21FC"/>
    <w:rsid w:val="00AE05B9"/>
    <w:rsid w:val="00B522CE"/>
    <w:rsid w:val="00B80E72"/>
    <w:rsid w:val="00B84D31"/>
    <w:rsid w:val="00B906E9"/>
    <w:rsid w:val="00BA031A"/>
    <w:rsid w:val="00BA1317"/>
    <w:rsid w:val="00BA3F4C"/>
    <w:rsid w:val="00BB5DCD"/>
    <w:rsid w:val="00C03527"/>
    <w:rsid w:val="00C079F1"/>
    <w:rsid w:val="00C5419B"/>
    <w:rsid w:val="00C67037"/>
    <w:rsid w:val="00C811FC"/>
    <w:rsid w:val="00C96BDD"/>
    <w:rsid w:val="00CC3DF7"/>
    <w:rsid w:val="00CD2BBD"/>
    <w:rsid w:val="00D27E5D"/>
    <w:rsid w:val="00D31EE3"/>
    <w:rsid w:val="00D32C3D"/>
    <w:rsid w:val="00D431C2"/>
    <w:rsid w:val="00D43B83"/>
    <w:rsid w:val="00D52C11"/>
    <w:rsid w:val="00DE6E8A"/>
    <w:rsid w:val="00DF51B7"/>
    <w:rsid w:val="00E00EA6"/>
    <w:rsid w:val="00E01023"/>
    <w:rsid w:val="00E210F6"/>
    <w:rsid w:val="00E727D4"/>
    <w:rsid w:val="00E95AA9"/>
    <w:rsid w:val="00EA7BDE"/>
    <w:rsid w:val="00EB1AD5"/>
    <w:rsid w:val="00EB4D0B"/>
    <w:rsid w:val="00ED18F1"/>
    <w:rsid w:val="00ED2C9C"/>
    <w:rsid w:val="00ED5E43"/>
    <w:rsid w:val="00ED7881"/>
    <w:rsid w:val="00F014C6"/>
    <w:rsid w:val="00F10DFF"/>
    <w:rsid w:val="00F54696"/>
    <w:rsid w:val="00F86C2E"/>
    <w:rsid w:val="00F86D2B"/>
    <w:rsid w:val="00F90F6B"/>
    <w:rsid w:val="00F947AC"/>
    <w:rsid w:val="00F95D8D"/>
    <w:rsid w:val="00F967DF"/>
    <w:rsid w:val="00FA510C"/>
    <w:rsid w:val="00FD4142"/>
    <w:rsid w:val="0CDE3617"/>
    <w:rsid w:val="100185AC"/>
    <w:rsid w:val="28C6F00D"/>
    <w:rsid w:val="787CC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1FC3A64C-44B1-4075-9A82-1C5BFA48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E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65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E6E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vyn.Piper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20fdd27f79f54a098a36536e60481051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d32d9c127af9fc03d7e83fb6554c9a9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59d910-56ec-4d5a-9702-61243d3b599f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F88A3F76-9E2B-4E1A-A880-3499F48F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2235</CharactersWithSpaces>
  <SharedDoc>false</SharedDoc>
  <HLinks>
    <vt:vector size="12" baseType="variant">
      <vt:variant>
        <vt:i4>5898355</vt:i4>
      </vt:variant>
      <vt:variant>
        <vt:i4>3</vt:i4>
      </vt:variant>
      <vt:variant>
        <vt:i4>0</vt:i4>
      </vt:variant>
      <vt:variant>
        <vt:i4>5</vt:i4>
      </vt:variant>
      <vt:variant>
        <vt:lpwstr>mailto:Kevyn.Piper@energy.ca.gov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Piper, Kevyn@Energy</cp:lastModifiedBy>
  <cp:revision>41</cp:revision>
  <cp:lastPrinted>2019-04-08T16:38:00Z</cp:lastPrinted>
  <dcterms:created xsi:type="dcterms:W3CDTF">2022-04-04T22:44:00Z</dcterms:created>
  <dcterms:modified xsi:type="dcterms:W3CDTF">2026-07-06T16:01:00Z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