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9B7617" w14:textId="5CDC6A0E" w:rsidR="006048CB" w:rsidRPr="00D50287" w:rsidRDefault="006048CB" w:rsidP="00D50287">
      <w:pPr>
        <w:pStyle w:val="Heading1"/>
        <w:jc w:val="center"/>
        <w:rPr>
          <w:rFonts w:ascii="Arial" w:hAnsi="Arial" w:cs="Arial"/>
          <w:color w:val="000000" w:themeColor="text1"/>
        </w:rPr>
      </w:pPr>
      <w:r w:rsidRPr="00D50287">
        <w:rPr>
          <w:rFonts w:ascii="Arial" w:hAnsi="Arial" w:cs="Arial"/>
          <w:color w:val="000000" w:themeColor="text1"/>
        </w:rPr>
        <w:t>Carbon Removal Innovation Support Program – CRISP</w:t>
      </w:r>
    </w:p>
    <w:p w14:paraId="460E36EF" w14:textId="0EDD8FE7" w:rsidR="006048CB" w:rsidRPr="00D50287" w:rsidRDefault="006048CB" w:rsidP="00D50287">
      <w:pPr>
        <w:pStyle w:val="Heading1"/>
        <w:jc w:val="center"/>
        <w:rPr>
          <w:rFonts w:ascii="Arial" w:hAnsi="Arial" w:cs="Arial"/>
          <w:color w:val="000000" w:themeColor="text1"/>
        </w:rPr>
      </w:pPr>
      <w:r w:rsidRPr="00D50287">
        <w:rPr>
          <w:rFonts w:ascii="Arial" w:hAnsi="Arial" w:cs="Arial"/>
          <w:color w:val="000000" w:themeColor="text1"/>
        </w:rPr>
        <w:t>GFO-25-307-Direct Air Capture Pre-Commercial Demonstration &amp; Community Engagement</w:t>
      </w:r>
    </w:p>
    <w:p w14:paraId="2A5E3BED" w14:textId="64E64B36" w:rsidR="006048CB" w:rsidRPr="00D50287" w:rsidRDefault="006048CB" w:rsidP="00D50287">
      <w:pPr>
        <w:pStyle w:val="Heading1"/>
        <w:jc w:val="center"/>
        <w:rPr>
          <w:rFonts w:ascii="Arial" w:hAnsi="Arial" w:cs="Arial"/>
          <w:color w:val="000000" w:themeColor="text1"/>
        </w:rPr>
      </w:pPr>
      <w:r w:rsidRPr="00D50287">
        <w:rPr>
          <w:rFonts w:ascii="Arial" w:hAnsi="Arial" w:cs="Arial"/>
          <w:color w:val="000000" w:themeColor="text1"/>
        </w:rPr>
        <w:t>July 0</w:t>
      </w:r>
      <w:r w:rsidR="0059070B" w:rsidRPr="00D50287">
        <w:rPr>
          <w:rFonts w:ascii="Arial" w:hAnsi="Arial" w:cs="Arial"/>
          <w:color w:val="000000" w:themeColor="text1"/>
        </w:rPr>
        <w:t>2</w:t>
      </w:r>
      <w:r w:rsidRPr="00D50287">
        <w:rPr>
          <w:rFonts w:ascii="Arial" w:hAnsi="Arial" w:cs="Arial"/>
          <w:color w:val="000000" w:themeColor="text1"/>
        </w:rPr>
        <w:t>, 2026</w:t>
      </w:r>
    </w:p>
    <w:p w14:paraId="1C545DB4" w14:textId="578FFC62" w:rsidR="006048CB" w:rsidRPr="005121B3" w:rsidRDefault="006048CB" w:rsidP="005121B3">
      <w:pPr>
        <w:spacing w:after="0" w:line="259" w:lineRule="auto"/>
        <w:ind w:left="17"/>
        <w:jc w:val="center"/>
      </w:pPr>
      <w:r>
        <w:rPr>
          <w:b/>
          <w:sz w:val="6"/>
        </w:rPr>
        <w:t xml:space="preserve"> </w:t>
      </w:r>
    </w:p>
    <w:p w14:paraId="1DE34413" w14:textId="5453BFF9" w:rsidR="00C15A85" w:rsidRPr="005121B3" w:rsidRDefault="007F12B0" w:rsidP="005121B3">
      <w:pPr>
        <w:pStyle w:val="Heading1"/>
        <w:jc w:val="center"/>
        <w:rPr>
          <w:rFonts w:ascii="Arial" w:hAnsi="Arial" w:cs="Arial"/>
          <w:b/>
          <w:bCs/>
          <w:color w:val="000000" w:themeColor="text1"/>
          <w:sz w:val="28"/>
          <w:szCs w:val="28"/>
        </w:rPr>
      </w:pPr>
      <w:r w:rsidRPr="005121B3">
        <w:rPr>
          <w:rFonts w:ascii="Arial" w:hAnsi="Arial" w:cs="Arial"/>
          <w:b/>
          <w:bCs/>
          <w:color w:val="000000" w:themeColor="text1"/>
          <w:sz w:val="28"/>
          <w:szCs w:val="28"/>
        </w:rPr>
        <w:t>Questions and Answers Document</w:t>
      </w:r>
    </w:p>
    <w:p w14:paraId="32B74699" w14:textId="601E950D" w:rsidR="00C15A85" w:rsidRDefault="007F12B0">
      <w:r>
        <w:rPr>
          <w:b/>
          <w:sz w:val="28"/>
          <w:u w:val="single" w:color="000000"/>
        </w:rPr>
        <w:t>Disclaimer</w:t>
      </w:r>
      <w:r>
        <w:t xml:space="preserve">: The following answers are based on </w:t>
      </w:r>
      <w:r w:rsidR="00B16741">
        <w:t xml:space="preserve">the </w:t>
      </w:r>
      <w:r>
        <w:t xml:space="preserve">California Energy Commission (CEC) staff’s interpretation of the questions received during the pre-application workshops and those submitted in writing prior to the deadline of </w:t>
      </w:r>
      <w:r w:rsidR="002903D1">
        <w:t>May</w:t>
      </w:r>
      <w:r>
        <w:t xml:space="preserve"> </w:t>
      </w:r>
      <w:r w:rsidR="002903D1">
        <w:t>29</w:t>
      </w:r>
      <w:r>
        <w:t>, 202</w:t>
      </w:r>
      <w:r w:rsidR="002903D1">
        <w:t>6</w:t>
      </w:r>
      <w:r>
        <w:t xml:space="preserve">. It is the Applicant’s responsibility to review the purpose of the solicitation and to determine whether their proposed project is eligible for funding by reviewing the Eligibility Requirements within the Solicitation Manual. The CEC cannot advise as to whether a particular project is eligible for funding because not all application details are known.  </w:t>
      </w:r>
    </w:p>
    <w:p w14:paraId="4DAF2B07" w14:textId="77777777" w:rsidR="00BA1D08" w:rsidRDefault="00BA1D08"/>
    <w:sdt>
      <w:sdtPr>
        <w:rPr>
          <w:rFonts w:ascii="Arial" w:eastAsia="Arial" w:hAnsi="Arial" w:cs="Arial"/>
          <w:color w:val="000000"/>
          <w:kern w:val="2"/>
          <w:sz w:val="22"/>
          <w:szCs w:val="24"/>
          <w14:ligatures w14:val="standardContextual"/>
        </w:rPr>
        <w:id w:val="2052495826"/>
        <w:docPartObj>
          <w:docPartGallery w:val="Table of Contents"/>
          <w:docPartUnique/>
        </w:docPartObj>
      </w:sdtPr>
      <w:sdtEndPr>
        <w:rPr>
          <w:b/>
          <w:color w:val="000000" w:themeColor="text1"/>
          <w:szCs w:val="22"/>
        </w:rPr>
      </w:sdtEndPr>
      <w:sdtContent>
        <w:p w14:paraId="0721B27E" w14:textId="444C4624" w:rsidR="005B6FFF" w:rsidRPr="00E757A0" w:rsidRDefault="005B6FFF">
          <w:pPr>
            <w:pStyle w:val="TOCHeading"/>
            <w:rPr>
              <w:rStyle w:val="Heading1Char"/>
              <w:color w:val="000000" w:themeColor="text1"/>
            </w:rPr>
          </w:pPr>
          <w:r w:rsidRPr="00E757A0">
            <w:rPr>
              <w:rStyle w:val="Heading1Char"/>
              <w:color w:val="000000" w:themeColor="text1"/>
            </w:rPr>
            <w:t>Table of Contents</w:t>
          </w:r>
        </w:p>
        <w:p w14:paraId="2B3476EA" w14:textId="07C53CF0" w:rsidR="005B6FFF" w:rsidRDefault="005B6FFF">
          <w:pPr>
            <w:pStyle w:val="TOC1"/>
            <w:tabs>
              <w:tab w:val="right" w:leader="dot" w:pos="9350"/>
            </w:tabs>
            <w:rPr>
              <w:noProof/>
            </w:rPr>
          </w:pPr>
          <w:r>
            <w:fldChar w:fldCharType="begin"/>
          </w:r>
          <w:r>
            <w:instrText xml:space="preserve"> TOC \o "1-3" \h \z \u </w:instrText>
          </w:r>
          <w:r>
            <w:fldChar w:fldCharType="separate"/>
          </w:r>
          <w:hyperlink w:anchor="_Toc232159476" w:history="1">
            <w:r w:rsidRPr="00B21A0A">
              <w:rPr>
                <w:rStyle w:val="Hyperlink"/>
                <w:noProof/>
              </w:rPr>
              <w:t>Project Research Goals, Performance Metrics, Requirements, and Baselines</w:t>
            </w:r>
            <w:r>
              <w:rPr>
                <w:noProof/>
                <w:webHidden/>
              </w:rPr>
              <w:tab/>
            </w:r>
            <w:r>
              <w:rPr>
                <w:noProof/>
                <w:webHidden/>
              </w:rPr>
              <w:fldChar w:fldCharType="begin"/>
            </w:r>
            <w:r>
              <w:rPr>
                <w:noProof/>
                <w:webHidden/>
              </w:rPr>
              <w:instrText xml:space="preserve"> PAGEREF _Toc232159476 \h </w:instrText>
            </w:r>
            <w:r>
              <w:rPr>
                <w:noProof/>
                <w:webHidden/>
              </w:rPr>
            </w:r>
            <w:r>
              <w:rPr>
                <w:noProof/>
                <w:webHidden/>
              </w:rPr>
              <w:fldChar w:fldCharType="separate"/>
            </w:r>
            <w:r w:rsidR="00D50287">
              <w:rPr>
                <w:noProof/>
                <w:webHidden/>
              </w:rPr>
              <w:t>2</w:t>
            </w:r>
            <w:r>
              <w:rPr>
                <w:noProof/>
                <w:webHidden/>
              </w:rPr>
              <w:fldChar w:fldCharType="end"/>
            </w:r>
          </w:hyperlink>
        </w:p>
        <w:p w14:paraId="16C2B6B8" w14:textId="489AB607" w:rsidR="005B6FFF" w:rsidRDefault="005B6FFF">
          <w:pPr>
            <w:pStyle w:val="TOC1"/>
            <w:tabs>
              <w:tab w:val="right" w:leader="dot" w:pos="9350"/>
            </w:tabs>
            <w:rPr>
              <w:noProof/>
            </w:rPr>
          </w:pPr>
          <w:hyperlink w:anchor="_Toc232159477" w:history="1">
            <w:r w:rsidRPr="00B21A0A">
              <w:rPr>
                <w:rStyle w:val="Hyperlink"/>
                <w:noProof/>
              </w:rPr>
              <w:t>Site Location and Community Benefits Requirements</w:t>
            </w:r>
            <w:r>
              <w:rPr>
                <w:noProof/>
                <w:webHidden/>
              </w:rPr>
              <w:tab/>
            </w:r>
            <w:r>
              <w:rPr>
                <w:noProof/>
                <w:webHidden/>
              </w:rPr>
              <w:fldChar w:fldCharType="begin"/>
            </w:r>
            <w:r>
              <w:rPr>
                <w:noProof/>
                <w:webHidden/>
              </w:rPr>
              <w:instrText xml:space="preserve"> PAGEREF _Toc232159477 \h </w:instrText>
            </w:r>
            <w:r>
              <w:rPr>
                <w:noProof/>
                <w:webHidden/>
              </w:rPr>
            </w:r>
            <w:r>
              <w:rPr>
                <w:noProof/>
                <w:webHidden/>
              </w:rPr>
              <w:fldChar w:fldCharType="separate"/>
            </w:r>
            <w:r w:rsidR="00D50287">
              <w:rPr>
                <w:noProof/>
                <w:webHidden/>
              </w:rPr>
              <w:t>11</w:t>
            </w:r>
            <w:r>
              <w:rPr>
                <w:noProof/>
                <w:webHidden/>
              </w:rPr>
              <w:fldChar w:fldCharType="end"/>
            </w:r>
          </w:hyperlink>
        </w:p>
        <w:p w14:paraId="46E85DCD" w14:textId="5A2E67F7" w:rsidR="005B6FFF" w:rsidRDefault="005B6FFF">
          <w:pPr>
            <w:pStyle w:val="TOC1"/>
            <w:tabs>
              <w:tab w:val="right" w:leader="dot" w:pos="9350"/>
            </w:tabs>
            <w:rPr>
              <w:noProof/>
            </w:rPr>
          </w:pPr>
          <w:hyperlink w:anchor="_Toc232159478" w:history="1">
            <w:r w:rsidRPr="00B21A0A">
              <w:rPr>
                <w:rStyle w:val="Hyperlink"/>
                <w:noProof/>
              </w:rPr>
              <w:t>California Environmental Quality Act (CEQA) Requirements</w:t>
            </w:r>
            <w:r>
              <w:rPr>
                <w:noProof/>
                <w:webHidden/>
              </w:rPr>
              <w:tab/>
            </w:r>
            <w:r>
              <w:rPr>
                <w:noProof/>
                <w:webHidden/>
              </w:rPr>
              <w:fldChar w:fldCharType="begin"/>
            </w:r>
            <w:r>
              <w:rPr>
                <w:noProof/>
                <w:webHidden/>
              </w:rPr>
              <w:instrText xml:space="preserve"> PAGEREF _Toc232159478 \h </w:instrText>
            </w:r>
            <w:r>
              <w:rPr>
                <w:noProof/>
                <w:webHidden/>
              </w:rPr>
            </w:r>
            <w:r>
              <w:rPr>
                <w:noProof/>
                <w:webHidden/>
              </w:rPr>
              <w:fldChar w:fldCharType="separate"/>
            </w:r>
            <w:r w:rsidR="00D50287">
              <w:rPr>
                <w:noProof/>
                <w:webHidden/>
              </w:rPr>
              <w:t>13</w:t>
            </w:r>
            <w:r>
              <w:rPr>
                <w:noProof/>
                <w:webHidden/>
              </w:rPr>
              <w:fldChar w:fldCharType="end"/>
            </w:r>
          </w:hyperlink>
        </w:p>
        <w:p w14:paraId="5B635AB6" w14:textId="3AD5D962" w:rsidR="005B6FFF" w:rsidRDefault="005B6FFF">
          <w:pPr>
            <w:pStyle w:val="TOC1"/>
            <w:tabs>
              <w:tab w:val="right" w:leader="dot" w:pos="9350"/>
            </w:tabs>
            <w:rPr>
              <w:noProof/>
            </w:rPr>
          </w:pPr>
          <w:hyperlink w:anchor="_Toc232159479" w:history="1">
            <w:r w:rsidRPr="00B21A0A">
              <w:rPr>
                <w:rStyle w:val="Hyperlink"/>
                <w:noProof/>
              </w:rPr>
              <w:t>Scope and Eligibility</w:t>
            </w:r>
            <w:r>
              <w:rPr>
                <w:noProof/>
                <w:webHidden/>
              </w:rPr>
              <w:tab/>
            </w:r>
            <w:r>
              <w:rPr>
                <w:noProof/>
                <w:webHidden/>
              </w:rPr>
              <w:fldChar w:fldCharType="begin"/>
            </w:r>
            <w:r>
              <w:rPr>
                <w:noProof/>
                <w:webHidden/>
              </w:rPr>
              <w:instrText xml:space="preserve"> PAGEREF _Toc232159479 \h </w:instrText>
            </w:r>
            <w:r>
              <w:rPr>
                <w:noProof/>
                <w:webHidden/>
              </w:rPr>
            </w:r>
            <w:r>
              <w:rPr>
                <w:noProof/>
                <w:webHidden/>
              </w:rPr>
              <w:fldChar w:fldCharType="separate"/>
            </w:r>
            <w:r w:rsidR="00D50287">
              <w:rPr>
                <w:noProof/>
                <w:webHidden/>
              </w:rPr>
              <w:t>15</w:t>
            </w:r>
            <w:r>
              <w:rPr>
                <w:noProof/>
                <w:webHidden/>
              </w:rPr>
              <w:fldChar w:fldCharType="end"/>
            </w:r>
          </w:hyperlink>
        </w:p>
        <w:p w14:paraId="0D9BDEC6" w14:textId="3C8974EF" w:rsidR="005B6FFF" w:rsidRDefault="005B6FFF">
          <w:pPr>
            <w:pStyle w:val="TOC1"/>
            <w:tabs>
              <w:tab w:val="right" w:leader="dot" w:pos="9350"/>
            </w:tabs>
            <w:rPr>
              <w:noProof/>
            </w:rPr>
          </w:pPr>
          <w:hyperlink w:anchor="_Toc232159480" w:history="1">
            <w:r w:rsidRPr="00B21A0A">
              <w:rPr>
                <w:rStyle w:val="Hyperlink"/>
                <w:noProof/>
              </w:rPr>
              <w:t>Intellectual Properties</w:t>
            </w:r>
            <w:r>
              <w:rPr>
                <w:noProof/>
                <w:webHidden/>
              </w:rPr>
              <w:tab/>
            </w:r>
            <w:r>
              <w:rPr>
                <w:noProof/>
                <w:webHidden/>
              </w:rPr>
              <w:fldChar w:fldCharType="begin"/>
            </w:r>
            <w:r>
              <w:rPr>
                <w:noProof/>
                <w:webHidden/>
              </w:rPr>
              <w:instrText xml:space="preserve"> PAGEREF _Toc232159480 \h </w:instrText>
            </w:r>
            <w:r>
              <w:rPr>
                <w:noProof/>
                <w:webHidden/>
              </w:rPr>
            </w:r>
            <w:r>
              <w:rPr>
                <w:noProof/>
                <w:webHidden/>
              </w:rPr>
              <w:fldChar w:fldCharType="separate"/>
            </w:r>
            <w:r w:rsidR="00D50287">
              <w:rPr>
                <w:noProof/>
                <w:webHidden/>
              </w:rPr>
              <w:t>22</w:t>
            </w:r>
            <w:r>
              <w:rPr>
                <w:noProof/>
                <w:webHidden/>
              </w:rPr>
              <w:fldChar w:fldCharType="end"/>
            </w:r>
          </w:hyperlink>
        </w:p>
        <w:p w14:paraId="2FBDFF90" w14:textId="76733F99" w:rsidR="005B6FFF" w:rsidRDefault="005B6FFF">
          <w:pPr>
            <w:pStyle w:val="TOC1"/>
            <w:tabs>
              <w:tab w:val="right" w:leader="dot" w:pos="9350"/>
            </w:tabs>
            <w:rPr>
              <w:noProof/>
            </w:rPr>
          </w:pPr>
          <w:hyperlink w:anchor="_Toc232159481" w:history="1">
            <w:r w:rsidRPr="00B21A0A">
              <w:rPr>
                <w:rStyle w:val="Hyperlink"/>
                <w:noProof/>
              </w:rPr>
              <w:t>Potential Bonus Points</w:t>
            </w:r>
            <w:r>
              <w:rPr>
                <w:noProof/>
                <w:webHidden/>
              </w:rPr>
              <w:tab/>
            </w:r>
            <w:r>
              <w:rPr>
                <w:noProof/>
                <w:webHidden/>
              </w:rPr>
              <w:fldChar w:fldCharType="begin"/>
            </w:r>
            <w:r>
              <w:rPr>
                <w:noProof/>
                <w:webHidden/>
              </w:rPr>
              <w:instrText xml:space="preserve"> PAGEREF _Toc232159481 \h </w:instrText>
            </w:r>
            <w:r>
              <w:rPr>
                <w:noProof/>
                <w:webHidden/>
              </w:rPr>
            </w:r>
            <w:r>
              <w:rPr>
                <w:noProof/>
                <w:webHidden/>
              </w:rPr>
              <w:fldChar w:fldCharType="separate"/>
            </w:r>
            <w:r w:rsidR="00D50287">
              <w:rPr>
                <w:noProof/>
                <w:webHidden/>
              </w:rPr>
              <w:t>25</w:t>
            </w:r>
            <w:r>
              <w:rPr>
                <w:noProof/>
                <w:webHidden/>
              </w:rPr>
              <w:fldChar w:fldCharType="end"/>
            </w:r>
          </w:hyperlink>
        </w:p>
        <w:p w14:paraId="2702028B" w14:textId="3CEEDECF" w:rsidR="005B6FFF" w:rsidRDefault="005B6FFF">
          <w:pPr>
            <w:pStyle w:val="TOC1"/>
            <w:tabs>
              <w:tab w:val="right" w:leader="dot" w:pos="9350"/>
            </w:tabs>
            <w:rPr>
              <w:noProof/>
            </w:rPr>
          </w:pPr>
          <w:hyperlink w:anchor="_Toc232159482" w:history="1">
            <w:r w:rsidRPr="00B21A0A">
              <w:rPr>
                <w:rStyle w:val="Hyperlink"/>
                <w:noProof/>
              </w:rPr>
              <w:t>General/Administrative/Uncategorized</w:t>
            </w:r>
            <w:r>
              <w:rPr>
                <w:noProof/>
                <w:webHidden/>
              </w:rPr>
              <w:tab/>
            </w:r>
            <w:r>
              <w:rPr>
                <w:noProof/>
                <w:webHidden/>
              </w:rPr>
              <w:fldChar w:fldCharType="begin"/>
            </w:r>
            <w:r>
              <w:rPr>
                <w:noProof/>
                <w:webHidden/>
              </w:rPr>
              <w:instrText xml:space="preserve"> PAGEREF _Toc232159482 \h </w:instrText>
            </w:r>
            <w:r>
              <w:rPr>
                <w:noProof/>
                <w:webHidden/>
              </w:rPr>
            </w:r>
            <w:r>
              <w:rPr>
                <w:noProof/>
                <w:webHidden/>
              </w:rPr>
              <w:fldChar w:fldCharType="separate"/>
            </w:r>
            <w:r w:rsidR="00D50287">
              <w:rPr>
                <w:noProof/>
                <w:webHidden/>
              </w:rPr>
              <w:t>27</w:t>
            </w:r>
            <w:r>
              <w:rPr>
                <w:noProof/>
                <w:webHidden/>
              </w:rPr>
              <w:fldChar w:fldCharType="end"/>
            </w:r>
          </w:hyperlink>
        </w:p>
        <w:p w14:paraId="32C94851" w14:textId="28BBB645" w:rsidR="005B6FFF" w:rsidRDefault="005B6FFF">
          <w:r>
            <w:rPr>
              <w:b/>
              <w:bCs/>
              <w:noProof/>
            </w:rPr>
            <w:fldChar w:fldCharType="end"/>
          </w:r>
        </w:p>
      </w:sdtContent>
    </w:sdt>
    <w:p w14:paraId="2AF416CC" w14:textId="77777777" w:rsidR="00B16741" w:rsidRPr="00AF22C3" w:rsidRDefault="00B16741">
      <w:pPr>
        <w:rPr>
          <w:color w:val="FF0000"/>
        </w:rPr>
      </w:pPr>
    </w:p>
    <w:p w14:paraId="43B6A135" w14:textId="77777777" w:rsidR="00B16741" w:rsidRDefault="00B16741"/>
    <w:p w14:paraId="272C84F1" w14:textId="77777777" w:rsidR="00B16741" w:rsidRDefault="00B16741"/>
    <w:p w14:paraId="425B269B" w14:textId="77777777" w:rsidR="00534AFB" w:rsidRDefault="00534AFB">
      <w:pPr>
        <w:spacing w:after="160" w:line="278" w:lineRule="auto"/>
        <w:jc w:val="left"/>
        <w:rPr>
          <w:b/>
          <w:sz w:val="28"/>
        </w:rPr>
      </w:pPr>
      <w:r>
        <w:rPr>
          <w:b/>
          <w:sz w:val="28"/>
        </w:rPr>
        <w:br w:type="page"/>
      </w:r>
    </w:p>
    <w:p w14:paraId="3C1C302D" w14:textId="345FDECE" w:rsidR="00C15A85" w:rsidRPr="00D50287" w:rsidRDefault="007F12B0" w:rsidP="00D50287">
      <w:pPr>
        <w:pStyle w:val="Heading2"/>
        <w:rPr>
          <w:rFonts w:ascii="Arial" w:hAnsi="Arial" w:cs="Arial"/>
          <w:b/>
          <w:bCs/>
          <w:color w:val="000000" w:themeColor="text1"/>
        </w:rPr>
      </w:pPr>
      <w:bookmarkStart w:id="0" w:name="_Toc232159476"/>
      <w:r w:rsidRPr="00D50287">
        <w:rPr>
          <w:rFonts w:ascii="Arial" w:hAnsi="Arial" w:cs="Arial"/>
          <w:b/>
          <w:bCs/>
          <w:color w:val="000000" w:themeColor="text1"/>
        </w:rPr>
        <w:lastRenderedPageBreak/>
        <w:t>Project Research Goals</w:t>
      </w:r>
      <w:r w:rsidR="004F3484" w:rsidRPr="00D50287">
        <w:rPr>
          <w:rFonts w:ascii="Arial" w:hAnsi="Arial" w:cs="Arial"/>
          <w:b/>
          <w:bCs/>
          <w:color w:val="000000" w:themeColor="text1"/>
        </w:rPr>
        <w:t xml:space="preserve">, Performance Metrics, </w:t>
      </w:r>
      <w:r w:rsidR="0046158D" w:rsidRPr="00D50287">
        <w:rPr>
          <w:rFonts w:ascii="Arial" w:hAnsi="Arial" w:cs="Arial"/>
          <w:b/>
          <w:bCs/>
          <w:color w:val="000000" w:themeColor="text1"/>
        </w:rPr>
        <w:t>Requirements, and</w:t>
      </w:r>
      <w:r w:rsidRPr="00D50287">
        <w:rPr>
          <w:rFonts w:ascii="Arial" w:hAnsi="Arial" w:cs="Arial"/>
          <w:b/>
          <w:bCs/>
          <w:color w:val="000000" w:themeColor="text1"/>
        </w:rPr>
        <w:t xml:space="preserve"> Baselines</w:t>
      </w:r>
      <w:bookmarkEnd w:id="0"/>
      <w:r w:rsidRPr="00D50287">
        <w:rPr>
          <w:rFonts w:ascii="Arial" w:hAnsi="Arial" w:cs="Arial"/>
          <w:b/>
          <w:bCs/>
          <w:color w:val="000000" w:themeColor="text1"/>
        </w:rPr>
        <w:t xml:space="preserve"> </w:t>
      </w:r>
    </w:p>
    <w:p w14:paraId="20710AF6" w14:textId="77777777" w:rsidR="00C15A85" w:rsidRDefault="007F12B0">
      <w:pPr>
        <w:spacing w:after="0" w:line="259" w:lineRule="auto"/>
        <w:ind w:left="108"/>
        <w:jc w:val="left"/>
      </w:pPr>
      <w:r>
        <w:rPr>
          <w:b/>
          <w:sz w:val="28"/>
        </w:rPr>
        <w:t xml:space="preserve"> </w:t>
      </w:r>
    </w:p>
    <w:tbl>
      <w:tblPr>
        <w:tblStyle w:val="TableGrid"/>
        <w:tblW w:w="9346" w:type="dxa"/>
        <w:tblInd w:w="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1" w:type="dxa"/>
          <w:left w:w="108" w:type="dxa"/>
          <w:right w:w="47" w:type="dxa"/>
        </w:tblCellMar>
        <w:tblLook w:val="04A0" w:firstRow="1" w:lastRow="0" w:firstColumn="1" w:lastColumn="0" w:noHBand="0" w:noVBand="1"/>
      </w:tblPr>
      <w:tblGrid>
        <w:gridCol w:w="632"/>
        <w:gridCol w:w="8714"/>
      </w:tblGrid>
      <w:tr w:rsidR="004263E6" w14:paraId="405F7C0A" w14:textId="77777777" w:rsidTr="00D61E10">
        <w:trPr>
          <w:trHeight w:val="475"/>
        </w:trPr>
        <w:tc>
          <w:tcPr>
            <w:tcW w:w="632" w:type="dxa"/>
          </w:tcPr>
          <w:p w14:paraId="2BBE4653" w14:textId="77777777" w:rsidR="004263E6" w:rsidRPr="00B43CF3" w:rsidRDefault="004263E6" w:rsidP="004263E6">
            <w:pPr>
              <w:spacing w:after="0" w:line="259" w:lineRule="auto"/>
              <w:jc w:val="left"/>
              <w:rPr>
                <w:szCs w:val="22"/>
              </w:rPr>
            </w:pPr>
            <w:r w:rsidRPr="00B43CF3">
              <w:rPr>
                <w:b/>
                <w:i/>
                <w:szCs w:val="22"/>
              </w:rPr>
              <w:t xml:space="preserve">Q1 </w:t>
            </w:r>
          </w:p>
        </w:tc>
        <w:tc>
          <w:tcPr>
            <w:tcW w:w="8714" w:type="dxa"/>
          </w:tcPr>
          <w:p w14:paraId="3D9CB884" w14:textId="44B63C15" w:rsidR="004263E6" w:rsidRPr="00B43CF3" w:rsidRDefault="004263E6" w:rsidP="001730C3">
            <w:pPr>
              <w:spacing w:after="0" w:line="259" w:lineRule="auto"/>
              <w:rPr>
                <w:i/>
              </w:rPr>
            </w:pPr>
            <w:r w:rsidRPr="551C55E0">
              <w:rPr>
                <w:i/>
                <w:color w:val="000000" w:themeColor="text1"/>
              </w:rPr>
              <w:t xml:space="preserve">(Page 9 / 49) In the Project Narrative bullet list, “g” – how complete do the </w:t>
            </w:r>
            <w:r w:rsidR="44CA230A" w:rsidRPr="551C55E0">
              <w:rPr>
                <w:i/>
                <w:iCs/>
                <w:color w:val="000000" w:themeColor="text1"/>
              </w:rPr>
              <w:t>lifecycle assessment (</w:t>
            </w:r>
            <w:r w:rsidRPr="551C55E0">
              <w:rPr>
                <w:i/>
                <w:iCs/>
                <w:color w:val="000000" w:themeColor="text1"/>
              </w:rPr>
              <w:t>LCA</w:t>
            </w:r>
            <w:r w:rsidR="5C1363CF" w:rsidRPr="551C55E0">
              <w:rPr>
                <w:i/>
                <w:iCs/>
                <w:color w:val="000000" w:themeColor="text1"/>
              </w:rPr>
              <w:t>)</w:t>
            </w:r>
            <w:r w:rsidRPr="551C55E0">
              <w:rPr>
                <w:i/>
                <w:color w:val="000000" w:themeColor="text1"/>
              </w:rPr>
              <w:t xml:space="preserve"> and </w:t>
            </w:r>
            <w:r w:rsidR="49B38DDF" w:rsidRPr="551C55E0">
              <w:rPr>
                <w:i/>
                <w:iCs/>
                <w:color w:val="000000" w:themeColor="text1"/>
              </w:rPr>
              <w:t>techno-economic analysis</w:t>
            </w:r>
            <w:r w:rsidR="572E684A" w:rsidRPr="551C55E0">
              <w:rPr>
                <w:i/>
                <w:iCs/>
                <w:color w:val="000000" w:themeColor="text1"/>
              </w:rPr>
              <w:t xml:space="preserve"> (</w:t>
            </w:r>
            <w:r w:rsidRPr="551C55E0">
              <w:rPr>
                <w:i/>
                <w:color w:val="000000" w:themeColor="text1"/>
              </w:rPr>
              <w:t>TEA</w:t>
            </w:r>
            <w:r w:rsidR="62D338C9" w:rsidRPr="551C55E0">
              <w:rPr>
                <w:i/>
                <w:iCs/>
                <w:color w:val="000000" w:themeColor="text1"/>
              </w:rPr>
              <w:t>)</w:t>
            </w:r>
            <w:r w:rsidRPr="551C55E0">
              <w:rPr>
                <w:i/>
                <w:color w:val="000000" w:themeColor="text1"/>
              </w:rPr>
              <w:t xml:space="preserve"> need to be for the ≥ 500 </w:t>
            </w:r>
            <w:r w:rsidR="59B60CB7" w:rsidRPr="551C55E0">
              <w:rPr>
                <w:i/>
                <w:iCs/>
                <w:color w:val="000000" w:themeColor="text1"/>
              </w:rPr>
              <w:t>metric ton</w:t>
            </w:r>
            <w:r w:rsidRPr="551C55E0">
              <w:rPr>
                <w:i/>
                <w:iCs/>
                <w:color w:val="000000" w:themeColor="text1"/>
              </w:rPr>
              <w:t xml:space="preserve"> </w:t>
            </w:r>
            <w:r w:rsidR="57C969F9" w:rsidRPr="551C55E0">
              <w:rPr>
                <w:i/>
                <w:iCs/>
                <w:color w:val="000000" w:themeColor="text1"/>
              </w:rPr>
              <w:t>(</w:t>
            </w:r>
            <w:r w:rsidRPr="551C55E0">
              <w:rPr>
                <w:i/>
                <w:color w:val="000000" w:themeColor="text1"/>
              </w:rPr>
              <w:t>MT</w:t>
            </w:r>
            <w:r w:rsidR="43548B40" w:rsidRPr="551C55E0">
              <w:rPr>
                <w:i/>
                <w:iCs/>
                <w:color w:val="000000" w:themeColor="text1"/>
              </w:rPr>
              <w:t>)</w:t>
            </w:r>
            <w:r w:rsidRPr="551C55E0">
              <w:rPr>
                <w:i/>
                <w:iCs/>
                <w:color w:val="000000" w:themeColor="text1"/>
              </w:rPr>
              <w:t>/</w:t>
            </w:r>
            <w:r w:rsidRPr="551C55E0">
              <w:rPr>
                <w:i/>
                <w:color w:val="000000" w:themeColor="text1"/>
              </w:rPr>
              <w:t>year project?</w:t>
            </w:r>
          </w:p>
        </w:tc>
      </w:tr>
      <w:tr w:rsidR="004263E6" w14:paraId="78739AA5" w14:textId="77777777" w:rsidTr="00D61E10">
        <w:trPr>
          <w:trHeight w:val="422"/>
        </w:trPr>
        <w:tc>
          <w:tcPr>
            <w:tcW w:w="632" w:type="dxa"/>
          </w:tcPr>
          <w:p w14:paraId="2A266E8A" w14:textId="77777777" w:rsidR="004263E6" w:rsidRPr="00B43CF3" w:rsidRDefault="004263E6" w:rsidP="004263E6">
            <w:pPr>
              <w:spacing w:after="0" w:line="259" w:lineRule="auto"/>
              <w:jc w:val="left"/>
              <w:rPr>
                <w:szCs w:val="22"/>
              </w:rPr>
            </w:pPr>
            <w:r w:rsidRPr="00B43CF3">
              <w:rPr>
                <w:b/>
                <w:szCs w:val="22"/>
              </w:rPr>
              <w:t xml:space="preserve">A1 </w:t>
            </w:r>
          </w:p>
        </w:tc>
        <w:tc>
          <w:tcPr>
            <w:tcW w:w="8714" w:type="dxa"/>
          </w:tcPr>
          <w:p w14:paraId="7A212D8B" w14:textId="06D6AB58" w:rsidR="004263E6" w:rsidRPr="00B43CF3" w:rsidRDefault="004263E6" w:rsidP="004263E6">
            <w:pPr>
              <w:spacing w:before="100" w:beforeAutospacing="1" w:after="100" w:afterAutospacing="1"/>
              <w:rPr>
                <w:rFonts w:eastAsia="Times New Roman"/>
                <w:kern w:val="0"/>
                <w14:ligatures w14:val="none"/>
              </w:rPr>
            </w:pPr>
            <w:r w:rsidRPr="551C55E0">
              <w:rPr>
                <w:rFonts w:eastAsia="Times New Roman"/>
                <w:kern w:val="0"/>
                <w14:ligatures w14:val="none"/>
              </w:rPr>
              <w:t>Applicants are required to include a preliminary LCA and TEA as part of the application submission.</w:t>
            </w:r>
            <w:r w:rsidR="006E57C1" w:rsidRPr="551C55E0">
              <w:rPr>
                <w:rFonts w:eastAsia="Times New Roman"/>
              </w:rPr>
              <w:t xml:space="preserve"> </w:t>
            </w:r>
          </w:p>
          <w:p w14:paraId="6FED0C42" w14:textId="3D2F5EA7" w:rsidR="004263E6" w:rsidRPr="0058759D" w:rsidRDefault="00623018" w:rsidP="0058759D">
            <w:pPr>
              <w:spacing w:before="100" w:beforeAutospacing="1" w:after="100" w:afterAutospacing="1"/>
            </w:pPr>
            <w:r>
              <w:t>A</w:t>
            </w:r>
            <w:r w:rsidRPr="0058759D">
              <w:t>pplicant</w:t>
            </w:r>
            <w:r w:rsidR="004263E6" w:rsidRPr="0058759D">
              <w:t xml:space="preserve">s must provide sufficient detail to demonstrate </w:t>
            </w:r>
            <w:r w:rsidR="00B43CF3" w:rsidRPr="0058759D">
              <w:t xml:space="preserve">the </w:t>
            </w:r>
            <w:r w:rsidR="004263E6" w:rsidRPr="0058759D">
              <w:t xml:space="preserve">technical and economic feasibility of the proposed Direct Air Capture (DAC) system at or above the ≥500 </w:t>
            </w:r>
            <w:r w:rsidR="00F52C85">
              <w:t>MT</w:t>
            </w:r>
            <w:r w:rsidR="004263E6" w:rsidRPr="0058759D">
              <w:t xml:space="preserve"> per year </w:t>
            </w:r>
            <w:r w:rsidR="00B23CC6" w:rsidRPr="0058759D">
              <w:t>carbon dioxide (</w:t>
            </w:r>
            <w:r w:rsidR="004263E6" w:rsidRPr="0058759D">
              <w:t>CO</w:t>
            </w:r>
            <w:r w:rsidR="004263E6" w:rsidRPr="0058759D">
              <w:rPr>
                <w:rFonts w:ascii="Cambria Math" w:hAnsi="Cambria Math" w:cs="Cambria Math"/>
              </w:rPr>
              <w:t>₂</w:t>
            </w:r>
            <w:r w:rsidR="00B23CC6" w:rsidRPr="0058759D">
              <w:rPr>
                <w:rFonts w:ascii="Cambria Math" w:hAnsi="Cambria Math" w:cs="Cambria Math"/>
              </w:rPr>
              <w:t>)</w:t>
            </w:r>
            <w:r w:rsidR="004263E6" w:rsidRPr="0058759D">
              <w:t xml:space="preserve"> removal capacity </w:t>
            </w:r>
            <w:r w:rsidR="00F52C85" w:rsidRPr="0058759D">
              <w:t>threshold. This</w:t>
            </w:r>
            <w:r w:rsidR="004263E6" w:rsidRPr="0058759D">
              <w:t xml:space="preserve"> includes, at </w:t>
            </w:r>
            <w:r w:rsidR="00B43CF3" w:rsidRPr="0058759D">
              <w:t xml:space="preserve">a </w:t>
            </w:r>
            <w:r w:rsidR="004263E6" w:rsidRPr="0058759D">
              <w:t>minimum:</w:t>
            </w:r>
          </w:p>
          <w:p w14:paraId="73FC2188" w14:textId="77777777" w:rsidR="004263E6" w:rsidRPr="00B43CF3" w:rsidRDefault="004263E6" w:rsidP="00F44364">
            <w:pPr>
              <w:numPr>
                <w:ilvl w:val="0"/>
                <w:numId w:val="14"/>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 xml:space="preserve">Clearly defined system boundaries, </w:t>
            </w:r>
          </w:p>
          <w:p w14:paraId="2A9F4B6E" w14:textId="77777777" w:rsidR="004263E6" w:rsidRPr="00B43CF3" w:rsidRDefault="004263E6" w:rsidP="00F44364">
            <w:pPr>
              <w:numPr>
                <w:ilvl w:val="0"/>
                <w:numId w:val="14"/>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 xml:space="preserve">Key assumptions and methodological approach, </w:t>
            </w:r>
          </w:p>
          <w:p w14:paraId="3C1D7987" w14:textId="77777777" w:rsidR="004263E6" w:rsidRPr="00B43CF3" w:rsidRDefault="004263E6" w:rsidP="00F44364">
            <w:pPr>
              <w:numPr>
                <w:ilvl w:val="0"/>
                <w:numId w:val="14"/>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 xml:space="preserve">Data sources used in the analysis, and </w:t>
            </w:r>
          </w:p>
          <w:p w14:paraId="51CBFD38" w14:textId="77777777" w:rsidR="004263E6" w:rsidRPr="00B43CF3" w:rsidRDefault="004263E6" w:rsidP="00F44364">
            <w:pPr>
              <w:numPr>
                <w:ilvl w:val="0"/>
                <w:numId w:val="14"/>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 xml:space="preserve">Preliminary results supporting project feasibility. </w:t>
            </w:r>
          </w:p>
          <w:p w14:paraId="19BE2AA2" w14:textId="167BB9F4" w:rsidR="004263E6" w:rsidRPr="00B43CF3" w:rsidRDefault="004263E6" w:rsidP="004263E6">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The LCA and TEA are expected to be further refined and completed during the project term using operational data generated through project activities, in accordance with the Scope of Work and reporting requirements.</w:t>
            </w:r>
            <w:r w:rsidR="00A20101">
              <w:rPr>
                <w:rFonts w:eastAsia="Times New Roman"/>
                <w:kern w:val="0"/>
                <w:szCs w:val="22"/>
                <w14:ligatures w14:val="none"/>
              </w:rPr>
              <w:t xml:space="preserve"> </w:t>
            </w:r>
            <w:r w:rsidR="00A20101" w:rsidRPr="00A20101">
              <w:rPr>
                <w:rFonts w:eastAsia="Times New Roman"/>
                <w:kern w:val="0"/>
                <w:szCs w:val="22"/>
                <w14:ligatures w14:val="none"/>
              </w:rPr>
              <w:t>Applications with more complete, project-specific analyses at the time of submission will be viewed favorably</w:t>
            </w:r>
            <w:r w:rsidR="00A20101">
              <w:rPr>
                <w:rFonts w:eastAsia="Times New Roman"/>
                <w:kern w:val="0"/>
                <w:szCs w:val="22"/>
                <w14:ligatures w14:val="none"/>
              </w:rPr>
              <w:t>.</w:t>
            </w:r>
          </w:p>
          <w:p w14:paraId="1F6B74FC" w14:textId="3DC5B0EE" w:rsidR="004263E6" w:rsidRPr="00B43CF3" w:rsidRDefault="004263E6" w:rsidP="005B4223">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Please refer to Section I.C and Section II.B of the Solicitation Manual.</w:t>
            </w:r>
          </w:p>
        </w:tc>
      </w:tr>
      <w:tr w:rsidR="004263E6" w14:paraId="7F034192" w14:textId="77777777" w:rsidTr="00D61E10">
        <w:trPr>
          <w:trHeight w:val="676"/>
        </w:trPr>
        <w:tc>
          <w:tcPr>
            <w:tcW w:w="632" w:type="dxa"/>
          </w:tcPr>
          <w:p w14:paraId="0600A781" w14:textId="77777777" w:rsidR="004263E6" w:rsidRPr="00B43CF3" w:rsidRDefault="004263E6" w:rsidP="004263E6">
            <w:pPr>
              <w:spacing w:after="0" w:line="259" w:lineRule="auto"/>
              <w:jc w:val="left"/>
              <w:rPr>
                <w:i/>
                <w:iCs/>
                <w:szCs w:val="22"/>
              </w:rPr>
            </w:pPr>
            <w:r w:rsidRPr="00B43CF3">
              <w:rPr>
                <w:b/>
                <w:i/>
                <w:iCs/>
                <w:szCs w:val="22"/>
              </w:rPr>
              <w:t xml:space="preserve">Q2 </w:t>
            </w:r>
          </w:p>
        </w:tc>
        <w:tc>
          <w:tcPr>
            <w:tcW w:w="8714" w:type="dxa"/>
          </w:tcPr>
          <w:p w14:paraId="6226A134" w14:textId="30055426" w:rsidR="004263E6" w:rsidRPr="00B43CF3" w:rsidRDefault="004263E6" w:rsidP="004263E6">
            <w:pPr>
              <w:spacing w:after="0" w:line="259" w:lineRule="auto"/>
              <w:rPr>
                <w:i/>
              </w:rPr>
            </w:pPr>
            <w:r w:rsidRPr="4F5571F6">
              <w:rPr>
                <w:i/>
              </w:rPr>
              <w:t>(Page 10/49) Technical Approach bulleted list, “h” similar question to above, it is requesting, “Provide a detailed description of TEA and LCA methodologies, including assumptions, boundaries, data sources, and plans for final analysis and business model development.” – How detailed does this need to be for the application</w:t>
            </w:r>
            <w:r w:rsidR="0D750BF7" w:rsidRPr="4F5571F6">
              <w:rPr>
                <w:i/>
                <w:iCs/>
              </w:rPr>
              <w:t>,</w:t>
            </w:r>
            <w:r w:rsidRPr="4F5571F6">
              <w:rPr>
                <w:i/>
              </w:rPr>
              <w:t xml:space="preserve"> OR is this meant to be developed through the time of the grant? If the answer to #1 above is the TEA/LCA needs to be provided with the application</w:t>
            </w:r>
            <w:r w:rsidR="2736AEC6" w:rsidRPr="4F5571F6">
              <w:rPr>
                <w:i/>
                <w:iCs/>
              </w:rPr>
              <w:t>,</w:t>
            </w:r>
            <w:r w:rsidRPr="4F5571F6">
              <w:rPr>
                <w:i/>
              </w:rPr>
              <w:t xml:space="preserve"> this would already be developed.</w:t>
            </w:r>
          </w:p>
        </w:tc>
      </w:tr>
      <w:tr w:rsidR="004263E6" w14:paraId="4E6C024C" w14:textId="77777777" w:rsidTr="00D61E10">
        <w:trPr>
          <w:trHeight w:val="1195"/>
        </w:trPr>
        <w:tc>
          <w:tcPr>
            <w:tcW w:w="632" w:type="dxa"/>
          </w:tcPr>
          <w:p w14:paraId="3AF77DA5" w14:textId="77777777" w:rsidR="004263E6" w:rsidRPr="00B43CF3" w:rsidRDefault="004263E6" w:rsidP="004263E6">
            <w:pPr>
              <w:spacing w:after="0" w:line="259" w:lineRule="auto"/>
              <w:jc w:val="left"/>
              <w:rPr>
                <w:szCs w:val="22"/>
              </w:rPr>
            </w:pPr>
            <w:r w:rsidRPr="00B43CF3">
              <w:rPr>
                <w:b/>
                <w:szCs w:val="22"/>
              </w:rPr>
              <w:t xml:space="preserve">A2 </w:t>
            </w:r>
          </w:p>
        </w:tc>
        <w:tc>
          <w:tcPr>
            <w:tcW w:w="8714" w:type="dxa"/>
          </w:tcPr>
          <w:p w14:paraId="38B80B74" w14:textId="77777777" w:rsidR="00F32700" w:rsidRPr="00F32700" w:rsidRDefault="00F32700" w:rsidP="00F32700">
            <w:pPr>
              <w:spacing w:before="100" w:beforeAutospacing="1" w:after="100" w:afterAutospacing="1"/>
              <w:rPr>
                <w:rFonts w:eastAsia="Times New Roman"/>
                <w:kern w:val="0"/>
                <w:szCs w:val="22"/>
                <w14:ligatures w14:val="none"/>
              </w:rPr>
            </w:pPr>
            <w:r w:rsidRPr="00F32700">
              <w:rPr>
                <w:rFonts w:eastAsia="Times New Roman"/>
                <w:kern w:val="0"/>
                <w:szCs w:val="22"/>
                <w14:ligatures w14:val="none"/>
              </w:rPr>
              <w:t>Please see the response to Q1 above.</w:t>
            </w:r>
          </w:p>
          <w:p w14:paraId="079C39DC" w14:textId="5F81A856" w:rsidR="00F32700" w:rsidRPr="00F32700" w:rsidRDefault="00881EE0" w:rsidP="00F32700">
            <w:pPr>
              <w:spacing w:before="100" w:beforeAutospacing="1" w:after="100" w:afterAutospacing="1"/>
              <w:rPr>
                <w:rFonts w:eastAsia="Times New Roman"/>
                <w:kern w:val="0"/>
                <w:szCs w:val="22"/>
                <w14:ligatures w14:val="none"/>
              </w:rPr>
            </w:pPr>
            <w:r w:rsidRPr="551C55E0">
              <w:rPr>
                <w:rFonts w:eastAsia="Times New Roman"/>
                <w:kern w:val="0"/>
                <w14:ligatures w14:val="none"/>
              </w:rPr>
              <w:t>At the time of application, a fully finalized LCA or TEA is not required. However,</w:t>
            </w:r>
            <w:r>
              <w:rPr>
                <w:rFonts w:eastAsia="Times New Roman"/>
                <w:kern w:val="0"/>
                <w14:ligatures w14:val="none"/>
              </w:rPr>
              <w:t xml:space="preserve"> </w:t>
            </w:r>
            <w:r>
              <w:rPr>
                <w:rFonts w:eastAsia="Times New Roman"/>
                <w:kern w:val="0"/>
                <w:szCs w:val="22"/>
                <w14:ligatures w14:val="none"/>
              </w:rPr>
              <w:t>a</w:t>
            </w:r>
            <w:r w:rsidRPr="00F32700">
              <w:rPr>
                <w:rFonts w:eastAsia="Times New Roman"/>
                <w:kern w:val="0"/>
                <w:szCs w:val="22"/>
                <w14:ligatures w14:val="none"/>
              </w:rPr>
              <w:t xml:space="preserve">pplicants </w:t>
            </w:r>
            <w:r w:rsidR="00F32700" w:rsidRPr="00F32700">
              <w:rPr>
                <w:rFonts w:eastAsia="Times New Roman"/>
                <w:kern w:val="0"/>
                <w:szCs w:val="22"/>
                <w14:ligatures w14:val="none"/>
              </w:rPr>
              <w:t>are required to include a preliminary LCA and TEA in the application, including the proposed methodologies, assumptions, system boundaries, data sources, and preliminary results sufficient to demonstrate project feasibility. The application should also describe the planned approach for refining and completing the LCA and TEA during the project term using operational data generated through project activities.</w:t>
            </w:r>
          </w:p>
          <w:p w14:paraId="439BE34E" w14:textId="501BA3A4" w:rsidR="004263E6" w:rsidRPr="00B43CF3" w:rsidRDefault="004263E6" w:rsidP="005B4223">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Please refer to Section I.C and Section II.B of the Solicitation Manual.</w:t>
            </w:r>
          </w:p>
        </w:tc>
      </w:tr>
      <w:tr w:rsidR="004263E6" w14:paraId="04C41C86" w14:textId="77777777" w:rsidTr="00D61E10">
        <w:trPr>
          <w:trHeight w:val="676"/>
        </w:trPr>
        <w:tc>
          <w:tcPr>
            <w:tcW w:w="632" w:type="dxa"/>
          </w:tcPr>
          <w:p w14:paraId="20A10B15" w14:textId="77777777" w:rsidR="004263E6" w:rsidRPr="00B43CF3" w:rsidRDefault="004263E6" w:rsidP="004263E6">
            <w:pPr>
              <w:spacing w:after="0" w:line="259" w:lineRule="auto"/>
              <w:jc w:val="left"/>
              <w:rPr>
                <w:szCs w:val="22"/>
              </w:rPr>
            </w:pPr>
            <w:r w:rsidRPr="00B43CF3">
              <w:rPr>
                <w:b/>
                <w:szCs w:val="22"/>
              </w:rPr>
              <w:t xml:space="preserve">Q3 </w:t>
            </w:r>
          </w:p>
        </w:tc>
        <w:tc>
          <w:tcPr>
            <w:tcW w:w="8714" w:type="dxa"/>
          </w:tcPr>
          <w:p w14:paraId="5D32E690" w14:textId="5D7CF4FB" w:rsidR="004263E6" w:rsidRPr="00BE6335" w:rsidRDefault="004263E6" w:rsidP="004263E6">
            <w:pPr>
              <w:spacing w:after="0" w:line="259" w:lineRule="auto"/>
              <w:rPr>
                <w:i/>
              </w:rPr>
            </w:pPr>
            <w:r w:rsidRPr="7867A487">
              <w:rPr>
                <w:i/>
              </w:rPr>
              <w:t xml:space="preserve">(Page 10/49) Technical Approach bulleted list, “j” - requesting the </w:t>
            </w:r>
            <w:r w:rsidR="5DA24801" w:rsidRPr="7867A487">
              <w:rPr>
                <w:i/>
                <w:iCs/>
              </w:rPr>
              <w:t>Measurement, Reporting, and Verification (</w:t>
            </w:r>
            <w:r w:rsidRPr="7867A487">
              <w:rPr>
                <w:i/>
              </w:rPr>
              <w:t>MRV</w:t>
            </w:r>
            <w:r w:rsidR="2D771419" w:rsidRPr="7867A487">
              <w:rPr>
                <w:i/>
                <w:iCs/>
              </w:rPr>
              <w:t>)</w:t>
            </w:r>
            <w:r w:rsidRPr="7867A487">
              <w:rPr>
                <w:i/>
              </w:rPr>
              <w:t xml:space="preserve"> plan – does a full MRV plan need to be submitted with the application</w:t>
            </w:r>
            <w:r w:rsidR="41146F8F" w:rsidRPr="7867A487">
              <w:rPr>
                <w:i/>
                <w:iCs/>
              </w:rPr>
              <w:t>,</w:t>
            </w:r>
            <w:r w:rsidRPr="7867A487">
              <w:rPr>
                <w:i/>
              </w:rPr>
              <w:t xml:space="preserve"> or is this work completed/developed during the time of the grant period?</w:t>
            </w:r>
          </w:p>
        </w:tc>
      </w:tr>
      <w:tr w:rsidR="004263E6" w14:paraId="4E972AD0" w14:textId="77777777" w:rsidTr="00D61E10">
        <w:trPr>
          <w:trHeight w:val="929"/>
        </w:trPr>
        <w:tc>
          <w:tcPr>
            <w:tcW w:w="632" w:type="dxa"/>
          </w:tcPr>
          <w:p w14:paraId="7286FDF8" w14:textId="77777777" w:rsidR="004263E6" w:rsidRPr="00B43CF3" w:rsidRDefault="004263E6" w:rsidP="004263E6">
            <w:pPr>
              <w:spacing w:after="0" w:line="259" w:lineRule="auto"/>
              <w:jc w:val="left"/>
              <w:rPr>
                <w:szCs w:val="22"/>
              </w:rPr>
            </w:pPr>
            <w:r w:rsidRPr="00B43CF3">
              <w:rPr>
                <w:b/>
                <w:szCs w:val="22"/>
              </w:rPr>
              <w:t xml:space="preserve">A3 </w:t>
            </w:r>
          </w:p>
        </w:tc>
        <w:tc>
          <w:tcPr>
            <w:tcW w:w="8714" w:type="dxa"/>
          </w:tcPr>
          <w:p w14:paraId="0923ADF7" w14:textId="510BFCF4" w:rsidR="004263E6" w:rsidRPr="00B43CF3" w:rsidRDefault="004263E6" w:rsidP="004263E6">
            <w:pPr>
              <w:spacing w:before="100" w:beforeAutospacing="1" w:after="100" w:afterAutospacing="1"/>
              <w:rPr>
                <w:rFonts w:eastAsia="Times New Roman"/>
                <w:kern w:val="0"/>
                <w14:ligatures w14:val="none"/>
              </w:rPr>
            </w:pPr>
            <w:r w:rsidRPr="7867A487">
              <w:rPr>
                <w:rFonts w:eastAsia="Times New Roman"/>
                <w:kern w:val="0"/>
                <w14:ligatures w14:val="none"/>
              </w:rPr>
              <w:t>Applicants are required to include a preliminary MRV plan as part of the application submission</w:t>
            </w:r>
            <w:r w:rsidR="00C70663" w:rsidRPr="7867A487">
              <w:rPr>
                <w:rFonts w:eastAsia="Times New Roman"/>
                <w:kern w:val="0"/>
                <w14:ligatures w14:val="none"/>
              </w:rPr>
              <w:t xml:space="preserve"> that </w:t>
            </w:r>
            <w:r w:rsidRPr="7867A487">
              <w:rPr>
                <w:rFonts w:eastAsia="Times New Roman"/>
                <w:kern w:val="0"/>
                <w14:ligatures w14:val="none"/>
              </w:rPr>
              <w:t>describ</w:t>
            </w:r>
            <w:r w:rsidR="00C70663" w:rsidRPr="7867A487">
              <w:rPr>
                <w:rFonts w:eastAsia="Times New Roman"/>
                <w:kern w:val="0"/>
                <w14:ligatures w14:val="none"/>
              </w:rPr>
              <w:t>es</w:t>
            </w:r>
            <w:r w:rsidRPr="7867A487">
              <w:rPr>
                <w:rFonts w:eastAsia="Times New Roman"/>
                <w:kern w:val="0"/>
                <w14:ligatures w14:val="none"/>
              </w:rPr>
              <w:t xml:space="preserve"> the overall approach</w:t>
            </w:r>
            <w:r w:rsidR="5627FB80" w:rsidRPr="7867A487">
              <w:rPr>
                <w:rFonts w:eastAsia="Times New Roman"/>
                <w:kern w:val="0"/>
                <w14:ligatures w14:val="none"/>
              </w:rPr>
              <w:t>,</w:t>
            </w:r>
            <w:r w:rsidRPr="7867A487">
              <w:rPr>
                <w:rFonts w:eastAsia="Times New Roman"/>
                <w:kern w:val="0"/>
                <w14:ligatures w14:val="none"/>
              </w:rPr>
              <w:t xml:space="preserve"> including:</w:t>
            </w:r>
          </w:p>
          <w:p w14:paraId="38D5A171" w14:textId="6F9F1F26" w:rsidR="004263E6" w:rsidRPr="00B43CF3" w:rsidRDefault="004263E6" w:rsidP="004263E6">
            <w:pPr>
              <w:numPr>
                <w:ilvl w:val="0"/>
                <w:numId w:val="15"/>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lastRenderedPageBreak/>
              <w:t>Methods for quantifying CO</w:t>
            </w:r>
            <w:r w:rsidRPr="00B43CF3">
              <w:rPr>
                <w:rFonts w:ascii="Cambria Math" w:eastAsia="Times New Roman" w:hAnsi="Cambria Math" w:cs="Cambria Math"/>
                <w:kern w:val="0"/>
                <w:szCs w:val="22"/>
                <w14:ligatures w14:val="none"/>
              </w:rPr>
              <w:t>₂</w:t>
            </w:r>
            <w:r w:rsidRPr="00B43CF3">
              <w:rPr>
                <w:rFonts w:eastAsia="Times New Roman"/>
                <w:kern w:val="0"/>
                <w:szCs w:val="22"/>
                <w14:ligatures w14:val="none"/>
              </w:rPr>
              <w:t xml:space="preserve"> removal from the DAC</w:t>
            </w:r>
            <w:r w:rsidR="00B23CC6">
              <w:rPr>
                <w:rFonts w:eastAsia="Times New Roman"/>
                <w:kern w:val="0"/>
                <w:szCs w:val="22"/>
                <w14:ligatures w14:val="none"/>
              </w:rPr>
              <w:t xml:space="preserve"> </w:t>
            </w:r>
            <w:r w:rsidRPr="00B43CF3">
              <w:rPr>
                <w:rFonts w:eastAsia="Times New Roman"/>
                <w:kern w:val="0"/>
                <w:szCs w:val="22"/>
                <w14:ligatures w14:val="none"/>
              </w:rPr>
              <w:t xml:space="preserve">system, </w:t>
            </w:r>
          </w:p>
          <w:p w14:paraId="769F352E" w14:textId="77777777" w:rsidR="004263E6" w:rsidRPr="00B43CF3" w:rsidRDefault="004263E6" w:rsidP="004263E6">
            <w:pPr>
              <w:numPr>
                <w:ilvl w:val="0"/>
                <w:numId w:val="15"/>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 xml:space="preserve">Data collection and validation procedures, </w:t>
            </w:r>
          </w:p>
          <w:p w14:paraId="54C80A57" w14:textId="365F229F" w:rsidR="004263E6" w:rsidRPr="00B43CF3" w:rsidRDefault="004263E6" w:rsidP="004263E6">
            <w:pPr>
              <w:numPr>
                <w:ilvl w:val="0"/>
                <w:numId w:val="15"/>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Approach for ensuring data quality and traceability,</w:t>
            </w:r>
          </w:p>
          <w:p w14:paraId="19418359" w14:textId="7AC00D71" w:rsidR="004263E6" w:rsidRPr="00B43CF3" w:rsidRDefault="004263E6" w:rsidP="004263E6">
            <w:pPr>
              <w:numPr>
                <w:ilvl w:val="0"/>
                <w:numId w:val="15"/>
              </w:numPr>
              <w:spacing w:before="100" w:beforeAutospacing="1" w:after="100" w:afterAutospacing="1" w:line="240" w:lineRule="auto"/>
              <w:jc w:val="left"/>
              <w:rPr>
                <w:rFonts w:eastAsia="Times New Roman"/>
                <w:kern w:val="0"/>
                <w:szCs w:val="22"/>
                <w14:ligatures w14:val="none"/>
              </w:rPr>
            </w:pPr>
            <w:r w:rsidRPr="00B43CF3">
              <w:rPr>
                <w:rFonts w:eastAsia="Times New Roman"/>
                <w:kern w:val="0"/>
                <w:szCs w:val="22"/>
                <w14:ligatures w14:val="none"/>
              </w:rPr>
              <w:t>Definition of system boundaries used for performance accounting</w:t>
            </w:r>
            <w:r w:rsidR="00111DC4">
              <w:rPr>
                <w:rFonts w:eastAsia="Times New Roman"/>
                <w:kern w:val="0"/>
                <w:szCs w:val="22"/>
                <w14:ligatures w14:val="none"/>
              </w:rPr>
              <w:t>, and</w:t>
            </w:r>
          </w:p>
          <w:p w14:paraId="7F19A0B3" w14:textId="25B162C4" w:rsidR="00111DC4" w:rsidRPr="00B43CF3" w:rsidRDefault="00111DC4" w:rsidP="004263E6">
            <w:pPr>
              <w:numPr>
                <w:ilvl w:val="0"/>
                <w:numId w:val="15"/>
              </w:numPr>
              <w:spacing w:before="100" w:beforeAutospacing="1" w:after="100" w:afterAutospacing="1" w:line="240" w:lineRule="auto"/>
              <w:jc w:val="left"/>
              <w:rPr>
                <w:rFonts w:eastAsia="Times New Roman"/>
                <w:kern w:val="0"/>
                <w:szCs w:val="22"/>
                <w14:ligatures w14:val="none"/>
              </w:rPr>
            </w:pPr>
            <w:r>
              <w:rPr>
                <w:rFonts w:eastAsia="Times New Roman"/>
                <w:kern w:val="0"/>
                <w:szCs w:val="22"/>
                <w14:ligatures w14:val="none"/>
              </w:rPr>
              <w:t xml:space="preserve">Roles and activities of an independent third party responsible for verification.  </w:t>
            </w:r>
          </w:p>
          <w:p w14:paraId="0158BBB6" w14:textId="77777777" w:rsidR="004263E6" w:rsidRPr="00B43CF3" w:rsidRDefault="004263E6" w:rsidP="004263E6">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The MRV plan must also describe how the CO</w:t>
            </w:r>
            <w:r w:rsidRPr="00B43CF3">
              <w:rPr>
                <w:rFonts w:ascii="Cambria Math" w:eastAsia="Times New Roman" w:hAnsi="Cambria Math" w:cs="Cambria Math"/>
                <w:kern w:val="0"/>
                <w:szCs w:val="22"/>
                <w14:ligatures w14:val="none"/>
              </w:rPr>
              <w:t>₂</w:t>
            </w:r>
            <w:r w:rsidRPr="00B43CF3">
              <w:rPr>
                <w:rFonts w:eastAsia="Times New Roman"/>
                <w:kern w:val="0"/>
                <w:szCs w:val="22"/>
                <w14:ligatures w14:val="none"/>
              </w:rPr>
              <w:t xml:space="preserve"> management pathway (i.e., storage or utilization, as applicable) will be accounted for within the project’s carbon accounting and verification framework to ensure accurate quantification of net CO</w:t>
            </w:r>
            <w:r w:rsidRPr="00B43CF3">
              <w:rPr>
                <w:rFonts w:ascii="Cambria Math" w:eastAsia="Times New Roman" w:hAnsi="Cambria Math" w:cs="Cambria Math"/>
                <w:kern w:val="0"/>
                <w:szCs w:val="22"/>
                <w14:ligatures w14:val="none"/>
              </w:rPr>
              <w:t>₂</w:t>
            </w:r>
            <w:r w:rsidRPr="00B43CF3">
              <w:rPr>
                <w:rFonts w:eastAsia="Times New Roman"/>
                <w:kern w:val="0"/>
                <w:szCs w:val="22"/>
                <w14:ligatures w14:val="none"/>
              </w:rPr>
              <w:t xml:space="preserve"> removal.</w:t>
            </w:r>
          </w:p>
          <w:p w14:paraId="4425E871" w14:textId="11504A01" w:rsidR="004263E6" w:rsidRPr="00B43CF3" w:rsidRDefault="004263E6" w:rsidP="004263E6">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A fully developed MRV plan, including detailed monitoring protocols, data quality assurance procedures, and final verification methodology, is expected to be completed during the project term.</w:t>
            </w:r>
          </w:p>
          <w:p w14:paraId="43EBF808" w14:textId="34E25C0A" w:rsidR="004263E6" w:rsidRPr="00B43CF3" w:rsidRDefault="004263E6" w:rsidP="005B4223">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Please refer to Section I.C and Section II.B of the Solicitation Manual.</w:t>
            </w:r>
          </w:p>
        </w:tc>
      </w:tr>
      <w:tr w:rsidR="004263E6" w14:paraId="3C688BC1" w14:textId="77777777" w:rsidTr="00D61E10">
        <w:trPr>
          <w:trHeight w:val="677"/>
        </w:trPr>
        <w:tc>
          <w:tcPr>
            <w:tcW w:w="632" w:type="dxa"/>
          </w:tcPr>
          <w:p w14:paraId="18525A96" w14:textId="77777777" w:rsidR="004263E6" w:rsidRPr="00B43CF3" w:rsidRDefault="004263E6" w:rsidP="004263E6">
            <w:pPr>
              <w:spacing w:after="0" w:line="259" w:lineRule="auto"/>
              <w:jc w:val="left"/>
              <w:rPr>
                <w:szCs w:val="22"/>
              </w:rPr>
            </w:pPr>
            <w:r w:rsidRPr="00B43CF3">
              <w:rPr>
                <w:b/>
                <w:szCs w:val="22"/>
              </w:rPr>
              <w:lastRenderedPageBreak/>
              <w:t xml:space="preserve">Q4 </w:t>
            </w:r>
          </w:p>
        </w:tc>
        <w:tc>
          <w:tcPr>
            <w:tcW w:w="8714" w:type="dxa"/>
          </w:tcPr>
          <w:p w14:paraId="2A69EAFC" w14:textId="1908B261" w:rsidR="004263E6" w:rsidRPr="00BE6335" w:rsidRDefault="004263E6" w:rsidP="004263E6">
            <w:pPr>
              <w:spacing w:after="0" w:line="259" w:lineRule="auto"/>
              <w:rPr>
                <w:i/>
                <w:iCs/>
                <w:szCs w:val="22"/>
              </w:rPr>
            </w:pPr>
            <w:r w:rsidRPr="00BE6335">
              <w:rPr>
                <w:i/>
                <w:iCs/>
                <w:szCs w:val="22"/>
              </w:rPr>
              <w:t>The GFO mentions an energy consumption requirement of “combined electric and thermal energy less than or equal to 1,400 kWh per metric ton of CO</w:t>
            </w:r>
            <w:r w:rsidRPr="00A53E75">
              <w:rPr>
                <w:i/>
                <w:iCs/>
                <w:szCs w:val="22"/>
                <w:vertAlign w:val="subscript"/>
              </w:rPr>
              <w:t>2</w:t>
            </w:r>
            <w:r w:rsidRPr="00BE6335">
              <w:rPr>
                <w:i/>
                <w:iCs/>
                <w:szCs w:val="22"/>
              </w:rPr>
              <w:t>.” Could you please clarify whether this requirement applies only to the DAC process itself, or if downstream processes such as CO</w:t>
            </w:r>
            <w:r w:rsidRPr="00A53E75">
              <w:rPr>
                <w:i/>
                <w:iCs/>
                <w:szCs w:val="22"/>
                <w:vertAlign w:val="subscript"/>
              </w:rPr>
              <w:t>2</w:t>
            </w:r>
            <w:r w:rsidRPr="00BE6335">
              <w:rPr>
                <w:i/>
                <w:iCs/>
                <w:szCs w:val="22"/>
              </w:rPr>
              <w:t xml:space="preserve"> liquefaction and purification should also be included in the calculation? Additionally, if waste heat is utilized in the process, would that waste heat be counted toward the total energy consumption?</w:t>
            </w:r>
          </w:p>
        </w:tc>
      </w:tr>
      <w:tr w:rsidR="004263E6" w14:paraId="633C9B68" w14:textId="77777777" w:rsidTr="00D50287">
        <w:trPr>
          <w:trHeight w:val="5627"/>
        </w:trPr>
        <w:tc>
          <w:tcPr>
            <w:tcW w:w="632" w:type="dxa"/>
          </w:tcPr>
          <w:p w14:paraId="11C64C86" w14:textId="77777777" w:rsidR="004263E6" w:rsidRPr="00B43CF3" w:rsidRDefault="004263E6" w:rsidP="004263E6">
            <w:pPr>
              <w:spacing w:after="0" w:line="259" w:lineRule="auto"/>
              <w:jc w:val="left"/>
              <w:rPr>
                <w:szCs w:val="22"/>
              </w:rPr>
            </w:pPr>
            <w:r w:rsidRPr="00B43CF3">
              <w:rPr>
                <w:b/>
                <w:szCs w:val="22"/>
              </w:rPr>
              <w:t xml:space="preserve">A4 </w:t>
            </w:r>
          </w:p>
        </w:tc>
        <w:tc>
          <w:tcPr>
            <w:tcW w:w="8714" w:type="dxa"/>
          </w:tcPr>
          <w:p w14:paraId="626632CD" w14:textId="766DE3E7" w:rsidR="004263E6" w:rsidRPr="00B43CF3" w:rsidRDefault="004263E6" w:rsidP="004263E6">
            <w:pPr>
              <w:pStyle w:val="NormalWeb"/>
              <w:rPr>
                <w:rFonts w:ascii="Arial" w:hAnsi="Arial" w:cs="Arial"/>
                <w:sz w:val="22"/>
                <w:szCs w:val="22"/>
              </w:rPr>
            </w:pPr>
            <w:r w:rsidRPr="00B43CF3">
              <w:rPr>
                <w:rFonts w:ascii="Arial" w:hAnsi="Arial" w:cs="Arial"/>
                <w:sz w:val="22"/>
                <w:szCs w:val="22"/>
              </w:rPr>
              <w:t xml:space="preserve">The energy consumption requirement of </w:t>
            </w:r>
            <w:r w:rsidRPr="00B43CF3">
              <w:rPr>
                <w:rStyle w:val="Strong"/>
                <w:rFonts w:ascii="Arial" w:eastAsiaTheme="majorEastAsia" w:hAnsi="Arial" w:cs="Arial"/>
                <w:b w:val="0"/>
                <w:bCs w:val="0"/>
                <w:sz w:val="22"/>
                <w:szCs w:val="22"/>
              </w:rPr>
              <w:t xml:space="preserve">≤1,400 kWh per </w:t>
            </w:r>
            <w:r w:rsidR="2AEC6477" w:rsidRPr="7867A487">
              <w:rPr>
                <w:rStyle w:val="Strong"/>
                <w:rFonts w:ascii="Arial" w:eastAsiaTheme="majorEastAsia" w:hAnsi="Arial" w:cs="Arial"/>
                <w:b w:val="0"/>
                <w:bCs w:val="0"/>
                <w:sz w:val="22"/>
                <w:szCs w:val="22"/>
              </w:rPr>
              <w:t xml:space="preserve">MT </w:t>
            </w:r>
            <w:r w:rsidRPr="00B43CF3">
              <w:rPr>
                <w:rStyle w:val="Strong"/>
                <w:rFonts w:ascii="Arial" w:eastAsiaTheme="majorEastAsia" w:hAnsi="Arial" w:cs="Arial"/>
                <w:b w:val="0"/>
                <w:bCs w:val="0"/>
                <w:sz w:val="22"/>
                <w:szCs w:val="22"/>
              </w:rPr>
              <w:t>of CO</w:t>
            </w:r>
            <w:r w:rsidRPr="00B43CF3">
              <w:rPr>
                <w:rStyle w:val="Strong"/>
                <w:rFonts w:ascii="Cambria Math" w:eastAsiaTheme="majorEastAsia" w:hAnsi="Cambria Math" w:cs="Cambria Math"/>
                <w:b w:val="0"/>
                <w:bCs w:val="0"/>
                <w:sz w:val="22"/>
                <w:szCs w:val="22"/>
              </w:rPr>
              <w:t>₂</w:t>
            </w:r>
            <w:r w:rsidRPr="00B43CF3">
              <w:rPr>
                <w:rFonts w:ascii="Arial" w:hAnsi="Arial" w:cs="Arial"/>
                <w:sz w:val="22"/>
                <w:szCs w:val="22"/>
              </w:rPr>
              <w:t xml:space="preserve"> applies to all energy inputs within the defined </w:t>
            </w:r>
            <w:r w:rsidRPr="00B43CF3">
              <w:rPr>
                <w:rStyle w:val="Strong"/>
                <w:rFonts w:ascii="Arial" w:eastAsiaTheme="majorEastAsia" w:hAnsi="Arial" w:cs="Arial"/>
                <w:b w:val="0"/>
                <w:bCs w:val="0"/>
                <w:sz w:val="22"/>
                <w:szCs w:val="22"/>
              </w:rPr>
              <w:t>DAC system boundary</w:t>
            </w:r>
            <w:r w:rsidRPr="00B43CF3">
              <w:rPr>
                <w:rFonts w:ascii="Arial" w:hAnsi="Arial" w:cs="Arial"/>
                <w:sz w:val="22"/>
                <w:szCs w:val="22"/>
              </w:rPr>
              <w:t>, including energy used for air handling, CO</w:t>
            </w:r>
            <w:r w:rsidRPr="00B43CF3">
              <w:rPr>
                <w:rFonts w:ascii="Cambria Math" w:hAnsi="Cambria Math" w:cs="Cambria Math"/>
                <w:sz w:val="22"/>
                <w:szCs w:val="22"/>
              </w:rPr>
              <w:t>₂</w:t>
            </w:r>
            <w:r w:rsidRPr="00B43CF3">
              <w:rPr>
                <w:rFonts w:ascii="Arial" w:hAnsi="Arial" w:cs="Arial"/>
                <w:sz w:val="22"/>
                <w:szCs w:val="22"/>
              </w:rPr>
              <w:t xml:space="preserve"> capture processes, and regeneration of capture media where applicable.</w:t>
            </w:r>
          </w:p>
          <w:p w14:paraId="05B7E048" w14:textId="77777777" w:rsidR="004263E6" w:rsidRPr="00B43CF3" w:rsidRDefault="004263E6" w:rsidP="004263E6">
            <w:pPr>
              <w:pStyle w:val="NormalWeb"/>
              <w:rPr>
                <w:rFonts w:ascii="Arial" w:hAnsi="Arial" w:cs="Arial"/>
                <w:sz w:val="22"/>
                <w:szCs w:val="22"/>
              </w:rPr>
            </w:pPr>
            <w:r w:rsidRPr="00B43CF3">
              <w:rPr>
                <w:rFonts w:ascii="Arial" w:hAnsi="Arial" w:cs="Arial"/>
                <w:sz w:val="22"/>
                <w:szCs w:val="22"/>
              </w:rPr>
              <w:t>Energy associated with downstream processes such as compression, purification, and liquefaction is excluded unless those processes are explicitly included within the DAC system boundary defined in the application.</w:t>
            </w:r>
          </w:p>
          <w:p w14:paraId="7A23DCA8" w14:textId="4DA9912F" w:rsidR="004263E6" w:rsidRPr="00B43CF3" w:rsidRDefault="004263E6" w:rsidP="004263E6">
            <w:pPr>
              <w:pStyle w:val="NormalWeb"/>
              <w:rPr>
                <w:rFonts w:ascii="Arial" w:hAnsi="Arial" w:cs="Arial"/>
                <w:sz w:val="22"/>
                <w:szCs w:val="22"/>
              </w:rPr>
            </w:pPr>
            <w:r w:rsidRPr="00B43CF3">
              <w:rPr>
                <w:rFonts w:ascii="Arial" w:hAnsi="Arial" w:cs="Arial"/>
                <w:sz w:val="22"/>
                <w:szCs w:val="22"/>
              </w:rPr>
              <w:t xml:space="preserve">Any use of </w:t>
            </w:r>
            <w:r w:rsidRPr="00B43CF3">
              <w:rPr>
                <w:rStyle w:val="Strong"/>
                <w:rFonts w:ascii="Arial" w:eastAsiaTheme="majorEastAsia" w:hAnsi="Arial" w:cs="Arial"/>
                <w:b w:val="0"/>
                <w:bCs w:val="0"/>
                <w:sz w:val="22"/>
                <w:szCs w:val="22"/>
              </w:rPr>
              <w:t>waste heat</w:t>
            </w:r>
            <w:r w:rsidRPr="00B43CF3">
              <w:rPr>
                <w:rFonts w:ascii="Arial" w:hAnsi="Arial" w:cs="Arial"/>
                <w:sz w:val="22"/>
                <w:szCs w:val="22"/>
              </w:rPr>
              <w:t xml:space="preserve"> must be clearly defined within the system boundary and </w:t>
            </w:r>
            <w:r w:rsidR="00B12F4D">
              <w:rPr>
                <w:rFonts w:ascii="Arial" w:hAnsi="Arial" w:cs="Arial"/>
                <w:sz w:val="22"/>
                <w:szCs w:val="22"/>
              </w:rPr>
              <w:t>accounted for</w:t>
            </w:r>
            <w:r w:rsidRPr="00B43CF3">
              <w:rPr>
                <w:rFonts w:ascii="Arial" w:hAnsi="Arial" w:cs="Arial"/>
                <w:sz w:val="22"/>
                <w:szCs w:val="22"/>
              </w:rPr>
              <w:t xml:space="preserve"> in the </w:t>
            </w:r>
            <w:r w:rsidR="00BE6335">
              <w:rPr>
                <w:rFonts w:ascii="Arial" w:hAnsi="Arial" w:cs="Arial"/>
                <w:sz w:val="22"/>
                <w:szCs w:val="22"/>
              </w:rPr>
              <w:t xml:space="preserve">TEA and </w:t>
            </w:r>
            <w:r w:rsidRPr="00B43CF3">
              <w:rPr>
                <w:rFonts w:ascii="Arial" w:hAnsi="Arial" w:cs="Arial"/>
                <w:sz w:val="22"/>
                <w:szCs w:val="22"/>
              </w:rPr>
              <w:t>LCA</w:t>
            </w:r>
            <w:r w:rsidR="00B12F4D">
              <w:rPr>
                <w:rFonts w:ascii="Arial" w:hAnsi="Arial" w:cs="Arial"/>
                <w:sz w:val="22"/>
                <w:szCs w:val="22"/>
              </w:rPr>
              <w:t xml:space="preserve">. </w:t>
            </w:r>
          </w:p>
          <w:p w14:paraId="24D87EDF" w14:textId="42BE2BF4" w:rsidR="00385351" w:rsidRPr="00B43CF3" w:rsidRDefault="0028512A" w:rsidP="00385351">
            <w:pPr>
              <w:pStyle w:val="NormalWeb"/>
              <w:rPr>
                <w:rFonts w:ascii="Arial" w:hAnsi="Arial" w:cs="Arial"/>
                <w:sz w:val="22"/>
                <w:szCs w:val="22"/>
              </w:rPr>
            </w:pPr>
            <w:r>
              <w:rPr>
                <w:rFonts w:ascii="Arial" w:hAnsi="Arial" w:cs="Arial"/>
                <w:sz w:val="22"/>
                <w:szCs w:val="22"/>
              </w:rPr>
              <w:t>D</w:t>
            </w:r>
            <w:r w:rsidR="00D50093" w:rsidRPr="00D50093">
              <w:rPr>
                <w:rFonts w:ascii="Arial" w:hAnsi="Arial" w:cs="Arial"/>
                <w:sz w:val="22"/>
                <w:szCs w:val="22"/>
              </w:rPr>
              <w:t xml:space="preserve">efining and justifying the system boundary used to demonstrate compliance is the applicant's responsibility. </w:t>
            </w:r>
            <w:r w:rsidR="004263E6" w:rsidRPr="00B43CF3">
              <w:rPr>
                <w:rFonts w:ascii="Arial" w:hAnsi="Arial" w:cs="Arial"/>
                <w:sz w:val="22"/>
                <w:szCs w:val="22"/>
              </w:rPr>
              <w:t xml:space="preserve">All assumptions regarding energy inputs and system boundaries must be documented in </w:t>
            </w:r>
            <w:r w:rsidR="00A128ED">
              <w:rPr>
                <w:rFonts w:ascii="Arial" w:hAnsi="Arial" w:cs="Arial"/>
                <w:sz w:val="22"/>
                <w:szCs w:val="22"/>
              </w:rPr>
              <w:t>the TEA, LCA, and MRV plan</w:t>
            </w:r>
            <w:r w:rsidR="00385351">
              <w:rPr>
                <w:rFonts w:ascii="Arial" w:hAnsi="Arial" w:cs="Arial"/>
                <w:sz w:val="22"/>
                <w:szCs w:val="22"/>
              </w:rPr>
              <w:t>.</w:t>
            </w:r>
            <w:r w:rsidR="00A128ED">
              <w:rPr>
                <w:rFonts w:ascii="Arial" w:hAnsi="Arial" w:cs="Arial"/>
                <w:sz w:val="22"/>
                <w:szCs w:val="22"/>
              </w:rPr>
              <w:t xml:space="preserve"> </w:t>
            </w:r>
          </w:p>
          <w:p w14:paraId="752E0E73" w14:textId="71EC74A9" w:rsidR="00B96AAD" w:rsidRPr="00B43CF3" w:rsidRDefault="00B96AAD" w:rsidP="00385351">
            <w:pPr>
              <w:pStyle w:val="NormalWeb"/>
              <w:rPr>
                <w:rFonts w:ascii="Arial" w:hAnsi="Arial" w:cs="Arial"/>
                <w:sz w:val="22"/>
                <w:szCs w:val="22"/>
              </w:rPr>
            </w:pPr>
            <w:r w:rsidRPr="00B96AAD">
              <w:rPr>
                <w:rFonts w:ascii="Arial" w:hAnsi="Arial" w:cs="Arial"/>
                <w:sz w:val="22"/>
                <w:szCs w:val="22"/>
              </w:rPr>
              <w:t>Waste heat, where used within the DAC system, must be treated consistently with the system boundary definition and included in the energy accounting framework described above</w:t>
            </w:r>
            <w:r w:rsidR="00755A14">
              <w:rPr>
                <w:rFonts w:ascii="Arial" w:hAnsi="Arial" w:cs="Arial"/>
                <w:sz w:val="22"/>
                <w:szCs w:val="22"/>
              </w:rPr>
              <w:t>.</w:t>
            </w:r>
          </w:p>
          <w:p w14:paraId="7F72693F" w14:textId="5430B6F8" w:rsidR="004263E6" w:rsidRPr="00B43CF3" w:rsidRDefault="004263E6" w:rsidP="005B4223">
            <w:pPr>
              <w:pStyle w:val="NormalWeb"/>
              <w:rPr>
                <w:rFonts w:ascii="Arial" w:hAnsi="Arial" w:cs="Arial"/>
                <w:sz w:val="22"/>
                <w:szCs w:val="22"/>
              </w:rPr>
            </w:pPr>
            <w:r w:rsidRPr="00B43CF3">
              <w:rPr>
                <w:rFonts w:ascii="Arial" w:hAnsi="Arial" w:cs="Arial"/>
                <w:sz w:val="22"/>
                <w:szCs w:val="22"/>
              </w:rPr>
              <w:t xml:space="preserve">Please refer to </w:t>
            </w:r>
            <w:r w:rsidRPr="00B43CF3">
              <w:rPr>
                <w:rStyle w:val="Strong"/>
                <w:rFonts w:ascii="Arial" w:eastAsiaTheme="majorEastAsia" w:hAnsi="Arial" w:cs="Arial"/>
                <w:b w:val="0"/>
                <w:bCs w:val="0"/>
                <w:sz w:val="22"/>
                <w:szCs w:val="22"/>
              </w:rPr>
              <w:t xml:space="preserve">Section I.C and </w:t>
            </w:r>
            <w:r w:rsidR="00346A3A">
              <w:rPr>
                <w:rStyle w:val="Strong"/>
                <w:rFonts w:ascii="Arial" w:eastAsiaTheme="majorEastAsia" w:hAnsi="Arial" w:cs="Arial"/>
                <w:b w:val="0"/>
                <w:bCs w:val="0"/>
                <w:sz w:val="22"/>
                <w:szCs w:val="22"/>
              </w:rPr>
              <w:t>S</w:t>
            </w:r>
            <w:r w:rsidR="00346A3A" w:rsidRPr="008E2DFE">
              <w:rPr>
                <w:rStyle w:val="Strong"/>
                <w:rFonts w:ascii="Arial" w:eastAsiaTheme="majorEastAsia" w:hAnsi="Arial" w:cs="Arial"/>
                <w:b w:val="0"/>
                <w:sz w:val="22"/>
                <w:szCs w:val="22"/>
              </w:rPr>
              <w:t xml:space="preserve">ection </w:t>
            </w:r>
            <w:r w:rsidR="00350DE9" w:rsidRPr="008E2DFE">
              <w:rPr>
                <w:rStyle w:val="Strong"/>
                <w:rFonts w:ascii="Arial" w:eastAsiaTheme="majorEastAsia" w:hAnsi="Arial" w:cs="Arial"/>
                <w:b w:val="0"/>
                <w:bCs w:val="0"/>
                <w:sz w:val="22"/>
                <w:szCs w:val="22"/>
              </w:rPr>
              <w:t>II.B</w:t>
            </w:r>
            <w:r w:rsidR="00E1613D">
              <w:rPr>
                <w:rStyle w:val="Strong"/>
                <w:rFonts w:ascii="Arial" w:eastAsiaTheme="majorEastAsia" w:hAnsi="Arial" w:cs="Arial"/>
                <w:b w:val="0"/>
                <w:bCs w:val="0"/>
                <w:sz w:val="22"/>
                <w:szCs w:val="22"/>
              </w:rPr>
              <w:t xml:space="preserve"> </w:t>
            </w:r>
            <w:r w:rsidRPr="00B43CF3">
              <w:rPr>
                <w:rStyle w:val="Strong"/>
                <w:rFonts w:ascii="Arial" w:eastAsiaTheme="majorEastAsia" w:hAnsi="Arial" w:cs="Arial"/>
                <w:b w:val="0"/>
                <w:bCs w:val="0"/>
                <w:sz w:val="22"/>
                <w:szCs w:val="22"/>
              </w:rPr>
              <w:t>of the Solicitation Manual</w:t>
            </w:r>
            <w:r w:rsidR="00937986">
              <w:rPr>
                <w:rStyle w:val="Strong"/>
                <w:rFonts w:ascii="Arial" w:eastAsiaTheme="majorEastAsia" w:hAnsi="Arial" w:cs="Arial"/>
                <w:b w:val="0"/>
                <w:bCs w:val="0"/>
                <w:sz w:val="22"/>
                <w:szCs w:val="22"/>
              </w:rPr>
              <w:t xml:space="preserve"> </w:t>
            </w:r>
            <w:r w:rsidR="00EC4E85" w:rsidRPr="005211A3">
              <w:rPr>
                <w:rStyle w:val="Strong"/>
                <w:rFonts w:ascii="Arial" w:eastAsiaTheme="majorEastAsia" w:hAnsi="Arial" w:cs="Arial"/>
                <w:b w:val="0"/>
                <w:bCs w:val="0"/>
                <w:sz w:val="22"/>
                <w:szCs w:val="22"/>
              </w:rPr>
              <w:t>a</w:t>
            </w:r>
            <w:r w:rsidR="00EC4E85" w:rsidRPr="005211A3">
              <w:rPr>
                <w:rStyle w:val="Strong"/>
                <w:rFonts w:ascii="Arial" w:eastAsiaTheme="majorEastAsia" w:hAnsi="Arial" w:cs="Arial"/>
                <w:b w:val="0"/>
                <w:bCs w:val="0"/>
              </w:rPr>
              <w:t>nd</w:t>
            </w:r>
            <w:r w:rsidR="00EC4E85" w:rsidRPr="005211A3">
              <w:rPr>
                <w:rStyle w:val="Strong"/>
                <w:rFonts w:ascii="Arial" w:eastAsiaTheme="majorEastAsia" w:hAnsi="Arial" w:cs="Arial"/>
              </w:rPr>
              <w:t xml:space="preserve"> </w:t>
            </w:r>
            <w:r w:rsidR="005C13BA">
              <w:rPr>
                <w:rStyle w:val="Strong"/>
                <w:rFonts w:ascii="Arial" w:eastAsiaTheme="majorEastAsia" w:hAnsi="Arial" w:cs="Arial"/>
                <w:b w:val="0"/>
                <w:bCs w:val="0"/>
                <w:sz w:val="22"/>
                <w:szCs w:val="22"/>
              </w:rPr>
              <w:t xml:space="preserve">Attachment </w:t>
            </w:r>
            <w:r w:rsidR="00937986">
              <w:rPr>
                <w:rStyle w:val="Strong"/>
                <w:rFonts w:ascii="Arial" w:eastAsiaTheme="majorEastAsia" w:hAnsi="Arial" w:cs="Arial"/>
                <w:b w:val="0"/>
                <w:bCs w:val="0"/>
                <w:sz w:val="22"/>
                <w:szCs w:val="22"/>
              </w:rPr>
              <w:t>10.</w:t>
            </w:r>
            <w:r w:rsidR="005C13BA">
              <w:rPr>
                <w:rStyle w:val="Strong"/>
                <w:rFonts w:ascii="Arial" w:eastAsiaTheme="majorEastAsia" w:hAnsi="Arial" w:cs="Arial"/>
                <w:b w:val="0"/>
                <w:bCs w:val="0"/>
                <w:sz w:val="22"/>
                <w:szCs w:val="22"/>
              </w:rPr>
              <w:t xml:space="preserve"> </w:t>
            </w:r>
          </w:p>
        </w:tc>
      </w:tr>
      <w:tr w:rsidR="007F53E8" w14:paraId="2B4A343B" w14:textId="77777777" w:rsidTr="00D61E10">
        <w:trPr>
          <w:trHeight w:val="929"/>
        </w:trPr>
        <w:tc>
          <w:tcPr>
            <w:tcW w:w="632" w:type="dxa"/>
          </w:tcPr>
          <w:p w14:paraId="2722D8FF" w14:textId="77777777" w:rsidR="007F53E8" w:rsidRPr="00B43CF3" w:rsidRDefault="007F53E8" w:rsidP="007F53E8">
            <w:pPr>
              <w:spacing w:after="0" w:line="259" w:lineRule="auto"/>
              <w:jc w:val="left"/>
              <w:rPr>
                <w:szCs w:val="22"/>
              </w:rPr>
            </w:pPr>
            <w:r w:rsidRPr="00B43CF3">
              <w:rPr>
                <w:b/>
                <w:szCs w:val="22"/>
              </w:rPr>
              <w:t xml:space="preserve">Q5 </w:t>
            </w:r>
          </w:p>
        </w:tc>
        <w:tc>
          <w:tcPr>
            <w:tcW w:w="8714" w:type="dxa"/>
          </w:tcPr>
          <w:p w14:paraId="7EEB7DE8" w14:textId="56919DFE" w:rsidR="007F53E8" w:rsidRPr="00CC770D" w:rsidRDefault="007F53E8" w:rsidP="007F53E8">
            <w:pPr>
              <w:spacing w:after="0" w:line="259" w:lineRule="auto"/>
              <w:ind w:right="62"/>
              <w:rPr>
                <w:i/>
              </w:rPr>
            </w:pPr>
            <w:r w:rsidRPr="7867A487">
              <w:rPr>
                <w:i/>
              </w:rPr>
              <w:t>We would also like to confirm the requirement stating</w:t>
            </w:r>
            <w:r w:rsidR="4760216E" w:rsidRPr="7867A487">
              <w:rPr>
                <w:i/>
                <w:iCs/>
              </w:rPr>
              <w:t>,</w:t>
            </w:r>
            <w:r w:rsidRPr="7867A487">
              <w:rPr>
                <w:i/>
              </w:rPr>
              <w:t xml:space="preserve"> “Net CO2 removal capacity greater than or equal to 500 MT/year.” Does this refer to the amount of CO2 captured directly from the DAC system, regardless of any </w:t>
            </w:r>
            <w:r w:rsidRPr="7867A487">
              <w:rPr>
                <w:i/>
                <w:iCs/>
              </w:rPr>
              <w:t>postprocessing</w:t>
            </w:r>
            <w:r w:rsidRPr="7867A487">
              <w:rPr>
                <w:i/>
              </w:rPr>
              <w:t xml:space="preserve"> losses from liquefaction or further purification?</w:t>
            </w:r>
          </w:p>
        </w:tc>
      </w:tr>
      <w:tr w:rsidR="007F53E8" w14:paraId="06779B2A" w14:textId="77777777" w:rsidTr="00D61E10">
        <w:trPr>
          <w:trHeight w:val="929"/>
        </w:trPr>
        <w:tc>
          <w:tcPr>
            <w:tcW w:w="632" w:type="dxa"/>
          </w:tcPr>
          <w:p w14:paraId="58C27427" w14:textId="77777777" w:rsidR="007F53E8" w:rsidRPr="00B43CF3" w:rsidRDefault="007F53E8" w:rsidP="007F53E8">
            <w:pPr>
              <w:spacing w:after="0" w:line="259" w:lineRule="auto"/>
              <w:jc w:val="left"/>
              <w:rPr>
                <w:szCs w:val="22"/>
              </w:rPr>
            </w:pPr>
            <w:r w:rsidRPr="00B43CF3">
              <w:rPr>
                <w:b/>
                <w:szCs w:val="22"/>
              </w:rPr>
              <w:lastRenderedPageBreak/>
              <w:t xml:space="preserve">A5 </w:t>
            </w:r>
          </w:p>
        </w:tc>
        <w:tc>
          <w:tcPr>
            <w:tcW w:w="8714" w:type="dxa"/>
          </w:tcPr>
          <w:p w14:paraId="6015C4A1" w14:textId="724C4757" w:rsidR="007F53E8" w:rsidRPr="00B43CF3" w:rsidRDefault="007F53E8" w:rsidP="007F53E8">
            <w:pPr>
              <w:pStyle w:val="NormalWeb"/>
              <w:rPr>
                <w:rFonts w:ascii="Arial" w:hAnsi="Arial" w:cs="Arial"/>
                <w:sz w:val="22"/>
                <w:szCs w:val="22"/>
              </w:rPr>
            </w:pPr>
            <w:r w:rsidRPr="00B43CF3">
              <w:rPr>
                <w:rFonts w:ascii="Arial" w:hAnsi="Arial" w:cs="Arial"/>
                <w:sz w:val="22"/>
                <w:szCs w:val="22"/>
              </w:rPr>
              <w:t>The requirement for net CO</w:t>
            </w:r>
            <w:r w:rsidRPr="00B43CF3">
              <w:rPr>
                <w:rFonts w:ascii="Cambria Math" w:hAnsi="Cambria Math" w:cs="Cambria Math"/>
                <w:sz w:val="22"/>
                <w:szCs w:val="22"/>
              </w:rPr>
              <w:t>₂</w:t>
            </w:r>
            <w:r w:rsidRPr="00B43CF3">
              <w:rPr>
                <w:rFonts w:ascii="Arial" w:hAnsi="Arial" w:cs="Arial"/>
                <w:sz w:val="22"/>
                <w:szCs w:val="22"/>
              </w:rPr>
              <w:t xml:space="preserve"> removal capacity of ≥500 </w:t>
            </w:r>
            <w:r w:rsidR="00F52C85">
              <w:rPr>
                <w:rFonts w:ascii="Arial" w:hAnsi="Arial" w:cs="Arial"/>
                <w:sz w:val="22"/>
                <w:szCs w:val="22"/>
              </w:rPr>
              <w:t>MT</w:t>
            </w:r>
            <w:r w:rsidRPr="00B43CF3">
              <w:rPr>
                <w:rFonts w:ascii="Arial" w:hAnsi="Arial" w:cs="Arial"/>
                <w:sz w:val="22"/>
                <w:szCs w:val="22"/>
              </w:rPr>
              <w:t xml:space="preserve"> per year refers to </w:t>
            </w:r>
            <w:r w:rsidR="00C839D0" w:rsidRPr="00C839D0">
              <w:rPr>
                <w:rFonts w:ascii="Arial" w:hAnsi="Arial" w:cs="Arial"/>
                <w:sz w:val="22"/>
                <w:szCs w:val="22"/>
              </w:rPr>
              <w:t xml:space="preserve">the quantity </w:t>
            </w:r>
            <w:r w:rsidR="0C94A6EE" w:rsidRPr="7867A487">
              <w:rPr>
                <w:rFonts w:ascii="Arial" w:hAnsi="Arial" w:cs="Arial"/>
                <w:sz w:val="22"/>
                <w:szCs w:val="22"/>
              </w:rPr>
              <w:t>of</w:t>
            </w:r>
            <w:r w:rsidR="00C839D0" w:rsidRPr="7867A487">
              <w:rPr>
                <w:rFonts w:ascii="Arial" w:hAnsi="Arial" w:cs="Arial"/>
                <w:sz w:val="22"/>
                <w:szCs w:val="22"/>
              </w:rPr>
              <w:t xml:space="preserve"> </w:t>
            </w:r>
            <w:r w:rsidRPr="00B43CF3">
              <w:rPr>
                <w:rFonts w:ascii="Arial" w:hAnsi="Arial" w:cs="Arial"/>
                <w:sz w:val="22"/>
                <w:szCs w:val="22"/>
              </w:rPr>
              <w:t>CO</w:t>
            </w:r>
            <w:r w:rsidRPr="00B43CF3">
              <w:rPr>
                <w:rFonts w:ascii="Cambria Math" w:hAnsi="Cambria Math" w:cs="Cambria Math"/>
                <w:sz w:val="22"/>
                <w:szCs w:val="22"/>
              </w:rPr>
              <w:t>₂</w:t>
            </w:r>
            <w:r w:rsidRPr="00B43CF3">
              <w:rPr>
                <w:rFonts w:ascii="Arial" w:hAnsi="Arial" w:cs="Arial"/>
                <w:sz w:val="22"/>
                <w:szCs w:val="22"/>
              </w:rPr>
              <w:t xml:space="preserve"> removed directly from ambient air by the DAC</w:t>
            </w:r>
            <w:r w:rsidR="0028512A">
              <w:rPr>
                <w:rFonts w:ascii="Arial" w:hAnsi="Arial" w:cs="Arial"/>
                <w:sz w:val="22"/>
                <w:szCs w:val="22"/>
              </w:rPr>
              <w:t xml:space="preserve"> </w:t>
            </w:r>
            <w:r w:rsidRPr="00B43CF3">
              <w:rPr>
                <w:rFonts w:ascii="Arial" w:hAnsi="Arial" w:cs="Arial"/>
                <w:sz w:val="22"/>
                <w:szCs w:val="22"/>
              </w:rPr>
              <w:t>system.</w:t>
            </w:r>
          </w:p>
          <w:p w14:paraId="11620293" w14:textId="77777777" w:rsidR="004821C9" w:rsidRDefault="004821C9" w:rsidP="005B4223">
            <w:pPr>
              <w:pStyle w:val="NormalWeb"/>
              <w:rPr>
                <w:rFonts w:ascii="Arial" w:hAnsi="Arial" w:cs="Arial"/>
                <w:sz w:val="22"/>
                <w:szCs w:val="22"/>
              </w:rPr>
            </w:pPr>
            <w:r w:rsidRPr="004821C9">
              <w:rPr>
                <w:rFonts w:ascii="Arial" w:hAnsi="Arial" w:cs="Arial"/>
                <w:sz w:val="22"/>
                <w:szCs w:val="22"/>
              </w:rPr>
              <w:t>Post</w:t>
            </w:r>
            <w:r w:rsidRPr="004821C9">
              <w:rPr>
                <w:rFonts w:ascii="Cambria Math" w:hAnsi="Cambria Math" w:cs="Cambria Math"/>
                <w:sz w:val="22"/>
                <w:szCs w:val="22"/>
              </w:rPr>
              <w:t>‑</w:t>
            </w:r>
            <w:r w:rsidRPr="004821C9">
              <w:rPr>
                <w:rFonts w:ascii="Arial" w:hAnsi="Arial" w:cs="Arial"/>
                <w:sz w:val="22"/>
                <w:szCs w:val="22"/>
              </w:rPr>
              <w:t>capture processing losses (e.g., liquefaction, purification, or compression) do not affect the determination of DAC removal capacity, which is based solely on CO</w:t>
            </w:r>
            <w:r w:rsidRPr="004821C9">
              <w:rPr>
                <w:rFonts w:ascii="Cambria Math" w:hAnsi="Cambria Math" w:cs="Cambria Math"/>
                <w:sz w:val="22"/>
                <w:szCs w:val="22"/>
              </w:rPr>
              <w:t>₂</w:t>
            </w:r>
            <w:r w:rsidRPr="004821C9">
              <w:rPr>
                <w:rFonts w:ascii="Arial" w:hAnsi="Arial" w:cs="Arial"/>
                <w:sz w:val="22"/>
                <w:szCs w:val="22"/>
              </w:rPr>
              <w:t xml:space="preserve"> captured from ambient air.</w:t>
            </w:r>
          </w:p>
          <w:p w14:paraId="36EEE944" w14:textId="72E9E0CD" w:rsidR="007F53E8" w:rsidRPr="00B43CF3" w:rsidRDefault="007F53E8" w:rsidP="005B4223">
            <w:pPr>
              <w:pStyle w:val="NormalWeb"/>
              <w:rPr>
                <w:rFonts w:ascii="Arial" w:hAnsi="Arial" w:cs="Arial"/>
                <w:sz w:val="22"/>
                <w:szCs w:val="22"/>
              </w:rPr>
            </w:pPr>
            <w:r w:rsidRPr="00B43CF3">
              <w:rPr>
                <w:rFonts w:ascii="Arial" w:hAnsi="Arial" w:cs="Arial"/>
                <w:sz w:val="22"/>
                <w:szCs w:val="22"/>
              </w:rPr>
              <w:t>Please refer to Section I.C of the Solicitation Manual.</w:t>
            </w:r>
          </w:p>
        </w:tc>
      </w:tr>
      <w:tr w:rsidR="007F53E8" w14:paraId="2A240A2A" w14:textId="77777777" w:rsidTr="00D61E10">
        <w:trPr>
          <w:trHeight w:val="676"/>
        </w:trPr>
        <w:tc>
          <w:tcPr>
            <w:tcW w:w="632" w:type="dxa"/>
          </w:tcPr>
          <w:p w14:paraId="35885C58" w14:textId="77777777" w:rsidR="007F53E8" w:rsidRPr="00B43CF3" w:rsidRDefault="007F53E8" w:rsidP="007F53E8">
            <w:pPr>
              <w:spacing w:after="0" w:line="259" w:lineRule="auto"/>
              <w:jc w:val="left"/>
              <w:rPr>
                <w:szCs w:val="22"/>
              </w:rPr>
            </w:pPr>
            <w:r w:rsidRPr="00B43CF3">
              <w:rPr>
                <w:b/>
                <w:szCs w:val="22"/>
              </w:rPr>
              <w:t xml:space="preserve">Q6 </w:t>
            </w:r>
          </w:p>
        </w:tc>
        <w:tc>
          <w:tcPr>
            <w:tcW w:w="8714" w:type="dxa"/>
          </w:tcPr>
          <w:p w14:paraId="4B4B7DC0" w14:textId="0B472C10" w:rsidR="007F53E8" w:rsidRPr="00CC770D" w:rsidRDefault="007F53E8" w:rsidP="007F53E8">
            <w:pPr>
              <w:spacing w:after="0" w:line="259" w:lineRule="auto"/>
              <w:rPr>
                <w:i/>
                <w:iCs/>
                <w:szCs w:val="22"/>
              </w:rPr>
            </w:pPr>
            <w:r w:rsidRPr="00CC770D">
              <w:rPr>
                <w:i/>
                <w:iCs/>
                <w:szCs w:val="22"/>
              </w:rPr>
              <w:t>During the workshop, it was noted that DAC must be the primary performance driver for eligible projects… how should “primary performance driver” be interpreted?</w:t>
            </w:r>
          </w:p>
        </w:tc>
      </w:tr>
      <w:tr w:rsidR="007F53E8" w14:paraId="3D4EF2CF" w14:textId="77777777" w:rsidTr="00D61E10">
        <w:trPr>
          <w:trHeight w:val="2014"/>
        </w:trPr>
        <w:tc>
          <w:tcPr>
            <w:tcW w:w="632" w:type="dxa"/>
          </w:tcPr>
          <w:p w14:paraId="43A6B7D0" w14:textId="77777777" w:rsidR="007F53E8" w:rsidRPr="00B43CF3" w:rsidRDefault="007F53E8" w:rsidP="007F53E8">
            <w:pPr>
              <w:spacing w:after="0" w:line="259" w:lineRule="auto"/>
              <w:jc w:val="left"/>
              <w:rPr>
                <w:szCs w:val="22"/>
              </w:rPr>
            </w:pPr>
            <w:r w:rsidRPr="00B43CF3">
              <w:rPr>
                <w:b/>
                <w:szCs w:val="22"/>
              </w:rPr>
              <w:t xml:space="preserve">A6 </w:t>
            </w:r>
          </w:p>
        </w:tc>
        <w:tc>
          <w:tcPr>
            <w:tcW w:w="8714" w:type="dxa"/>
          </w:tcPr>
          <w:p w14:paraId="6D887683" w14:textId="53AD5633" w:rsidR="007F53E8" w:rsidRPr="00B43CF3" w:rsidRDefault="007F53E8" w:rsidP="007F53E8">
            <w:pPr>
              <w:pStyle w:val="NormalWeb"/>
              <w:rPr>
                <w:rFonts w:ascii="Arial" w:hAnsi="Arial" w:cs="Arial"/>
                <w:sz w:val="22"/>
                <w:szCs w:val="22"/>
              </w:rPr>
            </w:pPr>
            <w:r w:rsidRPr="00B43CF3">
              <w:rPr>
                <w:rFonts w:ascii="Arial" w:hAnsi="Arial" w:cs="Arial"/>
                <w:sz w:val="22"/>
                <w:szCs w:val="22"/>
              </w:rPr>
              <w:t xml:space="preserve">The requirement that </w:t>
            </w:r>
            <w:r w:rsidRPr="00B43CF3">
              <w:rPr>
                <w:rStyle w:val="Strong"/>
                <w:rFonts w:ascii="Arial" w:eastAsiaTheme="majorEastAsia" w:hAnsi="Arial" w:cs="Arial"/>
                <w:b w:val="0"/>
                <w:bCs w:val="0"/>
                <w:sz w:val="22"/>
                <w:szCs w:val="22"/>
              </w:rPr>
              <w:t>DAC must be the primary performance driver</w:t>
            </w:r>
            <w:r w:rsidRPr="00B43CF3">
              <w:rPr>
                <w:rFonts w:ascii="Arial" w:hAnsi="Arial" w:cs="Arial"/>
                <w:sz w:val="22"/>
                <w:szCs w:val="22"/>
              </w:rPr>
              <w:t xml:space="preserve"> means that the proposed project must be fundamentally centered on the DAC system as the technology responsible for removing </w:t>
            </w:r>
            <w:r w:rsidR="009F78D5">
              <w:rPr>
                <w:rFonts w:ascii="Arial" w:hAnsi="Arial" w:cs="Arial"/>
                <w:sz w:val="22"/>
                <w:szCs w:val="22"/>
              </w:rPr>
              <w:t>CO</w:t>
            </w:r>
            <w:r w:rsidR="009F78D5" w:rsidRPr="00512D9C">
              <w:rPr>
                <w:rFonts w:ascii="Arial" w:hAnsi="Arial" w:cs="Arial"/>
                <w:sz w:val="22"/>
                <w:szCs w:val="22"/>
                <w:vertAlign w:val="subscript"/>
              </w:rPr>
              <w:t>2</w:t>
            </w:r>
            <w:r w:rsidRPr="00B43CF3">
              <w:rPr>
                <w:rFonts w:ascii="Arial" w:hAnsi="Arial" w:cs="Arial"/>
                <w:sz w:val="22"/>
                <w:szCs w:val="22"/>
              </w:rPr>
              <w:t xml:space="preserve"> directly from ambient air.</w:t>
            </w:r>
          </w:p>
          <w:p w14:paraId="27377D19" w14:textId="77777777" w:rsidR="007F53E8" w:rsidRPr="00B43CF3" w:rsidRDefault="007F53E8" w:rsidP="007F53E8">
            <w:pPr>
              <w:pStyle w:val="NormalWeb"/>
              <w:rPr>
                <w:rFonts w:ascii="Arial" w:hAnsi="Arial" w:cs="Arial"/>
                <w:sz w:val="22"/>
                <w:szCs w:val="22"/>
              </w:rPr>
            </w:pPr>
            <w:r w:rsidRPr="00B43CF3">
              <w:rPr>
                <w:rFonts w:ascii="Arial" w:hAnsi="Arial" w:cs="Arial"/>
                <w:sz w:val="22"/>
                <w:szCs w:val="22"/>
              </w:rPr>
              <w:t>The DAC system must constitute the core process evaluated under the solicitation’s performance metrics, including CO</w:t>
            </w:r>
            <w:r w:rsidRPr="00B43CF3">
              <w:rPr>
                <w:rFonts w:ascii="Cambria Math" w:hAnsi="Cambria Math" w:cs="Cambria Math"/>
                <w:sz w:val="22"/>
                <w:szCs w:val="22"/>
              </w:rPr>
              <w:t>₂</w:t>
            </w:r>
            <w:r w:rsidRPr="00B43CF3">
              <w:rPr>
                <w:rFonts w:ascii="Arial" w:hAnsi="Arial" w:cs="Arial"/>
                <w:sz w:val="22"/>
                <w:szCs w:val="22"/>
              </w:rPr>
              <w:t xml:space="preserve"> removal capacity, energy consumption, and cost effectiveness, as defined in the Scope of Work and evaluation criteria.</w:t>
            </w:r>
          </w:p>
          <w:p w14:paraId="16C6E527" w14:textId="23524506" w:rsidR="007F53E8" w:rsidRPr="00B43CF3" w:rsidRDefault="007F53E8" w:rsidP="007F53E8">
            <w:pPr>
              <w:pStyle w:val="NormalWeb"/>
              <w:rPr>
                <w:rFonts w:ascii="Arial" w:hAnsi="Arial" w:cs="Arial"/>
                <w:sz w:val="22"/>
                <w:szCs w:val="22"/>
              </w:rPr>
            </w:pPr>
            <w:r w:rsidRPr="00B43CF3">
              <w:rPr>
                <w:rFonts w:ascii="Arial" w:hAnsi="Arial" w:cs="Arial"/>
                <w:sz w:val="22"/>
                <w:szCs w:val="22"/>
              </w:rPr>
              <w:t>This G</w:t>
            </w:r>
            <w:r w:rsidR="006A0187">
              <w:rPr>
                <w:rFonts w:ascii="Arial" w:hAnsi="Arial" w:cs="Arial"/>
                <w:sz w:val="22"/>
                <w:szCs w:val="22"/>
              </w:rPr>
              <w:t xml:space="preserve">rant </w:t>
            </w:r>
            <w:r w:rsidRPr="00B43CF3">
              <w:rPr>
                <w:rFonts w:ascii="Arial" w:hAnsi="Arial" w:cs="Arial"/>
                <w:sz w:val="22"/>
                <w:szCs w:val="22"/>
              </w:rPr>
              <w:t>F</w:t>
            </w:r>
            <w:r w:rsidR="006A0187">
              <w:rPr>
                <w:rFonts w:ascii="Arial" w:hAnsi="Arial" w:cs="Arial"/>
                <w:sz w:val="22"/>
                <w:szCs w:val="22"/>
              </w:rPr>
              <w:t xml:space="preserve">unding </w:t>
            </w:r>
            <w:r w:rsidRPr="00B43CF3">
              <w:rPr>
                <w:rFonts w:ascii="Arial" w:hAnsi="Arial" w:cs="Arial"/>
                <w:sz w:val="22"/>
                <w:szCs w:val="22"/>
              </w:rPr>
              <w:t>O</w:t>
            </w:r>
            <w:r w:rsidR="006A0187">
              <w:rPr>
                <w:rFonts w:ascii="Arial" w:hAnsi="Arial" w:cs="Arial"/>
                <w:sz w:val="22"/>
                <w:szCs w:val="22"/>
              </w:rPr>
              <w:t>pportunity (GFO)</w:t>
            </w:r>
            <w:r w:rsidRPr="00B43CF3">
              <w:rPr>
                <w:rFonts w:ascii="Arial" w:hAnsi="Arial" w:cs="Arial"/>
                <w:sz w:val="22"/>
                <w:szCs w:val="22"/>
              </w:rPr>
              <w:t xml:space="preserve"> allows for integrated DAC systems that may include carbon utilization and/or mineralization processes as part of the overall project configuration. Integrated systems are eligible under the solicitation provided that the DAC system is the primary process responsible for atmospheric CO</w:t>
            </w:r>
            <w:r w:rsidRPr="00B43CF3">
              <w:rPr>
                <w:rFonts w:ascii="Cambria Math" w:hAnsi="Cambria Math" w:cs="Cambria Math"/>
                <w:sz w:val="22"/>
                <w:szCs w:val="22"/>
              </w:rPr>
              <w:t>₂</w:t>
            </w:r>
            <w:r w:rsidRPr="00B43CF3">
              <w:rPr>
                <w:rFonts w:ascii="Arial" w:hAnsi="Arial" w:cs="Arial"/>
                <w:sz w:val="22"/>
                <w:szCs w:val="22"/>
              </w:rPr>
              <w:t xml:space="preserve"> removal and remains the central focus of the project scope, objectives, and performance evaluation.</w:t>
            </w:r>
          </w:p>
          <w:p w14:paraId="6DE67622" w14:textId="70DF1A20" w:rsidR="007F53E8" w:rsidRPr="00B43CF3" w:rsidRDefault="007F53E8" w:rsidP="005B4223">
            <w:pPr>
              <w:pStyle w:val="NormalWeb"/>
              <w:rPr>
                <w:rFonts w:ascii="Arial" w:hAnsi="Arial" w:cs="Arial"/>
                <w:sz w:val="22"/>
                <w:szCs w:val="22"/>
              </w:rPr>
            </w:pPr>
            <w:r w:rsidRPr="00B43CF3">
              <w:rPr>
                <w:rFonts w:ascii="Arial" w:hAnsi="Arial" w:cs="Arial"/>
                <w:sz w:val="22"/>
                <w:szCs w:val="22"/>
              </w:rPr>
              <w:t>Please refer to Section I.C and Section II.B of the Solicitation Manual.</w:t>
            </w:r>
          </w:p>
        </w:tc>
      </w:tr>
      <w:tr w:rsidR="002650A2" w14:paraId="61BFBC20" w14:textId="77777777" w:rsidTr="00D61E10">
        <w:trPr>
          <w:trHeight w:val="1182"/>
        </w:trPr>
        <w:tc>
          <w:tcPr>
            <w:tcW w:w="632" w:type="dxa"/>
          </w:tcPr>
          <w:p w14:paraId="18C5BDCD" w14:textId="77777777" w:rsidR="002650A2" w:rsidRPr="00B43CF3" w:rsidRDefault="002650A2" w:rsidP="002650A2">
            <w:pPr>
              <w:spacing w:after="0" w:line="259" w:lineRule="auto"/>
              <w:jc w:val="left"/>
              <w:rPr>
                <w:szCs w:val="22"/>
              </w:rPr>
            </w:pPr>
            <w:r w:rsidRPr="00B43CF3">
              <w:rPr>
                <w:b/>
                <w:szCs w:val="22"/>
              </w:rPr>
              <w:t xml:space="preserve">Q7 </w:t>
            </w:r>
          </w:p>
        </w:tc>
        <w:tc>
          <w:tcPr>
            <w:tcW w:w="8714" w:type="dxa"/>
          </w:tcPr>
          <w:p w14:paraId="750F29B3" w14:textId="513CF9C7" w:rsidR="002650A2" w:rsidRPr="00E846D9" w:rsidRDefault="002650A2" w:rsidP="002650A2">
            <w:pPr>
              <w:spacing w:after="0" w:line="259" w:lineRule="auto"/>
              <w:ind w:right="62"/>
              <w:rPr>
                <w:i/>
              </w:rPr>
            </w:pPr>
            <w:r w:rsidRPr="7867A487">
              <w:rPr>
                <w:i/>
              </w:rPr>
              <w:t>This question relates to the definition of DAC. Our technology does not use a vacuum system; instead, it relies on natural airflow in combination with a material</w:t>
            </w:r>
            <w:r w:rsidR="18681C32" w:rsidRPr="7867A487">
              <w:rPr>
                <w:i/>
                <w:iCs/>
              </w:rPr>
              <w:t>-</w:t>
            </w:r>
            <w:r w:rsidRPr="7867A487">
              <w:rPr>
                <w:i/>
              </w:rPr>
              <w:t>based capture mechanism… Given this configuration, can you comment on whether a DAC system that uses natural airflow rather than a vacuum would be considered eligible under the solicitation?</w:t>
            </w:r>
          </w:p>
        </w:tc>
      </w:tr>
      <w:tr w:rsidR="002650A2" w14:paraId="3D41A130" w14:textId="77777777" w:rsidTr="00D61E10">
        <w:trPr>
          <w:trHeight w:val="1182"/>
        </w:trPr>
        <w:tc>
          <w:tcPr>
            <w:tcW w:w="632" w:type="dxa"/>
          </w:tcPr>
          <w:p w14:paraId="13A0FA75" w14:textId="77777777" w:rsidR="002650A2" w:rsidRPr="00B43CF3" w:rsidRDefault="002650A2" w:rsidP="002650A2">
            <w:pPr>
              <w:spacing w:after="0" w:line="259" w:lineRule="auto"/>
              <w:jc w:val="left"/>
              <w:rPr>
                <w:szCs w:val="22"/>
              </w:rPr>
            </w:pPr>
            <w:r w:rsidRPr="00B43CF3">
              <w:rPr>
                <w:b/>
                <w:szCs w:val="22"/>
              </w:rPr>
              <w:t xml:space="preserve">A7 </w:t>
            </w:r>
          </w:p>
        </w:tc>
        <w:tc>
          <w:tcPr>
            <w:tcW w:w="8714" w:type="dxa"/>
          </w:tcPr>
          <w:p w14:paraId="628FAF21" w14:textId="77777777" w:rsidR="002C6C1A" w:rsidRDefault="002650A2" w:rsidP="002650A2">
            <w:pPr>
              <w:pStyle w:val="NormalWeb"/>
              <w:rPr>
                <w:rFonts w:ascii="Arial" w:hAnsi="Arial" w:cs="Arial"/>
                <w:sz w:val="22"/>
                <w:szCs w:val="22"/>
              </w:rPr>
            </w:pPr>
            <w:r w:rsidRPr="00B43CF3">
              <w:rPr>
                <w:rFonts w:ascii="Arial" w:hAnsi="Arial" w:cs="Arial"/>
                <w:sz w:val="22"/>
                <w:szCs w:val="22"/>
              </w:rPr>
              <w:t>Yes. DAC</w:t>
            </w:r>
            <w:r w:rsidR="00E846D9">
              <w:rPr>
                <w:rFonts w:ascii="Arial" w:hAnsi="Arial" w:cs="Arial"/>
                <w:sz w:val="22"/>
                <w:szCs w:val="22"/>
              </w:rPr>
              <w:t xml:space="preserve"> </w:t>
            </w:r>
            <w:r w:rsidRPr="00B43CF3">
              <w:rPr>
                <w:rFonts w:ascii="Arial" w:hAnsi="Arial" w:cs="Arial"/>
                <w:sz w:val="22"/>
                <w:szCs w:val="22"/>
              </w:rPr>
              <w:t>systems that rely on natural airflow are eligible under this GFO</w:t>
            </w:r>
            <w:r w:rsidR="002C6C1A">
              <w:rPr>
                <w:rFonts w:ascii="Arial" w:hAnsi="Arial" w:cs="Arial"/>
                <w:sz w:val="22"/>
                <w:szCs w:val="22"/>
              </w:rPr>
              <w:t xml:space="preserve">. </w:t>
            </w:r>
          </w:p>
          <w:p w14:paraId="05A576F6" w14:textId="7DA75D6B" w:rsidR="002650A2" w:rsidRPr="00B43CF3" w:rsidRDefault="002C6C1A" w:rsidP="002650A2">
            <w:pPr>
              <w:pStyle w:val="NormalWeb"/>
              <w:rPr>
                <w:rFonts w:ascii="Arial" w:hAnsi="Arial" w:cs="Arial"/>
                <w:sz w:val="22"/>
                <w:szCs w:val="22"/>
              </w:rPr>
            </w:pPr>
            <w:r>
              <w:rPr>
                <w:rFonts w:ascii="Arial" w:hAnsi="Arial" w:cs="Arial"/>
                <w:sz w:val="22"/>
                <w:szCs w:val="22"/>
              </w:rPr>
              <w:t>There is a forthcoming addendum of the Solicitation Manual that revises the definition of DAC to be</w:t>
            </w:r>
            <w:r w:rsidR="00C24F05">
              <w:rPr>
                <w:rFonts w:ascii="Arial" w:hAnsi="Arial" w:cs="Arial"/>
                <w:sz w:val="22"/>
                <w:szCs w:val="22"/>
              </w:rPr>
              <w:t xml:space="preserve"> </w:t>
            </w:r>
            <w:r w:rsidR="009058C4" w:rsidRPr="009058C4">
              <w:rPr>
                <w:rFonts w:ascii="Arial" w:hAnsi="Arial" w:cs="Arial"/>
                <w:sz w:val="22"/>
                <w:szCs w:val="22"/>
              </w:rPr>
              <w:t>a technology that regenerates a capture medium in a closed loop and/or uses a mechanical or passive means of contacting ambient air with a capture medium to chemically or physically separate carbon dioxide directly from the outdoor or indoor ambient atmosphere without reliance on above-average carbon dioxide concentrations caused by nearby point sources of emissions. </w:t>
            </w:r>
          </w:p>
          <w:p w14:paraId="42337160" w14:textId="77777777" w:rsidR="00C12E1A" w:rsidRDefault="002650A2" w:rsidP="005B4223">
            <w:pPr>
              <w:pStyle w:val="NormalWeb"/>
              <w:rPr>
                <w:rFonts w:ascii="Arial" w:hAnsi="Arial" w:cs="Arial"/>
                <w:sz w:val="22"/>
                <w:szCs w:val="22"/>
              </w:rPr>
            </w:pPr>
            <w:r w:rsidRPr="00B43CF3">
              <w:rPr>
                <w:rFonts w:ascii="Arial" w:hAnsi="Arial" w:cs="Arial"/>
                <w:sz w:val="22"/>
                <w:szCs w:val="22"/>
              </w:rPr>
              <w:t>Applicants must clearly describe how ambient air is brought into contact with the capture medium and how CO</w:t>
            </w:r>
            <w:r w:rsidRPr="00B43CF3">
              <w:rPr>
                <w:rFonts w:ascii="Cambria Math" w:hAnsi="Cambria Math" w:cs="Cambria Math"/>
                <w:sz w:val="22"/>
                <w:szCs w:val="22"/>
              </w:rPr>
              <w:t>₂</w:t>
            </w:r>
            <w:r w:rsidRPr="00B43CF3">
              <w:rPr>
                <w:rFonts w:ascii="Arial" w:hAnsi="Arial" w:cs="Arial"/>
                <w:sz w:val="22"/>
                <w:szCs w:val="22"/>
              </w:rPr>
              <w:t xml:space="preserve"> is separated and measured against the required performance metrics.</w:t>
            </w:r>
            <w:r w:rsidR="00C12E1A">
              <w:rPr>
                <w:rFonts w:ascii="Arial" w:hAnsi="Arial" w:cs="Arial"/>
                <w:sz w:val="22"/>
                <w:szCs w:val="22"/>
              </w:rPr>
              <w:t xml:space="preserve"> </w:t>
            </w:r>
          </w:p>
          <w:p w14:paraId="21B52463" w14:textId="00CFE290" w:rsidR="002650A2" w:rsidRPr="00B43CF3" w:rsidRDefault="002650A2" w:rsidP="005B4223">
            <w:pPr>
              <w:pStyle w:val="NormalWeb"/>
              <w:rPr>
                <w:rFonts w:ascii="Arial" w:hAnsi="Arial" w:cs="Arial"/>
                <w:sz w:val="22"/>
                <w:szCs w:val="22"/>
              </w:rPr>
            </w:pPr>
            <w:r w:rsidRPr="00B43CF3">
              <w:rPr>
                <w:rFonts w:ascii="Arial" w:hAnsi="Arial" w:cs="Arial"/>
                <w:sz w:val="22"/>
                <w:szCs w:val="22"/>
              </w:rPr>
              <w:lastRenderedPageBreak/>
              <w:t xml:space="preserve">Please refer to </w:t>
            </w:r>
            <w:r w:rsidR="00EC657E">
              <w:rPr>
                <w:rFonts w:ascii="Arial" w:hAnsi="Arial" w:cs="Arial"/>
                <w:sz w:val="22"/>
                <w:szCs w:val="22"/>
              </w:rPr>
              <w:t xml:space="preserve">the definition of DAC in </w:t>
            </w:r>
            <w:r w:rsidRPr="00B43CF3">
              <w:rPr>
                <w:rFonts w:ascii="Arial" w:hAnsi="Arial" w:cs="Arial"/>
                <w:sz w:val="22"/>
                <w:szCs w:val="22"/>
              </w:rPr>
              <w:t>Section</w:t>
            </w:r>
            <w:r w:rsidR="00393B0D">
              <w:rPr>
                <w:rFonts w:ascii="Arial" w:hAnsi="Arial" w:cs="Arial"/>
                <w:sz w:val="22"/>
                <w:szCs w:val="22"/>
              </w:rPr>
              <w:t>s</w:t>
            </w:r>
            <w:r w:rsidRPr="00B43CF3">
              <w:rPr>
                <w:rFonts w:ascii="Arial" w:hAnsi="Arial" w:cs="Arial"/>
                <w:sz w:val="22"/>
                <w:szCs w:val="22"/>
              </w:rPr>
              <w:t xml:space="preserve"> I.</w:t>
            </w:r>
            <w:r w:rsidR="00356DF1">
              <w:rPr>
                <w:rFonts w:ascii="Arial" w:hAnsi="Arial" w:cs="Arial"/>
                <w:sz w:val="22"/>
                <w:szCs w:val="22"/>
              </w:rPr>
              <w:t>B</w:t>
            </w:r>
            <w:r w:rsidR="00393B0D">
              <w:rPr>
                <w:rFonts w:ascii="Arial" w:hAnsi="Arial" w:cs="Arial"/>
                <w:sz w:val="22"/>
                <w:szCs w:val="22"/>
              </w:rPr>
              <w:t xml:space="preserve"> &amp;</w:t>
            </w:r>
            <w:r w:rsidR="001E7171">
              <w:rPr>
                <w:rFonts w:ascii="Arial" w:hAnsi="Arial" w:cs="Arial"/>
                <w:sz w:val="22"/>
                <w:szCs w:val="22"/>
              </w:rPr>
              <w:t xml:space="preserve"> </w:t>
            </w:r>
            <w:r w:rsidR="00393B0D">
              <w:rPr>
                <w:rFonts w:ascii="Arial" w:hAnsi="Arial" w:cs="Arial"/>
                <w:sz w:val="22"/>
                <w:szCs w:val="22"/>
              </w:rPr>
              <w:t xml:space="preserve">C </w:t>
            </w:r>
            <w:r w:rsidRPr="00B43CF3">
              <w:rPr>
                <w:rFonts w:ascii="Arial" w:hAnsi="Arial" w:cs="Arial"/>
                <w:sz w:val="22"/>
                <w:szCs w:val="22"/>
              </w:rPr>
              <w:t xml:space="preserve">of the </w:t>
            </w:r>
            <w:r w:rsidR="00DB5E51">
              <w:rPr>
                <w:rFonts w:ascii="Arial" w:hAnsi="Arial" w:cs="Arial"/>
                <w:sz w:val="22"/>
                <w:szCs w:val="22"/>
              </w:rPr>
              <w:t xml:space="preserve">forthcoming </w:t>
            </w:r>
            <w:r w:rsidR="007A27C5">
              <w:rPr>
                <w:rFonts w:ascii="Arial" w:hAnsi="Arial" w:cs="Arial"/>
                <w:sz w:val="22"/>
                <w:szCs w:val="22"/>
              </w:rPr>
              <w:t>ad</w:t>
            </w:r>
            <w:r w:rsidR="00C32ECF">
              <w:rPr>
                <w:rFonts w:ascii="Arial" w:hAnsi="Arial" w:cs="Arial"/>
                <w:sz w:val="22"/>
                <w:szCs w:val="22"/>
              </w:rPr>
              <w:t>dendum</w:t>
            </w:r>
            <w:r w:rsidR="007A27C5">
              <w:rPr>
                <w:rFonts w:ascii="Arial" w:hAnsi="Arial" w:cs="Arial"/>
                <w:sz w:val="22"/>
                <w:szCs w:val="22"/>
              </w:rPr>
              <w:t xml:space="preserve"> </w:t>
            </w:r>
            <w:r w:rsidR="00790540">
              <w:rPr>
                <w:rFonts w:ascii="Arial" w:hAnsi="Arial" w:cs="Arial"/>
                <w:sz w:val="22"/>
                <w:szCs w:val="22"/>
              </w:rPr>
              <w:t xml:space="preserve">of </w:t>
            </w:r>
            <w:r w:rsidR="008765BB">
              <w:rPr>
                <w:rFonts w:ascii="Arial" w:hAnsi="Arial" w:cs="Arial"/>
                <w:sz w:val="22"/>
                <w:szCs w:val="22"/>
              </w:rPr>
              <w:t>the</w:t>
            </w:r>
            <w:r w:rsidR="008765BB" w:rsidRPr="00B43CF3">
              <w:rPr>
                <w:rFonts w:ascii="Arial" w:hAnsi="Arial" w:cs="Arial"/>
                <w:sz w:val="22"/>
                <w:szCs w:val="22"/>
              </w:rPr>
              <w:t xml:space="preserve"> Solicitation</w:t>
            </w:r>
            <w:r w:rsidRPr="00B43CF3">
              <w:rPr>
                <w:rFonts w:ascii="Arial" w:hAnsi="Arial" w:cs="Arial"/>
                <w:sz w:val="22"/>
                <w:szCs w:val="22"/>
              </w:rPr>
              <w:t xml:space="preserve"> Manual.</w:t>
            </w:r>
          </w:p>
        </w:tc>
      </w:tr>
      <w:tr w:rsidR="002650A2" w14:paraId="008040F3" w14:textId="77777777" w:rsidTr="00D61E10">
        <w:trPr>
          <w:trHeight w:val="424"/>
        </w:trPr>
        <w:tc>
          <w:tcPr>
            <w:tcW w:w="632" w:type="dxa"/>
          </w:tcPr>
          <w:p w14:paraId="19D18342" w14:textId="77777777" w:rsidR="002650A2" w:rsidRPr="00B43CF3" w:rsidRDefault="002650A2" w:rsidP="002650A2">
            <w:pPr>
              <w:spacing w:after="0" w:line="259" w:lineRule="auto"/>
              <w:jc w:val="left"/>
              <w:rPr>
                <w:szCs w:val="22"/>
              </w:rPr>
            </w:pPr>
            <w:r w:rsidRPr="00B43CF3">
              <w:rPr>
                <w:b/>
                <w:szCs w:val="22"/>
              </w:rPr>
              <w:lastRenderedPageBreak/>
              <w:t xml:space="preserve">Q8 </w:t>
            </w:r>
          </w:p>
        </w:tc>
        <w:tc>
          <w:tcPr>
            <w:tcW w:w="8714" w:type="dxa"/>
          </w:tcPr>
          <w:p w14:paraId="15A54622" w14:textId="0D9289B8" w:rsidR="002650A2" w:rsidRPr="00026098" w:rsidRDefault="002650A2" w:rsidP="002650A2">
            <w:pPr>
              <w:spacing w:after="0" w:line="259" w:lineRule="auto"/>
              <w:jc w:val="left"/>
              <w:rPr>
                <w:i/>
                <w:iCs/>
                <w:szCs w:val="22"/>
              </w:rPr>
            </w:pPr>
            <w:r w:rsidRPr="00026098">
              <w:rPr>
                <w:i/>
                <w:iCs/>
                <w:szCs w:val="22"/>
              </w:rPr>
              <w:t>The application specifies an energy consumption requirement… Could you clarify whether this requirement applies only to the DAC process…?</w:t>
            </w:r>
          </w:p>
        </w:tc>
      </w:tr>
      <w:tr w:rsidR="002650A2" w14:paraId="58E9CB77" w14:textId="77777777" w:rsidTr="00E40E69">
        <w:trPr>
          <w:trHeight w:val="403"/>
        </w:trPr>
        <w:tc>
          <w:tcPr>
            <w:tcW w:w="632" w:type="dxa"/>
          </w:tcPr>
          <w:p w14:paraId="53485F67" w14:textId="77777777" w:rsidR="002650A2" w:rsidRPr="00B43CF3" w:rsidRDefault="002650A2" w:rsidP="002650A2">
            <w:pPr>
              <w:spacing w:after="0" w:line="259" w:lineRule="auto"/>
              <w:jc w:val="left"/>
              <w:rPr>
                <w:szCs w:val="22"/>
              </w:rPr>
            </w:pPr>
            <w:r w:rsidRPr="00B43CF3">
              <w:rPr>
                <w:b/>
                <w:szCs w:val="22"/>
              </w:rPr>
              <w:t xml:space="preserve">A8 </w:t>
            </w:r>
          </w:p>
        </w:tc>
        <w:tc>
          <w:tcPr>
            <w:tcW w:w="8714" w:type="dxa"/>
          </w:tcPr>
          <w:p w14:paraId="1A80C3F2" w14:textId="01E0D400" w:rsidR="002650A2" w:rsidRPr="00B43CF3" w:rsidRDefault="002650A2" w:rsidP="002650A2">
            <w:pPr>
              <w:spacing w:after="0" w:line="259" w:lineRule="auto"/>
              <w:ind w:right="62"/>
              <w:rPr>
                <w:szCs w:val="22"/>
              </w:rPr>
            </w:pPr>
            <w:r w:rsidRPr="00B43CF3">
              <w:rPr>
                <w:szCs w:val="22"/>
              </w:rPr>
              <w:t xml:space="preserve">Please see the response to Q4. </w:t>
            </w:r>
          </w:p>
        </w:tc>
      </w:tr>
      <w:tr w:rsidR="002650A2" w14:paraId="07C82BA6" w14:textId="77777777" w:rsidTr="00D61E10">
        <w:trPr>
          <w:trHeight w:val="934"/>
        </w:trPr>
        <w:tc>
          <w:tcPr>
            <w:tcW w:w="632" w:type="dxa"/>
          </w:tcPr>
          <w:p w14:paraId="1C2F890C" w14:textId="77777777" w:rsidR="002650A2" w:rsidRPr="00B43CF3" w:rsidRDefault="002650A2" w:rsidP="002650A2">
            <w:pPr>
              <w:spacing w:after="0" w:line="259" w:lineRule="auto"/>
              <w:jc w:val="left"/>
              <w:rPr>
                <w:szCs w:val="22"/>
              </w:rPr>
            </w:pPr>
            <w:r w:rsidRPr="00B43CF3">
              <w:rPr>
                <w:b/>
                <w:szCs w:val="22"/>
              </w:rPr>
              <w:t xml:space="preserve">Q9 </w:t>
            </w:r>
          </w:p>
        </w:tc>
        <w:tc>
          <w:tcPr>
            <w:tcW w:w="8714" w:type="dxa"/>
          </w:tcPr>
          <w:p w14:paraId="66A94BA7" w14:textId="3BF0B5B2" w:rsidR="002650A2" w:rsidRPr="00026098" w:rsidRDefault="002650A2" w:rsidP="002650A2">
            <w:pPr>
              <w:spacing w:after="0" w:line="259" w:lineRule="auto"/>
              <w:ind w:right="62"/>
              <w:rPr>
                <w:i/>
              </w:rPr>
            </w:pPr>
            <w:r w:rsidRPr="7867A487">
              <w:rPr>
                <w:i/>
              </w:rPr>
              <w:t>Confirm the requirements stating net CO</w:t>
            </w:r>
            <w:r w:rsidRPr="7867A487">
              <w:rPr>
                <w:rFonts w:ascii="Cambria Math" w:hAnsi="Cambria Math" w:cs="Cambria Math"/>
                <w:i/>
              </w:rPr>
              <w:t>₂</w:t>
            </w:r>
            <w:r w:rsidRPr="7867A487">
              <w:rPr>
                <w:i/>
              </w:rPr>
              <w:t xml:space="preserve"> removal capacity </w:t>
            </w:r>
            <w:r w:rsidR="57A5BEE9" w:rsidRPr="7867A487">
              <w:rPr>
                <w:i/>
                <w:iCs/>
              </w:rPr>
              <w:t>of</w:t>
            </w:r>
            <w:r w:rsidRPr="7867A487">
              <w:rPr>
                <w:i/>
                <w:iCs/>
              </w:rPr>
              <w:t xml:space="preserve"> </w:t>
            </w:r>
            <w:r w:rsidRPr="7867A487">
              <w:rPr>
                <w:i/>
              </w:rPr>
              <w:t xml:space="preserve">≥500 </w:t>
            </w:r>
            <w:r w:rsidR="647A5791" w:rsidRPr="7867A487">
              <w:rPr>
                <w:i/>
                <w:iCs/>
              </w:rPr>
              <w:t>MT</w:t>
            </w:r>
            <w:r w:rsidRPr="7867A487">
              <w:rPr>
                <w:i/>
              </w:rPr>
              <w:t xml:space="preserve"> per year. Does this refer to the amount of CO</w:t>
            </w:r>
            <w:r w:rsidRPr="7867A487">
              <w:rPr>
                <w:rFonts w:ascii="Cambria Math" w:hAnsi="Cambria Math" w:cs="Cambria Math"/>
                <w:i/>
              </w:rPr>
              <w:t>₂</w:t>
            </w:r>
            <w:r w:rsidRPr="7867A487">
              <w:rPr>
                <w:i/>
              </w:rPr>
              <w:t xml:space="preserve"> captured directly from the DAC system, regardless of any post processing losses…?</w:t>
            </w:r>
          </w:p>
        </w:tc>
      </w:tr>
      <w:tr w:rsidR="002650A2" w14:paraId="7C2429FC" w14:textId="77777777" w:rsidTr="00D61E10">
        <w:trPr>
          <w:trHeight w:val="394"/>
        </w:trPr>
        <w:tc>
          <w:tcPr>
            <w:tcW w:w="632" w:type="dxa"/>
          </w:tcPr>
          <w:p w14:paraId="253F3AF3" w14:textId="77777777" w:rsidR="002650A2" w:rsidRPr="00B43CF3" w:rsidRDefault="002650A2" w:rsidP="002650A2">
            <w:pPr>
              <w:spacing w:after="0" w:line="259" w:lineRule="auto"/>
              <w:jc w:val="left"/>
              <w:rPr>
                <w:szCs w:val="22"/>
              </w:rPr>
            </w:pPr>
            <w:r w:rsidRPr="00B43CF3">
              <w:rPr>
                <w:b/>
                <w:szCs w:val="22"/>
              </w:rPr>
              <w:t xml:space="preserve">A9 </w:t>
            </w:r>
          </w:p>
        </w:tc>
        <w:tc>
          <w:tcPr>
            <w:tcW w:w="8714" w:type="dxa"/>
          </w:tcPr>
          <w:p w14:paraId="05C5463C" w14:textId="6A103189" w:rsidR="002650A2" w:rsidRPr="00B43CF3" w:rsidRDefault="002650A2" w:rsidP="002650A2">
            <w:pPr>
              <w:spacing w:after="0" w:line="259" w:lineRule="auto"/>
              <w:ind w:right="63"/>
              <w:rPr>
                <w:szCs w:val="22"/>
              </w:rPr>
            </w:pPr>
            <w:r w:rsidRPr="00B43CF3">
              <w:rPr>
                <w:szCs w:val="22"/>
              </w:rPr>
              <w:t xml:space="preserve">Please see the response to Q5. </w:t>
            </w:r>
          </w:p>
        </w:tc>
      </w:tr>
      <w:tr w:rsidR="0069163B" w14:paraId="1D08EF3C" w14:textId="77777777" w:rsidTr="00D61E10">
        <w:trPr>
          <w:trHeight w:val="930"/>
        </w:trPr>
        <w:tc>
          <w:tcPr>
            <w:tcW w:w="632" w:type="dxa"/>
          </w:tcPr>
          <w:p w14:paraId="3BC7BAFA" w14:textId="656E8D9A" w:rsidR="0069163B" w:rsidRPr="00B43CF3" w:rsidRDefault="00803C2F" w:rsidP="0069163B">
            <w:pPr>
              <w:spacing w:after="0" w:line="259" w:lineRule="auto"/>
              <w:jc w:val="left"/>
              <w:rPr>
                <w:b/>
                <w:szCs w:val="22"/>
              </w:rPr>
            </w:pPr>
            <w:r w:rsidRPr="00B43CF3">
              <w:rPr>
                <w:b/>
                <w:szCs w:val="22"/>
              </w:rPr>
              <w:t>Q10</w:t>
            </w:r>
          </w:p>
        </w:tc>
        <w:tc>
          <w:tcPr>
            <w:tcW w:w="8714" w:type="dxa"/>
          </w:tcPr>
          <w:p w14:paraId="785CD94A" w14:textId="4FB34DCC" w:rsidR="0069163B" w:rsidRPr="00026098" w:rsidRDefault="0069163B" w:rsidP="0069163B">
            <w:pPr>
              <w:spacing w:after="0" w:line="259" w:lineRule="auto"/>
              <w:ind w:right="63"/>
              <w:rPr>
                <w:i/>
                <w:iCs/>
                <w:szCs w:val="22"/>
              </w:rPr>
            </w:pPr>
            <w:r w:rsidRPr="00026098">
              <w:rPr>
                <w:i/>
                <w:iCs/>
                <w:szCs w:val="22"/>
              </w:rPr>
              <w:t xml:space="preserve"> I see a requirement to include storage as part of the MRV plan. How is storage a requirement of this grant? What if there are no viable storage options for the duration of the grant? Would utilization be another option?</w:t>
            </w:r>
          </w:p>
        </w:tc>
      </w:tr>
      <w:tr w:rsidR="0069163B" w14:paraId="405A7EF6" w14:textId="77777777" w:rsidTr="00E40E69">
        <w:trPr>
          <w:trHeight w:val="5245"/>
        </w:trPr>
        <w:tc>
          <w:tcPr>
            <w:tcW w:w="632" w:type="dxa"/>
          </w:tcPr>
          <w:p w14:paraId="76B89A6F" w14:textId="11A12B7B" w:rsidR="0069163B" w:rsidRPr="00B43CF3" w:rsidRDefault="00803C2F" w:rsidP="0069163B">
            <w:pPr>
              <w:spacing w:after="0" w:line="259" w:lineRule="auto"/>
              <w:jc w:val="left"/>
              <w:rPr>
                <w:b/>
                <w:szCs w:val="22"/>
              </w:rPr>
            </w:pPr>
            <w:r w:rsidRPr="00B43CF3">
              <w:rPr>
                <w:b/>
                <w:szCs w:val="22"/>
              </w:rPr>
              <w:t>A10</w:t>
            </w:r>
          </w:p>
        </w:tc>
        <w:tc>
          <w:tcPr>
            <w:tcW w:w="8714" w:type="dxa"/>
          </w:tcPr>
          <w:p w14:paraId="2CBC71D6" w14:textId="7BE05B04" w:rsidR="0069163B" w:rsidRPr="00B43CF3" w:rsidRDefault="0069163B" w:rsidP="0069163B">
            <w:pPr>
              <w:pStyle w:val="NormalWeb"/>
              <w:rPr>
                <w:rFonts w:ascii="Arial" w:hAnsi="Arial" w:cs="Arial"/>
                <w:sz w:val="22"/>
                <w:szCs w:val="22"/>
              </w:rPr>
            </w:pPr>
            <w:r w:rsidRPr="00B43CF3">
              <w:rPr>
                <w:rFonts w:ascii="Arial" w:hAnsi="Arial" w:cs="Arial"/>
                <w:sz w:val="22"/>
                <w:szCs w:val="22"/>
              </w:rPr>
              <w:t>The MRV plan must include a defined CO</w:t>
            </w:r>
            <w:r w:rsidRPr="00B43CF3">
              <w:rPr>
                <w:rFonts w:ascii="Cambria Math" w:hAnsi="Cambria Math" w:cs="Cambria Math"/>
                <w:sz w:val="22"/>
                <w:szCs w:val="22"/>
              </w:rPr>
              <w:t>₂</w:t>
            </w:r>
            <w:r w:rsidRPr="00B43CF3">
              <w:rPr>
                <w:rFonts w:ascii="Arial" w:hAnsi="Arial" w:cs="Arial"/>
                <w:sz w:val="22"/>
                <w:szCs w:val="22"/>
              </w:rPr>
              <w:t xml:space="preserve"> management pathway for captured </w:t>
            </w:r>
            <w:r w:rsidR="001A5132">
              <w:rPr>
                <w:rFonts w:ascii="Arial" w:hAnsi="Arial" w:cs="Arial"/>
                <w:sz w:val="22"/>
                <w:szCs w:val="22"/>
              </w:rPr>
              <w:t>CO</w:t>
            </w:r>
            <w:r w:rsidR="001A5132" w:rsidRPr="00512D9C">
              <w:rPr>
                <w:rFonts w:ascii="Arial" w:hAnsi="Arial" w:cs="Arial"/>
                <w:sz w:val="22"/>
                <w:szCs w:val="22"/>
                <w:vertAlign w:val="subscript"/>
              </w:rPr>
              <w:t>2</w:t>
            </w:r>
            <w:r w:rsidRPr="00B43CF3">
              <w:rPr>
                <w:rFonts w:ascii="Arial" w:hAnsi="Arial" w:cs="Arial"/>
                <w:sz w:val="22"/>
                <w:szCs w:val="22"/>
              </w:rPr>
              <w:t>, which may include either storage or utilization.</w:t>
            </w:r>
            <w:r w:rsidR="00126BE2">
              <w:rPr>
                <w:rFonts w:ascii="Arial" w:hAnsi="Arial" w:cs="Arial"/>
                <w:sz w:val="22"/>
                <w:szCs w:val="22"/>
              </w:rPr>
              <w:t xml:space="preserve"> </w:t>
            </w:r>
            <w:r w:rsidR="00126BE2" w:rsidRPr="00126BE2">
              <w:rPr>
                <w:rFonts w:ascii="Arial" w:hAnsi="Arial" w:cs="Arial"/>
                <w:sz w:val="22"/>
                <w:szCs w:val="22"/>
              </w:rPr>
              <w:t>This requirement applies to all projects regardless of the selected pathway.</w:t>
            </w:r>
            <w:r w:rsidR="008453E9">
              <w:rPr>
                <w:rFonts w:ascii="Arial" w:hAnsi="Arial" w:cs="Arial"/>
                <w:sz w:val="22"/>
                <w:szCs w:val="22"/>
              </w:rPr>
              <w:t xml:space="preserve"> </w:t>
            </w:r>
            <w:r w:rsidR="00036B68">
              <w:rPr>
                <w:rFonts w:ascii="Arial" w:hAnsi="Arial" w:cs="Arial"/>
                <w:sz w:val="22"/>
                <w:szCs w:val="22"/>
              </w:rPr>
              <w:t>Please see</w:t>
            </w:r>
            <w:r w:rsidR="008453E9">
              <w:rPr>
                <w:rFonts w:ascii="Arial" w:hAnsi="Arial" w:cs="Arial"/>
                <w:sz w:val="22"/>
                <w:szCs w:val="22"/>
              </w:rPr>
              <w:t xml:space="preserve"> </w:t>
            </w:r>
            <w:r w:rsidR="00D624F3">
              <w:rPr>
                <w:rFonts w:ascii="Arial" w:hAnsi="Arial" w:cs="Arial"/>
                <w:sz w:val="22"/>
                <w:szCs w:val="22"/>
              </w:rPr>
              <w:t xml:space="preserve">the </w:t>
            </w:r>
            <w:r w:rsidR="00D624F3" w:rsidRPr="7867A487">
              <w:rPr>
                <w:rFonts w:ascii="Arial" w:hAnsi="Arial" w:cs="Arial"/>
                <w:sz w:val="22"/>
                <w:szCs w:val="22"/>
              </w:rPr>
              <w:t>response</w:t>
            </w:r>
            <w:r w:rsidR="5687C9C9" w:rsidRPr="7867A487">
              <w:rPr>
                <w:rFonts w:ascii="Arial" w:hAnsi="Arial" w:cs="Arial"/>
                <w:sz w:val="22"/>
                <w:szCs w:val="22"/>
              </w:rPr>
              <w:t>s</w:t>
            </w:r>
            <w:r w:rsidR="00D624F3">
              <w:rPr>
                <w:rFonts w:ascii="Arial" w:hAnsi="Arial" w:cs="Arial"/>
                <w:sz w:val="22"/>
                <w:szCs w:val="22"/>
              </w:rPr>
              <w:t xml:space="preserve"> to </w:t>
            </w:r>
            <w:r w:rsidR="008453E9">
              <w:rPr>
                <w:rFonts w:ascii="Arial" w:hAnsi="Arial" w:cs="Arial"/>
                <w:sz w:val="22"/>
                <w:szCs w:val="22"/>
              </w:rPr>
              <w:t xml:space="preserve">Q3 and Q4 as well. </w:t>
            </w:r>
          </w:p>
          <w:p w14:paraId="5467F9B4" w14:textId="0975ADAC" w:rsidR="0069163B" w:rsidRPr="00B43CF3" w:rsidRDefault="0069163B" w:rsidP="0069163B">
            <w:pPr>
              <w:pStyle w:val="NormalWeb"/>
              <w:rPr>
                <w:rFonts w:ascii="Arial" w:hAnsi="Arial" w:cs="Arial"/>
                <w:sz w:val="22"/>
                <w:szCs w:val="22"/>
              </w:rPr>
            </w:pPr>
            <w:r w:rsidRPr="00B43CF3">
              <w:rPr>
                <w:rFonts w:ascii="Arial" w:hAnsi="Arial" w:cs="Arial"/>
                <w:sz w:val="22"/>
                <w:szCs w:val="22"/>
              </w:rPr>
              <w:t>Storage (including geologic or engineered storage) and utilization pathways are both acceptable under this solicitation, provided that the selected approach includes clear measurement, reporting, and verification methods consistent with project performance requirements. If storage is not included in the proposed project, applicants must describe an alternative utilization pathway and explain how CO</w:t>
            </w:r>
            <w:r w:rsidRPr="00B43CF3">
              <w:rPr>
                <w:rFonts w:ascii="Cambria Math" w:hAnsi="Cambria Math" w:cs="Cambria Math"/>
                <w:sz w:val="22"/>
                <w:szCs w:val="22"/>
              </w:rPr>
              <w:t>₂</w:t>
            </w:r>
            <w:r w:rsidRPr="00B43CF3">
              <w:rPr>
                <w:rFonts w:ascii="Arial" w:hAnsi="Arial" w:cs="Arial"/>
                <w:sz w:val="22"/>
                <w:szCs w:val="22"/>
              </w:rPr>
              <w:t xml:space="preserve"> accounting, tracking, and verification will be conducted</w:t>
            </w:r>
            <w:r w:rsidR="00A608AB">
              <w:rPr>
                <w:rFonts w:ascii="Arial" w:hAnsi="Arial" w:cs="Arial"/>
                <w:sz w:val="22"/>
                <w:szCs w:val="22"/>
              </w:rPr>
              <w:t xml:space="preserve"> within the MRV framework</w:t>
            </w:r>
            <w:r w:rsidRPr="00B43CF3">
              <w:rPr>
                <w:rFonts w:ascii="Arial" w:hAnsi="Arial" w:cs="Arial"/>
                <w:sz w:val="22"/>
                <w:szCs w:val="22"/>
              </w:rPr>
              <w:t>.</w:t>
            </w:r>
            <w:r w:rsidR="002272C2">
              <w:rPr>
                <w:rFonts w:ascii="Arial" w:hAnsi="Arial" w:cs="Arial"/>
                <w:sz w:val="22"/>
                <w:szCs w:val="22"/>
              </w:rPr>
              <w:t xml:space="preserve"> </w:t>
            </w:r>
            <w:r w:rsidR="002272C2" w:rsidRPr="002272C2">
              <w:rPr>
                <w:rFonts w:ascii="Arial" w:hAnsi="Arial" w:cs="Arial"/>
                <w:sz w:val="22"/>
                <w:szCs w:val="22"/>
              </w:rPr>
              <w:t>The MRV plan must integrate the selected CO</w:t>
            </w:r>
            <w:r w:rsidR="002272C2" w:rsidRPr="002272C2">
              <w:rPr>
                <w:rFonts w:ascii="Cambria Math" w:hAnsi="Cambria Math" w:cs="Cambria Math"/>
                <w:sz w:val="22"/>
                <w:szCs w:val="22"/>
              </w:rPr>
              <w:t>₂</w:t>
            </w:r>
            <w:r w:rsidR="002272C2" w:rsidRPr="002272C2">
              <w:rPr>
                <w:rFonts w:ascii="Arial" w:hAnsi="Arial" w:cs="Arial"/>
                <w:sz w:val="22"/>
                <w:szCs w:val="22"/>
              </w:rPr>
              <w:t xml:space="preserve"> management pathway into the project's carbon accounting framework. This integration should include clearly defined system boundaries and procedures for maintaining data quality, traceability, and verification of net CO</w:t>
            </w:r>
            <w:r w:rsidR="002272C2" w:rsidRPr="002272C2">
              <w:rPr>
                <w:rFonts w:ascii="Cambria Math" w:hAnsi="Cambria Math" w:cs="Cambria Math"/>
                <w:sz w:val="22"/>
                <w:szCs w:val="22"/>
              </w:rPr>
              <w:t>₂</w:t>
            </w:r>
            <w:r w:rsidR="002272C2" w:rsidRPr="002272C2">
              <w:rPr>
                <w:rFonts w:ascii="Arial" w:hAnsi="Arial" w:cs="Arial"/>
                <w:sz w:val="22"/>
                <w:szCs w:val="22"/>
              </w:rPr>
              <w:t xml:space="preserve"> removal.</w:t>
            </w:r>
          </w:p>
          <w:p w14:paraId="00B6699D" w14:textId="56A9C50A" w:rsidR="000C53B3" w:rsidRPr="00B43CF3" w:rsidRDefault="005C0F90" w:rsidP="0069163B">
            <w:pPr>
              <w:pStyle w:val="NormalWeb"/>
              <w:rPr>
                <w:rFonts w:ascii="Arial" w:hAnsi="Arial" w:cs="Arial"/>
                <w:sz w:val="22"/>
                <w:szCs w:val="22"/>
              </w:rPr>
            </w:pPr>
            <w:r>
              <w:rPr>
                <w:rFonts w:ascii="Arial" w:hAnsi="Arial" w:cs="Arial"/>
                <w:sz w:val="22"/>
                <w:szCs w:val="22"/>
              </w:rPr>
              <w:t>Applicants must n</w:t>
            </w:r>
            <w:r w:rsidR="000C53B3" w:rsidRPr="000C53B3">
              <w:rPr>
                <w:rFonts w:ascii="Arial" w:hAnsi="Arial" w:cs="Arial"/>
                <w:sz w:val="22"/>
                <w:szCs w:val="22"/>
              </w:rPr>
              <w:t>ote that storage and utilization activities</w:t>
            </w:r>
            <w:r w:rsidR="28FB5797" w:rsidRPr="7867A487">
              <w:rPr>
                <w:rFonts w:ascii="Arial" w:hAnsi="Arial" w:cs="Arial"/>
                <w:sz w:val="22"/>
                <w:szCs w:val="22"/>
              </w:rPr>
              <w:t>,</w:t>
            </w:r>
            <w:r w:rsidR="000C53B3" w:rsidRPr="000C53B3">
              <w:rPr>
                <w:rFonts w:ascii="Arial" w:hAnsi="Arial" w:cs="Arial"/>
                <w:sz w:val="22"/>
                <w:szCs w:val="22"/>
              </w:rPr>
              <w:t xml:space="preserve"> </w:t>
            </w:r>
            <w:r w:rsidR="007A1FC7">
              <w:rPr>
                <w:rFonts w:ascii="Arial" w:hAnsi="Arial" w:cs="Arial"/>
                <w:sz w:val="22"/>
                <w:szCs w:val="22"/>
              </w:rPr>
              <w:t xml:space="preserve">including related </w:t>
            </w:r>
            <w:r w:rsidR="000C53B3" w:rsidRPr="000C53B3">
              <w:rPr>
                <w:rFonts w:ascii="Arial" w:hAnsi="Arial" w:cs="Arial"/>
                <w:sz w:val="22"/>
                <w:szCs w:val="22"/>
              </w:rPr>
              <w:t>infrastructure</w:t>
            </w:r>
            <w:r w:rsidR="464FE5D3" w:rsidRPr="7867A487">
              <w:rPr>
                <w:rFonts w:ascii="Arial" w:hAnsi="Arial" w:cs="Arial"/>
                <w:sz w:val="22"/>
                <w:szCs w:val="22"/>
              </w:rPr>
              <w:t>,</w:t>
            </w:r>
            <w:r w:rsidR="000C53B3" w:rsidRPr="000C53B3">
              <w:rPr>
                <w:rFonts w:ascii="Arial" w:hAnsi="Arial" w:cs="Arial"/>
                <w:sz w:val="22"/>
                <w:szCs w:val="22"/>
              </w:rPr>
              <w:t xml:space="preserve"> are </w:t>
            </w:r>
            <w:r w:rsidR="000C53B3" w:rsidRPr="00623018">
              <w:rPr>
                <w:rFonts w:ascii="Arial" w:hAnsi="Arial" w:cs="Arial"/>
                <w:i/>
                <w:sz w:val="22"/>
                <w:szCs w:val="22"/>
              </w:rPr>
              <w:t>not</w:t>
            </w:r>
            <w:r w:rsidR="000C53B3" w:rsidRPr="000C53B3">
              <w:rPr>
                <w:rFonts w:ascii="Arial" w:hAnsi="Arial" w:cs="Arial"/>
                <w:sz w:val="22"/>
                <w:szCs w:val="22"/>
              </w:rPr>
              <w:t xml:space="preserve"> eligible for </w:t>
            </w:r>
            <w:r w:rsidR="007A1FC7">
              <w:rPr>
                <w:rFonts w:ascii="Arial" w:hAnsi="Arial" w:cs="Arial"/>
                <w:sz w:val="22"/>
                <w:szCs w:val="22"/>
              </w:rPr>
              <w:t xml:space="preserve">this </w:t>
            </w:r>
            <w:r w:rsidR="000C53B3" w:rsidRPr="000C53B3">
              <w:rPr>
                <w:rFonts w:ascii="Arial" w:hAnsi="Arial" w:cs="Arial"/>
                <w:sz w:val="22"/>
                <w:szCs w:val="22"/>
              </w:rPr>
              <w:t>CEC funding</w:t>
            </w:r>
            <w:r w:rsidR="00526B6C">
              <w:rPr>
                <w:rFonts w:ascii="Arial" w:hAnsi="Arial" w:cs="Arial"/>
                <w:sz w:val="22"/>
                <w:szCs w:val="22"/>
              </w:rPr>
              <w:t xml:space="preserve"> but</w:t>
            </w:r>
            <w:r w:rsidR="00CF09FD">
              <w:rPr>
                <w:rFonts w:ascii="Arial" w:hAnsi="Arial" w:cs="Arial"/>
                <w:sz w:val="22"/>
                <w:szCs w:val="22"/>
              </w:rPr>
              <w:t xml:space="preserve"> can be </w:t>
            </w:r>
            <w:r w:rsidR="000C53B3" w:rsidRPr="000C53B3">
              <w:rPr>
                <w:rFonts w:ascii="Arial" w:hAnsi="Arial" w:cs="Arial"/>
                <w:sz w:val="22"/>
                <w:szCs w:val="22"/>
              </w:rPr>
              <w:t>supported through allowable match funding.</w:t>
            </w:r>
          </w:p>
          <w:p w14:paraId="23098C5D" w14:textId="14A4FB9E" w:rsidR="0069163B" w:rsidRPr="00B43CF3" w:rsidRDefault="0069163B" w:rsidP="005B4223">
            <w:pPr>
              <w:pStyle w:val="NormalWeb"/>
              <w:rPr>
                <w:rFonts w:ascii="Arial" w:hAnsi="Arial" w:cs="Arial"/>
                <w:sz w:val="22"/>
                <w:szCs w:val="22"/>
              </w:rPr>
            </w:pPr>
            <w:r w:rsidRPr="00B43CF3">
              <w:rPr>
                <w:rFonts w:ascii="Arial" w:hAnsi="Arial" w:cs="Arial"/>
                <w:sz w:val="22"/>
                <w:szCs w:val="22"/>
              </w:rPr>
              <w:t xml:space="preserve">Please refer to Section I.C </w:t>
            </w:r>
            <w:r w:rsidR="00E031C7" w:rsidRPr="00E031C7">
              <w:rPr>
                <w:rFonts w:ascii="Arial" w:hAnsi="Arial" w:cs="Arial"/>
                <w:sz w:val="22"/>
                <w:szCs w:val="22"/>
              </w:rPr>
              <w:t>a</w:t>
            </w:r>
            <w:r w:rsidR="00E031C7" w:rsidRPr="007A1FC7">
              <w:rPr>
                <w:rFonts w:ascii="Arial" w:hAnsi="Arial" w:cs="Arial"/>
                <w:sz w:val="22"/>
                <w:szCs w:val="22"/>
              </w:rPr>
              <w:t xml:space="preserve">nd Section II.B </w:t>
            </w:r>
            <w:r w:rsidRPr="00B43CF3">
              <w:rPr>
                <w:rFonts w:ascii="Arial" w:hAnsi="Arial" w:cs="Arial"/>
                <w:sz w:val="22"/>
                <w:szCs w:val="22"/>
              </w:rPr>
              <w:t>of the Solicitation Manual.</w:t>
            </w:r>
          </w:p>
        </w:tc>
      </w:tr>
      <w:tr w:rsidR="005713E5" w14:paraId="45898DEE" w14:textId="77777777" w:rsidTr="00D61E10">
        <w:trPr>
          <w:trHeight w:val="340"/>
        </w:trPr>
        <w:tc>
          <w:tcPr>
            <w:tcW w:w="632" w:type="dxa"/>
          </w:tcPr>
          <w:p w14:paraId="110DEAA5" w14:textId="47267300" w:rsidR="005713E5" w:rsidRPr="00B43CF3" w:rsidRDefault="00803C2F" w:rsidP="005713E5">
            <w:pPr>
              <w:spacing w:after="0" w:line="259" w:lineRule="auto"/>
              <w:jc w:val="left"/>
              <w:rPr>
                <w:b/>
                <w:szCs w:val="22"/>
              </w:rPr>
            </w:pPr>
            <w:r w:rsidRPr="00B43CF3">
              <w:rPr>
                <w:b/>
                <w:szCs w:val="22"/>
              </w:rPr>
              <w:t>Q11</w:t>
            </w:r>
          </w:p>
        </w:tc>
        <w:tc>
          <w:tcPr>
            <w:tcW w:w="8714" w:type="dxa"/>
          </w:tcPr>
          <w:p w14:paraId="5DEF6F31" w14:textId="1CCA2D26" w:rsidR="005713E5" w:rsidRPr="00026098" w:rsidRDefault="005713E5" w:rsidP="005713E5">
            <w:pPr>
              <w:pStyle w:val="NormalWeb"/>
              <w:rPr>
                <w:rFonts w:ascii="Arial" w:hAnsi="Arial" w:cs="Arial"/>
                <w:i/>
                <w:iCs/>
                <w:sz w:val="22"/>
                <w:szCs w:val="22"/>
              </w:rPr>
            </w:pPr>
            <w:r w:rsidRPr="00026098">
              <w:rPr>
                <w:rFonts w:ascii="Arial" w:hAnsi="Arial" w:cs="Arial"/>
                <w:i/>
                <w:iCs/>
                <w:sz w:val="22"/>
                <w:szCs w:val="22"/>
              </w:rPr>
              <w:t xml:space="preserve"> Is storage a requirement of this grant? Is utilization acceptable?</w:t>
            </w:r>
          </w:p>
        </w:tc>
      </w:tr>
      <w:tr w:rsidR="005713E5" w14:paraId="66B6AB9E" w14:textId="77777777" w:rsidTr="00D61E10">
        <w:trPr>
          <w:trHeight w:val="430"/>
        </w:trPr>
        <w:tc>
          <w:tcPr>
            <w:tcW w:w="632" w:type="dxa"/>
          </w:tcPr>
          <w:p w14:paraId="263B0121" w14:textId="1C982CA6" w:rsidR="005713E5" w:rsidRPr="00B43CF3" w:rsidRDefault="00803C2F" w:rsidP="005713E5">
            <w:pPr>
              <w:spacing w:after="0" w:line="259" w:lineRule="auto"/>
              <w:jc w:val="left"/>
              <w:rPr>
                <w:b/>
                <w:szCs w:val="22"/>
              </w:rPr>
            </w:pPr>
            <w:r w:rsidRPr="00B43CF3">
              <w:rPr>
                <w:b/>
                <w:szCs w:val="22"/>
              </w:rPr>
              <w:t>A11</w:t>
            </w:r>
          </w:p>
        </w:tc>
        <w:tc>
          <w:tcPr>
            <w:tcW w:w="8714" w:type="dxa"/>
          </w:tcPr>
          <w:p w14:paraId="40A72156" w14:textId="7951F2A7" w:rsidR="005713E5" w:rsidRPr="00B43CF3" w:rsidRDefault="002A2D7B" w:rsidP="005B4223">
            <w:pPr>
              <w:rPr>
                <w:szCs w:val="22"/>
              </w:rPr>
            </w:pPr>
            <w:r w:rsidRPr="00B43CF3">
              <w:rPr>
                <w:szCs w:val="22"/>
              </w:rPr>
              <w:t>Please see the response to Q</w:t>
            </w:r>
            <w:r w:rsidR="00E941C4">
              <w:rPr>
                <w:szCs w:val="22"/>
              </w:rPr>
              <w:t xml:space="preserve"> 10. </w:t>
            </w:r>
          </w:p>
        </w:tc>
      </w:tr>
      <w:tr w:rsidR="005713E5" w14:paraId="5F5E1572" w14:textId="77777777" w:rsidTr="00D61E10">
        <w:trPr>
          <w:trHeight w:val="574"/>
        </w:trPr>
        <w:tc>
          <w:tcPr>
            <w:tcW w:w="632" w:type="dxa"/>
          </w:tcPr>
          <w:p w14:paraId="77E5CEE0" w14:textId="573F688D" w:rsidR="005713E5" w:rsidRPr="00B43CF3" w:rsidRDefault="005B4223" w:rsidP="005713E5">
            <w:pPr>
              <w:spacing w:after="0" w:line="259" w:lineRule="auto"/>
              <w:jc w:val="left"/>
              <w:rPr>
                <w:b/>
                <w:szCs w:val="22"/>
              </w:rPr>
            </w:pPr>
            <w:r w:rsidRPr="00B43CF3">
              <w:rPr>
                <w:b/>
                <w:szCs w:val="22"/>
              </w:rPr>
              <w:t>Q12</w:t>
            </w:r>
          </w:p>
        </w:tc>
        <w:tc>
          <w:tcPr>
            <w:tcW w:w="8714" w:type="dxa"/>
          </w:tcPr>
          <w:p w14:paraId="463E4EB3" w14:textId="1C774B8D" w:rsidR="005713E5" w:rsidRPr="00026098" w:rsidRDefault="005713E5" w:rsidP="005713E5">
            <w:pPr>
              <w:pStyle w:val="NormalWeb"/>
              <w:rPr>
                <w:rFonts w:ascii="Arial" w:hAnsi="Arial" w:cs="Arial"/>
                <w:i/>
                <w:iCs/>
                <w:sz w:val="22"/>
                <w:szCs w:val="22"/>
              </w:rPr>
            </w:pPr>
            <w:r w:rsidRPr="00026098">
              <w:rPr>
                <w:rFonts w:ascii="Arial" w:hAnsi="Arial" w:cs="Arial"/>
                <w:i/>
                <w:iCs/>
                <w:sz w:val="22"/>
                <w:szCs w:val="22"/>
              </w:rPr>
              <w:t xml:space="preserve">Regarding the 500 </w:t>
            </w:r>
            <w:r w:rsidR="7F12CDDC" w:rsidRPr="7867A487">
              <w:rPr>
                <w:rFonts w:ascii="Arial" w:hAnsi="Arial" w:cs="Arial"/>
                <w:i/>
                <w:iCs/>
                <w:sz w:val="22"/>
                <w:szCs w:val="22"/>
              </w:rPr>
              <w:t>MT</w:t>
            </w:r>
            <w:r w:rsidRPr="00026098">
              <w:rPr>
                <w:rFonts w:ascii="Arial" w:hAnsi="Arial" w:cs="Arial"/>
                <w:i/>
                <w:iCs/>
                <w:sz w:val="22"/>
                <w:szCs w:val="22"/>
              </w:rPr>
              <w:t xml:space="preserve"> annual capture capacity: Can we propose to achieve this capacity after the completion of the project, by combining multiple modules?</w:t>
            </w:r>
          </w:p>
        </w:tc>
      </w:tr>
      <w:tr w:rsidR="005713E5" w14:paraId="25747554" w14:textId="77777777" w:rsidTr="00D61E10">
        <w:trPr>
          <w:trHeight w:val="930"/>
        </w:trPr>
        <w:tc>
          <w:tcPr>
            <w:tcW w:w="632" w:type="dxa"/>
          </w:tcPr>
          <w:p w14:paraId="1C286C3A" w14:textId="3DD63FB0" w:rsidR="005713E5" w:rsidRPr="00B43CF3" w:rsidRDefault="005B4223" w:rsidP="005713E5">
            <w:pPr>
              <w:spacing w:after="0" w:line="259" w:lineRule="auto"/>
              <w:jc w:val="left"/>
              <w:rPr>
                <w:b/>
                <w:szCs w:val="22"/>
              </w:rPr>
            </w:pPr>
            <w:r w:rsidRPr="00B43CF3">
              <w:rPr>
                <w:b/>
                <w:szCs w:val="22"/>
              </w:rPr>
              <w:lastRenderedPageBreak/>
              <w:t>A12</w:t>
            </w:r>
          </w:p>
        </w:tc>
        <w:tc>
          <w:tcPr>
            <w:tcW w:w="8714" w:type="dxa"/>
          </w:tcPr>
          <w:p w14:paraId="738D1CD6" w14:textId="6A7A5378" w:rsidR="005713E5" w:rsidRPr="00B43CF3" w:rsidRDefault="005713E5" w:rsidP="005713E5">
            <w:pPr>
              <w:pStyle w:val="NormalWeb"/>
              <w:rPr>
                <w:rFonts w:ascii="Arial" w:hAnsi="Arial" w:cs="Arial"/>
                <w:sz w:val="22"/>
                <w:szCs w:val="22"/>
              </w:rPr>
            </w:pPr>
            <w:r w:rsidRPr="00B43CF3">
              <w:rPr>
                <w:rFonts w:ascii="Arial" w:hAnsi="Arial" w:cs="Arial"/>
                <w:sz w:val="22"/>
                <w:szCs w:val="22"/>
              </w:rPr>
              <w:t xml:space="preserve">No. The requirement of </w:t>
            </w:r>
            <w:r w:rsidR="008465DE">
              <w:rPr>
                <w:rFonts w:ascii="Arial" w:hAnsi="Arial" w:cs="Arial"/>
                <w:sz w:val="22"/>
                <w:szCs w:val="22"/>
              </w:rPr>
              <w:t xml:space="preserve">at least </w:t>
            </w:r>
            <w:r w:rsidRPr="00B43CF3">
              <w:rPr>
                <w:rFonts w:ascii="Arial" w:hAnsi="Arial" w:cs="Arial"/>
                <w:sz w:val="22"/>
                <w:szCs w:val="22"/>
              </w:rPr>
              <w:t>50</w:t>
            </w:r>
            <w:r w:rsidR="00A14623">
              <w:rPr>
                <w:rFonts w:ascii="Arial" w:hAnsi="Arial" w:cs="Arial"/>
                <w:sz w:val="22"/>
                <w:szCs w:val="22"/>
              </w:rPr>
              <w:t xml:space="preserve">0 </w:t>
            </w:r>
            <w:r w:rsidR="008465DE">
              <w:rPr>
                <w:rFonts w:ascii="Arial" w:hAnsi="Arial" w:cs="Arial"/>
                <w:sz w:val="22"/>
                <w:szCs w:val="22"/>
              </w:rPr>
              <w:t>MT</w:t>
            </w:r>
            <w:r w:rsidR="00A14623">
              <w:rPr>
                <w:rFonts w:ascii="Arial" w:hAnsi="Arial" w:cs="Arial"/>
                <w:sz w:val="22"/>
                <w:szCs w:val="22"/>
              </w:rPr>
              <w:t xml:space="preserve"> </w:t>
            </w:r>
            <w:r w:rsidRPr="00B43CF3">
              <w:rPr>
                <w:rFonts w:ascii="Arial" w:hAnsi="Arial" w:cs="Arial"/>
                <w:sz w:val="22"/>
                <w:szCs w:val="22"/>
              </w:rPr>
              <w:t>per year CO</w:t>
            </w:r>
            <w:r w:rsidRPr="00B43CF3">
              <w:rPr>
                <w:rFonts w:ascii="Cambria Math" w:hAnsi="Cambria Math" w:cs="Cambria Math"/>
                <w:sz w:val="22"/>
                <w:szCs w:val="22"/>
              </w:rPr>
              <w:t>₂</w:t>
            </w:r>
            <w:r w:rsidRPr="00B43CF3">
              <w:rPr>
                <w:rFonts w:ascii="Arial" w:hAnsi="Arial" w:cs="Arial"/>
                <w:sz w:val="22"/>
                <w:szCs w:val="22"/>
              </w:rPr>
              <w:t xml:space="preserve"> removal capacity must be achieved by the end of the agreement term.</w:t>
            </w:r>
          </w:p>
          <w:p w14:paraId="07983D20" w14:textId="24D69968" w:rsidR="005713E5" w:rsidRPr="00B43CF3" w:rsidRDefault="005713E5" w:rsidP="005713E5">
            <w:pPr>
              <w:pStyle w:val="NormalWeb"/>
              <w:rPr>
                <w:rFonts w:ascii="Arial" w:hAnsi="Arial" w:cs="Arial"/>
                <w:sz w:val="22"/>
                <w:szCs w:val="22"/>
              </w:rPr>
            </w:pPr>
            <w:r w:rsidRPr="00B43CF3">
              <w:rPr>
                <w:rFonts w:ascii="Arial" w:hAnsi="Arial" w:cs="Arial"/>
                <w:sz w:val="22"/>
                <w:szCs w:val="22"/>
              </w:rPr>
              <w:t xml:space="preserve">The capacity requirement applies to the operational system as defined in the project Scope of Work and must be demonstrated within the project period (ending </w:t>
            </w:r>
            <w:r w:rsidR="2B6546B2" w:rsidRPr="7867A487">
              <w:rPr>
                <w:rFonts w:ascii="Arial" w:hAnsi="Arial" w:cs="Arial"/>
                <w:sz w:val="22"/>
                <w:szCs w:val="22"/>
              </w:rPr>
              <w:t xml:space="preserve">by </w:t>
            </w:r>
            <w:r w:rsidRPr="00B43CF3">
              <w:rPr>
                <w:rFonts w:ascii="Arial" w:hAnsi="Arial" w:cs="Arial"/>
                <w:sz w:val="22"/>
                <w:szCs w:val="22"/>
              </w:rPr>
              <w:t>March 31, 2030).</w:t>
            </w:r>
          </w:p>
          <w:p w14:paraId="766DA001" w14:textId="77777777" w:rsidR="005713E5" w:rsidRPr="00B43CF3" w:rsidRDefault="005713E5" w:rsidP="005713E5">
            <w:pPr>
              <w:pStyle w:val="NormalWeb"/>
              <w:rPr>
                <w:rFonts w:ascii="Arial" w:hAnsi="Arial" w:cs="Arial"/>
                <w:sz w:val="22"/>
                <w:szCs w:val="22"/>
              </w:rPr>
            </w:pPr>
            <w:r w:rsidRPr="00B43CF3">
              <w:rPr>
                <w:rFonts w:ascii="Arial" w:hAnsi="Arial" w:cs="Arial"/>
                <w:sz w:val="22"/>
                <w:szCs w:val="22"/>
              </w:rPr>
              <w:t>Modularity and phased deployment approaches are permitted; however, all system components necessary to achieve the minimum required capacity must be installed, integrated, and operational within the agreement term. Capacity achieved after the end of the agreement period does not satisfy this requirement.</w:t>
            </w:r>
          </w:p>
          <w:p w14:paraId="55CC9B73" w14:textId="66A04D15" w:rsidR="005713E5" w:rsidRPr="00B43CF3" w:rsidRDefault="005713E5" w:rsidP="005713E5">
            <w:pPr>
              <w:pStyle w:val="NormalWeb"/>
              <w:rPr>
                <w:rFonts w:ascii="Arial" w:hAnsi="Arial" w:cs="Arial"/>
                <w:sz w:val="22"/>
                <w:szCs w:val="22"/>
              </w:rPr>
            </w:pPr>
            <w:r w:rsidRPr="00B43CF3">
              <w:rPr>
                <w:rFonts w:ascii="Arial" w:hAnsi="Arial" w:cs="Arial"/>
                <w:sz w:val="22"/>
                <w:szCs w:val="22"/>
              </w:rPr>
              <w:t>Please refer to Section I.C of the Solicitation Manual.</w:t>
            </w:r>
          </w:p>
        </w:tc>
      </w:tr>
      <w:tr w:rsidR="005713E5" w14:paraId="16796B6B" w14:textId="77777777" w:rsidTr="00D61E10">
        <w:trPr>
          <w:trHeight w:val="930"/>
        </w:trPr>
        <w:tc>
          <w:tcPr>
            <w:tcW w:w="632" w:type="dxa"/>
          </w:tcPr>
          <w:p w14:paraId="35C27FE7" w14:textId="68B2FFA0" w:rsidR="005713E5" w:rsidRPr="00B43CF3" w:rsidRDefault="00C60C01" w:rsidP="005713E5">
            <w:pPr>
              <w:spacing w:after="0" w:line="259" w:lineRule="auto"/>
              <w:jc w:val="left"/>
              <w:rPr>
                <w:b/>
                <w:szCs w:val="22"/>
              </w:rPr>
            </w:pPr>
            <w:r w:rsidRPr="00B43CF3">
              <w:rPr>
                <w:b/>
                <w:szCs w:val="22"/>
              </w:rPr>
              <w:t>Q1</w:t>
            </w:r>
            <w:r w:rsidR="007E7E6B" w:rsidRPr="00B43CF3">
              <w:rPr>
                <w:b/>
                <w:szCs w:val="22"/>
              </w:rPr>
              <w:t>3</w:t>
            </w:r>
          </w:p>
        </w:tc>
        <w:tc>
          <w:tcPr>
            <w:tcW w:w="8714" w:type="dxa"/>
          </w:tcPr>
          <w:p w14:paraId="01B1A0FB" w14:textId="5553EA69" w:rsidR="005713E5" w:rsidRPr="00026098" w:rsidRDefault="005713E5" w:rsidP="005713E5">
            <w:pPr>
              <w:pStyle w:val="NormalWeb"/>
              <w:rPr>
                <w:rFonts w:ascii="Arial" w:hAnsi="Arial" w:cs="Arial"/>
                <w:i/>
                <w:iCs/>
                <w:sz w:val="22"/>
                <w:szCs w:val="22"/>
              </w:rPr>
            </w:pPr>
            <w:r w:rsidRPr="00026098">
              <w:rPr>
                <w:rFonts w:ascii="Arial" w:hAnsi="Arial" w:cs="Arial"/>
                <w:i/>
                <w:iCs/>
                <w:sz w:val="22"/>
                <w:szCs w:val="22"/>
              </w:rPr>
              <w:t>Will CEC allow the interpretation that funds may go to a pilot project that pushes a technology toward meeting commercial scale metrics after 2030, instead of reaching those metrics within the grant term? Or must key performance metrics be met before the grant ends?</w:t>
            </w:r>
          </w:p>
        </w:tc>
      </w:tr>
      <w:tr w:rsidR="005713E5" w14:paraId="7EF14042" w14:textId="77777777" w:rsidTr="00D61E10">
        <w:trPr>
          <w:trHeight w:val="304"/>
        </w:trPr>
        <w:tc>
          <w:tcPr>
            <w:tcW w:w="632" w:type="dxa"/>
          </w:tcPr>
          <w:p w14:paraId="0A700102" w14:textId="0FE49787" w:rsidR="005713E5" w:rsidRPr="00B43CF3" w:rsidRDefault="00E27A90" w:rsidP="005713E5">
            <w:pPr>
              <w:spacing w:after="0" w:line="259" w:lineRule="auto"/>
              <w:jc w:val="left"/>
              <w:rPr>
                <w:b/>
                <w:szCs w:val="22"/>
              </w:rPr>
            </w:pPr>
            <w:r w:rsidRPr="00B43CF3">
              <w:rPr>
                <w:b/>
                <w:szCs w:val="22"/>
              </w:rPr>
              <w:t>A1</w:t>
            </w:r>
            <w:r w:rsidR="007E7E6B" w:rsidRPr="00B43CF3">
              <w:rPr>
                <w:b/>
                <w:szCs w:val="22"/>
              </w:rPr>
              <w:t>3</w:t>
            </w:r>
          </w:p>
        </w:tc>
        <w:tc>
          <w:tcPr>
            <w:tcW w:w="8714" w:type="dxa"/>
          </w:tcPr>
          <w:p w14:paraId="32E7BDF4" w14:textId="4AC891A1" w:rsidR="005713E5" w:rsidRPr="00B43CF3" w:rsidRDefault="005713E5" w:rsidP="005713E5">
            <w:pPr>
              <w:pStyle w:val="NormalWeb"/>
              <w:rPr>
                <w:rFonts w:ascii="Arial" w:hAnsi="Arial" w:cs="Arial"/>
                <w:sz w:val="22"/>
                <w:szCs w:val="22"/>
              </w:rPr>
            </w:pPr>
            <w:r w:rsidRPr="00B43CF3">
              <w:rPr>
                <w:rFonts w:ascii="Arial" w:hAnsi="Arial" w:cs="Arial"/>
                <w:sz w:val="22"/>
                <w:szCs w:val="22"/>
              </w:rPr>
              <w:t xml:space="preserve">No. All key performance metrics, including </w:t>
            </w:r>
            <w:r w:rsidR="00C548C2">
              <w:rPr>
                <w:rFonts w:ascii="Arial" w:hAnsi="Arial" w:cs="Arial"/>
                <w:sz w:val="22"/>
                <w:szCs w:val="22"/>
              </w:rPr>
              <w:t xml:space="preserve">at least </w:t>
            </w:r>
            <w:r w:rsidRPr="00B43CF3">
              <w:rPr>
                <w:rFonts w:ascii="Arial" w:hAnsi="Arial" w:cs="Arial"/>
                <w:sz w:val="22"/>
                <w:szCs w:val="22"/>
              </w:rPr>
              <w:t xml:space="preserve">500 </w:t>
            </w:r>
            <w:r w:rsidR="00C548C2">
              <w:rPr>
                <w:rFonts w:ascii="Arial" w:hAnsi="Arial" w:cs="Arial"/>
                <w:sz w:val="22"/>
                <w:szCs w:val="22"/>
              </w:rPr>
              <w:t>MT</w:t>
            </w:r>
            <w:r w:rsidRPr="00B43CF3">
              <w:rPr>
                <w:rFonts w:ascii="Arial" w:hAnsi="Arial" w:cs="Arial"/>
                <w:sz w:val="22"/>
                <w:szCs w:val="22"/>
              </w:rPr>
              <w:t xml:space="preserve"> per year CO</w:t>
            </w:r>
            <w:r w:rsidRPr="00B43CF3">
              <w:rPr>
                <w:rFonts w:ascii="Cambria Math" w:hAnsi="Cambria Math" w:cs="Cambria Math"/>
                <w:sz w:val="22"/>
                <w:szCs w:val="22"/>
              </w:rPr>
              <w:t>₂</w:t>
            </w:r>
            <w:r w:rsidRPr="00B43CF3">
              <w:rPr>
                <w:rFonts w:ascii="Arial" w:hAnsi="Arial" w:cs="Arial"/>
                <w:sz w:val="22"/>
                <w:szCs w:val="22"/>
              </w:rPr>
              <w:t xml:space="preserve"> removal capacity, </w:t>
            </w:r>
            <w:r w:rsidR="00432CB6" w:rsidRPr="00A16FB3">
              <w:rPr>
                <w:rFonts w:ascii="Arial" w:hAnsi="Arial" w:cs="Arial"/>
                <w:sz w:val="22"/>
                <w:szCs w:val="22"/>
              </w:rPr>
              <w:t>≥</w:t>
            </w:r>
            <w:r w:rsidR="00AF1724">
              <w:rPr>
                <w:rFonts w:ascii="Arial" w:hAnsi="Arial" w:cs="Arial"/>
                <w:sz w:val="22"/>
                <w:szCs w:val="22"/>
              </w:rPr>
              <w:t xml:space="preserve"> </w:t>
            </w:r>
            <w:r w:rsidRPr="00B43CF3">
              <w:rPr>
                <w:rFonts w:ascii="Arial" w:hAnsi="Arial" w:cs="Arial"/>
                <w:sz w:val="22"/>
                <w:szCs w:val="22"/>
              </w:rPr>
              <w:t xml:space="preserve">1400 kWh per </w:t>
            </w:r>
            <w:r w:rsidR="0014193B">
              <w:rPr>
                <w:rFonts w:ascii="Arial" w:hAnsi="Arial" w:cs="Arial"/>
                <w:sz w:val="22"/>
                <w:szCs w:val="22"/>
              </w:rPr>
              <w:t>MT</w:t>
            </w:r>
            <w:r w:rsidRPr="00B43CF3">
              <w:rPr>
                <w:rFonts w:ascii="Arial" w:hAnsi="Arial" w:cs="Arial"/>
                <w:sz w:val="22"/>
                <w:szCs w:val="22"/>
              </w:rPr>
              <w:t xml:space="preserve"> energy consumption, and</w:t>
            </w:r>
            <w:r>
              <w:t xml:space="preserve"> </w:t>
            </w:r>
            <w:r w:rsidR="008B3E01" w:rsidRPr="008B3E01">
              <w:rPr>
                <w:rFonts w:ascii="Arial" w:hAnsi="Arial" w:cs="Arial"/>
                <w:sz w:val="22"/>
                <w:szCs w:val="22"/>
              </w:rPr>
              <w:t>≤</w:t>
            </w:r>
            <w:r w:rsidRPr="00B43CF3" w:rsidDel="008B3E01">
              <w:rPr>
                <w:rFonts w:ascii="Arial" w:hAnsi="Arial" w:cs="Arial"/>
                <w:sz w:val="22"/>
                <w:szCs w:val="22"/>
              </w:rPr>
              <w:t xml:space="preserve"> </w:t>
            </w:r>
            <w:r w:rsidR="0059531E" w:rsidRPr="0059531E">
              <w:rPr>
                <w:rFonts w:ascii="Arial" w:hAnsi="Arial" w:cs="Arial"/>
                <w:sz w:val="22"/>
                <w:szCs w:val="22"/>
              </w:rPr>
              <w:t>$450 per MT CO</w:t>
            </w:r>
            <w:r w:rsidR="0059531E" w:rsidRPr="0059531E">
              <w:rPr>
                <w:rFonts w:ascii="Cambria Math" w:hAnsi="Cambria Math" w:cs="Cambria Math"/>
                <w:sz w:val="22"/>
                <w:szCs w:val="22"/>
              </w:rPr>
              <w:t>₂</w:t>
            </w:r>
            <w:r w:rsidR="0059531E" w:rsidRPr="0059531E">
              <w:rPr>
                <w:rFonts w:ascii="Arial" w:hAnsi="Arial" w:cs="Arial"/>
                <w:sz w:val="22"/>
                <w:szCs w:val="22"/>
              </w:rPr>
              <w:t xml:space="preserve"> captured</w:t>
            </w:r>
            <w:r w:rsidRPr="00B43CF3">
              <w:rPr>
                <w:rFonts w:ascii="Arial" w:hAnsi="Arial" w:cs="Arial"/>
                <w:sz w:val="22"/>
                <w:szCs w:val="22"/>
              </w:rPr>
              <w:t>, must be achieved by the end of the agreement term (</w:t>
            </w:r>
            <w:r w:rsidR="7400EA15" w:rsidRPr="7867A487">
              <w:rPr>
                <w:rFonts w:ascii="Arial" w:hAnsi="Arial" w:cs="Arial"/>
                <w:sz w:val="22"/>
                <w:szCs w:val="22"/>
              </w:rPr>
              <w:t xml:space="preserve">by </w:t>
            </w:r>
            <w:r w:rsidRPr="00B43CF3">
              <w:rPr>
                <w:rFonts w:ascii="Arial" w:hAnsi="Arial" w:cs="Arial"/>
                <w:sz w:val="22"/>
                <w:szCs w:val="22"/>
              </w:rPr>
              <w:t>March 31, 2030).</w:t>
            </w:r>
            <w:r w:rsidR="00A16FB3">
              <w:rPr>
                <w:rFonts w:ascii="Arial" w:hAnsi="Arial" w:cs="Arial"/>
                <w:sz w:val="22"/>
                <w:szCs w:val="22"/>
              </w:rPr>
              <w:t xml:space="preserve"> </w:t>
            </w:r>
            <w:r w:rsidR="00A16FB3" w:rsidRPr="00A16FB3">
              <w:rPr>
                <w:rFonts w:ascii="Arial" w:hAnsi="Arial" w:cs="Arial"/>
                <w:sz w:val="22"/>
                <w:szCs w:val="22"/>
              </w:rPr>
              <w:t>In addition, the proposed project must meet the minimum TRL eligibility threshold (≥6) based on project-specific, verifiable evidence demonstrating system-level operation under relevant conditions, including subsystem performance contributions. The project must also demonstrate advancement by at least one TRL by the end of the agreement term</w:t>
            </w:r>
            <w:r w:rsidR="006802BE">
              <w:rPr>
                <w:rFonts w:ascii="Arial" w:hAnsi="Arial" w:cs="Arial"/>
                <w:sz w:val="22"/>
                <w:szCs w:val="22"/>
              </w:rPr>
              <w:t>.</w:t>
            </w:r>
          </w:p>
          <w:p w14:paraId="7F6EF9DA" w14:textId="77777777" w:rsidR="005713E5" w:rsidRPr="00B43CF3" w:rsidRDefault="005713E5" w:rsidP="005713E5">
            <w:pPr>
              <w:pStyle w:val="NormalWeb"/>
              <w:rPr>
                <w:rFonts w:ascii="Arial" w:hAnsi="Arial" w:cs="Arial"/>
                <w:sz w:val="22"/>
                <w:szCs w:val="22"/>
              </w:rPr>
            </w:pPr>
            <w:r w:rsidRPr="00B43CF3">
              <w:rPr>
                <w:rFonts w:ascii="Arial" w:hAnsi="Arial" w:cs="Arial"/>
                <w:sz w:val="22"/>
                <w:szCs w:val="22"/>
              </w:rPr>
              <w:t>Applicants may describe commercialization or scale-up pathways beyond the project term; however, eligibility and success under this solicitation are based on performance demonstrated within the award period.</w:t>
            </w:r>
          </w:p>
          <w:p w14:paraId="05E36047" w14:textId="75D463EB" w:rsidR="005713E5" w:rsidRPr="00B43CF3" w:rsidRDefault="005713E5" w:rsidP="005713E5">
            <w:pPr>
              <w:pStyle w:val="NormalWeb"/>
              <w:rPr>
                <w:rFonts w:ascii="Arial" w:hAnsi="Arial" w:cs="Arial"/>
                <w:sz w:val="22"/>
                <w:szCs w:val="22"/>
              </w:rPr>
            </w:pPr>
            <w:r w:rsidRPr="00B43CF3">
              <w:rPr>
                <w:rFonts w:ascii="Arial" w:hAnsi="Arial" w:cs="Arial"/>
                <w:sz w:val="22"/>
                <w:szCs w:val="22"/>
              </w:rPr>
              <w:t>Please refer to Section I.C of the Solicitation Manual.</w:t>
            </w:r>
          </w:p>
        </w:tc>
      </w:tr>
      <w:tr w:rsidR="005713E5" w14:paraId="13B0C911" w14:textId="77777777" w:rsidTr="00EF49FC">
        <w:trPr>
          <w:trHeight w:val="898"/>
        </w:trPr>
        <w:tc>
          <w:tcPr>
            <w:tcW w:w="632" w:type="dxa"/>
          </w:tcPr>
          <w:p w14:paraId="19BB9006" w14:textId="41D3944E" w:rsidR="005713E5" w:rsidRPr="00B43CF3" w:rsidRDefault="005A0211" w:rsidP="005713E5">
            <w:pPr>
              <w:spacing w:after="0" w:line="259" w:lineRule="auto"/>
              <w:jc w:val="left"/>
              <w:rPr>
                <w:b/>
                <w:szCs w:val="22"/>
              </w:rPr>
            </w:pPr>
            <w:r w:rsidRPr="00B43CF3">
              <w:rPr>
                <w:b/>
                <w:szCs w:val="22"/>
              </w:rPr>
              <w:t>Q1</w:t>
            </w:r>
            <w:r w:rsidR="007E7E6B" w:rsidRPr="00B43CF3">
              <w:rPr>
                <w:b/>
                <w:szCs w:val="22"/>
              </w:rPr>
              <w:t>4</w:t>
            </w:r>
          </w:p>
        </w:tc>
        <w:tc>
          <w:tcPr>
            <w:tcW w:w="8714" w:type="dxa"/>
          </w:tcPr>
          <w:p w14:paraId="4B90F917" w14:textId="032030D8" w:rsidR="005713E5" w:rsidRPr="00D56F6F" w:rsidRDefault="005713E5" w:rsidP="005713E5">
            <w:pPr>
              <w:pStyle w:val="NormalWeb"/>
              <w:rPr>
                <w:rFonts w:ascii="Arial" w:hAnsi="Arial" w:cs="Arial"/>
                <w:i/>
                <w:iCs/>
                <w:sz w:val="22"/>
                <w:szCs w:val="22"/>
              </w:rPr>
            </w:pPr>
            <w:r w:rsidRPr="00D56F6F">
              <w:rPr>
                <w:rFonts w:ascii="Arial" w:hAnsi="Arial" w:cs="Arial"/>
                <w:i/>
                <w:iCs/>
                <w:sz w:val="22"/>
                <w:szCs w:val="22"/>
              </w:rPr>
              <w:t>What are the consequences if an award project strives to meet, but ultimately fails to achieve, the extremely ambitious cost and energy requirements by the end of the project period?</w:t>
            </w:r>
          </w:p>
        </w:tc>
      </w:tr>
      <w:tr w:rsidR="005713E5" w14:paraId="1BF4E0A4" w14:textId="77777777" w:rsidTr="00D61E10">
        <w:trPr>
          <w:trHeight w:val="930"/>
        </w:trPr>
        <w:tc>
          <w:tcPr>
            <w:tcW w:w="632" w:type="dxa"/>
          </w:tcPr>
          <w:p w14:paraId="3E12F6DE" w14:textId="679D7D5A" w:rsidR="005713E5" w:rsidRPr="00B43CF3" w:rsidRDefault="005A0211" w:rsidP="005713E5">
            <w:pPr>
              <w:spacing w:after="0" w:line="259" w:lineRule="auto"/>
              <w:jc w:val="left"/>
              <w:rPr>
                <w:b/>
                <w:szCs w:val="22"/>
              </w:rPr>
            </w:pPr>
            <w:r w:rsidRPr="00B43CF3">
              <w:rPr>
                <w:b/>
                <w:szCs w:val="22"/>
              </w:rPr>
              <w:t>A1</w:t>
            </w:r>
            <w:r w:rsidR="007E7E6B" w:rsidRPr="00B43CF3">
              <w:rPr>
                <w:b/>
                <w:szCs w:val="22"/>
              </w:rPr>
              <w:t>4</w:t>
            </w:r>
          </w:p>
        </w:tc>
        <w:tc>
          <w:tcPr>
            <w:tcW w:w="8714" w:type="dxa"/>
          </w:tcPr>
          <w:p w14:paraId="25FA6991" w14:textId="61C7EAB1" w:rsidR="00177E3E" w:rsidRPr="00177E3E" w:rsidRDefault="00177E3E" w:rsidP="00177E3E">
            <w:pPr>
              <w:pStyle w:val="NormalWeb"/>
              <w:rPr>
                <w:rFonts w:ascii="Arial" w:hAnsi="Arial" w:cs="Arial"/>
                <w:sz w:val="22"/>
                <w:szCs w:val="22"/>
              </w:rPr>
            </w:pPr>
            <w:r w:rsidRPr="00177E3E">
              <w:rPr>
                <w:rFonts w:ascii="Arial" w:hAnsi="Arial" w:cs="Arial"/>
                <w:sz w:val="22"/>
                <w:szCs w:val="22"/>
              </w:rPr>
              <w:t xml:space="preserve">Project performance </w:t>
            </w:r>
            <w:r w:rsidR="00652527">
              <w:rPr>
                <w:rFonts w:ascii="Arial" w:hAnsi="Arial" w:cs="Arial"/>
                <w:sz w:val="22"/>
                <w:szCs w:val="22"/>
              </w:rPr>
              <w:t xml:space="preserve">metrics </w:t>
            </w:r>
            <w:r w:rsidRPr="00177E3E">
              <w:rPr>
                <w:rFonts w:ascii="Arial" w:hAnsi="Arial" w:cs="Arial"/>
                <w:sz w:val="22"/>
                <w:szCs w:val="22"/>
              </w:rPr>
              <w:t xml:space="preserve">under an executed agreement </w:t>
            </w:r>
            <w:r w:rsidR="00652527">
              <w:rPr>
                <w:rFonts w:ascii="Arial" w:hAnsi="Arial" w:cs="Arial"/>
                <w:sz w:val="22"/>
                <w:szCs w:val="22"/>
              </w:rPr>
              <w:t>are</w:t>
            </w:r>
            <w:r w:rsidRPr="00177E3E">
              <w:rPr>
                <w:rFonts w:ascii="Arial" w:hAnsi="Arial" w:cs="Arial"/>
                <w:sz w:val="22"/>
                <w:szCs w:val="22"/>
              </w:rPr>
              <w:t xml:space="preserve"> governed by the terms and conditions of the grant agreement and the requirements of the Solicitation Manual. </w:t>
            </w:r>
            <w:r w:rsidR="6D27A4F6" w:rsidRPr="7867A487">
              <w:rPr>
                <w:rFonts w:ascii="Arial" w:hAnsi="Arial" w:cs="Arial"/>
                <w:sz w:val="22"/>
                <w:szCs w:val="22"/>
              </w:rPr>
              <w:t>Grant recipients must aim to ac</w:t>
            </w:r>
            <w:r w:rsidR="2D0A1EC0" w:rsidRPr="7867A487">
              <w:rPr>
                <w:rFonts w:ascii="Arial" w:hAnsi="Arial" w:cs="Arial"/>
                <w:sz w:val="22"/>
                <w:szCs w:val="22"/>
              </w:rPr>
              <w:t>h</w:t>
            </w:r>
            <w:r w:rsidR="6D27A4F6" w:rsidRPr="7867A487">
              <w:rPr>
                <w:rFonts w:ascii="Arial" w:hAnsi="Arial" w:cs="Arial"/>
                <w:sz w:val="22"/>
                <w:szCs w:val="22"/>
              </w:rPr>
              <w:t xml:space="preserve">ieve </w:t>
            </w:r>
            <w:r w:rsidR="504F46FD" w:rsidRPr="7867A487">
              <w:rPr>
                <w:rFonts w:ascii="Arial" w:hAnsi="Arial" w:cs="Arial"/>
                <w:sz w:val="22"/>
                <w:szCs w:val="22"/>
              </w:rPr>
              <w:t>t</w:t>
            </w:r>
            <w:r w:rsidR="00D51B46" w:rsidRPr="7867A487">
              <w:rPr>
                <w:rFonts w:ascii="Arial" w:hAnsi="Arial" w:cs="Arial"/>
                <w:sz w:val="22"/>
                <w:szCs w:val="22"/>
              </w:rPr>
              <w:t>he</w:t>
            </w:r>
            <w:r w:rsidR="00D51B46">
              <w:rPr>
                <w:rFonts w:ascii="Arial" w:hAnsi="Arial" w:cs="Arial"/>
                <w:sz w:val="22"/>
                <w:szCs w:val="22"/>
              </w:rPr>
              <w:t xml:space="preserve"> minimum r</w:t>
            </w:r>
            <w:r w:rsidRPr="00177E3E">
              <w:rPr>
                <w:rFonts w:ascii="Arial" w:hAnsi="Arial" w:cs="Arial"/>
                <w:sz w:val="22"/>
                <w:szCs w:val="22"/>
              </w:rPr>
              <w:t xml:space="preserve">equired performance metrics, including </w:t>
            </w:r>
            <w:r w:rsidR="001A5132">
              <w:rPr>
                <w:rFonts w:ascii="Arial" w:hAnsi="Arial" w:cs="Arial"/>
                <w:sz w:val="22"/>
                <w:szCs w:val="22"/>
              </w:rPr>
              <w:t>CO</w:t>
            </w:r>
            <w:r w:rsidR="001A5132" w:rsidRPr="00512D9C">
              <w:rPr>
                <w:rFonts w:ascii="Arial" w:hAnsi="Arial" w:cs="Arial"/>
                <w:sz w:val="22"/>
                <w:szCs w:val="22"/>
                <w:vertAlign w:val="subscript"/>
              </w:rPr>
              <w:t>2</w:t>
            </w:r>
            <w:r w:rsidRPr="00177E3E">
              <w:rPr>
                <w:rFonts w:ascii="Arial" w:hAnsi="Arial" w:cs="Arial"/>
                <w:sz w:val="22"/>
                <w:szCs w:val="22"/>
              </w:rPr>
              <w:t xml:space="preserve"> removal capacity, energy intensity, and cost targets, within the agreement term (</w:t>
            </w:r>
            <w:r w:rsidR="508B144E" w:rsidRPr="7867A487">
              <w:rPr>
                <w:rFonts w:ascii="Arial" w:hAnsi="Arial" w:cs="Arial"/>
                <w:sz w:val="22"/>
                <w:szCs w:val="22"/>
              </w:rPr>
              <w:t xml:space="preserve">by </w:t>
            </w:r>
            <w:r w:rsidRPr="00177E3E">
              <w:rPr>
                <w:rFonts w:ascii="Arial" w:hAnsi="Arial" w:cs="Arial"/>
                <w:sz w:val="22"/>
                <w:szCs w:val="22"/>
              </w:rPr>
              <w:t>March 31, 2030) as specified in the solicitation.</w:t>
            </w:r>
            <w:r w:rsidR="3EF8F5A3" w:rsidRPr="7867A487">
              <w:rPr>
                <w:rFonts w:ascii="Arial" w:hAnsi="Arial" w:cs="Arial"/>
                <w:sz w:val="22"/>
                <w:szCs w:val="22"/>
              </w:rPr>
              <w:t xml:space="preserve"> </w:t>
            </w:r>
          </w:p>
          <w:p w14:paraId="12B0A570" w14:textId="605F4441" w:rsidR="00177E3E" w:rsidRPr="00177E3E" w:rsidRDefault="00177E3E" w:rsidP="00177E3E">
            <w:pPr>
              <w:pStyle w:val="NormalWeb"/>
              <w:rPr>
                <w:rFonts w:ascii="Arial" w:hAnsi="Arial" w:cs="Arial"/>
                <w:sz w:val="22"/>
                <w:szCs w:val="22"/>
              </w:rPr>
            </w:pPr>
            <w:r w:rsidRPr="00177E3E">
              <w:rPr>
                <w:rFonts w:ascii="Arial" w:hAnsi="Arial" w:cs="Arial"/>
                <w:sz w:val="22"/>
                <w:szCs w:val="22"/>
              </w:rPr>
              <w:t xml:space="preserve">Failure to meet required performance metrics within the agreement term may result in </w:t>
            </w:r>
            <w:r w:rsidR="59A76AFE" w:rsidRPr="7867A487">
              <w:rPr>
                <w:rFonts w:ascii="Arial" w:hAnsi="Arial" w:cs="Arial"/>
                <w:sz w:val="22"/>
                <w:szCs w:val="22"/>
              </w:rPr>
              <w:t>early termination of the project if the tasks in the S</w:t>
            </w:r>
            <w:r w:rsidR="4399D9AD" w:rsidRPr="7867A487">
              <w:rPr>
                <w:rFonts w:ascii="Arial" w:hAnsi="Arial" w:cs="Arial"/>
                <w:sz w:val="22"/>
                <w:szCs w:val="22"/>
              </w:rPr>
              <w:t>c</w:t>
            </w:r>
            <w:r w:rsidR="59A76AFE" w:rsidRPr="7867A487">
              <w:rPr>
                <w:rFonts w:ascii="Arial" w:hAnsi="Arial" w:cs="Arial"/>
                <w:sz w:val="22"/>
                <w:szCs w:val="22"/>
              </w:rPr>
              <w:t>ope of Work cannot be completed as proposed, with lessons learned documented in a final report.</w:t>
            </w:r>
          </w:p>
          <w:p w14:paraId="297C06DE" w14:textId="0303F40C" w:rsidR="005713E5" w:rsidRPr="00B43CF3" w:rsidRDefault="00177E3E" w:rsidP="00177E3E">
            <w:pPr>
              <w:pStyle w:val="NormalWeb"/>
              <w:rPr>
                <w:rFonts w:ascii="Arial" w:hAnsi="Arial" w:cs="Arial"/>
                <w:sz w:val="22"/>
                <w:szCs w:val="22"/>
              </w:rPr>
            </w:pPr>
            <w:r w:rsidRPr="00177E3E">
              <w:rPr>
                <w:rFonts w:ascii="Arial" w:hAnsi="Arial" w:cs="Arial"/>
                <w:sz w:val="22"/>
                <w:szCs w:val="22"/>
              </w:rPr>
              <w:lastRenderedPageBreak/>
              <w:t>The CEC also reserves the right to consider agreement performance when evaluating, screening, or scoring future funding applications</w:t>
            </w:r>
            <w:r w:rsidR="00652527">
              <w:rPr>
                <w:rFonts w:ascii="Arial" w:hAnsi="Arial" w:cs="Arial"/>
                <w:sz w:val="22"/>
                <w:szCs w:val="22"/>
              </w:rPr>
              <w:t>.</w:t>
            </w:r>
          </w:p>
          <w:p w14:paraId="78958AA5" w14:textId="6ADF96E2" w:rsidR="005713E5" w:rsidRPr="00B43CF3" w:rsidRDefault="005713E5" w:rsidP="005713E5">
            <w:pPr>
              <w:pStyle w:val="NormalWeb"/>
              <w:rPr>
                <w:rFonts w:ascii="Arial" w:hAnsi="Arial" w:cs="Arial"/>
                <w:sz w:val="22"/>
                <w:szCs w:val="22"/>
              </w:rPr>
            </w:pPr>
            <w:r w:rsidRPr="00B43CF3">
              <w:rPr>
                <w:rFonts w:ascii="Arial" w:hAnsi="Arial" w:cs="Arial"/>
                <w:sz w:val="22"/>
                <w:szCs w:val="22"/>
              </w:rPr>
              <w:t xml:space="preserve">Please refer to </w:t>
            </w:r>
            <w:r w:rsidR="00480247">
              <w:rPr>
                <w:rFonts w:ascii="Arial" w:hAnsi="Arial" w:cs="Arial"/>
                <w:sz w:val="22"/>
                <w:szCs w:val="22"/>
              </w:rPr>
              <w:t>Terms and Conditions (</w:t>
            </w:r>
            <w:r w:rsidR="00652527">
              <w:rPr>
                <w:rFonts w:ascii="Arial" w:hAnsi="Arial" w:cs="Arial"/>
                <w:sz w:val="22"/>
                <w:szCs w:val="22"/>
              </w:rPr>
              <w:t>Sections</w:t>
            </w:r>
            <w:r w:rsidR="00480247">
              <w:rPr>
                <w:rFonts w:ascii="Arial" w:hAnsi="Arial" w:cs="Arial"/>
                <w:sz w:val="22"/>
                <w:szCs w:val="22"/>
              </w:rPr>
              <w:t xml:space="preserve"> 4, 8, 16, and 25) and </w:t>
            </w:r>
            <w:r w:rsidRPr="00B43CF3">
              <w:rPr>
                <w:rFonts w:ascii="Arial" w:hAnsi="Arial" w:cs="Arial"/>
                <w:sz w:val="22"/>
                <w:szCs w:val="22"/>
              </w:rPr>
              <w:t>Sec</w:t>
            </w:r>
            <w:r w:rsidRPr="00CD13CD">
              <w:rPr>
                <w:rFonts w:ascii="Arial" w:hAnsi="Arial" w:cs="Arial"/>
                <w:sz w:val="22"/>
                <w:szCs w:val="22"/>
              </w:rPr>
              <w:t>tion IV.C of t</w:t>
            </w:r>
            <w:r w:rsidRPr="00B43CF3">
              <w:rPr>
                <w:rFonts w:ascii="Arial" w:hAnsi="Arial" w:cs="Arial"/>
                <w:sz w:val="22"/>
                <w:szCs w:val="22"/>
              </w:rPr>
              <w:t>he Solicitation Manual.</w:t>
            </w:r>
          </w:p>
        </w:tc>
      </w:tr>
      <w:tr w:rsidR="005713E5" w14:paraId="15757504" w14:textId="77777777" w:rsidTr="00D61E10">
        <w:trPr>
          <w:trHeight w:val="592"/>
        </w:trPr>
        <w:tc>
          <w:tcPr>
            <w:tcW w:w="632" w:type="dxa"/>
          </w:tcPr>
          <w:p w14:paraId="109AA662" w14:textId="4074B77E" w:rsidR="005713E5" w:rsidRPr="00B43CF3" w:rsidRDefault="005A0211" w:rsidP="005713E5">
            <w:pPr>
              <w:spacing w:after="0" w:line="259" w:lineRule="auto"/>
              <w:jc w:val="left"/>
              <w:rPr>
                <w:b/>
                <w:szCs w:val="22"/>
              </w:rPr>
            </w:pPr>
            <w:r w:rsidRPr="00B43CF3">
              <w:rPr>
                <w:b/>
                <w:szCs w:val="22"/>
              </w:rPr>
              <w:lastRenderedPageBreak/>
              <w:t>Q1</w:t>
            </w:r>
            <w:r w:rsidR="00F41BA5" w:rsidRPr="00B43CF3">
              <w:rPr>
                <w:b/>
                <w:szCs w:val="22"/>
              </w:rPr>
              <w:t>5</w:t>
            </w:r>
          </w:p>
        </w:tc>
        <w:tc>
          <w:tcPr>
            <w:tcW w:w="8714" w:type="dxa"/>
          </w:tcPr>
          <w:p w14:paraId="17EDB640" w14:textId="41CA5412" w:rsidR="005713E5" w:rsidRPr="00D56F6F" w:rsidRDefault="005713E5" w:rsidP="005713E5">
            <w:pPr>
              <w:pStyle w:val="NormalWeb"/>
              <w:rPr>
                <w:rFonts w:ascii="Arial" w:hAnsi="Arial" w:cs="Arial"/>
                <w:i/>
                <w:iCs/>
                <w:sz w:val="22"/>
                <w:szCs w:val="22"/>
              </w:rPr>
            </w:pPr>
            <w:r w:rsidRPr="00D56F6F">
              <w:rPr>
                <w:rFonts w:ascii="Arial" w:hAnsi="Arial" w:cs="Arial"/>
                <w:i/>
                <w:iCs/>
                <w:sz w:val="22"/>
                <w:szCs w:val="22"/>
              </w:rPr>
              <w:t xml:space="preserve">By the end of March 2030, the DAC system must reach the 500 </w:t>
            </w:r>
            <w:r w:rsidR="459AA0A6" w:rsidRPr="7867A487">
              <w:rPr>
                <w:rFonts w:ascii="Arial" w:hAnsi="Arial" w:cs="Arial"/>
                <w:i/>
                <w:iCs/>
                <w:sz w:val="22"/>
                <w:szCs w:val="22"/>
              </w:rPr>
              <w:t>MT</w:t>
            </w:r>
            <w:r w:rsidRPr="00D56F6F">
              <w:rPr>
                <w:rFonts w:ascii="Arial" w:hAnsi="Arial" w:cs="Arial"/>
                <w:i/>
                <w:iCs/>
                <w:sz w:val="22"/>
                <w:szCs w:val="22"/>
              </w:rPr>
              <w:t xml:space="preserve"> annual capacity target, even without integration with storage/utilization—correct?</w:t>
            </w:r>
          </w:p>
        </w:tc>
      </w:tr>
      <w:tr w:rsidR="005713E5" w14:paraId="3DE55DDB" w14:textId="77777777" w:rsidTr="00D61E10">
        <w:trPr>
          <w:trHeight w:val="1500"/>
        </w:trPr>
        <w:tc>
          <w:tcPr>
            <w:tcW w:w="632" w:type="dxa"/>
          </w:tcPr>
          <w:p w14:paraId="217AF87D" w14:textId="7AD5BA95" w:rsidR="005713E5" w:rsidRPr="00B43CF3" w:rsidRDefault="005A0211" w:rsidP="005713E5">
            <w:pPr>
              <w:spacing w:after="0" w:line="259" w:lineRule="auto"/>
              <w:jc w:val="left"/>
              <w:rPr>
                <w:b/>
                <w:szCs w:val="22"/>
              </w:rPr>
            </w:pPr>
            <w:r w:rsidRPr="00B43CF3">
              <w:rPr>
                <w:b/>
                <w:szCs w:val="22"/>
              </w:rPr>
              <w:t>A1</w:t>
            </w:r>
            <w:r w:rsidR="00F41BA5" w:rsidRPr="00B43CF3">
              <w:rPr>
                <w:b/>
                <w:szCs w:val="22"/>
              </w:rPr>
              <w:t>5</w:t>
            </w:r>
          </w:p>
        </w:tc>
        <w:tc>
          <w:tcPr>
            <w:tcW w:w="8714" w:type="dxa"/>
          </w:tcPr>
          <w:p w14:paraId="1BE13F63" w14:textId="4C3F3414" w:rsidR="005713E5" w:rsidRPr="00B43CF3" w:rsidRDefault="005713E5" w:rsidP="005713E5">
            <w:pPr>
              <w:pStyle w:val="NormalWeb"/>
              <w:rPr>
                <w:rFonts w:ascii="Arial" w:hAnsi="Arial" w:cs="Arial"/>
                <w:sz w:val="22"/>
                <w:szCs w:val="22"/>
              </w:rPr>
            </w:pPr>
            <w:r w:rsidRPr="00B43CF3">
              <w:rPr>
                <w:rFonts w:ascii="Arial" w:hAnsi="Arial" w:cs="Arial"/>
                <w:sz w:val="22"/>
                <w:szCs w:val="22"/>
              </w:rPr>
              <w:t xml:space="preserve">Yes. The requirement of ≥500 </w:t>
            </w:r>
            <w:r w:rsidR="7C4128DA" w:rsidRPr="7867A487">
              <w:rPr>
                <w:rFonts w:ascii="Arial" w:hAnsi="Arial" w:cs="Arial"/>
                <w:sz w:val="22"/>
                <w:szCs w:val="22"/>
              </w:rPr>
              <w:t>MT</w:t>
            </w:r>
            <w:r w:rsidRPr="00B43CF3">
              <w:rPr>
                <w:rFonts w:ascii="Arial" w:hAnsi="Arial" w:cs="Arial"/>
                <w:sz w:val="22"/>
                <w:szCs w:val="22"/>
              </w:rPr>
              <w:t xml:space="preserve"> per year CO</w:t>
            </w:r>
            <w:r w:rsidRPr="00B43CF3">
              <w:rPr>
                <w:rFonts w:ascii="Cambria Math" w:hAnsi="Cambria Math" w:cs="Cambria Math"/>
                <w:sz w:val="22"/>
                <w:szCs w:val="22"/>
              </w:rPr>
              <w:t>₂</w:t>
            </w:r>
            <w:r w:rsidRPr="00B43CF3">
              <w:rPr>
                <w:rFonts w:ascii="Arial" w:hAnsi="Arial" w:cs="Arial"/>
                <w:sz w:val="22"/>
                <w:szCs w:val="22"/>
              </w:rPr>
              <w:t xml:space="preserve"> removal capacity must be achieved by the DAC project by the end of the agreement term (</w:t>
            </w:r>
            <w:r w:rsidR="5049D1D0" w:rsidRPr="7867A487">
              <w:rPr>
                <w:rFonts w:ascii="Arial" w:hAnsi="Arial" w:cs="Arial"/>
                <w:sz w:val="22"/>
                <w:szCs w:val="22"/>
              </w:rPr>
              <w:t xml:space="preserve">by </w:t>
            </w:r>
            <w:r w:rsidRPr="00B43CF3">
              <w:rPr>
                <w:rFonts w:ascii="Arial" w:hAnsi="Arial" w:cs="Arial"/>
                <w:sz w:val="22"/>
                <w:szCs w:val="22"/>
              </w:rPr>
              <w:t>March 31, 2030), regardless of whether CO</w:t>
            </w:r>
            <w:r w:rsidRPr="00B43CF3">
              <w:rPr>
                <w:rFonts w:ascii="Cambria Math" w:hAnsi="Cambria Math" w:cs="Cambria Math"/>
                <w:sz w:val="22"/>
                <w:szCs w:val="22"/>
              </w:rPr>
              <w:t>₂</w:t>
            </w:r>
            <w:r w:rsidRPr="00B43CF3">
              <w:rPr>
                <w:rFonts w:ascii="Arial" w:hAnsi="Arial" w:cs="Arial"/>
                <w:sz w:val="22"/>
                <w:szCs w:val="22"/>
              </w:rPr>
              <w:t xml:space="preserve"> is subsequently stored or utilized.</w:t>
            </w:r>
          </w:p>
          <w:p w14:paraId="2B496AA5" w14:textId="707BDDC6" w:rsidR="005713E5" w:rsidRPr="00B43CF3" w:rsidRDefault="005713E5" w:rsidP="005713E5">
            <w:pPr>
              <w:pStyle w:val="NormalWeb"/>
              <w:rPr>
                <w:rFonts w:ascii="Arial" w:hAnsi="Arial" w:cs="Arial"/>
                <w:sz w:val="22"/>
                <w:szCs w:val="22"/>
              </w:rPr>
            </w:pPr>
            <w:r w:rsidRPr="00B43CF3">
              <w:rPr>
                <w:rFonts w:ascii="Arial" w:hAnsi="Arial" w:cs="Arial"/>
                <w:sz w:val="22"/>
                <w:szCs w:val="22"/>
              </w:rPr>
              <w:t>The CO</w:t>
            </w:r>
            <w:r w:rsidRPr="00B43CF3">
              <w:rPr>
                <w:rFonts w:ascii="Cambria Math" w:hAnsi="Cambria Math" w:cs="Cambria Math"/>
                <w:sz w:val="22"/>
                <w:szCs w:val="22"/>
              </w:rPr>
              <w:t>₂</w:t>
            </w:r>
            <w:r w:rsidRPr="00B43CF3">
              <w:rPr>
                <w:rFonts w:ascii="Arial" w:hAnsi="Arial" w:cs="Arial"/>
                <w:sz w:val="22"/>
                <w:szCs w:val="22"/>
              </w:rPr>
              <w:t xml:space="preserve"> management approach (storage or utilization) does not affect the determination of net CO</w:t>
            </w:r>
            <w:r w:rsidRPr="00B43CF3">
              <w:rPr>
                <w:rFonts w:ascii="Cambria Math" w:hAnsi="Cambria Math" w:cs="Cambria Math"/>
                <w:sz w:val="22"/>
                <w:szCs w:val="22"/>
              </w:rPr>
              <w:t>₂</w:t>
            </w:r>
            <w:r w:rsidRPr="00B43CF3">
              <w:rPr>
                <w:rFonts w:ascii="Arial" w:hAnsi="Arial" w:cs="Arial"/>
                <w:sz w:val="22"/>
                <w:szCs w:val="22"/>
              </w:rPr>
              <w:t xml:space="preserve"> removal capacity, which is based solely on CO</w:t>
            </w:r>
            <w:r w:rsidRPr="00B43CF3">
              <w:rPr>
                <w:rFonts w:ascii="Cambria Math" w:hAnsi="Cambria Math" w:cs="Cambria Math"/>
                <w:sz w:val="22"/>
                <w:szCs w:val="22"/>
              </w:rPr>
              <w:t>₂</w:t>
            </w:r>
            <w:r w:rsidRPr="00B43CF3">
              <w:rPr>
                <w:rFonts w:ascii="Arial" w:hAnsi="Arial" w:cs="Arial"/>
                <w:sz w:val="22"/>
                <w:szCs w:val="22"/>
              </w:rPr>
              <w:t xml:space="preserve"> captured directly from ambient air by the DAC system.</w:t>
            </w:r>
            <w:r w:rsidR="003A3E32">
              <w:rPr>
                <w:rFonts w:ascii="Arial" w:hAnsi="Arial" w:cs="Arial"/>
                <w:sz w:val="22"/>
                <w:szCs w:val="22"/>
              </w:rPr>
              <w:t xml:space="preserve"> </w:t>
            </w:r>
            <w:r w:rsidR="003A3E32" w:rsidRPr="003A3E32">
              <w:rPr>
                <w:rFonts w:ascii="Arial" w:hAnsi="Arial" w:cs="Arial"/>
                <w:sz w:val="22"/>
                <w:szCs w:val="22"/>
              </w:rPr>
              <w:t>However, captured CO</w:t>
            </w:r>
            <w:r w:rsidR="003A3E32" w:rsidRPr="003A3E32">
              <w:rPr>
                <w:rFonts w:ascii="Cambria Math" w:hAnsi="Cambria Math" w:cs="Cambria Math"/>
                <w:sz w:val="22"/>
                <w:szCs w:val="22"/>
              </w:rPr>
              <w:t>₂</w:t>
            </w:r>
            <w:r w:rsidR="003A3E32" w:rsidRPr="003A3E32">
              <w:rPr>
                <w:rFonts w:ascii="Arial" w:hAnsi="Arial" w:cs="Arial"/>
                <w:sz w:val="22"/>
                <w:szCs w:val="22"/>
              </w:rPr>
              <w:t xml:space="preserve"> </w:t>
            </w:r>
            <w:r w:rsidR="00F717E7" w:rsidRPr="003A3E32">
              <w:rPr>
                <w:rFonts w:ascii="Arial" w:hAnsi="Arial" w:cs="Arial"/>
                <w:sz w:val="22"/>
                <w:szCs w:val="22"/>
              </w:rPr>
              <w:t>cannot be</w:t>
            </w:r>
            <w:r w:rsidR="003A3E32" w:rsidRPr="003A3E32">
              <w:rPr>
                <w:rFonts w:ascii="Arial" w:hAnsi="Arial" w:cs="Arial"/>
                <w:sz w:val="22"/>
                <w:szCs w:val="22"/>
              </w:rPr>
              <w:t xml:space="preserve"> released back to the atmosphere, and applicants should describe a management pathway for captured CO</w:t>
            </w:r>
            <w:r w:rsidR="003A3E32" w:rsidRPr="003A3E32">
              <w:rPr>
                <w:rFonts w:ascii="Cambria Math" w:hAnsi="Cambria Math" w:cs="Cambria Math"/>
                <w:sz w:val="22"/>
                <w:szCs w:val="22"/>
              </w:rPr>
              <w:t>₂</w:t>
            </w:r>
            <w:r w:rsidR="003A3E32" w:rsidRPr="003A3E32">
              <w:rPr>
                <w:rFonts w:ascii="Arial" w:hAnsi="Arial" w:cs="Arial"/>
                <w:sz w:val="22"/>
                <w:szCs w:val="22"/>
              </w:rPr>
              <w:t>, including storage, utilization, or other disposition, as applicable</w:t>
            </w:r>
          </w:p>
          <w:p w14:paraId="059B9D12" w14:textId="04D315C7" w:rsidR="005713E5" w:rsidRPr="00B43CF3" w:rsidRDefault="005713E5" w:rsidP="005713E5">
            <w:pPr>
              <w:pStyle w:val="NormalWeb"/>
              <w:rPr>
                <w:rFonts w:ascii="Arial" w:hAnsi="Arial" w:cs="Arial"/>
                <w:sz w:val="22"/>
                <w:szCs w:val="22"/>
              </w:rPr>
            </w:pPr>
            <w:r w:rsidRPr="00B43CF3">
              <w:rPr>
                <w:rFonts w:ascii="Arial" w:hAnsi="Arial" w:cs="Arial"/>
                <w:sz w:val="22"/>
                <w:szCs w:val="22"/>
              </w:rPr>
              <w:t>Please refer to Section I. C of the Solicitation Manual.</w:t>
            </w:r>
          </w:p>
        </w:tc>
      </w:tr>
      <w:tr w:rsidR="00794B67" w14:paraId="5D88D222" w14:textId="77777777" w:rsidTr="00D61E10">
        <w:trPr>
          <w:trHeight w:val="520"/>
        </w:trPr>
        <w:tc>
          <w:tcPr>
            <w:tcW w:w="632" w:type="dxa"/>
          </w:tcPr>
          <w:p w14:paraId="076BC840" w14:textId="38BE8EA9" w:rsidR="00794B67" w:rsidRPr="00B43CF3" w:rsidRDefault="005A0211" w:rsidP="00794B67">
            <w:pPr>
              <w:spacing w:after="0" w:line="259" w:lineRule="auto"/>
              <w:jc w:val="left"/>
              <w:rPr>
                <w:b/>
                <w:szCs w:val="22"/>
              </w:rPr>
            </w:pPr>
            <w:r w:rsidRPr="00B43CF3">
              <w:rPr>
                <w:b/>
                <w:szCs w:val="22"/>
              </w:rPr>
              <w:t>Q1</w:t>
            </w:r>
            <w:r w:rsidR="00F41BA5" w:rsidRPr="00B43CF3">
              <w:rPr>
                <w:b/>
                <w:szCs w:val="22"/>
              </w:rPr>
              <w:t>6</w:t>
            </w:r>
          </w:p>
        </w:tc>
        <w:tc>
          <w:tcPr>
            <w:tcW w:w="8714" w:type="dxa"/>
          </w:tcPr>
          <w:p w14:paraId="4CEDE577" w14:textId="5A1CFF68" w:rsidR="00794B67" w:rsidRPr="00D56F6F" w:rsidRDefault="00794B67" w:rsidP="00794B67">
            <w:pPr>
              <w:pStyle w:val="NormalWeb"/>
              <w:rPr>
                <w:rFonts w:ascii="Arial" w:hAnsi="Arial" w:cs="Arial"/>
                <w:i/>
                <w:iCs/>
                <w:sz w:val="22"/>
                <w:szCs w:val="22"/>
              </w:rPr>
            </w:pPr>
            <w:r w:rsidRPr="00D56F6F">
              <w:rPr>
                <w:rFonts w:ascii="Arial" w:hAnsi="Arial" w:cs="Arial"/>
                <w:i/>
                <w:iCs/>
                <w:sz w:val="22"/>
                <w:szCs w:val="22"/>
              </w:rPr>
              <w:t xml:space="preserve"> Is the small pilot plant required to meet key performance metrics? Or can metrics be based on extrapolation to commercial scale?</w:t>
            </w:r>
          </w:p>
        </w:tc>
      </w:tr>
      <w:tr w:rsidR="00794B67" w14:paraId="3D900112" w14:textId="77777777" w:rsidTr="00D61E10">
        <w:trPr>
          <w:trHeight w:val="930"/>
        </w:trPr>
        <w:tc>
          <w:tcPr>
            <w:tcW w:w="632" w:type="dxa"/>
          </w:tcPr>
          <w:p w14:paraId="3A4B663D" w14:textId="4E9D42EB" w:rsidR="00794B67" w:rsidRPr="00B43CF3" w:rsidRDefault="005A0211" w:rsidP="00794B67">
            <w:pPr>
              <w:spacing w:after="0" w:line="259" w:lineRule="auto"/>
              <w:jc w:val="left"/>
              <w:rPr>
                <w:b/>
                <w:szCs w:val="22"/>
              </w:rPr>
            </w:pPr>
            <w:r w:rsidRPr="00B43CF3">
              <w:rPr>
                <w:b/>
                <w:szCs w:val="22"/>
              </w:rPr>
              <w:t>A1</w:t>
            </w:r>
            <w:r w:rsidR="00F41BA5" w:rsidRPr="00B43CF3">
              <w:rPr>
                <w:b/>
                <w:szCs w:val="22"/>
              </w:rPr>
              <w:t>6</w:t>
            </w:r>
          </w:p>
        </w:tc>
        <w:tc>
          <w:tcPr>
            <w:tcW w:w="8714" w:type="dxa"/>
          </w:tcPr>
          <w:p w14:paraId="0DA3D403" w14:textId="25EF0281" w:rsidR="003302A2" w:rsidRDefault="5E8031D3" w:rsidP="00794B67">
            <w:pPr>
              <w:pStyle w:val="NormalWeb"/>
              <w:rPr>
                <w:rFonts w:ascii="Arial" w:hAnsi="Arial" w:cs="Arial"/>
                <w:sz w:val="22"/>
                <w:szCs w:val="22"/>
              </w:rPr>
            </w:pPr>
            <w:r w:rsidRPr="7867A487">
              <w:rPr>
                <w:rFonts w:ascii="Arial" w:hAnsi="Arial" w:cs="Arial"/>
                <w:sz w:val="22"/>
                <w:szCs w:val="22"/>
              </w:rPr>
              <w:t>T</w:t>
            </w:r>
            <w:r w:rsidR="00704376" w:rsidRPr="7867A487">
              <w:rPr>
                <w:rFonts w:ascii="Arial" w:hAnsi="Arial" w:cs="Arial"/>
                <w:sz w:val="22"/>
                <w:szCs w:val="22"/>
              </w:rPr>
              <w:t>he</w:t>
            </w:r>
            <w:r w:rsidR="00704376" w:rsidRPr="00704376">
              <w:rPr>
                <w:rFonts w:ascii="Arial" w:hAnsi="Arial" w:cs="Arial"/>
                <w:sz w:val="22"/>
                <w:szCs w:val="22"/>
              </w:rPr>
              <w:t xml:space="preserve"> key performance metrics must be demonstrated by the funded system itself, at the proposed project scale, by the end of the agreement term (</w:t>
            </w:r>
            <w:r w:rsidR="7E518938" w:rsidRPr="7867A487">
              <w:rPr>
                <w:rFonts w:ascii="Arial" w:hAnsi="Arial" w:cs="Arial"/>
                <w:sz w:val="22"/>
                <w:szCs w:val="22"/>
              </w:rPr>
              <w:t xml:space="preserve">by </w:t>
            </w:r>
            <w:r w:rsidR="00704376" w:rsidRPr="00704376">
              <w:rPr>
                <w:rFonts w:ascii="Arial" w:hAnsi="Arial" w:cs="Arial"/>
                <w:sz w:val="22"/>
                <w:szCs w:val="22"/>
              </w:rPr>
              <w:t>March 31, 2030)</w:t>
            </w:r>
            <w:r w:rsidR="003302A2">
              <w:rPr>
                <w:rFonts w:ascii="Arial" w:hAnsi="Arial" w:cs="Arial"/>
                <w:sz w:val="22"/>
                <w:szCs w:val="22"/>
              </w:rPr>
              <w:t xml:space="preserve">. </w:t>
            </w:r>
          </w:p>
          <w:p w14:paraId="49DD5EED" w14:textId="7639C54B" w:rsidR="0056025C" w:rsidRDefault="404E3295" w:rsidP="00794B67">
            <w:pPr>
              <w:pStyle w:val="NormalWeb"/>
              <w:rPr>
                <w:rFonts w:ascii="Arial" w:hAnsi="Arial" w:cs="Arial"/>
                <w:sz w:val="22"/>
                <w:szCs w:val="22"/>
              </w:rPr>
            </w:pPr>
            <w:r w:rsidRPr="7867A487">
              <w:rPr>
                <w:rFonts w:ascii="Arial" w:hAnsi="Arial" w:cs="Arial"/>
                <w:sz w:val="22"/>
                <w:szCs w:val="22"/>
              </w:rPr>
              <w:t>M</w:t>
            </w:r>
            <w:r w:rsidR="003302A2" w:rsidRPr="7867A487">
              <w:rPr>
                <w:rFonts w:ascii="Arial" w:hAnsi="Arial" w:cs="Arial"/>
                <w:sz w:val="22"/>
                <w:szCs w:val="22"/>
              </w:rPr>
              <w:t>etrics</w:t>
            </w:r>
            <w:r w:rsidR="003302A2">
              <w:rPr>
                <w:rFonts w:ascii="Arial" w:hAnsi="Arial" w:cs="Arial"/>
                <w:sz w:val="22"/>
                <w:szCs w:val="22"/>
              </w:rPr>
              <w:t xml:space="preserve"> </w:t>
            </w:r>
            <w:r w:rsidR="00AF466D">
              <w:rPr>
                <w:rFonts w:ascii="Arial" w:hAnsi="Arial" w:cs="Arial"/>
                <w:sz w:val="22"/>
                <w:szCs w:val="22"/>
              </w:rPr>
              <w:t>cannot be based on extrapolation to commercial scale</w:t>
            </w:r>
            <w:r w:rsidR="00704376">
              <w:rPr>
                <w:rFonts w:ascii="Arial" w:hAnsi="Arial" w:cs="Arial"/>
                <w:sz w:val="22"/>
                <w:szCs w:val="22"/>
              </w:rPr>
              <w:t xml:space="preserve">. </w:t>
            </w:r>
            <w:r w:rsidR="00C2420B" w:rsidRPr="00C2420B">
              <w:rPr>
                <w:rFonts w:ascii="Arial" w:hAnsi="Arial" w:cs="Arial"/>
                <w:sz w:val="22"/>
                <w:szCs w:val="22"/>
              </w:rPr>
              <w:t>Extrapolation may support the projected pathway, but it cannot substitute for operational data from the deployed system, and reliance solely on published literature, generalized modeling, or external reports is not sufficient.</w:t>
            </w:r>
            <w:r w:rsidR="00811E32">
              <w:rPr>
                <w:rFonts w:ascii="Arial" w:hAnsi="Arial" w:cs="Arial"/>
                <w:sz w:val="22"/>
                <w:szCs w:val="22"/>
              </w:rPr>
              <w:t xml:space="preserve"> </w:t>
            </w:r>
            <w:r w:rsidR="0056025C" w:rsidRPr="0056025C">
              <w:rPr>
                <w:rFonts w:ascii="Arial" w:hAnsi="Arial" w:cs="Arial"/>
                <w:sz w:val="22"/>
                <w:szCs w:val="22"/>
              </w:rPr>
              <w:t>Baselines must also be realistic and consistent with operation at T</w:t>
            </w:r>
            <w:r w:rsidR="0056025C">
              <w:rPr>
                <w:rFonts w:ascii="Arial" w:hAnsi="Arial" w:cs="Arial"/>
                <w:sz w:val="22"/>
                <w:szCs w:val="22"/>
              </w:rPr>
              <w:t>RL</w:t>
            </w:r>
            <w:r w:rsidR="0056025C" w:rsidRPr="0056025C">
              <w:rPr>
                <w:rFonts w:ascii="Arial" w:hAnsi="Arial" w:cs="Arial"/>
                <w:sz w:val="22"/>
                <w:szCs w:val="22"/>
              </w:rPr>
              <w:t xml:space="preserve"> 6 or greater</w:t>
            </w:r>
            <w:r w:rsidR="00935D21">
              <w:rPr>
                <w:rFonts w:ascii="Arial" w:hAnsi="Arial" w:cs="Arial"/>
                <w:sz w:val="22"/>
                <w:szCs w:val="22"/>
              </w:rPr>
              <w:t xml:space="preserve">, </w:t>
            </w:r>
            <w:r w:rsidR="00E02E92" w:rsidRPr="00E02E92">
              <w:rPr>
                <w:rFonts w:ascii="Arial" w:hAnsi="Arial" w:cs="Arial"/>
                <w:sz w:val="22"/>
                <w:szCs w:val="22"/>
              </w:rPr>
              <w:t>with a credible plan to achieve the required cost, energy, and CO</w:t>
            </w:r>
            <w:r w:rsidR="00E02E92" w:rsidRPr="00E02E92">
              <w:rPr>
                <w:rFonts w:ascii="Cambria Math" w:hAnsi="Cambria Math" w:cs="Cambria Math"/>
                <w:sz w:val="22"/>
                <w:szCs w:val="22"/>
              </w:rPr>
              <w:t>₂</w:t>
            </w:r>
            <w:r w:rsidR="00E02E92" w:rsidRPr="00E02E92">
              <w:rPr>
                <w:rFonts w:ascii="Arial" w:hAnsi="Arial" w:cs="Arial"/>
                <w:sz w:val="22"/>
                <w:szCs w:val="22"/>
              </w:rPr>
              <w:t xml:space="preserve"> removal metrics within the term</w:t>
            </w:r>
            <w:r w:rsidR="0056025C" w:rsidRPr="0056025C">
              <w:rPr>
                <w:rFonts w:ascii="Arial" w:hAnsi="Arial" w:cs="Arial"/>
                <w:sz w:val="22"/>
                <w:szCs w:val="22"/>
              </w:rPr>
              <w:t>.</w:t>
            </w:r>
          </w:p>
          <w:p w14:paraId="799E00C2" w14:textId="0162E44F" w:rsidR="00794B67" w:rsidRPr="00B43CF3" w:rsidRDefault="008A6C19" w:rsidP="00794B67">
            <w:pPr>
              <w:pStyle w:val="NormalWeb"/>
              <w:rPr>
                <w:rFonts w:ascii="Arial" w:hAnsi="Arial" w:cs="Arial"/>
                <w:sz w:val="22"/>
                <w:szCs w:val="22"/>
              </w:rPr>
            </w:pPr>
            <w:r w:rsidRPr="00B43CF3">
              <w:rPr>
                <w:rFonts w:ascii="Arial" w:hAnsi="Arial" w:cs="Arial"/>
                <w:sz w:val="22"/>
                <w:szCs w:val="22"/>
              </w:rPr>
              <w:t>Please refer to Section I. C of the Solicitation Manual.</w:t>
            </w:r>
          </w:p>
        </w:tc>
      </w:tr>
      <w:tr w:rsidR="00794B67" w14:paraId="13D99D14" w14:textId="77777777" w:rsidTr="00D61E10">
        <w:trPr>
          <w:trHeight w:val="448"/>
        </w:trPr>
        <w:tc>
          <w:tcPr>
            <w:tcW w:w="632" w:type="dxa"/>
          </w:tcPr>
          <w:p w14:paraId="1EF1E95A" w14:textId="32D60AA1" w:rsidR="00794B67" w:rsidRPr="00B43CF3" w:rsidRDefault="005A0211" w:rsidP="00794B67">
            <w:pPr>
              <w:spacing w:after="0" w:line="259" w:lineRule="auto"/>
              <w:jc w:val="left"/>
              <w:rPr>
                <w:b/>
                <w:szCs w:val="22"/>
              </w:rPr>
            </w:pPr>
            <w:r w:rsidRPr="00B43CF3">
              <w:rPr>
                <w:b/>
                <w:szCs w:val="22"/>
              </w:rPr>
              <w:t>Q1</w:t>
            </w:r>
            <w:r w:rsidR="00F41BA5" w:rsidRPr="00B43CF3">
              <w:rPr>
                <w:b/>
                <w:szCs w:val="22"/>
              </w:rPr>
              <w:t>7</w:t>
            </w:r>
          </w:p>
        </w:tc>
        <w:tc>
          <w:tcPr>
            <w:tcW w:w="8714" w:type="dxa"/>
          </w:tcPr>
          <w:p w14:paraId="4191DD0A" w14:textId="24E65CB2" w:rsidR="00794B67" w:rsidRPr="008A6C19" w:rsidRDefault="00794B67" w:rsidP="00794B67">
            <w:pPr>
              <w:pStyle w:val="NormalWeb"/>
              <w:rPr>
                <w:rFonts w:ascii="Arial" w:hAnsi="Arial" w:cs="Arial"/>
                <w:i/>
                <w:iCs/>
                <w:sz w:val="22"/>
                <w:szCs w:val="22"/>
              </w:rPr>
            </w:pPr>
            <w:r w:rsidRPr="008A6C19">
              <w:rPr>
                <w:rFonts w:ascii="Arial" w:hAnsi="Arial" w:cs="Arial"/>
                <w:i/>
                <w:iCs/>
                <w:sz w:val="22"/>
                <w:szCs w:val="22"/>
              </w:rPr>
              <w:t>How is success defined given scale related cost limitations?</w:t>
            </w:r>
          </w:p>
        </w:tc>
      </w:tr>
      <w:tr w:rsidR="00794B67" w14:paraId="5BA369C2" w14:textId="77777777" w:rsidTr="00D61E10">
        <w:trPr>
          <w:trHeight w:val="930"/>
        </w:trPr>
        <w:tc>
          <w:tcPr>
            <w:tcW w:w="632" w:type="dxa"/>
          </w:tcPr>
          <w:p w14:paraId="68A0615D" w14:textId="57E3A468" w:rsidR="00794B67" w:rsidRPr="00B43CF3" w:rsidRDefault="005A0211" w:rsidP="00794B67">
            <w:pPr>
              <w:spacing w:after="0" w:line="259" w:lineRule="auto"/>
              <w:jc w:val="left"/>
              <w:rPr>
                <w:b/>
                <w:szCs w:val="22"/>
              </w:rPr>
            </w:pPr>
            <w:r w:rsidRPr="00B43CF3">
              <w:rPr>
                <w:b/>
                <w:szCs w:val="22"/>
              </w:rPr>
              <w:t>A1</w:t>
            </w:r>
            <w:r w:rsidR="00F41BA5" w:rsidRPr="00B43CF3">
              <w:rPr>
                <w:b/>
                <w:szCs w:val="22"/>
              </w:rPr>
              <w:t>7</w:t>
            </w:r>
          </w:p>
        </w:tc>
        <w:tc>
          <w:tcPr>
            <w:tcW w:w="8714" w:type="dxa"/>
          </w:tcPr>
          <w:p w14:paraId="347EF1E8" w14:textId="2FC001C5" w:rsidR="00794B67" w:rsidRPr="00B43CF3" w:rsidRDefault="00794B67" w:rsidP="00794B67">
            <w:pPr>
              <w:pStyle w:val="NormalWeb"/>
              <w:rPr>
                <w:rFonts w:ascii="Arial" w:hAnsi="Arial" w:cs="Arial"/>
                <w:sz w:val="22"/>
                <w:szCs w:val="22"/>
              </w:rPr>
            </w:pPr>
            <w:r w:rsidRPr="00B43CF3">
              <w:rPr>
                <w:rFonts w:ascii="Arial" w:hAnsi="Arial" w:cs="Arial"/>
                <w:sz w:val="22"/>
                <w:szCs w:val="22"/>
              </w:rPr>
              <w:t xml:space="preserve">Success under this solicitation is defined as the </w:t>
            </w:r>
            <w:r w:rsidRPr="00B43CF3">
              <w:rPr>
                <w:rStyle w:val="Strong"/>
                <w:rFonts w:ascii="Arial" w:eastAsiaTheme="majorEastAsia" w:hAnsi="Arial" w:cs="Arial"/>
                <w:b w:val="0"/>
                <w:bCs w:val="0"/>
                <w:sz w:val="22"/>
                <w:szCs w:val="22"/>
              </w:rPr>
              <w:t xml:space="preserve">achievement of the required performance metrics by the DAC system within the project term ending </w:t>
            </w:r>
            <w:r w:rsidR="1A997F95" w:rsidRPr="7867A487">
              <w:rPr>
                <w:rStyle w:val="Strong"/>
                <w:rFonts w:ascii="Arial" w:eastAsiaTheme="majorEastAsia" w:hAnsi="Arial" w:cs="Arial"/>
                <w:b w:val="0"/>
                <w:bCs w:val="0"/>
                <w:sz w:val="22"/>
                <w:szCs w:val="22"/>
              </w:rPr>
              <w:t xml:space="preserve">by </w:t>
            </w:r>
            <w:r w:rsidRPr="00B43CF3">
              <w:rPr>
                <w:rStyle w:val="Strong"/>
                <w:rFonts w:ascii="Arial" w:eastAsiaTheme="majorEastAsia" w:hAnsi="Arial" w:cs="Arial"/>
                <w:b w:val="0"/>
                <w:bCs w:val="0"/>
                <w:sz w:val="22"/>
                <w:szCs w:val="22"/>
              </w:rPr>
              <w:t>March 31, 2030</w:t>
            </w:r>
            <w:r w:rsidRPr="00B43CF3">
              <w:rPr>
                <w:rFonts w:ascii="Arial" w:hAnsi="Arial" w:cs="Arial"/>
                <w:sz w:val="22"/>
                <w:szCs w:val="22"/>
              </w:rPr>
              <w:t>.</w:t>
            </w:r>
            <w:r w:rsidR="00591F2A">
              <w:rPr>
                <w:rFonts w:ascii="Arial" w:hAnsi="Arial" w:cs="Arial"/>
                <w:sz w:val="22"/>
                <w:szCs w:val="22"/>
              </w:rPr>
              <w:t xml:space="preserve"> </w:t>
            </w:r>
            <w:r w:rsidR="00D533BB" w:rsidRPr="00D533BB">
              <w:rPr>
                <w:rFonts w:ascii="Arial" w:hAnsi="Arial" w:cs="Arial"/>
                <w:sz w:val="22"/>
                <w:szCs w:val="22"/>
              </w:rPr>
              <w:t>Please see the response to Q 1</w:t>
            </w:r>
            <w:r w:rsidR="00D533BB">
              <w:rPr>
                <w:rFonts w:ascii="Arial" w:hAnsi="Arial" w:cs="Arial"/>
                <w:sz w:val="22"/>
                <w:szCs w:val="22"/>
              </w:rPr>
              <w:t>3</w:t>
            </w:r>
            <w:r w:rsidR="00D533BB" w:rsidRPr="00D533BB">
              <w:rPr>
                <w:rFonts w:ascii="Arial" w:hAnsi="Arial" w:cs="Arial"/>
                <w:sz w:val="22"/>
                <w:szCs w:val="22"/>
              </w:rPr>
              <w:t xml:space="preserve">. </w:t>
            </w:r>
            <w:r w:rsidR="00591F2A">
              <w:rPr>
                <w:rFonts w:ascii="Arial" w:hAnsi="Arial" w:cs="Arial"/>
                <w:sz w:val="22"/>
                <w:szCs w:val="22"/>
              </w:rPr>
              <w:t xml:space="preserve">  </w:t>
            </w:r>
          </w:p>
          <w:p w14:paraId="5C0D3E7F" w14:textId="0784732A" w:rsidR="00794B67" w:rsidRPr="00B43CF3" w:rsidRDefault="00CA28AA" w:rsidP="00CA28AA">
            <w:pPr>
              <w:pStyle w:val="NormalWeb"/>
              <w:rPr>
                <w:rFonts w:ascii="Arial" w:hAnsi="Arial" w:cs="Arial"/>
                <w:sz w:val="22"/>
                <w:szCs w:val="22"/>
              </w:rPr>
            </w:pPr>
            <w:r w:rsidRPr="00CA28AA">
              <w:rPr>
                <w:rFonts w:ascii="Arial" w:hAnsi="Arial" w:cs="Arial"/>
                <w:sz w:val="22"/>
                <w:szCs w:val="22"/>
              </w:rPr>
              <w:t>Success is assessed based on whether the proposed project demonstrates achievement of these requirements within the project scope and schedule, supported by baseline performance data and TRL as described in Section I.C of the Solicitation Manual, rather than general or literature</w:t>
            </w:r>
            <w:r w:rsidRPr="00CA28AA">
              <w:rPr>
                <w:rFonts w:ascii="Cambria Math" w:hAnsi="Cambria Math" w:cs="Cambria Math"/>
                <w:sz w:val="22"/>
                <w:szCs w:val="22"/>
              </w:rPr>
              <w:t>‑</w:t>
            </w:r>
            <w:r w:rsidRPr="00CA28AA">
              <w:rPr>
                <w:rFonts w:ascii="Arial" w:hAnsi="Arial" w:cs="Arial"/>
                <w:sz w:val="22"/>
                <w:szCs w:val="22"/>
              </w:rPr>
              <w:t>based assumptions.</w:t>
            </w:r>
            <w:r>
              <w:rPr>
                <w:rFonts w:ascii="Arial" w:hAnsi="Arial" w:cs="Arial"/>
                <w:sz w:val="22"/>
                <w:szCs w:val="22"/>
              </w:rPr>
              <w:t xml:space="preserve"> </w:t>
            </w:r>
            <w:r w:rsidRPr="00CA28AA">
              <w:rPr>
                <w:rFonts w:ascii="Arial" w:hAnsi="Arial" w:cs="Arial"/>
                <w:sz w:val="22"/>
                <w:szCs w:val="22"/>
              </w:rPr>
              <w:t xml:space="preserve">Applicants must also provide a clear, </w:t>
            </w:r>
            <w:r w:rsidRPr="00CA28AA">
              <w:rPr>
                <w:rFonts w:ascii="Arial" w:hAnsi="Arial" w:cs="Arial"/>
                <w:sz w:val="22"/>
                <w:szCs w:val="22"/>
              </w:rPr>
              <w:lastRenderedPageBreak/>
              <w:t>data</w:t>
            </w:r>
            <w:r w:rsidRPr="00CA28AA">
              <w:rPr>
                <w:rFonts w:ascii="Cambria Math" w:hAnsi="Cambria Math" w:cs="Cambria Math"/>
                <w:sz w:val="22"/>
                <w:szCs w:val="22"/>
              </w:rPr>
              <w:t>‑</w:t>
            </w:r>
            <w:r w:rsidRPr="00CA28AA">
              <w:rPr>
                <w:rFonts w:ascii="Arial" w:hAnsi="Arial" w:cs="Arial"/>
                <w:sz w:val="22"/>
                <w:szCs w:val="22"/>
              </w:rPr>
              <w:t>supported roadmap showing how the proposed system can achieve the solicitation requirements within the project scope and schedule</w:t>
            </w:r>
            <w:r>
              <w:rPr>
                <w:rFonts w:ascii="Arial" w:hAnsi="Arial" w:cs="Arial"/>
                <w:sz w:val="22"/>
                <w:szCs w:val="22"/>
              </w:rPr>
              <w:t>.</w:t>
            </w:r>
          </w:p>
          <w:p w14:paraId="6BC40FEA" w14:textId="2152D39F" w:rsidR="00794B67" w:rsidRPr="00B43CF3" w:rsidRDefault="00794B67" w:rsidP="00794B67">
            <w:pPr>
              <w:pStyle w:val="NormalWeb"/>
              <w:rPr>
                <w:rFonts w:ascii="Arial" w:hAnsi="Arial" w:cs="Arial"/>
                <w:sz w:val="22"/>
                <w:szCs w:val="22"/>
              </w:rPr>
            </w:pPr>
            <w:r w:rsidRPr="00B43CF3">
              <w:rPr>
                <w:rFonts w:ascii="Arial" w:hAnsi="Arial" w:cs="Arial"/>
                <w:sz w:val="22"/>
                <w:szCs w:val="22"/>
              </w:rPr>
              <w:t xml:space="preserve">Please refer to </w:t>
            </w:r>
            <w:r w:rsidRPr="00B43CF3">
              <w:rPr>
                <w:rStyle w:val="Strong"/>
                <w:rFonts w:ascii="Arial" w:eastAsiaTheme="majorEastAsia" w:hAnsi="Arial" w:cs="Arial"/>
                <w:b w:val="0"/>
                <w:bCs w:val="0"/>
                <w:sz w:val="22"/>
                <w:szCs w:val="22"/>
              </w:rPr>
              <w:t>Section I.C and Section IV.A of the Solicitation Manual</w:t>
            </w:r>
            <w:r w:rsidRPr="00B43CF3">
              <w:rPr>
                <w:rFonts w:ascii="Arial" w:hAnsi="Arial" w:cs="Arial"/>
                <w:sz w:val="22"/>
                <w:szCs w:val="22"/>
              </w:rPr>
              <w:t>.</w:t>
            </w:r>
          </w:p>
        </w:tc>
      </w:tr>
      <w:tr w:rsidR="00794B67" w14:paraId="13C86FC4" w14:textId="77777777" w:rsidTr="00D61E10">
        <w:trPr>
          <w:trHeight w:val="673"/>
        </w:trPr>
        <w:tc>
          <w:tcPr>
            <w:tcW w:w="632" w:type="dxa"/>
          </w:tcPr>
          <w:p w14:paraId="307D3CDC" w14:textId="1EC7CE23" w:rsidR="00794B67" w:rsidRPr="00B43CF3" w:rsidRDefault="005A0211" w:rsidP="00794B67">
            <w:pPr>
              <w:spacing w:after="0" w:line="259" w:lineRule="auto"/>
              <w:jc w:val="left"/>
              <w:rPr>
                <w:b/>
                <w:szCs w:val="22"/>
              </w:rPr>
            </w:pPr>
            <w:r w:rsidRPr="00B43CF3">
              <w:rPr>
                <w:b/>
                <w:szCs w:val="22"/>
              </w:rPr>
              <w:lastRenderedPageBreak/>
              <w:t>Q1</w:t>
            </w:r>
            <w:r w:rsidR="00F41BA5" w:rsidRPr="00B43CF3">
              <w:rPr>
                <w:b/>
                <w:szCs w:val="22"/>
              </w:rPr>
              <w:t>8</w:t>
            </w:r>
          </w:p>
        </w:tc>
        <w:tc>
          <w:tcPr>
            <w:tcW w:w="8714" w:type="dxa"/>
          </w:tcPr>
          <w:p w14:paraId="4F949FEF" w14:textId="220B16A0" w:rsidR="00794B67" w:rsidRPr="008A6C19" w:rsidRDefault="00794B67" w:rsidP="00794B67">
            <w:pPr>
              <w:pStyle w:val="NormalWeb"/>
              <w:rPr>
                <w:rFonts w:ascii="Arial" w:hAnsi="Arial" w:cs="Arial"/>
                <w:i/>
                <w:iCs/>
                <w:sz w:val="22"/>
                <w:szCs w:val="22"/>
              </w:rPr>
            </w:pPr>
            <w:r w:rsidRPr="008A6C19">
              <w:rPr>
                <w:rFonts w:ascii="Arial" w:hAnsi="Arial" w:cs="Arial"/>
                <w:i/>
                <w:iCs/>
                <w:sz w:val="22"/>
                <w:szCs w:val="22"/>
              </w:rPr>
              <w:t xml:space="preserve">How can we </w:t>
            </w:r>
            <w:proofErr w:type="gramStart"/>
            <w:r w:rsidRPr="008A6C19">
              <w:rPr>
                <w:rFonts w:ascii="Arial" w:hAnsi="Arial" w:cs="Arial"/>
                <w:i/>
                <w:iCs/>
                <w:sz w:val="22"/>
                <w:szCs w:val="22"/>
              </w:rPr>
              <w:t>actually meet</w:t>
            </w:r>
            <w:proofErr w:type="gramEnd"/>
            <w:r w:rsidRPr="008A6C19">
              <w:rPr>
                <w:rFonts w:ascii="Arial" w:hAnsi="Arial" w:cs="Arial"/>
                <w:i/>
                <w:iCs/>
                <w:sz w:val="22"/>
                <w:szCs w:val="22"/>
              </w:rPr>
              <w:t xml:space="preserve"> the $450 per </w:t>
            </w:r>
            <w:r w:rsidR="3131A45F" w:rsidRPr="7867A487">
              <w:rPr>
                <w:rFonts w:ascii="Arial" w:hAnsi="Arial" w:cs="Arial"/>
                <w:i/>
                <w:iCs/>
                <w:sz w:val="22"/>
                <w:szCs w:val="22"/>
              </w:rPr>
              <w:t>MT</w:t>
            </w:r>
            <w:r w:rsidRPr="008A6C19">
              <w:rPr>
                <w:rFonts w:ascii="Arial" w:hAnsi="Arial" w:cs="Arial"/>
                <w:i/>
                <w:iCs/>
                <w:sz w:val="22"/>
                <w:szCs w:val="22"/>
              </w:rPr>
              <w:t xml:space="preserve"> capture cost target given the allowable funding amount and the 500 </w:t>
            </w:r>
            <w:r w:rsidR="724A1C9C" w:rsidRPr="7867A487">
              <w:rPr>
                <w:rFonts w:ascii="Arial" w:hAnsi="Arial" w:cs="Arial"/>
                <w:i/>
                <w:iCs/>
                <w:sz w:val="22"/>
                <w:szCs w:val="22"/>
              </w:rPr>
              <w:t>MT</w:t>
            </w:r>
            <w:r w:rsidRPr="008A6C19">
              <w:rPr>
                <w:rFonts w:ascii="Arial" w:hAnsi="Arial" w:cs="Arial"/>
                <w:i/>
                <w:iCs/>
                <w:sz w:val="22"/>
                <w:szCs w:val="22"/>
              </w:rPr>
              <w:t>/year minimum plant size?</w:t>
            </w:r>
          </w:p>
        </w:tc>
      </w:tr>
      <w:tr w:rsidR="00794B67" w14:paraId="7D2DA4C4" w14:textId="77777777" w:rsidTr="00D61E10">
        <w:trPr>
          <w:trHeight w:val="930"/>
        </w:trPr>
        <w:tc>
          <w:tcPr>
            <w:tcW w:w="632" w:type="dxa"/>
          </w:tcPr>
          <w:p w14:paraId="063AF59A" w14:textId="7D89AE4B" w:rsidR="00794B67" w:rsidRPr="00B43CF3" w:rsidRDefault="005A0211" w:rsidP="00794B67">
            <w:pPr>
              <w:spacing w:after="0" w:line="259" w:lineRule="auto"/>
              <w:jc w:val="left"/>
              <w:rPr>
                <w:b/>
                <w:szCs w:val="22"/>
              </w:rPr>
            </w:pPr>
            <w:r w:rsidRPr="00B43CF3">
              <w:rPr>
                <w:b/>
                <w:szCs w:val="22"/>
              </w:rPr>
              <w:t>A1</w:t>
            </w:r>
            <w:r w:rsidR="00F41BA5" w:rsidRPr="00B43CF3">
              <w:rPr>
                <w:b/>
                <w:szCs w:val="22"/>
              </w:rPr>
              <w:t>8</w:t>
            </w:r>
          </w:p>
        </w:tc>
        <w:tc>
          <w:tcPr>
            <w:tcW w:w="8714" w:type="dxa"/>
          </w:tcPr>
          <w:p w14:paraId="61A0859C" w14:textId="1114CE2A" w:rsidR="00794B67" w:rsidRPr="00B43CF3" w:rsidRDefault="00794B67" w:rsidP="00794B67">
            <w:pPr>
              <w:pStyle w:val="NormalWeb"/>
              <w:rPr>
                <w:rFonts w:ascii="Arial" w:hAnsi="Arial" w:cs="Arial"/>
                <w:sz w:val="22"/>
                <w:szCs w:val="22"/>
              </w:rPr>
            </w:pPr>
            <w:r w:rsidRPr="00B43CF3">
              <w:rPr>
                <w:rFonts w:ascii="Arial" w:hAnsi="Arial" w:cs="Arial"/>
                <w:sz w:val="22"/>
                <w:szCs w:val="22"/>
              </w:rPr>
              <w:t xml:space="preserve">The $450 per </w:t>
            </w:r>
            <w:r w:rsidR="00A14623">
              <w:rPr>
                <w:rFonts w:ascii="Arial" w:hAnsi="Arial" w:cs="Arial"/>
                <w:sz w:val="22"/>
                <w:szCs w:val="22"/>
              </w:rPr>
              <w:t>MT</w:t>
            </w:r>
            <w:r w:rsidRPr="00B43CF3">
              <w:rPr>
                <w:rFonts w:ascii="Arial" w:hAnsi="Arial" w:cs="Arial"/>
                <w:sz w:val="22"/>
                <w:szCs w:val="22"/>
              </w:rPr>
              <w:t xml:space="preserve"> CO</w:t>
            </w:r>
            <w:r w:rsidRPr="00B43CF3">
              <w:rPr>
                <w:rFonts w:ascii="Cambria Math" w:hAnsi="Cambria Math" w:cs="Cambria Math"/>
                <w:sz w:val="22"/>
                <w:szCs w:val="22"/>
              </w:rPr>
              <w:t>₂</w:t>
            </w:r>
            <w:r w:rsidRPr="00B43CF3">
              <w:rPr>
                <w:rFonts w:ascii="Arial" w:hAnsi="Arial" w:cs="Arial"/>
                <w:sz w:val="22"/>
                <w:szCs w:val="22"/>
              </w:rPr>
              <w:t xml:space="preserve"> </w:t>
            </w:r>
            <w:r w:rsidR="006426E4">
              <w:rPr>
                <w:rFonts w:ascii="Arial" w:hAnsi="Arial" w:cs="Arial"/>
                <w:sz w:val="22"/>
                <w:szCs w:val="22"/>
              </w:rPr>
              <w:t>capture</w:t>
            </w:r>
            <w:r w:rsidR="006426E4" w:rsidRPr="00B43CF3">
              <w:rPr>
                <w:rFonts w:ascii="Arial" w:hAnsi="Arial" w:cs="Arial"/>
                <w:sz w:val="22"/>
                <w:szCs w:val="22"/>
              </w:rPr>
              <w:t xml:space="preserve"> </w:t>
            </w:r>
            <w:r w:rsidRPr="00B43CF3">
              <w:rPr>
                <w:rFonts w:ascii="Arial" w:hAnsi="Arial" w:cs="Arial"/>
                <w:sz w:val="22"/>
                <w:szCs w:val="22"/>
              </w:rPr>
              <w:t xml:space="preserve">cost target is </w:t>
            </w:r>
            <w:r w:rsidR="002D5BF9">
              <w:rPr>
                <w:rFonts w:ascii="Arial" w:hAnsi="Arial" w:cs="Arial"/>
                <w:sz w:val="22"/>
                <w:szCs w:val="22"/>
              </w:rPr>
              <w:t>one of the minimum</w:t>
            </w:r>
            <w:r w:rsidRPr="00B43CF3">
              <w:rPr>
                <w:rFonts w:ascii="Arial" w:hAnsi="Arial" w:cs="Arial"/>
                <w:sz w:val="22"/>
                <w:szCs w:val="22"/>
              </w:rPr>
              <w:t xml:space="preserve"> required performance</w:t>
            </w:r>
            <w:r w:rsidR="002D5BF9">
              <w:rPr>
                <w:rFonts w:ascii="Arial" w:hAnsi="Arial" w:cs="Arial"/>
                <w:sz w:val="22"/>
                <w:szCs w:val="22"/>
              </w:rPr>
              <w:t xml:space="preserve"> metrics </w:t>
            </w:r>
            <w:r w:rsidRPr="00B43CF3">
              <w:rPr>
                <w:rFonts w:ascii="Arial" w:hAnsi="Arial" w:cs="Arial"/>
                <w:sz w:val="22"/>
                <w:szCs w:val="22"/>
              </w:rPr>
              <w:t>and is evaluated as part of the application scoring criteria. Applicants are expected to demonstrate a credible approach for achieving this cost target within the project scope and schedule.</w:t>
            </w:r>
          </w:p>
          <w:p w14:paraId="2E60FF50" w14:textId="6635EA63" w:rsidR="000466BE" w:rsidRDefault="00794B67" w:rsidP="00794B67">
            <w:pPr>
              <w:pStyle w:val="NormalWeb"/>
              <w:rPr>
                <w:rFonts w:ascii="Arial" w:hAnsi="Arial" w:cs="Arial"/>
                <w:sz w:val="22"/>
                <w:szCs w:val="22"/>
              </w:rPr>
            </w:pPr>
            <w:r w:rsidRPr="00B43CF3">
              <w:rPr>
                <w:rFonts w:ascii="Arial" w:hAnsi="Arial" w:cs="Arial"/>
                <w:sz w:val="22"/>
                <w:szCs w:val="22"/>
              </w:rPr>
              <w:t>The solicitation establishes a minimum CO</w:t>
            </w:r>
            <w:r w:rsidRPr="00B43CF3">
              <w:rPr>
                <w:rFonts w:ascii="Cambria Math" w:hAnsi="Cambria Math" w:cs="Cambria Math"/>
                <w:sz w:val="22"/>
                <w:szCs w:val="22"/>
              </w:rPr>
              <w:t>₂</w:t>
            </w:r>
            <w:r w:rsidRPr="00B43CF3">
              <w:rPr>
                <w:rFonts w:ascii="Arial" w:hAnsi="Arial" w:cs="Arial"/>
                <w:sz w:val="22"/>
                <w:szCs w:val="22"/>
              </w:rPr>
              <w:t xml:space="preserve"> removal capacity requirement of ≥500 </w:t>
            </w:r>
            <w:r w:rsidR="00A14623">
              <w:rPr>
                <w:rFonts w:ascii="Arial" w:hAnsi="Arial" w:cs="Arial"/>
                <w:sz w:val="22"/>
                <w:szCs w:val="22"/>
              </w:rPr>
              <w:t>MT</w:t>
            </w:r>
            <w:r w:rsidRPr="00B43CF3">
              <w:rPr>
                <w:rFonts w:ascii="Arial" w:hAnsi="Arial" w:cs="Arial"/>
                <w:sz w:val="22"/>
                <w:szCs w:val="22"/>
              </w:rPr>
              <w:t xml:space="preserve"> per year and does not specify a maximum capacity limit. In addition, </w:t>
            </w:r>
            <w:r w:rsidR="005625B1">
              <w:rPr>
                <w:rFonts w:ascii="Arial" w:hAnsi="Arial" w:cs="Arial"/>
                <w:sz w:val="22"/>
                <w:szCs w:val="22"/>
              </w:rPr>
              <w:t>p</w:t>
            </w:r>
            <w:r w:rsidR="005625B1" w:rsidRPr="005625B1">
              <w:rPr>
                <w:rFonts w:ascii="Arial" w:hAnsi="Arial" w:cs="Arial"/>
                <w:sz w:val="22"/>
                <w:szCs w:val="22"/>
              </w:rPr>
              <w:t>riority will be given to projects that begin at higher TRLs and with larger initial</w:t>
            </w:r>
            <w:r w:rsidR="006B3CB1">
              <w:rPr>
                <w:rFonts w:ascii="Arial" w:hAnsi="Arial" w:cs="Arial"/>
                <w:sz w:val="22"/>
                <w:szCs w:val="22"/>
              </w:rPr>
              <w:t xml:space="preserve"> scale</w:t>
            </w:r>
            <w:r w:rsidR="005625B1" w:rsidRPr="005625B1">
              <w:rPr>
                <w:rFonts w:ascii="Arial" w:hAnsi="Arial" w:cs="Arial"/>
                <w:sz w:val="22"/>
                <w:szCs w:val="22"/>
              </w:rPr>
              <w:t xml:space="preserve"> and/or </w:t>
            </w:r>
            <w:r w:rsidR="79ED247B" w:rsidRPr="038B9CCF">
              <w:rPr>
                <w:rFonts w:ascii="Arial" w:hAnsi="Arial" w:cs="Arial"/>
                <w:sz w:val="22"/>
                <w:szCs w:val="22"/>
              </w:rPr>
              <w:t xml:space="preserve">those that </w:t>
            </w:r>
            <w:r w:rsidR="005625B1" w:rsidRPr="005625B1">
              <w:rPr>
                <w:rFonts w:ascii="Arial" w:hAnsi="Arial" w:cs="Arial"/>
                <w:sz w:val="22"/>
                <w:szCs w:val="22"/>
              </w:rPr>
              <w:t>can reasonably achieve greater technical and performance gains over the course of the project agreement.</w:t>
            </w:r>
          </w:p>
          <w:p w14:paraId="3CE23B76" w14:textId="5C3D1524" w:rsidR="00794B67" w:rsidRPr="00B43CF3" w:rsidRDefault="00794B67" w:rsidP="00794B67">
            <w:pPr>
              <w:pStyle w:val="NormalWeb"/>
              <w:rPr>
                <w:rFonts w:ascii="Arial" w:hAnsi="Arial" w:cs="Arial"/>
                <w:sz w:val="22"/>
                <w:szCs w:val="22"/>
              </w:rPr>
            </w:pPr>
            <w:r w:rsidRPr="00B43CF3">
              <w:rPr>
                <w:rFonts w:ascii="Arial" w:hAnsi="Arial" w:cs="Arial"/>
                <w:sz w:val="22"/>
                <w:szCs w:val="22"/>
              </w:rPr>
              <w:t>Applicants must also demonstrate compliance with the funding structure and cost share requirements and ensure that the proposed project scale and budget are reasonable in relation to the stated objectives and performance requirements.</w:t>
            </w:r>
          </w:p>
          <w:p w14:paraId="1EECCAD2" w14:textId="0FEB5F94" w:rsidR="00794B67" w:rsidRPr="00B43CF3" w:rsidRDefault="00794B67" w:rsidP="00794B67">
            <w:pPr>
              <w:pStyle w:val="NormalWeb"/>
              <w:rPr>
                <w:rFonts w:ascii="Arial" w:hAnsi="Arial" w:cs="Arial"/>
                <w:sz w:val="22"/>
                <w:szCs w:val="22"/>
              </w:rPr>
            </w:pPr>
            <w:r w:rsidRPr="00B43CF3">
              <w:rPr>
                <w:rFonts w:ascii="Arial" w:hAnsi="Arial" w:cs="Arial"/>
                <w:sz w:val="22"/>
                <w:szCs w:val="22"/>
              </w:rPr>
              <w:t>Please refer to Sections I.C</w:t>
            </w:r>
            <w:r w:rsidR="00F85E7C">
              <w:rPr>
                <w:rFonts w:ascii="Arial" w:hAnsi="Arial" w:cs="Arial"/>
                <w:sz w:val="22"/>
                <w:szCs w:val="22"/>
              </w:rPr>
              <w:t xml:space="preserve"> and </w:t>
            </w:r>
            <w:r w:rsidRPr="00B43CF3">
              <w:rPr>
                <w:rFonts w:ascii="Arial" w:hAnsi="Arial" w:cs="Arial"/>
                <w:sz w:val="22"/>
                <w:szCs w:val="22"/>
              </w:rPr>
              <w:t>D of the Solicitation Manual.</w:t>
            </w:r>
          </w:p>
        </w:tc>
      </w:tr>
      <w:tr w:rsidR="00794B67" w14:paraId="29CAAFF1" w14:textId="77777777" w:rsidTr="00D61E10">
        <w:trPr>
          <w:trHeight w:val="538"/>
        </w:trPr>
        <w:tc>
          <w:tcPr>
            <w:tcW w:w="632" w:type="dxa"/>
          </w:tcPr>
          <w:p w14:paraId="5BE52E8C" w14:textId="133C6387" w:rsidR="00794B67" w:rsidRPr="00B43CF3" w:rsidRDefault="005A0211" w:rsidP="00794B67">
            <w:pPr>
              <w:spacing w:after="0" w:line="259" w:lineRule="auto"/>
              <w:jc w:val="left"/>
              <w:rPr>
                <w:b/>
                <w:szCs w:val="22"/>
              </w:rPr>
            </w:pPr>
            <w:r w:rsidRPr="00B43CF3">
              <w:rPr>
                <w:b/>
                <w:szCs w:val="22"/>
              </w:rPr>
              <w:t>Q1</w:t>
            </w:r>
            <w:r w:rsidR="00F41BA5" w:rsidRPr="00B43CF3">
              <w:rPr>
                <w:b/>
                <w:szCs w:val="22"/>
              </w:rPr>
              <w:t>9</w:t>
            </w:r>
          </w:p>
        </w:tc>
        <w:tc>
          <w:tcPr>
            <w:tcW w:w="8714" w:type="dxa"/>
          </w:tcPr>
          <w:p w14:paraId="023797E4" w14:textId="780220AD" w:rsidR="00794B67" w:rsidRPr="008A6C19" w:rsidRDefault="00794B67" w:rsidP="00794B67">
            <w:pPr>
              <w:pStyle w:val="NormalWeb"/>
              <w:rPr>
                <w:rFonts w:ascii="Arial" w:hAnsi="Arial" w:cs="Arial"/>
                <w:i/>
                <w:iCs/>
                <w:sz w:val="22"/>
                <w:szCs w:val="22"/>
              </w:rPr>
            </w:pPr>
            <w:r w:rsidRPr="008A6C19">
              <w:rPr>
                <w:rFonts w:ascii="Arial" w:hAnsi="Arial" w:cs="Arial"/>
                <w:i/>
                <w:iCs/>
                <w:sz w:val="22"/>
                <w:szCs w:val="22"/>
              </w:rPr>
              <w:t xml:space="preserve"> Is it feasible to meet the cost target within the March 31, 2030</w:t>
            </w:r>
            <w:r w:rsidR="4F6510E8" w:rsidRPr="7867A487">
              <w:rPr>
                <w:rFonts w:ascii="Arial" w:hAnsi="Arial" w:cs="Arial"/>
                <w:i/>
                <w:iCs/>
                <w:sz w:val="22"/>
                <w:szCs w:val="22"/>
              </w:rPr>
              <w:t>,</w:t>
            </w:r>
            <w:r w:rsidRPr="008A6C19">
              <w:rPr>
                <w:rFonts w:ascii="Arial" w:hAnsi="Arial" w:cs="Arial"/>
                <w:i/>
                <w:iCs/>
                <w:sz w:val="22"/>
                <w:szCs w:val="22"/>
              </w:rPr>
              <w:t xml:space="preserve"> deadline under these constraints?</w:t>
            </w:r>
          </w:p>
        </w:tc>
      </w:tr>
      <w:tr w:rsidR="00794B67" w14:paraId="49B84D29" w14:textId="77777777" w:rsidTr="00D61E10">
        <w:trPr>
          <w:trHeight w:val="930"/>
        </w:trPr>
        <w:tc>
          <w:tcPr>
            <w:tcW w:w="632" w:type="dxa"/>
          </w:tcPr>
          <w:p w14:paraId="52611913" w14:textId="698C6737" w:rsidR="00794B67" w:rsidRPr="00B43CF3" w:rsidRDefault="005A0211" w:rsidP="00794B67">
            <w:pPr>
              <w:spacing w:after="0" w:line="259" w:lineRule="auto"/>
              <w:jc w:val="left"/>
              <w:rPr>
                <w:b/>
                <w:szCs w:val="22"/>
              </w:rPr>
            </w:pPr>
            <w:r w:rsidRPr="00B43CF3">
              <w:rPr>
                <w:b/>
                <w:szCs w:val="22"/>
              </w:rPr>
              <w:t>A1</w:t>
            </w:r>
            <w:r w:rsidR="00F41BA5" w:rsidRPr="00B43CF3">
              <w:rPr>
                <w:b/>
                <w:szCs w:val="22"/>
              </w:rPr>
              <w:t>9</w:t>
            </w:r>
          </w:p>
        </w:tc>
        <w:tc>
          <w:tcPr>
            <w:tcW w:w="8714" w:type="dxa"/>
          </w:tcPr>
          <w:p w14:paraId="394AC23E" w14:textId="207A6478" w:rsidR="00794B67" w:rsidRPr="00B43CF3" w:rsidRDefault="00140BCC" w:rsidP="00794B67">
            <w:pPr>
              <w:pStyle w:val="NormalWeb"/>
              <w:rPr>
                <w:rFonts w:ascii="Arial" w:hAnsi="Arial" w:cs="Arial"/>
                <w:sz w:val="22"/>
                <w:szCs w:val="22"/>
              </w:rPr>
            </w:pPr>
            <w:r>
              <w:rPr>
                <w:rFonts w:ascii="Arial" w:hAnsi="Arial" w:cs="Arial"/>
                <w:sz w:val="22"/>
                <w:szCs w:val="22"/>
              </w:rPr>
              <w:t>The feasibility</w:t>
            </w:r>
            <w:r w:rsidR="00794B67" w:rsidRPr="00B43CF3">
              <w:rPr>
                <w:rFonts w:ascii="Arial" w:hAnsi="Arial" w:cs="Arial"/>
                <w:sz w:val="22"/>
                <w:szCs w:val="22"/>
              </w:rPr>
              <w:t xml:space="preserve"> of achieving the $450 per </w:t>
            </w:r>
            <w:r>
              <w:rPr>
                <w:rFonts w:ascii="Arial" w:hAnsi="Arial" w:cs="Arial"/>
                <w:sz w:val="22"/>
                <w:szCs w:val="22"/>
              </w:rPr>
              <w:t>MT</w:t>
            </w:r>
            <w:r w:rsidR="00794B67" w:rsidRPr="00B43CF3">
              <w:rPr>
                <w:rFonts w:ascii="Arial" w:hAnsi="Arial" w:cs="Arial"/>
                <w:sz w:val="22"/>
                <w:szCs w:val="22"/>
              </w:rPr>
              <w:t xml:space="preserve"> CO</w:t>
            </w:r>
            <w:r w:rsidR="00794B67" w:rsidRPr="00B43CF3">
              <w:rPr>
                <w:rFonts w:ascii="Cambria Math" w:hAnsi="Cambria Math" w:cs="Cambria Math"/>
                <w:sz w:val="22"/>
                <w:szCs w:val="22"/>
              </w:rPr>
              <w:t>₂</w:t>
            </w:r>
            <w:r w:rsidR="00794B67" w:rsidRPr="00B43CF3">
              <w:rPr>
                <w:rFonts w:ascii="Arial" w:hAnsi="Arial" w:cs="Arial"/>
                <w:sz w:val="22"/>
                <w:szCs w:val="22"/>
              </w:rPr>
              <w:t xml:space="preserve"> </w:t>
            </w:r>
            <w:r w:rsidR="006426E4">
              <w:rPr>
                <w:rFonts w:ascii="Arial" w:hAnsi="Arial" w:cs="Arial"/>
                <w:sz w:val="22"/>
                <w:szCs w:val="22"/>
              </w:rPr>
              <w:t>capture</w:t>
            </w:r>
            <w:r w:rsidR="006426E4" w:rsidRPr="00B43CF3">
              <w:rPr>
                <w:rFonts w:ascii="Arial" w:hAnsi="Arial" w:cs="Arial"/>
                <w:sz w:val="22"/>
                <w:szCs w:val="22"/>
              </w:rPr>
              <w:t xml:space="preserve"> </w:t>
            </w:r>
            <w:r w:rsidR="00794B67" w:rsidRPr="00B43CF3">
              <w:rPr>
                <w:rFonts w:ascii="Arial" w:hAnsi="Arial" w:cs="Arial"/>
                <w:sz w:val="22"/>
                <w:szCs w:val="22"/>
              </w:rPr>
              <w:t>target by March 31, 2030</w:t>
            </w:r>
            <w:r>
              <w:rPr>
                <w:rFonts w:ascii="Arial" w:hAnsi="Arial" w:cs="Arial"/>
                <w:sz w:val="22"/>
                <w:szCs w:val="22"/>
              </w:rPr>
              <w:t>,</w:t>
            </w:r>
            <w:r w:rsidR="00794B67" w:rsidRPr="00B43CF3">
              <w:rPr>
                <w:rFonts w:ascii="Arial" w:hAnsi="Arial" w:cs="Arial"/>
                <w:sz w:val="22"/>
                <w:szCs w:val="22"/>
              </w:rPr>
              <w:t xml:space="preserve"> is evaluated under the scoring criteria based on the overall strength of the proposed approach and its ability to meet </w:t>
            </w:r>
            <w:r>
              <w:rPr>
                <w:rFonts w:ascii="Arial" w:hAnsi="Arial" w:cs="Arial"/>
                <w:sz w:val="22"/>
                <w:szCs w:val="22"/>
              </w:rPr>
              <w:t xml:space="preserve">the minimum </w:t>
            </w:r>
            <w:r w:rsidR="00794B67" w:rsidRPr="00B43CF3">
              <w:rPr>
                <w:rFonts w:ascii="Arial" w:hAnsi="Arial" w:cs="Arial"/>
                <w:sz w:val="22"/>
                <w:szCs w:val="22"/>
              </w:rPr>
              <w:t>required performance metrics within the agreement term.</w:t>
            </w:r>
          </w:p>
          <w:p w14:paraId="040A8A5C" w14:textId="0E0786DD" w:rsidR="00794B67" w:rsidRPr="00B43CF3" w:rsidRDefault="00794B67" w:rsidP="00794B67">
            <w:pPr>
              <w:pStyle w:val="NormalWeb"/>
              <w:rPr>
                <w:rFonts w:ascii="Arial" w:hAnsi="Arial" w:cs="Arial"/>
                <w:sz w:val="22"/>
                <w:szCs w:val="22"/>
              </w:rPr>
            </w:pPr>
            <w:r w:rsidRPr="00B43CF3">
              <w:rPr>
                <w:rFonts w:ascii="Arial" w:hAnsi="Arial" w:cs="Arial"/>
                <w:sz w:val="22"/>
                <w:szCs w:val="22"/>
              </w:rPr>
              <w:t>Applicants must demonstrate that the proposed system, at the stated</w:t>
            </w:r>
            <w:r w:rsidR="00767280">
              <w:rPr>
                <w:rFonts w:ascii="Arial" w:hAnsi="Arial" w:cs="Arial"/>
                <w:sz w:val="22"/>
                <w:szCs w:val="22"/>
              </w:rPr>
              <w:t xml:space="preserve"> TRL</w:t>
            </w:r>
            <w:r w:rsidRPr="00B43CF3">
              <w:rPr>
                <w:rFonts w:ascii="Arial" w:hAnsi="Arial" w:cs="Arial"/>
                <w:sz w:val="22"/>
                <w:szCs w:val="22"/>
              </w:rPr>
              <w:t>, has a credible and technically supported pathway to achieving the required cost, energy, and CO</w:t>
            </w:r>
            <w:r w:rsidRPr="00B43CF3">
              <w:rPr>
                <w:rFonts w:ascii="Cambria Math" w:hAnsi="Cambria Math" w:cs="Cambria Math"/>
                <w:sz w:val="22"/>
                <w:szCs w:val="22"/>
              </w:rPr>
              <w:t>₂</w:t>
            </w:r>
            <w:r w:rsidRPr="00B43CF3">
              <w:rPr>
                <w:rFonts w:ascii="Arial" w:hAnsi="Arial" w:cs="Arial"/>
                <w:sz w:val="22"/>
                <w:szCs w:val="22"/>
              </w:rPr>
              <w:t xml:space="preserve"> removal performance targets within the project schedule. This includes evidence from current system performance, clear scale-up assumptions, and a coherent approach to meeting the solicitation requirements within the award period</w:t>
            </w:r>
            <w:r w:rsidR="00CF5D3C">
              <w:rPr>
                <w:rFonts w:ascii="Arial" w:hAnsi="Arial" w:cs="Arial"/>
                <w:sz w:val="22"/>
                <w:szCs w:val="22"/>
              </w:rPr>
              <w:t>,</w:t>
            </w:r>
            <w:r w:rsidR="00CF5D3C" w:rsidRPr="00CF5D3C">
              <w:rPr>
                <w:rFonts w:ascii="Arial" w:hAnsi="Arial" w:cs="Arial"/>
                <w:sz w:val="22"/>
                <w:szCs w:val="22"/>
              </w:rPr>
              <w:t xml:space="preserve"> with evaluation considering whether the proposed technical approach, project timeline, and risk mitigation strategy collectively support achievement of these outcomes</w:t>
            </w:r>
          </w:p>
          <w:p w14:paraId="720BCCAF" w14:textId="236EACE4" w:rsidR="00794B67" w:rsidRPr="00B43CF3" w:rsidRDefault="00794B67" w:rsidP="00794B67">
            <w:pPr>
              <w:pStyle w:val="NormalWeb"/>
              <w:rPr>
                <w:rFonts w:ascii="Arial" w:hAnsi="Arial" w:cs="Arial"/>
                <w:sz w:val="22"/>
                <w:szCs w:val="22"/>
              </w:rPr>
            </w:pPr>
            <w:r w:rsidRPr="00B43CF3">
              <w:rPr>
                <w:rFonts w:ascii="Arial" w:hAnsi="Arial" w:cs="Arial"/>
                <w:sz w:val="22"/>
                <w:szCs w:val="22"/>
              </w:rPr>
              <w:t>Please refer to Section IV.</w:t>
            </w:r>
            <w:r w:rsidR="00F81876">
              <w:rPr>
                <w:rFonts w:ascii="Arial" w:hAnsi="Arial" w:cs="Arial"/>
                <w:sz w:val="22"/>
                <w:szCs w:val="22"/>
              </w:rPr>
              <w:t xml:space="preserve"> </w:t>
            </w:r>
            <w:r w:rsidRPr="00B43CF3">
              <w:rPr>
                <w:rFonts w:ascii="Arial" w:hAnsi="Arial" w:cs="Arial"/>
                <w:sz w:val="22"/>
                <w:szCs w:val="22"/>
              </w:rPr>
              <w:t>A of the Solicitation Manual.</w:t>
            </w:r>
          </w:p>
        </w:tc>
      </w:tr>
      <w:tr w:rsidR="00794B67" w14:paraId="4A5373FE" w14:textId="77777777" w:rsidTr="00D61E10">
        <w:trPr>
          <w:trHeight w:val="930"/>
        </w:trPr>
        <w:tc>
          <w:tcPr>
            <w:tcW w:w="632" w:type="dxa"/>
          </w:tcPr>
          <w:p w14:paraId="5587592B" w14:textId="5FD9EF77" w:rsidR="00794B67" w:rsidRPr="00B43CF3" w:rsidRDefault="005A0211" w:rsidP="00794B67">
            <w:pPr>
              <w:spacing w:after="0" w:line="259" w:lineRule="auto"/>
              <w:jc w:val="left"/>
              <w:rPr>
                <w:b/>
                <w:szCs w:val="22"/>
              </w:rPr>
            </w:pPr>
            <w:r w:rsidRPr="00B43CF3">
              <w:rPr>
                <w:b/>
                <w:szCs w:val="22"/>
              </w:rPr>
              <w:t>Q</w:t>
            </w:r>
            <w:r w:rsidR="00F41BA5" w:rsidRPr="00B43CF3">
              <w:rPr>
                <w:b/>
                <w:szCs w:val="22"/>
              </w:rPr>
              <w:t>20</w:t>
            </w:r>
          </w:p>
        </w:tc>
        <w:tc>
          <w:tcPr>
            <w:tcW w:w="8714" w:type="dxa"/>
          </w:tcPr>
          <w:p w14:paraId="4474A7BA" w14:textId="35E8EAE3" w:rsidR="00794B67" w:rsidRPr="008A6C19" w:rsidRDefault="00794B67" w:rsidP="00794B67">
            <w:pPr>
              <w:pStyle w:val="NormalWeb"/>
              <w:rPr>
                <w:rFonts w:ascii="Arial" w:hAnsi="Arial" w:cs="Arial"/>
                <w:i/>
                <w:iCs/>
                <w:sz w:val="22"/>
                <w:szCs w:val="22"/>
              </w:rPr>
            </w:pPr>
            <w:r w:rsidRPr="008A6C19">
              <w:rPr>
                <w:rFonts w:ascii="Arial" w:hAnsi="Arial" w:cs="Arial"/>
                <w:i/>
                <w:iCs/>
                <w:sz w:val="22"/>
                <w:szCs w:val="22"/>
              </w:rPr>
              <w:t>Clarification on key performance metrics: There are three: cost under $450/</w:t>
            </w:r>
            <w:r w:rsidR="2D791216" w:rsidRPr="7867A487">
              <w:rPr>
                <w:rFonts w:ascii="Arial" w:hAnsi="Arial" w:cs="Arial"/>
                <w:i/>
                <w:iCs/>
                <w:sz w:val="22"/>
                <w:szCs w:val="22"/>
              </w:rPr>
              <w:t>MT</w:t>
            </w:r>
            <w:r w:rsidRPr="008A6C19">
              <w:rPr>
                <w:rFonts w:ascii="Arial" w:hAnsi="Arial" w:cs="Arial"/>
                <w:i/>
                <w:iCs/>
                <w:sz w:val="22"/>
                <w:szCs w:val="22"/>
              </w:rPr>
              <w:t>, energy requirement, and ≥</w:t>
            </w:r>
            <w:r w:rsidRPr="7867A487">
              <w:rPr>
                <w:rFonts w:ascii="Arial" w:hAnsi="Arial" w:cs="Arial"/>
                <w:i/>
                <w:iCs/>
                <w:sz w:val="22"/>
                <w:szCs w:val="22"/>
              </w:rPr>
              <w:t>500 </w:t>
            </w:r>
            <w:r w:rsidR="59E723D8" w:rsidRPr="7867A487">
              <w:rPr>
                <w:rFonts w:ascii="Arial" w:hAnsi="Arial" w:cs="Arial"/>
                <w:i/>
                <w:iCs/>
                <w:sz w:val="22"/>
                <w:szCs w:val="22"/>
              </w:rPr>
              <w:t>MT</w:t>
            </w:r>
            <w:r w:rsidRPr="008A6C19">
              <w:rPr>
                <w:rFonts w:ascii="Arial" w:hAnsi="Arial" w:cs="Arial"/>
                <w:i/>
                <w:iCs/>
                <w:sz w:val="22"/>
                <w:szCs w:val="22"/>
              </w:rPr>
              <w:t>/year capture. You also mentioned a minimum capture amount of 2.5 (million?). Could you clarify this requirement?</w:t>
            </w:r>
          </w:p>
        </w:tc>
      </w:tr>
      <w:tr w:rsidR="00794B67" w14:paraId="1407CCA5" w14:textId="77777777" w:rsidTr="00D61E10">
        <w:trPr>
          <w:trHeight w:val="930"/>
        </w:trPr>
        <w:tc>
          <w:tcPr>
            <w:tcW w:w="632" w:type="dxa"/>
          </w:tcPr>
          <w:p w14:paraId="4CCC63E7" w14:textId="55950E42" w:rsidR="00794B67" w:rsidRPr="00B43CF3" w:rsidRDefault="005A0211" w:rsidP="00794B67">
            <w:pPr>
              <w:spacing w:after="0" w:line="259" w:lineRule="auto"/>
              <w:jc w:val="left"/>
              <w:rPr>
                <w:b/>
                <w:szCs w:val="22"/>
              </w:rPr>
            </w:pPr>
            <w:r w:rsidRPr="00B43CF3">
              <w:rPr>
                <w:b/>
                <w:szCs w:val="22"/>
              </w:rPr>
              <w:lastRenderedPageBreak/>
              <w:t>A</w:t>
            </w:r>
            <w:r w:rsidR="00F41BA5" w:rsidRPr="00B43CF3">
              <w:rPr>
                <w:b/>
                <w:szCs w:val="22"/>
              </w:rPr>
              <w:t>20</w:t>
            </w:r>
          </w:p>
        </w:tc>
        <w:tc>
          <w:tcPr>
            <w:tcW w:w="8714" w:type="dxa"/>
          </w:tcPr>
          <w:p w14:paraId="1244529D" w14:textId="059036A8" w:rsidR="00921FB4" w:rsidRDefault="00794B67" w:rsidP="00794B67">
            <w:pPr>
              <w:spacing w:before="100" w:beforeAutospacing="1" w:after="100" w:afterAutospacing="1"/>
              <w:rPr>
                <w:rFonts w:eastAsia="Times New Roman"/>
                <w:kern w:val="0"/>
                <w:szCs w:val="22"/>
                <w14:ligatures w14:val="none"/>
              </w:rPr>
            </w:pPr>
            <w:r w:rsidRPr="00B43CF3">
              <w:rPr>
                <w:rFonts w:eastAsia="Times New Roman"/>
                <w:kern w:val="0"/>
                <w:szCs w:val="22"/>
                <w14:ligatures w14:val="none"/>
              </w:rPr>
              <w:t xml:space="preserve">The reference to “2.5” refers to the minimum funding request threshold under this solicitation, which is $2.5 million per project. </w:t>
            </w:r>
            <w:r w:rsidR="009461EB" w:rsidRPr="00B43CF3">
              <w:rPr>
                <w:rFonts w:eastAsia="Times New Roman"/>
                <w:kern w:val="0"/>
                <w:szCs w:val="22"/>
                <w14:ligatures w14:val="none"/>
              </w:rPr>
              <w:t xml:space="preserve">In addition, eligible projects must comply with the minimum </w:t>
            </w:r>
            <w:r w:rsidR="009461EB">
              <w:rPr>
                <w:rFonts w:eastAsia="Times New Roman"/>
                <w:kern w:val="0"/>
                <w:szCs w:val="22"/>
                <w14:ligatures w14:val="none"/>
              </w:rPr>
              <w:t xml:space="preserve">of 20% </w:t>
            </w:r>
            <w:r w:rsidR="009461EB" w:rsidRPr="00B43CF3">
              <w:rPr>
                <w:rFonts w:eastAsia="Times New Roman"/>
                <w:kern w:val="0"/>
                <w:szCs w:val="22"/>
                <w14:ligatures w14:val="none"/>
              </w:rPr>
              <w:t>match funding requirement.</w:t>
            </w:r>
          </w:p>
          <w:p w14:paraId="3AAC4EB3" w14:textId="5C8F9F42" w:rsidR="008178D2" w:rsidRPr="008178D2" w:rsidRDefault="002C10F3" w:rsidP="008178D2">
            <w:pPr>
              <w:spacing w:before="100" w:beforeAutospacing="1" w:after="100" w:afterAutospacing="1"/>
              <w:rPr>
                <w:rFonts w:eastAsia="Times New Roman"/>
                <w:kern w:val="0"/>
                <w:szCs w:val="22"/>
                <w14:ligatures w14:val="none"/>
              </w:rPr>
            </w:pPr>
            <w:r>
              <w:rPr>
                <w:rFonts w:eastAsia="Times New Roman"/>
                <w:kern w:val="0"/>
                <w:szCs w:val="22"/>
                <w14:ligatures w14:val="none"/>
              </w:rPr>
              <w:t>T</w:t>
            </w:r>
            <w:r w:rsidR="008178D2" w:rsidRPr="008178D2">
              <w:rPr>
                <w:rFonts w:eastAsia="Times New Roman"/>
                <w:kern w:val="0"/>
                <w:szCs w:val="22"/>
                <w14:ligatures w14:val="none"/>
              </w:rPr>
              <w:t xml:space="preserve">his funding threshold </w:t>
            </w:r>
            <w:r>
              <w:rPr>
                <w:rFonts w:eastAsia="Times New Roman"/>
                <w:kern w:val="0"/>
                <w:szCs w:val="22"/>
                <w14:ligatures w14:val="none"/>
              </w:rPr>
              <w:t xml:space="preserve">is distinct </w:t>
            </w:r>
            <w:r w:rsidR="008178D2" w:rsidRPr="008178D2">
              <w:rPr>
                <w:rFonts w:eastAsia="Times New Roman"/>
                <w:kern w:val="0"/>
                <w:szCs w:val="22"/>
                <w14:ligatures w14:val="none"/>
              </w:rPr>
              <w:t>from the technical performance requirements, which include CO</w:t>
            </w:r>
            <w:r w:rsidR="008178D2" w:rsidRPr="008178D2">
              <w:rPr>
                <w:rFonts w:ascii="Cambria Math" w:eastAsia="Times New Roman" w:hAnsi="Cambria Math" w:cs="Cambria Math"/>
                <w:kern w:val="0"/>
                <w:szCs w:val="22"/>
                <w14:ligatures w14:val="none"/>
              </w:rPr>
              <w:t>₂</w:t>
            </w:r>
            <w:r w:rsidR="008178D2" w:rsidRPr="008178D2">
              <w:rPr>
                <w:rFonts w:eastAsia="Times New Roman"/>
                <w:kern w:val="0"/>
                <w:szCs w:val="22"/>
                <w14:ligatures w14:val="none"/>
              </w:rPr>
              <w:t xml:space="preserve"> removal capacity (≥500 MT per year), energy consumption (≤1,400 kWh per MT), and cost targets (≤$450 per MT CO</w:t>
            </w:r>
            <w:r w:rsidR="008178D2" w:rsidRPr="008178D2">
              <w:rPr>
                <w:rFonts w:ascii="Cambria Math" w:eastAsia="Times New Roman" w:hAnsi="Cambria Math" w:cs="Cambria Math"/>
                <w:kern w:val="0"/>
                <w:szCs w:val="22"/>
                <w14:ligatures w14:val="none"/>
              </w:rPr>
              <w:t>₂</w:t>
            </w:r>
            <w:r w:rsidR="008178D2" w:rsidRPr="008178D2">
              <w:rPr>
                <w:rFonts w:eastAsia="Times New Roman"/>
                <w:kern w:val="0"/>
                <w:szCs w:val="22"/>
                <w14:ligatures w14:val="none"/>
              </w:rPr>
              <w:t xml:space="preserve"> captured). These performance metrics are independent of the funding threshold and must be met regardless of project size.</w:t>
            </w:r>
          </w:p>
          <w:p w14:paraId="5821640B" w14:textId="4387CDDF" w:rsidR="00794B67" w:rsidRPr="00B43CF3" w:rsidRDefault="00794B67" w:rsidP="00794B67">
            <w:pPr>
              <w:pStyle w:val="NormalWeb"/>
              <w:rPr>
                <w:rFonts w:ascii="Arial" w:hAnsi="Arial" w:cs="Arial"/>
                <w:sz w:val="22"/>
                <w:szCs w:val="22"/>
              </w:rPr>
            </w:pPr>
            <w:r w:rsidRPr="7867A487">
              <w:rPr>
                <w:rFonts w:eastAsia="Times New Roman"/>
                <w:kern w:val="0"/>
                <w14:ligatures w14:val="none"/>
              </w:rPr>
              <w:t xml:space="preserve"> </w:t>
            </w:r>
            <w:r w:rsidRPr="00B43CF3">
              <w:rPr>
                <w:rFonts w:ascii="Arial" w:hAnsi="Arial" w:cs="Arial"/>
                <w:sz w:val="22"/>
                <w:szCs w:val="22"/>
              </w:rPr>
              <w:t>Please refer to Sections I.C and D of the Solicitation Manual.</w:t>
            </w:r>
          </w:p>
        </w:tc>
      </w:tr>
      <w:tr w:rsidR="003F35FD" w14:paraId="5347231A" w14:textId="77777777" w:rsidTr="00D61E10">
        <w:trPr>
          <w:trHeight w:val="655"/>
        </w:trPr>
        <w:tc>
          <w:tcPr>
            <w:tcW w:w="632" w:type="dxa"/>
          </w:tcPr>
          <w:p w14:paraId="3C977B51" w14:textId="049DEACA" w:rsidR="003F35FD" w:rsidRPr="00B43CF3" w:rsidRDefault="005A0211" w:rsidP="003F35FD">
            <w:pPr>
              <w:spacing w:after="0" w:line="259" w:lineRule="auto"/>
              <w:jc w:val="left"/>
              <w:rPr>
                <w:b/>
                <w:szCs w:val="22"/>
              </w:rPr>
            </w:pPr>
            <w:r w:rsidRPr="00B43CF3">
              <w:rPr>
                <w:b/>
                <w:szCs w:val="22"/>
              </w:rPr>
              <w:t>Q2</w:t>
            </w:r>
            <w:r w:rsidR="00F41BA5" w:rsidRPr="00B43CF3">
              <w:rPr>
                <w:b/>
                <w:szCs w:val="22"/>
              </w:rPr>
              <w:t>1</w:t>
            </w:r>
          </w:p>
        </w:tc>
        <w:tc>
          <w:tcPr>
            <w:tcW w:w="8714" w:type="dxa"/>
          </w:tcPr>
          <w:p w14:paraId="1A6296FD" w14:textId="14A57F04" w:rsidR="003F35FD" w:rsidRPr="008A6C19" w:rsidRDefault="45C23E25" w:rsidP="003F35FD">
            <w:pPr>
              <w:pStyle w:val="NormalWeb"/>
              <w:rPr>
                <w:rFonts w:ascii="Arial" w:hAnsi="Arial" w:cs="Arial"/>
                <w:i/>
                <w:iCs/>
                <w:sz w:val="22"/>
                <w:szCs w:val="22"/>
              </w:rPr>
            </w:pPr>
            <w:r w:rsidRPr="7867A487">
              <w:rPr>
                <w:rFonts w:ascii="Arial" w:hAnsi="Arial" w:cs="Arial"/>
                <w:i/>
                <w:iCs/>
                <w:sz w:val="22"/>
                <w:szCs w:val="22"/>
              </w:rPr>
              <w:t>C</w:t>
            </w:r>
            <w:r w:rsidR="003F35FD" w:rsidRPr="7867A487">
              <w:rPr>
                <w:rFonts w:ascii="Arial" w:hAnsi="Arial" w:cs="Arial"/>
                <w:i/>
                <w:iCs/>
                <w:sz w:val="22"/>
                <w:szCs w:val="22"/>
              </w:rPr>
              <w:t>ould</w:t>
            </w:r>
            <w:r w:rsidR="003F35FD" w:rsidRPr="008A6C19">
              <w:rPr>
                <w:rFonts w:ascii="Arial" w:hAnsi="Arial" w:cs="Arial"/>
                <w:i/>
                <w:iCs/>
                <w:sz w:val="22"/>
                <w:szCs w:val="22"/>
              </w:rPr>
              <w:t xml:space="preserve"> you clarify if a technology that combines DAC with mineralization, as two interdependent steps of one integrated process</w:t>
            </w:r>
            <w:r w:rsidR="2EA84407" w:rsidRPr="7867A487">
              <w:rPr>
                <w:rFonts w:ascii="Arial" w:hAnsi="Arial" w:cs="Arial"/>
                <w:i/>
                <w:iCs/>
                <w:sz w:val="22"/>
                <w:szCs w:val="22"/>
              </w:rPr>
              <w:t>,</w:t>
            </w:r>
            <w:r w:rsidR="003F35FD" w:rsidRPr="008A6C19">
              <w:rPr>
                <w:rFonts w:ascii="Arial" w:hAnsi="Arial" w:cs="Arial"/>
                <w:i/>
                <w:iCs/>
                <w:sz w:val="22"/>
                <w:szCs w:val="22"/>
              </w:rPr>
              <w:t xml:space="preserve"> is eligible for this grant?</w:t>
            </w:r>
          </w:p>
        </w:tc>
      </w:tr>
      <w:tr w:rsidR="00A64447" w14:paraId="779BB008" w14:textId="77777777" w:rsidTr="00D61E10">
        <w:trPr>
          <w:trHeight w:val="930"/>
        </w:trPr>
        <w:tc>
          <w:tcPr>
            <w:tcW w:w="632" w:type="dxa"/>
          </w:tcPr>
          <w:p w14:paraId="28C11E35" w14:textId="32B9481A" w:rsidR="00A64447" w:rsidRPr="00B43CF3" w:rsidRDefault="00F41BA5" w:rsidP="003F35FD">
            <w:pPr>
              <w:spacing w:after="0" w:line="259" w:lineRule="auto"/>
              <w:jc w:val="left"/>
              <w:rPr>
                <w:b/>
                <w:szCs w:val="22"/>
              </w:rPr>
            </w:pPr>
            <w:r w:rsidRPr="00B43CF3">
              <w:rPr>
                <w:b/>
                <w:szCs w:val="22"/>
              </w:rPr>
              <w:t>A21</w:t>
            </w:r>
          </w:p>
        </w:tc>
        <w:tc>
          <w:tcPr>
            <w:tcW w:w="8714" w:type="dxa"/>
          </w:tcPr>
          <w:p w14:paraId="63F2BB94" w14:textId="5B9F9A3B" w:rsidR="00B43CF3" w:rsidRPr="00B43CF3" w:rsidRDefault="00B43CF3" w:rsidP="00B43CF3">
            <w:pPr>
              <w:pStyle w:val="NormalWeb"/>
              <w:rPr>
                <w:rFonts w:ascii="Arial" w:hAnsi="Arial" w:cs="Arial"/>
                <w:sz w:val="22"/>
                <w:szCs w:val="22"/>
              </w:rPr>
            </w:pPr>
            <w:r w:rsidRPr="00B43CF3">
              <w:rPr>
                <w:rFonts w:ascii="Arial" w:hAnsi="Arial" w:cs="Arial"/>
                <w:sz w:val="22"/>
                <w:szCs w:val="22"/>
              </w:rPr>
              <w:t>Yes. Integrated systems that combine DAC with carbon utilization or mineralization processes are eligible, provided the DAC system remains the primary mechanism for atmospheric CO</w:t>
            </w:r>
            <w:r w:rsidRPr="00B43CF3">
              <w:rPr>
                <w:rFonts w:ascii="Cambria Math" w:hAnsi="Cambria Math" w:cs="Cambria Math"/>
                <w:sz w:val="22"/>
                <w:szCs w:val="22"/>
              </w:rPr>
              <w:t>₂</w:t>
            </w:r>
            <w:r w:rsidRPr="00B43CF3">
              <w:rPr>
                <w:rFonts w:ascii="Arial" w:hAnsi="Arial" w:cs="Arial"/>
                <w:sz w:val="22"/>
                <w:szCs w:val="22"/>
              </w:rPr>
              <w:t xml:space="preserve"> </w:t>
            </w:r>
            <w:r w:rsidR="0014193B" w:rsidRPr="00B43CF3">
              <w:rPr>
                <w:rFonts w:ascii="Arial" w:hAnsi="Arial" w:cs="Arial"/>
                <w:sz w:val="22"/>
                <w:szCs w:val="22"/>
              </w:rPr>
              <w:t>removal</w:t>
            </w:r>
            <w:r w:rsidRPr="00B43CF3">
              <w:rPr>
                <w:rFonts w:ascii="Arial" w:hAnsi="Arial" w:cs="Arial"/>
                <w:sz w:val="22"/>
                <w:szCs w:val="22"/>
              </w:rPr>
              <w:t xml:space="preserve"> and the project meets all applicable performance and system requirements.</w:t>
            </w:r>
          </w:p>
          <w:p w14:paraId="7213012B" w14:textId="563D7AB8" w:rsidR="00B43CF3" w:rsidRPr="00B43CF3" w:rsidRDefault="00B43CF3" w:rsidP="00B43CF3">
            <w:pPr>
              <w:pStyle w:val="NormalWeb"/>
              <w:rPr>
                <w:rFonts w:ascii="Arial" w:hAnsi="Arial" w:cs="Arial"/>
                <w:sz w:val="22"/>
                <w:szCs w:val="22"/>
              </w:rPr>
            </w:pPr>
            <w:r w:rsidRPr="00B43CF3">
              <w:rPr>
                <w:rFonts w:ascii="Arial" w:hAnsi="Arial" w:cs="Arial"/>
                <w:sz w:val="22"/>
                <w:szCs w:val="22"/>
              </w:rPr>
              <w:t>CO</w:t>
            </w:r>
            <w:r w:rsidRPr="00B43CF3">
              <w:rPr>
                <w:rFonts w:ascii="Cambria Math" w:hAnsi="Cambria Math" w:cs="Cambria Math"/>
                <w:sz w:val="22"/>
                <w:szCs w:val="22"/>
              </w:rPr>
              <w:t>₂</w:t>
            </w:r>
            <w:r w:rsidRPr="00B43CF3">
              <w:rPr>
                <w:rFonts w:ascii="Arial" w:hAnsi="Arial" w:cs="Arial"/>
                <w:sz w:val="22"/>
                <w:szCs w:val="22"/>
              </w:rPr>
              <w:t xml:space="preserve"> utilization pathways (e.g., mineralization or other beneficial use applications) may be included as CO</w:t>
            </w:r>
            <w:r w:rsidRPr="00B43CF3">
              <w:rPr>
                <w:rFonts w:ascii="Cambria Math" w:hAnsi="Cambria Math" w:cs="Cambria Math"/>
                <w:sz w:val="22"/>
                <w:szCs w:val="22"/>
              </w:rPr>
              <w:t>₂</w:t>
            </w:r>
            <w:r w:rsidRPr="00B43CF3">
              <w:rPr>
                <w:rFonts w:ascii="Arial" w:hAnsi="Arial" w:cs="Arial"/>
                <w:sz w:val="22"/>
                <w:szCs w:val="22"/>
              </w:rPr>
              <w:t xml:space="preserve"> management approaches under the proposed system design, consistent with the system boundary and MRV requirements.</w:t>
            </w:r>
          </w:p>
          <w:p w14:paraId="5E20B7BE" w14:textId="1B48ADD0" w:rsidR="00B43CF3" w:rsidRPr="00B43CF3" w:rsidRDefault="00B43CF3" w:rsidP="00B43CF3">
            <w:pPr>
              <w:pStyle w:val="NormalWeb"/>
              <w:rPr>
                <w:rFonts w:ascii="Arial" w:hAnsi="Arial" w:cs="Arial"/>
                <w:sz w:val="22"/>
                <w:szCs w:val="22"/>
              </w:rPr>
            </w:pPr>
            <w:r w:rsidRPr="00B43CF3">
              <w:rPr>
                <w:rFonts w:ascii="Arial" w:hAnsi="Arial" w:cs="Arial"/>
                <w:sz w:val="22"/>
                <w:szCs w:val="22"/>
              </w:rPr>
              <w:t xml:space="preserve">Note </w:t>
            </w:r>
            <w:r w:rsidR="02A1C992" w:rsidRPr="7867A487">
              <w:rPr>
                <w:rFonts w:ascii="Arial" w:hAnsi="Arial" w:cs="Arial"/>
                <w:sz w:val="22"/>
                <w:szCs w:val="22"/>
              </w:rPr>
              <w:t xml:space="preserve">that </w:t>
            </w:r>
            <w:r w:rsidRPr="00B43CF3">
              <w:rPr>
                <w:rFonts w:ascii="Arial" w:hAnsi="Arial" w:cs="Arial"/>
                <w:sz w:val="22"/>
                <w:szCs w:val="22"/>
              </w:rPr>
              <w:t xml:space="preserve">utilization activities may not be funded with </w:t>
            </w:r>
            <w:r w:rsidR="0014193B" w:rsidRPr="7867A487">
              <w:rPr>
                <w:rFonts w:ascii="Arial" w:hAnsi="Arial" w:cs="Arial"/>
                <w:sz w:val="22"/>
                <w:szCs w:val="22"/>
              </w:rPr>
              <w:t>th</w:t>
            </w:r>
            <w:r w:rsidR="6F4C3E06" w:rsidRPr="7867A487">
              <w:rPr>
                <w:rFonts w:ascii="Arial" w:hAnsi="Arial" w:cs="Arial"/>
                <w:sz w:val="22"/>
                <w:szCs w:val="22"/>
              </w:rPr>
              <w:t>e</w:t>
            </w:r>
            <w:r w:rsidR="0014193B">
              <w:rPr>
                <w:rFonts w:ascii="Arial" w:hAnsi="Arial" w:cs="Arial"/>
                <w:sz w:val="22"/>
                <w:szCs w:val="22"/>
              </w:rPr>
              <w:t xml:space="preserve"> </w:t>
            </w:r>
            <w:r w:rsidRPr="00B43CF3">
              <w:rPr>
                <w:rFonts w:ascii="Arial" w:hAnsi="Arial" w:cs="Arial"/>
                <w:sz w:val="22"/>
                <w:szCs w:val="22"/>
              </w:rPr>
              <w:t xml:space="preserve">CEC </w:t>
            </w:r>
            <w:r w:rsidRPr="7867A487">
              <w:rPr>
                <w:rFonts w:ascii="Arial" w:hAnsi="Arial" w:cs="Arial"/>
                <w:sz w:val="22"/>
                <w:szCs w:val="22"/>
              </w:rPr>
              <w:t>fund</w:t>
            </w:r>
            <w:r w:rsidR="5C19C884" w:rsidRPr="7867A487">
              <w:rPr>
                <w:rFonts w:ascii="Arial" w:hAnsi="Arial" w:cs="Arial"/>
                <w:sz w:val="22"/>
                <w:szCs w:val="22"/>
              </w:rPr>
              <w:t>s</w:t>
            </w:r>
            <w:r w:rsidRPr="7867A487">
              <w:rPr>
                <w:rFonts w:ascii="Arial" w:hAnsi="Arial" w:cs="Arial"/>
                <w:sz w:val="22"/>
                <w:szCs w:val="22"/>
              </w:rPr>
              <w:t>.</w:t>
            </w:r>
            <w:r w:rsidRPr="00B43CF3">
              <w:rPr>
                <w:rFonts w:ascii="Arial" w:hAnsi="Arial" w:cs="Arial"/>
                <w:sz w:val="22"/>
                <w:szCs w:val="22"/>
              </w:rPr>
              <w:t xml:space="preserve"> If included in the project, </w:t>
            </w:r>
            <w:r w:rsidRPr="7867A487">
              <w:rPr>
                <w:rFonts w:ascii="Arial" w:hAnsi="Arial" w:cs="Arial"/>
                <w:sz w:val="22"/>
                <w:szCs w:val="22"/>
              </w:rPr>
              <w:t>the</w:t>
            </w:r>
            <w:r w:rsidR="74DB4F45" w:rsidRPr="7867A487">
              <w:rPr>
                <w:rFonts w:ascii="Arial" w:hAnsi="Arial" w:cs="Arial"/>
                <w:sz w:val="22"/>
                <w:szCs w:val="22"/>
              </w:rPr>
              <w:t>se activities</w:t>
            </w:r>
            <w:r w:rsidRPr="00B43CF3">
              <w:rPr>
                <w:rFonts w:ascii="Arial" w:hAnsi="Arial" w:cs="Arial"/>
                <w:sz w:val="22"/>
                <w:szCs w:val="22"/>
              </w:rPr>
              <w:t xml:space="preserve"> must be supported through allowable match funding.</w:t>
            </w:r>
          </w:p>
          <w:p w14:paraId="2835EE3C" w14:textId="77777777" w:rsidR="00B43CF3" w:rsidRPr="00B43CF3" w:rsidRDefault="00B43CF3" w:rsidP="00B43CF3">
            <w:pPr>
              <w:pStyle w:val="NormalWeb"/>
              <w:rPr>
                <w:rFonts w:ascii="Arial" w:hAnsi="Arial" w:cs="Arial"/>
                <w:sz w:val="22"/>
                <w:szCs w:val="22"/>
              </w:rPr>
            </w:pPr>
            <w:r w:rsidRPr="00B43CF3">
              <w:rPr>
                <w:rFonts w:ascii="Arial" w:hAnsi="Arial" w:cs="Arial"/>
                <w:sz w:val="22"/>
                <w:szCs w:val="22"/>
              </w:rPr>
              <w:t>All CO</w:t>
            </w:r>
            <w:r w:rsidRPr="00B43CF3">
              <w:rPr>
                <w:rFonts w:ascii="Cambria Math" w:hAnsi="Cambria Math" w:cs="Cambria Math"/>
                <w:sz w:val="22"/>
                <w:szCs w:val="22"/>
              </w:rPr>
              <w:t>₂</w:t>
            </w:r>
            <w:r w:rsidRPr="00B43CF3">
              <w:rPr>
                <w:rFonts w:ascii="Arial" w:hAnsi="Arial" w:cs="Arial"/>
                <w:sz w:val="22"/>
                <w:szCs w:val="22"/>
              </w:rPr>
              <w:t xml:space="preserve"> management pathways must be clearly defined within the project system boundary and incorporated into the MRV framework.</w:t>
            </w:r>
          </w:p>
          <w:p w14:paraId="13B09047" w14:textId="78D9FC18" w:rsidR="00A64447" w:rsidRPr="00B43CF3" w:rsidRDefault="00B43CF3" w:rsidP="003F35FD">
            <w:pPr>
              <w:pStyle w:val="NormalWeb"/>
              <w:rPr>
                <w:rFonts w:ascii="Arial" w:hAnsi="Arial" w:cs="Arial"/>
                <w:sz w:val="22"/>
                <w:szCs w:val="22"/>
              </w:rPr>
            </w:pPr>
            <w:r w:rsidRPr="00B43CF3">
              <w:rPr>
                <w:rFonts w:ascii="Arial" w:hAnsi="Arial" w:cs="Arial"/>
                <w:sz w:val="22"/>
                <w:szCs w:val="22"/>
              </w:rPr>
              <w:t>Please refer to Sections I.C and II.B of the Solicitation Manual.</w:t>
            </w:r>
          </w:p>
        </w:tc>
      </w:tr>
      <w:tr w:rsidR="003F35FD" w14:paraId="369BB9C8" w14:textId="77777777" w:rsidTr="00D61E10">
        <w:trPr>
          <w:trHeight w:val="930"/>
        </w:trPr>
        <w:tc>
          <w:tcPr>
            <w:tcW w:w="632" w:type="dxa"/>
          </w:tcPr>
          <w:p w14:paraId="3BE1A212" w14:textId="7E140227" w:rsidR="003F35FD" w:rsidRPr="00B43CF3" w:rsidRDefault="00B43CF3" w:rsidP="003F35FD">
            <w:pPr>
              <w:spacing w:after="0" w:line="259" w:lineRule="auto"/>
              <w:jc w:val="left"/>
              <w:rPr>
                <w:b/>
                <w:szCs w:val="22"/>
              </w:rPr>
            </w:pPr>
            <w:r w:rsidRPr="00B43CF3">
              <w:rPr>
                <w:b/>
                <w:szCs w:val="22"/>
              </w:rPr>
              <w:t>Q</w:t>
            </w:r>
            <w:r w:rsidR="005A0211" w:rsidRPr="00B43CF3">
              <w:rPr>
                <w:b/>
                <w:szCs w:val="22"/>
              </w:rPr>
              <w:t>2</w:t>
            </w:r>
            <w:r w:rsidRPr="00B43CF3">
              <w:rPr>
                <w:b/>
                <w:szCs w:val="22"/>
              </w:rPr>
              <w:t>2</w:t>
            </w:r>
          </w:p>
        </w:tc>
        <w:tc>
          <w:tcPr>
            <w:tcW w:w="8714" w:type="dxa"/>
          </w:tcPr>
          <w:p w14:paraId="5A136F25" w14:textId="6C85AB74" w:rsidR="003F35FD" w:rsidRPr="008A6C19" w:rsidRDefault="003F35FD" w:rsidP="003F35FD">
            <w:pPr>
              <w:pStyle w:val="NormalWeb"/>
              <w:rPr>
                <w:rFonts w:ascii="Arial" w:hAnsi="Arial" w:cs="Arial"/>
                <w:i/>
                <w:iCs/>
                <w:sz w:val="22"/>
                <w:szCs w:val="22"/>
              </w:rPr>
            </w:pPr>
            <w:r w:rsidRPr="008A6C19">
              <w:rPr>
                <w:rFonts w:ascii="Arial" w:hAnsi="Arial" w:cs="Arial"/>
                <w:i/>
                <w:iCs/>
                <w:sz w:val="22"/>
                <w:szCs w:val="22"/>
              </w:rPr>
              <w:t xml:space="preserve"> In terms of investing in the project, it’s very hard to separate what is the “DAC infrastructure” since the process is fully integrated… can CEC funding be used for the whole plant?</w:t>
            </w:r>
          </w:p>
        </w:tc>
      </w:tr>
      <w:tr w:rsidR="003F35FD" w14:paraId="77C7A9C9" w14:textId="77777777" w:rsidTr="00D61E10">
        <w:trPr>
          <w:trHeight w:val="930"/>
        </w:trPr>
        <w:tc>
          <w:tcPr>
            <w:tcW w:w="632" w:type="dxa"/>
          </w:tcPr>
          <w:p w14:paraId="147E5911" w14:textId="55834B88" w:rsidR="003F35FD" w:rsidRPr="00B43CF3" w:rsidRDefault="00B43CF3" w:rsidP="003F35FD">
            <w:pPr>
              <w:spacing w:after="0" w:line="259" w:lineRule="auto"/>
              <w:jc w:val="left"/>
              <w:rPr>
                <w:b/>
                <w:szCs w:val="22"/>
              </w:rPr>
            </w:pPr>
            <w:r w:rsidRPr="00B43CF3">
              <w:rPr>
                <w:b/>
                <w:szCs w:val="22"/>
              </w:rPr>
              <w:t>A22</w:t>
            </w:r>
          </w:p>
        </w:tc>
        <w:tc>
          <w:tcPr>
            <w:tcW w:w="8714" w:type="dxa"/>
          </w:tcPr>
          <w:p w14:paraId="306BE977" w14:textId="352A7919" w:rsidR="00617C37" w:rsidRPr="00617C37" w:rsidRDefault="00617C37" w:rsidP="00617C37">
            <w:pPr>
              <w:pStyle w:val="NormalWeb"/>
              <w:rPr>
                <w:rFonts w:ascii="Arial" w:hAnsi="Arial" w:cs="Arial"/>
                <w:sz w:val="22"/>
                <w:szCs w:val="22"/>
              </w:rPr>
            </w:pPr>
            <w:r w:rsidRPr="00617C37">
              <w:rPr>
                <w:rFonts w:ascii="Arial" w:hAnsi="Arial" w:cs="Arial"/>
                <w:sz w:val="22"/>
                <w:szCs w:val="22"/>
              </w:rPr>
              <w:t>CEC funding can be used for project costs related to the DAC system and necessary integration components that support DAC function. CEC funding cannot be used for the entire integrated plant.</w:t>
            </w:r>
          </w:p>
          <w:p w14:paraId="36E83739" w14:textId="790BBD4F" w:rsidR="00617C37" w:rsidRPr="00617C37" w:rsidRDefault="00617C37" w:rsidP="00617C37">
            <w:pPr>
              <w:pStyle w:val="NormalWeb"/>
              <w:rPr>
                <w:rFonts w:ascii="Arial" w:hAnsi="Arial" w:cs="Arial"/>
                <w:sz w:val="22"/>
                <w:szCs w:val="22"/>
              </w:rPr>
            </w:pPr>
            <w:r w:rsidRPr="00617C37">
              <w:rPr>
                <w:rFonts w:ascii="Arial" w:hAnsi="Arial" w:cs="Arial"/>
                <w:sz w:val="22"/>
                <w:szCs w:val="22"/>
              </w:rPr>
              <w:t>For integrated systems that include both DAC and downstream processes, applicants must clearly identify, explain, and justify all costs proposed for CEC funding in both the Scope of Work and the budget narrative.</w:t>
            </w:r>
          </w:p>
          <w:p w14:paraId="059B5A01" w14:textId="62FCA2BE" w:rsidR="00617C37" w:rsidRPr="00617C37" w:rsidRDefault="00617C37" w:rsidP="00617C37">
            <w:pPr>
              <w:pStyle w:val="NormalWeb"/>
              <w:rPr>
                <w:rFonts w:ascii="Arial" w:hAnsi="Arial" w:cs="Arial"/>
                <w:sz w:val="22"/>
                <w:szCs w:val="22"/>
              </w:rPr>
            </w:pPr>
            <w:r w:rsidRPr="00617C37">
              <w:rPr>
                <w:rFonts w:ascii="Arial" w:hAnsi="Arial" w:cs="Arial"/>
                <w:sz w:val="22"/>
                <w:szCs w:val="22"/>
              </w:rPr>
              <w:t>If integration components are included, they must not diminish the central role of the DAC system, which must remain the primary driver of project performance outcomes.</w:t>
            </w:r>
          </w:p>
          <w:p w14:paraId="1B381589" w14:textId="56D8F4D2" w:rsidR="00617C37" w:rsidRDefault="00617C37" w:rsidP="00617C37">
            <w:pPr>
              <w:pStyle w:val="NormalWeb"/>
              <w:rPr>
                <w:rFonts w:ascii="Arial" w:hAnsi="Arial" w:cs="Arial"/>
                <w:sz w:val="22"/>
                <w:szCs w:val="22"/>
              </w:rPr>
            </w:pPr>
            <w:r w:rsidRPr="00617C37">
              <w:rPr>
                <w:rFonts w:ascii="Arial" w:hAnsi="Arial" w:cs="Arial"/>
                <w:sz w:val="22"/>
                <w:szCs w:val="22"/>
              </w:rPr>
              <w:lastRenderedPageBreak/>
              <w:t>Projects are not eligible if they focus primarily on point</w:t>
            </w:r>
            <w:r w:rsidRPr="00617C37">
              <w:rPr>
                <w:rFonts w:ascii="Cambria Math" w:hAnsi="Cambria Math" w:cs="Cambria Math"/>
                <w:sz w:val="22"/>
                <w:szCs w:val="22"/>
              </w:rPr>
              <w:t>‑</w:t>
            </w:r>
            <w:r w:rsidRPr="00617C37">
              <w:rPr>
                <w:rFonts w:ascii="Arial" w:hAnsi="Arial" w:cs="Arial"/>
                <w:sz w:val="22"/>
                <w:szCs w:val="22"/>
              </w:rPr>
              <w:t>source carbon capture rather than DAC, rely mainly on non</w:t>
            </w:r>
            <w:r w:rsidRPr="00617C37">
              <w:rPr>
                <w:rFonts w:ascii="Cambria Math" w:hAnsi="Cambria Math" w:cs="Cambria Math"/>
                <w:sz w:val="22"/>
                <w:szCs w:val="22"/>
              </w:rPr>
              <w:t>‑</w:t>
            </w:r>
            <w:r w:rsidRPr="00617C37">
              <w:rPr>
                <w:rFonts w:ascii="Arial" w:hAnsi="Arial" w:cs="Arial"/>
                <w:sz w:val="22"/>
                <w:szCs w:val="22"/>
              </w:rPr>
              <w:t>DAC carbon removal pathways without incorporating a DAC mechanism, involve or provide any benefit to enhanced oil or gas recovery, or rely primarily on terrestrial sequestration without integrating DAC technology.</w:t>
            </w:r>
          </w:p>
          <w:p w14:paraId="4E2B8CDC" w14:textId="5F5D1CC6" w:rsidR="003F35FD" w:rsidRPr="00B43CF3" w:rsidRDefault="003F35FD" w:rsidP="003F35FD">
            <w:pPr>
              <w:pStyle w:val="NormalWeb"/>
              <w:rPr>
                <w:rFonts w:ascii="Arial" w:hAnsi="Arial" w:cs="Arial"/>
                <w:sz w:val="22"/>
                <w:szCs w:val="22"/>
              </w:rPr>
            </w:pPr>
            <w:r w:rsidRPr="00B43CF3">
              <w:rPr>
                <w:rFonts w:ascii="Arial" w:hAnsi="Arial" w:cs="Arial"/>
                <w:sz w:val="22"/>
                <w:szCs w:val="22"/>
              </w:rPr>
              <w:t>Please refer to Sections I.C, I.D, and II.B of the Solicitation Manual.</w:t>
            </w:r>
          </w:p>
        </w:tc>
      </w:tr>
      <w:tr w:rsidR="003F35FD" w14:paraId="0FBECEE5" w14:textId="77777777" w:rsidTr="00D61E10">
        <w:trPr>
          <w:trHeight w:val="718"/>
        </w:trPr>
        <w:tc>
          <w:tcPr>
            <w:tcW w:w="632" w:type="dxa"/>
          </w:tcPr>
          <w:p w14:paraId="0E43616C" w14:textId="2FA6D4A3" w:rsidR="003F35FD" w:rsidRPr="00B43CF3" w:rsidRDefault="00B43CF3" w:rsidP="003F35FD">
            <w:pPr>
              <w:spacing w:after="0" w:line="259" w:lineRule="auto"/>
              <w:jc w:val="left"/>
              <w:rPr>
                <w:b/>
                <w:szCs w:val="22"/>
              </w:rPr>
            </w:pPr>
            <w:r w:rsidRPr="00B43CF3">
              <w:rPr>
                <w:b/>
                <w:szCs w:val="22"/>
              </w:rPr>
              <w:lastRenderedPageBreak/>
              <w:t>Q23</w:t>
            </w:r>
          </w:p>
        </w:tc>
        <w:tc>
          <w:tcPr>
            <w:tcW w:w="8714" w:type="dxa"/>
          </w:tcPr>
          <w:p w14:paraId="49FD269A" w14:textId="5DA5D4DB" w:rsidR="003F35FD" w:rsidRPr="00B43CF3" w:rsidRDefault="003F35FD" w:rsidP="003F35FD">
            <w:pPr>
              <w:pStyle w:val="NormalWeb"/>
              <w:rPr>
                <w:rFonts w:ascii="Arial" w:hAnsi="Arial" w:cs="Arial"/>
                <w:i/>
                <w:iCs/>
                <w:sz w:val="22"/>
                <w:szCs w:val="22"/>
              </w:rPr>
            </w:pPr>
            <w:r w:rsidRPr="00B43CF3">
              <w:rPr>
                <w:rFonts w:ascii="Arial" w:hAnsi="Arial" w:cs="Arial"/>
                <w:i/>
                <w:iCs/>
                <w:sz w:val="22"/>
                <w:szCs w:val="22"/>
              </w:rPr>
              <w:t xml:space="preserve">DAC at 500 </w:t>
            </w:r>
            <w:r w:rsidR="3AB8933F" w:rsidRPr="7867A487">
              <w:rPr>
                <w:rFonts w:ascii="Arial" w:hAnsi="Arial" w:cs="Arial"/>
                <w:i/>
                <w:iCs/>
                <w:sz w:val="22"/>
                <w:szCs w:val="22"/>
              </w:rPr>
              <w:t>MT</w:t>
            </w:r>
            <w:r w:rsidRPr="00B43CF3">
              <w:rPr>
                <w:rFonts w:ascii="Arial" w:hAnsi="Arial" w:cs="Arial"/>
                <w:i/>
                <w:iCs/>
                <w:sz w:val="22"/>
                <w:szCs w:val="22"/>
              </w:rPr>
              <w:t xml:space="preserve"> per year requires huge airflows and power. Should the power required for this airflow be included in the 1,</w:t>
            </w:r>
            <w:r w:rsidRPr="7867A487">
              <w:rPr>
                <w:rFonts w:ascii="Arial" w:hAnsi="Arial" w:cs="Arial"/>
                <w:i/>
                <w:iCs/>
                <w:sz w:val="22"/>
                <w:szCs w:val="22"/>
              </w:rPr>
              <w:t>400 kWh</w:t>
            </w:r>
            <w:r w:rsidRPr="00B43CF3">
              <w:rPr>
                <w:rFonts w:ascii="Arial" w:hAnsi="Arial" w:cs="Arial"/>
                <w:i/>
                <w:iCs/>
                <w:sz w:val="22"/>
                <w:szCs w:val="22"/>
              </w:rPr>
              <w:t>/</w:t>
            </w:r>
            <w:r w:rsidR="5CEF336B" w:rsidRPr="7867A487">
              <w:rPr>
                <w:rFonts w:ascii="Arial" w:hAnsi="Arial" w:cs="Arial"/>
                <w:i/>
                <w:iCs/>
                <w:sz w:val="22"/>
                <w:szCs w:val="22"/>
              </w:rPr>
              <w:t>MT</w:t>
            </w:r>
            <w:r w:rsidRPr="00B43CF3">
              <w:rPr>
                <w:rFonts w:ascii="Arial" w:hAnsi="Arial" w:cs="Arial"/>
                <w:i/>
                <w:iCs/>
                <w:sz w:val="22"/>
                <w:szCs w:val="22"/>
              </w:rPr>
              <w:t xml:space="preserve"> metric?</w:t>
            </w:r>
          </w:p>
        </w:tc>
      </w:tr>
      <w:tr w:rsidR="003F35FD" w14:paraId="087D7CB2" w14:textId="77777777" w:rsidTr="00D61E10">
        <w:trPr>
          <w:trHeight w:val="930"/>
        </w:trPr>
        <w:tc>
          <w:tcPr>
            <w:tcW w:w="632" w:type="dxa"/>
          </w:tcPr>
          <w:p w14:paraId="59C33D88" w14:textId="4D63A24E" w:rsidR="003F35FD" w:rsidRPr="00B43CF3" w:rsidRDefault="00B43CF3" w:rsidP="003F35FD">
            <w:pPr>
              <w:spacing w:after="0" w:line="259" w:lineRule="auto"/>
              <w:jc w:val="left"/>
              <w:rPr>
                <w:b/>
                <w:szCs w:val="22"/>
              </w:rPr>
            </w:pPr>
            <w:r w:rsidRPr="00B43CF3">
              <w:rPr>
                <w:b/>
                <w:szCs w:val="22"/>
              </w:rPr>
              <w:t>A23</w:t>
            </w:r>
          </w:p>
        </w:tc>
        <w:tc>
          <w:tcPr>
            <w:tcW w:w="8714" w:type="dxa"/>
          </w:tcPr>
          <w:p w14:paraId="4CC8313A" w14:textId="77777777" w:rsidR="003F35FD" w:rsidRPr="00B43CF3" w:rsidRDefault="003F35FD" w:rsidP="003F35FD">
            <w:pPr>
              <w:pStyle w:val="NormalWeb"/>
              <w:rPr>
                <w:rFonts w:ascii="Arial" w:hAnsi="Arial" w:cs="Arial"/>
                <w:sz w:val="22"/>
                <w:szCs w:val="22"/>
              </w:rPr>
            </w:pPr>
            <w:r w:rsidRPr="00B43CF3">
              <w:rPr>
                <w:rFonts w:ascii="Arial" w:hAnsi="Arial" w:cs="Arial"/>
                <w:sz w:val="22"/>
                <w:szCs w:val="22"/>
              </w:rPr>
              <w:t>Yes. The energy consumption associated with moving ambient air through the DAC system, including fans, blowers, and any active airflow induction systems, must be included in the total energy intensity calculation.</w:t>
            </w:r>
          </w:p>
          <w:p w14:paraId="37155F7A" w14:textId="209CC410" w:rsidR="003F35FD" w:rsidRPr="00B43CF3" w:rsidRDefault="003F35FD" w:rsidP="003F35FD">
            <w:pPr>
              <w:pStyle w:val="NormalWeb"/>
              <w:rPr>
                <w:rFonts w:ascii="Arial" w:hAnsi="Arial" w:cs="Arial"/>
                <w:sz w:val="22"/>
                <w:szCs w:val="22"/>
              </w:rPr>
            </w:pPr>
            <w:r w:rsidRPr="00B43CF3">
              <w:rPr>
                <w:rFonts w:ascii="Arial" w:hAnsi="Arial" w:cs="Arial"/>
                <w:sz w:val="22"/>
                <w:szCs w:val="22"/>
              </w:rPr>
              <w:t xml:space="preserve">The 1,400 kWh per </w:t>
            </w:r>
            <w:r w:rsidR="002B3A74">
              <w:rPr>
                <w:rFonts w:ascii="Arial" w:hAnsi="Arial" w:cs="Arial"/>
                <w:sz w:val="22"/>
                <w:szCs w:val="22"/>
              </w:rPr>
              <w:t>MT</w:t>
            </w:r>
            <w:r w:rsidRPr="00B43CF3">
              <w:rPr>
                <w:rFonts w:ascii="Arial" w:hAnsi="Arial" w:cs="Arial"/>
                <w:sz w:val="22"/>
                <w:szCs w:val="22"/>
              </w:rPr>
              <w:t xml:space="preserve"> CO</w:t>
            </w:r>
            <w:r w:rsidRPr="00B43CF3">
              <w:rPr>
                <w:rFonts w:ascii="Cambria Math" w:hAnsi="Cambria Math" w:cs="Cambria Math"/>
                <w:sz w:val="22"/>
                <w:szCs w:val="22"/>
              </w:rPr>
              <w:t>₂</w:t>
            </w:r>
            <w:r w:rsidRPr="00B43CF3">
              <w:rPr>
                <w:rFonts w:ascii="Arial" w:hAnsi="Arial" w:cs="Arial"/>
                <w:sz w:val="22"/>
                <w:szCs w:val="22"/>
              </w:rPr>
              <w:t xml:space="preserve"> limit applies to all energy inputs directly used to operate the DAC capture process, including energy required for air contactor operation, sorbent or solvent regeneration, and internal system circulation necessary for CO</w:t>
            </w:r>
            <w:r w:rsidRPr="00B43CF3">
              <w:rPr>
                <w:rFonts w:ascii="Cambria Math" w:hAnsi="Cambria Math" w:cs="Cambria Math"/>
                <w:sz w:val="22"/>
                <w:szCs w:val="22"/>
              </w:rPr>
              <w:t>₂</w:t>
            </w:r>
            <w:r w:rsidRPr="00B43CF3">
              <w:rPr>
                <w:rFonts w:ascii="Arial" w:hAnsi="Arial" w:cs="Arial"/>
                <w:sz w:val="22"/>
                <w:szCs w:val="22"/>
              </w:rPr>
              <w:t xml:space="preserve"> capture.</w:t>
            </w:r>
          </w:p>
          <w:p w14:paraId="49FCAA41" w14:textId="77777777" w:rsidR="003F35FD" w:rsidRPr="00B43CF3" w:rsidRDefault="003F35FD" w:rsidP="003F35FD">
            <w:pPr>
              <w:pStyle w:val="NormalWeb"/>
              <w:rPr>
                <w:rFonts w:ascii="Arial" w:hAnsi="Arial" w:cs="Arial"/>
                <w:sz w:val="22"/>
                <w:szCs w:val="22"/>
              </w:rPr>
            </w:pPr>
            <w:r w:rsidRPr="00B43CF3">
              <w:rPr>
                <w:rFonts w:ascii="Arial" w:hAnsi="Arial" w:cs="Arial"/>
                <w:sz w:val="22"/>
                <w:szCs w:val="22"/>
              </w:rPr>
              <w:t>All energy accounting must be clearly defined and justified in the application, including system boundary assumptions used in the calculation.</w:t>
            </w:r>
          </w:p>
          <w:p w14:paraId="321C733B" w14:textId="7D1C5EC5" w:rsidR="003F35FD" w:rsidRPr="00B43CF3" w:rsidRDefault="003F35FD" w:rsidP="003F35FD">
            <w:pPr>
              <w:pStyle w:val="NormalWeb"/>
              <w:rPr>
                <w:rFonts w:ascii="Arial" w:hAnsi="Arial" w:cs="Arial"/>
                <w:sz w:val="22"/>
                <w:szCs w:val="22"/>
              </w:rPr>
            </w:pPr>
            <w:r w:rsidRPr="00B43CF3">
              <w:rPr>
                <w:rFonts w:ascii="Arial" w:hAnsi="Arial" w:cs="Arial"/>
                <w:sz w:val="22"/>
                <w:szCs w:val="22"/>
              </w:rPr>
              <w:t>Please refer to Section I.C of the Solicitation Manual.</w:t>
            </w:r>
          </w:p>
        </w:tc>
      </w:tr>
      <w:tr w:rsidR="004A0E9B" w14:paraId="795BD5B7" w14:textId="77777777" w:rsidTr="00D61E10">
        <w:trPr>
          <w:trHeight w:val="628"/>
        </w:trPr>
        <w:tc>
          <w:tcPr>
            <w:tcW w:w="632" w:type="dxa"/>
          </w:tcPr>
          <w:p w14:paraId="24312230" w14:textId="46DACE42" w:rsidR="004A0E9B" w:rsidRPr="00E778C8" w:rsidRDefault="00E778C8" w:rsidP="003F35FD">
            <w:pPr>
              <w:spacing w:after="0" w:line="259" w:lineRule="auto"/>
              <w:jc w:val="left"/>
              <w:rPr>
                <w:b/>
                <w:color w:val="C00000"/>
                <w:szCs w:val="22"/>
              </w:rPr>
            </w:pPr>
            <w:r w:rsidRPr="00D242C9">
              <w:rPr>
                <w:b/>
                <w:color w:val="000000" w:themeColor="text1"/>
                <w:szCs w:val="22"/>
              </w:rPr>
              <w:t>Q24</w:t>
            </w:r>
          </w:p>
        </w:tc>
        <w:tc>
          <w:tcPr>
            <w:tcW w:w="8714" w:type="dxa"/>
          </w:tcPr>
          <w:p w14:paraId="0BF9631C" w14:textId="2D5BE538" w:rsidR="004A0E9B" w:rsidRPr="004A0E9B" w:rsidRDefault="004A0E9B" w:rsidP="003F35FD">
            <w:pPr>
              <w:pStyle w:val="NormalWeb"/>
              <w:rPr>
                <w:rFonts w:ascii="Arial" w:hAnsi="Arial" w:cs="Arial"/>
                <w:sz w:val="22"/>
                <w:szCs w:val="22"/>
              </w:rPr>
            </w:pPr>
            <w:r w:rsidRPr="004A0E9B">
              <w:rPr>
                <w:rFonts w:ascii="Arial" w:hAnsi="Arial" w:cs="Arial"/>
                <w:i/>
                <w:iCs/>
                <w:sz w:val="22"/>
                <w:szCs w:val="22"/>
              </w:rPr>
              <w:t>Is the regeneration energy part of CEC’s goal of total energy required of not more than 1400 kWh/</w:t>
            </w:r>
            <w:r w:rsidR="7B526EA4" w:rsidRPr="7867A487">
              <w:rPr>
                <w:rFonts w:ascii="Arial" w:hAnsi="Arial" w:cs="Arial"/>
                <w:i/>
                <w:iCs/>
                <w:sz w:val="22"/>
                <w:szCs w:val="22"/>
              </w:rPr>
              <w:t>MT</w:t>
            </w:r>
            <w:r w:rsidRPr="004A0E9B">
              <w:rPr>
                <w:rFonts w:ascii="Arial" w:hAnsi="Arial" w:cs="Arial"/>
                <w:i/>
                <w:iCs/>
                <w:sz w:val="22"/>
                <w:szCs w:val="22"/>
              </w:rPr>
              <w:t xml:space="preserve"> CO</w:t>
            </w:r>
            <w:r w:rsidRPr="004A0E9B">
              <w:rPr>
                <w:rFonts w:ascii="Arial" w:hAnsi="Arial" w:cs="Arial"/>
                <w:i/>
                <w:iCs/>
                <w:sz w:val="22"/>
                <w:szCs w:val="22"/>
                <w:vertAlign w:val="subscript"/>
              </w:rPr>
              <w:t>2</w:t>
            </w:r>
            <w:r w:rsidRPr="004A0E9B">
              <w:rPr>
                <w:rFonts w:ascii="Arial" w:hAnsi="Arial" w:cs="Arial"/>
                <w:i/>
                <w:iCs/>
                <w:sz w:val="22"/>
                <w:szCs w:val="22"/>
              </w:rPr>
              <w:t>?</w:t>
            </w:r>
          </w:p>
        </w:tc>
      </w:tr>
      <w:tr w:rsidR="004A0E9B" w14:paraId="347B16B4" w14:textId="77777777" w:rsidTr="00D61E10">
        <w:trPr>
          <w:trHeight w:val="412"/>
        </w:trPr>
        <w:tc>
          <w:tcPr>
            <w:tcW w:w="632" w:type="dxa"/>
          </w:tcPr>
          <w:p w14:paraId="3F40AAA2" w14:textId="5581B1BB" w:rsidR="004A0E9B" w:rsidRPr="00E778C8" w:rsidRDefault="00E778C8" w:rsidP="003F35FD">
            <w:pPr>
              <w:spacing w:after="0" w:line="259" w:lineRule="auto"/>
              <w:jc w:val="left"/>
              <w:rPr>
                <w:b/>
                <w:color w:val="C00000"/>
                <w:szCs w:val="22"/>
              </w:rPr>
            </w:pPr>
            <w:r w:rsidRPr="00D242C9">
              <w:rPr>
                <w:b/>
                <w:color w:val="000000" w:themeColor="text1"/>
                <w:szCs w:val="22"/>
              </w:rPr>
              <w:t>A24</w:t>
            </w:r>
          </w:p>
        </w:tc>
        <w:tc>
          <w:tcPr>
            <w:tcW w:w="8714" w:type="dxa"/>
          </w:tcPr>
          <w:p w14:paraId="2EDECD6A" w14:textId="26F2F132" w:rsidR="004A0E9B" w:rsidRPr="00B43CF3" w:rsidRDefault="00D77C59" w:rsidP="003F35FD">
            <w:pPr>
              <w:pStyle w:val="NormalWeb"/>
              <w:rPr>
                <w:rFonts w:ascii="Arial" w:hAnsi="Arial" w:cs="Arial"/>
                <w:sz w:val="22"/>
                <w:szCs w:val="22"/>
              </w:rPr>
            </w:pPr>
            <w:r w:rsidRPr="00D77C59">
              <w:rPr>
                <w:rFonts w:ascii="Arial" w:hAnsi="Arial" w:cs="Arial"/>
                <w:sz w:val="22"/>
                <w:szCs w:val="22"/>
              </w:rPr>
              <w:t xml:space="preserve">Please see the response to Q4. </w:t>
            </w:r>
          </w:p>
        </w:tc>
      </w:tr>
      <w:tr w:rsidR="004A0E9B" w14:paraId="7B87A3D4" w14:textId="77777777" w:rsidTr="00D61E10">
        <w:trPr>
          <w:trHeight w:val="592"/>
        </w:trPr>
        <w:tc>
          <w:tcPr>
            <w:tcW w:w="632" w:type="dxa"/>
          </w:tcPr>
          <w:p w14:paraId="273FA737" w14:textId="0728A39D" w:rsidR="004A0E9B" w:rsidRPr="00E778C8" w:rsidRDefault="00E778C8" w:rsidP="003F35FD">
            <w:pPr>
              <w:spacing w:after="0" w:line="259" w:lineRule="auto"/>
              <w:jc w:val="left"/>
              <w:rPr>
                <w:b/>
                <w:color w:val="C00000"/>
                <w:szCs w:val="22"/>
              </w:rPr>
            </w:pPr>
            <w:r w:rsidRPr="00D242C9">
              <w:rPr>
                <w:b/>
                <w:color w:val="000000" w:themeColor="text1"/>
                <w:szCs w:val="22"/>
              </w:rPr>
              <w:t>Q25</w:t>
            </w:r>
          </w:p>
        </w:tc>
        <w:tc>
          <w:tcPr>
            <w:tcW w:w="8714" w:type="dxa"/>
          </w:tcPr>
          <w:p w14:paraId="4FFEC2E5" w14:textId="251D896D" w:rsidR="004A0E9B" w:rsidRPr="00B43CF3" w:rsidRDefault="004A0E9B" w:rsidP="003F35FD">
            <w:pPr>
              <w:pStyle w:val="NormalWeb"/>
              <w:rPr>
                <w:rFonts w:ascii="Arial" w:hAnsi="Arial" w:cs="Arial"/>
                <w:sz w:val="22"/>
                <w:szCs w:val="22"/>
              </w:rPr>
            </w:pPr>
            <w:r w:rsidRPr="004A0E9B">
              <w:rPr>
                <w:rFonts w:ascii="Arial" w:hAnsi="Arial" w:cs="Arial"/>
                <w:i/>
                <w:iCs/>
                <w:sz w:val="22"/>
                <w:szCs w:val="22"/>
              </w:rPr>
              <w:t>Waste heat driven regeneration to meet CEC requirements: would it qualify for CEC funding?</w:t>
            </w:r>
          </w:p>
        </w:tc>
      </w:tr>
      <w:tr w:rsidR="004A0E9B" w14:paraId="28C66339" w14:textId="77777777" w:rsidTr="00D61E10">
        <w:trPr>
          <w:trHeight w:val="475"/>
        </w:trPr>
        <w:tc>
          <w:tcPr>
            <w:tcW w:w="632" w:type="dxa"/>
          </w:tcPr>
          <w:p w14:paraId="1AC76190" w14:textId="51554AB8" w:rsidR="004A0E9B" w:rsidRPr="00E778C8" w:rsidRDefault="00E778C8" w:rsidP="003F35FD">
            <w:pPr>
              <w:spacing w:after="0" w:line="259" w:lineRule="auto"/>
              <w:jc w:val="left"/>
              <w:rPr>
                <w:b/>
                <w:color w:val="C00000"/>
                <w:szCs w:val="22"/>
              </w:rPr>
            </w:pPr>
            <w:r w:rsidRPr="00D242C9">
              <w:rPr>
                <w:b/>
                <w:color w:val="000000" w:themeColor="text1"/>
                <w:szCs w:val="22"/>
              </w:rPr>
              <w:t>A25</w:t>
            </w:r>
          </w:p>
        </w:tc>
        <w:tc>
          <w:tcPr>
            <w:tcW w:w="8714" w:type="dxa"/>
          </w:tcPr>
          <w:p w14:paraId="6DF69BDD" w14:textId="5FC74730" w:rsidR="004A0E9B" w:rsidRPr="00D77C59" w:rsidRDefault="00D77C59" w:rsidP="003F35FD">
            <w:pPr>
              <w:pStyle w:val="NormalWeb"/>
              <w:rPr>
                <w:rFonts w:ascii="Arial" w:hAnsi="Arial" w:cs="Arial"/>
                <w:sz w:val="22"/>
                <w:szCs w:val="22"/>
              </w:rPr>
            </w:pPr>
            <w:r w:rsidRPr="00D77C59">
              <w:rPr>
                <w:rFonts w:ascii="Arial" w:hAnsi="Arial" w:cs="Arial"/>
                <w:sz w:val="22"/>
                <w:szCs w:val="22"/>
              </w:rPr>
              <w:t xml:space="preserve">Please see the response to Q4. </w:t>
            </w:r>
          </w:p>
        </w:tc>
      </w:tr>
    </w:tbl>
    <w:p w14:paraId="126B9F9C" w14:textId="77777777" w:rsidR="00C15A85" w:rsidRDefault="007F12B0">
      <w:pPr>
        <w:spacing w:after="84" w:line="259" w:lineRule="auto"/>
        <w:ind w:left="108"/>
        <w:jc w:val="left"/>
      </w:pPr>
      <w:r>
        <w:t xml:space="preserve"> </w:t>
      </w:r>
    </w:p>
    <w:p w14:paraId="35BA47EB" w14:textId="77777777" w:rsidR="00FC3787" w:rsidRDefault="00FC3787">
      <w:pPr>
        <w:spacing w:after="160" w:line="278" w:lineRule="auto"/>
        <w:jc w:val="left"/>
        <w:rPr>
          <w:b/>
          <w:sz w:val="28"/>
        </w:rPr>
      </w:pPr>
      <w:r>
        <w:rPr>
          <w:b/>
          <w:sz w:val="28"/>
        </w:rPr>
        <w:br w:type="page"/>
      </w:r>
    </w:p>
    <w:p w14:paraId="61A634D5" w14:textId="45F4DF12" w:rsidR="00C15A85" w:rsidRPr="00854D12" w:rsidRDefault="007F12B0" w:rsidP="00D50287">
      <w:pPr>
        <w:pStyle w:val="Heading2"/>
        <w:rPr>
          <w:rFonts w:ascii="Arial" w:hAnsi="Arial" w:cs="Arial"/>
          <w:color w:val="000000" w:themeColor="text1"/>
        </w:rPr>
      </w:pPr>
      <w:r w:rsidRPr="00854D12">
        <w:rPr>
          <w:rFonts w:ascii="Arial" w:hAnsi="Arial" w:cs="Arial"/>
          <w:color w:val="000000" w:themeColor="text1"/>
        </w:rPr>
        <w:lastRenderedPageBreak/>
        <w:t xml:space="preserve"> </w:t>
      </w:r>
      <w:bookmarkStart w:id="1" w:name="_Toc232159477"/>
      <w:r w:rsidR="00D87484" w:rsidRPr="00D50287">
        <w:rPr>
          <w:rFonts w:ascii="Arial" w:hAnsi="Arial" w:cs="Arial"/>
          <w:b/>
          <w:bCs/>
          <w:color w:val="000000" w:themeColor="text1"/>
        </w:rPr>
        <w:t>Site Location and Community Benefits Requirements</w:t>
      </w:r>
      <w:bookmarkEnd w:id="1"/>
    </w:p>
    <w:p w14:paraId="6567E1ED" w14:textId="77777777" w:rsidR="001A4908" w:rsidRDefault="001A4908" w:rsidP="00D87484">
      <w:pPr>
        <w:spacing w:after="0" w:line="259" w:lineRule="auto"/>
        <w:ind w:left="103" w:hanging="10"/>
        <w:jc w:val="left"/>
      </w:pPr>
    </w:p>
    <w:tbl>
      <w:tblPr>
        <w:tblStyle w:val="TableGrid"/>
        <w:tblW w:w="9346" w:type="dxa"/>
        <w:tblInd w:w="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1" w:type="dxa"/>
          <w:left w:w="108" w:type="dxa"/>
          <w:right w:w="47" w:type="dxa"/>
        </w:tblCellMar>
        <w:tblLook w:val="04A0" w:firstRow="1" w:lastRow="0" w:firstColumn="1" w:lastColumn="0" w:noHBand="0" w:noVBand="1"/>
      </w:tblPr>
      <w:tblGrid>
        <w:gridCol w:w="632"/>
        <w:gridCol w:w="8714"/>
      </w:tblGrid>
      <w:tr w:rsidR="001A4908" w14:paraId="73592389" w14:textId="77777777" w:rsidTr="00E40E69">
        <w:trPr>
          <w:trHeight w:val="583"/>
        </w:trPr>
        <w:tc>
          <w:tcPr>
            <w:tcW w:w="632" w:type="dxa"/>
          </w:tcPr>
          <w:p w14:paraId="4045B881" w14:textId="0B9A7305" w:rsidR="001A4908" w:rsidRDefault="001A4908" w:rsidP="001A4908">
            <w:pPr>
              <w:spacing w:after="0" w:line="259" w:lineRule="auto"/>
            </w:pPr>
            <w:r>
              <w:rPr>
                <w:b/>
              </w:rPr>
              <w:t>Q2</w:t>
            </w:r>
            <w:r w:rsidR="00E778C8">
              <w:rPr>
                <w:b/>
              </w:rPr>
              <w:t>6</w:t>
            </w:r>
          </w:p>
        </w:tc>
        <w:tc>
          <w:tcPr>
            <w:tcW w:w="8714" w:type="dxa"/>
          </w:tcPr>
          <w:p w14:paraId="4DC400A2" w14:textId="70BDF071" w:rsidR="001A4908" w:rsidRPr="001A4908" w:rsidRDefault="001A4908" w:rsidP="001A4908">
            <w:pPr>
              <w:spacing w:after="0" w:line="259" w:lineRule="auto"/>
              <w:ind w:right="61"/>
              <w:rPr>
                <w:i/>
                <w:iCs/>
              </w:rPr>
            </w:pPr>
            <w:r w:rsidRPr="001A4908">
              <w:rPr>
                <w:i/>
                <w:iCs/>
              </w:rPr>
              <w:t>(Page 11/49) Is the Community Engagement, Outreach, and Education Plan required to be submitted with the application or developed over the term of the grant?</w:t>
            </w:r>
          </w:p>
        </w:tc>
      </w:tr>
      <w:tr w:rsidR="001A4908" w14:paraId="73AC0EC2" w14:textId="77777777" w:rsidTr="00E40E69">
        <w:trPr>
          <w:trHeight w:val="1022"/>
        </w:trPr>
        <w:tc>
          <w:tcPr>
            <w:tcW w:w="632" w:type="dxa"/>
          </w:tcPr>
          <w:p w14:paraId="3DB5330F" w14:textId="70E2AE79" w:rsidR="001A4908" w:rsidRDefault="001A4908" w:rsidP="001A4908">
            <w:pPr>
              <w:spacing w:after="0" w:line="259" w:lineRule="auto"/>
            </w:pPr>
            <w:r>
              <w:rPr>
                <w:b/>
              </w:rPr>
              <w:t>A2</w:t>
            </w:r>
            <w:r w:rsidR="00E778C8">
              <w:rPr>
                <w:b/>
              </w:rPr>
              <w:t>6</w:t>
            </w:r>
            <w:r>
              <w:rPr>
                <w:b/>
              </w:rPr>
              <w:t xml:space="preserve"> </w:t>
            </w:r>
          </w:p>
        </w:tc>
        <w:tc>
          <w:tcPr>
            <w:tcW w:w="8714" w:type="dxa"/>
          </w:tcPr>
          <w:p w14:paraId="6C0E7EB9" w14:textId="191DCDEC" w:rsidR="001A4908" w:rsidRDefault="001A4908" w:rsidP="001A4908">
            <w:pPr>
              <w:spacing w:after="0" w:line="259" w:lineRule="auto"/>
              <w:ind w:right="63"/>
            </w:pPr>
            <w:r w:rsidRPr="003409EE">
              <w:t xml:space="preserve">A Community Engagement, Outreach, and Education Plan must be included with the application. The plan </w:t>
            </w:r>
            <w:r w:rsidR="00C23F35">
              <w:t xml:space="preserve">must </w:t>
            </w:r>
            <w:r w:rsidRPr="003409EE">
              <w:t>demonstrat</w:t>
            </w:r>
            <w:r w:rsidR="00C23F35">
              <w:t>e</w:t>
            </w:r>
            <w:r w:rsidRPr="003409EE">
              <w:t xml:space="preserve"> meaningful community engagement throughout the project. </w:t>
            </w:r>
          </w:p>
          <w:p w14:paraId="4DE06C9C" w14:textId="77777777" w:rsidR="00BC3350" w:rsidRDefault="00BC3350" w:rsidP="001A4908">
            <w:pPr>
              <w:spacing w:after="0" w:line="259" w:lineRule="auto"/>
              <w:ind w:right="63"/>
            </w:pPr>
          </w:p>
          <w:p w14:paraId="4802D3CA" w14:textId="181E0E65" w:rsidR="00BC3350" w:rsidRDefault="00BC3350" w:rsidP="001A4908">
            <w:pPr>
              <w:spacing w:after="0" w:line="259" w:lineRule="auto"/>
              <w:ind w:right="63"/>
            </w:pPr>
            <w:r>
              <w:t>Applicants</w:t>
            </w:r>
            <w:r w:rsidRPr="00BC3350">
              <w:t xml:space="preserve"> are required to partner with an entity representing the host community, and the application must include a support letter from such entity</w:t>
            </w:r>
            <w:r w:rsidR="00995DA4">
              <w:t>.</w:t>
            </w:r>
          </w:p>
          <w:p w14:paraId="20500AD9" w14:textId="77777777" w:rsidR="00921D0A" w:rsidRDefault="00921D0A" w:rsidP="001A4908">
            <w:pPr>
              <w:spacing w:after="0" w:line="259" w:lineRule="auto"/>
              <w:ind w:right="63"/>
            </w:pPr>
          </w:p>
          <w:p w14:paraId="6B749CB0" w14:textId="4E805BE4" w:rsidR="001A4908" w:rsidRDefault="00D134E3" w:rsidP="001A4908">
            <w:pPr>
              <w:spacing w:after="0" w:line="259" w:lineRule="auto"/>
              <w:ind w:right="63"/>
            </w:pPr>
            <w:r w:rsidRPr="00D134E3">
              <w:t>Please refer to Sections I.C and II.B of the solicitation.</w:t>
            </w:r>
          </w:p>
        </w:tc>
      </w:tr>
      <w:tr w:rsidR="005D3DC5" w14:paraId="0216DE5E" w14:textId="77777777" w:rsidTr="00E40E69">
        <w:trPr>
          <w:trHeight w:val="610"/>
        </w:trPr>
        <w:tc>
          <w:tcPr>
            <w:tcW w:w="632" w:type="dxa"/>
          </w:tcPr>
          <w:p w14:paraId="37544D18" w14:textId="5FB63B32" w:rsidR="005D3DC5" w:rsidRDefault="00CF05BA" w:rsidP="005D3DC5">
            <w:pPr>
              <w:spacing w:after="0" w:line="259" w:lineRule="auto"/>
              <w:rPr>
                <w:b/>
              </w:rPr>
            </w:pPr>
            <w:r>
              <w:rPr>
                <w:b/>
              </w:rPr>
              <w:t>Q2</w:t>
            </w:r>
            <w:r w:rsidR="00E778C8">
              <w:rPr>
                <w:b/>
              </w:rPr>
              <w:t>7</w:t>
            </w:r>
          </w:p>
        </w:tc>
        <w:tc>
          <w:tcPr>
            <w:tcW w:w="8714" w:type="dxa"/>
          </w:tcPr>
          <w:p w14:paraId="381E6BB5" w14:textId="172B2C39" w:rsidR="005D3DC5" w:rsidRPr="00623018" w:rsidRDefault="005D3DC5" w:rsidP="005D3DC5">
            <w:pPr>
              <w:spacing w:after="0" w:line="259" w:lineRule="auto"/>
              <w:ind w:right="63"/>
              <w:rPr>
                <w:i/>
                <w:iCs/>
              </w:rPr>
            </w:pPr>
            <w:r w:rsidRPr="00623018">
              <w:rPr>
                <w:i/>
                <w:iCs/>
                <w:color w:val="000000" w:themeColor="text1"/>
              </w:rPr>
              <w:t>What is needed for the community engagement plan? Does it require identifying and engaging with storage-site communities, or only the DAC site community?</w:t>
            </w:r>
          </w:p>
        </w:tc>
      </w:tr>
      <w:tr w:rsidR="005D3DC5" w14:paraId="681535F3" w14:textId="77777777" w:rsidTr="00E40E69">
        <w:trPr>
          <w:trHeight w:val="1022"/>
        </w:trPr>
        <w:tc>
          <w:tcPr>
            <w:tcW w:w="632" w:type="dxa"/>
          </w:tcPr>
          <w:p w14:paraId="5D126D2F" w14:textId="5973D468" w:rsidR="005D3DC5" w:rsidRDefault="00CF05BA" w:rsidP="005D3DC5">
            <w:pPr>
              <w:spacing w:after="0" w:line="259" w:lineRule="auto"/>
              <w:rPr>
                <w:b/>
              </w:rPr>
            </w:pPr>
            <w:r>
              <w:rPr>
                <w:b/>
              </w:rPr>
              <w:t>A2</w:t>
            </w:r>
            <w:r w:rsidR="00E778C8">
              <w:rPr>
                <w:b/>
              </w:rPr>
              <w:t>7</w:t>
            </w:r>
          </w:p>
        </w:tc>
        <w:tc>
          <w:tcPr>
            <w:tcW w:w="8714" w:type="dxa"/>
          </w:tcPr>
          <w:p w14:paraId="57915B83" w14:textId="397561EC" w:rsidR="008D3E36" w:rsidRPr="008D3E36" w:rsidRDefault="008D3E36" w:rsidP="008D3E36">
            <w:pPr>
              <w:rPr>
                <w:color w:val="000000" w:themeColor="text1"/>
              </w:rPr>
            </w:pPr>
            <w:r w:rsidRPr="008D3E36">
              <w:rPr>
                <w:color w:val="000000" w:themeColor="text1"/>
              </w:rPr>
              <w:t>The required plan must focus on the community where the DAC project site will be located</w:t>
            </w:r>
            <w:r w:rsidR="00740B7D">
              <w:rPr>
                <w:color w:val="000000" w:themeColor="text1"/>
              </w:rPr>
              <w:t xml:space="preserve">. </w:t>
            </w:r>
            <w:r w:rsidR="00FB5A4D">
              <w:rPr>
                <w:color w:val="000000" w:themeColor="text1"/>
              </w:rPr>
              <w:t>It may also include</w:t>
            </w:r>
            <w:r w:rsidRPr="008D3E36">
              <w:rPr>
                <w:color w:val="000000" w:themeColor="text1"/>
              </w:rPr>
              <w:t xml:space="preserve"> communities associated with downstream storage or utilization activities</w:t>
            </w:r>
            <w:r w:rsidR="36FA71D4" w:rsidRPr="5433CBFC">
              <w:rPr>
                <w:color w:val="000000" w:themeColor="text1"/>
              </w:rPr>
              <w:t>;</w:t>
            </w:r>
            <w:r w:rsidR="00FB5A4D">
              <w:rPr>
                <w:color w:val="000000" w:themeColor="text1"/>
              </w:rPr>
              <w:t xml:space="preserve"> however</w:t>
            </w:r>
            <w:r w:rsidR="2E776B9F" w:rsidRPr="5433CBFC">
              <w:rPr>
                <w:color w:val="000000" w:themeColor="text1"/>
              </w:rPr>
              <w:t>,</w:t>
            </w:r>
            <w:r w:rsidR="00FB5A4D">
              <w:rPr>
                <w:color w:val="000000" w:themeColor="text1"/>
              </w:rPr>
              <w:t xml:space="preserve"> that is not required</w:t>
            </w:r>
            <w:r w:rsidRPr="008D3E36">
              <w:rPr>
                <w:color w:val="000000" w:themeColor="text1"/>
              </w:rPr>
              <w:t xml:space="preserve">. The plan should identify and characterize the DAC demonstration site community, nearby populations, and other potentially affected populations by describing demographics, socioeconomic context, and existing environmental burdens. Applicants should use the California Climate Investments Priority Populations Map, supplemented with </w:t>
            </w:r>
            <w:proofErr w:type="spellStart"/>
            <w:r w:rsidRPr="008D3E36">
              <w:rPr>
                <w:color w:val="000000" w:themeColor="text1"/>
              </w:rPr>
              <w:t>CalEnviroScreen</w:t>
            </w:r>
            <w:proofErr w:type="spellEnd"/>
            <w:r w:rsidRPr="008D3E36">
              <w:rPr>
                <w:color w:val="000000" w:themeColor="text1"/>
              </w:rPr>
              <w:t xml:space="preserve"> 4.0 where additional detail is needed.</w:t>
            </w:r>
          </w:p>
          <w:p w14:paraId="7E708CAC" w14:textId="77777777" w:rsidR="008D3E36" w:rsidRPr="008D3E36" w:rsidRDefault="008D3E36" w:rsidP="008D3E36">
            <w:pPr>
              <w:rPr>
                <w:color w:val="000000" w:themeColor="text1"/>
              </w:rPr>
            </w:pPr>
            <w:r w:rsidRPr="008D3E36">
              <w:rPr>
                <w:color w:val="000000" w:themeColor="text1"/>
              </w:rPr>
              <w:t>The plan must provide a clear description of the DAC site community, anticipated project benefits and impacts, proposed outreach activities, engagement methods, and relevant environmental and public health considerations. Applicants should also describe any prior engagement, communication, or existing relationships with the local community and explain how those interactions inform the proposed engagement approach. These components should be integrated into a cohesive narrative demonstrating meaningful and proactive engagement with the community where the DAC system will be deployed.</w:t>
            </w:r>
          </w:p>
          <w:p w14:paraId="3ED1ABC1" w14:textId="02D53BE9" w:rsidR="008D3E36" w:rsidRPr="008D3E36" w:rsidRDefault="008D3E36" w:rsidP="008D3E36">
            <w:pPr>
              <w:rPr>
                <w:color w:val="000000" w:themeColor="text1"/>
              </w:rPr>
            </w:pPr>
            <w:r w:rsidRPr="008D3E36">
              <w:rPr>
                <w:color w:val="000000" w:themeColor="text1"/>
              </w:rPr>
              <w:t xml:space="preserve">Engagement with communities associated with </w:t>
            </w:r>
            <w:r w:rsidR="001A5132">
              <w:rPr>
                <w:szCs w:val="22"/>
              </w:rPr>
              <w:t>CO</w:t>
            </w:r>
            <w:r w:rsidR="001A5132" w:rsidRPr="00512D9C">
              <w:rPr>
                <w:szCs w:val="22"/>
                <w:vertAlign w:val="subscript"/>
              </w:rPr>
              <w:t>2</w:t>
            </w:r>
            <w:r w:rsidRPr="008D3E36">
              <w:rPr>
                <w:color w:val="000000" w:themeColor="text1"/>
              </w:rPr>
              <w:t xml:space="preserve"> storage or utilization is not required under this solicitation, as those activities are considered post</w:t>
            </w:r>
            <w:r w:rsidRPr="008D3E36">
              <w:rPr>
                <w:color w:val="000000" w:themeColor="text1"/>
              </w:rPr>
              <w:noBreakHyphen/>
              <w:t>capture components and fall outside the primary community engagement requirements.</w:t>
            </w:r>
          </w:p>
          <w:p w14:paraId="26F38A81" w14:textId="673A66A2" w:rsidR="005D3DC5" w:rsidRPr="005D3DC5" w:rsidRDefault="005D3DC5" w:rsidP="005D3DC5">
            <w:pPr>
              <w:rPr>
                <w:color w:val="000000" w:themeColor="text1"/>
              </w:rPr>
            </w:pPr>
            <w:r w:rsidRPr="00D009E0">
              <w:rPr>
                <w:color w:val="000000" w:themeColor="text1"/>
              </w:rPr>
              <w:t xml:space="preserve">Please refer to </w:t>
            </w:r>
            <w:r w:rsidRPr="5B1BFA72">
              <w:rPr>
                <w:color w:val="000000" w:themeColor="text1"/>
              </w:rPr>
              <w:t>Section</w:t>
            </w:r>
            <w:r w:rsidR="713217C8" w:rsidRPr="5B1BFA72">
              <w:rPr>
                <w:color w:val="000000" w:themeColor="text1"/>
              </w:rPr>
              <w:t>s</w:t>
            </w:r>
            <w:r w:rsidRPr="5B1BFA72">
              <w:rPr>
                <w:color w:val="000000" w:themeColor="text1"/>
              </w:rPr>
              <w:t xml:space="preserve"> </w:t>
            </w:r>
            <w:r w:rsidRPr="00D009E0">
              <w:rPr>
                <w:color w:val="000000" w:themeColor="text1"/>
              </w:rPr>
              <w:t>I.C and II.B of the Solicitation Manual.</w:t>
            </w:r>
          </w:p>
        </w:tc>
      </w:tr>
      <w:tr w:rsidR="005D3DC5" w14:paraId="78188E0B" w14:textId="77777777" w:rsidTr="00E40E69">
        <w:trPr>
          <w:trHeight w:val="439"/>
        </w:trPr>
        <w:tc>
          <w:tcPr>
            <w:tcW w:w="632" w:type="dxa"/>
          </w:tcPr>
          <w:p w14:paraId="609496BA" w14:textId="300500FB" w:rsidR="005D3DC5" w:rsidRDefault="00CF05BA" w:rsidP="005D3DC5">
            <w:pPr>
              <w:spacing w:after="0" w:line="259" w:lineRule="auto"/>
              <w:rPr>
                <w:b/>
              </w:rPr>
            </w:pPr>
            <w:r>
              <w:rPr>
                <w:b/>
              </w:rPr>
              <w:t>Q2</w:t>
            </w:r>
            <w:r w:rsidR="00E778C8">
              <w:rPr>
                <w:b/>
              </w:rPr>
              <w:t>8</w:t>
            </w:r>
          </w:p>
        </w:tc>
        <w:tc>
          <w:tcPr>
            <w:tcW w:w="8714" w:type="dxa"/>
          </w:tcPr>
          <w:p w14:paraId="3F6746EB" w14:textId="432BB022" w:rsidR="005D3DC5" w:rsidRPr="00623018" w:rsidRDefault="005D3DC5" w:rsidP="005D3DC5">
            <w:pPr>
              <w:spacing w:after="0" w:line="259" w:lineRule="auto"/>
              <w:ind w:right="63"/>
              <w:rPr>
                <w:i/>
                <w:iCs/>
              </w:rPr>
            </w:pPr>
            <w:r w:rsidRPr="00623018">
              <w:rPr>
                <w:i/>
                <w:iCs/>
                <w:color w:val="000000" w:themeColor="text1"/>
              </w:rPr>
              <w:t>Does an applicant need at least one finalized site, or is a plan to identify a site sufficient?</w:t>
            </w:r>
          </w:p>
        </w:tc>
      </w:tr>
      <w:tr w:rsidR="005D3DC5" w14:paraId="4F697598" w14:textId="77777777" w:rsidTr="00E40E69">
        <w:trPr>
          <w:trHeight w:val="1022"/>
        </w:trPr>
        <w:tc>
          <w:tcPr>
            <w:tcW w:w="632" w:type="dxa"/>
          </w:tcPr>
          <w:p w14:paraId="53B6C230" w14:textId="239AC2EF" w:rsidR="005D3DC5" w:rsidRDefault="00CF05BA" w:rsidP="005D3DC5">
            <w:pPr>
              <w:spacing w:after="0" w:line="259" w:lineRule="auto"/>
              <w:rPr>
                <w:b/>
              </w:rPr>
            </w:pPr>
            <w:r>
              <w:rPr>
                <w:b/>
              </w:rPr>
              <w:t>A2</w:t>
            </w:r>
            <w:r w:rsidR="00E778C8">
              <w:rPr>
                <w:b/>
              </w:rPr>
              <w:t>8</w:t>
            </w:r>
          </w:p>
        </w:tc>
        <w:tc>
          <w:tcPr>
            <w:tcW w:w="8714" w:type="dxa"/>
          </w:tcPr>
          <w:p w14:paraId="7E10E436" w14:textId="271C94CA" w:rsidR="005D3DC5" w:rsidRPr="00D009E0" w:rsidRDefault="005D3DC5" w:rsidP="005D3DC5">
            <w:pPr>
              <w:rPr>
                <w:color w:val="000000" w:themeColor="text1"/>
              </w:rPr>
            </w:pPr>
            <w:r w:rsidRPr="00D009E0">
              <w:rPr>
                <w:color w:val="000000" w:themeColor="text1"/>
              </w:rPr>
              <w:t>Applicants must have an identified site for the DAC system by the time of application.</w:t>
            </w:r>
            <w:r>
              <w:rPr>
                <w:color w:val="000000" w:themeColor="text1"/>
              </w:rPr>
              <w:t xml:space="preserve"> </w:t>
            </w:r>
            <w:r w:rsidRPr="00D009E0">
              <w:rPr>
                <w:color w:val="000000" w:themeColor="text1"/>
              </w:rPr>
              <w:t>Because projects must operate at TRL 6+ and meet performance metrics by March 31, 2030, the solicitation requires:</w:t>
            </w:r>
          </w:p>
          <w:p w14:paraId="690FDFFB" w14:textId="77777777" w:rsidR="005D3DC5" w:rsidRPr="00D009E0" w:rsidRDefault="005D3DC5" w:rsidP="005D3DC5">
            <w:pPr>
              <w:numPr>
                <w:ilvl w:val="0"/>
                <w:numId w:val="18"/>
              </w:numPr>
              <w:spacing w:after="0" w:line="240" w:lineRule="auto"/>
              <w:jc w:val="left"/>
              <w:rPr>
                <w:color w:val="000000" w:themeColor="text1"/>
              </w:rPr>
            </w:pPr>
            <w:r w:rsidRPr="00D009E0">
              <w:rPr>
                <w:color w:val="000000" w:themeColor="text1"/>
              </w:rPr>
              <w:t>Specific site details</w:t>
            </w:r>
          </w:p>
          <w:p w14:paraId="21107D79" w14:textId="77777777" w:rsidR="005D3DC5" w:rsidRPr="00D009E0" w:rsidRDefault="005D3DC5" w:rsidP="005D3DC5">
            <w:pPr>
              <w:numPr>
                <w:ilvl w:val="0"/>
                <w:numId w:val="18"/>
              </w:numPr>
              <w:spacing w:after="0" w:line="240" w:lineRule="auto"/>
              <w:jc w:val="left"/>
              <w:rPr>
                <w:color w:val="000000" w:themeColor="text1"/>
              </w:rPr>
            </w:pPr>
            <w:r w:rsidRPr="00D009E0">
              <w:rPr>
                <w:color w:val="000000" w:themeColor="text1"/>
              </w:rPr>
              <w:t>Relevant permitting assessment</w:t>
            </w:r>
          </w:p>
          <w:p w14:paraId="10AA43E8" w14:textId="77777777" w:rsidR="005D3DC5" w:rsidRPr="00D009E0" w:rsidRDefault="005D3DC5" w:rsidP="005D3DC5">
            <w:pPr>
              <w:numPr>
                <w:ilvl w:val="0"/>
                <w:numId w:val="18"/>
              </w:numPr>
              <w:spacing w:after="0" w:line="240" w:lineRule="auto"/>
              <w:jc w:val="left"/>
              <w:rPr>
                <w:color w:val="000000" w:themeColor="text1"/>
              </w:rPr>
            </w:pPr>
            <w:r w:rsidRPr="00D009E0">
              <w:rPr>
                <w:color w:val="000000" w:themeColor="text1"/>
              </w:rPr>
              <w:t>Infrastructure readiness</w:t>
            </w:r>
          </w:p>
          <w:p w14:paraId="6EFBD08D" w14:textId="77777777" w:rsidR="005D3DC5" w:rsidRPr="00D009E0" w:rsidRDefault="005D3DC5" w:rsidP="005D3DC5">
            <w:pPr>
              <w:numPr>
                <w:ilvl w:val="0"/>
                <w:numId w:val="18"/>
              </w:numPr>
              <w:spacing w:after="0" w:line="240" w:lineRule="auto"/>
              <w:jc w:val="left"/>
              <w:rPr>
                <w:color w:val="000000" w:themeColor="text1"/>
              </w:rPr>
            </w:pPr>
            <w:r w:rsidRPr="00D009E0">
              <w:rPr>
                <w:color w:val="000000" w:themeColor="text1"/>
              </w:rPr>
              <w:lastRenderedPageBreak/>
              <w:t>CEQA pathway description</w:t>
            </w:r>
          </w:p>
          <w:p w14:paraId="202516C3" w14:textId="77777777" w:rsidR="008B4874" w:rsidRPr="00D009E0" w:rsidRDefault="008B4874" w:rsidP="00B96AAD">
            <w:pPr>
              <w:spacing w:after="0" w:line="240" w:lineRule="auto"/>
              <w:ind w:left="720"/>
              <w:jc w:val="left"/>
              <w:rPr>
                <w:color w:val="000000" w:themeColor="text1"/>
              </w:rPr>
            </w:pPr>
          </w:p>
          <w:p w14:paraId="5C206D06" w14:textId="6A3967BD" w:rsidR="00253006" w:rsidRPr="00253006" w:rsidRDefault="005D3DC5" w:rsidP="00253006">
            <w:pPr>
              <w:rPr>
                <w:color w:val="000000" w:themeColor="text1"/>
              </w:rPr>
            </w:pPr>
            <w:r w:rsidRPr="00D009E0">
              <w:rPr>
                <w:color w:val="000000" w:themeColor="text1"/>
              </w:rPr>
              <w:t>A “site identification plan” alone is not sufficient.</w:t>
            </w:r>
            <w:r w:rsidR="00253006">
              <w:rPr>
                <w:color w:val="000000" w:themeColor="text1"/>
              </w:rPr>
              <w:t xml:space="preserve"> </w:t>
            </w:r>
            <w:r w:rsidR="00253006" w:rsidRPr="00253006">
              <w:rPr>
                <w:color w:val="000000" w:themeColor="text1"/>
              </w:rPr>
              <w:t xml:space="preserve">Applicants must demonstrate secured site access through a </w:t>
            </w:r>
            <w:r w:rsidR="5CE797BD" w:rsidRPr="538D3A83">
              <w:rPr>
                <w:color w:val="000000" w:themeColor="text1"/>
              </w:rPr>
              <w:t xml:space="preserve">signed </w:t>
            </w:r>
            <w:r w:rsidR="00253006" w:rsidRPr="538D3A83">
              <w:rPr>
                <w:color w:val="000000" w:themeColor="text1"/>
              </w:rPr>
              <w:t>commitment</w:t>
            </w:r>
            <w:r w:rsidR="00253006" w:rsidRPr="00253006">
              <w:rPr>
                <w:color w:val="000000" w:themeColor="text1"/>
              </w:rPr>
              <w:t xml:space="preserve"> letter </w:t>
            </w:r>
            <w:r w:rsidR="374CD0A8" w:rsidRPr="389298F4">
              <w:rPr>
                <w:color w:val="000000" w:themeColor="text1"/>
              </w:rPr>
              <w:t xml:space="preserve">to pass the </w:t>
            </w:r>
            <w:r w:rsidR="50523C5B" w:rsidRPr="28DDA6F2">
              <w:rPr>
                <w:color w:val="000000" w:themeColor="text1"/>
              </w:rPr>
              <w:t xml:space="preserve">application </w:t>
            </w:r>
            <w:r w:rsidR="374CD0A8" w:rsidRPr="4E52ED9A">
              <w:rPr>
                <w:color w:val="000000" w:themeColor="text1"/>
              </w:rPr>
              <w:t>screening</w:t>
            </w:r>
            <w:r w:rsidR="00253006" w:rsidRPr="00253006">
              <w:rPr>
                <w:color w:val="000000" w:themeColor="text1"/>
              </w:rPr>
              <w:t>.</w:t>
            </w:r>
          </w:p>
          <w:p w14:paraId="25447C83" w14:textId="374DB59F" w:rsidR="005D3DC5" w:rsidRPr="003409EE" w:rsidRDefault="006A171E" w:rsidP="005D3DC5">
            <w:pPr>
              <w:spacing w:after="0" w:line="259" w:lineRule="auto"/>
              <w:ind w:right="63"/>
            </w:pPr>
            <w:r w:rsidRPr="00D009E0">
              <w:rPr>
                <w:color w:val="000000" w:themeColor="text1"/>
              </w:rPr>
              <w:t xml:space="preserve">Please refer to </w:t>
            </w:r>
            <w:r w:rsidRPr="0DF4E5DD">
              <w:rPr>
                <w:color w:val="000000" w:themeColor="text1"/>
              </w:rPr>
              <w:t>Section</w:t>
            </w:r>
            <w:r w:rsidR="7D02513E" w:rsidRPr="0DF4E5DD">
              <w:rPr>
                <w:color w:val="000000" w:themeColor="text1"/>
              </w:rPr>
              <w:t>s</w:t>
            </w:r>
            <w:r w:rsidRPr="0DF4E5DD">
              <w:rPr>
                <w:color w:val="000000" w:themeColor="text1"/>
              </w:rPr>
              <w:t xml:space="preserve"> </w:t>
            </w:r>
            <w:r w:rsidRPr="00D009E0">
              <w:rPr>
                <w:color w:val="000000" w:themeColor="text1"/>
              </w:rPr>
              <w:t>I.C</w:t>
            </w:r>
            <w:r w:rsidR="42719B1F" w:rsidRPr="0DF4E5DD">
              <w:rPr>
                <w:color w:val="000000" w:themeColor="text1"/>
              </w:rPr>
              <w:t>,</w:t>
            </w:r>
            <w:r w:rsidRPr="00D009E0">
              <w:rPr>
                <w:color w:val="000000" w:themeColor="text1"/>
              </w:rPr>
              <w:t xml:space="preserve"> II.B</w:t>
            </w:r>
            <w:r w:rsidR="19E4F957" w:rsidRPr="0DF4E5DD">
              <w:rPr>
                <w:color w:val="000000" w:themeColor="text1"/>
              </w:rPr>
              <w:t>, and IV.E</w:t>
            </w:r>
            <w:r w:rsidRPr="00D009E0">
              <w:rPr>
                <w:color w:val="000000" w:themeColor="text1"/>
              </w:rPr>
              <w:t xml:space="preserve"> of the Solicitation Manual.</w:t>
            </w:r>
          </w:p>
        </w:tc>
      </w:tr>
    </w:tbl>
    <w:p w14:paraId="2ABF2E60" w14:textId="77777777" w:rsidR="00C15A85" w:rsidRDefault="00C15A85">
      <w:pPr>
        <w:spacing w:after="0" w:line="259" w:lineRule="auto"/>
        <w:ind w:left="-1440" w:right="14"/>
      </w:pPr>
    </w:p>
    <w:p w14:paraId="67BE14AC" w14:textId="77777777" w:rsidR="009D2955" w:rsidRDefault="009D2955">
      <w:pPr>
        <w:spacing w:after="0" w:line="259" w:lineRule="auto"/>
        <w:ind w:left="-1440" w:right="14"/>
      </w:pPr>
    </w:p>
    <w:p w14:paraId="3A059367" w14:textId="77777777" w:rsidR="00D77C59" w:rsidRDefault="00D77C59">
      <w:pPr>
        <w:spacing w:after="160" w:line="278" w:lineRule="auto"/>
        <w:jc w:val="left"/>
        <w:rPr>
          <w:rFonts w:eastAsiaTheme="majorEastAsia"/>
          <w:color w:val="000000" w:themeColor="text1"/>
          <w:sz w:val="32"/>
          <w:szCs w:val="32"/>
        </w:rPr>
      </w:pPr>
      <w:r>
        <w:rPr>
          <w:color w:val="000000" w:themeColor="text1"/>
        </w:rPr>
        <w:br w:type="page"/>
      </w:r>
    </w:p>
    <w:p w14:paraId="2EAE20E3" w14:textId="0E8C5E2D" w:rsidR="00A85678" w:rsidRPr="00D50287" w:rsidRDefault="00A85678" w:rsidP="00D50287">
      <w:pPr>
        <w:pStyle w:val="Heading2"/>
        <w:rPr>
          <w:rFonts w:ascii="Arial" w:hAnsi="Arial" w:cs="Arial"/>
          <w:b/>
          <w:bCs/>
          <w:color w:val="000000" w:themeColor="text1"/>
        </w:rPr>
      </w:pPr>
      <w:bookmarkStart w:id="2" w:name="_Toc232159478"/>
      <w:r w:rsidRPr="00D50287">
        <w:rPr>
          <w:rFonts w:ascii="Arial" w:hAnsi="Arial" w:cs="Arial"/>
          <w:b/>
          <w:bCs/>
          <w:color w:val="000000" w:themeColor="text1"/>
        </w:rPr>
        <w:lastRenderedPageBreak/>
        <w:t>California Environmental Quality Act (CEQA) Requirements</w:t>
      </w:r>
      <w:bookmarkEnd w:id="2"/>
      <w:r w:rsidRPr="00D50287">
        <w:rPr>
          <w:rFonts w:ascii="Arial" w:hAnsi="Arial" w:cs="Arial"/>
          <w:b/>
          <w:bCs/>
          <w:color w:val="000000" w:themeColor="text1"/>
        </w:rPr>
        <w:t xml:space="preserve"> </w:t>
      </w:r>
    </w:p>
    <w:p w14:paraId="66F02E17" w14:textId="77777777" w:rsidR="009D2955" w:rsidRDefault="009D2955">
      <w:pPr>
        <w:spacing w:after="0" w:line="259" w:lineRule="auto"/>
        <w:ind w:left="-1440" w:right="14"/>
      </w:pPr>
    </w:p>
    <w:tbl>
      <w:tblPr>
        <w:tblStyle w:val="TableGrid"/>
        <w:tblW w:w="9346" w:type="dxa"/>
        <w:tblInd w:w="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1" w:type="dxa"/>
          <w:left w:w="108" w:type="dxa"/>
          <w:right w:w="47" w:type="dxa"/>
        </w:tblCellMar>
        <w:tblLook w:val="04A0" w:firstRow="1" w:lastRow="0" w:firstColumn="1" w:lastColumn="0" w:noHBand="0" w:noVBand="1"/>
      </w:tblPr>
      <w:tblGrid>
        <w:gridCol w:w="571"/>
        <w:gridCol w:w="8775"/>
      </w:tblGrid>
      <w:tr w:rsidR="00994BCA" w14:paraId="278EC700" w14:textId="77777777" w:rsidTr="00E40E69">
        <w:trPr>
          <w:trHeight w:val="916"/>
        </w:trPr>
        <w:tc>
          <w:tcPr>
            <w:tcW w:w="571" w:type="dxa"/>
          </w:tcPr>
          <w:p w14:paraId="0362E322" w14:textId="7FD7065C" w:rsidR="00994BCA" w:rsidRPr="00994BCA" w:rsidRDefault="00994BCA" w:rsidP="00997B54">
            <w:pPr>
              <w:spacing w:after="0" w:line="259" w:lineRule="auto"/>
              <w:rPr>
                <w:b/>
                <w:bCs/>
              </w:rPr>
            </w:pPr>
            <w:r w:rsidRPr="00270744">
              <w:rPr>
                <w:b/>
              </w:rPr>
              <w:t>Q</w:t>
            </w:r>
            <w:r w:rsidR="000B290D">
              <w:rPr>
                <w:b/>
              </w:rPr>
              <w:t>29</w:t>
            </w:r>
          </w:p>
        </w:tc>
        <w:tc>
          <w:tcPr>
            <w:tcW w:w="8775" w:type="dxa"/>
          </w:tcPr>
          <w:p w14:paraId="1C09304D" w14:textId="1D3F3638" w:rsidR="00994BCA" w:rsidRPr="00997B54" w:rsidRDefault="00994BCA" w:rsidP="00994BCA">
            <w:pPr>
              <w:spacing w:after="0" w:line="259" w:lineRule="auto"/>
              <w:ind w:right="62"/>
              <w:rPr>
                <w:i/>
                <w:iCs/>
              </w:rPr>
            </w:pPr>
            <w:r w:rsidRPr="00D009E0">
              <w:rPr>
                <w:color w:val="000000" w:themeColor="text1"/>
              </w:rPr>
              <w:t xml:space="preserve"> </w:t>
            </w:r>
            <w:r w:rsidRPr="00997B54">
              <w:rPr>
                <w:i/>
                <w:iCs/>
                <w:color w:val="000000" w:themeColor="text1"/>
              </w:rPr>
              <w:t>(Page 10/49) Technical Approach bulleted list, “</w:t>
            </w:r>
            <w:proofErr w:type="spellStart"/>
            <w:r w:rsidRPr="00997B54">
              <w:rPr>
                <w:i/>
                <w:iCs/>
                <w:color w:val="000000" w:themeColor="text1"/>
              </w:rPr>
              <w:t>i</w:t>
            </w:r>
            <w:proofErr w:type="spellEnd"/>
            <w:r w:rsidRPr="00997B54">
              <w:rPr>
                <w:i/>
                <w:iCs/>
                <w:color w:val="000000" w:themeColor="text1"/>
              </w:rPr>
              <w:t>” — does the site proposed for the project have to already have CEQA approval/clearance at the time the grant application is submitted?</w:t>
            </w:r>
          </w:p>
        </w:tc>
      </w:tr>
      <w:tr w:rsidR="00994BCA" w14:paraId="51E84BFD" w14:textId="77777777" w:rsidTr="00E40E69">
        <w:trPr>
          <w:trHeight w:val="929"/>
        </w:trPr>
        <w:tc>
          <w:tcPr>
            <w:tcW w:w="571" w:type="dxa"/>
          </w:tcPr>
          <w:p w14:paraId="2B751A5A" w14:textId="437A5B05" w:rsidR="00994BCA" w:rsidRDefault="00994BCA" w:rsidP="00994BCA">
            <w:pPr>
              <w:spacing w:after="0" w:line="259" w:lineRule="auto"/>
            </w:pPr>
            <w:r>
              <w:rPr>
                <w:b/>
              </w:rPr>
              <w:t>A2</w:t>
            </w:r>
            <w:r w:rsidR="000B290D">
              <w:rPr>
                <w:b/>
              </w:rPr>
              <w:t>9</w:t>
            </w:r>
            <w:r>
              <w:rPr>
                <w:b/>
              </w:rPr>
              <w:t xml:space="preserve"> </w:t>
            </w:r>
          </w:p>
        </w:tc>
        <w:tc>
          <w:tcPr>
            <w:tcW w:w="8775" w:type="dxa"/>
          </w:tcPr>
          <w:p w14:paraId="6384FB8A" w14:textId="14060A57" w:rsidR="008A0965" w:rsidRDefault="00921C07" w:rsidP="00994BCA">
            <w:pPr>
              <w:pStyle w:val="NormalWeb"/>
              <w:rPr>
                <w:rFonts w:ascii="Arial" w:hAnsi="Arial" w:cs="Arial"/>
                <w:color w:val="000000" w:themeColor="text1"/>
                <w:sz w:val="22"/>
                <w:szCs w:val="22"/>
              </w:rPr>
            </w:pPr>
            <w:r>
              <w:rPr>
                <w:rFonts w:ascii="Arial" w:hAnsi="Arial" w:cs="Arial"/>
                <w:color w:val="000000" w:themeColor="text1"/>
                <w:sz w:val="22"/>
                <w:szCs w:val="22"/>
              </w:rPr>
              <w:t>While</w:t>
            </w:r>
            <w:r w:rsidR="001D6710">
              <w:rPr>
                <w:rFonts w:ascii="Arial" w:hAnsi="Arial" w:cs="Arial"/>
                <w:color w:val="000000" w:themeColor="text1"/>
                <w:sz w:val="22"/>
                <w:szCs w:val="22"/>
              </w:rPr>
              <w:t xml:space="preserve"> all </w:t>
            </w:r>
            <w:r w:rsidR="00FB712D">
              <w:rPr>
                <w:rFonts w:ascii="Arial" w:hAnsi="Arial" w:cs="Arial"/>
                <w:color w:val="000000" w:themeColor="text1"/>
                <w:sz w:val="22"/>
                <w:szCs w:val="22"/>
              </w:rPr>
              <w:t>public</w:t>
            </w:r>
            <w:r w:rsidR="001D6710">
              <w:rPr>
                <w:rFonts w:ascii="Arial" w:hAnsi="Arial" w:cs="Arial"/>
                <w:color w:val="000000" w:themeColor="text1"/>
                <w:sz w:val="22"/>
                <w:szCs w:val="22"/>
              </w:rPr>
              <w:t xml:space="preserve"> </w:t>
            </w:r>
            <w:r w:rsidR="001B201A">
              <w:rPr>
                <w:rFonts w:ascii="Arial" w:hAnsi="Arial" w:cs="Arial"/>
                <w:color w:val="000000" w:themeColor="text1"/>
                <w:sz w:val="22"/>
                <w:szCs w:val="22"/>
              </w:rPr>
              <w:t>agency</w:t>
            </w:r>
            <w:r w:rsidR="001D6710">
              <w:rPr>
                <w:rFonts w:ascii="Arial" w:hAnsi="Arial" w:cs="Arial"/>
                <w:color w:val="000000" w:themeColor="text1"/>
                <w:sz w:val="22"/>
                <w:szCs w:val="22"/>
              </w:rPr>
              <w:t xml:space="preserve"> approv</w:t>
            </w:r>
            <w:r w:rsidR="001E1F5F">
              <w:rPr>
                <w:rFonts w:ascii="Arial" w:hAnsi="Arial" w:cs="Arial"/>
                <w:color w:val="000000" w:themeColor="text1"/>
                <w:sz w:val="22"/>
                <w:szCs w:val="22"/>
              </w:rPr>
              <w:t>als</w:t>
            </w:r>
            <w:r w:rsidR="001D6710">
              <w:rPr>
                <w:rFonts w:ascii="Arial" w:hAnsi="Arial" w:cs="Arial"/>
                <w:color w:val="000000" w:themeColor="text1"/>
                <w:sz w:val="22"/>
                <w:szCs w:val="22"/>
              </w:rPr>
              <w:t xml:space="preserve"> requiring a</w:t>
            </w:r>
            <w:r w:rsidR="003E1B65">
              <w:rPr>
                <w:rFonts w:ascii="Arial" w:hAnsi="Arial" w:cs="Arial"/>
                <w:color w:val="000000" w:themeColor="text1"/>
                <w:sz w:val="22"/>
                <w:szCs w:val="22"/>
              </w:rPr>
              <w:t xml:space="preserve"> </w:t>
            </w:r>
            <w:r w:rsidR="001D6710">
              <w:rPr>
                <w:rFonts w:ascii="Arial" w:hAnsi="Arial" w:cs="Arial"/>
                <w:color w:val="000000" w:themeColor="text1"/>
                <w:sz w:val="22"/>
                <w:szCs w:val="22"/>
              </w:rPr>
              <w:t xml:space="preserve">CEQA determination </w:t>
            </w:r>
            <w:r w:rsidR="001E1F5F">
              <w:rPr>
                <w:rFonts w:ascii="Arial" w:hAnsi="Arial" w:cs="Arial"/>
                <w:color w:val="000000" w:themeColor="text1"/>
                <w:sz w:val="22"/>
                <w:szCs w:val="22"/>
              </w:rPr>
              <w:t xml:space="preserve">are not </w:t>
            </w:r>
            <w:r w:rsidR="00994BCA" w:rsidRPr="00BA38DE">
              <w:rPr>
                <w:rFonts w:ascii="Arial" w:hAnsi="Arial" w:cs="Arial"/>
                <w:color w:val="000000" w:themeColor="text1"/>
                <w:sz w:val="22"/>
                <w:szCs w:val="22"/>
              </w:rPr>
              <w:t>required at the time of application</w:t>
            </w:r>
            <w:r w:rsidR="002B5296">
              <w:rPr>
                <w:rFonts w:ascii="Arial" w:hAnsi="Arial" w:cs="Arial"/>
                <w:color w:val="000000" w:themeColor="text1"/>
                <w:sz w:val="22"/>
                <w:szCs w:val="22"/>
              </w:rPr>
              <w:t>,</w:t>
            </w:r>
            <w:r w:rsidR="002B5296" w:rsidRPr="00BA38DE">
              <w:rPr>
                <w:rFonts w:ascii="Arial" w:hAnsi="Arial" w:cs="Arial"/>
                <w:color w:val="000000" w:themeColor="text1"/>
                <w:sz w:val="22"/>
                <w:szCs w:val="22"/>
              </w:rPr>
              <w:t xml:space="preserve"> </w:t>
            </w:r>
            <w:r w:rsidR="002B2BC0" w:rsidRPr="002B2BC0">
              <w:rPr>
                <w:rFonts w:ascii="Arial" w:hAnsi="Arial" w:cs="Arial"/>
                <w:color w:val="000000" w:themeColor="text1"/>
                <w:sz w:val="22"/>
                <w:szCs w:val="22"/>
              </w:rPr>
              <w:t>the schedule after</w:t>
            </w:r>
            <w:r w:rsidR="001E1F5F">
              <w:rPr>
                <w:rFonts w:ascii="Arial" w:hAnsi="Arial" w:cs="Arial"/>
                <w:color w:val="000000" w:themeColor="text1"/>
                <w:sz w:val="22"/>
                <w:szCs w:val="22"/>
              </w:rPr>
              <w:t xml:space="preserve"> </w:t>
            </w:r>
            <w:r w:rsidR="008E2ADF">
              <w:rPr>
                <w:rFonts w:ascii="Arial" w:hAnsi="Arial" w:cs="Arial"/>
                <w:color w:val="000000" w:themeColor="text1"/>
                <w:sz w:val="22"/>
                <w:szCs w:val="22"/>
              </w:rPr>
              <w:t xml:space="preserve">a project is selected for funding </w:t>
            </w:r>
            <w:r w:rsidR="002B2BC0" w:rsidRPr="002B2BC0">
              <w:rPr>
                <w:rFonts w:ascii="Arial" w:hAnsi="Arial" w:cs="Arial"/>
                <w:color w:val="000000" w:themeColor="text1"/>
                <w:sz w:val="22"/>
                <w:szCs w:val="22"/>
              </w:rPr>
              <w:t>is demanding. Per the Key Activities Schedule, the Notice of Proposed Award is anticipated the week of August 31, 2026</w:t>
            </w:r>
            <w:r w:rsidR="002B5296">
              <w:rPr>
                <w:rFonts w:ascii="Arial" w:hAnsi="Arial" w:cs="Arial"/>
                <w:color w:val="000000" w:themeColor="text1"/>
                <w:sz w:val="22"/>
                <w:szCs w:val="22"/>
              </w:rPr>
              <w:t>,</w:t>
            </w:r>
            <w:r w:rsidR="002B2BC0" w:rsidRPr="002B2BC0">
              <w:rPr>
                <w:rFonts w:ascii="Arial" w:hAnsi="Arial" w:cs="Arial"/>
                <w:color w:val="000000" w:themeColor="text1"/>
                <w:sz w:val="22"/>
                <w:szCs w:val="22"/>
              </w:rPr>
              <w:t xml:space="preserve"> and the Business Meeting </w:t>
            </w:r>
            <w:r w:rsidR="5945E1B1" w:rsidRPr="58343069">
              <w:rPr>
                <w:rFonts w:ascii="Arial" w:hAnsi="Arial" w:cs="Arial"/>
                <w:color w:val="000000" w:themeColor="text1"/>
                <w:sz w:val="22"/>
                <w:szCs w:val="22"/>
              </w:rPr>
              <w:t>i</w:t>
            </w:r>
            <w:r w:rsidR="6A9B790C" w:rsidRPr="58343069">
              <w:rPr>
                <w:rFonts w:ascii="Arial" w:hAnsi="Arial" w:cs="Arial"/>
                <w:color w:val="000000" w:themeColor="text1"/>
                <w:sz w:val="22"/>
                <w:szCs w:val="22"/>
              </w:rPr>
              <w:t>s</w:t>
            </w:r>
            <w:r w:rsidR="002B2BC0" w:rsidRPr="002B2BC0">
              <w:rPr>
                <w:rFonts w:ascii="Arial" w:hAnsi="Arial" w:cs="Arial"/>
                <w:color w:val="000000" w:themeColor="text1"/>
                <w:sz w:val="22"/>
                <w:szCs w:val="22"/>
              </w:rPr>
              <w:t xml:space="preserve"> November 2026, </w:t>
            </w:r>
            <w:r w:rsidR="34B86E14" w:rsidRPr="3B776B2E">
              <w:rPr>
                <w:rFonts w:ascii="Arial" w:hAnsi="Arial" w:cs="Arial"/>
                <w:color w:val="000000" w:themeColor="text1"/>
                <w:sz w:val="22"/>
                <w:szCs w:val="22"/>
              </w:rPr>
              <w:t>for</w:t>
            </w:r>
            <w:r w:rsidR="002B2BC0">
              <w:rPr>
                <w:rFonts w:ascii="Arial" w:hAnsi="Arial" w:cs="Arial"/>
                <w:color w:val="000000" w:themeColor="text1"/>
                <w:sz w:val="22"/>
                <w:szCs w:val="22"/>
              </w:rPr>
              <w:t xml:space="preserve"> which</w:t>
            </w:r>
            <w:r w:rsidR="002B2BC0" w:rsidRPr="002B2BC0">
              <w:rPr>
                <w:rFonts w:ascii="Arial" w:hAnsi="Arial" w:cs="Arial"/>
                <w:color w:val="000000" w:themeColor="text1"/>
                <w:sz w:val="22"/>
                <w:szCs w:val="22"/>
              </w:rPr>
              <w:t xml:space="preserve"> agreement documents </w:t>
            </w:r>
            <w:r w:rsidR="002B2BC0">
              <w:rPr>
                <w:rFonts w:ascii="Arial" w:hAnsi="Arial" w:cs="Arial"/>
                <w:color w:val="000000" w:themeColor="text1"/>
                <w:sz w:val="22"/>
                <w:szCs w:val="22"/>
              </w:rPr>
              <w:t xml:space="preserve">must be </w:t>
            </w:r>
            <w:r w:rsidR="002B2BC0" w:rsidRPr="002B2BC0">
              <w:rPr>
                <w:rFonts w:ascii="Arial" w:hAnsi="Arial" w:cs="Arial"/>
                <w:color w:val="000000" w:themeColor="text1"/>
                <w:sz w:val="22"/>
                <w:szCs w:val="22"/>
              </w:rPr>
              <w:t xml:space="preserve">near final about a month before. </w:t>
            </w:r>
          </w:p>
          <w:p w14:paraId="26855DDD" w14:textId="6A8BCF4E" w:rsidR="00994BCA" w:rsidRDefault="00A3096A" w:rsidP="00994BCA">
            <w:pPr>
              <w:pStyle w:val="NormalWeb"/>
              <w:rPr>
                <w:rFonts w:ascii="Arial" w:hAnsi="Arial" w:cs="Arial"/>
                <w:color w:val="000000" w:themeColor="text1"/>
                <w:sz w:val="22"/>
                <w:szCs w:val="22"/>
              </w:rPr>
            </w:pPr>
            <w:r>
              <w:rPr>
                <w:rFonts w:ascii="Arial" w:hAnsi="Arial" w:cs="Arial"/>
                <w:color w:val="000000" w:themeColor="text1"/>
                <w:sz w:val="22"/>
                <w:szCs w:val="22"/>
              </w:rPr>
              <w:t xml:space="preserve">The CEC </w:t>
            </w:r>
            <w:r w:rsidR="00305635">
              <w:rPr>
                <w:rFonts w:ascii="Arial" w:hAnsi="Arial" w:cs="Arial"/>
                <w:color w:val="000000" w:themeColor="text1"/>
                <w:sz w:val="22"/>
                <w:szCs w:val="22"/>
              </w:rPr>
              <w:t xml:space="preserve">must </w:t>
            </w:r>
            <w:r w:rsidR="001E234A">
              <w:rPr>
                <w:rFonts w:ascii="Arial" w:hAnsi="Arial" w:cs="Arial"/>
                <w:color w:val="000000" w:themeColor="text1"/>
                <w:sz w:val="22"/>
                <w:szCs w:val="22"/>
              </w:rPr>
              <w:t xml:space="preserve">make </w:t>
            </w:r>
            <w:r w:rsidR="002B2BC0" w:rsidRPr="002B2BC0">
              <w:rPr>
                <w:rFonts w:ascii="Arial" w:hAnsi="Arial" w:cs="Arial"/>
                <w:color w:val="000000" w:themeColor="text1"/>
                <w:sz w:val="22"/>
                <w:szCs w:val="22"/>
              </w:rPr>
              <w:t xml:space="preserve">CEQA </w:t>
            </w:r>
            <w:r w:rsidR="00735CA1">
              <w:rPr>
                <w:rFonts w:ascii="Arial" w:hAnsi="Arial" w:cs="Arial"/>
                <w:color w:val="000000" w:themeColor="text1"/>
                <w:sz w:val="22"/>
                <w:szCs w:val="22"/>
              </w:rPr>
              <w:t>findings</w:t>
            </w:r>
            <w:r w:rsidR="002B2BC0" w:rsidRPr="002B2BC0">
              <w:rPr>
                <w:rFonts w:ascii="Arial" w:hAnsi="Arial" w:cs="Arial"/>
                <w:color w:val="000000" w:themeColor="text1"/>
                <w:sz w:val="22"/>
                <w:szCs w:val="22"/>
              </w:rPr>
              <w:t xml:space="preserve"> </w:t>
            </w:r>
            <w:r w:rsidR="00F63A02">
              <w:rPr>
                <w:rFonts w:ascii="Arial" w:hAnsi="Arial" w:cs="Arial"/>
                <w:color w:val="000000" w:themeColor="text1"/>
                <w:sz w:val="22"/>
                <w:szCs w:val="22"/>
              </w:rPr>
              <w:t>for this agreement</w:t>
            </w:r>
            <w:r w:rsidR="00997B54">
              <w:rPr>
                <w:rFonts w:ascii="Arial" w:hAnsi="Arial" w:cs="Arial"/>
                <w:color w:val="000000" w:themeColor="text1"/>
                <w:sz w:val="22"/>
                <w:szCs w:val="22"/>
              </w:rPr>
              <w:t xml:space="preserve"> </w:t>
            </w:r>
            <w:r w:rsidR="002B2BC0" w:rsidRPr="002B2BC0">
              <w:rPr>
                <w:rFonts w:ascii="Arial" w:hAnsi="Arial" w:cs="Arial"/>
                <w:color w:val="000000" w:themeColor="text1"/>
                <w:sz w:val="22"/>
                <w:szCs w:val="22"/>
              </w:rPr>
              <w:t>before the Business Meeting</w:t>
            </w:r>
            <w:r w:rsidR="00604E18">
              <w:rPr>
                <w:rFonts w:ascii="Arial" w:hAnsi="Arial" w:cs="Arial"/>
                <w:color w:val="000000" w:themeColor="text1"/>
                <w:sz w:val="22"/>
                <w:szCs w:val="22"/>
              </w:rPr>
              <w:t>.</w:t>
            </w:r>
            <w:r w:rsidR="002B2BC0" w:rsidRPr="002B2BC0">
              <w:rPr>
                <w:rFonts w:ascii="Arial" w:hAnsi="Arial" w:cs="Arial"/>
                <w:color w:val="000000" w:themeColor="text1"/>
                <w:sz w:val="22"/>
                <w:szCs w:val="22"/>
              </w:rPr>
              <w:t xml:space="preserve"> Because CEC funds carry an encumbrance deadline </w:t>
            </w:r>
            <w:r w:rsidR="008A0965">
              <w:rPr>
                <w:rFonts w:ascii="Arial" w:hAnsi="Arial" w:cs="Arial"/>
                <w:color w:val="000000" w:themeColor="text1"/>
                <w:sz w:val="22"/>
                <w:szCs w:val="22"/>
              </w:rPr>
              <w:t>of</w:t>
            </w:r>
            <w:r w:rsidR="002B2BC0" w:rsidRPr="002B2BC0">
              <w:rPr>
                <w:rFonts w:ascii="Arial" w:hAnsi="Arial" w:cs="Arial"/>
                <w:color w:val="000000" w:themeColor="text1"/>
                <w:sz w:val="22"/>
                <w:szCs w:val="22"/>
              </w:rPr>
              <w:t xml:space="preserve"> June 30, 202</w:t>
            </w:r>
            <w:r w:rsidR="008A0965">
              <w:rPr>
                <w:rFonts w:ascii="Arial" w:hAnsi="Arial" w:cs="Arial"/>
                <w:color w:val="000000" w:themeColor="text1"/>
                <w:sz w:val="22"/>
                <w:szCs w:val="22"/>
              </w:rPr>
              <w:t xml:space="preserve">7, </w:t>
            </w:r>
            <w:r w:rsidR="002B2BC0" w:rsidRPr="002B2BC0">
              <w:rPr>
                <w:rFonts w:ascii="Arial" w:hAnsi="Arial" w:cs="Arial"/>
                <w:color w:val="000000" w:themeColor="text1"/>
                <w:sz w:val="22"/>
                <w:szCs w:val="22"/>
              </w:rPr>
              <w:t>and environmental review can take many months, particularly where an Environmental Impact Report is required</w:t>
            </w:r>
            <w:r w:rsidR="008A0965">
              <w:rPr>
                <w:rFonts w:ascii="Arial" w:hAnsi="Arial" w:cs="Arial"/>
                <w:color w:val="000000" w:themeColor="text1"/>
                <w:sz w:val="22"/>
                <w:szCs w:val="22"/>
              </w:rPr>
              <w:t xml:space="preserve">, </w:t>
            </w:r>
            <w:r w:rsidR="002B2BC0" w:rsidRPr="002B2BC0">
              <w:rPr>
                <w:rFonts w:ascii="Arial" w:hAnsi="Arial" w:cs="Arial"/>
                <w:color w:val="000000" w:themeColor="text1"/>
                <w:sz w:val="22"/>
                <w:szCs w:val="22"/>
              </w:rPr>
              <w:t xml:space="preserve">applicants are strongly encouraged to be well advanced </w:t>
            </w:r>
            <w:r w:rsidR="00956A7E">
              <w:rPr>
                <w:rFonts w:ascii="Arial" w:hAnsi="Arial" w:cs="Arial"/>
                <w:color w:val="000000" w:themeColor="text1"/>
                <w:sz w:val="22"/>
                <w:szCs w:val="22"/>
              </w:rPr>
              <w:t xml:space="preserve">in </w:t>
            </w:r>
            <w:r w:rsidR="001C3675">
              <w:rPr>
                <w:rFonts w:ascii="Arial" w:hAnsi="Arial" w:cs="Arial"/>
                <w:color w:val="000000" w:themeColor="text1"/>
                <w:sz w:val="22"/>
                <w:szCs w:val="22"/>
              </w:rPr>
              <w:t xml:space="preserve">compiling </w:t>
            </w:r>
            <w:r w:rsidR="00F81876">
              <w:rPr>
                <w:rFonts w:ascii="Arial" w:hAnsi="Arial" w:cs="Arial"/>
                <w:color w:val="000000" w:themeColor="text1"/>
                <w:sz w:val="22"/>
                <w:szCs w:val="22"/>
              </w:rPr>
              <w:t>CEQA-related</w:t>
            </w:r>
            <w:r w:rsidR="001C3675">
              <w:rPr>
                <w:rFonts w:ascii="Arial" w:hAnsi="Arial" w:cs="Arial"/>
                <w:color w:val="000000" w:themeColor="text1"/>
                <w:sz w:val="22"/>
                <w:szCs w:val="22"/>
              </w:rPr>
              <w:t xml:space="preserve"> </w:t>
            </w:r>
            <w:r w:rsidR="00157CFC">
              <w:rPr>
                <w:rFonts w:ascii="Arial" w:hAnsi="Arial" w:cs="Arial"/>
                <w:color w:val="000000" w:themeColor="text1"/>
                <w:sz w:val="22"/>
                <w:szCs w:val="22"/>
              </w:rPr>
              <w:t>infor</w:t>
            </w:r>
            <w:r w:rsidR="0095447F">
              <w:rPr>
                <w:rFonts w:ascii="Arial" w:hAnsi="Arial" w:cs="Arial"/>
                <w:color w:val="000000" w:themeColor="text1"/>
                <w:sz w:val="22"/>
                <w:szCs w:val="22"/>
              </w:rPr>
              <w:t>mation</w:t>
            </w:r>
            <w:r w:rsidR="002803EE">
              <w:rPr>
                <w:rFonts w:ascii="Arial" w:hAnsi="Arial" w:cs="Arial"/>
                <w:color w:val="000000" w:themeColor="text1"/>
                <w:sz w:val="22"/>
                <w:szCs w:val="22"/>
              </w:rPr>
              <w:t xml:space="preserve"> </w:t>
            </w:r>
            <w:r w:rsidR="00032E37">
              <w:rPr>
                <w:rFonts w:ascii="Arial" w:hAnsi="Arial" w:cs="Arial"/>
                <w:color w:val="000000" w:themeColor="text1"/>
                <w:sz w:val="22"/>
                <w:szCs w:val="22"/>
              </w:rPr>
              <w:t xml:space="preserve">to related to the </w:t>
            </w:r>
            <w:r w:rsidR="00956A7E">
              <w:rPr>
                <w:rFonts w:ascii="Arial" w:hAnsi="Arial" w:cs="Arial"/>
                <w:color w:val="000000" w:themeColor="text1"/>
                <w:sz w:val="22"/>
                <w:szCs w:val="22"/>
              </w:rPr>
              <w:t>proposed project</w:t>
            </w:r>
            <w:r w:rsidR="00DA11F7">
              <w:rPr>
                <w:rFonts w:ascii="Arial" w:hAnsi="Arial" w:cs="Arial"/>
                <w:color w:val="000000" w:themeColor="text1"/>
                <w:sz w:val="22"/>
                <w:szCs w:val="22"/>
              </w:rPr>
              <w:t>.</w:t>
            </w:r>
            <w:r w:rsidR="002B2BC0" w:rsidRPr="002B2BC0">
              <w:rPr>
                <w:rFonts w:ascii="Arial" w:hAnsi="Arial" w:cs="Arial"/>
                <w:color w:val="000000" w:themeColor="text1"/>
                <w:sz w:val="22"/>
                <w:szCs w:val="22"/>
              </w:rPr>
              <w:t xml:space="preserve"> (see Section I.I).</w:t>
            </w:r>
            <w:r w:rsidR="0038639E">
              <w:rPr>
                <w:rFonts w:ascii="Arial" w:hAnsi="Arial" w:cs="Arial"/>
                <w:color w:val="000000" w:themeColor="text1"/>
                <w:sz w:val="22"/>
                <w:szCs w:val="22"/>
              </w:rPr>
              <w:t xml:space="preserve"> </w:t>
            </w:r>
            <w:r w:rsidR="62888E2E" w:rsidRPr="71BA0F30">
              <w:rPr>
                <w:rFonts w:ascii="Arial" w:hAnsi="Arial" w:cs="Arial"/>
                <w:color w:val="000000" w:themeColor="text1"/>
                <w:sz w:val="22"/>
                <w:szCs w:val="22"/>
              </w:rPr>
              <w:t>Failure to show credible compliance progress or permitting delays of several months may result in the Commission invoking its authority to cancel the award or proposal, per Solicitation Manual Section IV.C (Grounds to Reject or Cancel).</w:t>
            </w:r>
          </w:p>
          <w:p w14:paraId="7C7B8F71" w14:textId="64FC5D68" w:rsidR="001969FB" w:rsidRPr="00997B54" w:rsidRDefault="001969FB" w:rsidP="00994BCA">
            <w:pPr>
              <w:pStyle w:val="NormalWeb"/>
              <w:rPr>
                <w:rFonts w:ascii="Arial" w:hAnsi="Arial" w:cs="Arial"/>
                <w:color w:val="000000" w:themeColor="text1"/>
                <w:sz w:val="22"/>
                <w:szCs w:val="22"/>
              </w:rPr>
            </w:pPr>
            <w:r w:rsidRPr="001969FB">
              <w:rPr>
                <w:rFonts w:ascii="Arial" w:hAnsi="Arial" w:cs="Arial"/>
                <w:color w:val="000000" w:themeColor="text1"/>
                <w:sz w:val="22"/>
                <w:szCs w:val="22"/>
              </w:rPr>
              <w:t xml:space="preserve">All applicants must complete the CEQA Compliance Form (Attachment 7), </w:t>
            </w:r>
            <w:proofErr w:type="gramStart"/>
            <w:r w:rsidRPr="001969FB">
              <w:rPr>
                <w:rFonts w:ascii="Arial" w:hAnsi="Arial" w:cs="Arial"/>
                <w:color w:val="000000" w:themeColor="text1"/>
                <w:sz w:val="22"/>
                <w:szCs w:val="22"/>
              </w:rPr>
              <w:t>whether or not</w:t>
            </w:r>
            <w:proofErr w:type="gramEnd"/>
            <w:r w:rsidRPr="001969FB">
              <w:rPr>
                <w:rFonts w:ascii="Arial" w:hAnsi="Arial" w:cs="Arial"/>
                <w:color w:val="000000" w:themeColor="text1"/>
                <w:sz w:val="22"/>
                <w:szCs w:val="22"/>
              </w:rPr>
              <w:t xml:space="preserve"> the activity is a "project" under CEQA. Note that the CEC is </w:t>
            </w:r>
            <w:r w:rsidR="00EB7CD9">
              <w:rPr>
                <w:rFonts w:ascii="Arial" w:hAnsi="Arial" w:cs="Arial"/>
                <w:color w:val="000000" w:themeColor="text1"/>
                <w:sz w:val="22"/>
                <w:szCs w:val="22"/>
              </w:rPr>
              <w:t>often</w:t>
            </w:r>
            <w:r w:rsidRPr="001969FB">
              <w:rPr>
                <w:rFonts w:ascii="Arial" w:hAnsi="Arial" w:cs="Arial"/>
                <w:color w:val="000000" w:themeColor="text1"/>
                <w:sz w:val="22"/>
                <w:szCs w:val="22"/>
              </w:rPr>
              <w:t xml:space="preserve"> a Responsible Agency, making its own findings based on a Lead Agency's documents. Because the CEC relies on the Lead Agency's review, applicants should engage that agency early.</w:t>
            </w:r>
          </w:p>
          <w:p w14:paraId="7983F808" w14:textId="7034B687" w:rsidR="59E22165" w:rsidRPr="00997B54" w:rsidRDefault="41D1E553" w:rsidP="59E22165">
            <w:pPr>
              <w:pStyle w:val="NormalWeb"/>
              <w:rPr>
                <w:rFonts w:ascii="Arial" w:hAnsi="Arial" w:cs="Arial"/>
                <w:color w:val="000000" w:themeColor="text1"/>
                <w:sz w:val="22"/>
                <w:szCs w:val="22"/>
              </w:rPr>
            </w:pPr>
            <w:r w:rsidRPr="5E06D339">
              <w:rPr>
                <w:rFonts w:ascii="Arial" w:hAnsi="Arial" w:cs="Arial"/>
                <w:color w:val="000000" w:themeColor="text1"/>
                <w:sz w:val="22"/>
                <w:szCs w:val="22"/>
              </w:rPr>
              <w:t xml:space="preserve">The applicant must organize the application to expedite the CEC compliance with CEQA requirements. All CEQA-related information must be provided promptly to ensure the CEC can </w:t>
            </w:r>
            <w:r w:rsidR="00896A4A">
              <w:rPr>
                <w:rFonts w:ascii="Arial" w:hAnsi="Arial" w:cs="Arial"/>
                <w:color w:val="000000" w:themeColor="text1"/>
                <w:sz w:val="22"/>
                <w:szCs w:val="22"/>
              </w:rPr>
              <w:t xml:space="preserve">make CEQA </w:t>
            </w:r>
            <w:r w:rsidR="004A08A7">
              <w:rPr>
                <w:rFonts w:ascii="Arial" w:hAnsi="Arial" w:cs="Arial"/>
                <w:color w:val="000000" w:themeColor="text1"/>
                <w:sz w:val="22"/>
                <w:szCs w:val="22"/>
              </w:rPr>
              <w:t>recommendation</w:t>
            </w:r>
            <w:r w:rsidR="00896A4A">
              <w:rPr>
                <w:rFonts w:ascii="Arial" w:hAnsi="Arial" w:cs="Arial"/>
                <w:color w:val="000000" w:themeColor="text1"/>
                <w:sz w:val="22"/>
                <w:szCs w:val="22"/>
              </w:rPr>
              <w:t xml:space="preserve"> </w:t>
            </w:r>
            <w:r w:rsidR="0035307D">
              <w:rPr>
                <w:rFonts w:ascii="Arial" w:hAnsi="Arial" w:cs="Arial"/>
                <w:color w:val="000000" w:themeColor="text1"/>
                <w:sz w:val="22"/>
                <w:szCs w:val="22"/>
              </w:rPr>
              <w:t>at</w:t>
            </w:r>
            <w:r w:rsidR="00896A4A">
              <w:rPr>
                <w:rFonts w:ascii="Arial" w:hAnsi="Arial" w:cs="Arial"/>
                <w:color w:val="000000" w:themeColor="text1"/>
                <w:sz w:val="22"/>
                <w:szCs w:val="22"/>
              </w:rPr>
              <w:t xml:space="preserve"> the Business Meeting. </w:t>
            </w:r>
          </w:p>
          <w:p w14:paraId="5C280ACC" w14:textId="5AA819B7" w:rsidR="008805DC" w:rsidRDefault="00994BCA" w:rsidP="00994BCA">
            <w:pPr>
              <w:pStyle w:val="NormalWeb"/>
              <w:rPr>
                <w:rFonts w:ascii="Arial" w:hAnsi="Arial" w:cs="Arial"/>
                <w:color w:val="000000" w:themeColor="text1"/>
                <w:sz w:val="22"/>
                <w:szCs w:val="22"/>
              </w:rPr>
            </w:pPr>
            <w:r w:rsidRPr="00BA38DE">
              <w:rPr>
                <w:rFonts w:ascii="Arial" w:hAnsi="Arial" w:cs="Arial"/>
                <w:color w:val="000000" w:themeColor="text1"/>
                <w:sz w:val="22"/>
                <w:szCs w:val="22"/>
              </w:rPr>
              <w:t xml:space="preserve">Applicants must submit a credible CEQA Pathway Plan showing environmental review </w:t>
            </w:r>
            <w:r w:rsidR="00BF0374">
              <w:rPr>
                <w:rFonts w:ascii="Arial" w:hAnsi="Arial" w:cs="Arial"/>
                <w:color w:val="000000" w:themeColor="text1"/>
                <w:sz w:val="22"/>
                <w:szCs w:val="22"/>
              </w:rPr>
              <w:t xml:space="preserve">by the CEC and other public agencies </w:t>
            </w:r>
            <w:r w:rsidRPr="00BA38DE">
              <w:rPr>
                <w:rFonts w:ascii="Arial" w:hAnsi="Arial" w:cs="Arial"/>
                <w:color w:val="000000" w:themeColor="text1"/>
                <w:sz w:val="22"/>
                <w:szCs w:val="22"/>
              </w:rPr>
              <w:t xml:space="preserve">can be completed </w:t>
            </w:r>
            <w:r w:rsidR="00AD1F77">
              <w:rPr>
                <w:rFonts w:ascii="Arial" w:hAnsi="Arial" w:cs="Arial"/>
                <w:color w:val="000000" w:themeColor="text1"/>
                <w:sz w:val="22"/>
                <w:szCs w:val="22"/>
              </w:rPr>
              <w:t>on</w:t>
            </w:r>
            <w:r w:rsidRPr="00BA38DE">
              <w:rPr>
                <w:rFonts w:ascii="Arial" w:hAnsi="Arial" w:cs="Arial"/>
                <w:color w:val="000000" w:themeColor="text1"/>
                <w:sz w:val="22"/>
                <w:szCs w:val="22"/>
              </w:rPr>
              <w:t xml:space="preserve"> schedule. </w:t>
            </w:r>
            <w:r w:rsidR="78BFD249" w:rsidRPr="5128C3CF">
              <w:rPr>
                <w:rFonts w:ascii="Arial" w:hAnsi="Arial" w:cs="Arial"/>
                <w:color w:val="000000" w:themeColor="text1"/>
                <w:sz w:val="22"/>
                <w:szCs w:val="22"/>
              </w:rPr>
              <w:t xml:space="preserve">This plan must outline the anticipated CEQA document type (e.g., </w:t>
            </w:r>
            <w:r w:rsidR="03EB066E" w:rsidRPr="7812934C">
              <w:rPr>
                <w:rFonts w:ascii="Arial" w:hAnsi="Arial" w:cs="Arial"/>
                <w:color w:val="000000" w:themeColor="text1"/>
                <w:sz w:val="22"/>
                <w:szCs w:val="22"/>
              </w:rPr>
              <w:t>exemption, Negative Declaration</w:t>
            </w:r>
            <w:r w:rsidR="03EB066E" w:rsidRPr="5128C3CF">
              <w:rPr>
                <w:rFonts w:ascii="Arial" w:hAnsi="Arial" w:cs="Arial"/>
                <w:color w:val="000000" w:themeColor="text1"/>
                <w:sz w:val="22"/>
                <w:szCs w:val="22"/>
              </w:rPr>
              <w:t>, Environmental Impact Report</w:t>
            </w:r>
            <w:r w:rsidR="78BFD249" w:rsidRPr="5128C3CF">
              <w:rPr>
                <w:rFonts w:ascii="Arial" w:hAnsi="Arial" w:cs="Arial"/>
                <w:color w:val="000000" w:themeColor="text1"/>
                <w:sz w:val="22"/>
                <w:szCs w:val="22"/>
              </w:rPr>
              <w:t>), lead agency, review milestones, schedule, and environmental compliance strategy.</w:t>
            </w:r>
            <w:r w:rsidR="78BFD249" w:rsidRPr="7F2D4B2E">
              <w:rPr>
                <w:rFonts w:ascii="Arial" w:hAnsi="Arial" w:cs="Arial"/>
                <w:color w:val="000000" w:themeColor="text1"/>
                <w:sz w:val="22"/>
                <w:szCs w:val="22"/>
              </w:rPr>
              <w:t xml:space="preserve"> </w:t>
            </w:r>
          </w:p>
          <w:p w14:paraId="4680AFE2" w14:textId="064E26AD" w:rsidR="00994BCA" w:rsidRPr="00997B54" w:rsidRDefault="008805DC" w:rsidP="00994BCA">
            <w:pPr>
              <w:pStyle w:val="NormalWeb"/>
              <w:rPr>
                <w:rFonts w:ascii="Arial" w:hAnsi="Arial" w:cs="Arial"/>
                <w:color w:val="000000" w:themeColor="text1"/>
                <w:sz w:val="22"/>
                <w:szCs w:val="22"/>
              </w:rPr>
            </w:pPr>
            <w:r>
              <w:rPr>
                <w:rFonts w:ascii="Arial" w:hAnsi="Arial" w:cs="Arial"/>
                <w:color w:val="000000" w:themeColor="text1"/>
                <w:sz w:val="22"/>
                <w:szCs w:val="22"/>
              </w:rPr>
              <w:t xml:space="preserve">Please </w:t>
            </w:r>
            <w:r w:rsidR="002B5296">
              <w:rPr>
                <w:rFonts w:ascii="Arial" w:hAnsi="Arial" w:cs="Arial"/>
                <w:color w:val="000000" w:themeColor="text1"/>
                <w:sz w:val="22"/>
                <w:szCs w:val="22"/>
              </w:rPr>
              <w:t>refer to</w:t>
            </w:r>
            <w:r w:rsidR="00994BCA" w:rsidRPr="00BA38DE">
              <w:rPr>
                <w:rFonts w:ascii="Arial" w:hAnsi="Arial" w:cs="Arial"/>
                <w:color w:val="000000" w:themeColor="text1"/>
                <w:sz w:val="22"/>
                <w:szCs w:val="22"/>
              </w:rPr>
              <w:t xml:space="preserve"> </w:t>
            </w:r>
            <w:r w:rsidR="44E8CA38" w:rsidRPr="5173A9A0">
              <w:rPr>
                <w:rFonts w:ascii="Arial" w:hAnsi="Arial" w:cs="Arial"/>
                <w:color w:val="000000" w:themeColor="text1"/>
                <w:sz w:val="22"/>
                <w:szCs w:val="22"/>
              </w:rPr>
              <w:t>Section</w:t>
            </w:r>
            <w:r w:rsidR="770B8842" w:rsidRPr="5173A9A0">
              <w:rPr>
                <w:rFonts w:ascii="Arial" w:hAnsi="Arial" w:cs="Arial"/>
                <w:color w:val="000000" w:themeColor="text1"/>
                <w:sz w:val="22"/>
                <w:szCs w:val="22"/>
              </w:rPr>
              <w:t>s</w:t>
            </w:r>
            <w:r w:rsidR="00994BCA" w:rsidRPr="00BA38DE">
              <w:rPr>
                <w:rFonts w:ascii="Arial" w:hAnsi="Arial" w:cs="Arial"/>
                <w:color w:val="000000" w:themeColor="text1"/>
                <w:sz w:val="22"/>
                <w:szCs w:val="22"/>
              </w:rPr>
              <w:t xml:space="preserve"> </w:t>
            </w:r>
            <w:r w:rsidR="770B8842" w:rsidRPr="03918264">
              <w:rPr>
                <w:rFonts w:ascii="Arial" w:hAnsi="Arial" w:cs="Arial"/>
                <w:color w:val="000000" w:themeColor="text1"/>
                <w:sz w:val="22"/>
                <w:szCs w:val="22"/>
              </w:rPr>
              <w:t>II.B. and</w:t>
            </w:r>
            <w:r w:rsidR="44E8CA38" w:rsidRPr="03918264">
              <w:rPr>
                <w:rFonts w:ascii="Arial" w:hAnsi="Arial" w:cs="Arial"/>
                <w:color w:val="000000" w:themeColor="text1"/>
                <w:sz w:val="22"/>
                <w:szCs w:val="22"/>
              </w:rPr>
              <w:t xml:space="preserve"> </w:t>
            </w:r>
            <w:r w:rsidR="00994BCA" w:rsidRPr="00BA38DE">
              <w:rPr>
                <w:rFonts w:ascii="Arial" w:hAnsi="Arial" w:cs="Arial"/>
                <w:color w:val="000000" w:themeColor="text1"/>
                <w:sz w:val="22"/>
                <w:szCs w:val="22"/>
              </w:rPr>
              <w:t xml:space="preserve">IV.C </w:t>
            </w:r>
            <w:r w:rsidR="002B5296">
              <w:rPr>
                <w:rFonts w:ascii="Arial" w:hAnsi="Arial" w:cs="Arial"/>
                <w:color w:val="000000" w:themeColor="text1"/>
                <w:sz w:val="22"/>
                <w:szCs w:val="22"/>
              </w:rPr>
              <w:t>of the Solicitation Manual</w:t>
            </w:r>
            <w:r w:rsidR="00994BCA" w:rsidRPr="00BA38DE">
              <w:rPr>
                <w:rFonts w:ascii="Arial" w:hAnsi="Arial" w:cs="Arial"/>
                <w:color w:val="000000" w:themeColor="text1"/>
                <w:sz w:val="22"/>
                <w:szCs w:val="22"/>
              </w:rPr>
              <w:t>.</w:t>
            </w:r>
          </w:p>
        </w:tc>
      </w:tr>
      <w:tr w:rsidR="00994BCA" w14:paraId="29125D26" w14:textId="77777777" w:rsidTr="00E40E69">
        <w:trPr>
          <w:trHeight w:val="709"/>
        </w:trPr>
        <w:tc>
          <w:tcPr>
            <w:tcW w:w="571" w:type="dxa"/>
          </w:tcPr>
          <w:p w14:paraId="57B80F69" w14:textId="4AE1444E" w:rsidR="00994BCA" w:rsidRDefault="00994BCA" w:rsidP="00994BCA">
            <w:pPr>
              <w:spacing w:after="0" w:line="259" w:lineRule="auto"/>
            </w:pPr>
            <w:r>
              <w:rPr>
                <w:b/>
              </w:rPr>
              <w:t>Q</w:t>
            </w:r>
            <w:r w:rsidR="000B290D">
              <w:rPr>
                <w:b/>
              </w:rPr>
              <w:t>30</w:t>
            </w:r>
            <w:r>
              <w:rPr>
                <w:b/>
              </w:rPr>
              <w:t xml:space="preserve"> </w:t>
            </w:r>
          </w:p>
        </w:tc>
        <w:tc>
          <w:tcPr>
            <w:tcW w:w="8775" w:type="dxa"/>
          </w:tcPr>
          <w:p w14:paraId="4B341B91" w14:textId="6FD90DED" w:rsidR="00994BCA" w:rsidRPr="005C57BF" w:rsidRDefault="00994BCA" w:rsidP="00994BCA">
            <w:pPr>
              <w:spacing w:after="0" w:line="259" w:lineRule="auto"/>
              <w:ind w:right="61"/>
              <w:rPr>
                <w:i/>
                <w:iCs/>
              </w:rPr>
            </w:pPr>
            <w:r w:rsidRPr="005C57BF">
              <w:rPr>
                <w:i/>
                <w:iCs/>
                <w:color w:val="000000" w:themeColor="text1"/>
              </w:rPr>
              <w:t>(Page 17/49) CEQA Pathway Plan — is full CEQA clearance/approval required? Will preference be given to projects with full CEQA clearance / approval?</w:t>
            </w:r>
          </w:p>
        </w:tc>
      </w:tr>
      <w:tr w:rsidR="00994BCA" w14:paraId="1EBDABF2" w14:textId="77777777" w:rsidTr="00E40E69">
        <w:trPr>
          <w:trHeight w:val="424"/>
        </w:trPr>
        <w:tc>
          <w:tcPr>
            <w:tcW w:w="571" w:type="dxa"/>
          </w:tcPr>
          <w:p w14:paraId="408C3B9E" w14:textId="3BDF90E8" w:rsidR="00994BCA" w:rsidRDefault="00994BCA" w:rsidP="00994BCA">
            <w:pPr>
              <w:spacing w:after="0" w:line="259" w:lineRule="auto"/>
            </w:pPr>
            <w:r>
              <w:rPr>
                <w:b/>
              </w:rPr>
              <w:t>A</w:t>
            </w:r>
            <w:r w:rsidR="000B290D">
              <w:rPr>
                <w:b/>
              </w:rPr>
              <w:t>30</w:t>
            </w:r>
            <w:r>
              <w:rPr>
                <w:b/>
              </w:rPr>
              <w:t xml:space="preserve"> </w:t>
            </w:r>
          </w:p>
        </w:tc>
        <w:tc>
          <w:tcPr>
            <w:tcW w:w="8775" w:type="dxa"/>
          </w:tcPr>
          <w:p w14:paraId="6D57717F" w14:textId="7E4C38F9" w:rsidR="11BDE477" w:rsidRDefault="259BA2D2" w:rsidP="11BDE477">
            <w:pPr>
              <w:rPr>
                <w:color w:val="000000" w:themeColor="text1"/>
              </w:rPr>
            </w:pPr>
            <w:r w:rsidRPr="5AC9FEEE">
              <w:rPr>
                <w:color w:val="000000" w:themeColor="text1"/>
              </w:rPr>
              <w:t>Please see response to Q29.</w:t>
            </w:r>
          </w:p>
          <w:p w14:paraId="2F3FECE0" w14:textId="704E2CF3" w:rsidR="0061132D" w:rsidRPr="00D009E0" w:rsidRDefault="00D2525F" w:rsidP="00994BCA">
            <w:pPr>
              <w:rPr>
                <w:color w:val="000000" w:themeColor="text1"/>
              </w:rPr>
            </w:pPr>
            <w:r>
              <w:rPr>
                <w:color w:val="000000" w:themeColor="text1"/>
              </w:rPr>
              <w:t>The Technical Approach</w:t>
            </w:r>
            <w:r w:rsidRPr="00D009E0">
              <w:rPr>
                <w:color w:val="000000" w:themeColor="text1"/>
              </w:rPr>
              <w:t xml:space="preserve"> criterion</w:t>
            </w:r>
            <w:r>
              <w:rPr>
                <w:color w:val="000000" w:themeColor="text1"/>
              </w:rPr>
              <w:t xml:space="preserve"> does include an evaluation of a</w:t>
            </w:r>
            <w:r w:rsidR="00994BCA" w:rsidRPr="00D009E0">
              <w:rPr>
                <w:color w:val="000000" w:themeColor="text1"/>
              </w:rPr>
              <w:t xml:space="preserve">pplications with demonstrated progress </w:t>
            </w:r>
            <w:r w:rsidR="00994BCA" w:rsidRPr="00D009E0" w:rsidDel="00553A1C">
              <w:rPr>
                <w:color w:val="000000" w:themeColor="text1"/>
              </w:rPr>
              <w:t>toward</w:t>
            </w:r>
            <w:r w:rsidR="00994BCA" w:rsidRPr="00D009E0">
              <w:rPr>
                <w:color w:val="000000" w:themeColor="text1"/>
              </w:rPr>
              <w:t xml:space="preserve"> </w:t>
            </w:r>
            <w:r w:rsidR="00A143D4">
              <w:rPr>
                <w:color w:val="000000" w:themeColor="text1"/>
              </w:rPr>
              <w:t>compliance with</w:t>
            </w:r>
            <w:r w:rsidR="00994BCA" w:rsidRPr="00D009E0">
              <w:rPr>
                <w:color w:val="000000" w:themeColor="text1"/>
              </w:rPr>
              <w:t xml:space="preserve"> </w:t>
            </w:r>
            <w:r w:rsidR="00994BCA" w:rsidRPr="00D009E0" w:rsidDel="00BD0159">
              <w:rPr>
                <w:color w:val="000000" w:themeColor="text1"/>
              </w:rPr>
              <w:t>CEQA</w:t>
            </w:r>
            <w:r w:rsidR="00994BCA" w:rsidRPr="00D009E0">
              <w:rPr>
                <w:color w:val="000000" w:themeColor="text1"/>
              </w:rPr>
              <w:t xml:space="preserve"> </w:t>
            </w:r>
          </w:p>
          <w:p w14:paraId="5ED7FACE" w14:textId="73FF30D3" w:rsidR="00994BCA" w:rsidRDefault="00330231" w:rsidP="00994BCA">
            <w:pPr>
              <w:spacing w:after="0" w:line="259" w:lineRule="auto"/>
              <w:jc w:val="left"/>
            </w:pPr>
            <w:r w:rsidRPr="00330231">
              <w:t xml:space="preserve">Please refer to </w:t>
            </w:r>
            <w:r>
              <w:t>Section</w:t>
            </w:r>
            <w:r w:rsidR="289629CC">
              <w:t>s</w:t>
            </w:r>
            <w:r>
              <w:t xml:space="preserve"> </w:t>
            </w:r>
            <w:r w:rsidRPr="00330231">
              <w:t xml:space="preserve">I.I, </w:t>
            </w:r>
            <w:r w:rsidR="00ED5D76">
              <w:t xml:space="preserve">III.C.7, </w:t>
            </w:r>
            <w:r w:rsidRPr="00330231">
              <w:t>IV.A</w:t>
            </w:r>
            <w:r w:rsidR="24A20FCF">
              <w:t>,</w:t>
            </w:r>
            <w:r w:rsidR="008E68CA">
              <w:t xml:space="preserve"> and </w:t>
            </w:r>
            <w:r w:rsidR="6779E9A4">
              <w:t>IV.</w:t>
            </w:r>
            <w:r w:rsidR="00D77C59">
              <w:t>C</w:t>
            </w:r>
            <w:r w:rsidR="00D77C59" w:rsidRPr="00330231">
              <w:t xml:space="preserve"> </w:t>
            </w:r>
            <w:r w:rsidR="00D77C59">
              <w:t>of</w:t>
            </w:r>
            <w:r>
              <w:t xml:space="preserve"> the Solicitation Manual</w:t>
            </w:r>
            <w:r w:rsidRPr="00330231">
              <w:t xml:space="preserve"> and Attachmen</w:t>
            </w:r>
            <w:r w:rsidR="00122AA1">
              <w:t xml:space="preserve">t 7. </w:t>
            </w:r>
          </w:p>
        </w:tc>
      </w:tr>
      <w:tr w:rsidR="00994BCA" w14:paraId="5EF688A4" w14:textId="77777777" w:rsidTr="00E40E69">
        <w:trPr>
          <w:trHeight w:val="745"/>
        </w:trPr>
        <w:tc>
          <w:tcPr>
            <w:tcW w:w="571" w:type="dxa"/>
          </w:tcPr>
          <w:p w14:paraId="6D7A2719" w14:textId="261DF3CD" w:rsidR="00994BCA" w:rsidRDefault="00994BCA" w:rsidP="00994BCA">
            <w:pPr>
              <w:spacing w:after="0" w:line="259" w:lineRule="auto"/>
            </w:pPr>
            <w:r>
              <w:rPr>
                <w:b/>
              </w:rPr>
              <w:lastRenderedPageBreak/>
              <w:t>Q</w:t>
            </w:r>
            <w:r w:rsidR="000B290D">
              <w:rPr>
                <w:b/>
              </w:rPr>
              <w:t>31</w:t>
            </w:r>
            <w:r>
              <w:rPr>
                <w:b/>
              </w:rPr>
              <w:t xml:space="preserve"> </w:t>
            </w:r>
          </w:p>
        </w:tc>
        <w:tc>
          <w:tcPr>
            <w:tcW w:w="8775" w:type="dxa"/>
          </w:tcPr>
          <w:p w14:paraId="252A3316" w14:textId="322F297B" w:rsidR="00994BCA" w:rsidRPr="00755E51" w:rsidRDefault="00994BCA" w:rsidP="00994BCA">
            <w:pPr>
              <w:spacing w:after="0" w:line="259" w:lineRule="auto"/>
              <w:rPr>
                <w:i/>
                <w:iCs/>
              </w:rPr>
            </w:pPr>
            <w:r w:rsidRPr="00755E51">
              <w:rPr>
                <w:i/>
                <w:iCs/>
                <w:color w:val="000000" w:themeColor="text1"/>
              </w:rPr>
              <w:t>Could you give an idea of how soon the total permitting process will take to deploy if once we make our application</w:t>
            </w:r>
            <w:r w:rsidR="4AC88D40" w:rsidRPr="6C7C2CFC">
              <w:rPr>
                <w:i/>
                <w:iCs/>
                <w:color w:val="000000" w:themeColor="text1"/>
              </w:rPr>
              <w:t>?</w:t>
            </w:r>
            <w:r w:rsidRPr="00755E51">
              <w:rPr>
                <w:i/>
                <w:iCs/>
                <w:color w:val="000000" w:themeColor="text1"/>
              </w:rPr>
              <w:t xml:space="preserve"> </w:t>
            </w:r>
            <w:r w:rsidR="4D465390" w:rsidRPr="6C7C2CFC">
              <w:rPr>
                <w:i/>
                <w:iCs/>
                <w:color w:val="000000" w:themeColor="text1"/>
              </w:rPr>
              <w:t>H</w:t>
            </w:r>
            <w:r w:rsidRPr="00755E51">
              <w:rPr>
                <w:i/>
                <w:iCs/>
                <w:color w:val="000000" w:themeColor="text1"/>
              </w:rPr>
              <w:t>ow soon might we realistically be able to deploy?</w:t>
            </w:r>
          </w:p>
        </w:tc>
      </w:tr>
      <w:tr w:rsidR="00D77C59" w14:paraId="3EB56316" w14:textId="77777777" w:rsidTr="00E40E69">
        <w:trPr>
          <w:trHeight w:val="745"/>
        </w:trPr>
        <w:tc>
          <w:tcPr>
            <w:tcW w:w="571" w:type="dxa"/>
          </w:tcPr>
          <w:p w14:paraId="7CD7FAC3" w14:textId="6D180985" w:rsidR="00D77C59" w:rsidRDefault="00D77C59" w:rsidP="00994BCA">
            <w:pPr>
              <w:spacing w:after="0" w:line="259" w:lineRule="auto"/>
              <w:rPr>
                <w:b/>
              </w:rPr>
            </w:pPr>
            <w:r>
              <w:rPr>
                <w:b/>
              </w:rPr>
              <w:t>A</w:t>
            </w:r>
            <w:r w:rsidR="000B290D">
              <w:rPr>
                <w:b/>
              </w:rPr>
              <w:t>31</w:t>
            </w:r>
          </w:p>
        </w:tc>
        <w:tc>
          <w:tcPr>
            <w:tcW w:w="8775" w:type="dxa"/>
          </w:tcPr>
          <w:p w14:paraId="65B94EDE" w14:textId="5FB96AE7" w:rsidR="00D77C59" w:rsidRPr="00BA38DE" w:rsidRDefault="00D77C59" w:rsidP="00D77C59">
            <w:pPr>
              <w:pStyle w:val="NormalWeb"/>
              <w:rPr>
                <w:rFonts w:ascii="Arial" w:hAnsi="Arial" w:cs="Arial"/>
                <w:color w:val="000000" w:themeColor="text1"/>
                <w:sz w:val="22"/>
                <w:szCs w:val="22"/>
              </w:rPr>
            </w:pPr>
            <w:r w:rsidRPr="00BA38DE">
              <w:rPr>
                <w:rFonts w:ascii="Arial" w:hAnsi="Arial" w:cs="Arial"/>
                <w:color w:val="000000" w:themeColor="text1"/>
                <w:sz w:val="22"/>
                <w:szCs w:val="22"/>
              </w:rPr>
              <w:t>The solicitation manual does not establish a fixed timeline for permitting or deployment, as permitting duration is highly dependent on site-specific conditions, local jurisdictional requirements, CEQA review type, and the complexity of the proposed DAC system.</w:t>
            </w:r>
            <w:r w:rsidR="00210272">
              <w:rPr>
                <w:rFonts w:ascii="Arial" w:hAnsi="Arial" w:cs="Arial"/>
                <w:color w:val="000000" w:themeColor="text1"/>
                <w:sz w:val="22"/>
                <w:szCs w:val="22"/>
              </w:rPr>
              <w:t xml:space="preserve"> Th</w:t>
            </w:r>
            <w:r w:rsidR="0099452A">
              <w:rPr>
                <w:rFonts w:ascii="Arial" w:hAnsi="Arial" w:cs="Arial"/>
                <w:color w:val="000000" w:themeColor="text1"/>
                <w:sz w:val="22"/>
                <w:szCs w:val="22"/>
              </w:rPr>
              <w:t>e</w:t>
            </w:r>
            <w:r w:rsidR="00210272">
              <w:rPr>
                <w:rFonts w:ascii="Arial" w:hAnsi="Arial" w:cs="Arial"/>
                <w:color w:val="000000" w:themeColor="text1"/>
                <w:sz w:val="22"/>
                <w:szCs w:val="22"/>
              </w:rPr>
              <w:t xml:space="preserve"> </w:t>
            </w:r>
            <w:r w:rsidR="009D2B06">
              <w:rPr>
                <w:rFonts w:ascii="Arial" w:hAnsi="Arial" w:cs="Arial"/>
                <w:color w:val="000000" w:themeColor="text1"/>
                <w:sz w:val="22"/>
                <w:szCs w:val="22"/>
              </w:rPr>
              <w:t>CEC is not</w:t>
            </w:r>
            <w:r w:rsidR="002530C7">
              <w:rPr>
                <w:rFonts w:ascii="Arial" w:hAnsi="Arial" w:cs="Arial"/>
                <w:color w:val="000000" w:themeColor="text1"/>
                <w:sz w:val="22"/>
                <w:szCs w:val="22"/>
              </w:rPr>
              <w:t xml:space="preserve"> responsible for</w:t>
            </w:r>
            <w:r w:rsidR="009D2B06">
              <w:rPr>
                <w:rFonts w:ascii="Arial" w:hAnsi="Arial" w:cs="Arial"/>
                <w:color w:val="000000" w:themeColor="text1"/>
                <w:sz w:val="22"/>
                <w:szCs w:val="22"/>
              </w:rPr>
              <w:t xml:space="preserve"> </w:t>
            </w:r>
            <w:r w:rsidR="00C000B5">
              <w:rPr>
                <w:rFonts w:ascii="Arial" w:hAnsi="Arial" w:cs="Arial"/>
                <w:color w:val="000000" w:themeColor="text1"/>
                <w:sz w:val="22"/>
                <w:szCs w:val="22"/>
              </w:rPr>
              <w:t xml:space="preserve">issuing any </w:t>
            </w:r>
            <w:r w:rsidR="009D2B06">
              <w:rPr>
                <w:rFonts w:ascii="Arial" w:hAnsi="Arial" w:cs="Arial"/>
                <w:color w:val="000000" w:themeColor="text1"/>
                <w:sz w:val="22"/>
                <w:szCs w:val="22"/>
              </w:rPr>
              <w:t>permit</w:t>
            </w:r>
            <w:r w:rsidR="00C000B5">
              <w:rPr>
                <w:rFonts w:ascii="Arial" w:hAnsi="Arial" w:cs="Arial"/>
                <w:color w:val="000000" w:themeColor="text1"/>
                <w:sz w:val="22"/>
                <w:szCs w:val="22"/>
              </w:rPr>
              <w:t>s as part of</w:t>
            </w:r>
            <w:r w:rsidR="00FC1FEA">
              <w:rPr>
                <w:rFonts w:ascii="Arial" w:hAnsi="Arial" w:cs="Arial"/>
                <w:color w:val="000000" w:themeColor="text1"/>
                <w:sz w:val="22"/>
                <w:szCs w:val="22"/>
              </w:rPr>
              <w:t xml:space="preserve"> this solicitation.</w:t>
            </w:r>
          </w:p>
          <w:p w14:paraId="11138AD2" w14:textId="64A86BBC" w:rsidR="00D77C59" w:rsidRDefault="00D77C59" w:rsidP="00D77C59">
            <w:pPr>
              <w:pStyle w:val="NormalWeb"/>
              <w:rPr>
                <w:rFonts w:ascii="Arial" w:hAnsi="Arial" w:cs="Arial"/>
                <w:color w:val="000000" w:themeColor="text1"/>
                <w:sz w:val="22"/>
                <w:szCs w:val="22"/>
              </w:rPr>
            </w:pPr>
            <w:r w:rsidRPr="00BA38DE">
              <w:rPr>
                <w:rFonts w:ascii="Arial" w:hAnsi="Arial" w:cs="Arial"/>
                <w:color w:val="000000" w:themeColor="text1"/>
                <w:sz w:val="22"/>
                <w:szCs w:val="22"/>
              </w:rPr>
              <w:t xml:space="preserve">Applicants </w:t>
            </w:r>
            <w:r>
              <w:rPr>
                <w:rFonts w:ascii="Arial" w:hAnsi="Arial" w:cs="Arial"/>
                <w:color w:val="000000" w:themeColor="text1"/>
                <w:sz w:val="22"/>
                <w:szCs w:val="22"/>
              </w:rPr>
              <w:t>must</w:t>
            </w:r>
            <w:r w:rsidRPr="00BA38DE">
              <w:rPr>
                <w:rFonts w:ascii="Arial" w:hAnsi="Arial" w:cs="Arial"/>
                <w:color w:val="000000" w:themeColor="text1"/>
                <w:sz w:val="22"/>
                <w:szCs w:val="22"/>
              </w:rPr>
              <w:t xml:space="preserve"> include a CEQA Pathway Plan demonstrat</w:t>
            </w:r>
            <w:r>
              <w:rPr>
                <w:rFonts w:ascii="Arial" w:hAnsi="Arial" w:cs="Arial"/>
                <w:color w:val="000000" w:themeColor="text1"/>
                <w:sz w:val="22"/>
                <w:szCs w:val="22"/>
              </w:rPr>
              <w:t xml:space="preserve">ing </w:t>
            </w:r>
            <w:r w:rsidR="003C2F51" w:rsidRPr="003C2F51">
              <w:rPr>
                <w:rFonts w:ascii="Arial" w:hAnsi="Arial" w:cs="Arial"/>
                <w:color w:val="000000" w:themeColor="text1"/>
                <w:sz w:val="22"/>
                <w:szCs w:val="22"/>
              </w:rPr>
              <w:t xml:space="preserve">a credible </w:t>
            </w:r>
            <w:r w:rsidR="003C2F51">
              <w:rPr>
                <w:rFonts w:ascii="Arial" w:hAnsi="Arial" w:cs="Arial"/>
                <w:color w:val="000000" w:themeColor="text1"/>
                <w:sz w:val="22"/>
                <w:szCs w:val="22"/>
              </w:rPr>
              <w:t xml:space="preserve">plan and </w:t>
            </w:r>
            <w:r w:rsidR="003C2F51" w:rsidRPr="003C2F51">
              <w:rPr>
                <w:rFonts w:ascii="Arial" w:hAnsi="Arial" w:cs="Arial"/>
                <w:color w:val="000000" w:themeColor="text1"/>
                <w:sz w:val="22"/>
                <w:szCs w:val="22"/>
              </w:rPr>
              <w:t xml:space="preserve">schedule for environmental review and required approvals that </w:t>
            </w:r>
            <w:r w:rsidR="003D24FC" w:rsidRPr="003C2F51">
              <w:rPr>
                <w:rFonts w:ascii="Arial" w:hAnsi="Arial" w:cs="Arial"/>
                <w:color w:val="000000" w:themeColor="text1"/>
                <w:sz w:val="22"/>
                <w:szCs w:val="22"/>
              </w:rPr>
              <w:t>support</w:t>
            </w:r>
            <w:r w:rsidR="003C2F51" w:rsidRPr="003C2F51">
              <w:rPr>
                <w:rFonts w:ascii="Arial" w:hAnsi="Arial" w:cs="Arial"/>
                <w:color w:val="000000" w:themeColor="text1"/>
                <w:sz w:val="22"/>
                <w:szCs w:val="22"/>
              </w:rPr>
              <w:t xml:space="preserve"> the CEC's CEQA findings before the Business Meeting and completion of all solicitation requirements by the agreement end date (March 31, 2030)</w:t>
            </w:r>
            <w:r w:rsidR="003D24FC">
              <w:rPr>
                <w:rFonts w:ascii="Arial" w:hAnsi="Arial" w:cs="Arial"/>
                <w:color w:val="000000" w:themeColor="text1"/>
                <w:sz w:val="22"/>
                <w:szCs w:val="22"/>
              </w:rPr>
              <w:t>.</w:t>
            </w:r>
          </w:p>
          <w:p w14:paraId="35C14A8B" w14:textId="4BE0C1AE" w:rsidR="00D77C59" w:rsidRPr="00BA38DE" w:rsidRDefault="00D77C59" w:rsidP="00D77C59">
            <w:pPr>
              <w:pStyle w:val="NormalWeb"/>
              <w:rPr>
                <w:rFonts w:ascii="Arial" w:hAnsi="Arial" w:cs="Arial"/>
                <w:color w:val="000000" w:themeColor="text1"/>
                <w:sz w:val="22"/>
                <w:szCs w:val="22"/>
              </w:rPr>
            </w:pPr>
            <w:r>
              <w:rPr>
                <w:rFonts w:ascii="Arial" w:hAnsi="Arial" w:cs="Arial"/>
                <w:color w:val="000000" w:themeColor="text1"/>
                <w:sz w:val="22"/>
                <w:szCs w:val="22"/>
              </w:rPr>
              <w:t xml:space="preserve">This </w:t>
            </w:r>
            <w:r w:rsidRPr="00783D4E">
              <w:rPr>
                <w:rFonts w:ascii="Arial" w:hAnsi="Arial" w:cs="Arial"/>
                <w:color w:val="000000" w:themeColor="text1"/>
                <w:sz w:val="22"/>
                <w:szCs w:val="22"/>
              </w:rPr>
              <w:t>CEC fund</w:t>
            </w:r>
            <w:r>
              <w:rPr>
                <w:rFonts w:ascii="Arial" w:hAnsi="Arial" w:cs="Arial"/>
                <w:color w:val="000000" w:themeColor="text1"/>
                <w:sz w:val="22"/>
                <w:szCs w:val="22"/>
              </w:rPr>
              <w:t xml:space="preserve"> has</w:t>
            </w:r>
            <w:r w:rsidRPr="00783D4E">
              <w:rPr>
                <w:rFonts w:ascii="Arial" w:hAnsi="Arial" w:cs="Arial"/>
                <w:color w:val="000000" w:themeColor="text1"/>
                <w:sz w:val="22"/>
                <w:szCs w:val="22"/>
              </w:rPr>
              <w:t xml:space="preserve"> an encumbrance deadline </w:t>
            </w:r>
            <w:r w:rsidR="4DD2ED35" w:rsidRPr="3335F378">
              <w:rPr>
                <w:rFonts w:ascii="Arial" w:hAnsi="Arial" w:cs="Arial"/>
                <w:color w:val="000000" w:themeColor="text1"/>
                <w:sz w:val="22"/>
                <w:szCs w:val="22"/>
              </w:rPr>
              <w:t>of</w:t>
            </w:r>
            <w:r w:rsidRPr="00783D4E">
              <w:rPr>
                <w:rFonts w:ascii="Arial" w:hAnsi="Arial" w:cs="Arial"/>
                <w:color w:val="000000" w:themeColor="text1"/>
                <w:sz w:val="22"/>
                <w:szCs w:val="22"/>
              </w:rPr>
              <w:t xml:space="preserve"> June 30, 2027. </w:t>
            </w:r>
            <w:r w:rsidR="003D24FC" w:rsidRPr="003D24FC">
              <w:rPr>
                <w:rFonts w:ascii="Arial" w:hAnsi="Arial" w:cs="Arial"/>
                <w:color w:val="000000" w:themeColor="text1"/>
                <w:sz w:val="22"/>
                <w:szCs w:val="22"/>
              </w:rPr>
              <w:t xml:space="preserve">Funds cannot be encumbered until the award is approved at a CEC Business Meeting and the agreement is fully executed. Because agreement documents should be substantially finalized approximately one month before that meeting, permitting and environmental review activities should be sufficiently advanced to support that timeline, agreement execution, and encumbrance before the June 30, </w:t>
            </w:r>
            <w:proofErr w:type="gramStart"/>
            <w:r w:rsidR="003D24FC" w:rsidRPr="003D24FC">
              <w:rPr>
                <w:rFonts w:ascii="Arial" w:hAnsi="Arial" w:cs="Arial"/>
                <w:color w:val="000000" w:themeColor="text1"/>
                <w:sz w:val="22"/>
                <w:szCs w:val="22"/>
              </w:rPr>
              <w:t>2027</w:t>
            </w:r>
            <w:proofErr w:type="gramEnd"/>
            <w:r w:rsidR="003D24FC" w:rsidRPr="003D24FC">
              <w:rPr>
                <w:rFonts w:ascii="Arial" w:hAnsi="Arial" w:cs="Arial"/>
                <w:color w:val="000000" w:themeColor="text1"/>
                <w:sz w:val="22"/>
                <w:szCs w:val="22"/>
              </w:rPr>
              <w:t xml:space="preserve"> deadline</w:t>
            </w:r>
            <w:r w:rsidRPr="00783D4E">
              <w:rPr>
                <w:rFonts w:ascii="Arial" w:hAnsi="Arial" w:cs="Arial"/>
                <w:color w:val="000000" w:themeColor="text1"/>
                <w:sz w:val="22"/>
                <w:szCs w:val="22"/>
              </w:rPr>
              <w:t>.</w:t>
            </w:r>
          </w:p>
          <w:p w14:paraId="53558F6F" w14:textId="77777777" w:rsidR="00D77C59" w:rsidRPr="00BA38DE" w:rsidRDefault="00D77C59" w:rsidP="00D77C59">
            <w:pPr>
              <w:pStyle w:val="NormalWeb"/>
              <w:rPr>
                <w:rFonts w:ascii="Arial" w:hAnsi="Arial" w:cs="Arial"/>
                <w:color w:val="000000" w:themeColor="text1"/>
                <w:sz w:val="22"/>
                <w:szCs w:val="22"/>
              </w:rPr>
            </w:pPr>
            <w:r w:rsidRPr="00BA38DE">
              <w:rPr>
                <w:rFonts w:ascii="Arial" w:hAnsi="Arial" w:cs="Arial"/>
                <w:color w:val="000000" w:themeColor="text1"/>
                <w:sz w:val="22"/>
                <w:szCs w:val="22"/>
              </w:rPr>
              <w:t>Permitting timelines that are not well-defined, or that indicate significant delays incompatible with the project schedule, may be considered a project risk factor during evaluation under Section IV.A. In cases where permitting feasibility is not credible, the Commission may determine that the project is not suitable for award or may later cancel the agreement under Section IV.C (Grounds to Reject or Cancel).</w:t>
            </w:r>
          </w:p>
          <w:p w14:paraId="04BC166F" w14:textId="01E78285" w:rsidR="00D77C59" w:rsidRPr="00D009E0" w:rsidRDefault="00D77C59" w:rsidP="00D77C59">
            <w:pPr>
              <w:spacing w:after="0" w:line="259" w:lineRule="auto"/>
              <w:rPr>
                <w:color w:val="000000" w:themeColor="text1"/>
              </w:rPr>
            </w:pPr>
            <w:r>
              <w:rPr>
                <w:color w:val="000000" w:themeColor="text1"/>
              </w:rPr>
              <w:t xml:space="preserve">Please refer to </w:t>
            </w:r>
            <w:r w:rsidRPr="01D8AC19">
              <w:rPr>
                <w:color w:val="000000" w:themeColor="text1"/>
              </w:rPr>
              <w:t>Section</w:t>
            </w:r>
            <w:r w:rsidR="6D2219EC" w:rsidRPr="01D8AC19">
              <w:rPr>
                <w:color w:val="000000" w:themeColor="text1"/>
              </w:rPr>
              <w:t>s</w:t>
            </w:r>
            <w:r w:rsidRPr="01D8AC19">
              <w:rPr>
                <w:color w:val="000000" w:themeColor="text1"/>
              </w:rPr>
              <w:t xml:space="preserve"> I.I</w:t>
            </w:r>
            <w:r w:rsidR="06F75B4F" w:rsidRPr="602DFD3A">
              <w:rPr>
                <w:color w:val="000000" w:themeColor="text1"/>
              </w:rPr>
              <w:t xml:space="preserve">, </w:t>
            </w:r>
            <w:r w:rsidR="06F75B4F" w:rsidRPr="2ACC5D04">
              <w:rPr>
                <w:color w:val="000000" w:themeColor="text1"/>
              </w:rPr>
              <w:t>IV.A,</w:t>
            </w:r>
            <w:r w:rsidRPr="01D8AC19">
              <w:rPr>
                <w:color w:val="000000" w:themeColor="text1"/>
              </w:rPr>
              <w:t xml:space="preserve"> and IV.C of the Solicitation Manual.</w:t>
            </w:r>
          </w:p>
        </w:tc>
      </w:tr>
    </w:tbl>
    <w:p w14:paraId="035F9805" w14:textId="77777777" w:rsidR="00C15A85" w:rsidRDefault="007F12B0">
      <w:pPr>
        <w:spacing w:after="84" w:line="259" w:lineRule="auto"/>
        <w:ind w:left="108"/>
        <w:jc w:val="left"/>
      </w:pPr>
      <w:r>
        <w:t xml:space="preserve"> </w:t>
      </w:r>
    </w:p>
    <w:p w14:paraId="326215B4" w14:textId="77777777" w:rsidR="00766142" w:rsidRDefault="00766142">
      <w:pPr>
        <w:spacing w:after="160" w:line="278" w:lineRule="auto"/>
        <w:jc w:val="left"/>
        <w:rPr>
          <w:b/>
          <w:sz w:val="28"/>
        </w:rPr>
      </w:pPr>
      <w:r>
        <w:rPr>
          <w:b/>
          <w:sz w:val="28"/>
        </w:rPr>
        <w:br w:type="page"/>
      </w:r>
    </w:p>
    <w:p w14:paraId="0557B3B0" w14:textId="3EAA9D52" w:rsidR="00C15A85" w:rsidRPr="00D50287" w:rsidRDefault="007F12B0" w:rsidP="00D50287">
      <w:pPr>
        <w:pStyle w:val="Heading2"/>
        <w:rPr>
          <w:rFonts w:ascii="Arial" w:hAnsi="Arial" w:cs="Arial"/>
          <w:b/>
          <w:bCs/>
          <w:color w:val="000000" w:themeColor="text1"/>
        </w:rPr>
      </w:pPr>
      <w:bookmarkStart w:id="3" w:name="_Toc232159479"/>
      <w:r w:rsidRPr="00D50287">
        <w:rPr>
          <w:rFonts w:ascii="Arial" w:hAnsi="Arial" w:cs="Arial"/>
          <w:b/>
          <w:bCs/>
          <w:color w:val="000000" w:themeColor="text1"/>
        </w:rPr>
        <w:lastRenderedPageBreak/>
        <w:t>Scope and Eligibility</w:t>
      </w:r>
      <w:bookmarkEnd w:id="3"/>
      <w:r w:rsidRPr="00D50287">
        <w:rPr>
          <w:rFonts w:ascii="Arial" w:hAnsi="Arial" w:cs="Arial"/>
          <w:b/>
          <w:bCs/>
          <w:color w:val="000000" w:themeColor="text1"/>
        </w:rPr>
        <w:t xml:space="preserve">  </w:t>
      </w:r>
    </w:p>
    <w:p w14:paraId="10951F70" w14:textId="77777777" w:rsidR="00C15A85" w:rsidRDefault="007F12B0">
      <w:pPr>
        <w:spacing w:after="0" w:line="259" w:lineRule="auto"/>
        <w:ind w:left="108"/>
        <w:jc w:val="left"/>
      </w:pPr>
      <w:r>
        <w:rPr>
          <w:b/>
          <w:sz w:val="28"/>
        </w:rPr>
        <w:t xml:space="preserve"> </w:t>
      </w:r>
    </w:p>
    <w:tbl>
      <w:tblPr>
        <w:tblStyle w:val="TableGrid"/>
        <w:tblW w:w="9346" w:type="dxa"/>
        <w:tblInd w:w="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1" w:type="dxa"/>
          <w:left w:w="108" w:type="dxa"/>
          <w:right w:w="47" w:type="dxa"/>
        </w:tblCellMar>
        <w:tblLook w:val="04A0" w:firstRow="1" w:lastRow="0" w:firstColumn="1" w:lastColumn="0" w:noHBand="0" w:noVBand="1"/>
      </w:tblPr>
      <w:tblGrid>
        <w:gridCol w:w="987"/>
        <w:gridCol w:w="8359"/>
      </w:tblGrid>
      <w:tr w:rsidR="00C15A85" w14:paraId="15C12654" w14:textId="77777777" w:rsidTr="00E40E69">
        <w:trPr>
          <w:trHeight w:val="340"/>
        </w:trPr>
        <w:tc>
          <w:tcPr>
            <w:tcW w:w="987" w:type="dxa"/>
          </w:tcPr>
          <w:p w14:paraId="09772E5A" w14:textId="226D770D" w:rsidR="00C15A85" w:rsidRPr="00774F58" w:rsidRDefault="00774F58">
            <w:pPr>
              <w:spacing w:after="0" w:line="259" w:lineRule="auto"/>
              <w:rPr>
                <w:b/>
                <w:bCs/>
              </w:rPr>
            </w:pPr>
            <w:r w:rsidRPr="00774F58">
              <w:rPr>
                <w:b/>
                <w:bCs/>
              </w:rPr>
              <w:t>Q3</w:t>
            </w:r>
            <w:r w:rsidR="000B290D">
              <w:rPr>
                <w:b/>
                <w:bCs/>
              </w:rPr>
              <w:t>2</w:t>
            </w:r>
          </w:p>
        </w:tc>
        <w:tc>
          <w:tcPr>
            <w:tcW w:w="8359" w:type="dxa"/>
          </w:tcPr>
          <w:p w14:paraId="3C39F036" w14:textId="3C5A7AAA" w:rsidR="00C15A85" w:rsidRPr="00D71AB2" w:rsidRDefault="00314495">
            <w:pPr>
              <w:spacing w:after="0" w:line="259" w:lineRule="auto"/>
              <w:rPr>
                <w:i/>
                <w:iCs/>
              </w:rPr>
            </w:pPr>
            <w:r w:rsidRPr="00D71AB2">
              <w:rPr>
                <w:i/>
                <w:iCs/>
              </w:rPr>
              <w:t>Can the project be built in phases?</w:t>
            </w:r>
          </w:p>
        </w:tc>
      </w:tr>
      <w:tr w:rsidR="00551B79" w14:paraId="0AE5A812" w14:textId="77777777" w:rsidTr="00E40E69">
        <w:trPr>
          <w:trHeight w:val="2194"/>
        </w:trPr>
        <w:tc>
          <w:tcPr>
            <w:tcW w:w="987" w:type="dxa"/>
          </w:tcPr>
          <w:p w14:paraId="2DE82EC5" w14:textId="62BE8DEF" w:rsidR="00551B79" w:rsidRPr="00581961" w:rsidRDefault="00581961" w:rsidP="00551B79">
            <w:pPr>
              <w:spacing w:after="0" w:line="259" w:lineRule="auto"/>
              <w:rPr>
                <w:b/>
                <w:bCs/>
              </w:rPr>
            </w:pPr>
            <w:r w:rsidRPr="00581961">
              <w:rPr>
                <w:b/>
                <w:bCs/>
              </w:rPr>
              <w:t>A32</w:t>
            </w:r>
          </w:p>
        </w:tc>
        <w:tc>
          <w:tcPr>
            <w:tcW w:w="8359" w:type="dxa"/>
          </w:tcPr>
          <w:p w14:paraId="1E065EB5" w14:textId="0E683DE7" w:rsidR="00551B79" w:rsidRPr="00551B79" w:rsidRDefault="00551B79" w:rsidP="00E40E69">
            <w:pPr>
              <w:pStyle w:val="isselectedend"/>
              <w:jc w:val="both"/>
              <w:rPr>
                <w:rFonts w:ascii="Arial" w:hAnsi="Arial" w:cs="Arial"/>
                <w:sz w:val="22"/>
                <w:szCs w:val="22"/>
              </w:rPr>
            </w:pPr>
            <w:r w:rsidRPr="00551B79">
              <w:rPr>
                <w:rFonts w:ascii="Arial" w:hAnsi="Arial" w:cs="Arial"/>
                <w:sz w:val="22"/>
                <w:szCs w:val="22"/>
              </w:rPr>
              <w:t>Yes. Phased project development is permitted; however, the proposed project must constitute a distinct, independent, and fully defined Scope of Work that satisfies all applicable eligibility requirements, performance metrics, and deliverables within the agreement term.</w:t>
            </w:r>
          </w:p>
          <w:p w14:paraId="756C11BA" w14:textId="0E5A01CA" w:rsidR="00551B79" w:rsidRPr="00551B79" w:rsidRDefault="00551B79" w:rsidP="00E40E69">
            <w:pPr>
              <w:pStyle w:val="isselectedend"/>
              <w:jc w:val="both"/>
              <w:rPr>
                <w:rFonts w:ascii="Arial" w:hAnsi="Arial" w:cs="Arial"/>
                <w:sz w:val="22"/>
                <w:szCs w:val="22"/>
              </w:rPr>
            </w:pPr>
            <w:r w:rsidRPr="00551B79">
              <w:rPr>
                <w:rFonts w:ascii="Arial" w:hAnsi="Arial" w:cs="Arial"/>
                <w:sz w:val="22"/>
                <w:szCs w:val="22"/>
              </w:rPr>
              <w:t>If a phased approach is proposed, applicants must clearly define the portion of work to be funded and demonstrate that it can be executed independently of any prior or future project phases. The application must also clearly describe how the proposed work builds upon or extends prior efforts without duplicating previously funded activities and ensure</w:t>
            </w:r>
            <w:r w:rsidR="003C0168">
              <w:rPr>
                <w:rFonts w:ascii="Arial" w:hAnsi="Arial" w:cs="Arial"/>
                <w:sz w:val="22"/>
                <w:szCs w:val="22"/>
              </w:rPr>
              <w:t>s</w:t>
            </w:r>
            <w:r w:rsidRPr="00551B79">
              <w:rPr>
                <w:rFonts w:ascii="Arial" w:hAnsi="Arial" w:cs="Arial"/>
                <w:sz w:val="22"/>
                <w:szCs w:val="22"/>
              </w:rPr>
              <w:t xml:space="preserve"> there is no overlap in tasks, budgets, or deliverables.</w:t>
            </w:r>
          </w:p>
          <w:p w14:paraId="4DF113D1" w14:textId="0B656D47" w:rsidR="00551B79" w:rsidRPr="00551B79" w:rsidRDefault="00551B79" w:rsidP="00E40E69">
            <w:pPr>
              <w:pStyle w:val="isselectedend"/>
              <w:jc w:val="both"/>
              <w:rPr>
                <w:rFonts w:ascii="Arial" w:hAnsi="Arial" w:cs="Arial"/>
                <w:sz w:val="22"/>
                <w:szCs w:val="22"/>
              </w:rPr>
            </w:pPr>
            <w:r w:rsidRPr="00551B79">
              <w:rPr>
                <w:rFonts w:ascii="Arial" w:hAnsi="Arial" w:cs="Arial"/>
                <w:sz w:val="22"/>
                <w:szCs w:val="22"/>
              </w:rPr>
              <w:t>Future phases may be referenced for context; however, only activities included within the approved Scope of Work and agreement term are eligible for funding.</w:t>
            </w:r>
          </w:p>
          <w:p w14:paraId="3F5715A1" w14:textId="34920D85" w:rsidR="00551B79" w:rsidRPr="00551B79" w:rsidRDefault="00551B79" w:rsidP="00E40E69">
            <w:pPr>
              <w:spacing w:after="0" w:line="259" w:lineRule="auto"/>
              <w:ind w:right="62"/>
              <w:rPr>
                <w:szCs w:val="22"/>
              </w:rPr>
            </w:pPr>
            <w:r w:rsidRPr="00551B79">
              <w:rPr>
                <w:szCs w:val="22"/>
              </w:rPr>
              <w:t>Please refer to Sections I.C and IV.E of the Solicitation Manual.</w:t>
            </w:r>
          </w:p>
        </w:tc>
      </w:tr>
      <w:tr w:rsidR="00551B79" w14:paraId="14EC26B7" w14:textId="77777777" w:rsidTr="00E40E69">
        <w:trPr>
          <w:trHeight w:val="844"/>
        </w:trPr>
        <w:tc>
          <w:tcPr>
            <w:tcW w:w="987" w:type="dxa"/>
          </w:tcPr>
          <w:p w14:paraId="276D6134" w14:textId="5D416495" w:rsidR="00551B79" w:rsidRPr="00774F58" w:rsidRDefault="00551B79" w:rsidP="00551B79">
            <w:pPr>
              <w:spacing w:after="0" w:line="259" w:lineRule="auto"/>
              <w:rPr>
                <w:b/>
                <w:bCs/>
              </w:rPr>
            </w:pPr>
            <w:r w:rsidRPr="00774F58">
              <w:rPr>
                <w:b/>
                <w:bCs/>
              </w:rPr>
              <w:t>Q3</w:t>
            </w:r>
            <w:r w:rsidR="00A534BB">
              <w:rPr>
                <w:b/>
                <w:bCs/>
              </w:rPr>
              <w:t>3</w:t>
            </w:r>
          </w:p>
        </w:tc>
        <w:tc>
          <w:tcPr>
            <w:tcW w:w="8359" w:type="dxa"/>
          </w:tcPr>
          <w:p w14:paraId="2A36D73E" w14:textId="797905DA" w:rsidR="00551B79" w:rsidRPr="00D71AB2" w:rsidRDefault="00551B79" w:rsidP="00551B79">
            <w:pPr>
              <w:spacing w:after="0" w:line="259" w:lineRule="auto"/>
              <w:ind w:right="62"/>
              <w:rPr>
                <w:i/>
                <w:iCs/>
              </w:rPr>
            </w:pPr>
            <w:r w:rsidRPr="00D71AB2">
              <w:rPr>
                <w:i/>
                <w:iCs/>
              </w:rPr>
              <w:t>(Page 26/49) Does this mean that for applicants with current/past CEC grant DAC projects</w:t>
            </w:r>
            <w:r w:rsidR="046DA8E2" w:rsidRPr="496B2F38">
              <w:rPr>
                <w:i/>
                <w:iCs/>
              </w:rPr>
              <w:t>,</w:t>
            </w:r>
            <w:r w:rsidRPr="00D71AB2">
              <w:rPr>
                <w:i/>
                <w:iCs/>
              </w:rPr>
              <w:t xml:space="preserve"> the proposed new grant project can be related</w:t>
            </w:r>
            <w:r w:rsidR="00711C63">
              <w:rPr>
                <w:i/>
                <w:iCs/>
              </w:rPr>
              <w:t xml:space="preserve"> </w:t>
            </w:r>
            <w:proofErr w:type="gramStart"/>
            <w:r w:rsidRPr="00D71AB2">
              <w:rPr>
                <w:i/>
                <w:iCs/>
              </w:rPr>
              <w:t>as long as</w:t>
            </w:r>
            <w:proofErr w:type="gramEnd"/>
            <w:r w:rsidRPr="00D71AB2">
              <w:rPr>
                <w:i/>
                <w:iCs/>
              </w:rPr>
              <w:t xml:space="preserve"> progress is distinguishable?</w:t>
            </w:r>
          </w:p>
        </w:tc>
      </w:tr>
      <w:tr w:rsidR="00551B79" w14:paraId="28DF0DB5" w14:textId="77777777" w:rsidTr="00E40E69">
        <w:trPr>
          <w:trHeight w:val="1182"/>
        </w:trPr>
        <w:tc>
          <w:tcPr>
            <w:tcW w:w="987" w:type="dxa"/>
          </w:tcPr>
          <w:p w14:paraId="4295EF01" w14:textId="69D85734" w:rsidR="00551B79" w:rsidRPr="00A534BB" w:rsidRDefault="00581961" w:rsidP="00551B79">
            <w:pPr>
              <w:spacing w:after="0" w:line="259" w:lineRule="auto"/>
              <w:rPr>
                <w:b/>
                <w:bCs/>
              </w:rPr>
            </w:pPr>
            <w:r w:rsidRPr="00A534BB">
              <w:rPr>
                <w:b/>
                <w:bCs/>
              </w:rPr>
              <w:t>A33</w:t>
            </w:r>
          </w:p>
        </w:tc>
        <w:tc>
          <w:tcPr>
            <w:tcW w:w="8359" w:type="dxa"/>
          </w:tcPr>
          <w:p w14:paraId="3A9D327E" w14:textId="4860CE88" w:rsidR="00F20A19" w:rsidRDefault="00F20A19" w:rsidP="00F20A19">
            <w:pPr>
              <w:spacing w:after="0" w:line="259" w:lineRule="auto"/>
              <w:ind w:right="62"/>
            </w:pPr>
            <w:r w:rsidRPr="00F20A19">
              <w:t xml:space="preserve">Yes. Applicants with current or prior </w:t>
            </w:r>
            <w:r w:rsidR="005C57BF">
              <w:t>CEC-funded</w:t>
            </w:r>
            <w:r>
              <w:t xml:space="preserve"> </w:t>
            </w:r>
            <w:r w:rsidRPr="00F20A19">
              <w:t>DAC</w:t>
            </w:r>
            <w:r>
              <w:t xml:space="preserve"> </w:t>
            </w:r>
            <w:r w:rsidRPr="00F20A19">
              <w:t>projects may submit applications under this solicitation, provided the proposed project constitutes a distinct, independent, and fully defined Scope of Work. The proposed project may build upon or extend prior CEC</w:t>
            </w:r>
            <w:r w:rsidR="6DC58AFB" w:rsidRPr="00F20A19">
              <w:noBreakHyphen/>
            </w:r>
            <w:r w:rsidRPr="00F20A19">
              <w:t>funded efforts; however, applicants must clearly demonstrate that there is no overlap in tasks, budgets, or deliverable</w:t>
            </w:r>
            <w:r w:rsidR="00E300D9">
              <w:t>s</w:t>
            </w:r>
            <w:r w:rsidRPr="00F20A19">
              <w:t>, and that the new project can be executed independently while meeting all solicitation requirements and performance metrics within the agreement term.</w:t>
            </w:r>
          </w:p>
          <w:p w14:paraId="3BDB0EA4" w14:textId="77777777" w:rsidR="00F20A19" w:rsidRPr="00F20A19" w:rsidRDefault="00F20A19" w:rsidP="00F20A19">
            <w:pPr>
              <w:spacing w:after="0" w:line="259" w:lineRule="auto"/>
              <w:ind w:right="62"/>
            </w:pPr>
          </w:p>
          <w:p w14:paraId="0CFEDFDE" w14:textId="3BE59509" w:rsidR="00551B79" w:rsidRDefault="00AA7E62" w:rsidP="00AA7E62">
            <w:pPr>
              <w:spacing w:after="0" w:line="259" w:lineRule="auto"/>
              <w:ind w:right="62"/>
            </w:pPr>
            <w:r>
              <w:t>Please refer to Sections I.C and IV.E of the Solicitation Manual.</w:t>
            </w:r>
          </w:p>
        </w:tc>
      </w:tr>
      <w:tr w:rsidR="00551B79" w14:paraId="1539D756" w14:textId="77777777" w:rsidTr="00E40E69">
        <w:trPr>
          <w:trHeight w:val="592"/>
        </w:trPr>
        <w:tc>
          <w:tcPr>
            <w:tcW w:w="987" w:type="dxa"/>
          </w:tcPr>
          <w:p w14:paraId="101DAC3A" w14:textId="0F4ED16C" w:rsidR="00551B79" w:rsidRPr="000B290D" w:rsidRDefault="00551B79" w:rsidP="00551B79">
            <w:pPr>
              <w:spacing w:after="0" w:line="259" w:lineRule="auto"/>
              <w:rPr>
                <w:b/>
                <w:bCs/>
              </w:rPr>
            </w:pPr>
            <w:r w:rsidRPr="000B290D">
              <w:rPr>
                <w:b/>
                <w:bCs/>
              </w:rPr>
              <w:t>Q3</w:t>
            </w:r>
            <w:r w:rsidR="00A534BB">
              <w:rPr>
                <w:b/>
                <w:bCs/>
              </w:rPr>
              <w:t>4</w:t>
            </w:r>
          </w:p>
        </w:tc>
        <w:tc>
          <w:tcPr>
            <w:tcW w:w="8359" w:type="dxa"/>
          </w:tcPr>
          <w:p w14:paraId="0406D584" w14:textId="7D8434FE" w:rsidR="00551B79" w:rsidRPr="00D71AB2" w:rsidRDefault="00551B79" w:rsidP="00551B79">
            <w:pPr>
              <w:spacing w:after="0" w:line="259" w:lineRule="auto"/>
              <w:rPr>
                <w:i/>
                <w:iCs/>
              </w:rPr>
            </w:pPr>
            <w:r w:rsidRPr="00D71AB2">
              <w:rPr>
                <w:i/>
                <w:iCs/>
              </w:rPr>
              <w:t>Does receiving CEC funding for a prior demonstration phase affect eligibility with this solicitation?</w:t>
            </w:r>
          </w:p>
        </w:tc>
      </w:tr>
      <w:tr w:rsidR="00551B79" w14:paraId="6AE92BF5" w14:textId="77777777" w:rsidTr="00E40E69">
        <w:trPr>
          <w:trHeight w:val="295"/>
        </w:trPr>
        <w:tc>
          <w:tcPr>
            <w:tcW w:w="987" w:type="dxa"/>
          </w:tcPr>
          <w:p w14:paraId="6706C26D" w14:textId="01FC39EF" w:rsidR="00551B79" w:rsidRPr="000B290D" w:rsidRDefault="000B290D" w:rsidP="00551B79">
            <w:pPr>
              <w:spacing w:after="0" w:line="259" w:lineRule="auto"/>
              <w:rPr>
                <w:b/>
                <w:bCs/>
              </w:rPr>
            </w:pPr>
            <w:r w:rsidRPr="000B290D">
              <w:rPr>
                <w:b/>
                <w:bCs/>
              </w:rPr>
              <w:t>A3</w:t>
            </w:r>
            <w:r w:rsidR="00A534BB">
              <w:rPr>
                <w:b/>
                <w:bCs/>
              </w:rPr>
              <w:t>4</w:t>
            </w:r>
          </w:p>
        </w:tc>
        <w:tc>
          <w:tcPr>
            <w:tcW w:w="8359" w:type="dxa"/>
          </w:tcPr>
          <w:p w14:paraId="3CCA8C62" w14:textId="5CC88D07" w:rsidR="00D45D33" w:rsidRDefault="001170A4" w:rsidP="00D45D33">
            <w:pPr>
              <w:spacing w:after="0" w:line="259" w:lineRule="auto"/>
            </w:pPr>
            <w:r w:rsidRPr="001170A4">
              <w:t>No. Prior receipt of CEC funding for DAC-related work does not affect eligibility under this solicitation. Applicants with previously funded CEC projects remain eligible to apply, provided the proposed project meets all solicitation requirements, including a distinct and fully defined Scope of Work that can be executed independently within the agreement term (see response to Question 33).</w:t>
            </w:r>
          </w:p>
          <w:p w14:paraId="3DEF59DD" w14:textId="77777777" w:rsidR="004035D2" w:rsidRDefault="004035D2" w:rsidP="00D45D33">
            <w:pPr>
              <w:spacing w:after="0" w:line="259" w:lineRule="auto"/>
            </w:pPr>
          </w:p>
          <w:p w14:paraId="095DB4AE" w14:textId="417869F0" w:rsidR="00551B79" w:rsidRDefault="00D45D33" w:rsidP="00D45D33">
            <w:pPr>
              <w:spacing w:after="0" w:line="259" w:lineRule="auto"/>
            </w:pPr>
            <w:r>
              <w:t>Please refer to Sections I.C and IV.E of the Solicitation Manual.</w:t>
            </w:r>
          </w:p>
        </w:tc>
      </w:tr>
      <w:tr w:rsidR="00551B79" w14:paraId="3D38C45B" w14:textId="77777777" w:rsidTr="00E40E69">
        <w:trPr>
          <w:trHeight w:val="718"/>
        </w:trPr>
        <w:tc>
          <w:tcPr>
            <w:tcW w:w="987" w:type="dxa"/>
          </w:tcPr>
          <w:p w14:paraId="0E48516A" w14:textId="250BC21F" w:rsidR="00551B79" w:rsidRPr="002C2175" w:rsidRDefault="00551B79" w:rsidP="00551B79">
            <w:pPr>
              <w:spacing w:after="0" w:line="259" w:lineRule="auto"/>
              <w:rPr>
                <w:b/>
                <w:bCs/>
              </w:rPr>
            </w:pPr>
            <w:r w:rsidRPr="002C2175">
              <w:rPr>
                <w:b/>
                <w:bCs/>
              </w:rPr>
              <w:t>Q3</w:t>
            </w:r>
            <w:r w:rsidR="00A534BB">
              <w:rPr>
                <w:b/>
                <w:bCs/>
              </w:rPr>
              <w:t>5</w:t>
            </w:r>
          </w:p>
        </w:tc>
        <w:tc>
          <w:tcPr>
            <w:tcW w:w="8359" w:type="dxa"/>
          </w:tcPr>
          <w:p w14:paraId="07680948" w14:textId="7FBD144D" w:rsidR="00551B79" w:rsidRPr="00D71AB2" w:rsidRDefault="00551B79" w:rsidP="00551B79">
            <w:pPr>
              <w:spacing w:after="0" w:line="259" w:lineRule="auto"/>
              <w:ind w:right="60"/>
              <w:rPr>
                <w:i/>
                <w:iCs/>
              </w:rPr>
            </w:pPr>
            <w:r w:rsidRPr="00D71AB2">
              <w:rPr>
                <w:i/>
                <w:iCs/>
              </w:rPr>
              <w:t>What is the distinction between "pre-commercial" and "commercial"? Are there any specific attributes used for determining which category a project falls under?</w:t>
            </w:r>
          </w:p>
        </w:tc>
      </w:tr>
      <w:tr w:rsidR="00551B79" w14:paraId="2FB8CD6E" w14:textId="77777777" w:rsidTr="00E40E69">
        <w:trPr>
          <w:trHeight w:val="1182"/>
        </w:trPr>
        <w:tc>
          <w:tcPr>
            <w:tcW w:w="987" w:type="dxa"/>
          </w:tcPr>
          <w:p w14:paraId="45D1AF8D" w14:textId="51FACE30" w:rsidR="00551B79" w:rsidRPr="002C2175" w:rsidRDefault="000B290D" w:rsidP="00551B79">
            <w:pPr>
              <w:spacing w:after="0" w:line="259" w:lineRule="auto"/>
              <w:rPr>
                <w:b/>
                <w:bCs/>
              </w:rPr>
            </w:pPr>
            <w:r w:rsidRPr="002C2175">
              <w:rPr>
                <w:b/>
                <w:bCs/>
              </w:rPr>
              <w:lastRenderedPageBreak/>
              <w:t>A3</w:t>
            </w:r>
            <w:r w:rsidR="00A534BB">
              <w:rPr>
                <w:b/>
                <w:bCs/>
              </w:rPr>
              <w:t>5</w:t>
            </w:r>
          </w:p>
        </w:tc>
        <w:tc>
          <w:tcPr>
            <w:tcW w:w="8359" w:type="dxa"/>
          </w:tcPr>
          <w:p w14:paraId="2272A486" w14:textId="0DD5579D" w:rsidR="000150E2" w:rsidRDefault="00846B48" w:rsidP="002D03CB">
            <w:pPr>
              <w:spacing w:after="0" w:line="259" w:lineRule="auto"/>
              <w:ind w:right="63"/>
            </w:pPr>
            <w:r>
              <w:t xml:space="preserve">The distinction between pre-commercial and commercial DAC projects </w:t>
            </w:r>
            <w:r w:rsidR="000A6857">
              <w:t xml:space="preserve">is </w:t>
            </w:r>
            <w:r w:rsidR="00327D98">
              <w:t xml:space="preserve">determined by </w:t>
            </w:r>
            <w:r w:rsidR="002D048B">
              <w:t>technology maturity, demonstrated operational performance, and the degree of system integration and scale</w:t>
            </w:r>
            <w:r w:rsidR="002D048B">
              <w:rPr>
                <w:rFonts w:ascii="Cambria Math" w:hAnsi="Cambria Math" w:cs="Cambria Math"/>
              </w:rPr>
              <w:t>‑</w:t>
            </w:r>
            <w:r w:rsidR="002D048B">
              <w:t>up validation</w:t>
            </w:r>
            <w:r w:rsidR="00DF77EB">
              <w:t xml:space="preserve">. See </w:t>
            </w:r>
            <w:r w:rsidR="004609E7" w:rsidRPr="004609E7">
              <w:t xml:space="preserve">US. Department of </w:t>
            </w:r>
            <w:r w:rsidR="7D1321C1" w:rsidRPr="004609E7">
              <w:t>Energy</w:t>
            </w:r>
            <w:r w:rsidR="029A5F39" w:rsidRPr="004609E7">
              <w:t>’s</w:t>
            </w:r>
            <w:r w:rsidR="004609E7" w:rsidRPr="004609E7">
              <w:t xml:space="preserve"> Technology Readiness Assessment Guide</w:t>
            </w:r>
            <w:r w:rsidR="008E569F">
              <w:t xml:space="preserve"> </w:t>
            </w:r>
            <w:r w:rsidR="00311EB4">
              <w:t xml:space="preserve">for more information on </w:t>
            </w:r>
            <w:r w:rsidR="007244AE">
              <w:t xml:space="preserve">determining </w:t>
            </w:r>
            <w:r w:rsidR="00311EB4">
              <w:t>technical maturity.</w:t>
            </w:r>
            <w:r w:rsidR="00311EB4">
              <w:rPr>
                <w:rStyle w:val="FootnoteReference"/>
              </w:rPr>
              <w:t xml:space="preserve"> </w:t>
            </w:r>
            <w:r w:rsidR="007244AE">
              <w:rPr>
                <w:rStyle w:val="FootnoteReference"/>
              </w:rPr>
              <w:footnoteReference w:id="1"/>
            </w:r>
            <w:r w:rsidR="00311EB4">
              <w:t xml:space="preserve"> </w:t>
            </w:r>
          </w:p>
          <w:p w14:paraId="49DE1C3E" w14:textId="77777777" w:rsidR="000150E2" w:rsidRDefault="000150E2" w:rsidP="002D03CB">
            <w:pPr>
              <w:spacing w:after="0" w:line="259" w:lineRule="auto"/>
              <w:ind w:right="63"/>
            </w:pPr>
          </w:p>
          <w:p w14:paraId="21B6A96A" w14:textId="51DD3104" w:rsidR="002D03CB" w:rsidRDefault="00092F05" w:rsidP="002D03CB">
            <w:pPr>
              <w:spacing w:after="0" w:line="259" w:lineRule="auto"/>
              <w:ind w:right="63"/>
            </w:pPr>
            <w:r>
              <w:t>Pre</w:t>
            </w:r>
            <w:r w:rsidR="004035D2">
              <w:t xml:space="preserve">-commercial DAC projects </w:t>
            </w:r>
            <w:r w:rsidR="008B7974">
              <w:t xml:space="preserve">must be </w:t>
            </w:r>
            <w:r w:rsidR="002725B0">
              <w:t xml:space="preserve">at </w:t>
            </w:r>
            <w:r w:rsidR="00DB3AFE">
              <w:t xml:space="preserve">TRL </w:t>
            </w:r>
            <w:r w:rsidR="002725B0" w:rsidRPr="00A16FB3">
              <w:rPr>
                <w:szCs w:val="22"/>
              </w:rPr>
              <w:t>≥6</w:t>
            </w:r>
            <w:r w:rsidR="002725B0">
              <w:rPr>
                <w:szCs w:val="22"/>
              </w:rPr>
              <w:t xml:space="preserve"> </w:t>
            </w:r>
            <w:r w:rsidR="004C058E">
              <w:rPr>
                <w:szCs w:val="22"/>
              </w:rPr>
              <w:t xml:space="preserve">and </w:t>
            </w:r>
            <w:r w:rsidR="000B3F9B">
              <w:t>demonstrat</w:t>
            </w:r>
            <w:r w:rsidR="00003036">
              <w:t>e</w:t>
            </w:r>
            <w:r w:rsidR="000B3F9B">
              <w:t xml:space="preserve"> DAC system performance under relevant or real</w:t>
            </w:r>
            <w:r w:rsidR="002D03CB">
              <w:t>-</w:t>
            </w:r>
            <w:r w:rsidR="000B3F9B">
              <w:t>world operating conditions</w:t>
            </w:r>
            <w:r w:rsidR="005777A0">
              <w:t xml:space="preserve"> </w:t>
            </w:r>
            <w:r w:rsidR="00DB3AFE">
              <w:t>to validate</w:t>
            </w:r>
            <w:r w:rsidR="002D03CB">
              <w:t xml:space="preserve"> key metrics </w:t>
            </w:r>
            <w:r w:rsidR="005777A0">
              <w:t xml:space="preserve">(e.g., </w:t>
            </w:r>
            <w:r w:rsidR="002D03CB">
              <w:t>energy use, capture efficiency, and net CO</w:t>
            </w:r>
            <w:r w:rsidR="002D03CB">
              <w:rPr>
                <w:rFonts w:ascii="Cambria Math" w:hAnsi="Cambria Math" w:cs="Cambria Math"/>
              </w:rPr>
              <w:t>₂</w:t>
            </w:r>
            <w:r w:rsidR="002D03CB">
              <w:t xml:space="preserve"> removal</w:t>
            </w:r>
            <w:r w:rsidR="005777A0">
              <w:t>)</w:t>
            </w:r>
            <w:r w:rsidR="002D03CB">
              <w:t>, reduce technical and operational uncertainties, and support scale-up toward commercial viability.</w:t>
            </w:r>
          </w:p>
          <w:p w14:paraId="10D163F7" w14:textId="77777777" w:rsidR="000A71EA" w:rsidRDefault="000A71EA" w:rsidP="002D03CB">
            <w:pPr>
              <w:spacing w:after="0" w:line="259" w:lineRule="auto"/>
              <w:ind w:right="63"/>
            </w:pPr>
          </w:p>
          <w:p w14:paraId="778DFB48" w14:textId="7A8B7464" w:rsidR="002D03CB" w:rsidRDefault="002725B0" w:rsidP="002D03CB">
            <w:pPr>
              <w:spacing w:after="0" w:line="259" w:lineRule="auto"/>
              <w:ind w:right="63"/>
            </w:pPr>
            <w:r>
              <w:t>In general, p</w:t>
            </w:r>
            <w:r w:rsidR="002D03CB">
              <w:t>re-commercial projects correspond to TRL 6–8, where systems are demonstrated in relevant or operationally representative environments and are progressing toward full system qualification.</w:t>
            </w:r>
          </w:p>
          <w:p w14:paraId="15DC0836" w14:textId="77777777" w:rsidR="000A71EA" w:rsidRDefault="000A71EA" w:rsidP="000B3F9B">
            <w:pPr>
              <w:spacing w:after="0" w:line="259" w:lineRule="auto"/>
              <w:ind w:right="63"/>
            </w:pPr>
          </w:p>
          <w:p w14:paraId="1DE60062" w14:textId="012B0E54" w:rsidR="007E3E59" w:rsidRDefault="00DB3AFE" w:rsidP="000B3F9B">
            <w:pPr>
              <w:spacing w:after="0" w:line="259" w:lineRule="auto"/>
              <w:ind w:right="63"/>
            </w:pPr>
            <w:r>
              <w:t>In general, c</w:t>
            </w:r>
            <w:r w:rsidR="002D03CB">
              <w:t xml:space="preserve">ommercial DAC projects correspond to </w:t>
            </w:r>
            <w:r w:rsidR="00755E51">
              <w:t>TRL ≥</w:t>
            </w:r>
            <w:r w:rsidR="002D03CB">
              <w:t xml:space="preserve"> 9, where the system has been demonstrated in actual operational use</w:t>
            </w:r>
            <w:r w:rsidR="007E3E59">
              <w:t>,</w:t>
            </w:r>
            <w:r w:rsidR="002D03CB">
              <w:t xml:space="preserve"> and</w:t>
            </w:r>
            <w:r w:rsidR="007E3E59" w:rsidRPr="007E3E59">
              <w:t xml:space="preserve"> are further characterized by commercial attributes beyond the TRL scale, such as cost competitiveness, replicability, and deployment at scale.</w:t>
            </w:r>
          </w:p>
          <w:p w14:paraId="3519D559" w14:textId="77777777" w:rsidR="004035D2" w:rsidRDefault="004035D2" w:rsidP="004035D2">
            <w:pPr>
              <w:spacing w:after="0" w:line="259" w:lineRule="auto"/>
              <w:ind w:right="63"/>
            </w:pPr>
          </w:p>
          <w:p w14:paraId="1379D2F9" w14:textId="03F5039E" w:rsidR="008F353A" w:rsidRPr="008F353A" w:rsidRDefault="008F353A" w:rsidP="008F353A">
            <w:pPr>
              <w:spacing w:after="0" w:line="259" w:lineRule="auto"/>
              <w:ind w:right="63"/>
            </w:pPr>
            <w:r w:rsidRPr="008F353A">
              <w:t xml:space="preserve">Please refer to </w:t>
            </w:r>
            <w:r w:rsidR="58E0FE29">
              <w:t>Section</w:t>
            </w:r>
            <w:r w:rsidR="6F28ED9B">
              <w:t>s</w:t>
            </w:r>
            <w:r w:rsidR="58E0FE29">
              <w:t xml:space="preserve"> </w:t>
            </w:r>
            <w:r w:rsidRPr="008F353A">
              <w:t>I.B</w:t>
            </w:r>
            <w:r w:rsidR="50FE7D42">
              <w:t>,</w:t>
            </w:r>
            <w:r w:rsidR="00740209">
              <w:t xml:space="preserve"> </w:t>
            </w:r>
            <w:r w:rsidR="3769110B">
              <w:t>I.</w:t>
            </w:r>
            <w:r w:rsidR="00740209">
              <w:t>C</w:t>
            </w:r>
            <w:r w:rsidR="6EE0BD5C">
              <w:t>,</w:t>
            </w:r>
            <w:r w:rsidR="00740209">
              <w:t xml:space="preserve"> </w:t>
            </w:r>
            <w:r w:rsidR="007A4F91">
              <w:t xml:space="preserve">and </w:t>
            </w:r>
            <w:r w:rsidRPr="008F353A">
              <w:t>IV.E of the Solicitation Manual.</w:t>
            </w:r>
          </w:p>
          <w:p w14:paraId="18487B8F" w14:textId="56163E03" w:rsidR="00551B79" w:rsidRDefault="00551B79" w:rsidP="004035D2">
            <w:pPr>
              <w:spacing w:after="0" w:line="259" w:lineRule="auto"/>
              <w:ind w:right="63"/>
            </w:pPr>
          </w:p>
        </w:tc>
      </w:tr>
      <w:tr w:rsidR="00551B79" w14:paraId="0988ED9F" w14:textId="77777777" w:rsidTr="00E40E69">
        <w:trPr>
          <w:trHeight w:val="673"/>
        </w:trPr>
        <w:tc>
          <w:tcPr>
            <w:tcW w:w="987" w:type="dxa"/>
          </w:tcPr>
          <w:p w14:paraId="5FADBC71" w14:textId="68C9F228" w:rsidR="00551B79" w:rsidRPr="002C2175" w:rsidRDefault="00551B79" w:rsidP="00551B79">
            <w:pPr>
              <w:spacing w:after="0" w:line="259" w:lineRule="auto"/>
              <w:rPr>
                <w:b/>
                <w:bCs/>
              </w:rPr>
            </w:pPr>
            <w:r w:rsidRPr="002C2175">
              <w:rPr>
                <w:b/>
                <w:bCs/>
              </w:rPr>
              <w:t>Q3</w:t>
            </w:r>
            <w:r w:rsidR="00A534BB">
              <w:rPr>
                <w:b/>
                <w:bCs/>
              </w:rPr>
              <w:t>6</w:t>
            </w:r>
          </w:p>
        </w:tc>
        <w:tc>
          <w:tcPr>
            <w:tcW w:w="8359" w:type="dxa"/>
          </w:tcPr>
          <w:p w14:paraId="27231FD5" w14:textId="4269B017" w:rsidR="00551B79" w:rsidRPr="00FB568E" w:rsidRDefault="00551B79" w:rsidP="00551B79">
            <w:pPr>
              <w:spacing w:after="0" w:line="259" w:lineRule="auto"/>
              <w:ind w:right="62"/>
              <w:rPr>
                <w:i/>
                <w:iCs/>
              </w:rPr>
            </w:pPr>
            <w:r w:rsidRPr="00FB568E">
              <w:rPr>
                <w:i/>
                <w:iCs/>
              </w:rPr>
              <w:t xml:space="preserve">We currently operate a </w:t>
            </w:r>
            <w:proofErr w:type="gramStart"/>
            <w:r w:rsidRPr="00FB568E">
              <w:rPr>
                <w:i/>
                <w:iCs/>
              </w:rPr>
              <w:t>100 to 200 ton</w:t>
            </w:r>
            <w:proofErr w:type="gramEnd"/>
            <w:r w:rsidRPr="00FB568E">
              <w:rPr>
                <w:i/>
                <w:iCs/>
              </w:rPr>
              <w:t xml:space="preserve"> scale system… can we propose multiple project sites or scale levels under one application? Or must we submit multiple applications?</w:t>
            </w:r>
          </w:p>
        </w:tc>
      </w:tr>
      <w:tr w:rsidR="00551B79" w14:paraId="3E53F158" w14:textId="77777777" w:rsidTr="00E40E69">
        <w:trPr>
          <w:trHeight w:val="385"/>
        </w:trPr>
        <w:tc>
          <w:tcPr>
            <w:tcW w:w="987" w:type="dxa"/>
          </w:tcPr>
          <w:p w14:paraId="044B4822" w14:textId="2F7D9EE0" w:rsidR="00551B79" w:rsidRPr="002C2175" w:rsidRDefault="000B290D" w:rsidP="00551B79">
            <w:pPr>
              <w:spacing w:after="0" w:line="259" w:lineRule="auto"/>
              <w:rPr>
                <w:b/>
                <w:bCs/>
              </w:rPr>
            </w:pPr>
            <w:r w:rsidRPr="002C2175">
              <w:rPr>
                <w:b/>
                <w:bCs/>
              </w:rPr>
              <w:t>A3</w:t>
            </w:r>
            <w:r w:rsidR="00A534BB">
              <w:rPr>
                <w:b/>
                <w:bCs/>
              </w:rPr>
              <w:t>6</w:t>
            </w:r>
          </w:p>
        </w:tc>
        <w:tc>
          <w:tcPr>
            <w:tcW w:w="8359" w:type="dxa"/>
          </w:tcPr>
          <w:p w14:paraId="46E9595F" w14:textId="7D8AEC41" w:rsidR="00DC7454" w:rsidRDefault="00502158" w:rsidP="00DC7454">
            <w:pPr>
              <w:spacing w:after="0" w:line="259" w:lineRule="auto"/>
              <w:ind w:right="62"/>
            </w:pPr>
            <w:r>
              <w:t xml:space="preserve">Applicants can propose multiple project sites, stages, or scales within a single cohesive application, </w:t>
            </w:r>
            <w:proofErr w:type="gramStart"/>
            <w:r>
              <w:t>as long as</w:t>
            </w:r>
            <w:proofErr w:type="gramEnd"/>
            <w:r>
              <w:t xml:space="preserve"> they are part of an integrated project. The </w:t>
            </w:r>
            <w:r w:rsidR="00C1247E">
              <w:t>application</w:t>
            </w:r>
            <w:r>
              <w:t xml:space="preserve"> must detail how each component contributes to overall objectives and meets performance metrics within the agreement term. All activities should be included in the </w:t>
            </w:r>
            <w:r w:rsidR="541E6DB3">
              <w:t>S</w:t>
            </w:r>
            <w:r>
              <w:t>cope</w:t>
            </w:r>
            <w:r w:rsidR="00C1247E">
              <w:t xml:space="preserve"> of </w:t>
            </w:r>
            <w:r w:rsidR="21D4CA47">
              <w:t>W</w:t>
            </w:r>
            <w:r w:rsidR="00C1247E">
              <w:t>ork</w:t>
            </w:r>
            <w:r>
              <w:t>, schedule, budget, and deliverables, clearly identifying each component's role. Separate applications are needed only for distinct projects with separate scopes, budgets, or deliverables.</w:t>
            </w:r>
          </w:p>
          <w:p w14:paraId="571AE870" w14:textId="52D4C07D" w:rsidR="00551B79" w:rsidRPr="00DC7454" w:rsidRDefault="00DC7454" w:rsidP="00DC7454">
            <w:pPr>
              <w:spacing w:after="0" w:line="259" w:lineRule="auto"/>
              <w:ind w:right="62"/>
            </w:pPr>
            <w:r w:rsidRPr="00DC7454">
              <w:t>Please refer to Sections I.C and IV.E of the Solicitation Manual.</w:t>
            </w:r>
          </w:p>
        </w:tc>
      </w:tr>
      <w:tr w:rsidR="00551B79" w14:paraId="1C630079" w14:textId="77777777" w:rsidTr="00E40E69">
        <w:trPr>
          <w:trHeight w:val="929"/>
        </w:trPr>
        <w:tc>
          <w:tcPr>
            <w:tcW w:w="987" w:type="dxa"/>
          </w:tcPr>
          <w:p w14:paraId="6A6FCAB0" w14:textId="3181E664" w:rsidR="00551B79" w:rsidRPr="002C2175" w:rsidRDefault="00551B79" w:rsidP="00551B79">
            <w:pPr>
              <w:spacing w:after="0" w:line="259" w:lineRule="auto"/>
              <w:rPr>
                <w:b/>
                <w:bCs/>
              </w:rPr>
            </w:pPr>
            <w:r w:rsidRPr="002C2175">
              <w:rPr>
                <w:b/>
                <w:bCs/>
              </w:rPr>
              <w:t>Q3</w:t>
            </w:r>
            <w:r w:rsidR="00A534BB">
              <w:rPr>
                <w:b/>
                <w:bCs/>
              </w:rPr>
              <w:t>7</w:t>
            </w:r>
          </w:p>
        </w:tc>
        <w:tc>
          <w:tcPr>
            <w:tcW w:w="8359" w:type="dxa"/>
          </w:tcPr>
          <w:p w14:paraId="5DBFA67D" w14:textId="16531F8C" w:rsidR="00551B79" w:rsidRPr="00FB568E" w:rsidRDefault="00551B79" w:rsidP="00551B79">
            <w:pPr>
              <w:spacing w:after="0" w:line="259" w:lineRule="auto"/>
              <w:ind w:right="62"/>
              <w:rPr>
                <w:i/>
                <w:iCs/>
              </w:rPr>
            </w:pPr>
            <w:r w:rsidRPr="00AE3971">
              <w:rPr>
                <w:i/>
                <w:iCs/>
              </w:rPr>
              <w:t xml:space="preserve">Not just the </w:t>
            </w:r>
            <w:r w:rsidR="7F957F23" w:rsidRPr="30EC0C60">
              <w:rPr>
                <w:i/>
                <w:iCs/>
              </w:rPr>
              <w:t>DAC</w:t>
            </w:r>
            <w:r w:rsidRPr="00AE3971">
              <w:rPr>
                <w:i/>
                <w:iCs/>
              </w:rPr>
              <w:t xml:space="preserve"> system, but we have co benefits… Can we get co benefits accredited — the reduction of CO</w:t>
            </w:r>
            <w:r w:rsidRPr="00AE3971">
              <w:rPr>
                <w:rFonts w:ascii="Cambria Math" w:hAnsi="Cambria Math" w:cs="Cambria Math"/>
                <w:i/>
                <w:iCs/>
              </w:rPr>
              <w:t>₂</w:t>
            </w:r>
            <w:r w:rsidRPr="00AE3971">
              <w:rPr>
                <w:i/>
                <w:iCs/>
              </w:rPr>
              <w:t xml:space="preserve"> from a co benefit of the DAC system — credited in our application?</w:t>
            </w:r>
          </w:p>
        </w:tc>
      </w:tr>
      <w:tr w:rsidR="00551B79" w14:paraId="6D17DAF8" w14:textId="77777777" w:rsidTr="00E40E69">
        <w:trPr>
          <w:trHeight w:val="3004"/>
        </w:trPr>
        <w:tc>
          <w:tcPr>
            <w:tcW w:w="987" w:type="dxa"/>
          </w:tcPr>
          <w:p w14:paraId="2B756183" w14:textId="6C2E7817" w:rsidR="00551B79" w:rsidRPr="002C2175" w:rsidRDefault="000B290D" w:rsidP="00551B79">
            <w:pPr>
              <w:spacing w:after="0" w:line="259" w:lineRule="auto"/>
              <w:rPr>
                <w:b/>
                <w:bCs/>
              </w:rPr>
            </w:pPr>
            <w:r w:rsidRPr="002C2175">
              <w:rPr>
                <w:b/>
                <w:bCs/>
              </w:rPr>
              <w:lastRenderedPageBreak/>
              <w:t>A3</w:t>
            </w:r>
            <w:r w:rsidR="00A534BB">
              <w:rPr>
                <w:b/>
                <w:bCs/>
              </w:rPr>
              <w:t>7</w:t>
            </w:r>
          </w:p>
        </w:tc>
        <w:tc>
          <w:tcPr>
            <w:tcW w:w="8359" w:type="dxa"/>
          </w:tcPr>
          <w:p w14:paraId="6EF6148F" w14:textId="470EFA2F" w:rsidR="005E167A" w:rsidRDefault="00254234" w:rsidP="007776C6">
            <w:pPr>
              <w:pStyle w:val="isselectedend"/>
              <w:rPr>
                <w:rFonts w:ascii="Arial" w:hAnsi="Arial" w:cs="Arial"/>
                <w:sz w:val="22"/>
                <w:szCs w:val="22"/>
              </w:rPr>
            </w:pPr>
            <w:r>
              <w:rPr>
                <w:rFonts w:ascii="Arial" w:hAnsi="Arial" w:cs="Arial"/>
                <w:sz w:val="22"/>
                <w:szCs w:val="22"/>
              </w:rPr>
              <w:t>O</w:t>
            </w:r>
            <w:r w:rsidR="007776C6" w:rsidRPr="007776C6">
              <w:rPr>
                <w:rFonts w:ascii="Arial" w:hAnsi="Arial" w:cs="Arial"/>
                <w:sz w:val="22"/>
                <w:szCs w:val="22"/>
              </w:rPr>
              <w:t>nly CO</w:t>
            </w:r>
            <w:r w:rsidR="007776C6" w:rsidRPr="007776C6">
              <w:rPr>
                <w:rFonts w:ascii="Cambria Math" w:hAnsi="Cambria Math" w:cs="Cambria Math"/>
                <w:sz w:val="22"/>
                <w:szCs w:val="22"/>
              </w:rPr>
              <w:t>₂</w:t>
            </w:r>
            <w:r w:rsidR="007776C6" w:rsidRPr="007776C6">
              <w:rPr>
                <w:rFonts w:ascii="Arial" w:hAnsi="Arial" w:cs="Arial"/>
                <w:sz w:val="22"/>
                <w:szCs w:val="22"/>
              </w:rPr>
              <w:t xml:space="preserve"> removed directly from ambient air by the DAC system may be counted toward the DAC performance metrics and CO</w:t>
            </w:r>
            <w:r w:rsidR="007776C6" w:rsidRPr="007776C6">
              <w:rPr>
                <w:rFonts w:ascii="Cambria Math" w:hAnsi="Cambria Math" w:cs="Cambria Math"/>
                <w:sz w:val="22"/>
                <w:szCs w:val="22"/>
              </w:rPr>
              <w:t>₂</w:t>
            </w:r>
            <w:r w:rsidR="007776C6" w:rsidRPr="007776C6">
              <w:rPr>
                <w:rFonts w:ascii="Arial" w:hAnsi="Arial" w:cs="Arial"/>
                <w:sz w:val="22"/>
                <w:szCs w:val="22"/>
              </w:rPr>
              <w:t xml:space="preserve"> removal requirements. </w:t>
            </w:r>
          </w:p>
          <w:p w14:paraId="76FCF408" w14:textId="35E5C496" w:rsidR="005E167A" w:rsidRDefault="00CB2128" w:rsidP="007776C6">
            <w:pPr>
              <w:pStyle w:val="isselectedend"/>
              <w:rPr>
                <w:rFonts w:ascii="Arial" w:hAnsi="Arial" w:cs="Arial"/>
                <w:sz w:val="22"/>
                <w:szCs w:val="22"/>
              </w:rPr>
            </w:pPr>
            <w:r w:rsidRPr="00CB2128">
              <w:rPr>
                <w:rFonts w:ascii="Arial" w:hAnsi="Arial" w:cs="Arial"/>
                <w:sz w:val="22"/>
                <w:szCs w:val="22"/>
              </w:rPr>
              <w:t>Emissions reductions or CO</w:t>
            </w:r>
            <w:r w:rsidRPr="00CB2128">
              <w:rPr>
                <w:rFonts w:ascii="Cambria Math" w:hAnsi="Cambria Math" w:cs="Cambria Math"/>
                <w:sz w:val="22"/>
                <w:szCs w:val="22"/>
              </w:rPr>
              <w:t>₂</w:t>
            </w:r>
            <w:r w:rsidRPr="00CB2128">
              <w:rPr>
                <w:rFonts w:ascii="Arial" w:hAnsi="Arial" w:cs="Arial"/>
                <w:sz w:val="22"/>
                <w:szCs w:val="22"/>
              </w:rPr>
              <w:t xml:space="preserve"> captured from other sources may be described in the application but may not be credited as DAC CO</w:t>
            </w:r>
            <w:r w:rsidRPr="00CB2128">
              <w:rPr>
                <w:rFonts w:ascii="Cambria Math" w:hAnsi="Cambria Math" w:cs="Cambria Math"/>
                <w:sz w:val="22"/>
                <w:szCs w:val="22"/>
              </w:rPr>
              <w:t>₂</w:t>
            </w:r>
            <w:r w:rsidRPr="00CB2128">
              <w:rPr>
                <w:rFonts w:ascii="Arial" w:hAnsi="Arial" w:cs="Arial"/>
                <w:sz w:val="22"/>
                <w:szCs w:val="22"/>
              </w:rPr>
              <w:t xml:space="preserve"> removal.</w:t>
            </w:r>
          </w:p>
          <w:p w14:paraId="0CC84800" w14:textId="29DCEA14" w:rsidR="00965917" w:rsidRDefault="003D4946" w:rsidP="007776C6">
            <w:pPr>
              <w:pStyle w:val="isselectedend"/>
              <w:rPr>
                <w:rFonts w:ascii="Arial" w:hAnsi="Arial" w:cs="Arial"/>
                <w:sz w:val="22"/>
                <w:szCs w:val="22"/>
              </w:rPr>
            </w:pPr>
            <w:r>
              <w:rPr>
                <w:rFonts w:ascii="Arial" w:hAnsi="Arial" w:cs="Arial"/>
                <w:sz w:val="22"/>
                <w:szCs w:val="22"/>
              </w:rPr>
              <w:t xml:space="preserve">Other </w:t>
            </w:r>
            <w:r w:rsidR="00965917" w:rsidRPr="00965917">
              <w:rPr>
                <w:rFonts w:ascii="Arial" w:hAnsi="Arial" w:cs="Arial"/>
                <w:sz w:val="22"/>
                <w:szCs w:val="22"/>
              </w:rPr>
              <w:t>co-</w:t>
            </w:r>
            <w:r>
              <w:rPr>
                <w:rFonts w:ascii="Arial" w:hAnsi="Arial" w:cs="Arial"/>
                <w:sz w:val="22"/>
                <w:szCs w:val="22"/>
              </w:rPr>
              <w:t>benefit</w:t>
            </w:r>
            <w:r w:rsidR="00E12592">
              <w:rPr>
                <w:rFonts w:ascii="Arial" w:hAnsi="Arial" w:cs="Arial"/>
                <w:sz w:val="22"/>
                <w:szCs w:val="22"/>
              </w:rPr>
              <w:t>s</w:t>
            </w:r>
            <w:r w:rsidR="00965917">
              <w:rPr>
                <w:rFonts w:ascii="Arial" w:hAnsi="Arial" w:cs="Arial"/>
                <w:sz w:val="22"/>
                <w:szCs w:val="22"/>
              </w:rPr>
              <w:t xml:space="preserve">, </w:t>
            </w:r>
            <w:r w:rsidR="00965917" w:rsidRPr="00965917">
              <w:rPr>
                <w:rFonts w:ascii="Arial" w:hAnsi="Arial" w:cs="Arial"/>
                <w:sz w:val="22"/>
                <w:szCs w:val="22"/>
              </w:rPr>
              <w:t>such as co-products, process integration, or energy savings</w:t>
            </w:r>
            <w:r w:rsidR="00965917">
              <w:rPr>
                <w:rFonts w:ascii="Arial" w:hAnsi="Arial" w:cs="Arial"/>
                <w:sz w:val="22"/>
                <w:szCs w:val="22"/>
              </w:rPr>
              <w:t xml:space="preserve"> </w:t>
            </w:r>
            <w:r w:rsidR="00965917" w:rsidRPr="00965917">
              <w:rPr>
                <w:rFonts w:ascii="Arial" w:hAnsi="Arial" w:cs="Arial"/>
                <w:sz w:val="22"/>
                <w:szCs w:val="22"/>
              </w:rPr>
              <w:t xml:space="preserve">may also be described </w:t>
            </w:r>
            <w:r w:rsidR="703D314E" w:rsidRPr="342AF6DE">
              <w:rPr>
                <w:rFonts w:ascii="Arial" w:hAnsi="Arial" w:cs="Arial"/>
                <w:sz w:val="22"/>
                <w:szCs w:val="22"/>
              </w:rPr>
              <w:t xml:space="preserve">in the </w:t>
            </w:r>
            <w:r w:rsidR="703D314E" w:rsidRPr="014A7E49">
              <w:rPr>
                <w:rFonts w:ascii="Arial" w:hAnsi="Arial" w:cs="Arial"/>
                <w:sz w:val="22"/>
                <w:szCs w:val="22"/>
              </w:rPr>
              <w:t xml:space="preserve">application </w:t>
            </w:r>
            <w:r w:rsidR="038365D3" w:rsidRPr="014A7E49">
              <w:rPr>
                <w:rFonts w:ascii="Arial" w:hAnsi="Arial" w:cs="Arial"/>
                <w:sz w:val="22"/>
                <w:szCs w:val="22"/>
              </w:rPr>
              <w:t>and</w:t>
            </w:r>
            <w:r w:rsidR="00965917" w:rsidRPr="00965917">
              <w:rPr>
                <w:rFonts w:ascii="Arial" w:hAnsi="Arial" w:cs="Arial"/>
                <w:sz w:val="22"/>
                <w:szCs w:val="22"/>
              </w:rPr>
              <w:t xml:space="preserve"> are evaluated primarily under the Impacts and Benefits criterion.</w:t>
            </w:r>
          </w:p>
          <w:p w14:paraId="512AAC11" w14:textId="43673813" w:rsidR="00551B79" w:rsidRPr="00854D12" w:rsidRDefault="007776C6" w:rsidP="00854D12">
            <w:pPr>
              <w:pStyle w:val="NormalWeb"/>
              <w:rPr>
                <w:rFonts w:ascii="Arial" w:hAnsi="Arial" w:cs="Arial"/>
                <w:sz w:val="22"/>
                <w:szCs w:val="22"/>
              </w:rPr>
            </w:pPr>
            <w:r w:rsidRPr="007776C6">
              <w:rPr>
                <w:rFonts w:ascii="Arial" w:hAnsi="Arial" w:cs="Arial"/>
                <w:sz w:val="22"/>
                <w:szCs w:val="22"/>
              </w:rPr>
              <w:t xml:space="preserve">Please refer to </w:t>
            </w:r>
            <w:r>
              <w:rPr>
                <w:rFonts w:ascii="Arial" w:hAnsi="Arial" w:cs="Arial"/>
                <w:sz w:val="22"/>
                <w:szCs w:val="22"/>
              </w:rPr>
              <w:t>Sections</w:t>
            </w:r>
            <w:r w:rsidRPr="007776C6">
              <w:rPr>
                <w:rFonts w:ascii="Arial" w:hAnsi="Arial" w:cs="Arial"/>
                <w:sz w:val="22"/>
                <w:szCs w:val="22"/>
              </w:rPr>
              <w:t xml:space="preserve"> I. A</w:t>
            </w:r>
            <w:r w:rsidR="66453180" w:rsidRPr="014A7E49">
              <w:rPr>
                <w:rFonts w:ascii="Arial" w:hAnsi="Arial" w:cs="Arial"/>
                <w:sz w:val="22"/>
                <w:szCs w:val="22"/>
              </w:rPr>
              <w:t>,</w:t>
            </w:r>
            <w:r w:rsidRPr="007776C6">
              <w:rPr>
                <w:rFonts w:ascii="Arial" w:hAnsi="Arial" w:cs="Arial"/>
                <w:sz w:val="22"/>
                <w:szCs w:val="22"/>
              </w:rPr>
              <w:t xml:space="preserve"> </w:t>
            </w:r>
            <w:r w:rsidR="70D0F0DD" w:rsidRPr="1A1F4940">
              <w:rPr>
                <w:rFonts w:ascii="Arial" w:hAnsi="Arial" w:cs="Arial"/>
                <w:sz w:val="22"/>
                <w:szCs w:val="22"/>
              </w:rPr>
              <w:t>I.</w:t>
            </w:r>
            <w:r w:rsidRPr="007776C6">
              <w:rPr>
                <w:rFonts w:ascii="Arial" w:hAnsi="Arial" w:cs="Arial"/>
                <w:sz w:val="22"/>
                <w:szCs w:val="22"/>
              </w:rPr>
              <w:t>C</w:t>
            </w:r>
            <w:r w:rsidR="672A118E" w:rsidRPr="1A1F4940">
              <w:rPr>
                <w:rFonts w:ascii="Arial" w:hAnsi="Arial" w:cs="Arial"/>
                <w:sz w:val="22"/>
                <w:szCs w:val="22"/>
              </w:rPr>
              <w:t>,</w:t>
            </w:r>
            <w:r w:rsidRPr="007776C6">
              <w:rPr>
                <w:rFonts w:ascii="Arial" w:hAnsi="Arial" w:cs="Arial"/>
                <w:sz w:val="22"/>
                <w:szCs w:val="22"/>
              </w:rPr>
              <w:t xml:space="preserve"> and II.B of the Solicitation Manual.</w:t>
            </w:r>
          </w:p>
        </w:tc>
      </w:tr>
      <w:tr w:rsidR="00551B79" w14:paraId="739E9180" w14:textId="77777777" w:rsidTr="00E40E69">
        <w:trPr>
          <w:trHeight w:val="929"/>
        </w:trPr>
        <w:tc>
          <w:tcPr>
            <w:tcW w:w="987" w:type="dxa"/>
          </w:tcPr>
          <w:p w14:paraId="637E529E" w14:textId="4A69B685" w:rsidR="00551B79" w:rsidRPr="002C2175" w:rsidRDefault="00551B79" w:rsidP="00551B79">
            <w:pPr>
              <w:spacing w:after="0" w:line="259" w:lineRule="auto"/>
              <w:rPr>
                <w:b/>
                <w:bCs/>
              </w:rPr>
            </w:pPr>
            <w:r w:rsidRPr="002C2175">
              <w:rPr>
                <w:b/>
                <w:bCs/>
              </w:rPr>
              <w:t>Q3</w:t>
            </w:r>
            <w:r w:rsidR="00A534BB">
              <w:rPr>
                <w:b/>
                <w:bCs/>
              </w:rPr>
              <w:t>8</w:t>
            </w:r>
          </w:p>
        </w:tc>
        <w:tc>
          <w:tcPr>
            <w:tcW w:w="8359" w:type="dxa"/>
          </w:tcPr>
          <w:p w14:paraId="00345B48" w14:textId="69C917D1" w:rsidR="00551B79" w:rsidRPr="00AE3971" w:rsidRDefault="00551B79" w:rsidP="00551B79">
            <w:pPr>
              <w:spacing w:after="0" w:line="259" w:lineRule="auto"/>
              <w:ind w:right="62"/>
              <w:rPr>
                <w:i/>
                <w:iCs/>
              </w:rPr>
            </w:pPr>
            <w:r w:rsidRPr="00850311">
              <w:rPr>
                <w:i/>
                <w:iCs/>
              </w:rPr>
              <w:t>The question is regarding disposition of the CO</w:t>
            </w:r>
            <w:r w:rsidRPr="00850311">
              <w:rPr>
                <w:rFonts w:ascii="Cambria Math" w:hAnsi="Cambria Math" w:cs="Cambria Math"/>
                <w:i/>
                <w:iCs/>
              </w:rPr>
              <w:t>₂</w:t>
            </w:r>
            <w:r w:rsidRPr="00850311">
              <w:rPr>
                <w:i/>
                <w:iCs/>
              </w:rPr>
              <w:t xml:space="preserve"> that we capture. Does it have to be geologic? Can we use other forms of use rather than disposal? Is use permitted by the grant?</w:t>
            </w:r>
          </w:p>
        </w:tc>
      </w:tr>
      <w:tr w:rsidR="00551B79" w14:paraId="4CBC1E3F" w14:textId="77777777" w:rsidTr="00E40E69">
        <w:trPr>
          <w:trHeight w:val="385"/>
        </w:trPr>
        <w:tc>
          <w:tcPr>
            <w:tcW w:w="987" w:type="dxa"/>
          </w:tcPr>
          <w:p w14:paraId="230DB70D" w14:textId="279F6CD2" w:rsidR="00551B79" w:rsidRPr="002C2175" w:rsidRDefault="000B290D" w:rsidP="00551B79">
            <w:pPr>
              <w:spacing w:after="0" w:line="259" w:lineRule="auto"/>
              <w:rPr>
                <w:b/>
                <w:bCs/>
              </w:rPr>
            </w:pPr>
            <w:r w:rsidRPr="002C2175">
              <w:rPr>
                <w:b/>
                <w:bCs/>
              </w:rPr>
              <w:t>A3</w:t>
            </w:r>
            <w:r w:rsidR="00A534BB">
              <w:rPr>
                <w:b/>
                <w:bCs/>
              </w:rPr>
              <w:t>8</w:t>
            </w:r>
          </w:p>
        </w:tc>
        <w:tc>
          <w:tcPr>
            <w:tcW w:w="8359" w:type="dxa"/>
          </w:tcPr>
          <w:p w14:paraId="3D6E3BD3" w14:textId="77777777" w:rsidR="00EE45AA" w:rsidRPr="00EE45AA" w:rsidRDefault="00EE45AA" w:rsidP="00EE45AA">
            <w:pPr>
              <w:pStyle w:val="NormalWeb"/>
              <w:rPr>
                <w:rFonts w:ascii="Arial" w:hAnsi="Arial" w:cs="Arial"/>
                <w:sz w:val="22"/>
                <w:szCs w:val="22"/>
              </w:rPr>
            </w:pPr>
            <w:r w:rsidRPr="00EE45AA">
              <w:rPr>
                <w:rFonts w:ascii="Arial" w:hAnsi="Arial" w:cs="Arial"/>
                <w:sz w:val="22"/>
                <w:szCs w:val="22"/>
              </w:rPr>
              <w:t>This GFO allows CO</w:t>
            </w:r>
            <w:r w:rsidRPr="00EE45AA">
              <w:rPr>
                <w:rFonts w:ascii="Cambria Math" w:hAnsi="Cambria Math" w:cs="Cambria Math"/>
                <w:sz w:val="22"/>
                <w:szCs w:val="22"/>
              </w:rPr>
              <w:t>₂</w:t>
            </w:r>
            <w:r w:rsidRPr="00EE45AA">
              <w:rPr>
                <w:rFonts w:ascii="Arial" w:hAnsi="Arial" w:cs="Arial"/>
                <w:sz w:val="22"/>
                <w:szCs w:val="22"/>
              </w:rPr>
              <w:t xml:space="preserve"> storage or CO</w:t>
            </w:r>
            <w:r w:rsidRPr="00EE45AA">
              <w:rPr>
                <w:rFonts w:ascii="Cambria Math" w:hAnsi="Cambria Math" w:cs="Cambria Math"/>
                <w:sz w:val="22"/>
                <w:szCs w:val="22"/>
              </w:rPr>
              <w:t>₂</w:t>
            </w:r>
            <w:r w:rsidRPr="00EE45AA">
              <w:rPr>
                <w:rFonts w:ascii="Arial" w:hAnsi="Arial" w:cs="Arial"/>
                <w:sz w:val="22"/>
                <w:szCs w:val="22"/>
              </w:rPr>
              <w:t xml:space="preserve"> utilization as acceptable CO</w:t>
            </w:r>
            <w:r w:rsidRPr="00EE45AA">
              <w:rPr>
                <w:rFonts w:ascii="Cambria Math" w:hAnsi="Cambria Math" w:cs="Cambria Math"/>
                <w:sz w:val="22"/>
                <w:szCs w:val="22"/>
              </w:rPr>
              <w:t>₂</w:t>
            </w:r>
            <w:r w:rsidRPr="00EE45AA">
              <w:rPr>
                <w:rFonts w:ascii="Arial" w:hAnsi="Arial" w:cs="Arial"/>
                <w:sz w:val="22"/>
                <w:szCs w:val="22"/>
              </w:rPr>
              <w:t xml:space="preserve"> management pathways and does not require geologic storage as the only disposition option.</w:t>
            </w:r>
          </w:p>
          <w:p w14:paraId="48F9DDAD" w14:textId="2D022335" w:rsidR="00EE45AA" w:rsidRPr="00EE45AA" w:rsidRDefault="00EE45AA" w:rsidP="00EE45AA">
            <w:pPr>
              <w:pStyle w:val="NormalWeb"/>
              <w:rPr>
                <w:rFonts w:ascii="Arial" w:hAnsi="Arial" w:cs="Arial"/>
                <w:sz w:val="22"/>
                <w:szCs w:val="22"/>
              </w:rPr>
            </w:pPr>
            <w:r w:rsidRPr="00EE45AA">
              <w:rPr>
                <w:rFonts w:ascii="Arial" w:hAnsi="Arial" w:cs="Arial"/>
                <w:sz w:val="22"/>
                <w:szCs w:val="22"/>
              </w:rPr>
              <w:t>CO</w:t>
            </w:r>
            <w:r w:rsidRPr="00EE45AA">
              <w:rPr>
                <w:rFonts w:ascii="Cambria Math" w:hAnsi="Cambria Math" w:cs="Cambria Math"/>
                <w:sz w:val="22"/>
                <w:szCs w:val="22"/>
              </w:rPr>
              <w:t>₂</w:t>
            </w:r>
            <w:r w:rsidRPr="00EE45AA">
              <w:rPr>
                <w:rFonts w:ascii="Arial" w:hAnsi="Arial" w:cs="Arial"/>
                <w:sz w:val="22"/>
                <w:szCs w:val="22"/>
              </w:rPr>
              <w:t xml:space="preserve"> storage and utilization activities, </w:t>
            </w:r>
            <w:r w:rsidR="00846121">
              <w:rPr>
                <w:rFonts w:ascii="Arial" w:hAnsi="Arial" w:cs="Arial"/>
                <w:sz w:val="22"/>
                <w:szCs w:val="22"/>
              </w:rPr>
              <w:t xml:space="preserve">which </w:t>
            </w:r>
            <w:r w:rsidR="71E5A7DD" w:rsidRPr="4CE3C0F4">
              <w:rPr>
                <w:rFonts w:ascii="Arial" w:hAnsi="Arial" w:cs="Arial"/>
                <w:sz w:val="22"/>
                <w:szCs w:val="22"/>
              </w:rPr>
              <w:t>a</w:t>
            </w:r>
            <w:r w:rsidR="00846121">
              <w:rPr>
                <w:rFonts w:ascii="Arial" w:hAnsi="Arial" w:cs="Arial"/>
                <w:sz w:val="22"/>
                <w:szCs w:val="22"/>
              </w:rPr>
              <w:t>re</w:t>
            </w:r>
            <w:r w:rsidRPr="00EE45AA">
              <w:rPr>
                <w:rFonts w:ascii="Arial" w:hAnsi="Arial" w:cs="Arial"/>
                <w:sz w:val="22"/>
                <w:szCs w:val="22"/>
              </w:rPr>
              <w:t xml:space="preserve"> not considered eligible costs under the solicitation, may not be funded with CEC funds and must instead be supported through allowable non-CEC cost share (match funding), consistent with the solicitation’s cost share requirements.</w:t>
            </w:r>
          </w:p>
          <w:p w14:paraId="34BA0F63" w14:textId="460D6851" w:rsidR="00EE45AA" w:rsidRPr="00EE45AA" w:rsidRDefault="00EE45AA" w:rsidP="00EE45AA">
            <w:pPr>
              <w:pStyle w:val="NormalWeb"/>
              <w:rPr>
                <w:rFonts w:ascii="Arial" w:hAnsi="Arial" w:cs="Arial"/>
                <w:sz w:val="22"/>
                <w:szCs w:val="22"/>
              </w:rPr>
            </w:pPr>
            <w:r w:rsidRPr="00EE45AA">
              <w:rPr>
                <w:rFonts w:ascii="Arial" w:hAnsi="Arial" w:cs="Arial"/>
                <w:sz w:val="22"/>
                <w:szCs w:val="22"/>
              </w:rPr>
              <w:t>Any proposed CO</w:t>
            </w:r>
            <w:r w:rsidRPr="00EE45AA">
              <w:rPr>
                <w:rFonts w:ascii="Cambria Math" w:hAnsi="Cambria Math" w:cs="Cambria Math"/>
                <w:sz w:val="22"/>
                <w:szCs w:val="22"/>
              </w:rPr>
              <w:t>₂</w:t>
            </w:r>
            <w:r w:rsidRPr="00EE45AA">
              <w:rPr>
                <w:rFonts w:ascii="Arial" w:hAnsi="Arial" w:cs="Arial"/>
                <w:sz w:val="22"/>
                <w:szCs w:val="22"/>
              </w:rPr>
              <w:t xml:space="preserve"> management pathway must be fully described within the project’s system boundary and MRV framework and must comply with all applicable regulatory requirements.</w:t>
            </w:r>
          </w:p>
          <w:p w14:paraId="5275259E" w14:textId="5EF2C459" w:rsidR="009C6824" w:rsidRPr="009C6824" w:rsidRDefault="00EE45AA" w:rsidP="009C6824">
            <w:pPr>
              <w:pStyle w:val="NormalWeb"/>
              <w:rPr>
                <w:rFonts w:ascii="Arial" w:hAnsi="Arial" w:cs="Arial"/>
                <w:sz w:val="22"/>
                <w:szCs w:val="22"/>
              </w:rPr>
            </w:pPr>
            <w:r w:rsidRPr="00EE45AA">
              <w:rPr>
                <w:rFonts w:ascii="Arial" w:hAnsi="Arial" w:cs="Arial"/>
                <w:sz w:val="22"/>
                <w:szCs w:val="22"/>
              </w:rPr>
              <w:t>Captured CO</w:t>
            </w:r>
            <w:r w:rsidRPr="00EE45AA">
              <w:rPr>
                <w:rFonts w:ascii="Cambria Math" w:hAnsi="Cambria Math" w:cs="Cambria Math"/>
                <w:sz w:val="22"/>
                <w:szCs w:val="22"/>
              </w:rPr>
              <w:t>₂</w:t>
            </w:r>
            <w:r w:rsidRPr="00EE45AA">
              <w:rPr>
                <w:rFonts w:ascii="Arial" w:hAnsi="Arial" w:cs="Arial"/>
                <w:sz w:val="22"/>
                <w:szCs w:val="22"/>
              </w:rPr>
              <w:t xml:space="preserve"> may not be vented to the atmosphere </w:t>
            </w:r>
            <w:r w:rsidR="009C6824">
              <w:rPr>
                <w:rFonts w:ascii="Arial" w:hAnsi="Arial" w:cs="Arial"/>
                <w:sz w:val="22"/>
                <w:szCs w:val="22"/>
              </w:rPr>
              <w:t>under</w:t>
            </w:r>
            <w:r w:rsidR="009C6824" w:rsidRPr="009C6824">
              <w:rPr>
                <w:rFonts w:ascii="Arial" w:hAnsi="Arial" w:cs="Arial"/>
                <w:sz w:val="22"/>
                <w:szCs w:val="22"/>
              </w:rPr>
              <w:t xml:space="preserve"> any circumstances.</w:t>
            </w:r>
          </w:p>
          <w:p w14:paraId="5F9CC0CE" w14:textId="2D9458E5" w:rsidR="00C7721E" w:rsidRDefault="00C7721E" w:rsidP="00EE45AA">
            <w:pPr>
              <w:pStyle w:val="NormalWeb"/>
              <w:rPr>
                <w:rFonts w:ascii="Arial" w:hAnsi="Arial" w:cs="Arial"/>
                <w:sz w:val="22"/>
                <w:szCs w:val="22"/>
              </w:rPr>
            </w:pPr>
            <w:r w:rsidRPr="00C7721E">
              <w:rPr>
                <w:rFonts w:ascii="Arial" w:hAnsi="Arial" w:cs="Arial"/>
                <w:sz w:val="22"/>
                <w:szCs w:val="22"/>
              </w:rPr>
              <w:t>The selected CO</w:t>
            </w:r>
            <w:r w:rsidRPr="00C7721E">
              <w:rPr>
                <w:rFonts w:ascii="Cambria Math" w:hAnsi="Cambria Math" w:cs="Cambria Math"/>
                <w:sz w:val="22"/>
                <w:szCs w:val="22"/>
              </w:rPr>
              <w:t>₂</w:t>
            </w:r>
            <w:r w:rsidRPr="00C7721E">
              <w:rPr>
                <w:rFonts w:ascii="Arial" w:hAnsi="Arial" w:cs="Arial"/>
                <w:sz w:val="22"/>
                <w:szCs w:val="22"/>
              </w:rPr>
              <w:t xml:space="preserve"> management pathway must be feasible and implementable within the project term and must meet all CO</w:t>
            </w:r>
            <w:r w:rsidRPr="00C7721E">
              <w:rPr>
                <w:rFonts w:ascii="Cambria Math" w:hAnsi="Cambria Math" w:cs="Cambria Math"/>
                <w:sz w:val="22"/>
                <w:szCs w:val="22"/>
              </w:rPr>
              <w:t>₂</w:t>
            </w:r>
            <w:r w:rsidRPr="00C7721E">
              <w:rPr>
                <w:rFonts w:ascii="Arial" w:hAnsi="Arial" w:cs="Arial"/>
                <w:sz w:val="22"/>
                <w:szCs w:val="22"/>
              </w:rPr>
              <w:t xml:space="preserve"> handling, tracking, and verification requirements under the MRV approach.</w:t>
            </w:r>
          </w:p>
          <w:p w14:paraId="04B62681" w14:textId="2FA171F0" w:rsidR="00EE45AA" w:rsidRPr="00EE45AA" w:rsidRDefault="00EE45AA" w:rsidP="00EE45AA">
            <w:pPr>
              <w:pStyle w:val="NormalWeb"/>
              <w:rPr>
                <w:rFonts w:ascii="Arial" w:hAnsi="Arial" w:cs="Arial"/>
                <w:sz w:val="22"/>
                <w:szCs w:val="22"/>
              </w:rPr>
            </w:pPr>
            <w:r w:rsidRPr="00EE45AA">
              <w:rPr>
                <w:rFonts w:ascii="Arial" w:hAnsi="Arial" w:cs="Arial"/>
                <w:sz w:val="22"/>
                <w:szCs w:val="22"/>
              </w:rPr>
              <w:t>Please refer to Sections I.C and II.B of the Solicitation Manual.</w:t>
            </w:r>
          </w:p>
          <w:p w14:paraId="60342D56" w14:textId="77777777" w:rsidR="00551B79" w:rsidRPr="00EE45AA" w:rsidRDefault="00551B79" w:rsidP="00551B79">
            <w:pPr>
              <w:spacing w:after="0" w:line="259" w:lineRule="auto"/>
              <w:ind w:right="62"/>
              <w:rPr>
                <w:i/>
                <w:iCs/>
                <w:szCs w:val="22"/>
              </w:rPr>
            </w:pPr>
          </w:p>
        </w:tc>
      </w:tr>
      <w:tr w:rsidR="00551B79" w14:paraId="32844F40" w14:textId="77777777" w:rsidTr="00E40E69">
        <w:trPr>
          <w:trHeight w:val="929"/>
        </w:trPr>
        <w:tc>
          <w:tcPr>
            <w:tcW w:w="987" w:type="dxa"/>
          </w:tcPr>
          <w:p w14:paraId="5DE7381C" w14:textId="28076E29" w:rsidR="00551B79" w:rsidRPr="002C2175" w:rsidRDefault="00551B79" w:rsidP="00551B79">
            <w:pPr>
              <w:spacing w:after="0" w:line="259" w:lineRule="auto"/>
              <w:rPr>
                <w:b/>
                <w:bCs/>
              </w:rPr>
            </w:pPr>
            <w:r w:rsidRPr="002C2175">
              <w:rPr>
                <w:b/>
                <w:bCs/>
              </w:rPr>
              <w:t>Q3</w:t>
            </w:r>
            <w:r w:rsidR="00A534BB">
              <w:rPr>
                <w:b/>
                <w:bCs/>
              </w:rPr>
              <w:t>9</w:t>
            </w:r>
          </w:p>
        </w:tc>
        <w:tc>
          <w:tcPr>
            <w:tcW w:w="8359" w:type="dxa"/>
          </w:tcPr>
          <w:p w14:paraId="0A607C11" w14:textId="70AC8B63" w:rsidR="00551B79" w:rsidRPr="00850311" w:rsidRDefault="00551B79" w:rsidP="00551B79">
            <w:pPr>
              <w:spacing w:after="0" w:line="259" w:lineRule="auto"/>
              <w:ind w:right="62"/>
              <w:rPr>
                <w:i/>
                <w:iCs/>
              </w:rPr>
            </w:pPr>
            <w:r w:rsidRPr="009D4F70">
              <w:rPr>
                <w:i/>
                <w:iCs/>
              </w:rPr>
              <w:t>One of the co products when separating CO</w:t>
            </w:r>
            <w:r w:rsidRPr="009D4F70">
              <w:rPr>
                <w:rFonts w:ascii="Cambria Math" w:hAnsi="Cambria Math" w:cs="Cambria Math"/>
                <w:i/>
                <w:iCs/>
              </w:rPr>
              <w:t>₂</w:t>
            </w:r>
            <w:r w:rsidRPr="009D4F70">
              <w:rPr>
                <w:i/>
                <w:iCs/>
              </w:rPr>
              <w:t xml:space="preserve"> from air is purified nitrogen… Is the ammonia (green fuel) creditable? Is hydrogen from oxygen creditable? Can these offset costs?</w:t>
            </w:r>
          </w:p>
        </w:tc>
      </w:tr>
      <w:tr w:rsidR="00551B79" w14:paraId="1528B7C0" w14:textId="77777777" w:rsidTr="00E40E69">
        <w:trPr>
          <w:trHeight w:val="929"/>
        </w:trPr>
        <w:tc>
          <w:tcPr>
            <w:tcW w:w="987" w:type="dxa"/>
          </w:tcPr>
          <w:p w14:paraId="24E45FEC" w14:textId="3F5EDA62" w:rsidR="00551B79" w:rsidRPr="002C2175" w:rsidRDefault="000B290D" w:rsidP="00551B79">
            <w:pPr>
              <w:spacing w:after="0" w:line="259" w:lineRule="auto"/>
              <w:rPr>
                <w:b/>
                <w:bCs/>
              </w:rPr>
            </w:pPr>
            <w:r w:rsidRPr="002C2175">
              <w:rPr>
                <w:b/>
                <w:bCs/>
              </w:rPr>
              <w:t>A3</w:t>
            </w:r>
            <w:r w:rsidR="00A534BB">
              <w:rPr>
                <w:b/>
                <w:bCs/>
              </w:rPr>
              <w:t>9</w:t>
            </w:r>
          </w:p>
        </w:tc>
        <w:tc>
          <w:tcPr>
            <w:tcW w:w="8359" w:type="dxa"/>
          </w:tcPr>
          <w:p w14:paraId="04BE208C" w14:textId="2FE8104A" w:rsidR="006958E2" w:rsidRDefault="00AA48CF" w:rsidP="00576F68">
            <w:pPr>
              <w:spacing w:after="0" w:line="259" w:lineRule="auto"/>
              <w:ind w:right="62"/>
            </w:pPr>
            <w:r>
              <w:t>No</w:t>
            </w:r>
            <w:r w:rsidR="008B7C64">
              <w:t>.</w:t>
            </w:r>
            <w:r w:rsidR="006958E2">
              <w:t xml:space="preserve"> </w:t>
            </w:r>
            <w:r w:rsidR="00576F68">
              <w:t xml:space="preserve">Co-products such as ammonia, hydrogen, nitrogen, or other materials generated as part of system operations </w:t>
            </w:r>
            <w:r w:rsidR="006958E2" w:rsidRPr="006958E2">
              <w:t>are not creditable toward the project's DAC performance metrics. Only CO</w:t>
            </w:r>
            <w:r w:rsidR="006958E2" w:rsidRPr="006958E2">
              <w:rPr>
                <w:rFonts w:ascii="Cambria Math" w:hAnsi="Cambria Math" w:cs="Cambria Math"/>
              </w:rPr>
              <w:t>₂</w:t>
            </w:r>
            <w:r w:rsidR="006958E2" w:rsidRPr="006958E2">
              <w:t xml:space="preserve"> removed directly from ambient air by the DAC system counts toward the net CO</w:t>
            </w:r>
            <w:r w:rsidR="006958E2" w:rsidRPr="006958E2">
              <w:rPr>
                <w:rFonts w:ascii="Cambria Math" w:hAnsi="Cambria Math" w:cs="Cambria Math"/>
              </w:rPr>
              <w:t>₂</w:t>
            </w:r>
            <w:r w:rsidR="006958E2" w:rsidRPr="006958E2">
              <w:t xml:space="preserve"> removal capacity (≥500 MT/year) and the other required metrics</w:t>
            </w:r>
            <w:r w:rsidR="006958E2">
              <w:t>.</w:t>
            </w:r>
          </w:p>
          <w:p w14:paraId="6ED7AAA2" w14:textId="77777777" w:rsidR="006958E2" w:rsidRDefault="006958E2" w:rsidP="00576F68">
            <w:pPr>
              <w:spacing w:after="0" w:line="259" w:lineRule="auto"/>
              <w:ind w:right="62"/>
            </w:pPr>
          </w:p>
          <w:p w14:paraId="5F9B37D0" w14:textId="66111E54" w:rsidR="006F21DA" w:rsidRDefault="006F21DA" w:rsidP="00576F68">
            <w:pPr>
              <w:spacing w:after="0" w:line="259" w:lineRule="auto"/>
              <w:ind w:right="62"/>
            </w:pPr>
            <w:r>
              <w:t>C</w:t>
            </w:r>
            <w:r w:rsidR="00EC6EBD" w:rsidRPr="00EC6EBD">
              <w:t>o-product revenues cannot be offset against the capture-cost metric.</w:t>
            </w:r>
            <w:r>
              <w:t xml:space="preserve"> </w:t>
            </w:r>
            <w:r w:rsidRPr="006F21DA">
              <w:t>The ≤$450/MT capture cost reflects the cost of the DAC system to remove CO</w:t>
            </w:r>
            <w:r w:rsidRPr="006F21DA">
              <w:rPr>
                <w:rFonts w:ascii="Cambria Math" w:hAnsi="Cambria Math" w:cs="Cambria Math"/>
              </w:rPr>
              <w:t>₂</w:t>
            </w:r>
            <w:r w:rsidRPr="006F21DA">
              <w:t xml:space="preserve"> from ambient air, so </w:t>
            </w:r>
            <w:r w:rsidRPr="006F21DA">
              <w:lastRenderedPageBreak/>
              <w:t xml:space="preserve">co-product revenues do not factor into it </w:t>
            </w:r>
            <w:r>
              <w:t>and t</w:t>
            </w:r>
            <w:r w:rsidRPr="006F21DA">
              <w:t xml:space="preserve">here is no revenue offset within the metric. </w:t>
            </w:r>
          </w:p>
          <w:p w14:paraId="34FDF4BF" w14:textId="77777777" w:rsidR="006F21DA" w:rsidRDefault="006F21DA" w:rsidP="00576F68">
            <w:pPr>
              <w:spacing w:after="0" w:line="259" w:lineRule="auto"/>
              <w:ind w:right="62"/>
            </w:pPr>
          </w:p>
          <w:p w14:paraId="6AED6557" w14:textId="147E1EC9" w:rsidR="00EC6EBD" w:rsidRDefault="006F21DA" w:rsidP="00576F68">
            <w:pPr>
              <w:spacing w:after="0" w:line="259" w:lineRule="auto"/>
              <w:ind w:right="62"/>
            </w:pPr>
            <w:r w:rsidRPr="006F21DA">
              <w:t xml:space="preserve">Co-products may, however, be described in the application as part of the overall project concept, and their revenues may be reflected in the project's TEA, which evaluates overall project economics and the path to commercial viability. </w:t>
            </w:r>
          </w:p>
          <w:p w14:paraId="56B8C40C" w14:textId="31C1C11A" w:rsidR="005D7D7E" w:rsidRDefault="005D7D7E" w:rsidP="008B7C64">
            <w:pPr>
              <w:spacing w:after="0" w:line="259" w:lineRule="auto"/>
              <w:ind w:right="62"/>
            </w:pPr>
          </w:p>
          <w:p w14:paraId="6840B33A" w14:textId="0945DD46" w:rsidR="00551B79" w:rsidRPr="005D7D7E" w:rsidRDefault="005D7D7E" w:rsidP="005D7D7E">
            <w:pPr>
              <w:spacing w:after="0" w:line="259" w:lineRule="auto"/>
              <w:ind w:right="62"/>
            </w:pPr>
            <w:r>
              <w:t>Please refer to Sections I.C and IV.A of the Solicitation Manual.</w:t>
            </w:r>
          </w:p>
        </w:tc>
      </w:tr>
      <w:tr w:rsidR="00551B79" w14:paraId="662A2176" w14:textId="77777777" w:rsidTr="00C40E81">
        <w:trPr>
          <w:trHeight w:val="628"/>
        </w:trPr>
        <w:tc>
          <w:tcPr>
            <w:tcW w:w="987" w:type="dxa"/>
          </w:tcPr>
          <w:p w14:paraId="228B538D" w14:textId="2693D32B" w:rsidR="00551B79" w:rsidRPr="002C2175" w:rsidRDefault="00551B79" w:rsidP="00551B79">
            <w:pPr>
              <w:spacing w:after="0" w:line="259" w:lineRule="auto"/>
              <w:rPr>
                <w:b/>
                <w:bCs/>
              </w:rPr>
            </w:pPr>
            <w:r w:rsidRPr="002C2175">
              <w:rPr>
                <w:b/>
                <w:bCs/>
              </w:rPr>
              <w:lastRenderedPageBreak/>
              <w:t>Q</w:t>
            </w:r>
            <w:r w:rsidR="00A534BB">
              <w:rPr>
                <w:b/>
                <w:bCs/>
              </w:rPr>
              <w:t>40</w:t>
            </w:r>
          </w:p>
        </w:tc>
        <w:tc>
          <w:tcPr>
            <w:tcW w:w="8359" w:type="dxa"/>
          </w:tcPr>
          <w:p w14:paraId="56110643" w14:textId="0905B3D2" w:rsidR="00551B79" w:rsidRPr="00C40E81" w:rsidRDefault="00551B79" w:rsidP="00551B79">
            <w:pPr>
              <w:spacing w:after="0" w:line="259" w:lineRule="auto"/>
              <w:ind w:right="62"/>
              <w:rPr>
                <w:i/>
                <w:iCs/>
              </w:rPr>
            </w:pPr>
            <w:r w:rsidRPr="00C40E81">
              <w:rPr>
                <w:i/>
                <w:iCs/>
              </w:rPr>
              <w:t>If an organization previously received CEC funding for an earlier phase of a DAC project, is a subsequent phase eligible under this GFO?</w:t>
            </w:r>
          </w:p>
        </w:tc>
      </w:tr>
      <w:tr w:rsidR="00551B79" w14:paraId="150D1ED6" w14:textId="77777777" w:rsidTr="00E40E69">
        <w:trPr>
          <w:trHeight w:val="367"/>
        </w:trPr>
        <w:tc>
          <w:tcPr>
            <w:tcW w:w="987" w:type="dxa"/>
          </w:tcPr>
          <w:p w14:paraId="6710365B" w14:textId="7DF5C0FB" w:rsidR="00551B79" w:rsidRPr="002C2175" w:rsidRDefault="000B290D" w:rsidP="00551B79">
            <w:pPr>
              <w:spacing w:after="0" w:line="259" w:lineRule="auto"/>
              <w:rPr>
                <w:b/>
                <w:bCs/>
              </w:rPr>
            </w:pPr>
            <w:r w:rsidRPr="002C2175">
              <w:rPr>
                <w:b/>
                <w:bCs/>
              </w:rPr>
              <w:t>A</w:t>
            </w:r>
            <w:r w:rsidR="00A534BB">
              <w:rPr>
                <w:b/>
                <w:bCs/>
              </w:rPr>
              <w:t>40</w:t>
            </w:r>
          </w:p>
        </w:tc>
        <w:tc>
          <w:tcPr>
            <w:tcW w:w="8359" w:type="dxa"/>
          </w:tcPr>
          <w:p w14:paraId="74023DE3" w14:textId="63C4B3AC" w:rsidR="00551B79" w:rsidRPr="00C40E81" w:rsidRDefault="00DF28B5" w:rsidP="00551B79">
            <w:pPr>
              <w:spacing w:after="0" w:line="259" w:lineRule="auto"/>
              <w:ind w:right="62"/>
              <w:rPr>
                <w:i/>
                <w:iCs/>
              </w:rPr>
            </w:pPr>
            <w:r w:rsidRPr="00C40E81">
              <w:t>Please see the responses to Q3</w:t>
            </w:r>
            <w:r w:rsidR="002770C2" w:rsidRPr="00C40E81">
              <w:t>3</w:t>
            </w:r>
            <w:r w:rsidRPr="00C40E81">
              <w:t xml:space="preserve"> &amp;</w:t>
            </w:r>
            <w:r w:rsidR="0060504D" w:rsidRPr="00C40E81">
              <w:t xml:space="preserve"> </w:t>
            </w:r>
            <w:r w:rsidRPr="00C40E81">
              <w:t>3</w:t>
            </w:r>
            <w:r w:rsidR="002770C2" w:rsidRPr="00C40E81">
              <w:t>4</w:t>
            </w:r>
            <w:r w:rsidRPr="00C40E81">
              <w:t xml:space="preserve">. </w:t>
            </w:r>
          </w:p>
        </w:tc>
      </w:tr>
      <w:tr w:rsidR="00551B79" w14:paraId="5E493C94" w14:textId="77777777" w:rsidTr="00C40E81">
        <w:trPr>
          <w:trHeight w:val="412"/>
        </w:trPr>
        <w:tc>
          <w:tcPr>
            <w:tcW w:w="987" w:type="dxa"/>
          </w:tcPr>
          <w:p w14:paraId="6658FBBB" w14:textId="0ED527DB" w:rsidR="00551B79" w:rsidRPr="002C2175" w:rsidRDefault="00551B79" w:rsidP="00551B79">
            <w:pPr>
              <w:spacing w:after="0" w:line="259" w:lineRule="auto"/>
              <w:rPr>
                <w:b/>
                <w:bCs/>
              </w:rPr>
            </w:pPr>
            <w:r w:rsidRPr="002C2175">
              <w:rPr>
                <w:b/>
                <w:bCs/>
              </w:rPr>
              <w:t>Q4</w:t>
            </w:r>
            <w:r w:rsidR="00A534BB">
              <w:rPr>
                <w:b/>
                <w:bCs/>
              </w:rPr>
              <w:t>1</w:t>
            </w:r>
          </w:p>
        </w:tc>
        <w:tc>
          <w:tcPr>
            <w:tcW w:w="8359" w:type="dxa"/>
          </w:tcPr>
          <w:p w14:paraId="7EBE1C1B" w14:textId="47BE2A0B" w:rsidR="00551B79" w:rsidRPr="00C40E81" w:rsidRDefault="00551B79" w:rsidP="00551B79">
            <w:pPr>
              <w:rPr>
                <w:i/>
                <w:iCs/>
              </w:rPr>
            </w:pPr>
            <w:r w:rsidRPr="00C40E81">
              <w:rPr>
                <w:i/>
                <w:iCs/>
              </w:rPr>
              <w:t>How strictly is “pre commercial” interpreted?</w:t>
            </w:r>
          </w:p>
        </w:tc>
      </w:tr>
      <w:tr w:rsidR="00551B79" w14:paraId="11593ABF" w14:textId="77777777" w:rsidTr="00E40E69">
        <w:trPr>
          <w:trHeight w:val="385"/>
        </w:trPr>
        <w:tc>
          <w:tcPr>
            <w:tcW w:w="987" w:type="dxa"/>
          </w:tcPr>
          <w:p w14:paraId="78B59F36" w14:textId="48FB67F7" w:rsidR="00551B79" w:rsidRPr="002C2175" w:rsidRDefault="000B290D" w:rsidP="00551B79">
            <w:pPr>
              <w:spacing w:after="0" w:line="259" w:lineRule="auto"/>
              <w:rPr>
                <w:b/>
                <w:bCs/>
              </w:rPr>
            </w:pPr>
            <w:r w:rsidRPr="002C2175">
              <w:rPr>
                <w:b/>
                <w:bCs/>
              </w:rPr>
              <w:t>A4</w:t>
            </w:r>
            <w:r w:rsidR="00A534BB">
              <w:rPr>
                <w:b/>
                <w:bCs/>
              </w:rPr>
              <w:t>1</w:t>
            </w:r>
          </w:p>
        </w:tc>
        <w:tc>
          <w:tcPr>
            <w:tcW w:w="8359" w:type="dxa"/>
          </w:tcPr>
          <w:p w14:paraId="6AA9DB91" w14:textId="719A618B" w:rsidR="00551B79" w:rsidRPr="00C40E81" w:rsidRDefault="007B2AEB" w:rsidP="00551B79">
            <w:pPr>
              <w:rPr>
                <w:i/>
                <w:iCs/>
              </w:rPr>
            </w:pPr>
            <w:r w:rsidRPr="00C40E81">
              <w:t>Please see the response to Q3</w:t>
            </w:r>
            <w:r w:rsidR="002770C2" w:rsidRPr="00C40E81">
              <w:t>5</w:t>
            </w:r>
            <w:r w:rsidRPr="00C40E81">
              <w:t>.</w:t>
            </w:r>
          </w:p>
        </w:tc>
      </w:tr>
      <w:tr w:rsidR="00F82122" w14:paraId="591BD762" w14:textId="77777777" w:rsidTr="00E40E69">
        <w:trPr>
          <w:trHeight w:val="385"/>
        </w:trPr>
        <w:tc>
          <w:tcPr>
            <w:tcW w:w="987" w:type="dxa"/>
          </w:tcPr>
          <w:p w14:paraId="43E9EEAE" w14:textId="2082C217" w:rsidR="00F82122" w:rsidRPr="002C2175" w:rsidRDefault="00D4425E" w:rsidP="00551B79">
            <w:pPr>
              <w:spacing w:after="0" w:line="259" w:lineRule="auto"/>
              <w:rPr>
                <w:b/>
                <w:bCs/>
              </w:rPr>
            </w:pPr>
            <w:r>
              <w:rPr>
                <w:b/>
                <w:bCs/>
              </w:rPr>
              <w:t>Q4</w:t>
            </w:r>
            <w:r w:rsidR="009C6918">
              <w:rPr>
                <w:b/>
                <w:bCs/>
              </w:rPr>
              <w:t>2</w:t>
            </w:r>
          </w:p>
        </w:tc>
        <w:tc>
          <w:tcPr>
            <w:tcW w:w="8359" w:type="dxa"/>
          </w:tcPr>
          <w:p w14:paraId="00766560" w14:textId="66F5BDB2" w:rsidR="00F82122" w:rsidRPr="00C40E81" w:rsidRDefault="00F82122" w:rsidP="00551B79">
            <w:r w:rsidRPr="00C40E81">
              <w:rPr>
                <w:i/>
                <w:iCs/>
              </w:rPr>
              <w:t xml:space="preserve"> If a project is approaching bankability but hasn’t achieved it, does it still qualify?</w:t>
            </w:r>
          </w:p>
        </w:tc>
      </w:tr>
      <w:tr w:rsidR="00F82122" w14:paraId="3BEE1990" w14:textId="77777777" w:rsidTr="00E40E69">
        <w:trPr>
          <w:trHeight w:val="385"/>
        </w:trPr>
        <w:tc>
          <w:tcPr>
            <w:tcW w:w="987" w:type="dxa"/>
          </w:tcPr>
          <w:p w14:paraId="6D25B02F" w14:textId="4C5679DE" w:rsidR="00F82122" w:rsidRPr="002C2175" w:rsidRDefault="00D4425E" w:rsidP="00551B79">
            <w:pPr>
              <w:spacing w:after="0" w:line="259" w:lineRule="auto"/>
              <w:rPr>
                <w:b/>
                <w:bCs/>
              </w:rPr>
            </w:pPr>
            <w:r>
              <w:rPr>
                <w:b/>
                <w:bCs/>
              </w:rPr>
              <w:t>A4</w:t>
            </w:r>
            <w:r w:rsidR="009C6918">
              <w:rPr>
                <w:b/>
                <w:bCs/>
              </w:rPr>
              <w:t>2</w:t>
            </w:r>
          </w:p>
        </w:tc>
        <w:tc>
          <w:tcPr>
            <w:tcW w:w="8359" w:type="dxa"/>
          </w:tcPr>
          <w:p w14:paraId="15AC4C42" w14:textId="43C0184B" w:rsidR="00D4425E" w:rsidRDefault="00D4425E" w:rsidP="00D4425E">
            <w:r>
              <w:t xml:space="preserve">Yes. A project may still qualify even if it has not yet achieved full bankability. The solicitation does not use bankability as an eligibility criterion. While bankability or financing readiness may be discussed as part of the project’s commercialization pathway or </w:t>
            </w:r>
            <w:r w:rsidR="20816F22">
              <w:t>TEA</w:t>
            </w:r>
            <w:r>
              <w:t>, it is not required for eligibility.</w:t>
            </w:r>
          </w:p>
          <w:p w14:paraId="0DF634CE" w14:textId="35A860CF" w:rsidR="00D4425E" w:rsidRDefault="00D4425E" w:rsidP="00D4425E">
            <w:r>
              <w:t xml:space="preserve">Note that </w:t>
            </w:r>
            <w:r w:rsidR="0029736B">
              <w:t>e</w:t>
            </w:r>
            <w:r>
              <w:t xml:space="preserve">ligible projects must be California-based pre-commercial DAC systems at </w:t>
            </w:r>
            <w:r w:rsidR="0D747074">
              <w:t>≥</w:t>
            </w:r>
            <w:r>
              <w:t>TRL 6 with DAC as the primary CO</w:t>
            </w:r>
            <w:r>
              <w:rPr>
                <w:rFonts w:ascii="Cambria Math" w:hAnsi="Cambria Math" w:cs="Cambria Math"/>
              </w:rPr>
              <w:t>₂</w:t>
            </w:r>
            <w:r>
              <w:t xml:space="preserve"> removal pathway</w:t>
            </w:r>
            <w:r w:rsidR="6CF1AF53">
              <w:t>;</w:t>
            </w:r>
            <w:r>
              <w:t xml:space="preserve"> capable of meeting minimum cost, energy, and net removal requirements</w:t>
            </w:r>
            <w:r w:rsidR="08BC424F">
              <w:t>;</w:t>
            </w:r>
            <w:r>
              <w:t xml:space="preserve"> and including MRV, community engagement, and full regulatory compliance.</w:t>
            </w:r>
          </w:p>
          <w:p w14:paraId="59E4DC8E" w14:textId="0D482EBC" w:rsidR="00F82122" w:rsidRDefault="00D4425E" w:rsidP="00551B79">
            <w:r>
              <w:t>Please refer to Sections I.C and IV.E of the Solicitation Manual</w:t>
            </w:r>
            <w:r w:rsidR="00613EC0">
              <w:t>.</w:t>
            </w:r>
          </w:p>
        </w:tc>
      </w:tr>
      <w:tr w:rsidR="00551B79" w14:paraId="3683CB35" w14:textId="77777777" w:rsidTr="00E40E69">
        <w:trPr>
          <w:trHeight w:val="655"/>
        </w:trPr>
        <w:tc>
          <w:tcPr>
            <w:tcW w:w="987" w:type="dxa"/>
          </w:tcPr>
          <w:p w14:paraId="44DF2C09" w14:textId="594BB47E" w:rsidR="00551B79" w:rsidRPr="002C2175" w:rsidRDefault="009C6918" w:rsidP="00551B79">
            <w:pPr>
              <w:spacing w:after="0" w:line="259" w:lineRule="auto"/>
              <w:rPr>
                <w:b/>
                <w:bCs/>
              </w:rPr>
            </w:pPr>
            <w:r w:rsidRPr="002C2175">
              <w:rPr>
                <w:b/>
                <w:bCs/>
              </w:rPr>
              <w:t>Q4</w:t>
            </w:r>
            <w:r>
              <w:rPr>
                <w:b/>
                <w:bCs/>
              </w:rPr>
              <w:t>3</w:t>
            </w:r>
          </w:p>
        </w:tc>
        <w:tc>
          <w:tcPr>
            <w:tcW w:w="8359" w:type="dxa"/>
          </w:tcPr>
          <w:p w14:paraId="40A935DA" w14:textId="4816DD43" w:rsidR="00551B79" w:rsidRPr="00312934" w:rsidRDefault="00551B79" w:rsidP="00551B79">
            <w:pPr>
              <w:rPr>
                <w:i/>
                <w:iCs/>
              </w:rPr>
            </w:pPr>
            <w:r w:rsidRPr="00521A6D">
              <w:rPr>
                <w:i/>
                <w:iCs/>
              </w:rPr>
              <w:t>Are first</w:t>
            </w:r>
            <w:r w:rsidR="1512A902" w:rsidRPr="37EFEE45">
              <w:rPr>
                <w:i/>
                <w:iCs/>
              </w:rPr>
              <w:t>-</w:t>
            </w:r>
            <w:r w:rsidRPr="00521A6D">
              <w:rPr>
                <w:i/>
                <w:iCs/>
              </w:rPr>
              <w:t>of</w:t>
            </w:r>
            <w:r w:rsidR="3F0B48DC" w:rsidRPr="37EFEE45">
              <w:rPr>
                <w:i/>
                <w:iCs/>
              </w:rPr>
              <w:t>-</w:t>
            </w:r>
            <w:r w:rsidRPr="00521A6D">
              <w:rPr>
                <w:i/>
                <w:iCs/>
              </w:rPr>
              <w:t>a</w:t>
            </w:r>
            <w:r w:rsidR="5F31B07A" w:rsidRPr="019900A6">
              <w:rPr>
                <w:i/>
                <w:iCs/>
              </w:rPr>
              <w:t>-</w:t>
            </w:r>
            <w:r w:rsidRPr="00521A6D">
              <w:rPr>
                <w:i/>
                <w:iCs/>
              </w:rPr>
              <w:t>kind projects at early commercial scale eligible, or is the GFO mainly for smaller pilot</w:t>
            </w:r>
            <w:r w:rsidR="0AE6E085" w:rsidRPr="75B8FD5F">
              <w:rPr>
                <w:i/>
                <w:iCs/>
              </w:rPr>
              <w:t>-</w:t>
            </w:r>
            <w:r w:rsidRPr="00521A6D">
              <w:rPr>
                <w:i/>
                <w:iCs/>
              </w:rPr>
              <w:t>scale demonstrations?</w:t>
            </w:r>
          </w:p>
        </w:tc>
      </w:tr>
      <w:tr w:rsidR="00263B99" w14:paraId="783660A2" w14:textId="77777777" w:rsidTr="00E40E69">
        <w:trPr>
          <w:trHeight w:val="929"/>
        </w:trPr>
        <w:tc>
          <w:tcPr>
            <w:tcW w:w="987" w:type="dxa"/>
          </w:tcPr>
          <w:p w14:paraId="771845FE" w14:textId="35C3961C" w:rsidR="00263B99" w:rsidRPr="002C2175" w:rsidRDefault="009C6918" w:rsidP="00263B99">
            <w:pPr>
              <w:spacing w:after="0" w:line="259" w:lineRule="auto"/>
              <w:rPr>
                <w:b/>
                <w:bCs/>
              </w:rPr>
            </w:pPr>
            <w:r w:rsidRPr="002C2175">
              <w:rPr>
                <w:b/>
                <w:bCs/>
              </w:rPr>
              <w:t>A4</w:t>
            </w:r>
            <w:r>
              <w:rPr>
                <w:b/>
                <w:bCs/>
              </w:rPr>
              <w:t>3</w:t>
            </w:r>
          </w:p>
        </w:tc>
        <w:tc>
          <w:tcPr>
            <w:tcW w:w="8359" w:type="dxa"/>
          </w:tcPr>
          <w:p w14:paraId="381B8F53" w14:textId="2B6279AE" w:rsidR="00263B99" w:rsidRPr="00263B99" w:rsidRDefault="00263B99" w:rsidP="00263B99">
            <w:pPr>
              <w:pStyle w:val="NormalWeb"/>
              <w:rPr>
                <w:rFonts w:ascii="Arial" w:hAnsi="Arial" w:cs="Arial"/>
                <w:sz w:val="22"/>
                <w:szCs w:val="22"/>
              </w:rPr>
            </w:pPr>
            <w:r w:rsidRPr="00263B99">
              <w:rPr>
                <w:rFonts w:ascii="Arial" w:hAnsi="Arial" w:cs="Arial"/>
                <w:sz w:val="22"/>
                <w:szCs w:val="22"/>
              </w:rPr>
              <w:t xml:space="preserve">Both pilot-scale and first-of-a-kind early commercial-scale DAC projects </w:t>
            </w:r>
            <w:r w:rsidR="00873E35">
              <w:rPr>
                <w:rFonts w:ascii="Arial" w:hAnsi="Arial" w:cs="Arial"/>
                <w:sz w:val="22"/>
                <w:szCs w:val="22"/>
              </w:rPr>
              <w:t>are</w:t>
            </w:r>
            <w:r w:rsidRPr="00263B99">
              <w:rPr>
                <w:rFonts w:ascii="Arial" w:hAnsi="Arial" w:cs="Arial"/>
                <w:sz w:val="22"/>
                <w:szCs w:val="22"/>
              </w:rPr>
              <w:t xml:space="preserve"> eligible, provided they meet all applicable solicitation requirements.</w:t>
            </w:r>
            <w:r w:rsidR="00873E35">
              <w:rPr>
                <w:rFonts w:ascii="Arial" w:hAnsi="Arial" w:cs="Arial"/>
                <w:sz w:val="22"/>
                <w:szCs w:val="22"/>
              </w:rPr>
              <w:t xml:space="preserve"> </w:t>
            </w:r>
            <w:r w:rsidR="00873E35" w:rsidRPr="00873E35">
              <w:rPr>
                <w:rFonts w:ascii="Arial" w:hAnsi="Arial" w:cs="Arial"/>
                <w:sz w:val="22"/>
                <w:szCs w:val="22"/>
              </w:rPr>
              <w:t>Priority will be given to projects that begin at higher TRLs and with larger initial scales</w:t>
            </w:r>
            <w:r w:rsidR="00873E35">
              <w:rPr>
                <w:rFonts w:ascii="Arial" w:hAnsi="Arial" w:cs="Arial"/>
                <w:sz w:val="22"/>
                <w:szCs w:val="22"/>
              </w:rPr>
              <w:t xml:space="preserve">. </w:t>
            </w:r>
          </w:p>
          <w:p w14:paraId="14563188" w14:textId="6B592128" w:rsidR="00263B99" w:rsidRPr="00263B99" w:rsidRDefault="00263B99" w:rsidP="00263B99">
            <w:pPr>
              <w:pStyle w:val="NormalWeb"/>
              <w:rPr>
                <w:rFonts w:ascii="Arial" w:hAnsi="Arial" w:cs="Arial"/>
                <w:sz w:val="22"/>
                <w:szCs w:val="22"/>
              </w:rPr>
            </w:pPr>
            <w:r w:rsidRPr="00263B99">
              <w:rPr>
                <w:rFonts w:ascii="Arial" w:hAnsi="Arial" w:cs="Arial"/>
                <w:sz w:val="22"/>
                <w:szCs w:val="22"/>
              </w:rPr>
              <w:t>Eligibility is based on the ability of the proposed project to demonstrate and validate DAC performance under operational conditions at the proposed scale. Applicants must clearly define the TRL, system scope, and approach for achieving the required CO</w:t>
            </w:r>
            <w:r w:rsidRPr="00263B99">
              <w:rPr>
                <w:rFonts w:ascii="Cambria Math" w:hAnsi="Cambria Math" w:cs="Cambria Math"/>
                <w:sz w:val="22"/>
                <w:szCs w:val="22"/>
              </w:rPr>
              <w:t>₂</w:t>
            </w:r>
            <w:r w:rsidRPr="00263B99">
              <w:rPr>
                <w:rFonts w:ascii="Arial" w:hAnsi="Arial" w:cs="Arial"/>
                <w:sz w:val="22"/>
                <w:szCs w:val="22"/>
              </w:rPr>
              <w:t xml:space="preserve"> removal, energy, and cost</w:t>
            </w:r>
            <w:r w:rsidR="2F1D2F27" w:rsidRPr="5E93C907">
              <w:rPr>
                <w:rFonts w:ascii="Arial" w:hAnsi="Arial" w:cs="Arial"/>
                <w:sz w:val="22"/>
                <w:szCs w:val="22"/>
              </w:rPr>
              <w:t>,</w:t>
            </w:r>
            <w:r w:rsidRPr="00263B99">
              <w:rPr>
                <w:rFonts w:ascii="Arial" w:hAnsi="Arial" w:cs="Arial"/>
                <w:sz w:val="22"/>
                <w:szCs w:val="22"/>
              </w:rPr>
              <w:t xml:space="preserve"> </w:t>
            </w:r>
            <w:r w:rsidR="2F1D2F27" w:rsidRPr="6319EFD0">
              <w:rPr>
                <w:rFonts w:ascii="Arial" w:hAnsi="Arial" w:cs="Arial"/>
                <w:sz w:val="22"/>
                <w:szCs w:val="22"/>
              </w:rPr>
              <w:t>and TRL</w:t>
            </w:r>
            <w:r w:rsidRPr="6319EFD0">
              <w:rPr>
                <w:rFonts w:ascii="Arial" w:hAnsi="Arial" w:cs="Arial"/>
                <w:sz w:val="22"/>
                <w:szCs w:val="22"/>
              </w:rPr>
              <w:t xml:space="preserve"> </w:t>
            </w:r>
            <w:r w:rsidRPr="00263B99">
              <w:rPr>
                <w:rFonts w:ascii="Arial" w:hAnsi="Arial" w:cs="Arial"/>
                <w:sz w:val="22"/>
                <w:szCs w:val="22"/>
              </w:rPr>
              <w:t>requirements by the end of the agreement term.</w:t>
            </w:r>
          </w:p>
          <w:p w14:paraId="79421BEE" w14:textId="168E3BA1" w:rsidR="00263B99" w:rsidRPr="00263B99" w:rsidRDefault="00263B99" w:rsidP="00263B99">
            <w:pPr>
              <w:pStyle w:val="NormalWeb"/>
              <w:rPr>
                <w:rFonts w:ascii="Arial" w:hAnsi="Arial" w:cs="Arial"/>
                <w:sz w:val="22"/>
                <w:szCs w:val="22"/>
              </w:rPr>
            </w:pPr>
            <w:r w:rsidRPr="00263B99">
              <w:rPr>
                <w:rFonts w:ascii="Arial" w:hAnsi="Arial" w:cs="Arial"/>
                <w:sz w:val="22"/>
                <w:szCs w:val="22"/>
              </w:rPr>
              <w:t>Please refer to Section I.C of the Solicitation Manual.</w:t>
            </w:r>
          </w:p>
        </w:tc>
      </w:tr>
      <w:tr w:rsidR="00263B99" w14:paraId="19314C36" w14:textId="77777777" w:rsidTr="00E40E69">
        <w:trPr>
          <w:trHeight w:val="322"/>
        </w:trPr>
        <w:tc>
          <w:tcPr>
            <w:tcW w:w="987" w:type="dxa"/>
          </w:tcPr>
          <w:p w14:paraId="1E2111F6" w14:textId="455DF411" w:rsidR="00263B99" w:rsidRPr="002C2175" w:rsidRDefault="009C6918" w:rsidP="00263B99">
            <w:pPr>
              <w:spacing w:after="0" w:line="259" w:lineRule="auto"/>
              <w:rPr>
                <w:b/>
                <w:bCs/>
              </w:rPr>
            </w:pPr>
            <w:r w:rsidRPr="002C2175">
              <w:rPr>
                <w:b/>
                <w:bCs/>
              </w:rPr>
              <w:t>Q4</w:t>
            </w:r>
            <w:r>
              <w:rPr>
                <w:b/>
                <w:bCs/>
              </w:rPr>
              <w:t>4</w:t>
            </w:r>
          </w:p>
        </w:tc>
        <w:tc>
          <w:tcPr>
            <w:tcW w:w="8359" w:type="dxa"/>
          </w:tcPr>
          <w:p w14:paraId="75BAC555" w14:textId="4B0B430D" w:rsidR="00263B99" w:rsidRPr="00521A6D" w:rsidRDefault="00263B99" w:rsidP="00263B99">
            <w:pPr>
              <w:rPr>
                <w:i/>
                <w:iCs/>
              </w:rPr>
            </w:pPr>
            <w:r w:rsidRPr="000C70DB">
              <w:rPr>
                <w:i/>
                <w:iCs/>
              </w:rPr>
              <w:t>If we have a small DAC module with no integration with storage yet, is that eligible?</w:t>
            </w:r>
          </w:p>
        </w:tc>
      </w:tr>
      <w:tr w:rsidR="00263B99" w14:paraId="5A6B88E3" w14:textId="77777777" w:rsidTr="00E40E69">
        <w:trPr>
          <w:trHeight w:val="929"/>
        </w:trPr>
        <w:tc>
          <w:tcPr>
            <w:tcW w:w="987" w:type="dxa"/>
          </w:tcPr>
          <w:p w14:paraId="712873F4" w14:textId="1639A994" w:rsidR="00263B99" w:rsidRPr="002C2175" w:rsidRDefault="009C6918" w:rsidP="00263B99">
            <w:pPr>
              <w:spacing w:after="0" w:line="259" w:lineRule="auto"/>
              <w:rPr>
                <w:b/>
                <w:bCs/>
                <w:szCs w:val="22"/>
              </w:rPr>
            </w:pPr>
            <w:r w:rsidRPr="002C2175">
              <w:rPr>
                <w:b/>
                <w:bCs/>
                <w:szCs w:val="22"/>
              </w:rPr>
              <w:lastRenderedPageBreak/>
              <w:t>A4</w:t>
            </w:r>
            <w:r>
              <w:rPr>
                <w:b/>
                <w:bCs/>
                <w:szCs w:val="22"/>
              </w:rPr>
              <w:t>4</w:t>
            </w:r>
          </w:p>
        </w:tc>
        <w:tc>
          <w:tcPr>
            <w:tcW w:w="8359" w:type="dxa"/>
          </w:tcPr>
          <w:p w14:paraId="16596F63" w14:textId="755A73BF" w:rsidR="00435599" w:rsidRPr="00435599" w:rsidRDefault="00435599" w:rsidP="00435599">
            <w:pPr>
              <w:pStyle w:val="NormalWeb"/>
              <w:rPr>
                <w:rFonts w:ascii="Arial" w:hAnsi="Arial" w:cs="Arial"/>
                <w:sz w:val="22"/>
                <w:szCs w:val="22"/>
              </w:rPr>
            </w:pPr>
            <w:r w:rsidRPr="00435599">
              <w:rPr>
                <w:rFonts w:ascii="Arial" w:hAnsi="Arial" w:cs="Arial"/>
                <w:sz w:val="22"/>
                <w:szCs w:val="22"/>
              </w:rPr>
              <w:t xml:space="preserve">Modular DAC systems may be eligible, including a small DAC module, provided the proposed project is designed to meet all applicable solicitation requirements and performance metrics, including ≥500 </w:t>
            </w:r>
            <w:r w:rsidR="00112523">
              <w:rPr>
                <w:rFonts w:ascii="Arial" w:hAnsi="Arial" w:cs="Arial"/>
                <w:sz w:val="22"/>
                <w:szCs w:val="22"/>
              </w:rPr>
              <w:t>MT</w:t>
            </w:r>
            <w:r w:rsidRPr="00435599">
              <w:rPr>
                <w:rFonts w:ascii="Arial" w:hAnsi="Arial" w:cs="Arial"/>
                <w:sz w:val="22"/>
                <w:szCs w:val="22"/>
              </w:rPr>
              <w:t xml:space="preserve"> per year CO</w:t>
            </w:r>
            <w:r w:rsidRPr="00435599">
              <w:rPr>
                <w:rFonts w:ascii="Cambria Math" w:hAnsi="Cambria Math" w:cs="Cambria Math"/>
                <w:sz w:val="22"/>
                <w:szCs w:val="22"/>
              </w:rPr>
              <w:t>₂</w:t>
            </w:r>
            <w:r w:rsidRPr="00435599">
              <w:rPr>
                <w:rFonts w:ascii="Arial" w:hAnsi="Arial" w:cs="Arial"/>
                <w:sz w:val="22"/>
                <w:szCs w:val="22"/>
              </w:rPr>
              <w:t xml:space="preserve"> removal, within the agreement term ending </w:t>
            </w:r>
            <w:r w:rsidR="466AEB91" w:rsidRPr="52F9529D">
              <w:rPr>
                <w:rFonts w:ascii="Arial" w:hAnsi="Arial" w:cs="Arial"/>
                <w:sz w:val="22"/>
                <w:szCs w:val="22"/>
              </w:rPr>
              <w:t xml:space="preserve">by </w:t>
            </w:r>
            <w:r w:rsidRPr="52F9529D">
              <w:rPr>
                <w:rFonts w:ascii="Arial" w:hAnsi="Arial" w:cs="Arial"/>
                <w:sz w:val="22"/>
                <w:szCs w:val="22"/>
              </w:rPr>
              <w:t>March</w:t>
            </w:r>
            <w:r w:rsidRPr="00435599">
              <w:rPr>
                <w:rFonts w:ascii="Arial" w:hAnsi="Arial" w:cs="Arial"/>
                <w:sz w:val="22"/>
                <w:szCs w:val="22"/>
              </w:rPr>
              <w:t xml:space="preserve"> 31, 2030.</w:t>
            </w:r>
          </w:p>
          <w:p w14:paraId="0012E4C3" w14:textId="485679B8" w:rsidR="00435599" w:rsidRPr="00435599" w:rsidRDefault="00435599" w:rsidP="00435599">
            <w:pPr>
              <w:pStyle w:val="NormalWeb"/>
              <w:rPr>
                <w:rFonts w:ascii="Arial" w:hAnsi="Arial" w:cs="Arial"/>
                <w:sz w:val="22"/>
                <w:szCs w:val="22"/>
              </w:rPr>
            </w:pPr>
            <w:r w:rsidRPr="00435599">
              <w:rPr>
                <w:rFonts w:ascii="Arial" w:hAnsi="Arial" w:cs="Arial"/>
                <w:sz w:val="22"/>
                <w:szCs w:val="22"/>
              </w:rPr>
              <w:t>Although the integration of post-capture CO</w:t>
            </w:r>
            <w:r w:rsidRPr="00435599">
              <w:rPr>
                <w:rFonts w:ascii="Cambria Math" w:hAnsi="Cambria Math" w:cs="Cambria Math"/>
                <w:sz w:val="22"/>
                <w:szCs w:val="22"/>
              </w:rPr>
              <w:t>₂</w:t>
            </w:r>
            <w:r w:rsidRPr="00435599">
              <w:rPr>
                <w:rFonts w:ascii="Arial" w:hAnsi="Arial" w:cs="Arial"/>
                <w:sz w:val="22"/>
                <w:szCs w:val="22"/>
              </w:rPr>
              <w:t xml:space="preserve"> management is not required at the time of application, a CO</w:t>
            </w:r>
            <w:r w:rsidRPr="00435599">
              <w:rPr>
                <w:rFonts w:ascii="Cambria Math" w:hAnsi="Cambria Math" w:cs="Cambria Math"/>
                <w:sz w:val="22"/>
                <w:szCs w:val="22"/>
              </w:rPr>
              <w:t>₂</w:t>
            </w:r>
            <w:r w:rsidRPr="00435599">
              <w:rPr>
                <w:rFonts w:ascii="Arial" w:hAnsi="Arial" w:cs="Arial"/>
                <w:sz w:val="22"/>
                <w:szCs w:val="22"/>
              </w:rPr>
              <w:t xml:space="preserve"> management plan must be defined and included within the project framework.</w:t>
            </w:r>
          </w:p>
          <w:p w14:paraId="37F55931" w14:textId="43C4A112" w:rsidR="00263B99" w:rsidRPr="00435599" w:rsidRDefault="00435599" w:rsidP="00435599">
            <w:pPr>
              <w:pStyle w:val="NormalWeb"/>
              <w:rPr>
                <w:rFonts w:ascii="Arial" w:hAnsi="Arial" w:cs="Arial"/>
                <w:sz w:val="22"/>
                <w:szCs w:val="22"/>
              </w:rPr>
            </w:pPr>
            <w:r w:rsidRPr="00435599">
              <w:rPr>
                <w:rFonts w:ascii="Arial" w:hAnsi="Arial" w:cs="Arial"/>
                <w:sz w:val="22"/>
                <w:szCs w:val="22"/>
              </w:rPr>
              <w:t xml:space="preserve">Please refer to </w:t>
            </w:r>
            <w:r w:rsidRPr="05DC3D96">
              <w:rPr>
                <w:rFonts w:ascii="Arial" w:hAnsi="Arial" w:cs="Arial"/>
                <w:sz w:val="22"/>
                <w:szCs w:val="22"/>
              </w:rPr>
              <w:t>Section</w:t>
            </w:r>
            <w:r w:rsidR="404F0B10" w:rsidRPr="05DC3D96">
              <w:rPr>
                <w:rFonts w:ascii="Arial" w:hAnsi="Arial" w:cs="Arial"/>
                <w:sz w:val="22"/>
                <w:szCs w:val="22"/>
              </w:rPr>
              <w:t>s</w:t>
            </w:r>
            <w:r w:rsidRPr="05DC3D96">
              <w:rPr>
                <w:rFonts w:ascii="Arial" w:hAnsi="Arial" w:cs="Arial"/>
                <w:sz w:val="22"/>
                <w:szCs w:val="22"/>
              </w:rPr>
              <w:t xml:space="preserve"> </w:t>
            </w:r>
            <w:r w:rsidRPr="00435599">
              <w:rPr>
                <w:rFonts w:ascii="Arial" w:hAnsi="Arial" w:cs="Arial"/>
                <w:sz w:val="22"/>
                <w:szCs w:val="22"/>
              </w:rPr>
              <w:t>I.C and II.B of the Solicitation Manual.</w:t>
            </w:r>
          </w:p>
        </w:tc>
      </w:tr>
      <w:tr w:rsidR="00263B99" w14:paraId="2D3BE207" w14:textId="77777777" w:rsidTr="00C40E81">
        <w:trPr>
          <w:trHeight w:val="682"/>
        </w:trPr>
        <w:tc>
          <w:tcPr>
            <w:tcW w:w="987" w:type="dxa"/>
          </w:tcPr>
          <w:p w14:paraId="279462E3" w14:textId="3CCBAB4B" w:rsidR="00263B99" w:rsidRPr="002C2175" w:rsidRDefault="009C6918" w:rsidP="00263B99">
            <w:pPr>
              <w:spacing w:after="0" w:line="259" w:lineRule="auto"/>
              <w:rPr>
                <w:b/>
                <w:bCs/>
              </w:rPr>
            </w:pPr>
            <w:r w:rsidRPr="002C2175">
              <w:rPr>
                <w:b/>
                <w:bCs/>
              </w:rPr>
              <w:t>Q4</w:t>
            </w:r>
            <w:r>
              <w:rPr>
                <w:b/>
                <w:bCs/>
              </w:rPr>
              <w:t>5</w:t>
            </w:r>
          </w:p>
        </w:tc>
        <w:tc>
          <w:tcPr>
            <w:tcW w:w="8359" w:type="dxa"/>
          </w:tcPr>
          <w:p w14:paraId="02A273AA" w14:textId="715742AB" w:rsidR="00263B99" w:rsidRPr="000C70DB" w:rsidRDefault="00263B99" w:rsidP="00263B99">
            <w:pPr>
              <w:rPr>
                <w:i/>
                <w:iCs/>
              </w:rPr>
            </w:pPr>
            <w:r w:rsidRPr="00040190">
              <w:rPr>
                <w:i/>
                <w:iCs/>
              </w:rPr>
              <w:t>The solicitation excludes enhanced oil recovery as an end use. Does this signal a broader preference against applications involving energy industry partners?</w:t>
            </w:r>
          </w:p>
        </w:tc>
      </w:tr>
      <w:tr w:rsidR="00263B99" w14:paraId="3F15039B" w14:textId="77777777" w:rsidTr="00E40E69">
        <w:trPr>
          <w:trHeight w:val="929"/>
        </w:trPr>
        <w:tc>
          <w:tcPr>
            <w:tcW w:w="987" w:type="dxa"/>
          </w:tcPr>
          <w:p w14:paraId="50BF7A32" w14:textId="5FE54A80" w:rsidR="00263B99" w:rsidRPr="002C2175" w:rsidRDefault="009C6918" w:rsidP="00263B99">
            <w:pPr>
              <w:spacing w:after="0" w:line="259" w:lineRule="auto"/>
              <w:rPr>
                <w:b/>
                <w:bCs/>
              </w:rPr>
            </w:pPr>
            <w:r w:rsidRPr="002C2175">
              <w:rPr>
                <w:b/>
                <w:bCs/>
              </w:rPr>
              <w:t>A4</w:t>
            </w:r>
            <w:r w:rsidR="00EF38D6">
              <w:rPr>
                <w:b/>
                <w:bCs/>
              </w:rPr>
              <w:t>5</w:t>
            </w:r>
          </w:p>
        </w:tc>
        <w:tc>
          <w:tcPr>
            <w:tcW w:w="8359" w:type="dxa"/>
          </w:tcPr>
          <w:p w14:paraId="12140C01" w14:textId="733241B3" w:rsidR="00263B99" w:rsidRPr="000F5FCC" w:rsidRDefault="00263B99" w:rsidP="00263B99">
            <w:pPr>
              <w:rPr>
                <w:color w:val="000000" w:themeColor="text1"/>
              </w:rPr>
            </w:pPr>
            <w:r w:rsidRPr="000F5FCC">
              <w:rPr>
                <w:color w:val="000000" w:themeColor="text1"/>
              </w:rPr>
              <w:t>Assembly Bill (AB) 209 (Chapter 251, Statutes of 202</w:t>
            </w:r>
            <w:r w:rsidR="00734ECD">
              <w:rPr>
                <w:color w:val="000000" w:themeColor="text1"/>
              </w:rPr>
              <w:t>2</w:t>
            </w:r>
            <w:r w:rsidRPr="000F5FCC">
              <w:rPr>
                <w:color w:val="000000" w:themeColor="text1"/>
              </w:rPr>
              <w:t>) established the CRISP program</w:t>
            </w:r>
            <w:r w:rsidR="009B65BC">
              <w:rPr>
                <w:color w:val="000000" w:themeColor="text1"/>
              </w:rPr>
              <w:t xml:space="preserve">, </w:t>
            </w:r>
            <w:r w:rsidR="002862CD">
              <w:rPr>
                <w:color w:val="000000" w:themeColor="text1"/>
              </w:rPr>
              <w:t xml:space="preserve">which states that </w:t>
            </w:r>
            <w:r w:rsidRPr="000F5FCC">
              <w:rPr>
                <w:color w:val="000000" w:themeColor="text1"/>
              </w:rPr>
              <w:t xml:space="preserve">projects </w:t>
            </w:r>
            <w:r w:rsidR="001C7E4A">
              <w:rPr>
                <w:color w:val="000000" w:themeColor="text1"/>
              </w:rPr>
              <w:t>that</w:t>
            </w:r>
            <w:r w:rsidRPr="000F5FCC">
              <w:rPr>
                <w:color w:val="000000" w:themeColor="text1"/>
              </w:rPr>
              <w:t xml:space="preserve"> benefit any petroleum or gas production, processing, or refining facilities</w:t>
            </w:r>
            <w:r w:rsidR="001C7E4A">
              <w:rPr>
                <w:color w:val="000000" w:themeColor="text1"/>
              </w:rPr>
              <w:t xml:space="preserve"> are not eligible</w:t>
            </w:r>
            <w:r w:rsidRPr="000F5FCC">
              <w:rPr>
                <w:color w:val="000000" w:themeColor="text1"/>
              </w:rPr>
              <w:t xml:space="preserve">. </w:t>
            </w:r>
          </w:p>
          <w:p w14:paraId="73F76E65" w14:textId="77777777" w:rsidR="000F5FCC" w:rsidRPr="000F5FCC" w:rsidRDefault="000F5FCC" w:rsidP="000F5FCC">
            <w:r w:rsidRPr="000F5FCC">
              <w:t>The exclusion of enhanced oil and gas recovery and oil and gas operations applies to activities associated with fossil fuel extraction and use cases, including integration with oil and gas operations and point-source capture applications. These activities are not eligible under this solicitation.</w:t>
            </w:r>
          </w:p>
          <w:p w14:paraId="41E888D1" w14:textId="77777777" w:rsidR="00BB6919" w:rsidRDefault="001C7E4A" w:rsidP="00BB6919">
            <w:pPr>
              <w:jc w:val="left"/>
            </w:pPr>
            <w:r>
              <w:t>This</w:t>
            </w:r>
            <w:r w:rsidR="000F5FCC" w:rsidRPr="000F5FCC">
              <w:t xml:space="preserve"> GFO allows integration of DAC systems with other </w:t>
            </w:r>
            <w:r w:rsidR="001A5132">
              <w:t>CO</w:t>
            </w:r>
            <w:r w:rsidR="001A5132" w:rsidRPr="4DFF30FC">
              <w:rPr>
                <w:vertAlign w:val="subscript"/>
              </w:rPr>
              <w:t>2</w:t>
            </w:r>
            <w:r w:rsidR="000F5FCC" w:rsidRPr="000F5FCC">
              <w:t xml:space="preserve"> removal pathways, industrial operations, and grid-responsive energy systems, </w:t>
            </w:r>
            <w:r w:rsidRPr="000F5FCC">
              <w:t>if</w:t>
            </w:r>
            <w:r w:rsidR="000F5FCC" w:rsidRPr="000F5FCC">
              <w:t xml:space="preserve"> DAC remains the primary system responsible for project performance outcomes. </w:t>
            </w:r>
            <w:r w:rsidR="00297F93" w:rsidRPr="00297F93">
              <w:t xml:space="preserve">Renewable energy, waste heat, and other low-carbon or zero-carbon energy sources are eligible for powering DAC systems and supporting grid flexibility, consistent with </w:t>
            </w:r>
            <w:r w:rsidR="00924489">
              <w:t xml:space="preserve">the </w:t>
            </w:r>
            <w:r w:rsidR="00297F93" w:rsidRPr="00297F93">
              <w:t>requirements</w:t>
            </w:r>
            <w:r w:rsidR="00924489">
              <w:t xml:space="preserve"> listed in the Solicitation Manual</w:t>
            </w:r>
            <w:r w:rsidR="00297F93" w:rsidRPr="00297F93">
              <w:t>.</w:t>
            </w:r>
          </w:p>
          <w:p w14:paraId="5CBFA475" w14:textId="42D008A5" w:rsidR="00263B99" w:rsidRPr="00040190" w:rsidRDefault="000F5FCC" w:rsidP="00BB6919">
            <w:pPr>
              <w:jc w:val="left"/>
              <w:rPr>
                <w:i/>
                <w:iCs/>
              </w:rPr>
            </w:pPr>
            <w:r w:rsidRPr="000F5FCC">
              <w:t>Please refer to Sections I.C and II.B. of the Solicitation Manual.</w:t>
            </w:r>
          </w:p>
        </w:tc>
      </w:tr>
      <w:tr w:rsidR="00263B99" w14:paraId="7F30E6E9" w14:textId="77777777" w:rsidTr="00846180">
        <w:trPr>
          <w:trHeight w:val="673"/>
        </w:trPr>
        <w:tc>
          <w:tcPr>
            <w:tcW w:w="987" w:type="dxa"/>
          </w:tcPr>
          <w:p w14:paraId="64563F35" w14:textId="050A48A2" w:rsidR="00263B99" w:rsidRPr="002C2175" w:rsidRDefault="009C6918" w:rsidP="00263B99">
            <w:pPr>
              <w:spacing w:after="0" w:line="259" w:lineRule="auto"/>
              <w:rPr>
                <w:b/>
                <w:bCs/>
              </w:rPr>
            </w:pPr>
            <w:r w:rsidRPr="002C2175">
              <w:rPr>
                <w:b/>
                <w:bCs/>
              </w:rPr>
              <w:t>Q4</w:t>
            </w:r>
            <w:r w:rsidR="00EF38D6">
              <w:rPr>
                <w:b/>
                <w:bCs/>
              </w:rPr>
              <w:t>6</w:t>
            </w:r>
          </w:p>
        </w:tc>
        <w:tc>
          <w:tcPr>
            <w:tcW w:w="8359" w:type="dxa"/>
          </w:tcPr>
          <w:p w14:paraId="5BC3BCDA" w14:textId="7D881220" w:rsidR="00263B99" w:rsidRPr="00040190" w:rsidRDefault="00263B99" w:rsidP="00263B99">
            <w:pPr>
              <w:rPr>
                <w:i/>
                <w:iCs/>
              </w:rPr>
            </w:pPr>
            <w:r w:rsidRPr="009C6523">
              <w:rPr>
                <w:i/>
                <w:iCs/>
              </w:rPr>
              <w:t>If we capture CO</w:t>
            </w:r>
            <w:r w:rsidRPr="009C6523">
              <w:rPr>
                <w:rFonts w:ascii="Cambria Math" w:hAnsi="Cambria Math" w:cs="Cambria Math"/>
                <w:i/>
                <w:iCs/>
              </w:rPr>
              <w:t>₂</w:t>
            </w:r>
            <w:r w:rsidRPr="009C6523">
              <w:rPr>
                <w:i/>
                <w:iCs/>
              </w:rPr>
              <w:t xml:space="preserve"> but are forced to vent it due to economic barriers to storage or utilization, will this disqualify the project?</w:t>
            </w:r>
          </w:p>
        </w:tc>
      </w:tr>
      <w:tr w:rsidR="00263B99" w14:paraId="44728B50" w14:textId="77777777" w:rsidTr="00E40E69">
        <w:trPr>
          <w:trHeight w:val="929"/>
        </w:trPr>
        <w:tc>
          <w:tcPr>
            <w:tcW w:w="987" w:type="dxa"/>
          </w:tcPr>
          <w:p w14:paraId="18E3E924" w14:textId="4845C9FE" w:rsidR="00263B99" w:rsidRPr="002C2175" w:rsidRDefault="00EF38D6" w:rsidP="00263B99">
            <w:pPr>
              <w:spacing w:after="0" w:line="259" w:lineRule="auto"/>
              <w:rPr>
                <w:b/>
                <w:bCs/>
              </w:rPr>
            </w:pPr>
            <w:r w:rsidRPr="002C2175">
              <w:rPr>
                <w:b/>
                <w:bCs/>
              </w:rPr>
              <w:t>A4</w:t>
            </w:r>
            <w:r>
              <w:rPr>
                <w:b/>
                <w:bCs/>
              </w:rPr>
              <w:t>6</w:t>
            </w:r>
          </w:p>
        </w:tc>
        <w:tc>
          <w:tcPr>
            <w:tcW w:w="8359" w:type="dxa"/>
          </w:tcPr>
          <w:p w14:paraId="2B6EAD22" w14:textId="6C987033" w:rsidR="00E34D25" w:rsidRPr="00E34D25" w:rsidRDefault="00E34D25" w:rsidP="00E34D25">
            <w:r w:rsidRPr="00E34D25">
              <w:t>Projects are required to include a defined CO</w:t>
            </w:r>
            <w:r w:rsidRPr="00E34D25">
              <w:rPr>
                <w:rFonts w:ascii="Cambria Math" w:hAnsi="Cambria Math" w:cs="Cambria Math"/>
              </w:rPr>
              <w:t>₂</w:t>
            </w:r>
            <w:r w:rsidRPr="00E34D25">
              <w:t xml:space="preserve"> management pathway (storage or utilization) as part of the application and project Scope of Work, consistent with the ≥500 </w:t>
            </w:r>
            <w:r w:rsidR="00B30C77">
              <w:t>MT</w:t>
            </w:r>
            <w:r w:rsidRPr="00E34D25">
              <w:t xml:space="preserve"> per year CO</w:t>
            </w:r>
            <w:r w:rsidRPr="00E34D25">
              <w:rPr>
                <w:rFonts w:ascii="Cambria Math" w:hAnsi="Cambria Math" w:cs="Cambria Math"/>
              </w:rPr>
              <w:t>₂</w:t>
            </w:r>
            <w:r w:rsidRPr="00E34D25">
              <w:t xml:space="preserve"> removal requirement.</w:t>
            </w:r>
          </w:p>
          <w:p w14:paraId="4FF4C7F8" w14:textId="6C223EE6" w:rsidR="00E34D25" w:rsidRPr="00E34D25" w:rsidRDefault="00E34D25" w:rsidP="00E34D25">
            <w:r w:rsidRPr="00E34D25">
              <w:t>Captured CO</w:t>
            </w:r>
            <w:r w:rsidRPr="00E34D25">
              <w:rPr>
                <w:rFonts w:ascii="Cambria Math" w:hAnsi="Cambria Math" w:cs="Cambria Math"/>
              </w:rPr>
              <w:t>₂</w:t>
            </w:r>
            <w:r w:rsidRPr="00E34D25">
              <w:t xml:space="preserve"> may not be vented to the atmosphere </w:t>
            </w:r>
            <w:r w:rsidR="000E381C" w:rsidRPr="000E381C">
              <w:t>under any circumstances</w:t>
            </w:r>
            <w:r w:rsidRPr="00E34D25">
              <w:t>. CO</w:t>
            </w:r>
            <w:r w:rsidRPr="00E34D25">
              <w:rPr>
                <w:rFonts w:ascii="Cambria Math" w:hAnsi="Cambria Math" w:cs="Cambria Math"/>
              </w:rPr>
              <w:t>₂</w:t>
            </w:r>
            <w:r w:rsidRPr="00E34D25">
              <w:t xml:space="preserve"> must be managed through an approved storage or utilization pathway within the project system boundary and MRV framework.</w:t>
            </w:r>
          </w:p>
          <w:p w14:paraId="7CA84E08" w14:textId="77777777" w:rsidR="00E34D25" w:rsidRPr="00E34D25" w:rsidRDefault="00E34D25" w:rsidP="00E34D25">
            <w:r w:rsidRPr="00E34D25">
              <w:t>Projects that do not demonstrate a viable CO</w:t>
            </w:r>
            <w:r w:rsidRPr="00E34D25">
              <w:rPr>
                <w:rFonts w:ascii="Cambria Math" w:hAnsi="Cambria Math" w:cs="Cambria Math"/>
              </w:rPr>
              <w:t>₂</w:t>
            </w:r>
            <w:r w:rsidRPr="00E34D25">
              <w:t xml:space="preserve"> management approach consistent with these requirements may be considered non-compliant with the solicitation requirements.</w:t>
            </w:r>
          </w:p>
          <w:p w14:paraId="7A73B84E" w14:textId="5FC67A0C" w:rsidR="00263B99" w:rsidRPr="00E34D25" w:rsidRDefault="00E34D25" w:rsidP="00E34D25">
            <w:r w:rsidRPr="00E34D25">
              <w:lastRenderedPageBreak/>
              <w:t>Please refer to Sections I.C and II.B of the Solicitation Manual.</w:t>
            </w:r>
          </w:p>
        </w:tc>
      </w:tr>
      <w:tr w:rsidR="00263B99" w14:paraId="02CA3416" w14:textId="77777777" w:rsidTr="00846180">
        <w:trPr>
          <w:trHeight w:val="637"/>
        </w:trPr>
        <w:tc>
          <w:tcPr>
            <w:tcW w:w="987" w:type="dxa"/>
          </w:tcPr>
          <w:p w14:paraId="22DB4DF3" w14:textId="453FE270" w:rsidR="00263B99" w:rsidRPr="002C2175" w:rsidRDefault="00EF38D6" w:rsidP="00263B99">
            <w:pPr>
              <w:spacing w:after="0" w:line="259" w:lineRule="auto"/>
              <w:rPr>
                <w:b/>
                <w:bCs/>
              </w:rPr>
            </w:pPr>
            <w:r w:rsidRPr="002C2175">
              <w:rPr>
                <w:b/>
                <w:bCs/>
              </w:rPr>
              <w:lastRenderedPageBreak/>
              <w:t>Q4</w:t>
            </w:r>
            <w:r>
              <w:rPr>
                <w:b/>
                <w:bCs/>
              </w:rPr>
              <w:t>7</w:t>
            </w:r>
          </w:p>
        </w:tc>
        <w:tc>
          <w:tcPr>
            <w:tcW w:w="8359" w:type="dxa"/>
          </w:tcPr>
          <w:p w14:paraId="524A2DC1" w14:textId="3C404BA5" w:rsidR="00263B99" w:rsidRPr="009C6523" w:rsidRDefault="00263B99" w:rsidP="00263B99">
            <w:pPr>
              <w:rPr>
                <w:i/>
                <w:iCs/>
              </w:rPr>
            </w:pPr>
            <w:r w:rsidRPr="00044B76">
              <w:rPr>
                <w:i/>
                <w:iCs/>
              </w:rPr>
              <w:t>How does the evaluation team assess key performance metrics at TRL 6, when cost and energy consumption may currently be higher than the targets?</w:t>
            </w:r>
          </w:p>
        </w:tc>
      </w:tr>
      <w:tr w:rsidR="00263B99" w14:paraId="5E247CF2" w14:textId="77777777" w:rsidTr="00E40E69">
        <w:trPr>
          <w:trHeight w:val="929"/>
        </w:trPr>
        <w:tc>
          <w:tcPr>
            <w:tcW w:w="987" w:type="dxa"/>
          </w:tcPr>
          <w:p w14:paraId="617AE68C" w14:textId="7F78154B" w:rsidR="00263B99" w:rsidRPr="002C2175" w:rsidRDefault="00EF38D6" w:rsidP="00263B99">
            <w:pPr>
              <w:spacing w:after="0" w:line="259" w:lineRule="auto"/>
              <w:rPr>
                <w:b/>
                <w:bCs/>
              </w:rPr>
            </w:pPr>
            <w:r w:rsidRPr="002C2175">
              <w:rPr>
                <w:b/>
                <w:bCs/>
              </w:rPr>
              <w:t>A4</w:t>
            </w:r>
            <w:r>
              <w:rPr>
                <w:b/>
                <w:bCs/>
              </w:rPr>
              <w:t>7</w:t>
            </w:r>
          </w:p>
        </w:tc>
        <w:tc>
          <w:tcPr>
            <w:tcW w:w="8359" w:type="dxa"/>
          </w:tcPr>
          <w:p w14:paraId="71666FF0" w14:textId="3CD5D409" w:rsidR="007221F6" w:rsidRDefault="007221F6" w:rsidP="007221F6">
            <w:r>
              <w:t xml:space="preserve">Applicants are not required to meet the key performance metrics at the time of application. </w:t>
            </w:r>
            <w:r w:rsidR="7C58BC63">
              <w:t xml:space="preserve">Application </w:t>
            </w:r>
            <w:r w:rsidR="561BC2D7">
              <w:t>e</w:t>
            </w:r>
            <w:r>
              <w:t>valuation focuses on the credibility and strength of the proposed pathway to achieving the required CO</w:t>
            </w:r>
            <w:r>
              <w:rPr>
                <w:rFonts w:ascii="Cambria Math" w:hAnsi="Cambria Math" w:cs="Cambria Math"/>
              </w:rPr>
              <w:t>₂</w:t>
            </w:r>
            <w:r>
              <w:t xml:space="preserve"> removal capacity, energy intensity, and cost targets by the end of the agreement term (</w:t>
            </w:r>
            <w:r w:rsidR="63BC2B8E">
              <w:t xml:space="preserve">by </w:t>
            </w:r>
            <w:r>
              <w:t>March 31, 2030). Reviewers consider supporting technical data, TEA, LCA, MRV approach, project schedule, and risk identification and mitigation strategies, with baselines that must be realistic and consistent with TRL 6 or higher operation.</w:t>
            </w:r>
          </w:p>
          <w:p w14:paraId="01E13C9B" w14:textId="77777777" w:rsidR="007221F6" w:rsidRDefault="007221F6" w:rsidP="007221F6">
            <w:r>
              <w:t>Evaluation is based on Criteria 1–7, covering Technical Merit, Technical Approach, Impacts and Benefits, Team Qualifications, Budget and Cost-Effectiveness, CEC Funds Spent in California, and Ratio of Direct Labor to Indirect Costs. Each criterion is assigned a defined point value and evaluated using the Scoring Scale from Not Responsive to Exceptional, as described in the solicitation. Minimum passing scores are 52.50 points for Criteria 1–4 and 80.50 points for Criteria 1–7.</w:t>
            </w:r>
          </w:p>
          <w:p w14:paraId="42EB7641" w14:textId="1377F8AA" w:rsidR="00263B99" w:rsidRPr="009C6523" w:rsidRDefault="007221F6" w:rsidP="00263B99">
            <w:pPr>
              <w:rPr>
                <w:i/>
                <w:iCs/>
              </w:rPr>
            </w:pPr>
            <w:r>
              <w:t>Please refer to Section IV.A of the Solicitation Manual.</w:t>
            </w:r>
          </w:p>
        </w:tc>
      </w:tr>
      <w:tr w:rsidR="00263B99" w14:paraId="5C28040A" w14:textId="77777777" w:rsidTr="00E40E69">
        <w:trPr>
          <w:trHeight w:val="358"/>
        </w:trPr>
        <w:tc>
          <w:tcPr>
            <w:tcW w:w="987" w:type="dxa"/>
          </w:tcPr>
          <w:p w14:paraId="31117B25" w14:textId="1EF65401" w:rsidR="00263B99" w:rsidRPr="002C2175" w:rsidRDefault="00EF38D6" w:rsidP="00263B99">
            <w:pPr>
              <w:spacing w:after="0" w:line="259" w:lineRule="auto"/>
              <w:rPr>
                <w:b/>
                <w:bCs/>
              </w:rPr>
            </w:pPr>
            <w:r w:rsidRPr="002C2175">
              <w:rPr>
                <w:b/>
                <w:bCs/>
              </w:rPr>
              <w:t>Q4</w:t>
            </w:r>
            <w:r>
              <w:rPr>
                <w:b/>
                <w:bCs/>
              </w:rPr>
              <w:t>8</w:t>
            </w:r>
          </w:p>
        </w:tc>
        <w:tc>
          <w:tcPr>
            <w:tcW w:w="8359" w:type="dxa"/>
          </w:tcPr>
          <w:p w14:paraId="06ADFF4E" w14:textId="09E03715" w:rsidR="00263B99" w:rsidRPr="009C6523" w:rsidRDefault="00263B99" w:rsidP="00263B99">
            <w:pPr>
              <w:rPr>
                <w:i/>
                <w:iCs/>
              </w:rPr>
            </w:pPr>
            <w:r w:rsidRPr="000D34BA">
              <w:rPr>
                <w:i/>
                <w:iCs/>
              </w:rPr>
              <w:t>How will reviewers judge whether these metrics can be met by the end of the project?</w:t>
            </w:r>
          </w:p>
        </w:tc>
      </w:tr>
      <w:tr w:rsidR="00263B99" w14:paraId="35482652" w14:textId="77777777" w:rsidTr="00E40E69">
        <w:trPr>
          <w:trHeight w:val="520"/>
        </w:trPr>
        <w:tc>
          <w:tcPr>
            <w:tcW w:w="987" w:type="dxa"/>
          </w:tcPr>
          <w:p w14:paraId="0757406E" w14:textId="31373339" w:rsidR="00263B99" w:rsidRPr="002C2175" w:rsidRDefault="00EF38D6" w:rsidP="00263B99">
            <w:pPr>
              <w:spacing w:after="0" w:line="259" w:lineRule="auto"/>
              <w:rPr>
                <w:b/>
                <w:bCs/>
              </w:rPr>
            </w:pPr>
            <w:r w:rsidRPr="002C2175">
              <w:rPr>
                <w:b/>
                <w:bCs/>
              </w:rPr>
              <w:t>A4</w:t>
            </w:r>
            <w:r>
              <w:rPr>
                <w:b/>
                <w:bCs/>
              </w:rPr>
              <w:t>8</w:t>
            </w:r>
          </w:p>
        </w:tc>
        <w:tc>
          <w:tcPr>
            <w:tcW w:w="8359" w:type="dxa"/>
          </w:tcPr>
          <w:p w14:paraId="394F60FA" w14:textId="0F7B3A05" w:rsidR="00263B99" w:rsidRPr="00D91ECD" w:rsidRDefault="00AA67FC" w:rsidP="00263B99">
            <w:pPr>
              <w:rPr>
                <w:i/>
                <w:iCs/>
                <w:szCs w:val="22"/>
              </w:rPr>
            </w:pPr>
            <w:r w:rsidRPr="00AA67FC">
              <w:rPr>
                <w:szCs w:val="22"/>
              </w:rPr>
              <w:t xml:space="preserve">Please see the response to </w:t>
            </w:r>
            <w:r w:rsidR="00EF38D6" w:rsidRPr="00AA67FC">
              <w:rPr>
                <w:szCs w:val="22"/>
              </w:rPr>
              <w:t>Q</w:t>
            </w:r>
            <w:r w:rsidR="00EF38D6">
              <w:rPr>
                <w:szCs w:val="22"/>
              </w:rPr>
              <w:t>47</w:t>
            </w:r>
            <w:r w:rsidRPr="00AA67FC">
              <w:rPr>
                <w:szCs w:val="22"/>
              </w:rPr>
              <w:t>.</w:t>
            </w:r>
          </w:p>
        </w:tc>
      </w:tr>
      <w:tr w:rsidR="00263B99" w14:paraId="29AB0C60" w14:textId="77777777" w:rsidTr="00E40E69">
        <w:trPr>
          <w:trHeight w:val="385"/>
        </w:trPr>
        <w:tc>
          <w:tcPr>
            <w:tcW w:w="987" w:type="dxa"/>
          </w:tcPr>
          <w:p w14:paraId="06C1FAEC" w14:textId="55BC1EA0" w:rsidR="00263B99" w:rsidRPr="002C2175" w:rsidRDefault="00EF38D6" w:rsidP="00263B99">
            <w:pPr>
              <w:spacing w:after="0" w:line="259" w:lineRule="auto"/>
              <w:rPr>
                <w:b/>
                <w:bCs/>
              </w:rPr>
            </w:pPr>
            <w:r w:rsidRPr="002C2175">
              <w:rPr>
                <w:b/>
                <w:bCs/>
              </w:rPr>
              <w:t>Q4</w:t>
            </w:r>
            <w:r>
              <w:rPr>
                <w:b/>
                <w:bCs/>
              </w:rPr>
              <w:t>9</w:t>
            </w:r>
          </w:p>
        </w:tc>
        <w:tc>
          <w:tcPr>
            <w:tcW w:w="8359" w:type="dxa"/>
          </w:tcPr>
          <w:p w14:paraId="5AC3EEBF" w14:textId="38B36E40" w:rsidR="00263B99" w:rsidRPr="000D34BA" w:rsidRDefault="00263B99" w:rsidP="00263B99">
            <w:pPr>
              <w:rPr>
                <w:i/>
                <w:iCs/>
              </w:rPr>
            </w:pPr>
            <w:r w:rsidRPr="003005F2">
              <w:rPr>
                <w:i/>
                <w:iCs/>
              </w:rPr>
              <w:t xml:space="preserve">How does the proposal evaluation team look at the Key Performance </w:t>
            </w:r>
            <w:r w:rsidRPr="562A0742">
              <w:rPr>
                <w:i/>
                <w:iCs/>
              </w:rPr>
              <w:t>Metric</w:t>
            </w:r>
            <w:r w:rsidR="3B6C096C" w:rsidRPr="562A0742">
              <w:rPr>
                <w:i/>
                <w:iCs/>
              </w:rPr>
              <w:t>s</w:t>
            </w:r>
            <w:r w:rsidRPr="003005F2">
              <w:rPr>
                <w:i/>
                <w:iCs/>
              </w:rPr>
              <w:t>?</w:t>
            </w:r>
          </w:p>
        </w:tc>
      </w:tr>
      <w:tr w:rsidR="00263B99" w14:paraId="4F1C902D" w14:textId="77777777" w:rsidTr="00E40E69">
        <w:trPr>
          <w:trHeight w:val="367"/>
        </w:trPr>
        <w:tc>
          <w:tcPr>
            <w:tcW w:w="987" w:type="dxa"/>
          </w:tcPr>
          <w:p w14:paraId="192D169D" w14:textId="033F9019" w:rsidR="00263B99" w:rsidRPr="002C2175" w:rsidRDefault="00EF38D6" w:rsidP="00263B99">
            <w:pPr>
              <w:spacing w:after="0" w:line="259" w:lineRule="auto"/>
              <w:rPr>
                <w:b/>
                <w:bCs/>
              </w:rPr>
            </w:pPr>
            <w:r w:rsidRPr="002C2175">
              <w:rPr>
                <w:b/>
                <w:bCs/>
              </w:rPr>
              <w:t>A4</w:t>
            </w:r>
            <w:r>
              <w:rPr>
                <w:b/>
                <w:bCs/>
              </w:rPr>
              <w:t>9</w:t>
            </w:r>
          </w:p>
        </w:tc>
        <w:tc>
          <w:tcPr>
            <w:tcW w:w="8359" w:type="dxa"/>
          </w:tcPr>
          <w:p w14:paraId="71C935A9" w14:textId="0298951F" w:rsidR="00263B99" w:rsidRPr="00ED571E" w:rsidRDefault="00AA67FC" w:rsidP="00263B99">
            <w:pPr>
              <w:pStyle w:val="NormalWeb"/>
            </w:pPr>
            <w:r w:rsidRPr="00AA67FC">
              <w:rPr>
                <w:rFonts w:ascii="Arial" w:hAnsi="Arial" w:cs="Arial"/>
                <w:sz w:val="22"/>
                <w:szCs w:val="22"/>
              </w:rPr>
              <w:t xml:space="preserve">Please see the response to </w:t>
            </w:r>
            <w:r w:rsidR="00EF38D6" w:rsidRPr="00AA67FC">
              <w:rPr>
                <w:rFonts w:ascii="Arial" w:hAnsi="Arial" w:cs="Arial"/>
                <w:sz w:val="22"/>
                <w:szCs w:val="22"/>
              </w:rPr>
              <w:t>Q</w:t>
            </w:r>
            <w:r w:rsidR="00EF38D6">
              <w:rPr>
                <w:rFonts w:ascii="Arial" w:hAnsi="Arial" w:cs="Arial"/>
                <w:sz w:val="22"/>
                <w:szCs w:val="22"/>
              </w:rPr>
              <w:t>47</w:t>
            </w:r>
            <w:r w:rsidRPr="00AA67FC">
              <w:rPr>
                <w:rFonts w:ascii="Arial" w:hAnsi="Arial" w:cs="Arial"/>
                <w:sz w:val="22"/>
                <w:szCs w:val="22"/>
              </w:rPr>
              <w:t>.</w:t>
            </w:r>
          </w:p>
        </w:tc>
      </w:tr>
      <w:tr w:rsidR="00263B99" w14:paraId="1B3CD859" w14:textId="77777777" w:rsidTr="00E40E69">
        <w:trPr>
          <w:trHeight w:val="610"/>
        </w:trPr>
        <w:tc>
          <w:tcPr>
            <w:tcW w:w="987" w:type="dxa"/>
          </w:tcPr>
          <w:p w14:paraId="77A9F67C" w14:textId="5E87D701" w:rsidR="00263B99" w:rsidRPr="002C2175" w:rsidRDefault="00EF38D6" w:rsidP="00263B99">
            <w:pPr>
              <w:spacing w:after="0" w:line="259" w:lineRule="auto"/>
              <w:rPr>
                <w:b/>
                <w:bCs/>
              </w:rPr>
            </w:pPr>
            <w:r w:rsidRPr="002C2175">
              <w:rPr>
                <w:b/>
                <w:bCs/>
              </w:rPr>
              <w:t>Q</w:t>
            </w:r>
            <w:r>
              <w:rPr>
                <w:b/>
                <w:bCs/>
              </w:rPr>
              <w:t>50</w:t>
            </w:r>
          </w:p>
        </w:tc>
        <w:tc>
          <w:tcPr>
            <w:tcW w:w="8359" w:type="dxa"/>
          </w:tcPr>
          <w:p w14:paraId="4E61DBDF" w14:textId="4BF3603D" w:rsidR="00263B99" w:rsidRPr="000D34BA" w:rsidRDefault="00263B99" w:rsidP="00263B99">
            <w:pPr>
              <w:rPr>
                <w:i/>
                <w:iCs/>
              </w:rPr>
            </w:pPr>
            <w:r w:rsidRPr="00BC2157">
              <w:rPr>
                <w:i/>
                <w:iCs/>
              </w:rPr>
              <w:t xml:space="preserve">The requirement asks for DAC to be the primary performance driver… </w:t>
            </w:r>
            <w:r w:rsidR="2DB2D7D6" w:rsidRPr="6078FE2A">
              <w:rPr>
                <w:i/>
                <w:iCs/>
              </w:rPr>
              <w:t xml:space="preserve">can you </w:t>
            </w:r>
            <w:r w:rsidRPr="6078FE2A">
              <w:rPr>
                <w:i/>
                <w:iCs/>
              </w:rPr>
              <w:t>validat</w:t>
            </w:r>
            <w:r w:rsidR="48088E3E" w:rsidRPr="6078FE2A">
              <w:rPr>
                <w:i/>
                <w:iCs/>
              </w:rPr>
              <w:t>e</w:t>
            </w:r>
            <w:r w:rsidRPr="00BC2157">
              <w:rPr>
                <w:i/>
                <w:iCs/>
              </w:rPr>
              <w:t xml:space="preserve"> that mineralization revenue does not make the project ineligible</w:t>
            </w:r>
            <w:r w:rsidR="22811688" w:rsidRPr="4133A1BB">
              <w:rPr>
                <w:i/>
                <w:iCs/>
              </w:rPr>
              <w:t>?</w:t>
            </w:r>
          </w:p>
        </w:tc>
      </w:tr>
      <w:tr w:rsidR="00263B99" w14:paraId="1063DC4A" w14:textId="77777777" w:rsidTr="00846180">
        <w:trPr>
          <w:trHeight w:val="4345"/>
        </w:trPr>
        <w:tc>
          <w:tcPr>
            <w:tcW w:w="987" w:type="dxa"/>
          </w:tcPr>
          <w:p w14:paraId="7E707B05" w14:textId="25B7578B" w:rsidR="00263B99" w:rsidRPr="002C2175" w:rsidRDefault="00EF38D6" w:rsidP="00263B99">
            <w:pPr>
              <w:spacing w:after="0" w:line="259" w:lineRule="auto"/>
              <w:rPr>
                <w:b/>
                <w:bCs/>
              </w:rPr>
            </w:pPr>
            <w:r w:rsidRPr="002C2175">
              <w:rPr>
                <w:b/>
                <w:bCs/>
              </w:rPr>
              <w:lastRenderedPageBreak/>
              <w:t>A</w:t>
            </w:r>
            <w:r>
              <w:rPr>
                <w:b/>
                <w:bCs/>
              </w:rPr>
              <w:t>50</w:t>
            </w:r>
          </w:p>
        </w:tc>
        <w:tc>
          <w:tcPr>
            <w:tcW w:w="8359" w:type="dxa"/>
          </w:tcPr>
          <w:p w14:paraId="45398A7D" w14:textId="207EC27D" w:rsidR="00263B99" w:rsidRPr="00ED571E" w:rsidRDefault="00263B99" w:rsidP="00263B99">
            <w:pPr>
              <w:pStyle w:val="NormalWeb"/>
              <w:rPr>
                <w:rFonts w:ascii="Arial" w:hAnsi="Arial" w:cs="Arial"/>
                <w:sz w:val="22"/>
                <w:szCs w:val="22"/>
              </w:rPr>
            </w:pPr>
            <w:r w:rsidRPr="00ED571E">
              <w:rPr>
                <w:rFonts w:ascii="Arial" w:hAnsi="Arial" w:cs="Arial"/>
                <w:sz w:val="22"/>
                <w:szCs w:val="22"/>
              </w:rPr>
              <w:t>No. Mineralization or other CO</w:t>
            </w:r>
            <w:r w:rsidRPr="00ED571E">
              <w:rPr>
                <w:rFonts w:ascii="Cambria Math" w:hAnsi="Cambria Math" w:cs="Cambria Math"/>
                <w:sz w:val="22"/>
                <w:szCs w:val="22"/>
              </w:rPr>
              <w:t>₂</w:t>
            </w:r>
            <w:r w:rsidRPr="00ED571E">
              <w:rPr>
                <w:rFonts w:ascii="Arial" w:hAnsi="Arial" w:cs="Arial"/>
                <w:sz w:val="22"/>
                <w:szCs w:val="22"/>
              </w:rPr>
              <w:t xml:space="preserve"> utilization pathways </w:t>
            </w:r>
            <w:r w:rsidR="00CF0A4F">
              <w:rPr>
                <w:rFonts w:ascii="Arial" w:hAnsi="Arial" w:cs="Arial"/>
                <w:sz w:val="22"/>
                <w:szCs w:val="22"/>
              </w:rPr>
              <w:t>do</w:t>
            </w:r>
            <w:r w:rsidRPr="00ED571E">
              <w:rPr>
                <w:rFonts w:ascii="Arial" w:hAnsi="Arial" w:cs="Arial"/>
                <w:sz w:val="22"/>
                <w:szCs w:val="22"/>
              </w:rPr>
              <w:t xml:space="preserve"> not, by </w:t>
            </w:r>
            <w:r>
              <w:rPr>
                <w:rFonts w:ascii="Arial" w:hAnsi="Arial" w:cs="Arial"/>
                <w:sz w:val="22"/>
                <w:szCs w:val="22"/>
              </w:rPr>
              <w:t>themselves</w:t>
            </w:r>
            <w:r w:rsidRPr="00ED571E">
              <w:rPr>
                <w:rFonts w:ascii="Arial" w:hAnsi="Arial" w:cs="Arial"/>
                <w:sz w:val="22"/>
                <w:szCs w:val="22"/>
              </w:rPr>
              <w:t>, affect eligibility under this solicitation.</w:t>
            </w:r>
          </w:p>
          <w:p w14:paraId="4B82B0BB" w14:textId="443EFF3C" w:rsidR="00263B99" w:rsidRPr="00ED571E" w:rsidRDefault="00263B99" w:rsidP="00263B99">
            <w:pPr>
              <w:pStyle w:val="NormalWeb"/>
              <w:rPr>
                <w:rFonts w:ascii="Arial" w:hAnsi="Arial" w:cs="Arial"/>
                <w:sz w:val="22"/>
                <w:szCs w:val="22"/>
              </w:rPr>
            </w:pPr>
            <w:r w:rsidRPr="00ED571E">
              <w:rPr>
                <w:rFonts w:ascii="Arial" w:hAnsi="Arial" w:cs="Arial"/>
                <w:sz w:val="22"/>
                <w:szCs w:val="22"/>
              </w:rPr>
              <w:t xml:space="preserve">Eligibility is determined by whether the proposed project advances DAC technology, with DAC </w:t>
            </w:r>
            <w:r w:rsidR="005F2FCD">
              <w:rPr>
                <w:rFonts w:ascii="Arial" w:hAnsi="Arial" w:cs="Arial"/>
                <w:sz w:val="22"/>
                <w:szCs w:val="22"/>
              </w:rPr>
              <w:t>as</w:t>
            </w:r>
            <w:r w:rsidR="005F2FCD" w:rsidRPr="00ED571E">
              <w:rPr>
                <w:rFonts w:ascii="Arial" w:hAnsi="Arial" w:cs="Arial"/>
                <w:sz w:val="22"/>
                <w:szCs w:val="22"/>
              </w:rPr>
              <w:t xml:space="preserve"> </w:t>
            </w:r>
            <w:r w:rsidRPr="00ED571E">
              <w:rPr>
                <w:rFonts w:ascii="Arial" w:hAnsi="Arial" w:cs="Arial"/>
                <w:sz w:val="22"/>
                <w:szCs w:val="22"/>
              </w:rPr>
              <w:t>the primary process for atmospheric CO</w:t>
            </w:r>
            <w:r w:rsidRPr="00ED571E">
              <w:rPr>
                <w:rFonts w:ascii="Cambria Math" w:hAnsi="Cambria Math" w:cs="Cambria Math"/>
                <w:sz w:val="22"/>
                <w:szCs w:val="22"/>
              </w:rPr>
              <w:t>₂</w:t>
            </w:r>
            <w:r w:rsidRPr="00ED571E">
              <w:rPr>
                <w:rFonts w:ascii="Arial" w:hAnsi="Arial" w:cs="Arial"/>
                <w:sz w:val="22"/>
                <w:szCs w:val="22"/>
              </w:rPr>
              <w:t xml:space="preserve"> removal and the central focus of the project scope.</w:t>
            </w:r>
          </w:p>
          <w:p w14:paraId="6FC2CF2C" w14:textId="05A644C5" w:rsidR="00263B99" w:rsidRPr="00ED571E" w:rsidRDefault="00263B99" w:rsidP="00263B99">
            <w:pPr>
              <w:pStyle w:val="NormalWeb"/>
              <w:rPr>
                <w:rFonts w:ascii="Arial" w:hAnsi="Arial" w:cs="Arial"/>
                <w:sz w:val="22"/>
                <w:szCs w:val="22"/>
              </w:rPr>
            </w:pPr>
            <w:r w:rsidRPr="00ED571E">
              <w:rPr>
                <w:rFonts w:ascii="Arial" w:hAnsi="Arial" w:cs="Arial"/>
                <w:sz w:val="22"/>
                <w:szCs w:val="22"/>
              </w:rPr>
              <w:t>Evaluation under Section IV.A of the Solicitation Manual focuses on the technical merit, feasibility, and performance pathway of the DAC system while recognizing that integrated utilization pathways may support cost reduction and commercialization potential.</w:t>
            </w:r>
          </w:p>
          <w:p w14:paraId="1F92B1A3" w14:textId="7A1D48C8" w:rsidR="00263B99" w:rsidRPr="00ED571E" w:rsidRDefault="00263B99" w:rsidP="00263B99">
            <w:pPr>
              <w:pStyle w:val="NormalWeb"/>
              <w:rPr>
                <w:rFonts w:ascii="Arial" w:hAnsi="Arial" w:cs="Arial"/>
                <w:sz w:val="22"/>
                <w:szCs w:val="22"/>
              </w:rPr>
            </w:pPr>
            <w:r w:rsidRPr="00ED571E">
              <w:rPr>
                <w:rFonts w:ascii="Arial" w:hAnsi="Arial" w:cs="Arial"/>
                <w:sz w:val="22"/>
                <w:szCs w:val="22"/>
              </w:rPr>
              <w:t>Note,</w:t>
            </w:r>
            <w:r w:rsidR="00BB6919">
              <w:rPr>
                <w:rFonts w:ascii="Arial" w:hAnsi="Arial" w:cs="Arial"/>
                <w:sz w:val="22"/>
                <w:szCs w:val="22"/>
              </w:rPr>
              <w:t xml:space="preserve"> </w:t>
            </w:r>
            <w:r w:rsidRPr="00ED571E">
              <w:rPr>
                <w:rFonts w:ascii="Arial" w:hAnsi="Arial" w:cs="Arial"/>
                <w:sz w:val="22"/>
                <w:szCs w:val="22"/>
              </w:rPr>
              <w:t>any CO</w:t>
            </w:r>
            <w:r w:rsidRPr="00ED571E">
              <w:rPr>
                <w:rFonts w:ascii="Cambria Math" w:hAnsi="Cambria Math" w:cs="Cambria Math"/>
                <w:sz w:val="22"/>
                <w:szCs w:val="22"/>
              </w:rPr>
              <w:t>₂</w:t>
            </w:r>
            <w:r w:rsidRPr="00ED571E">
              <w:rPr>
                <w:rFonts w:ascii="Arial" w:hAnsi="Arial" w:cs="Arial"/>
                <w:sz w:val="22"/>
                <w:szCs w:val="22"/>
              </w:rPr>
              <w:t xml:space="preserve"> storage or utilization activities that are not eligible for CEC funding under the GFO must be supported through allowable match funding.</w:t>
            </w:r>
          </w:p>
          <w:p w14:paraId="3C2C73D1" w14:textId="08291603" w:rsidR="00263B99" w:rsidRPr="00ED571E" w:rsidRDefault="00263B99" w:rsidP="00263B99">
            <w:pPr>
              <w:pStyle w:val="NormalWeb"/>
            </w:pPr>
            <w:r w:rsidRPr="00ED571E">
              <w:rPr>
                <w:rFonts w:ascii="Arial" w:hAnsi="Arial" w:cs="Arial"/>
                <w:sz w:val="22"/>
                <w:szCs w:val="22"/>
              </w:rPr>
              <w:t>Please refer to Sections I.C and II.B of the Solicitation Manual.</w:t>
            </w:r>
          </w:p>
        </w:tc>
      </w:tr>
      <w:tr w:rsidR="00D85103" w14:paraId="50B2E229" w14:textId="77777777" w:rsidTr="00E40E69">
        <w:trPr>
          <w:trHeight w:val="385"/>
        </w:trPr>
        <w:tc>
          <w:tcPr>
            <w:tcW w:w="987" w:type="dxa"/>
          </w:tcPr>
          <w:p w14:paraId="37907CFC" w14:textId="69650966" w:rsidR="00D85103" w:rsidRPr="002C2175" w:rsidRDefault="00D216AC" w:rsidP="00263B99">
            <w:pPr>
              <w:spacing w:after="0" w:line="259" w:lineRule="auto"/>
              <w:rPr>
                <w:b/>
                <w:bCs/>
              </w:rPr>
            </w:pPr>
            <w:r w:rsidRPr="047E54D7">
              <w:rPr>
                <w:b/>
                <w:bCs/>
              </w:rPr>
              <w:t>Q</w:t>
            </w:r>
            <w:r w:rsidR="3ACDD389" w:rsidRPr="047E54D7">
              <w:rPr>
                <w:b/>
                <w:bCs/>
              </w:rPr>
              <w:t>51</w:t>
            </w:r>
          </w:p>
        </w:tc>
        <w:tc>
          <w:tcPr>
            <w:tcW w:w="8359" w:type="dxa"/>
          </w:tcPr>
          <w:p w14:paraId="56BE2E63" w14:textId="77777777" w:rsidR="00D85103" w:rsidRPr="00955851" w:rsidRDefault="00D85103" w:rsidP="00D85103">
            <w:pPr>
              <w:pStyle w:val="NormalWeb"/>
              <w:rPr>
                <w:rFonts w:ascii="Arial" w:hAnsi="Arial" w:cs="Arial"/>
                <w:i/>
                <w:iCs/>
                <w:sz w:val="22"/>
                <w:szCs w:val="22"/>
              </w:rPr>
            </w:pPr>
            <w:r w:rsidRPr="00955851">
              <w:rPr>
                <w:rFonts w:ascii="Arial" w:hAnsi="Arial" w:cs="Arial"/>
                <w:i/>
                <w:iCs/>
                <w:sz w:val="22"/>
                <w:szCs w:val="22"/>
              </w:rPr>
              <w:t>We are proposing a pre-commercial direct air capture demonstration facility in Bakersfield, California. The project deploys 5,100 engineered photobioreactors that remove CO</w:t>
            </w:r>
            <w:r w:rsidRPr="00955851">
              <w:rPr>
                <w:rFonts w:ascii="Cambria Math" w:hAnsi="Cambria Math" w:cs="Cambria Math"/>
                <w:i/>
                <w:iCs/>
                <w:sz w:val="22"/>
                <w:szCs w:val="22"/>
              </w:rPr>
              <w:t>₂</w:t>
            </w:r>
            <w:r w:rsidRPr="00955851">
              <w:rPr>
                <w:rFonts w:ascii="Arial" w:hAnsi="Arial" w:cs="Arial"/>
                <w:i/>
                <w:iCs/>
                <w:sz w:val="22"/>
                <w:szCs w:val="22"/>
              </w:rPr>
              <w:t xml:space="preserve"> directly from ambient air. Captured carbon is subsequently converted into biochar for durable long-term sequestration. The carbon removal methodology has been independently validated and verified against ISO 14064-2 and ISO 14064-3 standards. </w:t>
            </w:r>
          </w:p>
          <w:p w14:paraId="3D17AF75" w14:textId="7D47170B" w:rsidR="00D85103" w:rsidRPr="00955851" w:rsidRDefault="00D85103" w:rsidP="00D85103">
            <w:pPr>
              <w:pStyle w:val="NormalWeb"/>
              <w:rPr>
                <w:rFonts w:ascii="Arial" w:hAnsi="Arial" w:cs="Arial"/>
                <w:i/>
                <w:iCs/>
                <w:sz w:val="22"/>
                <w:szCs w:val="22"/>
              </w:rPr>
            </w:pPr>
            <w:r w:rsidRPr="00955851">
              <w:rPr>
                <w:rFonts w:ascii="Arial" w:hAnsi="Arial" w:cs="Arial"/>
                <w:i/>
                <w:iCs/>
                <w:sz w:val="22"/>
                <w:szCs w:val="22"/>
              </w:rPr>
              <w:t>Given that the system is an engineered platform designed to capture CO</w:t>
            </w:r>
            <w:r w:rsidRPr="00955851">
              <w:rPr>
                <w:rFonts w:ascii="Cambria Math" w:hAnsi="Cambria Math" w:cs="Cambria Math"/>
                <w:i/>
                <w:iCs/>
                <w:sz w:val="22"/>
                <w:szCs w:val="22"/>
              </w:rPr>
              <w:t>₂</w:t>
            </w:r>
            <w:r w:rsidRPr="00955851">
              <w:rPr>
                <w:rFonts w:ascii="Arial" w:hAnsi="Arial" w:cs="Arial"/>
                <w:i/>
                <w:iCs/>
                <w:sz w:val="22"/>
                <w:szCs w:val="22"/>
              </w:rPr>
              <w:t xml:space="preserve"> directly from the atmosphere and permanently sequester the captured carbon, would </w:t>
            </w:r>
            <w:proofErr w:type="gramStart"/>
            <w:r w:rsidRPr="00955851">
              <w:rPr>
                <w:rFonts w:ascii="Arial" w:hAnsi="Arial" w:cs="Arial"/>
                <w:i/>
                <w:iCs/>
                <w:sz w:val="22"/>
                <w:szCs w:val="22"/>
              </w:rPr>
              <w:t xml:space="preserve">the </w:t>
            </w:r>
            <w:r w:rsidR="00D81A79">
              <w:rPr>
                <w:rFonts w:ascii="Arial" w:hAnsi="Arial" w:cs="Arial"/>
                <w:i/>
                <w:iCs/>
                <w:sz w:val="22"/>
                <w:szCs w:val="22"/>
              </w:rPr>
              <w:t xml:space="preserve"> CEC</w:t>
            </w:r>
            <w:proofErr w:type="gramEnd"/>
            <w:r w:rsidR="00D81A79">
              <w:rPr>
                <w:rFonts w:ascii="Arial" w:hAnsi="Arial" w:cs="Arial"/>
                <w:i/>
                <w:iCs/>
                <w:sz w:val="22"/>
                <w:szCs w:val="22"/>
              </w:rPr>
              <w:t xml:space="preserve"> </w:t>
            </w:r>
            <w:r w:rsidRPr="00955851">
              <w:rPr>
                <w:rFonts w:ascii="Arial" w:hAnsi="Arial" w:cs="Arial"/>
                <w:i/>
                <w:iCs/>
                <w:sz w:val="22"/>
                <w:szCs w:val="22"/>
              </w:rPr>
              <w:t>consider this technology eligible under the CRISP solicitation's DAC requirements?</w:t>
            </w:r>
          </w:p>
        </w:tc>
      </w:tr>
      <w:tr w:rsidR="00D85103" w14:paraId="71FCF28C" w14:textId="77777777" w:rsidTr="00E40E69">
        <w:trPr>
          <w:trHeight w:val="385"/>
        </w:trPr>
        <w:tc>
          <w:tcPr>
            <w:tcW w:w="987" w:type="dxa"/>
          </w:tcPr>
          <w:p w14:paraId="6173C775" w14:textId="1FFACFA0" w:rsidR="00D85103" w:rsidRPr="002C2175" w:rsidRDefault="00D216AC" w:rsidP="00263B99">
            <w:pPr>
              <w:spacing w:after="0" w:line="259" w:lineRule="auto"/>
              <w:rPr>
                <w:b/>
                <w:bCs/>
              </w:rPr>
            </w:pPr>
            <w:r w:rsidRPr="7091F017">
              <w:rPr>
                <w:b/>
                <w:bCs/>
              </w:rPr>
              <w:t>A</w:t>
            </w:r>
            <w:r w:rsidR="706AFF02" w:rsidRPr="7091F017">
              <w:rPr>
                <w:b/>
                <w:bCs/>
              </w:rPr>
              <w:t>51</w:t>
            </w:r>
          </w:p>
        </w:tc>
        <w:tc>
          <w:tcPr>
            <w:tcW w:w="8359" w:type="dxa"/>
          </w:tcPr>
          <w:p w14:paraId="102A0181" w14:textId="51FF9481" w:rsidR="00C36741" w:rsidRPr="00C36741" w:rsidRDefault="00C36741" w:rsidP="00C36741">
            <w:pPr>
              <w:pStyle w:val="NormalWeb"/>
              <w:rPr>
                <w:rFonts w:ascii="Arial" w:hAnsi="Arial" w:cs="Arial"/>
                <w:sz w:val="22"/>
                <w:szCs w:val="22"/>
              </w:rPr>
            </w:pPr>
            <w:r w:rsidRPr="00C36741">
              <w:rPr>
                <w:rFonts w:ascii="Arial" w:hAnsi="Arial" w:cs="Arial"/>
                <w:sz w:val="22"/>
                <w:szCs w:val="22"/>
              </w:rPr>
              <w:t>Eligibility is determined based on the requirements and criteria in the Solicitation Manual, including the DAC definition, eligibility requirements, and evaluation criteria.</w:t>
            </w:r>
          </w:p>
          <w:p w14:paraId="36887D3E" w14:textId="71828D82" w:rsidR="00C36741" w:rsidRPr="00C36741" w:rsidRDefault="00C36741" w:rsidP="00C36741">
            <w:pPr>
              <w:pStyle w:val="NormalWeb"/>
              <w:rPr>
                <w:rFonts w:ascii="Arial" w:hAnsi="Arial" w:cs="Arial"/>
                <w:sz w:val="22"/>
                <w:szCs w:val="22"/>
              </w:rPr>
            </w:pPr>
            <w:r w:rsidRPr="00C36741">
              <w:rPr>
                <w:rFonts w:ascii="Arial" w:hAnsi="Arial" w:cs="Arial"/>
                <w:sz w:val="22"/>
                <w:szCs w:val="22"/>
              </w:rPr>
              <w:t>As noted in the responses to Questions 6, 7</w:t>
            </w:r>
            <w:r w:rsidR="001F7D7C">
              <w:rPr>
                <w:rFonts w:ascii="Arial" w:hAnsi="Arial" w:cs="Arial"/>
                <w:sz w:val="22"/>
                <w:szCs w:val="22"/>
              </w:rPr>
              <w:t xml:space="preserve"> and</w:t>
            </w:r>
            <w:r w:rsidRPr="00C36741">
              <w:rPr>
                <w:rFonts w:ascii="Arial" w:hAnsi="Arial" w:cs="Arial"/>
                <w:sz w:val="22"/>
                <w:szCs w:val="22"/>
              </w:rPr>
              <w:t xml:space="preserve"> 21, DAC systems must meet the definition of DAC </w:t>
            </w:r>
            <w:r w:rsidR="00FA447C">
              <w:rPr>
                <w:rFonts w:ascii="Arial" w:hAnsi="Arial" w:cs="Arial"/>
                <w:sz w:val="22"/>
                <w:szCs w:val="22"/>
              </w:rPr>
              <w:t xml:space="preserve">as </w:t>
            </w:r>
            <w:r w:rsidR="00FA447C" w:rsidRPr="00FA447C">
              <w:rPr>
                <w:rFonts w:ascii="Arial" w:hAnsi="Arial" w:cs="Arial"/>
                <w:sz w:val="22"/>
                <w:szCs w:val="22"/>
              </w:rPr>
              <w:t>a technology that regenerates a capture medium in a closed loop and/or uses a mechanical or passive means of contacting ambient air with a capture medium to chemically or physically separate carbon dioxide directly from the outdoor or indoor ambient atmosphere without reliance on above-average carbon dioxide concentrations caused by nearby point sources of emissions</w:t>
            </w:r>
            <w:r w:rsidRPr="00C36741">
              <w:rPr>
                <w:rFonts w:ascii="Arial" w:hAnsi="Arial" w:cs="Arial"/>
                <w:sz w:val="22"/>
                <w:szCs w:val="22"/>
              </w:rPr>
              <w:t>.</w:t>
            </w:r>
          </w:p>
          <w:p w14:paraId="2D398306" w14:textId="580E6828" w:rsidR="00C36741" w:rsidRPr="00C36741" w:rsidRDefault="08C43F0C" w:rsidP="00C36741">
            <w:pPr>
              <w:pStyle w:val="NormalWeb"/>
              <w:rPr>
                <w:rFonts w:ascii="Arial" w:hAnsi="Arial" w:cs="Arial"/>
                <w:sz w:val="22"/>
                <w:szCs w:val="22"/>
              </w:rPr>
            </w:pPr>
            <w:r w:rsidRPr="058DE800">
              <w:rPr>
                <w:rFonts w:ascii="Arial" w:hAnsi="Arial" w:cs="Arial"/>
                <w:sz w:val="22"/>
                <w:szCs w:val="22"/>
              </w:rPr>
              <w:t xml:space="preserve">Each </w:t>
            </w:r>
            <w:r w:rsidR="623AB60F" w:rsidRPr="5E371B2D">
              <w:rPr>
                <w:rFonts w:ascii="Arial" w:hAnsi="Arial" w:cs="Arial"/>
                <w:sz w:val="22"/>
                <w:szCs w:val="22"/>
              </w:rPr>
              <w:t>a</w:t>
            </w:r>
            <w:r w:rsidR="00C36741" w:rsidRPr="058DE800">
              <w:rPr>
                <w:rFonts w:ascii="Arial" w:hAnsi="Arial" w:cs="Arial"/>
                <w:sz w:val="22"/>
                <w:szCs w:val="22"/>
              </w:rPr>
              <w:t>pplicant</w:t>
            </w:r>
            <w:r w:rsidR="00C36741" w:rsidRPr="00C36741">
              <w:rPr>
                <w:rFonts w:ascii="Arial" w:hAnsi="Arial" w:cs="Arial"/>
                <w:sz w:val="22"/>
                <w:szCs w:val="22"/>
              </w:rPr>
              <w:t xml:space="preserve"> must demonstrate in </w:t>
            </w:r>
            <w:r w:rsidR="4F2BA300" w:rsidRPr="008834BE">
              <w:rPr>
                <w:rFonts w:ascii="Arial" w:hAnsi="Arial" w:cs="Arial"/>
                <w:sz w:val="22"/>
                <w:szCs w:val="22"/>
              </w:rPr>
              <w:t>its</w:t>
            </w:r>
            <w:r w:rsidR="00C36741" w:rsidRPr="00C36741">
              <w:rPr>
                <w:rFonts w:ascii="Arial" w:hAnsi="Arial" w:cs="Arial"/>
                <w:sz w:val="22"/>
                <w:szCs w:val="22"/>
              </w:rPr>
              <w:t xml:space="preserve"> application that the proposed system meets all applicable requirements, including TRL ≥6, MRV requirements, and performance metrics by the end of the project term, as described in the Solicitation Manual.</w:t>
            </w:r>
          </w:p>
          <w:p w14:paraId="16CB1699" w14:textId="77777777" w:rsidR="0043341C" w:rsidRDefault="00C36741" w:rsidP="00C36741">
            <w:pPr>
              <w:pStyle w:val="NormalWeb"/>
              <w:rPr>
                <w:rFonts w:ascii="Arial" w:hAnsi="Arial" w:cs="Arial"/>
                <w:sz w:val="22"/>
                <w:szCs w:val="22"/>
              </w:rPr>
            </w:pPr>
            <w:r w:rsidRPr="00C36741">
              <w:rPr>
                <w:rFonts w:ascii="Arial" w:hAnsi="Arial" w:cs="Arial"/>
                <w:sz w:val="22"/>
                <w:szCs w:val="22"/>
              </w:rPr>
              <w:t xml:space="preserve">The CEC does not make project-specific eligibility determinations through the </w:t>
            </w:r>
            <w:proofErr w:type="gramStart"/>
            <w:r w:rsidRPr="00C36741">
              <w:rPr>
                <w:rFonts w:ascii="Arial" w:hAnsi="Arial" w:cs="Arial"/>
                <w:sz w:val="22"/>
                <w:szCs w:val="22"/>
              </w:rPr>
              <w:t>Question and Answer</w:t>
            </w:r>
            <w:proofErr w:type="gramEnd"/>
            <w:r w:rsidRPr="00C36741">
              <w:rPr>
                <w:rFonts w:ascii="Arial" w:hAnsi="Arial" w:cs="Arial"/>
                <w:sz w:val="22"/>
                <w:szCs w:val="22"/>
              </w:rPr>
              <w:t xml:space="preserve"> process. </w:t>
            </w:r>
          </w:p>
          <w:p w14:paraId="31B7C492" w14:textId="634CDD1A" w:rsidR="00D85103" w:rsidRPr="00ED571E" w:rsidRDefault="00C36741" w:rsidP="00C36741">
            <w:pPr>
              <w:pStyle w:val="NormalWeb"/>
              <w:rPr>
                <w:rFonts w:ascii="Arial" w:hAnsi="Arial" w:cs="Arial"/>
                <w:sz w:val="22"/>
                <w:szCs w:val="22"/>
              </w:rPr>
            </w:pPr>
            <w:r w:rsidRPr="00C36741">
              <w:rPr>
                <w:rFonts w:ascii="Arial" w:hAnsi="Arial" w:cs="Arial"/>
                <w:sz w:val="22"/>
                <w:szCs w:val="22"/>
              </w:rPr>
              <w:t>Please refer to Sections I.B, I.C, II.B, and IV.A of the Solicitation Manual.</w:t>
            </w:r>
          </w:p>
        </w:tc>
      </w:tr>
    </w:tbl>
    <w:p w14:paraId="1066C810" w14:textId="281EA5CF" w:rsidR="00C15A85" w:rsidRPr="00D50287" w:rsidRDefault="007F12B0" w:rsidP="00D50287">
      <w:pPr>
        <w:pStyle w:val="Heading2"/>
        <w:rPr>
          <w:rFonts w:ascii="Arial" w:hAnsi="Arial" w:cs="Arial"/>
          <w:b/>
          <w:bCs/>
          <w:color w:val="000000" w:themeColor="text1"/>
        </w:rPr>
      </w:pPr>
      <w:r w:rsidRPr="00D50287">
        <w:rPr>
          <w:rFonts w:ascii="Arial" w:hAnsi="Arial" w:cs="Arial"/>
          <w:b/>
          <w:bCs/>
          <w:color w:val="000000" w:themeColor="text1"/>
        </w:rPr>
        <w:lastRenderedPageBreak/>
        <w:t xml:space="preserve"> </w:t>
      </w:r>
      <w:bookmarkStart w:id="4" w:name="_Toc232159480"/>
      <w:r w:rsidRPr="00D50287">
        <w:rPr>
          <w:rFonts w:ascii="Arial" w:hAnsi="Arial" w:cs="Arial"/>
          <w:b/>
          <w:bCs/>
          <w:color w:val="000000" w:themeColor="text1"/>
        </w:rPr>
        <w:t>Intellectual Properties</w:t>
      </w:r>
      <w:bookmarkEnd w:id="4"/>
      <w:r w:rsidRPr="00D50287">
        <w:rPr>
          <w:rFonts w:ascii="Arial" w:hAnsi="Arial" w:cs="Arial"/>
          <w:b/>
          <w:bCs/>
          <w:color w:val="000000" w:themeColor="text1"/>
        </w:rPr>
        <w:t xml:space="preserve"> </w:t>
      </w:r>
    </w:p>
    <w:p w14:paraId="5215D97D" w14:textId="77777777" w:rsidR="00C15A85" w:rsidRDefault="007F12B0">
      <w:pPr>
        <w:spacing w:after="0" w:line="259" w:lineRule="auto"/>
        <w:ind w:left="108"/>
        <w:jc w:val="left"/>
      </w:pPr>
      <w:r>
        <w:rPr>
          <w:b/>
          <w:sz w:val="28"/>
        </w:rPr>
        <w:t xml:space="preserve"> </w:t>
      </w:r>
    </w:p>
    <w:tbl>
      <w:tblPr>
        <w:tblStyle w:val="TableGrid"/>
        <w:tblW w:w="9346" w:type="dxa"/>
        <w:tblInd w:w="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1" w:type="dxa"/>
          <w:left w:w="108" w:type="dxa"/>
          <w:right w:w="47" w:type="dxa"/>
        </w:tblCellMar>
        <w:tblLook w:val="04A0" w:firstRow="1" w:lastRow="0" w:firstColumn="1" w:lastColumn="0" w:noHBand="0" w:noVBand="1"/>
      </w:tblPr>
      <w:tblGrid>
        <w:gridCol w:w="1219"/>
        <w:gridCol w:w="8127"/>
      </w:tblGrid>
      <w:tr w:rsidR="00C15A85" w14:paraId="60E3038A" w14:textId="77777777" w:rsidTr="00035A2C">
        <w:trPr>
          <w:trHeight w:val="610"/>
        </w:trPr>
        <w:tc>
          <w:tcPr>
            <w:tcW w:w="1219" w:type="dxa"/>
          </w:tcPr>
          <w:p w14:paraId="2B457BC9" w14:textId="16E0AD9A" w:rsidR="00C15A85" w:rsidRPr="002C2175" w:rsidRDefault="00EF38D6">
            <w:pPr>
              <w:spacing w:after="0" w:line="259" w:lineRule="auto"/>
              <w:rPr>
                <w:b/>
                <w:bCs/>
              </w:rPr>
            </w:pPr>
            <w:r w:rsidRPr="3A3C2740">
              <w:rPr>
                <w:b/>
                <w:bCs/>
              </w:rPr>
              <w:t>Q5</w:t>
            </w:r>
            <w:r w:rsidR="36933B49" w:rsidRPr="3A3C2740">
              <w:rPr>
                <w:b/>
                <w:bCs/>
              </w:rPr>
              <w:t>2</w:t>
            </w:r>
          </w:p>
        </w:tc>
        <w:tc>
          <w:tcPr>
            <w:tcW w:w="8127" w:type="dxa"/>
          </w:tcPr>
          <w:p w14:paraId="23AA8CA9" w14:textId="1E05D6D9" w:rsidR="00C15A85" w:rsidRPr="005150AB" w:rsidRDefault="0091291A">
            <w:pPr>
              <w:spacing w:after="0" w:line="259" w:lineRule="auto"/>
              <w:ind w:right="62"/>
              <w:rPr>
                <w:i/>
                <w:iCs/>
              </w:rPr>
            </w:pPr>
            <w:r w:rsidRPr="005150AB">
              <w:rPr>
                <w:i/>
                <w:iCs/>
              </w:rPr>
              <w:t>Our project utilizes several existing patents… do we need to propose an amendment and have it approved before the application is submitted?</w:t>
            </w:r>
          </w:p>
        </w:tc>
      </w:tr>
      <w:tr w:rsidR="00C15A85" w14:paraId="0B9F7A5E" w14:textId="77777777" w:rsidTr="00035A2C">
        <w:trPr>
          <w:trHeight w:val="769"/>
        </w:trPr>
        <w:tc>
          <w:tcPr>
            <w:tcW w:w="1219" w:type="dxa"/>
          </w:tcPr>
          <w:p w14:paraId="000B9E4D" w14:textId="30999622" w:rsidR="00C15A85" w:rsidRPr="002C2175" w:rsidRDefault="00EF38D6">
            <w:pPr>
              <w:spacing w:after="0" w:line="259" w:lineRule="auto"/>
              <w:rPr>
                <w:b/>
                <w:bCs/>
              </w:rPr>
            </w:pPr>
            <w:r w:rsidRPr="3C93631B">
              <w:rPr>
                <w:b/>
                <w:bCs/>
              </w:rPr>
              <w:t>A5</w:t>
            </w:r>
            <w:r w:rsidR="51A7ADA6" w:rsidRPr="3C93631B">
              <w:rPr>
                <w:b/>
                <w:bCs/>
              </w:rPr>
              <w:t>2</w:t>
            </w:r>
          </w:p>
        </w:tc>
        <w:tc>
          <w:tcPr>
            <w:tcW w:w="8127" w:type="dxa"/>
          </w:tcPr>
          <w:p w14:paraId="6D6677FA" w14:textId="77777777" w:rsidR="0054434F" w:rsidRDefault="0054434F" w:rsidP="0054434F">
            <w:pPr>
              <w:spacing w:after="0" w:line="259" w:lineRule="auto"/>
              <w:ind w:right="62"/>
            </w:pPr>
            <w:r>
              <w:t>No. The use of existing patents or other pre-existing intellectual property does not, by itself, require an amendment to the Terms and Conditions prior to application submission.</w:t>
            </w:r>
          </w:p>
          <w:p w14:paraId="5096B2D1" w14:textId="77777777" w:rsidR="00015253" w:rsidRDefault="00015253" w:rsidP="0054434F">
            <w:pPr>
              <w:spacing w:after="0" w:line="259" w:lineRule="auto"/>
              <w:ind w:right="62"/>
            </w:pPr>
          </w:p>
          <w:p w14:paraId="42EFE330" w14:textId="0B7C40FC" w:rsidR="00FE67D4" w:rsidRDefault="00FE67D4" w:rsidP="0054434F">
            <w:pPr>
              <w:spacing w:after="0" w:line="259" w:lineRule="auto"/>
              <w:ind w:right="62"/>
            </w:pPr>
            <w:r w:rsidRPr="00FE67D4">
              <w:t xml:space="preserve">Pre-existing intellectual property is identified in Attachment 1 to </w:t>
            </w:r>
            <w:r w:rsidR="00BE0147">
              <w:t xml:space="preserve">Terms and Conditions </w:t>
            </w:r>
            <w:r w:rsidRPr="00FE67D4">
              <w:t>Exhibit C ('Confidential Products and Project-Relevant Pre-Existing and Independently Funded Intellectual Property') prior to the agreement's effective date.</w:t>
            </w:r>
          </w:p>
          <w:p w14:paraId="013B2E86" w14:textId="77777777" w:rsidR="00FE67D4" w:rsidRDefault="00FE67D4" w:rsidP="0054434F">
            <w:pPr>
              <w:spacing w:after="0" w:line="259" w:lineRule="auto"/>
              <w:ind w:right="62"/>
            </w:pPr>
          </w:p>
          <w:p w14:paraId="31FB3D80" w14:textId="0C958A9F" w:rsidR="00C15A85" w:rsidRDefault="0FCCE80D" w:rsidP="0054434F">
            <w:pPr>
              <w:spacing w:after="0" w:line="259" w:lineRule="auto"/>
              <w:ind w:right="62"/>
            </w:pPr>
            <w:r>
              <w:t xml:space="preserve">Applicants should not include confidential or proprietary information in their application materials. </w:t>
            </w:r>
            <w:r w:rsidR="2D1504AC">
              <w:t xml:space="preserve">Applicants must sign Attachment 11, Applicant Declaration, which includes, “Certifies to the best of my knowledge and belief that I have read, understand, and do hereby accept the terms and conditions contained in this solicitation on behalf of the Applicant, including the provisions of the Agreement terms and conditions that apply to the Applicant. The Applicant is willing to enter into an agreement with the Commission to conduct the proposed project according to the terms and conditions without negotiation.” </w:t>
            </w:r>
          </w:p>
          <w:p w14:paraId="73752684" w14:textId="77777777" w:rsidR="000E0DEB" w:rsidRDefault="000E0DEB" w:rsidP="0054434F">
            <w:pPr>
              <w:spacing w:after="0" w:line="259" w:lineRule="auto"/>
              <w:ind w:right="62"/>
            </w:pPr>
          </w:p>
          <w:p w14:paraId="58C4A94B" w14:textId="532083BC" w:rsidR="00C15A85" w:rsidRDefault="000E0DEB" w:rsidP="0054434F">
            <w:pPr>
              <w:spacing w:after="0" w:line="259" w:lineRule="auto"/>
              <w:ind w:right="62"/>
            </w:pPr>
            <w:r w:rsidRPr="000E0DEB">
              <w:t xml:space="preserve">Please refer to Section II.A of the solicitation and </w:t>
            </w:r>
            <w:r>
              <w:t xml:space="preserve">Terms and Conditions </w:t>
            </w:r>
            <w:r w:rsidRPr="000E0DEB">
              <w:t xml:space="preserve">Exhibit C, Section 19 and Attachment </w:t>
            </w:r>
            <w:r w:rsidR="7985A9CC">
              <w:t>1</w:t>
            </w:r>
            <w:r w:rsidR="639D99E0">
              <w:t xml:space="preserve"> to the Terms and Conditions</w:t>
            </w:r>
            <w:r w:rsidRPr="000E0DEB">
              <w:t>.</w:t>
            </w:r>
          </w:p>
        </w:tc>
      </w:tr>
      <w:tr w:rsidR="00BC2157" w14:paraId="5CC3D977" w14:textId="77777777" w:rsidTr="00D50287">
        <w:trPr>
          <w:trHeight w:val="614"/>
        </w:trPr>
        <w:tc>
          <w:tcPr>
            <w:tcW w:w="1219" w:type="dxa"/>
          </w:tcPr>
          <w:p w14:paraId="496F0C29" w14:textId="6E00C506" w:rsidR="00BC2157" w:rsidRPr="002C2175" w:rsidRDefault="00EF38D6">
            <w:pPr>
              <w:spacing w:after="0" w:line="259" w:lineRule="auto"/>
              <w:rPr>
                <w:b/>
                <w:bCs/>
              </w:rPr>
            </w:pPr>
            <w:r w:rsidRPr="30C8B113">
              <w:rPr>
                <w:b/>
                <w:bCs/>
              </w:rPr>
              <w:t>Q5</w:t>
            </w:r>
            <w:r w:rsidR="1053B9FC" w:rsidRPr="30C8B113">
              <w:rPr>
                <w:b/>
                <w:bCs/>
              </w:rPr>
              <w:t>3</w:t>
            </w:r>
          </w:p>
        </w:tc>
        <w:tc>
          <w:tcPr>
            <w:tcW w:w="8127" w:type="dxa"/>
          </w:tcPr>
          <w:p w14:paraId="443267C5" w14:textId="10A97E5C" w:rsidR="00BC2157" w:rsidRDefault="005150AB">
            <w:pPr>
              <w:spacing w:after="0" w:line="259" w:lineRule="auto"/>
              <w:ind w:right="62"/>
            </w:pPr>
            <w:r w:rsidRPr="005150AB">
              <w:rPr>
                <w:i/>
                <w:iCs/>
              </w:rPr>
              <w:t>"Exhibit C"… Section 18… How is the confidential attachment obtained? What is the process to initiate protection of confidential information?</w:t>
            </w:r>
          </w:p>
        </w:tc>
      </w:tr>
      <w:tr w:rsidR="000B30C3" w14:paraId="5A3D3F7B" w14:textId="77777777" w:rsidTr="00035A2C">
        <w:trPr>
          <w:trHeight w:val="769"/>
        </w:trPr>
        <w:tc>
          <w:tcPr>
            <w:tcW w:w="1219" w:type="dxa"/>
          </w:tcPr>
          <w:p w14:paraId="66C46863" w14:textId="0F9E844D" w:rsidR="000B30C3" w:rsidRPr="002C2175" w:rsidRDefault="00EF38D6" w:rsidP="000B30C3">
            <w:pPr>
              <w:spacing w:after="0" w:line="259" w:lineRule="auto"/>
              <w:rPr>
                <w:b/>
                <w:bCs/>
              </w:rPr>
            </w:pPr>
            <w:r w:rsidRPr="5F6CD797">
              <w:rPr>
                <w:b/>
                <w:bCs/>
              </w:rPr>
              <w:t>A5</w:t>
            </w:r>
            <w:r w:rsidR="542FB7CD" w:rsidRPr="5F6CD797">
              <w:rPr>
                <w:b/>
                <w:bCs/>
              </w:rPr>
              <w:t>3</w:t>
            </w:r>
          </w:p>
        </w:tc>
        <w:tc>
          <w:tcPr>
            <w:tcW w:w="8127" w:type="dxa"/>
          </w:tcPr>
          <w:p w14:paraId="60EB5ECE" w14:textId="32F4E2F2" w:rsidR="000B30C3" w:rsidRPr="000B30C3" w:rsidRDefault="000B30C3" w:rsidP="000B30C3">
            <w:pPr>
              <w:spacing w:after="0" w:line="259" w:lineRule="auto"/>
              <w:ind w:right="62"/>
            </w:pPr>
            <w:r w:rsidRPr="000B30C3">
              <w:t xml:space="preserve">The </w:t>
            </w:r>
            <w:r w:rsidR="00825939">
              <w:t>CEC</w:t>
            </w:r>
            <w:r w:rsidRPr="000B30C3">
              <w:t xml:space="preserve"> does not accept confidential, proprietary, or trade secret information as part of an application submitted under this solicitation. Applicants should not include confidential attachments or other non-public information in their application materials.</w:t>
            </w:r>
          </w:p>
          <w:p w14:paraId="40A0E93D" w14:textId="77777777" w:rsidR="000B30C3" w:rsidRPr="000B30C3" w:rsidRDefault="000B30C3" w:rsidP="000B30C3">
            <w:pPr>
              <w:spacing w:after="0" w:line="259" w:lineRule="auto"/>
              <w:ind w:right="62"/>
            </w:pPr>
          </w:p>
          <w:p w14:paraId="7820B248" w14:textId="77777777" w:rsidR="000B30C3" w:rsidRPr="000B30C3" w:rsidRDefault="000B30C3" w:rsidP="000B30C3">
            <w:pPr>
              <w:spacing w:after="0" w:line="259" w:lineRule="auto"/>
              <w:ind w:right="62"/>
            </w:pPr>
            <w:r w:rsidRPr="000B30C3">
              <w:t>The confidentiality provisions referenced in Exhibit C apply to funded agreements and are not part of the application process. Accordingly, applicants are not required to obtain or submit a confidential attachment when applying for funding under this solicitation.</w:t>
            </w:r>
          </w:p>
          <w:p w14:paraId="17E57EC6" w14:textId="77B338F3" w:rsidR="000B30C3" w:rsidRDefault="00E62A2E" w:rsidP="000B30C3">
            <w:pPr>
              <w:spacing w:after="0" w:line="259" w:lineRule="auto"/>
              <w:ind w:right="62"/>
            </w:pPr>
            <w:r>
              <w:t>During agreement development and before agreement execution</w:t>
            </w:r>
            <w:r w:rsidR="00BE0147">
              <w:t xml:space="preserve">, </w:t>
            </w:r>
            <w:r w:rsidR="3DD963E6">
              <w:t>a</w:t>
            </w:r>
            <w:r w:rsidR="493DCE83">
              <w:t>n</w:t>
            </w:r>
            <w:r w:rsidR="00BE0147">
              <w:t xml:space="preserve"> </w:t>
            </w:r>
            <w:r w:rsidR="677B689F">
              <w:t>awardee</w:t>
            </w:r>
            <w:r w:rsidR="00BE0147">
              <w:t xml:space="preserve"> identifies Confidential Recipient Information in Attachment 1 of Terms and Conditions Exhibit C before the agreement’s effective date. </w:t>
            </w:r>
          </w:p>
        </w:tc>
      </w:tr>
      <w:tr w:rsidR="000B30C3" w14:paraId="26033077" w14:textId="77777777" w:rsidTr="00D50287">
        <w:trPr>
          <w:trHeight w:val="19"/>
        </w:trPr>
        <w:tc>
          <w:tcPr>
            <w:tcW w:w="1219" w:type="dxa"/>
          </w:tcPr>
          <w:p w14:paraId="00261A48" w14:textId="3F8C269A" w:rsidR="000B30C3" w:rsidRPr="00B15CF0" w:rsidRDefault="00EF38D6" w:rsidP="000B30C3">
            <w:pPr>
              <w:spacing w:after="160" w:line="259" w:lineRule="auto"/>
              <w:jc w:val="left"/>
              <w:rPr>
                <w:b/>
                <w:bCs/>
              </w:rPr>
            </w:pPr>
            <w:r w:rsidRPr="00B15CF0">
              <w:rPr>
                <w:b/>
                <w:bCs/>
              </w:rPr>
              <w:t>Q5</w:t>
            </w:r>
            <w:r w:rsidR="55D1FC3A" w:rsidRPr="00B15CF0">
              <w:rPr>
                <w:b/>
                <w:bCs/>
              </w:rPr>
              <w:t>4</w:t>
            </w:r>
          </w:p>
        </w:tc>
        <w:tc>
          <w:tcPr>
            <w:tcW w:w="8127" w:type="dxa"/>
          </w:tcPr>
          <w:p w14:paraId="6E8D4F2E" w14:textId="03F38790" w:rsidR="00094F67" w:rsidRPr="00B15CF0" w:rsidRDefault="000B30C3" w:rsidP="00094F67">
            <w:pPr>
              <w:spacing w:after="0" w:line="259" w:lineRule="auto"/>
              <w:ind w:right="62"/>
              <w:rPr>
                <w:i/>
                <w:iCs/>
              </w:rPr>
            </w:pPr>
            <w:r w:rsidRPr="00B15CF0">
              <w:rPr>
                <w:i/>
                <w:iCs/>
              </w:rPr>
              <w:t xml:space="preserve">"Exhibit C", Section 19… “[RESERVED]”. When will this be available? Can we request revision? </w:t>
            </w:r>
            <w:r w:rsidR="00AE3C17" w:rsidRPr="00B15CF0">
              <w:rPr>
                <w:i/>
                <w:iCs/>
              </w:rPr>
              <w:t>This</w:t>
            </w:r>
            <w:r w:rsidR="00094F67" w:rsidRPr="00B15CF0">
              <w:rPr>
                <w:i/>
                <w:iCs/>
              </w:rPr>
              <w:t xml:space="preserve"> grant application will involve the use of multiple awarded patents as well as patents pending. Use of these patents requires a licensing agreement, licensing fee, and royalty payments. What is the process to amend this section to include the license agreement terms and conditions</w:t>
            </w:r>
            <w:r w:rsidR="7252F92E" w:rsidRPr="00B15CF0">
              <w:rPr>
                <w:i/>
                <w:iCs/>
              </w:rPr>
              <w:t>,</w:t>
            </w:r>
            <w:r w:rsidR="00094F67" w:rsidRPr="00B15CF0">
              <w:rPr>
                <w:i/>
                <w:iCs/>
              </w:rPr>
              <w:t xml:space="preserve"> and are the license fee and royalty payment allowed to be budgeted into the grant application</w:t>
            </w:r>
            <w:r w:rsidR="2B7D842B" w:rsidRPr="00B15CF0">
              <w:rPr>
                <w:i/>
                <w:iCs/>
              </w:rPr>
              <w:t>?</w:t>
            </w:r>
          </w:p>
          <w:p w14:paraId="1191EB79" w14:textId="5FD850DD" w:rsidR="00094F67" w:rsidRPr="00B15CF0" w:rsidRDefault="00094F67" w:rsidP="000B30C3">
            <w:pPr>
              <w:spacing w:after="0" w:line="259" w:lineRule="auto"/>
              <w:ind w:right="62"/>
              <w:rPr>
                <w:i/>
                <w:iCs/>
              </w:rPr>
            </w:pPr>
          </w:p>
        </w:tc>
      </w:tr>
      <w:tr w:rsidR="000B30C3" w14:paraId="51E45F05" w14:textId="77777777" w:rsidTr="00035A2C">
        <w:trPr>
          <w:trHeight w:val="929"/>
        </w:trPr>
        <w:tc>
          <w:tcPr>
            <w:tcW w:w="1219" w:type="dxa"/>
          </w:tcPr>
          <w:p w14:paraId="6366FED9" w14:textId="7EB1BD0E" w:rsidR="000B30C3" w:rsidRPr="00B15CF0" w:rsidRDefault="00EF38D6" w:rsidP="000B30C3">
            <w:pPr>
              <w:spacing w:after="0" w:line="259" w:lineRule="auto"/>
              <w:rPr>
                <w:b/>
                <w:bCs/>
              </w:rPr>
            </w:pPr>
            <w:r w:rsidRPr="00B15CF0">
              <w:rPr>
                <w:b/>
                <w:bCs/>
              </w:rPr>
              <w:lastRenderedPageBreak/>
              <w:t>A5</w:t>
            </w:r>
            <w:r w:rsidR="61229FEF" w:rsidRPr="00B15CF0">
              <w:rPr>
                <w:b/>
                <w:bCs/>
              </w:rPr>
              <w:t>4</w:t>
            </w:r>
          </w:p>
        </w:tc>
        <w:tc>
          <w:tcPr>
            <w:tcW w:w="8127" w:type="dxa"/>
          </w:tcPr>
          <w:p w14:paraId="798D2323" w14:textId="5B881FB8" w:rsidR="0002584B" w:rsidRPr="00B15CF0" w:rsidRDefault="00DF1AC2" w:rsidP="00DF1AC2">
            <w:pPr>
              <w:spacing w:after="0" w:line="259" w:lineRule="auto"/>
              <w:ind w:right="63"/>
            </w:pPr>
            <w:r w:rsidRPr="00B15CF0">
              <w:t>Section 19 of Exhibit C is currently designated as "[RESERVED]." The solicitation does not require applicants to take any action with respect to this section during the application process.</w:t>
            </w:r>
            <w:r w:rsidR="0060454E" w:rsidRPr="00B15CF0">
              <w:t xml:space="preserve"> </w:t>
            </w:r>
          </w:p>
          <w:p w14:paraId="4C9E1422" w14:textId="77777777" w:rsidR="0060454E" w:rsidRPr="00B15CF0" w:rsidRDefault="0060454E" w:rsidP="00DF1AC2">
            <w:pPr>
              <w:spacing w:after="0" w:line="259" w:lineRule="auto"/>
              <w:ind w:right="63"/>
            </w:pPr>
          </w:p>
          <w:p w14:paraId="4314371E" w14:textId="620278F9" w:rsidR="00DF1AC2" w:rsidRPr="00B15CF0" w:rsidRDefault="0D923C1B" w:rsidP="00DF1AC2">
            <w:pPr>
              <w:spacing w:after="0" w:line="259" w:lineRule="auto"/>
              <w:ind w:right="63"/>
            </w:pPr>
            <w:r w:rsidRPr="00B15CF0">
              <w:t>Applicants must sign Attachment 11, Applicant Declaration, which includes, “Certifies to the best of my knowledge and belief that I have read, understand, and do hereby accept the terms and conditions contained in this solicitation on behalf of the Applicant, including the provisions of the Agreement terms and conditions that apply to the Applicant. The Applicant is willing to enter into an agreement with the Commission to conduct the proposed project according to the terms and conditions without negotiation.”</w:t>
            </w:r>
          </w:p>
          <w:p w14:paraId="171DE793" w14:textId="77777777" w:rsidR="00EE5FBE" w:rsidRPr="00B15CF0" w:rsidRDefault="00EE5FBE" w:rsidP="00DF1AC2">
            <w:pPr>
              <w:spacing w:after="0" w:line="259" w:lineRule="auto"/>
              <w:ind w:right="63"/>
            </w:pPr>
          </w:p>
          <w:p w14:paraId="7AD91D9C" w14:textId="615E93BF" w:rsidR="00450744" w:rsidRPr="00B15CF0" w:rsidRDefault="002357A0" w:rsidP="00DF1AC2">
            <w:pPr>
              <w:spacing w:after="0" w:line="259" w:lineRule="auto"/>
              <w:ind w:right="63"/>
            </w:pPr>
            <w:r w:rsidRPr="00B15CF0">
              <w:t xml:space="preserve">License fees and royalty payments that are necessary for the performance of the proposed project may be proposed as </w:t>
            </w:r>
            <w:r w:rsidR="58B2306F" w:rsidRPr="00B15CF0">
              <w:t>part of the project budget</w:t>
            </w:r>
            <w:r w:rsidR="2CB43644" w:rsidRPr="00B15CF0">
              <w:t xml:space="preserve"> </w:t>
            </w:r>
            <w:r w:rsidR="58FB2E94" w:rsidRPr="00B15CF0">
              <w:t xml:space="preserve">using </w:t>
            </w:r>
            <w:r w:rsidR="2CB43644" w:rsidRPr="00B15CF0">
              <w:t>either</w:t>
            </w:r>
            <w:r w:rsidRPr="00B15CF0">
              <w:t xml:space="preserve"> CEC </w:t>
            </w:r>
            <w:r w:rsidR="2CB43644" w:rsidRPr="00B15CF0">
              <w:t>fund</w:t>
            </w:r>
            <w:r w:rsidR="30B673C8" w:rsidRPr="00B15CF0">
              <w:t>ing</w:t>
            </w:r>
            <w:r w:rsidR="00C12546" w:rsidRPr="00B15CF0">
              <w:t xml:space="preserve"> </w:t>
            </w:r>
            <w:r w:rsidRPr="00B15CF0">
              <w:t xml:space="preserve">or </w:t>
            </w:r>
            <w:r w:rsidR="3E1AAEB8" w:rsidRPr="00B15CF0">
              <w:t>m</w:t>
            </w:r>
            <w:r w:rsidR="2CB43644" w:rsidRPr="00B15CF0">
              <w:t>atch</w:t>
            </w:r>
            <w:r w:rsidRPr="00B15CF0">
              <w:t xml:space="preserve"> </w:t>
            </w:r>
            <w:r w:rsidR="1B602F93" w:rsidRPr="00B15CF0">
              <w:t>f</w:t>
            </w:r>
            <w:r w:rsidR="2CB43644" w:rsidRPr="00B15CF0">
              <w:t>und</w:t>
            </w:r>
            <w:r w:rsidR="1F644337" w:rsidRPr="00B15CF0">
              <w:t>s</w:t>
            </w:r>
            <w:r w:rsidRPr="00B15CF0">
              <w:t>, subject to the solicitation requirements</w:t>
            </w:r>
            <w:r w:rsidR="00B4697C" w:rsidRPr="00B15CF0">
              <w:t xml:space="preserve"> and</w:t>
            </w:r>
            <w:r w:rsidRPr="00B15CF0">
              <w:t xml:space="preserve"> the CRISP Terms and Conditions. Applicants should consider the impact of including these costs on the overall project budget and the project's cost effectiveness score and provide reasonable justification for the costs in the budget narrative.</w:t>
            </w:r>
          </w:p>
          <w:p w14:paraId="014BBED3" w14:textId="71ABD764" w:rsidR="002357A0" w:rsidRPr="00B15CF0" w:rsidRDefault="002357A0" w:rsidP="00DF1AC2">
            <w:pPr>
              <w:spacing w:after="0" w:line="259" w:lineRule="auto"/>
              <w:ind w:right="63"/>
            </w:pPr>
          </w:p>
        </w:tc>
      </w:tr>
      <w:tr w:rsidR="000B30C3" w14:paraId="51B837DC" w14:textId="77777777" w:rsidTr="00B15CF0">
        <w:trPr>
          <w:trHeight w:val="435"/>
        </w:trPr>
        <w:tc>
          <w:tcPr>
            <w:tcW w:w="1219" w:type="dxa"/>
          </w:tcPr>
          <w:p w14:paraId="411E2FC3" w14:textId="151A21D9" w:rsidR="000B30C3" w:rsidRPr="00B15CF0" w:rsidRDefault="00EF38D6" w:rsidP="000B30C3">
            <w:pPr>
              <w:spacing w:after="0" w:line="259" w:lineRule="auto"/>
              <w:rPr>
                <w:b/>
                <w:bCs/>
              </w:rPr>
            </w:pPr>
            <w:r w:rsidRPr="00B15CF0">
              <w:rPr>
                <w:b/>
                <w:bCs/>
              </w:rPr>
              <w:t>Q5</w:t>
            </w:r>
            <w:r w:rsidR="37178737" w:rsidRPr="00B15CF0">
              <w:rPr>
                <w:b/>
                <w:bCs/>
              </w:rPr>
              <w:t>5</w:t>
            </w:r>
          </w:p>
        </w:tc>
        <w:tc>
          <w:tcPr>
            <w:tcW w:w="8127" w:type="dxa"/>
          </w:tcPr>
          <w:p w14:paraId="34D45B1D" w14:textId="0E8A4814" w:rsidR="000B30C3" w:rsidRPr="00B15CF0" w:rsidRDefault="000B30C3" w:rsidP="000B30C3">
            <w:pPr>
              <w:spacing w:after="0" w:line="259" w:lineRule="auto"/>
              <w:ind w:right="62"/>
            </w:pPr>
            <w:r w:rsidRPr="00B15CF0">
              <w:rPr>
                <w:i/>
                <w:iCs/>
              </w:rPr>
              <w:t xml:space="preserve">Section 20 “Intellectual </w:t>
            </w:r>
            <w:proofErr w:type="gramStart"/>
            <w:r w:rsidRPr="00B15CF0">
              <w:rPr>
                <w:i/>
                <w:iCs/>
              </w:rPr>
              <w:t>Property”…</w:t>
            </w:r>
            <w:proofErr w:type="gramEnd"/>
            <w:r w:rsidRPr="00B15CF0">
              <w:rPr>
                <w:i/>
                <w:iCs/>
              </w:rPr>
              <w:t xml:space="preserve"> </w:t>
            </w:r>
            <w:r w:rsidR="7AE21D48" w:rsidRPr="00B15CF0">
              <w:rPr>
                <w:i/>
                <w:iCs/>
              </w:rPr>
              <w:t xml:space="preserve">request that you </w:t>
            </w:r>
            <w:r w:rsidR="0A172D65" w:rsidRPr="00B15CF0">
              <w:rPr>
                <w:i/>
                <w:iCs/>
              </w:rPr>
              <w:t>clarify</w:t>
            </w:r>
            <w:r w:rsidRPr="00B15CF0">
              <w:rPr>
                <w:i/>
                <w:iCs/>
              </w:rPr>
              <w:t xml:space="preserve"> </w:t>
            </w:r>
            <w:proofErr w:type="spellStart"/>
            <w:r w:rsidR="0A172D65" w:rsidRPr="00B15CF0">
              <w:rPr>
                <w:i/>
                <w:iCs/>
              </w:rPr>
              <w:t>MarchIn</w:t>
            </w:r>
            <w:proofErr w:type="spellEnd"/>
            <w:r w:rsidRPr="00B15CF0">
              <w:rPr>
                <w:i/>
                <w:iCs/>
              </w:rPr>
              <w:t xml:space="preserve"> Rights, applicability to </w:t>
            </w:r>
            <w:r w:rsidR="0A172D65" w:rsidRPr="00B15CF0">
              <w:rPr>
                <w:i/>
                <w:iCs/>
              </w:rPr>
              <w:t>preexisting</w:t>
            </w:r>
            <w:r w:rsidRPr="00B15CF0">
              <w:rPr>
                <w:i/>
                <w:iCs/>
              </w:rPr>
              <w:t xml:space="preserve"> </w:t>
            </w:r>
            <w:r w:rsidR="7B0FBF55" w:rsidRPr="00B15CF0">
              <w:rPr>
                <w:i/>
                <w:iCs/>
              </w:rPr>
              <w:t>intellectual property</w:t>
            </w:r>
            <w:r w:rsidRPr="00B15CF0">
              <w:rPr>
                <w:i/>
                <w:iCs/>
              </w:rPr>
              <w:t>, effective steps, patent filing, reasonable time, etc.</w:t>
            </w:r>
          </w:p>
        </w:tc>
      </w:tr>
      <w:tr w:rsidR="000B30C3" w14:paraId="59E675DE" w14:textId="77777777" w:rsidTr="00B15CF0">
        <w:trPr>
          <w:trHeight w:val="630"/>
        </w:trPr>
        <w:tc>
          <w:tcPr>
            <w:tcW w:w="1219" w:type="dxa"/>
          </w:tcPr>
          <w:p w14:paraId="56E19BA0" w14:textId="71685A7E" w:rsidR="000B30C3" w:rsidRPr="00B15CF0" w:rsidRDefault="00EF38D6" w:rsidP="000B30C3">
            <w:pPr>
              <w:spacing w:after="0" w:line="259" w:lineRule="auto"/>
              <w:rPr>
                <w:b/>
                <w:bCs/>
              </w:rPr>
            </w:pPr>
            <w:r w:rsidRPr="00B15CF0">
              <w:rPr>
                <w:b/>
                <w:bCs/>
              </w:rPr>
              <w:t>A5</w:t>
            </w:r>
            <w:r w:rsidR="3F73231A" w:rsidRPr="00B15CF0">
              <w:rPr>
                <w:b/>
                <w:bCs/>
              </w:rPr>
              <w:t>5</w:t>
            </w:r>
          </w:p>
        </w:tc>
        <w:tc>
          <w:tcPr>
            <w:tcW w:w="8127" w:type="dxa"/>
          </w:tcPr>
          <w:p w14:paraId="2F25661A" w14:textId="77777777" w:rsidR="00FC27F9" w:rsidRPr="00B15CF0" w:rsidRDefault="00244217" w:rsidP="00B15CF0">
            <w:pPr>
              <w:spacing w:after="0" w:line="259" w:lineRule="auto"/>
            </w:pPr>
            <w:r w:rsidRPr="00B15CF0">
              <w:t>As described in Section 20</w:t>
            </w:r>
            <w:r w:rsidR="00FC27F9" w:rsidRPr="00B15CF0">
              <w:t>.c.1 of the standard grant terms</w:t>
            </w:r>
            <w:r w:rsidRPr="00B15CF0">
              <w:t xml:space="preserve">, March-In Rights apply to </w:t>
            </w:r>
            <w:r w:rsidR="00FC27F9" w:rsidRPr="00B15CF0">
              <w:t xml:space="preserve">subject inventions and </w:t>
            </w:r>
            <w:r w:rsidRPr="00B15CF0">
              <w:t xml:space="preserve">intellectual property developed in the performance of the funded project. </w:t>
            </w:r>
            <w:r w:rsidR="00FC27F9" w:rsidRPr="00B15CF0">
              <w:t>These rights do not apply to pre-existing intellectual property, except to the extent incorporated into project-developed subject inventions, as defined in the agreement terms.</w:t>
            </w:r>
          </w:p>
          <w:p w14:paraId="6318C242" w14:textId="3EE6A4DF" w:rsidR="2C395120" w:rsidRPr="00B15CF0" w:rsidRDefault="2C395120" w:rsidP="2C395120">
            <w:pPr>
              <w:spacing w:after="0" w:line="259" w:lineRule="auto"/>
            </w:pPr>
          </w:p>
          <w:p w14:paraId="48CAB755" w14:textId="77777777" w:rsidR="00FC27F9" w:rsidRPr="00B15CF0" w:rsidRDefault="00FC27F9" w:rsidP="00B15CF0">
            <w:pPr>
              <w:spacing w:after="0" w:line="259" w:lineRule="auto"/>
            </w:pPr>
            <w:r w:rsidRPr="00B15CF0">
              <w:t>The requirements related to “effective steps to achieve practical application” are defined in Section 20.c.1 and associated terms and conditions of the grant agreement. Any interpretation of what constitutes reasonable progress or timing for practical application is made in accordance with those standard terms. The executed grant agreement scope of work and schedule may inform the technical context for assessing whether such steps are being undertaken, but they do not establish or modify March-In Rights or their applicability or timelines.</w:t>
            </w:r>
          </w:p>
          <w:p w14:paraId="281C1F38" w14:textId="64620A40" w:rsidR="000B30C3" w:rsidRPr="00B15CF0" w:rsidRDefault="00FC27F9" w:rsidP="00B15CF0">
            <w:pPr>
              <w:spacing w:after="0" w:line="259" w:lineRule="auto"/>
            </w:pPr>
            <w:r w:rsidRPr="00B15CF0">
              <w:t>Please refer to Section 20 of the Standard Grant Terms and Conditions (Exhibit C).</w:t>
            </w:r>
          </w:p>
        </w:tc>
      </w:tr>
      <w:tr w:rsidR="00F83CF0" w14:paraId="5D1E9E87" w14:textId="77777777" w:rsidTr="00B15CF0">
        <w:trPr>
          <w:trHeight w:val="630"/>
        </w:trPr>
        <w:tc>
          <w:tcPr>
            <w:tcW w:w="1219" w:type="dxa"/>
          </w:tcPr>
          <w:p w14:paraId="49BA1F1B" w14:textId="57E7C3FF" w:rsidR="00F83CF0" w:rsidRPr="00B15CF0" w:rsidDel="000B290D" w:rsidRDefault="00B57EF0" w:rsidP="000B30C3">
            <w:pPr>
              <w:spacing w:after="0" w:line="259" w:lineRule="auto"/>
              <w:rPr>
                <w:b/>
                <w:bCs/>
              </w:rPr>
            </w:pPr>
            <w:r w:rsidRPr="00B15CF0">
              <w:rPr>
                <w:b/>
                <w:bCs/>
              </w:rPr>
              <w:t>Q</w:t>
            </w:r>
            <w:r w:rsidR="00764649" w:rsidRPr="00B15CF0">
              <w:rPr>
                <w:b/>
                <w:bCs/>
              </w:rPr>
              <w:t>56</w:t>
            </w:r>
          </w:p>
        </w:tc>
        <w:tc>
          <w:tcPr>
            <w:tcW w:w="8127" w:type="dxa"/>
          </w:tcPr>
          <w:p w14:paraId="2BC2E2C8" w14:textId="77777777" w:rsidR="003D59E7" w:rsidRPr="00B15CF0" w:rsidRDefault="00BB670F" w:rsidP="00BB670F">
            <w:pPr>
              <w:spacing w:after="0" w:line="259" w:lineRule="auto"/>
              <w:rPr>
                <w:i/>
                <w:iCs/>
              </w:rPr>
            </w:pPr>
            <w:r w:rsidRPr="00B15CF0">
              <w:rPr>
                <w:i/>
                <w:iCs/>
              </w:rPr>
              <w:t>Section 20</w:t>
            </w:r>
            <w:r w:rsidR="00482520" w:rsidRPr="00B15CF0">
              <w:rPr>
                <w:i/>
                <w:iCs/>
              </w:rPr>
              <w:t>,</w:t>
            </w:r>
            <w:r w:rsidRPr="00B15CF0">
              <w:rPr>
                <w:i/>
                <w:iCs/>
              </w:rPr>
              <w:t xml:space="preserve"> starting on page 31 of 45, titled "Intellectual Property</w:t>
            </w:r>
            <w:r w:rsidR="00482520" w:rsidRPr="00B15CF0">
              <w:rPr>
                <w:i/>
                <w:iCs/>
              </w:rPr>
              <w:t>,</w:t>
            </w:r>
            <w:r w:rsidRPr="00B15CF0">
              <w:rPr>
                <w:i/>
                <w:iCs/>
              </w:rPr>
              <w:t xml:space="preserve">" it states in subsection a. "Ownership paragraph 1) "The Recipient owns all intellectual property, subject to the licenses in subsection b." In subsection c "Energy Commission's Right to Inventions" Paragraph 1) "March-In Rights" it states "At the CEC's request, the Recipient will forfeit and assign to the CEC all rights to any invention...if the Recipient or assignee has not </w:t>
            </w:r>
            <w:proofErr w:type="gramStart"/>
            <w:r w:rsidRPr="00B15CF0">
              <w:rPr>
                <w:i/>
                <w:iCs/>
              </w:rPr>
              <w:t>taken, or</w:t>
            </w:r>
            <w:proofErr w:type="gramEnd"/>
            <w:r w:rsidRPr="00B15CF0">
              <w:rPr>
                <w:i/>
                <w:iCs/>
              </w:rPr>
              <w:t xml:space="preserve"> is not expected to take within a reasonable time, effective steps to achieve practical application of the invention." As there is not a Section </w:t>
            </w:r>
            <w:proofErr w:type="gramStart"/>
            <w:r w:rsidRPr="00B15CF0">
              <w:rPr>
                <w:i/>
                <w:iCs/>
              </w:rPr>
              <w:t>19  as</w:t>
            </w:r>
            <w:proofErr w:type="gramEnd"/>
            <w:r w:rsidRPr="00B15CF0">
              <w:rPr>
                <w:i/>
                <w:iCs/>
              </w:rPr>
              <w:t xml:space="preserve"> yet, does this statement apply to Pre-Existing and Independently Funded Intellectual Property? </w:t>
            </w:r>
          </w:p>
          <w:p w14:paraId="60B02210" w14:textId="77777777" w:rsidR="00BB670F" w:rsidRPr="00B15CF0" w:rsidRDefault="00BB670F" w:rsidP="00BB670F">
            <w:pPr>
              <w:spacing w:after="0" w:line="259" w:lineRule="auto"/>
              <w:rPr>
                <w:i/>
                <w:iCs/>
              </w:rPr>
            </w:pPr>
            <w:r w:rsidRPr="00B15CF0">
              <w:rPr>
                <w:i/>
                <w:iCs/>
              </w:rPr>
              <w:lastRenderedPageBreak/>
              <w:t>What is meant in the statement by "effective steps to achieve practical application of the invention"? Does this statement apply only to inventions discovered during and after the grant agreement period? Is the filing of a patent by the recipient within the agreement period considered a "reasonable time" and an "effective step to achieve practical application of the invention"? How long after the agreement is completed is considered not "within a reasonable time".</w:t>
            </w:r>
          </w:p>
          <w:p w14:paraId="04481A1E" w14:textId="77777777" w:rsidR="00F83CF0" w:rsidRPr="00B15CF0" w:rsidRDefault="00F83CF0" w:rsidP="00594BD1">
            <w:pPr>
              <w:spacing w:after="0" w:line="259" w:lineRule="auto"/>
            </w:pPr>
          </w:p>
        </w:tc>
      </w:tr>
      <w:tr w:rsidR="00A33C48" w14:paraId="5FF55621" w14:textId="77777777" w:rsidTr="00D50287">
        <w:trPr>
          <w:trHeight w:val="317"/>
        </w:trPr>
        <w:tc>
          <w:tcPr>
            <w:tcW w:w="1219" w:type="dxa"/>
          </w:tcPr>
          <w:p w14:paraId="57F5AA91" w14:textId="75041319" w:rsidR="00A33C48" w:rsidRPr="00B15CF0" w:rsidDel="000B290D" w:rsidRDefault="00A2674B" w:rsidP="00A33C48">
            <w:pPr>
              <w:spacing w:after="0" w:line="259" w:lineRule="auto"/>
              <w:rPr>
                <w:b/>
                <w:bCs/>
              </w:rPr>
            </w:pPr>
            <w:r w:rsidRPr="00B15CF0">
              <w:rPr>
                <w:b/>
                <w:bCs/>
              </w:rPr>
              <w:lastRenderedPageBreak/>
              <w:t>A</w:t>
            </w:r>
            <w:r w:rsidR="00764649" w:rsidRPr="00B15CF0">
              <w:rPr>
                <w:b/>
                <w:bCs/>
              </w:rPr>
              <w:t>56</w:t>
            </w:r>
          </w:p>
        </w:tc>
        <w:tc>
          <w:tcPr>
            <w:tcW w:w="8127" w:type="dxa"/>
          </w:tcPr>
          <w:p w14:paraId="069D69ED" w14:textId="4BC31AB4" w:rsidR="00A33C48" w:rsidRPr="00B15CF0" w:rsidRDefault="00A33C48" w:rsidP="00A33C48">
            <w:pPr>
              <w:spacing w:after="0" w:line="259" w:lineRule="auto"/>
            </w:pPr>
            <w:r w:rsidRPr="00B15CF0">
              <w:rPr>
                <w:szCs w:val="22"/>
              </w:rPr>
              <w:t>Please see the response to Q55.</w:t>
            </w:r>
          </w:p>
        </w:tc>
      </w:tr>
      <w:tr w:rsidR="00A33C48" w14:paraId="1EF52B95" w14:textId="77777777" w:rsidTr="00B15CF0">
        <w:trPr>
          <w:trHeight w:val="673"/>
        </w:trPr>
        <w:tc>
          <w:tcPr>
            <w:tcW w:w="1219" w:type="dxa"/>
          </w:tcPr>
          <w:p w14:paraId="3D7122A3" w14:textId="69E9CA0C" w:rsidR="00A33C48" w:rsidRPr="00B15CF0" w:rsidRDefault="00A33C48" w:rsidP="00A33C48">
            <w:pPr>
              <w:spacing w:after="0" w:line="259" w:lineRule="auto"/>
              <w:rPr>
                <w:b/>
                <w:bCs/>
              </w:rPr>
            </w:pPr>
            <w:r w:rsidRPr="00B15CF0">
              <w:rPr>
                <w:b/>
                <w:bCs/>
              </w:rPr>
              <w:t>Q5</w:t>
            </w:r>
            <w:r w:rsidR="00764649" w:rsidRPr="00B15CF0">
              <w:rPr>
                <w:b/>
                <w:bCs/>
              </w:rPr>
              <w:t>7</w:t>
            </w:r>
          </w:p>
        </w:tc>
        <w:tc>
          <w:tcPr>
            <w:tcW w:w="8127" w:type="dxa"/>
          </w:tcPr>
          <w:p w14:paraId="384A8C4D" w14:textId="1952E7EE" w:rsidR="00A33C48" w:rsidRPr="00B15CF0" w:rsidRDefault="00A33C48" w:rsidP="00A33C48">
            <w:pPr>
              <w:spacing w:after="0" w:line="259" w:lineRule="auto"/>
              <w:jc w:val="left"/>
              <w:rPr>
                <w:i/>
                <w:iCs/>
              </w:rPr>
            </w:pPr>
            <w:r w:rsidRPr="00B15CF0">
              <w:rPr>
                <w:i/>
                <w:iCs/>
              </w:rPr>
              <w:t>The links to Greenhouse Gas Reduction Fund (GGRF) Exhibit X referencing 10592 and 10594 are identical. Is there a fourth document? Where is the link?</w:t>
            </w:r>
          </w:p>
        </w:tc>
      </w:tr>
      <w:tr w:rsidR="00A33C48" w14:paraId="0B1F326F" w14:textId="77777777" w:rsidTr="00B15CF0">
        <w:trPr>
          <w:trHeight w:val="475"/>
        </w:trPr>
        <w:tc>
          <w:tcPr>
            <w:tcW w:w="1219" w:type="dxa"/>
          </w:tcPr>
          <w:p w14:paraId="74B64D9C" w14:textId="187DBB10" w:rsidR="00A33C48" w:rsidRPr="00B15CF0" w:rsidRDefault="1A8D7EB9" w:rsidP="00A33C48">
            <w:pPr>
              <w:spacing w:after="0" w:line="259" w:lineRule="auto"/>
              <w:rPr>
                <w:b/>
                <w:bCs/>
              </w:rPr>
            </w:pPr>
            <w:r w:rsidRPr="00B15CF0">
              <w:rPr>
                <w:b/>
                <w:bCs/>
              </w:rPr>
              <w:t>A5</w:t>
            </w:r>
            <w:r w:rsidR="007F726F" w:rsidRPr="00B15CF0">
              <w:rPr>
                <w:b/>
                <w:bCs/>
              </w:rPr>
              <w:t>7</w:t>
            </w:r>
          </w:p>
        </w:tc>
        <w:tc>
          <w:tcPr>
            <w:tcW w:w="8127" w:type="dxa"/>
          </w:tcPr>
          <w:p w14:paraId="10CC5D2D" w14:textId="625C72AC" w:rsidR="00A33C48" w:rsidRPr="00B15CF0" w:rsidRDefault="00A33C48" w:rsidP="00A33C48">
            <w:pPr>
              <w:spacing w:after="0" w:line="259" w:lineRule="auto"/>
              <w:jc w:val="left"/>
              <w:rPr>
                <w:i/>
                <w:iCs/>
              </w:rPr>
            </w:pPr>
            <w:r w:rsidRPr="00B15CF0">
              <w:t>To appropriately address this question, more specific information/context is needed. The numbers referenced do not appear in Exhibit X GGRF Terms.</w:t>
            </w:r>
          </w:p>
        </w:tc>
      </w:tr>
      <w:tr w:rsidR="00A33C48" w14:paraId="1044F9BE" w14:textId="77777777" w:rsidTr="00B15CF0">
        <w:trPr>
          <w:trHeight w:val="475"/>
        </w:trPr>
        <w:tc>
          <w:tcPr>
            <w:tcW w:w="1219" w:type="dxa"/>
          </w:tcPr>
          <w:p w14:paraId="050D7318" w14:textId="634FE791" w:rsidR="00A33C48" w:rsidRPr="00B15CF0" w:rsidRDefault="00A33C48" w:rsidP="00A33C48">
            <w:pPr>
              <w:spacing w:after="0" w:line="259" w:lineRule="auto"/>
              <w:rPr>
                <w:b/>
                <w:bCs/>
              </w:rPr>
            </w:pPr>
            <w:r w:rsidRPr="00B15CF0">
              <w:rPr>
                <w:b/>
                <w:bCs/>
              </w:rPr>
              <w:t>Q5</w:t>
            </w:r>
            <w:r w:rsidR="007F726F" w:rsidRPr="00B15CF0">
              <w:rPr>
                <w:b/>
                <w:bCs/>
              </w:rPr>
              <w:t>8</w:t>
            </w:r>
          </w:p>
        </w:tc>
        <w:tc>
          <w:tcPr>
            <w:tcW w:w="8127" w:type="dxa"/>
          </w:tcPr>
          <w:p w14:paraId="7005240D" w14:textId="513B20D4" w:rsidR="00A33C48" w:rsidRPr="00B15CF0" w:rsidRDefault="00A33C48" w:rsidP="00A33C48">
            <w:pPr>
              <w:spacing w:after="0" w:line="259" w:lineRule="auto"/>
              <w:jc w:val="left"/>
              <w:rPr>
                <w:i/>
                <w:iCs/>
              </w:rPr>
            </w:pPr>
            <w:r w:rsidRPr="00B15CF0">
              <w:rPr>
                <w:i/>
                <w:iCs/>
              </w:rPr>
              <w:t xml:space="preserve">Are these </w:t>
            </w:r>
            <w:proofErr w:type="gramStart"/>
            <w:r w:rsidRPr="00B15CF0">
              <w:rPr>
                <w:i/>
                <w:iCs/>
              </w:rPr>
              <w:t>all of</w:t>
            </w:r>
            <w:proofErr w:type="gramEnd"/>
            <w:r w:rsidRPr="00B15CF0">
              <w:rPr>
                <w:i/>
                <w:iCs/>
              </w:rPr>
              <w:t xml:space="preserve"> the Terms and Conditions applicable to GFO-25-307?</w:t>
            </w:r>
          </w:p>
        </w:tc>
      </w:tr>
      <w:tr w:rsidR="00A33C48" w14:paraId="40C24240" w14:textId="77777777" w:rsidTr="00B15CF0">
        <w:trPr>
          <w:trHeight w:val="1024"/>
        </w:trPr>
        <w:tc>
          <w:tcPr>
            <w:tcW w:w="1219" w:type="dxa"/>
          </w:tcPr>
          <w:p w14:paraId="1015CC70" w14:textId="7501BB5E" w:rsidR="00A33C48" w:rsidRPr="00B15CF0" w:rsidRDefault="00A33C48" w:rsidP="00A33C48">
            <w:pPr>
              <w:spacing w:after="0" w:line="259" w:lineRule="auto"/>
              <w:rPr>
                <w:b/>
                <w:bCs/>
              </w:rPr>
            </w:pPr>
            <w:r w:rsidRPr="00B15CF0">
              <w:rPr>
                <w:b/>
                <w:bCs/>
              </w:rPr>
              <w:t>A5</w:t>
            </w:r>
            <w:r w:rsidR="007F726F" w:rsidRPr="00B15CF0">
              <w:rPr>
                <w:b/>
                <w:bCs/>
              </w:rPr>
              <w:t>8</w:t>
            </w:r>
          </w:p>
        </w:tc>
        <w:tc>
          <w:tcPr>
            <w:tcW w:w="8127" w:type="dxa"/>
          </w:tcPr>
          <w:p w14:paraId="7ADA8B37" w14:textId="3F243B65" w:rsidR="00A33C48" w:rsidRPr="00B15CF0" w:rsidRDefault="00A33C48" w:rsidP="00A33C48">
            <w:pPr>
              <w:spacing w:after="0" w:line="259" w:lineRule="auto"/>
              <w:jc w:val="left"/>
            </w:pPr>
            <w:r w:rsidRPr="00B15CF0">
              <w:t>Yes, the requirements applicable to GFO-25-307 are set forth in the solicitation materials and include the Solicitation Manual, Exhibit C: Carbon Removal Innovation Support Program (CRISP) Terms, Exhibit X, all applicable solicitation attachments, and any amendments or addenda issued by the CEC during the solicitation process.</w:t>
            </w:r>
          </w:p>
          <w:p w14:paraId="32C75A44" w14:textId="77777777" w:rsidR="00A33C48" w:rsidRPr="00B15CF0" w:rsidRDefault="00A33C48" w:rsidP="00A33C48">
            <w:pPr>
              <w:spacing w:after="0" w:line="259" w:lineRule="auto"/>
              <w:jc w:val="left"/>
            </w:pPr>
          </w:p>
          <w:p w14:paraId="2D1BA4E8" w14:textId="7434FE1C" w:rsidR="00A33C48" w:rsidRPr="00B15CF0" w:rsidRDefault="00A33C48" w:rsidP="00A33C48">
            <w:pPr>
              <w:spacing w:after="0" w:line="259" w:lineRule="auto"/>
              <w:jc w:val="left"/>
            </w:pPr>
            <w:r w:rsidRPr="00B15CF0">
              <w:t>In addition, applicable provisions of AB 209 and other relevant statutory and regulatory requirements govern the program.</w:t>
            </w:r>
          </w:p>
          <w:p w14:paraId="6F448038" w14:textId="77777777" w:rsidR="00A33C48" w:rsidRPr="00B15CF0" w:rsidRDefault="00A33C48" w:rsidP="00A33C48">
            <w:pPr>
              <w:spacing w:after="0" w:line="259" w:lineRule="auto"/>
              <w:jc w:val="left"/>
            </w:pPr>
          </w:p>
          <w:p w14:paraId="2F509072" w14:textId="18922FBA" w:rsidR="00A33C48" w:rsidRPr="00B15CF0" w:rsidRDefault="00A33C48" w:rsidP="00A33C48">
            <w:pPr>
              <w:spacing w:after="0" w:line="259" w:lineRule="auto"/>
              <w:jc w:val="left"/>
              <w:rPr>
                <w:i/>
                <w:iCs/>
              </w:rPr>
            </w:pPr>
            <w:r w:rsidRPr="00B15CF0">
              <w:t>Applicants are responsible for reviewing all solicitation materials in their entirety, including any updates issued by the CEC.</w:t>
            </w:r>
          </w:p>
        </w:tc>
      </w:tr>
    </w:tbl>
    <w:p w14:paraId="211DB8BA" w14:textId="7F82888E" w:rsidR="00C15A85" w:rsidRDefault="007F12B0" w:rsidP="00766142">
      <w:pPr>
        <w:spacing w:after="84" w:line="259" w:lineRule="auto"/>
        <w:ind w:left="108"/>
        <w:jc w:val="left"/>
      </w:pPr>
      <w:r>
        <w:t xml:space="preserve"> </w:t>
      </w:r>
    </w:p>
    <w:p w14:paraId="4EAAAFC6" w14:textId="77777777" w:rsidR="00D50287" w:rsidRDefault="00D50287">
      <w:pPr>
        <w:spacing w:after="160" w:line="278" w:lineRule="auto"/>
        <w:jc w:val="left"/>
        <w:rPr>
          <w:rFonts w:eastAsiaTheme="majorEastAsia"/>
          <w:color w:val="000000" w:themeColor="text1"/>
          <w:sz w:val="32"/>
          <w:szCs w:val="32"/>
        </w:rPr>
      </w:pPr>
      <w:bookmarkStart w:id="5" w:name="_Toc232159481"/>
      <w:r>
        <w:rPr>
          <w:color w:val="000000" w:themeColor="text1"/>
        </w:rPr>
        <w:br w:type="page"/>
      </w:r>
    </w:p>
    <w:p w14:paraId="2985E915" w14:textId="6B12E366" w:rsidR="00C15A85" w:rsidRPr="00D50287" w:rsidRDefault="007F12B0" w:rsidP="00D50287">
      <w:pPr>
        <w:pStyle w:val="Heading2"/>
        <w:rPr>
          <w:rFonts w:ascii="Arial" w:hAnsi="Arial" w:cs="Arial"/>
          <w:b/>
          <w:bCs/>
          <w:color w:val="000000" w:themeColor="text1"/>
        </w:rPr>
      </w:pPr>
      <w:r w:rsidRPr="00D50287">
        <w:rPr>
          <w:rFonts w:ascii="Arial" w:hAnsi="Arial" w:cs="Arial"/>
          <w:b/>
          <w:bCs/>
          <w:color w:val="000000" w:themeColor="text1"/>
        </w:rPr>
        <w:lastRenderedPageBreak/>
        <w:t>Potential Bonus Points</w:t>
      </w:r>
      <w:bookmarkEnd w:id="5"/>
      <w:r w:rsidRPr="00D50287">
        <w:rPr>
          <w:rFonts w:ascii="Arial" w:hAnsi="Arial" w:cs="Arial"/>
          <w:b/>
          <w:bCs/>
          <w:color w:val="000000" w:themeColor="text1"/>
        </w:rPr>
        <w:t xml:space="preserve"> </w:t>
      </w:r>
    </w:p>
    <w:p w14:paraId="114B9BB4" w14:textId="6AF5F0F2" w:rsidR="00C15A85" w:rsidRDefault="007F12B0">
      <w:pPr>
        <w:spacing w:after="0" w:line="259" w:lineRule="auto"/>
        <w:ind w:left="108"/>
        <w:jc w:val="left"/>
      </w:pPr>
      <w:r>
        <w:rPr>
          <w:b/>
          <w:sz w:val="28"/>
        </w:rPr>
        <w:t xml:space="preserve"> </w:t>
      </w:r>
    </w:p>
    <w:tbl>
      <w:tblPr>
        <w:tblStyle w:val="TableGrid"/>
        <w:tblW w:w="9346" w:type="dxa"/>
        <w:tblInd w:w="0"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1" w:type="dxa"/>
          <w:left w:w="108" w:type="dxa"/>
          <w:right w:w="47" w:type="dxa"/>
        </w:tblCellMar>
        <w:tblLook w:val="04A0" w:firstRow="1" w:lastRow="0" w:firstColumn="1" w:lastColumn="0" w:noHBand="0" w:noVBand="1"/>
      </w:tblPr>
      <w:tblGrid>
        <w:gridCol w:w="632"/>
        <w:gridCol w:w="8714"/>
      </w:tblGrid>
      <w:tr w:rsidR="00C15A85" w14:paraId="722C8A38" w14:textId="77777777" w:rsidTr="00035A2C">
        <w:trPr>
          <w:trHeight w:val="422"/>
        </w:trPr>
        <w:tc>
          <w:tcPr>
            <w:tcW w:w="632" w:type="dxa"/>
          </w:tcPr>
          <w:p w14:paraId="1CA11066" w14:textId="7053F266" w:rsidR="00C15A85" w:rsidRPr="00E94085" w:rsidRDefault="1B8AFF0B">
            <w:pPr>
              <w:spacing w:after="0" w:line="259" w:lineRule="auto"/>
              <w:rPr>
                <w:b/>
                <w:bCs/>
              </w:rPr>
            </w:pPr>
            <w:r w:rsidRPr="2837C355">
              <w:rPr>
                <w:b/>
                <w:bCs/>
              </w:rPr>
              <w:t>Q5</w:t>
            </w:r>
            <w:r w:rsidR="007F726F">
              <w:rPr>
                <w:b/>
                <w:bCs/>
              </w:rPr>
              <w:t>9</w:t>
            </w:r>
          </w:p>
        </w:tc>
        <w:tc>
          <w:tcPr>
            <w:tcW w:w="8714" w:type="dxa"/>
          </w:tcPr>
          <w:p w14:paraId="69FEE1E2" w14:textId="5C5038DB" w:rsidR="00C15A85" w:rsidRPr="000E7D37" w:rsidRDefault="000E7D37">
            <w:pPr>
              <w:spacing w:after="0" w:line="259" w:lineRule="auto"/>
              <w:jc w:val="left"/>
              <w:rPr>
                <w:i/>
                <w:iCs/>
              </w:rPr>
            </w:pPr>
            <w:r w:rsidRPr="000E7D37">
              <w:rPr>
                <w:i/>
                <w:iCs/>
              </w:rPr>
              <w:t>Will projects be weighted more favorably if partnering with a storage/utilization partner versus a standalone DAC system?</w:t>
            </w:r>
          </w:p>
        </w:tc>
      </w:tr>
      <w:tr w:rsidR="00C15A85" w14:paraId="23B985A3" w14:textId="77777777" w:rsidTr="00035A2C">
        <w:trPr>
          <w:trHeight w:val="1435"/>
        </w:trPr>
        <w:tc>
          <w:tcPr>
            <w:tcW w:w="632" w:type="dxa"/>
          </w:tcPr>
          <w:p w14:paraId="31BF6E7F" w14:textId="07674114" w:rsidR="00C15A85" w:rsidRPr="00E94085" w:rsidRDefault="00EF38D6">
            <w:pPr>
              <w:spacing w:after="0" w:line="259" w:lineRule="auto"/>
              <w:rPr>
                <w:b/>
                <w:bCs/>
              </w:rPr>
            </w:pPr>
            <w:r w:rsidRPr="2837C355">
              <w:rPr>
                <w:b/>
                <w:bCs/>
              </w:rPr>
              <w:t>A5</w:t>
            </w:r>
            <w:r w:rsidR="007F726F">
              <w:rPr>
                <w:b/>
                <w:bCs/>
              </w:rPr>
              <w:t>9</w:t>
            </w:r>
          </w:p>
        </w:tc>
        <w:tc>
          <w:tcPr>
            <w:tcW w:w="8714" w:type="dxa"/>
          </w:tcPr>
          <w:p w14:paraId="5CDC12C3" w14:textId="0E43A0F8" w:rsidR="0020225B" w:rsidRDefault="0020225B" w:rsidP="0020225B">
            <w:pPr>
              <w:spacing w:after="0" w:line="259" w:lineRule="auto"/>
              <w:ind w:right="61"/>
              <w:rPr>
                <w:szCs w:val="22"/>
              </w:rPr>
            </w:pPr>
            <w:r>
              <w:t>No. The solicitation does not provide a standalone scoring preference or eligibility advantage for projects based on whether they include a CO</w:t>
            </w:r>
            <w:r>
              <w:rPr>
                <w:rFonts w:ascii="Cambria Math" w:hAnsi="Cambria Math" w:cs="Cambria Math"/>
              </w:rPr>
              <w:t>₂</w:t>
            </w:r>
            <w:r>
              <w:t xml:space="preserve"> storage or utilization partner. Both standalone DAC systems and integrated systems with storage or utilization pathways are eligible, provided they meet all </w:t>
            </w:r>
            <w:r w:rsidR="00877EB7">
              <w:t xml:space="preserve">the </w:t>
            </w:r>
            <w:r>
              <w:t>solicitation requirements</w:t>
            </w:r>
            <w:r w:rsidR="1583760A">
              <w:t>, including a defined CO</w:t>
            </w:r>
            <w:r w:rsidR="1583760A" w:rsidRPr="1080875F">
              <w:rPr>
                <w:rFonts w:ascii="Cambria Math" w:hAnsi="Cambria Math" w:cs="Cambria Math"/>
                <w:szCs w:val="22"/>
              </w:rPr>
              <w:t>₂</w:t>
            </w:r>
            <w:r w:rsidR="1583760A" w:rsidRPr="1080875F">
              <w:rPr>
                <w:szCs w:val="22"/>
              </w:rPr>
              <w:t xml:space="preserve"> management pathway for captured CO</w:t>
            </w:r>
            <w:r w:rsidR="1583760A" w:rsidRPr="1080875F">
              <w:rPr>
                <w:szCs w:val="22"/>
                <w:vertAlign w:val="subscript"/>
              </w:rPr>
              <w:t>2</w:t>
            </w:r>
            <w:r w:rsidR="1583760A" w:rsidRPr="337EC57F">
              <w:rPr>
                <w:szCs w:val="22"/>
                <w:vertAlign w:val="subscript"/>
              </w:rPr>
              <w:t xml:space="preserve"> </w:t>
            </w:r>
            <w:r w:rsidR="1583760A" w:rsidRPr="0D4A2327">
              <w:rPr>
                <w:szCs w:val="22"/>
              </w:rPr>
              <w:t xml:space="preserve">in </w:t>
            </w:r>
            <w:r w:rsidR="1583760A" w:rsidRPr="498293E3">
              <w:rPr>
                <w:szCs w:val="22"/>
              </w:rPr>
              <w:t xml:space="preserve">the </w:t>
            </w:r>
            <w:r w:rsidR="1583760A" w:rsidRPr="342DCFD6">
              <w:rPr>
                <w:szCs w:val="22"/>
              </w:rPr>
              <w:t>application</w:t>
            </w:r>
            <w:r w:rsidR="73B281B0" w:rsidRPr="342DCFD6">
              <w:rPr>
                <w:szCs w:val="22"/>
              </w:rPr>
              <w:t>’s</w:t>
            </w:r>
            <w:r w:rsidR="1583760A" w:rsidRPr="498293E3">
              <w:rPr>
                <w:szCs w:val="22"/>
              </w:rPr>
              <w:t xml:space="preserve"> </w:t>
            </w:r>
            <w:r w:rsidR="1583760A" w:rsidRPr="1FED6FA2">
              <w:rPr>
                <w:szCs w:val="22"/>
              </w:rPr>
              <w:t>MRV plan</w:t>
            </w:r>
            <w:r w:rsidR="24A61923">
              <w:t>.</w:t>
            </w:r>
            <w:r w:rsidR="1A200827">
              <w:t xml:space="preserve"> </w:t>
            </w:r>
          </w:p>
          <w:p w14:paraId="6393EEA2" w14:textId="77777777" w:rsidR="00DC31AA" w:rsidRDefault="00DC31AA" w:rsidP="0020225B">
            <w:pPr>
              <w:spacing w:after="0" w:line="259" w:lineRule="auto"/>
              <w:ind w:right="61"/>
            </w:pPr>
          </w:p>
          <w:p w14:paraId="026C09E4" w14:textId="77777777" w:rsidR="0079616D" w:rsidRDefault="0020225B" w:rsidP="0079616D">
            <w:pPr>
              <w:spacing w:after="0" w:line="259" w:lineRule="auto"/>
              <w:ind w:right="61"/>
            </w:pPr>
            <w:r>
              <w:t>Strong partnerships may contribute to overall application strength where they improve feasibility, execution capability, or implementation of the CO</w:t>
            </w:r>
            <w:r>
              <w:rPr>
                <w:rFonts w:ascii="Cambria Math" w:hAnsi="Cambria Math" w:cs="Cambria Math"/>
              </w:rPr>
              <w:t>₂</w:t>
            </w:r>
            <w:r>
              <w:t xml:space="preserve"> management pathway.</w:t>
            </w:r>
            <w:r w:rsidR="0079616D">
              <w:t xml:space="preserve"> In addition, the strength and clarity of the proposed MRV approach, including CO</w:t>
            </w:r>
            <w:r w:rsidR="0079616D">
              <w:rPr>
                <w:rFonts w:ascii="Cambria Math" w:hAnsi="Cambria Math" w:cs="Cambria Math"/>
              </w:rPr>
              <w:t>₂</w:t>
            </w:r>
            <w:r w:rsidR="0079616D">
              <w:t xml:space="preserve"> tracking, verification, and accounting across storage or utilization pathways, will be considered as part of the Technical Approach and Impacts and Benefits evaluation.</w:t>
            </w:r>
          </w:p>
          <w:p w14:paraId="268DEF99" w14:textId="1D8350C6" w:rsidR="4D669F01" w:rsidRDefault="4D669F01" w:rsidP="4D669F01">
            <w:pPr>
              <w:spacing w:after="0" w:line="259" w:lineRule="auto"/>
              <w:ind w:right="61"/>
            </w:pPr>
          </w:p>
          <w:p w14:paraId="0DEA315E" w14:textId="2E214CED" w:rsidR="0079616D" w:rsidRPr="0079616D" w:rsidRDefault="0079616D" w:rsidP="0079616D">
            <w:pPr>
              <w:spacing w:after="0" w:line="259" w:lineRule="auto"/>
              <w:ind w:right="61"/>
            </w:pPr>
            <w:r w:rsidRPr="0079616D">
              <w:t>All projects must demonstrate that captured CO</w:t>
            </w:r>
            <w:r w:rsidRPr="0079616D">
              <w:rPr>
                <w:rFonts w:ascii="Cambria Math" w:hAnsi="Cambria Math" w:cs="Cambria Math"/>
              </w:rPr>
              <w:t>₂</w:t>
            </w:r>
            <w:r w:rsidRPr="0079616D">
              <w:t xml:space="preserve"> is managed in a manner consistent with the program’s </w:t>
            </w:r>
            <w:r w:rsidR="63B4708A">
              <w:t>CO</w:t>
            </w:r>
            <w:r w:rsidR="63B4708A" w:rsidRPr="2972CDF4">
              <w:rPr>
                <w:rFonts w:ascii="Cambria Math" w:hAnsi="Cambria Math" w:cs="Cambria Math"/>
              </w:rPr>
              <w:t>₂</w:t>
            </w:r>
            <w:r w:rsidR="3BB22F76">
              <w:t xml:space="preserve"> </w:t>
            </w:r>
            <w:r w:rsidRPr="0079616D">
              <w:t>removal objectives and MRV requirements.</w:t>
            </w:r>
          </w:p>
          <w:p w14:paraId="0CD9568A" w14:textId="77777777" w:rsidR="00C13B0F" w:rsidRDefault="00C13B0F" w:rsidP="00373E3D">
            <w:pPr>
              <w:spacing w:after="0" w:line="259" w:lineRule="auto"/>
              <w:ind w:right="61"/>
            </w:pPr>
          </w:p>
          <w:p w14:paraId="17FEC433" w14:textId="7FC0AA3E" w:rsidR="00C15A85" w:rsidRDefault="00373E3D" w:rsidP="00373E3D">
            <w:pPr>
              <w:spacing w:after="0" w:line="259" w:lineRule="auto"/>
              <w:ind w:right="61"/>
            </w:pPr>
            <w:r>
              <w:t xml:space="preserve">Please refer to </w:t>
            </w:r>
            <w:r w:rsidR="348C93A5">
              <w:t>Section</w:t>
            </w:r>
            <w:r w:rsidR="1BB974E4">
              <w:t>s</w:t>
            </w:r>
            <w:r w:rsidR="348C93A5">
              <w:t xml:space="preserve"> </w:t>
            </w:r>
            <w:r>
              <w:t>I.C, II.B</w:t>
            </w:r>
            <w:r w:rsidR="11FC6B14">
              <w:t>,</w:t>
            </w:r>
            <w:r>
              <w:t xml:space="preserve"> and IV of the Solicitation Manual.</w:t>
            </w:r>
          </w:p>
        </w:tc>
      </w:tr>
      <w:tr w:rsidR="00C15A85" w14:paraId="56AA1E62" w14:textId="77777777" w:rsidTr="00035A2C">
        <w:trPr>
          <w:trHeight w:val="745"/>
        </w:trPr>
        <w:tc>
          <w:tcPr>
            <w:tcW w:w="632" w:type="dxa"/>
          </w:tcPr>
          <w:p w14:paraId="1F487F08" w14:textId="20FD930A" w:rsidR="00C15A85" w:rsidRPr="00E94085" w:rsidRDefault="00EF38D6">
            <w:pPr>
              <w:spacing w:after="0" w:line="259" w:lineRule="auto"/>
              <w:rPr>
                <w:b/>
                <w:bCs/>
              </w:rPr>
            </w:pPr>
            <w:r w:rsidRPr="3A3FBADF">
              <w:rPr>
                <w:b/>
                <w:bCs/>
              </w:rPr>
              <w:t>Q</w:t>
            </w:r>
            <w:r w:rsidR="007F726F">
              <w:rPr>
                <w:b/>
                <w:bCs/>
              </w:rPr>
              <w:t>60</w:t>
            </w:r>
          </w:p>
        </w:tc>
        <w:tc>
          <w:tcPr>
            <w:tcW w:w="8714" w:type="dxa"/>
          </w:tcPr>
          <w:p w14:paraId="3B3E0DF4" w14:textId="50A24DBD" w:rsidR="00C15A85" w:rsidRPr="00FD1204" w:rsidRDefault="00FD1204">
            <w:pPr>
              <w:spacing w:after="0" w:line="259" w:lineRule="auto"/>
              <w:ind w:right="61"/>
              <w:rPr>
                <w:i/>
                <w:iCs/>
              </w:rPr>
            </w:pPr>
            <w:r w:rsidRPr="00FD1204">
              <w:rPr>
                <w:i/>
                <w:iCs/>
              </w:rPr>
              <w:t>Are there any types of industrial off take partners or end use applications that would be viewed unfavorably during evaluation? For example, partnerships with energy sector companies?</w:t>
            </w:r>
          </w:p>
        </w:tc>
      </w:tr>
      <w:tr w:rsidR="00C15A85" w14:paraId="47A88E06" w14:textId="77777777" w:rsidTr="00035A2C">
        <w:trPr>
          <w:trHeight w:val="790"/>
        </w:trPr>
        <w:tc>
          <w:tcPr>
            <w:tcW w:w="632" w:type="dxa"/>
          </w:tcPr>
          <w:p w14:paraId="575C8026" w14:textId="6C04A3F0" w:rsidR="00C15A85" w:rsidRPr="00E94085" w:rsidRDefault="00EF38D6">
            <w:pPr>
              <w:spacing w:after="0" w:line="259" w:lineRule="auto"/>
              <w:rPr>
                <w:b/>
                <w:bCs/>
              </w:rPr>
            </w:pPr>
            <w:r w:rsidRPr="3A3FBADF">
              <w:rPr>
                <w:b/>
                <w:bCs/>
              </w:rPr>
              <w:t>A</w:t>
            </w:r>
            <w:r w:rsidR="007F726F">
              <w:rPr>
                <w:b/>
                <w:bCs/>
              </w:rPr>
              <w:t>60</w:t>
            </w:r>
          </w:p>
        </w:tc>
        <w:tc>
          <w:tcPr>
            <w:tcW w:w="8714" w:type="dxa"/>
          </w:tcPr>
          <w:p w14:paraId="6F9F1822" w14:textId="055A6A79" w:rsidR="008704AB" w:rsidRPr="008704AB" w:rsidRDefault="008704AB" w:rsidP="008704AB">
            <w:pPr>
              <w:pStyle w:val="isselectedend"/>
              <w:rPr>
                <w:rFonts w:ascii="Arial" w:hAnsi="Arial" w:cs="Arial"/>
                <w:sz w:val="22"/>
                <w:szCs w:val="22"/>
              </w:rPr>
            </w:pPr>
            <w:r w:rsidRPr="008704AB">
              <w:rPr>
                <w:rFonts w:ascii="Arial" w:hAnsi="Arial" w:cs="Arial"/>
                <w:sz w:val="22"/>
                <w:szCs w:val="22"/>
              </w:rPr>
              <w:t xml:space="preserve">Yes. </w:t>
            </w:r>
            <w:r w:rsidR="00E153D8" w:rsidRPr="00E153D8">
              <w:rPr>
                <w:rFonts w:ascii="Arial" w:hAnsi="Arial" w:cs="Arial"/>
                <w:sz w:val="22"/>
                <w:szCs w:val="22"/>
              </w:rPr>
              <w:t>Public Resources Code §§ 25625 et seq. and related provisions</w:t>
            </w:r>
            <w:r w:rsidRPr="008704AB">
              <w:rPr>
                <w:rFonts w:ascii="Arial" w:hAnsi="Arial" w:cs="Arial"/>
                <w:sz w:val="22"/>
                <w:szCs w:val="22"/>
              </w:rPr>
              <w:t xml:space="preserve"> </w:t>
            </w:r>
            <w:r w:rsidR="00D768FE">
              <w:rPr>
                <w:rFonts w:ascii="Arial" w:hAnsi="Arial" w:cs="Arial"/>
                <w:sz w:val="22"/>
                <w:szCs w:val="22"/>
              </w:rPr>
              <w:t>prohibit</w:t>
            </w:r>
            <w:r w:rsidR="0082214C">
              <w:rPr>
                <w:rFonts w:ascii="Arial" w:hAnsi="Arial" w:cs="Arial"/>
                <w:sz w:val="22"/>
                <w:szCs w:val="22"/>
              </w:rPr>
              <w:t xml:space="preserve"> CRISP</w:t>
            </w:r>
            <w:r w:rsidRPr="008704AB">
              <w:rPr>
                <w:rFonts w:ascii="Arial" w:hAnsi="Arial" w:cs="Arial"/>
                <w:sz w:val="22"/>
                <w:szCs w:val="22"/>
              </w:rPr>
              <w:t xml:space="preserve"> funding for projects that provide a benefit to petroleum or gas production, processing, or refining facilities, including enhanced oil or gas recovery. Projects that directly or indirectly support such activities are not eligible under this solicitation.</w:t>
            </w:r>
          </w:p>
          <w:p w14:paraId="456DC04B" w14:textId="6AF95DBB" w:rsidR="008704AB" w:rsidRPr="008704AB" w:rsidRDefault="008704AB" w:rsidP="008704AB">
            <w:pPr>
              <w:pStyle w:val="isselectedend"/>
              <w:rPr>
                <w:rFonts w:ascii="Arial" w:hAnsi="Arial" w:cs="Arial"/>
                <w:sz w:val="22"/>
                <w:szCs w:val="22"/>
              </w:rPr>
            </w:pPr>
            <w:r w:rsidRPr="008704AB">
              <w:rPr>
                <w:rFonts w:ascii="Arial" w:hAnsi="Arial" w:cs="Arial"/>
                <w:sz w:val="22"/>
                <w:szCs w:val="22"/>
              </w:rPr>
              <w:t xml:space="preserve">The solicitation is focused on </w:t>
            </w:r>
            <w:r w:rsidR="60DC6951" w:rsidRPr="738FEDD6">
              <w:rPr>
                <w:rFonts w:ascii="Arial" w:hAnsi="Arial" w:cs="Arial"/>
                <w:sz w:val="22"/>
                <w:szCs w:val="22"/>
              </w:rPr>
              <w:t>DAC</w:t>
            </w:r>
            <w:r w:rsidRPr="008704AB">
              <w:rPr>
                <w:rFonts w:ascii="Arial" w:hAnsi="Arial" w:cs="Arial"/>
                <w:sz w:val="22"/>
                <w:szCs w:val="22"/>
              </w:rPr>
              <w:t xml:space="preserve"> technologies that remove CO</w:t>
            </w:r>
            <w:r w:rsidRPr="008704AB">
              <w:rPr>
                <w:rFonts w:ascii="Cambria Math" w:hAnsi="Cambria Math" w:cs="Cambria Math"/>
                <w:sz w:val="22"/>
                <w:szCs w:val="22"/>
              </w:rPr>
              <w:t>₂</w:t>
            </w:r>
            <w:r w:rsidRPr="008704AB">
              <w:rPr>
                <w:rFonts w:ascii="Arial" w:hAnsi="Arial" w:cs="Arial"/>
                <w:sz w:val="22"/>
                <w:szCs w:val="22"/>
              </w:rPr>
              <w:t xml:space="preserve"> directly from ambient air. Projects primarily designed to capture CO</w:t>
            </w:r>
            <w:r w:rsidRPr="008704AB">
              <w:rPr>
                <w:rFonts w:ascii="Cambria Math" w:hAnsi="Cambria Math" w:cs="Cambria Math"/>
                <w:sz w:val="22"/>
                <w:szCs w:val="22"/>
              </w:rPr>
              <w:t>₂</w:t>
            </w:r>
            <w:r w:rsidRPr="008704AB">
              <w:rPr>
                <w:rFonts w:ascii="Arial" w:hAnsi="Arial" w:cs="Arial"/>
                <w:sz w:val="22"/>
                <w:szCs w:val="22"/>
              </w:rPr>
              <w:t xml:space="preserve"> from industrial point sources or other concentrated emission streams are not consistent with program objectives and are not eligible.</w:t>
            </w:r>
          </w:p>
          <w:p w14:paraId="1E76E579" w14:textId="77777777" w:rsidR="008704AB" w:rsidRPr="008704AB" w:rsidRDefault="008704AB" w:rsidP="008704AB">
            <w:pPr>
              <w:pStyle w:val="isselectedend"/>
              <w:rPr>
                <w:rFonts w:ascii="Arial" w:hAnsi="Arial" w:cs="Arial"/>
                <w:sz w:val="22"/>
                <w:szCs w:val="22"/>
              </w:rPr>
            </w:pPr>
            <w:r w:rsidRPr="008704AB">
              <w:rPr>
                <w:rFonts w:ascii="Arial" w:hAnsi="Arial" w:cs="Arial"/>
                <w:sz w:val="22"/>
                <w:szCs w:val="22"/>
              </w:rPr>
              <w:t>Partnerships with industrial, energy-sector, or off-take entities are not inherently disqualifying. Eligibility and evaluation depend on whether the proposed project complies with all solicitation requirements, including that CO</w:t>
            </w:r>
            <w:r w:rsidRPr="008704AB">
              <w:rPr>
                <w:rFonts w:ascii="Cambria Math" w:hAnsi="Cambria Math" w:cs="Cambria Math"/>
                <w:sz w:val="22"/>
                <w:szCs w:val="22"/>
              </w:rPr>
              <w:t>₂</w:t>
            </w:r>
            <w:r w:rsidRPr="008704AB">
              <w:rPr>
                <w:rFonts w:ascii="Arial" w:hAnsi="Arial" w:cs="Arial"/>
                <w:sz w:val="22"/>
                <w:szCs w:val="22"/>
              </w:rPr>
              <w:t xml:space="preserve"> is sourced from ambient air and that no prohibited benefits to petroleum or gas production, processing, or refining activities occur.</w:t>
            </w:r>
          </w:p>
          <w:p w14:paraId="524E1FD5" w14:textId="55905F36" w:rsidR="008704AB" w:rsidRPr="008704AB" w:rsidRDefault="008704AB" w:rsidP="008704AB">
            <w:pPr>
              <w:pStyle w:val="isselectedend"/>
              <w:rPr>
                <w:rFonts w:ascii="Arial" w:hAnsi="Arial" w:cs="Arial"/>
                <w:sz w:val="22"/>
                <w:szCs w:val="22"/>
              </w:rPr>
            </w:pPr>
            <w:r w:rsidRPr="008704AB">
              <w:rPr>
                <w:rFonts w:ascii="Arial" w:hAnsi="Arial" w:cs="Arial"/>
                <w:sz w:val="22"/>
                <w:szCs w:val="22"/>
              </w:rPr>
              <w:t>End-use applications of captured CO</w:t>
            </w:r>
            <w:r w:rsidRPr="008704AB">
              <w:rPr>
                <w:rFonts w:ascii="Cambria Math" w:hAnsi="Cambria Math" w:cs="Cambria Math"/>
                <w:sz w:val="22"/>
                <w:szCs w:val="22"/>
              </w:rPr>
              <w:t>₂</w:t>
            </w:r>
            <w:r w:rsidRPr="008704AB">
              <w:rPr>
                <w:rFonts w:ascii="Arial" w:hAnsi="Arial" w:cs="Arial"/>
                <w:sz w:val="22"/>
                <w:szCs w:val="22"/>
              </w:rPr>
              <w:t xml:space="preserve"> (e.g., storage or utilization) may be included </w:t>
            </w:r>
            <w:proofErr w:type="gramStart"/>
            <w:r w:rsidRPr="008704AB">
              <w:rPr>
                <w:rFonts w:ascii="Arial" w:hAnsi="Arial" w:cs="Arial"/>
                <w:sz w:val="22"/>
                <w:szCs w:val="22"/>
              </w:rPr>
              <w:t>where</w:t>
            </w:r>
            <w:proofErr w:type="gramEnd"/>
            <w:r w:rsidRPr="008704AB">
              <w:rPr>
                <w:rFonts w:ascii="Arial" w:hAnsi="Arial" w:cs="Arial"/>
                <w:sz w:val="22"/>
                <w:szCs w:val="22"/>
              </w:rPr>
              <w:t xml:space="preserve"> consistent with program requirements and applicable restrictions</w:t>
            </w:r>
            <w:r w:rsidR="7AC568D7" w:rsidRPr="395E809A">
              <w:rPr>
                <w:rFonts w:ascii="Arial" w:hAnsi="Arial" w:cs="Arial"/>
                <w:sz w:val="22"/>
                <w:szCs w:val="22"/>
              </w:rPr>
              <w:t>.</w:t>
            </w:r>
            <w:r w:rsidR="035C6F59" w:rsidRPr="395E809A">
              <w:rPr>
                <w:rFonts w:ascii="Arial" w:hAnsi="Arial" w:cs="Arial"/>
                <w:sz w:val="22"/>
                <w:szCs w:val="22"/>
              </w:rPr>
              <w:t xml:space="preserve"> </w:t>
            </w:r>
            <w:r w:rsidR="035C6F59" w:rsidRPr="24D803DD">
              <w:rPr>
                <w:rFonts w:ascii="Arial" w:hAnsi="Arial" w:cs="Arial"/>
                <w:sz w:val="22"/>
                <w:szCs w:val="22"/>
              </w:rPr>
              <w:t>Note that</w:t>
            </w:r>
            <w:r w:rsidR="035C6F59" w:rsidRPr="4FB44A35">
              <w:rPr>
                <w:rFonts w:ascii="Arial" w:hAnsi="Arial" w:cs="Arial"/>
                <w:sz w:val="22"/>
                <w:szCs w:val="22"/>
              </w:rPr>
              <w:t xml:space="preserve"> </w:t>
            </w:r>
            <w:r w:rsidR="7EF21AEC" w:rsidRPr="4FB44A35">
              <w:rPr>
                <w:rFonts w:ascii="Arial" w:hAnsi="Arial" w:cs="Arial"/>
                <w:sz w:val="22"/>
                <w:szCs w:val="22"/>
              </w:rPr>
              <w:t>CO</w:t>
            </w:r>
            <w:r w:rsidR="7EF21AEC" w:rsidRPr="4FB44A35">
              <w:rPr>
                <w:rFonts w:ascii="Cambria Math" w:hAnsi="Cambria Math" w:cs="Cambria Math"/>
                <w:sz w:val="22"/>
                <w:szCs w:val="22"/>
              </w:rPr>
              <w:t>₂</w:t>
            </w:r>
            <w:r w:rsidR="035C6F59" w:rsidRPr="24D803DD">
              <w:rPr>
                <w:rFonts w:ascii="Arial" w:hAnsi="Arial" w:cs="Arial"/>
                <w:sz w:val="22"/>
                <w:szCs w:val="22"/>
              </w:rPr>
              <w:t xml:space="preserve"> </w:t>
            </w:r>
            <w:r w:rsidR="7EF21AEC" w:rsidRPr="24D803DD">
              <w:rPr>
                <w:rFonts w:ascii="Arial" w:hAnsi="Arial" w:cs="Arial"/>
                <w:sz w:val="22"/>
                <w:szCs w:val="22"/>
              </w:rPr>
              <w:t xml:space="preserve">storage and </w:t>
            </w:r>
            <w:r w:rsidR="035C6F59" w:rsidRPr="24D803DD">
              <w:rPr>
                <w:rFonts w:ascii="Arial" w:hAnsi="Arial" w:cs="Arial"/>
                <w:sz w:val="22"/>
                <w:szCs w:val="22"/>
              </w:rPr>
              <w:t>utilization</w:t>
            </w:r>
            <w:r w:rsidR="035C6F59" w:rsidRPr="56C013E2">
              <w:rPr>
                <w:rFonts w:ascii="Arial" w:hAnsi="Arial" w:cs="Arial"/>
                <w:sz w:val="22"/>
                <w:szCs w:val="22"/>
              </w:rPr>
              <w:t xml:space="preserve"> activities may not be funded with the CEC funds. If included in the project, these activities must be supported through allowable match funding.</w:t>
            </w:r>
          </w:p>
          <w:p w14:paraId="3AD16D23" w14:textId="4E350BD9" w:rsidR="00C15A85" w:rsidRDefault="008704AB" w:rsidP="004F0DB3">
            <w:pPr>
              <w:spacing w:after="0" w:line="259" w:lineRule="auto"/>
              <w:ind w:right="63"/>
              <w:rPr>
                <w:szCs w:val="22"/>
              </w:rPr>
            </w:pPr>
            <w:r w:rsidRPr="008704AB">
              <w:rPr>
                <w:szCs w:val="22"/>
              </w:rPr>
              <w:t>Please refer to Sections I.C and II.B of the Solicitation Manual.</w:t>
            </w:r>
          </w:p>
          <w:p w14:paraId="1553B738" w14:textId="3ED795EA" w:rsidR="00C15A85" w:rsidRDefault="00C15A85" w:rsidP="004F0DB3">
            <w:pPr>
              <w:spacing w:after="0" w:line="259" w:lineRule="auto"/>
              <w:ind w:right="63"/>
            </w:pPr>
          </w:p>
        </w:tc>
      </w:tr>
      <w:tr w:rsidR="009B58AA" w14:paraId="772E1CB9" w14:textId="77777777" w:rsidTr="00035A2C">
        <w:trPr>
          <w:trHeight w:val="403"/>
        </w:trPr>
        <w:tc>
          <w:tcPr>
            <w:tcW w:w="632" w:type="dxa"/>
          </w:tcPr>
          <w:p w14:paraId="285D5C3D" w14:textId="7A6A4C8C" w:rsidR="009B58AA" w:rsidRPr="00E94085" w:rsidRDefault="00EF38D6" w:rsidP="009B58AA">
            <w:pPr>
              <w:spacing w:after="0" w:line="259" w:lineRule="auto"/>
              <w:rPr>
                <w:b/>
                <w:bCs/>
              </w:rPr>
            </w:pPr>
            <w:r w:rsidRPr="3A3FBADF">
              <w:rPr>
                <w:b/>
                <w:bCs/>
              </w:rPr>
              <w:lastRenderedPageBreak/>
              <w:t>Q</w:t>
            </w:r>
            <w:r w:rsidR="3C709E0C" w:rsidRPr="3A3FBADF">
              <w:rPr>
                <w:b/>
                <w:bCs/>
              </w:rPr>
              <w:t>6</w:t>
            </w:r>
            <w:r w:rsidR="007F726F">
              <w:rPr>
                <w:b/>
                <w:bCs/>
              </w:rPr>
              <w:t>1</w:t>
            </w:r>
          </w:p>
        </w:tc>
        <w:tc>
          <w:tcPr>
            <w:tcW w:w="8714" w:type="dxa"/>
          </w:tcPr>
          <w:p w14:paraId="20A864C2" w14:textId="13C8DD13" w:rsidR="009B58AA" w:rsidRPr="00FF0144" w:rsidRDefault="009B58AA" w:rsidP="009B58AA">
            <w:pPr>
              <w:spacing w:after="0" w:line="259" w:lineRule="auto"/>
              <w:ind w:right="62"/>
              <w:rPr>
                <w:i/>
                <w:iCs/>
                <w:color w:val="000000" w:themeColor="text1"/>
              </w:rPr>
            </w:pPr>
            <w:r w:rsidRPr="00FF0144">
              <w:rPr>
                <w:i/>
                <w:iCs/>
                <w:color w:val="000000" w:themeColor="text1"/>
              </w:rPr>
              <w:t>Would prior CEC support be viewed favorably or neutrally during evaluation?</w:t>
            </w:r>
          </w:p>
        </w:tc>
      </w:tr>
      <w:tr w:rsidR="009B58AA" w14:paraId="7C80D4BC" w14:textId="77777777" w:rsidTr="00035A2C">
        <w:trPr>
          <w:trHeight w:val="424"/>
        </w:trPr>
        <w:tc>
          <w:tcPr>
            <w:tcW w:w="632" w:type="dxa"/>
          </w:tcPr>
          <w:p w14:paraId="3F10D287" w14:textId="287895B8" w:rsidR="009B58AA" w:rsidRPr="00E94085" w:rsidRDefault="00EF38D6" w:rsidP="00E97D2E">
            <w:pPr>
              <w:spacing w:after="0" w:line="259" w:lineRule="auto"/>
              <w:rPr>
                <w:b/>
                <w:bCs/>
              </w:rPr>
            </w:pPr>
            <w:r w:rsidRPr="5A49FF08">
              <w:rPr>
                <w:b/>
                <w:bCs/>
              </w:rPr>
              <w:t>A</w:t>
            </w:r>
            <w:r w:rsidR="089B6FA7" w:rsidRPr="5A49FF08">
              <w:rPr>
                <w:b/>
                <w:bCs/>
              </w:rPr>
              <w:t>6</w:t>
            </w:r>
            <w:r w:rsidR="007F726F">
              <w:rPr>
                <w:b/>
                <w:bCs/>
              </w:rPr>
              <w:t>1</w:t>
            </w:r>
          </w:p>
        </w:tc>
        <w:tc>
          <w:tcPr>
            <w:tcW w:w="8714" w:type="dxa"/>
          </w:tcPr>
          <w:p w14:paraId="30B49763" w14:textId="09F0C6C4" w:rsidR="008555F0" w:rsidRPr="008555F0" w:rsidRDefault="008555F0" w:rsidP="00E97D2E">
            <w:pPr>
              <w:spacing w:after="0" w:line="259" w:lineRule="auto"/>
              <w:rPr>
                <w:color w:val="000000" w:themeColor="text1"/>
              </w:rPr>
            </w:pPr>
            <w:r w:rsidRPr="008555F0">
              <w:rPr>
                <w:color w:val="000000" w:themeColor="text1"/>
              </w:rPr>
              <w:t>Prior receipt of CEC funding does not, by itself, confer preference or advantage and is neutral for eligibility determination.</w:t>
            </w:r>
          </w:p>
          <w:p w14:paraId="08BB5430" w14:textId="77777777" w:rsidR="004A7BD6" w:rsidRPr="008555F0" w:rsidRDefault="004A7BD6" w:rsidP="00E97D2E">
            <w:pPr>
              <w:spacing w:after="0" w:line="259" w:lineRule="auto"/>
              <w:rPr>
                <w:color w:val="000000" w:themeColor="text1"/>
              </w:rPr>
            </w:pPr>
          </w:p>
          <w:p w14:paraId="1C6D3A55" w14:textId="70C691E3" w:rsidR="00C1265F" w:rsidRDefault="008555F0" w:rsidP="00E97D2E">
            <w:pPr>
              <w:spacing w:after="0" w:line="259" w:lineRule="auto"/>
              <w:rPr>
                <w:color w:val="000000" w:themeColor="text1"/>
              </w:rPr>
            </w:pPr>
            <w:r w:rsidRPr="008555F0">
              <w:rPr>
                <w:color w:val="000000" w:themeColor="text1"/>
              </w:rPr>
              <w:t>Applications are evaluated based on the criteria defined in Section IV.</w:t>
            </w:r>
            <w:r w:rsidR="006B3FEC">
              <w:rPr>
                <w:color w:val="000000" w:themeColor="text1"/>
              </w:rPr>
              <w:t xml:space="preserve"> </w:t>
            </w:r>
            <w:r w:rsidRPr="008555F0">
              <w:rPr>
                <w:color w:val="000000" w:themeColor="text1"/>
              </w:rPr>
              <w:t xml:space="preserve">A of the Solicitation Manual, </w:t>
            </w:r>
            <w:r w:rsidR="004A7BD6">
              <w:rPr>
                <w:color w:val="000000" w:themeColor="text1"/>
              </w:rPr>
              <w:t>and</w:t>
            </w:r>
            <w:r w:rsidRPr="008555F0">
              <w:rPr>
                <w:color w:val="000000" w:themeColor="text1"/>
              </w:rPr>
              <w:t xml:space="preserve"> </w:t>
            </w:r>
            <w:r w:rsidR="004A7BD6">
              <w:rPr>
                <w:color w:val="000000" w:themeColor="text1"/>
              </w:rPr>
              <w:t>p</w:t>
            </w:r>
            <w:r w:rsidRPr="008555F0">
              <w:rPr>
                <w:color w:val="000000" w:themeColor="text1"/>
              </w:rPr>
              <w:t>rior CEC-funded experience may be considered only as part of the evaluation of Team Qualifications and project execution capability</w:t>
            </w:r>
            <w:r w:rsidR="004A7BD6">
              <w:rPr>
                <w:color w:val="000000" w:themeColor="text1"/>
              </w:rPr>
              <w:t xml:space="preserve">. </w:t>
            </w:r>
            <w:r w:rsidR="707376B9" w:rsidRPr="6074BFEC">
              <w:rPr>
                <w:color w:val="000000" w:themeColor="text1"/>
              </w:rPr>
              <w:t xml:space="preserve">Applications will be </w:t>
            </w:r>
            <w:r w:rsidR="707376B9" w:rsidRPr="3A3BE3BB">
              <w:rPr>
                <w:color w:val="000000" w:themeColor="text1"/>
              </w:rPr>
              <w:t xml:space="preserve">screened for </w:t>
            </w:r>
            <w:r w:rsidR="707376B9" w:rsidRPr="6F82CF2D">
              <w:rPr>
                <w:color w:val="000000" w:themeColor="text1"/>
              </w:rPr>
              <w:t xml:space="preserve">Applicant Past Performance </w:t>
            </w:r>
            <w:r w:rsidR="707376B9" w:rsidRPr="2BA18E4C">
              <w:rPr>
                <w:color w:val="000000" w:themeColor="text1"/>
              </w:rPr>
              <w:t xml:space="preserve">with </w:t>
            </w:r>
            <w:r w:rsidR="00392E2E">
              <w:rPr>
                <w:color w:val="000000" w:themeColor="text1"/>
              </w:rPr>
              <w:t xml:space="preserve">the </w:t>
            </w:r>
            <w:r w:rsidR="00E97D2E">
              <w:rPr>
                <w:color w:val="000000" w:themeColor="text1"/>
              </w:rPr>
              <w:t xml:space="preserve">CEC </w:t>
            </w:r>
            <w:r w:rsidR="707376B9" w:rsidRPr="2BA18E4C">
              <w:rPr>
                <w:color w:val="000000" w:themeColor="text1"/>
              </w:rPr>
              <w:t xml:space="preserve">as outlined in </w:t>
            </w:r>
            <w:r w:rsidR="707376B9" w:rsidRPr="22CABE04">
              <w:rPr>
                <w:color w:val="000000" w:themeColor="text1"/>
              </w:rPr>
              <w:t xml:space="preserve">Section IV.E of the </w:t>
            </w:r>
            <w:r w:rsidR="707376B9" w:rsidRPr="555E8023">
              <w:rPr>
                <w:color w:val="000000" w:themeColor="text1"/>
              </w:rPr>
              <w:t>Solicitation Manual.</w:t>
            </w:r>
            <w:r w:rsidR="1102B9C4" w:rsidRPr="555E8023">
              <w:rPr>
                <w:color w:val="000000" w:themeColor="text1"/>
              </w:rPr>
              <w:t xml:space="preserve"> </w:t>
            </w:r>
          </w:p>
          <w:p w14:paraId="703948DD" w14:textId="77777777" w:rsidR="00C1265F" w:rsidRDefault="00C1265F" w:rsidP="00E97D2E">
            <w:pPr>
              <w:spacing w:after="0" w:line="259" w:lineRule="auto"/>
              <w:rPr>
                <w:color w:val="000000" w:themeColor="text1"/>
              </w:rPr>
            </w:pPr>
          </w:p>
          <w:p w14:paraId="75C1F417" w14:textId="6579EA05" w:rsidR="00FF1B80" w:rsidRPr="000B290D" w:rsidRDefault="00C1265F" w:rsidP="00E97D2E">
            <w:pPr>
              <w:spacing w:after="0" w:line="259" w:lineRule="auto"/>
              <w:rPr>
                <w:color w:val="000000" w:themeColor="text1"/>
              </w:rPr>
            </w:pPr>
            <w:r>
              <w:rPr>
                <w:color w:val="000000" w:themeColor="text1"/>
              </w:rPr>
              <w:t>A</w:t>
            </w:r>
            <w:r w:rsidR="008555F0" w:rsidRPr="008555F0">
              <w:rPr>
                <w:color w:val="000000" w:themeColor="text1"/>
              </w:rPr>
              <w:t xml:space="preserve">pplicants must clearly demonstrate that the proposed Scope of Work is distinct </w:t>
            </w:r>
            <w:r>
              <w:rPr>
                <w:color w:val="000000" w:themeColor="text1"/>
              </w:rPr>
              <w:t xml:space="preserve">and </w:t>
            </w:r>
            <w:r w:rsidR="008555F0" w:rsidRPr="008555F0">
              <w:rPr>
                <w:color w:val="000000" w:themeColor="text1"/>
              </w:rPr>
              <w:t>independent</w:t>
            </w:r>
            <w:r>
              <w:rPr>
                <w:color w:val="000000" w:themeColor="text1"/>
              </w:rPr>
              <w:t xml:space="preserve"> </w:t>
            </w:r>
            <w:r w:rsidR="00392E2E">
              <w:rPr>
                <w:color w:val="000000" w:themeColor="text1"/>
              </w:rPr>
              <w:t xml:space="preserve">from </w:t>
            </w:r>
            <w:r>
              <w:rPr>
                <w:color w:val="000000" w:themeColor="text1"/>
              </w:rPr>
              <w:t xml:space="preserve">prior CEC-funded projects. </w:t>
            </w:r>
          </w:p>
          <w:p w14:paraId="3FC722CC" w14:textId="77777777" w:rsidR="00FF1B80" w:rsidRPr="000B290D" w:rsidRDefault="00FF1B80" w:rsidP="00E97D2E">
            <w:pPr>
              <w:spacing w:after="0" w:line="259" w:lineRule="auto"/>
              <w:rPr>
                <w:color w:val="000000" w:themeColor="text1"/>
              </w:rPr>
            </w:pPr>
          </w:p>
          <w:p w14:paraId="03695F7C" w14:textId="2CBE112A" w:rsidR="009B58AA" w:rsidRPr="000B290D" w:rsidRDefault="00FF1B80" w:rsidP="00E97D2E">
            <w:pPr>
              <w:spacing w:after="0" w:line="259" w:lineRule="auto"/>
              <w:rPr>
                <w:color w:val="000000" w:themeColor="text1"/>
              </w:rPr>
            </w:pPr>
            <w:r w:rsidRPr="000B290D">
              <w:rPr>
                <w:color w:val="000000" w:themeColor="text1"/>
              </w:rPr>
              <w:t>Please refer to Section IV.A of the Solicitation Manual.</w:t>
            </w:r>
          </w:p>
        </w:tc>
      </w:tr>
    </w:tbl>
    <w:p w14:paraId="699BF52B" w14:textId="77777777" w:rsidR="00C15A85" w:rsidRDefault="007F12B0" w:rsidP="00E97D2E">
      <w:pPr>
        <w:spacing w:after="0" w:line="259" w:lineRule="auto"/>
        <w:ind w:left="108"/>
      </w:pPr>
      <w:r>
        <w:t xml:space="preserve"> </w:t>
      </w:r>
    </w:p>
    <w:p w14:paraId="1E2F91BA" w14:textId="77777777" w:rsidR="00854D12" w:rsidRDefault="00854D12">
      <w:pPr>
        <w:spacing w:after="160" w:line="278" w:lineRule="auto"/>
        <w:jc w:val="left"/>
        <w:rPr>
          <w:rFonts w:eastAsiaTheme="majorEastAsia"/>
          <w:color w:val="000000" w:themeColor="text1"/>
          <w:sz w:val="32"/>
          <w:szCs w:val="32"/>
        </w:rPr>
      </w:pPr>
      <w:r>
        <w:rPr>
          <w:color w:val="000000" w:themeColor="text1"/>
        </w:rPr>
        <w:br w:type="page"/>
      </w:r>
    </w:p>
    <w:p w14:paraId="1F195CF2" w14:textId="26A189C8" w:rsidR="00C15A85" w:rsidRPr="00854D12" w:rsidRDefault="007F12B0" w:rsidP="00D50287">
      <w:pPr>
        <w:pStyle w:val="Heading2"/>
        <w:rPr>
          <w:rFonts w:ascii="Arial" w:hAnsi="Arial" w:cs="Arial"/>
          <w:color w:val="000000" w:themeColor="text1"/>
        </w:rPr>
      </w:pPr>
      <w:bookmarkStart w:id="6" w:name="_Toc232159482"/>
      <w:r w:rsidRPr="00D50287">
        <w:rPr>
          <w:rFonts w:ascii="Arial" w:hAnsi="Arial" w:cs="Arial"/>
          <w:b/>
          <w:bCs/>
          <w:color w:val="000000" w:themeColor="text1"/>
        </w:rPr>
        <w:lastRenderedPageBreak/>
        <w:t>General/Administrative/Uncategorized</w:t>
      </w:r>
      <w:bookmarkEnd w:id="6"/>
      <w:r w:rsidRPr="00D50287">
        <w:rPr>
          <w:rFonts w:ascii="Arial" w:hAnsi="Arial" w:cs="Arial"/>
          <w:b/>
          <w:bCs/>
          <w:color w:val="000000" w:themeColor="text1"/>
        </w:rPr>
        <w:t xml:space="preserve">  </w:t>
      </w:r>
    </w:p>
    <w:p w14:paraId="2B0F8017" w14:textId="77777777" w:rsidR="00C15A85" w:rsidRDefault="007F12B0">
      <w:pPr>
        <w:spacing w:after="0" w:line="259" w:lineRule="auto"/>
        <w:ind w:left="108"/>
        <w:jc w:val="left"/>
      </w:pPr>
      <w:r>
        <w:rPr>
          <w:b/>
          <w:sz w:val="28"/>
        </w:rPr>
        <w:t xml:space="preserve"> </w:t>
      </w:r>
    </w:p>
    <w:tbl>
      <w:tblPr>
        <w:tblStyle w:val="TableGrid"/>
        <w:tblW w:w="9346" w:type="dxa"/>
        <w:tblInd w:w="0" w:type="dxa"/>
        <w:tblCellMar>
          <w:top w:w="51" w:type="dxa"/>
          <w:left w:w="108" w:type="dxa"/>
          <w:right w:w="47" w:type="dxa"/>
        </w:tblCellMar>
        <w:tblLook w:val="04A0" w:firstRow="1" w:lastRow="0" w:firstColumn="1" w:lastColumn="0" w:noHBand="0" w:noVBand="1"/>
      </w:tblPr>
      <w:tblGrid>
        <w:gridCol w:w="632"/>
        <w:gridCol w:w="8714"/>
      </w:tblGrid>
      <w:tr w:rsidR="00C15A85" w14:paraId="34AB7B7A" w14:textId="77777777" w:rsidTr="44AB6F3F">
        <w:trPr>
          <w:trHeight w:val="565"/>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CC8D16" w14:textId="103B0B8A" w:rsidR="00C15A85" w:rsidRPr="00E94085" w:rsidRDefault="4C57C543">
            <w:pPr>
              <w:spacing w:after="0" w:line="259" w:lineRule="auto"/>
              <w:rPr>
                <w:b/>
                <w:bCs/>
              </w:rPr>
            </w:pPr>
            <w:r w:rsidRPr="44AB6F3F">
              <w:rPr>
                <w:b/>
                <w:bCs/>
              </w:rPr>
              <w:t>Q6</w:t>
            </w:r>
            <w:r w:rsidR="007F726F">
              <w:rPr>
                <w:b/>
                <w:bCs/>
              </w:rPr>
              <w:t>2</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4D75C3" w14:textId="6CD51222" w:rsidR="00C15A85" w:rsidRPr="000E15B8" w:rsidRDefault="000E15B8">
            <w:pPr>
              <w:spacing w:after="0" w:line="259" w:lineRule="auto"/>
              <w:ind w:right="63"/>
              <w:rPr>
                <w:i/>
                <w:iCs/>
              </w:rPr>
            </w:pPr>
            <w:r w:rsidRPr="000E15B8">
              <w:rPr>
                <w:i/>
                <w:iCs/>
              </w:rPr>
              <w:t>Is it possible to get a list of the attendees with their email addresses from today’s webinar?</w:t>
            </w:r>
          </w:p>
        </w:tc>
      </w:tr>
      <w:tr w:rsidR="00C15A85" w14:paraId="2007DC82" w14:textId="77777777" w:rsidTr="44AB6F3F">
        <w:trPr>
          <w:trHeight w:val="422"/>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CD5A8" w14:textId="78963985" w:rsidR="00C15A85" w:rsidRPr="00E94085" w:rsidRDefault="4C57C543">
            <w:pPr>
              <w:spacing w:after="0" w:line="259" w:lineRule="auto"/>
              <w:rPr>
                <w:b/>
                <w:bCs/>
              </w:rPr>
            </w:pPr>
            <w:r w:rsidRPr="69DEF37C">
              <w:rPr>
                <w:b/>
                <w:bCs/>
              </w:rPr>
              <w:t>A6</w:t>
            </w:r>
            <w:r w:rsidR="007F726F">
              <w:rPr>
                <w:b/>
                <w:bCs/>
              </w:rPr>
              <w:t>2</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D5BCE" w14:textId="77C1B11C" w:rsidR="00C15A85" w:rsidRDefault="0061098E">
            <w:pPr>
              <w:spacing w:after="0" w:line="259" w:lineRule="auto"/>
              <w:jc w:val="left"/>
            </w:pPr>
            <w:r>
              <w:t>No, the workshop attendee list will not be posted. However, interested parties can find partners by becoming members to Empower Innovation</w:t>
            </w:r>
            <w:r w:rsidR="00941D95">
              <w:t xml:space="preserve"> (</w:t>
            </w:r>
            <w:hyperlink r:id="rId8">
              <w:r w:rsidRPr="415BB4F3">
                <w:rPr>
                  <w:u w:val="single"/>
                </w:rPr>
                <w:t>https://www.empowerinnovation.net/</w:t>
              </w:r>
            </w:hyperlink>
            <w:r w:rsidR="00941D95">
              <w:t xml:space="preserve">) </w:t>
            </w:r>
            <w:r>
              <w:t xml:space="preserve">and clicking “Find a Partner” at the top of the page </w:t>
            </w:r>
          </w:p>
        </w:tc>
      </w:tr>
      <w:tr w:rsidR="00C15A85" w14:paraId="4EC96259" w14:textId="77777777" w:rsidTr="44AB6F3F">
        <w:trPr>
          <w:trHeight w:val="403"/>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32591" w14:textId="38E1C63B" w:rsidR="00C15A85" w:rsidRPr="00E94085" w:rsidRDefault="4C57C543">
            <w:pPr>
              <w:spacing w:after="0" w:line="259" w:lineRule="auto"/>
              <w:rPr>
                <w:b/>
                <w:bCs/>
              </w:rPr>
            </w:pPr>
            <w:r w:rsidRPr="69DEF37C">
              <w:rPr>
                <w:b/>
                <w:bCs/>
              </w:rPr>
              <w:t>Q6</w:t>
            </w:r>
            <w:r w:rsidR="007F726F">
              <w:rPr>
                <w:b/>
                <w:bCs/>
              </w:rPr>
              <w:t>3</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50A4F" w14:textId="4066C875" w:rsidR="00C15A85" w:rsidRPr="00D63F97" w:rsidRDefault="00D63F97">
            <w:pPr>
              <w:spacing w:after="0" w:line="259" w:lineRule="auto"/>
              <w:ind w:right="62"/>
              <w:rPr>
                <w:i/>
                <w:iCs/>
              </w:rPr>
            </w:pPr>
            <w:r w:rsidRPr="00D63F97">
              <w:rPr>
                <w:i/>
                <w:iCs/>
              </w:rPr>
              <w:t>Will DAC companies or vendors be made available…? Is a list of DAC vendors going to be provided?</w:t>
            </w:r>
          </w:p>
        </w:tc>
      </w:tr>
      <w:tr w:rsidR="00FE1BEB" w14:paraId="54EDA5E7" w14:textId="77777777" w:rsidTr="00D50287">
        <w:trPr>
          <w:trHeight w:val="911"/>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8504AC" w14:textId="5B979F7A" w:rsidR="00FE1BEB" w:rsidRPr="00E94085" w:rsidRDefault="4C57C543" w:rsidP="00FE1BEB">
            <w:pPr>
              <w:spacing w:after="0" w:line="259" w:lineRule="auto"/>
              <w:rPr>
                <w:b/>
                <w:bCs/>
              </w:rPr>
            </w:pPr>
            <w:r w:rsidRPr="69DEF37C">
              <w:rPr>
                <w:b/>
                <w:bCs/>
              </w:rPr>
              <w:t>A6</w:t>
            </w:r>
            <w:r w:rsidR="007F726F">
              <w:rPr>
                <w:b/>
                <w:bCs/>
              </w:rPr>
              <w:t>3</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0E352" w14:textId="7576AF8C" w:rsidR="00FE1BEB" w:rsidRPr="00882F35" w:rsidRDefault="00FE1BEB" w:rsidP="00882F35">
            <w:pPr>
              <w:rPr>
                <w:color w:val="0070C0"/>
              </w:rPr>
            </w:pPr>
            <w:r w:rsidRPr="003B7BCA">
              <w:rPr>
                <w:color w:val="000000" w:themeColor="text1"/>
              </w:rPr>
              <w:t xml:space="preserve">No, the CEC does not have a list of DAC vendors. </w:t>
            </w:r>
            <w:r w:rsidR="2C4C9523" w:rsidRPr="49D995D4">
              <w:rPr>
                <w:color w:val="000000" w:themeColor="text1"/>
              </w:rPr>
              <w:t>Applicants may network through Empower Innovation</w:t>
            </w:r>
            <w:r w:rsidR="79DC26C9" w:rsidRPr="49D995D4">
              <w:rPr>
                <w:color w:val="000000" w:themeColor="text1"/>
              </w:rPr>
              <w:t>:</w:t>
            </w:r>
            <w:r w:rsidR="79DC26C9" w:rsidRPr="49D995D4">
              <w:rPr>
                <w:color w:val="0070C0"/>
              </w:rPr>
              <w:t xml:space="preserve"> </w:t>
            </w:r>
            <w:hyperlink r:id="rId9" w:history="1">
              <w:r w:rsidR="79DC26C9" w:rsidRPr="49D995D4">
                <w:rPr>
                  <w:u w:val="single"/>
                </w:rPr>
                <w:t>https://www.empowerinnovation.net</w:t>
              </w:r>
              <w:r w:rsidR="79DC26C9" w:rsidRPr="6E26259D">
                <w:rPr>
                  <w:u w:val="single"/>
                </w:rPr>
                <w:t>/</w:t>
              </w:r>
              <w:r w:rsidR="1D670824" w:rsidRPr="00FF0144">
                <w:t xml:space="preserve"> as outlined in the response to Question 61.</w:t>
              </w:r>
            </w:hyperlink>
          </w:p>
        </w:tc>
      </w:tr>
      <w:tr w:rsidR="00FE1BEB" w14:paraId="021E41CB" w14:textId="77777777" w:rsidTr="44AB6F3F">
        <w:trPr>
          <w:trHeight w:val="929"/>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8BFA52" w14:textId="4078B885" w:rsidR="00FE1BEB" w:rsidRPr="00E94085" w:rsidRDefault="4C57C543" w:rsidP="00FE1BEB">
            <w:pPr>
              <w:spacing w:after="0" w:line="259" w:lineRule="auto"/>
              <w:rPr>
                <w:b/>
                <w:bCs/>
              </w:rPr>
            </w:pPr>
            <w:r w:rsidRPr="6649AA7B">
              <w:rPr>
                <w:b/>
                <w:bCs/>
              </w:rPr>
              <w:t>Q6</w:t>
            </w:r>
            <w:r w:rsidR="007F726F">
              <w:rPr>
                <w:b/>
                <w:bCs/>
              </w:rPr>
              <w:t>4</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0EC812" w14:textId="24C26D43" w:rsidR="00FE1BEB" w:rsidRPr="00587819" w:rsidRDefault="00FE1BEB" w:rsidP="00FE1BEB">
            <w:pPr>
              <w:spacing w:after="0" w:line="259" w:lineRule="auto"/>
              <w:ind w:right="62"/>
              <w:rPr>
                <w:i/>
                <w:iCs/>
              </w:rPr>
            </w:pPr>
            <w:r w:rsidRPr="00587819">
              <w:rPr>
                <w:i/>
                <w:iCs/>
              </w:rPr>
              <w:t>In our experience, it takes several months from invoice submission to receive payment from CEC. What actions is CEC taking to reduce this payment period to less than a month?</w:t>
            </w:r>
          </w:p>
        </w:tc>
      </w:tr>
      <w:tr w:rsidR="00896D57" w14:paraId="49429A28" w14:textId="77777777" w:rsidTr="00D50287">
        <w:trPr>
          <w:trHeight w:val="1964"/>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BCE1EC" w14:textId="1A8C2178" w:rsidR="00896D57" w:rsidRPr="00E94085" w:rsidRDefault="4C57C543" w:rsidP="00896D57">
            <w:pPr>
              <w:spacing w:after="0" w:line="259" w:lineRule="auto"/>
              <w:rPr>
                <w:b/>
                <w:bCs/>
              </w:rPr>
            </w:pPr>
            <w:r w:rsidRPr="6649AA7B">
              <w:rPr>
                <w:b/>
                <w:bCs/>
              </w:rPr>
              <w:t>A6</w:t>
            </w:r>
            <w:r w:rsidR="007F726F">
              <w:rPr>
                <w:b/>
                <w:bCs/>
              </w:rPr>
              <w:t>4</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6BC8E5" w14:textId="4C390F9C" w:rsidR="00B17F5D" w:rsidRPr="00B17F5D" w:rsidRDefault="00B17F5D" w:rsidP="00B17F5D">
            <w:pPr>
              <w:rPr>
                <w:color w:val="000000" w:themeColor="text1"/>
              </w:rPr>
            </w:pPr>
            <w:r w:rsidRPr="00B17F5D">
              <w:rPr>
                <w:color w:val="000000" w:themeColor="text1"/>
              </w:rPr>
              <w:t xml:space="preserve">The CEC </w:t>
            </w:r>
            <w:r w:rsidR="065797DC" w:rsidRPr="7F745E2E">
              <w:rPr>
                <w:color w:val="000000" w:themeColor="text1"/>
              </w:rPr>
              <w:t>has</w:t>
            </w:r>
            <w:r w:rsidR="3035C2C5" w:rsidRPr="7F745E2E">
              <w:rPr>
                <w:color w:val="000000" w:themeColor="text1"/>
              </w:rPr>
              <w:t xml:space="preserve"> transition</w:t>
            </w:r>
            <w:r w:rsidR="44684EB4" w:rsidRPr="7F745E2E">
              <w:rPr>
                <w:color w:val="000000" w:themeColor="text1"/>
              </w:rPr>
              <w:t>ed</w:t>
            </w:r>
            <w:r w:rsidRPr="00B17F5D">
              <w:rPr>
                <w:color w:val="000000" w:themeColor="text1"/>
              </w:rPr>
              <w:t xml:space="preserve"> to ECAMS, a new invoicing platform designed to improve invoice submission and processing efficiency. Invoice processing includes required review steps and State Controller’s Office payment procedures, and reimbursement is made in accordance with applicable State of California grant and fiscal requirements.</w:t>
            </w:r>
          </w:p>
          <w:p w14:paraId="4A3408CE" w14:textId="7000A9F5" w:rsidR="00896D57" w:rsidRPr="00882F35" w:rsidRDefault="00B17F5D" w:rsidP="00882F35">
            <w:pPr>
              <w:rPr>
                <w:color w:val="000000" w:themeColor="text1"/>
              </w:rPr>
            </w:pPr>
            <w:r w:rsidRPr="00B17F5D">
              <w:rPr>
                <w:color w:val="000000" w:themeColor="text1"/>
              </w:rPr>
              <w:t xml:space="preserve">Payment timing is dependent on completion of required reviews, approval of incurred and allowable costs, and State </w:t>
            </w:r>
            <w:r w:rsidR="3035C2C5" w:rsidRPr="7F745E2E">
              <w:rPr>
                <w:color w:val="000000" w:themeColor="text1"/>
              </w:rPr>
              <w:t>Controller</w:t>
            </w:r>
            <w:r w:rsidR="4CFE85A5" w:rsidRPr="7F745E2E">
              <w:rPr>
                <w:color w:val="000000" w:themeColor="text1"/>
              </w:rPr>
              <w:t>’s Office</w:t>
            </w:r>
            <w:r w:rsidRPr="00B17F5D">
              <w:rPr>
                <w:color w:val="000000" w:themeColor="text1"/>
              </w:rPr>
              <w:t xml:space="preserve"> processing</w:t>
            </w:r>
            <w:r w:rsidR="2CB91F02" w:rsidRPr="7F745E2E">
              <w:rPr>
                <w:color w:val="000000" w:themeColor="text1"/>
              </w:rPr>
              <w:t>.</w:t>
            </w:r>
          </w:p>
        </w:tc>
      </w:tr>
      <w:tr w:rsidR="00896D57" w14:paraId="25DF044E" w14:textId="77777777" w:rsidTr="44AB6F3F">
        <w:trPr>
          <w:trHeight w:val="520"/>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94557" w14:textId="7ED4071C" w:rsidR="00896D57" w:rsidRPr="00E94085" w:rsidRDefault="4C57C543" w:rsidP="00896D57">
            <w:pPr>
              <w:spacing w:after="0" w:line="259" w:lineRule="auto"/>
              <w:rPr>
                <w:b/>
                <w:bCs/>
              </w:rPr>
            </w:pPr>
            <w:r w:rsidRPr="6649AA7B">
              <w:rPr>
                <w:b/>
                <w:bCs/>
              </w:rPr>
              <w:t>Q6</w:t>
            </w:r>
            <w:r w:rsidR="007F726F">
              <w:rPr>
                <w:b/>
                <w:bCs/>
              </w:rPr>
              <w:t>5</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5E5D6" w14:textId="311B2A72" w:rsidR="00896D57" w:rsidRPr="00683508" w:rsidRDefault="00896D57" w:rsidP="00896D57">
            <w:pPr>
              <w:spacing w:after="0" w:line="259" w:lineRule="auto"/>
              <w:ind w:right="62"/>
              <w:rPr>
                <w:i/>
                <w:iCs/>
              </w:rPr>
            </w:pPr>
            <w:r w:rsidRPr="00683508">
              <w:rPr>
                <w:i/>
                <w:iCs/>
              </w:rPr>
              <w:t>When do projects have to be completed after the award is issued?</w:t>
            </w:r>
          </w:p>
        </w:tc>
      </w:tr>
      <w:tr w:rsidR="00896D57" w14:paraId="3171A135" w14:textId="77777777" w:rsidTr="00D50287">
        <w:trPr>
          <w:trHeight w:val="677"/>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9F810B" w14:textId="50BCE241" w:rsidR="00896D57" w:rsidRPr="00E94085" w:rsidRDefault="4C57C543" w:rsidP="00896D57">
            <w:pPr>
              <w:spacing w:after="0" w:line="259" w:lineRule="auto"/>
              <w:rPr>
                <w:b/>
                <w:bCs/>
              </w:rPr>
            </w:pPr>
            <w:r w:rsidRPr="31C4CC28">
              <w:rPr>
                <w:b/>
                <w:bCs/>
              </w:rPr>
              <w:t>A6</w:t>
            </w:r>
            <w:r w:rsidR="007F726F">
              <w:rPr>
                <w:b/>
                <w:bCs/>
              </w:rPr>
              <w:t>5</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263FFE" w14:textId="1D697ADD" w:rsidR="00896D57" w:rsidRPr="00216900" w:rsidRDefault="00216900" w:rsidP="00216900">
            <w:pPr>
              <w:rPr>
                <w:color w:val="0070C0"/>
              </w:rPr>
            </w:pPr>
            <w:r w:rsidRPr="00216900">
              <w:rPr>
                <w:color w:val="000000" w:themeColor="text1"/>
              </w:rPr>
              <w:t>Projects must complete all activities on or before March 31, 2030</w:t>
            </w:r>
            <w:r w:rsidR="1B20E929" w:rsidRPr="43E492C9">
              <w:rPr>
                <w:color w:val="000000" w:themeColor="text1"/>
              </w:rPr>
              <w:t xml:space="preserve">, to align with </w:t>
            </w:r>
            <w:r w:rsidR="1B20E929" w:rsidRPr="5BCE4B4D">
              <w:rPr>
                <w:color w:val="000000" w:themeColor="text1"/>
              </w:rPr>
              <w:t>fund</w:t>
            </w:r>
            <w:r w:rsidR="1B20E929" w:rsidRPr="6CD3E773">
              <w:rPr>
                <w:color w:val="000000" w:themeColor="text1"/>
              </w:rPr>
              <w:t xml:space="preserve"> liquidation deadlines</w:t>
            </w:r>
            <w:r w:rsidR="547A2993" w:rsidRPr="6CD3E773">
              <w:rPr>
                <w:color w:val="000000" w:themeColor="text1"/>
              </w:rPr>
              <w:t>.</w:t>
            </w:r>
            <w:r w:rsidRPr="00216900">
              <w:rPr>
                <w:color w:val="000000" w:themeColor="text1"/>
              </w:rPr>
              <w:t xml:space="preserve"> </w:t>
            </w:r>
          </w:p>
        </w:tc>
      </w:tr>
      <w:tr w:rsidR="00896D57" w14:paraId="313F6792" w14:textId="77777777" w:rsidTr="44AB6F3F">
        <w:trPr>
          <w:trHeight w:val="655"/>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C4E6C" w14:textId="6D1A29D4" w:rsidR="00896D57" w:rsidRPr="00E94085" w:rsidRDefault="4C57C543" w:rsidP="00896D57">
            <w:pPr>
              <w:spacing w:after="0" w:line="259" w:lineRule="auto"/>
              <w:rPr>
                <w:b/>
                <w:bCs/>
              </w:rPr>
            </w:pPr>
            <w:r w:rsidRPr="31C4CC28">
              <w:rPr>
                <w:b/>
                <w:bCs/>
              </w:rPr>
              <w:t>Q6</w:t>
            </w:r>
            <w:r w:rsidR="007F726F">
              <w:rPr>
                <w:b/>
                <w:bCs/>
              </w:rPr>
              <w:t>6</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5004" w14:textId="5609E428" w:rsidR="00896D57" w:rsidRPr="00B95409" w:rsidRDefault="00896D57" w:rsidP="00896D57">
            <w:pPr>
              <w:spacing w:after="0" w:line="259" w:lineRule="auto"/>
              <w:ind w:right="62"/>
              <w:rPr>
                <w:i/>
                <w:iCs/>
              </w:rPr>
            </w:pPr>
            <w:r w:rsidRPr="00B95409">
              <w:rPr>
                <w:i/>
                <w:iCs/>
              </w:rPr>
              <w:t>Does CEC have any comment on absorbent based DAC technologies, given the reported failure of the Climeworks ORCA facility in Iceland?</w:t>
            </w:r>
          </w:p>
        </w:tc>
      </w:tr>
      <w:tr w:rsidR="00896D57" w14:paraId="05B68580" w14:textId="77777777" w:rsidTr="44AB6F3F">
        <w:trPr>
          <w:trHeight w:val="925"/>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34190D" w14:textId="6CB97A3D" w:rsidR="00896D57" w:rsidRPr="00E94085" w:rsidRDefault="4C57C543" w:rsidP="00896D57">
            <w:pPr>
              <w:spacing w:after="0" w:line="259" w:lineRule="auto"/>
              <w:rPr>
                <w:b/>
                <w:bCs/>
              </w:rPr>
            </w:pPr>
            <w:r w:rsidRPr="31C4CC28">
              <w:rPr>
                <w:b/>
                <w:bCs/>
              </w:rPr>
              <w:t>A6</w:t>
            </w:r>
            <w:r w:rsidR="007F726F">
              <w:rPr>
                <w:b/>
                <w:bCs/>
              </w:rPr>
              <w:t>6</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1F2A5" w14:textId="3EF1BAA7" w:rsidR="00896D57" w:rsidRPr="00E60D5D" w:rsidRDefault="00E60D5D" w:rsidP="00E60D5D">
            <w:pPr>
              <w:rPr>
                <w:color w:val="000000" w:themeColor="text1"/>
              </w:rPr>
            </w:pPr>
            <w:r w:rsidRPr="00E60D5D">
              <w:rPr>
                <w:color w:val="000000" w:themeColor="text1"/>
              </w:rPr>
              <w:t xml:space="preserve">The CEC does not comment on </w:t>
            </w:r>
            <w:r w:rsidR="009D1E31">
              <w:rPr>
                <w:color w:val="000000" w:themeColor="text1"/>
              </w:rPr>
              <w:t xml:space="preserve">the performance of specific companies or facilities. </w:t>
            </w:r>
            <w:r w:rsidR="00AA008A">
              <w:rPr>
                <w:color w:val="000000" w:themeColor="text1"/>
              </w:rPr>
              <w:t>Absorbent-based</w:t>
            </w:r>
            <w:r w:rsidR="003B60DF">
              <w:rPr>
                <w:color w:val="000000" w:themeColor="text1"/>
              </w:rPr>
              <w:t xml:space="preserve"> </w:t>
            </w:r>
            <w:r w:rsidR="009D66E5">
              <w:rPr>
                <w:color w:val="000000" w:themeColor="text1"/>
              </w:rPr>
              <w:t xml:space="preserve">DAC technologies </w:t>
            </w:r>
            <w:r w:rsidR="00AB6127">
              <w:rPr>
                <w:color w:val="000000" w:themeColor="text1"/>
              </w:rPr>
              <w:t xml:space="preserve">are eligible, provided the system meets the DAC definition and all other </w:t>
            </w:r>
            <w:r w:rsidR="00AA008A">
              <w:rPr>
                <w:color w:val="000000" w:themeColor="text1"/>
              </w:rPr>
              <w:t xml:space="preserve">listed </w:t>
            </w:r>
            <w:r w:rsidR="00AB6127">
              <w:rPr>
                <w:color w:val="000000" w:themeColor="text1"/>
              </w:rPr>
              <w:t>requirements.</w:t>
            </w:r>
            <w:r w:rsidR="003B60DF">
              <w:rPr>
                <w:color w:val="000000" w:themeColor="text1"/>
              </w:rPr>
              <w:t xml:space="preserve"> </w:t>
            </w:r>
          </w:p>
        </w:tc>
      </w:tr>
      <w:tr w:rsidR="00896D57" w14:paraId="12C23287" w14:textId="77777777" w:rsidTr="44AB6F3F">
        <w:trPr>
          <w:trHeight w:val="538"/>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8E3564" w14:textId="0E826E09" w:rsidR="00896D57" w:rsidRPr="00E94085" w:rsidRDefault="4C57C543" w:rsidP="00896D57">
            <w:pPr>
              <w:spacing w:after="0" w:line="259" w:lineRule="auto"/>
              <w:rPr>
                <w:b/>
                <w:bCs/>
              </w:rPr>
            </w:pPr>
            <w:r w:rsidRPr="7DA3E90C">
              <w:rPr>
                <w:b/>
                <w:bCs/>
              </w:rPr>
              <w:t>Q6</w:t>
            </w:r>
            <w:r w:rsidR="007F726F">
              <w:rPr>
                <w:b/>
                <w:bCs/>
              </w:rPr>
              <w:t>7</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A31DFC" w14:textId="363D95F3" w:rsidR="00896D57" w:rsidRPr="006F01D0" w:rsidRDefault="00896D57" w:rsidP="00896D57">
            <w:pPr>
              <w:spacing w:after="0" w:line="259" w:lineRule="auto"/>
              <w:ind w:right="62"/>
              <w:rPr>
                <w:i/>
                <w:iCs/>
              </w:rPr>
            </w:pPr>
            <w:r w:rsidRPr="006F01D0">
              <w:rPr>
                <w:i/>
                <w:iCs/>
              </w:rPr>
              <w:t>How soon will the transcript and slide presentation be posted?</w:t>
            </w:r>
          </w:p>
        </w:tc>
      </w:tr>
      <w:tr w:rsidR="00896D57" w14:paraId="6BE0DBCE" w14:textId="77777777" w:rsidTr="00D50287">
        <w:trPr>
          <w:trHeight w:val="857"/>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5BE08D" w14:textId="389541D9" w:rsidR="00896D57" w:rsidRPr="00E94085" w:rsidRDefault="4C57C543" w:rsidP="00896D57">
            <w:pPr>
              <w:spacing w:after="0" w:line="259" w:lineRule="auto"/>
              <w:rPr>
                <w:b/>
                <w:bCs/>
              </w:rPr>
            </w:pPr>
            <w:r w:rsidRPr="7DA3E90C">
              <w:rPr>
                <w:b/>
                <w:bCs/>
              </w:rPr>
              <w:t>A6</w:t>
            </w:r>
            <w:r w:rsidR="007F726F">
              <w:rPr>
                <w:b/>
                <w:bCs/>
              </w:rPr>
              <w:t>7</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C273CB" w14:textId="4FBF2906" w:rsidR="00896D57" w:rsidRPr="00882F35" w:rsidRDefault="009C1207" w:rsidP="00882F35">
            <w:pPr>
              <w:rPr>
                <w:color w:val="000000" w:themeColor="text1"/>
              </w:rPr>
            </w:pPr>
            <w:r w:rsidRPr="009C1207">
              <w:rPr>
                <w:color w:val="000000" w:themeColor="text1"/>
              </w:rPr>
              <w:t xml:space="preserve">Recordings and slides are typically posted within one week of the workshop. </w:t>
            </w:r>
            <w:r w:rsidR="442E9CE3" w:rsidRPr="7576B8BC">
              <w:rPr>
                <w:color w:val="000000" w:themeColor="text1"/>
              </w:rPr>
              <w:t xml:space="preserve">You may access these documents here: </w:t>
            </w:r>
            <w:hyperlink r:id="rId10" w:history="1">
              <w:r w:rsidR="442E9CE3" w:rsidRPr="7576B8BC">
                <w:rPr>
                  <w:rStyle w:val="Hyperlink"/>
                </w:rPr>
                <w:t>https://www.energy.ca.gov/solicitations/2026-05/gfo-25-307-direct-air-capture-pre-commercial-demonstration-and-community</w:t>
              </w:r>
            </w:hyperlink>
            <w:r w:rsidR="213044D9" w:rsidRPr="7576B8BC">
              <w:rPr>
                <w:color w:val="000000" w:themeColor="text1"/>
              </w:rPr>
              <w:t xml:space="preserve">. </w:t>
            </w:r>
          </w:p>
        </w:tc>
      </w:tr>
      <w:tr w:rsidR="00896D57" w14:paraId="512829A6" w14:textId="77777777" w:rsidTr="00D50287">
        <w:trPr>
          <w:trHeight w:val="479"/>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35B537" w14:textId="196BAB6D" w:rsidR="00896D57" w:rsidRPr="00E94085" w:rsidRDefault="4C57C543" w:rsidP="00896D57">
            <w:pPr>
              <w:spacing w:after="0" w:line="259" w:lineRule="auto"/>
              <w:rPr>
                <w:b/>
                <w:bCs/>
              </w:rPr>
            </w:pPr>
            <w:r w:rsidRPr="1B88C0BB">
              <w:rPr>
                <w:b/>
                <w:bCs/>
              </w:rPr>
              <w:t>Q6</w:t>
            </w:r>
            <w:r w:rsidR="007F726F">
              <w:rPr>
                <w:b/>
                <w:bCs/>
              </w:rPr>
              <w:t>8</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5E6E9" w14:textId="0CD29734" w:rsidR="00896D57" w:rsidRPr="005C4882" w:rsidRDefault="00896D57" w:rsidP="00896D57">
            <w:pPr>
              <w:spacing w:after="0" w:line="259" w:lineRule="auto"/>
              <w:ind w:right="62"/>
              <w:rPr>
                <w:i/>
                <w:iCs/>
              </w:rPr>
            </w:pPr>
            <w:r w:rsidRPr="005C4882">
              <w:rPr>
                <w:i/>
                <w:iCs/>
              </w:rPr>
              <w:t>When will the official Q&amp;A be released?</w:t>
            </w:r>
          </w:p>
        </w:tc>
      </w:tr>
      <w:tr w:rsidR="00896D57" w14:paraId="6D5F042F" w14:textId="77777777" w:rsidTr="44AB6F3F">
        <w:trPr>
          <w:trHeight w:val="367"/>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A8F9C" w14:textId="5131A875" w:rsidR="00896D57" w:rsidRPr="00E94085" w:rsidRDefault="4C57C543" w:rsidP="00896D57">
            <w:pPr>
              <w:spacing w:after="0" w:line="259" w:lineRule="auto"/>
              <w:rPr>
                <w:b/>
                <w:bCs/>
                <w:color w:val="000000" w:themeColor="text1"/>
              </w:rPr>
            </w:pPr>
            <w:r w:rsidRPr="1B88C0BB">
              <w:rPr>
                <w:b/>
                <w:bCs/>
                <w:color w:val="000000" w:themeColor="text1"/>
              </w:rPr>
              <w:lastRenderedPageBreak/>
              <w:t>A6</w:t>
            </w:r>
            <w:r w:rsidR="007F726F">
              <w:rPr>
                <w:b/>
                <w:bCs/>
                <w:color w:val="000000" w:themeColor="text1"/>
              </w:rPr>
              <w:t>8</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41FA7" w14:textId="3788B7D6" w:rsidR="00896D57" w:rsidRPr="00882F35" w:rsidRDefault="0044793F" w:rsidP="00882F35">
            <w:pPr>
              <w:rPr>
                <w:color w:val="000000" w:themeColor="text1"/>
              </w:rPr>
            </w:pPr>
            <w:r w:rsidRPr="0044793F">
              <w:rPr>
                <w:color w:val="000000" w:themeColor="text1"/>
              </w:rPr>
              <w:t>The official Q&amp;A document will be posted by the week of June</w:t>
            </w:r>
            <w:r w:rsidR="00093E11">
              <w:rPr>
                <w:color w:val="000000" w:themeColor="text1"/>
              </w:rPr>
              <w:t xml:space="preserve"> 29</w:t>
            </w:r>
            <w:r w:rsidRPr="0044793F">
              <w:rPr>
                <w:color w:val="000000" w:themeColor="text1"/>
              </w:rPr>
              <w:t>.</w:t>
            </w:r>
          </w:p>
        </w:tc>
      </w:tr>
      <w:tr w:rsidR="009C1207" w14:paraId="56F40E0F" w14:textId="77777777" w:rsidTr="44AB6F3F">
        <w:trPr>
          <w:trHeight w:val="929"/>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CF24BA" w14:textId="75527E32" w:rsidR="009C1207" w:rsidRPr="00E94085" w:rsidRDefault="4C57C543" w:rsidP="00896D57">
            <w:pPr>
              <w:spacing w:after="0" w:line="259" w:lineRule="auto"/>
              <w:rPr>
                <w:b/>
                <w:bCs/>
                <w:color w:val="000000" w:themeColor="text1"/>
              </w:rPr>
            </w:pPr>
            <w:r w:rsidRPr="1FDF40C8">
              <w:rPr>
                <w:b/>
                <w:bCs/>
                <w:color w:val="000000" w:themeColor="text1"/>
              </w:rPr>
              <w:t>Q6</w:t>
            </w:r>
            <w:r w:rsidR="007F726F">
              <w:rPr>
                <w:b/>
                <w:bCs/>
                <w:color w:val="000000" w:themeColor="text1"/>
              </w:rPr>
              <w:t>9</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C0C937" w14:textId="47787051" w:rsidR="009C1207" w:rsidRPr="00C54993" w:rsidRDefault="00C54993" w:rsidP="0044793F">
            <w:pPr>
              <w:rPr>
                <w:i/>
                <w:iCs/>
                <w:color w:val="000000" w:themeColor="text1"/>
              </w:rPr>
            </w:pPr>
            <w:r w:rsidRPr="00C54993">
              <w:rPr>
                <w:i/>
                <w:iCs/>
                <w:color w:val="000000" w:themeColor="text1"/>
              </w:rPr>
              <w:t xml:space="preserve">I just read the matching funds explanation starting on page 18 of the manual. It appears that matching means that we </w:t>
            </w:r>
            <w:proofErr w:type="gramStart"/>
            <w:r w:rsidRPr="00C54993">
              <w:rPr>
                <w:i/>
                <w:iCs/>
                <w:color w:val="000000" w:themeColor="text1"/>
              </w:rPr>
              <w:t>have to</w:t>
            </w:r>
            <w:proofErr w:type="gramEnd"/>
            <w:r w:rsidRPr="00C54993">
              <w:rPr>
                <w:i/>
                <w:iCs/>
                <w:color w:val="000000" w:themeColor="text1"/>
              </w:rPr>
              <w:t xml:space="preserve"> prove in writing to you that, if we are awarded a $2.5 Million grant, we have 20%, (or $500,000) in a bank account that is solely earmarked for the Direct Air Capture project rather than paying CRISP/</w:t>
            </w:r>
            <w:r w:rsidR="0550EA33" w:rsidRPr="37963512">
              <w:rPr>
                <w:i/>
                <w:iCs/>
                <w:color w:val="000000" w:themeColor="text1"/>
              </w:rPr>
              <w:t>CEC</w:t>
            </w:r>
            <w:r w:rsidRPr="00C54993">
              <w:rPr>
                <w:i/>
                <w:iCs/>
                <w:color w:val="000000" w:themeColor="text1"/>
              </w:rPr>
              <w:t xml:space="preserve"> $500,000. If that is correct, would we receive the full $2.5 Million in award funds or just $2 Million in award funds? And would we receive full payment of the grant or does CRISP/</w:t>
            </w:r>
            <w:r w:rsidR="69AE30DD" w:rsidRPr="03F3B72D">
              <w:rPr>
                <w:i/>
                <w:iCs/>
                <w:color w:val="000000" w:themeColor="text1"/>
              </w:rPr>
              <w:t>CEC</w:t>
            </w:r>
            <w:r w:rsidRPr="00C54993">
              <w:rPr>
                <w:i/>
                <w:iCs/>
                <w:color w:val="000000" w:themeColor="text1"/>
              </w:rPr>
              <w:t xml:space="preserve"> keep a fund in our name and we to submit invoices to you to draw out portions of grant for each purchase that we would like to make with the grant funds?</w:t>
            </w:r>
          </w:p>
        </w:tc>
      </w:tr>
      <w:tr w:rsidR="009C1207" w14:paraId="1517236F" w14:textId="77777777" w:rsidTr="00D50287">
        <w:trPr>
          <w:trHeight w:val="6527"/>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337ED" w14:textId="64687938" w:rsidR="009C1207" w:rsidRPr="00E94085" w:rsidRDefault="4C57C543" w:rsidP="00896D57">
            <w:pPr>
              <w:spacing w:after="0" w:line="259" w:lineRule="auto"/>
              <w:rPr>
                <w:b/>
                <w:bCs/>
                <w:color w:val="000000" w:themeColor="text1"/>
              </w:rPr>
            </w:pPr>
            <w:r w:rsidRPr="1FDF40C8">
              <w:rPr>
                <w:b/>
                <w:bCs/>
                <w:color w:val="000000" w:themeColor="text1"/>
              </w:rPr>
              <w:t>A6</w:t>
            </w:r>
            <w:r w:rsidR="00093E11">
              <w:rPr>
                <w:b/>
                <w:bCs/>
                <w:color w:val="000000" w:themeColor="text1"/>
              </w:rPr>
              <w:t>9</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3B806" w14:textId="4F9B9C85" w:rsidR="00AC7719" w:rsidRPr="00AC7719" w:rsidRDefault="00AC7719" w:rsidP="00AC7719">
            <w:pPr>
              <w:rPr>
                <w:color w:val="000000" w:themeColor="text1"/>
              </w:rPr>
            </w:pPr>
            <w:r w:rsidRPr="00AC7719">
              <w:rPr>
                <w:color w:val="000000" w:themeColor="text1"/>
              </w:rPr>
              <w:t>Match funding is not paid to the CEC. The required match represents the applicant's and/or project partners' contribution to the proposed project and may consist of cash and/or eligible in-kind contributions</w:t>
            </w:r>
            <w:r w:rsidR="2B7D5ACB" w:rsidRPr="195A17C8">
              <w:rPr>
                <w:color w:val="000000" w:themeColor="text1"/>
              </w:rPr>
              <w:t>, as defined in Section I.K of the Solicitation Manual</w:t>
            </w:r>
            <w:r w:rsidRPr="00AC7719">
              <w:rPr>
                <w:color w:val="000000" w:themeColor="text1"/>
              </w:rPr>
              <w:t>.</w:t>
            </w:r>
          </w:p>
          <w:p w14:paraId="7657C0B4" w14:textId="77777777" w:rsidR="00AC7719" w:rsidRPr="00AC7719" w:rsidRDefault="00AC7719" w:rsidP="00AC7719">
            <w:pPr>
              <w:rPr>
                <w:color w:val="000000" w:themeColor="text1"/>
              </w:rPr>
            </w:pPr>
            <w:r w:rsidRPr="00AC7719">
              <w:rPr>
                <w:color w:val="000000" w:themeColor="text1"/>
              </w:rPr>
              <w:t>For example, an applicant requesting a $2.5 million CEC award would be required to provide at least $500,000 in eligible match funding (20 percent of the CEC funds requested). If awarded, the applicant would remain eligible to receive the full $2.5 million CEC award amount, subject to the terms and conditions of the agreement. The required match would be in addition to the CEC award and would be used to support project activities.</w:t>
            </w:r>
          </w:p>
          <w:p w14:paraId="1F88A36B" w14:textId="3276F60D" w:rsidR="00AC7719" w:rsidRPr="00AC7719" w:rsidRDefault="00460347" w:rsidP="00AC7719">
            <w:pPr>
              <w:rPr>
                <w:color w:val="000000" w:themeColor="text1"/>
              </w:rPr>
            </w:pPr>
            <w:r w:rsidRPr="00460347">
              <w:rPr>
                <w:color w:val="000000" w:themeColor="text1"/>
              </w:rPr>
              <w:t xml:space="preserve">Applicants must demonstrate match availability through </w:t>
            </w:r>
            <w:r w:rsidR="346D4BF0" w:rsidRPr="7AF46784">
              <w:rPr>
                <w:color w:val="000000" w:themeColor="text1"/>
              </w:rPr>
              <w:t xml:space="preserve">a </w:t>
            </w:r>
            <w:r w:rsidRPr="7AF46784">
              <w:rPr>
                <w:color w:val="000000" w:themeColor="text1"/>
              </w:rPr>
              <w:t>signed</w:t>
            </w:r>
            <w:r w:rsidRPr="00460347">
              <w:rPr>
                <w:color w:val="000000" w:themeColor="text1"/>
              </w:rPr>
              <w:t xml:space="preserve"> commitment </w:t>
            </w:r>
            <w:r w:rsidRPr="7D8D33E7">
              <w:rPr>
                <w:color w:val="000000" w:themeColor="text1"/>
              </w:rPr>
              <w:t>letter</w:t>
            </w:r>
            <w:r w:rsidR="4A755E0D" w:rsidRPr="793368B3">
              <w:rPr>
                <w:color w:val="000000" w:themeColor="text1"/>
              </w:rPr>
              <w:t xml:space="preserve"> </w:t>
            </w:r>
            <w:r w:rsidR="4A755E0D" w:rsidRPr="361D3408">
              <w:rPr>
                <w:color w:val="000000" w:themeColor="text1"/>
              </w:rPr>
              <w:t xml:space="preserve">from </w:t>
            </w:r>
            <w:r w:rsidR="4A755E0D" w:rsidRPr="1608306C">
              <w:rPr>
                <w:color w:val="000000" w:themeColor="text1"/>
              </w:rPr>
              <w:t xml:space="preserve">each entity </w:t>
            </w:r>
            <w:r w:rsidR="4A755E0D" w:rsidRPr="3A35FB2A">
              <w:rPr>
                <w:color w:val="000000" w:themeColor="text1"/>
              </w:rPr>
              <w:t xml:space="preserve">committing match funding to </w:t>
            </w:r>
            <w:r w:rsidR="4A755E0D" w:rsidRPr="62720844">
              <w:rPr>
                <w:color w:val="000000" w:themeColor="text1"/>
              </w:rPr>
              <w:t>the project</w:t>
            </w:r>
            <w:r w:rsidRPr="00460347">
              <w:rPr>
                <w:color w:val="000000" w:themeColor="text1"/>
              </w:rPr>
              <w:t xml:space="preserve"> confirming the </w:t>
            </w:r>
            <w:r w:rsidR="71A1F250" w:rsidRPr="0A1AEC0D">
              <w:rPr>
                <w:color w:val="000000" w:themeColor="text1"/>
              </w:rPr>
              <w:t xml:space="preserve">amount, </w:t>
            </w:r>
            <w:r w:rsidRPr="00460347">
              <w:rPr>
                <w:color w:val="000000" w:themeColor="text1"/>
              </w:rPr>
              <w:t>source</w:t>
            </w:r>
            <w:r w:rsidR="7A6D9A67" w:rsidRPr="1F2DA57A">
              <w:rPr>
                <w:color w:val="000000" w:themeColor="text1"/>
              </w:rPr>
              <w:t>,</w:t>
            </w:r>
            <w:r w:rsidR="00AC7719" w:rsidRPr="00AC7719">
              <w:rPr>
                <w:color w:val="000000" w:themeColor="text1"/>
              </w:rPr>
              <w:t xml:space="preserve"> and </w:t>
            </w:r>
            <w:r w:rsidRPr="00460347">
              <w:rPr>
                <w:color w:val="000000" w:themeColor="text1"/>
              </w:rPr>
              <w:t>use of funds</w:t>
            </w:r>
            <w:r w:rsidR="005011C2">
              <w:rPr>
                <w:color w:val="000000" w:themeColor="text1"/>
              </w:rPr>
              <w:t>.</w:t>
            </w:r>
          </w:p>
          <w:p w14:paraId="57F1F43F" w14:textId="77777777" w:rsidR="00AC7719" w:rsidRPr="00AC7719" w:rsidRDefault="00AC7719" w:rsidP="00AC7719">
            <w:pPr>
              <w:rPr>
                <w:color w:val="000000" w:themeColor="text1"/>
              </w:rPr>
            </w:pPr>
            <w:r w:rsidRPr="00AC7719">
              <w:rPr>
                <w:color w:val="000000" w:themeColor="text1"/>
              </w:rPr>
              <w:t>If selected for funding, the recipient would be reimbursed for eligible project costs up to the approved CEC award amount in accordance with the terms of the executed agreement. The CEC does not hold project funds in a separate account for individual recipients. Reimbursement requests must be supported by invoices and any required supporting documentation.</w:t>
            </w:r>
          </w:p>
          <w:p w14:paraId="2CD57C87" w14:textId="7833ED73" w:rsidR="009C1207" w:rsidRPr="0044793F" w:rsidRDefault="00AC7719" w:rsidP="00AC7719">
            <w:pPr>
              <w:rPr>
                <w:color w:val="000000" w:themeColor="text1"/>
              </w:rPr>
            </w:pPr>
            <w:r w:rsidRPr="00AC7719">
              <w:rPr>
                <w:color w:val="000000" w:themeColor="text1"/>
              </w:rPr>
              <w:t>For additional information regarding funding, match requirements, and payment provisions, please refer to Sections I.D and I.K of the Solicitation Manual and the CRISP Terms and Conditions.</w:t>
            </w:r>
          </w:p>
        </w:tc>
      </w:tr>
      <w:tr w:rsidR="00C54993" w14:paraId="4B501161" w14:textId="77777777" w:rsidTr="00D50287">
        <w:trPr>
          <w:trHeight w:val="479"/>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76EE3B" w14:textId="5A5E18D9" w:rsidR="00C54993" w:rsidRPr="00E94085" w:rsidRDefault="4C57C543" w:rsidP="00896D57">
            <w:pPr>
              <w:spacing w:after="0" w:line="259" w:lineRule="auto"/>
              <w:rPr>
                <w:b/>
                <w:bCs/>
                <w:color w:val="000000" w:themeColor="text1"/>
              </w:rPr>
            </w:pPr>
            <w:r w:rsidRPr="4DAD98B0">
              <w:rPr>
                <w:b/>
                <w:bCs/>
                <w:color w:val="000000" w:themeColor="text1"/>
              </w:rPr>
              <w:t>Q</w:t>
            </w:r>
            <w:r w:rsidR="00093E11">
              <w:rPr>
                <w:b/>
                <w:bCs/>
                <w:color w:val="000000" w:themeColor="text1"/>
              </w:rPr>
              <w:t>70</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59C2A" w14:textId="5A9B947F" w:rsidR="00A51E00" w:rsidRPr="00A51E00" w:rsidRDefault="00A51E00" w:rsidP="00A51E00">
            <w:pPr>
              <w:rPr>
                <w:i/>
                <w:iCs/>
                <w:color w:val="000000" w:themeColor="text1"/>
              </w:rPr>
            </w:pPr>
            <w:r w:rsidRPr="00A51E00">
              <w:rPr>
                <w:i/>
                <w:iCs/>
                <w:color w:val="000000" w:themeColor="text1"/>
              </w:rPr>
              <w:t xml:space="preserve">We use no new net energy but rather we use the waste energy already being generated daily by the building </w:t>
            </w:r>
            <w:r w:rsidR="5C9D74EC" w:rsidRPr="3345B073">
              <w:rPr>
                <w:i/>
                <w:iCs/>
                <w:color w:val="000000" w:themeColor="text1"/>
              </w:rPr>
              <w:t xml:space="preserve">heating, </w:t>
            </w:r>
            <w:r w:rsidR="5C9D74EC" w:rsidRPr="2517D379">
              <w:rPr>
                <w:i/>
                <w:iCs/>
                <w:color w:val="000000" w:themeColor="text1"/>
              </w:rPr>
              <w:t xml:space="preserve">ventilation, and </w:t>
            </w:r>
            <w:r w:rsidR="5C9D74EC" w:rsidRPr="2509E619">
              <w:rPr>
                <w:i/>
                <w:iCs/>
                <w:color w:val="000000" w:themeColor="text1"/>
              </w:rPr>
              <w:t xml:space="preserve">air </w:t>
            </w:r>
            <w:r w:rsidR="5C9D74EC" w:rsidRPr="34522894">
              <w:rPr>
                <w:i/>
                <w:iCs/>
                <w:color w:val="000000" w:themeColor="text1"/>
              </w:rPr>
              <w:t>conditioning (</w:t>
            </w:r>
            <w:r w:rsidRPr="34522894">
              <w:rPr>
                <w:i/>
                <w:iCs/>
                <w:color w:val="000000" w:themeColor="text1"/>
              </w:rPr>
              <w:t>HVAC</w:t>
            </w:r>
            <w:r w:rsidR="23369338" w:rsidRPr="34522894">
              <w:rPr>
                <w:i/>
                <w:iCs/>
                <w:color w:val="000000" w:themeColor="text1"/>
              </w:rPr>
              <w:t>)</w:t>
            </w:r>
            <w:r w:rsidRPr="34522894">
              <w:rPr>
                <w:i/>
                <w:iCs/>
                <w:color w:val="000000" w:themeColor="text1"/>
              </w:rPr>
              <w:t xml:space="preserve"> units.</w:t>
            </w:r>
            <w:r w:rsidRPr="00A51E00">
              <w:rPr>
                <w:i/>
                <w:iCs/>
                <w:color w:val="000000" w:themeColor="text1"/>
              </w:rPr>
              <w:t xml:space="preserve"> We need no permits as each building owner already has the permits for the entire HVAC system. We do not need to communicate with each community as the building owners do that to the extent they need to. However, as our DAC will be cleaning the air of CO2 and super pollutants in each city</w:t>
            </w:r>
            <w:r w:rsidR="320A2C87" w:rsidRPr="537486A5">
              <w:rPr>
                <w:i/>
                <w:iCs/>
                <w:color w:val="000000" w:themeColor="text1"/>
              </w:rPr>
              <w:t>,</w:t>
            </w:r>
            <w:r w:rsidRPr="00A51E00">
              <w:rPr>
                <w:i/>
                <w:iCs/>
                <w:color w:val="000000" w:themeColor="text1"/>
              </w:rPr>
              <w:t xml:space="preserve"> we are greatly benefitting all citizens, including those who are disadvantaged, as collectively we will contribute to cleaning the air to such a large degree as to significantly help to improve respiratory health in every community that uses our DAC. </w:t>
            </w:r>
          </w:p>
          <w:p w14:paraId="0B9E19CA" w14:textId="23B49BC0" w:rsidR="00C54993" w:rsidRPr="00A51E00" w:rsidRDefault="00A51E00" w:rsidP="00A51E00">
            <w:pPr>
              <w:rPr>
                <w:i/>
                <w:iCs/>
                <w:color w:val="000000" w:themeColor="text1"/>
              </w:rPr>
            </w:pPr>
            <w:r w:rsidRPr="00A51E00">
              <w:rPr>
                <w:i/>
                <w:iCs/>
                <w:color w:val="000000" w:themeColor="text1"/>
              </w:rPr>
              <w:lastRenderedPageBreak/>
              <w:t xml:space="preserve">So may we please meet with you to discuss </w:t>
            </w:r>
            <w:proofErr w:type="gramStart"/>
            <w:r w:rsidRPr="00A51E00">
              <w:rPr>
                <w:i/>
                <w:iCs/>
                <w:color w:val="000000" w:themeColor="text1"/>
              </w:rPr>
              <w:t>whether or not</w:t>
            </w:r>
            <w:proofErr w:type="gramEnd"/>
            <w:r w:rsidRPr="00A51E00">
              <w:rPr>
                <w:i/>
                <w:iCs/>
                <w:color w:val="000000" w:themeColor="text1"/>
              </w:rPr>
              <w:t xml:space="preserve"> we can be exempted from some of the grant requirements which do not apply to us at all?</w:t>
            </w:r>
          </w:p>
        </w:tc>
      </w:tr>
      <w:tr w:rsidR="00C54993" w14:paraId="1F6B7CB9" w14:textId="77777777" w:rsidTr="44AB6F3F">
        <w:trPr>
          <w:trHeight w:val="929"/>
        </w:trPr>
        <w:tc>
          <w:tcPr>
            <w:tcW w:w="6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6A0C2" w14:textId="76E28BA2" w:rsidR="00C54993" w:rsidRPr="00E94085" w:rsidRDefault="4C57C543" w:rsidP="00896D57">
            <w:pPr>
              <w:spacing w:after="0" w:line="259" w:lineRule="auto"/>
              <w:rPr>
                <w:b/>
                <w:bCs/>
                <w:color w:val="000000" w:themeColor="text1"/>
              </w:rPr>
            </w:pPr>
            <w:r w:rsidRPr="4DAD98B0">
              <w:rPr>
                <w:b/>
                <w:bCs/>
                <w:color w:val="000000" w:themeColor="text1"/>
              </w:rPr>
              <w:lastRenderedPageBreak/>
              <w:t>A</w:t>
            </w:r>
            <w:r w:rsidR="00093E11">
              <w:rPr>
                <w:b/>
                <w:bCs/>
                <w:color w:val="000000" w:themeColor="text1"/>
              </w:rPr>
              <w:t>70</w:t>
            </w:r>
          </w:p>
        </w:tc>
        <w:tc>
          <w:tcPr>
            <w:tcW w:w="87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66DCA" w14:textId="2FD7723B" w:rsidR="00C54993" w:rsidRDefault="38249584" w:rsidP="0044793F">
            <w:r>
              <w:t>A</w:t>
            </w:r>
            <w:r w:rsidR="00CA0F2A">
              <w:t xml:space="preserve">s a state agency, the CEC has a responsibility to share information equitably with all potential applicants, ensuring equal treatment. Therefore, the CEC uses this Q&amp;A process to make equal information accessible to all applicants. </w:t>
            </w:r>
          </w:p>
          <w:p w14:paraId="22DC5689" w14:textId="55DC31C2" w:rsidR="000E14AD" w:rsidRDefault="000E14AD" w:rsidP="000E14AD">
            <w:pPr>
              <w:spacing w:after="160" w:line="278" w:lineRule="auto"/>
            </w:pPr>
            <w:r w:rsidRPr="000E14AD">
              <w:t>Please note that all applications must comply with the requirements of the solicitation, including but not limited to: demonstration of an eligible project site located in California supported by a site control or site commitment letter</w:t>
            </w:r>
            <w:r w:rsidR="029968E8">
              <w:t>;</w:t>
            </w:r>
            <w:r w:rsidRPr="000E14AD">
              <w:t xml:space="preserve"> development and implementation of a Community Engagement, Outreach, and Education Plan supported by a letter from an entity representing the host community</w:t>
            </w:r>
            <w:r w:rsidR="2A99ADB9">
              <w:t>;</w:t>
            </w:r>
            <w:r w:rsidRPr="000E14AD">
              <w:t xml:space="preserve"> and completion of all applicable environmental review requirements, including CEQA compliance documentation. These requirements apply to all applicants and cannot be waived or modified.</w:t>
            </w:r>
          </w:p>
          <w:p w14:paraId="62422AA9" w14:textId="3A75AD09" w:rsidR="00C54993" w:rsidRPr="00FF0144" w:rsidRDefault="00F90A46" w:rsidP="000E14AD">
            <w:pPr>
              <w:spacing w:after="160" w:line="278" w:lineRule="auto"/>
            </w:pPr>
            <w:r w:rsidRPr="00E5165B">
              <w:t>Please refer to Sections I.C, I.I, II.B, and IV.E of the Solicitation Manual.</w:t>
            </w:r>
          </w:p>
        </w:tc>
      </w:tr>
    </w:tbl>
    <w:p w14:paraId="1ECECE85" w14:textId="77777777" w:rsidR="00C15A85" w:rsidRDefault="00C15A85">
      <w:pPr>
        <w:spacing w:after="0" w:line="259" w:lineRule="auto"/>
        <w:ind w:left="-1440" w:right="14"/>
        <w:jc w:val="left"/>
      </w:pPr>
    </w:p>
    <w:p w14:paraId="63060A4D" w14:textId="77777777" w:rsidR="00C15A85" w:rsidRDefault="007F12B0">
      <w:pPr>
        <w:spacing w:after="0" w:line="259" w:lineRule="auto"/>
      </w:pPr>
      <w:r>
        <w:rPr>
          <w:rFonts w:ascii="Calibri" w:eastAsia="Calibri" w:hAnsi="Calibri" w:cs="Calibri"/>
        </w:rPr>
        <w:t xml:space="preserve"> </w:t>
      </w:r>
    </w:p>
    <w:sectPr w:rsidR="00C15A85" w:rsidSect="0059070B">
      <w:headerReference w:type="even" r:id="rId11"/>
      <w:footerReference w:type="even" r:id="rId12"/>
      <w:footerReference w:type="default" r:id="rId13"/>
      <w:headerReference w:type="first" r:id="rId14"/>
      <w:footerReference w:type="first" r:id="rId15"/>
      <w:pgSz w:w="12240" w:h="15840"/>
      <w:pgMar w:top="1440" w:right="1440" w:bottom="1440" w:left="1440" w:header="779" w:footer="7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E44A83" w14:textId="77777777" w:rsidR="004C4BED" w:rsidRDefault="004C4BED">
      <w:pPr>
        <w:spacing w:after="0" w:line="240" w:lineRule="auto"/>
      </w:pPr>
      <w:r>
        <w:separator/>
      </w:r>
    </w:p>
  </w:endnote>
  <w:endnote w:type="continuationSeparator" w:id="0">
    <w:p w14:paraId="2F4AD142" w14:textId="77777777" w:rsidR="004C4BED" w:rsidRDefault="004C4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4781E4" w14:textId="77777777" w:rsidR="00C15A85" w:rsidRDefault="007F12B0">
    <w:pPr>
      <w:spacing w:after="0" w:line="227" w:lineRule="auto"/>
      <w:ind w:right="3995" w:firstLine="4056"/>
      <w:jc w:val="left"/>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C15A85">
        <w:rPr>
          <w:b/>
        </w:rPr>
        <w:t>14</w:t>
      </w:r>
    </w:fldSimple>
    <w:r>
      <w:t xml:space="preserve"> </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6AF7D9" w14:textId="0FFE195A" w:rsidR="00C15A85" w:rsidRDefault="007F12B0">
    <w:pPr>
      <w:spacing w:after="0" w:line="227" w:lineRule="auto"/>
      <w:ind w:right="3995" w:firstLine="4056"/>
      <w:jc w:val="left"/>
    </w:pPr>
    <w:r>
      <w:t xml:space="preserv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C15A85">
        <w:rPr>
          <w:b/>
        </w:rPr>
        <w:t>14</w:t>
      </w:r>
    </w:fldSimple>
    <w:r>
      <w:t xml:space="preserve"> </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1E02FE" w14:textId="77777777" w:rsidR="00C15A85" w:rsidRDefault="007F12B0">
    <w:pPr>
      <w:spacing w:after="0" w:line="227" w:lineRule="auto"/>
      <w:ind w:right="3995" w:firstLine="4056"/>
      <w:jc w:val="left"/>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 NUMPAGES   \* MERGEFORMAT ">
      <w:r w:rsidR="00C15A85">
        <w:rPr>
          <w:b/>
        </w:rPr>
        <w:t>14</w:t>
      </w:r>
    </w:fldSimple>
    <w:r>
      <w:t xml:space="preserve"> </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4A66A2" w14:textId="77777777" w:rsidR="004C4BED" w:rsidRDefault="004C4BED">
      <w:pPr>
        <w:spacing w:after="0" w:line="240" w:lineRule="auto"/>
      </w:pPr>
      <w:r>
        <w:separator/>
      </w:r>
    </w:p>
  </w:footnote>
  <w:footnote w:type="continuationSeparator" w:id="0">
    <w:p w14:paraId="6E504E2C" w14:textId="77777777" w:rsidR="004C4BED" w:rsidRDefault="004C4BED">
      <w:pPr>
        <w:spacing w:after="0" w:line="240" w:lineRule="auto"/>
      </w:pPr>
      <w:r>
        <w:continuationSeparator/>
      </w:r>
    </w:p>
  </w:footnote>
  <w:footnote w:id="1">
    <w:p w14:paraId="0950AC35" w14:textId="02FEF75F" w:rsidR="007244AE" w:rsidRDefault="007244AE" w:rsidP="00DF4ED3">
      <w:pPr>
        <w:pStyle w:val="FootnoteText"/>
        <w:jc w:val="left"/>
      </w:pPr>
      <w:r>
        <w:rPr>
          <w:rStyle w:val="FootnoteReference"/>
        </w:rPr>
        <w:footnoteRef/>
      </w:r>
      <w:r>
        <w:t xml:space="preserve"> </w:t>
      </w:r>
      <w:r w:rsidR="00A16446" w:rsidRPr="00DB50B1">
        <w:t>US. Department of Energy, Technology Readiness Assessment Guide</w:t>
      </w:r>
      <w:r w:rsidR="00DB50B1">
        <w:t xml:space="preserve"> (</w:t>
      </w:r>
      <w:r w:rsidR="00BD1571" w:rsidRPr="00BD1571">
        <w:t>https://www2.lbl.gov/dir/assets/docs/TRL%20guide.pdf</w:t>
      </w:r>
      <w:r w:rsidR="00F51637">
        <w:t>)</w:t>
      </w:r>
      <w:r w:rsidR="008759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4863A7" w14:textId="77777777" w:rsidR="00C15A85" w:rsidRDefault="007F12B0">
    <w:pPr>
      <w:spacing w:after="162" w:line="259" w:lineRule="auto"/>
      <w:ind w:right="2"/>
      <w:jc w:val="center"/>
    </w:pPr>
    <w:r>
      <w:rPr>
        <w:b/>
        <w:sz w:val="28"/>
      </w:rPr>
      <w:t xml:space="preserve">Carbon Removal Innovation Support Program – CRISP </w:t>
    </w:r>
  </w:p>
  <w:p w14:paraId="5623D9D4" w14:textId="77777777" w:rsidR="00C15A85" w:rsidRDefault="007F12B0">
    <w:pPr>
      <w:spacing w:after="162" w:line="258" w:lineRule="auto"/>
      <w:jc w:val="center"/>
    </w:pPr>
    <w:r>
      <w:rPr>
        <w:b/>
        <w:sz w:val="28"/>
      </w:rPr>
      <w:t xml:space="preserve">GFO-24-303-Direct Air Capture Research, Demonstration, and Community Engagement </w:t>
    </w:r>
  </w:p>
  <w:p w14:paraId="386883E4" w14:textId="77777777" w:rsidR="00C15A85" w:rsidRDefault="007F12B0">
    <w:pPr>
      <w:spacing w:after="0" w:line="259" w:lineRule="auto"/>
      <w:ind w:right="1"/>
      <w:jc w:val="center"/>
    </w:pPr>
    <w:r>
      <w:rPr>
        <w:b/>
        <w:sz w:val="28"/>
      </w:rPr>
      <w:t xml:space="preserve">November 22, 2024 </w:t>
    </w:r>
  </w:p>
  <w:p w14:paraId="1C988E8F" w14:textId="77777777" w:rsidR="00C15A85" w:rsidRDefault="007F12B0">
    <w:pPr>
      <w:spacing w:after="0" w:line="259" w:lineRule="auto"/>
      <w:ind w:left="17"/>
      <w:jc w:val="center"/>
    </w:pPr>
    <w:r>
      <w:rPr>
        <w:b/>
        <w:sz w:val="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184DBF" w14:textId="77777777" w:rsidR="00C15A85" w:rsidRDefault="007F12B0">
    <w:pPr>
      <w:spacing w:after="162" w:line="259" w:lineRule="auto"/>
      <w:ind w:right="2"/>
      <w:jc w:val="center"/>
    </w:pPr>
    <w:r>
      <w:rPr>
        <w:b/>
        <w:sz w:val="28"/>
      </w:rPr>
      <w:t xml:space="preserve">Carbon Removal Innovation Support Program – CRISP </w:t>
    </w:r>
  </w:p>
  <w:p w14:paraId="096B747A" w14:textId="77777777" w:rsidR="00C15A85" w:rsidRDefault="007F12B0">
    <w:pPr>
      <w:spacing w:after="162" w:line="258" w:lineRule="auto"/>
      <w:jc w:val="center"/>
    </w:pPr>
    <w:r>
      <w:rPr>
        <w:b/>
        <w:sz w:val="28"/>
      </w:rPr>
      <w:t xml:space="preserve">GFO-24-303-Direct Air Capture Research, Demonstration, and Community Engagement </w:t>
    </w:r>
  </w:p>
  <w:p w14:paraId="7A6028DC" w14:textId="77777777" w:rsidR="00C15A85" w:rsidRDefault="007F12B0">
    <w:pPr>
      <w:spacing w:after="0" w:line="259" w:lineRule="auto"/>
      <w:ind w:right="1"/>
      <w:jc w:val="center"/>
    </w:pPr>
    <w:r>
      <w:rPr>
        <w:b/>
        <w:sz w:val="28"/>
      </w:rPr>
      <w:t xml:space="preserve">November 22, 2024 </w:t>
    </w:r>
  </w:p>
  <w:p w14:paraId="560C7722" w14:textId="77777777" w:rsidR="00C15A85" w:rsidRDefault="007F12B0">
    <w:pPr>
      <w:spacing w:after="0" w:line="259" w:lineRule="auto"/>
      <w:ind w:left="17"/>
      <w:jc w:val="center"/>
    </w:pPr>
    <w:r>
      <w:rPr>
        <w:b/>
        <w:sz w:val="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04E0F"/>
    <w:multiLevelType w:val="multilevel"/>
    <w:tmpl w:val="9F064A7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52F7E"/>
    <w:multiLevelType w:val="multilevel"/>
    <w:tmpl w:val="4346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94B3C"/>
    <w:multiLevelType w:val="multilevel"/>
    <w:tmpl w:val="15DC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36160"/>
    <w:multiLevelType w:val="multilevel"/>
    <w:tmpl w:val="D06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273DD"/>
    <w:multiLevelType w:val="multilevel"/>
    <w:tmpl w:val="739C8ED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23287ACC"/>
    <w:multiLevelType w:val="hybridMultilevel"/>
    <w:tmpl w:val="55D2E0F0"/>
    <w:lvl w:ilvl="0" w:tplc="00D0676A">
      <w:start w:val="1"/>
      <w:numFmt w:val="bullet"/>
      <w:lvlText w:val=""/>
      <w:lvlJc w:val="left"/>
      <w:pPr>
        <w:ind w:left="1080" w:hanging="360"/>
      </w:pPr>
      <w:rPr>
        <w:rFonts w:ascii="Symbol" w:hAnsi="Symbol"/>
      </w:rPr>
    </w:lvl>
    <w:lvl w:ilvl="1" w:tplc="C23ACA64">
      <w:start w:val="1"/>
      <w:numFmt w:val="bullet"/>
      <w:lvlText w:val=""/>
      <w:lvlJc w:val="left"/>
      <w:pPr>
        <w:ind w:left="1080" w:hanging="360"/>
      </w:pPr>
      <w:rPr>
        <w:rFonts w:ascii="Symbol" w:hAnsi="Symbol"/>
      </w:rPr>
    </w:lvl>
    <w:lvl w:ilvl="2" w:tplc="0D3AC1F6">
      <w:start w:val="1"/>
      <w:numFmt w:val="bullet"/>
      <w:lvlText w:val=""/>
      <w:lvlJc w:val="left"/>
      <w:pPr>
        <w:ind w:left="1080" w:hanging="360"/>
      </w:pPr>
      <w:rPr>
        <w:rFonts w:ascii="Symbol" w:hAnsi="Symbol"/>
      </w:rPr>
    </w:lvl>
    <w:lvl w:ilvl="3" w:tplc="9AF41B86">
      <w:start w:val="1"/>
      <w:numFmt w:val="bullet"/>
      <w:lvlText w:val=""/>
      <w:lvlJc w:val="left"/>
      <w:pPr>
        <w:ind w:left="1080" w:hanging="360"/>
      </w:pPr>
      <w:rPr>
        <w:rFonts w:ascii="Symbol" w:hAnsi="Symbol"/>
      </w:rPr>
    </w:lvl>
    <w:lvl w:ilvl="4" w:tplc="4F7231FA">
      <w:start w:val="1"/>
      <w:numFmt w:val="bullet"/>
      <w:lvlText w:val=""/>
      <w:lvlJc w:val="left"/>
      <w:pPr>
        <w:ind w:left="1080" w:hanging="360"/>
      </w:pPr>
      <w:rPr>
        <w:rFonts w:ascii="Symbol" w:hAnsi="Symbol"/>
      </w:rPr>
    </w:lvl>
    <w:lvl w:ilvl="5" w:tplc="C434998A">
      <w:start w:val="1"/>
      <w:numFmt w:val="bullet"/>
      <w:lvlText w:val=""/>
      <w:lvlJc w:val="left"/>
      <w:pPr>
        <w:ind w:left="1080" w:hanging="360"/>
      </w:pPr>
      <w:rPr>
        <w:rFonts w:ascii="Symbol" w:hAnsi="Symbol"/>
      </w:rPr>
    </w:lvl>
    <w:lvl w:ilvl="6" w:tplc="AFE4464A">
      <w:start w:val="1"/>
      <w:numFmt w:val="bullet"/>
      <w:lvlText w:val=""/>
      <w:lvlJc w:val="left"/>
      <w:pPr>
        <w:ind w:left="1080" w:hanging="360"/>
      </w:pPr>
      <w:rPr>
        <w:rFonts w:ascii="Symbol" w:hAnsi="Symbol"/>
      </w:rPr>
    </w:lvl>
    <w:lvl w:ilvl="7" w:tplc="E6DACA12">
      <w:start w:val="1"/>
      <w:numFmt w:val="bullet"/>
      <w:lvlText w:val=""/>
      <w:lvlJc w:val="left"/>
      <w:pPr>
        <w:ind w:left="1080" w:hanging="360"/>
      </w:pPr>
      <w:rPr>
        <w:rFonts w:ascii="Symbol" w:hAnsi="Symbol"/>
      </w:rPr>
    </w:lvl>
    <w:lvl w:ilvl="8" w:tplc="CF848068">
      <w:start w:val="1"/>
      <w:numFmt w:val="bullet"/>
      <w:lvlText w:val=""/>
      <w:lvlJc w:val="left"/>
      <w:pPr>
        <w:ind w:left="1080" w:hanging="360"/>
      </w:pPr>
      <w:rPr>
        <w:rFonts w:ascii="Symbol" w:hAnsi="Symbol"/>
      </w:rPr>
    </w:lvl>
  </w:abstractNum>
  <w:abstractNum w:abstractNumId="6" w15:restartNumberingAfterBreak="0">
    <w:nsid w:val="23CD393D"/>
    <w:multiLevelType w:val="multilevel"/>
    <w:tmpl w:val="0E76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61BDD"/>
    <w:multiLevelType w:val="hybridMultilevel"/>
    <w:tmpl w:val="4ECA0910"/>
    <w:lvl w:ilvl="0" w:tplc="A27ACA08">
      <w:start w:val="10"/>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5C374FC"/>
    <w:multiLevelType w:val="multilevel"/>
    <w:tmpl w:val="5336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60BFB"/>
    <w:multiLevelType w:val="multilevel"/>
    <w:tmpl w:val="AF32A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C5F08"/>
    <w:multiLevelType w:val="multilevel"/>
    <w:tmpl w:val="F1DA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FA38D0"/>
    <w:multiLevelType w:val="multilevel"/>
    <w:tmpl w:val="762C0D9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2C25F0"/>
    <w:multiLevelType w:val="multilevel"/>
    <w:tmpl w:val="5280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D5579F"/>
    <w:multiLevelType w:val="multilevel"/>
    <w:tmpl w:val="86DA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9757FA"/>
    <w:multiLevelType w:val="hybridMultilevel"/>
    <w:tmpl w:val="FFFFFFFF"/>
    <w:lvl w:ilvl="0" w:tplc="9D962E9C">
      <w:start w:val="1"/>
      <w:numFmt w:val="bullet"/>
      <w:lvlText w:val="·"/>
      <w:lvlJc w:val="left"/>
      <w:pPr>
        <w:ind w:left="720" w:hanging="360"/>
      </w:pPr>
      <w:rPr>
        <w:rFonts w:ascii="Symbol" w:hAnsi="Symbol" w:hint="default"/>
      </w:rPr>
    </w:lvl>
    <w:lvl w:ilvl="1" w:tplc="71D0B74A">
      <w:start w:val="1"/>
      <w:numFmt w:val="bullet"/>
      <w:lvlText w:val="o"/>
      <w:lvlJc w:val="left"/>
      <w:pPr>
        <w:ind w:left="1440" w:hanging="360"/>
      </w:pPr>
      <w:rPr>
        <w:rFonts w:ascii="Courier New" w:hAnsi="Courier New" w:hint="default"/>
      </w:rPr>
    </w:lvl>
    <w:lvl w:ilvl="2" w:tplc="2A96129C">
      <w:start w:val="1"/>
      <w:numFmt w:val="bullet"/>
      <w:lvlText w:val=""/>
      <w:lvlJc w:val="left"/>
      <w:pPr>
        <w:ind w:left="2160" w:hanging="360"/>
      </w:pPr>
      <w:rPr>
        <w:rFonts w:ascii="Wingdings" w:hAnsi="Wingdings" w:hint="default"/>
      </w:rPr>
    </w:lvl>
    <w:lvl w:ilvl="3" w:tplc="28E2E348">
      <w:start w:val="1"/>
      <w:numFmt w:val="bullet"/>
      <w:lvlText w:val=""/>
      <w:lvlJc w:val="left"/>
      <w:pPr>
        <w:ind w:left="2880" w:hanging="360"/>
      </w:pPr>
      <w:rPr>
        <w:rFonts w:ascii="Symbol" w:hAnsi="Symbol" w:hint="default"/>
      </w:rPr>
    </w:lvl>
    <w:lvl w:ilvl="4" w:tplc="D1D675A8">
      <w:start w:val="1"/>
      <w:numFmt w:val="bullet"/>
      <w:lvlText w:val="o"/>
      <w:lvlJc w:val="left"/>
      <w:pPr>
        <w:ind w:left="3600" w:hanging="360"/>
      </w:pPr>
      <w:rPr>
        <w:rFonts w:ascii="Courier New" w:hAnsi="Courier New" w:hint="default"/>
      </w:rPr>
    </w:lvl>
    <w:lvl w:ilvl="5" w:tplc="07D61BEA">
      <w:start w:val="1"/>
      <w:numFmt w:val="bullet"/>
      <w:lvlText w:val=""/>
      <w:lvlJc w:val="left"/>
      <w:pPr>
        <w:ind w:left="4320" w:hanging="360"/>
      </w:pPr>
      <w:rPr>
        <w:rFonts w:ascii="Wingdings" w:hAnsi="Wingdings" w:hint="default"/>
      </w:rPr>
    </w:lvl>
    <w:lvl w:ilvl="6" w:tplc="5322AF70">
      <w:start w:val="1"/>
      <w:numFmt w:val="bullet"/>
      <w:lvlText w:val=""/>
      <w:lvlJc w:val="left"/>
      <w:pPr>
        <w:ind w:left="5040" w:hanging="360"/>
      </w:pPr>
      <w:rPr>
        <w:rFonts w:ascii="Symbol" w:hAnsi="Symbol" w:hint="default"/>
      </w:rPr>
    </w:lvl>
    <w:lvl w:ilvl="7" w:tplc="D9702D12">
      <w:start w:val="1"/>
      <w:numFmt w:val="bullet"/>
      <w:lvlText w:val="o"/>
      <w:lvlJc w:val="left"/>
      <w:pPr>
        <w:ind w:left="5760" w:hanging="360"/>
      </w:pPr>
      <w:rPr>
        <w:rFonts w:ascii="Courier New" w:hAnsi="Courier New" w:hint="default"/>
      </w:rPr>
    </w:lvl>
    <w:lvl w:ilvl="8" w:tplc="71B0F804">
      <w:start w:val="1"/>
      <w:numFmt w:val="bullet"/>
      <w:lvlText w:val=""/>
      <w:lvlJc w:val="left"/>
      <w:pPr>
        <w:ind w:left="6480" w:hanging="360"/>
      </w:pPr>
      <w:rPr>
        <w:rFonts w:ascii="Wingdings" w:hAnsi="Wingdings" w:hint="default"/>
      </w:rPr>
    </w:lvl>
  </w:abstractNum>
  <w:abstractNum w:abstractNumId="15" w15:restartNumberingAfterBreak="0">
    <w:nsid w:val="5A6515C4"/>
    <w:multiLevelType w:val="hybridMultilevel"/>
    <w:tmpl w:val="57720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C20C4"/>
    <w:multiLevelType w:val="multilevel"/>
    <w:tmpl w:val="7230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30808"/>
    <w:multiLevelType w:val="hybridMultilevel"/>
    <w:tmpl w:val="012063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5075BA"/>
    <w:multiLevelType w:val="multilevel"/>
    <w:tmpl w:val="652C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B07F43"/>
    <w:multiLevelType w:val="hybridMultilevel"/>
    <w:tmpl w:val="ED84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315CE3"/>
    <w:multiLevelType w:val="hybridMultilevel"/>
    <w:tmpl w:val="78967CD2"/>
    <w:lvl w:ilvl="0" w:tplc="286E8586">
      <w:start w:val="1"/>
      <w:numFmt w:val="decimal"/>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7CBF7E">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2AF24A">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9C4762">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D0EE02">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4892EA">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22B0F8">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C2E58C">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20EC0E">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1797BCE"/>
    <w:multiLevelType w:val="hybridMultilevel"/>
    <w:tmpl w:val="3A8437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274680"/>
    <w:multiLevelType w:val="multilevel"/>
    <w:tmpl w:val="DA0C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9674332">
    <w:abstractNumId w:val="20"/>
  </w:num>
  <w:num w:numId="2" w16cid:durableId="394163294">
    <w:abstractNumId w:val="17"/>
  </w:num>
  <w:num w:numId="3" w16cid:durableId="1415397378">
    <w:abstractNumId w:val="7"/>
  </w:num>
  <w:num w:numId="4" w16cid:durableId="1041979817">
    <w:abstractNumId w:val="8"/>
  </w:num>
  <w:num w:numId="5" w16cid:durableId="285964172">
    <w:abstractNumId w:val="18"/>
  </w:num>
  <w:num w:numId="6" w16cid:durableId="2028285264">
    <w:abstractNumId w:val="2"/>
  </w:num>
  <w:num w:numId="7" w16cid:durableId="1385913691">
    <w:abstractNumId w:val="6"/>
  </w:num>
  <w:num w:numId="8" w16cid:durableId="971442761">
    <w:abstractNumId w:val="9"/>
  </w:num>
  <w:num w:numId="9" w16cid:durableId="1056054762">
    <w:abstractNumId w:val="11"/>
  </w:num>
  <w:num w:numId="10" w16cid:durableId="1907764356">
    <w:abstractNumId w:val="12"/>
  </w:num>
  <w:num w:numId="11" w16cid:durableId="1363361191">
    <w:abstractNumId w:val="0"/>
  </w:num>
  <w:num w:numId="12" w16cid:durableId="635793776">
    <w:abstractNumId w:val="22"/>
  </w:num>
  <w:num w:numId="13" w16cid:durableId="866412124">
    <w:abstractNumId w:val="4"/>
  </w:num>
  <w:num w:numId="14" w16cid:durableId="1458449196">
    <w:abstractNumId w:val="1"/>
  </w:num>
  <w:num w:numId="15" w16cid:durableId="1647931682">
    <w:abstractNumId w:val="10"/>
  </w:num>
  <w:num w:numId="16" w16cid:durableId="1359433304">
    <w:abstractNumId w:val="3"/>
  </w:num>
  <w:num w:numId="17" w16cid:durableId="1283920431">
    <w:abstractNumId w:val="13"/>
  </w:num>
  <w:num w:numId="18" w16cid:durableId="283541391">
    <w:abstractNumId w:val="16"/>
  </w:num>
  <w:num w:numId="19" w16cid:durableId="1537425207">
    <w:abstractNumId w:val="19"/>
  </w:num>
  <w:num w:numId="20" w16cid:durableId="1918242380">
    <w:abstractNumId w:val="21"/>
  </w:num>
  <w:num w:numId="21" w16cid:durableId="761414048">
    <w:abstractNumId w:val="15"/>
  </w:num>
  <w:num w:numId="22" w16cid:durableId="1504932366">
    <w:abstractNumId w:val="5"/>
  </w:num>
  <w:num w:numId="23" w16cid:durableId="1625500994">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A85"/>
    <w:rsid w:val="00000CF9"/>
    <w:rsid w:val="000021EF"/>
    <w:rsid w:val="00002362"/>
    <w:rsid w:val="00002EC5"/>
    <w:rsid w:val="00003036"/>
    <w:rsid w:val="00004247"/>
    <w:rsid w:val="000043FE"/>
    <w:rsid w:val="00004A16"/>
    <w:rsid w:val="00004BFA"/>
    <w:rsid w:val="000074F8"/>
    <w:rsid w:val="00010277"/>
    <w:rsid w:val="00011E22"/>
    <w:rsid w:val="000120EB"/>
    <w:rsid w:val="000122DA"/>
    <w:rsid w:val="00012718"/>
    <w:rsid w:val="00013F48"/>
    <w:rsid w:val="00013FD0"/>
    <w:rsid w:val="00013FE0"/>
    <w:rsid w:val="0001464F"/>
    <w:rsid w:val="000150E2"/>
    <w:rsid w:val="00015253"/>
    <w:rsid w:val="00015B7D"/>
    <w:rsid w:val="00015B85"/>
    <w:rsid w:val="00020D06"/>
    <w:rsid w:val="0002141A"/>
    <w:rsid w:val="00022874"/>
    <w:rsid w:val="0002322E"/>
    <w:rsid w:val="00023E7E"/>
    <w:rsid w:val="00024687"/>
    <w:rsid w:val="00025452"/>
    <w:rsid w:val="000257E3"/>
    <w:rsid w:val="0002584B"/>
    <w:rsid w:val="00025900"/>
    <w:rsid w:val="000259B2"/>
    <w:rsid w:val="00025A29"/>
    <w:rsid w:val="00025FEF"/>
    <w:rsid w:val="00026098"/>
    <w:rsid w:val="00026E3F"/>
    <w:rsid w:val="00030CB0"/>
    <w:rsid w:val="000315AE"/>
    <w:rsid w:val="00032372"/>
    <w:rsid w:val="000325D4"/>
    <w:rsid w:val="00032E37"/>
    <w:rsid w:val="000331B0"/>
    <w:rsid w:val="000347B0"/>
    <w:rsid w:val="0003540E"/>
    <w:rsid w:val="00035A2C"/>
    <w:rsid w:val="000360A4"/>
    <w:rsid w:val="000367B7"/>
    <w:rsid w:val="00036B68"/>
    <w:rsid w:val="00037839"/>
    <w:rsid w:val="00040190"/>
    <w:rsid w:val="00040196"/>
    <w:rsid w:val="00040472"/>
    <w:rsid w:val="000407F0"/>
    <w:rsid w:val="00041354"/>
    <w:rsid w:val="00043711"/>
    <w:rsid w:val="00043F9B"/>
    <w:rsid w:val="000442BF"/>
    <w:rsid w:val="00044781"/>
    <w:rsid w:val="00044B76"/>
    <w:rsid w:val="00044C87"/>
    <w:rsid w:val="00044FB8"/>
    <w:rsid w:val="000450A0"/>
    <w:rsid w:val="00045E4A"/>
    <w:rsid w:val="000466BE"/>
    <w:rsid w:val="00050045"/>
    <w:rsid w:val="000502ED"/>
    <w:rsid w:val="000505EB"/>
    <w:rsid w:val="000512DD"/>
    <w:rsid w:val="000516CB"/>
    <w:rsid w:val="00051B6D"/>
    <w:rsid w:val="00052903"/>
    <w:rsid w:val="00053D03"/>
    <w:rsid w:val="00054E96"/>
    <w:rsid w:val="000553EB"/>
    <w:rsid w:val="00056442"/>
    <w:rsid w:val="00056B56"/>
    <w:rsid w:val="00057D3C"/>
    <w:rsid w:val="00060982"/>
    <w:rsid w:val="000609C3"/>
    <w:rsid w:val="00061EC5"/>
    <w:rsid w:val="000630F5"/>
    <w:rsid w:val="0006311A"/>
    <w:rsid w:val="00063292"/>
    <w:rsid w:val="000638F2"/>
    <w:rsid w:val="00063D87"/>
    <w:rsid w:val="0006552E"/>
    <w:rsid w:val="00065B8D"/>
    <w:rsid w:val="00066200"/>
    <w:rsid w:val="000662E1"/>
    <w:rsid w:val="00066B6B"/>
    <w:rsid w:val="00070591"/>
    <w:rsid w:val="00070B7B"/>
    <w:rsid w:val="00070E29"/>
    <w:rsid w:val="00073481"/>
    <w:rsid w:val="00073A98"/>
    <w:rsid w:val="00074146"/>
    <w:rsid w:val="000755DD"/>
    <w:rsid w:val="00075E9A"/>
    <w:rsid w:val="00075F1D"/>
    <w:rsid w:val="00076258"/>
    <w:rsid w:val="00076884"/>
    <w:rsid w:val="00077737"/>
    <w:rsid w:val="000800E8"/>
    <w:rsid w:val="000815FA"/>
    <w:rsid w:val="00081ABC"/>
    <w:rsid w:val="000826D3"/>
    <w:rsid w:val="0008323F"/>
    <w:rsid w:val="00086124"/>
    <w:rsid w:val="00086F3D"/>
    <w:rsid w:val="0008710B"/>
    <w:rsid w:val="00087634"/>
    <w:rsid w:val="00087BF7"/>
    <w:rsid w:val="00090FA9"/>
    <w:rsid w:val="00092E12"/>
    <w:rsid w:val="00092F05"/>
    <w:rsid w:val="00093E11"/>
    <w:rsid w:val="000945BB"/>
    <w:rsid w:val="00094F67"/>
    <w:rsid w:val="00094FA5"/>
    <w:rsid w:val="000951B4"/>
    <w:rsid w:val="00095947"/>
    <w:rsid w:val="000967BE"/>
    <w:rsid w:val="000969F2"/>
    <w:rsid w:val="00097476"/>
    <w:rsid w:val="000A0989"/>
    <w:rsid w:val="000A5100"/>
    <w:rsid w:val="000A533C"/>
    <w:rsid w:val="000A5670"/>
    <w:rsid w:val="000A5C21"/>
    <w:rsid w:val="000A6857"/>
    <w:rsid w:val="000A71EA"/>
    <w:rsid w:val="000A7AAD"/>
    <w:rsid w:val="000B14BB"/>
    <w:rsid w:val="000B1AA3"/>
    <w:rsid w:val="000B290D"/>
    <w:rsid w:val="000B2E1F"/>
    <w:rsid w:val="000B30C3"/>
    <w:rsid w:val="000B38CB"/>
    <w:rsid w:val="000B3F9B"/>
    <w:rsid w:val="000B3FDA"/>
    <w:rsid w:val="000B4173"/>
    <w:rsid w:val="000B5249"/>
    <w:rsid w:val="000B5636"/>
    <w:rsid w:val="000B6A8C"/>
    <w:rsid w:val="000B7A9B"/>
    <w:rsid w:val="000C05D8"/>
    <w:rsid w:val="000C08F9"/>
    <w:rsid w:val="000C0D9F"/>
    <w:rsid w:val="000C13E9"/>
    <w:rsid w:val="000C1696"/>
    <w:rsid w:val="000C2199"/>
    <w:rsid w:val="000C2314"/>
    <w:rsid w:val="000C2608"/>
    <w:rsid w:val="000C4A08"/>
    <w:rsid w:val="000C53B3"/>
    <w:rsid w:val="000C70DB"/>
    <w:rsid w:val="000C796E"/>
    <w:rsid w:val="000C7ABF"/>
    <w:rsid w:val="000C7B24"/>
    <w:rsid w:val="000D1086"/>
    <w:rsid w:val="000D10F7"/>
    <w:rsid w:val="000D178A"/>
    <w:rsid w:val="000D17B0"/>
    <w:rsid w:val="000D236D"/>
    <w:rsid w:val="000D2AD2"/>
    <w:rsid w:val="000D2E32"/>
    <w:rsid w:val="000D34BA"/>
    <w:rsid w:val="000D44D5"/>
    <w:rsid w:val="000D51F9"/>
    <w:rsid w:val="000D57E9"/>
    <w:rsid w:val="000E02F1"/>
    <w:rsid w:val="000E0DEB"/>
    <w:rsid w:val="000E1326"/>
    <w:rsid w:val="000E135F"/>
    <w:rsid w:val="000E14AD"/>
    <w:rsid w:val="000E15B8"/>
    <w:rsid w:val="000E1E7B"/>
    <w:rsid w:val="000E2418"/>
    <w:rsid w:val="000E288E"/>
    <w:rsid w:val="000E28C1"/>
    <w:rsid w:val="000E381C"/>
    <w:rsid w:val="000E3C3C"/>
    <w:rsid w:val="000E4DD8"/>
    <w:rsid w:val="000E5421"/>
    <w:rsid w:val="000E5E8A"/>
    <w:rsid w:val="000E6A1E"/>
    <w:rsid w:val="000E6C28"/>
    <w:rsid w:val="000E727A"/>
    <w:rsid w:val="000E7586"/>
    <w:rsid w:val="000E7D37"/>
    <w:rsid w:val="000F02E1"/>
    <w:rsid w:val="000F095D"/>
    <w:rsid w:val="000F0AE6"/>
    <w:rsid w:val="000F0B33"/>
    <w:rsid w:val="000F1D0A"/>
    <w:rsid w:val="000F2327"/>
    <w:rsid w:val="000F244C"/>
    <w:rsid w:val="000F4AC8"/>
    <w:rsid w:val="000F542C"/>
    <w:rsid w:val="000F5D62"/>
    <w:rsid w:val="000F5EE0"/>
    <w:rsid w:val="000F5FCC"/>
    <w:rsid w:val="000F700F"/>
    <w:rsid w:val="000F7982"/>
    <w:rsid w:val="00100211"/>
    <w:rsid w:val="00100FEB"/>
    <w:rsid w:val="00101899"/>
    <w:rsid w:val="0010215A"/>
    <w:rsid w:val="00104A31"/>
    <w:rsid w:val="00104B20"/>
    <w:rsid w:val="00105A3D"/>
    <w:rsid w:val="001060CB"/>
    <w:rsid w:val="00107AAB"/>
    <w:rsid w:val="00107D89"/>
    <w:rsid w:val="0011007B"/>
    <w:rsid w:val="00110E99"/>
    <w:rsid w:val="001111B6"/>
    <w:rsid w:val="00111DC4"/>
    <w:rsid w:val="00111DD1"/>
    <w:rsid w:val="00111E76"/>
    <w:rsid w:val="00112523"/>
    <w:rsid w:val="0011295F"/>
    <w:rsid w:val="00113AB8"/>
    <w:rsid w:val="00113FEE"/>
    <w:rsid w:val="00114A31"/>
    <w:rsid w:val="00114E49"/>
    <w:rsid w:val="00114FB4"/>
    <w:rsid w:val="001152CE"/>
    <w:rsid w:val="00116094"/>
    <w:rsid w:val="00116A05"/>
    <w:rsid w:val="001170A4"/>
    <w:rsid w:val="001177B2"/>
    <w:rsid w:val="001179F4"/>
    <w:rsid w:val="00120736"/>
    <w:rsid w:val="001211B7"/>
    <w:rsid w:val="001218EB"/>
    <w:rsid w:val="00122201"/>
    <w:rsid w:val="00122A50"/>
    <w:rsid w:val="00122AA1"/>
    <w:rsid w:val="00122B23"/>
    <w:rsid w:val="00123706"/>
    <w:rsid w:val="00125016"/>
    <w:rsid w:val="00126BE2"/>
    <w:rsid w:val="0013079F"/>
    <w:rsid w:val="00130CED"/>
    <w:rsid w:val="00130E2E"/>
    <w:rsid w:val="0013157F"/>
    <w:rsid w:val="00132406"/>
    <w:rsid w:val="0013283A"/>
    <w:rsid w:val="0013315E"/>
    <w:rsid w:val="00133C19"/>
    <w:rsid w:val="00133F52"/>
    <w:rsid w:val="001351F1"/>
    <w:rsid w:val="0013699E"/>
    <w:rsid w:val="00136F73"/>
    <w:rsid w:val="0013720C"/>
    <w:rsid w:val="001376A7"/>
    <w:rsid w:val="001376E6"/>
    <w:rsid w:val="001403AD"/>
    <w:rsid w:val="00140BCC"/>
    <w:rsid w:val="00140CEC"/>
    <w:rsid w:val="0014193B"/>
    <w:rsid w:val="001420C9"/>
    <w:rsid w:val="0014244B"/>
    <w:rsid w:val="0014254C"/>
    <w:rsid w:val="00143320"/>
    <w:rsid w:val="00143F95"/>
    <w:rsid w:val="00144C47"/>
    <w:rsid w:val="00144F6C"/>
    <w:rsid w:val="00145B8E"/>
    <w:rsid w:val="0014787A"/>
    <w:rsid w:val="001479AE"/>
    <w:rsid w:val="00147A4E"/>
    <w:rsid w:val="001506F4"/>
    <w:rsid w:val="00150D60"/>
    <w:rsid w:val="0015138E"/>
    <w:rsid w:val="0015232E"/>
    <w:rsid w:val="00152530"/>
    <w:rsid w:val="00152A8D"/>
    <w:rsid w:val="00152B70"/>
    <w:rsid w:val="00152C06"/>
    <w:rsid w:val="00157180"/>
    <w:rsid w:val="00157975"/>
    <w:rsid w:val="00157CFC"/>
    <w:rsid w:val="001602A0"/>
    <w:rsid w:val="00160343"/>
    <w:rsid w:val="001605FE"/>
    <w:rsid w:val="001612AC"/>
    <w:rsid w:val="00161B49"/>
    <w:rsid w:val="00161D19"/>
    <w:rsid w:val="00162EF7"/>
    <w:rsid w:val="00163564"/>
    <w:rsid w:val="00163D73"/>
    <w:rsid w:val="00164281"/>
    <w:rsid w:val="00164A74"/>
    <w:rsid w:val="00164DCB"/>
    <w:rsid w:val="001659E6"/>
    <w:rsid w:val="00165AB1"/>
    <w:rsid w:val="00166537"/>
    <w:rsid w:val="00166D43"/>
    <w:rsid w:val="00167268"/>
    <w:rsid w:val="00167507"/>
    <w:rsid w:val="001704FB"/>
    <w:rsid w:val="001705A7"/>
    <w:rsid w:val="001711DC"/>
    <w:rsid w:val="00171D88"/>
    <w:rsid w:val="00172959"/>
    <w:rsid w:val="001730C3"/>
    <w:rsid w:val="00173A6B"/>
    <w:rsid w:val="00173FCB"/>
    <w:rsid w:val="0017517F"/>
    <w:rsid w:val="00176A2C"/>
    <w:rsid w:val="00176DD8"/>
    <w:rsid w:val="00176F0F"/>
    <w:rsid w:val="001773F9"/>
    <w:rsid w:val="00177E3E"/>
    <w:rsid w:val="0018028D"/>
    <w:rsid w:val="001811D5"/>
    <w:rsid w:val="001813B6"/>
    <w:rsid w:val="00181802"/>
    <w:rsid w:val="00182199"/>
    <w:rsid w:val="0018405A"/>
    <w:rsid w:val="00184733"/>
    <w:rsid w:val="00184FF3"/>
    <w:rsid w:val="00185B4B"/>
    <w:rsid w:val="00187A50"/>
    <w:rsid w:val="00187EE8"/>
    <w:rsid w:val="001904ED"/>
    <w:rsid w:val="00192545"/>
    <w:rsid w:val="0019409A"/>
    <w:rsid w:val="001943A6"/>
    <w:rsid w:val="00194D42"/>
    <w:rsid w:val="00195553"/>
    <w:rsid w:val="0019634F"/>
    <w:rsid w:val="001967D0"/>
    <w:rsid w:val="00196801"/>
    <w:rsid w:val="001969FB"/>
    <w:rsid w:val="00197EB8"/>
    <w:rsid w:val="001A215B"/>
    <w:rsid w:val="001A220C"/>
    <w:rsid w:val="001A22F9"/>
    <w:rsid w:val="001A243A"/>
    <w:rsid w:val="001A2E46"/>
    <w:rsid w:val="001A30B3"/>
    <w:rsid w:val="001A3B2A"/>
    <w:rsid w:val="001A4013"/>
    <w:rsid w:val="001A4309"/>
    <w:rsid w:val="001A4908"/>
    <w:rsid w:val="001A5132"/>
    <w:rsid w:val="001A542F"/>
    <w:rsid w:val="001A5B6E"/>
    <w:rsid w:val="001A5CB4"/>
    <w:rsid w:val="001A7192"/>
    <w:rsid w:val="001B201A"/>
    <w:rsid w:val="001B317D"/>
    <w:rsid w:val="001B363B"/>
    <w:rsid w:val="001B37ED"/>
    <w:rsid w:val="001B3B47"/>
    <w:rsid w:val="001B468D"/>
    <w:rsid w:val="001B4A70"/>
    <w:rsid w:val="001B519A"/>
    <w:rsid w:val="001B613A"/>
    <w:rsid w:val="001B6F67"/>
    <w:rsid w:val="001B7A81"/>
    <w:rsid w:val="001C1695"/>
    <w:rsid w:val="001C2189"/>
    <w:rsid w:val="001C2C13"/>
    <w:rsid w:val="001C3675"/>
    <w:rsid w:val="001C3936"/>
    <w:rsid w:val="001C3C05"/>
    <w:rsid w:val="001C6733"/>
    <w:rsid w:val="001C7473"/>
    <w:rsid w:val="001C7E4A"/>
    <w:rsid w:val="001D05F4"/>
    <w:rsid w:val="001D0C51"/>
    <w:rsid w:val="001D0FA8"/>
    <w:rsid w:val="001D1341"/>
    <w:rsid w:val="001D1CF1"/>
    <w:rsid w:val="001D1EAF"/>
    <w:rsid w:val="001D2FCA"/>
    <w:rsid w:val="001D309E"/>
    <w:rsid w:val="001D352A"/>
    <w:rsid w:val="001D3903"/>
    <w:rsid w:val="001D5BFA"/>
    <w:rsid w:val="001D6710"/>
    <w:rsid w:val="001D67CB"/>
    <w:rsid w:val="001D7DB8"/>
    <w:rsid w:val="001E016E"/>
    <w:rsid w:val="001E0206"/>
    <w:rsid w:val="001E0213"/>
    <w:rsid w:val="001E071A"/>
    <w:rsid w:val="001E0B7A"/>
    <w:rsid w:val="001E103D"/>
    <w:rsid w:val="001E1F5F"/>
    <w:rsid w:val="001E212F"/>
    <w:rsid w:val="001E234A"/>
    <w:rsid w:val="001E3D68"/>
    <w:rsid w:val="001E5325"/>
    <w:rsid w:val="001E6B1B"/>
    <w:rsid w:val="001E7171"/>
    <w:rsid w:val="001F01DC"/>
    <w:rsid w:val="001F0B8A"/>
    <w:rsid w:val="001F0D96"/>
    <w:rsid w:val="001F1013"/>
    <w:rsid w:val="001F119F"/>
    <w:rsid w:val="001F14CB"/>
    <w:rsid w:val="001F1AB7"/>
    <w:rsid w:val="001F2285"/>
    <w:rsid w:val="001F2964"/>
    <w:rsid w:val="001F490E"/>
    <w:rsid w:val="001F4D1D"/>
    <w:rsid w:val="001F5545"/>
    <w:rsid w:val="001F6C93"/>
    <w:rsid w:val="001F6D95"/>
    <w:rsid w:val="001F7020"/>
    <w:rsid w:val="001F7866"/>
    <w:rsid w:val="001F7D7C"/>
    <w:rsid w:val="00201E4A"/>
    <w:rsid w:val="00202098"/>
    <w:rsid w:val="0020225B"/>
    <w:rsid w:val="002032CB"/>
    <w:rsid w:val="002036C0"/>
    <w:rsid w:val="002037FC"/>
    <w:rsid w:val="002041F7"/>
    <w:rsid w:val="00204E41"/>
    <w:rsid w:val="0020505B"/>
    <w:rsid w:val="0020601F"/>
    <w:rsid w:val="00210272"/>
    <w:rsid w:val="00210449"/>
    <w:rsid w:val="002114FA"/>
    <w:rsid w:val="00212296"/>
    <w:rsid w:val="0021254A"/>
    <w:rsid w:val="0021262E"/>
    <w:rsid w:val="00212E95"/>
    <w:rsid w:val="00213041"/>
    <w:rsid w:val="0021332A"/>
    <w:rsid w:val="00213675"/>
    <w:rsid w:val="00213B77"/>
    <w:rsid w:val="00213CA9"/>
    <w:rsid w:val="00215EF9"/>
    <w:rsid w:val="00215FB1"/>
    <w:rsid w:val="002164CF"/>
    <w:rsid w:val="00216900"/>
    <w:rsid w:val="00216B39"/>
    <w:rsid w:val="00217745"/>
    <w:rsid w:val="00217DBE"/>
    <w:rsid w:val="00220BF2"/>
    <w:rsid w:val="002211AD"/>
    <w:rsid w:val="00222AF4"/>
    <w:rsid w:val="00224138"/>
    <w:rsid w:val="002246A5"/>
    <w:rsid w:val="0022494F"/>
    <w:rsid w:val="002260E0"/>
    <w:rsid w:val="00226389"/>
    <w:rsid w:val="002272C2"/>
    <w:rsid w:val="00227851"/>
    <w:rsid w:val="00227882"/>
    <w:rsid w:val="00230299"/>
    <w:rsid w:val="0023044D"/>
    <w:rsid w:val="00231D01"/>
    <w:rsid w:val="0023249E"/>
    <w:rsid w:val="002329DA"/>
    <w:rsid w:val="00232DB0"/>
    <w:rsid w:val="00233C22"/>
    <w:rsid w:val="00233D4D"/>
    <w:rsid w:val="00233DA1"/>
    <w:rsid w:val="00233F26"/>
    <w:rsid w:val="00234790"/>
    <w:rsid w:val="0023522D"/>
    <w:rsid w:val="00235360"/>
    <w:rsid w:val="002357A0"/>
    <w:rsid w:val="00235C83"/>
    <w:rsid w:val="00235EA1"/>
    <w:rsid w:val="00236756"/>
    <w:rsid w:val="00236CF2"/>
    <w:rsid w:val="00236D76"/>
    <w:rsid w:val="002373CB"/>
    <w:rsid w:val="002375BF"/>
    <w:rsid w:val="00240085"/>
    <w:rsid w:val="00240870"/>
    <w:rsid w:val="00241EA1"/>
    <w:rsid w:val="0024212D"/>
    <w:rsid w:val="0024260B"/>
    <w:rsid w:val="00243A3E"/>
    <w:rsid w:val="00244217"/>
    <w:rsid w:val="002454E8"/>
    <w:rsid w:val="00245756"/>
    <w:rsid w:val="0024714F"/>
    <w:rsid w:val="002471F0"/>
    <w:rsid w:val="0024750A"/>
    <w:rsid w:val="00247A52"/>
    <w:rsid w:val="00250033"/>
    <w:rsid w:val="002513D4"/>
    <w:rsid w:val="002519C0"/>
    <w:rsid w:val="00251D7B"/>
    <w:rsid w:val="00252051"/>
    <w:rsid w:val="0025236F"/>
    <w:rsid w:val="00252556"/>
    <w:rsid w:val="0025264A"/>
    <w:rsid w:val="00253006"/>
    <w:rsid w:val="002530C7"/>
    <w:rsid w:val="002538D8"/>
    <w:rsid w:val="00253C26"/>
    <w:rsid w:val="00253EF9"/>
    <w:rsid w:val="00254234"/>
    <w:rsid w:val="00254B22"/>
    <w:rsid w:val="00254D1E"/>
    <w:rsid w:val="0025503F"/>
    <w:rsid w:val="00256F66"/>
    <w:rsid w:val="00257D01"/>
    <w:rsid w:val="00260132"/>
    <w:rsid w:val="002601D9"/>
    <w:rsid w:val="00260D42"/>
    <w:rsid w:val="00260D6E"/>
    <w:rsid w:val="00260DEB"/>
    <w:rsid w:val="00262682"/>
    <w:rsid w:val="00262722"/>
    <w:rsid w:val="00262878"/>
    <w:rsid w:val="00262A3A"/>
    <w:rsid w:val="00263B99"/>
    <w:rsid w:val="002650A2"/>
    <w:rsid w:val="002668CF"/>
    <w:rsid w:val="00266C93"/>
    <w:rsid w:val="00267E2F"/>
    <w:rsid w:val="0027070A"/>
    <w:rsid w:val="00270744"/>
    <w:rsid w:val="00270F3C"/>
    <w:rsid w:val="00272459"/>
    <w:rsid w:val="002725B0"/>
    <w:rsid w:val="00272908"/>
    <w:rsid w:val="00272F9A"/>
    <w:rsid w:val="0027327D"/>
    <w:rsid w:val="0027371C"/>
    <w:rsid w:val="00273ABF"/>
    <w:rsid w:val="00274A28"/>
    <w:rsid w:val="00274FFD"/>
    <w:rsid w:val="002750BB"/>
    <w:rsid w:val="00275377"/>
    <w:rsid w:val="00276229"/>
    <w:rsid w:val="00276721"/>
    <w:rsid w:val="00276E39"/>
    <w:rsid w:val="002770C2"/>
    <w:rsid w:val="0027714D"/>
    <w:rsid w:val="00277277"/>
    <w:rsid w:val="00277B48"/>
    <w:rsid w:val="00277DDA"/>
    <w:rsid w:val="002803EE"/>
    <w:rsid w:val="0028275D"/>
    <w:rsid w:val="00283373"/>
    <w:rsid w:val="0028512A"/>
    <w:rsid w:val="00285245"/>
    <w:rsid w:val="00285329"/>
    <w:rsid w:val="002859C7"/>
    <w:rsid w:val="00285C9B"/>
    <w:rsid w:val="00285EF8"/>
    <w:rsid w:val="002862CD"/>
    <w:rsid w:val="0028639B"/>
    <w:rsid w:val="00286572"/>
    <w:rsid w:val="00286918"/>
    <w:rsid w:val="00286BFD"/>
    <w:rsid w:val="00286EDD"/>
    <w:rsid w:val="00287F98"/>
    <w:rsid w:val="002901AD"/>
    <w:rsid w:val="002903D1"/>
    <w:rsid w:val="00290497"/>
    <w:rsid w:val="00291167"/>
    <w:rsid w:val="002912FC"/>
    <w:rsid w:val="002921D2"/>
    <w:rsid w:val="00293489"/>
    <w:rsid w:val="00295111"/>
    <w:rsid w:val="002959AC"/>
    <w:rsid w:val="00295B8F"/>
    <w:rsid w:val="00295E26"/>
    <w:rsid w:val="002965BB"/>
    <w:rsid w:val="00296D37"/>
    <w:rsid w:val="0029736B"/>
    <w:rsid w:val="00297494"/>
    <w:rsid w:val="00297F93"/>
    <w:rsid w:val="002A0916"/>
    <w:rsid w:val="002A0A3E"/>
    <w:rsid w:val="002A0BC4"/>
    <w:rsid w:val="002A1990"/>
    <w:rsid w:val="002A1FC5"/>
    <w:rsid w:val="002A2D7B"/>
    <w:rsid w:val="002A35AB"/>
    <w:rsid w:val="002A44E2"/>
    <w:rsid w:val="002A4663"/>
    <w:rsid w:val="002A5120"/>
    <w:rsid w:val="002A6489"/>
    <w:rsid w:val="002A65DE"/>
    <w:rsid w:val="002A6F03"/>
    <w:rsid w:val="002B0447"/>
    <w:rsid w:val="002B0FEF"/>
    <w:rsid w:val="002B1495"/>
    <w:rsid w:val="002B18FD"/>
    <w:rsid w:val="002B1BE8"/>
    <w:rsid w:val="002B20A2"/>
    <w:rsid w:val="002B22D2"/>
    <w:rsid w:val="002B2AF6"/>
    <w:rsid w:val="002B2BC0"/>
    <w:rsid w:val="002B3A74"/>
    <w:rsid w:val="002B3AED"/>
    <w:rsid w:val="002B3D61"/>
    <w:rsid w:val="002B3D73"/>
    <w:rsid w:val="002B3EBC"/>
    <w:rsid w:val="002B41ED"/>
    <w:rsid w:val="002B44E8"/>
    <w:rsid w:val="002B5296"/>
    <w:rsid w:val="002B5DD8"/>
    <w:rsid w:val="002B64EA"/>
    <w:rsid w:val="002B6983"/>
    <w:rsid w:val="002C00A2"/>
    <w:rsid w:val="002C0478"/>
    <w:rsid w:val="002C07F5"/>
    <w:rsid w:val="002C0D1A"/>
    <w:rsid w:val="002C10F3"/>
    <w:rsid w:val="002C2175"/>
    <w:rsid w:val="002C231A"/>
    <w:rsid w:val="002C2DCE"/>
    <w:rsid w:val="002C3AAE"/>
    <w:rsid w:val="002C4421"/>
    <w:rsid w:val="002C5540"/>
    <w:rsid w:val="002C629D"/>
    <w:rsid w:val="002C6C1A"/>
    <w:rsid w:val="002C7A17"/>
    <w:rsid w:val="002C7ED3"/>
    <w:rsid w:val="002D03CB"/>
    <w:rsid w:val="002D048B"/>
    <w:rsid w:val="002D13C6"/>
    <w:rsid w:val="002D3597"/>
    <w:rsid w:val="002D3A52"/>
    <w:rsid w:val="002D4761"/>
    <w:rsid w:val="002D4A4E"/>
    <w:rsid w:val="002D4DC6"/>
    <w:rsid w:val="002D51C5"/>
    <w:rsid w:val="002D5BF9"/>
    <w:rsid w:val="002D6507"/>
    <w:rsid w:val="002D66E3"/>
    <w:rsid w:val="002D6E0C"/>
    <w:rsid w:val="002D6F38"/>
    <w:rsid w:val="002D780A"/>
    <w:rsid w:val="002E021E"/>
    <w:rsid w:val="002E2348"/>
    <w:rsid w:val="002E2BFD"/>
    <w:rsid w:val="002E39EF"/>
    <w:rsid w:val="002E3B42"/>
    <w:rsid w:val="002E50AB"/>
    <w:rsid w:val="002E740A"/>
    <w:rsid w:val="002F02C6"/>
    <w:rsid w:val="002F0FB1"/>
    <w:rsid w:val="002F32ED"/>
    <w:rsid w:val="002F36AE"/>
    <w:rsid w:val="002F607C"/>
    <w:rsid w:val="002F6085"/>
    <w:rsid w:val="002F6113"/>
    <w:rsid w:val="003001D1"/>
    <w:rsid w:val="00300390"/>
    <w:rsid w:val="003005F2"/>
    <w:rsid w:val="00301938"/>
    <w:rsid w:val="0030206F"/>
    <w:rsid w:val="00302283"/>
    <w:rsid w:val="00303B21"/>
    <w:rsid w:val="003049FD"/>
    <w:rsid w:val="00305635"/>
    <w:rsid w:val="003057DA"/>
    <w:rsid w:val="00310C91"/>
    <w:rsid w:val="003118C5"/>
    <w:rsid w:val="00311EB4"/>
    <w:rsid w:val="00312934"/>
    <w:rsid w:val="00312FF2"/>
    <w:rsid w:val="0031301A"/>
    <w:rsid w:val="00314495"/>
    <w:rsid w:val="0031488F"/>
    <w:rsid w:val="00314ADF"/>
    <w:rsid w:val="00315430"/>
    <w:rsid w:val="00315FAA"/>
    <w:rsid w:val="00315FB1"/>
    <w:rsid w:val="0031611D"/>
    <w:rsid w:val="0031645E"/>
    <w:rsid w:val="003178B4"/>
    <w:rsid w:val="00317A7C"/>
    <w:rsid w:val="00320889"/>
    <w:rsid w:val="003228B1"/>
    <w:rsid w:val="0032367C"/>
    <w:rsid w:val="00323D18"/>
    <w:rsid w:val="0032484E"/>
    <w:rsid w:val="00325DB8"/>
    <w:rsid w:val="003262CA"/>
    <w:rsid w:val="00326EE6"/>
    <w:rsid w:val="00327D98"/>
    <w:rsid w:val="00330231"/>
    <w:rsid w:val="003302A2"/>
    <w:rsid w:val="00333BE1"/>
    <w:rsid w:val="00335396"/>
    <w:rsid w:val="003356B9"/>
    <w:rsid w:val="00335D6F"/>
    <w:rsid w:val="0033608E"/>
    <w:rsid w:val="0033673F"/>
    <w:rsid w:val="00336BFA"/>
    <w:rsid w:val="0033709B"/>
    <w:rsid w:val="003379C1"/>
    <w:rsid w:val="00337DE2"/>
    <w:rsid w:val="003407DD"/>
    <w:rsid w:val="00341216"/>
    <w:rsid w:val="00342207"/>
    <w:rsid w:val="0034252D"/>
    <w:rsid w:val="0034277F"/>
    <w:rsid w:val="0034283A"/>
    <w:rsid w:val="003433C1"/>
    <w:rsid w:val="003438BE"/>
    <w:rsid w:val="003442EB"/>
    <w:rsid w:val="00344392"/>
    <w:rsid w:val="003443FE"/>
    <w:rsid w:val="00344612"/>
    <w:rsid w:val="003448D2"/>
    <w:rsid w:val="00344BC1"/>
    <w:rsid w:val="00344E4B"/>
    <w:rsid w:val="00345D8B"/>
    <w:rsid w:val="00345E36"/>
    <w:rsid w:val="0034691D"/>
    <w:rsid w:val="00346A3A"/>
    <w:rsid w:val="00346CD5"/>
    <w:rsid w:val="00346D9F"/>
    <w:rsid w:val="00346E9C"/>
    <w:rsid w:val="00347C3E"/>
    <w:rsid w:val="00350191"/>
    <w:rsid w:val="00350DE9"/>
    <w:rsid w:val="0035145A"/>
    <w:rsid w:val="00351D5E"/>
    <w:rsid w:val="003527E9"/>
    <w:rsid w:val="0035307D"/>
    <w:rsid w:val="0035611E"/>
    <w:rsid w:val="00356C9B"/>
    <w:rsid w:val="00356DF1"/>
    <w:rsid w:val="00357365"/>
    <w:rsid w:val="00357405"/>
    <w:rsid w:val="00357EB3"/>
    <w:rsid w:val="003600A4"/>
    <w:rsid w:val="00360225"/>
    <w:rsid w:val="00361560"/>
    <w:rsid w:val="00361BF1"/>
    <w:rsid w:val="00363A39"/>
    <w:rsid w:val="00363F63"/>
    <w:rsid w:val="00364DAD"/>
    <w:rsid w:val="00365814"/>
    <w:rsid w:val="00367C76"/>
    <w:rsid w:val="00370231"/>
    <w:rsid w:val="00370761"/>
    <w:rsid w:val="00371553"/>
    <w:rsid w:val="00371AA8"/>
    <w:rsid w:val="00371C84"/>
    <w:rsid w:val="00373E3D"/>
    <w:rsid w:val="00374D2B"/>
    <w:rsid w:val="00375525"/>
    <w:rsid w:val="00377138"/>
    <w:rsid w:val="00377365"/>
    <w:rsid w:val="003778D2"/>
    <w:rsid w:val="0038087B"/>
    <w:rsid w:val="003813ED"/>
    <w:rsid w:val="0038226B"/>
    <w:rsid w:val="003823CA"/>
    <w:rsid w:val="00382BD1"/>
    <w:rsid w:val="00384023"/>
    <w:rsid w:val="003841F7"/>
    <w:rsid w:val="003846A4"/>
    <w:rsid w:val="00385351"/>
    <w:rsid w:val="00385984"/>
    <w:rsid w:val="0038639E"/>
    <w:rsid w:val="0038664C"/>
    <w:rsid w:val="0038680A"/>
    <w:rsid w:val="00386942"/>
    <w:rsid w:val="00390932"/>
    <w:rsid w:val="00391E63"/>
    <w:rsid w:val="00392044"/>
    <w:rsid w:val="00392115"/>
    <w:rsid w:val="0039225B"/>
    <w:rsid w:val="00392E2E"/>
    <w:rsid w:val="00393B0D"/>
    <w:rsid w:val="00393EE5"/>
    <w:rsid w:val="00394F47"/>
    <w:rsid w:val="003951D6"/>
    <w:rsid w:val="00396456"/>
    <w:rsid w:val="003964B7"/>
    <w:rsid w:val="00397D09"/>
    <w:rsid w:val="003A0B7A"/>
    <w:rsid w:val="003A0E73"/>
    <w:rsid w:val="003A10B0"/>
    <w:rsid w:val="003A1A99"/>
    <w:rsid w:val="003A231D"/>
    <w:rsid w:val="003A340C"/>
    <w:rsid w:val="003A347B"/>
    <w:rsid w:val="003A362D"/>
    <w:rsid w:val="003A3917"/>
    <w:rsid w:val="003A3DCE"/>
    <w:rsid w:val="003A3E2F"/>
    <w:rsid w:val="003A3E32"/>
    <w:rsid w:val="003A4AE0"/>
    <w:rsid w:val="003A4EE9"/>
    <w:rsid w:val="003A50CD"/>
    <w:rsid w:val="003A5285"/>
    <w:rsid w:val="003A5381"/>
    <w:rsid w:val="003A544D"/>
    <w:rsid w:val="003A6846"/>
    <w:rsid w:val="003A6DB4"/>
    <w:rsid w:val="003A7406"/>
    <w:rsid w:val="003A7689"/>
    <w:rsid w:val="003B06AF"/>
    <w:rsid w:val="003B0F7D"/>
    <w:rsid w:val="003B1112"/>
    <w:rsid w:val="003B13FA"/>
    <w:rsid w:val="003B2687"/>
    <w:rsid w:val="003B28F7"/>
    <w:rsid w:val="003B3277"/>
    <w:rsid w:val="003B33FD"/>
    <w:rsid w:val="003B3974"/>
    <w:rsid w:val="003B3BA2"/>
    <w:rsid w:val="003B3E52"/>
    <w:rsid w:val="003B4458"/>
    <w:rsid w:val="003B4631"/>
    <w:rsid w:val="003B50F3"/>
    <w:rsid w:val="003B60DF"/>
    <w:rsid w:val="003B67EE"/>
    <w:rsid w:val="003B6B16"/>
    <w:rsid w:val="003B6B2B"/>
    <w:rsid w:val="003B6D40"/>
    <w:rsid w:val="003B7BCA"/>
    <w:rsid w:val="003C0168"/>
    <w:rsid w:val="003C2F51"/>
    <w:rsid w:val="003C3204"/>
    <w:rsid w:val="003C60E5"/>
    <w:rsid w:val="003C77E9"/>
    <w:rsid w:val="003C7B26"/>
    <w:rsid w:val="003C7CDA"/>
    <w:rsid w:val="003D1DFD"/>
    <w:rsid w:val="003D2365"/>
    <w:rsid w:val="003D24FC"/>
    <w:rsid w:val="003D2A01"/>
    <w:rsid w:val="003D2C5B"/>
    <w:rsid w:val="003D4620"/>
    <w:rsid w:val="003D4740"/>
    <w:rsid w:val="003D4946"/>
    <w:rsid w:val="003D4A16"/>
    <w:rsid w:val="003D4E87"/>
    <w:rsid w:val="003D59E7"/>
    <w:rsid w:val="003D677F"/>
    <w:rsid w:val="003D6F95"/>
    <w:rsid w:val="003E0990"/>
    <w:rsid w:val="003E0E90"/>
    <w:rsid w:val="003E1B65"/>
    <w:rsid w:val="003E26E9"/>
    <w:rsid w:val="003E41BE"/>
    <w:rsid w:val="003E4896"/>
    <w:rsid w:val="003E4AA0"/>
    <w:rsid w:val="003E5251"/>
    <w:rsid w:val="003E63CA"/>
    <w:rsid w:val="003E693A"/>
    <w:rsid w:val="003F0322"/>
    <w:rsid w:val="003F0823"/>
    <w:rsid w:val="003F13D6"/>
    <w:rsid w:val="003F2AAC"/>
    <w:rsid w:val="003F2FBE"/>
    <w:rsid w:val="003F35FD"/>
    <w:rsid w:val="003F4D8D"/>
    <w:rsid w:val="003F55CD"/>
    <w:rsid w:val="003F6EF8"/>
    <w:rsid w:val="003F7774"/>
    <w:rsid w:val="00400051"/>
    <w:rsid w:val="00401313"/>
    <w:rsid w:val="00401DC6"/>
    <w:rsid w:val="0040209B"/>
    <w:rsid w:val="00402256"/>
    <w:rsid w:val="004029A5"/>
    <w:rsid w:val="004035D2"/>
    <w:rsid w:val="0040531B"/>
    <w:rsid w:val="00406B23"/>
    <w:rsid w:val="00406C3F"/>
    <w:rsid w:val="00407468"/>
    <w:rsid w:val="00410806"/>
    <w:rsid w:val="004109CE"/>
    <w:rsid w:val="0041143B"/>
    <w:rsid w:val="00411AEE"/>
    <w:rsid w:val="004131FE"/>
    <w:rsid w:val="004146D5"/>
    <w:rsid w:val="0041472E"/>
    <w:rsid w:val="00414C39"/>
    <w:rsid w:val="00416130"/>
    <w:rsid w:val="004176BB"/>
    <w:rsid w:val="00423110"/>
    <w:rsid w:val="00423205"/>
    <w:rsid w:val="004232DD"/>
    <w:rsid w:val="00423DE2"/>
    <w:rsid w:val="00424321"/>
    <w:rsid w:val="004243BD"/>
    <w:rsid w:val="004243EE"/>
    <w:rsid w:val="00424872"/>
    <w:rsid w:val="0042549E"/>
    <w:rsid w:val="004255C2"/>
    <w:rsid w:val="004256C8"/>
    <w:rsid w:val="00425E90"/>
    <w:rsid w:val="004263E6"/>
    <w:rsid w:val="00426A8A"/>
    <w:rsid w:val="00427404"/>
    <w:rsid w:val="00430028"/>
    <w:rsid w:val="004306FC"/>
    <w:rsid w:val="00431BB2"/>
    <w:rsid w:val="004325D0"/>
    <w:rsid w:val="004328A0"/>
    <w:rsid w:val="00432CB6"/>
    <w:rsid w:val="0043341C"/>
    <w:rsid w:val="004334F8"/>
    <w:rsid w:val="00434033"/>
    <w:rsid w:val="0043432F"/>
    <w:rsid w:val="00434E88"/>
    <w:rsid w:val="004350D5"/>
    <w:rsid w:val="00435599"/>
    <w:rsid w:val="00435A75"/>
    <w:rsid w:val="00436AA5"/>
    <w:rsid w:val="00436AFA"/>
    <w:rsid w:val="00436E05"/>
    <w:rsid w:val="004378A8"/>
    <w:rsid w:val="004417AB"/>
    <w:rsid w:val="00441D58"/>
    <w:rsid w:val="00442327"/>
    <w:rsid w:val="004435F1"/>
    <w:rsid w:val="00443929"/>
    <w:rsid w:val="004439A4"/>
    <w:rsid w:val="00444B0C"/>
    <w:rsid w:val="00444C08"/>
    <w:rsid w:val="00444C17"/>
    <w:rsid w:val="004458B3"/>
    <w:rsid w:val="00445938"/>
    <w:rsid w:val="00445BC7"/>
    <w:rsid w:val="0044793F"/>
    <w:rsid w:val="00447E4C"/>
    <w:rsid w:val="00450744"/>
    <w:rsid w:val="00450EA6"/>
    <w:rsid w:val="0045170D"/>
    <w:rsid w:val="00451B40"/>
    <w:rsid w:val="00452725"/>
    <w:rsid w:val="004532A6"/>
    <w:rsid w:val="00453A3A"/>
    <w:rsid w:val="00454CED"/>
    <w:rsid w:val="00456A0A"/>
    <w:rsid w:val="00456E09"/>
    <w:rsid w:val="00460347"/>
    <w:rsid w:val="004609E7"/>
    <w:rsid w:val="004610C5"/>
    <w:rsid w:val="00461323"/>
    <w:rsid w:val="0046158D"/>
    <w:rsid w:val="004618DF"/>
    <w:rsid w:val="00461B30"/>
    <w:rsid w:val="00461EA1"/>
    <w:rsid w:val="004628ED"/>
    <w:rsid w:val="00462DA3"/>
    <w:rsid w:val="00464196"/>
    <w:rsid w:val="00464B15"/>
    <w:rsid w:val="00466389"/>
    <w:rsid w:val="00466A78"/>
    <w:rsid w:val="00466D4E"/>
    <w:rsid w:val="0047008C"/>
    <w:rsid w:val="00470EDC"/>
    <w:rsid w:val="0047103F"/>
    <w:rsid w:val="00471196"/>
    <w:rsid w:val="00471358"/>
    <w:rsid w:val="00471FA6"/>
    <w:rsid w:val="004725CD"/>
    <w:rsid w:val="00472727"/>
    <w:rsid w:val="00472879"/>
    <w:rsid w:val="00472F5A"/>
    <w:rsid w:val="00473D71"/>
    <w:rsid w:val="0047590C"/>
    <w:rsid w:val="004766E0"/>
    <w:rsid w:val="0047695B"/>
    <w:rsid w:val="00476A19"/>
    <w:rsid w:val="00476D63"/>
    <w:rsid w:val="004773E1"/>
    <w:rsid w:val="004778FC"/>
    <w:rsid w:val="00477B1F"/>
    <w:rsid w:val="00477B27"/>
    <w:rsid w:val="00477B4E"/>
    <w:rsid w:val="00480247"/>
    <w:rsid w:val="004813B4"/>
    <w:rsid w:val="00481D10"/>
    <w:rsid w:val="00481F60"/>
    <w:rsid w:val="004821C9"/>
    <w:rsid w:val="00482520"/>
    <w:rsid w:val="004829D4"/>
    <w:rsid w:val="00482D2D"/>
    <w:rsid w:val="00483C6C"/>
    <w:rsid w:val="00484139"/>
    <w:rsid w:val="004850DF"/>
    <w:rsid w:val="00486A37"/>
    <w:rsid w:val="00487EC0"/>
    <w:rsid w:val="00490CCE"/>
    <w:rsid w:val="00491789"/>
    <w:rsid w:val="00491C3D"/>
    <w:rsid w:val="00491DE6"/>
    <w:rsid w:val="004927DE"/>
    <w:rsid w:val="00492E11"/>
    <w:rsid w:val="004931CF"/>
    <w:rsid w:val="00493456"/>
    <w:rsid w:val="004936A0"/>
    <w:rsid w:val="004979AD"/>
    <w:rsid w:val="004A06B9"/>
    <w:rsid w:val="004A08A7"/>
    <w:rsid w:val="004A0E9B"/>
    <w:rsid w:val="004A1D11"/>
    <w:rsid w:val="004A32E1"/>
    <w:rsid w:val="004A344E"/>
    <w:rsid w:val="004A4F88"/>
    <w:rsid w:val="004A59BC"/>
    <w:rsid w:val="004A5DB1"/>
    <w:rsid w:val="004A6958"/>
    <w:rsid w:val="004A6ED7"/>
    <w:rsid w:val="004A7538"/>
    <w:rsid w:val="004A770C"/>
    <w:rsid w:val="004A79D9"/>
    <w:rsid w:val="004A7BD6"/>
    <w:rsid w:val="004B11C8"/>
    <w:rsid w:val="004B1429"/>
    <w:rsid w:val="004B1C63"/>
    <w:rsid w:val="004B1C99"/>
    <w:rsid w:val="004B25D2"/>
    <w:rsid w:val="004B4680"/>
    <w:rsid w:val="004B5642"/>
    <w:rsid w:val="004B5B02"/>
    <w:rsid w:val="004B6576"/>
    <w:rsid w:val="004B6FC0"/>
    <w:rsid w:val="004C058E"/>
    <w:rsid w:val="004C0890"/>
    <w:rsid w:val="004C0DAC"/>
    <w:rsid w:val="004C139D"/>
    <w:rsid w:val="004C2470"/>
    <w:rsid w:val="004C3507"/>
    <w:rsid w:val="004C375C"/>
    <w:rsid w:val="004C3CA8"/>
    <w:rsid w:val="004C41BB"/>
    <w:rsid w:val="004C4BED"/>
    <w:rsid w:val="004C62D4"/>
    <w:rsid w:val="004C6A3B"/>
    <w:rsid w:val="004C6E36"/>
    <w:rsid w:val="004C7655"/>
    <w:rsid w:val="004C7D3D"/>
    <w:rsid w:val="004D0021"/>
    <w:rsid w:val="004D0A5A"/>
    <w:rsid w:val="004D0AF8"/>
    <w:rsid w:val="004D143B"/>
    <w:rsid w:val="004D1C98"/>
    <w:rsid w:val="004D1D02"/>
    <w:rsid w:val="004D2BE8"/>
    <w:rsid w:val="004D30A1"/>
    <w:rsid w:val="004D3EF0"/>
    <w:rsid w:val="004D4858"/>
    <w:rsid w:val="004D4BDE"/>
    <w:rsid w:val="004D575B"/>
    <w:rsid w:val="004E0A6C"/>
    <w:rsid w:val="004E0B0C"/>
    <w:rsid w:val="004E10EC"/>
    <w:rsid w:val="004E11DD"/>
    <w:rsid w:val="004E1648"/>
    <w:rsid w:val="004E18E7"/>
    <w:rsid w:val="004E20D6"/>
    <w:rsid w:val="004E2E2B"/>
    <w:rsid w:val="004E334B"/>
    <w:rsid w:val="004E3CBF"/>
    <w:rsid w:val="004E3D3C"/>
    <w:rsid w:val="004E3D3F"/>
    <w:rsid w:val="004E3E4D"/>
    <w:rsid w:val="004E4C38"/>
    <w:rsid w:val="004E5028"/>
    <w:rsid w:val="004E5453"/>
    <w:rsid w:val="004E5E5A"/>
    <w:rsid w:val="004E70C3"/>
    <w:rsid w:val="004F04BC"/>
    <w:rsid w:val="004F0ADB"/>
    <w:rsid w:val="004F0DB3"/>
    <w:rsid w:val="004F1941"/>
    <w:rsid w:val="004F2CBD"/>
    <w:rsid w:val="004F32D0"/>
    <w:rsid w:val="004F3484"/>
    <w:rsid w:val="004F42A0"/>
    <w:rsid w:val="004F44B9"/>
    <w:rsid w:val="004F48B0"/>
    <w:rsid w:val="004F4F12"/>
    <w:rsid w:val="004F508C"/>
    <w:rsid w:val="004F6DBA"/>
    <w:rsid w:val="004F76B8"/>
    <w:rsid w:val="004F7767"/>
    <w:rsid w:val="00500365"/>
    <w:rsid w:val="005005D4"/>
    <w:rsid w:val="00501087"/>
    <w:rsid w:val="005011C2"/>
    <w:rsid w:val="005015E1"/>
    <w:rsid w:val="00501950"/>
    <w:rsid w:val="00502158"/>
    <w:rsid w:val="00502EAF"/>
    <w:rsid w:val="00503084"/>
    <w:rsid w:val="005036FC"/>
    <w:rsid w:val="00503BD1"/>
    <w:rsid w:val="00504255"/>
    <w:rsid w:val="00504628"/>
    <w:rsid w:val="00505CD6"/>
    <w:rsid w:val="005063A0"/>
    <w:rsid w:val="0050752E"/>
    <w:rsid w:val="00507F16"/>
    <w:rsid w:val="0051007E"/>
    <w:rsid w:val="00511B38"/>
    <w:rsid w:val="005121B3"/>
    <w:rsid w:val="00512219"/>
    <w:rsid w:val="00512282"/>
    <w:rsid w:val="00512D9C"/>
    <w:rsid w:val="00513762"/>
    <w:rsid w:val="005150AB"/>
    <w:rsid w:val="00515842"/>
    <w:rsid w:val="0051651E"/>
    <w:rsid w:val="00516696"/>
    <w:rsid w:val="00516924"/>
    <w:rsid w:val="00517EFB"/>
    <w:rsid w:val="005204B6"/>
    <w:rsid w:val="005211A3"/>
    <w:rsid w:val="00521415"/>
    <w:rsid w:val="005214AD"/>
    <w:rsid w:val="00521A6D"/>
    <w:rsid w:val="00522060"/>
    <w:rsid w:val="00522397"/>
    <w:rsid w:val="005238B8"/>
    <w:rsid w:val="00524440"/>
    <w:rsid w:val="00525EDF"/>
    <w:rsid w:val="00526B6C"/>
    <w:rsid w:val="00530B65"/>
    <w:rsid w:val="00530EF0"/>
    <w:rsid w:val="00531AEF"/>
    <w:rsid w:val="005324E2"/>
    <w:rsid w:val="00532AF7"/>
    <w:rsid w:val="005335E5"/>
    <w:rsid w:val="00533A47"/>
    <w:rsid w:val="00534AFB"/>
    <w:rsid w:val="005350A8"/>
    <w:rsid w:val="00535849"/>
    <w:rsid w:val="00535F26"/>
    <w:rsid w:val="005361F0"/>
    <w:rsid w:val="005369FE"/>
    <w:rsid w:val="0053774D"/>
    <w:rsid w:val="0053791C"/>
    <w:rsid w:val="00540044"/>
    <w:rsid w:val="0054064E"/>
    <w:rsid w:val="005412AB"/>
    <w:rsid w:val="005419E5"/>
    <w:rsid w:val="00544050"/>
    <w:rsid w:val="0054434F"/>
    <w:rsid w:val="00544BF6"/>
    <w:rsid w:val="0054521C"/>
    <w:rsid w:val="005476A9"/>
    <w:rsid w:val="0054781B"/>
    <w:rsid w:val="0055060F"/>
    <w:rsid w:val="00550B25"/>
    <w:rsid w:val="00551B79"/>
    <w:rsid w:val="005523A9"/>
    <w:rsid w:val="00552702"/>
    <w:rsid w:val="005530D0"/>
    <w:rsid w:val="00553A1C"/>
    <w:rsid w:val="00553F4F"/>
    <w:rsid w:val="005541F7"/>
    <w:rsid w:val="00554208"/>
    <w:rsid w:val="00554F54"/>
    <w:rsid w:val="00556036"/>
    <w:rsid w:val="0055637F"/>
    <w:rsid w:val="00557BE1"/>
    <w:rsid w:val="0056025C"/>
    <w:rsid w:val="005603E2"/>
    <w:rsid w:val="005605FF"/>
    <w:rsid w:val="00561198"/>
    <w:rsid w:val="0056164A"/>
    <w:rsid w:val="005625B1"/>
    <w:rsid w:val="00563A4D"/>
    <w:rsid w:val="00563E6D"/>
    <w:rsid w:val="005641A5"/>
    <w:rsid w:val="00564437"/>
    <w:rsid w:val="005668FB"/>
    <w:rsid w:val="005679DC"/>
    <w:rsid w:val="00567B87"/>
    <w:rsid w:val="005702CC"/>
    <w:rsid w:val="005713E5"/>
    <w:rsid w:val="00571F8D"/>
    <w:rsid w:val="00572385"/>
    <w:rsid w:val="00572711"/>
    <w:rsid w:val="005739CA"/>
    <w:rsid w:val="005739E3"/>
    <w:rsid w:val="00574A64"/>
    <w:rsid w:val="00576F68"/>
    <w:rsid w:val="00576F85"/>
    <w:rsid w:val="00577141"/>
    <w:rsid w:val="005777A0"/>
    <w:rsid w:val="0058027A"/>
    <w:rsid w:val="0058172D"/>
    <w:rsid w:val="00581961"/>
    <w:rsid w:val="00581E4F"/>
    <w:rsid w:val="00582CF4"/>
    <w:rsid w:val="005832D8"/>
    <w:rsid w:val="00584982"/>
    <w:rsid w:val="00585841"/>
    <w:rsid w:val="00585F75"/>
    <w:rsid w:val="00586BE7"/>
    <w:rsid w:val="0058759D"/>
    <w:rsid w:val="00587819"/>
    <w:rsid w:val="0059070B"/>
    <w:rsid w:val="005908D6"/>
    <w:rsid w:val="00591F2A"/>
    <w:rsid w:val="0059244F"/>
    <w:rsid w:val="00592F8A"/>
    <w:rsid w:val="00593AED"/>
    <w:rsid w:val="005947E4"/>
    <w:rsid w:val="005949AA"/>
    <w:rsid w:val="00594BD1"/>
    <w:rsid w:val="0059531E"/>
    <w:rsid w:val="00595FE6"/>
    <w:rsid w:val="00596A96"/>
    <w:rsid w:val="005A0211"/>
    <w:rsid w:val="005A0DD6"/>
    <w:rsid w:val="005A1C99"/>
    <w:rsid w:val="005A2235"/>
    <w:rsid w:val="005A3679"/>
    <w:rsid w:val="005A3EDB"/>
    <w:rsid w:val="005A4747"/>
    <w:rsid w:val="005B0153"/>
    <w:rsid w:val="005B0185"/>
    <w:rsid w:val="005B1CDA"/>
    <w:rsid w:val="005B2F0B"/>
    <w:rsid w:val="005B3D56"/>
    <w:rsid w:val="005B4223"/>
    <w:rsid w:val="005B56C1"/>
    <w:rsid w:val="005B660F"/>
    <w:rsid w:val="005B6FFF"/>
    <w:rsid w:val="005C0F90"/>
    <w:rsid w:val="005C13BA"/>
    <w:rsid w:val="005C244E"/>
    <w:rsid w:val="005C279C"/>
    <w:rsid w:val="005C3A6B"/>
    <w:rsid w:val="005C4596"/>
    <w:rsid w:val="005C4882"/>
    <w:rsid w:val="005C57BF"/>
    <w:rsid w:val="005C5FFE"/>
    <w:rsid w:val="005C6452"/>
    <w:rsid w:val="005C6519"/>
    <w:rsid w:val="005C658D"/>
    <w:rsid w:val="005C6CFE"/>
    <w:rsid w:val="005C6F43"/>
    <w:rsid w:val="005D0A07"/>
    <w:rsid w:val="005D0D70"/>
    <w:rsid w:val="005D12E1"/>
    <w:rsid w:val="005D1867"/>
    <w:rsid w:val="005D2A90"/>
    <w:rsid w:val="005D324D"/>
    <w:rsid w:val="005D3DC5"/>
    <w:rsid w:val="005D40EC"/>
    <w:rsid w:val="005D52C6"/>
    <w:rsid w:val="005D5C5A"/>
    <w:rsid w:val="005D6089"/>
    <w:rsid w:val="005D6384"/>
    <w:rsid w:val="005D67CA"/>
    <w:rsid w:val="005D6C60"/>
    <w:rsid w:val="005D778C"/>
    <w:rsid w:val="005D7D7E"/>
    <w:rsid w:val="005E04C8"/>
    <w:rsid w:val="005E054A"/>
    <w:rsid w:val="005E0C28"/>
    <w:rsid w:val="005E0F65"/>
    <w:rsid w:val="005E167A"/>
    <w:rsid w:val="005E1DA4"/>
    <w:rsid w:val="005E247E"/>
    <w:rsid w:val="005E3794"/>
    <w:rsid w:val="005E3D58"/>
    <w:rsid w:val="005E48F8"/>
    <w:rsid w:val="005E5470"/>
    <w:rsid w:val="005E56A3"/>
    <w:rsid w:val="005E5A4C"/>
    <w:rsid w:val="005E6B7A"/>
    <w:rsid w:val="005E6E37"/>
    <w:rsid w:val="005F0158"/>
    <w:rsid w:val="005F039F"/>
    <w:rsid w:val="005F19A0"/>
    <w:rsid w:val="005F2042"/>
    <w:rsid w:val="005F28FC"/>
    <w:rsid w:val="005F2FCD"/>
    <w:rsid w:val="005F2FD2"/>
    <w:rsid w:val="005F333A"/>
    <w:rsid w:val="005F4BA9"/>
    <w:rsid w:val="005F5ADB"/>
    <w:rsid w:val="005F5D56"/>
    <w:rsid w:val="00600F1B"/>
    <w:rsid w:val="006014B4"/>
    <w:rsid w:val="00601B93"/>
    <w:rsid w:val="00602B07"/>
    <w:rsid w:val="006039A0"/>
    <w:rsid w:val="0060454E"/>
    <w:rsid w:val="006048CB"/>
    <w:rsid w:val="00604E18"/>
    <w:rsid w:val="0060504D"/>
    <w:rsid w:val="00606652"/>
    <w:rsid w:val="006068BA"/>
    <w:rsid w:val="00606EBC"/>
    <w:rsid w:val="00607F60"/>
    <w:rsid w:val="00610731"/>
    <w:rsid w:val="0061098E"/>
    <w:rsid w:val="00610A1F"/>
    <w:rsid w:val="0061111B"/>
    <w:rsid w:val="0061132D"/>
    <w:rsid w:val="006117DF"/>
    <w:rsid w:val="00611E3D"/>
    <w:rsid w:val="00612325"/>
    <w:rsid w:val="0061335F"/>
    <w:rsid w:val="00613B3B"/>
    <w:rsid w:val="00613EC0"/>
    <w:rsid w:val="006143D9"/>
    <w:rsid w:val="006157B9"/>
    <w:rsid w:val="00615C73"/>
    <w:rsid w:val="00615F0A"/>
    <w:rsid w:val="006162C9"/>
    <w:rsid w:val="006166DF"/>
    <w:rsid w:val="006166FF"/>
    <w:rsid w:val="006167E5"/>
    <w:rsid w:val="00616A40"/>
    <w:rsid w:val="00617C37"/>
    <w:rsid w:val="00617D36"/>
    <w:rsid w:val="00617FD8"/>
    <w:rsid w:val="00620E32"/>
    <w:rsid w:val="00621C8C"/>
    <w:rsid w:val="0062299D"/>
    <w:rsid w:val="00622BC2"/>
    <w:rsid w:val="00622BD5"/>
    <w:rsid w:val="00623018"/>
    <w:rsid w:val="006236F8"/>
    <w:rsid w:val="00624BDF"/>
    <w:rsid w:val="00627631"/>
    <w:rsid w:val="00627B6E"/>
    <w:rsid w:val="00627FEA"/>
    <w:rsid w:val="00630145"/>
    <w:rsid w:val="00632C62"/>
    <w:rsid w:val="00632F54"/>
    <w:rsid w:val="00633268"/>
    <w:rsid w:val="00634D27"/>
    <w:rsid w:val="006351D6"/>
    <w:rsid w:val="006366D1"/>
    <w:rsid w:val="0063737B"/>
    <w:rsid w:val="006426E4"/>
    <w:rsid w:val="00643FDD"/>
    <w:rsid w:val="00644A4C"/>
    <w:rsid w:val="00644D43"/>
    <w:rsid w:val="00645AD6"/>
    <w:rsid w:val="00645D5A"/>
    <w:rsid w:val="00645DF8"/>
    <w:rsid w:val="0064624A"/>
    <w:rsid w:val="00646890"/>
    <w:rsid w:val="00647684"/>
    <w:rsid w:val="00647767"/>
    <w:rsid w:val="00647FD4"/>
    <w:rsid w:val="006500F0"/>
    <w:rsid w:val="00650217"/>
    <w:rsid w:val="006502C4"/>
    <w:rsid w:val="00650CFC"/>
    <w:rsid w:val="00651F12"/>
    <w:rsid w:val="00652527"/>
    <w:rsid w:val="00652DDB"/>
    <w:rsid w:val="006544D2"/>
    <w:rsid w:val="0065498B"/>
    <w:rsid w:val="00655F19"/>
    <w:rsid w:val="0065694D"/>
    <w:rsid w:val="00657E94"/>
    <w:rsid w:val="00660744"/>
    <w:rsid w:val="00663648"/>
    <w:rsid w:val="00664248"/>
    <w:rsid w:val="006654BA"/>
    <w:rsid w:val="006655F2"/>
    <w:rsid w:val="006662E7"/>
    <w:rsid w:val="00666E84"/>
    <w:rsid w:val="0067043E"/>
    <w:rsid w:val="0067078B"/>
    <w:rsid w:val="00670C15"/>
    <w:rsid w:val="00671135"/>
    <w:rsid w:val="006717CF"/>
    <w:rsid w:val="00671A3D"/>
    <w:rsid w:val="00672A94"/>
    <w:rsid w:val="00672E30"/>
    <w:rsid w:val="006736FF"/>
    <w:rsid w:val="00673E8E"/>
    <w:rsid w:val="006741F9"/>
    <w:rsid w:val="0067449C"/>
    <w:rsid w:val="006762E1"/>
    <w:rsid w:val="00676BA0"/>
    <w:rsid w:val="0068010D"/>
    <w:rsid w:val="006802BE"/>
    <w:rsid w:val="00680386"/>
    <w:rsid w:val="00680E52"/>
    <w:rsid w:val="006813D7"/>
    <w:rsid w:val="006818C2"/>
    <w:rsid w:val="00681DEC"/>
    <w:rsid w:val="0068289A"/>
    <w:rsid w:val="00682F32"/>
    <w:rsid w:val="00683508"/>
    <w:rsid w:val="00683A8F"/>
    <w:rsid w:val="00684552"/>
    <w:rsid w:val="006847B3"/>
    <w:rsid w:val="006854E3"/>
    <w:rsid w:val="0068563F"/>
    <w:rsid w:val="00686238"/>
    <w:rsid w:val="0068649D"/>
    <w:rsid w:val="0068662E"/>
    <w:rsid w:val="00686664"/>
    <w:rsid w:val="006878FF"/>
    <w:rsid w:val="00687BD9"/>
    <w:rsid w:val="00690189"/>
    <w:rsid w:val="00690429"/>
    <w:rsid w:val="0069163B"/>
    <w:rsid w:val="00692416"/>
    <w:rsid w:val="00693715"/>
    <w:rsid w:val="00694173"/>
    <w:rsid w:val="00694BA8"/>
    <w:rsid w:val="006958E2"/>
    <w:rsid w:val="00695944"/>
    <w:rsid w:val="0069649E"/>
    <w:rsid w:val="006A0187"/>
    <w:rsid w:val="006A171E"/>
    <w:rsid w:val="006A190F"/>
    <w:rsid w:val="006A2185"/>
    <w:rsid w:val="006A293F"/>
    <w:rsid w:val="006A33E9"/>
    <w:rsid w:val="006A49AC"/>
    <w:rsid w:val="006A49C3"/>
    <w:rsid w:val="006A4BFB"/>
    <w:rsid w:val="006A4CF4"/>
    <w:rsid w:val="006A4E63"/>
    <w:rsid w:val="006A59E7"/>
    <w:rsid w:val="006A5A43"/>
    <w:rsid w:val="006A6FA7"/>
    <w:rsid w:val="006A71B1"/>
    <w:rsid w:val="006A7647"/>
    <w:rsid w:val="006A7D92"/>
    <w:rsid w:val="006B0498"/>
    <w:rsid w:val="006B1741"/>
    <w:rsid w:val="006B1E1A"/>
    <w:rsid w:val="006B2155"/>
    <w:rsid w:val="006B3299"/>
    <w:rsid w:val="006B3CB1"/>
    <w:rsid w:val="006B3FEC"/>
    <w:rsid w:val="006B4895"/>
    <w:rsid w:val="006B4C2D"/>
    <w:rsid w:val="006B606D"/>
    <w:rsid w:val="006C299D"/>
    <w:rsid w:val="006C2CC4"/>
    <w:rsid w:val="006C2EE9"/>
    <w:rsid w:val="006C3C38"/>
    <w:rsid w:val="006C3F3D"/>
    <w:rsid w:val="006C41A4"/>
    <w:rsid w:val="006C5E69"/>
    <w:rsid w:val="006C5F47"/>
    <w:rsid w:val="006C6A8B"/>
    <w:rsid w:val="006C6DDC"/>
    <w:rsid w:val="006C6E8D"/>
    <w:rsid w:val="006D02B7"/>
    <w:rsid w:val="006D09AF"/>
    <w:rsid w:val="006D19D8"/>
    <w:rsid w:val="006D1C5F"/>
    <w:rsid w:val="006D32DD"/>
    <w:rsid w:val="006D378D"/>
    <w:rsid w:val="006D3A59"/>
    <w:rsid w:val="006D4019"/>
    <w:rsid w:val="006D416F"/>
    <w:rsid w:val="006D461C"/>
    <w:rsid w:val="006D4E37"/>
    <w:rsid w:val="006D4FBB"/>
    <w:rsid w:val="006D50B7"/>
    <w:rsid w:val="006D5B27"/>
    <w:rsid w:val="006E100E"/>
    <w:rsid w:val="006E1E66"/>
    <w:rsid w:val="006E21EB"/>
    <w:rsid w:val="006E27D1"/>
    <w:rsid w:val="006E3835"/>
    <w:rsid w:val="006E4B8A"/>
    <w:rsid w:val="006E4E81"/>
    <w:rsid w:val="006E57C1"/>
    <w:rsid w:val="006E57EF"/>
    <w:rsid w:val="006E5893"/>
    <w:rsid w:val="006E6424"/>
    <w:rsid w:val="006E66A9"/>
    <w:rsid w:val="006E6857"/>
    <w:rsid w:val="006F01D0"/>
    <w:rsid w:val="006F0945"/>
    <w:rsid w:val="006F1214"/>
    <w:rsid w:val="006F1E32"/>
    <w:rsid w:val="006F21DA"/>
    <w:rsid w:val="006F3B0E"/>
    <w:rsid w:val="006F3BB4"/>
    <w:rsid w:val="006F3DFC"/>
    <w:rsid w:val="006F41E0"/>
    <w:rsid w:val="006F43AD"/>
    <w:rsid w:val="006F482D"/>
    <w:rsid w:val="006F496D"/>
    <w:rsid w:val="006F4E11"/>
    <w:rsid w:val="006F51AA"/>
    <w:rsid w:val="006F5D53"/>
    <w:rsid w:val="006F601A"/>
    <w:rsid w:val="006F7478"/>
    <w:rsid w:val="006F7B6B"/>
    <w:rsid w:val="006F7BF8"/>
    <w:rsid w:val="007000AB"/>
    <w:rsid w:val="00701743"/>
    <w:rsid w:val="007018EE"/>
    <w:rsid w:val="00701E20"/>
    <w:rsid w:val="00702DB9"/>
    <w:rsid w:val="00702F3A"/>
    <w:rsid w:val="00704376"/>
    <w:rsid w:val="00704F02"/>
    <w:rsid w:val="00705F58"/>
    <w:rsid w:val="00706D24"/>
    <w:rsid w:val="007070C7"/>
    <w:rsid w:val="00707B7F"/>
    <w:rsid w:val="00710786"/>
    <w:rsid w:val="00710D1E"/>
    <w:rsid w:val="00710E87"/>
    <w:rsid w:val="00711C63"/>
    <w:rsid w:val="00713D10"/>
    <w:rsid w:val="007141CC"/>
    <w:rsid w:val="007145F4"/>
    <w:rsid w:val="00716342"/>
    <w:rsid w:val="00716FA2"/>
    <w:rsid w:val="00717072"/>
    <w:rsid w:val="00720A21"/>
    <w:rsid w:val="0072209D"/>
    <w:rsid w:val="0072214B"/>
    <w:rsid w:val="007221F6"/>
    <w:rsid w:val="00722D41"/>
    <w:rsid w:val="00723671"/>
    <w:rsid w:val="00723CD4"/>
    <w:rsid w:val="007243BB"/>
    <w:rsid w:val="007244AE"/>
    <w:rsid w:val="007244B5"/>
    <w:rsid w:val="00724948"/>
    <w:rsid w:val="00724BBA"/>
    <w:rsid w:val="00726A2A"/>
    <w:rsid w:val="00727526"/>
    <w:rsid w:val="007277B9"/>
    <w:rsid w:val="00727E43"/>
    <w:rsid w:val="007302AB"/>
    <w:rsid w:val="00730E55"/>
    <w:rsid w:val="00731DC4"/>
    <w:rsid w:val="00731F98"/>
    <w:rsid w:val="00731FA1"/>
    <w:rsid w:val="00732816"/>
    <w:rsid w:val="007333FE"/>
    <w:rsid w:val="00734834"/>
    <w:rsid w:val="00734ECD"/>
    <w:rsid w:val="00735CA1"/>
    <w:rsid w:val="0073EC8E"/>
    <w:rsid w:val="007400F5"/>
    <w:rsid w:val="00740209"/>
    <w:rsid w:val="00740B7D"/>
    <w:rsid w:val="00741833"/>
    <w:rsid w:val="00741BB1"/>
    <w:rsid w:val="00743777"/>
    <w:rsid w:val="00743886"/>
    <w:rsid w:val="00743C37"/>
    <w:rsid w:val="00743DA4"/>
    <w:rsid w:val="0074447D"/>
    <w:rsid w:val="00744F83"/>
    <w:rsid w:val="00745CEC"/>
    <w:rsid w:val="00746684"/>
    <w:rsid w:val="00746752"/>
    <w:rsid w:val="007471A5"/>
    <w:rsid w:val="007479C1"/>
    <w:rsid w:val="007502E7"/>
    <w:rsid w:val="0075058B"/>
    <w:rsid w:val="00753293"/>
    <w:rsid w:val="00753AC7"/>
    <w:rsid w:val="0075520C"/>
    <w:rsid w:val="00755A14"/>
    <w:rsid w:val="00755E51"/>
    <w:rsid w:val="00755FAE"/>
    <w:rsid w:val="0075649D"/>
    <w:rsid w:val="00756578"/>
    <w:rsid w:val="0075685F"/>
    <w:rsid w:val="00757C94"/>
    <w:rsid w:val="007600F9"/>
    <w:rsid w:val="00760246"/>
    <w:rsid w:val="0076091F"/>
    <w:rsid w:val="007615E1"/>
    <w:rsid w:val="00761C20"/>
    <w:rsid w:val="0076205A"/>
    <w:rsid w:val="007622F0"/>
    <w:rsid w:val="00764649"/>
    <w:rsid w:val="00764703"/>
    <w:rsid w:val="00764896"/>
    <w:rsid w:val="007649B0"/>
    <w:rsid w:val="00764C7C"/>
    <w:rsid w:val="00765A9E"/>
    <w:rsid w:val="00766142"/>
    <w:rsid w:val="0076654B"/>
    <w:rsid w:val="007669D0"/>
    <w:rsid w:val="00767280"/>
    <w:rsid w:val="00767CBF"/>
    <w:rsid w:val="00771394"/>
    <w:rsid w:val="00771956"/>
    <w:rsid w:val="007719C3"/>
    <w:rsid w:val="00771CF8"/>
    <w:rsid w:val="00772A7C"/>
    <w:rsid w:val="007740AA"/>
    <w:rsid w:val="00774C12"/>
    <w:rsid w:val="00774F58"/>
    <w:rsid w:val="007762E3"/>
    <w:rsid w:val="007765FB"/>
    <w:rsid w:val="007776C6"/>
    <w:rsid w:val="00777FC0"/>
    <w:rsid w:val="007815B6"/>
    <w:rsid w:val="00782E92"/>
    <w:rsid w:val="00782FB6"/>
    <w:rsid w:val="0078310B"/>
    <w:rsid w:val="00783D4E"/>
    <w:rsid w:val="00784450"/>
    <w:rsid w:val="00784B1A"/>
    <w:rsid w:val="00784B1F"/>
    <w:rsid w:val="007855E7"/>
    <w:rsid w:val="00785C70"/>
    <w:rsid w:val="00787065"/>
    <w:rsid w:val="007871F6"/>
    <w:rsid w:val="0078BE7A"/>
    <w:rsid w:val="00790540"/>
    <w:rsid w:val="0079072C"/>
    <w:rsid w:val="00791360"/>
    <w:rsid w:val="00792DC6"/>
    <w:rsid w:val="00793600"/>
    <w:rsid w:val="00794B67"/>
    <w:rsid w:val="0079616D"/>
    <w:rsid w:val="00796A8F"/>
    <w:rsid w:val="00797651"/>
    <w:rsid w:val="007A0658"/>
    <w:rsid w:val="007A1FC7"/>
    <w:rsid w:val="007A243B"/>
    <w:rsid w:val="007A27C5"/>
    <w:rsid w:val="007A2D56"/>
    <w:rsid w:val="007A3305"/>
    <w:rsid w:val="007A3BA5"/>
    <w:rsid w:val="007A4261"/>
    <w:rsid w:val="007A48DF"/>
    <w:rsid w:val="007A4F91"/>
    <w:rsid w:val="007A52D4"/>
    <w:rsid w:val="007A5B70"/>
    <w:rsid w:val="007A603F"/>
    <w:rsid w:val="007A6E2E"/>
    <w:rsid w:val="007B0246"/>
    <w:rsid w:val="007B0462"/>
    <w:rsid w:val="007B10F7"/>
    <w:rsid w:val="007B1D3B"/>
    <w:rsid w:val="007B2A5C"/>
    <w:rsid w:val="007B2AEB"/>
    <w:rsid w:val="007B53ED"/>
    <w:rsid w:val="007B6860"/>
    <w:rsid w:val="007C0295"/>
    <w:rsid w:val="007C1EAA"/>
    <w:rsid w:val="007C3CFE"/>
    <w:rsid w:val="007C40B6"/>
    <w:rsid w:val="007C4BEC"/>
    <w:rsid w:val="007C65B3"/>
    <w:rsid w:val="007C6F5B"/>
    <w:rsid w:val="007C718A"/>
    <w:rsid w:val="007C71AE"/>
    <w:rsid w:val="007D256B"/>
    <w:rsid w:val="007D347E"/>
    <w:rsid w:val="007D42B4"/>
    <w:rsid w:val="007D473F"/>
    <w:rsid w:val="007D4F19"/>
    <w:rsid w:val="007D5448"/>
    <w:rsid w:val="007D5ADD"/>
    <w:rsid w:val="007D5EBA"/>
    <w:rsid w:val="007D64C1"/>
    <w:rsid w:val="007D7545"/>
    <w:rsid w:val="007D75AA"/>
    <w:rsid w:val="007E0661"/>
    <w:rsid w:val="007E16B1"/>
    <w:rsid w:val="007E1E14"/>
    <w:rsid w:val="007E33D3"/>
    <w:rsid w:val="007E39D3"/>
    <w:rsid w:val="007E3A0C"/>
    <w:rsid w:val="007E3BDD"/>
    <w:rsid w:val="007E3E59"/>
    <w:rsid w:val="007E4158"/>
    <w:rsid w:val="007E4DDB"/>
    <w:rsid w:val="007E5C40"/>
    <w:rsid w:val="007E612F"/>
    <w:rsid w:val="007E7252"/>
    <w:rsid w:val="007E7E62"/>
    <w:rsid w:val="007E7E6B"/>
    <w:rsid w:val="007F0BE7"/>
    <w:rsid w:val="007F0CFD"/>
    <w:rsid w:val="007F1135"/>
    <w:rsid w:val="007F12B0"/>
    <w:rsid w:val="007F21D0"/>
    <w:rsid w:val="007F3FDC"/>
    <w:rsid w:val="007F4226"/>
    <w:rsid w:val="007F5024"/>
    <w:rsid w:val="007F53E8"/>
    <w:rsid w:val="007F6079"/>
    <w:rsid w:val="007F649D"/>
    <w:rsid w:val="007F726F"/>
    <w:rsid w:val="007F7392"/>
    <w:rsid w:val="008001DA"/>
    <w:rsid w:val="008006F7"/>
    <w:rsid w:val="00800D09"/>
    <w:rsid w:val="0080107D"/>
    <w:rsid w:val="00801A2C"/>
    <w:rsid w:val="00802B8B"/>
    <w:rsid w:val="00803C2F"/>
    <w:rsid w:val="0080423B"/>
    <w:rsid w:val="00804BD0"/>
    <w:rsid w:val="0080591C"/>
    <w:rsid w:val="00805D52"/>
    <w:rsid w:val="008063E0"/>
    <w:rsid w:val="008065E8"/>
    <w:rsid w:val="00806E5E"/>
    <w:rsid w:val="0080700E"/>
    <w:rsid w:val="00807073"/>
    <w:rsid w:val="00810772"/>
    <w:rsid w:val="00810852"/>
    <w:rsid w:val="00810875"/>
    <w:rsid w:val="00811E32"/>
    <w:rsid w:val="008163A0"/>
    <w:rsid w:val="00817677"/>
    <w:rsid w:val="008178D2"/>
    <w:rsid w:val="00820101"/>
    <w:rsid w:val="008211FE"/>
    <w:rsid w:val="00821502"/>
    <w:rsid w:val="00821612"/>
    <w:rsid w:val="00821A7F"/>
    <w:rsid w:val="0082214C"/>
    <w:rsid w:val="0082298C"/>
    <w:rsid w:val="00822A25"/>
    <w:rsid w:val="00822A9A"/>
    <w:rsid w:val="00822FF4"/>
    <w:rsid w:val="008233B7"/>
    <w:rsid w:val="00823666"/>
    <w:rsid w:val="00823851"/>
    <w:rsid w:val="00823C44"/>
    <w:rsid w:val="008245AB"/>
    <w:rsid w:val="00825939"/>
    <w:rsid w:val="008279BE"/>
    <w:rsid w:val="00827A3E"/>
    <w:rsid w:val="0083214C"/>
    <w:rsid w:val="00832797"/>
    <w:rsid w:val="0083483A"/>
    <w:rsid w:val="00834C33"/>
    <w:rsid w:val="00834C7F"/>
    <w:rsid w:val="00835EAD"/>
    <w:rsid w:val="00837C5A"/>
    <w:rsid w:val="00840E76"/>
    <w:rsid w:val="0084117F"/>
    <w:rsid w:val="008412F7"/>
    <w:rsid w:val="008427D6"/>
    <w:rsid w:val="008434EF"/>
    <w:rsid w:val="0084373C"/>
    <w:rsid w:val="00843B56"/>
    <w:rsid w:val="00844386"/>
    <w:rsid w:val="00844F63"/>
    <w:rsid w:val="008453E9"/>
    <w:rsid w:val="0084554D"/>
    <w:rsid w:val="00846121"/>
    <w:rsid w:val="00846180"/>
    <w:rsid w:val="008465DE"/>
    <w:rsid w:val="00846B48"/>
    <w:rsid w:val="00846CF0"/>
    <w:rsid w:val="00847B1B"/>
    <w:rsid w:val="00847C3B"/>
    <w:rsid w:val="00850031"/>
    <w:rsid w:val="00850311"/>
    <w:rsid w:val="008505F1"/>
    <w:rsid w:val="00850B5B"/>
    <w:rsid w:val="008511AD"/>
    <w:rsid w:val="00852406"/>
    <w:rsid w:val="00852426"/>
    <w:rsid w:val="00854194"/>
    <w:rsid w:val="008546BA"/>
    <w:rsid w:val="00854D12"/>
    <w:rsid w:val="008555F0"/>
    <w:rsid w:val="0085691D"/>
    <w:rsid w:val="00857BDB"/>
    <w:rsid w:val="00857E5A"/>
    <w:rsid w:val="00860050"/>
    <w:rsid w:val="00860D50"/>
    <w:rsid w:val="008617A2"/>
    <w:rsid w:val="00861EA4"/>
    <w:rsid w:val="00862149"/>
    <w:rsid w:val="008627A9"/>
    <w:rsid w:val="00863358"/>
    <w:rsid w:val="00863720"/>
    <w:rsid w:val="0086444B"/>
    <w:rsid w:val="008644BD"/>
    <w:rsid w:val="0086573B"/>
    <w:rsid w:val="0086699F"/>
    <w:rsid w:val="008672BD"/>
    <w:rsid w:val="00867369"/>
    <w:rsid w:val="008675A0"/>
    <w:rsid w:val="008700E1"/>
    <w:rsid w:val="008701F1"/>
    <w:rsid w:val="00870345"/>
    <w:rsid w:val="008703EF"/>
    <w:rsid w:val="008704AB"/>
    <w:rsid w:val="00870992"/>
    <w:rsid w:val="0087114B"/>
    <w:rsid w:val="008711AD"/>
    <w:rsid w:val="00871B9C"/>
    <w:rsid w:val="00872795"/>
    <w:rsid w:val="00873078"/>
    <w:rsid w:val="008738E6"/>
    <w:rsid w:val="00873973"/>
    <w:rsid w:val="00873E35"/>
    <w:rsid w:val="008747E6"/>
    <w:rsid w:val="00875995"/>
    <w:rsid w:val="008763A9"/>
    <w:rsid w:val="008765BB"/>
    <w:rsid w:val="0087688B"/>
    <w:rsid w:val="008774B7"/>
    <w:rsid w:val="008776DB"/>
    <w:rsid w:val="00877852"/>
    <w:rsid w:val="00877EB7"/>
    <w:rsid w:val="00877FEE"/>
    <w:rsid w:val="008805DC"/>
    <w:rsid w:val="00881EE0"/>
    <w:rsid w:val="00882F35"/>
    <w:rsid w:val="008834BE"/>
    <w:rsid w:val="00883B25"/>
    <w:rsid w:val="00883E7F"/>
    <w:rsid w:val="00883FBE"/>
    <w:rsid w:val="00884617"/>
    <w:rsid w:val="00884ABB"/>
    <w:rsid w:val="00885A2C"/>
    <w:rsid w:val="00886EE7"/>
    <w:rsid w:val="008876BC"/>
    <w:rsid w:val="0088776C"/>
    <w:rsid w:val="00890420"/>
    <w:rsid w:val="00891FE1"/>
    <w:rsid w:val="008924FF"/>
    <w:rsid w:val="00892782"/>
    <w:rsid w:val="008935E5"/>
    <w:rsid w:val="00893DFD"/>
    <w:rsid w:val="008941E9"/>
    <w:rsid w:val="00894E12"/>
    <w:rsid w:val="00895881"/>
    <w:rsid w:val="0089619D"/>
    <w:rsid w:val="00896A4A"/>
    <w:rsid w:val="00896D57"/>
    <w:rsid w:val="00896E1F"/>
    <w:rsid w:val="00897CC9"/>
    <w:rsid w:val="008A0965"/>
    <w:rsid w:val="008A0E9F"/>
    <w:rsid w:val="008A2726"/>
    <w:rsid w:val="008A321E"/>
    <w:rsid w:val="008A3626"/>
    <w:rsid w:val="008A48D4"/>
    <w:rsid w:val="008A4AAA"/>
    <w:rsid w:val="008A5C5E"/>
    <w:rsid w:val="008A5E45"/>
    <w:rsid w:val="008A68DA"/>
    <w:rsid w:val="008A6C19"/>
    <w:rsid w:val="008A7591"/>
    <w:rsid w:val="008A7948"/>
    <w:rsid w:val="008B00D8"/>
    <w:rsid w:val="008B0A68"/>
    <w:rsid w:val="008B1173"/>
    <w:rsid w:val="008B15F2"/>
    <w:rsid w:val="008B17AD"/>
    <w:rsid w:val="008B1A4B"/>
    <w:rsid w:val="008B1B87"/>
    <w:rsid w:val="008B36BE"/>
    <w:rsid w:val="008B3E01"/>
    <w:rsid w:val="008B3EF5"/>
    <w:rsid w:val="008B4037"/>
    <w:rsid w:val="008B4874"/>
    <w:rsid w:val="008B5A0A"/>
    <w:rsid w:val="008B5F26"/>
    <w:rsid w:val="008B6468"/>
    <w:rsid w:val="008B7579"/>
    <w:rsid w:val="008B7974"/>
    <w:rsid w:val="008B7AF5"/>
    <w:rsid w:val="008B7C64"/>
    <w:rsid w:val="008C0FCE"/>
    <w:rsid w:val="008C1B4C"/>
    <w:rsid w:val="008C1CF5"/>
    <w:rsid w:val="008C3025"/>
    <w:rsid w:val="008C3D61"/>
    <w:rsid w:val="008C4307"/>
    <w:rsid w:val="008C4659"/>
    <w:rsid w:val="008C54D7"/>
    <w:rsid w:val="008C5E76"/>
    <w:rsid w:val="008C6160"/>
    <w:rsid w:val="008C6767"/>
    <w:rsid w:val="008C67D0"/>
    <w:rsid w:val="008C7023"/>
    <w:rsid w:val="008C78DB"/>
    <w:rsid w:val="008C7BB5"/>
    <w:rsid w:val="008C7E1D"/>
    <w:rsid w:val="008C7E46"/>
    <w:rsid w:val="008D01E6"/>
    <w:rsid w:val="008D05B9"/>
    <w:rsid w:val="008D0905"/>
    <w:rsid w:val="008D0E39"/>
    <w:rsid w:val="008D10F6"/>
    <w:rsid w:val="008D1222"/>
    <w:rsid w:val="008D1246"/>
    <w:rsid w:val="008D1AEA"/>
    <w:rsid w:val="008D2A3D"/>
    <w:rsid w:val="008D2E39"/>
    <w:rsid w:val="008D3E36"/>
    <w:rsid w:val="008D4468"/>
    <w:rsid w:val="008D4CB4"/>
    <w:rsid w:val="008D4FDD"/>
    <w:rsid w:val="008D51D6"/>
    <w:rsid w:val="008D598F"/>
    <w:rsid w:val="008D5DCC"/>
    <w:rsid w:val="008D6A36"/>
    <w:rsid w:val="008D7AA7"/>
    <w:rsid w:val="008E09F3"/>
    <w:rsid w:val="008E0DDE"/>
    <w:rsid w:val="008E164E"/>
    <w:rsid w:val="008E2ADF"/>
    <w:rsid w:val="008E2CA9"/>
    <w:rsid w:val="008E2DFE"/>
    <w:rsid w:val="008E3270"/>
    <w:rsid w:val="008E5127"/>
    <w:rsid w:val="008E569F"/>
    <w:rsid w:val="008E68A1"/>
    <w:rsid w:val="008E68CA"/>
    <w:rsid w:val="008E7E9E"/>
    <w:rsid w:val="008F035B"/>
    <w:rsid w:val="008F1C0D"/>
    <w:rsid w:val="008F20C2"/>
    <w:rsid w:val="008F2C2C"/>
    <w:rsid w:val="008F30EF"/>
    <w:rsid w:val="008F353A"/>
    <w:rsid w:val="008F597A"/>
    <w:rsid w:val="008F694B"/>
    <w:rsid w:val="008F741F"/>
    <w:rsid w:val="008F7BD7"/>
    <w:rsid w:val="008F7CC4"/>
    <w:rsid w:val="008F7DBD"/>
    <w:rsid w:val="008F7DF4"/>
    <w:rsid w:val="00900688"/>
    <w:rsid w:val="009012E1"/>
    <w:rsid w:val="00901605"/>
    <w:rsid w:val="009016D1"/>
    <w:rsid w:val="00902226"/>
    <w:rsid w:val="00902C0E"/>
    <w:rsid w:val="00902C6E"/>
    <w:rsid w:val="00903800"/>
    <w:rsid w:val="009040C0"/>
    <w:rsid w:val="009046DD"/>
    <w:rsid w:val="0090537B"/>
    <w:rsid w:val="00905555"/>
    <w:rsid w:val="00905788"/>
    <w:rsid w:val="009058C4"/>
    <w:rsid w:val="00907769"/>
    <w:rsid w:val="00907AF7"/>
    <w:rsid w:val="00910AAE"/>
    <w:rsid w:val="00911651"/>
    <w:rsid w:val="00912001"/>
    <w:rsid w:val="0091291A"/>
    <w:rsid w:val="00913634"/>
    <w:rsid w:val="0091475C"/>
    <w:rsid w:val="00914A1A"/>
    <w:rsid w:val="00915592"/>
    <w:rsid w:val="009176F7"/>
    <w:rsid w:val="00917727"/>
    <w:rsid w:val="00917932"/>
    <w:rsid w:val="00920E8F"/>
    <w:rsid w:val="00920EB9"/>
    <w:rsid w:val="009211F8"/>
    <w:rsid w:val="00921C07"/>
    <w:rsid w:val="00921D0A"/>
    <w:rsid w:val="00921FB4"/>
    <w:rsid w:val="0092271E"/>
    <w:rsid w:val="0092386E"/>
    <w:rsid w:val="00924166"/>
    <w:rsid w:val="00924489"/>
    <w:rsid w:val="009253EC"/>
    <w:rsid w:val="00926256"/>
    <w:rsid w:val="009265B6"/>
    <w:rsid w:val="00926A62"/>
    <w:rsid w:val="00927BA6"/>
    <w:rsid w:val="009307D8"/>
    <w:rsid w:val="00930FB0"/>
    <w:rsid w:val="00932DF0"/>
    <w:rsid w:val="0093302E"/>
    <w:rsid w:val="0093393F"/>
    <w:rsid w:val="009348D2"/>
    <w:rsid w:val="00934F0C"/>
    <w:rsid w:val="00935069"/>
    <w:rsid w:val="00935D21"/>
    <w:rsid w:val="00936065"/>
    <w:rsid w:val="00937950"/>
    <w:rsid w:val="00937986"/>
    <w:rsid w:val="00937C9C"/>
    <w:rsid w:val="00940019"/>
    <w:rsid w:val="0094003F"/>
    <w:rsid w:val="00941D95"/>
    <w:rsid w:val="00942121"/>
    <w:rsid w:val="00942989"/>
    <w:rsid w:val="00943236"/>
    <w:rsid w:val="00943D70"/>
    <w:rsid w:val="00943E45"/>
    <w:rsid w:val="00944DAC"/>
    <w:rsid w:val="00945BE7"/>
    <w:rsid w:val="00945F3A"/>
    <w:rsid w:val="009461EB"/>
    <w:rsid w:val="00946287"/>
    <w:rsid w:val="009464EF"/>
    <w:rsid w:val="009466F9"/>
    <w:rsid w:val="009468AC"/>
    <w:rsid w:val="00946900"/>
    <w:rsid w:val="00951239"/>
    <w:rsid w:val="009513EE"/>
    <w:rsid w:val="009527CE"/>
    <w:rsid w:val="00952CC4"/>
    <w:rsid w:val="0095447F"/>
    <w:rsid w:val="009545B6"/>
    <w:rsid w:val="00954EC4"/>
    <w:rsid w:val="00955851"/>
    <w:rsid w:val="0095625F"/>
    <w:rsid w:val="009564B4"/>
    <w:rsid w:val="00956A7E"/>
    <w:rsid w:val="009575D3"/>
    <w:rsid w:val="009578A7"/>
    <w:rsid w:val="00957D03"/>
    <w:rsid w:val="00957F0F"/>
    <w:rsid w:val="00957FE8"/>
    <w:rsid w:val="0096029B"/>
    <w:rsid w:val="009607AD"/>
    <w:rsid w:val="009612EA"/>
    <w:rsid w:val="00961F56"/>
    <w:rsid w:val="009620B2"/>
    <w:rsid w:val="0096212B"/>
    <w:rsid w:val="0096384E"/>
    <w:rsid w:val="00963F9C"/>
    <w:rsid w:val="00965917"/>
    <w:rsid w:val="0096600D"/>
    <w:rsid w:val="00966283"/>
    <w:rsid w:val="00966E82"/>
    <w:rsid w:val="00971310"/>
    <w:rsid w:val="00971DCC"/>
    <w:rsid w:val="00972EF4"/>
    <w:rsid w:val="009734ED"/>
    <w:rsid w:val="00973C8D"/>
    <w:rsid w:val="0097521E"/>
    <w:rsid w:val="00975E68"/>
    <w:rsid w:val="00977FF4"/>
    <w:rsid w:val="0098118E"/>
    <w:rsid w:val="00981697"/>
    <w:rsid w:val="009817D1"/>
    <w:rsid w:val="009828D7"/>
    <w:rsid w:val="00983B57"/>
    <w:rsid w:val="009848EE"/>
    <w:rsid w:val="00985991"/>
    <w:rsid w:val="0098605B"/>
    <w:rsid w:val="00986889"/>
    <w:rsid w:val="0098747C"/>
    <w:rsid w:val="00987AA2"/>
    <w:rsid w:val="00987C24"/>
    <w:rsid w:val="00991F2A"/>
    <w:rsid w:val="0099273F"/>
    <w:rsid w:val="00993C67"/>
    <w:rsid w:val="00994124"/>
    <w:rsid w:val="0099452A"/>
    <w:rsid w:val="00994BCA"/>
    <w:rsid w:val="00995583"/>
    <w:rsid w:val="00995DA4"/>
    <w:rsid w:val="00996E75"/>
    <w:rsid w:val="00997B25"/>
    <w:rsid w:val="00997B54"/>
    <w:rsid w:val="009A0CF9"/>
    <w:rsid w:val="009A19A1"/>
    <w:rsid w:val="009A2AF7"/>
    <w:rsid w:val="009A320D"/>
    <w:rsid w:val="009A33FF"/>
    <w:rsid w:val="009A39E5"/>
    <w:rsid w:val="009A3C38"/>
    <w:rsid w:val="009A4D14"/>
    <w:rsid w:val="009A5F47"/>
    <w:rsid w:val="009A7466"/>
    <w:rsid w:val="009A7920"/>
    <w:rsid w:val="009B03A2"/>
    <w:rsid w:val="009B182B"/>
    <w:rsid w:val="009B1E01"/>
    <w:rsid w:val="009B1E14"/>
    <w:rsid w:val="009B2508"/>
    <w:rsid w:val="009B2AF6"/>
    <w:rsid w:val="009B34EC"/>
    <w:rsid w:val="009B3BE5"/>
    <w:rsid w:val="009B3CD2"/>
    <w:rsid w:val="009B403C"/>
    <w:rsid w:val="009B5108"/>
    <w:rsid w:val="009B58AA"/>
    <w:rsid w:val="009B6497"/>
    <w:rsid w:val="009B65BC"/>
    <w:rsid w:val="009B6F3B"/>
    <w:rsid w:val="009B75D9"/>
    <w:rsid w:val="009C05F0"/>
    <w:rsid w:val="009C1207"/>
    <w:rsid w:val="009C42E8"/>
    <w:rsid w:val="009C4E6E"/>
    <w:rsid w:val="009C6523"/>
    <w:rsid w:val="009C6824"/>
    <w:rsid w:val="009C6918"/>
    <w:rsid w:val="009C7D21"/>
    <w:rsid w:val="009D0C20"/>
    <w:rsid w:val="009D192B"/>
    <w:rsid w:val="009D1C1E"/>
    <w:rsid w:val="009D1E31"/>
    <w:rsid w:val="009D21A1"/>
    <w:rsid w:val="009D2955"/>
    <w:rsid w:val="009D29C4"/>
    <w:rsid w:val="009D2B06"/>
    <w:rsid w:val="009D3459"/>
    <w:rsid w:val="009D4B81"/>
    <w:rsid w:val="009D4F70"/>
    <w:rsid w:val="009D586A"/>
    <w:rsid w:val="009D66E5"/>
    <w:rsid w:val="009D720F"/>
    <w:rsid w:val="009D7CD3"/>
    <w:rsid w:val="009DE2B7"/>
    <w:rsid w:val="009E01BD"/>
    <w:rsid w:val="009E2398"/>
    <w:rsid w:val="009E26E0"/>
    <w:rsid w:val="009E2A17"/>
    <w:rsid w:val="009E43CE"/>
    <w:rsid w:val="009E4C55"/>
    <w:rsid w:val="009E4FD0"/>
    <w:rsid w:val="009E6417"/>
    <w:rsid w:val="009E6438"/>
    <w:rsid w:val="009E6C79"/>
    <w:rsid w:val="009E74D3"/>
    <w:rsid w:val="009E7BE3"/>
    <w:rsid w:val="009F02B8"/>
    <w:rsid w:val="009F072A"/>
    <w:rsid w:val="009F0A10"/>
    <w:rsid w:val="009F0F20"/>
    <w:rsid w:val="009F1FB0"/>
    <w:rsid w:val="009F2704"/>
    <w:rsid w:val="009F4BC4"/>
    <w:rsid w:val="009F4E8F"/>
    <w:rsid w:val="009F55EE"/>
    <w:rsid w:val="009F78D5"/>
    <w:rsid w:val="00A01823"/>
    <w:rsid w:val="00A02F94"/>
    <w:rsid w:val="00A040C5"/>
    <w:rsid w:val="00A04338"/>
    <w:rsid w:val="00A04A9E"/>
    <w:rsid w:val="00A0605B"/>
    <w:rsid w:val="00A077AC"/>
    <w:rsid w:val="00A10142"/>
    <w:rsid w:val="00A102D7"/>
    <w:rsid w:val="00A11996"/>
    <w:rsid w:val="00A1245C"/>
    <w:rsid w:val="00A128ED"/>
    <w:rsid w:val="00A12E25"/>
    <w:rsid w:val="00A12EA2"/>
    <w:rsid w:val="00A131A1"/>
    <w:rsid w:val="00A13299"/>
    <w:rsid w:val="00A1339A"/>
    <w:rsid w:val="00A1438B"/>
    <w:rsid w:val="00A143D4"/>
    <w:rsid w:val="00A14623"/>
    <w:rsid w:val="00A16446"/>
    <w:rsid w:val="00A16D51"/>
    <w:rsid w:val="00A16FB3"/>
    <w:rsid w:val="00A20101"/>
    <w:rsid w:val="00A21867"/>
    <w:rsid w:val="00A228E3"/>
    <w:rsid w:val="00A23328"/>
    <w:rsid w:val="00A23645"/>
    <w:rsid w:val="00A237E3"/>
    <w:rsid w:val="00A242CC"/>
    <w:rsid w:val="00A25674"/>
    <w:rsid w:val="00A25AD3"/>
    <w:rsid w:val="00A2674B"/>
    <w:rsid w:val="00A26E7A"/>
    <w:rsid w:val="00A27489"/>
    <w:rsid w:val="00A3096A"/>
    <w:rsid w:val="00A312C0"/>
    <w:rsid w:val="00A312D8"/>
    <w:rsid w:val="00A32017"/>
    <w:rsid w:val="00A32348"/>
    <w:rsid w:val="00A32401"/>
    <w:rsid w:val="00A324A4"/>
    <w:rsid w:val="00A33173"/>
    <w:rsid w:val="00A338B0"/>
    <w:rsid w:val="00A33C48"/>
    <w:rsid w:val="00A33DD9"/>
    <w:rsid w:val="00A345A6"/>
    <w:rsid w:val="00A34B62"/>
    <w:rsid w:val="00A35456"/>
    <w:rsid w:val="00A36A00"/>
    <w:rsid w:val="00A37102"/>
    <w:rsid w:val="00A372A5"/>
    <w:rsid w:val="00A3735E"/>
    <w:rsid w:val="00A37387"/>
    <w:rsid w:val="00A37494"/>
    <w:rsid w:val="00A37944"/>
    <w:rsid w:val="00A40952"/>
    <w:rsid w:val="00A40D28"/>
    <w:rsid w:val="00A411B0"/>
    <w:rsid w:val="00A41B01"/>
    <w:rsid w:val="00A4245B"/>
    <w:rsid w:val="00A42692"/>
    <w:rsid w:val="00A428D2"/>
    <w:rsid w:val="00A432BE"/>
    <w:rsid w:val="00A4431F"/>
    <w:rsid w:val="00A4462D"/>
    <w:rsid w:val="00A44C78"/>
    <w:rsid w:val="00A45BF7"/>
    <w:rsid w:val="00A47524"/>
    <w:rsid w:val="00A47747"/>
    <w:rsid w:val="00A501C6"/>
    <w:rsid w:val="00A50568"/>
    <w:rsid w:val="00A518DB"/>
    <w:rsid w:val="00A51E00"/>
    <w:rsid w:val="00A5235C"/>
    <w:rsid w:val="00A53152"/>
    <w:rsid w:val="00A532D6"/>
    <w:rsid w:val="00A534BB"/>
    <w:rsid w:val="00A53D52"/>
    <w:rsid w:val="00A53E75"/>
    <w:rsid w:val="00A54163"/>
    <w:rsid w:val="00A545C5"/>
    <w:rsid w:val="00A55A4E"/>
    <w:rsid w:val="00A56373"/>
    <w:rsid w:val="00A568CF"/>
    <w:rsid w:val="00A56C27"/>
    <w:rsid w:val="00A56D5C"/>
    <w:rsid w:val="00A56EDF"/>
    <w:rsid w:val="00A5748C"/>
    <w:rsid w:val="00A5762A"/>
    <w:rsid w:val="00A57EAF"/>
    <w:rsid w:val="00A60726"/>
    <w:rsid w:val="00A608AB"/>
    <w:rsid w:val="00A60F03"/>
    <w:rsid w:val="00A60F83"/>
    <w:rsid w:val="00A61689"/>
    <w:rsid w:val="00A61A1F"/>
    <w:rsid w:val="00A61DD4"/>
    <w:rsid w:val="00A62CCD"/>
    <w:rsid w:val="00A64447"/>
    <w:rsid w:val="00A64845"/>
    <w:rsid w:val="00A65305"/>
    <w:rsid w:val="00A65FE2"/>
    <w:rsid w:val="00A66BAD"/>
    <w:rsid w:val="00A6735F"/>
    <w:rsid w:val="00A679C2"/>
    <w:rsid w:val="00A67B3C"/>
    <w:rsid w:val="00A7062E"/>
    <w:rsid w:val="00A70907"/>
    <w:rsid w:val="00A710FC"/>
    <w:rsid w:val="00A71FF9"/>
    <w:rsid w:val="00A722C8"/>
    <w:rsid w:val="00A7346C"/>
    <w:rsid w:val="00A7487C"/>
    <w:rsid w:val="00A771B8"/>
    <w:rsid w:val="00A776C8"/>
    <w:rsid w:val="00A809B1"/>
    <w:rsid w:val="00A810FB"/>
    <w:rsid w:val="00A8175F"/>
    <w:rsid w:val="00A81AF4"/>
    <w:rsid w:val="00A8290D"/>
    <w:rsid w:val="00A82B3C"/>
    <w:rsid w:val="00A8300E"/>
    <w:rsid w:val="00A83977"/>
    <w:rsid w:val="00A84424"/>
    <w:rsid w:val="00A84B25"/>
    <w:rsid w:val="00A850A3"/>
    <w:rsid w:val="00A85678"/>
    <w:rsid w:val="00A857A5"/>
    <w:rsid w:val="00A86FEC"/>
    <w:rsid w:val="00A87317"/>
    <w:rsid w:val="00A87604"/>
    <w:rsid w:val="00A91343"/>
    <w:rsid w:val="00A91AF9"/>
    <w:rsid w:val="00A92689"/>
    <w:rsid w:val="00A95F32"/>
    <w:rsid w:val="00A96402"/>
    <w:rsid w:val="00A96B1B"/>
    <w:rsid w:val="00AA008A"/>
    <w:rsid w:val="00AA12CC"/>
    <w:rsid w:val="00AA1638"/>
    <w:rsid w:val="00AA1D3A"/>
    <w:rsid w:val="00AA1F36"/>
    <w:rsid w:val="00AA221D"/>
    <w:rsid w:val="00AA2A10"/>
    <w:rsid w:val="00AA2A60"/>
    <w:rsid w:val="00AA2F5A"/>
    <w:rsid w:val="00AA3727"/>
    <w:rsid w:val="00AA48CF"/>
    <w:rsid w:val="00AA4C40"/>
    <w:rsid w:val="00AA54AB"/>
    <w:rsid w:val="00AA67FC"/>
    <w:rsid w:val="00AA6C55"/>
    <w:rsid w:val="00AA7702"/>
    <w:rsid w:val="00AA7E62"/>
    <w:rsid w:val="00AB08DC"/>
    <w:rsid w:val="00AB09DA"/>
    <w:rsid w:val="00AB15C1"/>
    <w:rsid w:val="00AB492C"/>
    <w:rsid w:val="00AB50AC"/>
    <w:rsid w:val="00AB59E1"/>
    <w:rsid w:val="00AB5E29"/>
    <w:rsid w:val="00AB6010"/>
    <w:rsid w:val="00AB6127"/>
    <w:rsid w:val="00AB6AE8"/>
    <w:rsid w:val="00AB6D94"/>
    <w:rsid w:val="00AB7101"/>
    <w:rsid w:val="00AB7231"/>
    <w:rsid w:val="00AC00EA"/>
    <w:rsid w:val="00AC1D51"/>
    <w:rsid w:val="00AC289A"/>
    <w:rsid w:val="00AC2950"/>
    <w:rsid w:val="00AC4964"/>
    <w:rsid w:val="00AC570C"/>
    <w:rsid w:val="00AC5AAD"/>
    <w:rsid w:val="00AC6041"/>
    <w:rsid w:val="00AC707A"/>
    <w:rsid w:val="00AC7719"/>
    <w:rsid w:val="00AC78F6"/>
    <w:rsid w:val="00AC7FEA"/>
    <w:rsid w:val="00AD02A2"/>
    <w:rsid w:val="00AD0FCC"/>
    <w:rsid w:val="00AD173B"/>
    <w:rsid w:val="00AD17C9"/>
    <w:rsid w:val="00AD1A58"/>
    <w:rsid w:val="00AD1E9F"/>
    <w:rsid w:val="00AD1F77"/>
    <w:rsid w:val="00AD29C4"/>
    <w:rsid w:val="00AD347D"/>
    <w:rsid w:val="00AD3535"/>
    <w:rsid w:val="00AD3864"/>
    <w:rsid w:val="00AD500E"/>
    <w:rsid w:val="00AD67BE"/>
    <w:rsid w:val="00AD69AF"/>
    <w:rsid w:val="00AD7982"/>
    <w:rsid w:val="00AD7A51"/>
    <w:rsid w:val="00AE0D07"/>
    <w:rsid w:val="00AE178B"/>
    <w:rsid w:val="00AE3971"/>
    <w:rsid w:val="00AE3C17"/>
    <w:rsid w:val="00AE4314"/>
    <w:rsid w:val="00AE47A1"/>
    <w:rsid w:val="00AE48A3"/>
    <w:rsid w:val="00AE5097"/>
    <w:rsid w:val="00AE52DE"/>
    <w:rsid w:val="00AE77D2"/>
    <w:rsid w:val="00AF0655"/>
    <w:rsid w:val="00AF1724"/>
    <w:rsid w:val="00AF1750"/>
    <w:rsid w:val="00AF1DD5"/>
    <w:rsid w:val="00AF1EBB"/>
    <w:rsid w:val="00AF22C3"/>
    <w:rsid w:val="00AF3A50"/>
    <w:rsid w:val="00AF3B80"/>
    <w:rsid w:val="00AF466D"/>
    <w:rsid w:val="00AF51C2"/>
    <w:rsid w:val="00AF58EE"/>
    <w:rsid w:val="00AF6D85"/>
    <w:rsid w:val="00AF6F91"/>
    <w:rsid w:val="00AF7183"/>
    <w:rsid w:val="00AF7AD2"/>
    <w:rsid w:val="00AF7B09"/>
    <w:rsid w:val="00B02735"/>
    <w:rsid w:val="00B02795"/>
    <w:rsid w:val="00B03BBA"/>
    <w:rsid w:val="00B048DD"/>
    <w:rsid w:val="00B048EF"/>
    <w:rsid w:val="00B06E79"/>
    <w:rsid w:val="00B0728F"/>
    <w:rsid w:val="00B07903"/>
    <w:rsid w:val="00B102B8"/>
    <w:rsid w:val="00B11B7D"/>
    <w:rsid w:val="00B12F4D"/>
    <w:rsid w:val="00B13562"/>
    <w:rsid w:val="00B13F01"/>
    <w:rsid w:val="00B15857"/>
    <w:rsid w:val="00B15CF0"/>
    <w:rsid w:val="00B16741"/>
    <w:rsid w:val="00B16FF3"/>
    <w:rsid w:val="00B173C8"/>
    <w:rsid w:val="00B17F5D"/>
    <w:rsid w:val="00B2038B"/>
    <w:rsid w:val="00B20D78"/>
    <w:rsid w:val="00B20DC3"/>
    <w:rsid w:val="00B22819"/>
    <w:rsid w:val="00B232EC"/>
    <w:rsid w:val="00B233CB"/>
    <w:rsid w:val="00B23809"/>
    <w:rsid w:val="00B23CC6"/>
    <w:rsid w:val="00B24140"/>
    <w:rsid w:val="00B24602"/>
    <w:rsid w:val="00B24C05"/>
    <w:rsid w:val="00B258ED"/>
    <w:rsid w:val="00B26988"/>
    <w:rsid w:val="00B26B42"/>
    <w:rsid w:val="00B2799B"/>
    <w:rsid w:val="00B305A0"/>
    <w:rsid w:val="00B3061B"/>
    <w:rsid w:val="00B30C77"/>
    <w:rsid w:val="00B30D72"/>
    <w:rsid w:val="00B30E0F"/>
    <w:rsid w:val="00B310F6"/>
    <w:rsid w:val="00B31648"/>
    <w:rsid w:val="00B31BB5"/>
    <w:rsid w:val="00B31ED5"/>
    <w:rsid w:val="00B324AB"/>
    <w:rsid w:val="00B32C6B"/>
    <w:rsid w:val="00B338D7"/>
    <w:rsid w:val="00B338F4"/>
    <w:rsid w:val="00B340AB"/>
    <w:rsid w:val="00B3440F"/>
    <w:rsid w:val="00B40333"/>
    <w:rsid w:val="00B42F14"/>
    <w:rsid w:val="00B433B0"/>
    <w:rsid w:val="00B43CF3"/>
    <w:rsid w:val="00B44C4F"/>
    <w:rsid w:val="00B44E1D"/>
    <w:rsid w:val="00B45469"/>
    <w:rsid w:val="00B4697C"/>
    <w:rsid w:val="00B47B61"/>
    <w:rsid w:val="00B5133F"/>
    <w:rsid w:val="00B51E2F"/>
    <w:rsid w:val="00B5204F"/>
    <w:rsid w:val="00B527C4"/>
    <w:rsid w:val="00B5388F"/>
    <w:rsid w:val="00B53DCE"/>
    <w:rsid w:val="00B540D3"/>
    <w:rsid w:val="00B54AF3"/>
    <w:rsid w:val="00B55AEB"/>
    <w:rsid w:val="00B55B9B"/>
    <w:rsid w:val="00B56453"/>
    <w:rsid w:val="00B57E27"/>
    <w:rsid w:val="00B57EF0"/>
    <w:rsid w:val="00B608D9"/>
    <w:rsid w:val="00B60DEB"/>
    <w:rsid w:val="00B613D6"/>
    <w:rsid w:val="00B630B9"/>
    <w:rsid w:val="00B63239"/>
    <w:rsid w:val="00B64124"/>
    <w:rsid w:val="00B64895"/>
    <w:rsid w:val="00B64DF9"/>
    <w:rsid w:val="00B6585B"/>
    <w:rsid w:val="00B6638D"/>
    <w:rsid w:val="00B679BB"/>
    <w:rsid w:val="00B707AC"/>
    <w:rsid w:val="00B71E9F"/>
    <w:rsid w:val="00B71F04"/>
    <w:rsid w:val="00B721ED"/>
    <w:rsid w:val="00B72FCC"/>
    <w:rsid w:val="00B732A7"/>
    <w:rsid w:val="00B739D7"/>
    <w:rsid w:val="00B747C1"/>
    <w:rsid w:val="00B74979"/>
    <w:rsid w:val="00B750F5"/>
    <w:rsid w:val="00B7520A"/>
    <w:rsid w:val="00B7648B"/>
    <w:rsid w:val="00B76D3E"/>
    <w:rsid w:val="00B76D68"/>
    <w:rsid w:val="00B7742F"/>
    <w:rsid w:val="00B77501"/>
    <w:rsid w:val="00B80380"/>
    <w:rsid w:val="00B803FB"/>
    <w:rsid w:val="00B82439"/>
    <w:rsid w:val="00B8252C"/>
    <w:rsid w:val="00B82613"/>
    <w:rsid w:val="00B830AC"/>
    <w:rsid w:val="00B83FF9"/>
    <w:rsid w:val="00B84DE9"/>
    <w:rsid w:val="00B84E2C"/>
    <w:rsid w:val="00B8513D"/>
    <w:rsid w:val="00B852BD"/>
    <w:rsid w:val="00B85B67"/>
    <w:rsid w:val="00B86973"/>
    <w:rsid w:val="00B8755E"/>
    <w:rsid w:val="00B90E79"/>
    <w:rsid w:val="00B9188F"/>
    <w:rsid w:val="00B92396"/>
    <w:rsid w:val="00B92830"/>
    <w:rsid w:val="00B92CC4"/>
    <w:rsid w:val="00B92CEB"/>
    <w:rsid w:val="00B93458"/>
    <w:rsid w:val="00B95409"/>
    <w:rsid w:val="00B96AAD"/>
    <w:rsid w:val="00BA04B0"/>
    <w:rsid w:val="00BA0658"/>
    <w:rsid w:val="00BA1430"/>
    <w:rsid w:val="00BA16B5"/>
    <w:rsid w:val="00BA1AC2"/>
    <w:rsid w:val="00BA1D08"/>
    <w:rsid w:val="00BA3046"/>
    <w:rsid w:val="00BA38DE"/>
    <w:rsid w:val="00BA3E38"/>
    <w:rsid w:val="00BA504B"/>
    <w:rsid w:val="00BA50A4"/>
    <w:rsid w:val="00BA60CC"/>
    <w:rsid w:val="00BA6124"/>
    <w:rsid w:val="00BA645E"/>
    <w:rsid w:val="00BB06AE"/>
    <w:rsid w:val="00BB06E6"/>
    <w:rsid w:val="00BB0984"/>
    <w:rsid w:val="00BB181B"/>
    <w:rsid w:val="00BB1899"/>
    <w:rsid w:val="00BB1C6C"/>
    <w:rsid w:val="00BB1FC0"/>
    <w:rsid w:val="00BB3B12"/>
    <w:rsid w:val="00BB4201"/>
    <w:rsid w:val="00BB4342"/>
    <w:rsid w:val="00BB5391"/>
    <w:rsid w:val="00BB5FE5"/>
    <w:rsid w:val="00BB670F"/>
    <w:rsid w:val="00BB6919"/>
    <w:rsid w:val="00BB7056"/>
    <w:rsid w:val="00BB7FB3"/>
    <w:rsid w:val="00BC00C0"/>
    <w:rsid w:val="00BC1824"/>
    <w:rsid w:val="00BC19AA"/>
    <w:rsid w:val="00BC2157"/>
    <w:rsid w:val="00BC22D4"/>
    <w:rsid w:val="00BC27BC"/>
    <w:rsid w:val="00BC29FB"/>
    <w:rsid w:val="00BC3350"/>
    <w:rsid w:val="00BC3919"/>
    <w:rsid w:val="00BC3EC7"/>
    <w:rsid w:val="00BC4314"/>
    <w:rsid w:val="00BC463C"/>
    <w:rsid w:val="00BC50CF"/>
    <w:rsid w:val="00BC5342"/>
    <w:rsid w:val="00BC578A"/>
    <w:rsid w:val="00BC64AF"/>
    <w:rsid w:val="00BC767E"/>
    <w:rsid w:val="00BC7D0C"/>
    <w:rsid w:val="00BD0159"/>
    <w:rsid w:val="00BD0364"/>
    <w:rsid w:val="00BD0D71"/>
    <w:rsid w:val="00BD12A2"/>
    <w:rsid w:val="00BD12E4"/>
    <w:rsid w:val="00BD1571"/>
    <w:rsid w:val="00BD217B"/>
    <w:rsid w:val="00BD2F0A"/>
    <w:rsid w:val="00BD31B4"/>
    <w:rsid w:val="00BD3794"/>
    <w:rsid w:val="00BD5515"/>
    <w:rsid w:val="00BD5BCC"/>
    <w:rsid w:val="00BD5C7B"/>
    <w:rsid w:val="00BD646B"/>
    <w:rsid w:val="00BD6795"/>
    <w:rsid w:val="00BD7C06"/>
    <w:rsid w:val="00BE0147"/>
    <w:rsid w:val="00BE02B7"/>
    <w:rsid w:val="00BE0445"/>
    <w:rsid w:val="00BE0481"/>
    <w:rsid w:val="00BE17BC"/>
    <w:rsid w:val="00BE1C8A"/>
    <w:rsid w:val="00BE522D"/>
    <w:rsid w:val="00BE57D4"/>
    <w:rsid w:val="00BE5800"/>
    <w:rsid w:val="00BE5CBB"/>
    <w:rsid w:val="00BE6335"/>
    <w:rsid w:val="00BE709D"/>
    <w:rsid w:val="00BE768A"/>
    <w:rsid w:val="00BF0374"/>
    <w:rsid w:val="00BF1484"/>
    <w:rsid w:val="00BF1D0C"/>
    <w:rsid w:val="00BF1D9B"/>
    <w:rsid w:val="00BF1DD4"/>
    <w:rsid w:val="00BF4217"/>
    <w:rsid w:val="00BF46DE"/>
    <w:rsid w:val="00BF5DA5"/>
    <w:rsid w:val="00BF6506"/>
    <w:rsid w:val="00BF66E5"/>
    <w:rsid w:val="00BF6D1B"/>
    <w:rsid w:val="00BF7215"/>
    <w:rsid w:val="00BF7B70"/>
    <w:rsid w:val="00C000B5"/>
    <w:rsid w:val="00C00A55"/>
    <w:rsid w:val="00C026FD"/>
    <w:rsid w:val="00C064F5"/>
    <w:rsid w:val="00C1247E"/>
    <w:rsid w:val="00C12546"/>
    <w:rsid w:val="00C1265F"/>
    <w:rsid w:val="00C12E1A"/>
    <w:rsid w:val="00C1339A"/>
    <w:rsid w:val="00C139FA"/>
    <w:rsid w:val="00C13B0F"/>
    <w:rsid w:val="00C1401B"/>
    <w:rsid w:val="00C14A1A"/>
    <w:rsid w:val="00C15A85"/>
    <w:rsid w:val="00C15CC9"/>
    <w:rsid w:val="00C16633"/>
    <w:rsid w:val="00C174AA"/>
    <w:rsid w:val="00C20586"/>
    <w:rsid w:val="00C20D3C"/>
    <w:rsid w:val="00C20E57"/>
    <w:rsid w:val="00C21137"/>
    <w:rsid w:val="00C23F35"/>
    <w:rsid w:val="00C2420B"/>
    <w:rsid w:val="00C247C8"/>
    <w:rsid w:val="00C24F05"/>
    <w:rsid w:val="00C25290"/>
    <w:rsid w:val="00C253F4"/>
    <w:rsid w:val="00C25651"/>
    <w:rsid w:val="00C2595F"/>
    <w:rsid w:val="00C27824"/>
    <w:rsid w:val="00C30D95"/>
    <w:rsid w:val="00C32ECF"/>
    <w:rsid w:val="00C334AC"/>
    <w:rsid w:val="00C343F2"/>
    <w:rsid w:val="00C346F1"/>
    <w:rsid w:val="00C356DC"/>
    <w:rsid w:val="00C3573D"/>
    <w:rsid w:val="00C35D60"/>
    <w:rsid w:val="00C36741"/>
    <w:rsid w:val="00C368EB"/>
    <w:rsid w:val="00C36B0F"/>
    <w:rsid w:val="00C37D17"/>
    <w:rsid w:val="00C4023A"/>
    <w:rsid w:val="00C409A3"/>
    <w:rsid w:val="00C40C14"/>
    <w:rsid w:val="00C40E81"/>
    <w:rsid w:val="00C40F93"/>
    <w:rsid w:val="00C412EF"/>
    <w:rsid w:val="00C41375"/>
    <w:rsid w:val="00C41DD3"/>
    <w:rsid w:val="00C428EF"/>
    <w:rsid w:val="00C440A8"/>
    <w:rsid w:val="00C4531A"/>
    <w:rsid w:val="00C45C8A"/>
    <w:rsid w:val="00C46269"/>
    <w:rsid w:val="00C501CF"/>
    <w:rsid w:val="00C519ED"/>
    <w:rsid w:val="00C52167"/>
    <w:rsid w:val="00C52CBA"/>
    <w:rsid w:val="00C52E53"/>
    <w:rsid w:val="00C548C2"/>
    <w:rsid w:val="00C54993"/>
    <w:rsid w:val="00C553F3"/>
    <w:rsid w:val="00C57B9B"/>
    <w:rsid w:val="00C600D5"/>
    <w:rsid w:val="00C60C01"/>
    <w:rsid w:val="00C60C33"/>
    <w:rsid w:val="00C62405"/>
    <w:rsid w:val="00C62AC2"/>
    <w:rsid w:val="00C63C7D"/>
    <w:rsid w:val="00C64929"/>
    <w:rsid w:val="00C64C9F"/>
    <w:rsid w:val="00C64D6A"/>
    <w:rsid w:val="00C65293"/>
    <w:rsid w:val="00C65B0E"/>
    <w:rsid w:val="00C663E7"/>
    <w:rsid w:val="00C66A00"/>
    <w:rsid w:val="00C67AD3"/>
    <w:rsid w:val="00C67D8F"/>
    <w:rsid w:val="00C70663"/>
    <w:rsid w:val="00C71AF1"/>
    <w:rsid w:val="00C722AF"/>
    <w:rsid w:val="00C731A2"/>
    <w:rsid w:val="00C73287"/>
    <w:rsid w:val="00C734BB"/>
    <w:rsid w:val="00C75196"/>
    <w:rsid w:val="00C75CA5"/>
    <w:rsid w:val="00C75D51"/>
    <w:rsid w:val="00C76BF2"/>
    <w:rsid w:val="00C7721E"/>
    <w:rsid w:val="00C77880"/>
    <w:rsid w:val="00C808FE"/>
    <w:rsid w:val="00C819B4"/>
    <w:rsid w:val="00C82442"/>
    <w:rsid w:val="00C831FF"/>
    <w:rsid w:val="00C838AE"/>
    <w:rsid w:val="00C839D0"/>
    <w:rsid w:val="00C84727"/>
    <w:rsid w:val="00C84B07"/>
    <w:rsid w:val="00C85D3D"/>
    <w:rsid w:val="00C85F2A"/>
    <w:rsid w:val="00C87910"/>
    <w:rsid w:val="00C87AA4"/>
    <w:rsid w:val="00C90472"/>
    <w:rsid w:val="00C9078F"/>
    <w:rsid w:val="00C912DF"/>
    <w:rsid w:val="00C92C6B"/>
    <w:rsid w:val="00C92D01"/>
    <w:rsid w:val="00C932B4"/>
    <w:rsid w:val="00C948E0"/>
    <w:rsid w:val="00C94E77"/>
    <w:rsid w:val="00C957AB"/>
    <w:rsid w:val="00C9586E"/>
    <w:rsid w:val="00CA041D"/>
    <w:rsid w:val="00CA0741"/>
    <w:rsid w:val="00CA07CF"/>
    <w:rsid w:val="00CA0D84"/>
    <w:rsid w:val="00CA0F2A"/>
    <w:rsid w:val="00CA1363"/>
    <w:rsid w:val="00CA1A56"/>
    <w:rsid w:val="00CA28AA"/>
    <w:rsid w:val="00CA298B"/>
    <w:rsid w:val="00CA342A"/>
    <w:rsid w:val="00CA39FA"/>
    <w:rsid w:val="00CA55A5"/>
    <w:rsid w:val="00CA6D37"/>
    <w:rsid w:val="00CA74BD"/>
    <w:rsid w:val="00CA75E6"/>
    <w:rsid w:val="00CB0203"/>
    <w:rsid w:val="00CB0A87"/>
    <w:rsid w:val="00CB15C2"/>
    <w:rsid w:val="00CB18F1"/>
    <w:rsid w:val="00CB2128"/>
    <w:rsid w:val="00CB2F0E"/>
    <w:rsid w:val="00CB3281"/>
    <w:rsid w:val="00CB340D"/>
    <w:rsid w:val="00CB35FF"/>
    <w:rsid w:val="00CB4C50"/>
    <w:rsid w:val="00CB50A6"/>
    <w:rsid w:val="00CB56B9"/>
    <w:rsid w:val="00CB6AA6"/>
    <w:rsid w:val="00CB75B0"/>
    <w:rsid w:val="00CB7C0B"/>
    <w:rsid w:val="00CC14EB"/>
    <w:rsid w:val="00CC280C"/>
    <w:rsid w:val="00CC2D92"/>
    <w:rsid w:val="00CC31DB"/>
    <w:rsid w:val="00CC4295"/>
    <w:rsid w:val="00CC4577"/>
    <w:rsid w:val="00CC4F5A"/>
    <w:rsid w:val="00CC605B"/>
    <w:rsid w:val="00CC76F0"/>
    <w:rsid w:val="00CC770D"/>
    <w:rsid w:val="00CD09C0"/>
    <w:rsid w:val="00CD0E0F"/>
    <w:rsid w:val="00CD11A8"/>
    <w:rsid w:val="00CD1219"/>
    <w:rsid w:val="00CD13CD"/>
    <w:rsid w:val="00CD17BA"/>
    <w:rsid w:val="00CD1E39"/>
    <w:rsid w:val="00CD2456"/>
    <w:rsid w:val="00CD292A"/>
    <w:rsid w:val="00CD33BA"/>
    <w:rsid w:val="00CD3EC6"/>
    <w:rsid w:val="00CD5663"/>
    <w:rsid w:val="00CD57A9"/>
    <w:rsid w:val="00CD5E44"/>
    <w:rsid w:val="00CD72F9"/>
    <w:rsid w:val="00CD775F"/>
    <w:rsid w:val="00CE0820"/>
    <w:rsid w:val="00CE356D"/>
    <w:rsid w:val="00CE449A"/>
    <w:rsid w:val="00CE5058"/>
    <w:rsid w:val="00CE50A2"/>
    <w:rsid w:val="00CE62C2"/>
    <w:rsid w:val="00CE6373"/>
    <w:rsid w:val="00CE6F94"/>
    <w:rsid w:val="00CF02C8"/>
    <w:rsid w:val="00CF05BA"/>
    <w:rsid w:val="00CF09FD"/>
    <w:rsid w:val="00CF0A4F"/>
    <w:rsid w:val="00CF0F01"/>
    <w:rsid w:val="00CF1037"/>
    <w:rsid w:val="00CF1921"/>
    <w:rsid w:val="00CF202E"/>
    <w:rsid w:val="00CF32F3"/>
    <w:rsid w:val="00CF3665"/>
    <w:rsid w:val="00CF4F3D"/>
    <w:rsid w:val="00CF54E0"/>
    <w:rsid w:val="00CF55C2"/>
    <w:rsid w:val="00CF5D3C"/>
    <w:rsid w:val="00CF624C"/>
    <w:rsid w:val="00CF655B"/>
    <w:rsid w:val="00CF660A"/>
    <w:rsid w:val="00CF689D"/>
    <w:rsid w:val="00D00D32"/>
    <w:rsid w:val="00D00F4A"/>
    <w:rsid w:val="00D01F92"/>
    <w:rsid w:val="00D02975"/>
    <w:rsid w:val="00D042D6"/>
    <w:rsid w:val="00D05BDA"/>
    <w:rsid w:val="00D05C8D"/>
    <w:rsid w:val="00D06E5F"/>
    <w:rsid w:val="00D07100"/>
    <w:rsid w:val="00D078B7"/>
    <w:rsid w:val="00D106FA"/>
    <w:rsid w:val="00D1073A"/>
    <w:rsid w:val="00D1283D"/>
    <w:rsid w:val="00D134D4"/>
    <w:rsid w:val="00D134E3"/>
    <w:rsid w:val="00D14F38"/>
    <w:rsid w:val="00D1554C"/>
    <w:rsid w:val="00D17576"/>
    <w:rsid w:val="00D17DDA"/>
    <w:rsid w:val="00D20373"/>
    <w:rsid w:val="00D216AC"/>
    <w:rsid w:val="00D21CCF"/>
    <w:rsid w:val="00D234E9"/>
    <w:rsid w:val="00D23A38"/>
    <w:rsid w:val="00D241FB"/>
    <w:rsid w:val="00D242C9"/>
    <w:rsid w:val="00D2525F"/>
    <w:rsid w:val="00D25BE4"/>
    <w:rsid w:val="00D265C3"/>
    <w:rsid w:val="00D26C2E"/>
    <w:rsid w:val="00D27374"/>
    <w:rsid w:val="00D27764"/>
    <w:rsid w:val="00D3017B"/>
    <w:rsid w:val="00D30B2F"/>
    <w:rsid w:val="00D3168C"/>
    <w:rsid w:val="00D31CCA"/>
    <w:rsid w:val="00D324F0"/>
    <w:rsid w:val="00D325CA"/>
    <w:rsid w:val="00D3384F"/>
    <w:rsid w:val="00D33BA6"/>
    <w:rsid w:val="00D33CF6"/>
    <w:rsid w:val="00D34D32"/>
    <w:rsid w:val="00D351B0"/>
    <w:rsid w:val="00D35DEA"/>
    <w:rsid w:val="00D35FF3"/>
    <w:rsid w:val="00D36A35"/>
    <w:rsid w:val="00D378CA"/>
    <w:rsid w:val="00D37BCD"/>
    <w:rsid w:val="00D37DA2"/>
    <w:rsid w:val="00D406EF"/>
    <w:rsid w:val="00D40AEE"/>
    <w:rsid w:val="00D412FA"/>
    <w:rsid w:val="00D413BB"/>
    <w:rsid w:val="00D41651"/>
    <w:rsid w:val="00D41A0A"/>
    <w:rsid w:val="00D41B8D"/>
    <w:rsid w:val="00D41D73"/>
    <w:rsid w:val="00D43314"/>
    <w:rsid w:val="00D4339F"/>
    <w:rsid w:val="00D43425"/>
    <w:rsid w:val="00D434DA"/>
    <w:rsid w:val="00D4425E"/>
    <w:rsid w:val="00D44906"/>
    <w:rsid w:val="00D449E6"/>
    <w:rsid w:val="00D4500C"/>
    <w:rsid w:val="00D45D33"/>
    <w:rsid w:val="00D46BE2"/>
    <w:rsid w:val="00D471C8"/>
    <w:rsid w:val="00D47559"/>
    <w:rsid w:val="00D47642"/>
    <w:rsid w:val="00D47767"/>
    <w:rsid w:val="00D50093"/>
    <w:rsid w:val="00D50287"/>
    <w:rsid w:val="00D50420"/>
    <w:rsid w:val="00D505BE"/>
    <w:rsid w:val="00D50BC8"/>
    <w:rsid w:val="00D51B46"/>
    <w:rsid w:val="00D51D68"/>
    <w:rsid w:val="00D53247"/>
    <w:rsid w:val="00D53327"/>
    <w:rsid w:val="00D533BB"/>
    <w:rsid w:val="00D54668"/>
    <w:rsid w:val="00D552FF"/>
    <w:rsid w:val="00D55456"/>
    <w:rsid w:val="00D55A51"/>
    <w:rsid w:val="00D55BB2"/>
    <w:rsid w:val="00D55F42"/>
    <w:rsid w:val="00D56B3A"/>
    <w:rsid w:val="00D56F6F"/>
    <w:rsid w:val="00D6053F"/>
    <w:rsid w:val="00D614D5"/>
    <w:rsid w:val="00D61DBE"/>
    <w:rsid w:val="00D61E10"/>
    <w:rsid w:val="00D620F9"/>
    <w:rsid w:val="00D624F3"/>
    <w:rsid w:val="00D62E49"/>
    <w:rsid w:val="00D62FB7"/>
    <w:rsid w:val="00D6355A"/>
    <w:rsid w:val="00D6362F"/>
    <w:rsid w:val="00D63F5F"/>
    <w:rsid w:val="00D63F97"/>
    <w:rsid w:val="00D65123"/>
    <w:rsid w:val="00D65214"/>
    <w:rsid w:val="00D65260"/>
    <w:rsid w:val="00D65E7D"/>
    <w:rsid w:val="00D6734E"/>
    <w:rsid w:val="00D71AB2"/>
    <w:rsid w:val="00D75A5D"/>
    <w:rsid w:val="00D768FE"/>
    <w:rsid w:val="00D77C59"/>
    <w:rsid w:val="00D80695"/>
    <w:rsid w:val="00D81A79"/>
    <w:rsid w:val="00D81C27"/>
    <w:rsid w:val="00D838BA"/>
    <w:rsid w:val="00D842AC"/>
    <w:rsid w:val="00D84F8C"/>
    <w:rsid w:val="00D85103"/>
    <w:rsid w:val="00D87484"/>
    <w:rsid w:val="00D874FA"/>
    <w:rsid w:val="00D90925"/>
    <w:rsid w:val="00D91ECD"/>
    <w:rsid w:val="00D923EF"/>
    <w:rsid w:val="00D9244E"/>
    <w:rsid w:val="00D92B58"/>
    <w:rsid w:val="00D93738"/>
    <w:rsid w:val="00D93959"/>
    <w:rsid w:val="00D93BED"/>
    <w:rsid w:val="00D96665"/>
    <w:rsid w:val="00D96745"/>
    <w:rsid w:val="00D96AE6"/>
    <w:rsid w:val="00D975C3"/>
    <w:rsid w:val="00D97A30"/>
    <w:rsid w:val="00D97FAA"/>
    <w:rsid w:val="00DA0056"/>
    <w:rsid w:val="00DA0996"/>
    <w:rsid w:val="00DA0F75"/>
    <w:rsid w:val="00DA1076"/>
    <w:rsid w:val="00DA11F7"/>
    <w:rsid w:val="00DA23B4"/>
    <w:rsid w:val="00DA244E"/>
    <w:rsid w:val="00DA5213"/>
    <w:rsid w:val="00DA5ABF"/>
    <w:rsid w:val="00DA5CCE"/>
    <w:rsid w:val="00DA7539"/>
    <w:rsid w:val="00DA7580"/>
    <w:rsid w:val="00DA7688"/>
    <w:rsid w:val="00DA7BBB"/>
    <w:rsid w:val="00DB0A3E"/>
    <w:rsid w:val="00DB130A"/>
    <w:rsid w:val="00DB2213"/>
    <w:rsid w:val="00DB24AC"/>
    <w:rsid w:val="00DB3AFE"/>
    <w:rsid w:val="00DB4971"/>
    <w:rsid w:val="00DB50B1"/>
    <w:rsid w:val="00DB5E51"/>
    <w:rsid w:val="00DB6A21"/>
    <w:rsid w:val="00DB6BD1"/>
    <w:rsid w:val="00DB7BE4"/>
    <w:rsid w:val="00DB7F73"/>
    <w:rsid w:val="00DC151D"/>
    <w:rsid w:val="00DC2672"/>
    <w:rsid w:val="00DC2EF9"/>
    <w:rsid w:val="00DC31AA"/>
    <w:rsid w:val="00DC345A"/>
    <w:rsid w:val="00DC3A42"/>
    <w:rsid w:val="00DC497E"/>
    <w:rsid w:val="00DC62B4"/>
    <w:rsid w:val="00DC7454"/>
    <w:rsid w:val="00DC7962"/>
    <w:rsid w:val="00DD072B"/>
    <w:rsid w:val="00DD16AF"/>
    <w:rsid w:val="00DD4534"/>
    <w:rsid w:val="00DD46A7"/>
    <w:rsid w:val="00DD5170"/>
    <w:rsid w:val="00DD5605"/>
    <w:rsid w:val="00DD72AD"/>
    <w:rsid w:val="00DD7783"/>
    <w:rsid w:val="00DE098A"/>
    <w:rsid w:val="00DE0A2F"/>
    <w:rsid w:val="00DE0BE8"/>
    <w:rsid w:val="00DE0EB6"/>
    <w:rsid w:val="00DE16A0"/>
    <w:rsid w:val="00DE1CE2"/>
    <w:rsid w:val="00DE1FB8"/>
    <w:rsid w:val="00DE27B8"/>
    <w:rsid w:val="00DE2A4A"/>
    <w:rsid w:val="00DE2B83"/>
    <w:rsid w:val="00DE3857"/>
    <w:rsid w:val="00DE3898"/>
    <w:rsid w:val="00DE4BB0"/>
    <w:rsid w:val="00DE5858"/>
    <w:rsid w:val="00DE5B02"/>
    <w:rsid w:val="00DE756B"/>
    <w:rsid w:val="00DE7C59"/>
    <w:rsid w:val="00DE7F4A"/>
    <w:rsid w:val="00DF0485"/>
    <w:rsid w:val="00DF05E9"/>
    <w:rsid w:val="00DF09F1"/>
    <w:rsid w:val="00DF0B78"/>
    <w:rsid w:val="00DF1839"/>
    <w:rsid w:val="00DF1AC2"/>
    <w:rsid w:val="00DF1F5D"/>
    <w:rsid w:val="00DF274E"/>
    <w:rsid w:val="00DF28B5"/>
    <w:rsid w:val="00DF3626"/>
    <w:rsid w:val="00DF43DF"/>
    <w:rsid w:val="00DF4ED3"/>
    <w:rsid w:val="00DF5050"/>
    <w:rsid w:val="00DF5D4F"/>
    <w:rsid w:val="00DF76AE"/>
    <w:rsid w:val="00DF77EB"/>
    <w:rsid w:val="00E01805"/>
    <w:rsid w:val="00E01B56"/>
    <w:rsid w:val="00E024DD"/>
    <w:rsid w:val="00E02709"/>
    <w:rsid w:val="00E02E92"/>
    <w:rsid w:val="00E031C7"/>
    <w:rsid w:val="00E0323A"/>
    <w:rsid w:val="00E03490"/>
    <w:rsid w:val="00E03ADA"/>
    <w:rsid w:val="00E044BD"/>
    <w:rsid w:val="00E05205"/>
    <w:rsid w:val="00E05995"/>
    <w:rsid w:val="00E07CBA"/>
    <w:rsid w:val="00E10042"/>
    <w:rsid w:val="00E10319"/>
    <w:rsid w:val="00E11A13"/>
    <w:rsid w:val="00E11A74"/>
    <w:rsid w:val="00E12271"/>
    <w:rsid w:val="00E12592"/>
    <w:rsid w:val="00E12FAE"/>
    <w:rsid w:val="00E132E0"/>
    <w:rsid w:val="00E13FF0"/>
    <w:rsid w:val="00E14830"/>
    <w:rsid w:val="00E153D8"/>
    <w:rsid w:val="00E1613D"/>
    <w:rsid w:val="00E16879"/>
    <w:rsid w:val="00E218D2"/>
    <w:rsid w:val="00E21978"/>
    <w:rsid w:val="00E21EDB"/>
    <w:rsid w:val="00E22164"/>
    <w:rsid w:val="00E228EF"/>
    <w:rsid w:val="00E22AF5"/>
    <w:rsid w:val="00E2341C"/>
    <w:rsid w:val="00E2357F"/>
    <w:rsid w:val="00E23925"/>
    <w:rsid w:val="00E23F92"/>
    <w:rsid w:val="00E241E6"/>
    <w:rsid w:val="00E25062"/>
    <w:rsid w:val="00E2510C"/>
    <w:rsid w:val="00E2638E"/>
    <w:rsid w:val="00E2674D"/>
    <w:rsid w:val="00E2706E"/>
    <w:rsid w:val="00E270D4"/>
    <w:rsid w:val="00E27A90"/>
    <w:rsid w:val="00E300D9"/>
    <w:rsid w:val="00E3052E"/>
    <w:rsid w:val="00E308B7"/>
    <w:rsid w:val="00E31E8C"/>
    <w:rsid w:val="00E32F8D"/>
    <w:rsid w:val="00E339E0"/>
    <w:rsid w:val="00E34A24"/>
    <w:rsid w:val="00E34AA9"/>
    <w:rsid w:val="00E34D25"/>
    <w:rsid w:val="00E36906"/>
    <w:rsid w:val="00E36D26"/>
    <w:rsid w:val="00E370DB"/>
    <w:rsid w:val="00E3742F"/>
    <w:rsid w:val="00E40868"/>
    <w:rsid w:val="00E40C29"/>
    <w:rsid w:val="00E40E69"/>
    <w:rsid w:val="00E41512"/>
    <w:rsid w:val="00E41917"/>
    <w:rsid w:val="00E419DE"/>
    <w:rsid w:val="00E419F9"/>
    <w:rsid w:val="00E422BB"/>
    <w:rsid w:val="00E4388A"/>
    <w:rsid w:val="00E44075"/>
    <w:rsid w:val="00E45E05"/>
    <w:rsid w:val="00E47BB9"/>
    <w:rsid w:val="00E50D96"/>
    <w:rsid w:val="00E51408"/>
    <w:rsid w:val="00E52CED"/>
    <w:rsid w:val="00E53212"/>
    <w:rsid w:val="00E54F22"/>
    <w:rsid w:val="00E60243"/>
    <w:rsid w:val="00E6034F"/>
    <w:rsid w:val="00E60D01"/>
    <w:rsid w:val="00E60D5D"/>
    <w:rsid w:val="00E60F96"/>
    <w:rsid w:val="00E61241"/>
    <w:rsid w:val="00E62A2E"/>
    <w:rsid w:val="00E63056"/>
    <w:rsid w:val="00E63086"/>
    <w:rsid w:val="00E6373E"/>
    <w:rsid w:val="00E64670"/>
    <w:rsid w:val="00E64C08"/>
    <w:rsid w:val="00E64C1F"/>
    <w:rsid w:val="00E659E3"/>
    <w:rsid w:val="00E6666B"/>
    <w:rsid w:val="00E668F6"/>
    <w:rsid w:val="00E670D5"/>
    <w:rsid w:val="00E67FCC"/>
    <w:rsid w:val="00E70B63"/>
    <w:rsid w:val="00E70B7D"/>
    <w:rsid w:val="00E7130D"/>
    <w:rsid w:val="00E713AD"/>
    <w:rsid w:val="00E72077"/>
    <w:rsid w:val="00E7235D"/>
    <w:rsid w:val="00E73572"/>
    <w:rsid w:val="00E73829"/>
    <w:rsid w:val="00E73A86"/>
    <w:rsid w:val="00E74672"/>
    <w:rsid w:val="00E7558F"/>
    <w:rsid w:val="00E757A0"/>
    <w:rsid w:val="00E75845"/>
    <w:rsid w:val="00E76F6B"/>
    <w:rsid w:val="00E771D5"/>
    <w:rsid w:val="00E778C8"/>
    <w:rsid w:val="00E77AEC"/>
    <w:rsid w:val="00E80BD7"/>
    <w:rsid w:val="00E816F8"/>
    <w:rsid w:val="00E81ADB"/>
    <w:rsid w:val="00E83BB8"/>
    <w:rsid w:val="00E83E85"/>
    <w:rsid w:val="00E846D9"/>
    <w:rsid w:val="00E85B02"/>
    <w:rsid w:val="00E85EFB"/>
    <w:rsid w:val="00E863FD"/>
    <w:rsid w:val="00E86821"/>
    <w:rsid w:val="00E87596"/>
    <w:rsid w:val="00E9030D"/>
    <w:rsid w:val="00E9127A"/>
    <w:rsid w:val="00E92668"/>
    <w:rsid w:val="00E928DD"/>
    <w:rsid w:val="00E92EEA"/>
    <w:rsid w:val="00E9310E"/>
    <w:rsid w:val="00E94085"/>
    <w:rsid w:val="00E941C4"/>
    <w:rsid w:val="00E9530B"/>
    <w:rsid w:val="00E95A41"/>
    <w:rsid w:val="00E971FA"/>
    <w:rsid w:val="00E97D2E"/>
    <w:rsid w:val="00E97D9F"/>
    <w:rsid w:val="00EA044B"/>
    <w:rsid w:val="00EA1625"/>
    <w:rsid w:val="00EA17F3"/>
    <w:rsid w:val="00EA19E3"/>
    <w:rsid w:val="00EA1F81"/>
    <w:rsid w:val="00EA2843"/>
    <w:rsid w:val="00EA2D09"/>
    <w:rsid w:val="00EA309F"/>
    <w:rsid w:val="00EA3433"/>
    <w:rsid w:val="00EA4BAC"/>
    <w:rsid w:val="00EA56E6"/>
    <w:rsid w:val="00EA7284"/>
    <w:rsid w:val="00EB0193"/>
    <w:rsid w:val="00EB0369"/>
    <w:rsid w:val="00EB05B4"/>
    <w:rsid w:val="00EB10C7"/>
    <w:rsid w:val="00EB1172"/>
    <w:rsid w:val="00EB1DFA"/>
    <w:rsid w:val="00EB270A"/>
    <w:rsid w:val="00EB2A42"/>
    <w:rsid w:val="00EB2E03"/>
    <w:rsid w:val="00EB48C9"/>
    <w:rsid w:val="00EB48E4"/>
    <w:rsid w:val="00EB49F1"/>
    <w:rsid w:val="00EB5F69"/>
    <w:rsid w:val="00EB6795"/>
    <w:rsid w:val="00EB67B7"/>
    <w:rsid w:val="00EB6B83"/>
    <w:rsid w:val="00EB7038"/>
    <w:rsid w:val="00EB7CD9"/>
    <w:rsid w:val="00EC00D5"/>
    <w:rsid w:val="00EC1F69"/>
    <w:rsid w:val="00EC34B5"/>
    <w:rsid w:val="00EC4185"/>
    <w:rsid w:val="00EC4E85"/>
    <w:rsid w:val="00EC5581"/>
    <w:rsid w:val="00EC569A"/>
    <w:rsid w:val="00EC657E"/>
    <w:rsid w:val="00EC683C"/>
    <w:rsid w:val="00EC6B99"/>
    <w:rsid w:val="00EC6EBD"/>
    <w:rsid w:val="00EC7611"/>
    <w:rsid w:val="00EC7E79"/>
    <w:rsid w:val="00ED2164"/>
    <w:rsid w:val="00ED24A8"/>
    <w:rsid w:val="00ED28E6"/>
    <w:rsid w:val="00ED2B33"/>
    <w:rsid w:val="00ED49DF"/>
    <w:rsid w:val="00ED571E"/>
    <w:rsid w:val="00ED595D"/>
    <w:rsid w:val="00ED5D76"/>
    <w:rsid w:val="00ED5DF8"/>
    <w:rsid w:val="00ED7038"/>
    <w:rsid w:val="00ED7C53"/>
    <w:rsid w:val="00ED7E10"/>
    <w:rsid w:val="00ED7FEF"/>
    <w:rsid w:val="00EE11A6"/>
    <w:rsid w:val="00EE1714"/>
    <w:rsid w:val="00EE21C2"/>
    <w:rsid w:val="00EE2F4E"/>
    <w:rsid w:val="00EE3388"/>
    <w:rsid w:val="00EE36D8"/>
    <w:rsid w:val="00EE42E5"/>
    <w:rsid w:val="00EE45AA"/>
    <w:rsid w:val="00EE4B31"/>
    <w:rsid w:val="00EE5FBE"/>
    <w:rsid w:val="00EE5FEF"/>
    <w:rsid w:val="00EE6B6E"/>
    <w:rsid w:val="00EE7AD3"/>
    <w:rsid w:val="00EE7C9C"/>
    <w:rsid w:val="00EE7D14"/>
    <w:rsid w:val="00EF0061"/>
    <w:rsid w:val="00EF038E"/>
    <w:rsid w:val="00EF0CA2"/>
    <w:rsid w:val="00EF16E5"/>
    <w:rsid w:val="00EF1CA4"/>
    <w:rsid w:val="00EF235A"/>
    <w:rsid w:val="00EF2AEE"/>
    <w:rsid w:val="00EF2C86"/>
    <w:rsid w:val="00EF3677"/>
    <w:rsid w:val="00EF38D6"/>
    <w:rsid w:val="00EF3BE7"/>
    <w:rsid w:val="00EF49FC"/>
    <w:rsid w:val="00EF5FF5"/>
    <w:rsid w:val="00EF6CD3"/>
    <w:rsid w:val="00F004FE"/>
    <w:rsid w:val="00F007DA"/>
    <w:rsid w:val="00F01289"/>
    <w:rsid w:val="00F02741"/>
    <w:rsid w:val="00F02BC2"/>
    <w:rsid w:val="00F02CE8"/>
    <w:rsid w:val="00F03338"/>
    <w:rsid w:val="00F04BF3"/>
    <w:rsid w:val="00F04E46"/>
    <w:rsid w:val="00F05B4A"/>
    <w:rsid w:val="00F05F34"/>
    <w:rsid w:val="00F06289"/>
    <w:rsid w:val="00F079E2"/>
    <w:rsid w:val="00F1001C"/>
    <w:rsid w:val="00F100EA"/>
    <w:rsid w:val="00F10642"/>
    <w:rsid w:val="00F11939"/>
    <w:rsid w:val="00F121B6"/>
    <w:rsid w:val="00F127E9"/>
    <w:rsid w:val="00F132A9"/>
    <w:rsid w:val="00F13626"/>
    <w:rsid w:val="00F13AB8"/>
    <w:rsid w:val="00F15535"/>
    <w:rsid w:val="00F15900"/>
    <w:rsid w:val="00F15F63"/>
    <w:rsid w:val="00F16F27"/>
    <w:rsid w:val="00F17A53"/>
    <w:rsid w:val="00F2000A"/>
    <w:rsid w:val="00F20190"/>
    <w:rsid w:val="00F2068B"/>
    <w:rsid w:val="00F20A19"/>
    <w:rsid w:val="00F2189E"/>
    <w:rsid w:val="00F22417"/>
    <w:rsid w:val="00F22B78"/>
    <w:rsid w:val="00F23629"/>
    <w:rsid w:val="00F2396D"/>
    <w:rsid w:val="00F252D7"/>
    <w:rsid w:val="00F2553C"/>
    <w:rsid w:val="00F2632A"/>
    <w:rsid w:val="00F27BD3"/>
    <w:rsid w:val="00F303CC"/>
    <w:rsid w:val="00F30815"/>
    <w:rsid w:val="00F31E0D"/>
    <w:rsid w:val="00F32700"/>
    <w:rsid w:val="00F3285A"/>
    <w:rsid w:val="00F32C1D"/>
    <w:rsid w:val="00F32F5B"/>
    <w:rsid w:val="00F33873"/>
    <w:rsid w:val="00F34428"/>
    <w:rsid w:val="00F356D4"/>
    <w:rsid w:val="00F37205"/>
    <w:rsid w:val="00F37670"/>
    <w:rsid w:val="00F4017A"/>
    <w:rsid w:val="00F404F8"/>
    <w:rsid w:val="00F4176B"/>
    <w:rsid w:val="00F41BA5"/>
    <w:rsid w:val="00F43705"/>
    <w:rsid w:val="00F43A7A"/>
    <w:rsid w:val="00F440A7"/>
    <w:rsid w:val="00F44364"/>
    <w:rsid w:val="00F44CDD"/>
    <w:rsid w:val="00F46076"/>
    <w:rsid w:val="00F46966"/>
    <w:rsid w:val="00F47761"/>
    <w:rsid w:val="00F47A23"/>
    <w:rsid w:val="00F47C0E"/>
    <w:rsid w:val="00F47FD3"/>
    <w:rsid w:val="00F51637"/>
    <w:rsid w:val="00F516F5"/>
    <w:rsid w:val="00F51C31"/>
    <w:rsid w:val="00F52646"/>
    <w:rsid w:val="00F52A35"/>
    <w:rsid w:val="00F52C85"/>
    <w:rsid w:val="00F535EB"/>
    <w:rsid w:val="00F53D52"/>
    <w:rsid w:val="00F55805"/>
    <w:rsid w:val="00F55E72"/>
    <w:rsid w:val="00F565B0"/>
    <w:rsid w:val="00F5663F"/>
    <w:rsid w:val="00F566DA"/>
    <w:rsid w:val="00F57DA6"/>
    <w:rsid w:val="00F607F2"/>
    <w:rsid w:val="00F60C37"/>
    <w:rsid w:val="00F61F7E"/>
    <w:rsid w:val="00F62D79"/>
    <w:rsid w:val="00F62E75"/>
    <w:rsid w:val="00F6364F"/>
    <w:rsid w:val="00F639B0"/>
    <w:rsid w:val="00F63A02"/>
    <w:rsid w:val="00F63C84"/>
    <w:rsid w:val="00F63E40"/>
    <w:rsid w:val="00F64448"/>
    <w:rsid w:val="00F64943"/>
    <w:rsid w:val="00F64B65"/>
    <w:rsid w:val="00F65FF6"/>
    <w:rsid w:val="00F66F9D"/>
    <w:rsid w:val="00F703AA"/>
    <w:rsid w:val="00F71150"/>
    <w:rsid w:val="00F717E7"/>
    <w:rsid w:val="00F717F9"/>
    <w:rsid w:val="00F71A82"/>
    <w:rsid w:val="00F72054"/>
    <w:rsid w:val="00F722DD"/>
    <w:rsid w:val="00F739AA"/>
    <w:rsid w:val="00F764A7"/>
    <w:rsid w:val="00F765EE"/>
    <w:rsid w:val="00F7666A"/>
    <w:rsid w:val="00F767AA"/>
    <w:rsid w:val="00F76A88"/>
    <w:rsid w:val="00F808B6"/>
    <w:rsid w:val="00F80996"/>
    <w:rsid w:val="00F81876"/>
    <w:rsid w:val="00F82122"/>
    <w:rsid w:val="00F82AAA"/>
    <w:rsid w:val="00F83281"/>
    <w:rsid w:val="00F83CF0"/>
    <w:rsid w:val="00F841D9"/>
    <w:rsid w:val="00F84BFC"/>
    <w:rsid w:val="00F84E65"/>
    <w:rsid w:val="00F84F86"/>
    <w:rsid w:val="00F8517C"/>
    <w:rsid w:val="00F853AC"/>
    <w:rsid w:val="00F85E7C"/>
    <w:rsid w:val="00F86361"/>
    <w:rsid w:val="00F86ED1"/>
    <w:rsid w:val="00F904E4"/>
    <w:rsid w:val="00F90A46"/>
    <w:rsid w:val="00F91FE4"/>
    <w:rsid w:val="00F92E3F"/>
    <w:rsid w:val="00F93B29"/>
    <w:rsid w:val="00F9438C"/>
    <w:rsid w:val="00F94D9D"/>
    <w:rsid w:val="00F95ABB"/>
    <w:rsid w:val="00F96400"/>
    <w:rsid w:val="00F968D5"/>
    <w:rsid w:val="00F973F5"/>
    <w:rsid w:val="00F9C682"/>
    <w:rsid w:val="00FA02C6"/>
    <w:rsid w:val="00FA0933"/>
    <w:rsid w:val="00FA2056"/>
    <w:rsid w:val="00FA2AD6"/>
    <w:rsid w:val="00FA2CA0"/>
    <w:rsid w:val="00FA442A"/>
    <w:rsid w:val="00FA447C"/>
    <w:rsid w:val="00FA4D0C"/>
    <w:rsid w:val="00FA5C2A"/>
    <w:rsid w:val="00FA6249"/>
    <w:rsid w:val="00FA644E"/>
    <w:rsid w:val="00FA67A5"/>
    <w:rsid w:val="00FA7759"/>
    <w:rsid w:val="00FA7D07"/>
    <w:rsid w:val="00FB1637"/>
    <w:rsid w:val="00FB3807"/>
    <w:rsid w:val="00FB536F"/>
    <w:rsid w:val="00FB568E"/>
    <w:rsid w:val="00FB5982"/>
    <w:rsid w:val="00FB5A4D"/>
    <w:rsid w:val="00FB712D"/>
    <w:rsid w:val="00FB7917"/>
    <w:rsid w:val="00FC181E"/>
    <w:rsid w:val="00FC18E4"/>
    <w:rsid w:val="00FC1D3C"/>
    <w:rsid w:val="00FC1FEA"/>
    <w:rsid w:val="00FC209C"/>
    <w:rsid w:val="00FC215A"/>
    <w:rsid w:val="00FC27F9"/>
    <w:rsid w:val="00FC2F0B"/>
    <w:rsid w:val="00FC3787"/>
    <w:rsid w:val="00FC4B59"/>
    <w:rsid w:val="00FC4EB5"/>
    <w:rsid w:val="00FC5284"/>
    <w:rsid w:val="00FC6338"/>
    <w:rsid w:val="00FC7153"/>
    <w:rsid w:val="00FD0347"/>
    <w:rsid w:val="00FD037D"/>
    <w:rsid w:val="00FD1048"/>
    <w:rsid w:val="00FD10D2"/>
    <w:rsid w:val="00FD1204"/>
    <w:rsid w:val="00FD572E"/>
    <w:rsid w:val="00FD5DB0"/>
    <w:rsid w:val="00FD616A"/>
    <w:rsid w:val="00FD7F63"/>
    <w:rsid w:val="00FE1A3F"/>
    <w:rsid w:val="00FE1BEB"/>
    <w:rsid w:val="00FE1CB1"/>
    <w:rsid w:val="00FE1EB4"/>
    <w:rsid w:val="00FE2112"/>
    <w:rsid w:val="00FE2E2E"/>
    <w:rsid w:val="00FE404B"/>
    <w:rsid w:val="00FE4A68"/>
    <w:rsid w:val="00FE5391"/>
    <w:rsid w:val="00FE67D4"/>
    <w:rsid w:val="00FE708C"/>
    <w:rsid w:val="00FE7305"/>
    <w:rsid w:val="00FF0144"/>
    <w:rsid w:val="00FF1313"/>
    <w:rsid w:val="00FF18DE"/>
    <w:rsid w:val="00FF1B80"/>
    <w:rsid w:val="00FF2C11"/>
    <w:rsid w:val="00FF3921"/>
    <w:rsid w:val="00FF4DDC"/>
    <w:rsid w:val="00FF6B41"/>
    <w:rsid w:val="00FF6F10"/>
    <w:rsid w:val="00FF6F5B"/>
    <w:rsid w:val="00FF7CC6"/>
    <w:rsid w:val="0121EB2F"/>
    <w:rsid w:val="01397D86"/>
    <w:rsid w:val="014A7E49"/>
    <w:rsid w:val="016B7857"/>
    <w:rsid w:val="019900A6"/>
    <w:rsid w:val="01D8AC19"/>
    <w:rsid w:val="0219559E"/>
    <w:rsid w:val="0247A689"/>
    <w:rsid w:val="026F8671"/>
    <w:rsid w:val="029968E8"/>
    <w:rsid w:val="029A5F39"/>
    <w:rsid w:val="02A1C992"/>
    <w:rsid w:val="035C6F59"/>
    <w:rsid w:val="036D22F0"/>
    <w:rsid w:val="038365D3"/>
    <w:rsid w:val="038B9CCF"/>
    <w:rsid w:val="03918264"/>
    <w:rsid w:val="03EB066E"/>
    <w:rsid w:val="03F3B72D"/>
    <w:rsid w:val="0408D921"/>
    <w:rsid w:val="0420B15F"/>
    <w:rsid w:val="04395A5A"/>
    <w:rsid w:val="043D3061"/>
    <w:rsid w:val="043EF46E"/>
    <w:rsid w:val="046DA8E2"/>
    <w:rsid w:val="047E54D7"/>
    <w:rsid w:val="049DE6B2"/>
    <w:rsid w:val="04C8645C"/>
    <w:rsid w:val="04F2D2FE"/>
    <w:rsid w:val="051D3114"/>
    <w:rsid w:val="05338B4C"/>
    <w:rsid w:val="0550EA33"/>
    <w:rsid w:val="058DE800"/>
    <w:rsid w:val="05DC3D96"/>
    <w:rsid w:val="065797DC"/>
    <w:rsid w:val="06C583E7"/>
    <w:rsid w:val="06C73A18"/>
    <w:rsid w:val="06F75B4F"/>
    <w:rsid w:val="06FEF38C"/>
    <w:rsid w:val="0708467F"/>
    <w:rsid w:val="070DB206"/>
    <w:rsid w:val="081DE02F"/>
    <w:rsid w:val="0830184D"/>
    <w:rsid w:val="085D399B"/>
    <w:rsid w:val="089B6FA7"/>
    <w:rsid w:val="089F851E"/>
    <w:rsid w:val="08BC424F"/>
    <w:rsid w:val="08C43F0C"/>
    <w:rsid w:val="08EE7F5C"/>
    <w:rsid w:val="090A0C2D"/>
    <w:rsid w:val="091F2340"/>
    <w:rsid w:val="0921ED97"/>
    <w:rsid w:val="09ADF8DF"/>
    <w:rsid w:val="0A172D65"/>
    <w:rsid w:val="0A19E68E"/>
    <w:rsid w:val="0A1AEC0D"/>
    <w:rsid w:val="0AE6E085"/>
    <w:rsid w:val="0B48CC93"/>
    <w:rsid w:val="0C15DAE4"/>
    <w:rsid w:val="0C94A6EE"/>
    <w:rsid w:val="0D4A2327"/>
    <w:rsid w:val="0D747074"/>
    <w:rsid w:val="0D750BF7"/>
    <w:rsid w:val="0D923C1B"/>
    <w:rsid w:val="0DDAAAEF"/>
    <w:rsid w:val="0DF4E5DD"/>
    <w:rsid w:val="0E368C73"/>
    <w:rsid w:val="0E9F3489"/>
    <w:rsid w:val="0EB817B1"/>
    <w:rsid w:val="0F18ACC9"/>
    <w:rsid w:val="0F6DC5AC"/>
    <w:rsid w:val="0FCCE80D"/>
    <w:rsid w:val="0FCF24D9"/>
    <w:rsid w:val="1033EDF9"/>
    <w:rsid w:val="1053B9FC"/>
    <w:rsid w:val="1080875F"/>
    <w:rsid w:val="1102B9C4"/>
    <w:rsid w:val="113C3D8E"/>
    <w:rsid w:val="11BDE477"/>
    <w:rsid w:val="11DC5913"/>
    <w:rsid w:val="11FC6B14"/>
    <w:rsid w:val="12E6F499"/>
    <w:rsid w:val="12E8D31B"/>
    <w:rsid w:val="1348C32B"/>
    <w:rsid w:val="13DCA659"/>
    <w:rsid w:val="14172183"/>
    <w:rsid w:val="1467A255"/>
    <w:rsid w:val="1468EE73"/>
    <w:rsid w:val="14E4B7EE"/>
    <w:rsid w:val="14E69965"/>
    <w:rsid w:val="150A3E43"/>
    <w:rsid w:val="1512A902"/>
    <w:rsid w:val="151F1003"/>
    <w:rsid w:val="15247CC3"/>
    <w:rsid w:val="15281BFC"/>
    <w:rsid w:val="1583760A"/>
    <w:rsid w:val="158EB0D1"/>
    <w:rsid w:val="1591DD85"/>
    <w:rsid w:val="1608306C"/>
    <w:rsid w:val="169534D6"/>
    <w:rsid w:val="16961F2E"/>
    <w:rsid w:val="17122523"/>
    <w:rsid w:val="18200D0C"/>
    <w:rsid w:val="18379570"/>
    <w:rsid w:val="18681C32"/>
    <w:rsid w:val="1881DC48"/>
    <w:rsid w:val="18C6BD75"/>
    <w:rsid w:val="18FEE70E"/>
    <w:rsid w:val="19195DE6"/>
    <w:rsid w:val="19560200"/>
    <w:rsid w:val="195A17C8"/>
    <w:rsid w:val="19672E3C"/>
    <w:rsid w:val="19A27249"/>
    <w:rsid w:val="19C65CCF"/>
    <w:rsid w:val="19E4F957"/>
    <w:rsid w:val="1A0CD03A"/>
    <w:rsid w:val="1A1F4940"/>
    <w:rsid w:val="1A200827"/>
    <w:rsid w:val="1A3CDF47"/>
    <w:rsid w:val="1A8D7EB9"/>
    <w:rsid w:val="1A997F95"/>
    <w:rsid w:val="1AE1142F"/>
    <w:rsid w:val="1AFDBA3B"/>
    <w:rsid w:val="1B20E929"/>
    <w:rsid w:val="1B2D7FB1"/>
    <w:rsid w:val="1B3A6999"/>
    <w:rsid w:val="1B56BEB0"/>
    <w:rsid w:val="1B602F93"/>
    <w:rsid w:val="1B88C0BB"/>
    <w:rsid w:val="1B8AFF0B"/>
    <w:rsid w:val="1BA68011"/>
    <w:rsid w:val="1BB974E4"/>
    <w:rsid w:val="1C296251"/>
    <w:rsid w:val="1C43EB32"/>
    <w:rsid w:val="1CB4CB91"/>
    <w:rsid w:val="1D02FCC3"/>
    <w:rsid w:val="1D0819FB"/>
    <w:rsid w:val="1D30BDBA"/>
    <w:rsid w:val="1D670824"/>
    <w:rsid w:val="1DCC67C8"/>
    <w:rsid w:val="1DF41C1F"/>
    <w:rsid w:val="1E2D6F2C"/>
    <w:rsid w:val="1E77B2A5"/>
    <w:rsid w:val="1E841CBE"/>
    <w:rsid w:val="1EC413DA"/>
    <w:rsid w:val="1F2DA57A"/>
    <w:rsid w:val="1F644337"/>
    <w:rsid w:val="1FA54B43"/>
    <w:rsid w:val="1FDF40C8"/>
    <w:rsid w:val="1FED6FA2"/>
    <w:rsid w:val="20816F22"/>
    <w:rsid w:val="20F0EA3C"/>
    <w:rsid w:val="21270EA7"/>
    <w:rsid w:val="213044D9"/>
    <w:rsid w:val="217FCD64"/>
    <w:rsid w:val="219D67D1"/>
    <w:rsid w:val="21D4CA47"/>
    <w:rsid w:val="221073F3"/>
    <w:rsid w:val="226AF9C1"/>
    <w:rsid w:val="22811688"/>
    <w:rsid w:val="228EFABB"/>
    <w:rsid w:val="22AE7EC6"/>
    <w:rsid w:val="22CABE04"/>
    <w:rsid w:val="23369338"/>
    <w:rsid w:val="23809858"/>
    <w:rsid w:val="242395B3"/>
    <w:rsid w:val="24324D8B"/>
    <w:rsid w:val="24A20FCF"/>
    <w:rsid w:val="24A61923"/>
    <w:rsid w:val="24D803DD"/>
    <w:rsid w:val="24DEF586"/>
    <w:rsid w:val="2509E619"/>
    <w:rsid w:val="2517D379"/>
    <w:rsid w:val="253B9934"/>
    <w:rsid w:val="255AC93E"/>
    <w:rsid w:val="25753370"/>
    <w:rsid w:val="259BA2D2"/>
    <w:rsid w:val="260C087F"/>
    <w:rsid w:val="2625A1D0"/>
    <w:rsid w:val="26D529CF"/>
    <w:rsid w:val="2707C10D"/>
    <w:rsid w:val="2736AEC6"/>
    <w:rsid w:val="27CE6664"/>
    <w:rsid w:val="280E3176"/>
    <w:rsid w:val="2837C355"/>
    <w:rsid w:val="289629CC"/>
    <w:rsid w:val="28B32224"/>
    <w:rsid w:val="28DCECAC"/>
    <w:rsid w:val="28DDA6F2"/>
    <w:rsid w:val="28FB5797"/>
    <w:rsid w:val="2923EAEF"/>
    <w:rsid w:val="2937E0FD"/>
    <w:rsid w:val="2972CDF4"/>
    <w:rsid w:val="2983DD10"/>
    <w:rsid w:val="2A99ADB9"/>
    <w:rsid w:val="2A9AE249"/>
    <w:rsid w:val="2AADA9F0"/>
    <w:rsid w:val="2ACC5D04"/>
    <w:rsid w:val="2AEC6477"/>
    <w:rsid w:val="2B6546B2"/>
    <w:rsid w:val="2B7D5ACB"/>
    <w:rsid w:val="2B7D842B"/>
    <w:rsid w:val="2BA18E4C"/>
    <w:rsid w:val="2C395120"/>
    <w:rsid w:val="2C4C9523"/>
    <w:rsid w:val="2C6A6FA3"/>
    <w:rsid w:val="2CB43644"/>
    <w:rsid w:val="2CB91F02"/>
    <w:rsid w:val="2D0A1EC0"/>
    <w:rsid w:val="2D1504AC"/>
    <w:rsid w:val="2D771419"/>
    <w:rsid w:val="2D791216"/>
    <w:rsid w:val="2D9D7895"/>
    <w:rsid w:val="2DB2D7D6"/>
    <w:rsid w:val="2E467F5D"/>
    <w:rsid w:val="2E776B9F"/>
    <w:rsid w:val="2EA84407"/>
    <w:rsid w:val="2EBE8E78"/>
    <w:rsid w:val="2EC33C91"/>
    <w:rsid w:val="2EE8A38B"/>
    <w:rsid w:val="2F1D2F27"/>
    <w:rsid w:val="2F56B135"/>
    <w:rsid w:val="2FAE3E6D"/>
    <w:rsid w:val="3014EAF7"/>
    <w:rsid w:val="3035C2C5"/>
    <w:rsid w:val="30B673C8"/>
    <w:rsid w:val="30C8B113"/>
    <w:rsid w:val="30EA9646"/>
    <w:rsid w:val="30EC0C60"/>
    <w:rsid w:val="31057DAD"/>
    <w:rsid w:val="3131A45F"/>
    <w:rsid w:val="317CF492"/>
    <w:rsid w:val="3198B559"/>
    <w:rsid w:val="31C02CD6"/>
    <w:rsid w:val="31C4CC28"/>
    <w:rsid w:val="320A2C87"/>
    <w:rsid w:val="324BA38C"/>
    <w:rsid w:val="327AD1E8"/>
    <w:rsid w:val="3335F378"/>
    <w:rsid w:val="3345B073"/>
    <w:rsid w:val="334ECF51"/>
    <w:rsid w:val="334FC3F8"/>
    <w:rsid w:val="33611BDE"/>
    <w:rsid w:val="337EC57F"/>
    <w:rsid w:val="33D76EDE"/>
    <w:rsid w:val="342AF6DE"/>
    <w:rsid w:val="342DCFD6"/>
    <w:rsid w:val="34522894"/>
    <w:rsid w:val="345BBA19"/>
    <w:rsid w:val="345CF200"/>
    <w:rsid w:val="346D4BF0"/>
    <w:rsid w:val="348C93A5"/>
    <w:rsid w:val="34B86E14"/>
    <w:rsid w:val="34E16F6E"/>
    <w:rsid w:val="3507D795"/>
    <w:rsid w:val="3518E1FD"/>
    <w:rsid w:val="351D3CA6"/>
    <w:rsid w:val="352E42D7"/>
    <w:rsid w:val="353497B6"/>
    <w:rsid w:val="3589DD1D"/>
    <w:rsid w:val="35DBB72B"/>
    <w:rsid w:val="361D3408"/>
    <w:rsid w:val="3627ED56"/>
    <w:rsid w:val="36933B49"/>
    <w:rsid w:val="36AE3FDB"/>
    <w:rsid w:val="36BDCDBE"/>
    <w:rsid w:val="36CCCF8A"/>
    <w:rsid w:val="36FA71D4"/>
    <w:rsid w:val="37178737"/>
    <w:rsid w:val="372F0A78"/>
    <w:rsid w:val="374CD0A8"/>
    <w:rsid w:val="37541CEC"/>
    <w:rsid w:val="376072B5"/>
    <w:rsid w:val="3769110B"/>
    <w:rsid w:val="378700FF"/>
    <w:rsid w:val="37963512"/>
    <w:rsid w:val="37C7ABF2"/>
    <w:rsid w:val="37EFEE45"/>
    <w:rsid w:val="38249584"/>
    <w:rsid w:val="3839CAA0"/>
    <w:rsid w:val="389298F4"/>
    <w:rsid w:val="392782C0"/>
    <w:rsid w:val="39529E34"/>
    <w:rsid w:val="395E809A"/>
    <w:rsid w:val="39893BFC"/>
    <w:rsid w:val="398A8AC7"/>
    <w:rsid w:val="39F0C17D"/>
    <w:rsid w:val="3A1DE7F8"/>
    <w:rsid w:val="3A35FB2A"/>
    <w:rsid w:val="3A3BE3BB"/>
    <w:rsid w:val="3A3C2740"/>
    <w:rsid w:val="3A3FBADF"/>
    <w:rsid w:val="3A87F88B"/>
    <w:rsid w:val="3AB8933F"/>
    <w:rsid w:val="3ACDD389"/>
    <w:rsid w:val="3B484C81"/>
    <w:rsid w:val="3B6C096C"/>
    <w:rsid w:val="3B776B2E"/>
    <w:rsid w:val="3BB22F76"/>
    <w:rsid w:val="3C04E3E7"/>
    <w:rsid w:val="3C2BA1A9"/>
    <w:rsid w:val="3C709E0C"/>
    <w:rsid w:val="3C93631B"/>
    <w:rsid w:val="3CA052FE"/>
    <w:rsid w:val="3CCB4B4E"/>
    <w:rsid w:val="3DC4F839"/>
    <w:rsid w:val="3DD963E6"/>
    <w:rsid w:val="3E0CD514"/>
    <w:rsid w:val="3E1AAEB8"/>
    <w:rsid w:val="3E2C5FD9"/>
    <w:rsid w:val="3E510924"/>
    <w:rsid w:val="3E8BF4F2"/>
    <w:rsid w:val="3EDC7C70"/>
    <w:rsid w:val="3EF8F5A3"/>
    <w:rsid w:val="3F0B48DC"/>
    <w:rsid w:val="3F73231A"/>
    <w:rsid w:val="3FBE669A"/>
    <w:rsid w:val="3FC48642"/>
    <w:rsid w:val="401E7BD9"/>
    <w:rsid w:val="40225E5E"/>
    <w:rsid w:val="404E3295"/>
    <w:rsid w:val="404F0B10"/>
    <w:rsid w:val="405674E1"/>
    <w:rsid w:val="41146F8F"/>
    <w:rsid w:val="4133A1BB"/>
    <w:rsid w:val="413967F6"/>
    <w:rsid w:val="415BB4F3"/>
    <w:rsid w:val="417A2385"/>
    <w:rsid w:val="41879994"/>
    <w:rsid w:val="41D1E553"/>
    <w:rsid w:val="41F901BA"/>
    <w:rsid w:val="42290173"/>
    <w:rsid w:val="42719B1F"/>
    <w:rsid w:val="42A3DC07"/>
    <w:rsid w:val="42BFFB23"/>
    <w:rsid w:val="43548B40"/>
    <w:rsid w:val="4399D9AD"/>
    <w:rsid w:val="43AE6E47"/>
    <w:rsid w:val="43E492C9"/>
    <w:rsid w:val="442C55FB"/>
    <w:rsid w:val="442E9CE3"/>
    <w:rsid w:val="443F6036"/>
    <w:rsid w:val="44598E56"/>
    <w:rsid w:val="44684EB4"/>
    <w:rsid w:val="446A9446"/>
    <w:rsid w:val="4477A5F5"/>
    <w:rsid w:val="44AB6F3F"/>
    <w:rsid w:val="44C58366"/>
    <w:rsid w:val="44C86486"/>
    <w:rsid w:val="44CA230A"/>
    <w:rsid w:val="44E8CA38"/>
    <w:rsid w:val="450838DC"/>
    <w:rsid w:val="45373877"/>
    <w:rsid w:val="453A8C62"/>
    <w:rsid w:val="45480A88"/>
    <w:rsid w:val="4570C2BF"/>
    <w:rsid w:val="458225B1"/>
    <w:rsid w:val="459AA0A6"/>
    <w:rsid w:val="459B19D4"/>
    <w:rsid w:val="45C23E25"/>
    <w:rsid w:val="45F1029E"/>
    <w:rsid w:val="4613D2AE"/>
    <w:rsid w:val="464FE5D3"/>
    <w:rsid w:val="466AEB91"/>
    <w:rsid w:val="46D96BA1"/>
    <w:rsid w:val="474346B2"/>
    <w:rsid w:val="475B472E"/>
    <w:rsid w:val="4760216E"/>
    <w:rsid w:val="477ADA02"/>
    <w:rsid w:val="47838714"/>
    <w:rsid w:val="48088E3E"/>
    <w:rsid w:val="481033F8"/>
    <w:rsid w:val="48841C55"/>
    <w:rsid w:val="48AFF64C"/>
    <w:rsid w:val="48B7B731"/>
    <w:rsid w:val="48D26578"/>
    <w:rsid w:val="493C9476"/>
    <w:rsid w:val="493DCE83"/>
    <w:rsid w:val="49656EEB"/>
    <w:rsid w:val="496B2F38"/>
    <w:rsid w:val="496F13D6"/>
    <w:rsid w:val="498293E3"/>
    <w:rsid w:val="49B38DDF"/>
    <w:rsid w:val="49D995D4"/>
    <w:rsid w:val="49F453B8"/>
    <w:rsid w:val="4A2AEEDD"/>
    <w:rsid w:val="4A321744"/>
    <w:rsid w:val="4A755E0D"/>
    <w:rsid w:val="4A9CB64F"/>
    <w:rsid w:val="4AC88D40"/>
    <w:rsid w:val="4B3E4954"/>
    <w:rsid w:val="4BC04A1C"/>
    <w:rsid w:val="4C57C543"/>
    <w:rsid w:val="4C88A120"/>
    <w:rsid w:val="4CA9DA01"/>
    <w:rsid w:val="4CD8E34B"/>
    <w:rsid w:val="4CE3C0F4"/>
    <w:rsid w:val="4CFE85A5"/>
    <w:rsid w:val="4D465390"/>
    <w:rsid w:val="4D669F01"/>
    <w:rsid w:val="4DAD98B0"/>
    <w:rsid w:val="4DD2ED35"/>
    <w:rsid w:val="4DFF30FC"/>
    <w:rsid w:val="4E35E62C"/>
    <w:rsid w:val="4E52ED9A"/>
    <w:rsid w:val="4E71A1B8"/>
    <w:rsid w:val="4E930275"/>
    <w:rsid w:val="4ED78D2B"/>
    <w:rsid w:val="4F0F3880"/>
    <w:rsid w:val="4F1D6EB5"/>
    <w:rsid w:val="4F204EA3"/>
    <w:rsid w:val="4F2BA300"/>
    <w:rsid w:val="4F5571F6"/>
    <w:rsid w:val="4F631D14"/>
    <w:rsid w:val="4F6510E8"/>
    <w:rsid w:val="4FB44A35"/>
    <w:rsid w:val="502A6F4F"/>
    <w:rsid w:val="5049D1D0"/>
    <w:rsid w:val="504F46FD"/>
    <w:rsid w:val="50523C5B"/>
    <w:rsid w:val="5061D853"/>
    <w:rsid w:val="5065116A"/>
    <w:rsid w:val="508B144E"/>
    <w:rsid w:val="50FE7D42"/>
    <w:rsid w:val="511DA5A1"/>
    <w:rsid w:val="5124E5A0"/>
    <w:rsid w:val="5128C3CF"/>
    <w:rsid w:val="5173A9A0"/>
    <w:rsid w:val="51A7ADA6"/>
    <w:rsid w:val="5272331D"/>
    <w:rsid w:val="52F9529D"/>
    <w:rsid w:val="533C99F8"/>
    <w:rsid w:val="537486A5"/>
    <w:rsid w:val="538D3A83"/>
    <w:rsid w:val="53A22C21"/>
    <w:rsid w:val="5417BA1E"/>
    <w:rsid w:val="541E6DB3"/>
    <w:rsid w:val="542FB7CD"/>
    <w:rsid w:val="5433CBFC"/>
    <w:rsid w:val="547A2993"/>
    <w:rsid w:val="54A1F8CA"/>
    <w:rsid w:val="54C1ADAE"/>
    <w:rsid w:val="54E3F3CE"/>
    <w:rsid w:val="551C55E0"/>
    <w:rsid w:val="555367A9"/>
    <w:rsid w:val="555E8023"/>
    <w:rsid w:val="55CBCC83"/>
    <w:rsid w:val="55D1FC3A"/>
    <w:rsid w:val="56040AED"/>
    <w:rsid w:val="561BC2D7"/>
    <w:rsid w:val="5627FB80"/>
    <w:rsid w:val="562A0742"/>
    <w:rsid w:val="562C53FA"/>
    <w:rsid w:val="564B395C"/>
    <w:rsid w:val="5687C9C9"/>
    <w:rsid w:val="56C013E2"/>
    <w:rsid w:val="572E684A"/>
    <w:rsid w:val="573C06F7"/>
    <w:rsid w:val="576563B9"/>
    <w:rsid w:val="576A1C7D"/>
    <w:rsid w:val="57A5BEE9"/>
    <w:rsid w:val="57C969F9"/>
    <w:rsid w:val="58343069"/>
    <w:rsid w:val="585FC7D7"/>
    <w:rsid w:val="58B2306F"/>
    <w:rsid w:val="58E0FE29"/>
    <w:rsid w:val="58FB2E94"/>
    <w:rsid w:val="591469B3"/>
    <w:rsid w:val="592C0E98"/>
    <w:rsid w:val="5945E1B1"/>
    <w:rsid w:val="59639AA3"/>
    <w:rsid w:val="59A76AFE"/>
    <w:rsid w:val="59B60CB7"/>
    <w:rsid w:val="59CF9EA4"/>
    <w:rsid w:val="59E22165"/>
    <w:rsid w:val="59E723D8"/>
    <w:rsid w:val="5A3A63D7"/>
    <w:rsid w:val="5A49FF08"/>
    <w:rsid w:val="5A945509"/>
    <w:rsid w:val="5AB4CA33"/>
    <w:rsid w:val="5AC82B59"/>
    <w:rsid w:val="5AC9FEEE"/>
    <w:rsid w:val="5B1BFA72"/>
    <w:rsid w:val="5B7ED546"/>
    <w:rsid w:val="5B885C3E"/>
    <w:rsid w:val="5BCE4B4D"/>
    <w:rsid w:val="5BE3B368"/>
    <w:rsid w:val="5C1363CF"/>
    <w:rsid w:val="5C19C884"/>
    <w:rsid w:val="5C6A3E1A"/>
    <w:rsid w:val="5C8F51F8"/>
    <w:rsid w:val="5C9D74EC"/>
    <w:rsid w:val="5CCAFA43"/>
    <w:rsid w:val="5CE0116A"/>
    <w:rsid w:val="5CE797BD"/>
    <w:rsid w:val="5CEF336B"/>
    <w:rsid w:val="5D140DEB"/>
    <w:rsid w:val="5D26E30F"/>
    <w:rsid w:val="5D4C53F3"/>
    <w:rsid w:val="5D63EDC2"/>
    <w:rsid w:val="5DA24801"/>
    <w:rsid w:val="5DC7238C"/>
    <w:rsid w:val="5DFD5471"/>
    <w:rsid w:val="5E06D339"/>
    <w:rsid w:val="5E371B2D"/>
    <w:rsid w:val="5E7A8082"/>
    <w:rsid w:val="5E8031D3"/>
    <w:rsid w:val="5E93C907"/>
    <w:rsid w:val="5E9826BD"/>
    <w:rsid w:val="5EB3F9EA"/>
    <w:rsid w:val="5EDFED1D"/>
    <w:rsid w:val="5F12E099"/>
    <w:rsid w:val="5F31B07A"/>
    <w:rsid w:val="5F3295ED"/>
    <w:rsid w:val="5F6CD797"/>
    <w:rsid w:val="5FD9990C"/>
    <w:rsid w:val="602DFD3A"/>
    <w:rsid w:val="603D4888"/>
    <w:rsid w:val="6074BFEC"/>
    <w:rsid w:val="6078FE2A"/>
    <w:rsid w:val="60DC6951"/>
    <w:rsid w:val="6103D5AD"/>
    <w:rsid w:val="61229FEF"/>
    <w:rsid w:val="623AB60F"/>
    <w:rsid w:val="62720844"/>
    <w:rsid w:val="62888E2E"/>
    <w:rsid w:val="62A424BC"/>
    <w:rsid w:val="62C8802F"/>
    <w:rsid w:val="62D338C9"/>
    <w:rsid w:val="6319EFD0"/>
    <w:rsid w:val="631C4C9F"/>
    <w:rsid w:val="6338BAE0"/>
    <w:rsid w:val="639D99E0"/>
    <w:rsid w:val="63AF3DB0"/>
    <w:rsid w:val="63B4708A"/>
    <w:rsid w:val="63BC2B8E"/>
    <w:rsid w:val="63D42A10"/>
    <w:rsid w:val="6479F7EC"/>
    <w:rsid w:val="647A5791"/>
    <w:rsid w:val="649BE8DE"/>
    <w:rsid w:val="64E03642"/>
    <w:rsid w:val="6565F5F3"/>
    <w:rsid w:val="65920589"/>
    <w:rsid w:val="65A5A113"/>
    <w:rsid w:val="65CBEB50"/>
    <w:rsid w:val="65EF2F27"/>
    <w:rsid w:val="662B2301"/>
    <w:rsid w:val="66453180"/>
    <w:rsid w:val="6649AA7B"/>
    <w:rsid w:val="66B1E87A"/>
    <w:rsid w:val="66B51A84"/>
    <w:rsid w:val="66E612A3"/>
    <w:rsid w:val="6714BF3C"/>
    <w:rsid w:val="672A118E"/>
    <w:rsid w:val="674DC4E7"/>
    <w:rsid w:val="6779E9A4"/>
    <w:rsid w:val="677B689F"/>
    <w:rsid w:val="67D38D80"/>
    <w:rsid w:val="6807A47B"/>
    <w:rsid w:val="6902DE5C"/>
    <w:rsid w:val="693869CE"/>
    <w:rsid w:val="695CC368"/>
    <w:rsid w:val="6974A55E"/>
    <w:rsid w:val="69AE30DD"/>
    <w:rsid w:val="69DB3F42"/>
    <w:rsid w:val="69DCB1F6"/>
    <w:rsid w:val="69DEF37C"/>
    <w:rsid w:val="6A9533F5"/>
    <w:rsid w:val="6A9B790C"/>
    <w:rsid w:val="6AC6C9B5"/>
    <w:rsid w:val="6B28FA51"/>
    <w:rsid w:val="6B9CC31A"/>
    <w:rsid w:val="6BF67F0F"/>
    <w:rsid w:val="6C6246BC"/>
    <w:rsid w:val="6C7C2CFC"/>
    <w:rsid w:val="6C95F940"/>
    <w:rsid w:val="6CD3E773"/>
    <w:rsid w:val="6CF1AF53"/>
    <w:rsid w:val="6D03C352"/>
    <w:rsid w:val="6D2219EC"/>
    <w:rsid w:val="6D27A4F6"/>
    <w:rsid w:val="6D42E7A7"/>
    <w:rsid w:val="6DC58AFB"/>
    <w:rsid w:val="6E26259D"/>
    <w:rsid w:val="6E27BBCD"/>
    <w:rsid w:val="6EE0BD5C"/>
    <w:rsid w:val="6F28ED9B"/>
    <w:rsid w:val="6F3FFB9F"/>
    <w:rsid w:val="6F4C3E06"/>
    <w:rsid w:val="6F536308"/>
    <w:rsid w:val="6F82CF2D"/>
    <w:rsid w:val="7004C274"/>
    <w:rsid w:val="703D314E"/>
    <w:rsid w:val="706AFF02"/>
    <w:rsid w:val="707376B9"/>
    <w:rsid w:val="7091F017"/>
    <w:rsid w:val="70A80CAE"/>
    <w:rsid w:val="70D0F0DD"/>
    <w:rsid w:val="70FBF7D8"/>
    <w:rsid w:val="713217C8"/>
    <w:rsid w:val="71A1F250"/>
    <w:rsid w:val="71BA0F30"/>
    <w:rsid w:val="71E5A7DD"/>
    <w:rsid w:val="724A1C9C"/>
    <w:rsid w:val="7252F92E"/>
    <w:rsid w:val="7258A97F"/>
    <w:rsid w:val="72D22894"/>
    <w:rsid w:val="7324B109"/>
    <w:rsid w:val="734BF549"/>
    <w:rsid w:val="737ACCA5"/>
    <w:rsid w:val="738FEDD6"/>
    <w:rsid w:val="7393D9A7"/>
    <w:rsid w:val="73B281B0"/>
    <w:rsid w:val="7400EA15"/>
    <w:rsid w:val="74DB4F45"/>
    <w:rsid w:val="7521DE77"/>
    <w:rsid w:val="7576B8BC"/>
    <w:rsid w:val="75AE06DD"/>
    <w:rsid w:val="75B8FD5F"/>
    <w:rsid w:val="7611A19A"/>
    <w:rsid w:val="770B8842"/>
    <w:rsid w:val="771FFFD4"/>
    <w:rsid w:val="77951E7E"/>
    <w:rsid w:val="7812934C"/>
    <w:rsid w:val="7867A487"/>
    <w:rsid w:val="78BA67ED"/>
    <w:rsid w:val="78BFD249"/>
    <w:rsid w:val="793368B3"/>
    <w:rsid w:val="7985A9CC"/>
    <w:rsid w:val="79A831A7"/>
    <w:rsid w:val="79AC8AA5"/>
    <w:rsid w:val="79DC26C9"/>
    <w:rsid w:val="79ED247B"/>
    <w:rsid w:val="7A0B6EDD"/>
    <w:rsid w:val="7A0E93CE"/>
    <w:rsid w:val="7A18FBA1"/>
    <w:rsid w:val="7A6D9A67"/>
    <w:rsid w:val="7A6FBB8D"/>
    <w:rsid w:val="7AC568D7"/>
    <w:rsid w:val="7AC84ADC"/>
    <w:rsid w:val="7AE21D48"/>
    <w:rsid w:val="7AEA28F7"/>
    <w:rsid w:val="7AF46784"/>
    <w:rsid w:val="7B0FBF55"/>
    <w:rsid w:val="7B16AC1C"/>
    <w:rsid w:val="7B37B8BC"/>
    <w:rsid w:val="7B526EA4"/>
    <w:rsid w:val="7B8CB569"/>
    <w:rsid w:val="7BC3404D"/>
    <w:rsid w:val="7C4128DA"/>
    <w:rsid w:val="7C437A63"/>
    <w:rsid w:val="7C58BC63"/>
    <w:rsid w:val="7CFE5418"/>
    <w:rsid w:val="7D02513E"/>
    <w:rsid w:val="7D1321C1"/>
    <w:rsid w:val="7D8D33E7"/>
    <w:rsid w:val="7DA3E90C"/>
    <w:rsid w:val="7DEC1F4A"/>
    <w:rsid w:val="7E109E23"/>
    <w:rsid w:val="7E518938"/>
    <w:rsid w:val="7E71CA45"/>
    <w:rsid w:val="7E8C9522"/>
    <w:rsid w:val="7EB54EDF"/>
    <w:rsid w:val="7EF21AEC"/>
    <w:rsid w:val="7F0EFAA7"/>
    <w:rsid w:val="7F12CDDC"/>
    <w:rsid w:val="7F2D4B2E"/>
    <w:rsid w:val="7F393FD2"/>
    <w:rsid w:val="7F4D0EB7"/>
    <w:rsid w:val="7F6E6BDA"/>
    <w:rsid w:val="7F745E2E"/>
    <w:rsid w:val="7F957F23"/>
    <w:rsid w:val="7FAF31AB"/>
    <w:rsid w:val="7FC586E9"/>
    <w:rsid w:val="7FE9A7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1BBBE"/>
  <w15:docId w15:val="{88EB6F01-3FF2-4684-A6BB-AFE7BFA2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2" w:line="264" w:lineRule="auto"/>
      <w:jc w:val="both"/>
    </w:pPr>
    <w:rPr>
      <w:rFonts w:ascii="Arial" w:eastAsia="Arial" w:hAnsi="Arial" w:cs="Arial"/>
      <w:color w:val="000000"/>
      <w:sz w:val="22"/>
    </w:rPr>
  </w:style>
  <w:style w:type="paragraph" w:styleId="Heading1">
    <w:name w:val="heading 1"/>
    <w:basedOn w:val="Normal"/>
    <w:next w:val="Normal"/>
    <w:link w:val="Heading1Char"/>
    <w:uiPriority w:val="9"/>
    <w:qFormat/>
    <w:rsid w:val="00854D1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E36D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5713E5"/>
    <w:pPr>
      <w:keepNext/>
      <w:keepLines/>
      <w:spacing w:before="160" w:after="80" w:line="278" w:lineRule="auto"/>
      <w:jc w:val="left"/>
      <w:outlineLvl w:val="2"/>
    </w:pPr>
    <w:rPr>
      <w:rFonts w:asciiTheme="minorHAnsi" w:eastAsiaTheme="majorEastAsia" w:hAnsiTheme="minorHAnsi" w:cstheme="majorBidi"/>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F22C3"/>
    <w:pPr>
      <w:spacing w:after="160" w:line="278" w:lineRule="auto"/>
      <w:ind w:left="720"/>
      <w:contextualSpacing/>
      <w:jc w:val="left"/>
    </w:pPr>
    <w:rPr>
      <w:rFonts w:asciiTheme="minorHAnsi" w:eastAsiaTheme="minorHAnsi" w:hAnsiTheme="minorHAnsi" w:cstheme="minorBidi"/>
      <w:color w:val="auto"/>
      <w:sz w:val="24"/>
    </w:rPr>
  </w:style>
  <w:style w:type="paragraph" w:styleId="NormalWeb">
    <w:name w:val="Normal (Web)"/>
    <w:basedOn w:val="Normal"/>
    <w:uiPriority w:val="99"/>
    <w:unhideWhenUsed/>
    <w:rsid w:val="00902C0E"/>
    <w:rPr>
      <w:rFonts w:ascii="Times New Roman" w:hAnsi="Times New Roman" w:cs="Times New Roman"/>
      <w:sz w:val="24"/>
    </w:rPr>
  </w:style>
  <w:style w:type="character" w:styleId="Strong">
    <w:name w:val="Strong"/>
    <w:basedOn w:val="DefaultParagraphFont"/>
    <w:uiPriority w:val="22"/>
    <w:qFormat/>
    <w:rsid w:val="004263E6"/>
    <w:rPr>
      <w:b/>
      <w:bCs/>
    </w:rPr>
  </w:style>
  <w:style w:type="character" w:customStyle="1" w:styleId="Heading3Char">
    <w:name w:val="Heading 3 Char"/>
    <w:basedOn w:val="DefaultParagraphFont"/>
    <w:link w:val="Heading3"/>
    <w:uiPriority w:val="9"/>
    <w:semiHidden/>
    <w:rsid w:val="005713E5"/>
    <w:rPr>
      <w:rFonts w:eastAsiaTheme="majorEastAsia" w:cstheme="majorBidi"/>
      <w:color w:val="0F4761" w:themeColor="accent1" w:themeShade="BF"/>
      <w:sz w:val="28"/>
      <w:szCs w:val="28"/>
    </w:rPr>
  </w:style>
  <w:style w:type="paragraph" w:styleId="Revision">
    <w:name w:val="Revision"/>
    <w:hidden/>
    <w:uiPriority w:val="99"/>
    <w:semiHidden/>
    <w:rsid w:val="00AF7183"/>
    <w:pPr>
      <w:spacing w:after="0" w:line="240" w:lineRule="auto"/>
    </w:pPr>
    <w:rPr>
      <w:rFonts w:ascii="Arial" w:eastAsia="Arial" w:hAnsi="Arial" w:cs="Arial"/>
      <w:color w:val="000000"/>
      <w:sz w:val="22"/>
    </w:rPr>
  </w:style>
  <w:style w:type="paragraph" w:styleId="Header">
    <w:name w:val="header"/>
    <w:basedOn w:val="Normal"/>
    <w:link w:val="HeaderChar"/>
    <w:uiPriority w:val="99"/>
    <w:unhideWhenUsed/>
    <w:rsid w:val="00150D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D60"/>
    <w:rPr>
      <w:rFonts w:ascii="Arial" w:eastAsia="Arial" w:hAnsi="Arial" w:cs="Arial"/>
      <w:color w:val="000000"/>
      <w:sz w:val="22"/>
    </w:rPr>
  </w:style>
  <w:style w:type="paragraph" w:styleId="Footer">
    <w:name w:val="footer"/>
    <w:basedOn w:val="Normal"/>
    <w:link w:val="FooterChar"/>
    <w:uiPriority w:val="99"/>
    <w:semiHidden/>
    <w:unhideWhenUsed/>
    <w:rsid w:val="00150D6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0D60"/>
    <w:rPr>
      <w:rFonts w:ascii="Arial" w:eastAsia="Arial" w:hAnsi="Arial" w:cs="Arial"/>
      <w:color w:val="000000"/>
      <w:sz w:val="22"/>
    </w:rPr>
  </w:style>
  <w:style w:type="paragraph" w:styleId="CommentText">
    <w:name w:val="annotation text"/>
    <w:basedOn w:val="Normal"/>
    <w:link w:val="CommentTextChar"/>
    <w:uiPriority w:val="99"/>
    <w:unhideWhenUsed/>
    <w:rsid w:val="00694173"/>
    <w:pPr>
      <w:spacing w:line="240" w:lineRule="auto"/>
    </w:pPr>
    <w:rPr>
      <w:sz w:val="20"/>
      <w:szCs w:val="20"/>
    </w:rPr>
  </w:style>
  <w:style w:type="character" w:customStyle="1" w:styleId="CommentTextChar">
    <w:name w:val="Comment Text Char"/>
    <w:basedOn w:val="DefaultParagraphFont"/>
    <w:link w:val="CommentText"/>
    <w:uiPriority w:val="99"/>
    <w:rsid w:val="00694173"/>
    <w:rPr>
      <w:rFonts w:ascii="Arial" w:eastAsia="Arial" w:hAnsi="Arial" w:cs="Arial"/>
      <w:color w:val="000000"/>
      <w:sz w:val="20"/>
      <w:szCs w:val="20"/>
    </w:rPr>
  </w:style>
  <w:style w:type="character" w:styleId="CommentReference">
    <w:name w:val="annotation reference"/>
    <w:basedOn w:val="DefaultParagraphFont"/>
    <w:uiPriority w:val="99"/>
    <w:semiHidden/>
    <w:unhideWhenUsed/>
    <w:rsid w:val="00694173"/>
    <w:rPr>
      <w:sz w:val="16"/>
      <w:szCs w:val="16"/>
    </w:rPr>
  </w:style>
  <w:style w:type="paragraph" w:styleId="CommentSubject">
    <w:name w:val="annotation subject"/>
    <w:basedOn w:val="CommentText"/>
    <w:next w:val="CommentText"/>
    <w:link w:val="CommentSubjectChar"/>
    <w:uiPriority w:val="99"/>
    <w:semiHidden/>
    <w:unhideWhenUsed/>
    <w:rsid w:val="00F01289"/>
    <w:rPr>
      <w:b/>
      <w:bCs/>
    </w:rPr>
  </w:style>
  <w:style w:type="character" w:customStyle="1" w:styleId="CommentSubjectChar">
    <w:name w:val="Comment Subject Char"/>
    <w:basedOn w:val="CommentTextChar"/>
    <w:link w:val="CommentSubject"/>
    <w:uiPriority w:val="99"/>
    <w:semiHidden/>
    <w:rsid w:val="00F01289"/>
    <w:rPr>
      <w:rFonts w:ascii="Arial" w:eastAsia="Arial" w:hAnsi="Arial" w:cs="Arial"/>
      <w:b/>
      <w:bCs/>
      <w:color w:val="000000"/>
      <w:sz w:val="20"/>
      <w:szCs w:val="20"/>
    </w:rPr>
  </w:style>
  <w:style w:type="character" w:styleId="Mention">
    <w:name w:val="Mention"/>
    <w:basedOn w:val="DefaultParagraphFont"/>
    <w:uiPriority w:val="99"/>
    <w:unhideWhenUsed/>
    <w:rsid w:val="00F01289"/>
    <w:rPr>
      <w:color w:val="2B579A"/>
      <w:shd w:val="clear" w:color="auto" w:fill="E1DFDD"/>
    </w:rPr>
  </w:style>
  <w:style w:type="paragraph" w:customStyle="1" w:styleId="isselectedend">
    <w:name w:val="isselectedend"/>
    <w:basedOn w:val="Normal"/>
    <w:rsid w:val="00551B79"/>
    <w:pPr>
      <w:spacing w:before="100" w:beforeAutospacing="1" w:after="100" w:afterAutospacing="1" w:line="240" w:lineRule="auto"/>
      <w:jc w:val="left"/>
    </w:pPr>
    <w:rPr>
      <w:rFonts w:ascii="Times New Roman" w:eastAsia="Times New Roman" w:hAnsi="Times New Roman" w:cs="Times New Roman"/>
      <w:color w:val="auto"/>
      <w:kern w:val="0"/>
      <w:sz w:val="24"/>
      <w14:ligatures w14:val="none"/>
    </w:rPr>
  </w:style>
  <w:style w:type="character" w:styleId="Hyperlink">
    <w:name w:val="Hyperlink"/>
    <w:basedOn w:val="DefaultParagraphFont"/>
    <w:uiPriority w:val="99"/>
    <w:unhideWhenUsed/>
    <w:rsid w:val="00AD69AF"/>
    <w:rPr>
      <w:color w:val="467886" w:themeColor="hyperlink"/>
      <w:u w:val="single"/>
    </w:rPr>
  </w:style>
  <w:style w:type="character" w:styleId="UnresolvedMention">
    <w:name w:val="Unresolved Mention"/>
    <w:basedOn w:val="DefaultParagraphFont"/>
    <w:uiPriority w:val="99"/>
    <w:semiHidden/>
    <w:unhideWhenUsed/>
    <w:rsid w:val="00AD69AF"/>
    <w:rPr>
      <w:color w:val="605E5C"/>
      <w:shd w:val="clear" w:color="auto" w:fill="E1DFDD"/>
    </w:rPr>
  </w:style>
  <w:style w:type="character" w:customStyle="1" w:styleId="Heading2Char">
    <w:name w:val="Heading 2 Char"/>
    <w:basedOn w:val="DefaultParagraphFont"/>
    <w:link w:val="Heading2"/>
    <w:uiPriority w:val="9"/>
    <w:rsid w:val="00EE36D8"/>
    <w:rPr>
      <w:rFonts w:asciiTheme="majorHAnsi" w:eastAsiaTheme="majorEastAsia" w:hAnsiTheme="majorHAnsi" w:cstheme="majorBidi"/>
      <w:color w:val="0F4761" w:themeColor="accent1" w:themeShade="BF"/>
      <w:sz w:val="26"/>
      <w:szCs w:val="26"/>
    </w:rPr>
  </w:style>
  <w:style w:type="character" w:customStyle="1" w:styleId="Heading1Char">
    <w:name w:val="Heading 1 Char"/>
    <w:basedOn w:val="DefaultParagraphFont"/>
    <w:link w:val="Heading1"/>
    <w:uiPriority w:val="9"/>
    <w:rsid w:val="00854D12"/>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75058B"/>
    <w:pPr>
      <w:spacing w:line="259" w:lineRule="auto"/>
      <w:jc w:val="left"/>
      <w:outlineLvl w:val="9"/>
    </w:pPr>
    <w:rPr>
      <w:kern w:val="0"/>
      <w14:ligatures w14:val="none"/>
    </w:rPr>
  </w:style>
  <w:style w:type="paragraph" w:styleId="TOC1">
    <w:name w:val="toc 1"/>
    <w:basedOn w:val="Normal"/>
    <w:next w:val="Normal"/>
    <w:autoRedefine/>
    <w:uiPriority w:val="39"/>
    <w:unhideWhenUsed/>
    <w:rsid w:val="0075058B"/>
    <w:pPr>
      <w:spacing w:after="100"/>
    </w:pPr>
  </w:style>
  <w:style w:type="paragraph" w:styleId="FootnoteText">
    <w:name w:val="footnote text"/>
    <w:basedOn w:val="Normal"/>
    <w:link w:val="FootnoteTextChar"/>
    <w:uiPriority w:val="99"/>
    <w:semiHidden/>
    <w:unhideWhenUsed/>
    <w:rsid w:val="00DF09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09F1"/>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DF09F1"/>
    <w:rPr>
      <w:vertAlign w:val="superscript"/>
    </w:rPr>
  </w:style>
  <w:style w:type="character" w:styleId="FollowedHyperlink">
    <w:name w:val="FollowedHyperlink"/>
    <w:basedOn w:val="DefaultParagraphFont"/>
    <w:uiPriority w:val="99"/>
    <w:semiHidden/>
    <w:unhideWhenUsed/>
    <w:rsid w:val="00DF183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mpowerinnovation.net/" TargetMode="Externa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nergy.ca.gov/solicitations/2026-05/gfo-25-307-direct-air-capture-pre-commercial-demonstration-and-community" TargetMode="External"/><Relationship Id="rId4" Type="http://schemas.openxmlformats.org/officeDocument/2006/relationships/settings" Target="settings.xml"/><Relationship Id="rId9" Type="http://schemas.openxmlformats.org/officeDocument/2006/relationships/hyperlink" Target="https://www.empowerinnovation.net/" TargetMode="External"/><Relationship Id="rId14" Type="http://schemas.openxmlformats.org/officeDocument/2006/relationships/header" Target="header2.xml"/></Relationships>
</file>

<file path=word/documenttasks/documenttasks1.xml><?xml version="1.0" encoding="utf-8"?>
<t:Tasks xmlns:t="http://schemas.microsoft.com/office/tasks/2019/documenttasks" xmlns:oel="http://schemas.microsoft.com/office/2019/extlst">
  <t:Task id="{F37573D6-C84C-48DE-82F0-65CDB18BBDF6}">
    <t:Anchor>
      <t:Comment id="1467402348"/>
    </t:Anchor>
    <t:History>
      <t:Event id="{37C2A79A-731D-43EB-A550-DEF481B51BDB}" time="2026-06-19T17:26:14.376Z">
        <t:Attribution userId="S::Maryam.Haddad@energy.ca.gov::726a6868-c68a-42aa-8b08-c5abf6bc2cdf" userProvider="AD" userName="Haddad, Maryam@Energy"/>
        <t:Anchor>
          <t:Comment id="1467402348"/>
        </t:Anchor>
        <t:Create/>
      </t:Event>
      <t:Event id="{1B5ED34F-0C3B-4437-BB47-1B65DF6C437A}" time="2026-06-19T17:26:14.376Z">
        <t:Attribution userId="S::Maryam.Haddad@energy.ca.gov::726a6868-c68a-42aa-8b08-c5abf6bc2cdf" userProvider="AD" userName="Haddad, Maryam@Energy"/>
        <t:Anchor>
          <t:Comment id="1467402348"/>
        </t:Anchor>
        <t:Assign userId="S::Rachel.Shepherd@energy.ca.gov::19aeb29f-34f8-4578-abac-c4d5973ac03c" userProvider="AD" userName="Shepherd, Rachel@Energy"/>
      </t:Event>
      <t:Event id="{2B415307-51D3-4A6E-8656-BFBC329D318A}" time="2026-06-19T17:26:14.376Z">
        <t:Attribution userId="S::Maryam.Haddad@energy.ca.gov::726a6868-c68a-42aa-8b08-c5abf6bc2cdf" userProvider="AD" userName="Haddad, Maryam@Energy"/>
        <t:Anchor>
          <t:Comment id="1467402348"/>
        </t:Anchor>
        <t:SetTitle title="@Shepherd, Rachel@Energy @Taylor, Cody@Energy CGL forwarded me this Q yesterday afternoon and informed the sender that “the deadline for questions was 05/29/26 and it is entirely at Program’s discretion to include an answer to your question in the Q&amp;As…"/>
      </t:Event>
      <t:Event id="{03F60CA0-DD2A-4961-BDA0-3EE5CF08685F}" time="2026-06-26T00:24:22.458Z">
        <t:Attribution userId="S::Maryam.Haddad@energy.ca.gov::726a6868-c68a-42aa-8b08-c5abf6bc2cdf" userProvider="AD" userName="Haddad, Maryam@Energ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2CD99-DC60-4756-A5D5-353491017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29</Pages>
  <Words>9711</Words>
  <Characters>54387</Characters>
  <Application>Microsoft Office Word</Application>
  <DocSecurity>0</DocSecurity>
  <Lines>1109</Lines>
  <Paragraphs>547</Paragraphs>
  <ScaleCrop>false</ScaleCrop>
  <Company/>
  <LinksUpToDate>false</LinksUpToDate>
  <CharactersWithSpaces>63551</CharactersWithSpaces>
  <SharedDoc>false</SharedDoc>
  <HLinks>
    <vt:vector size="138" baseType="variant">
      <vt:variant>
        <vt:i4>131156</vt:i4>
      </vt:variant>
      <vt:variant>
        <vt:i4>51</vt:i4>
      </vt:variant>
      <vt:variant>
        <vt:i4>0</vt:i4>
      </vt:variant>
      <vt:variant>
        <vt:i4>5</vt:i4>
      </vt:variant>
      <vt:variant>
        <vt:lpwstr>https://www.energy.ca.gov/solicitations/2026-05/gfo-25-307-direct-air-capture-pre-commercial-demonstration-and-community</vt:lpwstr>
      </vt:variant>
      <vt:variant>
        <vt:lpwstr/>
      </vt:variant>
      <vt:variant>
        <vt:i4>2162733</vt:i4>
      </vt:variant>
      <vt:variant>
        <vt:i4>48</vt:i4>
      </vt:variant>
      <vt:variant>
        <vt:i4>0</vt:i4>
      </vt:variant>
      <vt:variant>
        <vt:i4>5</vt:i4>
      </vt:variant>
      <vt:variant>
        <vt:lpwstr>https://www.empowerinnovation.net/</vt:lpwstr>
      </vt:variant>
      <vt:variant>
        <vt:lpwstr/>
      </vt:variant>
      <vt:variant>
        <vt:i4>2162733</vt:i4>
      </vt:variant>
      <vt:variant>
        <vt:i4>45</vt:i4>
      </vt:variant>
      <vt:variant>
        <vt:i4>0</vt:i4>
      </vt:variant>
      <vt:variant>
        <vt:i4>5</vt:i4>
      </vt:variant>
      <vt:variant>
        <vt:lpwstr>https://www.empowerinnovation.net/</vt:lpwstr>
      </vt:variant>
      <vt:variant>
        <vt:lpwstr/>
      </vt:variant>
      <vt:variant>
        <vt:i4>1310769</vt:i4>
      </vt:variant>
      <vt:variant>
        <vt:i4>38</vt:i4>
      </vt:variant>
      <vt:variant>
        <vt:i4>0</vt:i4>
      </vt:variant>
      <vt:variant>
        <vt:i4>5</vt:i4>
      </vt:variant>
      <vt:variant>
        <vt:lpwstr/>
      </vt:variant>
      <vt:variant>
        <vt:lpwstr>_Toc232159482</vt:lpwstr>
      </vt:variant>
      <vt:variant>
        <vt:i4>1310769</vt:i4>
      </vt:variant>
      <vt:variant>
        <vt:i4>32</vt:i4>
      </vt:variant>
      <vt:variant>
        <vt:i4>0</vt:i4>
      </vt:variant>
      <vt:variant>
        <vt:i4>5</vt:i4>
      </vt:variant>
      <vt:variant>
        <vt:lpwstr/>
      </vt:variant>
      <vt:variant>
        <vt:lpwstr>_Toc232159481</vt:lpwstr>
      </vt:variant>
      <vt:variant>
        <vt:i4>1310769</vt:i4>
      </vt:variant>
      <vt:variant>
        <vt:i4>26</vt:i4>
      </vt:variant>
      <vt:variant>
        <vt:i4>0</vt:i4>
      </vt:variant>
      <vt:variant>
        <vt:i4>5</vt:i4>
      </vt:variant>
      <vt:variant>
        <vt:lpwstr/>
      </vt:variant>
      <vt:variant>
        <vt:lpwstr>_Toc232159480</vt:lpwstr>
      </vt:variant>
      <vt:variant>
        <vt:i4>1769521</vt:i4>
      </vt:variant>
      <vt:variant>
        <vt:i4>20</vt:i4>
      </vt:variant>
      <vt:variant>
        <vt:i4>0</vt:i4>
      </vt:variant>
      <vt:variant>
        <vt:i4>5</vt:i4>
      </vt:variant>
      <vt:variant>
        <vt:lpwstr/>
      </vt:variant>
      <vt:variant>
        <vt:lpwstr>_Toc232159479</vt:lpwstr>
      </vt:variant>
      <vt:variant>
        <vt:i4>1769521</vt:i4>
      </vt:variant>
      <vt:variant>
        <vt:i4>14</vt:i4>
      </vt:variant>
      <vt:variant>
        <vt:i4>0</vt:i4>
      </vt:variant>
      <vt:variant>
        <vt:i4>5</vt:i4>
      </vt:variant>
      <vt:variant>
        <vt:lpwstr/>
      </vt:variant>
      <vt:variant>
        <vt:lpwstr>_Toc232159478</vt:lpwstr>
      </vt:variant>
      <vt:variant>
        <vt:i4>1769521</vt:i4>
      </vt:variant>
      <vt:variant>
        <vt:i4>8</vt:i4>
      </vt:variant>
      <vt:variant>
        <vt:i4>0</vt:i4>
      </vt:variant>
      <vt:variant>
        <vt:i4>5</vt:i4>
      </vt:variant>
      <vt:variant>
        <vt:lpwstr/>
      </vt:variant>
      <vt:variant>
        <vt:lpwstr>_Toc232159477</vt:lpwstr>
      </vt:variant>
      <vt:variant>
        <vt:i4>1769521</vt:i4>
      </vt:variant>
      <vt:variant>
        <vt:i4>2</vt:i4>
      </vt:variant>
      <vt:variant>
        <vt:i4>0</vt:i4>
      </vt:variant>
      <vt:variant>
        <vt:i4>5</vt:i4>
      </vt:variant>
      <vt:variant>
        <vt:lpwstr/>
      </vt:variant>
      <vt:variant>
        <vt:lpwstr>_Toc232159476</vt:lpwstr>
      </vt:variant>
      <vt:variant>
        <vt:i4>3342344</vt:i4>
      </vt:variant>
      <vt:variant>
        <vt:i4>36</vt:i4>
      </vt:variant>
      <vt:variant>
        <vt:i4>0</vt:i4>
      </vt:variant>
      <vt:variant>
        <vt:i4>5</vt:i4>
      </vt:variant>
      <vt:variant>
        <vt:lpwstr>mailto:cheryl.loehr@energy.ca.gov</vt:lpwstr>
      </vt:variant>
      <vt:variant>
        <vt:lpwstr/>
      </vt:variant>
      <vt:variant>
        <vt:i4>3342344</vt:i4>
      </vt:variant>
      <vt:variant>
        <vt:i4>33</vt:i4>
      </vt:variant>
      <vt:variant>
        <vt:i4>0</vt:i4>
      </vt:variant>
      <vt:variant>
        <vt:i4>5</vt:i4>
      </vt:variant>
      <vt:variant>
        <vt:lpwstr>mailto:cheryl.loehr@energy.ca.gov</vt:lpwstr>
      </vt:variant>
      <vt:variant>
        <vt:lpwstr/>
      </vt:variant>
      <vt:variant>
        <vt:i4>2228249</vt:i4>
      </vt:variant>
      <vt:variant>
        <vt:i4>30</vt:i4>
      </vt:variant>
      <vt:variant>
        <vt:i4>0</vt:i4>
      </vt:variant>
      <vt:variant>
        <vt:i4>5</vt:i4>
      </vt:variant>
      <vt:variant>
        <vt:lpwstr>mailto:Angela.Gould@energy.ca.gov</vt:lpwstr>
      </vt:variant>
      <vt:variant>
        <vt:lpwstr/>
      </vt:variant>
      <vt:variant>
        <vt:i4>6946901</vt:i4>
      </vt:variant>
      <vt:variant>
        <vt:i4>27</vt:i4>
      </vt:variant>
      <vt:variant>
        <vt:i4>0</vt:i4>
      </vt:variant>
      <vt:variant>
        <vt:i4>5</vt:i4>
      </vt:variant>
      <vt:variant>
        <vt:lpwstr>mailto:Maryam.Haddad@energy.ca.gov</vt:lpwstr>
      </vt:variant>
      <vt:variant>
        <vt:lpwstr/>
      </vt:variant>
      <vt:variant>
        <vt:i4>3342344</vt:i4>
      </vt:variant>
      <vt:variant>
        <vt:i4>24</vt:i4>
      </vt:variant>
      <vt:variant>
        <vt:i4>0</vt:i4>
      </vt:variant>
      <vt:variant>
        <vt:i4>5</vt:i4>
      </vt:variant>
      <vt:variant>
        <vt:lpwstr>mailto:cheryl.loehr@energy.ca.gov</vt:lpwstr>
      </vt:variant>
      <vt:variant>
        <vt:lpwstr/>
      </vt:variant>
      <vt:variant>
        <vt:i4>3342344</vt:i4>
      </vt:variant>
      <vt:variant>
        <vt:i4>21</vt:i4>
      </vt:variant>
      <vt:variant>
        <vt:i4>0</vt:i4>
      </vt:variant>
      <vt:variant>
        <vt:i4>5</vt:i4>
      </vt:variant>
      <vt:variant>
        <vt:lpwstr>mailto:cheryl.loehr@energy.ca.gov</vt:lpwstr>
      </vt:variant>
      <vt:variant>
        <vt:lpwstr/>
      </vt:variant>
      <vt:variant>
        <vt:i4>3342344</vt:i4>
      </vt:variant>
      <vt:variant>
        <vt:i4>18</vt:i4>
      </vt:variant>
      <vt:variant>
        <vt:i4>0</vt:i4>
      </vt:variant>
      <vt:variant>
        <vt:i4>5</vt:i4>
      </vt:variant>
      <vt:variant>
        <vt:lpwstr>mailto:cheryl.loehr@energy.ca.gov</vt:lpwstr>
      </vt:variant>
      <vt:variant>
        <vt:lpwstr/>
      </vt:variant>
      <vt:variant>
        <vt:i4>1572900</vt:i4>
      </vt:variant>
      <vt:variant>
        <vt:i4>15</vt:i4>
      </vt:variant>
      <vt:variant>
        <vt:i4>0</vt:i4>
      </vt:variant>
      <vt:variant>
        <vt:i4>5</vt:i4>
      </vt:variant>
      <vt:variant>
        <vt:lpwstr>mailto:Rachel.Shepherd@energy.ca.gov</vt:lpwstr>
      </vt:variant>
      <vt:variant>
        <vt:lpwstr/>
      </vt:variant>
      <vt:variant>
        <vt:i4>6946901</vt:i4>
      </vt:variant>
      <vt:variant>
        <vt:i4>12</vt:i4>
      </vt:variant>
      <vt:variant>
        <vt:i4>0</vt:i4>
      </vt:variant>
      <vt:variant>
        <vt:i4>5</vt:i4>
      </vt:variant>
      <vt:variant>
        <vt:lpwstr>mailto:Maryam.Haddad@energy.ca.gov</vt:lpwstr>
      </vt:variant>
      <vt:variant>
        <vt:lpwstr/>
      </vt:variant>
      <vt:variant>
        <vt:i4>3342344</vt:i4>
      </vt:variant>
      <vt:variant>
        <vt:i4>9</vt:i4>
      </vt:variant>
      <vt:variant>
        <vt:i4>0</vt:i4>
      </vt:variant>
      <vt:variant>
        <vt:i4>5</vt:i4>
      </vt:variant>
      <vt:variant>
        <vt:lpwstr>mailto:cheryl.loehr@energy.ca.gov</vt:lpwstr>
      </vt:variant>
      <vt:variant>
        <vt:lpwstr/>
      </vt:variant>
      <vt:variant>
        <vt:i4>3342344</vt:i4>
      </vt:variant>
      <vt:variant>
        <vt:i4>6</vt:i4>
      </vt:variant>
      <vt:variant>
        <vt:i4>0</vt:i4>
      </vt:variant>
      <vt:variant>
        <vt:i4>5</vt:i4>
      </vt:variant>
      <vt:variant>
        <vt:lpwstr>mailto:cheryl.loehr@energy.ca.gov</vt:lpwstr>
      </vt:variant>
      <vt:variant>
        <vt:lpwstr/>
      </vt:variant>
      <vt:variant>
        <vt:i4>5636223</vt:i4>
      </vt:variant>
      <vt:variant>
        <vt:i4>3</vt:i4>
      </vt:variant>
      <vt:variant>
        <vt:i4>0</vt:i4>
      </vt:variant>
      <vt:variant>
        <vt:i4>5</vt:i4>
      </vt:variant>
      <vt:variant>
        <vt:lpwstr>mailto:Patricia.DeLaTorre@energy.ca.gov</vt:lpwstr>
      </vt:variant>
      <vt:variant>
        <vt:lpwstr/>
      </vt:variant>
      <vt:variant>
        <vt:i4>6946901</vt:i4>
      </vt:variant>
      <vt:variant>
        <vt:i4>0</vt:i4>
      </vt:variant>
      <vt:variant>
        <vt:i4>0</vt:i4>
      </vt:variant>
      <vt:variant>
        <vt:i4>5</vt:i4>
      </vt:variant>
      <vt:variant>
        <vt:lpwstr>mailto:Maryam.Haddad@energy.ca.gov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Haddad, Maryam@Energy</dc:creator>
  <cp:keywords/>
  <cp:lastModifiedBy>Kidd, Kevin@Energy</cp:lastModifiedBy>
  <cp:revision>44</cp:revision>
  <dcterms:created xsi:type="dcterms:W3CDTF">2026-07-01T16:43:00Z</dcterms:created>
  <dcterms:modified xsi:type="dcterms:W3CDTF">2026-07-02T20:45:00Z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b3a3d9d2-e8c3-468f-a61c-efa6c8193f93</vt:lpwstr>
  </property>
</Properties>
</file>