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70C48" w14:textId="70C1135F" w:rsidR="00815688" w:rsidRPr="00E4742B" w:rsidRDefault="00537618" w:rsidP="00041E07">
      <w:pPr>
        <w:pStyle w:val="Heading1"/>
      </w:pPr>
      <w:r w:rsidRPr="00E4742B">
        <w:t>NOT</w:t>
      </w:r>
      <w:r w:rsidR="00614218" w:rsidRPr="00E4742B">
        <w:t>ICE OF</w:t>
      </w:r>
      <w:r w:rsidR="00815688" w:rsidRPr="00E4742B">
        <w:t xml:space="preserve"> LETTER OF INTENT(S)</w:t>
      </w:r>
      <w:r w:rsidRPr="00E4742B">
        <w:t xml:space="preserve"> </w:t>
      </w:r>
    </w:p>
    <w:p w14:paraId="0E92A8FF" w14:textId="20AAC710" w:rsidR="00537618" w:rsidRPr="00E4742B" w:rsidRDefault="00537618" w:rsidP="007E6739">
      <w:pPr>
        <w:autoSpaceDE w:val="0"/>
        <w:autoSpaceDN w:val="0"/>
        <w:adjustRightInd w:val="0"/>
        <w:spacing w:before="0"/>
        <w:jc w:val="center"/>
        <w:rPr>
          <w:rFonts w:cs="Tahoma"/>
          <w:b/>
          <w:bCs/>
          <w:color w:val="000000" w:themeColor="text1"/>
          <w:sz w:val="28"/>
          <w:szCs w:val="28"/>
        </w:rPr>
      </w:pPr>
      <w:r w:rsidRPr="00E4742B">
        <w:rPr>
          <w:rFonts w:cs="Tahoma"/>
          <w:b/>
          <w:bCs/>
          <w:color w:val="000000" w:themeColor="text1"/>
          <w:sz w:val="28"/>
          <w:szCs w:val="28"/>
        </w:rPr>
        <w:t>(NO</w:t>
      </w:r>
      <w:r w:rsidR="00815688" w:rsidRPr="00E4742B">
        <w:rPr>
          <w:rFonts w:cs="Tahoma"/>
          <w:b/>
          <w:bCs/>
          <w:color w:val="000000" w:themeColor="text1"/>
          <w:sz w:val="28"/>
          <w:szCs w:val="28"/>
        </w:rPr>
        <w:t>LOI</w:t>
      </w:r>
      <w:r w:rsidRPr="00E4742B">
        <w:rPr>
          <w:rFonts w:cs="Tahoma"/>
          <w:b/>
          <w:bCs/>
          <w:color w:val="000000" w:themeColor="text1"/>
          <w:sz w:val="28"/>
          <w:szCs w:val="28"/>
        </w:rPr>
        <w:t>)</w:t>
      </w:r>
    </w:p>
    <w:p w14:paraId="41C83A72" w14:textId="079BDF00" w:rsidR="00815688" w:rsidRPr="00E4742B" w:rsidRDefault="00815688" w:rsidP="3B0EBDFF">
      <w:pPr>
        <w:autoSpaceDE w:val="0"/>
        <w:autoSpaceDN w:val="0"/>
        <w:adjustRightInd w:val="0"/>
        <w:spacing w:after="0"/>
        <w:jc w:val="center"/>
        <w:rPr>
          <w:rFonts w:cs="Tahoma"/>
          <w:b/>
          <w:bCs/>
          <w:color w:val="000000" w:themeColor="text1"/>
        </w:rPr>
      </w:pPr>
      <w:r w:rsidRPr="00E4742B">
        <w:rPr>
          <w:rFonts w:cs="Tahoma"/>
          <w:b/>
          <w:bCs/>
          <w:color w:val="000000" w:themeColor="text1"/>
        </w:rPr>
        <w:t xml:space="preserve">Cost Share for Federal </w:t>
      </w:r>
      <w:r w:rsidR="00FB48FC" w:rsidRPr="00E4742B">
        <w:rPr>
          <w:rFonts w:cs="Tahoma"/>
          <w:b/>
          <w:bCs/>
          <w:color w:val="000000" w:themeColor="text1"/>
        </w:rPr>
        <w:t>Geothermal</w:t>
      </w:r>
      <w:r w:rsidRPr="00E4742B">
        <w:rPr>
          <w:rFonts w:cs="Tahoma"/>
          <w:b/>
          <w:bCs/>
          <w:color w:val="000000" w:themeColor="text1"/>
        </w:rPr>
        <w:t xml:space="preserve"> Energy </w:t>
      </w:r>
    </w:p>
    <w:p w14:paraId="459F1080" w14:textId="278EAB3C" w:rsidR="00815688" w:rsidRPr="00E4742B" w:rsidRDefault="00815688" w:rsidP="3B0EBDFF">
      <w:pPr>
        <w:autoSpaceDE w:val="0"/>
        <w:autoSpaceDN w:val="0"/>
        <w:adjustRightInd w:val="0"/>
        <w:spacing w:before="0"/>
        <w:jc w:val="center"/>
        <w:rPr>
          <w:rFonts w:cs="Tahoma"/>
          <w:b/>
          <w:bCs/>
          <w:color w:val="000000" w:themeColor="text1"/>
        </w:rPr>
      </w:pPr>
      <w:r w:rsidRPr="00E4742B">
        <w:rPr>
          <w:rFonts w:cs="Tahoma"/>
          <w:b/>
          <w:bCs/>
          <w:color w:val="000000" w:themeColor="text1"/>
        </w:rPr>
        <w:t xml:space="preserve">Funding Opportunities Solicitation </w:t>
      </w:r>
    </w:p>
    <w:p w14:paraId="25A2CD82" w14:textId="489B680B" w:rsidR="00537618" w:rsidRPr="00E4742B" w:rsidRDefault="00815688" w:rsidP="3B0EBDFF">
      <w:pPr>
        <w:autoSpaceDE w:val="0"/>
        <w:autoSpaceDN w:val="0"/>
        <w:adjustRightInd w:val="0"/>
        <w:spacing w:before="0" w:after="0"/>
        <w:jc w:val="center"/>
        <w:rPr>
          <w:b/>
          <w:bCs/>
          <w:color w:val="000000" w:themeColor="text1"/>
        </w:rPr>
      </w:pPr>
      <w:r w:rsidRPr="00E4742B">
        <w:rPr>
          <w:b/>
          <w:bCs/>
          <w:color w:val="000000" w:themeColor="text1"/>
        </w:rPr>
        <w:t>GFO-</w:t>
      </w:r>
      <w:r w:rsidR="336B0667" w:rsidRPr="00E4742B">
        <w:rPr>
          <w:b/>
          <w:bCs/>
          <w:color w:val="000000" w:themeColor="text1"/>
        </w:rPr>
        <w:t>25</w:t>
      </w:r>
      <w:r w:rsidRPr="00E4742B">
        <w:rPr>
          <w:b/>
          <w:bCs/>
          <w:color w:val="000000" w:themeColor="text1"/>
        </w:rPr>
        <w:t>-</w:t>
      </w:r>
      <w:r w:rsidR="5BB5AAEC" w:rsidRPr="00E4742B">
        <w:rPr>
          <w:b/>
          <w:bCs/>
          <w:color w:val="000000" w:themeColor="text1"/>
        </w:rPr>
        <w:t>902</w:t>
      </w:r>
    </w:p>
    <w:p w14:paraId="18BF6820" w14:textId="03E30624" w:rsidR="00537618" w:rsidRPr="00E4742B" w:rsidRDefault="2E4E3E73" w:rsidP="3B0EBDFF">
      <w:pPr>
        <w:autoSpaceDE w:val="0"/>
        <w:autoSpaceDN w:val="0"/>
        <w:adjustRightInd w:val="0"/>
        <w:spacing w:before="0" w:after="0"/>
        <w:jc w:val="center"/>
        <w:rPr>
          <w:b/>
          <w:bCs/>
          <w:color w:val="000000" w:themeColor="text1"/>
        </w:rPr>
      </w:pPr>
      <w:r w:rsidRPr="00E4742B">
        <w:rPr>
          <w:b/>
          <w:bCs/>
          <w:color w:val="000000" w:themeColor="text1"/>
        </w:rPr>
        <w:t>DE-FOA-0003589</w:t>
      </w:r>
    </w:p>
    <w:p w14:paraId="020A5B7C" w14:textId="31D3BAC4" w:rsidR="00537618" w:rsidRPr="006610A3" w:rsidRDefault="00F73269" w:rsidP="081A706D">
      <w:pPr>
        <w:pStyle w:val="Default"/>
        <w:jc w:val="center"/>
        <w:rPr>
          <w:rFonts w:ascii="Tahoma" w:hAnsi="Tahoma" w:cs="Tahoma"/>
          <w:b/>
          <w:bCs/>
          <w:color w:val="000000" w:themeColor="text1"/>
        </w:rPr>
      </w:pPr>
      <w:r w:rsidRPr="006610A3">
        <w:rPr>
          <w:rFonts w:ascii="Tahoma" w:hAnsi="Tahoma" w:cs="Tahoma"/>
          <w:b/>
          <w:bCs/>
          <w:color w:val="000000" w:themeColor="text1"/>
        </w:rPr>
        <w:t>July 1</w:t>
      </w:r>
      <w:r w:rsidR="00041E07">
        <w:rPr>
          <w:rFonts w:ascii="Tahoma" w:hAnsi="Tahoma" w:cs="Tahoma"/>
          <w:b/>
          <w:bCs/>
          <w:color w:val="000000" w:themeColor="text1"/>
        </w:rPr>
        <w:t>5</w:t>
      </w:r>
      <w:r w:rsidRPr="006610A3">
        <w:rPr>
          <w:rFonts w:ascii="Tahoma" w:hAnsi="Tahoma" w:cs="Tahoma"/>
          <w:b/>
          <w:bCs/>
          <w:color w:val="000000" w:themeColor="text1"/>
        </w:rPr>
        <w:t>, 2026</w:t>
      </w:r>
    </w:p>
    <w:p w14:paraId="1A57530A" w14:textId="4BDB318A" w:rsidR="008A067D" w:rsidRPr="00E634FE" w:rsidRDefault="00537618" w:rsidP="003A3F20">
      <w:pPr>
        <w:spacing w:before="240" w:after="240"/>
        <w:rPr>
          <w:rFonts w:cs="Tahoma"/>
          <w:color w:val="000000" w:themeColor="text1"/>
        </w:rPr>
      </w:pPr>
      <w:r w:rsidRPr="00E634FE">
        <w:rPr>
          <w:rFonts w:cs="Tahoma"/>
          <w:color w:val="000000" w:themeColor="text1"/>
        </w:rPr>
        <w:t xml:space="preserve">On </w:t>
      </w:r>
      <w:r w:rsidR="005C29A4" w:rsidRPr="00E634FE">
        <w:rPr>
          <w:rFonts w:cs="Tahoma"/>
          <w:color w:val="000000" w:themeColor="text1"/>
        </w:rPr>
        <w:t xml:space="preserve">June </w:t>
      </w:r>
      <w:r w:rsidR="44D06CE3" w:rsidRPr="00E634FE">
        <w:rPr>
          <w:rFonts w:cs="Tahoma"/>
          <w:color w:val="000000" w:themeColor="text1"/>
        </w:rPr>
        <w:t>4</w:t>
      </w:r>
      <w:r w:rsidR="00160C3A" w:rsidRPr="00E634FE">
        <w:rPr>
          <w:rFonts w:cs="Tahoma"/>
          <w:color w:val="000000" w:themeColor="text1"/>
        </w:rPr>
        <w:t>, 2026</w:t>
      </w:r>
      <w:r w:rsidRPr="00E634FE">
        <w:rPr>
          <w:rFonts w:cs="Tahoma"/>
          <w:color w:val="000000" w:themeColor="text1"/>
        </w:rPr>
        <w:t xml:space="preserve">, the California Energy Commission (CEC) released </w:t>
      </w:r>
      <w:r w:rsidR="47A9F106" w:rsidRPr="00E634FE">
        <w:rPr>
          <w:rFonts w:cs="Tahoma"/>
          <w:color w:val="000000" w:themeColor="text1"/>
        </w:rPr>
        <w:t xml:space="preserve">GFO-25-902, </w:t>
      </w:r>
      <w:r w:rsidR="00815688" w:rsidRPr="00E634FE">
        <w:rPr>
          <w:rFonts w:cs="Tahoma"/>
          <w:color w:val="000000" w:themeColor="text1"/>
        </w:rPr>
        <w:t>“Cost</w:t>
      </w:r>
      <w:r w:rsidR="001A6B50" w:rsidRPr="00E634FE">
        <w:rPr>
          <w:rFonts w:cs="Tahoma"/>
          <w:color w:val="000000" w:themeColor="text1"/>
        </w:rPr>
        <w:t>-</w:t>
      </w:r>
      <w:r w:rsidR="00815688" w:rsidRPr="00E634FE">
        <w:rPr>
          <w:rFonts w:cs="Tahoma"/>
          <w:color w:val="000000" w:themeColor="text1"/>
        </w:rPr>
        <w:t xml:space="preserve">Share for Federal </w:t>
      </w:r>
      <w:r w:rsidR="00FB48FC" w:rsidRPr="00E634FE">
        <w:rPr>
          <w:rFonts w:cs="Tahoma"/>
          <w:color w:val="000000" w:themeColor="text1"/>
        </w:rPr>
        <w:t xml:space="preserve">Geothermal </w:t>
      </w:r>
      <w:r w:rsidR="00815688" w:rsidRPr="00E634FE">
        <w:rPr>
          <w:rFonts w:cs="Tahoma"/>
          <w:color w:val="000000" w:themeColor="text1"/>
        </w:rPr>
        <w:t xml:space="preserve">Energy Funding Opportunities,” a </w:t>
      </w:r>
      <w:r w:rsidRPr="00E634FE">
        <w:rPr>
          <w:rFonts w:cs="Tahoma"/>
          <w:color w:val="000000" w:themeColor="text1"/>
        </w:rPr>
        <w:t>competitive</w:t>
      </w:r>
      <w:r w:rsidR="00815688" w:rsidRPr="00E634FE">
        <w:rPr>
          <w:rFonts w:cs="Tahoma"/>
          <w:color w:val="000000" w:themeColor="text1"/>
        </w:rPr>
        <w:t xml:space="preserve"> solicitation</w:t>
      </w:r>
      <w:r w:rsidRPr="00E634FE">
        <w:rPr>
          <w:rFonts w:cs="Tahoma"/>
          <w:color w:val="000000" w:themeColor="text1"/>
        </w:rPr>
        <w:t xml:space="preserve"> </w:t>
      </w:r>
      <w:r w:rsidR="00815688" w:rsidRPr="00E634FE">
        <w:rPr>
          <w:rFonts w:cs="Tahoma"/>
          <w:color w:val="000000" w:themeColor="text1"/>
        </w:rPr>
        <w:t>to provide cost</w:t>
      </w:r>
      <w:r w:rsidR="00FB48FC" w:rsidRPr="00E634FE">
        <w:rPr>
          <w:rFonts w:cs="Tahoma"/>
          <w:color w:val="000000" w:themeColor="text1"/>
        </w:rPr>
        <w:t>-</w:t>
      </w:r>
      <w:r w:rsidR="00815688" w:rsidRPr="00E634FE">
        <w:rPr>
          <w:rFonts w:cs="Tahoma"/>
          <w:color w:val="000000" w:themeColor="text1"/>
        </w:rPr>
        <w:t>share funding to applicants that apply for and receive an award under an eligible federal Funding Opportunity Announcement (FOA).</w:t>
      </w:r>
    </w:p>
    <w:p w14:paraId="3B42800C" w14:textId="7F90542B" w:rsidR="00815688" w:rsidRPr="00E634FE" w:rsidRDefault="14A3216E" w:rsidP="4DF8D116">
      <w:pPr>
        <w:shd w:val="clear" w:color="auto" w:fill="FFFFFF" w:themeFill="background1"/>
        <w:spacing w:before="192" w:after="240"/>
        <w:rPr>
          <w:rFonts w:eastAsia="Helvetica" w:cs="Tahoma"/>
          <w:b/>
          <w:bCs/>
          <w:color w:val="000000" w:themeColor="text1"/>
        </w:rPr>
      </w:pPr>
      <w:r w:rsidRPr="00E634FE">
        <w:rPr>
          <w:rFonts w:cs="Tahoma"/>
          <w:color w:val="000000" w:themeColor="text1"/>
        </w:rPr>
        <w:t xml:space="preserve">On </w:t>
      </w:r>
      <w:r w:rsidR="4FB1B390" w:rsidRPr="00E634FE">
        <w:rPr>
          <w:rFonts w:cs="Tahoma"/>
          <w:color w:val="000000" w:themeColor="text1"/>
        </w:rPr>
        <w:t xml:space="preserve">June </w:t>
      </w:r>
      <w:r w:rsidR="0B99ADFB" w:rsidRPr="00E634FE">
        <w:rPr>
          <w:rFonts w:cs="Tahoma"/>
          <w:color w:val="000000" w:themeColor="text1"/>
        </w:rPr>
        <w:t>4</w:t>
      </w:r>
      <w:r w:rsidR="00552160" w:rsidRPr="00E634FE">
        <w:rPr>
          <w:rFonts w:cs="Tahoma"/>
          <w:color w:val="000000" w:themeColor="text1"/>
        </w:rPr>
        <w:t>,</w:t>
      </w:r>
      <w:r w:rsidR="4FB1B390" w:rsidRPr="00E634FE">
        <w:rPr>
          <w:rFonts w:cs="Tahoma"/>
          <w:color w:val="000000" w:themeColor="text1"/>
        </w:rPr>
        <w:t xml:space="preserve"> 2026</w:t>
      </w:r>
      <w:r w:rsidRPr="00E634FE">
        <w:rPr>
          <w:rFonts w:cs="Tahoma"/>
          <w:color w:val="000000" w:themeColor="text1"/>
        </w:rPr>
        <w:t>, the CEC added DE-FOA-000</w:t>
      </w:r>
      <w:r w:rsidR="059DA839" w:rsidRPr="00E634FE">
        <w:rPr>
          <w:rFonts w:eastAsia="Tahoma" w:cs="Tahoma"/>
          <w:color w:val="000000" w:themeColor="text1"/>
        </w:rPr>
        <w:t>3589</w:t>
      </w:r>
      <w:r w:rsidR="40E5438B" w:rsidRPr="00E634FE">
        <w:rPr>
          <w:rFonts w:eastAsia="Tahoma" w:cs="Tahoma"/>
          <w:color w:val="000000" w:themeColor="text1"/>
        </w:rPr>
        <w:t>,</w:t>
      </w:r>
      <w:r w:rsidR="059DA839" w:rsidRPr="00E634FE">
        <w:rPr>
          <w:rFonts w:eastAsia="Tahoma" w:cs="Tahoma"/>
          <w:color w:val="000000" w:themeColor="text1"/>
        </w:rPr>
        <w:t xml:space="preserve"> </w:t>
      </w:r>
      <w:r w:rsidR="2D6C73E6" w:rsidRPr="00E634FE">
        <w:rPr>
          <w:rFonts w:eastAsia="Tahoma" w:cs="Tahoma"/>
          <w:color w:val="000000" w:themeColor="text1"/>
        </w:rPr>
        <w:t>“</w:t>
      </w:r>
      <w:r w:rsidR="373EE175" w:rsidRPr="00E634FE">
        <w:rPr>
          <w:rFonts w:eastAsia="Helvetica" w:cs="Tahoma"/>
          <w:color w:val="000000" w:themeColor="text1"/>
        </w:rPr>
        <w:t>Critical Minerals and Materials Accelerator Notice of Funding Opportunity</w:t>
      </w:r>
      <w:r w:rsidR="30D24DE1" w:rsidRPr="00E634FE">
        <w:rPr>
          <w:rFonts w:eastAsia="Helvetica" w:cs="Tahoma"/>
          <w:color w:val="000000" w:themeColor="text1"/>
        </w:rPr>
        <w:t>,</w:t>
      </w:r>
      <w:r w:rsidR="65D68D32" w:rsidRPr="00E634FE">
        <w:rPr>
          <w:rFonts w:eastAsia="Helvetica" w:cs="Tahoma"/>
          <w:color w:val="000000" w:themeColor="text1"/>
        </w:rPr>
        <w:t>”</w:t>
      </w:r>
      <w:r w:rsidR="30D24DE1" w:rsidRPr="00E634FE">
        <w:rPr>
          <w:rFonts w:eastAsia="Helvetica" w:cs="Tahoma"/>
          <w:color w:val="000000" w:themeColor="text1"/>
        </w:rPr>
        <w:t xml:space="preserve"> as an eligible federal funding opportunity under this solicitation</w:t>
      </w:r>
      <w:r w:rsidR="06B3EBBC" w:rsidRPr="00E634FE">
        <w:rPr>
          <w:rFonts w:eastAsia="Helvetica" w:cs="Tahoma"/>
          <w:color w:val="000000" w:themeColor="text1"/>
        </w:rPr>
        <w:t>.</w:t>
      </w:r>
    </w:p>
    <w:p w14:paraId="54B1EAA8" w14:textId="4538F074" w:rsidR="00815688" w:rsidRPr="00E634FE" w:rsidRDefault="27F42C70" w:rsidP="4DF8D116">
      <w:pPr>
        <w:spacing w:after="240"/>
        <w:rPr>
          <w:rFonts w:cs="Tahoma"/>
          <w:color w:val="000000" w:themeColor="text1"/>
        </w:rPr>
      </w:pPr>
      <w:r w:rsidRPr="00E634FE">
        <w:rPr>
          <w:rFonts w:cs="Tahoma"/>
          <w:color w:val="000000" w:themeColor="text1"/>
        </w:rPr>
        <w:t xml:space="preserve">The CEC received </w:t>
      </w:r>
      <w:r w:rsidR="50697989" w:rsidRPr="00E634FE">
        <w:rPr>
          <w:rFonts w:cs="Tahoma"/>
          <w:color w:val="000000" w:themeColor="text1"/>
        </w:rPr>
        <w:t>three</w:t>
      </w:r>
      <w:r w:rsidRPr="00E634FE">
        <w:rPr>
          <w:rFonts w:cs="Tahoma"/>
          <w:color w:val="000000" w:themeColor="text1"/>
        </w:rPr>
        <w:t xml:space="preserve"> proposal</w:t>
      </w:r>
      <w:r w:rsidR="50697989" w:rsidRPr="00E634FE">
        <w:rPr>
          <w:rFonts w:cs="Tahoma"/>
          <w:color w:val="000000" w:themeColor="text1"/>
        </w:rPr>
        <w:t>s</w:t>
      </w:r>
      <w:r w:rsidRPr="00E634FE">
        <w:rPr>
          <w:rFonts w:cs="Tahoma"/>
          <w:color w:val="000000" w:themeColor="text1"/>
        </w:rPr>
        <w:t xml:space="preserve"> by the due date, </w:t>
      </w:r>
      <w:r w:rsidR="7C37F69F" w:rsidRPr="00E634FE">
        <w:rPr>
          <w:rFonts w:cs="Tahoma"/>
          <w:color w:val="000000" w:themeColor="text1"/>
        </w:rPr>
        <w:t>June 29, 202</w:t>
      </w:r>
      <w:r w:rsidR="3DB68BEC" w:rsidRPr="00E634FE">
        <w:rPr>
          <w:rFonts w:cs="Tahoma"/>
          <w:color w:val="000000" w:themeColor="text1"/>
        </w:rPr>
        <w:t>6</w:t>
      </w:r>
      <w:r w:rsidRPr="00E634FE">
        <w:rPr>
          <w:rFonts w:cs="Tahoma"/>
          <w:color w:val="000000" w:themeColor="text1"/>
        </w:rPr>
        <w:t>. The proposal</w:t>
      </w:r>
      <w:r w:rsidR="7D5A4D5B" w:rsidRPr="00E634FE">
        <w:rPr>
          <w:rFonts w:cs="Tahoma"/>
          <w:color w:val="000000" w:themeColor="text1"/>
        </w:rPr>
        <w:t>s</w:t>
      </w:r>
      <w:r w:rsidRPr="00E634FE">
        <w:rPr>
          <w:rFonts w:cs="Tahoma"/>
          <w:color w:val="000000" w:themeColor="text1"/>
        </w:rPr>
        <w:t xml:space="preserve"> </w:t>
      </w:r>
      <w:r w:rsidR="7D5A4D5B" w:rsidRPr="00E634FE">
        <w:rPr>
          <w:rFonts w:cs="Tahoma"/>
          <w:color w:val="000000" w:themeColor="text1"/>
        </w:rPr>
        <w:t xml:space="preserve">were </w:t>
      </w:r>
      <w:r w:rsidRPr="00E634FE">
        <w:rPr>
          <w:rFonts w:cs="Tahoma"/>
          <w:color w:val="000000" w:themeColor="text1"/>
        </w:rPr>
        <w:t xml:space="preserve">screened, reviewed, evaluated, and scored using the solicitation criteria. The </w:t>
      </w:r>
      <w:r w:rsidR="60A3366A" w:rsidRPr="00E634FE">
        <w:rPr>
          <w:rFonts w:cs="Tahoma"/>
          <w:color w:val="000000" w:themeColor="text1"/>
        </w:rPr>
        <w:t xml:space="preserve">three </w:t>
      </w:r>
      <w:r w:rsidRPr="00E634FE">
        <w:rPr>
          <w:rFonts w:cs="Tahoma"/>
          <w:color w:val="000000" w:themeColor="text1"/>
        </w:rPr>
        <w:t>proposal</w:t>
      </w:r>
      <w:r w:rsidR="50697989" w:rsidRPr="00E634FE">
        <w:rPr>
          <w:rFonts w:cs="Tahoma"/>
          <w:color w:val="000000" w:themeColor="text1"/>
        </w:rPr>
        <w:t>s</w:t>
      </w:r>
      <w:r w:rsidRPr="00E634FE">
        <w:rPr>
          <w:rFonts w:cs="Tahoma"/>
          <w:color w:val="000000" w:themeColor="text1"/>
        </w:rPr>
        <w:t xml:space="preserve"> passed the stage one application screening</w:t>
      </w:r>
      <w:r w:rsidR="398C0B3D" w:rsidRPr="00E634FE">
        <w:rPr>
          <w:rFonts w:cs="Tahoma"/>
          <w:color w:val="000000" w:themeColor="text1"/>
        </w:rPr>
        <w:t xml:space="preserve"> and were scored according to the scoring criteria described in GFO-25-902</w:t>
      </w:r>
      <w:r w:rsidRPr="00E634FE">
        <w:rPr>
          <w:rFonts w:cs="Tahoma"/>
          <w:color w:val="000000" w:themeColor="text1"/>
        </w:rPr>
        <w:t>.</w:t>
      </w:r>
    </w:p>
    <w:p w14:paraId="0BD0EAA3" w14:textId="25440F11" w:rsidR="00815688" w:rsidRPr="00E634FE" w:rsidRDefault="00815688" w:rsidP="003A3F20">
      <w:pPr>
        <w:autoSpaceDE w:val="0"/>
        <w:autoSpaceDN w:val="0"/>
        <w:adjustRightInd w:val="0"/>
        <w:spacing w:after="240"/>
        <w:rPr>
          <w:rFonts w:cs="Tahoma"/>
          <w:color w:val="000000" w:themeColor="text1"/>
        </w:rPr>
      </w:pPr>
      <w:r w:rsidRPr="00E634FE">
        <w:rPr>
          <w:rFonts w:cs="Tahoma"/>
          <w:color w:val="000000" w:themeColor="text1"/>
        </w:rPr>
        <w:t>The attached N</w:t>
      </w:r>
      <w:r w:rsidR="27DA9F23" w:rsidRPr="00E634FE">
        <w:rPr>
          <w:rFonts w:cs="Tahoma"/>
          <w:color w:val="000000" w:themeColor="text1"/>
        </w:rPr>
        <w:t>otice of Letter of Intent</w:t>
      </w:r>
      <w:r w:rsidR="007B7502" w:rsidRPr="00E634FE">
        <w:rPr>
          <w:rFonts w:cs="Tahoma"/>
          <w:color w:val="000000" w:themeColor="text1"/>
        </w:rPr>
        <w:t xml:space="preserve"> table</w:t>
      </w:r>
      <w:r w:rsidRPr="00E634FE">
        <w:rPr>
          <w:rFonts w:cs="Tahoma"/>
          <w:color w:val="000000" w:themeColor="text1"/>
        </w:rPr>
        <w:t xml:space="preserve"> identifies the applicant</w:t>
      </w:r>
      <w:r w:rsidR="79A621A5" w:rsidRPr="00E634FE">
        <w:rPr>
          <w:rFonts w:cs="Tahoma"/>
          <w:color w:val="000000" w:themeColor="text1"/>
        </w:rPr>
        <w:t>s</w:t>
      </w:r>
      <w:r w:rsidRPr="00E634FE">
        <w:rPr>
          <w:rFonts w:cs="Tahoma"/>
          <w:color w:val="000000" w:themeColor="text1"/>
        </w:rPr>
        <w:t xml:space="preserve"> selected and recommended for funding by CEC staff and includes the recommended funding amount and score. The total amount recommended is $</w:t>
      </w:r>
      <w:r w:rsidR="00700B96" w:rsidRPr="00E634FE">
        <w:rPr>
          <w:rFonts w:cs="Tahoma"/>
          <w:color w:val="000000" w:themeColor="text1"/>
        </w:rPr>
        <w:t>2,439,399</w:t>
      </w:r>
      <w:r w:rsidR="2FEA9E32" w:rsidRPr="00E634FE">
        <w:rPr>
          <w:rFonts w:cs="Tahoma"/>
          <w:color w:val="000000" w:themeColor="text1"/>
        </w:rPr>
        <w:t xml:space="preserve"> in cost</w:t>
      </w:r>
      <w:r w:rsidR="001A6B50" w:rsidRPr="00E634FE">
        <w:rPr>
          <w:rFonts w:cs="Tahoma"/>
          <w:color w:val="000000" w:themeColor="text1"/>
        </w:rPr>
        <w:t>-</w:t>
      </w:r>
      <w:r w:rsidR="2FEA9E32" w:rsidRPr="00E634FE">
        <w:rPr>
          <w:rFonts w:cs="Tahoma"/>
          <w:color w:val="000000" w:themeColor="text1"/>
        </w:rPr>
        <w:t>share funding</w:t>
      </w:r>
      <w:r w:rsidRPr="00E634FE">
        <w:rPr>
          <w:rFonts w:cs="Tahoma"/>
          <w:color w:val="000000" w:themeColor="text1"/>
        </w:rPr>
        <w:t>.</w:t>
      </w:r>
    </w:p>
    <w:p w14:paraId="0B5B5ACE" w14:textId="18299956" w:rsidR="00815688" w:rsidRPr="00E634FE" w:rsidRDefault="040E9F87" w:rsidP="5DFDACD5">
      <w:pPr>
        <w:autoSpaceDE w:val="0"/>
        <w:autoSpaceDN w:val="0"/>
        <w:adjustRightInd w:val="0"/>
        <w:spacing w:after="240"/>
        <w:rPr>
          <w:rFonts w:cs="Tahoma"/>
          <w:color w:val="000000" w:themeColor="text1"/>
        </w:rPr>
      </w:pPr>
      <w:r w:rsidRPr="00E634FE">
        <w:rPr>
          <w:rFonts w:cs="Tahoma"/>
          <w:color w:val="000000" w:themeColor="text1"/>
        </w:rPr>
        <w:t xml:space="preserve">Funding of proposed projects from this solicitation is contingent upon receiving a federal award from the FOA listed above, </w:t>
      </w:r>
      <w:r w:rsidR="3066852B" w:rsidRPr="00E634FE">
        <w:rPr>
          <w:rFonts w:cs="Tahoma"/>
          <w:color w:val="000000" w:themeColor="text1"/>
        </w:rPr>
        <w:t xml:space="preserve">the </w:t>
      </w:r>
      <w:r w:rsidR="3066852B" w:rsidRPr="00E634FE">
        <w:rPr>
          <w:rFonts w:eastAsia="Arial" w:cs="Tahoma"/>
          <w:color w:val="000000" w:themeColor="text1"/>
        </w:rPr>
        <w:t>CEC confirming that</w:t>
      </w:r>
      <w:r w:rsidR="3066852B" w:rsidRPr="00E634FE">
        <w:rPr>
          <w:rFonts w:eastAsia="Arial" w:cs="Tahoma"/>
          <w:color w:val="000000" w:themeColor="text1"/>
          <w:u w:val="single"/>
        </w:rPr>
        <w:t xml:space="preserve"> </w:t>
      </w:r>
      <w:r w:rsidR="3066852B" w:rsidRPr="00E634FE">
        <w:rPr>
          <w:rFonts w:eastAsia="Arial" w:cs="Tahoma"/>
          <w:color w:val="000000" w:themeColor="text1"/>
        </w:rPr>
        <w:t xml:space="preserve">the federal award </w:t>
      </w:r>
      <w:r w:rsidR="1F611785" w:rsidRPr="00E634FE">
        <w:rPr>
          <w:rFonts w:eastAsia="Arial" w:cs="Tahoma"/>
          <w:color w:val="000000" w:themeColor="text1"/>
        </w:rPr>
        <w:t>continues to meet</w:t>
      </w:r>
      <w:r w:rsidR="2A64219A" w:rsidRPr="00E634FE">
        <w:rPr>
          <w:rFonts w:eastAsia="Arial" w:cs="Tahoma"/>
          <w:color w:val="000000" w:themeColor="text1"/>
        </w:rPr>
        <w:t xml:space="preserve"> eligibility requirements under GFO-25-902, to be verified during Phase II (Post Federal Funding Award)</w:t>
      </w:r>
      <w:r w:rsidR="3066852B" w:rsidRPr="00E634FE">
        <w:rPr>
          <w:rFonts w:eastAsia="Arial" w:cs="Tahoma"/>
          <w:color w:val="000000" w:themeColor="text1"/>
        </w:rPr>
        <w:t xml:space="preserve">, </w:t>
      </w:r>
      <w:r w:rsidRPr="00E634FE">
        <w:rPr>
          <w:rFonts w:cs="Tahoma"/>
          <w:color w:val="000000" w:themeColor="text1"/>
        </w:rPr>
        <w:t xml:space="preserve">approval </w:t>
      </w:r>
      <w:r w:rsidR="048C4FBB" w:rsidRPr="00E634FE">
        <w:rPr>
          <w:rFonts w:cs="Tahoma"/>
          <w:color w:val="000000" w:themeColor="text1"/>
        </w:rPr>
        <w:t>of the</w:t>
      </w:r>
      <w:r w:rsidR="46D4C4CC" w:rsidRPr="00E634FE">
        <w:rPr>
          <w:rFonts w:cs="Tahoma"/>
          <w:color w:val="000000" w:themeColor="text1"/>
        </w:rPr>
        <w:t xml:space="preserve"> CEC</w:t>
      </w:r>
      <w:r w:rsidR="048C4FBB" w:rsidRPr="00E634FE">
        <w:rPr>
          <w:rFonts w:cs="Tahoma"/>
          <w:color w:val="000000" w:themeColor="text1"/>
        </w:rPr>
        <w:t xml:space="preserve"> award </w:t>
      </w:r>
      <w:r w:rsidRPr="00E634FE">
        <w:rPr>
          <w:rFonts w:cs="Tahoma"/>
          <w:color w:val="000000" w:themeColor="text1"/>
        </w:rPr>
        <w:t>at a publicly noticed CEC business meeting</w:t>
      </w:r>
      <w:r w:rsidR="71DBD811" w:rsidRPr="00E634FE">
        <w:rPr>
          <w:rFonts w:cs="Tahoma"/>
          <w:color w:val="000000" w:themeColor="text1"/>
        </w:rPr>
        <w:t>,</w:t>
      </w:r>
      <w:r w:rsidRPr="00E634FE">
        <w:rPr>
          <w:rFonts w:cs="Tahoma"/>
          <w:color w:val="000000" w:themeColor="text1"/>
        </w:rPr>
        <w:t xml:space="preserve"> and execution of a grant agreement. If the CEC is unable to timely negotiate and execute a funding agreement with an applicant, the CEC, at its sole discretion, reserves the right to cancel or modify the pending award, and award the funds to another applicant.</w:t>
      </w:r>
    </w:p>
    <w:p w14:paraId="72155621" w14:textId="0045D320" w:rsidR="00815688" w:rsidRPr="00E634FE" w:rsidRDefault="00815688" w:rsidP="007E6739">
      <w:pPr>
        <w:autoSpaceDE w:val="0"/>
        <w:autoSpaceDN w:val="0"/>
        <w:adjustRightInd w:val="0"/>
        <w:spacing w:after="240"/>
        <w:rPr>
          <w:rFonts w:cs="Tahoma"/>
          <w:color w:val="000000" w:themeColor="text1"/>
        </w:rPr>
      </w:pPr>
      <w:r w:rsidRPr="00E634FE">
        <w:rPr>
          <w:rFonts w:cs="Tahoma"/>
          <w:color w:val="000000" w:themeColor="text1"/>
        </w:rPr>
        <w:lastRenderedPageBreak/>
        <w:t>In addition, the CEC reserves the right to: 1) add to, remove, or shift funding; and 2) negotiate with successful applicants to modify the project scope, schedule, or level of funding.</w:t>
      </w:r>
    </w:p>
    <w:p w14:paraId="2A522E0A" w14:textId="1CDFA114" w:rsidR="00C62651" w:rsidRPr="00E634FE" w:rsidRDefault="00537618" w:rsidP="007E6739">
      <w:pPr>
        <w:rPr>
          <w:rFonts w:cs="Tahoma"/>
          <w:color w:val="000000" w:themeColor="text1"/>
          <w:sz w:val="23"/>
          <w:szCs w:val="23"/>
        </w:rPr>
        <w:sectPr w:rsidR="00C62651" w:rsidRPr="00E634FE" w:rsidSect="008E567E">
          <w:footerReference w:type="default" r:id="rId11"/>
          <w:headerReference w:type="first" r:id="rId12"/>
          <w:footerReference w:type="first" r:id="rId13"/>
          <w:pgSz w:w="12240" w:h="15840"/>
          <w:pgMar w:top="2250" w:right="1800" w:bottom="1440" w:left="1800" w:header="0" w:footer="27" w:gutter="0"/>
          <w:cols w:space="720"/>
          <w:titlePg/>
          <w:docGrid w:linePitch="360"/>
        </w:sectPr>
      </w:pPr>
      <w:r w:rsidRPr="00E634FE">
        <w:rPr>
          <w:rFonts w:cs="Tahoma"/>
          <w:color w:val="000000" w:themeColor="text1"/>
        </w:rPr>
        <w:t>For information, please contact</w:t>
      </w:r>
      <w:r w:rsidR="007E6739" w:rsidRPr="00E634FE">
        <w:rPr>
          <w:rFonts w:cs="Tahoma"/>
          <w:color w:val="000000" w:themeColor="text1"/>
        </w:rPr>
        <w:t xml:space="preserve"> </w:t>
      </w:r>
      <w:r w:rsidR="5AA3AF2F" w:rsidRPr="00E634FE">
        <w:rPr>
          <w:rFonts w:cs="Tahoma"/>
          <w:color w:val="000000" w:themeColor="text1"/>
        </w:rPr>
        <w:t>Marissa Sutton</w:t>
      </w:r>
      <w:r w:rsidRPr="00E634FE">
        <w:rPr>
          <w:rFonts w:cs="Tahoma"/>
          <w:color w:val="000000" w:themeColor="text1"/>
        </w:rPr>
        <w:t>, Commission Agreement Officer</w:t>
      </w:r>
      <w:r w:rsidR="7E036387" w:rsidRPr="00E634FE">
        <w:rPr>
          <w:rFonts w:cs="Tahoma"/>
          <w:color w:val="000000" w:themeColor="text1"/>
        </w:rPr>
        <w:t xml:space="preserve"> at marissa.sutton@energy.ca.gov</w:t>
      </w:r>
      <w:r w:rsidR="007E6739" w:rsidRPr="00E634FE">
        <w:rPr>
          <w:rFonts w:cs="Tahoma"/>
          <w:color w:val="000000" w:themeColor="text1"/>
        </w:rPr>
        <w:t xml:space="preserve"> </w:t>
      </w:r>
    </w:p>
    <w:p w14:paraId="1401784C" w14:textId="1CB3D112" w:rsidR="00702109" w:rsidRPr="002B02DB" w:rsidRDefault="00AB3582" w:rsidP="00041E07">
      <w:pPr>
        <w:pStyle w:val="Heading2"/>
      </w:pPr>
      <w:r w:rsidRPr="002B02DB">
        <w:lastRenderedPageBreak/>
        <w:t>Letter of Intent Recipients</w:t>
      </w:r>
    </w:p>
    <w:tbl>
      <w:tblPr>
        <w:tblW w:w="5000" w:type="pct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  <w:tblCaption w:val="Proposed Awards"/>
        <w:tblDescription w:val="Table indicating the applications that have been proposed for awards of the GFO-23-402 solicitation."/>
      </w:tblPr>
      <w:tblGrid>
        <w:gridCol w:w="1165"/>
        <w:gridCol w:w="1439"/>
        <w:gridCol w:w="2970"/>
        <w:gridCol w:w="1531"/>
        <w:gridCol w:w="1891"/>
        <w:gridCol w:w="1563"/>
        <w:gridCol w:w="1586"/>
        <w:gridCol w:w="901"/>
        <w:gridCol w:w="1344"/>
      </w:tblGrid>
      <w:tr w:rsidR="00ED6920" w:rsidRPr="00E4742B" w14:paraId="6BE1EA7E" w14:textId="77777777" w:rsidTr="00806019">
        <w:trPr>
          <w:cantSplit/>
          <w:trHeight w:val="20"/>
          <w:tblHeader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1770B322" w14:textId="77777777" w:rsidR="00ED6920" w:rsidRPr="00E4742B" w:rsidRDefault="00ED6920" w:rsidP="007F1BF9">
            <w:pPr>
              <w:spacing w:before="0" w:after="0"/>
              <w:jc w:val="center"/>
              <w:rPr>
                <w:rFonts w:eastAsia="Times New Roman" w:cs="Tahoma"/>
                <w:b/>
                <w:bCs/>
                <w:color w:val="000000" w:themeColor="text1"/>
                <w:sz w:val="22"/>
                <w:szCs w:val="22"/>
              </w:rPr>
            </w:pPr>
            <w:r w:rsidRPr="00E4742B">
              <w:rPr>
                <w:rFonts w:eastAsia="Times New Roman" w:cs="Tahoma"/>
                <w:b/>
                <w:bCs/>
                <w:color w:val="000000" w:themeColor="text1"/>
                <w:sz w:val="22"/>
                <w:szCs w:val="22"/>
              </w:rPr>
              <w:t>Rank Number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994E9AE" w14:textId="77777777" w:rsidR="00ED6920" w:rsidRPr="00E4742B" w:rsidRDefault="00ED6920" w:rsidP="007F1BF9">
            <w:pPr>
              <w:spacing w:before="0" w:after="0"/>
              <w:jc w:val="center"/>
              <w:rPr>
                <w:rFonts w:eastAsia="Times New Roman" w:cs="Tahoma"/>
                <w:b/>
                <w:bCs/>
                <w:color w:val="000000" w:themeColor="text1"/>
                <w:sz w:val="22"/>
                <w:szCs w:val="22"/>
              </w:rPr>
            </w:pPr>
            <w:r w:rsidRPr="00E4742B">
              <w:rPr>
                <w:rFonts w:eastAsia="Times New Roman" w:cs="Tahoma"/>
                <w:b/>
                <w:bCs/>
                <w:color w:val="000000" w:themeColor="text1"/>
                <w:sz w:val="22"/>
                <w:szCs w:val="22"/>
              </w:rPr>
              <w:t>Applicant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40D5993E" w14:textId="77777777" w:rsidR="00ED6920" w:rsidRPr="00E4742B" w:rsidRDefault="00ED6920" w:rsidP="007F1BF9">
            <w:pPr>
              <w:spacing w:before="0" w:after="0"/>
              <w:jc w:val="center"/>
              <w:rPr>
                <w:rFonts w:eastAsia="Times New Roman" w:cs="Tahoma"/>
                <w:b/>
                <w:bCs/>
                <w:color w:val="000000" w:themeColor="text1"/>
                <w:sz w:val="22"/>
                <w:szCs w:val="22"/>
              </w:rPr>
            </w:pPr>
            <w:r w:rsidRPr="00E4742B">
              <w:rPr>
                <w:rFonts w:eastAsia="Times New Roman" w:cs="Tahoma"/>
                <w:b/>
                <w:bCs/>
                <w:color w:val="000000" w:themeColor="text1"/>
                <w:sz w:val="22"/>
                <w:szCs w:val="22"/>
              </w:rPr>
              <w:t>Project Title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D64C1FA" w14:textId="77777777" w:rsidR="00ED6920" w:rsidRPr="00E4742B" w:rsidRDefault="00ED6920" w:rsidP="007F1BF9">
            <w:pPr>
              <w:spacing w:before="0" w:after="0"/>
              <w:jc w:val="center"/>
              <w:rPr>
                <w:rFonts w:eastAsia="Times New Roman" w:cs="Tahoma"/>
                <w:b/>
                <w:bCs/>
                <w:color w:val="000000" w:themeColor="text1"/>
                <w:sz w:val="22"/>
                <w:szCs w:val="22"/>
              </w:rPr>
            </w:pPr>
            <w:r w:rsidRPr="00E4742B">
              <w:rPr>
                <w:rFonts w:eastAsia="Times New Roman" w:cs="Tahoma"/>
                <w:b/>
                <w:bCs/>
                <w:color w:val="000000" w:themeColor="text1"/>
                <w:sz w:val="22"/>
                <w:szCs w:val="22"/>
              </w:rPr>
              <w:t>CEC Funds Requested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7D728795" w14:textId="77777777" w:rsidR="00ED6920" w:rsidRPr="00E4742B" w:rsidRDefault="00ED6920" w:rsidP="007F1BF9">
            <w:pPr>
              <w:spacing w:before="0" w:after="0"/>
              <w:jc w:val="center"/>
              <w:rPr>
                <w:rFonts w:eastAsia="Times New Roman" w:cs="Tahoma"/>
                <w:b/>
                <w:bCs/>
                <w:color w:val="000000" w:themeColor="text1"/>
                <w:sz w:val="22"/>
                <w:szCs w:val="22"/>
              </w:rPr>
            </w:pPr>
            <w:r w:rsidRPr="00E4742B">
              <w:rPr>
                <w:rFonts w:eastAsia="Times New Roman" w:cs="Tahoma"/>
                <w:b/>
                <w:bCs/>
                <w:color w:val="000000" w:themeColor="text1"/>
                <w:sz w:val="22"/>
                <w:szCs w:val="22"/>
              </w:rPr>
              <w:t>CEC Funds Recommended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09959AA" w14:textId="4F607F7D" w:rsidR="00ED6920" w:rsidRPr="00E4742B" w:rsidDel="00702109" w:rsidRDefault="00BA05EA" w:rsidP="007F1BF9">
            <w:pPr>
              <w:spacing w:before="0" w:after="0"/>
              <w:jc w:val="center"/>
              <w:rPr>
                <w:rFonts w:eastAsia="Times New Roman" w:cs="Tahoma"/>
                <w:b/>
                <w:bCs/>
                <w:color w:val="000000" w:themeColor="text1"/>
                <w:sz w:val="22"/>
                <w:szCs w:val="22"/>
              </w:rPr>
            </w:pPr>
            <w:r w:rsidRPr="00E4742B">
              <w:rPr>
                <w:rFonts w:eastAsia="Times New Roman" w:cs="Tahoma"/>
                <w:b/>
                <w:bCs/>
                <w:color w:val="000000" w:themeColor="text1"/>
                <w:sz w:val="22"/>
                <w:szCs w:val="22"/>
              </w:rPr>
              <w:t xml:space="preserve">Federal Funds to be </w:t>
            </w:r>
            <w:r w:rsidR="0015347D" w:rsidRPr="00E4742B">
              <w:rPr>
                <w:rFonts w:eastAsia="Times New Roman" w:cs="Tahoma"/>
                <w:b/>
                <w:bCs/>
                <w:color w:val="000000" w:themeColor="text1"/>
                <w:sz w:val="22"/>
                <w:szCs w:val="22"/>
              </w:rPr>
              <w:t>R</w:t>
            </w:r>
            <w:r w:rsidRPr="00E4742B">
              <w:rPr>
                <w:rFonts w:eastAsia="Times New Roman" w:cs="Tahoma"/>
                <w:b/>
                <w:bCs/>
                <w:color w:val="000000" w:themeColor="text1"/>
                <w:sz w:val="22"/>
                <w:szCs w:val="22"/>
              </w:rPr>
              <w:t>equested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C85152" w14:textId="00BFCDA7" w:rsidR="00ED6920" w:rsidRPr="00E4742B" w:rsidRDefault="009E0A1E" w:rsidP="007F1BF9">
            <w:pPr>
              <w:spacing w:before="0" w:after="0"/>
              <w:jc w:val="center"/>
              <w:rPr>
                <w:rFonts w:eastAsia="Times New Roman" w:cs="Tahoma"/>
                <w:b/>
                <w:bCs/>
                <w:color w:val="000000" w:themeColor="text1"/>
                <w:sz w:val="22"/>
                <w:szCs w:val="22"/>
              </w:rPr>
            </w:pPr>
            <w:r w:rsidRPr="00E4742B">
              <w:rPr>
                <w:rFonts w:eastAsia="Times New Roman" w:cs="Tahoma"/>
                <w:b/>
                <w:bCs/>
                <w:color w:val="000000" w:themeColor="text1"/>
                <w:sz w:val="22"/>
                <w:szCs w:val="22"/>
              </w:rPr>
              <w:t xml:space="preserve">Additional </w:t>
            </w:r>
            <w:r w:rsidR="00ED6920" w:rsidRPr="00E4742B">
              <w:rPr>
                <w:rFonts w:eastAsia="Times New Roman" w:cs="Tahoma"/>
                <w:b/>
                <w:bCs/>
                <w:color w:val="000000" w:themeColor="text1"/>
                <w:sz w:val="22"/>
                <w:szCs w:val="22"/>
              </w:rPr>
              <w:t xml:space="preserve">Match </w:t>
            </w:r>
            <w:r w:rsidR="00C82782" w:rsidRPr="00E4742B">
              <w:rPr>
                <w:rFonts w:eastAsia="Times New Roman" w:cs="Tahoma"/>
                <w:b/>
                <w:bCs/>
                <w:color w:val="000000" w:themeColor="text1"/>
                <w:sz w:val="22"/>
                <w:szCs w:val="22"/>
              </w:rPr>
              <w:t>Funds</w:t>
            </w:r>
            <w:r w:rsidR="00ED6920" w:rsidRPr="00E4742B">
              <w:rPr>
                <w:rFonts w:eastAsia="Times New Roman" w:cs="Tahoma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DD1466" w:rsidRPr="00E4742B">
              <w:rPr>
                <w:rFonts w:eastAsia="Times New Roman" w:cs="Tahoma"/>
                <w:b/>
                <w:bCs/>
                <w:color w:val="000000" w:themeColor="text1"/>
                <w:sz w:val="22"/>
                <w:szCs w:val="22"/>
              </w:rPr>
              <w:t>Beyond</w:t>
            </w:r>
            <w:r w:rsidR="00806117" w:rsidRPr="00E4742B">
              <w:rPr>
                <w:rFonts w:eastAsia="Times New Roman" w:cs="Tahoma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55599D" w:rsidRPr="00E4742B">
              <w:rPr>
                <w:rFonts w:eastAsia="Times New Roman" w:cs="Tahoma"/>
                <w:b/>
                <w:bCs/>
                <w:color w:val="000000" w:themeColor="text1"/>
                <w:sz w:val="22"/>
                <w:szCs w:val="22"/>
              </w:rPr>
              <w:t>Minimum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78E489BB" w14:textId="77777777" w:rsidR="00ED6920" w:rsidRPr="00E4742B" w:rsidRDefault="00ED6920" w:rsidP="007F1BF9">
            <w:pPr>
              <w:spacing w:before="0" w:after="0"/>
              <w:jc w:val="center"/>
              <w:rPr>
                <w:rFonts w:eastAsia="Times New Roman" w:cs="Tahoma"/>
                <w:b/>
                <w:bCs/>
                <w:color w:val="000000" w:themeColor="text1"/>
                <w:sz w:val="22"/>
                <w:szCs w:val="22"/>
              </w:rPr>
            </w:pPr>
            <w:r w:rsidRPr="00E4742B">
              <w:rPr>
                <w:rFonts w:eastAsia="Times New Roman" w:cs="Tahoma"/>
                <w:b/>
                <w:bCs/>
                <w:color w:val="000000" w:themeColor="text1"/>
                <w:sz w:val="22"/>
                <w:szCs w:val="22"/>
              </w:rPr>
              <w:t>Score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7284CE0E" w14:textId="77777777" w:rsidR="00ED6920" w:rsidRPr="00E4742B" w:rsidRDefault="00ED6920" w:rsidP="007F1BF9">
            <w:pPr>
              <w:spacing w:before="0" w:after="0"/>
              <w:jc w:val="center"/>
              <w:rPr>
                <w:rFonts w:eastAsia="Times New Roman" w:cs="Tahoma"/>
                <w:b/>
                <w:bCs/>
                <w:color w:val="000000" w:themeColor="text1"/>
                <w:sz w:val="22"/>
                <w:szCs w:val="22"/>
              </w:rPr>
            </w:pPr>
            <w:r w:rsidRPr="00E4742B">
              <w:rPr>
                <w:rFonts w:eastAsia="Times New Roman" w:cs="Tahoma"/>
                <w:b/>
                <w:bCs/>
                <w:color w:val="000000" w:themeColor="text1"/>
                <w:sz w:val="22"/>
                <w:szCs w:val="22"/>
              </w:rPr>
              <w:t>Award Status</w:t>
            </w:r>
          </w:p>
        </w:tc>
      </w:tr>
      <w:tr w:rsidR="00ED6920" w:rsidRPr="00E4742B" w14:paraId="27AB902E" w14:textId="77777777" w:rsidTr="00806019">
        <w:trPr>
          <w:trHeight w:val="2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C3E8" w14:textId="0522233F" w:rsidR="00ED6920" w:rsidRPr="00E4742B" w:rsidRDefault="00ED6920" w:rsidP="007F1BF9">
            <w:pPr>
              <w:spacing w:before="0" w:after="0"/>
              <w:jc w:val="center"/>
              <w:rPr>
                <w:rFonts w:eastAsia="Times New Roman" w:cs="Tahoma"/>
                <w:color w:val="000000" w:themeColor="text1"/>
                <w:sz w:val="22"/>
                <w:szCs w:val="22"/>
              </w:rPr>
            </w:pPr>
            <w:r w:rsidRPr="00E4742B">
              <w:rPr>
                <w:rFonts w:eastAsia="Times New Roman" w:cs="Tahom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76EB" w14:textId="578058E6" w:rsidR="00ED6920" w:rsidRPr="00E4742B" w:rsidRDefault="00E6644A" w:rsidP="007F1BF9">
            <w:pPr>
              <w:spacing w:before="0" w:after="0"/>
              <w:rPr>
                <w:rFonts w:eastAsia="Times New Roman" w:cs="Tahoma"/>
                <w:color w:val="000000" w:themeColor="text1"/>
                <w:sz w:val="22"/>
                <w:szCs w:val="22"/>
              </w:rPr>
            </w:pPr>
            <w:r w:rsidRPr="00E4742B">
              <w:rPr>
                <w:rFonts w:eastAsia="Times New Roman" w:cs="Tahoma"/>
                <w:color w:val="000000" w:themeColor="text1"/>
                <w:sz w:val="22"/>
                <w:szCs w:val="22"/>
              </w:rPr>
              <w:t>Materials Research LLC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BF4D4" w14:textId="5285AA65" w:rsidR="00ED6920" w:rsidRPr="00E4742B" w:rsidRDefault="00E6644A" w:rsidP="007F1BF9">
            <w:pPr>
              <w:spacing w:before="0" w:after="0"/>
              <w:rPr>
                <w:rFonts w:eastAsia="Times New Roman" w:cs="Tahoma"/>
                <w:color w:val="000000" w:themeColor="text1"/>
                <w:sz w:val="22"/>
                <w:szCs w:val="22"/>
              </w:rPr>
            </w:pPr>
            <w:r w:rsidRPr="00E4742B">
              <w:rPr>
                <w:rFonts w:eastAsia="Times New Roman" w:cs="Tahoma"/>
                <w:color w:val="000000" w:themeColor="text1"/>
                <w:sz w:val="22"/>
                <w:szCs w:val="22"/>
              </w:rPr>
              <w:t>From Feedstock to Battery Grade: A Cost-Competitive DLE Process with Integrated Chemical Recycling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C5296" w14:textId="1B087AA1" w:rsidR="00ED6920" w:rsidRPr="00E4742B" w:rsidRDefault="00ED6920" w:rsidP="007F1BF9">
            <w:pPr>
              <w:spacing w:before="0" w:after="0"/>
              <w:jc w:val="center"/>
              <w:rPr>
                <w:rFonts w:eastAsia="Times New Roman" w:cs="Tahoma"/>
                <w:color w:val="000000" w:themeColor="text1"/>
                <w:sz w:val="22"/>
                <w:szCs w:val="22"/>
              </w:rPr>
            </w:pPr>
            <w:r w:rsidRPr="00E4742B">
              <w:rPr>
                <w:rFonts w:cs="Tahoma"/>
                <w:color w:val="000000" w:themeColor="text1"/>
                <w:sz w:val="22"/>
                <w:szCs w:val="22"/>
              </w:rPr>
              <w:t>$</w:t>
            </w:r>
            <w:r w:rsidR="005E5092" w:rsidRPr="00E4742B">
              <w:rPr>
                <w:rFonts w:cs="Tahoma"/>
                <w:color w:val="000000" w:themeColor="text1"/>
                <w:sz w:val="22"/>
                <w:szCs w:val="22"/>
              </w:rPr>
              <w:t>939,399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94213" w14:textId="0061890F" w:rsidR="00ED6920" w:rsidRPr="00E4742B" w:rsidRDefault="00ED6920" w:rsidP="007F1BF9">
            <w:pPr>
              <w:spacing w:before="0" w:after="0"/>
              <w:jc w:val="center"/>
              <w:rPr>
                <w:rFonts w:eastAsia="Times New Roman" w:cs="Tahoma"/>
                <w:color w:val="000000" w:themeColor="text1"/>
                <w:sz w:val="22"/>
                <w:szCs w:val="22"/>
              </w:rPr>
            </w:pPr>
            <w:r w:rsidRPr="00E4742B">
              <w:rPr>
                <w:rFonts w:cs="Tahoma"/>
                <w:color w:val="000000" w:themeColor="text1"/>
                <w:sz w:val="22"/>
                <w:szCs w:val="22"/>
              </w:rPr>
              <w:t>$</w:t>
            </w:r>
            <w:r w:rsidR="005E5092" w:rsidRPr="00E4742B">
              <w:rPr>
                <w:rFonts w:cs="Tahoma"/>
                <w:color w:val="000000" w:themeColor="text1"/>
                <w:sz w:val="22"/>
                <w:szCs w:val="22"/>
              </w:rPr>
              <w:t>939,399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27C9" w14:textId="645C63FD" w:rsidR="00ED6920" w:rsidRPr="00E4742B" w:rsidRDefault="00020BCC" w:rsidP="00020BCC">
            <w:pPr>
              <w:spacing w:before="0" w:after="0"/>
              <w:jc w:val="center"/>
              <w:rPr>
                <w:rFonts w:eastAsia="Times New Roman" w:cs="Tahoma"/>
                <w:color w:val="000000" w:themeColor="text1"/>
                <w:sz w:val="22"/>
                <w:szCs w:val="22"/>
              </w:rPr>
            </w:pPr>
            <w:r w:rsidRPr="00E4742B">
              <w:rPr>
                <w:rFonts w:eastAsia="Times New Roman" w:cs="Tahoma"/>
                <w:color w:val="000000" w:themeColor="text1"/>
                <w:sz w:val="22"/>
                <w:szCs w:val="22"/>
              </w:rPr>
              <w:t>$</w:t>
            </w:r>
            <w:r w:rsidR="005E5092" w:rsidRPr="00E4742B">
              <w:rPr>
                <w:rFonts w:eastAsia="Times New Roman" w:cs="Tahoma"/>
                <w:color w:val="000000" w:themeColor="text1"/>
                <w:sz w:val="22"/>
                <w:szCs w:val="22"/>
              </w:rPr>
              <w:t>1,996,222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96DD" w14:textId="3D63AE6D" w:rsidR="00ED6920" w:rsidRPr="00E4742B" w:rsidRDefault="00ED6920" w:rsidP="007F1BF9">
            <w:pPr>
              <w:spacing w:before="0" w:after="0"/>
              <w:jc w:val="center"/>
              <w:rPr>
                <w:rFonts w:eastAsia="Times New Roman" w:cs="Tahoma"/>
                <w:color w:val="000000" w:themeColor="text1"/>
                <w:sz w:val="22"/>
                <w:szCs w:val="22"/>
              </w:rPr>
            </w:pPr>
            <w:r w:rsidRPr="00E4742B">
              <w:rPr>
                <w:rFonts w:cs="Tahoma"/>
                <w:color w:val="000000" w:themeColor="text1"/>
                <w:sz w:val="22"/>
                <w:szCs w:val="22"/>
              </w:rPr>
              <w:t>$</w:t>
            </w:r>
            <w:r w:rsidR="00917227" w:rsidRPr="00E4742B">
              <w:rPr>
                <w:rFonts w:cs="Tahoma"/>
                <w:color w:val="000000" w:themeColor="text1"/>
                <w:sz w:val="22"/>
                <w:szCs w:val="22"/>
              </w:rPr>
              <w:t>204,644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6C75" w14:textId="73F53F67" w:rsidR="00ED6920" w:rsidRPr="00E4742B" w:rsidRDefault="006577A0" w:rsidP="007F1BF9">
            <w:pPr>
              <w:spacing w:before="0" w:after="0"/>
              <w:jc w:val="center"/>
              <w:rPr>
                <w:rFonts w:eastAsia="Times New Roman" w:cs="Tahoma"/>
                <w:color w:val="000000" w:themeColor="text1"/>
                <w:sz w:val="22"/>
                <w:szCs w:val="22"/>
              </w:rPr>
            </w:pPr>
            <w:r w:rsidRPr="00E4742B">
              <w:rPr>
                <w:rFonts w:eastAsia="Times New Roman" w:cs="Tahoma"/>
                <w:color w:val="000000" w:themeColor="text1"/>
                <w:sz w:val="22"/>
                <w:szCs w:val="22"/>
              </w:rPr>
              <w:t>83</w:t>
            </w:r>
            <w:r w:rsidR="001E35E4" w:rsidRPr="00E4742B">
              <w:rPr>
                <w:rFonts w:eastAsia="Times New Roman" w:cs="Tahoma"/>
                <w:color w:val="000000" w:themeColor="text1"/>
                <w:sz w:val="22"/>
                <w:szCs w:val="22"/>
              </w:rPr>
              <w:t>.42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DABFB" w14:textId="53A94803" w:rsidR="00ED6920" w:rsidRPr="00E4742B" w:rsidRDefault="00ED6920" w:rsidP="007F1BF9">
            <w:pPr>
              <w:spacing w:before="0" w:after="0"/>
              <w:jc w:val="center"/>
              <w:rPr>
                <w:rFonts w:eastAsia="Times New Roman" w:cs="Tahoma"/>
                <w:color w:val="000000" w:themeColor="text1"/>
                <w:sz w:val="22"/>
                <w:szCs w:val="22"/>
              </w:rPr>
            </w:pPr>
            <w:r w:rsidRPr="00E4742B">
              <w:rPr>
                <w:rFonts w:eastAsia="Times New Roman" w:cs="Tahoma"/>
                <w:color w:val="000000" w:themeColor="text1"/>
                <w:sz w:val="22"/>
                <w:szCs w:val="22"/>
              </w:rPr>
              <w:t>Awardee – Receive Letter of Intent</w:t>
            </w:r>
          </w:p>
        </w:tc>
      </w:tr>
      <w:tr w:rsidR="000201FD" w:rsidRPr="00E4742B" w14:paraId="283BEBF4" w14:textId="77777777" w:rsidTr="00806019">
        <w:trPr>
          <w:trHeight w:val="2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6322" w14:textId="7CB63663" w:rsidR="000201FD" w:rsidRPr="00E4742B" w:rsidRDefault="000201FD" w:rsidP="000201FD">
            <w:pPr>
              <w:spacing w:before="0" w:after="0"/>
              <w:jc w:val="center"/>
              <w:rPr>
                <w:rFonts w:eastAsia="Times New Roman" w:cs="Tahoma"/>
                <w:color w:val="000000" w:themeColor="text1"/>
                <w:sz w:val="22"/>
                <w:szCs w:val="22"/>
              </w:rPr>
            </w:pPr>
            <w:r w:rsidRPr="00E4742B">
              <w:rPr>
                <w:rFonts w:eastAsia="Times New Roman" w:cs="Tahom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D783" w14:textId="4EA449AA" w:rsidR="000201FD" w:rsidRPr="00E4742B" w:rsidRDefault="000201FD" w:rsidP="000201FD">
            <w:pPr>
              <w:spacing w:before="0" w:after="0"/>
              <w:rPr>
                <w:rFonts w:eastAsia="Times New Roman" w:cs="Tahoma"/>
                <w:color w:val="000000" w:themeColor="text1"/>
                <w:sz w:val="22"/>
                <w:szCs w:val="22"/>
              </w:rPr>
            </w:pPr>
            <w:r w:rsidRPr="00E4742B">
              <w:rPr>
                <w:rFonts w:eastAsia="Times New Roman" w:cs="Tahoma"/>
                <w:color w:val="000000" w:themeColor="text1"/>
                <w:sz w:val="22"/>
                <w:szCs w:val="22"/>
              </w:rPr>
              <w:t>Waypoint 33 LLC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6CFF" w14:textId="0FAAE018" w:rsidR="000201FD" w:rsidRPr="00E4742B" w:rsidRDefault="000201FD" w:rsidP="000201FD">
            <w:pPr>
              <w:spacing w:before="0" w:after="0"/>
              <w:rPr>
                <w:rFonts w:eastAsia="Times New Roman" w:cs="Tahoma"/>
                <w:color w:val="000000" w:themeColor="text1"/>
                <w:sz w:val="22"/>
                <w:szCs w:val="22"/>
              </w:rPr>
            </w:pPr>
            <w:r w:rsidRPr="00E4742B">
              <w:rPr>
                <w:rFonts w:eastAsia="Times New Roman" w:cs="Tahoma"/>
                <w:color w:val="000000" w:themeColor="text1"/>
                <w:sz w:val="22"/>
                <w:szCs w:val="22"/>
              </w:rPr>
              <w:t>Discovery and Characterization of Rare Earth Elements and Critical Minerals in the Coso Volcanic Geothermal System, NAWS China Lake, Inyo County, California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3326" w14:textId="2963C153" w:rsidR="000201FD" w:rsidRPr="00E4742B" w:rsidRDefault="000201FD" w:rsidP="000201FD">
            <w:pPr>
              <w:spacing w:before="0" w:after="0"/>
              <w:jc w:val="center"/>
              <w:rPr>
                <w:rFonts w:eastAsia="Times New Roman" w:cs="Tahoma"/>
                <w:color w:val="000000" w:themeColor="text1"/>
                <w:sz w:val="22"/>
                <w:szCs w:val="22"/>
              </w:rPr>
            </w:pPr>
            <w:r w:rsidRPr="00E4742B">
              <w:rPr>
                <w:rFonts w:eastAsia="Times New Roman" w:cs="Tahoma"/>
                <w:color w:val="000000" w:themeColor="text1"/>
                <w:sz w:val="22"/>
                <w:szCs w:val="22"/>
              </w:rPr>
              <w:t>$500,000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21B4" w14:textId="72FC675D" w:rsidR="000201FD" w:rsidRPr="00E4742B" w:rsidRDefault="000201FD" w:rsidP="000201FD">
            <w:pPr>
              <w:spacing w:before="0" w:after="0"/>
              <w:jc w:val="center"/>
              <w:rPr>
                <w:rFonts w:eastAsia="Times New Roman" w:cs="Tahoma"/>
                <w:color w:val="000000" w:themeColor="text1"/>
                <w:sz w:val="22"/>
                <w:szCs w:val="22"/>
              </w:rPr>
            </w:pPr>
            <w:r w:rsidRPr="00E4742B">
              <w:rPr>
                <w:rFonts w:eastAsia="Times New Roman" w:cs="Tahoma"/>
                <w:color w:val="000000" w:themeColor="text1"/>
                <w:sz w:val="22"/>
                <w:szCs w:val="22"/>
              </w:rPr>
              <w:t>$500,000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DB9E" w14:textId="6AED01D4" w:rsidR="000201FD" w:rsidRPr="00E4742B" w:rsidRDefault="000201FD" w:rsidP="000201FD">
            <w:pPr>
              <w:spacing w:before="0" w:after="0"/>
              <w:jc w:val="center"/>
              <w:rPr>
                <w:rFonts w:eastAsia="Times New Roman" w:cs="Tahoma"/>
                <w:color w:val="000000" w:themeColor="text1"/>
                <w:sz w:val="22"/>
                <w:szCs w:val="22"/>
              </w:rPr>
            </w:pPr>
            <w:r w:rsidRPr="00E4742B">
              <w:rPr>
                <w:rFonts w:eastAsia="Times New Roman" w:cs="Tahoma"/>
                <w:color w:val="000000" w:themeColor="text1"/>
                <w:sz w:val="22"/>
                <w:szCs w:val="22"/>
              </w:rPr>
              <w:t>$2,000,000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2573" w14:textId="216C1F73" w:rsidR="000201FD" w:rsidRPr="00E4742B" w:rsidRDefault="000201FD" w:rsidP="000201FD">
            <w:pPr>
              <w:spacing w:before="0" w:after="0"/>
              <w:jc w:val="center"/>
              <w:rPr>
                <w:rFonts w:cs="Tahoma"/>
                <w:color w:val="000000" w:themeColor="text1"/>
                <w:sz w:val="22"/>
                <w:szCs w:val="22"/>
              </w:rPr>
            </w:pPr>
            <w:r w:rsidRPr="00E4742B">
              <w:rPr>
                <w:rFonts w:cs="Tahoma"/>
                <w:color w:val="000000" w:themeColor="text1"/>
                <w:sz w:val="22"/>
                <w:szCs w:val="22"/>
              </w:rPr>
              <w:t>$219,740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7995" w14:textId="4BFF34F3" w:rsidR="000201FD" w:rsidRPr="00E4742B" w:rsidRDefault="000201FD" w:rsidP="000201FD">
            <w:pPr>
              <w:spacing w:before="0" w:after="0"/>
              <w:jc w:val="center"/>
              <w:rPr>
                <w:rFonts w:eastAsia="Times New Roman" w:cs="Tahoma"/>
                <w:color w:val="000000" w:themeColor="text1"/>
                <w:sz w:val="22"/>
                <w:szCs w:val="22"/>
              </w:rPr>
            </w:pPr>
            <w:r w:rsidRPr="00E4742B">
              <w:rPr>
                <w:rFonts w:eastAsia="Times New Roman" w:cs="Tahoma"/>
                <w:color w:val="000000" w:themeColor="text1"/>
                <w:sz w:val="22"/>
                <w:szCs w:val="22"/>
              </w:rPr>
              <w:t>81.08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0392" w14:textId="189F34A2" w:rsidR="000201FD" w:rsidRPr="00E4742B" w:rsidRDefault="000201FD" w:rsidP="000201FD">
            <w:pPr>
              <w:spacing w:before="0" w:after="0"/>
              <w:jc w:val="center"/>
              <w:rPr>
                <w:rFonts w:eastAsia="Times New Roman" w:cs="Tahoma"/>
                <w:color w:val="000000" w:themeColor="text1"/>
                <w:sz w:val="22"/>
                <w:szCs w:val="22"/>
              </w:rPr>
            </w:pPr>
            <w:r w:rsidRPr="00E4742B">
              <w:rPr>
                <w:rFonts w:eastAsia="Times New Roman" w:cs="Tahoma"/>
                <w:color w:val="000000" w:themeColor="text1"/>
                <w:sz w:val="22"/>
                <w:szCs w:val="22"/>
              </w:rPr>
              <w:t>Awardee - Receive Letter of Intent</w:t>
            </w:r>
          </w:p>
        </w:tc>
      </w:tr>
      <w:tr w:rsidR="000201FD" w:rsidRPr="00851D1E" w14:paraId="48D898AD" w14:textId="77777777" w:rsidTr="00806019">
        <w:trPr>
          <w:trHeight w:val="2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FFF0" w14:textId="4F4DF59D" w:rsidR="000201FD" w:rsidRPr="00851D1E" w:rsidRDefault="000201FD" w:rsidP="000201FD">
            <w:pPr>
              <w:spacing w:before="0" w:after="0"/>
              <w:jc w:val="center"/>
              <w:rPr>
                <w:rFonts w:eastAsia="Times New Roman" w:cs="Tahoma"/>
                <w:color w:val="000000"/>
                <w:sz w:val="22"/>
                <w:szCs w:val="22"/>
              </w:rPr>
            </w:pPr>
            <w:r>
              <w:rPr>
                <w:rFonts w:eastAsia="Times New Roman" w:cs="Tahom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5821E" w14:textId="3F8F3CC0" w:rsidR="000201FD" w:rsidRPr="00851D1E" w:rsidRDefault="000201FD" w:rsidP="000201FD">
            <w:pPr>
              <w:spacing w:before="0" w:after="0"/>
              <w:rPr>
                <w:rFonts w:eastAsia="Times New Roman" w:cs="Tahoma"/>
                <w:color w:val="000000"/>
                <w:sz w:val="22"/>
                <w:szCs w:val="22"/>
              </w:rPr>
            </w:pPr>
            <w:r w:rsidRPr="00E6201A">
              <w:rPr>
                <w:rFonts w:eastAsia="Times New Roman" w:cs="Tahoma"/>
                <w:color w:val="000000"/>
                <w:sz w:val="22"/>
                <w:szCs w:val="22"/>
              </w:rPr>
              <w:t xml:space="preserve">EELI Technology, Inc. 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69FB" w14:textId="7EFC01A7" w:rsidR="000201FD" w:rsidRPr="00851D1E" w:rsidRDefault="000201FD" w:rsidP="007B7484">
            <w:pPr>
              <w:spacing w:before="0" w:after="0"/>
              <w:rPr>
                <w:rFonts w:eastAsia="Times New Roman" w:cs="Tahoma"/>
                <w:color w:val="000000"/>
                <w:sz w:val="22"/>
                <w:szCs w:val="22"/>
              </w:rPr>
            </w:pPr>
            <w:r w:rsidRPr="00E6201A">
              <w:rPr>
                <w:rFonts w:eastAsia="Times New Roman" w:cs="Tahoma"/>
                <w:color w:val="000000"/>
                <w:sz w:val="22"/>
                <w:szCs w:val="22"/>
              </w:rPr>
              <w:t>Cost-Competitive Electrochemical Direct Lithium Extraction from Low-Grade Domestic</w:t>
            </w:r>
            <w:r w:rsidR="007B7484">
              <w:rPr>
                <w:rFonts w:eastAsia="Times New Roman" w:cs="Tahoma"/>
                <w:color w:val="000000"/>
                <w:sz w:val="22"/>
                <w:szCs w:val="22"/>
              </w:rPr>
              <w:t xml:space="preserve"> </w:t>
            </w:r>
            <w:r w:rsidRPr="00E6201A">
              <w:rPr>
                <w:rFonts w:eastAsia="Times New Roman" w:cs="Tahoma"/>
                <w:color w:val="000000"/>
                <w:sz w:val="22"/>
                <w:szCs w:val="22"/>
              </w:rPr>
              <w:t>Brines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74AF" w14:textId="032FD81E" w:rsidR="000201FD" w:rsidRPr="00851D1E" w:rsidRDefault="000201FD" w:rsidP="000201FD">
            <w:pPr>
              <w:spacing w:before="0" w:after="0"/>
              <w:jc w:val="center"/>
              <w:rPr>
                <w:rFonts w:eastAsia="Times New Roman" w:cs="Tahoma"/>
                <w:color w:val="000000"/>
                <w:sz w:val="22"/>
                <w:szCs w:val="22"/>
              </w:rPr>
            </w:pPr>
            <w:r w:rsidRPr="00851D1E">
              <w:rPr>
                <w:rFonts w:cs="Tahoma"/>
                <w:color w:val="000000"/>
                <w:sz w:val="22"/>
                <w:szCs w:val="22"/>
              </w:rPr>
              <w:t>$</w:t>
            </w:r>
            <w:r>
              <w:rPr>
                <w:rFonts w:cs="Tahoma"/>
                <w:color w:val="000000"/>
                <w:sz w:val="22"/>
                <w:szCs w:val="22"/>
              </w:rPr>
              <w:t>1,000,000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47BF" w14:textId="4A5775D3" w:rsidR="000201FD" w:rsidRPr="00851D1E" w:rsidRDefault="000201FD" w:rsidP="000201FD">
            <w:pPr>
              <w:spacing w:before="0" w:after="0"/>
              <w:jc w:val="center"/>
              <w:rPr>
                <w:rFonts w:eastAsia="Times New Roman" w:cs="Tahoma"/>
                <w:color w:val="000000"/>
                <w:sz w:val="22"/>
                <w:szCs w:val="22"/>
              </w:rPr>
            </w:pPr>
            <w:r w:rsidRPr="00851D1E">
              <w:rPr>
                <w:rFonts w:cs="Tahoma"/>
                <w:color w:val="000000"/>
                <w:sz w:val="22"/>
                <w:szCs w:val="22"/>
              </w:rPr>
              <w:t>$</w:t>
            </w:r>
            <w:r>
              <w:rPr>
                <w:rFonts w:cs="Tahoma"/>
                <w:color w:val="000000"/>
                <w:sz w:val="22"/>
                <w:szCs w:val="22"/>
              </w:rPr>
              <w:t>1,000,000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93A1" w14:textId="71216F06" w:rsidR="000201FD" w:rsidRPr="00020BCC" w:rsidRDefault="000201FD" w:rsidP="000201FD">
            <w:pPr>
              <w:spacing w:before="0" w:after="0"/>
              <w:jc w:val="center"/>
              <w:rPr>
                <w:rFonts w:eastAsia="Times New Roman" w:cs="Tahoma"/>
                <w:color w:val="000000"/>
                <w:sz w:val="22"/>
                <w:szCs w:val="22"/>
              </w:rPr>
            </w:pPr>
            <w:r>
              <w:rPr>
                <w:rFonts w:eastAsia="Times New Roman" w:cs="Tahoma"/>
                <w:color w:val="000000"/>
                <w:sz w:val="22"/>
                <w:szCs w:val="22"/>
              </w:rPr>
              <w:t>$2,000,000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52FD" w14:textId="7723D138" w:rsidR="000201FD" w:rsidRPr="00851D1E" w:rsidRDefault="000201FD" w:rsidP="000201FD">
            <w:pPr>
              <w:spacing w:before="0" w:after="0"/>
              <w:jc w:val="center"/>
              <w:rPr>
                <w:rFonts w:eastAsia="Times New Roman" w:cs="Tahoma"/>
                <w:color w:val="000000"/>
                <w:sz w:val="22"/>
                <w:szCs w:val="22"/>
              </w:rPr>
            </w:pPr>
            <w:r w:rsidRPr="00851D1E">
              <w:rPr>
                <w:rFonts w:cs="Tahoma"/>
                <w:color w:val="000000"/>
                <w:sz w:val="22"/>
                <w:szCs w:val="22"/>
              </w:rPr>
              <w:t>$</w:t>
            </w:r>
            <w:r>
              <w:rPr>
                <w:rFonts w:cs="Tahoma"/>
                <w:color w:val="000000"/>
                <w:sz w:val="22"/>
                <w:szCs w:val="22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7D44" w14:textId="0481ED21" w:rsidR="000201FD" w:rsidRPr="00851D1E" w:rsidRDefault="000201FD" w:rsidP="000201FD">
            <w:pPr>
              <w:spacing w:before="0" w:after="0"/>
              <w:jc w:val="center"/>
              <w:rPr>
                <w:rFonts w:eastAsia="Times New Roman" w:cs="Tahoma"/>
                <w:color w:val="000000"/>
                <w:sz w:val="22"/>
                <w:szCs w:val="22"/>
              </w:rPr>
            </w:pPr>
            <w:r>
              <w:rPr>
                <w:rFonts w:eastAsia="Times New Roman" w:cs="Tahoma"/>
                <w:color w:val="000000"/>
                <w:sz w:val="22"/>
                <w:szCs w:val="22"/>
              </w:rPr>
              <w:t>76.50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6CDF" w14:textId="464655D6" w:rsidR="000201FD" w:rsidRPr="00851D1E" w:rsidRDefault="000201FD" w:rsidP="000201FD">
            <w:pPr>
              <w:spacing w:before="0" w:after="0"/>
              <w:jc w:val="center"/>
              <w:rPr>
                <w:rFonts w:eastAsia="Times New Roman" w:cs="Tahoma"/>
                <w:color w:val="000000"/>
                <w:sz w:val="22"/>
                <w:szCs w:val="22"/>
              </w:rPr>
            </w:pPr>
            <w:r w:rsidRPr="4DF8D116">
              <w:rPr>
                <w:rFonts w:eastAsia="Times New Roman" w:cs="Tahoma"/>
                <w:color w:val="000000" w:themeColor="text1"/>
                <w:sz w:val="22"/>
                <w:szCs w:val="22"/>
              </w:rPr>
              <w:t>Awardee - Receive Letter of Intent</w:t>
            </w:r>
          </w:p>
        </w:tc>
      </w:tr>
      <w:tr w:rsidR="000201FD" w:rsidRPr="00851D1E" w14:paraId="7BBB8A56" w14:textId="77777777" w:rsidTr="00806019">
        <w:trPr>
          <w:trHeight w:val="2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15DE51D" w14:textId="5F10154B" w:rsidR="000201FD" w:rsidRPr="00851D1E" w:rsidRDefault="000201FD" w:rsidP="000201FD">
            <w:pPr>
              <w:spacing w:before="0" w:after="0"/>
              <w:jc w:val="center"/>
              <w:rPr>
                <w:rFonts w:eastAsia="Times New Roman" w:cs="Tahoma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A2B43E7" w14:textId="070DD95B" w:rsidR="000201FD" w:rsidRPr="00851D1E" w:rsidRDefault="000201FD" w:rsidP="000201FD">
            <w:pPr>
              <w:spacing w:before="0" w:after="0"/>
              <w:jc w:val="center"/>
              <w:rPr>
                <w:rFonts w:eastAsia="Times New Roman" w:cs="Tahoma"/>
                <w:color w:val="000000"/>
                <w:sz w:val="22"/>
                <w:szCs w:val="22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8D8E1DD" w14:textId="3D29CC0F" w:rsidR="000201FD" w:rsidRPr="00851D1E" w:rsidRDefault="000201FD" w:rsidP="000201FD">
            <w:pPr>
              <w:spacing w:before="0" w:after="0"/>
              <w:jc w:val="right"/>
              <w:rPr>
                <w:rFonts w:eastAsia="Times New Roman" w:cs="Tahoma"/>
                <w:b/>
                <w:bCs/>
                <w:color w:val="000000"/>
                <w:sz w:val="22"/>
                <w:szCs w:val="22"/>
              </w:rPr>
            </w:pPr>
            <w:r w:rsidRPr="00851D1E">
              <w:rPr>
                <w:rFonts w:eastAsia="Times New Roman" w:cs="Tahoma"/>
                <w:b/>
                <w:bCs/>
                <w:color w:val="000000"/>
                <w:sz w:val="22"/>
                <w:szCs w:val="22"/>
              </w:rPr>
              <w:t>Total: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35DB92C" w14:textId="0C67E96F" w:rsidR="000201FD" w:rsidRPr="00851D1E" w:rsidRDefault="000201FD" w:rsidP="000201FD">
            <w:pPr>
              <w:spacing w:before="0" w:after="0"/>
              <w:jc w:val="center"/>
              <w:rPr>
                <w:rFonts w:eastAsia="Times New Roman" w:cs="Tahoma"/>
                <w:b/>
                <w:bCs/>
                <w:color w:val="000000"/>
                <w:sz w:val="22"/>
                <w:szCs w:val="22"/>
              </w:rPr>
            </w:pPr>
            <w:r w:rsidRPr="00851D1E">
              <w:rPr>
                <w:rFonts w:eastAsia="Times New Roman" w:cs="Tahoma"/>
                <w:b/>
                <w:bCs/>
                <w:color w:val="000000"/>
                <w:sz w:val="22"/>
                <w:szCs w:val="22"/>
              </w:rPr>
              <w:t>$</w:t>
            </w:r>
            <w:r w:rsidRPr="000C1A21">
              <w:rPr>
                <w:rFonts w:eastAsia="Times New Roman" w:cs="Tahoma"/>
                <w:b/>
                <w:bCs/>
                <w:color w:val="000000"/>
                <w:sz w:val="22"/>
                <w:szCs w:val="22"/>
              </w:rPr>
              <w:t xml:space="preserve">2,439,399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D95974F" w14:textId="3C330C81" w:rsidR="000201FD" w:rsidRPr="000C1A21" w:rsidRDefault="000201FD" w:rsidP="000201FD">
            <w:pPr>
              <w:spacing w:before="0" w:after="0"/>
              <w:jc w:val="center"/>
              <w:rPr>
                <w:rFonts w:eastAsia="Times New Roman" w:cs="Tahoma"/>
                <w:b/>
                <w:bCs/>
                <w:color w:val="000000"/>
                <w:sz w:val="22"/>
                <w:szCs w:val="22"/>
              </w:rPr>
            </w:pPr>
            <w:r w:rsidRPr="00851D1E">
              <w:rPr>
                <w:rFonts w:eastAsia="Times New Roman" w:cs="Tahoma"/>
                <w:b/>
                <w:bCs/>
                <w:color w:val="000000"/>
                <w:sz w:val="22"/>
                <w:szCs w:val="22"/>
              </w:rPr>
              <w:t>$</w:t>
            </w:r>
            <w:r w:rsidRPr="000C1A21">
              <w:rPr>
                <w:rFonts w:eastAsia="Times New Roman" w:cs="Tahoma"/>
                <w:b/>
                <w:bCs/>
                <w:color w:val="000000"/>
                <w:sz w:val="22"/>
                <w:szCs w:val="22"/>
              </w:rPr>
              <w:t xml:space="preserve">2,439,399 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DB56027" w14:textId="559555BF" w:rsidR="000201FD" w:rsidRPr="00020BCC" w:rsidRDefault="000201FD" w:rsidP="000201FD">
            <w:pPr>
              <w:spacing w:before="0" w:after="0"/>
              <w:jc w:val="center"/>
              <w:rPr>
                <w:rFonts w:eastAsia="Times New Roman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ahoma"/>
                <w:b/>
                <w:bCs/>
                <w:color w:val="000000"/>
                <w:sz w:val="22"/>
                <w:szCs w:val="22"/>
              </w:rPr>
              <w:t>$5,996,222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EDAB918" w14:textId="2C23DFF5" w:rsidR="000201FD" w:rsidRPr="00851D1E" w:rsidRDefault="000201FD" w:rsidP="000201FD">
            <w:pPr>
              <w:spacing w:before="0" w:after="0"/>
              <w:jc w:val="center"/>
              <w:rPr>
                <w:rFonts w:eastAsia="Times New Roman" w:cs="Tahoma"/>
                <w:b/>
                <w:bCs/>
                <w:color w:val="000000"/>
                <w:sz w:val="22"/>
                <w:szCs w:val="22"/>
              </w:rPr>
            </w:pPr>
            <w:r w:rsidRPr="00851D1E">
              <w:rPr>
                <w:rFonts w:eastAsia="Times New Roman" w:cs="Tahoma"/>
                <w:b/>
                <w:bCs/>
                <w:color w:val="000000"/>
                <w:sz w:val="22"/>
                <w:szCs w:val="22"/>
              </w:rPr>
              <w:t>$</w:t>
            </w:r>
            <w:r>
              <w:rPr>
                <w:rFonts w:eastAsia="Times New Roman" w:cs="Tahoma"/>
                <w:b/>
                <w:bCs/>
                <w:color w:val="000000"/>
                <w:sz w:val="22"/>
                <w:szCs w:val="22"/>
              </w:rPr>
              <w:t>424</w:t>
            </w:r>
            <w:r w:rsidR="0030255F">
              <w:rPr>
                <w:rFonts w:eastAsia="Times New Roman" w:cs="Tahoma"/>
                <w:b/>
                <w:bCs/>
                <w:color w:val="000000"/>
                <w:sz w:val="22"/>
                <w:szCs w:val="22"/>
              </w:rPr>
              <w:t>,</w:t>
            </w:r>
            <w:r>
              <w:rPr>
                <w:rFonts w:eastAsia="Times New Roman" w:cs="Tahoma"/>
                <w:b/>
                <w:bCs/>
                <w:color w:val="000000"/>
                <w:sz w:val="22"/>
                <w:szCs w:val="22"/>
              </w:rPr>
              <w:t>384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7FBB040" w14:textId="77777777" w:rsidR="000201FD" w:rsidRPr="00851D1E" w:rsidRDefault="000201FD" w:rsidP="000201FD">
            <w:pPr>
              <w:spacing w:before="0" w:after="0"/>
              <w:jc w:val="center"/>
              <w:rPr>
                <w:rFonts w:eastAsia="Times New Roman" w:cs="Tahoma"/>
                <w:color w:val="000000"/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DA55BB1" w14:textId="77777777" w:rsidR="000201FD" w:rsidRPr="00851D1E" w:rsidRDefault="000201FD" w:rsidP="000201FD">
            <w:pPr>
              <w:spacing w:before="0" w:after="0"/>
              <w:jc w:val="center"/>
              <w:rPr>
                <w:rFonts w:eastAsia="Times New Roman" w:cs="Tahoma"/>
                <w:color w:val="000000"/>
                <w:sz w:val="22"/>
                <w:szCs w:val="22"/>
              </w:rPr>
            </w:pPr>
          </w:p>
        </w:tc>
      </w:tr>
    </w:tbl>
    <w:p w14:paraId="4F8126A4" w14:textId="1E75DD88" w:rsidR="00E634FE" w:rsidRPr="00E634FE" w:rsidRDefault="00E634FE" w:rsidP="00E634FE">
      <w:pPr>
        <w:tabs>
          <w:tab w:val="left" w:pos="6657"/>
        </w:tabs>
        <w:rPr>
          <w:rFonts w:cs="Tahoma"/>
          <w:sz w:val="22"/>
          <w:szCs w:val="22"/>
        </w:rPr>
      </w:pPr>
    </w:p>
    <w:sectPr w:rsidR="00E634FE" w:rsidRPr="00E634FE" w:rsidSect="0031567F">
      <w:headerReference w:type="default" r:id="rId14"/>
      <w:footerReference w:type="default" r:id="rId15"/>
      <w:headerReference w:type="first" r:id="rId16"/>
      <w:footerReference w:type="first" r:id="rId1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882ED" w14:textId="77777777" w:rsidR="00637EF5" w:rsidRDefault="00637EF5" w:rsidP="00F86D2B">
      <w:r>
        <w:separator/>
      </w:r>
    </w:p>
  </w:endnote>
  <w:endnote w:type="continuationSeparator" w:id="0">
    <w:p w14:paraId="5B9B6485" w14:textId="77777777" w:rsidR="00637EF5" w:rsidRDefault="00637EF5" w:rsidP="00F8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3377066"/>
      <w:docPartObj>
        <w:docPartGallery w:val="Page Numbers (Top of Page)"/>
        <w:docPartUnique/>
      </w:docPartObj>
    </w:sdtPr>
    <w:sdtContent>
      <w:p w14:paraId="00B1907B" w14:textId="77777777" w:rsidR="007B7484" w:rsidRPr="00E4742B" w:rsidRDefault="007B7484" w:rsidP="007B7484">
        <w:pPr>
          <w:pStyle w:val="Footer"/>
          <w:spacing w:before="0" w:after="0"/>
          <w:jc w:val="right"/>
          <w:rPr>
            <w:rFonts w:cs="Tahoma"/>
            <w:color w:val="000000" w:themeColor="text1"/>
            <w:sz w:val="20"/>
            <w:szCs w:val="20"/>
          </w:rPr>
        </w:pPr>
        <w:r w:rsidRPr="00E4742B">
          <w:rPr>
            <w:rFonts w:cs="Tahoma"/>
            <w:color w:val="000000" w:themeColor="text1"/>
            <w:sz w:val="20"/>
            <w:szCs w:val="20"/>
          </w:rPr>
          <w:t>July 2026</w:t>
        </w:r>
        <w:r w:rsidRPr="00E4742B">
          <w:rPr>
            <w:rFonts w:cs="Tahoma"/>
            <w:color w:val="000000" w:themeColor="text1"/>
            <w:sz w:val="20"/>
            <w:szCs w:val="20"/>
          </w:rPr>
          <w:ptab w:relativeTo="margin" w:alignment="center" w:leader="none"/>
        </w:r>
        <w:r w:rsidRPr="00E4742B">
          <w:rPr>
            <w:rFonts w:cs="Tahoma"/>
            <w:color w:val="000000" w:themeColor="text1"/>
            <w:sz w:val="20"/>
            <w:szCs w:val="20"/>
          </w:rPr>
          <w:t xml:space="preserve">Page </w:t>
        </w:r>
        <w:r w:rsidRPr="00E4742B">
          <w:rPr>
            <w:rFonts w:cs="Tahoma"/>
            <w:color w:val="000000" w:themeColor="text1"/>
            <w:sz w:val="20"/>
            <w:szCs w:val="20"/>
          </w:rPr>
          <w:fldChar w:fldCharType="begin"/>
        </w:r>
        <w:r w:rsidRPr="00E4742B">
          <w:rPr>
            <w:rFonts w:cs="Tahoma"/>
            <w:color w:val="000000" w:themeColor="text1"/>
            <w:sz w:val="20"/>
            <w:szCs w:val="20"/>
          </w:rPr>
          <w:instrText xml:space="preserve"> PAGE </w:instrText>
        </w:r>
        <w:r w:rsidRPr="00E4742B">
          <w:rPr>
            <w:rFonts w:cs="Tahoma"/>
            <w:color w:val="000000" w:themeColor="text1"/>
            <w:sz w:val="20"/>
            <w:szCs w:val="20"/>
          </w:rPr>
          <w:fldChar w:fldCharType="separate"/>
        </w:r>
        <w:r>
          <w:rPr>
            <w:rFonts w:cs="Tahoma"/>
            <w:color w:val="000000" w:themeColor="text1"/>
            <w:sz w:val="20"/>
            <w:szCs w:val="20"/>
          </w:rPr>
          <w:t>3</w:t>
        </w:r>
        <w:r w:rsidRPr="00E4742B">
          <w:rPr>
            <w:rFonts w:cs="Tahoma"/>
            <w:color w:val="000000" w:themeColor="text1"/>
            <w:sz w:val="20"/>
            <w:szCs w:val="20"/>
          </w:rPr>
          <w:fldChar w:fldCharType="end"/>
        </w:r>
        <w:r w:rsidRPr="00E4742B">
          <w:rPr>
            <w:rFonts w:cs="Tahoma"/>
            <w:color w:val="000000" w:themeColor="text1"/>
            <w:sz w:val="20"/>
            <w:szCs w:val="20"/>
          </w:rPr>
          <w:t xml:space="preserve"> of </w:t>
        </w:r>
        <w:r w:rsidRPr="00E4742B">
          <w:rPr>
            <w:rFonts w:cs="Tahoma"/>
            <w:color w:val="000000" w:themeColor="text1"/>
            <w:sz w:val="20"/>
            <w:szCs w:val="20"/>
          </w:rPr>
          <w:fldChar w:fldCharType="begin"/>
        </w:r>
        <w:r w:rsidRPr="00E4742B">
          <w:rPr>
            <w:rFonts w:cs="Tahoma"/>
            <w:color w:val="000000" w:themeColor="text1"/>
            <w:sz w:val="20"/>
            <w:szCs w:val="20"/>
          </w:rPr>
          <w:instrText xml:space="preserve"> NUMPAGES  </w:instrText>
        </w:r>
        <w:r w:rsidRPr="00E4742B">
          <w:rPr>
            <w:rFonts w:cs="Tahoma"/>
            <w:color w:val="000000" w:themeColor="text1"/>
            <w:sz w:val="20"/>
            <w:szCs w:val="20"/>
          </w:rPr>
          <w:fldChar w:fldCharType="separate"/>
        </w:r>
        <w:r>
          <w:rPr>
            <w:rFonts w:cs="Tahoma"/>
            <w:color w:val="000000" w:themeColor="text1"/>
            <w:sz w:val="20"/>
            <w:szCs w:val="20"/>
          </w:rPr>
          <w:t>3</w:t>
        </w:r>
        <w:r w:rsidRPr="00E4742B">
          <w:rPr>
            <w:rFonts w:cs="Tahoma"/>
            <w:color w:val="000000" w:themeColor="text1"/>
            <w:sz w:val="20"/>
            <w:szCs w:val="20"/>
          </w:rPr>
          <w:fldChar w:fldCharType="end"/>
        </w:r>
        <w:r w:rsidRPr="00E4742B">
          <w:rPr>
            <w:rFonts w:cs="Tahoma"/>
            <w:color w:val="000000" w:themeColor="text1"/>
            <w:sz w:val="20"/>
            <w:szCs w:val="20"/>
          </w:rPr>
          <w:ptab w:relativeTo="margin" w:alignment="right" w:leader="none"/>
        </w:r>
        <w:r w:rsidRPr="00E4742B">
          <w:rPr>
            <w:rFonts w:cs="Tahoma"/>
            <w:color w:val="000000" w:themeColor="text1"/>
            <w:sz w:val="20"/>
            <w:szCs w:val="20"/>
          </w:rPr>
          <w:t>GFO-25-902</w:t>
        </w:r>
      </w:p>
      <w:p w14:paraId="37005C48" w14:textId="77777777" w:rsidR="007B7484" w:rsidRDefault="007B7484" w:rsidP="00E41366">
        <w:pPr>
          <w:pStyle w:val="Footer"/>
          <w:spacing w:before="0" w:after="0"/>
          <w:jc w:val="right"/>
        </w:pPr>
        <w:r w:rsidRPr="00E4742B">
          <w:rPr>
            <w:rFonts w:cs="Tahoma"/>
            <w:sz w:val="20"/>
            <w:szCs w:val="20"/>
          </w:rPr>
          <w:t>Geothermal Grant and Loan Program</w:t>
        </w:r>
      </w:p>
    </w:sdtContent>
  </w:sdt>
  <w:p w14:paraId="698366EE" w14:textId="77777777" w:rsidR="007B7484" w:rsidRDefault="007B74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8CA5" w14:textId="1F81AC6B" w:rsidR="002D11A5" w:rsidRDefault="00E95AA9" w:rsidP="002D11A5">
    <w:pPr>
      <w:pStyle w:val="Footer"/>
      <w:ind w:hanging="1800"/>
    </w:pPr>
    <w:r>
      <w:rPr>
        <w:noProof/>
      </w:rPr>
      <w:drawing>
        <wp:inline distT="0" distB="0" distL="0" distR="0" wp14:anchorId="4CC05A24" wp14:editId="71C66C62">
          <wp:extent cx="7762875" cy="1121329"/>
          <wp:effectExtent l="0" t="0" r="0" b="0"/>
          <wp:docPr id="1469245315" name="Picture 1469245315" descr="energy.ca.gov&#10;715 P Street, Sacramento, CA 9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2741" cy="1131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032258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E7347DD" w14:textId="44DC7FBD" w:rsidR="003A3F20" w:rsidRPr="00E4742B" w:rsidRDefault="00151005" w:rsidP="007B7094">
            <w:pPr>
              <w:pStyle w:val="Footer"/>
              <w:spacing w:before="0" w:after="0"/>
              <w:jc w:val="right"/>
              <w:rPr>
                <w:rFonts w:cs="Tahoma"/>
                <w:color w:val="000000" w:themeColor="text1"/>
                <w:sz w:val="20"/>
                <w:szCs w:val="20"/>
              </w:rPr>
            </w:pPr>
            <w:r w:rsidRPr="00E4742B">
              <w:rPr>
                <w:rFonts w:cs="Tahoma"/>
                <w:color w:val="000000" w:themeColor="text1"/>
                <w:sz w:val="20"/>
                <w:szCs w:val="20"/>
              </w:rPr>
              <w:t>July 2026</w:t>
            </w:r>
            <w:r w:rsidR="003A3F20" w:rsidRPr="00E4742B">
              <w:rPr>
                <w:rFonts w:cs="Tahoma"/>
                <w:color w:val="000000" w:themeColor="text1"/>
                <w:sz w:val="20"/>
                <w:szCs w:val="20"/>
              </w:rPr>
              <w:ptab w:relativeTo="margin" w:alignment="center" w:leader="none"/>
            </w:r>
            <w:r w:rsidR="003A3F20" w:rsidRPr="00E4742B">
              <w:rPr>
                <w:rFonts w:cs="Tahoma"/>
                <w:color w:val="000000" w:themeColor="text1"/>
                <w:sz w:val="20"/>
                <w:szCs w:val="20"/>
              </w:rPr>
              <w:t xml:space="preserve">Page </w:t>
            </w:r>
            <w:r w:rsidR="003A3F20" w:rsidRPr="00E4742B">
              <w:rPr>
                <w:rFonts w:cs="Tahoma"/>
                <w:color w:val="000000" w:themeColor="text1"/>
                <w:sz w:val="20"/>
                <w:szCs w:val="20"/>
              </w:rPr>
              <w:fldChar w:fldCharType="begin"/>
            </w:r>
            <w:r w:rsidR="003A3F20" w:rsidRPr="00E4742B">
              <w:rPr>
                <w:rFonts w:cs="Tahoma"/>
                <w:color w:val="000000" w:themeColor="text1"/>
                <w:sz w:val="20"/>
                <w:szCs w:val="20"/>
              </w:rPr>
              <w:instrText xml:space="preserve"> PAGE </w:instrText>
            </w:r>
            <w:r w:rsidR="003A3F20" w:rsidRPr="00E4742B">
              <w:rPr>
                <w:rFonts w:cs="Tahoma"/>
                <w:color w:val="000000" w:themeColor="text1"/>
                <w:sz w:val="20"/>
                <w:szCs w:val="20"/>
              </w:rPr>
              <w:fldChar w:fldCharType="separate"/>
            </w:r>
            <w:r w:rsidR="003A3F20" w:rsidRPr="00E4742B">
              <w:rPr>
                <w:rFonts w:cs="Tahoma"/>
                <w:noProof/>
                <w:color w:val="000000" w:themeColor="text1"/>
                <w:sz w:val="20"/>
                <w:szCs w:val="20"/>
              </w:rPr>
              <w:t>2</w:t>
            </w:r>
            <w:r w:rsidR="003A3F20" w:rsidRPr="00E4742B">
              <w:rPr>
                <w:rFonts w:cs="Tahoma"/>
                <w:color w:val="000000" w:themeColor="text1"/>
                <w:sz w:val="20"/>
                <w:szCs w:val="20"/>
              </w:rPr>
              <w:fldChar w:fldCharType="end"/>
            </w:r>
            <w:r w:rsidR="003A3F20" w:rsidRPr="00E4742B">
              <w:rPr>
                <w:rFonts w:cs="Tahoma"/>
                <w:color w:val="000000" w:themeColor="text1"/>
                <w:sz w:val="20"/>
                <w:szCs w:val="20"/>
              </w:rPr>
              <w:t xml:space="preserve"> of </w:t>
            </w:r>
            <w:r w:rsidR="003A3F20" w:rsidRPr="00E4742B">
              <w:rPr>
                <w:rFonts w:cs="Tahoma"/>
                <w:color w:val="000000" w:themeColor="text1"/>
                <w:sz w:val="20"/>
                <w:szCs w:val="20"/>
              </w:rPr>
              <w:fldChar w:fldCharType="begin"/>
            </w:r>
            <w:r w:rsidR="003A3F20" w:rsidRPr="00E4742B">
              <w:rPr>
                <w:rFonts w:cs="Tahoma"/>
                <w:color w:val="000000" w:themeColor="text1"/>
                <w:sz w:val="20"/>
                <w:szCs w:val="20"/>
              </w:rPr>
              <w:instrText xml:space="preserve"> NUMPAGES  </w:instrText>
            </w:r>
            <w:r w:rsidR="003A3F20" w:rsidRPr="00E4742B">
              <w:rPr>
                <w:rFonts w:cs="Tahoma"/>
                <w:color w:val="000000" w:themeColor="text1"/>
                <w:sz w:val="20"/>
                <w:szCs w:val="20"/>
              </w:rPr>
              <w:fldChar w:fldCharType="separate"/>
            </w:r>
            <w:r w:rsidR="003A3F20" w:rsidRPr="00E4742B">
              <w:rPr>
                <w:rFonts w:cs="Tahoma"/>
                <w:noProof/>
                <w:color w:val="000000" w:themeColor="text1"/>
                <w:sz w:val="20"/>
                <w:szCs w:val="20"/>
              </w:rPr>
              <w:t>2</w:t>
            </w:r>
            <w:r w:rsidR="003A3F20" w:rsidRPr="00E4742B">
              <w:rPr>
                <w:rFonts w:cs="Tahoma"/>
                <w:color w:val="000000" w:themeColor="text1"/>
                <w:sz w:val="20"/>
                <w:szCs w:val="20"/>
              </w:rPr>
              <w:fldChar w:fldCharType="end"/>
            </w:r>
            <w:r w:rsidR="003A3F20" w:rsidRPr="00E4742B">
              <w:rPr>
                <w:rFonts w:cs="Tahoma"/>
                <w:color w:val="000000" w:themeColor="text1"/>
                <w:sz w:val="20"/>
                <w:szCs w:val="20"/>
              </w:rPr>
              <w:ptab w:relativeTo="margin" w:alignment="right" w:leader="none"/>
            </w:r>
            <w:r w:rsidR="003A3F20" w:rsidRPr="00E4742B">
              <w:rPr>
                <w:rFonts w:cs="Tahoma"/>
                <w:color w:val="000000" w:themeColor="text1"/>
                <w:sz w:val="20"/>
                <w:szCs w:val="20"/>
              </w:rPr>
              <w:t>GFO-</w:t>
            </w:r>
            <w:r w:rsidRPr="00E4742B">
              <w:rPr>
                <w:rFonts w:cs="Tahoma"/>
                <w:color w:val="000000" w:themeColor="text1"/>
                <w:sz w:val="20"/>
                <w:szCs w:val="20"/>
              </w:rPr>
              <w:t>25-902</w:t>
            </w:r>
          </w:p>
          <w:p w14:paraId="6667633E" w14:textId="7B68775A" w:rsidR="003A3F20" w:rsidRPr="003A3F20" w:rsidRDefault="003A3F20" w:rsidP="007B7094">
            <w:pPr>
              <w:pStyle w:val="Footer"/>
              <w:spacing w:before="0" w:after="0"/>
              <w:jc w:val="right"/>
            </w:pPr>
            <w:r w:rsidRPr="00E4742B">
              <w:rPr>
                <w:rFonts w:cs="Tahoma"/>
                <w:sz w:val="20"/>
                <w:szCs w:val="20"/>
              </w:rPr>
              <w:t>Geothermal Grant and Loan Program</w:t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19A3E" w14:textId="4E844FDF" w:rsidR="003D524D" w:rsidRDefault="003D524D" w:rsidP="002D11A5">
    <w:pPr>
      <w:pStyle w:val="Footer"/>
      <w:ind w:hanging="1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2CEA6" w14:textId="77777777" w:rsidR="00637EF5" w:rsidRDefault="00637EF5" w:rsidP="00F86D2B">
      <w:r>
        <w:separator/>
      </w:r>
    </w:p>
  </w:footnote>
  <w:footnote w:type="continuationSeparator" w:id="0">
    <w:p w14:paraId="0E8BA3CE" w14:textId="77777777" w:rsidR="00637EF5" w:rsidRDefault="00637EF5" w:rsidP="00F86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19A77" w14:textId="299E4811" w:rsidR="00E210F6" w:rsidRDefault="00851AA1" w:rsidP="002D11A5">
    <w:pPr>
      <w:pStyle w:val="Header"/>
      <w:ind w:hanging="180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2361AA" wp14:editId="088C49ED">
          <wp:simplePos x="0" y="0"/>
          <wp:positionH relativeFrom="column">
            <wp:posOffset>-896123</wp:posOffset>
          </wp:positionH>
          <wp:positionV relativeFrom="paragraph">
            <wp:posOffset>296545</wp:posOffset>
          </wp:positionV>
          <wp:extent cx="7251590" cy="848521"/>
          <wp:effectExtent l="0" t="0" r="0" b="0"/>
          <wp:wrapNone/>
          <wp:docPr id="1249488640" name="Picture 1" descr="CEC and CRNA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262123" name="Picture 1" descr="CEC and CRNA log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590" cy="848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530B6" w14:textId="17E6FF2B" w:rsidR="0086611E" w:rsidRPr="002B10CA" w:rsidRDefault="0086611E" w:rsidP="002B10CA">
    <w:pPr>
      <w:jc w:val="center"/>
      <w:rPr>
        <w:rFonts w:ascii="Arial" w:hAnsi="Arial" w:cs="Arial"/>
        <w:b/>
        <w:b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F64FD" w14:textId="6DD74F44" w:rsidR="003D524D" w:rsidRDefault="003612AD" w:rsidP="002D11A5">
    <w:pPr>
      <w:pStyle w:val="Header"/>
      <w:ind w:hanging="1800"/>
    </w:pPr>
    <w:r>
      <w:rPr>
        <w:noProof/>
      </w:rPr>
      <w:t>Not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01BB0"/>
    <w:multiLevelType w:val="hybridMultilevel"/>
    <w:tmpl w:val="23445FEE"/>
    <w:lvl w:ilvl="0" w:tplc="C9509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72272">
    <w:abstractNumId w:val="0"/>
  </w:num>
  <w:num w:numId="2" w16cid:durableId="67464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2B"/>
    <w:rsid w:val="00012FDC"/>
    <w:rsid w:val="00015969"/>
    <w:rsid w:val="000201FD"/>
    <w:rsid w:val="00020BCC"/>
    <w:rsid w:val="00027125"/>
    <w:rsid w:val="00041E07"/>
    <w:rsid w:val="000557AC"/>
    <w:rsid w:val="00056D70"/>
    <w:rsid w:val="0006083E"/>
    <w:rsid w:val="00071545"/>
    <w:rsid w:val="00077367"/>
    <w:rsid w:val="00084504"/>
    <w:rsid w:val="000B5F20"/>
    <w:rsid w:val="000C1A21"/>
    <w:rsid w:val="001045F7"/>
    <w:rsid w:val="001062D9"/>
    <w:rsid w:val="00117EB3"/>
    <w:rsid w:val="001330F8"/>
    <w:rsid w:val="00134378"/>
    <w:rsid w:val="00137E89"/>
    <w:rsid w:val="0014731B"/>
    <w:rsid w:val="001479EC"/>
    <w:rsid w:val="00151005"/>
    <w:rsid w:val="0015347D"/>
    <w:rsid w:val="00160C3A"/>
    <w:rsid w:val="001729F6"/>
    <w:rsid w:val="00176313"/>
    <w:rsid w:val="00180020"/>
    <w:rsid w:val="00183330"/>
    <w:rsid w:val="00195B81"/>
    <w:rsid w:val="001A235E"/>
    <w:rsid w:val="001A6B50"/>
    <w:rsid w:val="001B411B"/>
    <w:rsid w:val="001C1D71"/>
    <w:rsid w:val="001E1C93"/>
    <w:rsid w:val="001E24FC"/>
    <w:rsid w:val="001E35E4"/>
    <w:rsid w:val="001E55ED"/>
    <w:rsid w:val="001F62F3"/>
    <w:rsid w:val="001F6D62"/>
    <w:rsid w:val="00212050"/>
    <w:rsid w:val="0022198C"/>
    <w:rsid w:val="00237C38"/>
    <w:rsid w:val="0025010F"/>
    <w:rsid w:val="002547DB"/>
    <w:rsid w:val="00274066"/>
    <w:rsid w:val="002A5F7A"/>
    <w:rsid w:val="002B02DB"/>
    <w:rsid w:val="002B0978"/>
    <w:rsid w:val="002B10CA"/>
    <w:rsid w:val="002C2C9C"/>
    <w:rsid w:val="002C4099"/>
    <w:rsid w:val="002D11A5"/>
    <w:rsid w:val="002E0DEC"/>
    <w:rsid w:val="002F0BC4"/>
    <w:rsid w:val="00300FB1"/>
    <w:rsid w:val="0030255F"/>
    <w:rsid w:val="003031B1"/>
    <w:rsid w:val="003102DE"/>
    <w:rsid w:val="00311BAE"/>
    <w:rsid w:val="0031567F"/>
    <w:rsid w:val="00317C44"/>
    <w:rsid w:val="0033014E"/>
    <w:rsid w:val="0034494E"/>
    <w:rsid w:val="00354A2A"/>
    <w:rsid w:val="003612AD"/>
    <w:rsid w:val="00361DD1"/>
    <w:rsid w:val="003636F4"/>
    <w:rsid w:val="00374794"/>
    <w:rsid w:val="00391E8B"/>
    <w:rsid w:val="003A3F20"/>
    <w:rsid w:val="003A6041"/>
    <w:rsid w:val="003D3FBE"/>
    <w:rsid w:val="003D524D"/>
    <w:rsid w:val="003E0D2D"/>
    <w:rsid w:val="003E6229"/>
    <w:rsid w:val="004151FA"/>
    <w:rsid w:val="00415DE9"/>
    <w:rsid w:val="00430859"/>
    <w:rsid w:val="00434156"/>
    <w:rsid w:val="00434BB9"/>
    <w:rsid w:val="00435924"/>
    <w:rsid w:val="00437D5F"/>
    <w:rsid w:val="00446B68"/>
    <w:rsid w:val="004504D5"/>
    <w:rsid w:val="00462102"/>
    <w:rsid w:val="00464C70"/>
    <w:rsid w:val="004A1AAA"/>
    <w:rsid w:val="004A4C18"/>
    <w:rsid w:val="004A4FE5"/>
    <w:rsid w:val="004D0848"/>
    <w:rsid w:val="004D128F"/>
    <w:rsid w:val="004D66BD"/>
    <w:rsid w:val="004E0C0D"/>
    <w:rsid w:val="00502995"/>
    <w:rsid w:val="00524EA9"/>
    <w:rsid w:val="00527817"/>
    <w:rsid w:val="00537618"/>
    <w:rsid w:val="005458C0"/>
    <w:rsid w:val="005505DA"/>
    <w:rsid w:val="00552160"/>
    <w:rsid w:val="00554D17"/>
    <w:rsid w:val="0055599D"/>
    <w:rsid w:val="00555B0E"/>
    <w:rsid w:val="005568CA"/>
    <w:rsid w:val="00560FFC"/>
    <w:rsid w:val="00577D95"/>
    <w:rsid w:val="00596405"/>
    <w:rsid w:val="005A6A41"/>
    <w:rsid w:val="005A6B63"/>
    <w:rsid w:val="005B445A"/>
    <w:rsid w:val="005C29A4"/>
    <w:rsid w:val="005C4994"/>
    <w:rsid w:val="005D711B"/>
    <w:rsid w:val="005E5092"/>
    <w:rsid w:val="005E6FA2"/>
    <w:rsid w:val="00605B6D"/>
    <w:rsid w:val="00614218"/>
    <w:rsid w:val="006167AF"/>
    <w:rsid w:val="00625977"/>
    <w:rsid w:val="00637EF5"/>
    <w:rsid w:val="006400DB"/>
    <w:rsid w:val="006511D6"/>
    <w:rsid w:val="006577A0"/>
    <w:rsid w:val="006610A3"/>
    <w:rsid w:val="006623B5"/>
    <w:rsid w:val="00666074"/>
    <w:rsid w:val="006901C8"/>
    <w:rsid w:val="00693531"/>
    <w:rsid w:val="006A57AF"/>
    <w:rsid w:val="006B4C71"/>
    <w:rsid w:val="006B793C"/>
    <w:rsid w:val="006D3075"/>
    <w:rsid w:val="006D3827"/>
    <w:rsid w:val="006E146A"/>
    <w:rsid w:val="006E67E2"/>
    <w:rsid w:val="006E7428"/>
    <w:rsid w:val="006F4668"/>
    <w:rsid w:val="00700B96"/>
    <w:rsid w:val="00702109"/>
    <w:rsid w:val="007053CB"/>
    <w:rsid w:val="0070787D"/>
    <w:rsid w:val="007134AE"/>
    <w:rsid w:val="0071598E"/>
    <w:rsid w:val="007165F5"/>
    <w:rsid w:val="007211FC"/>
    <w:rsid w:val="00724412"/>
    <w:rsid w:val="00736636"/>
    <w:rsid w:val="00751C0F"/>
    <w:rsid w:val="0077265A"/>
    <w:rsid w:val="00772E24"/>
    <w:rsid w:val="00777798"/>
    <w:rsid w:val="0078154A"/>
    <w:rsid w:val="00783717"/>
    <w:rsid w:val="00787707"/>
    <w:rsid w:val="007B7094"/>
    <w:rsid w:val="007B7484"/>
    <w:rsid w:val="007B7502"/>
    <w:rsid w:val="007C04DD"/>
    <w:rsid w:val="007D6143"/>
    <w:rsid w:val="007E1F20"/>
    <w:rsid w:val="007E6739"/>
    <w:rsid w:val="007F0BBB"/>
    <w:rsid w:val="007F157C"/>
    <w:rsid w:val="007F1BF9"/>
    <w:rsid w:val="007F4168"/>
    <w:rsid w:val="008017DA"/>
    <w:rsid w:val="00806019"/>
    <w:rsid w:val="00806117"/>
    <w:rsid w:val="0081533B"/>
    <w:rsid w:val="00815688"/>
    <w:rsid w:val="00826AB6"/>
    <w:rsid w:val="0084348B"/>
    <w:rsid w:val="00846985"/>
    <w:rsid w:val="00851AA1"/>
    <w:rsid w:val="00851D1E"/>
    <w:rsid w:val="0086012E"/>
    <w:rsid w:val="0086611E"/>
    <w:rsid w:val="008824C7"/>
    <w:rsid w:val="00886C14"/>
    <w:rsid w:val="0089022E"/>
    <w:rsid w:val="00891024"/>
    <w:rsid w:val="00891290"/>
    <w:rsid w:val="008967E8"/>
    <w:rsid w:val="008A067D"/>
    <w:rsid w:val="008A3392"/>
    <w:rsid w:val="008D3596"/>
    <w:rsid w:val="008D5BC1"/>
    <w:rsid w:val="008D6D2F"/>
    <w:rsid w:val="008E0C99"/>
    <w:rsid w:val="008E1433"/>
    <w:rsid w:val="008E14A8"/>
    <w:rsid w:val="008E2171"/>
    <w:rsid w:val="008E2A55"/>
    <w:rsid w:val="008E3926"/>
    <w:rsid w:val="008E567E"/>
    <w:rsid w:val="008E7852"/>
    <w:rsid w:val="00904DC3"/>
    <w:rsid w:val="00910710"/>
    <w:rsid w:val="00917227"/>
    <w:rsid w:val="00936A7C"/>
    <w:rsid w:val="009407F5"/>
    <w:rsid w:val="00957E24"/>
    <w:rsid w:val="00965B4E"/>
    <w:rsid w:val="00965C6F"/>
    <w:rsid w:val="00965EC2"/>
    <w:rsid w:val="009701D0"/>
    <w:rsid w:val="009A5C4C"/>
    <w:rsid w:val="009B245B"/>
    <w:rsid w:val="009D311C"/>
    <w:rsid w:val="009E0A1E"/>
    <w:rsid w:val="009E6C35"/>
    <w:rsid w:val="009E754B"/>
    <w:rsid w:val="009F0DAE"/>
    <w:rsid w:val="009F13E7"/>
    <w:rsid w:val="009F1CCE"/>
    <w:rsid w:val="009F763D"/>
    <w:rsid w:val="00A0367F"/>
    <w:rsid w:val="00A15FA8"/>
    <w:rsid w:val="00A17202"/>
    <w:rsid w:val="00A30C39"/>
    <w:rsid w:val="00A3277B"/>
    <w:rsid w:val="00A3384C"/>
    <w:rsid w:val="00A36CF5"/>
    <w:rsid w:val="00A37497"/>
    <w:rsid w:val="00A53518"/>
    <w:rsid w:val="00A73089"/>
    <w:rsid w:val="00A80B21"/>
    <w:rsid w:val="00AB08F2"/>
    <w:rsid w:val="00AB21F5"/>
    <w:rsid w:val="00AB2E53"/>
    <w:rsid w:val="00AB3582"/>
    <w:rsid w:val="00AC001D"/>
    <w:rsid w:val="00AC2704"/>
    <w:rsid w:val="00AD21FC"/>
    <w:rsid w:val="00AE05B9"/>
    <w:rsid w:val="00B260B5"/>
    <w:rsid w:val="00B306B9"/>
    <w:rsid w:val="00B35A0F"/>
    <w:rsid w:val="00B5140F"/>
    <w:rsid w:val="00B76ED0"/>
    <w:rsid w:val="00B803B4"/>
    <w:rsid w:val="00B80E72"/>
    <w:rsid w:val="00B827F7"/>
    <w:rsid w:val="00B84D31"/>
    <w:rsid w:val="00B906E9"/>
    <w:rsid w:val="00BA05EA"/>
    <w:rsid w:val="00BA1317"/>
    <w:rsid w:val="00BA3F4C"/>
    <w:rsid w:val="00BB18FA"/>
    <w:rsid w:val="00BB2E87"/>
    <w:rsid w:val="00BB5DCD"/>
    <w:rsid w:val="00BC0B72"/>
    <w:rsid w:val="00BE6352"/>
    <w:rsid w:val="00C03527"/>
    <w:rsid w:val="00C47153"/>
    <w:rsid w:val="00C52B2F"/>
    <w:rsid w:val="00C5509B"/>
    <w:rsid w:val="00C62651"/>
    <w:rsid w:val="00C67037"/>
    <w:rsid w:val="00C82782"/>
    <w:rsid w:val="00C924E8"/>
    <w:rsid w:val="00C9332A"/>
    <w:rsid w:val="00C95D56"/>
    <w:rsid w:val="00C96BDD"/>
    <w:rsid w:val="00C96FDC"/>
    <w:rsid w:val="00CB3905"/>
    <w:rsid w:val="00CC0243"/>
    <w:rsid w:val="00CC5E90"/>
    <w:rsid w:val="00CD0292"/>
    <w:rsid w:val="00CD2BBD"/>
    <w:rsid w:val="00CE5273"/>
    <w:rsid w:val="00CF5A6F"/>
    <w:rsid w:val="00D00429"/>
    <w:rsid w:val="00D004F5"/>
    <w:rsid w:val="00D01229"/>
    <w:rsid w:val="00D0373F"/>
    <w:rsid w:val="00D04E62"/>
    <w:rsid w:val="00D07AF2"/>
    <w:rsid w:val="00D1138C"/>
    <w:rsid w:val="00D128E5"/>
    <w:rsid w:val="00D31474"/>
    <w:rsid w:val="00D31A98"/>
    <w:rsid w:val="00D3269E"/>
    <w:rsid w:val="00D32C3D"/>
    <w:rsid w:val="00D431C2"/>
    <w:rsid w:val="00D43A4E"/>
    <w:rsid w:val="00D43B83"/>
    <w:rsid w:val="00D55932"/>
    <w:rsid w:val="00D579E9"/>
    <w:rsid w:val="00D726FA"/>
    <w:rsid w:val="00DB0AB3"/>
    <w:rsid w:val="00DC058B"/>
    <w:rsid w:val="00DD1466"/>
    <w:rsid w:val="00DF05A4"/>
    <w:rsid w:val="00E00EA6"/>
    <w:rsid w:val="00E12ED3"/>
    <w:rsid w:val="00E210F6"/>
    <w:rsid w:val="00E27C92"/>
    <w:rsid w:val="00E3405D"/>
    <w:rsid w:val="00E3488E"/>
    <w:rsid w:val="00E34906"/>
    <w:rsid w:val="00E41366"/>
    <w:rsid w:val="00E4742B"/>
    <w:rsid w:val="00E50F3D"/>
    <w:rsid w:val="00E60B0B"/>
    <w:rsid w:val="00E6201A"/>
    <w:rsid w:val="00E62FB9"/>
    <w:rsid w:val="00E634FE"/>
    <w:rsid w:val="00E6644A"/>
    <w:rsid w:val="00E8319E"/>
    <w:rsid w:val="00E875AF"/>
    <w:rsid w:val="00E95AA9"/>
    <w:rsid w:val="00EA1C8B"/>
    <w:rsid w:val="00EA6403"/>
    <w:rsid w:val="00EA6FE8"/>
    <w:rsid w:val="00EA7BDE"/>
    <w:rsid w:val="00ED18F1"/>
    <w:rsid w:val="00ED5E43"/>
    <w:rsid w:val="00ED6920"/>
    <w:rsid w:val="00ED7881"/>
    <w:rsid w:val="00ED7EA5"/>
    <w:rsid w:val="00EE3360"/>
    <w:rsid w:val="00EF4188"/>
    <w:rsid w:val="00EF4978"/>
    <w:rsid w:val="00F10DFF"/>
    <w:rsid w:val="00F112E2"/>
    <w:rsid w:val="00F12283"/>
    <w:rsid w:val="00F64772"/>
    <w:rsid w:val="00F648C8"/>
    <w:rsid w:val="00F73269"/>
    <w:rsid w:val="00F831F9"/>
    <w:rsid w:val="00F86D2B"/>
    <w:rsid w:val="00F90F6B"/>
    <w:rsid w:val="00F912C9"/>
    <w:rsid w:val="00F9355F"/>
    <w:rsid w:val="00F947AC"/>
    <w:rsid w:val="00F95D8D"/>
    <w:rsid w:val="00F967DF"/>
    <w:rsid w:val="00FA5C60"/>
    <w:rsid w:val="00FB48FC"/>
    <w:rsid w:val="00FE1DC4"/>
    <w:rsid w:val="036AEF69"/>
    <w:rsid w:val="03C19B4D"/>
    <w:rsid w:val="040E9F87"/>
    <w:rsid w:val="048C4FBB"/>
    <w:rsid w:val="059DA839"/>
    <w:rsid w:val="06B3EBBC"/>
    <w:rsid w:val="06CC50A5"/>
    <w:rsid w:val="07E4DA32"/>
    <w:rsid w:val="081A706D"/>
    <w:rsid w:val="083828AA"/>
    <w:rsid w:val="0A1D7EE5"/>
    <w:rsid w:val="0B99ADFB"/>
    <w:rsid w:val="0C38EDC1"/>
    <w:rsid w:val="0C5EDE93"/>
    <w:rsid w:val="0C6F9621"/>
    <w:rsid w:val="0CDE3617"/>
    <w:rsid w:val="0D414990"/>
    <w:rsid w:val="0D4EA3DB"/>
    <w:rsid w:val="11B08632"/>
    <w:rsid w:val="14A3216E"/>
    <w:rsid w:val="175940CF"/>
    <w:rsid w:val="17B0E10D"/>
    <w:rsid w:val="180E5BB3"/>
    <w:rsid w:val="1CBE6507"/>
    <w:rsid w:val="1F611785"/>
    <w:rsid w:val="2118C73D"/>
    <w:rsid w:val="259720D6"/>
    <w:rsid w:val="27DA9F23"/>
    <w:rsid w:val="27F42C70"/>
    <w:rsid w:val="2A64219A"/>
    <w:rsid w:val="2D53EF53"/>
    <w:rsid w:val="2D6C73E6"/>
    <w:rsid w:val="2E4E3E73"/>
    <w:rsid w:val="2FA7DBDC"/>
    <w:rsid w:val="2FEA9E32"/>
    <w:rsid w:val="3066852B"/>
    <w:rsid w:val="30D24DE1"/>
    <w:rsid w:val="30ED5371"/>
    <w:rsid w:val="336B0667"/>
    <w:rsid w:val="3420DC91"/>
    <w:rsid w:val="370098AC"/>
    <w:rsid w:val="373EE175"/>
    <w:rsid w:val="38923207"/>
    <w:rsid w:val="398C0B3D"/>
    <w:rsid w:val="3A1AB339"/>
    <w:rsid w:val="3B0EBDFF"/>
    <w:rsid w:val="3DB68BEC"/>
    <w:rsid w:val="3E4AB644"/>
    <w:rsid w:val="40E5438B"/>
    <w:rsid w:val="44D06CE3"/>
    <w:rsid w:val="45AF7043"/>
    <w:rsid w:val="4688EBB7"/>
    <w:rsid w:val="46D4C4CC"/>
    <w:rsid w:val="479B1254"/>
    <w:rsid w:val="47A9F106"/>
    <w:rsid w:val="47BEBA12"/>
    <w:rsid w:val="4DF8D116"/>
    <w:rsid w:val="4F9D125D"/>
    <w:rsid w:val="4FB1B390"/>
    <w:rsid w:val="50697989"/>
    <w:rsid w:val="545079C4"/>
    <w:rsid w:val="55B5C1DE"/>
    <w:rsid w:val="5AA3AF2F"/>
    <w:rsid w:val="5B707970"/>
    <w:rsid w:val="5BB5AAEC"/>
    <w:rsid w:val="5C845C7C"/>
    <w:rsid w:val="5DFDACD5"/>
    <w:rsid w:val="60A3366A"/>
    <w:rsid w:val="6159198F"/>
    <w:rsid w:val="65D68D32"/>
    <w:rsid w:val="678A2A55"/>
    <w:rsid w:val="68902736"/>
    <w:rsid w:val="6EF2D8EC"/>
    <w:rsid w:val="6EFAFF4F"/>
    <w:rsid w:val="700A9276"/>
    <w:rsid w:val="71DBD811"/>
    <w:rsid w:val="74F61489"/>
    <w:rsid w:val="79A621A5"/>
    <w:rsid w:val="7B0C95DD"/>
    <w:rsid w:val="7BD8EC21"/>
    <w:rsid w:val="7C37F69F"/>
    <w:rsid w:val="7D5A4D5B"/>
    <w:rsid w:val="7D8436DC"/>
    <w:rsid w:val="7E03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00"/>
  <w15:docId w15:val="{50BCF945-89E0-4263-8BDE-66B73058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739"/>
    <w:pPr>
      <w:spacing w:before="120" w:after="120"/>
    </w:pPr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1E07"/>
    <w:pPr>
      <w:autoSpaceDE w:val="0"/>
      <w:autoSpaceDN w:val="0"/>
      <w:adjustRightInd w:val="0"/>
      <w:spacing w:before="0" w:after="0"/>
      <w:jc w:val="center"/>
      <w:outlineLvl w:val="0"/>
    </w:pPr>
    <w:rPr>
      <w:rFonts w:cs="Tahoma"/>
      <w:b/>
      <w:bCs/>
      <w:color w:val="000000" w:themeColor="text1"/>
      <w:sz w:val="28"/>
      <w:szCs w:val="28"/>
    </w:rPr>
  </w:style>
  <w:style w:type="paragraph" w:styleId="Heading2">
    <w:name w:val="heading 2"/>
    <w:basedOn w:val="Title"/>
    <w:next w:val="Normal"/>
    <w:link w:val="Heading2Char"/>
    <w:uiPriority w:val="9"/>
    <w:unhideWhenUsed/>
    <w:qFormat/>
    <w:rsid w:val="00041E07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41E07"/>
    <w:rPr>
      <w:rFonts w:ascii="Tahoma" w:hAnsi="Tahoma" w:cs="Tahoma"/>
      <w:b/>
      <w:bCs/>
      <w:color w:val="000000" w:themeColor="text1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1A6B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B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B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B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B5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D6920"/>
    <w:rPr>
      <w:rFonts w:ascii="Tahoma" w:hAnsi="Tahoma"/>
    </w:rPr>
  </w:style>
  <w:style w:type="character" w:styleId="UnresolvedMention">
    <w:name w:val="Unresolved Mention"/>
    <w:basedOn w:val="DefaultParagraphFont"/>
    <w:uiPriority w:val="99"/>
    <w:semiHidden/>
    <w:unhideWhenUsed/>
    <w:rsid w:val="007E6739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41E07"/>
    <w:pPr>
      <w:jc w:val="center"/>
    </w:pPr>
    <w:rPr>
      <w:rFonts w:cs="Tahoma"/>
      <w:b/>
      <w:bCs/>
      <w:color w:val="000000" w:themeColor="text1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041E07"/>
    <w:rPr>
      <w:rFonts w:ascii="Tahoma" w:hAnsi="Tahoma" w:cs="Tahoma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41E07"/>
    <w:rPr>
      <w:rFonts w:ascii="Tahoma" w:hAnsi="Tahoma" w:cs="Tahoma"/>
      <w:b/>
      <w:bCs/>
      <w:color w:val="000000" w:themeColor="tex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7" ma:contentTypeDescription="Create a new document." ma:contentTypeScope="" ma:versionID="40d57a85aa91a44d3e1cc43f86146ad4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b3c6ce38bacff8a899edbdd6b277f477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A1649C-AC86-460F-A972-296B9CDA0C70}"/>
</file>

<file path=customXml/itemProps4.xml><?xml version="1.0" encoding="utf-8"?>
<ds:datastoreItem xmlns:ds="http://schemas.openxmlformats.org/officeDocument/2006/customXml" ds:itemID="{74767D39-677C-45F0-A310-67C5BE75DAFE}">
  <ds:schemaRefs>
    <ds:schemaRef ds:uri="http://schemas.microsoft.com/office/2006/metadata/properties"/>
    <ds:schemaRef ds:uri="http://schemas.microsoft.com/office/infopath/2007/PartnerControls"/>
    <ds:schemaRef ds:uri="bd92fb9d-ee51-4a0f-b35c-03b881583dd2"/>
    <ds:schemaRef ds:uri="053dcd03-1607-4b5d-905c-a97708d821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434</Words>
  <Characters>2588</Characters>
  <Application>Microsoft Office Word</Application>
  <DocSecurity>0</DocSecurity>
  <Lines>123</Lines>
  <Paragraphs>65</Paragraphs>
  <ScaleCrop>false</ScaleCrop>
  <Company>Wobschall Design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Wobschall</dc:creator>
  <cp:keywords/>
  <dc:description/>
  <cp:lastModifiedBy>Loza, Erica@Energy</cp:lastModifiedBy>
  <cp:revision>53</cp:revision>
  <cp:lastPrinted>2019-04-08T16:38:00Z</cp:lastPrinted>
  <dcterms:created xsi:type="dcterms:W3CDTF">2026-07-08T19:28:00Z</dcterms:created>
  <dcterms:modified xsi:type="dcterms:W3CDTF">2026-07-15T21:39:00Z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  <property fmtid="{D5CDD505-2E9C-101B-9397-08002B2CF9AE}" pid="4" name="GrammarlyDocumentId">
    <vt:lpwstr>ec9a44dd-44c4-47de-a431-01518d8845f3</vt:lpwstr>
  </property>
  <property fmtid="{D5CDD505-2E9C-101B-9397-08002B2CF9AE}" pid="5" name="docLang">
    <vt:lpwstr>en</vt:lpwstr>
  </property>
  <property fmtid="{D5CDD505-2E9C-101B-9397-08002B2CF9AE}" pid="6" name="Order">
    <vt:r8>11500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