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B654D4" w14:textId="77777777" w:rsidR="00E0231D" w:rsidRDefault="00E0231D" w:rsidP="003F6147">
      <w:pPr>
        <w:keepLines/>
        <w:widowControl w:val="0"/>
        <w:ind w:right="-216"/>
        <w:jc w:val="center"/>
        <w:rPr>
          <w:b/>
          <w:sz w:val="40"/>
          <w:szCs w:val="40"/>
        </w:rPr>
      </w:pPr>
    </w:p>
    <w:p w14:paraId="69B4B166" w14:textId="4C9F9862" w:rsidR="005A2DF5" w:rsidRPr="005A2DF5" w:rsidRDefault="005A2DF5" w:rsidP="003F6147">
      <w:pPr>
        <w:keepLines/>
        <w:widowControl w:val="0"/>
        <w:ind w:right="-216"/>
        <w:jc w:val="center"/>
        <w:rPr>
          <w:b/>
          <w:sz w:val="40"/>
          <w:szCs w:val="40"/>
        </w:rPr>
      </w:pPr>
      <w:r w:rsidRPr="005A2DF5">
        <w:rPr>
          <w:b/>
          <w:sz w:val="40"/>
          <w:szCs w:val="40"/>
        </w:rPr>
        <w:t>GRANT FUNDING OPPORTUNITY</w:t>
      </w:r>
    </w:p>
    <w:p w14:paraId="540697AE" w14:textId="77777777" w:rsidR="005A2DF5" w:rsidRPr="005A2DF5" w:rsidRDefault="005A2DF5" w:rsidP="005A2DF5">
      <w:pPr>
        <w:keepLines/>
        <w:widowControl w:val="0"/>
        <w:ind w:right="-216"/>
        <w:jc w:val="center"/>
        <w:rPr>
          <w:b/>
          <w:color w:val="C00000"/>
          <w:szCs w:val="22"/>
          <w:u w:val="single"/>
        </w:rPr>
      </w:pPr>
    </w:p>
    <w:p w14:paraId="1BF5D132" w14:textId="07FD5438" w:rsidR="000F22E6" w:rsidRPr="0012403C" w:rsidRDefault="000E1FDC" w:rsidP="000F22E6">
      <w:pPr>
        <w:keepLines/>
        <w:widowControl w:val="0"/>
        <w:jc w:val="center"/>
        <w:rPr>
          <w:b/>
          <w:sz w:val="36"/>
        </w:rPr>
      </w:pPr>
      <w:r w:rsidRPr="0012403C">
        <w:rPr>
          <w:b/>
          <w:sz w:val="36"/>
        </w:rPr>
        <w:t>Modeling and Monitoring Air Quality and Co-Benefits of Energy Interventions</w:t>
      </w:r>
    </w:p>
    <w:p w14:paraId="40671C9E" w14:textId="77777777" w:rsidR="000F22E6" w:rsidRDefault="000F22E6" w:rsidP="000F22E6">
      <w:pPr>
        <w:keepLines/>
        <w:widowControl w:val="0"/>
        <w:jc w:val="center"/>
        <w:rPr>
          <w:b/>
          <w:sz w:val="36"/>
        </w:rPr>
      </w:pPr>
    </w:p>
    <w:p w14:paraId="4EC1AEBE" w14:textId="1F6F0968" w:rsidR="005A2DF5" w:rsidRDefault="004C294D" w:rsidP="004C294D">
      <w:pPr>
        <w:keepLines/>
        <w:widowControl w:val="0"/>
        <w:tabs>
          <w:tab w:val="center" w:pos="4680"/>
          <w:tab w:val="left" w:pos="6985"/>
        </w:tabs>
        <w:rPr>
          <w:b/>
          <w:sz w:val="36"/>
          <w:szCs w:val="36"/>
        </w:rPr>
      </w:pPr>
      <w:r>
        <w:rPr>
          <w:b/>
          <w:sz w:val="36"/>
          <w:szCs w:val="36"/>
        </w:rPr>
        <w:tab/>
      </w:r>
      <w:r w:rsidR="00CD389F">
        <w:rPr>
          <w:b/>
          <w:sz w:val="36"/>
          <w:szCs w:val="36"/>
        </w:rPr>
        <w:t>EPIC Program</w:t>
      </w:r>
      <w:r>
        <w:rPr>
          <w:b/>
          <w:sz w:val="36"/>
          <w:szCs w:val="36"/>
        </w:rPr>
        <w:tab/>
      </w:r>
    </w:p>
    <w:p w14:paraId="77598497" w14:textId="77777777" w:rsidR="000F22E6" w:rsidRPr="005A2DF5" w:rsidRDefault="000F22E6" w:rsidP="000F22E6">
      <w:pPr>
        <w:keepLines/>
        <w:widowControl w:val="0"/>
        <w:jc w:val="center"/>
        <w:rPr>
          <w:rFonts w:ascii="Times New Roman" w:hAnsi="Times New Roman"/>
          <w:sz w:val="144"/>
          <w:szCs w:val="144"/>
        </w:rPr>
      </w:pPr>
    </w:p>
    <w:p w14:paraId="40407F54" w14:textId="77777777" w:rsidR="005A2DF5" w:rsidRPr="005A2DF5" w:rsidRDefault="005A2DF5" w:rsidP="005A2DF5">
      <w:pPr>
        <w:keepLines/>
        <w:widowControl w:val="0"/>
        <w:jc w:val="center"/>
        <w:rPr>
          <w:szCs w:val="22"/>
        </w:rPr>
      </w:pPr>
      <w:r>
        <w:rPr>
          <w:noProof/>
          <w:color w:val="2B579A"/>
          <w:shd w:val="clear" w:color="auto" w:fill="E6E6E6"/>
        </w:rPr>
        <w:drawing>
          <wp:inline distT="0" distB="0" distL="0" distR="0" wp14:anchorId="36243F3F" wp14:editId="5A9A16F9">
            <wp:extent cx="2855508" cy="2559697"/>
            <wp:effectExtent l="0" t="0" r="2540" b="0"/>
            <wp:docPr id="2" name="Picture 2" descr="Picture of the State of California Energy Commission Logo. " title="California Energy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855508" cy="2559697"/>
                    </a:xfrm>
                    <a:prstGeom prst="rect">
                      <a:avLst/>
                    </a:prstGeom>
                  </pic:spPr>
                </pic:pic>
              </a:graphicData>
            </a:graphic>
          </wp:inline>
        </w:drawing>
      </w:r>
    </w:p>
    <w:p w14:paraId="056197B4" w14:textId="77777777" w:rsidR="005A2DF5" w:rsidRPr="005A2DF5" w:rsidRDefault="005A2DF5" w:rsidP="005A2DF5">
      <w:pPr>
        <w:keepLines/>
        <w:widowControl w:val="0"/>
        <w:jc w:val="center"/>
        <w:rPr>
          <w:b/>
          <w:color w:val="00B0F0"/>
          <w:szCs w:val="22"/>
        </w:rPr>
      </w:pPr>
    </w:p>
    <w:p w14:paraId="0C05943C" w14:textId="0333079E" w:rsidR="005A2DF5" w:rsidRPr="00B848DA" w:rsidRDefault="005A2DF5" w:rsidP="005A2DF5">
      <w:pPr>
        <w:keepLines/>
        <w:widowControl w:val="0"/>
        <w:jc w:val="center"/>
        <w:rPr>
          <w:b/>
          <w:sz w:val="24"/>
        </w:rPr>
      </w:pPr>
      <w:r w:rsidRPr="005A2DF5">
        <w:rPr>
          <w:b/>
          <w:sz w:val="24"/>
          <w:szCs w:val="22"/>
        </w:rPr>
        <w:t>GFO</w:t>
      </w:r>
      <w:r w:rsidRPr="00B848DA">
        <w:rPr>
          <w:b/>
          <w:sz w:val="24"/>
          <w:szCs w:val="22"/>
        </w:rPr>
        <w:t>-</w:t>
      </w:r>
      <w:r w:rsidR="00B848DA" w:rsidRPr="00B848DA">
        <w:rPr>
          <w:b/>
          <w:sz w:val="24"/>
          <w:szCs w:val="22"/>
        </w:rPr>
        <w:t>25-304</w:t>
      </w:r>
    </w:p>
    <w:p w14:paraId="5AD79C1D" w14:textId="5536FD05" w:rsidR="000A700E" w:rsidRDefault="000A700E" w:rsidP="005A2DF5">
      <w:pPr>
        <w:keepLines/>
        <w:widowControl w:val="0"/>
        <w:jc w:val="center"/>
        <w:rPr>
          <w:sz w:val="24"/>
          <w:szCs w:val="22"/>
          <w:u w:val="single"/>
        </w:rPr>
      </w:pPr>
      <w:hyperlink r:id="rId12" w:history="1">
        <w:r w:rsidRPr="007E603C">
          <w:rPr>
            <w:rStyle w:val="Hyperlink"/>
            <w:rFonts w:cs="Arial"/>
            <w:sz w:val="24"/>
            <w:szCs w:val="22"/>
          </w:rPr>
          <w:t>https://www.energy.ca.gov/funding-opportunities/solicitation</w:t>
        </w:r>
      </w:hyperlink>
    </w:p>
    <w:p w14:paraId="237F6024" w14:textId="5DF9FFCF" w:rsidR="005A2DF5" w:rsidRPr="005A2DF5" w:rsidRDefault="005A2DF5" w:rsidP="005A2DF5">
      <w:pPr>
        <w:keepLines/>
        <w:widowControl w:val="0"/>
        <w:jc w:val="center"/>
        <w:rPr>
          <w:b/>
          <w:sz w:val="24"/>
          <w:szCs w:val="22"/>
        </w:rPr>
      </w:pPr>
      <w:r w:rsidRPr="005A2DF5">
        <w:rPr>
          <w:b/>
          <w:sz w:val="24"/>
          <w:szCs w:val="22"/>
        </w:rPr>
        <w:t>State of California</w:t>
      </w:r>
    </w:p>
    <w:p w14:paraId="696C4914" w14:textId="28FE7CC8" w:rsidR="005A2DF5" w:rsidRPr="00B848DA" w:rsidRDefault="005A2DF5" w:rsidP="00B848DA">
      <w:pPr>
        <w:keepLines/>
        <w:widowControl w:val="0"/>
        <w:jc w:val="center"/>
        <w:rPr>
          <w:b/>
          <w:sz w:val="24"/>
          <w:szCs w:val="22"/>
        </w:rPr>
        <w:sectPr w:rsidR="005A2DF5" w:rsidRPr="00B848DA" w:rsidSect="00EF3F96">
          <w:type w:val="continuous"/>
          <w:pgSz w:w="12240" w:h="15840" w:code="1"/>
          <w:pgMar w:top="1440" w:right="1440" w:bottom="1440" w:left="1440" w:header="1008" w:footer="432" w:gutter="0"/>
          <w:pgNumType w:fmt="lowerRoman" w:start="1"/>
          <w:cols w:space="720"/>
        </w:sectPr>
      </w:pPr>
      <w:r w:rsidRPr="005A2DF5">
        <w:rPr>
          <w:b/>
          <w:sz w:val="24"/>
          <w:szCs w:val="22"/>
        </w:rPr>
        <w:t>California Energy Commission</w:t>
      </w:r>
    </w:p>
    <w:p w14:paraId="7A3C636C" w14:textId="77777777" w:rsidR="001C2D56" w:rsidRPr="00C31C1D" w:rsidRDefault="001C2D56" w:rsidP="00A10CB4">
      <w:pPr>
        <w:pStyle w:val="Heading5"/>
        <w:keepLines/>
        <w:spacing w:after="120"/>
        <w:jc w:val="both"/>
        <w:rPr>
          <w:sz w:val="28"/>
          <w:szCs w:val="28"/>
        </w:rPr>
      </w:pPr>
      <w:r w:rsidRPr="00C31C1D">
        <w:rPr>
          <w:sz w:val="28"/>
          <w:szCs w:val="28"/>
        </w:rPr>
        <w:lastRenderedPageBreak/>
        <w:t>Table of Contents</w:t>
      </w:r>
    </w:p>
    <w:p w14:paraId="3CDF1CC0" w14:textId="4E5BA4BD" w:rsidR="00D46C3D" w:rsidRDefault="0083690A">
      <w:pPr>
        <w:pStyle w:val="TOC1"/>
        <w:rPr>
          <w:rFonts w:asciiTheme="minorHAnsi" w:eastAsiaTheme="minorEastAsia" w:hAnsiTheme="minorHAnsi" w:cstheme="minorBidi"/>
          <w:b w:val="0"/>
          <w:bCs w:val="0"/>
          <w:caps w:val="0"/>
        </w:rPr>
      </w:pPr>
      <w:r w:rsidRPr="006732BA">
        <w:rPr>
          <w:rFonts w:ascii="Arial" w:hAnsi="Arial"/>
          <w:color w:val="2B579A"/>
          <w:sz w:val="24"/>
          <w:szCs w:val="24"/>
          <w:shd w:val="clear" w:color="auto" w:fill="E6E6E6"/>
        </w:rPr>
        <w:fldChar w:fldCharType="begin"/>
      </w:r>
      <w:r w:rsidR="001C2D56" w:rsidRPr="006732BA">
        <w:rPr>
          <w:rFonts w:ascii="Arial" w:hAnsi="Arial"/>
          <w:sz w:val="24"/>
          <w:szCs w:val="24"/>
        </w:rPr>
        <w:instrText xml:space="preserve"> TOC \o "2-4" \t "Heading 1,1" </w:instrText>
      </w:r>
      <w:r w:rsidRPr="006732BA">
        <w:rPr>
          <w:rFonts w:ascii="Arial" w:hAnsi="Arial"/>
          <w:color w:val="2B579A"/>
          <w:sz w:val="24"/>
          <w:szCs w:val="24"/>
          <w:shd w:val="clear" w:color="auto" w:fill="E6E6E6"/>
        </w:rPr>
        <w:fldChar w:fldCharType="separate"/>
      </w:r>
      <w:r w:rsidR="00D46C3D">
        <w:t>I.</w:t>
      </w:r>
      <w:r w:rsidR="00D46C3D">
        <w:rPr>
          <w:rFonts w:asciiTheme="minorHAnsi" w:eastAsiaTheme="minorEastAsia" w:hAnsiTheme="minorHAnsi" w:cstheme="minorBidi"/>
          <w:b w:val="0"/>
          <w:bCs w:val="0"/>
          <w:caps w:val="0"/>
        </w:rPr>
        <w:tab/>
      </w:r>
      <w:r w:rsidR="00D46C3D">
        <w:t>Introduction</w:t>
      </w:r>
      <w:r w:rsidR="00D46C3D">
        <w:tab/>
      </w:r>
      <w:r w:rsidR="00D46C3D">
        <w:fldChar w:fldCharType="begin"/>
      </w:r>
      <w:r w:rsidR="00D46C3D">
        <w:instrText xml:space="preserve"> PAGEREF _Toc143172698 \h </w:instrText>
      </w:r>
      <w:r w:rsidR="00D46C3D">
        <w:fldChar w:fldCharType="separate"/>
      </w:r>
      <w:r w:rsidR="00340420">
        <w:t>1</w:t>
      </w:r>
      <w:r w:rsidR="00D46C3D">
        <w:fldChar w:fldCharType="end"/>
      </w:r>
    </w:p>
    <w:p w14:paraId="565EC6B8" w14:textId="2051386A" w:rsidR="00D46C3D" w:rsidRDefault="00D46C3D" w:rsidP="0074071F">
      <w:pPr>
        <w:pStyle w:val="TOC2"/>
        <w:rPr>
          <w:rFonts w:asciiTheme="minorHAnsi" w:eastAsiaTheme="minorEastAsia" w:hAnsiTheme="minorHAnsi" w:cstheme="minorBidi"/>
        </w:rPr>
      </w:pPr>
      <w:r>
        <w:t>A.</w:t>
      </w:r>
      <w:r>
        <w:rPr>
          <w:rFonts w:asciiTheme="minorHAnsi" w:eastAsiaTheme="minorEastAsia" w:hAnsiTheme="minorHAnsi" w:cstheme="minorBidi"/>
        </w:rPr>
        <w:tab/>
      </w:r>
      <w:r>
        <w:t>Purpose of Solicitation</w:t>
      </w:r>
      <w:r>
        <w:tab/>
      </w:r>
      <w:r>
        <w:fldChar w:fldCharType="begin"/>
      </w:r>
      <w:r>
        <w:instrText xml:space="preserve"> PAGEREF _Toc143172699 \h </w:instrText>
      </w:r>
      <w:r>
        <w:fldChar w:fldCharType="separate"/>
      </w:r>
      <w:r w:rsidR="00340420">
        <w:t>1</w:t>
      </w:r>
      <w:r>
        <w:fldChar w:fldCharType="end"/>
      </w:r>
    </w:p>
    <w:p w14:paraId="0CFA59F0" w14:textId="53EECA44" w:rsidR="00D46C3D" w:rsidRDefault="00D46C3D" w:rsidP="0074071F">
      <w:pPr>
        <w:pStyle w:val="TOC2"/>
        <w:rPr>
          <w:rFonts w:asciiTheme="minorHAnsi" w:eastAsiaTheme="minorEastAsia" w:hAnsiTheme="minorHAnsi" w:cstheme="minorBidi"/>
        </w:rPr>
      </w:pPr>
      <w:r>
        <w:t>B.</w:t>
      </w:r>
      <w:r>
        <w:rPr>
          <w:rFonts w:asciiTheme="minorHAnsi" w:eastAsiaTheme="minorEastAsia" w:hAnsiTheme="minorHAnsi" w:cstheme="minorBidi"/>
        </w:rPr>
        <w:tab/>
      </w:r>
      <w:r>
        <w:t>Key Words/Terms</w:t>
      </w:r>
      <w:r>
        <w:tab/>
      </w:r>
      <w:r>
        <w:fldChar w:fldCharType="begin"/>
      </w:r>
      <w:r>
        <w:instrText xml:space="preserve"> PAGEREF _Toc143172700 \h </w:instrText>
      </w:r>
      <w:r>
        <w:fldChar w:fldCharType="separate"/>
      </w:r>
      <w:r w:rsidR="00340420">
        <w:t>2</w:t>
      </w:r>
      <w:r>
        <w:fldChar w:fldCharType="end"/>
      </w:r>
    </w:p>
    <w:p w14:paraId="7B58FE89" w14:textId="4652D9E4" w:rsidR="00D46C3D" w:rsidRDefault="00D46C3D" w:rsidP="0074071F">
      <w:pPr>
        <w:pStyle w:val="TOC2"/>
        <w:rPr>
          <w:rFonts w:asciiTheme="minorHAnsi" w:eastAsiaTheme="minorEastAsia" w:hAnsiTheme="minorHAnsi" w:cstheme="minorBidi"/>
        </w:rPr>
      </w:pPr>
      <w:r>
        <w:t>C.</w:t>
      </w:r>
      <w:r>
        <w:rPr>
          <w:rFonts w:asciiTheme="minorHAnsi" w:eastAsiaTheme="minorEastAsia" w:hAnsiTheme="minorHAnsi" w:cstheme="minorBidi"/>
        </w:rPr>
        <w:tab/>
      </w:r>
      <w:r>
        <w:t>Project Focus</w:t>
      </w:r>
      <w:r>
        <w:tab/>
      </w:r>
      <w:r>
        <w:fldChar w:fldCharType="begin"/>
      </w:r>
      <w:r>
        <w:instrText xml:space="preserve"> PAGEREF _Toc143172701 \h </w:instrText>
      </w:r>
      <w:r>
        <w:fldChar w:fldCharType="separate"/>
      </w:r>
      <w:r w:rsidR="00340420">
        <w:t>5</w:t>
      </w:r>
      <w:r>
        <w:fldChar w:fldCharType="end"/>
      </w:r>
    </w:p>
    <w:p w14:paraId="2029D05F" w14:textId="3EBAFF4B" w:rsidR="00D46C3D" w:rsidRDefault="00D46C3D" w:rsidP="0074071F">
      <w:pPr>
        <w:pStyle w:val="TOC2"/>
        <w:rPr>
          <w:rFonts w:asciiTheme="minorHAnsi" w:eastAsiaTheme="minorEastAsia" w:hAnsiTheme="minorHAnsi" w:cstheme="minorBidi"/>
        </w:rPr>
      </w:pPr>
      <w:r>
        <w:t>D.</w:t>
      </w:r>
      <w:r>
        <w:rPr>
          <w:rFonts w:asciiTheme="minorHAnsi" w:eastAsiaTheme="minorEastAsia" w:hAnsiTheme="minorHAnsi" w:cstheme="minorBidi"/>
        </w:rPr>
        <w:tab/>
      </w:r>
      <w:r>
        <w:t>Funding</w:t>
      </w:r>
      <w:r>
        <w:tab/>
      </w:r>
      <w:r>
        <w:fldChar w:fldCharType="begin"/>
      </w:r>
      <w:r>
        <w:instrText xml:space="preserve"> PAGEREF _Toc143172702 \h </w:instrText>
      </w:r>
      <w:r>
        <w:fldChar w:fldCharType="separate"/>
      </w:r>
      <w:r w:rsidR="00340420">
        <w:t>12</w:t>
      </w:r>
      <w:r>
        <w:fldChar w:fldCharType="end"/>
      </w:r>
    </w:p>
    <w:p w14:paraId="7F2B9710" w14:textId="14EB3FB4" w:rsidR="00D46C3D" w:rsidRDefault="00D46C3D" w:rsidP="0074071F">
      <w:pPr>
        <w:pStyle w:val="TOC2"/>
        <w:rPr>
          <w:rFonts w:asciiTheme="minorHAnsi" w:eastAsiaTheme="minorEastAsia" w:hAnsiTheme="minorHAnsi" w:cstheme="minorBidi"/>
        </w:rPr>
      </w:pPr>
      <w:r>
        <w:t>E.</w:t>
      </w:r>
      <w:r>
        <w:rPr>
          <w:rFonts w:asciiTheme="minorHAnsi" w:eastAsiaTheme="minorEastAsia" w:hAnsiTheme="minorHAnsi" w:cstheme="minorBidi"/>
        </w:rPr>
        <w:tab/>
      </w:r>
      <w:r>
        <w:t>Key Activities Schedule</w:t>
      </w:r>
      <w:r>
        <w:tab/>
      </w:r>
      <w:r>
        <w:fldChar w:fldCharType="begin"/>
      </w:r>
      <w:r>
        <w:instrText xml:space="preserve"> PAGEREF _Toc143172703 \h </w:instrText>
      </w:r>
      <w:r>
        <w:fldChar w:fldCharType="separate"/>
      </w:r>
      <w:r w:rsidR="00340420">
        <w:t>13</w:t>
      </w:r>
      <w:r>
        <w:fldChar w:fldCharType="end"/>
      </w:r>
    </w:p>
    <w:p w14:paraId="464F36C0" w14:textId="791D34E2" w:rsidR="00D46C3D" w:rsidRDefault="00D46C3D" w:rsidP="0074071F">
      <w:pPr>
        <w:pStyle w:val="TOC2"/>
        <w:rPr>
          <w:rFonts w:asciiTheme="minorHAnsi" w:eastAsiaTheme="minorEastAsia" w:hAnsiTheme="minorHAnsi" w:cstheme="minorBidi"/>
        </w:rPr>
      </w:pPr>
      <w:r>
        <w:t>F.</w:t>
      </w:r>
      <w:r>
        <w:rPr>
          <w:rFonts w:asciiTheme="minorHAnsi" w:eastAsiaTheme="minorEastAsia" w:hAnsiTheme="minorHAnsi" w:cstheme="minorBidi"/>
        </w:rPr>
        <w:tab/>
      </w:r>
      <w:r>
        <w:t>Notice of Pre-Application Workshop</w:t>
      </w:r>
      <w:r>
        <w:tab/>
      </w:r>
      <w:r>
        <w:fldChar w:fldCharType="begin"/>
      </w:r>
      <w:r>
        <w:instrText xml:space="preserve"> PAGEREF _Toc143172704 \h </w:instrText>
      </w:r>
      <w:r>
        <w:fldChar w:fldCharType="separate"/>
      </w:r>
      <w:r w:rsidR="00340420">
        <w:t>14</w:t>
      </w:r>
      <w:r>
        <w:fldChar w:fldCharType="end"/>
      </w:r>
    </w:p>
    <w:p w14:paraId="67F439FE" w14:textId="637BFB0C" w:rsidR="00D46C3D" w:rsidRDefault="00D46C3D" w:rsidP="0074071F">
      <w:pPr>
        <w:pStyle w:val="TOC2"/>
        <w:rPr>
          <w:rFonts w:asciiTheme="minorHAnsi" w:eastAsiaTheme="minorEastAsia" w:hAnsiTheme="minorHAnsi" w:cstheme="minorBidi"/>
        </w:rPr>
      </w:pPr>
      <w:r>
        <w:t>G.</w:t>
      </w:r>
      <w:r>
        <w:rPr>
          <w:rFonts w:asciiTheme="minorHAnsi" w:eastAsiaTheme="minorEastAsia" w:hAnsiTheme="minorHAnsi" w:cstheme="minorBidi"/>
        </w:rPr>
        <w:tab/>
      </w:r>
      <w:r>
        <w:t>Questions</w:t>
      </w:r>
      <w:r>
        <w:tab/>
      </w:r>
      <w:r>
        <w:fldChar w:fldCharType="begin"/>
      </w:r>
      <w:r>
        <w:instrText xml:space="preserve"> PAGEREF _Toc143172705 \h </w:instrText>
      </w:r>
      <w:r>
        <w:fldChar w:fldCharType="separate"/>
      </w:r>
      <w:r w:rsidR="00340420">
        <w:t>15</w:t>
      </w:r>
      <w:r>
        <w:fldChar w:fldCharType="end"/>
      </w:r>
    </w:p>
    <w:p w14:paraId="1F61A1BD" w14:textId="077DC283" w:rsidR="00D46C3D" w:rsidRDefault="00D46C3D" w:rsidP="0074071F">
      <w:pPr>
        <w:pStyle w:val="TOC2"/>
        <w:rPr>
          <w:rFonts w:asciiTheme="minorHAnsi" w:eastAsiaTheme="minorEastAsia" w:hAnsiTheme="minorHAnsi" w:cstheme="minorBidi"/>
        </w:rPr>
      </w:pPr>
      <w:r w:rsidRPr="00E206F0">
        <w:t>H.</w:t>
      </w:r>
      <w:r>
        <w:rPr>
          <w:rFonts w:asciiTheme="minorHAnsi" w:eastAsiaTheme="minorEastAsia" w:hAnsiTheme="minorHAnsi" w:cstheme="minorBidi"/>
        </w:rPr>
        <w:tab/>
      </w:r>
      <w:r>
        <w:t>Applicants’ Admonishment</w:t>
      </w:r>
      <w:r>
        <w:tab/>
      </w:r>
      <w:r>
        <w:fldChar w:fldCharType="begin"/>
      </w:r>
      <w:r>
        <w:instrText xml:space="preserve"> PAGEREF _Toc143172706 \h </w:instrText>
      </w:r>
      <w:r>
        <w:fldChar w:fldCharType="separate"/>
      </w:r>
      <w:r w:rsidR="00340420">
        <w:t>16</w:t>
      </w:r>
      <w:r>
        <w:fldChar w:fldCharType="end"/>
      </w:r>
    </w:p>
    <w:p w14:paraId="7F8688AD" w14:textId="393E5E0A" w:rsidR="00D46C3D" w:rsidRDefault="00D46C3D" w:rsidP="0074071F">
      <w:pPr>
        <w:pStyle w:val="TOC2"/>
        <w:rPr>
          <w:rFonts w:asciiTheme="minorHAnsi" w:eastAsiaTheme="minorEastAsia" w:hAnsiTheme="minorHAnsi" w:cstheme="minorBidi"/>
        </w:rPr>
      </w:pPr>
      <w:r>
        <w:t>I.</w:t>
      </w:r>
      <w:r>
        <w:rPr>
          <w:rFonts w:asciiTheme="minorHAnsi" w:eastAsiaTheme="minorEastAsia" w:hAnsiTheme="minorHAnsi" w:cstheme="minorBidi"/>
        </w:rPr>
        <w:tab/>
      </w:r>
      <w:r>
        <w:t>Additional Requirements regarding environmental review</w:t>
      </w:r>
      <w:r>
        <w:tab/>
      </w:r>
      <w:r>
        <w:fldChar w:fldCharType="begin"/>
      </w:r>
      <w:r>
        <w:instrText xml:space="preserve"> PAGEREF _Toc143172707 \h </w:instrText>
      </w:r>
      <w:r>
        <w:fldChar w:fldCharType="separate"/>
      </w:r>
      <w:r w:rsidR="00340420">
        <w:t>16</w:t>
      </w:r>
      <w:r>
        <w:fldChar w:fldCharType="end"/>
      </w:r>
    </w:p>
    <w:p w14:paraId="67365DD1" w14:textId="2F989A40" w:rsidR="00D46C3D" w:rsidRDefault="00D46C3D" w:rsidP="0074071F">
      <w:pPr>
        <w:pStyle w:val="TOC2"/>
        <w:rPr>
          <w:rFonts w:asciiTheme="minorHAnsi" w:eastAsiaTheme="minorEastAsia" w:hAnsiTheme="minorHAnsi" w:cstheme="minorBidi"/>
        </w:rPr>
      </w:pPr>
      <w:r w:rsidRPr="00E206F0">
        <w:t>J.</w:t>
      </w:r>
      <w:r>
        <w:rPr>
          <w:rFonts w:asciiTheme="minorHAnsi" w:eastAsiaTheme="minorEastAsia" w:hAnsiTheme="minorHAnsi" w:cstheme="minorBidi"/>
        </w:rPr>
        <w:tab/>
      </w:r>
      <w:r>
        <w:t>Background</w:t>
      </w:r>
      <w:r>
        <w:tab/>
      </w:r>
      <w:r>
        <w:fldChar w:fldCharType="begin"/>
      </w:r>
      <w:r>
        <w:instrText xml:space="preserve"> PAGEREF _Toc143172708 \h </w:instrText>
      </w:r>
      <w:r>
        <w:fldChar w:fldCharType="separate"/>
      </w:r>
      <w:r w:rsidR="00340420">
        <w:t>18</w:t>
      </w:r>
      <w:r>
        <w:fldChar w:fldCharType="end"/>
      </w:r>
    </w:p>
    <w:p w14:paraId="2BB9F644" w14:textId="357A7B49" w:rsidR="00D46C3D" w:rsidRDefault="00D46C3D" w:rsidP="0074071F">
      <w:pPr>
        <w:pStyle w:val="TOC2"/>
        <w:rPr>
          <w:rFonts w:asciiTheme="minorHAnsi" w:eastAsiaTheme="minorEastAsia" w:hAnsiTheme="minorHAnsi" w:cstheme="minorBidi"/>
        </w:rPr>
      </w:pPr>
      <w:r w:rsidRPr="00E206F0">
        <w:t>K.</w:t>
      </w:r>
      <w:r>
        <w:rPr>
          <w:rFonts w:asciiTheme="minorHAnsi" w:eastAsiaTheme="minorEastAsia" w:hAnsiTheme="minorHAnsi" w:cstheme="minorBidi"/>
        </w:rPr>
        <w:tab/>
      </w:r>
      <w:r>
        <w:t>Match Funding</w:t>
      </w:r>
      <w:r>
        <w:tab/>
      </w:r>
      <w:r>
        <w:fldChar w:fldCharType="begin"/>
      </w:r>
      <w:r>
        <w:instrText xml:space="preserve"> PAGEREF _Toc143172709 \h </w:instrText>
      </w:r>
      <w:r>
        <w:fldChar w:fldCharType="separate"/>
      </w:r>
      <w:r w:rsidR="00340420">
        <w:t>24</w:t>
      </w:r>
      <w:r>
        <w:fldChar w:fldCharType="end"/>
      </w:r>
    </w:p>
    <w:p w14:paraId="1829524B" w14:textId="2ADF82A5" w:rsidR="00D46C3D" w:rsidRDefault="00D46C3D" w:rsidP="0074071F">
      <w:pPr>
        <w:pStyle w:val="TOC2"/>
        <w:rPr>
          <w:rFonts w:asciiTheme="minorHAnsi" w:eastAsiaTheme="minorEastAsia" w:hAnsiTheme="minorHAnsi" w:cstheme="minorBidi"/>
        </w:rPr>
      </w:pPr>
      <w:r w:rsidRPr="00E206F0">
        <w:t>L.</w:t>
      </w:r>
      <w:r>
        <w:rPr>
          <w:rFonts w:asciiTheme="minorHAnsi" w:eastAsiaTheme="minorEastAsia" w:hAnsiTheme="minorHAnsi" w:cstheme="minorBidi"/>
        </w:rPr>
        <w:tab/>
      </w:r>
      <w:r>
        <w:t>Funds Spent in California</w:t>
      </w:r>
      <w:r>
        <w:tab/>
      </w:r>
      <w:r>
        <w:fldChar w:fldCharType="begin"/>
      </w:r>
      <w:r>
        <w:instrText xml:space="preserve"> PAGEREF _Toc143172710 \h </w:instrText>
      </w:r>
      <w:r>
        <w:fldChar w:fldCharType="separate"/>
      </w:r>
      <w:r w:rsidR="00340420">
        <w:t>25</w:t>
      </w:r>
      <w:r>
        <w:fldChar w:fldCharType="end"/>
      </w:r>
    </w:p>
    <w:p w14:paraId="0446B495" w14:textId="350C0F7C" w:rsidR="00D46C3D" w:rsidRDefault="00D46C3D">
      <w:pPr>
        <w:pStyle w:val="TOC1"/>
        <w:rPr>
          <w:rFonts w:asciiTheme="minorHAnsi" w:eastAsiaTheme="minorEastAsia" w:hAnsiTheme="minorHAnsi" w:cstheme="minorBidi"/>
          <w:b w:val="0"/>
          <w:bCs w:val="0"/>
          <w:caps w:val="0"/>
        </w:rPr>
      </w:pPr>
      <w:r>
        <w:t>II.</w:t>
      </w:r>
      <w:r>
        <w:rPr>
          <w:rFonts w:asciiTheme="minorHAnsi" w:eastAsiaTheme="minorEastAsia" w:hAnsiTheme="minorHAnsi" w:cstheme="minorBidi"/>
          <w:b w:val="0"/>
          <w:bCs w:val="0"/>
          <w:caps w:val="0"/>
        </w:rPr>
        <w:tab/>
      </w:r>
      <w:r>
        <w:t>Eligibility Requirements</w:t>
      </w:r>
      <w:r>
        <w:tab/>
      </w:r>
      <w:r>
        <w:fldChar w:fldCharType="begin"/>
      </w:r>
      <w:r>
        <w:instrText xml:space="preserve"> PAGEREF _Toc143172711 \h </w:instrText>
      </w:r>
      <w:r>
        <w:fldChar w:fldCharType="separate"/>
      </w:r>
      <w:r w:rsidR="00340420">
        <w:t>26</w:t>
      </w:r>
      <w:r>
        <w:fldChar w:fldCharType="end"/>
      </w:r>
    </w:p>
    <w:p w14:paraId="278A677C" w14:textId="5EF70D72" w:rsidR="00D46C3D" w:rsidRDefault="00D46C3D" w:rsidP="0074071F">
      <w:pPr>
        <w:pStyle w:val="TOC2"/>
        <w:rPr>
          <w:rFonts w:asciiTheme="minorHAnsi" w:eastAsiaTheme="minorEastAsia" w:hAnsiTheme="minorHAnsi" w:cstheme="minorBidi"/>
        </w:rPr>
      </w:pPr>
      <w:r>
        <w:t>A.</w:t>
      </w:r>
      <w:r>
        <w:rPr>
          <w:rFonts w:asciiTheme="minorHAnsi" w:eastAsiaTheme="minorEastAsia" w:hAnsiTheme="minorHAnsi" w:cstheme="minorBidi"/>
        </w:rPr>
        <w:tab/>
      </w:r>
      <w:r>
        <w:t>Applicant Requirements</w:t>
      </w:r>
      <w:r>
        <w:tab/>
      </w:r>
      <w:r>
        <w:fldChar w:fldCharType="begin"/>
      </w:r>
      <w:r>
        <w:instrText xml:space="preserve"> PAGEREF _Toc143172712 \h </w:instrText>
      </w:r>
      <w:r>
        <w:fldChar w:fldCharType="separate"/>
      </w:r>
      <w:r w:rsidR="00340420">
        <w:t>26</w:t>
      </w:r>
      <w:r>
        <w:fldChar w:fldCharType="end"/>
      </w:r>
    </w:p>
    <w:p w14:paraId="03B0D219" w14:textId="0F83C5F5" w:rsidR="00D46C3D" w:rsidRDefault="00D46C3D" w:rsidP="0074071F">
      <w:pPr>
        <w:pStyle w:val="TOC2"/>
        <w:rPr>
          <w:rFonts w:asciiTheme="minorHAnsi" w:eastAsiaTheme="minorEastAsia" w:hAnsiTheme="minorHAnsi" w:cstheme="minorBidi"/>
        </w:rPr>
      </w:pPr>
      <w:r>
        <w:t>B.</w:t>
      </w:r>
      <w:r>
        <w:rPr>
          <w:rFonts w:asciiTheme="minorHAnsi" w:eastAsiaTheme="minorEastAsia" w:hAnsiTheme="minorHAnsi" w:cstheme="minorBidi"/>
        </w:rPr>
        <w:tab/>
      </w:r>
      <w:r>
        <w:t>Project Requirements</w:t>
      </w:r>
      <w:r>
        <w:tab/>
      </w:r>
      <w:r>
        <w:fldChar w:fldCharType="begin"/>
      </w:r>
      <w:r>
        <w:instrText xml:space="preserve"> PAGEREF _Toc143172713 \h </w:instrText>
      </w:r>
      <w:r>
        <w:fldChar w:fldCharType="separate"/>
      </w:r>
      <w:r w:rsidR="00340420">
        <w:t>28</w:t>
      </w:r>
      <w:r>
        <w:fldChar w:fldCharType="end"/>
      </w:r>
    </w:p>
    <w:p w14:paraId="3178B896" w14:textId="471F480A" w:rsidR="00D46C3D" w:rsidRDefault="00D46C3D">
      <w:pPr>
        <w:pStyle w:val="TOC1"/>
        <w:rPr>
          <w:rFonts w:asciiTheme="minorHAnsi" w:eastAsiaTheme="minorEastAsia" w:hAnsiTheme="minorHAnsi" w:cstheme="minorBidi"/>
          <w:b w:val="0"/>
          <w:bCs w:val="0"/>
          <w:caps w:val="0"/>
        </w:rPr>
      </w:pPr>
      <w:r>
        <w:t>III.</w:t>
      </w:r>
      <w:r>
        <w:rPr>
          <w:rFonts w:asciiTheme="minorHAnsi" w:eastAsiaTheme="minorEastAsia" w:hAnsiTheme="minorHAnsi" w:cstheme="minorBidi"/>
          <w:b w:val="0"/>
          <w:bCs w:val="0"/>
          <w:caps w:val="0"/>
        </w:rPr>
        <w:tab/>
      </w:r>
      <w:r>
        <w:t>Application Submission Instructions</w:t>
      </w:r>
      <w:r>
        <w:tab/>
      </w:r>
      <w:r>
        <w:fldChar w:fldCharType="begin"/>
      </w:r>
      <w:r>
        <w:instrText xml:space="preserve"> PAGEREF _Toc143172714 \h </w:instrText>
      </w:r>
      <w:r>
        <w:fldChar w:fldCharType="separate"/>
      </w:r>
      <w:r w:rsidR="00340420">
        <w:t>29</w:t>
      </w:r>
      <w:r>
        <w:fldChar w:fldCharType="end"/>
      </w:r>
    </w:p>
    <w:p w14:paraId="7F4E3279" w14:textId="3A2B7AA5" w:rsidR="00D46C3D" w:rsidRDefault="00D46C3D" w:rsidP="0074071F">
      <w:pPr>
        <w:pStyle w:val="TOC2"/>
        <w:rPr>
          <w:rFonts w:asciiTheme="minorHAnsi" w:eastAsiaTheme="minorEastAsia" w:hAnsiTheme="minorHAnsi" w:cstheme="minorBidi"/>
        </w:rPr>
      </w:pPr>
      <w:r>
        <w:t>A.</w:t>
      </w:r>
      <w:r>
        <w:rPr>
          <w:rFonts w:asciiTheme="minorHAnsi" w:eastAsiaTheme="minorEastAsia" w:hAnsiTheme="minorHAnsi" w:cstheme="minorBidi"/>
        </w:rPr>
        <w:tab/>
      </w:r>
      <w:r>
        <w:t>Application Format, Page Limits</w:t>
      </w:r>
      <w:r>
        <w:tab/>
      </w:r>
      <w:r>
        <w:fldChar w:fldCharType="begin"/>
      </w:r>
      <w:r>
        <w:instrText xml:space="preserve"> PAGEREF _Toc143172715 \h </w:instrText>
      </w:r>
      <w:r>
        <w:fldChar w:fldCharType="separate"/>
      </w:r>
      <w:r w:rsidR="00340420">
        <w:t>29</w:t>
      </w:r>
      <w:r>
        <w:fldChar w:fldCharType="end"/>
      </w:r>
    </w:p>
    <w:p w14:paraId="75F33FF1" w14:textId="55458D6F" w:rsidR="00D46C3D" w:rsidRDefault="00D46C3D" w:rsidP="0074071F">
      <w:pPr>
        <w:pStyle w:val="TOC2"/>
        <w:rPr>
          <w:rFonts w:asciiTheme="minorHAnsi" w:eastAsiaTheme="minorEastAsia" w:hAnsiTheme="minorHAnsi" w:cstheme="minorBidi"/>
        </w:rPr>
      </w:pPr>
      <w:r>
        <w:t>B.</w:t>
      </w:r>
      <w:r>
        <w:rPr>
          <w:rFonts w:asciiTheme="minorHAnsi" w:eastAsiaTheme="minorEastAsia" w:hAnsiTheme="minorHAnsi" w:cstheme="minorBidi"/>
        </w:rPr>
        <w:tab/>
      </w:r>
      <w:r>
        <w:t>Method For Delivery</w:t>
      </w:r>
      <w:r>
        <w:tab/>
      </w:r>
      <w:r>
        <w:fldChar w:fldCharType="begin"/>
      </w:r>
      <w:r>
        <w:instrText xml:space="preserve"> PAGEREF _Toc143172716 \h </w:instrText>
      </w:r>
      <w:r>
        <w:fldChar w:fldCharType="separate"/>
      </w:r>
      <w:r w:rsidR="00340420">
        <w:t>29</w:t>
      </w:r>
      <w:r>
        <w:fldChar w:fldCharType="end"/>
      </w:r>
    </w:p>
    <w:p w14:paraId="0FE907A6" w14:textId="550E1C1E" w:rsidR="00D46C3D" w:rsidRDefault="00D46C3D" w:rsidP="0074071F">
      <w:pPr>
        <w:pStyle w:val="TOC2"/>
        <w:rPr>
          <w:rFonts w:asciiTheme="minorHAnsi" w:eastAsiaTheme="minorEastAsia" w:hAnsiTheme="minorHAnsi" w:cstheme="minorBidi"/>
        </w:rPr>
      </w:pPr>
      <w:r>
        <w:t>C.</w:t>
      </w:r>
      <w:r>
        <w:rPr>
          <w:rFonts w:asciiTheme="minorHAnsi" w:eastAsiaTheme="minorEastAsia" w:hAnsiTheme="minorHAnsi" w:cstheme="minorBidi"/>
        </w:rPr>
        <w:tab/>
      </w:r>
      <w:r>
        <w:t>Application Content</w:t>
      </w:r>
      <w:r>
        <w:tab/>
      </w:r>
      <w:r>
        <w:fldChar w:fldCharType="begin"/>
      </w:r>
      <w:r>
        <w:instrText xml:space="preserve"> PAGEREF _Toc143172717 \h </w:instrText>
      </w:r>
      <w:r>
        <w:fldChar w:fldCharType="separate"/>
      </w:r>
      <w:r w:rsidR="00340420">
        <w:t>30</w:t>
      </w:r>
      <w:r>
        <w:fldChar w:fldCharType="end"/>
      </w:r>
    </w:p>
    <w:p w14:paraId="79D731F5" w14:textId="1D0EF843" w:rsidR="00D46C3D" w:rsidRDefault="00D46C3D">
      <w:pPr>
        <w:pStyle w:val="TOC1"/>
        <w:rPr>
          <w:rFonts w:asciiTheme="minorHAnsi" w:eastAsiaTheme="minorEastAsia" w:hAnsiTheme="minorHAnsi" w:cstheme="minorBidi"/>
          <w:b w:val="0"/>
          <w:bCs w:val="0"/>
          <w:caps w:val="0"/>
        </w:rPr>
      </w:pPr>
      <w:r>
        <w:t>IV.</w:t>
      </w:r>
      <w:r>
        <w:rPr>
          <w:rFonts w:asciiTheme="minorHAnsi" w:eastAsiaTheme="minorEastAsia" w:hAnsiTheme="minorHAnsi" w:cstheme="minorBidi"/>
          <w:b w:val="0"/>
          <w:bCs w:val="0"/>
          <w:caps w:val="0"/>
        </w:rPr>
        <w:tab/>
      </w:r>
      <w:r>
        <w:t>Evaluation and Award Process</w:t>
      </w:r>
      <w:r>
        <w:tab/>
      </w:r>
      <w:r>
        <w:fldChar w:fldCharType="begin"/>
      </w:r>
      <w:r>
        <w:instrText xml:space="preserve"> PAGEREF _Toc143172718 \h </w:instrText>
      </w:r>
      <w:r>
        <w:fldChar w:fldCharType="separate"/>
      </w:r>
      <w:r w:rsidR="00340420">
        <w:t>34</w:t>
      </w:r>
      <w:r>
        <w:fldChar w:fldCharType="end"/>
      </w:r>
    </w:p>
    <w:p w14:paraId="4FA48F38" w14:textId="3A552D94" w:rsidR="00D46C3D" w:rsidRDefault="00D46C3D" w:rsidP="0074071F">
      <w:pPr>
        <w:pStyle w:val="TOC2"/>
        <w:rPr>
          <w:rFonts w:asciiTheme="minorHAnsi" w:eastAsiaTheme="minorEastAsia" w:hAnsiTheme="minorHAnsi" w:cstheme="minorBidi"/>
        </w:rPr>
      </w:pPr>
      <w:r>
        <w:t>A.</w:t>
      </w:r>
      <w:r>
        <w:rPr>
          <w:rFonts w:asciiTheme="minorHAnsi" w:eastAsiaTheme="minorEastAsia" w:hAnsiTheme="minorHAnsi" w:cstheme="minorBidi"/>
        </w:rPr>
        <w:tab/>
      </w:r>
      <w:r>
        <w:t>Application Evaluation</w:t>
      </w:r>
      <w:r>
        <w:tab/>
      </w:r>
      <w:r>
        <w:fldChar w:fldCharType="begin"/>
      </w:r>
      <w:r>
        <w:instrText xml:space="preserve"> PAGEREF _Toc143172719 \h </w:instrText>
      </w:r>
      <w:r>
        <w:fldChar w:fldCharType="separate"/>
      </w:r>
      <w:r w:rsidR="00340420">
        <w:t>34</w:t>
      </w:r>
      <w:r>
        <w:fldChar w:fldCharType="end"/>
      </w:r>
    </w:p>
    <w:p w14:paraId="77174410" w14:textId="6B3D74C6" w:rsidR="00D46C3D" w:rsidRDefault="00D46C3D" w:rsidP="0074071F">
      <w:pPr>
        <w:pStyle w:val="TOC2"/>
        <w:rPr>
          <w:rFonts w:asciiTheme="minorHAnsi" w:eastAsiaTheme="minorEastAsia" w:hAnsiTheme="minorHAnsi" w:cstheme="minorBidi"/>
        </w:rPr>
      </w:pPr>
      <w:r>
        <w:t>B.</w:t>
      </w:r>
      <w:r>
        <w:rPr>
          <w:rFonts w:asciiTheme="minorHAnsi" w:eastAsiaTheme="minorEastAsia" w:hAnsiTheme="minorHAnsi" w:cstheme="minorBidi"/>
        </w:rPr>
        <w:tab/>
      </w:r>
      <w:r>
        <w:t>Ranking, Notice of Proposed Award, and Agreement Development</w:t>
      </w:r>
      <w:r>
        <w:tab/>
      </w:r>
      <w:r>
        <w:fldChar w:fldCharType="begin"/>
      </w:r>
      <w:r>
        <w:instrText xml:space="preserve"> PAGEREF _Toc143172720 \h </w:instrText>
      </w:r>
      <w:r>
        <w:fldChar w:fldCharType="separate"/>
      </w:r>
      <w:r w:rsidR="00340420">
        <w:t>35</w:t>
      </w:r>
      <w:r>
        <w:fldChar w:fldCharType="end"/>
      </w:r>
    </w:p>
    <w:p w14:paraId="529B0928" w14:textId="68F3A8A7" w:rsidR="00D46C3D" w:rsidRDefault="00D46C3D" w:rsidP="0074071F">
      <w:pPr>
        <w:pStyle w:val="TOC2"/>
        <w:rPr>
          <w:rFonts w:asciiTheme="minorHAnsi" w:eastAsiaTheme="minorEastAsia" w:hAnsiTheme="minorHAnsi" w:cstheme="minorBidi"/>
        </w:rPr>
      </w:pPr>
      <w:r>
        <w:t>C.</w:t>
      </w:r>
      <w:r>
        <w:rPr>
          <w:rFonts w:asciiTheme="minorHAnsi" w:eastAsiaTheme="minorEastAsia" w:hAnsiTheme="minorHAnsi" w:cstheme="minorBidi"/>
        </w:rPr>
        <w:tab/>
      </w:r>
      <w:r>
        <w:t>Grounds to Reject an Application or Cancel an Award</w:t>
      </w:r>
      <w:r>
        <w:tab/>
      </w:r>
      <w:r>
        <w:fldChar w:fldCharType="begin"/>
      </w:r>
      <w:r>
        <w:instrText xml:space="preserve"> PAGEREF _Toc143172721 \h </w:instrText>
      </w:r>
      <w:r>
        <w:fldChar w:fldCharType="separate"/>
      </w:r>
      <w:r w:rsidR="00340420">
        <w:t>35</w:t>
      </w:r>
      <w:r>
        <w:fldChar w:fldCharType="end"/>
      </w:r>
    </w:p>
    <w:p w14:paraId="20BB1A60" w14:textId="3E507D29" w:rsidR="00D46C3D" w:rsidRDefault="00D46C3D" w:rsidP="0074071F">
      <w:pPr>
        <w:pStyle w:val="TOC2"/>
        <w:rPr>
          <w:rFonts w:asciiTheme="minorHAnsi" w:eastAsiaTheme="minorEastAsia" w:hAnsiTheme="minorHAnsi" w:cstheme="minorBidi"/>
        </w:rPr>
      </w:pPr>
      <w:r>
        <w:t>D.</w:t>
      </w:r>
      <w:r>
        <w:rPr>
          <w:rFonts w:asciiTheme="minorHAnsi" w:eastAsiaTheme="minorEastAsia" w:hAnsiTheme="minorHAnsi" w:cstheme="minorBidi"/>
        </w:rPr>
        <w:tab/>
      </w:r>
      <w:r>
        <w:t>Miscellaneous</w:t>
      </w:r>
      <w:r>
        <w:tab/>
      </w:r>
      <w:r>
        <w:fldChar w:fldCharType="begin"/>
      </w:r>
      <w:r>
        <w:instrText xml:space="preserve"> PAGEREF _Toc143172722 \h </w:instrText>
      </w:r>
      <w:r>
        <w:fldChar w:fldCharType="separate"/>
      </w:r>
      <w:r w:rsidR="00340420">
        <w:t>36</w:t>
      </w:r>
      <w:r>
        <w:fldChar w:fldCharType="end"/>
      </w:r>
    </w:p>
    <w:p w14:paraId="44EF9C5B" w14:textId="5D755D88" w:rsidR="00D46C3D" w:rsidRDefault="00D46C3D" w:rsidP="0074071F">
      <w:pPr>
        <w:pStyle w:val="TOC2"/>
        <w:rPr>
          <w:rFonts w:asciiTheme="minorHAnsi" w:eastAsiaTheme="minorEastAsia" w:hAnsiTheme="minorHAnsi" w:cstheme="minorBidi"/>
        </w:rPr>
      </w:pPr>
      <w:r>
        <w:t>E.</w:t>
      </w:r>
      <w:r>
        <w:rPr>
          <w:rFonts w:asciiTheme="minorHAnsi" w:eastAsiaTheme="minorEastAsia" w:hAnsiTheme="minorHAnsi" w:cstheme="minorBidi"/>
        </w:rPr>
        <w:tab/>
      </w:r>
      <w:r>
        <w:t>Stage One:  Application Screening</w:t>
      </w:r>
      <w:r>
        <w:tab/>
      </w:r>
      <w:r>
        <w:fldChar w:fldCharType="begin"/>
      </w:r>
      <w:r>
        <w:instrText xml:space="preserve"> PAGEREF _Toc143172723 \h </w:instrText>
      </w:r>
      <w:r>
        <w:fldChar w:fldCharType="separate"/>
      </w:r>
      <w:r w:rsidR="00340420">
        <w:t>38</w:t>
      </w:r>
      <w:r>
        <w:fldChar w:fldCharType="end"/>
      </w:r>
    </w:p>
    <w:p w14:paraId="374E33D7" w14:textId="4F1E5208" w:rsidR="00D46C3D" w:rsidRDefault="00D46C3D" w:rsidP="0074071F">
      <w:pPr>
        <w:pStyle w:val="TOC2"/>
        <w:rPr>
          <w:rFonts w:asciiTheme="minorHAnsi" w:eastAsiaTheme="minorEastAsia" w:hAnsiTheme="minorHAnsi" w:cstheme="minorBidi"/>
        </w:rPr>
      </w:pPr>
      <w:r>
        <w:t>F.</w:t>
      </w:r>
      <w:r>
        <w:rPr>
          <w:rFonts w:asciiTheme="minorHAnsi" w:eastAsiaTheme="minorEastAsia" w:hAnsiTheme="minorHAnsi" w:cstheme="minorBidi"/>
        </w:rPr>
        <w:tab/>
      </w:r>
      <w:r>
        <w:t>Stage Two:  Application Scoring</w:t>
      </w:r>
      <w:r>
        <w:tab/>
      </w:r>
      <w:r>
        <w:fldChar w:fldCharType="begin"/>
      </w:r>
      <w:r>
        <w:instrText xml:space="preserve"> PAGEREF _Toc143172724 \h </w:instrText>
      </w:r>
      <w:r>
        <w:fldChar w:fldCharType="separate"/>
      </w:r>
      <w:r w:rsidR="00340420">
        <w:t>40</w:t>
      </w:r>
      <w:r>
        <w:fldChar w:fldCharType="end"/>
      </w:r>
    </w:p>
    <w:p w14:paraId="3BACCFCC" w14:textId="623CE2EF" w:rsidR="001C2D56" w:rsidRPr="00C31C1D" w:rsidRDefault="0083690A" w:rsidP="00FC0D90">
      <w:pPr>
        <w:widowControl w:val="0"/>
        <w:jc w:val="both"/>
      </w:pPr>
      <w:r w:rsidRPr="006732BA">
        <w:rPr>
          <w:b/>
          <w:caps/>
          <w:color w:val="2B579A"/>
          <w:sz w:val="24"/>
          <w:szCs w:val="24"/>
          <w:shd w:val="clear" w:color="auto" w:fill="E6E6E6"/>
        </w:rPr>
        <w:fldChar w:fldCharType="end"/>
      </w:r>
    </w:p>
    <w:p w14:paraId="6FACA670" w14:textId="77777777" w:rsidR="003F6147" w:rsidRDefault="003F6147">
      <w:pPr>
        <w:spacing w:after="0"/>
        <w:rPr>
          <w:b/>
        </w:rPr>
      </w:pPr>
      <w:r>
        <w:rPr>
          <w:b/>
        </w:rPr>
        <w:br w:type="page"/>
      </w:r>
    </w:p>
    <w:p w14:paraId="5A1F1E92" w14:textId="77777777" w:rsidR="001C2D56" w:rsidRPr="00C31C1D" w:rsidRDefault="001C2D56" w:rsidP="00A10CB4">
      <w:pPr>
        <w:pStyle w:val="Heading3"/>
        <w:widowControl w:val="0"/>
        <w:spacing w:after="120"/>
        <w:sectPr w:rsidR="001C2D56" w:rsidRPr="00C31C1D" w:rsidSect="00351813">
          <w:headerReference w:type="default" r:id="rId13"/>
          <w:footerReference w:type="default" r:id="rId14"/>
          <w:pgSz w:w="12240" w:h="15840" w:code="1"/>
          <w:pgMar w:top="1440" w:right="1440" w:bottom="1440" w:left="1440" w:header="1008" w:footer="432" w:gutter="0"/>
          <w:pgNumType w:fmt="lowerRoman" w:start="1"/>
          <w:cols w:space="720"/>
        </w:sectPr>
      </w:pPr>
      <w:bookmarkStart w:id="0" w:name="_Toc481569610"/>
      <w:bookmarkStart w:id="1" w:name="_Toc481570193"/>
      <w:bookmarkStart w:id="2" w:name="_Toc12770880"/>
    </w:p>
    <w:tbl>
      <w:tblPr>
        <w:tblW w:w="9540" w:type="dxa"/>
        <w:tblInd w:w="-72" w:type="dxa"/>
        <w:tblLayout w:type="fixed"/>
        <w:tblLook w:val="0000" w:firstRow="0" w:lastRow="0" w:firstColumn="0" w:lastColumn="0" w:noHBand="0" w:noVBand="0"/>
      </w:tblPr>
      <w:tblGrid>
        <w:gridCol w:w="9540"/>
      </w:tblGrid>
      <w:tr w:rsidR="003F6147" w:rsidRPr="003F6147" w14:paraId="534E3767" w14:textId="77777777" w:rsidTr="003F6147">
        <w:trPr>
          <w:cantSplit/>
          <w:trHeight w:val="585"/>
        </w:trPr>
        <w:tc>
          <w:tcPr>
            <w:tcW w:w="9540" w:type="dxa"/>
          </w:tcPr>
          <w:p w14:paraId="76E49B1B" w14:textId="77777777" w:rsidR="003F6147" w:rsidRPr="003F6147" w:rsidRDefault="003F6147" w:rsidP="003F6147">
            <w:pPr>
              <w:keepLines/>
              <w:widowControl w:val="0"/>
              <w:spacing w:after="0"/>
              <w:jc w:val="center"/>
              <w:rPr>
                <w:rFonts w:ascii="Arial Bold" w:hAnsi="Arial Bold"/>
                <w:b/>
                <w:caps/>
                <w:szCs w:val="22"/>
              </w:rPr>
            </w:pPr>
            <w:bookmarkStart w:id="3" w:name="_Toc219275079"/>
            <w:bookmarkStart w:id="4" w:name="_Toc336443614"/>
            <w:bookmarkStart w:id="5" w:name="_Toc366671167"/>
            <w:r w:rsidRPr="003F6147">
              <w:rPr>
                <w:rFonts w:ascii="Arial Bold" w:hAnsi="Arial Bold"/>
                <w:b/>
                <w:caps/>
                <w:szCs w:val="22"/>
              </w:rPr>
              <w:lastRenderedPageBreak/>
              <w:t>Attachments</w:t>
            </w:r>
          </w:p>
          <w:tbl>
            <w:tblPr>
              <w:tblStyle w:val="ListTable3"/>
              <w:tblW w:w="9358" w:type="dxa"/>
              <w:jc w:val="center"/>
              <w:tblLayout w:type="fixed"/>
              <w:tblLook w:val="00A0" w:firstRow="1" w:lastRow="0" w:firstColumn="1" w:lastColumn="0" w:noHBand="0" w:noVBand="0"/>
              <w:tblCaption w:val="Attachments Table"/>
              <w:tblDescription w:val="Table lists the attachment number and titile of all attachments to the solicitation. "/>
            </w:tblPr>
            <w:tblGrid>
              <w:gridCol w:w="2220"/>
              <w:gridCol w:w="7138"/>
            </w:tblGrid>
            <w:tr w:rsidR="003F6147" w:rsidRPr="003F6147" w14:paraId="6DD5E840" w14:textId="77777777" w:rsidTr="00756BAC">
              <w:trPr>
                <w:cnfStyle w:val="100000000000" w:firstRow="1" w:lastRow="0" w:firstColumn="0" w:lastColumn="0" w:oddVBand="0" w:evenVBand="0" w:oddHBand="0" w:evenHBand="0" w:firstRowFirstColumn="0" w:firstRowLastColumn="0" w:lastRowFirstColumn="0" w:lastRowLastColumn="0"/>
                <w:trHeight w:val="681"/>
                <w:tblHeader/>
                <w:jc w:val="center"/>
              </w:trPr>
              <w:tc>
                <w:tcPr>
                  <w:cnfStyle w:val="001000000100" w:firstRow="0" w:lastRow="0" w:firstColumn="1" w:lastColumn="0" w:oddVBand="0" w:evenVBand="0" w:oddHBand="0" w:evenHBand="0" w:firstRowFirstColumn="1" w:firstRowLastColumn="0" w:lastRowFirstColumn="0" w:lastRowLastColumn="0"/>
                  <w:tcW w:w="2220" w:type="dxa"/>
                </w:tcPr>
                <w:p w14:paraId="3B1F535E" w14:textId="77777777" w:rsidR="003F6147" w:rsidRPr="003F6147" w:rsidRDefault="003F6147" w:rsidP="003F6147">
                  <w:pPr>
                    <w:spacing w:after="0"/>
                    <w:jc w:val="both"/>
                    <w:rPr>
                      <w:szCs w:val="22"/>
                    </w:rPr>
                  </w:pPr>
                  <w:r w:rsidRPr="003F6147">
                    <w:rPr>
                      <w:szCs w:val="22"/>
                    </w:rPr>
                    <w:t>Attachment Number</w:t>
                  </w:r>
                </w:p>
              </w:tc>
              <w:tc>
                <w:tcPr>
                  <w:cnfStyle w:val="000010000000" w:firstRow="0" w:lastRow="0" w:firstColumn="0" w:lastColumn="0" w:oddVBand="1" w:evenVBand="0" w:oddHBand="0" w:evenHBand="0" w:firstRowFirstColumn="0" w:firstRowLastColumn="0" w:lastRowFirstColumn="0" w:lastRowLastColumn="0"/>
                  <w:tcW w:w="7138" w:type="dxa"/>
                </w:tcPr>
                <w:p w14:paraId="3BCE2107" w14:textId="77777777" w:rsidR="003F6147" w:rsidRPr="003F6147" w:rsidRDefault="003F6147" w:rsidP="003F6147">
                  <w:pPr>
                    <w:spacing w:after="0"/>
                    <w:jc w:val="both"/>
                    <w:rPr>
                      <w:szCs w:val="22"/>
                    </w:rPr>
                  </w:pPr>
                  <w:r w:rsidRPr="003F6147">
                    <w:rPr>
                      <w:szCs w:val="22"/>
                    </w:rPr>
                    <w:t>Title of Section</w:t>
                  </w:r>
                </w:p>
              </w:tc>
            </w:tr>
            <w:tr w:rsidR="003F6147" w:rsidRPr="003F6147" w14:paraId="2F485E19" w14:textId="77777777" w:rsidTr="00756BAC">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44CC7895" w14:textId="3941132A" w:rsidR="003F6147" w:rsidRPr="003F6147" w:rsidRDefault="00882CA6" w:rsidP="003F6147">
                  <w:pPr>
                    <w:spacing w:after="0"/>
                    <w:jc w:val="both"/>
                  </w:pPr>
                  <w:r>
                    <w:t>1</w:t>
                  </w:r>
                </w:p>
              </w:tc>
              <w:tc>
                <w:tcPr>
                  <w:cnfStyle w:val="000010000000" w:firstRow="0" w:lastRow="0" w:firstColumn="0" w:lastColumn="0" w:oddVBand="1" w:evenVBand="0" w:oddHBand="0" w:evenHBand="0" w:firstRowFirstColumn="0" w:firstRowLastColumn="0" w:lastRowFirstColumn="0" w:lastRowLastColumn="0"/>
                  <w:tcW w:w="7138" w:type="dxa"/>
                </w:tcPr>
                <w:p w14:paraId="733ABBED" w14:textId="7ED6C30C" w:rsidR="003F6147" w:rsidRPr="003F6147" w:rsidRDefault="003F6147" w:rsidP="003F6147">
                  <w:pPr>
                    <w:spacing w:after="0"/>
                    <w:jc w:val="both"/>
                  </w:pPr>
                  <w:r w:rsidRPr="003F6147">
                    <w:t xml:space="preserve">Executive Summary </w:t>
                  </w:r>
                  <w:r w:rsidR="009846D6">
                    <w:t>Form</w:t>
                  </w:r>
                </w:p>
              </w:tc>
            </w:tr>
            <w:tr w:rsidR="003F6147" w:rsidRPr="003F6147" w14:paraId="5BC5FAB8" w14:textId="77777777" w:rsidTr="00756BAC">
              <w:trPr>
                <w:trHeight w:val="319"/>
                <w:jc w:val="center"/>
              </w:trPr>
              <w:tc>
                <w:tcPr>
                  <w:cnfStyle w:val="001000000000" w:firstRow="0" w:lastRow="0" w:firstColumn="1" w:lastColumn="0" w:oddVBand="0" w:evenVBand="0" w:oddHBand="0" w:evenHBand="0" w:firstRowFirstColumn="0" w:firstRowLastColumn="0" w:lastRowFirstColumn="0" w:lastRowLastColumn="0"/>
                  <w:tcW w:w="2220" w:type="dxa"/>
                </w:tcPr>
                <w:p w14:paraId="064EA73F" w14:textId="14975615" w:rsidR="003F6147" w:rsidRPr="003F6147" w:rsidRDefault="00882CA6" w:rsidP="003F6147">
                  <w:pPr>
                    <w:spacing w:after="0"/>
                    <w:jc w:val="both"/>
                  </w:pPr>
                  <w:r>
                    <w:t>2</w:t>
                  </w:r>
                </w:p>
              </w:tc>
              <w:tc>
                <w:tcPr>
                  <w:cnfStyle w:val="000010000000" w:firstRow="0" w:lastRow="0" w:firstColumn="0" w:lastColumn="0" w:oddVBand="1" w:evenVBand="0" w:oddHBand="0" w:evenHBand="0" w:firstRowFirstColumn="0" w:firstRowLastColumn="0" w:lastRowFirstColumn="0" w:lastRowLastColumn="0"/>
                  <w:tcW w:w="7138" w:type="dxa"/>
                </w:tcPr>
                <w:p w14:paraId="1272DE47" w14:textId="52F9BCBA" w:rsidR="003F6147" w:rsidRPr="003F6147" w:rsidRDefault="003F6147" w:rsidP="003F6147">
                  <w:pPr>
                    <w:spacing w:after="0"/>
                    <w:jc w:val="both"/>
                  </w:pPr>
                  <w:r w:rsidRPr="003F6147">
                    <w:t xml:space="preserve">Project Narrative </w:t>
                  </w:r>
                  <w:r w:rsidR="009846D6">
                    <w:t>Form</w:t>
                  </w:r>
                </w:p>
              </w:tc>
            </w:tr>
            <w:tr w:rsidR="003F6147" w:rsidRPr="003F6147" w14:paraId="5AA56F0D" w14:textId="77777777" w:rsidTr="00756BAC">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55305622" w14:textId="7B28009C" w:rsidR="003F6147" w:rsidRPr="003F6147" w:rsidRDefault="00FF279E" w:rsidP="003F6147">
                  <w:pPr>
                    <w:spacing w:after="0"/>
                    <w:jc w:val="both"/>
                  </w:pPr>
                  <w:r>
                    <w:t>3</w:t>
                  </w:r>
                </w:p>
              </w:tc>
              <w:tc>
                <w:tcPr>
                  <w:cnfStyle w:val="000010000000" w:firstRow="0" w:lastRow="0" w:firstColumn="0" w:lastColumn="0" w:oddVBand="1" w:evenVBand="0" w:oddHBand="0" w:evenHBand="0" w:firstRowFirstColumn="0" w:firstRowLastColumn="0" w:lastRowFirstColumn="0" w:lastRowLastColumn="0"/>
                  <w:tcW w:w="7138" w:type="dxa"/>
                </w:tcPr>
                <w:p w14:paraId="3A6548C5" w14:textId="776B3658" w:rsidR="003F6147" w:rsidRPr="003F6147" w:rsidRDefault="003F6147" w:rsidP="003F6147">
                  <w:pPr>
                    <w:spacing w:after="0"/>
                    <w:jc w:val="both"/>
                  </w:pPr>
                  <w:r w:rsidRPr="003F6147">
                    <w:t xml:space="preserve">Project Team </w:t>
                  </w:r>
                  <w:r w:rsidR="009846D6">
                    <w:t>Form</w:t>
                  </w:r>
                </w:p>
              </w:tc>
            </w:tr>
            <w:tr w:rsidR="003F6147" w:rsidRPr="003F6147" w14:paraId="38084EBC" w14:textId="77777777" w:rsidTr="00756BAC">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17A23C7D" w14:textId="0AA438C6" w:rsidR="003F6147" w:rsidRPr="003F6147" w:rsidRDefault="00FF279E" w:rsidP="003F6147">
                  <w:pPr>
                    <w:spacing w:after="0"/>
                    <w:jc w:val="both"/>
                  </w:pPr>
                  <w:r>
                    <w:t>4</w:t>
                  </w:r>
                </w:p>
              </w:tc>
              <w:tc>
                <w:tcPr>
                  <w:cnfStyle w:val="000010000000" w:firstRow="0" w:lastRow="0" w:firstColumn="0" w:lastColumn="0" w:oddVBand="1" w:evenVBand="0" w:oddHBand="0" w:evenHBand="0" w:firstRowFirstColumn="0" w:firstRowLastColumn="0" w:lastRowFirstColumn="0" w:lastRowLastColumn="0"/>
                  <w:tcW w:w="7138" w:type="dxa"/>
                </w:tcPr>
                <w:p w14:paraId="45F73711" w14:textId="7EEA8291" w:rsidR="003F6147" w:rsidRPr="003F6147" w:rsidRDefault="003F6147" w:rsidP="003F6147">
                  <w:pPr>
                    <w:spacing w:after="0"/>
                    <w:jc w:val="both"/>
                  </w:pPr>
                  <w:r w:rsidRPr="003F6147">
                    <w:t xml:space="preserve">Scope of Work </w:t>
                  </w:r>
                  <w:r w:rsidR="004565AB">
                    <w:t>Template</w:t>
                  </w:r>
                </w:p>
              </w:tc>
            </w:tr>
            <w:tr w:rsidR="003F6147" w:rsidRPr="003F6147" w14:paraId="7BB1CF33" w14:textId="77777777" w:rsidTr="00756BAC">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31C147AF" w14:textId="1AD879FF" w:rsidR="003F6147" w:rsidRPr="003F6147" w:rsidRDefault="00FF279E" w:rsidP="003F6147">
                  <w:pPr>
                    <w:spacing w:after="0"/>
                    <w:jc w:val="both"/>
                  </w:pPr>
                  <w:r>
                    <w:t>5</w:t>
                  </w:r>
                </w:p>
              </w:tc>
              <w:tc>
                <w:tcPr>
                  <w:cnfStyle w:val="000010000000" w:firstRow="0" w:lastRow="0" w:firstColumn="0" w:lastColumn="0" w:oddVBand="1" w:evenVBand="0" w:oddHBand="0" w:evenHBand="0" w:firstRowFirstColumn="0" w:firstRowLastColumn="0" w:lastRowFirstColumn="0" w:lastRowLastColumn="0"/>
                  <w:tcW w:w="7138" w:type="dxa"/>
                </w:tcPr>
                <w:p w14:paraId="5EE7BFB1" w14:textId="77777777" w:rsidR="003F6147" w:rsidRPr="003F6147" w:rsidRDefault="003F6147" w:rsidP="003F6147">
                  <w:pPr>
                    <w:spacing w:after="0"/>
                    <w:jc w:val="both"/>
                  </w:pPr>
                  <w:r w:rsidRPr="003F6147">
                    <w:t>Project Schedule</w:t>
                  </w:r>
                </w:p>
              </w:tc>
            </w:tr>
            <w:tr w:rsidR="003F6147" w:rsidRPr="003F6147" w14:paraId="3AC77BE5" w14:textId="77777777" w:rsidTr="00756BAC">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6F66D8ED" w14:textId="03E88588" w:rsidR="003F6147" w:rsidRPr="003F6147" w:rsidRDefault="00FF279E" w:rsidP="003F6147">
                  <w:pPr>
                    <w:spacing w:after="0"/>
                    <w:jc w:val="both"/>
                  </w:pPr>
                  <w:r>
                    <w:t>6</w:t>
                  </w:r>
                </w:p>
              </w:tc>
              <w:tc>
                <w:tcPr>
                  <w:cnfStyle w:val="000010000000" w:firstRow="0" w:lastRow="0" w:firstColumn="0" w:lastColumn="0" w:oddVBand="1" w:evenVBand="0" w:oddHBand="0" w:evenHBand="0" w:firstRowFirstColumn="0" w:firstRowLastColumn="0" w:lastRowFirstColumn="0" w:lastRowLastColumn="0"/>
                  <w:tcW w:w="7138" w:type="dxa"/>
                </w:tcPr>
                <w:p w14:paraId="579CF09C" w14:textId="77777777" w:rsidR="003F6147" w:rsidRPr="003F6147" w:rsidRDefault="003F6147" w:rsidP="003F6147">
                  <w:pPr>
                    <w:spacing w:after="0"/>
                    <w:jc w:val="both"/>
                  </w:pPr>
                  <w:r w:rsidRPr="003F6147">
                    <w:t xml:space="preserve">Budget </w:t>
                  </w:r>
                </w:p>
              </w:tc>
            </w:tr>
            <w:tr w:rsidR="003F6147" w:rsidRPr="003F6147" w14:paraId="326A5734" w14:textId="77777777" w:rsidTr="00756BAC">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220" w:type="dxa"/>
                </w:tcPr>
                <w:p w14:paraId="11E8D743" w14:textId="7BB54EDB" w:rsidR="003F6147" w:rsidRPr="003F6147" w:rsidRDefault="00FF279E" w:rsidP="003F6147">
                  <w:pPr>
                    <w:spacing w:after="0"/>
                    <w:jc w:val="both"/>
                  </w:pPr>
                  <w:r>
                    <w:t>7</w:t>
                  </w:r>
                </w:p>
              </w:tc>
              <w:tc>
                <w:tcPr>
                  <w:cnfStyle w:val="000010000000" w:firstRow="0" w:lastRow="0" w:firstColumn="0" w:lastColumn="0" w:oddVBand="1" w:evenVBand="0" w:oddHBand="0" w:evenHBand="0" w:firstRowFirstColumn="0" w:firstRowLastColumn="0" w:lastRowFirstColumn="0" w:lastRowLastColumn="0"/>
                  <w:tcW w:w="7138" w:type="dxa"/>
                </w:tcPr>
                <w:p w14:paraId="2C96DB5D" w14:textId="77777777" w:rsidR="003F6147" w:rsidRPr="003F6147" w:rsidRDefault="003F6147" w:rsidP="003F6147">
                  <w:pPr>
                    <w:spacing w:after="0"/>
                    <w:jc w:val="both"/>
                  </w:pPr>
                  <w:r w:rsidRPr="003F6147">
                    <w:t xml:space="preserve">CEQA Compliance Form </w:t>
                  </w:r>
                </w:p>
              </w:tc>
            </w:tr>
            <w:tr w:rsidR="003F6147" w:rsidRPr="003F6147" w14:paraId="34B402E0" w14:textId="77777777" w:rsidTr="00756BAC">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34A02641" w14:textId="1FFE61DC" w:rsidR="003F6147" w:rsidRPr="003F6147" w:rsidRDefault="00FF279E" w:rsidP="003F6147">
                  <w:pPr>
                    <w:spacing w:after="0"/>
                    <w:jc w:val="both"/>
                  </w:pPr>
                  <w:r>
                    <w:t>8</w:t>
                  </w:r>
                </w:p>
              </w:tc>
              <w:tc>
                <w:tcPr>
                  <w:cnfStyle w:val="000010000000" w:firstRow="0" w:lastRow="0" w:firstColumn="0" w:lastColumn="0" w:oddVBand="1" w:evenVBand="0" w:oddHBand="0" w:evenHBand="0" w:firstRowFirstColumn="0" w:firstRowLastColumn="0" w:lastRowFirstColumn="0" w:lastRowLastColumn="0"/>
                  <w:tcW w:w="7138" w:type="dxa"/>
                </w:tcPr>
                <w:p w14:paraId="7EE86693" w14:textId="33908947" w:rsidR="003F6147" w:rsidRPr="003F6147" w:rsidRDefault="00C85A16" w:rsidP="003F6147">
                  <w:pPr>
                    <w:spacing w:after="0"/>
                    <w:jc w:val="both"/>
                  </w:pPr>
                  <w:r>
                    <w:t>Past Projects Information Form</w:t>
                  </w:r>
                </w:p>
              </w:tc>
            </w:tr>
            <w:tr w:rsidR="003F6147" w:rsidRPr="003F6147" w14:paraId="5713D6D3" w14:textId="77777777" w:rsidTr="00756BAC">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78DF0D62" w14:textId="3F48EB69" w:rsidR="003F6147" w:rsidRPr="003F6147" w:rsidRDefault="00FF279E" w:rsidP="003F6147">
                  <w:pPr>
                    <w:spacing w:after="0"/>
                    <w:jc w:val="both"/>
                  </w:pPr>
                  <w:r>
                    <w:t>9</w:t>
                  </w:r>
                </w:p>
              </w:tc>
              <w:tc>
                <w:tcPr>
                  <w:cnfStyle w:val="000010000000" w:firstRow="0" w:lastRow="0" w:firstColumn="0" w:lastColumn="0" w:oddVBand="1" w:evenVBand="0" w:oddHBand="0" w:evenHBand="0" w:firstRowFirstColumn="0" w:firstRowLastColumn="0" w:lastRowFirstColumn="0" w:lastRowLastColumn="0"/>
                  <w:tcW w:w="7138" w:type="dxa"/>
                </w:tcPr>
                <w:p w14:paraId="201169C8" w14:textId="3947DAB3" w:rsidR="003F6147" w:rsidRPr="003F6147" w:rsidRDefault="003F6147" w:rsidP="003F6147">
                  <w:pPr>
                    <w:spacing w:after="0"/>
                    <w:jc w:val="both"/>
                  </w:pPr>
                  <w:r w:rsidRPr="003F6147">
                    <w:t xml:space="preserve">Commitment and Support Letters </w:t>
                  </w:r>
                  <w:r w:rsidR="00C85A16">
                    <w:t xml:space="preserve">Form </w:t>
                  </w:r>
                  <w:r w:rsidRPr="003F6147">
                    <w:rPr>
                      <w:b/>
                      <w:i/>
                      <w:szCs w:val="22"/>
                    </w:rPr>
                    <w:t>(require</w:t>
                  </w:r>
                  <w:r w:rsidR="00C85A16">
                    <w:rPr>
                      <w:b/>
                      <w:i/>
                      <w:szCs w:val="22"/>
                    </w:rPr>
                    <w:t>s</w:t>
                  </w:r>
                  <w:r w:rsidRPr="003F6147">
                    <w:rPr>
                      <w:b/>
                      <w:i/>
                      <w:szCs w:val="22"/>
                    </w:rPr>
                    <w:t xml:space="preserve"> signature)</w:t>
                  </w:r>
                </w:p>
              </w:tc>
            </w:tr>
            <w:tr w:rsidR="003F6147" w:rsidRPr="003F6147" w14:paraId="76A0B0AC" w14:textId="77777777" w:rsidTr="00756BAC">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2F254D32" w14:textId="642D3CA1" w:rsidR="003F6147" w:rsidRPr="003F6147" w:rsidRDefault="003F6147" w:rsidP="003F6147">
                  <w:pPr>
                    <w:spacing w:after="0"/>
                    <w:jc w:val="both"/>
                  </w:pPr>
                  <w:r w:rsidRPr="003F6147">
                    <w:t>1</w:t>
                  </w:r>
                  <w:r w:rsidR="00FF279E">
                    <w:t>0</w:t>
                  </w:r>
                </w:p>
              </w:tc>
              <w:tc>
                <w:tcPr>
                  <w:cnfStyle w:val="000010000000" w:firstRow="0" w:lastRow="0" w:firstColumn="0" w:lastColumn="0" w:oddVBand="1" w:evenVBand="0" w:oddHBand="0" w:evenHBand="0" w:firstRowFirstColumn="0" w:firstRowLastColumn="0" w:lastRowFirstColumn="0" w:lastRowLastColumn="0"/>
                  <w:tcW w:w="7138" w:type="dxa"/>
                </w:tcPr>
                <w:p w14:paraId="450F4A42" w14:textId="77777777" w:rsidR="003F6147" w:rsidRPr="003F6147" w:rsidRDefault="003F6147" w:rsidP="003F6147">
                  <w:pPr>
                    <w:spacing w:after="0"/>
                    <w:jc w:val="both"/>
                  </w:pPr>
                  <w:r w:rsidRPr="003F6147">
                    <w:t>Project Performance Metrics</w:t>
                  </w:r>
                </w:p>
              </w:tc>
            </w:tr>
            <w:tr w:rsidR="003F6147" w:rsidRPr="003F6147" w14:paraId="0F84002E" w14:textId="77777777" w:rsidTr="00756BAC">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2220" w:type="dxa"/>
                </w:tcPr>
                <w:p w14:paraId="0DA6A981" w14:textId="13517046" w:rsidR="003F6147" w:rsidRPr="003F6147" w:rsidRDefault="003F6147" w:rsidP="003F6147">
                  <w:pPr>
                    <w:spacing w:after="0"/>
                    <w:jc w:val="both"/>
                  </w:pPr>
                  <w:r w:rsidRPr="003F6147">
                    <w:t>1</w:t>
                  </w:r>
                  <w:r w:rsidR="00FF279E">
                    <w:t>1</w:t>
                  </w:r>
                </w:p>
              </w:tc>
              <w:tc>
                <w:tcPr>
                  <w:cnfStyle w:val="000010000000" w:firstRow="0" w:lastRow="0" w:firstColumn="0" w:lastColumn="0" w:oddVBand="1" w:evenVBand="0" w:oddHBand="0" w:evenHBand="0" w:firstRowFirstColumn="0" w:firstRowLastColumn="0" w:lastRowFirstColumn="0" w:lastRowLastColumn="0"/>
                  <w:tcW w:w="7138" w:type="dxa"/>
                </w:tcPr>
                <w:p w14:paraId="4DC16672" w14:textId="7573EAAF" w:rsidR="003F6147" w:rsidRPr="003F6147" w:rsidRDefault="003F6147" w:rsidP="003F6147">
                  <w:pPr>
                    <w:spacing w:after="0"/>
                    <w:jc w:val="both"/>
                  </w:pPr>
                  <w:r w:rsidRPr="003F6147">
                    <w:t>Applicant Declaration</w:t>
                  </w:r>
                  <w:r w:rsidR="00DE670A">
                    <w:t>s</w:t>
                  </w:r>
                  <w:r w:rsidRPr="003F6147">
                    <w:t xml:space="preserve"> </w:t>
                  </w:r>
                  <w:r w:rsidRPr="003F6147">
                    <w:rPr>
                      <w:b/>
                      <w:i/>
                      <w:szCs w:val="22"/>
                    </w:rPr>
                    <w:t>(require</w:t>
                  </w:r>
                  <w:r w:rsidR="00DE670A">
                    <w:rPr>
                      <w:b/>
                      <w:i/>
                      <w:szCs w:val="22"/>
                    </w:rPr>
                    <w:t>s</w:t>
                  </w:r>
                  <w:r w:rsidRPr="003F6147">
                    <w:rPr>
                      <w:b/>
                      <w:i/>
                      <w:szCs w:val="22"/>
                    </w:rPr>
                    <w:t xml:space="preserve"> signature)</w:t>
                  </w:r>
                </w:p>
              </w:tc>
            </w:tr>
          </w:tbl>
          <w:p w14:paraId="491C073B" w14:textId="77777777" w:rsidR="003F6147" w:rsidRPr="003F6147" w:rsidRDefault="003F6147" w:rsidP="003F6147">
            <w:pPr>
              <w:keepLines/>
              <w:widowControl w:val="0"/>
              <w:spacing w:after="0"/>
              <w:rPr>
                <w:b/>
                <w:color w:val="0070C0"/>
                <w:szCs w:val="22"/>
              </w:rPr>
            </w:pPr>
          </w:p>
        </w:tc>
      </w:tr>
    </w:tbl>
    <w:p w14:paraId="7AB04381" w14:textId="77777777" w:rsidR="003F6147" w:rsidRPr="003F6147" w:rsidRDefault="003F6147" w:rsidP="003F6147">
      <w:pPr>
        <w:spacing w:after="0"/>
      </w:pPr>
      <w:bookmarkStart w:id="6" w:name="_Toc458602318"/>
    </w:p>
    <w:p w14:paraId="2CA2B6CE" w14:textId="77777777" w:rsidR="008465CF" w:rsidRDefault="003F6147" w:rsidP="003F6147">
      <w:pPr>
        <w:spacing w:after="0"/>
        <w:sectPr w:rsidR="008465CF" w:rsidSect="008465CF">
          <w:headerReference w:type="default" r:id="rId15"/>
          <w:footerReference w:type="default" r:id="rId16"/>
          <w:pgSz w:w="12240" w:h="15840" w:code="1"/>
          <w:pgMar w:top="1440" w:right="1440" w:bottom="1440" w:left="1440" w:header="720" w:footer="576" w:gutter="0"/>
          <w:pgNumType w:fmt="lowerRoman"/>
          <w:cols w:space="720"/>
          <w:docGrid w:linePitch="326"/>
        </w:sectPr>
      </w:pPr>
      <w:r w:rsidRPr="003F6147">
        <w:br w:type="page"/>
      </w:r>
    </w:p>
    <w:p w14:paraId="571AAAF1" w14:textId="77777777" w:rsidR="003F6147" w:rsidRPr="003F6147" w:rsidRDefault="003F6147" w:rsidP="003F6147">
      <w:pPr>
        <w:spacing w:after="0"/>
      </w:pPr>
    </w:p>
    <w:p w14:paraId="351CBBCA" w14:textId="77777777" w:rsidR="003F6147" w:rsidRPr="00756BAC" w:rsidRDefault="003F6147" w:rsidP="00756BAC">
      <w:pPr>
        <w:pStyle w:val="Heading1"/>
      </w:pPr>
      <w:bookmarkStart w:id="7" w:name="_Toc143172698"/>
      <w:r w:rsidRPr="00756BAC">
        <w:t>I.</w:t>
      </w:r>
      <w:r w:rsidRPr="00756BAC">
        <w:tab/>
        <w:t>Introduction</w:t>
      </w:r>
      <w:bookmarkEnd w:id="6"/>
      <w:bookmarkEnd w:id="7"/>
    </w:p>
    <w:p w14:paraId="6CFDC9B7" w14:textId="477FFA92" w:rsidR="003F6147" w:rsidRPr="008465CF" w:rsidRDefault="003F6147" w:rsidP="00847ADF">
      <w:pPr>
        <w:pStyle w:val="Heading2"/>
        <w:numPr>
          <w:ilvl w:val="0"/>
          <w:numId w:val="45"/>
        </w:numPr>
      </w:pPr>
      <w:bookmarkStart w:id="8" w:name="_Toc458602319"/>
      <w:bookmarkStart w:id="9" w:name="_Toc143172699"/>
      <w:r w:rsidRPr="00756BAC">
        <w:t>Purpose of Solicitation</w:t>
      </w:r>
      <w:bookmarkEnd w:id="8"/>
      <w:bookmarkEnd w:id="9"/>
      <w:r w:rsidRPr="00756BAC">
        <w:t xml:space="preserve"> </w:t>
      </w:r>
      <w:bookmarkStart w:id="10" w:name="_Toc381079833"/>
      <w:bookmarkStart w:id="11" w:name="_Toc382571091"/>
    </w:p>
    <w:p w14:paraId="5F30610C" w14:textId="5DF7DCD0" w:rsidR="003F6147" w:rsidRPr="003B0BEB" w:rsidRDefault="003F6147" w:rsidP="00623543">
      <w:pPr>
        <w:rPr>
          <w:b/>
          <w:bCs/>
        </w:rPr>
      </w:pPr>
      <w:bookmarkStart w:id="12" w:name="_Toc433981247"/>
      <w:r>
        <w:t xml:space="preserve">The purpose of this solicitation is to fund </w:t>
      </w:r>
      <w:r w:rsidR="00902691" w:rsidRPr="003B0BEB">
        <w:t xml:space="preserve">applied research and development </w:t>
      </w:r>
      <w:r w:rsidRPr="003B0BEB">
        <w:t xml:space="preserve">projects that </w:t>
      </w:r>
      <w:bookmarkEnd w:id="12"/>
      <w:r w:rsidR="00B87DEE" w:rsidRPr="003B0BEB">
        <w:t>i</w:t>
      </w:r>
      <w:r w:rsidR="0003767C" w:rsidRPr="003B0BEB">
        <w:t xml:space="preserve">nform California's </w:t>
      </w:r>
      <w:r w:rsidR="00B87DEE" w:rsidRPr="003B0BEB">
        <w:t>t</w:t>
      </w:r>
      <w:r w:rsidR="0003767C" w:rsidRPr="003B0BEB">
        <w:t xml:space="preserve">ransition to an </w:t>
      </w:r>
      <w:r w:rsidR="00B87DEE" w:rsidRPr="003B0BEB">
        <w:t>e</w:t>
      </w:r>
      <w:r w:rsidR="0003767C" w:rsidRPr="003B0BEB">
        <w:t xml:space="preserve">quitable, </w:t>
      </w:r>
      <w:r w:rsidR="00B87DEE" w:rsidRPr="003B0BEB">
        <w:t>z</w:t>
      </w:r>
      <w:r w:rsidR="0003767C" w:rsidRPr="003B0BEB">
        <w:t>ero-</w:t>
      </w:r>
      <w:r w:rsidR="00B87DEE" w:rsidRPr="003B0BEB">
        <w:t>c</w:t>
      </w:r>
      <w:r w:rsidR="0003767C" w:rsidRPr="003B0BEB">
        <w:t xml:space="preserve">arbon </w:t>
      </w:r>
      <w:r w:rsidR="00B87DEE" w:rsidRPr="003B0BEB">
        <w:t>e</w:t>
      </w:r>
      <w:r w:rsidR="0003767C" w:rsidRPr="003B0BEB">
        <w:t xml:space="preserve">nergy </w:t>
      </w:r>
      <w:r w:rsidR="00B87DEE" w:rsidRPr="003B0BEB">
        <w:t>s</w:t>
      </w:r>
      <w:r w:rsidR="0003767C" w:rsidRPr="003B0BEB">
        <w:t xml:space="preserve">ystem that is </w:t>
      </w:r>
      <w:r w:rsidR="00B87DEE" w:rsidRPr="003B0BEB">
        <w:t>c</w:t>
      </w:r>
      <w:r w:rsidR="0003767C" w:rsidRPr="003B0BEB">
        <w:t>limate-</w:t>
      </w:r>
      <w:r w:rsidR="00B87DEE" w:rsidRPr="003B0BEB">
        <w:t>r</w:t>
      </w:r>
      <w:r w:rsidR="0003767C" w:rsidRPr="003B0BEB">
        <w:t xml:space="preserve">esilient and </w:t>
      </w:r>
      <w:r w:rsidR="00B87DEE" w:rsidRPr="003B0BEB">
        <w:t>m</w:t>
      </w:r>
      <w:r w:rsidR="0003767C" w:rsidRPr="003B0BEB">
        <w:t xml:space="preserve">eets </w:t>
      </w:r>
      <w:r w:rsidR="00B87DEE" w:rsidRPr="003B0BEB">
        <w:t>e</w:t>
      </w:r>
      <w:r w:rsidR="0003767C" w:rsidRPr="003B0BEB">
        <w:t xml:space="preserve">nvironmental </w:t>
      </w:r>
      <w:r w:rsidR="00B87DEE" w:rsidRPr="003B0BEB">
        <w:t>g</w:t>
      </w:r>
      <w:r w:rsidR="0003767C" w:rsidRPr="003B0BEB">
        <w:t>oals</w:t>
      </w:r>
      <w:r w:rsidR="00B87DEE" w:rsidRPr="003B0BEB">
        <w:t>.</w:t>
      </w:r>
      <w:r w:rsidR="0003767C" w:rsidRPr="003B0BEB">
        <w:t xml:space="preserve"> </w:t>
      </w:r>
      <w:r w:rsidR="002C5603" w:rsidRPr="003B0BEB">
        <w:t xml:space="preserve">Applied research supported by this solicitation will </w:t>
      </w:r>
      <w:r w:rsidR="00064872" w:rsidRPr="003B0BEB">
        <w:t>improve existing ambient air quality modeling</w:t>
      </w:r>
      <w:r w:rsidR="00A27976" w:rsidRPr="003B0BEB">
        <w:t xml:space="preserve"> approaches,</w:t>
      </w:r>
      <w:r w:rsidR="00064872" w:rsidRPr="003B0BEB">
        <w:t xml:space="preserve"> </w:t>
      </w:r>
      <w:r w:rsidR="00A27976" w:rsidRPr="003B0BEB">
        <w:t xml:space="preserve">advance low-cost </w:t>
      </w:r>
      <w:r w:rsidR="00064872" w:rsidRPr="003B0BEB">
        <w:t xml:space="preserve">measurement </w:t>
      </w:r>
      <w:r w:rsidR="00A27976" w:rsidRPr="003B0BEB">
        <w:t>technolog</w:t>
      </w:r>
      <w:r w:rsidR="5168BB84" w:rsidRPr="003B0BEB">
        <w:t>ies</w:t>
      </w:r>
      <w:r w:rsidR="00A27976" w:rsidRPr="003B0BEB">
        <w:t xml:space="preserve">, </w:t>
      </w:r>
      <w:r w:rsidR="00064872" w:rsidRPr="003B0BEB">
        <w:t>and conduct analys</w:t>
      </w:r>
      <w:r w:rsidR="6EF3BFD2" w:rsidRPr="003B0BEB">
        <w:t>e</w:t>
      </w:r>
      <w:r w:rsidR="00064872" w:rsidRPr="003B0BEB">
        <w:t>s to quantify the air quality implications and related human health impacts of clean energy interventions across energy use sectors. Ultimately, th</w:t>
      </w:r>
      <w:r w:rsidR="00925F4E" w:rsidRPr="003B0BEB">
        <w:t>is</w:t>
      </w:r>
      <w:r w:rsidR="00064872" w:rsidRPr="003B0BEB">
        <w:t xml:space="preserve"> research will </w:t>
      </w:r>
      <w:r w:rsidR="00D17624" w:rsidRPr="003B0BEB">
        <w:t>contribute to</w:t>
      </w:r>
      <w:r w:rsidR="00064872" w:rsidRPr="003B0BEB">
        <w:t xml:space="preserve"> a foundation for accurate monetization of non-energy impacts of clean energy interventions.</w:t>
      </w:r>
      <w:r w:rsidRPr="003B0BEB">
        <w:t xml:space="preserve">  </w:t>
      </w:r>
    </w:p>
    <w:p w14:paraId="3F7E7831" w14:textId="5851EFB8" w:rsidR="00201416" w:rsidRPr="003B0BEB" w:rsidRDefault="00786EE0" w:rsidP="00623543">
      <w:r w:rsidRPr="003B0BEB">
        <w:t>Improvement</w:t>
      </w:r>
      <w:r w:rsidR="55FF2954" w:rsidRPr="003B0BEB">
        <w:t>s</w:t>
      </w:r>
      <w:r w:rsidRPr="003B0BEB">
        <w:t xml:space="preserve"> in air quality and related human health outcomes </w:t>
      </w:r>
      <w:r w:rsidR="36787CBF" w:rsidRPr="003B0BEB">
        <w:t>are</w:t>
      </w:r>
      <w:r w:rsidRPr="003B0BEB">
        <w:t xml:space="preserve"> important direct benefit</w:t>
      </w:r>
      <w:r w:rsidR="57EE8221" w:rsidRPr="003B0BEB">
        <w:t>s</w:t>
      </w:r>
      <w:r w:rsidRPr="003B0BEB">
        <w:t xml:space="preserve"> of decarbonizing energy sectors that currently rely on fossil fuels. Capturing these impacts is important to motivate investments in decarbonization strategies but is also a challenging task. </w:t>
      </w:r>
      <w:r w:rsidR="00201416" w:rsidRPr="003B0BEB">
        <w:t>Robust air quality modeling and field measurements can help to accurately project the air quality-related benefits and ultimately monetize the human health impacts of clean energy interventions such as implementation of Senate Bill</w:t>
      </w:r>
      <w:r w:rsidR="7F5EDAA2" w:rsidRPr="003B0BEB">
        <w:t xml:space="preserve"> (SB)</w:t>
      </w:r>
      <w:r w:rsidR="00201416" w:rsidRPr="003B0BEB">
        <w:t xml:space="preserve"> 100 (</w:t>
      </w:r>
      <w:hyperlink r:id="rId17" w:history="1">
        <w:r w:rsidR="00201416" w:rsidRPr="003B0BEB">
          <w:rPr>
            <w:rStyle w:val="Hyperlink"/>
            <w:rFonts w:cs="Arial"/>
            <w:color w:val="auto"/>
          </w:rPr>
          <w:t>SB 100, De León, Chapter 312, Statutes of 2018</w:t>
        </w:r>
      </w:hyperlink>
      <w:r w:rsidR="00201416" w:rsidRPr="003B0BEB">
        <w:t>),</w:t>
      </w:r>
      <w:r w:rsidR="00DA19D3" w:rsidRPr="003B0BEB">
        <w:rPr>
          <w:rStyle w:val="FootnoteReference"/>
        </w:rPr>
        <w:footnoteReference w:id="2"/>
      </w:r>
      <w:r w:rsidR="00201416" w:rsidRPr="003B0BEB">
        <w:t xml:space="preserve"> transportation electrification, and building electrification.</w:t>
      </w:r>
    </w:p>
    <w:p w14:paraId="4FD975C2" w14:textId="19BC4EE7" w:rsidR="00786EE0" w:rsidRPr="003B0BEB" w:rsidRDefault="00BE02E6" w:rsidP="00623543">
      <w:r>
        <w:t xml:space="preserve">This solicitation addresses </w:t>
      </w:r>
      <w:r w:rsidR="00CB7F3E">
        <w:t>public interest</w:t>
      </w:r>
      <w:r>
        <w:t xml:space="preserve"> research opportunities at the nexus of human health, air quality monitoring and modeling, and </w:t>
      </w:r>
      <w:r w:rsidR="00537B85">
        <w:t xml:space="preserve">California’s decarbonizing electricity system. </w:t>
      </w:r>
      <w:r w:rsidR="2A8A38EF">
        <w:t>E</w:t>
      </w:r>
      <w:r w:rsidR="00786EE0">
        <w:t>xisting ambient air quality simulation models require rigorous evaluation for accuracy of estimates, specific tailoring to California’s complex geography</w:t>
      </w:r>
      <w:r w:rsidR="00BE1B34">
        <w:t xml:space="preserve"> and meteorology</w:t>
      </w:r>
      <w:r w:rsidR="00786EE0">
        <w:t>,</w:t>
      </w:r>
      <w:r w:rsidR="0004215C">
        <w:t xml:space="preserve"> and</w:t>
      </w:r>
      <w:r w:rsidR="00786EE0">
        <w:t xml:space="preserve"> expanded capability to simulate pollutants such as ozone and secondary particulate matter</w:t>
      </w:r>
      <w:r w:rsidR="0004215C">
        <w:t xml:space="preserve">. </w:t>
      </w:r>
      <w:r w:rsidR="00C128D8">
        <w:t>Additionally, i</w:t>
      </w:r>
      <w:r w:rsidR="00AD70AB">
        <w:t>mprove</w:t>
      </w:r>
      <w:r w:rsidR="00C5712A">
        <w:t>ment</w:t>
      </w:r>
      <w:r w:rsidR="001A63F5">
        <w:t>s in</w:t>
      </w:r>
      <w:r w:rsidR="00AD70AB">
        <w:t xml:space="preserve"> the</w:t>
      </w:r>
      <w:r w:rsidR="009702F1">
        <w:t xml:space="preserve"> </w:t>
      </w:r>
      <w:r w:rsidR="00786EE0">
        <w:t>spatial resolution</w:t>
      </w:r>
      <w:r w:rsidR="00AD70AB">
        <w:t xml:space="preserve"> </w:t>
      </w:r>
      <w:r w:rsidR="00786EE0">
        <w:t>and computational efficiency</w:t>
      </w:r>
      <w:r w:rsidR="00AD70AB">
        <w:t xml:space="preserve"> </w:t>
      </w:r>
      <w:r w:rsidR="001A63F5">
        <w:t>of</w:t>
      </w:r>
      <w:r w:rsidR="00AD70AB">
        <w:t xml:space="preserve"> existing models</w:t>
      </w:r>
      <w:r w:rsidR="001A63F5">
        <w:t xml:space="preserve"> are critical to </w:t>
      </w:r>
      <w:r w:rsidR="007A4905">
        <w:t>illuminat</w:t>
      </w:r>
      <w:r w:rsidR="00295F1A">
        <w:t>e</w:t>
      </w:r>
      <w:r w:rsidR="007A4905">
        <w:t xml:space="preserve"> impacts of decarbonization strategies</w:t>
      </w:r>
      <w:r w:rsidR="7952DDF5">
        <w:t>,</w:t>
      </w:r>
      <w:r w:rsidR="60A10445">
        <w:t xml:space="preserve"> and </w:t>
      </w:r>
      <w:r w:rsidR="00786EE0">
        <w:t xml:space="preserve">applied research </w:t>
      </w:r>
      <w:r w:rsidR="78AE3477">
        <w:t xml:space="preserve">is </w:t>
      </w:r>
      <w:r w:rsidR="00786EE0">
        <w:t>need</w:t>
      </w:r>
      <w:r w:rsidR="7A7CE8BA">
        <w:t>ed</w:t>
      </w:r>
      <w:r w:rsidR="00786EE0">
        <w:t xml:space="preserve"> related to</w:t>
      </w:r>
      <w:r w:rsidR="00E01F74">
        <w:t xml:space="preserve"> </w:t>
      </w:r>
      <w:r w:rsidR="00786EE0">
        <w:t xml:space="preserve">low-cost air quality sensors for in-situ household pollution measurement. While existing </w:t>
      </w:r>
      <w:r w:rsidR="00851757">
        <w:t>sensors</w:t>
      </w:r>
      <w:r w:rsidR="00786EE0">
        <w:t xml:space="preserve"> enable collection of abundant data, they</w:t>
      </w:r>
      <w:r w:rsidR="00201416">
        <w:t xml:space="preserve"> </w:t>
      </w:r>
      <w:r w:rsidR="00786EE0">
        <w:t xml:space="preserve">can be afflicted by performance issues and associated inaccuracies.   </w:t>
      </w:r>
    </w:p>
    <w:p w14:paraId="044608E6" w14:textId="2A040ED7" w:rsidR="003F6147" w:rsidRPr="003F6147" w:rsidRDefault="003F6147" w:rsidP="003F6147">
      <w:pPr>
        <w:jc w:val="both"/>
        <w:rPr>
          <w:szCs w:val="22"/>
        </w:rPr>
      </w:pPr>
      <w:r w:rsidRPr="003F6147">
        <w:rPr>
          <w:szCs w:val="22"/>
        </w:rPr>
        <w:t xml:space="preserve">Projects must fall within the following project groups: </w:t>
      </w:r>
    </w:p>
    <w:p w14:paraId="0DD013EF" w14:textId="107D068D" w:rsidR="003F6147" w:rsidRPr="003B0BEB" w:rsidRDefault="003F6147" w:rsidP="00847ADF">
      <w:pPr>
        <w:numPr>
          <w:ilvl w:val="0"/>
          <w:numId w:val="41"/>
        </w:numPr>
        <w:tabs>
          <w:tab w:val="num" w:pos="360"/>
        </w:tabs>
        <w:jc w:val="both"/>
        <w:rPr>
          <w:b/>
          <w:bCs/>
        </w:rPr>
      </w:pPr>
      <w:bookmarkStart w:id="13" w:name="_Toc395180596"/>
      <w:bookmarkStart w:id="14" w:name="_Toc433981250"/>
      <w:r w:rsidRPr="3F22F2AB">
        <w:rPr>
          <w:b/>
          <w:bCs/>
        </w:rPr>
        <w:t>Group 1</w:t>
      </w:r>
      <w:r>
        <w:t xml:space="preserve">: </w:t>
      </w:r>
      <w:r w:rsidR="00CC0B57" w:rsidRPr="003B0BEB">
        <w:t>Advancing Ambient Air Quality Modeling Capabilities and Analysis</w:t>
      </w:r>
      <w:r w:rsidRPr="003B0BEB">
        <w:rPr>
          <w:rFonts w:cs="Times New Roman"/>
        </w:rPr>
        <w:t>; and</w:t>
      </w:r>
      <w:bookmarkEnd w:id="13"/>
      <w:bookmarkEnd w:id="14"/>
    </w:p>
    <w:p w14:paraId="52C76BDA" w14:textId="09F58F3E" w:rsidR="00C03CA2" w:rsidRPr="003B0BEB" w:rsidRDefault="003F6147" w:rsidP="00847ADF">
      <w:pPr>
        <w:numPr>
          <w:ilvl w:val="0"/>
          <w:numId w:val="41"/>
        </w:numPr>
        <w:tabs>
          <w:tab w:val="num" w:pos="360"/>
        </w:tabs>
        <w:jc w:val="both"/>
        <w:rPr>
          <w:b/>
          <w:bCs/>
        </w:rPr>
      </w:pPr>
      <w:bookmarkStart w:id="15" w:name="_Toc395180597"/>
      <w:bookmarkStart w:id="16" w:name="_Toc433981251"/>
      <w:r w:rsidRPr="003B0BEB">
        <w:rPr>
          <w:b/>
          <w:bCs/>
        </w:rPr>
        <w:t>Group 2</w:t>
      </w:r>
      <w:r w:rsidRPr="003B0BEB">
        <w:t xml:space="preserve">: </w:t>
      </w:r>
      <w:r w:rsidR="00CA2EEE" w:rsidRPr="003B0BEB">
        <w:t>Developing a Low-cost Air Quality Sensor to Assess Household Air Pollution</w:t>
      </w:r>
      <w:r w:rsidRPr="003B0BEB">
        <w:rPr>
          <w:rFonts w:cs="Times New Roman"/>
        </w:rPr>
        <w:t>.</w:t>
      </w:r>
      <w:bookmarkEnd w:id="15"/>
      <w:bookmarkEnd w:id="16"/>
    </w:p>
    <w:bookmarkEnd w:id="10"/>
    <w:bookmarkEnd w:id="11"/>
    <w:p w14:paraId="092D6A96" w14:textId="77777777" w:rsidR="0024645A" w:rsidRDefault="0024645A" w:rsidP="003F6147">
      <w:pPr>
        <w:jc w:val="both"/>
        <w:rPr>
          <w:bCs/>
          <w:color w:val="00B050"/>
        </w:rPr>
      </w:pPr>
    </w:p>
    <w:p w14:paraId="527B2EEE" w14:textId="778A2153" w:rsidR="008E61EA" w:rsidRDefault="003F6147" w:rsidP="00623543">
      <w:r w:rsidRPr="003F6147">
        <w:rPr>
          <w:szCs w:val="22"/>
        </w:rPr>
        <w:t xml:space="preserve">See </w:t>
      </w:r>
      <w:r w:rsidR="00756BD6">
        <w:rPr>
          <w:szCs w:val="22"/>
        </w:rPr>
        <w:t>Section</w:t>
      </w:r>
      <w:r w:rsidR="00756BD6" w:rsidRPr="003F6147">
        <w:rPr>
          <w:szCs w:val="22"/>
        </w:rPr>
        <w:t xml:space="preserve"> </w:t>
      </w:r>
      <w:r w:rsidRPr="003F6147">
        <w:rPr>
          <w:szCs w:val="22"/>
        </w:rPr>
        <w:t xml:space="preserve">II of this solicitation for eligibility requirements. </w:t>
      </w:r>
      <w:r w:rsidRPr="003F6147">
        <w:t xml:space="preserve">Applications will be evaluated as </w:t>
      </w:r>
      <w:r w:rsidR="00071B26" w:rsidRPr="00071B26">
        <w:t>described in Section IV of this solicitation</w:t>
      </w:r>
      <w:r w:rsidRPr="003F6147">
        <w:t xml:space="preserve">. </w:t>
      </w:r>
    </w:p>
    <w:p w14:paraId="52855CD8" w14:textId="3BDAFF6C" w:rsidR="003F6147" w:rsidRDefault="003F6147" w:rsidP="00623543">
      <w:pPr>
        <w:rPr>
          <w:szCs w:val="22"/>
        </w:rPr>
      </w:pPr>
      <w:r w:rsidRPr="003F6147">
        <w:rPr>
          <w:szCs w:val="22"/>
        </w:rPr>
        <w:t xml:space="preserve">Applicants may submit multiple applications, though each application must address only one of the project groups identified above. If an applicant submits multiple applications that address the same project group, each application must be for a distinct project (i.e., no overlap with respect to the </w:t>
      </w:r>
      <w:r w:rsidR="003A2BA9">
        <w:rPr>
          <w:szCs w:val="22"/>
        </w:rPr>
        <w:t xml:space="preserve">technical </w:t>
      </w:r>
      <w:r w:rsidRPr="003F6147">
        <w:rPr>
          <w:szCs w:val="22"/>
        </w:rPr>
        <w:t>tasks described in</w:t>
      </w:r>
      <w:r w:rsidR="005B073B">
        <w:rPr>
          <w:szCs w:val="22"/>
        </w:rPr>
        <w:t xml:space="preserve"> the Scope of Work</w:t>
      </w:r>
      <w:r w:rsidRPr="003F6147">
        <w:rPr>
          <w:szCs w:val="22"/>
        </w:rPr>
        <w:t>).</w:t>
      </w:r>
    </w:p>
    <w:p w14:paraId="088E0083" w14:textId="708C26E4" w:rsidR="003F6147" w:rsidRPr="00623543" w:rsidRDefault="00FD6239" w:rsidP="00094817">
      <w:pPr>
        <w:spacing w:after="0"/>
        <w:rPr>
          <w:szCs w:val="22"/>
        </w:rPr>
      </w:pPr>
      <w:r w:rsidRPr="00FD6239">
        <w:rPr>
          <w:szCs w:val="22"/>
        </w:rPr>
        <w:lastRenderedPageBreak/>
        <w:t>Prospective applicants looking for partnering opportunities for this funding opportunity should register on the California Energy Commission’s Empower Innovation website at www.empowerinnovation.net</w:t>
      </w:r>
    </w:p>
    <w:p w14:paraId="4AB6446E" w14:textId="35B99521" w:rsidR="003F6147" w:rsidRPr="00756BAC" w:rsidRDefault="271BDDC0" w:rsidP="00847ADF">
      <w:pPr>
        <w:pStyle w:val="Heading2"/>
        <w:numPr>
          <w:ilvl w:val="0"/>
          <w:numId w:val="45"/>
        </w:numPr>
      </w:pPr>
      <w:bookmarkStart w:id="17" w:name="_Toc458602320"/>
      <w:bookmarkStart w:id="18" w:name="_Toc143172700"/>
      <w:r>
        <w:t>Key Words/Terms</w:t>
      </w:r>
      <w:bookmarkEnd w:id="17"/>
      <w:bookmarkEnd w:id="18"/>
    </w:p>
    <w:p w14:paraId="4D6C1B8F" w14:textId="2DDF9E74" w:rsidR="003F6147" w:rsidRPr="003F6147" w:rsidRDefault="003F6147" w:rsidP="003F6147">
      <w:pPr>
        <w:jc w:val="both"/>
        <w:rPr>
          <w:color w:val="0070C0"/>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Key words and terms"/>
        <w:tblDescription w:val="defines the key words and tems that are found in this document"/>
      </w:tblPr>
      <w:tblGrid>
        <w:gridCol w:w="2430"/>
        <w:gridCol w:w="6930"/>
      </w:tblGrid>
      <w:tr w:rsidR="003F6147" w:rsidRPr="003F6147" w14:paraId="7E8ED4A8" w14:textId="77777777" w:rsidTr="58094B64">
        <w:trPr>
          <w:trHeight w:val="235"/>
          <w:tblHeader/>
        </w:trPr>
        <w:tc>
          <w:tcPr>
            <w:tcW w:w="2430" w:type="dxa"/>
            <w:shd w:val="clear" w:color="auto" w:fill="D9D9D9" w:themeFill="background1" w:themeFillShade="D9"/>
            <w:vAlign w:val="center"/>
          </w:tcPr>
          <w:p w14:paraId="476A107E" w14:textId="77777777" w:rsidR="003F6147" w:rsidRPr="003F6147" w:rsidRDefault="003F6147" w:rsidP="003F6147">
            <w:pPr>
              <w:spacing w:after="0"/>
              <w:rPr>
                <w:b/>
              </w:rPr>
            </w:pPr>
            <w:r w:rsidRPr="003F6147">
              <w:rPr>
                <w:b/>
              </w:rPr>
              <w:t>Word/Term</w:t>
            </w:r>
          </w:p>
        </w:tc>
        <w:tc>
          <w:tcPr>
            <w:tcW w:w="6930" w:type="dxa"/>
            <w:shd w:val="clear" w:color="auto" w:fill="D9D9D9" w:themeFill="background1" w:themeFillShade="D9"/>
            <w:vAlign w:val="center"/>
          </w:tcPr>
          <w:p w14:paraId="4B079FEB" w14:textId="77777777" w:rsidR="003F6147" w:rsidRPr="003F6147" w:rsidRDefault="003F6147" w:rsidP="003F6147">
            <w:pPr>
              <w:spacing w:after="0"/>
              <w:rPr>
                <w:b/>
              </w:rPr>
            </w:pPr>
            <w:r w:rsidRPr="003F6147">
              <w:rPr>
                <w:b/>
              </w:rPr>
              <w:t>Definition</w:t>
            </w:r>
          </w:p>
        </w:tc>
      </w:tr>
      <w:tr w:rsidR="003F6147" w:rsidRPr="003F6147" w14:paraId="690D71DF" w14:textId="77777777" w:rsidTr="58094B64">
        <w:tc>
          <w:tcPr>
            <w:tcW w:w="2430" w:type="dxa"/>
          </w:tcPr>
          <w:p w14:paraId="48812C83" w14:textId="77777777" w:rsidR="003F6147" w:rsidRPr="003F6147" w:rsidRDefault="003F6147" w:rsidP="00B848DA">
            <w:r w:rsidRPr="003F6147">
              <w:t>Applicant</w:t>
            </w:r>
          </w:p>
        </w:tc>
        <w:tc>
          <w:tcPr>
            <w:tcW w:w="6930" w:type="dxa"/>
          </w:tcPr>
          <w:p w14:paraId="1E95849E" w14:textId="155491B6" w:rsidR="003F6147" w:rsidRPr="003F6147" w:rsidRDefault="00D1382E" w:rsidP="00B848DA">
            <w:r>
              <w:t>An</w:t>
            </w:r>
            <w:r w:rsidR="003F6147" w:rsidRPr="003F6147">
              <w:t xml:space="preserve"> entity that submits an application to this solicitation</w:t>
            </w:r>
            <w:r w:rsidR="00861F15">
              <w:t>.</w:t>
            </w:r>
          </w:p>
        </w:tc>
      </w:tr>
      <w:tr w:rsidR="003F6147" w:rsidRPr="003F6147" w14:paraId="3EBC2272" w14:textId="77777777" w:rsidTr="58094B64">
        <w:tc>
          <w:tcPr>
            <w:tcW w:w="2430" w:type="dxa"/>
          </w:tcPr>
          <w:p w14:paraId="43D654FF" w14:textId="77777777" w:rsidR="003F6147" w:rsidRPr="003F6147" w:rsidRDefault="003F6147" w:rsidP="00B848DA">
            <w:r w:rsidRPr="003F6147">
              <w:t>Application</w:t>
            </w:r>
          </w:p>
        </w:tc>
        <w:tc>
          <w:tcPr>
            <w:tcW w:w="6930" w:type="dxa"/>
          </w:tcPr>
          <w:p w14:paraId="1087A470" w14:textId="77777777" w:rsidR="003F6147" w:rsidRPr="003F6147" w:rsidRDefault="003F6147" w:rsidP="00B848DA">
            <w:r w:rsidRPr="003F6147">
              <w:t>An applicant’s written response to this solicitation</w:t>
            </w:r>
            <w:r w:rsidR="00861F15">
              <w:t>.</w:t>
            </w:r>
          </w:p>
        </w:tc>
      </w:tr>
      <w:tr w:rsidR="00960D30" w:rsidRPr="003F6147" w14:paraId="6BD4CDE5" w14:textId="77777777" w:rsidTr="58094B64">
        <w:tc>
          <w:tcPr>
            <w:tcW w:w="2430" w:type="dxa"/>
          </w:tcPr>
          <w:p w14:paraId="52824D60" w14:textId="77777777" w:rsidR="00960D30" w:rsidRPr="003F6147" w:rsidRDefault="00960D30" w:rsidP="00B848DA">
            <w:r>
              <w:t>Authorized Representative</w:t>
            </w:r>
          </w:p>
        </w:tc>
        <w:tc>
          <w:tcPr>
            <w:tcW w:w="6930" w:type="dxa"/>
          </w:tcPr>
          <w:p w14:paraId="6BDF2D2B" w14:textId="76A292B2" w:rsidR="00960D30" w:rsidRPr="008964A1" w:rsidRDefault="008011F4" w:rsidP="00B848DA">
            <w:r>
              <w:t>T</w:t>
            </w:r>
            <w:r w:rsidR="00960D30">
              <w:t xml:space="preserve">he person </w:t>
            </w:r>
            <w:r w:rsidR="00952D7B">
              <w:t xml:space="preserve">submitting </w:t>
            </w:r>
            <w:r w:rsidR="00960D30">
              <w:t xml:space="preserve">the application who has authority to enter into an agreement with the CEC. </w:t>
            </w:r>
          </w:p>
        </w:tc>
      </w:tr>
      <w:tr w:rsidR="00FA2DA6" w:rsidRPr="003F6147" w14:paraId="2716D159" w14:textId="77777777" w:rsidTr="58094B64">
        <w:tc>
          <w:tcPr>
            <w:tcW w:w="2430" w:type="dxa"/>
          </w:tcPr>
          <w:p w14:paraId="1A4A7129" w14:textId="0B067E6B" w:rsidR="00FA2DA6" w:rsidRDefault="00FA2DA6" w:rsidP="00B848DA">
            <w:r w:rsidRPr="00206667">
              <w:t>California Native American Tribe</w:t>
            </w:r>
          </w:p>
        </w:tc>
        <w:tc>
          <w:tcPr>
            <w:tcW w:w="6930" w:type="dxa"/>
          </w:tcPr>
          <w:p w14:paraId="34E3ED63" w14:textId="0651D78D" w:rsidR="00FA2DA6" w:rsidDel="008011F4" w:rsidRDefault="00FA2DA6" w:rsidP="00B848DA">
            <w:pPr>
              <w:rPr>
                <w:i/>
              </w:rPr>
            </w:pPr>
            <w:r w:rsidRPr="00206667">
              <w:t>A Native American Tribe located in California that is on the contact list maintained by the Native American Heritage Commission for the purposes of Chapter 905 of the Statutes of 2004 (Pub. Resources Code, § 21073).</w:t>
            </w:r>
          </w:p>
        </w:tc>
      </w:tr>
      <w:tr w:rsidR="006D4A68" w:rsidRPr="003F6147" w14:paraId="5CB05971" w14:textId="77777777" w:rsidTr="58094B64">
        <w:tc>
          <w:tcPr>
            <w:tcW w:w="2430" w:type="dxa"/>
          </w:tcPr>
          <w:p w14:paraId="14085459" w14:textId="0089A3EF" w:rsidR="006D4A68" w:rsidRPr="00206667" w:rsidRDefault="006D4A68" w:rsidP="00B848DA">
            <w:r w:rsidRPr="00362F91">
              <w:t>California Tribal Organization</w:t>
            </w:r>
          </w:p>
        </w:tc>
        <w:tc>
          <w:tcPr>
            <w:tcW w:w="6930" w:type="dxa"/>
          </w:tcPr>
          <w:p w14:paraId="1E988844" w14:textId="3B62B6A8" w:rsidR="006D4A68" w:rsidRPr="00206667" w:rsidRDefault="006D4A68" w:rsidP="00B848DA">
            <w:r w:rsidRPr="00362F91">
              <w:t>A corporation, association, or group controlled, sanctioned, or chartered by a California Native American tribe that is subject to its laws, the laws of the State of California, or the laws of the United States.</w:t>
            </w:r>
          </w:p>
        </w:tc>
      </w:tr>
      <w:tr w:rsidR="003F6147" w:rsidRPr="003F6147" w14:paraId="46EEC1E8" w14:textId="77777777" w:rsidTr="58094B64">
        <w:tc>
          <w:tcPr>
            <w:tcW w:w="2430" w:type="dxa"/>
          </w:tcPr>
          <w:p w14:paraId="5DEBAD05" w14:textId="77777777" w:rsidR="003F6147" w:rsidRPr="003F6147" w:rsidRDefault="003F6147" w:rsidP="00B848DA">
            <w:r w:rsidRPr="003F6147">
              <w:t>CAM</w:t>
            </w:r>
          </w:p>
        </w:tc>
        <w:tc>
          <w:tcPr>
            <w:tcW w:w="6930" w:type="dxa"/>
          </w:tcPr>
          <w:p w14:paraId="35598923" w14:textId="3BC0DB38" w:rsidR="003F6147" w:rsidRPr="003F6147" w:rsidRDefault="003F6147" w:rsidP="00B848DA">
            <w:r w:rsidRPr="003F6147">
              <w:rPr>
                <w:i/>
              </w:rPr>
              <w:t>Commission Agreement Manager,</w:t>
            </w:r>
            <w:r w:rsidRPr="003F6147">
              <w:t xml:space="preserve"> the person designated by the CEC to oversee the performance of an agreement resulting from this solicitation and to serve as the main point of contact for the </w:t>
            </w:r>
            <w:r w:rsidR="000B13BF">
              <w:t>grant r</w:t>
            </w:r>
            <w:r w:rsidRPr="003F6147">
              <w:t>ecipient</w:t>
            </w:r>
            <w:r w:rsidR="00861F15">
              <w:t>.</w:t>
            </w:r>
          </w:p>
        </w:tc>
      </w:tr>
      <w:tr w:rsidR="003F6147" w:rsidRPr="003F6147" w14:paraId="58F8E48D" w14:textId="77777777" w:rsidTr="58094B64">
        <w:tc>
          <w:tcPr>
            <w:tcW w:w="2430" w:type="dxa"/>
          </w:tcPr>
          <w:p w14:paraId="5091B1FA" w14:textId="77777777" w:rsidR="003F6147" w:rsidRPr="003F6147" w:rsidRDefault="003F6147" w:rsidP="00B848DA">
            <w:r w:rsidRPr="003F6147">
              <w:t>CAO</w:t>
            </w:r>
          </w:p>
        </w:tc>
        <w:tc>
          <w:tcPr>
            <w:tcW w:w="6930" w:type="dxa"/>
          </w:tcPr>
          <w:p w14:paraId="0065B5B7" w14:textId="5EC02D26" w:rsidR="003F6147" w:rsidRPr="003F6147" w:rsidRDefault="003F6147" w:rsidP="00B848DA">
            <w:pPr>
              <w:rPr>
                <w:i/>
              </w:rPr>
            </w:pPr>
            <w:r w:rsidRPr="00CE61FD">
              <w:rPr>
                <w:i/>
                <w:iCs/>
              </w:rPr>
              <w:t>Commission Agreement Officer</w:t>
            </w:r>
            <w:r w:rsidR="00CC0D0D" w:rsidRPr="00CC0D0D">
              <w:t xml:space="preserve">, the person designated by the CEC to oversee the internal administrative processes and to </w:t>
            </w:r>
            <w:r w:rsidR="00B848DA" w:rsidRPr="00CC0D0D">
              <w:t>serve</w:t>
            </w:r>
            <w:r w:rsidR="00CC0D0D" w:rsidRPr="00CC0D0D">
              <w:t xml:space="preserve"> as the main point of contact for solicitation applicants</w:t>
            </w:r>
            <w:r w:rsidR="00A25CAF">
              <w:t>.</w:t>
            </w:r>
          </w:p>
        </w:tc>
      </w:tr>
      <w:tr w:rsidR="003F6147" w:rsidRPr="003F6147" w14:paraId="0AE8D6DA" w14:textId="77777777" w:rsidTr="58094B64">
        <w:tc>
          <w:tcPr>
            <w:tcW w:w="2430" w:type="dxa"/>
          </w:tcPr>
          <w:p w14:paraId="5F64E278" w14:textId="77777777" w:rsidR="003F6147" w:rsidRPr="003F6147" w:rsidRDefault="003F6147" w:rsidP="00B848DA">
            <w:r w:rsidRPr="003F6147">
              <w:t>CBO</w:t>
            </w:r>
          </w:p>
        </w:tc>
        <w:tc>
          <w:tcPr>
            <w:tcW w:w="6930" w:type="dxa"/>
          </w:tcPr>
          <w:p w14:paraId="3C50F760" w14:textId="229D76B6" w:rsidR="003F6147" w:rsidRPr="003F6147" w:rsidRDefault="003F6147" w:rsidP="00B848DA">
            <w:pPr>
              <w:spacing w:after="60"/>
              <w:contextualSpacing/>
            </w:pPr>
            <w:r w:rsidRPr="00CE61FD">
              <w:rPr>
                <w:i/>
                <w:iCs/>
              </w:rPr>
              <w:t>Community Based Organization</w:t>
            </w:r>
            <w:r w:rsidR="005C70D6">
              <w:t>,</w:t>
            </w:r>
            <w:r w:rsidRPr="003F6147">
              <w:t xml:space="preserve"> </w:t>
            </w:r>
            <w:r w:rsidR="005C70D6">
              <w:t>a</w:t>
            </w:r>
            <w:r w:rsidRPr="003F6147">
              <w:t xml:space="preserve"> public or private nonprofit organization of demonstrated effectiveness that: </w:t>
            </w:r>
          </w:p>
          <w:p w14:paraId="6A1E566F" w14:textId="19C12F33" w:rsidR="003F6147" w:rsidRPr="003F6147" w:rsidRDefault="003F6147" w:rsidP="00847ADF">
            <w:pPr>
              <w:numPr>
                <w:ilvl w:val="0"/>
                <w:numId w:val="43"/>
              </w:numPr>
              <w:spacing w:after="200"/>
              <w:contextualSpacing/>
            </w:pPr>
            <w:r w:rsidRPr="003F6147">
              <w:t>Has deployed projects and/or outreach efforts within the region (e.g., air basin or county) of the proposed disadvantaged or low-income community</w:t>
            </w:r>
            <w:r w:rsidR="001D3974">
              <w:t xml:space="preserve"> or similar community</w:t>
            </w:r>
            <w:r w:rsidRPr="003F6147">
              <w:t>.</w:t>
            </w:r>
          </w:p>
          <w:p w14:paraId="28E6D643" w14:textId="77777777" w:rsidR="003F6147" w:rsidRPr="003F6147" w:rsidRDefault="00625DCD" w:rsidP="00847ADF">
            <w:pPr>
              <w:numPr>
                <w:ilvl w:val="0"/>
                <w:numId w:val="43"/>
              </w:numPr>
              <w:spacing w:after="200"/>
              <w:contextualSpacing/>
            </w:pPr>
            <w:r>
              <w:t>Has an</w:t>
            </w:r>
            <w:r w:rsidRPr="003F6147">
              <w:t xml:space="preserve"> </w:t>
            </w:r>
            <w:r w:rsidR="003F6147" w:rsidRPr="003F6147">
              <w:t>official mission and vision statements that expressly identifies serving disadvantaged and/or low-income communities.</w:t>
            </w:r>
          </w:p>
          <w:p w14:paraId="3AB69E6F" w14:textId="77777777" w:rsidR="003F6147" w:rsidRPr="003F6147" w:rsidRDefault="003F6147" w:rsidP="00847ADF">
            <w:pPr>
              <w:numPr>
                <w:ilvl w:val="0"/>
                <w:numId w:val="43"/>
              </w:numPr>
              <w:spacing w:after="60"/>
              <w:contextualSpacing/>
            </w:pPr>
            <w:r w:rsidRPr="003F6147">
              <w:t>Currently employs staff member(s) who specialized in and are dedicated to – diversity, or equity, or inclusion, or is a 501(c)(3) non-profit.</w:t>
            </w:r>
          </w:p>
        </w:tc>
      </w:tr>
      <w:tr w:rsidR="003F6147" w:rsidRPr="003F6147" w14:paraId="6C0527CD" w14:textId="77777777" w:rsidTr="58094B64">
        <w:tc>
          <w:tcPr>
            <w:tcW w:w="2430" w:type="dxa"/>
          </w:tcPr>
          <w:p w14:paraId="21872A76" w14:textId="77777777" w:rsidR="003F6147" w:rsidRPr="003F6147" w:rsidRDefault="003F6147" w:rsidP="00B848DA">
            <w:r w:rsidRPr="003F6147">
              <w:t>CEC</w:t>
            </w:r>
          </w:p>
        </w:tc>
        <w:tc>
          <w:tcPr>
            <w:tcW w:w="6930" w:type="dxa"/>
          </w:tcPr>
          <w:p w14:paraId="5974AC5C" w14:textId="3C1D873A" w:rsidR="003F6147" w:rsidRPr="003F6147" w:rsidRDefault="003F6147" w:rsidP="00B848DA">
            <w:pPr>
              <w:spacing w:after="60"/>
              <w:contextualSpacing/>
            </w:pPr>
            <w:r w:rsidRPr="003F6147">
              <w:t xml:space="preserve">State Energy Resources Conservation and Development Commission </w:t>
            </w:r>
            <w:r w:rsidR="00B848DA" w:rsidRPr="003F6147">
              <w:t>or</w:t>
            </w:r>
            <w:r w:rsidRPr="003F6147">
              <w:t xml:space="preserve"> the California Energy Commission</w:t>
            </w:r>
            <w:r w:rsidR="00861F15">
              <w:t>.</w:t>
            </w:r>
          </w:p>
        </w:tc>
      </w:tr>
      <w:tr w:rsidR="006F3D9A" w:rsidRPr="003F6147" w14:paraId="77D69820" w14:textId="77777777" w:rsidTr="58094B64">
        <w:tc>
          <w:tcPr>
            <w:tcW w:w="2430" w:type="dxa"/>
          </w:tcPr>
          <w:p w14:paraId="599B3B06" w14:textId="2CD3B3A7" w:rsidR="006F3D9A" w:rsidRPr="003F6147" w:rsidRDefault="004E1299" w:rsidP="00B848DA">
            <w:r w:rsidRPr="004E1299">
              <w:t>CEC funds</w:t>
            </w:r>
          </w:p>
        </w:tc>
        <w:tc>
          <w:tcPr>
            <w:tcW w:w="6930" w:type="dxa"/>
          </w:tcPr>
          <w:p w14:paraId="333448B8" w14:textId="54A5AE2A" w:rsidR="006F3D9A" w:rsidRPr="003F6147" w:rsidRDefault="007D20F4" w:rsidP="00B848DA">
            <w:pPr>
              <w:spacing w:after="60"/>
              <w:contextualSpacing/>
            </w:pPr>
            <w:r w:rsidRPr="007D20F4">
              <w:rPr>
                <w:i/>
                <w:iCs/>
              </w:rPr>
              <w:t xml:space="preserve">CEC funds </w:t>
            </w:r>
            <w:r w:rsidRPr="007D20F4">
              <w:t>are EPIC grant funds awarded under this solicitation.  Also referred to as grant funds.</w:t>
            </w:r>
          </w:p>
        </w:tc>
      </w:tr>
      <w:tr w:rsidR="003F6147" w:rsidRPr="003F6147" w14:paraId="52E7E706" w14:textId="77777777" w:rsidTr="58094B64">
        <w:tc>
          <w:tcPr>
            <w:tcW w:w="2430" w:type="dxa"/>
          </w:tcPr>
          <w:p w14:paraId="1CD4D045" w14:textId="77777777" w:rsidR="003F6147" w:rsidRPr="003F6147" w:rsidRDefault="003F6147" w:rsidP="00B848DA">
            <w:r w:rsidRPr="003F6147">
              <w:t>CEQA</w:t>
            </w:r>
          </w:p>
        </w:tc>
        <w:tc>
          <w:tcPr>
            <w:tcW w:w="6930" w:type="dxa"/>
          </w:tcPr>
          <w:p w14:paraId="2B46B704" w14:textId="77777777" w:rsidR="003F6147" w:rsidRPr="003F6147" w:rsidRDefault="003F6147" w:rsidP="00B848DA">
            <w:pPr>
              <w:keepNext/>
              <w:outlineLvl w:val="1"/>
            </w:pPr>
            <w:r w:rsidRPr="003F6147">
              <w:t>California Environmental Quality Act, California Public Resources Code Section 21000 et seq.</w:t>
            </w:r>
          </w:p>
        </w:tc>
      </w:tr>
      <w:tr w:rsidR="003F6147" w:rsidRPr="003F6147" w14:paraId="52C61765" w14:textId="77777777" w:rsidTr="58094B64">
        <w:tc>
          <w:tcPr>
            <w:tcW w:w="2430" w:type="dxa"/>
          </w:tcPr>
          <w:p w14:paraId="2596B177" w14:textId="77777777" w:rsidR="003F6147" w:rsidRPr="003F6147" w:rsidRDefault="003F6147" w:rsidP="00B848DA">
            <w:r w:rsidRPr="003F6147">
              <w:t>Days</w:t>
            </w:r>
          </w:p>
        </w:tc>
        <w:tc>
          <w:tcPr>
            <w:tcW w:w="6930" w:type="dxa"/>
          </w:tcPr>
          <w:p w14:paraId="2122E55E" w14:textId="77777777" w:rsidR="003F6147" w:rsidRPr="003F6147" w:rsidRDefault="003F6147" w:rsidP="00B848DA">
            <w:pPr>
              <w:rPr>
                <w:i/>
              </w:rPr>
            </w:pPr>
            <w:r w:rsidRPr="003F6147">
              <w:rPr>
                <w:i/>
              </w:rPr>
              <w:t>Days refers to calendar days</w:t>
            </w:r>
            <w:r w:rsidR="00861F15">
              <w:rPr>
                <w:i/>
              </w:rPr>
              <w:t>.</w:t>
            </w:r>
          </w:p>
        </w:tc>
      </w:tr>
      <w:tr w:rsidR="003F6147" w:rsidRPr="003F6147" w14:paraId="710F5904" w14:textId="77777777" w:rsidTr="58094B64">
        <w:tc>
          <w:tcPr>
            <w:tcW w:w="2430" w:type="dxa"/>
          </w:tcPr>
          <w:p w14:paraId="147C6C24" w14:textId="77777777" w:rsidR="003F6147" w:rsidRPr="003F6147" w:rsidRDefault="003F6147" w:rsidP="00B848DA">
            <w:r w:rsidRPr="003F6147">
              <w:lastRenderedPageBreak/>
              <w:t>Disadvantaged Community</w:t>
            </w:r>
          </w:p>
        </w:tc>
        <w:tc>
          <w:tcPr>
            <w:tcW w:w="6930" w:type="dxa"/>
          </w:tcPr>
          <w:p w14:paraId="24306E97" w14:textId="11CDFAA4" w:rsidR="003F6147" w:rsidRPr="003F6147" w:rsidRDefault="007D20F4" w:rsidP="00B848DA">
            <w:r>
              <w:t>C</w:t>
            </w:r>
            <w:r w:rsidR="6F59A015">
              <w:t>ommunities designated pursuant to Health and Safety Code section 39711 as representing the top 25% scoring census tracts from CalEnviroScreen along with other areas with high amounts of pollution and low populations as identified by the California Environmental Protection Agency.</w:t>
            </w:r>
            <w:r w:rsidR="00C43F0B">
              <w:t xml:space="preserve"> </w:t>
            </w:r>
            <w:r w:rsidR="6F59A015">
              <w:t>(https://oehha.ca.gov/calenviroscreen/report/calenviroscreen-</w:t>
            </w:r>
            <w:r w:rsidR="00CB0C0B">
              <w:t>4</w:t>
            </w:r>
            <w:r w:rsidR="6F59A015">
              <w:t>0)</w:t>
            </w:r>
          </w:p>
        </w:tc>
      </w:tr>
      <w:tr w:rsidR="00CC6D86" w:rsidRPr="003F6147" w14:paraId="0BAF9872" w14:textId="77777777" w:rsidTr="58094B64">
        <w:tc>
          <w:tcPr>
            <w:tcW w:w="2430" w:type="dxa"/>
          </w:tcPr>
          <w:p w14:paraId="22EBECCA" w14:textId="61EC230E" w:rsidR="00CC6D86" w:rsidRPr="003B0BEB" w:rsidRDefault="00CC6D86" w:rsidP="00B848DA">
            <w:r w:rsidRPr="003B0BEB">
              <w:t>Disadvantaged</w:t>
            </w:r>
            <w:r w:rsidR="00177A5E" w:rsidRPr="003B0BEB">
              <w:t xml:space="preserve"> and </w:t>
            </w:r>
            <w:r w:rsidRPr="003B0BEB">
              <w:t>Vulnerable Communities</w:t>
            </w:r>
          </w:p>
        </w:tc>
        <w:tc>
          <w:tcPr>
            <w:tcW w:w="6930" w:type="dxa"/>
          </w:tcPr>
          <w:p w14:paraId="4FE7D3A7" w14:textId="7263BC9C" w:rsidR="00CC6D86" w:rsidRPr="003B0BEB" w:rsidRDefault="000A600D" w:rsidP="00B848DA">
            <w:r w:rsidRPr="003B0BEB">
              <w:t>Communities identified as disadvantaged under CalEnviroScreen, low-income communities with median household incomes at or below 60% of the statewide median, and all California Native American Tribes (federally and non-federally recognized).</w:t>
            </w:r>
          </w:p>
        </w:tc>
      </w:tr>
      <w:tr w:rsidR="003F6147" w:rsidRPr="003F6147" w14:paraId="440E3ED2" w14:textId="77777777" w:rsidTr="58094B64">
        <w:tc>
          <w:tcPr>
            <w:tcW w:w="2430" w:type="dxa"/>
          </w:tcPr>
          <w:p w14:paraId="74D6D733" w14:textId="77777777" w:rsidR="003F6147" w:rsidRPr="003F6147" w:rsidRDefault="003F6147" w:rsidP="00B848DA">
            <w:r w:rsidRPr="003F6147">
              <w:t>Energy Equity</w:t>
            </w:r>
          </w:p>
        </w:tc>
        <w:tc>
          <w:tcPr>
            <w:tcW w:w="6930" w:type="dxa"/>
          </w:tcPr>
          <w:p w14:paraId="710ABD54" w14:textId="77777777" w:rsidR="003F6147" w:rsidRPr="003F6147" w:rsidRDefault="003F6147" w:rsidP="00B848DA">
            <w:r w:rsidRPr="003F6147">
              <w:t>The fair distribution of benefits and burdens from energy production and consumption.</w:t>
            </w:r>
          </w:p>
        </w:tc>
      </w:tr>
      <w:tr w:rsidR="003F6147" w:rsidRPr="003F6147" w14:paraId="3796E1CD" w14:textId="77777777" w:rsidTr="58094B64">
        <w:tc>
          <w:tcPr>
            <w:tcW w:w="2430" w:type="dxa"/>
          </w:tcPr>
          <w:p w14:paraId="718CC924" w14:textId="77777777" w:rsidR="003F6147" w:rsidRPr="003F6147" w:rsidRDefault="003F6147" w:rsidP="00B848DA">
            <w:r w:rsidRPr="003F6147">
              <w:t>EPIC</w:t>
            </w:r>
          </w:p>
        </w:tc>
        <w:tc>
          <w:tcPr>
            <w:tcW w:w="6930" w:type="dxa"/>
          </w:tcPr>
          <w:p w14:paraId="410D5587" w14:textId="77777777" w:rsidR="003F6147" w:rsidRPr="003F6147" w:rsidRDefault="003F6147" w:rsidP="00B848DA">
            <w:r w:rsidRPr="003F6147">
              <w:rPr>
                <w:i/>
              </w:rPr>
              <w:t>Electric Program Investment Charge,</w:t>
            </w:r>
            <w:r w:rsidRPr="003F6147">
              <w:t xml:space="preserve"> the source of funding for the projects awarded under this solicitation</w:t>
            </w:r>
            <w:r w:rsidR="00861F15">
              <w:t>.</w:t>
            </w:r>
          </w:p>
        </w:tc>
      </w:tr>
      <w:tr w:rsidR="003F6147" w:rsidRPr="003F6147" w14:paraId="299AA2AD" w14:textId="77777777" w:rsidTr="58094B64">
        <w:tc>
          <w:tcPr>
            <w:tcW w:w="2430" w:type="dxa"/>
          </w:tcPr>
          <w:p w14:paraId="3261536F" w14:textId="77777777" w:rsidR="003F6147" w:rsidRPr="003F6147" w:rsidRDefault="003F6147" w:rsidP="00B848DA">
            <w:r w:rsidRPr="003F6147">
              <w:t>IOU</w:t>
            </w:r>
          </w:p>
        </w:tc>
        <w:tc>
          <w:tcPr>
            <w:tcW w:w="6930" w:type="dxa"/>
          </w:tcPr>
          <w:p w14:paraId="5ACA9A9F" w14:textId="4E139C52" w:rsidR="003F6147" w:rsidRPr="003F6147" w:rsidRDefault="003F6147" w:rsidP="00B848DA">
            <w:r w:rsidRPr="003F6147">
              <w:rPr>
                <w:i/>
              </w:rPr>
              <w:t>Investor-owned utility,</w:t>
            </w:r>
            <w:r w:rsidRPr="003F6147">
              <w:t xml:space="preserve"> an electrical corporation as defined in California Public Utilities Code section 218. For purposes of this solicitation, it includes Pacific Gas and Electric Co., San Diego Gas and Electric Co., and Southern California Edison Co.</w:t>
            </w:r>
          </w:p>
        </w:tc>
      </w:tr>
      <w:tr w:rsidR="003F6147" w:rsidRPr="003F6147" w14:paraId="3E0981EC" w14:textId="77777777" w:rsidTr="58094B64">
        <w:tc>
          <w:tcPr>
            <w:tcW w:w="2430" w:type="dxa"/>
          </w:tcPr>
          <w:p w14:paraId="2C5F8351" w14:textId="77777777" w:rsidR="003F6147" w:rsidRPr="003F6147" w:rsidRDefault="003F6147" w:rsidP="00B848DA">
            <w:r w:rsidRPr="003F6147">
              <w:t>Low Income Community</w:t>
            </w:r>
          </w:p>
        </w:tc>
        <w:tc>
          <w:tcPr>
            <w:tcW w:w="6930" w:type="dxa"/>
          </w:tcPr>
          <w:p w14:paraId="673D844E" w14:textId="75928D17" w:rsidR="003F6147" w:rsidRPr="003F6147" w:rsidRDefault="00265FE1" w:rsidP="00B848DA">
            <w:pPr>
              <w:shd w:val="clear" w:color="auto" w:fill="FFFFFF"/>
              <w:spacing w:after="60"/>
              <w:textAlignment w:val="baseline"/>
            </w:pPr>
            <w:r>
              <w:t>C</w:t>
            </w:r>
            <w:r w:rsidR="00960D30" w:rsidRPr="00960D30">
              <w:t xml:space="preserve">ommunities within census tracts with median household incomes at or below 80 percent of the statewide median income or the applicable low-income threshold listed in the state income limits updated by the Department of Housing and Community Development.  </w:t>
            </w:r>
            <w:r w:rsidR="00960D30">
              <w:t>(</w:t>
            </w:r>
            <w:r w:rsidR="00605CC9" w:rsidRPr="00605CC9">
              <w:t>https://www.hcd.ca.gov/grants-and-funding/income-limits</w:t>
            </w:r>
            <w:r w:rsidR="00960D30">
              <w:t xml:space="preserve">) </w:t>
            </w:r>
          </w:p>
        </w:tc>
      </w:tr>
      <w:tr w:rsidR="00CF09FA" w:rsidRPr="003F6147" w14:paraId="6EB675F9" w14:textId="77777777" w:rsidTr="58094B64">
        <w:tc>
          <w:tcPr>
            <w:tcW w:w="2430" w:type="dxa"/>
          </w:tcPr>
          <w:p w14:paraId="0C79F6BD" w14:textId="77777777" w:rsidR="00CF09FA" w:rsidRPr="003F6147" w:rsidRDefault="00CF09FA" w:rsidP="00B848DA">
            <w:r>
              <w:t xml:space="preserve">Major Subrecipient </w:t>
            </w:r>
          </w:p>
        </w:tc>
        <w:tc>
          <w:tcPr>
            <w:tcW w:w="6930" w:type="dxa"/>
          </w:tcPr>
          <w:p w14:paraId="3DFB59F2" w14:textId="77777777" w:rsidR="00CF09FA" w:rsidRPr="00150DAF" w:rsidRDefault="00CF09FA" w:rsidP="00B848DA">
            <w:pPr>
              <w:rPr>
                <w:iCs/>
              </w:rPr>
            </w:pPr>
            <w:r>
              <w:rPr>
                <w:iCs/>
              </w:rPr>
              <w:t xml:space="preserve">A Subrecipient that is budgeted to receive $100,000 or more of CEC funds, not including any equipment or match funds that may be provide by the Subrecipient.  </w:t>
            </w:r>
          </w:p>
        </w:tc>
      </w:tr>
      <w:tr w:rsidR="003F6147" w:rsidRPr="003F6147" w14:paraId="36EE849E" w14:textId="77777777" w:rsidTr="58094B64">
        <w:tc>
          <w:tcPr>
            <w:tcW w:w="2430" w:type="dxa"/>
          </w:tcPr>
          <w:p w14:paraId="0DCA0F8E" w14:textId="77777777" w:rsidR="003F6147" w:rsidRPr="003F6147" w:rsidRDefault="003F6147" w:rsidP="00B848DA">
            <w:r w:rsidRPr="003F6147">
              <w:t>NOPA</w:t>
            </w:r>
          </w:p>
        </w:tc>
        <w:tc>
          <w:tcPr>
            <w:tcW w:w="6930" w:type="dxa"/>
          </w:tcPr>
          <w:p w14:paraId="1BC385BE" w14:textId="79F25FBF" w:rsidR="003F6147" w:rsidRPr="003F6147" w:rsidRDefault="003F6147" w:rsidP="00B848DA">
            <w:r w:rsidRPr="003F6147">
              <w:rPr>
                <w:i/>
              </w:rPr>
              <w:t>Notice of Proposed Award,</w:t>
            </w:r>
            <w:r w:rsidRPr="003F6147">
              <w:t xml:space="preserve"> a public notice by CEC </w:t>
            </w:r>
            <w:r w:rsidR="00BD3323">
              <w:t xml:space="preserve">staff </w:t>
            </w:r>
            <w:r w:rsidRPr="003F6147">
              <w:t xml:space="preserve">that identifies </w:t>
            </w:r>
            <w:r w:rsidR="00BD3323">
              <w:t>proposed grant</w:t>
            </w:r>
            <w:r w:rsidR="00BD3323" w:rsidRPr="003F6147">
              <w:t xml:space="preserve"> </w:t>
            </w:r>
            <w:r w:rsidRPr="003F6147">
              <w:t>recipients</w:t>
            </w:r>
            <w:r w:rsidR="00861F15">
              <w:t>.</w:t>
            </w:r>
          </w:p>
        </w:tc>
      </w:tr>
      <w:tr w:rsidR="003F6147" w:rsidRPr="003F6147" w14:paraId="64B3725C" w14:textId="77777777" w:rsidTr="58094B64">
        <w:tc>
          <w:tcPr>
            <w:tcW w:w="2430" w:type="dxa"/>
          </w:tcPr>
          <w:p w14:paraId="77627CE2" w14:textId="77777777" w:rsidR="003F6147" w:rsidRPr="003F6147" w:rsidRDefault="003F6147" w:rsidP="00B848DA">
            <w:r w:rsidRPr="003F6147">
              <w:t>Pre-Commercial</w:t>
            </w:r>
            <w:r w:rsidR="0007074B">
              <w:t xml:space="preserve"> Technology</w:t>
            </w:r>
          </w:p>
        </w:tc>
        <w:tc>
          <w:tcPr>
            <w:tcW w:w="6930" w:type="dxa"/>
          </w:tcPr>
          <w:p w14:paraId="185DE1FD" w14:textId="1D2BC4D9" w:rsidR="003F6147" w:rsidRPr="003F6147" w:rsidRDefault="003F6147" w:rsidP="00B848DA">
            <w:pPr>
              <w:spacing w:before="100" w:beforeAutospacing="1" w:after="100" w:afterAutospacing="1"/>
            </w:pPr>
            <w:r w:rsidRPr="003F6147">
              <w:t xml:space="preserve"> </w:t>
            </w:r>
            <w:r w:rsidR="00F62942">
              <w:t>A</w:t>
            </w:r>
            <w:r w:rsidRPr="003F6147">
              <w:t xml:space="preserve"> technology that has not reached commercial maturity or been deployed at scales sufficiently large and in conditions sufficiently reflective of anticipated actual operating environments to enable the appraisal of operational and performance characteristics, or of financial risks.</w:t>
            </w:r>
          </w:p>
        </w:tc>
      </w:tr>
      <w:tr w:rsidR="003F6147" w:rsidRPr="003F6147" w14:paraId="2F48986C" w14:textId="77777777" w:rsidTr="58094B64">
        <w:tc>
          <w:tcPr>
            <w:tcW w:w="2430" w:type="dxa"/>
          </w:tcPr>
          <w:p w14:paraId="53373040" w14:textId="77777777" w:rsidR="003F6147" w:rsidRPr="003F6147" w:rsidRDefault="003F6147" w:rsidP="00B848DA">
            <w:r w:rsidRPr="003F6147">
              <w:t>Pilot Test</w:t>
            </w:r>
          </w:p>
        </w:tc>
        <w:tc>
          <w:tcPr>
            <w:tcW w:w="6930" w:type="dxa"/>
          </w:tcPr>
          <w:p w14:paraId="0742F89F" w14:textId="06AEF6C1" w:rsidR="003F6147" w:rsidRPr="003F6147" w:rsidRDefault="00790F41" w:rsidP="00B848DA">
            <w:pPr>
              <w:spacing w:before="100" w:beforeAutospacing="1" w:after="100" w:afterAutospacing="1"/>
            </w:pPr>
            <w:r>
              <w:t>S</w:t>
            </w:r>
            <w:r w:rsidR="003F6147" w:rsidRPr="003F6147">
              <w:t xml:space="preserve">mall scale testing in </w:t>
            </w:r>
            <w:r>
              <w:t>a</w:t>
            </w:r>
            <w:r w:rsidR="003F6147" w:rsidRPr="003F6147">
              <w:t xml:space="preserve"> laboratory or testing on a small portion of the production line of the affected industry. Pilot tests help verify the design and validity of an approach, and adjustments can be made at this stage before full-scale demonstrations</w:t>
            </w:r>
          </w:p>
        </w:tc>
      </w:tr>
      <w:tr w:rsidR="003F6147" w:rsidRPr="003F6147" w14:paraId="6E267D56" w14:textId="77777777" w:rsidTr="58094B64">
        <w:tc>
          <w:tcPr>
            <w:tcW w:w="2430" w:type="dxa"/>
          </w:tcPr>
          <w:p w14:paraId="0F0C249B" w14:textId="77777777" w:rsidR="003F6147" w:rsidRPr="003F6147" w:rsidRDefault="003F6147" w:rsidP="00B848DA">
            <w:r w:rsidRPr="003F6147">
              <w:t>Principal Investigator</w:t>
            </w:r>
          </w:p>
        </w:tc>
        <w:tc>
          <w:tcPr>
            <w:tcW w:w="6930" w:type="dxa"/>
          </w:tcPr>
          <w:p w14:paraId="5FE4F8B7" w14:textId="77777777" w:rsidR="003F6147" w:rsidRPr="003F6147" w:rsidRDefault="003F6147" w:rsidP="00B848DA">
            <w:pPr>
              <w:spacing w:before="100" w:beforeAutospacing="1" w:after="100" w:afterAutospacing="1"/>
              <w:rPr>
                <w:rFonts w:cs="Times New Roman"/>
                <w:sz w:val="24"/>
                <w:szCs w:val="24"/>
              </w:rPr>
            </w:pPr>
            <w:r w:rsidRPr="003F6147">
              <w:t>The technical lead for the applicant’s project, who is responsible for overseeing the project; in some instances, the Principal Investigator and Project Manager may be the same person</w:t>
            </w:r>
            <w:r w:rsidR="00861F15">
              <w:t>.</w:t>
            </w:r>
            <w:r w:rsidRPr="003F6147">
              <w:t xml:space="preserve">  </w:t>
            </w:r>
          </w:p>
        </w:tc>
      </w:tr>
      <w:tr w:rsidR="003F6147" w:rsidRPr="003F6147" w14:paraId="619CD725" w14:textId="77777777" w:rsidTr="58094B64">
        <w:tc>
          <w:tcPr>
            <w:tcW w:w="2430" w:type="dxa"/>
          </w:tcPr>
          <w:p w14:paraId="55A34BEB" w14:textId="77777777" w:rsidR="003F6147" w:rsidRPr="003F6147" w:rsidRDefault="003F6147" w:rsidP="00B848DA">
            <w:r w:rsidRPr="003F6147">
              <w:t>Project Manager</w:t>
            </w:r>
          </w:p>
        </w:tc>
        <w:tc>
          <w:tcPr>
            <w:tcW w:w="6930" w:type="dxa"/>
          </w:tcPr>
          <w:p w14:paraId="74A463FD" w14:textId="77777777" w:rsidR="003F6147" w:rsidRPr="003F6147" w:rsidRDefault="003F6147" w:rsidP="00B848DA">
            <w:r w:rsidRPr="003F6147">
              <w:t>The person designated by the applicant to oversee the project and to serve as the main point of contact for the CEC</w:t>
            </w:r>
            <w:r w:rsidR="00861F15">
              <w:t>.</w:t>
            </w:r>
          </w:p>
        </w:tc>
      </w:tr>
      <w:tr w:rsidR="003F6147" w:rsidRPr="003F6147" w14:paraId="5AEA71FB" w14:textId="77777777" w:rsidTr="58094B64">
        <w:tc>
          <w:tcPr>
            <w:tcW w:w="2430" w:type="dxa"/>
          </w:tcPr>
          <w:p w14:paraId="58F6988E" w14:textId="77777777" w:rsidR="003F6147" w:rsidRPr="003F6147" w:rsidRDefault="003F6147" w:rsidP="00B848DA">
            <w:r w:rsidRPr="003F6147">
              <w:lastRenderedPageBreak/>
              <w:t>Project Partner</w:t>
            </w:r>
          </w:p>
        </w:tc>
        <w:tc>
          <w:tcPr>
            <w:tcW w:w="6930" w:type="dxa"/>
          </w:tcPr>
          <w:p w14:paraId="074771EE" w14:textId="5FC63987" w:rsidR="003F6147" w:rsidRPr="003F6147" w:rsidRDefault="003F6147" w:rsidP="00B848DA">
            <w:r>
              <w:t>A</w:t>
            </w:r>
            <w:r w:rsidR="7D9B199C">
              <w:t xml:space="preserve"> person or</w:t>
            </w:r>
            <w:r>
              <w:t xml:space="preserve"> entity that contributes financially or otherwise to the project (e.g., match funding, provision of a test, demonstration or deployment site) and does not receive CEC funds</w:t>
            </w:r>
            <w:r w:rsidR="4762FD4E">
              <w:t>.</w:t>
            </w:r>
            <w:r>
              <w:t xml:space="preserve"> </w:t>
            </w:r>
          </w:p>
        </w:tc>
      </w:tr>
      <w:tr w:rsidR="003F6147" w:rsidRPr="003F6147" w14:paraId="5A22456C" w14:textId="77777777" w:rsidTr="58094B64">
        <w:tc>
          <w:tcPr>
            <w:tcW w:w="2430" w:type="dxa"/>
          </w:tcPr>
          <w:p w14:paraId="6F237EB3" w14:textId="77777777" w:rsidR="003F6147" w:rsidRPr="003F6147" w:rsidRDefault="003F6147" w:rsidP="00B848DA">
            <w:r w:rsidRPr="003F6147">
              <w:t>Recipient</w:t>
            </w:r>
          </w:p>
        </w:tc>
        <w:tc>
          <w:tcPr>
            <w:tcW w:w="6930" w:type="dxa"/>
          </w:tcPr>
          <w:p w14:paraId="3FC09509" w14:textId="49539FE4" w:rsidR="003F6147" w:rsidRPr="003F6147" w:rsidRDefault="003F6147" w:rsidP="00B848DA">
            <w:r w:rsidRPr="003F6147">
              <w:t xml:space="preserve"> A</w:t>
            </w:r>
            <w:r w:rsidR="007E19D6">
              <w:t xml:space="preserve"> person or</w:t>
            </w:r>
            <w:r w:rsidRPr="003F6147">
              <w:t xml:space="preserve"> entity receiving a </w:t>
            </w:r>
            <w:r w:rsidR="007E19D6">
              <w:t xml:space="preserve">grant </w:t>
            </w:r>
            <w:r w:rsidRPr="003F6147">
              <w:t>award under this solicitation</w:t>
            </w:r>
            <w:r w:rsidR="00861F15">
              <w:t>.</w:t>
            </w:r>
            <w:r w:rsidR="000E62B3">
              <w:t xml:space="preserve"> “Recipient” may be used interchangeably with “grant recipient”.</w:t>
            </w:r>
          </w:p>
        </w:tc>
      </w:tr>
      <w:tr w:rsidR="00E91F9A" w:rsidRPr="003F6147" w14:paraId="24089634" w14:textId="77777777" w:rsidTr="58094B64">
        <w:tc>
          <w:tcPr>
            <w:tcW w:w="2430" w:type="dxa"/>
          </w:tcPr>
          <w:p w14:paraId="0DC89E43" w14:textId="725A91EB" w:rsidR="00E91F9A" w:rsidRPr="003F6147" w:rsidRDefault="00E91F9A" w:rsidP="00B848DA">
            <w:r>
              <w:t>SOA</w:t>
            </w:r>
            <w:r w:rsidR="00C96B9F">
              <w:t>s</w:t>
            </w:r>
          </w:p>
        </w:tc>
        <w:tc>
          <w:tcPr>
            <w:tcW w:w="6930" w:type="dxa"/>
          </w:tcPr>
          <w:p w14:paraId="646C265C" w14:textId="70CBAF72" w:rsidR="00E91F9A" w:rsidRPr="005F7484" w:rsidRDefault="00E91F9A" w:rsidP="00B848DA">
            <w:r w:rsidRPr="00681654">
              <w:rPr>
                <w:i/>
                <w:iCs/>
              </w:rPr>
              <w:t>Secondary Organic Aerosols</w:t>
            </w:r>
            <w:r w:rsidR="00C96B9F">
              <w:rPr>
                <w:i/>
                <w:iCs/>
              </w:rPr>
              <w:t xml:space="preserve"> (SOAs)</w:t>
            </w:r>
            <w:r w:rsidRPr="00681654">
              <w:rPr>
                <w:i/>
                <w:iCs/>
              </w:rPr>
              <w:t xml:space="preserve">, </w:t>
            </w:r>
            <w:r w:rsidR="00C368C1" w:rsidRPr="00681654">
              <w:t>fine airborne particles formed when volatile organic compounds (VOCs) from natural or human sources undergo chemical reactions in the atmosphere, producing low-volatility compounds that condense into particulate matter.</w:t>
            </w:r>
          </w:p>
        </w:tc>
      </w:tr>
      <w:tr w:rsidR="003F6147" w:rsidRPr="003F6147" w14:paraId="0735587C" w14:textId="77777777" w:rsidTr="58094B64">
        <w:tc>
          <w:tcPr>
            <w:tcW w:w="2430" w:type="dxa"/>
          </w:tcPr>
          <w:p w14:paraId="6FCE2130" w14:textId="77777777" w:rsidR="003F6147" w:rsidRPr="003F6147" w:rsidRDefault="003F6147" w:rsidP="00B848DA">
            <w:r w:rsidRPr="003F6147">
              <w:t>Solicitation</w:t>
            </w:r>
          </w:p>
        </w:tc>
        <w:tc>
          <w:tcPr>
            <w:tcW w:w="6930" w:type="dxa"/>
          </w:tcPr>
          <w:p w14:paraId="51DC304A" w14:textId="06240C04" w:rsidR="003F6147" w:rsidRPr="003F6147" w:rsidRDefault="003F6147" w:rsidP="00B848DA">
            <w:r>
              <w:t>This entire document, including all attachments, exhibits, addend</w:t>
            </w:r>
            <w:r w:rsidR="534B594B">
              <w:t>a,</w:t>
            </w:r>
            <w:r>
              <w:t xml:space="preserve"> written notices, and questions and answers (“solicitation” may be used interchangeably with “Grant Funding Opportunity”</w:t>
            </w:r>
            <w:r w:rsidR="4F86D728">
              <w:t xml:space="preserve"> or “GFO”</w:t>
            </w:r>
            <w:r>
              <w:t>)</w:t>
            </w:r>
            <w:r w:rsidR="4762FD4E">
              <w:t>.</w:t>
            </w:r>
            <w:r>
              <w:t xml:space="preserve"> </w:t>
            </w:r>
          </w:p>
        </w:tc>
      </w:tr>
      <w:tr w:rsidR="00AC397C" w:rsidRPr="003F6147" w14:paraId="457271FF" w14:textId="77777777" w:rsidTr="58094B64">
        <w:tc>
          <w:tcPr>
            <w:tcW w:w="2430" w:type="dxa"/>
          </w:tcPr>
          <w:p w14:paraId="7B2AA8EF" w14:textId="2C7312CA" w:rsidR="00AC397C" w:rsidRPr="003F6147" w:rsidRDefault="00AC397C" w:rsidP="00B848DA">
            <w:r w:rsidRPr="00CA3BD2">
              <w:t xml:space="preserve">Subrecipient  </w:t>
            </w:r>
          </w:p>
        </w:tc>
        <w:tc>
          <w:tcPr>
            <w:tcW w:w="6930" w:type="dxa"/>
          </w:tcPr>
          <w:p w14:paraId="2E9FD9C7" w14:textId="55A4912B" w:rsidR="00AC397C" w:rsidRPr="003F6147" w:rsidRDefault="00AC397C" w:rsidP="00B848DA">
            <w:r w:rsidRPr="00CA3BD2">
              <w:t>A person or entity that receives grant funds directly from a grant Recipient and is entrusted to make decisions about how to conduct some of the grant’s activities.  A Subrecipient’s role involves discretion over grant activities and is not merely just selling goods or services.</w:t>
            </w:r>
          </w:p>
        </w:tc>
      </w:tr>
      <w:tr w:rsidR="00AC397C" w:rsidRPr="003F6147" w14:paraId="4C7B0B7C" w14:textId="77777777" w:rsidTr="58094B64">
        <w:tc>
          <w:tcPr>
            <w:tcW w:w="2430" w:type="dxa"/>
          </w:tcPr>
          <w:p w14:paraId="08DD3F4B" w14:textId="25620AE5" w:rsidR="00AC397C" w:rsidRPr="003F6147" w:rsidRDefault="00AC397C" w:rsidP="00B848DA">
            <w:r w:rsidRPr="00CA3BD2">
              <w:t>Sub-Subrecipient</w:t>
            </w:r>
          </w:p>
        </w:tc>
        <w:tc>
          <w:tcPr>
            <w:tcW w:w="6930" w:type="dxa"/>
          </w:tcPr>
          <w:p w14:paraId="2AD1C4E3" w14:textId="3D48B8BA" w:rsidR="00AC397C" w:rsidRPr="003F6147" w:rsidRDefault="00AC397C" w:rsidP="00B848DA">
            <w:r w:rsidRPr="00CA3BD2">
              <w:t>Has the same meaning as a Subrecipient except that it receives grant funds from a Subrecipient or any lower tier level of a Sub-Subrecipient.</w:t>
            </w:r>
          </w:p>
        </w:tc>
      </w:tr>
      <w:tr w:rsidR="003F6147" w:rsidRPr="003F6147" w14:paraId="277930E9" w14:textId="77777777" w:rsidTr="58094B64">
        <w:tc>
          <w:tcPr>
            <w:tcW w:w="2430" w:type="dxa"/>
          </w:tcPr>
          <w:p w14:paraId="2490391B" w14:textId="77777777" w:rsidR="003F6147" w:rsidRPr="003F6147" w:rsidRDefault="003F6147" w:rsidP="00B848DA">
            <w:r w:rsidRPr="003F6147">
              <w:t>State</w:t>
            </w:r>
          </w:p>
        </w:tc>
        <w:tc>
          <w:tcPr>
            <w:tcW w:w="6930" w:type="dxa"/>
          </w:tcPr>
          <w:p w14:paraId="4BEB9328" w14:textId="77777777" w:rsidR="003F6147" w:rsidRPr="003F6147" w:rsidRDefault="003F6147" w:rsidP="00B848DA">
            <w:r w:rsidRPr="003F6147">
              <w:t>State of California</w:t>
            </w:r>
          </w:p>
        </w:tc>
      </w:tr>
      <w:tr w:rsidR="00960D30" w:rsidRPr="003F6147" w14:paraId="26EDE60B" w14:textId="77777777" w:rsidTr="58094B64">
        <w:tc>
          <w:tcPr>
            <w:tcW w:w="2430" w:type="dxa"/>
          </w:tcPr>
          <w:p w14:paraId="6F562A24" w14:textId="77777777" w:rsidR="00960D30" w:rsidRPr="003F6147" w:rsidRDefault="00960D30" w:rsidP="00B848DA">
            <w:r>
              <w:t>TRL</w:t>
            </w:r>
          </w:p>
        </w:tc>
        <w:tc>
          <w:tcPr>
            <w:tcW w:w="6930" w:type="dxa"/>
          </w:tcPr>
          <w:p w14:paraId="579B9C91" w14:textId="09CE191B" w:rsidR="00960D30" w:rsidRPr="007076F1" w:rsidRDefault="0F2EB79C" w:rsidP="00B848DA">
            <w:pPr>
              <w:spacing w:after="0"/>
            </w:pPr>
            <w:r w:rsidRPr="007D3B6C">
              <w:rPr>
                <w:i/>
                <w:iCs/>
              </w:rPr>
              <w:t>Technology readiness levels</w:t>
            </w:r>
            <w:r>
              <w:t xml:space="preserve"> are a method for estimating the maturity of technologies during the acquisition phase of a program.</w:t>
            </w:r>
          </w:p>
          <w:p w14:paraId="07D23953" w14:textId="0F2F8A82" w:rsidR="00960D30" w:rsidRPr="003F6147" w:rsidRDefault="00960D30" w:rsidP="00B848DA">
            <w:r w:rsidRPr="007076F1">
              <w:rPr>
                <w:szCs w:val="22"/>
              </w:rPr>
              <w:t xml:space="preserve">Source: U.S. Department of Energy, “Technology Readiness Assessment Guide”. </w:t>
            </w:r>
            <w:r w:rsidR="00B3602E" w:rsidRPr="00B3602E">
              <w:t>https://www2.lbl.gov/dir/assets/docs/TRL%20guide.pdf</w:t>
            </w:r>
          </w:p>
        </w:tc>
      </w:tr>
      <w:tr w:rsidR="000F2BC4" w:rsidRPr="003F6147" w14:paraId="433E76E9" w14:textId="77777777" w:rsidTr="58094B64">
        <w:tc>
          <w:tcPr>
            <w:tcW w:w="2430" w:type="dxa"/>
          </w:tcPr>
          <w:p w14:paraId="3D80E9CE" w14:textId="6A69AC01" w:rsidR="000F2BC4" w:rsidRDefault="004C0743" w:rsidP="00B848DA">
            <w:r w:rsidRPr="004C0743">
              <w:t>Vendor</w:t>
            </w:r>
          </w:p>
        </w:tc>
        <w:tc>
          <w:tcPr>
            <w:tcW w:w="6930" w:type="dxa"/>
          </w:tcPr>
          <w:p w14:paraId="159654C3" w14:textId="5FD62F25" w:rsidR="000F2BC4" w:rsidRPr="007076F1" w:rsidRDefault="001A0434" w:rsidP="00B848DA">
            <w:pPr>
              <w:spacing w:after="0"/>
              <w:rPr>
                <w:szCs w:val="22"/>
              </w:rPr>
            </w:pPr>
            <w:r w:rsidRPr="001A0434">
              <w:rPr>
                <w:szCs w:val="22"/>
              </w:rPr>
              <w:t>A person or entity that sells goods or services to the grant Recipient, Subrecipient, or any lower-tiered level of Sub-Subrecipient, in exchange for some of the grant funds, and does not make decisions about how to perform the grant’s activities.  The Vendor’s role is ministerial and does not involve discretion over grant activities.</w:t>
            </w:r>
          </w:p>
        </w:tc>
      </w:tr>
      <w:tr w:rsidR="00E91F9A" w:rsidRPr="003F6147" w14:paraId="56DC6FD9" w14:textId="77777777" w:rsidTr="58094B64">
        <w:tc>
          <w:tcPr>
            <w:tcW w:w="2430" w:type="dxa"/>
          </w:tcPr>
          <w:p w14:paraId="3A96D258" w14:textId="6D7687D3" w:rsidR="00E91F9A" w:rsidRPr="004C0743" w:rsidRDefault="00E91F9A" w:rsidP="00B848DA">
            <w:r>
              <w:t>VOCs</w:t>
            </w:r>
          </w:p>
        </w:tc>
        <w:tc>
          <w:tcPr>
            <w:tcW w:w="6930" w:type="dxa"/>
          </w:tcPr>
          <w:p w14:paraId="47104965" w14:textId="64DC9B5D" w:rsidR="00E91F9A" w:rsidRPr="00EC0CF9" w:rsidRDefault="00834D72" w:rsidP="00B848DA">
            <w:pPr>
              <w:spacing w:after="0"/>
              <w:rPr>
                <w:szCs w:val="22"/>
              </w:rPr>
            </w:pPr>
            <w:r w:rsidRPr="00834D72">
              <w:rPr>
                <w:i/>
                <w:iCs/>
                <w:szCs w:val="22"/>
              </w:rPr>
              <w:t>Volatile Organic Compounds (VOCs)</w:t>
            </w:r>
            <w:r>
              <w:rPr>
                <w:i/>
                <w:iCs/>
                <w:szCs w:val="22"/>
              </w:rPr>
              <w:t>,</w:t>
            </w:r>
            <w:r w:rsidRPr="00834D72">
              <w:rPr>
                <w:i/>
                <w:iCs/>
                <w:szCs w:val="22"/>
              </w:rPr>
              <w:t xml:space="preserve"> </w:t>
            </w:r>
            <w:r w:rsidRPr="00F87EB9">
              <w:rPr>
                <w:szCs w:val="22"/>
              </w:rPr>
              <w:t>chemicals with high vapor pressure and low water solubility that readily evaporate into the air. They are precursors to harmful pollutants such as fine particulate matter and ozone, contributing significantly to air pollution and associated health risks. Common examples include benzene, toluene, and formaldehyde.</w:t>
            </w:r>
          </w:p>
        </w:tc>
      </w:tr>
    </w:tbl>
    <w:p w14:paraId="0F9EF304" w14:textId="77777777" w:rsidR="003F6147" w:rsidRDefault="003F6147" w:rsidP="003F6147">
      <w:pPr>
        <w:spacing w:after="0"/>
        <w:rPr>
          <w:rFonts w:cs="Times New Roman"/>
          <w:b/>
          <w:smallCaps/>
          <w:sz w:val="26"/>
          <w:szCs w:val="26"/>
        </w:rPr>
      </w:pPr>
    </w:p>
    <w:p w14:paraId="6D10A2FA" w14:textId="77777777" w:rsidR="008465CF" w:rsidRDefault="008465CF" w:rsidP="003F6147">
      <w:pPr>
        <w:spacing w:after="0"/>
        <w:rPr>
          <w:rFonts w:cs="Times New Roman"/>
          <w:b/>
          <w:smallCaps/>
          <w:sz w:val="26"/>
          <w:szCs w:val="26"/>
        </w:rPr>
      </w:pPr>
    </w:p>
    <w:p w14:paraId="3E1E4E50" w14:textId="77777777" w:rsidR="008465CF" w:rsidRPr="003F6147" w:rsidRDefault="008465CF" w:rsidP="003F6147">
      <w:pPr>
        <w:spacing w:after="0"/>
        <w:rPr>
          <w:rFonts w:cs="Times New Roman"/>
          <w:b/>
          <w:smallCaps/>
          <w:sz w:val="26"/>
          <w:szCs w:val="26"/>
        </w:rPr>
      </w:pPr>
    </w:p>
    <w:p w14:paraId="511F530A" w14:textId="77777777" w:rsidR="003F6147" w:rsidRPr="00756BAC" w:rsidRDefault="003F6147" w:rsidP="00847ADF">
      <w:pPr>
        <w:pStyle w:val="Heading2"/>
        <w:numPr>
          <w:ilvl w:val="0"/>
          <w:numId w:val="45"/>
        </w:numPr>
      </w:pPr>
      <w:bookmarkStart w:id="19" w:name="_Toc143172701"/>
      <w:bookmarkStart w:id="20" w:name="_Toc458602324"/>
      <w:r w:rsidRPr="00756BAC">
        <w:lastRenderedPageBreak/>
        <w:t>Project Focus</w:t>
      </w:r>
      <w:bookmarkEnd w:id="19"/>
    </w:p>
    <w:p w14:paraId="0B9C879D" w14:textId="65005AE5" w:rsidR="00A14091" w:rsidRPr="003B0BEB" w:rsidRDefault="00A14091" w:rsidP="00A14091">
      <w:pPr>
        <w:keepNext/>
        <w:spacing w:after="160"/>
        <w:ind w:right="720"/>
        <w:jc w:val="both"/>
        <w:rPr>
          <w:b/>
          <w:bCs/>
          <w:szCs w:val="22"/>
        </w:rPr>
      </w:pPr>
      <w:r w:rsidRPr="003B0BEB">
        <w:rPr>
          <w:b/>
          <w:bCs/>
          <w:szCs w:val="22"/>
        </w:rPr>
        <w:t xml:space="preserve">Group 1: Advancing Ambient Air Quality Modeling Capabilities and Analysis. </w:t>
      </w:r>
    </w:p>
    <w:p w14:paraId="3CDCC537" w14:textId="633FF626" w:rsidR="00B83FE0" w:rsidRPr="003B0BEB" w:rsidRDefault="00B83FE0" w:rsidP="00623543">
      <w:r w:rsidRPr="003B0BEB">
        <w:t>Group 1 will support applied research to advance modeling capabilities of ambient air quality models, test optimal and equitable placement of sensors within California’s current air quality sensor network, and perform analysis using data and air quality models to answer policy-relevant questions related to understanding non-energy impacts and benefits of energy system decarbonization scenarios.</w:t>
      </w:r>
    </w:p>
    <w:p w14:paraId="2A459116" w14:textId="4CB00287" w:rsidR="00FE24C1" w:rsidRPr="003B0BEB" w:rsidRDefault="00F539FD" w:rsidP="473AAFBF">
      <w:pPr>
        <w:keepNext/>
        <w:spacing w:after="160"/>
        <w:ind w:right="720"/>
        <w:jc w:val="both"/>
      </w:pPr>
      <w:r w:rsidRPr="003B0BEB">
        <w:t xml:space="preserve">The </w:t>
      </w:r>
      <w:r w:rsidR="00AF40F3" w:rsidRPr="003B0BEB">
        <w:t>successful applicant for</w:t>
      </w:r>
      <w:r w:rsidRPr="003B0BEB">
        <w:t xml:space="preserve"> </w:t>
      </w:r>
      <w:r w:rsidR="003834F9" w:rsidRPr="003B0BEB">
        <w:t xml:space="preserve">this group must, </w:t>
      </w:r>
      <w:r w:rsidR="003834F9" w:rsidRPr="003B0BEB">
        <w:rPr>
          <w:b/>
          <w:bCs/>
          <w:u w:val="single"/>
        </w:rPr>
        <w:t>at a</w:t>
      </w:r>
      <w:r w:rsidR="00F445F8" w:rsidRPr="003B0BEB">
        <w:rPr>
          <w:b/>
          <w:bCs/>
          <w:u w:val="single"/>
        </w:rPr>
        <w:t xml:space="preserve"> </w:t>
      </w:r>
      <w:r w:rsidR="003834F9" w:rsidRPr="003B0BEB">
        <w:rPr>
          <w:b/>
          <w:bCs/>
          <w:u w:val="single"/>
        </w:rPr>
        <w:t>minimum</w:t>
      </w:r>
      <w:r w:rsidR="00341066" w:rsidRPr="003B0BEB">
        <w:t>,</w:t>
      </w:r>
      <w:r w:rsidR="00AF40F3" w:rsidRPr="003B0BEB">
        <w:t xml:space="preserve"> propose a project that will:</w:t>
      </w:r>
    </w:p>
    <w:p w14:paraId="2189CBB4" w14:textId="64AAC23F" w:rsidR="00906674" w:rsidRPr="003B0BEB" w:rsidRDefault="001C0871" w:rsidP="00847ADF">
      <w:pPr>
        <w:pStyle w:val="ListParagraph"/>
        <w:keepNext/>
        <w:numPr>
          <w:ilvl w:val="0"/>
          <w:numId w:val="57"/>
        </w:numPr>
        <w:spacing w:after="160"/>
        <w:ind w:right="720"/>
      </w:pPr>
      <w:r w:rsidRPr="003B0BEB">
        <w:t>Identify</w:t>
      </w:r>
      <w:r w:rsidR="00A14091" w:rsidRPr="003B0BEB">
        <w:t xml:space="preserve"> an existing ambient air quality model to improve</w:t>
      </w:r>
      <w:r w:rsidR="0CD300F5" w:rsidRPr="003B0BEB">
        <w:t>,</w:t>
      </w:r>
      <w:r w:rsidR="00A14091" w:rsidRPr="003B0BEB">
        <w:t xml:space="preserve"> or justify development of a new model. </w:t>
      </w:r>
      <w:r w:rsidR="0039484C" w:rsidRPr="003B0BEB">
        <w:t>The a</w:t>
      </w:r>
      <w:r w:rsidR="00D81777" w:rsidRPr="003B0BEB">
        <w:t>pplicant</w:t>
      </w:r>
      <w:r w:rsidR="00F731E3" w:rsidRPr="003B0BEB">
        <w:t xml:space="preserve"> </w:t>
      </w:r>
      <w:r w:rsidR="00EB1292" w:rsidRPr="003B0BEB">
        <w:t>must</w:t>
      </w:r>
      <w:r w:rsidR="00F731E3" w:rsidRPr="003B0BEB">
        <w:t xml:space="preserve"> </w:t>
      </w:r>
      <w:r w:rsidR="00C91961" w:rsidRPr="003B0BEB">
        <w:t>contextualize</w:t>
      </w:r>
      <w:r w:rsidR="00663294" w:rsidRPr="003B0BEB">
        <w:t xml:space="preserve"> </w:t>
      </w:r>
      <w:r w:rsidR="19D84119" w:rsidRPr="003B0BEB">
        <w:t>its</w:t>
      </w:r>
      <w:r w:rsidR="0039484C" w:rsidRPr="003B0BEB">
        <w:t xml:space="preserve"> proposed</w:t>
      </w:r>
      <w:r w:rsidR="008A46C6" w:rsidRPr="003B0BEB">
        <w:t xml:space="preserve"> </w:t>
      </w:r>
      <w:r w:rsidR="00906674" w:rsidRPr="003B0BEB">
        <w:t xml:space="preserve">focus </w:t>
      </w:r>
      <w:r w:rsidR="00B063F1" w:rsidRPr="003B0BEB">
        <w:t>based on peer review</w:t>
      </w:r>
      <w:r w:rsidR="008A46C6" w:rsidRPr="003B0BEB">
        <w:t>ed</w:t>
      </w:r>
      <w:r w:rsidR="00B063F1" w:rsidRPr="003B0BEB">
        <w:t xml:space="preserve"> literature</w:t>
      </w:r>
      <w:r w:rsidR="00906674" w:rsidRPr="003B0BEB">
        <w:t xml:space="preserve">. </w:t>
      </w:r>
    </w:p>
    <w:p w14:paraId="585BA60A" w14:textId="09FFCABE" w:rsidR="00463C89" w:rsidRPr="003B0BEB" w:rsidRDefault="00F7696E" w:rsidP="00847ADF">
      <w:pPr>
        <w:pStyle w:val="ListParagraph"/>
        <w:keepNext/>
        <w:numPr>
          <w:ilvl w:val="0"/>
          <w:numId w:val="57"/>
        </w:numPr>
        <w:spacing w:after="160"/>
        <w:ind w:right="720"/>
      </w:pPr>
      <w:r w:rsidRPr="003B0BEB">
        <w:t xml:space="preserve">Use </w:t>
      </w:r>
      <w:r w:rsidR="00927D1F" w:rsidRPr="003B0BEB">
        <w:t>n</w:t>
      </w:r>
      <w:r w:rsidR="00A14091" w:rsidRPr="003B0BEB">
        <w:t>ovel methodologies, such as machine learning and artificial intelligence approaches, to improve the existing</w:t>
      </w:r>
      <w:r w:rsidR="0064589A" w:rsidRPr="003B0BEB">
        <w:t xml:space="preserve"> model</w:t>
      </w:r>
      <w:r w:rsidR="00A14091" w:rsidRPr="003B0BEB">
        <w:t xml:space="preserve"> or develop the new</w:t>
      </w:r>
      <w:r w:rsidR="00BE1B34" w:rsidRPr="003B0BEB">
        <w:t xml:space="preserve"> </w:t>
      </w:r>
      <w:r w:rsidR="00A14091" w:rsidRPr="003B0BEB">
        <w:t>model</w:t>
      </w:r>
      <w:r w:rsidR="0064589A" w:rsidRPr="003B0BEB">
        <w:t>, per the proposed project focus</w:t>
      </w:r>
      <w:r w:rsidR="00A14091" w:rsidRPr="003B0BEB">
        <w:t xml:space="preserve">. </w:t>
      </w:r>
      <w:r w:rsidR="00991BA6" w:rsidRPr="003B0BEB">
        <w:t xml:space="preserve">Proposals must include </w:t>
      </w:r>
      <w:r w:rsidR="0080736C" w:rsidRPr="003B0BEB">
        <w:t xml:space="preserve">a </w:t>
      </w:r>
      <w:r w:rsidR="00991BA6" w:rsidRPr="003B0BEB">
        <w:t xml:space="preserve">description of </w:t>
      </w:r>
      <w:r w:rsidR="495E046A" w:rsidRPr="003B0BEB">
        <w:t xml:space="preserve">the </w:t>
      </w:r>
      <w:r w:rsidR="00991BA6" w:rsidRPr="003B0BEB">
        <w:t xml:space="preserve">methods </w:t>
      </w:r>
      <w:r w:rsidR="00FA0B6E" w:rsidRPr="003B0BEB">
        <w:t>that will be u</w:t>
      </w:r>
      <w:r w:rsidR="0080736C" w:rsidRPr="003B0BEB">
        <w:t>s</w:t>
      </w:r>
      <w:r w:rsidR="00FA0B6E" w:rsidRPr="003B0BEB">
        <w:t xml:space="preserve">ed to improve </w:t>
      </w:r>
      <w:r w:rsidR="00AF130A" w:rsidRPr="003B0BEB">
        <w:t xml:space="preserve">an existing model </w:t>
      </w:r>
      <w:r w:rsidR="00FA0B6E" w:rsidRPr="003B0BEB">
        <w:t xml:space="preserve">or develop </w:t>
      </w:r>
      <w:r w:rsidR="00B539D0" w:rsidRPr="003B0BEB">
        <w:t xml:space="preserve">a </w:t>
      </w:r>
      <w:r w:rsidR="00FA0B6E" w:rsidRPr="003B0BEB">
        <w:t xml:space="preserve">new </w:t>
      </w:r>
      <w:r w:rsidR="00B539D0" w:rsidRPr="003B0BEB">
        <w:t>one</w:t>
      </w:r>
      <w:r w:rsidR="00FA0B6E" w:rsidRPr="003B0BEB">
        <w:t xml:space="preserve">. </w:t>
      </w:r>
    </w:p>
    <w:p w14:paraId="0DA05955" w14:textId="7200F497" w:rsidR="00463C89" w:rsidRPr="003B0BEB" w:rsidRDefault="00A14091" w:rsidP="00847ADF">
      <w:pPr>
        <w:pStyle w:val="ListParagraph"/>
        <w:keepNext/>
        <w:numPr>
          <w:ilvl w:val="0"/>
          <w:numId w:val="57"/>
        </w:numPr>
        <w:spacing w:after="160"/>
        <w:ind w:right="720"/>
        <w:rPr>
          <w:szCs w:val="22"/>
        </w:rPr>
      </w:pPr>
      <w:r w:rsidRPr="003B0BEB">
        <w:rPr>
          <w:szCs w:val="22"/>
        </w:rPr>
        <w:t>Us</w:t>
      </w:r>
      <w:r w:rsidR="00F87FF2" w:rsidRPr="003B0BEB">
        <w:rPr>
          <w:szCs w:val="22"/>
        </w:rPr>
        <w:t xml:space="preserve">e </w:t>
      </w:r>
      <w:r w:rsidR="004E43FC" w:rsidRPr="003B0BEB">
        <w:rPr>
          <w:szCs w:val="22"/>
        </w:rPr>
        <w:t>the</w:t>
      </w:r>
      <w:r w:rsidRPr="003B0BEB">
        <w:rPr>
          <w:szCs w:val="22"/>
        </w:rPr>
        <w:t xml:space="preserve"> improved or new </w:t>
      </w:r>
      <w:r w:rsidR="00F87FF2" w:rsidRPr="003B0BEB">
        <w:rPr>
          <w:szCs w:val="22"/>
        </w:rPr>
        <w:t>model</w:t>
      </w:r>
      <w:r w:rsidR="00032C17" w:rsidRPr="003B0BEB">
        <w:rPr>
          <w:szCs w:val="22"/>
        </w:rPr>
        <w:t>[s] to</w:t>
      </w:r>
      <w:r w:rsidRPr="003B0BEB">
        <w:rPr>
          <w:szCs w:val="22"/>
        </w:rPr>
        <w:t xml:space="preserve"> perform analys</w:t>
      </w:r>
      <w:r w:rsidR="0080736C" w:rsidRPr="003B0BEB">
        <w:rPr>
          <w:szCs w:val="22"/>
        </w:rPr>
        <w:t>e</w:t>
      </w:r>
      <w:r w:rsidRPr="003B0BEB">
        <w:rPr>
          <w:szCs w:val="22"/>
        </w:rPr>
        <w:t xml:space="preserve">s </w:t>
      </w:r>
      <w:r w:rsidR="00032C17" w:rsidRPr="003B0BEB">
        <w:rPr>
          <w:szCs w:val="22"/>
        </w:rPr>
        <w:t>illuminating</w:t>
      </w:r>
      <w:r w:rsidRPr="003B0BEB">
        <w:rPr>
          <w:szCs w:val="22"/>
        </w:rPr>
        <w:t xml:space="preserve"> important policy-relevant questions, including, at a minimum: </w:t>
      </w:r>
    </w:p>
    <w:p w14:paraId="21F65B67" w14:textId="6528E706" w:rsidR="00463C89" w:rsidRPr="003B0BEB" w:rsidRDefault="00A14091" w:rsidP="00847ADF">
      <w:pPr>
        <w:pStyle w:val="ListParagraph"/>
        <w:keepNext/>
        <w:numPr>
          <w:ilvl w:val="0"/>
          <w:numId w:val="58"/>
        </w:numPr>
        <w:spacing w:after="160"/>
        <w:ind w:right="720"/>
        <w:rPr>
          <w:szCs w:val="22"/>
        </w:rPr>
      </w:pPr>
      <w:r w:rsidRPr="003B0BEB">
        <w:rPr>
          <w:szCs w:val="22"/>
        </w:rPr>
        <w:t>Quantify air quality and health impacts of clean energy transitions in California, namely S</w:t>
      </w:r>
      <w:r w:rsidR="008D0B02" w:rsidRPr="003B0BEB">
        <w:rPr>
          <w:szCs w:val="22"/>
        </w:rPr>
        <w:t>B</w:t>
      </w:r>
      <w:r w:rsidR="00293278" w:rsidRPr="003B0BEB">
        <w:rPr>
          <w:szCs w:val="22"/>
        </w:rPr>
        <w:t xml:space="preserve"> </w:t>
      </w:r>
      <w:r w:rsidR="008D0B02" w:rsidRPr="003B0BEB">
        <w:rPr>
          <w:szCs w:val="22"/>
        </w:rPr>
        <w:t>100</w:t>
      </w:r>
      <w:r w:rsidRPr="003B0BEB">
        <w:rPr>
          <w:szCs w:val="22"/>
        </w:rPr>
        <w:t xml:space="preserve"> implementation, building electrification, transportation electrification, bioenergy deployments, and distributed generation, with particular attention to </w:t>
      </w:r>
      <w:r w:rsidR="0071575B" w:rsidRPr="003B0BEB">
        <w:rPr>
          <w:szCs w:val="22"/>
        </w:rPr>
        <w:t xml:space="preserve">health-damaging pollutants such as </w:t>
      </w:r>
      <w:r w:rsidRPr="003B0BEB">
        <w:rPr>
          <w:szCs w:val="22"/>
        </w:rPr>
        <w:t>fine particulate matter (PM</w:t>
      </w:r>
      <w:r w:rsidRPr="003B0BEB">
        <w:rPr>
          <w:szCs w:val="22"/>
          <w:vertAlign w:val="subscript"/>
        </w:rPr>
        <w:t>2.5</w:t>
      </w:r>
      <w:r w:rsidRPr="003B0BEB">
        <w:rPr>
          <w:szCs w:val="22"/>
        </w:rPr>
        <w:t>) and ozone (O</w:t>
      </w:r>
      <w:r w:rsidRPr="003B0BEB">
        <w:rPr>
          <w:szCs w:val="22"/>
          <w:vertAlign w:val="subscript"/>
        </w:rPr>
        <w:t>3</w:t>
      </w:r>
      <w:r w:rsidRPr="003B0BEB">
        <w:rPr>
          <w:szCs w:val="22"/>
        </w:rPr>
        <w:t xml:space="preserve">). Applicants </w:t>
      </w:r>
      <w:r w:rsidR="00BA2766" w:rsidRPr="003B0BEB">
        <w:rPr>
          <w:szCs w:val="22"/>
        </w:rPr>
        <w:t xml:space="preserve">must </w:t>
      </w:r>
      <w:r w:rsidR="001976FB" w:rsidRPr="003B0BEB">
        <w:rPr>
          <w:szCs w:val="22"/>
        </w:rPr>
        <w:t xml:space="preserve">delineate </w:t>
      </w:r>
      <w:r w:rsidRPr="003B0BEB">
        <w:rPr>
          <w:szCs w:val="22"/>
        </w:rPr>
        <w:t xml:space="preserve">specific </w:t>
      </w:r>
      <w:r w:rsidR="00511B0B" w:rsidRPr="003B0BEB">
        <w:rPr>
          <w:szCs w:val="22"/>
        </w:rPr>
        <w:t>questions</w:t>
      </w:r>
      <w:r w:rsidR="0022631A" w:rsidRPr="003B0BEB">
        <w:rPr>
          <w:szCs w:val="22"/>
        </w:rPr>
        <w:t xml:space="preserve"> </w:t>
      </w:r>
      <w:r w:rsidR="00C9366B" w:rsidRPr="003B0BEB">
        <w:rPr>
          <w:szCs w:val="22"/>
        </w:rPr>
        <w:t xml:space="preserve">that merit inquiry and </w:t>
      </w:r>
      <w:r w:rsidR="008F137B" w:rsidRPr="003B0BEB">
        <w:rPr>
          <w:szCs w:val="22"/>
        </w:rPr>
        <w:t xml:space="preserve">will drive </w:t>
      </w:r>
      <w:r w:rsidR="00C9366B" w:rsidRPr="003B0BEB">
        <w:rPr>
          <w:szCs w:val="22"/>
        </w:rPr>
        <w:t>the analyses</w:t>
      </w:r>
      <w:r w:rsidR="003D5D39" w:rsidRPr="003B0BEB">
        <w:rPr>
          <w:szCs w:val="22"/>
        </w:rPr>
        <w:t xml:space="preserve">. </w:t>
      </w:r>
      <w:r w:rsidRPr="003B0BEB">
        <w:rPr>
          <w:szCs w:val="22"/>
        </w:rPr>
        <w:t xml:space="preserve"> </w:t>
      </w:r>
    </w:p>
    <w:p w14:paraId="76A55FE2" w14:textId="2E053F4C" w:rsidR="00463C89" w:rsidRPr="003B0BEB" w:rsidRDefault="00A14091" w:rsidP="00847ADF">
      <w:pPr>
        <w:pStyle w:val="ListParagraph"/>
        <w:keepNext/>
        <w:numPr>
          <w:ilvl w:val="0"/>
          <w:numId w:val="58"/>
        </w:numPr>
        <w:spacing w:after="160"/>
        <w:ind w:right="720"/>
      </w:pPr>
      <w:r w:rsidRPr="003B0BEB">
        <w:t>Quantify distribut</w:t>
      </w:r>
      <w:r w:rsidR="00BC23FC" w:rsidRPr="003B0BEB">
        <w:t>ed</w:t>
      </w:r>
      <w:r w:rsidRPr="003B0BEB">
        <w:t xml:space="preserve"> </w:t>
      </w:r>
      <w:r w:rsidR="00B6419A" w:rsidRPr="003B0BEB">
        <w:t xml:space="preserve">air quality </w:t>
      </w:r>
      <w:r w:rsidRPr="003B0BEB">
        <w:t xml:space="preserve">impacts of </w:t>
      </w:r>
      <w:r w:rsidR="00CB4493" w:rsidRPr="003B0BEB">
        <w:t xml:space="preserve">the current energy system </w:t>
      </w:r>
      <w:r w:rsidRPr="003B0BEB">
        <w:t xml:space="preserve">(for benchmarking) and future clean energy scenarios to </w:t>
      </w:r>
      <w:r w:rsidR="00056C65" w:rsidRPr="003B0BEB">
        <w:t xml:space="preserve">Disadvantaged </w:t>
      </w:r>
      <w:r w:rsidR="00177A5E" w:rsidRPr="003B0BEB">
        <w:t xml:space="preserve">and </w:t>
      </w:r>
      <w:r w:rsidR="00056C65" w:rsidRPr="003B0BEB">
        <w:t xml:space="preserve">Vulnerable </w:t>
      </w:r>
      <w:r w:rsidR="00AE75F0" w:rsidRPr="003B0BEB">
        <w:t>C</w:t>
      </w:r>
      <w:r w:rsidRPr="003B0BEB">
        <w:t xml:space="preserve">ommunities. </w:t>
      </w:r>
    </w:p>
    <w:p w14:paraId="44671C7E" w14:textId="7F0E58E3" w:rsidR="00463C89" w:rsidRPr="003B0BEB" w:rsidRDefault="00BC72FD" w:rsidP="00847ADF">
      <w:pPr>
        <w:pStyle w:val="ListParagraph"/>
        <w:keepNext/>
        <w:numPr>
          <w:ilvl w:val="0"/>
          <w:numId w:val="58"/>
        </w:numPr>
        <w:spacing w:after="160"/>
        <w:ind w:right="720"/>
      </w:pPr>
      <w:r w:rsidRPr="003B0BEB">
        <w:t>Quan</w:t>
      </w:r>
      <w:r w:rsidR="000A5F5A" w:rsidRPr="003B0BEB">
        <w:t>tify</w:t>
      </w:r>
      <w:r w:rsidRPr="003B0BEB">
        <w:t xml:space="preserve"> </w:t>
      </w:r>
      <w:r w:rsidR="00A14091" w:rsidRPr="003B0BEB">
        <w:t xml:space="preserve">impacts of residential electrification on outdoor air quality and human health. </w:t>
      </w:r>
    </w:p>
    <w:p w14:paraId="46992690" w14:textId="75B17618" w:rsidR="00463C89" w:rsidRPr="003B0BEB" w:rsidRDefault="006B3A86" w:rsidP="00847ADF">
      <w:pPr>
        <w:pStyle w:val="ListParagraph"/>
        <w:keepNext/>
        <w:numPr>
          <w:ilvl w:val="0"/>
          <w:numId w:val="58"/>
        </w:numPr>
        <w:spacing w:after="160"/>
        <w:ind w:right="720"/>
      </w:pPr>
      <w:r w:rsidRPr="003B0BEB">
        <w:t xml:space="preserve">Investigate </w:t>
      </w:r>
      <w:r w:rsidR="00A14091" w:rsidRPr="003B0BEB">
        <w:t xml:space="preserve">marginal emission impacts of interventions such as electric vehicles and renewable energy generation. </w:t>
      </w:r>
    </w:p>
    <w:p w14:paraId="0D45F866" w14:textId="14372532" w:rsidR="00374F74" w:rsidRPr="003B0BEB" w:rsidRDefault="003A0185" w:rsidP="00847ADF">
      <w:pPr>
        <w:pStyle w:val="ListParagraph"/>
        <w:keepNext/>
        <w:numPr>
          <w:ilvl w:val="0"/>
          <w:numId w:val="58"/>
        </w:numPr>
        <w:spacing w:after="160"/>
        <w:ind w:right="720"/>
      </w:pPr>
      <w:r w:rsidRPr="003B0BEB">
        <w:t>Quantify impact</w:t>
      </w:r>
      <w:r w:rsidR="009221DA" w:rsidRPr="003B0BEB">
        <w:t>s</w:t>
      </w:r>
      <w:r w:rsidRPr="003B0BEB">
        <w:t xml:space="preserve"> of wildfire</w:t>
      </w:r>
      <w:r w:rsidR="00EC2AF6" w:rsidRPr="003B0BEB">
        <w:t>-generated aerosols</w:t>
      </w:r>
      <w:r w:rsidRPr="003B0BEB">
        <w:t xml:space="preserve"> on</w:t>
      </w:r>
      <w:r w:rsidR="00F51755" w:rsidRPr="003B0BEB">
        <w:t xml:space="preserve"> </w:t>
      </w:r>
      <w:r w:rsidR="00952C83" w:rsidRPr="003B0BEB">
        <w:t>s</w:t>
      </w:r>
      <w:r w:rsidR="00F51755" w:rsidRPr="003B0BEB">
        <w:t>olar photovoltaic (PV) generation</w:t>
      </w:r>
      <w:r w:rsidR="00EC2AF6" w:rsidRPr="003B0BEB">
        <w:t xml:space="preserve"> in California</w:t>
      </w:r>
      <w:r w:rsidR="00F51755" w:rsidRPr="003B0BEB">
        <w:t xml:space="preserve">. </w:t>
      </w:r>
      <w:r w:rsidR="00F740D6" w:rsidRPr="003B0BEB">
        <w:t xml:space="preserve"> </w:t>
      </w:r>
    </w:p>
    <w:p w14:paraId="18508246" w14:textId="15EFFD29" w:rsidR="00AF40A8" w:rsidRPr="003B0BEB" w:rsidRDefault="02AF5143" w:rsidP="00847ADF">
      <w:pPr>
        <w:pStyle w:val="ListParagraph"/>
        <w:keepNext/>
        <w:numPr>
          <w:ilvl w:val="0"/>
          <w:numId w:val="58"/>
        </w:numPr>
        <w:spacing w:after="160"/>
        <w:ind w:right="720"/>
      </w:pPr>
      <w:r w:rsidRPr="003B0BEB">
        <w:t xml:space="preserve">Develop preliminary estimates that monetize impacts of clean energy interventions to clarify, </w:t>
      </w:r>
      <w:r w:rsidR="6334E190" w:rsidRPr="003B0BEB">
        <w:t>at a minimum</w:t>
      </w:r>
      <w:r w:rsidRPr="003B0BEB">
        <w:t xml:space="preserve">, net costs of </w:t>
      </w:r>
      <w:r w:rsidR="07955D6B" w:rsidRPr="003B0BEB">
        <w:t xml:space="preserve">home </w:t>
      </w:r>
      <w:r w:rsidRPr="003B0BEB">
        <w:t xml:space="preserve">electrification by factoring in the non-energy costs with upfront, operational, and maintenance costs. </w:t>
      </w:r>
      <w:r w:rsidR="5A5DFC8A" w:rsidRPr="003B0BEB">
        <w:t xml:space="preserve">The goal is to provide a credible and empirically grounded assessment of the net </w:t>
      </w:r>
      <w:r w:rsidR="46559E4F" w:rsidRPr="003B0BEB">
        <w:t>cost</w:t>
      </w:r>
      <w:r w:rsidR="5A5DFC8A" w:rsidRPr="003B0BEB">
        <w:t xml:space="preserve"> impact on households—particularly those in </w:t>
      </w:r>
      <w:r w:rsidR="0416D68D" w:rsidRPr="003B0BEB">
        <w:t>Disadvantaged and Vulnerable</w:t>
      </w:r>
      <w:r w:rsidR="5A5DFC8A" w:rsidRPr="003B0BEB">
        <w:t xml:space="preserve"> </w:t>
      </w:r>
      <w:r w:rsidR="27921997" w:rsidRPr="003B0BEB">
        <w:t>C</w:t>
      </w:r>
      <w:r w:rsidR="5A5DFC8A" w:rsidRPr="003B0BEB">
        <w:t xml:space="preserve">ommunities—when transitioning from </w:t>
      </w:r>
      <w:r w:rsidR="1C4B0899" w:rsidRPr="003B0BEB">
        <w:t>fossil</w:t>
      </w:r>
      <w:r w:rsidR="5A5DFC8A" w:rsidRPr="003B0BEB">
        <w:t xml:space="preserve"> </w:t>
      </w:r>
      <w:r w:rsidR="688937B5" w:rsidRPr="003B0BEB">
        <w:t xml:space="preserve">gas </w:t>
      </w:r>
      <w:r w:rsidR="5A5DFC8A" w:rsidRPr="003B0BEB">
        <w:t xml:space="preserve">to electric </w:t>
      </w:r>
      <w:r w:rsidR="1EAC7A22" w:rsidRPr="003B0BEB">
        <w:t>options</w:t>
      </w:r>
      <w:r w:rsidR="5A5DFC8A" w:rsidRPr="003B0BEB">
        <w:t xml:space="preserve">. Emphasis should be placed on capturing the distribution of costs and benefits across different household </w:t>
      </w:r>
      <w:r w:rsidR="5A5DFC8A" w:rsidRPr="003B0BEB">
        <w:lastRenderedPageBreak/>
        <w:t>types, moving beyond reliance on average cost metrics. Proposals must outline a robust methodology for this analysis.</w:t>
      </w:r>
    </w:p>
    <w:p w14:paraId="67B87790" w14:textId="7B939EA2" w:rsidR="002A1CD5" w:rsidRPr="003B0BEB" w:rsidRDefault="02AF5143" w:rsidP="00847ADF">
      <w:pPr>
        <w:pStyle w:val="ListParagraph"/>
        <w:keepNext/>
        <w:numPr>
          <w:ilvl w:val="0"/>
          <w:numId w:val="58"/>
        </w:numPr>
        <w:spacing w:after="0"/>
        <w:ind w:right="720"/>
      </w:pPr>
      <w:r w:rsidRPr="003B0BEB">
        <w:t xml:space="preserve">Perform air quality and geographic analysis of existing and </w:t>
      </w:r>
      <w:r w:rsidR="184CA3D8" w:rsidRPr="003B0BEB">
        <w:t xml:space="preserve">planned </w:t>
      </w:r>
      <w:r w:rsidRPr="003B0BEB">
        <w:t>gas power plants</w:t>
      </w:r>
      <w:r w:rsidR="184CA3D8" w:rsidRPr="003B0BEB">
        <w:t xml:space="preserve">—such as those identified in the California Independent System Operator (CAISO) interconnection queue and </w:t>
      </w:r>
      <w:r w:rsidR="515FF663" w:rsidRPr="003B0BEB">
        <w:t>SB</w:t>
      </w:r>
      <w:r w:rsidR="738238FB" w:rsidRPr="003B0BEB">
        <w:t xml:space="preserve"> </w:t>
      </w:r>
      <w:r w:rsidR="515FF663" w:rsidRPr="003B0BEB">
        <w:t>100</w:t>
      </w:r>
      <w:r w:rsidR="184CA3D8" w:rsidRPr="003B0BEB">
        <w:t xml:space="preserve"> planning—</w:t>
      </w:r>
      <w:r w:rsidRPr="003B0BEB">
        <w:t>to reduce impact of health-damaging pollutants on</w:t>
      </w:r>
      <w:r w:rsidR="5571690D" w:rsidRPr="003B0BEB">
        <w:t xml:space="preserve"> </w:t>
      </w:r>
      <w:r w:rsidR="750140B8" w:rsidRPr="003B0BEB">
        <w:t>Disadvantaged and Vulnerable Communities</w:t>
      </w:r>
      <w:r w:rsidRPr="003B0BEB">
        <w:t>.</w:t>
      </w:r>
    </w:p>
    <w:p w14:paraId="31EA1315" w14:textId="77777777" w:rsidR="001526C0" w:rsidRPr="003B0BEB" w:rsidRDefault="001526C0" w:rsidP="00623543">
      <w:pPr>
        <w:pStyle w:val="ListParagraph"/>
        <w:keepNext/>
        <w:spacing w:after="0"/>
        <w:ind w:left="1440" w:right="720"/>
        <w:rPr>
          <w:szCs w:val="22"/>
        </w:rPr>
      </w:pPr>
    </w:p>
    <w:p w14:paraId="04AFCE68" w14:textId="20B10EB5" w:rsidR="00463C89" w:rsidRPr="003B0BEB" w:rsidRDefault="02AF5143" w:rsidP="00847ADF">
      <w:pPr>
        <w:pStyle w:val="ListParagraph"/>
        <w:keepNext/>
        <w:numPr>
          <w:ilvl w:val="0"/>
          <w:numId w:val="57"/>
        </w:numPr>
        <w:spacing w:after="160"/>
        <w:ind w:right="720"/>
      </w:pPr>
      <w:r w:rsidRPr="003B0BEB">
        <w:t>Create a high-resolution spatial tool</w:t>
      </w:r>
      <w:r w:rsidR="12DBAD8A" w:rsidRPr="003B0BEB">
        <w:t xml:space="preserve"> (e.g., an interactive dashboard)</w:t>
      </w:r>
      <w:r w:rsidRPr="003B0BEB">
        <w:t xml:space="preserve"> that </w:t>
      </w:r>
      <w:r w:rsidR="76A3A772" w:rsidRPr="003B0BEB">
        <w:t xml:space="preserve">provides estimates of </w:t>
      </w:r>
      <w:r w:rsidRPr="003B0BEB">
        <w:t xml:space="preserve">air quality-related health </w:t>
      </w:r>
      <w:r w:rsidR="60257AB1" w:rsidRPr="003B0BEB">
        <w:t>and m</w:t>
      </w:r>
      <w:r w:rsidR="0D058A2E" w:rsidRPr="003B0BEB">
        <w:t xml:space="preserve">onetized </w:t>
      </w:r>
      <w:r w:rsidR="25D0A4DA" w:rsidRPr="003B0BEB">
        <w:t>impacts</w:t>
      </w:r>
      <w:r w:rsidR="2C39A2C0" w:rsidRPr="003B0BEB">
        <w:t xml:space="preserve"> </w:t>
      </w:r>
      <w:r w:rsidRPr="003B0BEB">
        <w:t xml:space="preserve">for </w:t>
      </w:r>
      <w:r w:rsidR="553BD33B" w:rsidRPr="003B0BEB">
        <w:t>Disadvantaged and Vulnerable</w:t>
      </w:r>
      <w:r w:rsidRPr="003B0BEB">
        <w:t xml:space="preserve"> </w:t>
      </w:r>
      <w:r w:rsidR="18F09EFD" w:rsidRPr="003B0BEB">
        <w:t>C</w:t>
      </w:r>
      <w:r w:rsidRPr="003B0BEB">
        <w:t>ommunities of future electrification scenarios across energy sectors.</w:t>
      </w:r>
      <w:r w:rsidR="5FAEC90E" w:rsidRPr="003B0BEB">
        <w:t xml:space="preserve"> </w:t>
      </w:r>
      <w:r w:rsidR="65C915A0" w:rsidRPr="003B0BEB">
        <w:t xml:space="preserve">The tool should include estimates of health endpoints (e.g., mortality, respiratory effects) as well as monetized health </w:t>
      </w:r>
      <w:r w:rsidR="413CB3D3" w:rsidRPr="003B0BEB">
        <w:t xml:space="preserve">impacts or </w:t>
      </w:r>
      <w:r w:rsidR="65C915A0" w:rsidRPr="003B0BEB">
        <w:t>benefits</w:t>
      </w:r>
      <w:r w:rsidR="322A8B9B" w:rsidRPr="003B0BEB">
        <w:t xml:space="preserve">. </w:t>
      </w:r>
      <w:r w:rsidRPr="003B0BEB">
        <w:t xml:space="preserve"> </w:t>
      </w:r>
    </w:p>
    <w:p w14:paraId="531989B0" w14:textId="20154E9A" w:rsidR="00A14091" w:rsidRPr="003B0BEB" w:rsidRDefault="00A14091" w:rsidP="00847ADF">
      <w:pPr>
        <w:pStyle w:val="ListParagraph"/>
        <w:keepNext/>
        <w:numPr>
          <w:ilvl w:val="0"/>
          <w:numId w:val="57"/>
        </w:numPr>
        <w:spacing w:after="160"/>
        <w:ind w:right="720"/>
        <w:rPr>
          <w:szCs w:val="22"/>
        </w:rPr>
      </w:pPr>
      <w:r w:rsidRPr="003B0BEB">
        <w:rPr>
          <w:szCs w:val="22"/>
        </w:rPr>
        <w:t xml:space="preserve">Test optimal and equitable placement of </w:t>
      </w:r>
      <w:r w:rsidR="00B23A3F" w:rsidRPr="003B0BEB">
        <w:rPr>
          <w:szCs w:val="22"/>
        </w:rPr>
        <w:t xml:space="preserve">air quality </w:t>
      </w:r>
      <w:r w:rsidRPr="003B0BEB">
        <w:rPr>
          <w:szCs w:val="22"/>
        </w:rPr>
        <w:t xml:space="preserve">sensors within </w:t>
      </w:r>
      <w:r w:rsidR="004476DE" w:rsidRPr="003B0BEB">
        <w:rPr>
          <w:szCs w:val="22"/>
        </w:rPr>
        <w:t xml:space="preserve">California’s </w:t>
      </w:r>
      <w:r w:rsidRPr="003B0BEB">
        <w:rPr>
          <w:szCs w:val="22"/>
        </w:rPr>
        <w:t>current</w:t>
      </w:r>
      <w:r w:rsidR="00660D9F" w:rsidRPr="003B0BEB">
        <w:rPr>
          <w:szCs w:val="22"/>
        </w:rPr>
        <w:t xml:space="preserve"> regulatory</w:t>
      </w:r>
      <w:r w:rsidRPr="003B0BEB">
        <w:rPr>
          <w:szCs w:val="22"/>
        </w:rPr>
        <w:t xml:space="preserve"> air quality sensor network for</w:t>
      </w:r>
      <w:r w:rsidR="00B23A3F" w:rsidRPr="003B0BEB">
        <w:rPr>
          <w:szCs w:val="22"/>
        </w:rPr>
        <w:t xml:space="preserve"> criteria pollutants such as</w:t>
      </w:r>
      <w:r w:rsidRPr="003B0BEB">
        <w:rPr>
          <w:szCs w:val="22"/>
        </w:rPr>
        <w:t xml:space="preserve"> PM</w:t>
      </w:r>
      <w:r w:rsidRPr="003B0BEB">
        <w:rPr>
          <w:szCs w:val="22"/>
          <w:vertAlign w:val="subscript"/>
        </w:rPr>
        <w:t>2.5</w:t>
      </w:r>
      <w:r w:rsidRPr="003B0BEB">
        <w:rPr>
          <w:szCs w:val="22"/>
        </w:rPr>
        <w:t>, nitrogen dioxide (NO</w:t>
      </w:r>
      <w:r w:rsidRPr="003B0BEB">
        <w:rPr>
          <w:szCs w:val="22"/>
          <w:vertAlign w:val="subscript"/>
        </w:rPr>
        <w:t>2</w:t>
      </w:r>
      <w:r w:rsidRPr="003B0BEB">
        <w:rPr>
          <w:szCs w:val="22"/>
        </w:rPr>
        <w:t>), and O</w:t>
      </w:r>
      <w:r w:rsidRPr="003B0BEB">
        <w:rPr>
          <w:szCs w:val="22"/>
          <w:vertAlign w:val="subscript"/>
        </w:rPr>
        <w:t>3</w:t>
      </w:r>
      <w:r w:rsidRPr="003B0BEB">
        <w:rPr>
          <w:szCs w:val="22"/>
        </w:rPr>
        <w:t xml:space="preserve">. </w:t>
      </w:r>
    </w:p>
    <w:p w14:paraId="20090044" w14:textId="77777777" w:rsidR="00D15B29" w:rsidRPr="003B0BEB" w:rsidRDefault="00D15B29" w:rsidP="00847ADF">
      <w:pPr>
        <w:pStyle w:val="ListParagraph"/>
        <w:keepNext/>
        <w:numPr>
          <w:ilvl w:val="0"/>
          <w:numId w:val="59"/>
        </w:numPr>
        <w:spacing w:after="160"/>
        <w:ind w:right="720"/>
        <w:rPr>
          <w:szCs w:val="22"/>
        </w:rPr>
      </w:pPr>
      <w:r w:rsidRPr="003B0BEB">
        <w:rPr>
          <w:szCs w:val="22"/>
        </w:rPr>
        <w:t>Identify high-priority sensor locations to capture air quality benefits of future clean energy interventions.</w:t>
      </w:r>
    </w:p>
    <w:p w14:paraId="40733BD7" w14:textId="452B0FC6" w:rsidR="00D15B29" w:rsidRPr="003B0BEB" w:rsidRDefault="00D15B29" w:rsidP="00847ADF">
      <w:pPr>
        <w:pStyle w:val="ListParagraph"/>
        <w:keepNext/>
        <w:numPr>
          <w:ilvl w:val="0"/>
          <w:numId w:val="59"/>
        </w:numPr>
        <w:spacing w:after="160"/>
        <w:ind w:right="720"/>
        <w:rPr>
          <w:szCs w:val="22"/>
        </w:rPr>
      </w:pPr>
      <w:r w:rsidRPr="003B0BEB">
        <w:rPr>
          <w:szCs w:val="22"/>
        </w:rPr>
        <w:t>Identify what (if any) improvements are needed to the air quality monitoring network.</w:t>
      </w:r>
    </w:p>
    <w:p w14:paraId="517AEAEA" w14:textId="160AC97B" w:rsidR="00D473B9" w:rsidRPr="003B0BEB" w:rsidRDefault="00990033" w:rsidP="00623543">
      <w:pPr>
        <w:keepNext/>
        <w:spacing w:after="160"/>
        <w:ind w:right="720"/>
        <w:rPr>
          <w:szCs w:val="22"/>
        </w:rPr>
      </w:pPr>
      <w:r w:rsidRPr="003B0BEB">
        <w:rPr>
          <w:szCs w:val="22"/>
        </w:rPr>
        <w:t xml:space="preserve">Additionally, it is </w:t>
      </w:r>
      <w:r w:rsidRPr="003B0BEB">
        <w:rPr>
          <w:szCs w:val="22"/>
          <w:u w:val="single"/>
        </w:rPr>
        <w:t>desirable that funded researc</w:t>
      </w:r>
      <w:r w:rsidR="00314225" w:rsidRPr="003B0BEB">
        <w:rPr>
          <w:szCs w:val="22"/>
          <w:u w:val="single"/>
        </w:rPr>
        <w:t xml:space="preserve">h </w:t>
      </w:r>
      <w:r w:rsidR="000C7D79" w:rsidRPr="003B0BEB">
        <w:rPr>
          <w:szCs w:val="22"/>
          <w:u w:val="single"/>
        </w:rPr>
        <w:t>addresses</w:t>
      </w:r>
      <w:r w:rsidR="00D136BA" w:rsidRPr="003B0BEB">
        <w:rPr>
          <w:szCs w:val="22"/>
        </w:rPr>
        <w:t xml:space="preserve"> a</w:t>
      </w:r>
      <w:r w:rsidR="000C247A" w:rsidRPr="003B0BEB">
        <w:rPr>
          <w:szCs w:val="22"/>
        </w:rPr>
        <w:t xml:space="preserve">dditional </w:t>
      </w:r>
      <w:r w:rsidR="00D473B9" w:rsidRPr="003B0BEB">
        <w:rPr>
          <w:szCs w:val="22"/>
        </w:rPr>
        <w:t xml:space="preserve">policy-relevant </w:t>
      </w:r>
      <w:r w:rsidR="00921523" w:rsidRPr="003B0BEB">
        <w:rPr>
          <w:szCs w:val="22"/>
        </w:rPr>
        <w:t xml:space="preserve">items </w:t>
      </w:r>
      <w:r w:rsidR="00D473B9" w:rsidRPr="003B0BEB">
        <w:rPr>
          <w:szCs w:val="22"/>
        </w:rPr>
        <w:t>below:</w:t>
      </w:r>
    </w:p>
    <w:p w14:paraId="3C645836" w14:textId="683BCF95" w:rsidR="00334F6F" w:rsidRPr="003B0BEB" w:rsidRDefault="00334F6F" w:rsidP="00847ADF">
      <w:pPr>
        <w:pStyle w:val="ListParagraph"/>
        <w:keepNext/>
        <w:numPr>
          <w:ilvl w:val="0"/>
          <w:numId w:val="62"/>
        </w:numPr>
        <w:spacing w:after="160"/>
        <w:ind w:right="720"/>
        <w:rPr>
          <w:szCs w:val="22"/>
        </w:rPr>
      </w:pPr>
      <w:r w:rsidRPr="003B0BEB">
        <w:rPr>
          <w:szCs w:val="22"/>
        </w:rPr>
        <w:t>Clarify how air quality and health implications of clean energy transitions are affected by climate change and community-specific vulnerability to air pollution.</w:t>
      </w:r>
      <w:r w:rsidR="004A26A9" w:rsidRPr="003B0BEB">
        <w:rPr>
          <w:szCs w:val="22"/>
        </w:rPr>
        <w:t xml:space="preserve"> </w:t>
      </w:r>
    </w:p>
    <w:p w14:paraId="78686149" w14:textId="7558D0B7" w:rsidR="00990033" w:rsidRPr="003B0BEB" w:rsidRDefault="00921523" w:rsidP="00847ADF">
      <w:pPr>
        <w:pStyle w:val="ListParagraph"/>
        <w:keepNext/>
        <w:numPr>
          <w:ilvl w:val="0"/>
          <w:numId w:val="62"/>
        </w:numPr>
        <w:spacing w:after="160"/>
        <w:ind w:right="720"/>
        <w:rPr>
          <w:szCs w:val="22"/>
        </w:rPr>
      </w:pPr>
      <w:r w:rsidRPr="003B0BEB">
        <w:rPr>
          <w:szCs w:val="22"/>
        </w:rPr>
        <w:t>E</w:t>
      </w:r>
      <w:r w:rsidR="00990033" w:rsidRPr="003B0BEB">
        <w:rPr>
          <w:szCs w:val="22"/>
        </w:rPr>
        <w:t>stimate the combined climate and health impacts of clean energy interventions.</w:t>
      </w:r>
    </w:p>
    <w:p w14:paraId="234E26DC" w14:textId="27F64092" w:rsidR="0093012A" w:rsidRPr="003B0BEB" w:rsidRDefault="0093012A" w:rsidP="00847ADF">
      <w:pPr>
        <w:pStyle w:val="ListParagraph"/>
        <w:keepNext/>
        <w:numPr>
          <w:ilvl w:val="0"/>
          <w:numId w:val="62"/>
        </w:numPr>
        <w:spacing w:after="160"/>
        <w:ind w:right="720"/>
      </w:pPr>
      <w:r w:rsidRPr="003B0BEB">
        <w:t>Asses</w:t>
      </w:r>
      <w:r w:rsidR="00B52189" w:rsidRPr="003B0BEB">
        <w:t xml:space="preserve">s </w:t>
      </w:r>
      <w:r w:rsidR="00B44462" w:rsidRPr="003B0BEB">
        <w:t xml:space="preserve">potential </w:t>
      </w:r>
      <w:r w:rsidRPr="003B0BEB">
        <w:t xml:space="preserve">air quality impacts of </w:t>
      </w:r>
      <w:r w:rsidR="258ED299" w:rsidRPr="003B0BEB">
        <w:t>CEC-</w:t>
      </w:r>
      <w:r w:rsidRPr="003B0BEB">
        <w:t>proposed activities in Lithium Valley</w:t>
      </w:r>
      <w:r w:rsidR="789C2148" w:rsidRPr="003B0BEB">
        <w:t>.</w:t>
      </w:r>
      <w:r w:rsidR="00737C45" w:rsidRPr="003B0BEB">
        <w:rPr>
          <w:rStyle w:val="FootnoteReference"/>
        </w:rPr>
        <w:footnoteReference w:id="3"/>
      </w:r>
      <w:r w:rsidR="00950137" w:rsidRPr="003B0BEB">
        <w:t xml:space="preserve"> </w:t>
      </w:r>
      <w:r w:rsidR="006230C9" w:rsidRPr="003B0BEB">
        <w:t xml:space="preserve"> </w:t>
      </w:r>
    </w:p>
    <w:p w14:paraId="2B80042B" w14:textId="1ADD24E5" w:rsidR="009C5418" w:rsidRPr="003B0BEB" w:rsidRDefault="002E02F3" w:rsidP="3F22F2AB">
      <w:pPr>
        <w:keepNext/>
        <w:spacing w:after="160"/>
        <w:ind w:right="720"/>
        <w:jc w:val="both"/>
        <w:rPr>
          <w:u w:val="single"/>
        </w:rPr>
      </w:pPr>
      <w:r w:rsidRPr="003B0BEB">
        <w:rPr>
          <w:u w:val="single"/>
        </w:rPr>
        <w:t>B</w:t>
      </w:r>
      <w:r w:rsidR="00D3279F" w:rsidRPr="003B0BEB">
        <w:rPr>
          <w:u w:val="single"/>
        </w:rPr>
        <w:t xml:space="preserve">ackground </w:t>
      </w:r>
      <w:r w:rsidRPr="003B0BEB">
        <w:rPr>
          <w:u w:val="single"/>
        </w:rPr>
        <w:t>information (</w:t>
      </w:r>
      <w:r w:rsidR="00D3279F" w:rsidRPr="003B0BEB">
        <w:rPr>
          <w:u w:val="single"/>
        </w:rPr>
        <w:t>Group 1</w:t>
      </w:r>
      <w:r w:rsidRPr="003B0BEB">
        <w:rPr>
          <w:u w:val="single"/>
        </w:rPr>
        <w:t>)</w:t>
      </w:r>
    </w:p>
    <w:p w14:paraId="537BB798" w14:textId="701630E7" w:rsidR="002114B0" w:rsidRPr="003B0BEB" w:rsidRDefault="002114B0" w:rsidP="00623543">
      <w:pPr>
        <w:rPr>
          <w:bCs/>
        </w:rPr>
      </w:pPr>
      <w:r w:rsidRPr="003B0BEB">
        <w:rPr>
          <w:bCs/>
        </w:rPr>
        <w:t xml:space="preserve">The atmosphere is a complex system in which numerous physical and chemical processes occur simultaneously across a range of spatial and temporal scales. Ambient </w:t>
      </w:r>
      <w:r w:rsidR="00626326" w:rsidRPr="003B0BEB">
        <w:rPr>
          <w:bCs/>
        </w:rPr>
        <w:t>monitors measure</w:t>
      </w:r>
      <w:r w:rsidRPr="003B0BEB">
        <w:rPr>
          <w:bCs/>
        </w:rPr>
        <w:t xml:space="preserve"> conditions at a particular time and location. Scientists developed air quality (or “atmospheric”) models in part to simulate concentrations </w:t>
      </w:r>
      <w:r w:rsidR="00B169BB" w:rsidRPr="003B0BEB">
        <w:rPr>
          <w:bCs/>
        </w:rPr>
        <w:t xml:space="preserve">more comprehensively than limited observational measurements </w:t>
      </w:r>
      <w:r w:rsidR="00F91B15" w:rsidRPr="003B0BEB">
        <w:rPr>
          <w:bCs/>
        </w:rPr>
        <w:t>support</w:t>
      </w:r>
      <w:r w:rsidRPr="003B0BEB">
        <w:rPr>
          <w:bCs/>
        </w:rPr>
        <w:t xml:space="preserve">. These models are useful for illuminating air quality issues and supporting science-based policy decisions. </w:t>
      </w:r>
    </w:p>
    <w:p w14:paraId="029A8ED5" w14:textId="3404491D" w:rsidR="00CE1308" w:rsidRPr="003B0BEB" w:rsidRDefault="00CE1308" w:rsidP="00623543">
      <w:r w:rsidRPr="003B0BEB">
        <w:t>Air quality models can be broadly classified into two types: (1) statistical or empirical models and (2) mechanistic models.</w:t>
      </w:r>
      <w:r w:rsidR="00451848" w:rsidRPr="003B0BEB">
        <w:rPr>
          <w:rStyle w:val="FootnoteReference"/>
        </w:rPr>
        <w:footnoteReference w:id="4"/>
      </w:r>
      <w:r w:rsidRPr="003B0BEB">
        <w:t xml:space="preserve"> Statistical models are based on observations and predictions (examples: land-use regression models). Mechanistic models explicitly describe physics, chemistry, and meteorology to simulate atmospheric processes that govern the transport and </w:t>
      </w:r>
      <w:r w:rsidRPr="003B0BEB">
        <w:lastRenderedPageBreak/>
        <w:t>transformation of air pollutants (examples: AERMOD, CMAQ).</w:t>
      </w:r>
      <w:bookmarkStart w:id="21" w:name="_Ref199512888"/>
      <w:r w:rsidR="003E6F68" w:rsidRPr="003B0BEB">
        <w:rPr>
          <w:rStyle w:val="FootnoteReference"/>
        </w:rPr>
        <w:footnoteReference w:id="5"/>
      </w:r>
      <w:bookmarkEnd w:id="21"/>
      <w:r w:rsidRPr="003B0BEB">
        <w:t xml:space="preserve"> Mechanistic models can be further classified as Lagrangian, where the reference frame moves with the wind</w:t>
      </w:r>
      <w:r w:rsidR="3AA4F9AA" w:rsidRPr="003B0BEB">
        <w:t>/particles</w:t>
      </w:r>
      <w:r w:rsidRPr="003B0BEB">
        <w:t>; or Eulerian, where the reference frame is fixed. Eulerian Chemical Transport Models (</w:t>
      </w:r>
      <w:r w:rsidR="0F6B346E" w:rsidRPr="003B0BEB">
        <w:t>Eulerian</w:t>
      </w:r>
      <w:r w:rsidR="00623543">
        <w:t xml:space="preserve"> </w:t>
      </w:r>
      <w:r w:rsidRPr="003B0BEB">
        <w:t>CTMs; examples:CMAQ</w:t>
      </w:r>
      <w:r w:rsidR="001A5171" w:rsidRPr="003B0BEB">
        <w:t>,</w:t>
      </w:r>
      <w:bookmarkStart w:id="22" w:name="_Ref199512899"/>
      <w:r w:rsidR="00960899" w:rsidRPr="003B0BEB">
        <w:rPr>
          <w:rStyle w:val="FootnoteReference"/>
        </w:rPr>
        <w:footnoteReference w:id="6"/>
      </w:r>
      <w:bookmarkEnd w:id="22"/>
      <w:r w:rsidRPr="003B0BEB">
        <w:t xml:space="preserve"> CAMx</w:t>
      </w:r>
      <w:r w:rsidR="001A5171" w:rsidRPr="003B0BEB">
        <w:t>,</w:t>
      </w:r>
      <w:bookmarkStart w:id="23" w:name="_Ref199512902"/>
      <w:r w:rsidR="00B246FE" w:rsidRPr="003B0BEB">
        <w:rPr>
          <w:rStyle w:val="FootnoteReference"/>
        </w:rPr>
        <w:footnoteReference w:id="7"/>
      </w:r>
      <w:bookmarkEnd w:id="23"/>
      <w:r w:rsidRPr="003B0BEB">
        <w:t xml:space="preserve"> WRF-Chem</w:t>
      </w:r>
      <w:bookmarkStart w:id="24" w:name="_Ref199512905"/>
      <w:r w:rsidR="009E42F1" w:rsidRPr="003B0BEB">
        <w:rPr>
          <w:rStyle w:val="FootnoteReference"/>
        </w:rPr>
        <w:footnoteReference w:id="8"/>
      </w:r>
      <w:bookmarkEnd w:id="24"/>
      <w:r w:rsidRPr="003B0BEB">
        <w:t>) are powerful tools that simulate atmospheric processes to predict concentrations of atmospheric constituents and their spatiotemporal variability.</w:t>
      </w:r>
    </w:p>
    <w:p w14:paraId="63097485" w14:textId="69E67855" w:rsidR="00FB2B38" w:rsidRPr="003B0BEB" w:rsidRDefault="00FB2B38" w:rsidP="00623543">
      <w:r w:rsidRPr="003B0BEB">
        <w:t xml:space="preserve">Many air quality models are used in regulatory and research communities. Complex CTMs represent state-of-the-science atmospheric models and </w:t>
      </w:r>
      <w:r w:rsidR="002C0A6E" w:rsidRPr="003B0BEB">
        <w:t xml:space="preserve">have historically </w:t>
      </w:r>
      <w:r w:rsidRPr="003B0BEB">
        <w:t>provide</w:t>
      </w:r>
      <w:r w:rsidR="002C0A6E" w:rsidRPr="003B0BEB">
        <w:t>d</w:t>
      </w:r>
      <w:r w:rsidRPr="003B0BEB">
        <w:t xml:space="preserve"> the most robust estimates available when time and computational constraints are not limiting.</w:t>
      </w:r>
      <w:r w:rsidR="0017134E" w:rsidRPr="003B0BEB">
        <w:rPr>
          <w:vertAlign w:val="superscript"/>
        </w:rPr>
        <w:fldChar w:fldCharType="begin"/>
      </w:r>
      <w:r w:rsidR="0017134E" w:rsidRPr="003B0BEB">
        <w:rPr>
          <w:vertAlign w:val="superscript"/>
        </w:rPr>
        <w:instrText xml:space="preserve"> NOTEREF _Ref199512888 \h  \* MERGEFORMAT </w:instrText>
      </w:r>
      <w:r w:rsidR="0017134E" w:rsidRPr="003B0BEB">
        <w:rPr>
          <w:vertAlign w:val="superscript"/>
        </w:rPr>
      </w:r>
      <w:r w:rsidR="0017134E" w:rsidRPr="003B0BEB">
        <w:rPr>
          <w:vertAlign w:val="superscript"/>
        </w:rPr>
        <w:fldChar w:fldCharType="separate"/>
      </w:r>
      <w:r w:rsidR="001A7C26">
        <w:rPr>
          <w:vertAlign w:val="superscript"/>
        </w:rPr>
        <w:t>4</w:t>
      </w:r>
      <w:r w:rsidR="0017134E" w:rsidRPr="003B0BEB">
        <w:rPr>
          <w:vertAlign w:val="superscript"/>
        </w:rPr>
        <w:fldChar w:fldCharType="end"/>
      </w:r>
      <w:r w:rsidR="0017134E" w:rsidRPr="003B0BEB">
        <w:rPr>
          <w:vertAlign w:val="superscript"/>
        </w:rPr>
        <w:t>-</w:t>
      </w:r>
      <w:r w:rsidR="0017134E" w:rsidRPr="003B0BEB">
        <w:rPr>
          <w:vertAlign w:val="superscript"/>
        </w:rPr>
        <w:fldChar w:fldCharType="begin"/>
      </w:r>
      <w:r w:rsidR="0017134E" w:rsidRPr="003B0BEB">
        <w:rPr>
          <w:vertAlign w:val="superscript"/>
        </w:rPr>
        <w:instrText xml:space="preserve"> NOTEREF _Ref199512905 \h  \* MERGEFORMAT </w:instrText>
      </w:r>
      <w:r w:rsidR="0017134E" w:rsidRPr="003B0BEB">
        <w:rPr>
          <w:vertAlign w:val="superscript"/>
        </w:rPr>
      </w:r>
      <w:r w:rsidR="0017134E" w:rsidRPr="003B0BEB">
        <w:rPr>
          <w:vertAlign w:val="superscript"/>
        </w:rPr>
        <w:fldChar w:fldCharType="separate"/>
      </w:r>
      <w:r w:rsidR="001A7C26">
        <w:rPr>
          <w:vertAlign w:val="superscript"/>
        </w:rPr>
        <w:t>7</w:t>
      </w:r>
      <w:r w:rsidR="0017134E" w:rsidRPr="003B0BEB">
        <w:rPr>
          <w:vertAlign w:val="superscript"/>
        </w:rPr>
        <w:fldChar w:fldCharType="end"/>
      </w:r>
      <w:r w:rsidRPr="003B0BEB">
        <w:t xml:space="preserve"> However, because complex CTMs are time- and resource-intensive, in some cases modelers may prefer reduced-complexity air quality models (RCMs). RCMs can take a CTM-based,</w:t>
      </w:r>
      <w:r w:rsidRPr="003B0BEB">
        <w:rPr>
          <w:vertAlign w:val="superscript"/>
        </w:rPr>
        <w:footnoteReference w:id="9"/>
      </w:r>
      <w:r w:rsidRPr="003B0BEB">
        <w:rPr>
          <w:vertAlign w:val="superscript"/>
        </w:rPr>
        <w:t>,</w:t>
      </w:r>
      <w:r w:rsidRPr="003B0BEB">
        <w:rPr>
          <w:vertAlign w:val="superscript"/>
        </w:rPr>
        <w:footnoteReference w:id="10"/>
      </w:r>
      <w:r w:rsidRPr="003B0BEB">
        <w:t xml:space="preserve"> Gaussian,</w:t>
      </w:r>
      <w:r w:rsidRPr="003B0BEB">
        <w:rPr>
          <w:vertAlign w:val="superscript"/>
        </w:rPr>
        <w:footnoteReference w:id="11"/>
      </w:r>
      <w:r w:rsidRPr="003B0BEB">
        <w:rPr>
          <w:vertAlign w:val="superscript"/>
        </w:rPr>
        <w:t>,</w:t>
      </w:r>
      <w:r w:rsidRPr="003B0BEB">
        <w:rPr>
          <w:vertAlign w:val="superscript"/>
        </w:rPr>
        <w:footnoteReference w:id="12"/>
      </w:r>
      <w:r w:rsidRPr="003B0BEB">
        <w:t xml:space="preserve"> Lagrangian,</w:t>
      </w:r>
      <w:r w:rsidRPr="003B0BEB">
        <w:rPr>
          <w:vertAlign w:val="superscript"/>
        </w:rPr>
        <w:footnoteReference w:id="13"/>
      </w:r>
      <w:r w:rsidRPr="003B0BEB">
        <w:t xml:space="preserve"> or chemical mass balance</w:t>
      </w:r>
      <w:r w:rsidRPr="003B0BEB">
        <w:rPr>
          <w:vertAlign w:val="superscript"/>
        </w:rPr>
        <w:footnoteReference w:id="14"/>
      </w:r>
      <w:r w:rsidRPr="003B0BEB">
        <w:t xml:space="preserve"> approach. Although less accurate than complex CTMs, RCMs can have the flexibility to allow for a greater number of sensitivity analyses, Monte Carlo approaches, an understanding of source and receptor effects, use of smaller-sized grid cells, and longer simulated periods.</w:t>
      </w:r>
      <w:r w:rsidRPr="003B0BEB">
        <w:rPr>
          <w:vertAlign w:val="superscript"/>
        </w:rPr>
        <w:footnoteReference w:id="15"/>
      </w:r>
      <w:r w:rsidRPr="003B0BEB">
        <w:rPr>
          <w:vertAlign w:val="superscript"/>
        </w:rPr>
        <w:t>,</w:t>
      </w:r>
      <w:r w:rsidRPr="003B0BEB">
        <w:rPr>
          <w:vertAlign w:val="superscript"/>
        </w:rPr>
        <w:footnoteReference w:id="16"/>
      </w:r>
      <w:r w:rsidRPr="003B0BEB">
        <w:t xml:space="preserve"> </w:t>
      </w:r>
    </w:p>
    <w:p w14:paraId="066A8AFA" w14:textId="131E81D0" w:rsidR="00B85702" w:rsidRPr="003B0BEB" w:rsidRDefault="00F00D80" w:rsidP="00623543">
      <w:pPr>
        <w:keepNext/>
      </w:pPr>
      <w:r w:rsidRPr="003B0BEB">
        <w:t>C</w:t>
      </w:r>
      <w:r w:rsidR="00FB2B38" w:rsidRPr="003B0BEB">
        <w:t>ommonly used RCMs that can provide comprehensive estimates covering the contiguous U.S. at relatively high spatial resolution (</w:t>
      </w:r>
      <w:r w:rsidR="003A1676" w:rsidRPr="003B0BEB">
        <w:t xml:space="preserve">approximately </w:t>
      </w:r>
      <w:r w:rsidR="00FB2B38" w:rsidRPr="003B0BEB">
        <w:t>county level or finer)</w:t>
      </w:r>
      <w:r w:rsidR="008C42C1" w:rsidRPr="003B0BEB">
        <w:t xml:space="preserve"> include</w:t>
      </w:r>
      <w:r w:rsidR="00FB2B38" w:rsidRPr="003B0BEB">
        <w:t xml:space="preserve">: </w:t>
      </w:r>
      <w:r w:rsidR="72DE2851" w:rsidRPr="003B0BEB">
        <w:t>(</w:t>
      </w:r>
      <w:r w:rsidRPr="003B0BEB">
        <w:t>1</w:t>
      </w:r>
      <w:r w:rsidR="767B1F1A" w:rsidRPr="003B0BEB">
        <w:t>)</w:t>
      </w:r>
      <w:r w:rsidRPr="003B0BEB">
        <w:t xml:space="preserve"> </w:t>
      </w:r>
      <w:r w:rsidR="00FB2B38" w:rsidRPr="003B0BEB">
        <w:t xml:space="preserve">the Air Pollution Emission Experiments and Policy (APEEP/AP2) </w:t>
      </w:r>
      <w:proofErr w:type="spellStart"/>
      <w:r w:rsidR="00FB2B38" w:rsidRPr="003B0BEB">
        <w:t>model,</w:t>
      </w:r>
      <w:r w:rsidR="00FB2B38" w:rsidRPr="003B0BEB">
        <w:rPr>
          <w:vertAlign w:val="superscript"/>
        </w:rPr>
        <w:fldChar w:fldCharType="begin"/>
      </w:r>
      <w:r w:rsidR="00FB2B38" w:rsidRPr="003B0BEB">
        <w:rPr>
          <w:vertAlign w:val="superscript"/>
        </w:rPr>
        <w:instrText xml:space="preserve"> NOTEREF _Ref147764608 \h  \* MERGEFORMAT </w:instrText>
      </w:r>
      <w:r w:rsidR="00FB2B38" w:rsidRPr="003B0BEB">
        <w:rPr>
          <w:vertAlign w:val="superscript"/>
        </w:rPr>
      </w:r>
      <w:r w:rsidR="00FB2B38" w:rsidRPr="003B0BEB">
        <w:rPr>
          <w:vertAlign w:val="superscript"/>
        </w:rPr>
        <w:fldChar w:fldCharType="separate"/>
      </w:r>
      <w:r w:rsidR="001A7C26">
        <w:rPr>
          <w:b/>
          <w:bCs/>
          <w:vertAlign w:val="superscript"/>
        </w:rPr>
        <w:t>Error</w:t>
      </w:r>
      <w:proofErr w:type="spellEnd"/>
      <w:r w:rsidR="001A7C26">
        <w:rPr>
          <w:b/>
          <w:bCs/>
          <w:vertAlign w:val="superscript"/>
        </w:rPr>
        <w:t>! Bookmark not defined.</w:t>
      </w:r>
      <w:r w:rsidR="00FB2B38" w:rsidRPr="003B0BEB">
        <w:fldChar w:fldCharType="end"/>
      </w:r>
      <w:r w:rsidR="00FB2B38" w:rsidRPr="003B0BEB">
        <w:t xml:space="preserve"> </w:t>
      </w:r>
      <w:r w:rsidR="3621DF57" w:rsidRPr="003B0BEB">
        <w:t>(</w:t>
      </w:r>
      <w:r w:rsidR="008C42C1" w:rsidRPr="003B0BEB">
        <w:t>2</w:t>
      </w:r>
      <w:r w:rsidR="17149EE1" w:rsidRPr="003B0BEB">
        <w:t>)</w:t>
      </w:r>
      <w:r w:rsidR="008C42C1" w:rsidRPr="003B0BEB">
        <w:t xml:space="preserve"> </w:t>
      </w:r>
      <w:r w:rsidR="00FB2B38" w:rsidRPr="003B0BEB">
        <w:t>the Estimating Air pollution Social Impacts Using Regression (EASIUR) model,</w:t>
      </w:r>
      <w:r w:rsidR="00FB2B38" w:rsidRPr="003B0BEB">
        <w:rPr>
          <w:vertAlign w:val="superscript"/>
        </w:rPr>
        <w:footnoteReference w:id="17"/>
      </w:r>
      <w:r w:rsidR="00FB2B38" w:rsidRPr="003B0BEB">
        <w:t xml:space="preserve"> and </w:t>
      </w:r>
      <w:r w:rsidR="101B6537" w:rsidRPr="003B0BEB">
        <w:t>(</w:t>
      </w:r>
      <w:r w:rsidR="008C42C1" w:rsidRPr="003B0BEB">
        <w:t>3</w:t>
      </w:r>
      <w:r w:rsidR="58316D7F" w:rsidRPr="003B0BEB">
        <w:t>)</w:t>
      </w:r>
      <w:r w:rsidR="008C42C1" w:rsidRPr="003B0BEB">
        <w:t xml:space="preserve"> the </w:t>
      </w:r>
      <w:r w:rsidR="00FB2B38" w:rsidRPr="003B0BEB">
        <w:lastRenderedPageBreak/>
        <w:t>Intervention Model for Air Pollution (InMAP).</w:t>
      </w:r>
      <w:r w:rsidR="00FB2B38" w:rsidRPr="003B0BEB">
        <w:rPr>
          <w:vertAlign w:val="superscript"/>
        </w:rPr>
        <w:footnoteReference w:id="18"/>
      </w:r>
      <w:r w:rsidR="00FB2B38" w:rsidRPr="003B0BEB">
        <w:t xml:space="preserve"> Gilmore et al. (2019) compare these three models.</w:t>
      </w:r>
      <w:r w:rsidR="00FB2B38" w:rsidRPr="003B0BEB">
        <w:rPr>
          <w:vertAlign w:val="superscript"/>
        </w:rPr>
        <w:footnoteReference w:id="19"/>
      </w:r>
      <w:r w:rsidR="00FB2B38" w:rsidRPr="003B0BEB">
        <w:t xml:space="preserve"> Among the three, APEEP/AP2 has county-level spatial resolution, EASIUR uses a 36 km × 36 km grid covering the contiguous U.S., and InMAP employs </w:t>
      </w:r>
      <w:r w:rsidR="00A047C5" w:rsidRPr="003B0BEB">
        <w:t>a variable spatial grid, where the grid cell size is a function of the gradient in population density and pollutant concentrations, varying from 1 km × 1 km (typically in urban areas) to 48 km × 48 km (typically in rural areas)</w:t>
      </w:r>
      <w:r w:rsidR="001A795B" w:rsidRPr="003B0BEB">
        <w:t>.</w:t>
      </w:r>
      <w:r w:rsidR="00FB2B38" w:rsidRPr="003B0BEB">
        <w:t xml:space="preserve"> </w:t>
      </w:r>
    </w:p>
    <w:p w14:paraId="7CC8039B" w14:textId="4D883629" w:rsidR="00FB2B38" w:rsidRPr="003B0BEB" w:rsidRDefault="00B85702" w:rsidP="00623543">
      <w:r w:rsidRPr="003B0BEB">
        <w:t xml:space="preserve">Each of these three models has specific strengths and weaknesses. </w:t>
      </w:r>
      <w:r w:rsidR="00FB2B38" w:rsidRPr="003B0BEB">
        <w:t xml:space="preserve">While APEEP/AP2 can model concentrations </w:t>
      </w:r>
      <w:r w:rsidR="00C04B85" w:rsidRPr="003B0BEB">
        <w:t>of</w:t>
      </w:r>
      <w:r w:rsidR="00FB2B38" w:rsidRPr="003B0BEB">
        <w:t xml:space="preserve"> PM</w:t>
      </w:r>
      <w:r w:rsidR="00FB2B38" w:rsidRPr="003B0BEB">
        <w:rPr>
          <w:vertAlign w:val="subscript"/>
        </w:rPr>
        <w:t xml:space="preserve">2.5 </w:t>
      </w:r>
      <w:r w:rsidR="00515F2A" w:rsidRPr="003B0BEB">
        <w:t>that is formed in the atmosphere from emissions of p</w:t>
      </w:r>
      <w:r w:rsidR="00FB2B38" w:rsidRPr="003B0BEB">
        <w:t xml:space="preserve">recursors, EASIUR cannot model formation of secondary organic aerosols (SOA) from </w:t>
      </w:r>
      <w:r w:rsidR="00ED68D1" w:rsidRPr="003B0BEB">
        <w:t>volatile organic compound (</w:t>
      </w:r>
      <w:r w:rsidR="00FB2B38" w:rsidRPr="003B0BEB">
        <w:t>VOC</w:t>
      </w:r>
      <w:r w:rsidR="00ED68D1" w:rsidRPr="003B0BEB">
        <w:t>)</w:t>
      </w:r>
      <w:r w:rsidR="00FB2B38" w:rsidRPr="003B0BEB">
        <w:t xml:space="preserve"> emissions; hence, EASIUR may not be suitable to estimate total PM</w:t>
      </w:r>
      <w:r w:rsidR="00FB2B38" w:rsidRPr="003B0BEB">
        <w:rPr>
          <w:vertAlign w:val="subscript"/>
        </w:rPr>
        <w:t>2.5</w:t>
      </w:r>
      <w:r w:rsidR="00FB2B38" w:rsidRPr="003B0BEB">
        <w:t xml:space="preserve">. APEEP/AP2 has </w:t>
      </w:r>
      <w:r w:rsidR="00C87E61" w:rsidRPr="003B0BEB">
        <w:t xml:space="preserve">coarser </w:t>
      </w:r>
      <w:r w:rsidR="00FB2B38" w:rsidRPr="003B0BEB">
        <w:t xml:space="preserve">spatial resolution (county-level) than InMAP does, </w:t>
      </w:r>
      <w:r w:rsidR="2C7F06DB" w:rsidRPr="003B0BEB">
        <w:t>so it</w:t>
      </w:r>
      <w:r w:rsidR="00FB2B38" w:rsidRPr="003B0BEB">
        <w:t xml:space="preserve"> may not be desirable for addressing questions related to environmental justice</w:t>
      </w:r>
      <w:r w:rsidR="00C87E61" w:rsidRPr="003B0BEB">
        <w:t xml:space="preserve"> and other distributional concerns</w:t>
      </w:r>
      <w:r w:rsidR="00FB2B38" w:rsidRPr="003B0BEB">
        <w:t>. Currently, InMAP does not have the capability to model other</w:t>
      </w:r>
      <w:r w:rsidR="00C16255" w:rsidRPr="003B0BEB">
        <w:t xml:space="preserve"> (beyond PM</w:t>
      </w:r>
      <w:r w:rsidR="00C16255" w:rsidRPr="003B0BEB">
        <w:rPr>
          <w:vertAlign w:val="subscript"/>
        </w:rPr>
        <w:t>2.5</w:t>
      </w:r>
      <w:r w:rsidR="00C16255" w:rsidRPr="003B0BEB">
        <w:t>)</w:t>
      </w:r>
      <w:r w:rsidR="00FB2B38" w:rsidRPr="003B0BEB">
        <w:t xml:space="preserve"> health-damaging pollutants such as</w:t>
      </w:r>
      <w:r w:rsidR="43B6D7FE" w:rsidRPr="003B0BEB">
        <w:t xml:space="preserve"> O</w:t>
      </w:r>
      <w:r w:rsidR="43B6D7FE" w:rsidRPr="003B0BEB">
        <w:rPr>
          <w:vertAlign w:val="subscript"/>
        </w:rPr>
        <w:t>3</w:t>
      </w:r>
      <w:r w:rsidR="00FB2B38" w:rsidRPr="003B0BEB">
        <w:t xml:space="preserve"> and nitrogen oxides. Many of these models do not offer uncertainty analysis.  Additionally, Paolella et al. (2018) demonstrated the importance of fine spatial resolution for identifying and quantifying exposure disparities in energy systems.</w:t>
      </w:r>
      <w:r w:rsidR="00FB2B38" w:rsidRPr="003B0BEB">
        <w:rPr>
          <w:vertAlign w:val="superscript"/>
        </w:rPr>
        <w:footnoteReference w:id="20"/>
      </w:r>
      <w:r w:rsidR="00FB2B38" w:rsidRPr="003B0BEB">
        <w:t xml:space="preserve">  </w:t>
      </w:r>
    </w:p>
    <w:p w14:paraId="043356BA" w14:textId="4C61F27C" w:rsidR="0089119D" w:rsidRPr="003B0BEB" w:rsidRDefault="0089119D" w:rsidP="00623543">
      <w:pPr>
        <w:spacing w:line="259" w:lineRule="auto"/>
      </w:pPr>
      <w:r w:rsidRPr="003B0BEB">
        <w:t>There are many areas in which air quality models can be improved for greater efficiency, inclusion of multiple pollutants, and improved accuracy of results. For example, complex CTMs can be made computationally faster. RCMs, such as InMAP, have been widely used in recent years owing to their computation</w:t>
      </w:r>
      <w:r w:rsidR="00345F69" w:rsidRPr="003B0BEB">
        <w:t>al speed</w:t>
      </w:r>
      <w:r w:rsidRPr="003B0BEB">
        <w:t xml:space="preserve">. </w:t>
      </w:r>
      <w:r w:rsidR="47B0446B" w:rsidRPr="003B0BEB">
        <w:t xml:space="preserve">For example, </w:t>
      </w:r>
      <w:r w:rsidRPr="003B0BEB">
        <w:t xml:space="preserve">Wei et al. </w:t>
      </w:r>
      <w:r w:rsidR="00AE0C66" w:rsidRPr="003B0BEB">
        <w:t>(</w:t>
      </w:r>
      <w:r w:rsidRPr="003B0BEB">
        <w:t>2023</w:t>
      </w:r>
      <w:r w:rsidR="00AE0C66" w:rsidRPr="003B0BEB">
        <w:t>)</w:t>
      </w:r>
      <w:r w:rsidRPr="003B0BEB">
        <w:t xml:space="preserve"> </w:t>
      </w:r>
      <w:r w:rsidR="00DC435C" w:rsidRPr="003B0BEB">
        <w:t xml:space="preserve">estimated that </w:t>
      </w:r>
      <w:r w:rsidRPr="003B0BEB">
        <w:t xml:space="preserve">more than $40 million in public health benefits </w:t>
      </w:r>
      <w:r w:rsidR="00DC435C" w:rsidRPr="003B0BEB">
        <w:t xml:space="preserve">would accrue </w:t>
      </w:r>
      <w:r w:rsidRPr="003B0BEB">
        <w:t>from transitioning all vehicles in Fresno County to zero-emission vehicles</w:t>
      </w:r>
      <w:r w:rsidR="2BE037FB" w:rsidRPr="003B0BEB">
        <w:t>,</w:t>
      </w:r>
      <w:r w:rsidRPr="003B0BEB">
        <w:rPr>
          <w:vertAlign w:val="superscript"/>
        </w:rPr>
        <w:footnoteReference w:id="21"/>
      </w:r>
      <w:r w:rsidRPr="003B0BEB">
        <w:t xml:space="preserve"> </w:t>
      </w:r>
      <w:r w:rsidR="409C0548" w:rsidRPr="003B0BEB">
        <w:t>and i</w:t>
      </w:r>
      <w:r w:rsidRPr="003B0BEB">
        <w:t>n another study, InMAP modeling showed transportation-related air pollution disparities in California.</w:t>
      </w:r>
      <w:r w:rsidRPr="003B0BEB">
        <w:rPr>
          <w:vertAlign w:val="superscript"/>
        </w:rPr>
        <w:footnoteReference w:id="22"/>
      </w:r>
      <w:r w:rsidRPr="003B0BEB">
        <w:t xml:space="preserve"> However, Tessum et al. </w:t>
      </w:r>
      <w:r w:rsidR="000A3994" w:rsidRPr="003B0BEB">
        <w:t>(</w:t>
      </w:r>
      <w:r w:rsidRPr="003B0BEB">
        <w:t>2017</w:t>
      </w:r>
      <w:r w:rsidR="000A3994" w:rsidRPr="003B0BEB">
        <w:t>)</w:t>
      </w:r>
      <w:r w:rsidRPr="003B0BEB">
        <w:t xml:space="preserve"> recommends</w:t>
      </w:r>
      <w:r w:rsidR="41078DB3" w:rsidRPr="003B0BEB">
        <w:t xml:space="preserve"> that</w:t>
      </w:r>
      <w:r w:rsidRPr="003B0BEB">
        <w:t xml:space="preserve"> further improvements in InMAP</w:t>
      </w:r>
      <w:r w:rsidRPr="003B0BEB">
        <w:rPr>
          <w:vertAlign w:val="superscript"/>
        </w:rPr>
        <w:footnoteReference w:id="23"/>
      </w:r>
      <w:r w:rsidRPr="003B0BEB">
        <w:t xml:space="preserve"> </w:t>
      </w:r>
      <w:r w:rsidR="67FDC75E" w:rsidRPr="003B0BEB">
        <w:t xml:space="preserve">are needed. </w:t>
      </w:r>
      <w:r w:rsidR="003F6327" w:rsidRPr="003B0BEB">
        <w:t>Further</w:t>
      </w:r>
      <w:r w:rsidR="46868CC5" w:rsidRPr="003B0BEB">
        <w:t xml:space="preserve"> recommendations include</w:t>
      </w:r>
      <w:r w:rsidRPr="003B0BEB">
        <w:t xml:space="preserve"> tailor</w:t>
      </w:r>
      <w:r w:rsidR="14F88C3F" w:rsidRPr="003B0BEB">
        <w:t>ing the model</w:t>
      </w:r>
      <w:r w:rsidRPr="003B0BEB">
        <w:t xml:space="preserve"> to </w:t>
      </w:r>
      <w:r w:rsidR="00580108" w:rsidRPr="003B0BEB">
        <w:t xml:space="preserve">a specific </w:t>
      </w:r>
      <w:r w:rsidRPr="003B0BEB">
        <w:t>geography such as California, expand</w:t>
      </w:r>
      <w:r w:rsidR="3A393B1A" w:rsidRPr="003B0BEB">
        <w:t>ing it</w:t>
      </w:r>
      <w:r w:rsidRPr="003B0BEB">
        <w:t xml:space="preserve"> to other pollutants such as </w:t>
      </w:r>
      <w:r w:rsidR="70C840FD" w:rsidRPr="003B0BEB">
        <w:t>O</w:t>
      </w:r>
      <w:r w:rsidR="70C840FD" w:rsidRPr="003B0BEB">
        <w:rPr>
          <w:vertAlign w:val="subscript"/>
        </w:rPr>
        <w:t>3</w:t>
      </w:r>
      <w:r w:rsidRPr="003B0BEB">
        <w:t xml:space="preserve">, and </w:t>
      </w:r>
      <w:r w:rsidR="003174AE" w:rsidRPr="003B0BEB">
        <w:t>enhanc</w:t>
      </w:r>
      <w:r w:rsidR="5ED38725" w:rsidRPr="003B0BEB">
        <w:t>ing it</w:t>
      </w:r>
      <w:r w:rsidRPr="003B0BEB">
        <w:t xml:space="preserve"> to produce uncertainty analysis. Machine learning approaches have recently gained attention in the scientific community to train models for efficiency and accuracy in predicting air quality. Models trained by machine learning can adequately account for nonlinear relationships between emissions, atmospheric chemistry, and meteorological factors.</w:t>
      </w:r>
      <w:r w:rsidRPr="003B0BEB">
        <w:rPr>
          <w:vertAlign w:val="superscript"/>
        </w:rPr>
        <w:footnoteReference w:id="24"/>
      </w:r>
      <w:r w:rsidRPr="003B0BEB">
        <w:rPr>
          <w:vertAlign w:val="superscript"/>
        </w:rPr>
        <w:t>,</w:t>
      </w:r>
      <w:r w:rsidRPr="003B0BEB">
        <w:rPr>
          <w:vertAlign w:val="superscript"/>
        </w:rPr>
        <w:footnoteReference w:id="25"/>
      </w:r>
      <w:r w:rsidRPr="003B0BEB">
        <w:t xml:space="preserve"> These approaches can be u</w:t>
      </w:r>
      <w:r w:rsidR="45409E61" w:rsidRPr="003B0BEB">
        <w:t>s</w:t>
      </w:r>
      <w:r w:rsidRPr="003B0BEB">
        <w:t xml:space="preserve">ed to further improve existing modeling </w:t>
      </w:r>
      <w:r w:rsidRPr="003B0BEB">
        <w:lastRenderedPageBreak/>
        <w:t xml:space="preserve">capabilities or to create new models by managing a large quantity of datasets and ultimately achieving desired model computational efficiency for research and regulatory use. </w:t>
      </w:r>
    </w:p>
    <w:p w14:paraId="5B39AD3A" w14:textId="1D0FEE99" w:rsidR="0089119D" w:rsidRPr="003B0BEB" w:rsidRDefault="1D213749" w:rsidP="00A55002">
      <w:r w:rsidRPr="003B0BEB">
        <w:t xml:space="preserve">There are several policy-relevant questions that warrant attention and can be addressed using improved air quality models. </w:t>
      </w:r>
      <w:r w:rsidR="735274D7" w:rsidRPr="003B0BEB">
        <w:t>For example, u</w:t>
      </w:r>
      <w:r w:rsidRPr="003B0BEB">
        <w:t xml:space="preserve">nderstanding air quality </w:t>
      </w:r>
      <w:r w:rsidR="0F8BE88C" w:rsidRPr="003B0BEB">
        <w:t xml:space="preserve">impacts </w:t>
      </w:r>
      <w:r w:rsidRPr="003B0BEB">
        <w:t>and related</w:t>
      </w:r>
      <w:r w:rsidR="60685DC6" w:rsidRPr="003B0BEB">
        <w:t xml:space="preserve"> </w:t>
      </w:r>
      <w:r w:rsidRPr="003B0BEB">
        <w:t xml:space="preserve">health </w:t>
      </w:r>
      <w:r w:rsidR="0F8BE88C" w:rsidRPr="003B0BEB">
        <w:t xml:space="preserve">implications </w:t>
      </w:r>
      <w:r w:rsidRPr="003B0BEB">
        <w:t xml:space="preserve">of gas-fueled peaker electricity plants and refineries in </w:t>
      </w:r>
      <w:r w:rsidR="2961D876" w:rsidRPr="003B0BEB">
        <w:t>Disadvantaged and Vulnerable Communities</w:t>
      </w:r>
      <w:r w:rsidRPr="003B0BEB">
        <w:t xml:space="preserve"> is an important environmental justice issue. A 2021 report from the Bay Area Air Quality Management District used </w:t>
      </w:r>
      <w:r w:rsidR="6C1FC3CB" w:rsidRPr="003B0BEB">
        <w:t xml:space="preserve">the </w:t>
      </w:r>
      <w:r w:rsidRPr="003B0BEB">
        <w:t xml:space="preserve">California Puff (CALPUFF) AQ model and </w:t>
      </w:r>
      <w:r w:rsidR="12B693A1" w:rsidRPr="003B0BEB">
        <w:t>U.S. Environmental Protection Agency’s (</w:t>
      </w:r>
      <w:r w:rsidRPr="003B0BEB">
        <w:t>EPA</w:t>
      </w:r>
      <w:r w:rsidR="775167DF" w:rsidRPr="003B0BEB">
        <w:t>)</w:t>
      </w:r>
      <w:r w:rsidRPr="003B0BEB">
        <w:t xml:space="preserve"> BenMAP health analysis model to show three to six premature deaths per year </w:t>
      </w:r>
      <w:r w:rsidR="2FEFE197" w:rsidRPr="003B0BEB">
        <w:t xml:space="preserve">– </w:t>
      </w:r>
      <w:r w:rsidR="5EE8AD95" w:rsidRPr="003B0BEB">
        <w:t xml:space="preserve">associated with an economic cost of </w:t>
      </w:r>
      <w:r w:rsidR="23806622" w:rsidRPr="003B0BEB">
        <w:t>$</w:t>
      </w:r>
      <w:r w:rsidR="5EE8AD95" w:rsidRPr="003B0BEB">
        <w:t>29</w:t>
      </w:r>
      <w:r w:rsidR="68E1C67A" w:rsidRPr="003B0BEB">
        <w:t>-</w:t>
      </w:r>
      <w:r w:rsidR="5EE8AD95" w:rsidRPr="003B0BEB">
        <w:t>65 million per year</w:t>
      </w:r>
      <w:r w:rsidR="2FEFE197" w:rsidRPr="003B0BEB">
        <w:t xml:space="preserve"> –</w:t>
      </w:r>
      <w:r w:rsidRPr="003B0BEB">
        <w:t xml:space="preserve"> attributed to PM</w:t>
      </w:r>
      <w:r w:rsidRPr="003B0BEB">
        <w:rPr>
          <w:vertAlign w:val="subscript"/>
        </w:rPr>
        <w:t xml:space="preserve">2.5 </w:t>
      </w:r>
      <w:r w:rsidRPr="003B0BEB">
        <w:t xml:space="preserve">emissions from </w:t>
      </w:r>
      <w:r w:rsidR="45C1419F" w:rsidRPr="003B0BEB">
        <w:t>one</w:t>
      </w:r>
      <w:r w:rsidRPr="003B0BEB">
        <w:t xml:space="preserve"> refinery in </w:t>
      </w:r>
      <w:r w:rsidR="02293CC2" w:rsidRPr="003B0BEB">
        <w:t xml:space="preserve">the </w:t>
      </w:r>
      <w:r w:rsidRPr="003B0BEB">
        <w:t>San Francisco Bay Area.</w:t>
      </w:r>
      <w:r w:rsidR="0089119D" w:rsidRPr="003B0BEB">
        <w:rPr>
          <w:vertAlign w:val="superscript"/>
        </w:rPr>
        <w:footnoteReference w:id="26"/>
      </w:r>
      <w:r w:rsidRPr="003B0BEB">
        <w:t xml:space="preserve">  Further research is needed to elucidate environmental impacts of transport electrification by evaluating various factors including growth in electric vehicles (both passenger and freight), charging infrastructure, </w:t>
      </w:r>
      <w:r w:rsidR="78B2F04E" w:rsidRPr="003B0BEB">
        <w:t xml:space="preserve">and </w:t>
      </w:r>
      <w:r w:rsidRPr="003B0BEB">
        <w:t>clean electricity production</w:t>
      </w:r>
      <w:r w:rsidR="0CAA0A1F" w:rsidRPr="003B0BEB">
        <w:t>,</w:t>
      </w:r>
      <w:r w:rsidRPr="003B0BEB">
        <w:t xml:space="preserve"> as well as human behaviors. Implementation of SB 100 scenarios </w:t>
      </w:r>
      <w:r w:rsidR="5B6724F0" w:rsidRPr="003B0BEB">
        <w:t xml:space="preserve">also </w:t>
      </w:r>
      <w:r w:rsidR="734B2DFA" w:rsidRPr="003B0BEB">
        <w:t>require</w:t>
      </w:r>
      <w:r w:rsidRPr="003B0BEB">
        <w:t xml:space="preserve"> assessing air quality and </w:t>
      </w:r>
      <w:r w:rsidR="213D5961" w:rsidRPr="003B0BEB">
        <w:t xml:space="preserve">the </w:t>
      </w:r>
      <w:r w:rsidRPr="003B0BEB">
        <w:t>related health costs and benefits of the additional clean electricity generation capacity and storage</w:t>
      </w:r>
      <w:r w:rsidR="00E625A9" w:rsidRPr="003B0BEB">
        <w:rPr>
          <w:vertAlign w:val="superscript"/>
        </w:rPr>
        <w:t xml:space="preserve"> </w:t>
      </w:r>
      <w:r w:rsidR="42633D85" w:rsidRPr="003B0BEB">
        <w:t>needed to achieve SB 100 goals.</w:t>
      </w:r>
      <w:r w:rsidR="00E625A9" w:rsidRPr="003B0BEB">
        <w:rPr>
          <w:rStyle w:val="FootnoteReference"/>
        </w:rPr>
        <w:footnoteReference w:id="27"/>
      </w:r>
      <w:r w:rsidR="00E625A9" w:rsidRPr="003B0BEB">
        <w:t xml:space="preserve"> </w:t>
      </w:r>
    </w:p>
    <w:p w14:paraId="4126671C" w14:textId="794E80C0" w:rsidR="00B21731" w:rsidRDefault="0089119D" w:rsidP="00623543">
      <w:r w:rsidRPr="003B0BEB">
        <w:t>Modeling air quality helps inform future policy decisions</w:t>
      </w:r>
      <w:r w:rsidR="2C468711" w:rsidRPr="003B0BEB">
        <w:t>,</w:t>
      </w:r>
      <w:r w:rsidRPr="003B0BEB">
        <w:t xml:space="preserve"> while monitoring air quality using ground sensors plays an important role in capturing real-time, empirically grounded impacts of energy interventions and in validating modeling outputs. Kelp et al. </w:t>
      </w:r>
      <w:r w:rsidR="000A3994" w:rsidRPr="003B0BEB">
        <w:t>(</w:t>
      </w:r>
      <w:r w:rsidRPr="003B0BEB">
        <w:t>2022</w:t>
      </w:r>
      <w:r w:rsidR="000A3994" w:rsidRPr="003B0BEB">
        <w:t>)</w:t>
      </w:r>
      <w:r w:rsidRPr="003B0BEB">
        <w:t xml:space="preserve"> suggested that </w:t>
      </w:r>
      <w:r w:rsidR="00480E84" w:rsidRPr="003B0BEB">
        <w:t xml:space="preserve">the </w:t>
      </w:r>
      <w:r w:rsidRPr="003B0BEB">
        <w:t>current U.S. EPA monitoring network for PM</w:t>
      </w:r>
      <w:r w:rsidRPr="003B0BEB">
        <w:rPr>
          <w:vertAlign w:val="subscript"/>
        </w:rPr>
        <w:t xml:space="preserve">2.5 </w:t>
      </w:r>
      <w:r w:rsidRPr="003B0BEB">
        <w:t>in the San Joaquin Valley and northern California is relatively sparse in the context of capturing impacts of high-pollution events such as wildfires.</w:t>
      </w:r>
      <w:r w:rsidRPr="003B0BEB">
        <w:rPr>
          <w:vertAlign w:val="superscript"/>
        </w:rPr>
        <w:footnoteReference w:id="28"/>
      </w:r>
      <w:r w:rsidRPr="003B0BEB">
        <w:t xml:space="preserve"> The study identified the need for significantly more sensors in these regions than </w:t>
      </w:r>
      <w:r w:rsidR="3E42308E" w:rsidRPr="003B0BEB">
        <w:t xml:space="preserve">were in </w:t>
      </w:r>
      <w:r w:rsidRPr="003B0BEB">
        <w:t xml:space="preserve">the current U.S. EPA sensor network to better monitor concentrations from such events. Another study, </w:t>
      </w:r>
      <w:r w:rsidR="00D64796" w:rsidRPr="003B0BEB">
        <w:t>Marlier et al. (2022) showed that existing air quality monitoring networks in California do not provide adequate coverage of PM</w:t>
      </w:r>
      <w:r w:rsidR="00D64796" w:rsidRPr="003B0BEB">
        <w:rPr>
          <w:vertAlign w:val="subscript"/>
        </w:rPr>
        <w:t>2.5</w:t>
      </w:r>
      <w:r w:rsidR="00D64796" w:rsidRPr="003B0BEB">
        <w:t xml:space="preserve"> exposure in wildfire-prone regions, particularly those with large populations of agricultural workers who are at heightened risk under both current and future climate conditions</w:t>
      </w:r>
      <w:r w:rsidRPr="003B0BEB">
        <w:t>.</w:t>
      </w:r>
      <w:r w:rsidRPr="003B0BEB">
        <w:rPr>
          <w:vertAlign w:val="superscript"/>
        </w:rPr>
        <w:footnoteReference w:id="29"/>
      </w:r>
      <w:r w:rsidRPr="003B0BEB">
        <w:t xml:space="preserve"> These studies show there is a mismatch between where the sensors are and where </w:t>
      </w:r>
      <w:r w:rsidR="00941D6E" w:rsidRPr="003B0BEB">
        <w:t xml:space="preserve">air </w:t>
      </w:r>
      <w:r w:rsidRPr="003B0BEB">
        <w:t>pollution and population</w:t>
      </w:r>
      <w:r w:rsidR="306D5AA9" w:rsidRPr="003B0BEB">
        <w:t>s</w:t>
      </w:r>
      <w:r w:rsidRPr="003B0BEB">
        <w:t xml:space="preserve"> </w:t>
      </w:r>
      <w:r w:rsidR="00066135" w:rsidRPr="003B0BEB">
        <w:t>are</w:t>
      </w:r>
      <w:r w:rsidR="00941D6E" w:rsidRPr="003B0BEB">
        <w:t xml:space="preserve"> concentrated</w:t>
      </w:r>
      <w:r w:rsidRPr="003B0BEB">
        <w:t xml:space="preserve">, though </w:t>
      </w:r>
      <w:r w:rsidR="001A1042" w:rsidRPr="003B0BEB">
        <w:t xml:space="preserve">these studies </w:t>
      </w:r>
      <w:r w:rsidRPr="003B0BEB">
        <w:t xml:space="preserve">are largely focused on wildfire pollution. The importance of incorporating location-specific emissions reductions into the US air quality regulatory framework to eliminate exposure disparity has been documented in a recent study by Wang et al. </w:t>
      </w:r>
      <w:r w:rsidR="000A3994" w:rsidRPr="003B0BEB">
        <w:t>(</w:t>
      </w:r>
      <w:r w:rsidRPr="003B0BEB">
        <w:t>2022</w:t>
      </w:r>
      <w:r w:rsidR="000A3994" w:rsidRPr="003B0BEB">
        <w:t>)</w:t>
      </w:r>
      <w:r w:rsidRPr="003B0BEB">
        <w:t>.</w:t>
      </w:r>
      <w:r w:rsidRPr="003B0BEB">
        <w:rPr>
          <w:vertAlign w:val="superscript"/>
        </w:rPr>
        <w:footnoteReference w:id="30"/>
      </w:r>
      <w:r w:rsidRPr="003B0BEB">
        <w:t xml:space="preserve"> Although low-cost air sensors exist (e.g., from PurpleAir), the adequacy </w:t>
      </w:r>
      <w:r w:rsidR="00366AA0" w:rsidRPr="003B0BEB">
        <w:t xml:space="preserve">of </w:t>
      </w:r>
      <w:r w:rsidR="007F0546" w:rsidRPr="003B0BEB">
        <w:t xml:space="preserve">crowd-sourced </w:t>
      </w:r>
      <w:r w:rsidR="000A1148" w:rsidRPr="003B0BEB">
        <w:t xml:space="preserve">observational networks </w:t>
      </w:r>
      <w:r w:rsidRPr="003B0BEB">
        <w:t xml:space="preserve">to </w:t>
      </w:r>
      <w:r w:rsidR="7D261586" w:rsidRPr="003B0BEB">
        <w:t>portray</w:t>
      </w:r>
      <w:r w:rsidRPr="003B0BEB">
        <w:t xml:space="preserve"> exposure disparities remains </w:t>
      </w:r>
      <w:r w:rsidR="00957E15" w:rsidRPr="003B0BEB">
        <w:t>uncertain</w:t>
      </w:r>
      <w:r w:rsidRPr="003B0BEB">
        <w:t>. Environmental justice advocates have recently</w:t>
      </w:r>
    </w:p>
    <w:p w14:paraId="53CE73FE" w14:textId="77777777" w:rsidR="00DE1D42" w:rsidRDefault="00DE1D42" w:rsidP="00623543"/>
    <w:p w14:paraId="738DDE4B" w14:textId="4B2489FC" w:rsidR="00DE1D42" w:rsidRDefault="00DE1D42" w:rsidP="00623543">
      <w:r w:rsidRPr="00DE1D42">
        <w:rPr>
          <w:i/>
          <w:iCs/>
        </w:rPr>
        <w:lastRenderedPageBreak/>
        <w:t>Disclaimer: Added language appears in </w:t>
      </w:r>
      <w:r w:rsidRPr="00DE1D42">
        <w:rPr>
          <w:b/>
          <w:bCs/>
          <w:i/>
          <w:iCs/>
          <w:u w:val="single"/>
        </w:rPr>
        <w:t>bold underline</w:t>
      </w:r>
      <w:r w:rsidRPr="00DE1D42">
        <w:rPr>
          <w:i/>
          <w:iCs/>
        </w:rPr>
        <w:t>, and deleted language appears in [strikethrough] and within square brackets</w:t>
      </w:r>
    </w:p>
    <w:p w14:paraId="712F5D63" w14:textId="6235B324" w:rsidR="0089119D" w:rsidRPr="003B0BEB" w:rsidRDefault="0089119D" w:rsidP="00623543">
      <w:r w:rsidRPr="003B0BEB">
        <w:t xml:space="preserve">raised issues </w:t>
      </w:r>
      <w:r w:rsidR="5001B5E5" w:rsidRPr="003B0BEB">
        <w:t>with</w:t>
      </w:r>
      <w:r w:rsidRPr="003B0BEB">
        <w:t xml:space="preserve"> the placement of new monitors (in terms of number and location) in other states.</w:t>
      </w:r>
      <w:r w:rsidRPr="003B0BEB">
        <w:rPr>
          <w:vertAlign w:val="superscript"/>
        </w:rPr>
        <w:footnoteReference w:id="31"/>
      </w:r>
      <w:r w:rsidRPr="003B0BEB">
        <w:t xml:space="preserve"> </w:t>
      </w:r>
    </w:p>
    <w:p w14:paraId="2D5F6741" w14:textId="27682B8A" w:rsidR="00D3279F" w:rsidRPr="003B0BEB" w:rsidRDefault="0089119D" w:rsidP="00623543">
      <w:r w:rsidRPr="003B0BEB">
        <w:t xml:space="preserve">California is making significant efforts to improve ambient air quality by decarbonizing </w:t>
      </w:r>
      <w:r w:rsidR="007F3614" w:rsidRPr="003B0BEB">
        <w:t xml:space="preserve">economic </w:t>
      </w:r>
      <w:r w:rsidRPr="003B0BEB">
        <w:t xml:space="preserve">sectors including electricity generation, transportation, and buildings. To capture </w:t>
      </w:r>
      <w:r w:rsidR="2BD6F4C6" w:rsidRPr="003B0BEB">
        <w:t xml:space="preserve">the </w:t>
      </w:r>
      <w:r w:rsidRPr="003B0BEB">
        <w:t>benefits of improve</w:t>
      </w:r>
      <w:r w:rsidR="00E1129C" w:rsidRPr="003B0BEB">
        <w:t>d</w:t>
      </w:r>
      <w:r w:rsidRPr="003B0BEB">
        <w:t xml:space="preserve"> air quality from clean energy interventions such as electrification of end-uses and to identify related equity gaps in allocation of benefits, it is important to develop an optimal and equitable air quality monitoring network across California’s complex geography, with particular attention to characterizing air quality among both rural and urban populations. A key question to evaluate is whether the existing air quality monitoring network (for health-damaging pollutants such as PM</w:t>
      </w:r>
      <w:r w:rsidRPr="003B0BEB">
        <w:rPr>
          <w:vertAlign w:val="subscript"/>
        </w:rPr>
        <w:t>2.5</w:t>
      </w:r>
      <w:r w:rsidRPr="003B0BEB">
        <w:t>, NO</w:t>
      </w:r>
      <w:r w:rsidRPr="003B0BEB">
        <w:rPr>
          <w:vertAlign w:val="subscript"/>
        </w:rPr>
        <w:t>2</w:t>
      </w:r>
      <w:r w:rsidRPr="003B0BEB">
        <w:t>, and O</w:t>
      </w:r>
      <w:r w:rsidRPr="003B0BEB">
        <w:rPr>
          <w:vertAlign w:val="subscript"/>
        </w:rPr>
        <w:t>3</w:t>
      </w:r>
      <w:r w:rsidRPr="003B0BEB">
        <w:t xml:space="preserve">) in California is optimally and equitably placed to capture </w:t>
      </w:r>
      <w:r w:rsidR="00A3C15A" w:rsidRPr="003B0BEB">
        <w:t xml:space="preserve">the </w:t>
      </w:r>
      <w:r w:rsidRPr="003B0BEB">
        <w:t>benefits of air quality improvements from future clean energy interventions. There is a need to characterize air quality monitoring networks’ abilities to detect changes with statistical rigor and to understand what improvements are needed.</w:t>
      </w:r>
    </w:p>
    <w:p w14:paraId="7882080E" w14:textId="5A297D29" w:rsidR="009C5418" w:rsidRPr="003B0BEB" w:rsidRDefault="009C5418" w:rsidP="009C5418">
      <w:pPr>
        <w:keepNext/>
        <w:spacing w:after="160"/>
        <w:ind w:right="720"/>
        <w:jc w:val="both"/>
        <w:rPr>
          <w:b/>
          <w:bCs/>
          <w:szCs w:val="22"/>
        </w:rPr>
      </w:pPr>
      <w:r w:rsidRPr="003B0BEB">
        <w:rPr>
          <w:b/>
          <w:bCs/>
          <w:szCs w:val="22"/>
        </w:rPr>
        <w:t xml:space="preserve">Group 2: </w:t>
      </w:r>
      <w:r w:rsidR="00E215EB" w:rsidRPr="003B0BEB">
        <w:rPr>
          <w:b/>
          <w:bCs/>
          <w:szCs w:val="22"/>
        </w:rPr>
        <w:t>Developing a Low-cost Air Quality Sensor to Assess Household Air Pollution</w:t>
      </w:r>
      <w:r w:rsidRPr="003B0BEB">
        <w:rPr>
          <w:b/>
          <w:bCs/>
          <w:szCs w:val="22"/>
        </w:rPr>
        <w:t xml:space="preserve">. </w:t>
      </w:r>
    </w:p>
    <w:p w14:paraId="1A2A33D4" w14:textId="2353E330" w:rsidR="00231522" w:rsidRPr="00E1065A" w:rsidRDefault="00231522" w:rsidP="3F22F2AB">
      <w:pPr>
        <w:rPr>
          <w:b/>
          <w:bCs/>
          <w:u w:val="single"/>
        </w:rPr>
      </w:pPr>
      <w:r w:rsidRPr="003B0BEB">
        <w:t>Group 2 will support research to identify gaps and challenges in low-cost sensor technology, develop a new low-cost air quality sensor, and validate it in the indoor environment.</w:t>
      </w:r>
      <w:r w:rsidR="001E18A5">
        <w:t xml:space="preserve"> </w:t>
      </w:r>
      <w:r w:rsidR="00E1065A" w:rsidRPr="00E1065A">
        <w:rPr>
          <w:b/>
          <w:bCs/>
          <w:u w:val="single"/>
        </w:rPr>
        <w:t>The objective is to support development of a low-cost, consumer-facing air quality sensor suitable for household deployment, with performance improvements over currently available low-cost indoor air quality sensors.</w:t>
      </w:r>
    </w:p>
    <w:p w14:paraId="2F7BEB09" w14:textId="082493AB" w:rsidR="009C5418" w:rsidRPr="003B0BEB" w:rsidRDefault="00A27A70" w:rsidP="58094B64">
      <w:pPr>
        <w:keepNext/>
        <w:spacing w:after="160"/>
        <w:ind w:right="720"/>
      </w:pPr>
      <w:r w:rsidRPr="003B0BEB">
        <w:t xml:space="preserve">The successful applicant for this group must, </w:t>
      </w:r>
      <w:r w:rsidRPr="003B0BEB">
        <w:rPr>
          <w:b/>
          <w:bCs/>
          <w:u w:val="single"/>
        </w:rPr>
        <w:t>at a minimum</w:t>
      </w:r>
      <w:r w:rsidR="4364394E" w:rsidRPr="003B0BEB">
        <w:t>,</w:t>
      </w:r>
      <w:r w:rsidRPr="003B0BEB">
        <w:t xml:space="preserve"> propose a project that will</w:t>
      </w:r>
      <w:r w:rsidR="009C5418" w:rsidRPr="003B0BEB">
        <w:t xml:space="preserve">: </w:t>
      </w:r>
    </w:p>
    <w:p w14:paraId="4301150D" w14:textId="52712B4E" w:rsidR="00E215EB" w:rsidRPr="003B0BEB" w:rsidRDefault="009C5418" w:rsidP="00847ADF">
      <w:pPr>
        <w:pStyle w:val="ListParagraph"/>
        <w:keepNext/>
        <w:numPr>
          <w:ilvl w:val="0"/>
          <w:numId w:val="60"/>
        </w:numPr>
        <w:spacing w:after="160"/>
        <w:ind w:right="720"/>
      </w:pPr>
      <w:r w:rsidRPr="003B0BEB">
        <w:t>Identif</w:t>
      </w:r>
      <w:r w:rsidR="00AE036C" w:rsidRPr="003B0BEB">
        <w:t>y</w:t>
      </w:r>
      <w:r w:rsidRPr="003B0BEB">
        <w:t xml:space="preserve"> pollutant[s] of concern (e.g., PM</w:t>
      </w:r>
      <w:r w:rsidRPr="003B0BEB">
        <w:rPr>
          <w:vertAlign w:val="subscript"/>
        </w:rPr>
        <w:t>2.5</w:t>
      </w:r>
      <w:r w:rsidRPr="003B0BEB">
        <w:t>, NO</w:t>
      </w:r>
      <w:r w:rsidRPr="003B0BEB">
        <w:rPr>
          <w:vertAlign w:val="subscript"/>
        </w:rPr>
        <w:t>2</w:t>
      </w:r>
      <w:r w:rsidRPr="003B0BEB">
        <w:t xml:space="preserve">) for developing the low-cost air quality sensor. </w:t>
      </w:r>
      <w:r w:rsidR="00AE036C" w:rsidRPr="003B0BEB">
        <w:t xml:space="preserve">The applicant </w:t>
      </w:r>
      <w:r w:rsidR="00DC35FF" w:rsidRPr="003B0BEB">
        <w:t xml:space="preserve">must </w:t>
      </w:r>
      <w:r w:rsidR="00AE036C" w:rsidRPr="003B0BEB">
        <w:t xml:space="preserve">justify </w:t>
      </w:r>
      <w:r w:rsidR="68599B4C" w:rsidRPr="003B0BEB">
        <w:t>its</w:t>
      </w:r>
      <w:r w:rsidR="00AE036C" w:rsidRPr="003B0BEB">
        <w:t xml:space="preserve"> </w:t>
      </w:r>
      <w:r w:rsidR="00B43108" w:rsidRPr="003B0BEB">
        <w:t>choice</w:t>
      </w:r>
      <w:r w:rsidR="00AE036C" w:rsidRPr="003B0BEB">
        <w:t xml:space="preserve"> of pollutant[s]</w:t>
      </w:r>
      <w:r w:rsidR="00307048" w:rsidRPr="003B0BEB">
        <w:t xml:space="preserve"> of concern</w:t>
      </w:r>
      <w:r w:rsidR="00523AE5" w:rsidRPr="003B0BEB">
        <w:t xml:space="preserve">. </w:t>
      </w:r>
    </w:p>
    <w:p w14:paraId="48F16D31" w14:textId="4EAA0022" w:rsidR="00E215EB" w:rsidRPr="003B0BEB" w:rsidRDefault="00A35D0D" w:rsidP="00847ADF">
      <w:pPr>
        <w:pStyle w:val="ListParagraph"/>
        <w:keepNext/>
        <w:numPr>
          <w:ilvl w:val="0"/>
          <w:numId w:val="60"/>
        </w:numPr>
        <w:spacing w:after="160"/>
        <w:ind w:right="720"/>
        <w:rPr>
          <w:szCs w:val="22"/>
        </w:rPr>
      </w:pPr>
      <w:r w:rsidRPr="003B0BEB">
        <w:rPr>
          <w:szCs w:val="22"/>
        </w:rPr>
        <w:t xml:space="preserve">Identify key performance challenges in the ability of existing low-cost sensors to adequately quantify the pollutant[s] of concerns </w:t>
      </w:r>
      <w:r w:rsidR="00E97435" w:rsidRPr="003B0BEB">
        <w:rPr>
          <w:szCs w:val="22"/>
        </w:rPr>
        <w:t>based on scientific studies, including the peer-reviewed literature</w:t>
      </w:r>
      <w:r w:rsidR="00B970B2" w:rsidRPr="003B0BEB">
        <w:rPr>
          <w:szCs w:val="22"/>
        </w:rPr>
        <w:t>.</w:t>
      </w:r>
      <w:r w:rsidR="00B970B2" w:rsidRPr="003B0BEB" w:rsidDel="00B970B2">
        <w:rPr>
          <w:szCs w:val="22"/>
        </w:rPr>
        <w:t xml:space="preserve"> </w:t>
      </w:r>
    </w:p>
    <w:p w14:paraId="55CDAC57" w14:textId="0EADBFC2" w:rsidR="00395C80" w:rsidRPr="003B0BEB" w:rsidRDefault="009C5418" w:rsidP="00847ADF">
      <w:pPr>
        <w:pStyle w:val="ListParagraph"/>
        <w:numPr>
          <w:ilvl w:val="0"/>
          <w:numId w:val="60"/>
        </w:numPr>
        <w:spacing w:after="160"/>
        <w:ind w:right="720"/>
      </w:pPr>
      <w:r w:rsidRPr="003B0BEB">
        <w:t xml:space="preserve">Develop an improved low-cost air quality sensor addressing the identified challenges. </w:t>
      </w:r>
      <w:r w:rsidR="00D64CBD" w:rsidRPr="003B0BEB">
        <w:t xml:space="preserve">The applicant </w:t>
      </w:r>
      <w:r w:rsidR="00395C80" w:rsidRPr="003B0BEB">
        <w:t xml:space="preserve">must describe </w:t>
      </w:r>
      <w:r w:rsidR="66E16C37" w:rsidRPr="003B0BEB">
        <w:t>its</w:t>
      </w:r>
      <w:r w:rsidR="00D64CBD" w:rsidRPr="003B0BEB">
        <w:t xml:space="preserve"> approach to </w:t>
      </w:r>
      <w:r w:rsidR="009E7657" w:rsidRPr="003B0BEB">
        <w:t>develop</w:t>
      </w:r>
      <w:r w:rsidR="0C18856B" w:rsidRPr="003B0BEB">
        <w:t>ing</w:t>
      </w:r>
      <w:r w:rsidR="00D64CBD" w:rsidRPr="003B0BEB">
        <w:t xml:space="preserve"> the</w:t>
      </w:r>
      <w:r w:rsidR="00AC65DB" w:rsidRPr="003B0BEB">
        <w:t xml:space="preserve"> </w:t>
      </w:r>
      <w:r w:rsidR="009E7657" w:rsidRPr="003B0BEB">
        <w:t>improved</w:t>
      </w:r>
      <w:r w:rsidR="00395C80" w:rsidRPr="003B0BEB">
        <w:t xml:space="preserve"> low-cost air quality </w:t>
      </w:r>
      <w:r w:rsidR="00D42F6D" w:rsidRPr="003B0BEB">
        <w:t xml:space="preserve">sensor. </w:t>
      </w:r>
      <w:r w:rsidR="0035246F" w:rsidRPr="003B0BEB">
        <w:t xml:space="preserve">The </w:t>
      </w:r>
      <w:r w:rsidR="00D96AAB" w:rsidRPr="003B0BEB">
        <w:t>new sensor will comply</w:t>
      </w:r>
      <w:r w:rsidR="00214962" w:rsidRPr="003B0BEB">
        <w:t xml:space="preserve"> to Technology Readiness Level (TRL) 6 </w:t>
      </w:r>
      <w:r w:rsidR="00D96AAB" w:rsidRPr="003B0BEB">
        <w:t>(</w:t>
      </w:r>
      <w:r w:rsidR="00214962" w:rsidRPr="003B0BEB">
        <w:t>validated in relevant environment</w:t>
      </w:r>
      <w:r w:rsidR="00D96AAB" w:rsidRPr="003B0BEB">
        <w:t xml:space="preserve">). </w:t>
      </w:r>
    </w:p>
    <w:p w14:paraId="797819B8" w14:textId="3E5B0DCB" w:rsidR="00AE6245" w:rsidRPr="003B0BEB" w:rsidRDefault="009C5418" w:rsidP="00847ADF">
      <w:pPr>
        <w:pStyle w:val="ListParagraph"/>
        <w:numPr>
          <w:ilvl w:val="0"/>
          <w:numId w:val="60"/>
        </w:numPr>
        <w:spacing w:after="160"/>
        <w:ind w:right="720"/>
      </w:pPr>
      <w:r w:rsidRPr="003B0BEB">
        <w:t>Valida</w:t>
      </w:r>
      <w:r w:rsidR="000C177F" w:rsidRPr="003B0BEB">
        <w:t xml:space="preserve">te </w:t>
      </w:r>
      <w:r w:rsidRPr="003B0BEB">
        <w:t xml:space="preserve">the </w:t>
      </w:r>
      <w:r w:rsidR="003F0E29" w:rsidRPr="003B0BEB">
        <w:t xml:space="preserve">improved </w:t>
      </w:r>
      <w:r w:rsidRPr="003B0BEB">
        <w:t xml:space="preserve">low-cost air quality sensor. </w:t>
      </w:r>
      <w:r w:rsidR="003F0E29" w:rsidRPr="003B0BEB">
        <w:t xml:space="preserve">The proposal </w:t>
      </w:r>
      <w:r w:rsidR="00AE6245" w:rsidRPr="003B0BEB">
        <w:t xml:space="preserve">must describe </w:t>
      </w:r>
      <w:r w:rsidR="003F0E29" w:rsidRPr="003B0BEB">
        <w:t>the approach to</w:t>
      </w:r>
      <w:r w:rsidR="00AE6245" w:rsidRPr="003B0BEB">
        <w:t xml:space="preserve"> </w:t>
      </w:r>
      <w:r w:rsidR="00476439" w:rsidRPr="003B0BEB">
        <w:t>validati</w:t>
      </w:r>
      <w:r w:rsidR="4C84FF8E" w:rsidRPr="003B0BEB">
        <w:t>ng</w:t>
      </w:r>
      <w:r w:rsidR="00476439" w:rsidRPr="003B0BEB">
        <w:t xml:space="preserve"> </w:t>
      </w:r>
      <w:r w:rsidR="00F949C2" w:rsidRPr="003B0BEB">
        <w:t>the new sensor</w:t>
      </w:r>
      <w:r w:rsidR="00AE6245" w:rsidRPr="003B0BEB">
        <w:t>.</w:t>
      </w:r>
    </w:p>
    <w:p w14:paraId="7926E068" w14:textId="6AEA65E2" w:rsidR="009C5418" w:rsidRPr="003B0BEB" w:rsidRDefault="00AF2FCC" w:rsidP="00623543">
      <w:pPr>
        <w:spacing w:after="160"/>
        <w:ind w:right="720"/>
      </w:pPr>
      <w:r w:rsidRPr="003B0BEB">
        <w:t>It</w:t>
      </w:r>
      <w:r w:rsidR="005E4D39" w:rsidRPr="003B0BEB">
        <w:t xml:space="preserve"> is </w:t>
      </w:r>
      <w:r w:rsidR="005E4D39" w:rsidRPr="003B0BEB">
        <w:rPr>
          <w:b/>
          <w:bCs/>
          <w:u w:val="single"/>
        </w:rPr>
        <w:t>desirable</w:t>
      </w:r>
      <w:r w:rsidR="005E4D39" w:rsidRPr="003B0BEB">
        <w:t xml:space="preserve"> that </w:t>
      </w:r>
      <w:r w:rsidR="00476F85" w:rsidRPr="003B0BEB">
        <w:t xml:space="preserve">funded </w:t>
      </w:r>
      <w:r w:rsidR="005E4D39" w:rsidRPr="003B0BEB">
        <w:t>research</w:t>
      </w:r>
      <w:r w:rsidR="00400C53" w:rsidRPr="003B0BEB">
        <w:t xml:space="preserve"> </w:t>
      </w:r>
      <w:r w:rsidR="005E4D39" w:rsidRPr="003B0BEB">
        <w:t>include</w:t>
      </w:r>
      <w:r w:rsidR="312A2AAF" w:rsidRPr="003B0BEB">
        <w:t xml:space="preserve"> development of</w:t>
      </w:r>
      <w:r w:rsidR="009C5418" w:rsidRPr="003B0BEB">
        <w:t xml:space="preserve">: </w:t>
      </w:r>
    </w:p>
    <w:p w14:paraId="5A0F479E" w14:textId="22DF011A" w:rsidR="00E215EB" w:rsidRPr="003B0BEB" w:rsidRDefault="79D05366" w:rsidP="00847ADF">
      <w:pPr>
        <w:pStyle w:val="ListParagraph"/>
        <w:numPr>
          <w:ilvl w:val="0"/>
          <w:numId w:val="61"/>
        </w:numPr>
        <w:spacing w:after="160"/>
        <w:ind w:right="720"/>
      </w:pPr>
      <w:r w:rsidRPr="003B0BEB">
        <w:t>W</w:t>
      </w:r>
      <w:r w:rsidR="009C5418" w:rsidRPr="003B0BEB">
        <w:t xml:space="preserve">earable air quality sensors to advance research for dynamic and real-time measurements of environmental exposures. </w:t>
      </w:r>
    </w:p>
    <w:p w14:paraId="388DB1AA" w14:textId="0AD04EC3" w:rsidR="0004631A" w:rsidRPr="003B0BEB" w:rsidRDefault="5C4589CB" w:rsidP="00847ADF">
      <w:pPr>
        <w:pStyle w:val="ListParagraph"/>
        <w:numPr>
          <w:ilvl w:val="0"/>
          <w:numId w:val="61"/>
        </w:numPr>
        <w:spacing w:after="160"/>
        <w:ind w:right="720"/>
      </w:pPr>
      <w:r w:rsidRPr="003B0BEB">
        <w:lastRenderedPageBreak/>
        <w:t>A</w:t>
      </w:r>
      <w:r w:rsidR="008209B1" w:rsidRPr="003B0BEB">
        <w:t xml:space="preserve"> compact, </w:t>
      </w:r>
      <w:r w:rsidR="0004631A" w:rsidRPr="003B0BEB">
        <w:t>low-cost NO</w:t>
      </w:r>
      <w:r w:rsidR="0004631A" w:rsidRPr="003B0BEB">
        <w:rPr>
          <w:vertAlign w:val="subscript"/>
        </w:rPr>
        <w:t xml:space="preserve">2 </w:t>
      </w:r>
      <w:r w:rsidR="0004631A" w:rsidRPr="003B0BEB">
        <w:t xml:space="preserve">sensor that can be </w:t>
      </w:r>
      <w:r w:rsidR="008209B1" w:rsidRPr="003B0BEB">
        <w:t>deployed inside homes</w:t>
      </w:r>
      <w:r w:rsidR="00E241C2" w:rsidRPr="003B0BEB">
        <w:t xml:space="preserve"> </w:t>
      </w:r>
      <w:r w:rsidR="008209B1" w:rsidRPr="003B0BEB">
        <w:t>for monitoring exposure to NO</w:t>
      </w:r>
      <w:r w:rsidR="008209B1" w:rsidRPr="003B0BEB">
        <w:rPr>
          <w:vertAlign w:val="subscript"/>
        </w:rPr>
        <w:t>2</w:t>
      </w:r>
      <w:r w:rsidR="008209B1" w:rsidRPr="003B0BEB">
        <w:t>, especially during cooking activities.</w:t>
      </w:r>
    </w:p>
    <w:p w14:paraId="2730C3EE" w14:textId="63C81C16" w:rsidR="009C5418" w:rsidRDefault="190A9513" w:rsidP="00847ADF">
      <w:pPr>
        <w:pStyle w:val="ListParagraph"/>
        <w:numPr>
          <w:ilvl w:val="0"/>
          <w:numId w:val="61"/>
        </w:numPr>
        <w:spacing w:after="160"/>
        <w:ind w:right="720"/>
      </w:pPr>
      <w:r w:rsidRPr="003B0BEB">
        <w:t>M</w:t>
      </w:r>
      <w:r w:rsidR="009C5418" w:rsidRPr="003B0BEB">
        <w:t xml:space="preserve">ethods to link population-based air quality-related health data back into the healthcare system. </w:t>
      </w:r>
    </w:p>
    <w:p w14:paraId="31183B31" w14:textId="77777777" w:rsidR="00D76663" w:rsidRPr="00D76663" w:rsidRDefault="00D76663" w:rsidP="00847ADF">
      <w:pPr>
        <w:pStyle w:val="ListParagraph"/>
        <w:numPr>
          <w:ilvl w:val="0"/>
          <w:numId w:val="61"/>
        </w:numPr>
        <w:rPr>
          <w:b/>
          <w:bCs/>
          <w:u w:val="single"/>
        </w:rPr>
      </w:pPr>
      <w:r w:rsidRPr="00D76663">
        <w:rPr>
          <w:b/>
          <w:bCs/>
          <w:u w:val="single"/>
        </w:rPr>
        <w:t>Validation approaches that demonstrate integration of the improved low-cost air quality sensor into energy-consuming household systems (e.g., kitchen range hoods or other building infrastructure) in a relevant indoor residential environment. The applicant must clearly describe the methodology for system integration, performance evaluation under real-world operating conditions, and how the integration supports effective household deployment and validation.</w:t>
      </w:r>
    </w:p>
    <w:p w14:paraId="39310945" w14:textId="77777777" w:rsidR="005E6521" w:rsidRPr="003B0BEB" w:rsidRDefault="005E6521" w:rsidP="00D76663">
      <w:pPr>
        <w:pStyle w:val="ListParagraph"/>
        <w:spacing w:after="160"/>
        <w:ind w:right="720"/>
      </w:pPr>
    </w:p>
    <w:p w14:paraId="2481CF39" w14:textId="6AE911C8" w:rsidR="009C5418" w:rsidRPr="003B0BEB" w:rsidRDefault="00763E83" w:rsidP="009C5418">
      <w:pPr>
        <w:keepNext/>
        <w:spacing w:after="160"/>
        <w:ind w:right="720"/>
        <w:jc w:val="both"/>
        <w:rPr>
          <w:b/>
          <w:szCs w:val="22"/>
          <w:u w:val="single"/>
        </w:rPr>
      </w:pPr>
      <w:r w:rsidRPr="003B0BEB">
        <w:rPr>
          <w:b/>
          <w:szCs w:val="22"/>
          <w:u w:val="single"/>
        </w:rPr>
        <w:t>Additional background for Group 2</w:t>
      </w:r>
    </w:p>
    <w:p w14:paraId="36D87C9D" w14:textId="0F47A35A" w:rsidR="00EA4F4B" w:rsidRPr="003B0BEB" w:rsidRDefault="00763E83" w:rsidP="58094B64">
      <w:r w:rsidRPr="003B0BEB">
        <w:t xml:space="preserve">Indoor air quality </w:t>
      </w:r>
      <w:r w:rsidR="00640A40" w:rsidRPr="003B0BEB">
        <w:t>(IAQ)</w:t>
      </w:r>
      <w:r w:rsidR="0090587B" w:rsidRPr="003B0BEB">
        <w:t xml:space="preserve"> </w:t>
      </w:r>
      <w:r w:rsidRPr="003B0BEB">
        <w:t xml:space="preserve">monitoring provides crucial data to support </w:t>
      </w:r>
      <w:r w:rsidR="2FBF1FE4" w:rsidRPr="003B0BEB">
        <w:t xml:space="preserve">the </w:t>
      </w:r>
      <w:r w:rsidRPr="003B0BEB">
        <w:t>health and comfort of building occupants. In recent years, revised energy efficiency requirements for buildings have led to tightening of building envelopes to reduce infiltration of pollution from outdoors. This has</w:t>
      </w:r>
      <w:r w:rsidR="00F6613F" w:rsidRPr="003B0BEB">
        <w:t>, however,</w:t>
      </w:r>
      <w:r w:rsidRPr="003B0BEB">
        <w:t xml:space="preserve"> exacerbated concerns about health effects from exposures to air pollutants</w:t>
      </w:r>
      <w:r w:rsidR="00F6613F" w:rsidRPr="003B0BEB">
        <w:t xml:space="preserve"> that are generated indoors (e.g., cooking-associated pollutants)</w:t>
      </w:r>
      <w:r w:rsidRPr="003B0BEB">
        <w:t xml:space="preserve">. </w:t>
      </w:r>
      <w:r w:rsidR="001406C5" w:rsidRPr="003B0BEB">
        <w:t>On the other hand</w:t>
      </w:r>
      <w:r w:rsidRPr="003B0BEB">
        <w:t xml:space="preserve">, in older buildings, where new building standards are not applicable, indoor air can be degraded from increasing high outdoor pollution events such as wildfires. Also, building decarbonization interventions such as cooking electrification can have varying impacts on residents’ exposure to pollutants based on home size and availability of mechanical ventilation. There is a need to fill data gaps on </w:t>
      </w:r>
      <w:r w:rsidR="00640A40" w:rsidRPr="003B0BEB">
        <w:t>IAQ</w:t>
      </w:r>
      <w:r w:rsidRPr="003B0BEB">
        <w:t xml:space="preserve"> in homes to understand air quality-related health consequences of clean energy and energy efficiency interventions, identify disparities in air quality impacts, and track progress of non-energy benefits from interventions</w:t>
      </w:r>
      <w:r w:rsidR="00EA4F4B" w:rsidRPr="003B0BEB">
        <w:rPr>
          <w:szCs w:val="22"/>
        </w:rPr>
        <w:t>.</w:t>
      </w:r>
    </w:p>
    <w:p w14:paraId="1090EA4C" w14:textId="6575BBE4" w:rsidR="00CF0715" w:rsidRPr="003B0BEB" w:rsidRDefault="00E4446F" w:rsidP="00C3708C">
      <w:pPr>
        <w:rPr>
          <w:szCs w:val="22"/>
        </w:rPr>
      </w:pPr>
      <w:r w:rsidRPr="003B0BEB">
        <w:rPr>
          <w:szCs w:val="22"/>
        </w:rPr>
        <w:t>To date</w:t>
      </w:r>
      <w:r w:rsidR="00763E83" w:rsidRPr="003B0BEB">
        <w:rPr>
          <w:szCs w:val="22"/>
        </w:rPr>
        <w:t>, efforts to collect such data are limited by the costs of instrumentation and sample analysis. Low-cost sensors can reduce the hardware costs associated with acquiring time-resolved pollutant concentration data.</w:t>
      </w:r>
      <w:r w:rsidR="00763E83" w:rsidRPr="003B0BEB">
        <w:rPr>
          <w:rStyle w:val="FootnoteReference"/>
          <w:rFonts w:cs="Arial"/>
          <w:szCs w:val="22"/>
        </w:rPr>
        <w:footnoteReference w:id="32"/>
      </w:r>
      <w:r w:rsidR="00763E83" w:rsidRPr="003B0BEB">
        <w:rPr>
          <w:szCs w:val="22"/>
        </w:rPr>
        <w:t xml:space="preserve"> For example, Clark et al. (2020) designed a specialized 3D-printed passive air quality sampler by combining low-cost methods (passive sample collection; digital image-based analysis).</w:t>
      </w:r>
      <w:r w:rsidR="00763E83" w:rsidRPr="003B0BEB">
        <w:rPr>
          <w:rStyle w:val="FootnoteReference"/>
          <w:rFonts w:cs="Arial"/>
          <w:szCs w:val="22"/>
        </w:rPr>
        <w:footnoteReference w:id="33"/>
      </w:r>
      <w:r w:rsidR="00763E83" w:rsidRPr="003B0BEB">
        <w:rPr>
          <w:szCs w:val="22"/>
        </w:rPr>
        <w:t xml:space="preserve"> Tryner et al. (2021) assembled small “Home Health Boxes” (HHBs) to measure indoor PM</w:t>
      </w:r>
      <w:r w:rsidR="00763E83" w:rsidRPr="003B0BEB">
        <w:rPr>
          <w:szCs w:val="22"/>
          <w:vertAlign w:val="subscript"/>
        </w:rPr>
        <w:t>2.5</w:t>
      </w:r>
      <w:r w:rsidR="00763E83" w:rsidRPr="003B0BEB">
        <w:rPr>
          <w:szCs w:val="22"/>
        </w:rPr>
        <w:t>, NO</w:t>
      </w:r>
      <w:r w:rsidR="00763E83" w:rsidRPr="003B0BEB">
        <w:rPr>
          <w:szCs w:val="22"/>
          <w:vertAlign w:val="subscript"/>
        </w:rPr>
        <w:t>2</w:t>
      </w:r>
      <w:r w:rsidR="00763E83" w:rsidRPr="003B0BEB">
        <w:rPr>
          <w:szCs w:val="22"/>
        </w:rPr>
        <w:t>, and O</w:t>
      </w:r>
      <w:r w:rsidR="00763E83" w:rsidRPr="003B0BEB">
        <w:rPr>
          <w:szCs w:val="22"/>
          <w:vertAlign w:val="subscript"/>
        </w:rPr>
        <w:t>3</w:t>
      </w:r>
      <w:r w:rsidR="00763E83" w:rsidRPr="003B0BEB">
        <w:rPr>
          <w:szCs w:val="22"/>
        </w:rPr>
        <w:t xml:space="preserve"> concentrations using filter samplers and low-cost sensors.</w:t>
      </w:r>
      <w:r w:rsidR="00763E83" w:rsidRPr="003B0BEB">
        <w:rPr>
          <w:rStyle w:val="FootnoteReference"/>
          <w:rFonts w:cs="Arial"/>
          <w:szCs w:val="22"/>
        </w:rPr>
        <w:footnoteReference w:id="34"/>
      </w:r>
      <w:r w:rsidR="00763E83" w:rsidRPr="003B0BEB">
        <w:rPr>
          <w:szCs w:val="22"/>
        </w:rPr>
        <w:t xml:space="preserve"> </w:t>
      </w:r>
    </w:p>
    <w:p w14:paraId="4FDE0EA4" w14:textId="46625B3E" w:rsidR="00763E83" w:rsidRPr="003B0BEB" w:rsidRDefault="00CF0715" w:rsidP="3F22F2AB">
      <w:r w:rsidRPr="003B0BEB">
        <w:t>While the above-mentioned advancements in low-cost sensors are promising</w:t>
      </w:r>
      <w:r w:rsidR="00763E83" w:rsidRPr="003B0BEB">
        <w:t xml:space="preserve">, it is important to note that low-cost sensor data must be interpreted with care. </w:t>
      </w:r>
      <w:r w:rsidR="00890CC5" w:rsidRPr="003B0BEB">
        <w:t xml:space="preserve">Relative to reference instruments, </w:t>
      </w:r>
      <w:r w:rsidR="00753B16" w:rsidRPr="003B0BEB">
        <w:t>l</w:t>
      </w:r>
      <w:r w:rsidR="00D75C3D" w:rsidRPr="003B0BEB">
        <w:t xml:space="preserve">ow-cost </w:t>
      </w:r>
      <w:r w:rsidR="00753B16" w:rsidRPr="003B0BEB">
        <w:t>sensors</w:t>
      </w:r>
      <w:r w:rsidR="00890CC5" w:rsidRPr="003B0BEB">
        <w:t xml:space="preserve"> are still lagging in accuracy. </w:t>
      </w:r>
      <w:r w:rsidR="00C92130" w:rsidRPr="003B0BEB">
        <w:t xml:space="preserve"> A number of prior studies have assessed the performance of low-cost sensors and documented limitations or inaccuracies in their </w:t>
      </w:r>
      <w:r w:rsidR="00C92130" w:rsidRPr="003B0BEB">
        <w:lastRenderedPageBreak/>
        <w:t>measurements</w:t>
      </w:r>
      <w:r w:rsidR="00763E83" w:rsidRPr="003B0BEB">
        <w:t>.</w:t>
      </w:r>
      <w:r w:rsidR="00763E83" w:rsidRPr="003B0BEB">
        <w:rPr>
          <w:rStyle w:val="FootnoteReference"/>
          <w:rFonts w:cs="Arial"/>
        </w:rPr>
        <w:footnoteReference w:id="35"/>
      </w:r>
      <w:r w:rsidR="00763E83" w:rsidRPr="003B0BEB">
        <w:rPr>
          <w:vertAlign w:val="superscript"/>
        </w:rPr>
        <w:t>,</w:t>
      </w:r>
      <w:r w:rsidR="00763E83" w:rsidRPr="003B0BEB">
        <w:rPr>
          <w:rStyle w:val="FootnoteReference"/>
          <w:rFonts w:cs="Arial"/>
        </w:rPr>
        <w:footnoteReference w:id="36"/>
      </w:r>
      <w:r w:rsidR="00763E83" w:rsidRPr="003B0BEB">
        <w:rPr>
          <w:vertAlign w:val="superscript"/>
        </w:rPr>
        <w:t>,</w:t>
      </w:r>
      <w:r w:rsidR="00763E83" w:rsidRPr="003B0BEB">
        <w:rPr>
          <w:rStyle w:val="FootnoteReference"/>
          <w:rFonts w:cs="Arial"/>
        </w:rPr>
        <w:footnoteReference w:id="37"/>
      </w:r>
      <w:r w:rsidR="00763E83" w:rsidRPr="003B0BEB">
        <w:rPr>
          <w:vertAlign w:val="superscript"/>
        </w:rPr>
        <w:t xml:space="preserve"> </w:t>
      </w:r>
      <w:r w:rsidR="00763E83" w:rsidRPr="003B0BEB">
        <w:t xml:space="preserve">These studies suggest that the low-cost </w:t>
      </w:r>
      <w:r w:rsidR="006F1539" w:rsidRPr="003B0BEB">
        <w:t>sen</w:t>
      </w:r>
      <w:r w:rsidR="004A7481" w:rsidRPr="003B0BEB">
        <w:t>s</w:t>
      </w:r>
      <w:r w:rsidR="006F1539" w:rsidRPr="003B0BEB">
        <w:t xml:space="preserve">ors </w:t>
      </w:r>
      <w:r w:rsidR="00763E83" w:rsidRPr="003B0BEB">
        <w:t xml:space="preserve">tested are not yet ready to replace more established exposure assessment methods in long-term household air pollution epidemiologic studies. </w:t>
      </w:r>
      <w:r w:rsidR="45A21702" w:rsidRPr="003B0BEB">
        <w:t>A</w:t>
      </w:r>
      <w:r w:rsidR="00B25E9A" w:rsidRPr="003B0BEB">
        <w:t xml:space="preserve"> recently published </w:t>
      </w:r>
      <w:r w:rsidR="00620B3A" w:rsidRPr="003B0BEB">
        <w:t>California Air Resources Board (</w:t>
      </w:r>
      <w:r w:rsidR="00B25E9A" w:rsidRPr="003B0BEB">
        <w:t>CARB</w:t>
      </w:r>
      <w:r w:rsidR="00620B3A" w:rsidRPr="003B0BEB">
        <w:t>)</w:t>
      </w:r>
      <w:r w:rsidR="008D7537" w:rsidRPr="003B0BEB">
        <w:t xml:space="preserve"> </w:t>
      </w:r>
      <w:r w:rsidR="00B25E9A" w:rsidRPr="003B0BEB">
        <w:t xml:space="preserve">white paper, “Low-Cost Sensors for Healthier Indoor Air Quality in Impacted Communities,” recommends continuous validation of </w:t>
      </w:r>
      <w:r w:rsidR="00D52C2D" w:rsidRPr="003B0BEB">
        <w:t xml:space="preserve">low-cost sensor </w:t>
      </w:r>
      <w:r w:rsidR="00B25E9A" w:rsidRPr="003B0BEB">
        <w:t>performance, especially for gas pollutants such as NO</w:t>
      </w:r>
      <w:r w:rsidR="00B25E9A" w:rsidRPr="003B0BEB">
        <w:rPr>
          <w:rFonts w:ascii="Cambria Math" w:hAnsi="Cambria Math" w:cs="Cambria Math"/>
        </w:rPr>
        <w:t>₂</w:t>
      </w:r>
      <w:r w:rsidR="00B25E9A" w:rsidRPr="003B0BEB">
        <w:t>, O</w:t>
      </w:r>
      <w:r w:rsidR="00B25E9A" w:rsidRPr="003B0BEB">
        <w:rPr>
          <w:rFonts w:ascii="Cambria Math" w:hAnsi="Cambria Math" w:cs="Cambria Math"/>
        </w:rPr>
        <w:t>₃</w:t>
      </w:r>
      <w:r w:rsidR="00B25E9A" w:rsidRPr="003B0BEB">
        <w:t xml:space="preserve">, and </w:t>
      </w:r>
      <w:r w:rsidR="006323D4" w:rsidRPr="003B0BEB">
        <w:t>Volatile Organic Compounds (</w:t>
      </w:r>
      <w:r w:rsidR="00B25E9A" w:rsidRPr="003B0BEB">
        <w:t>VOCs</w:t>
      </w:r>
      <w:r w:rsidR="006323D4" w:rsidRPr="003B0BEB">
        <w:t>)</w:t>
      </w:r>
      <w:r w:rsidR="00B25E9A" w:rsidRPr="003B0BEB">
        <w:t>.</w:t>
      </w:r>
      <w:r w:rsidR="006A5C27" w:rsidRPr="003B0BEB">
        <w:rPr>
          <w:rStyle w:val="FootnoteReference"/>
        </w:rPr>
        <w:footnoteReference w:id="38"/>
      </w:r>
      <w:r w:rsidR="00B25E9A" w:rsidRPr="003B0BEB">
        <w:t xml:space="preserve"> It also emphasizes the need for ongoing research and development to advance </w:t>
      </w:r>
      <w:r w:rsidR="00D52C2D" w:rsidRPr="003B0BEB">
        <w:t xml:space="preserve">low-cost sensor </w:t>
      </w:r>
      <w:r w:rsidR="00B25E9A" w:rsidRPr="003B0BEB">
        <w:t xml:space="preserve">technology, as well as </w:t>
      </w:r>
      <w:r w:rsidR="00843DD4" w:rsidRPr="003B0BEB">
        <w:t xml:space="preserve">the need </w:t>
      </w:r>
      <w:r w:rsidR="00B25E9A" w:rsidRPr="003B0BEB">
        <w:t xml:space="preserve">to adapt sensor features </w:t>
      </w:r>
      <w:r w:rsidR="00F7680C" w:rsidRPr="003B0BEB">
        <w:t>to</w:t>
      </w:r>
      <w:r w:rsidR="001C652C" w:rsidRPr="003B0BEB">
        <w:t xml:space="preserve"> emerging IAQ</w:t>
      </w:r>
      <w:r w:rsidR="008B5F47" w:rsidRPr="003B0BEB">
        <w:t xml:space="preserve"> </w:t>
      </w:r>
      <w:r w:rsidR="001C652C" w:rsidRPr="003B0BEB">
        <w:t>issues and trends</w:t>
      </w:r>
      <w:r w:rsidR="008C5929" w:rsidRPr="003B0BEB">
        <w:t xml:space="preserve">. </w:t>
      </w:r>
    </w:p>
    <w:p w14:paraId="21584617" w14:textId="457286F5" w:rsidR="00763E83" w:rsidRPr="003B0BEB" w:rsidRDefault="00FA69BF" w:rsidP="58094B64">
      <w:r w:rsidRPr="003B0BEB">
        <w:t>W</w:t>
      </w:r>
      <w:r w:rsidR="00763E83" w:rsidRPr="003B0BEB">
        <w:t xml:space="preserve">earable air quality sensors have recently gained attention for their potential role in facilitating citizen science research on exposure and advancing understanding of precision environmental health. These sensors can be pivotal in promoting clean energy solutions by providing quantitative information that facilitates management of indoor conditions for improved wellbeing. These sensors track real-time data on pollutants like particulates and </w:t>
      </w:r>
      <w:r w:rsidR="7812F25B" w:rsidRPr="003B0BEB">
        <w:t>VOC</w:t>
      </w:r>
      <w:r w:rsidR="00763E83" w:rsidRPr="003B0BEB">
        <w:t>s while also monitoring the pollutants’ impact on stress, mobility, and sleep quality. This data can guide parameters important for energy efficiency strategies</w:t>
      </w:r>
      <w:r w:rsidR="00D73866" w:rsidRPr="003B0BEB">
        <w:t>—</w:t>
      </w:r>
      <w:r w:rsidR="00763E83" w:rsidRPr="003B0BEB">
        <w:t>such as optimizing air filtration, ventilation, humidity, or temperature control</w:t>
      </w:r>
      <w:r w:rsidR="00D73866" w:rsidRPr="003B0BEB">
        <w:t>—</w:t>
      </w:r>
      <w:r w:rsidR="00763E83" w:rsidRPr="003B0BEB">
        <w:t xml:space="preserve">and ultimately help modify indoor environments (e.g., adjusting air filtration rate or capture efficiency of kitchen ventilation system) to enhance individuals’ health and </w:t>
      </w:r>
      <w:r w:rsidR="008335AB" w:rsidRPr="003B0BEB">
        <w:t>comfort</w:t>
      </w:r>
      <w:r w:rsidR="00763E83" w:rsidRPr="003B0BEB">
        <w:t>.</w:t>
      </w:r>
    </w:p>
    <w:p w14:paraId="5285B626" w14:textId="06A455A1" w:rsidR="00763E83" w:rsidRPr="003B0BEB" w:rsidRDefault="00763E83" w:rsidP="3F22F2AB">
      <w:r w:rsidRPr="003B0BEB">
        <w:t>An improved low-cost air quality sensor could help California residents confidently track their exposures to health-damaging pollutants such as NO</w:t>
      </w:r>
      <w:r w:rsidRPr="003B0BEB">
        <w:rPr>
          <w:vertAlign w:val="subscript"/>
        </w:rPr>
        <w:t>2</w:t>
      </w:r>
      <w:r w:rsidR="00950806" w:rsidRPr="003B0BEB">
        <w:t xml:space="preserve"> </w:t>
      </w:r>
      <w:r w:rsidRPr="003B0BEB">
        <w:t>and PM</w:t>
      </w:r>
      <w:r w:rsidRPr="003B0BEB">
        <w:rPr>
          <w:vertAlign w:val="subscript"/>
        </w:rPr>
        <w:t>2.5</w:t>
      </w:r>
      <w:r w:rsidRPr="003B0BEB">
        <w:t>. This is especially timely</w:t>
      </w:r>
      <w:r w:rsidR="590707C1" w:rsidRPr="003B0BEB">
        <w:t>,</w:t>
      </w:r>
      <w:r w:rsidRPr="003B0BEB">
        <w:t xml:space="preserve"> as the CARB</w:t>
      </w:r>
      <w:r w:rsidR="00CD4B2F" w:rsidRPr="003B0BEB">
        <w:t xml:space="preserve"> i</w:t>
      </w:r>
      <w:r w:rsidRPr="003B0BEB">
        <w:t xml:space="preserve">s working to update the California 2005 </w:t>
      </w:r>
      <w:r w:rsidR="007B0251" w:rsidRPr="003B0BEB">
        <w:t xml:space="preserve">IAQ </w:t>
      </w:r>
      <w:r w:rsidRPr="003B0BEB">
        <w:t>guidelines for NO</w:t>
      </w:r>
      <w:r w:rsidRPr="003B0BEB">
        <w:rPr>
          <w:vertAlign w:val="subscript"/>
        </w:rPr>
        <w:t>2</w:t>
      </w:r>
      <w:r w:rsidRPr="003B0BEB">
        <w:t>.</w:t>
      </w:r>
      <w:r w:rsidRPr="003B0BEB">
        <w:rPr>
          <w:vertAlign w:val="superscript"/>
        </w:rPr>
        <w:footnoteReference w:id="39"/>
      </w:r>
      <w:r w:rsidRPr="003B0BEB">
        <w:t xml:space="preserve"> Additionally, the research may help inform the efforts of the South Coast Air Quality Management District’s program, Air Quality Sensor Performance Evaluation Center, which aims to evaluate commercially available low-cost air quality sensors for measuring criteria pollutants.</w:t>
      </w:r>
      <w:r w:rsidRPr="003B0BEB">
        <w:rPr>
          <w:vertAlign w:val="superscript"/>
        </w:rPr>
        <w:footnoteReference w:id="40"/>
      </w:r>
      <w:r w:rsidRPr="003B0BEB">
        <w:t xml:space="preserve"> </w:t>
      </w:r>
    </w:p>
    <w:p w14:paraId="1E468149" w14:textId="77777777" w:rsidR="003F6147" w:rsidRPr="00756BAC" w:rsidRDefault="003F6147" w:rsidP="00847ADF">
      <w:pPr>
        <w:pStyle w:val="Heading2"/>
        <w:numPr>
          <w:ilvl w:val="0"/>
          <w:numId w:val="45"/>
        </w:numPr>
      </w:pPr>
      <w:bookmarkStart w:id="25" w:name="_Toc143172702"/>
      <w:r w:rsidRPr="00756BAC">
        <w:t>Funding</w:t>
      </w:r>
      <w:bookmarkEnd w:id="20"/>
      <w:bookmarkEnd w:id="25"/>
    </w:p>
    <w:p w14:paraId="11DA8798" w14:textId="77777777" w:rsidR="003F6147" w:rsidRPr="003F6147" w:rsidRDefault="003F6147" w:rsidP="00847ADF">
      <w:pPr>
        <w:numPr>
          <w:ilvl w:val="0"/>
          <w:numId w:val="42"/>
        </w:numPr>
        <w:jc w:val="both"/>
        <w:rPr>
          <w:b/>
        </w:rPr>
      </w:pPr>
      <w:bookmarkStart w:id="26" w:name="_Toc381079878"/>
      <w:bookmarkStart w:id="27" w:name="_Toc382571140"/>
      <w:bookmarkStart w:id="28" w:name="_Toc395180637"/>
      <w:bookmarkStart w:id="29" w:name="_Toc433981282"/>
      <w:r w:rsidRPr="003F6147">
        <w:rPr>
          <w:b/>
        </w:rPr>
        <w:t>Amount Available and Minimum/ Maximum Funding Amounts</w:t>
      </w:r>
      <w:bookmarkEnd w:id="26"/>
      <w:bookmarkEnd w:id="27"/>
      <w:bookmarkEnd w:id="28"/>
      <w:bookmarkEnd w:id="29"/>
    </w:p>
    <w:p w14:paraId="70F8D2A0" w14:textId="267EEEF7" w:rsidR="008465CF" w:rsidRPr="008465CF" w:rsidRDefault="003F6147" w:rsidP="008465CF">
      <w:bookmarkStart w:id="30" w:name="_Toc381079896"/>
      <w:bookmarkStart w:id="31" w:name="_Toc382571158"/>
      <w:bookmarkStart w:id="32" w:name="_Toc395180657"/>
      <w:r w:rsidRPr="003B0BEB">
        <w:t xml:space="preserve">There is </w:t>
      </w:r>
      <w:r w:rsidRPr="003B0BEB">
        <w:rPr>
          <w:b/>
        </w:rPr>
        <w:t>up to $</w:t>
      </w:r>
      <w:r w:rsidR="001274A0" w:rsidRPr="003B0BEB">
        <w:rPr>
          <w:b/>
        </w:rPr>
        <w:t>6</w:t>
      </w:r>
      <w:r w:rsidRPr="003B0BEB">
        <w:rPr>
          <w:b/>
        </w:rPr>
        <w:t>,000,000</w:t>
      </w:r>
      <w:r w:rsidRPr="003B0BEB">
        <w:t xml:space="preserve"> available for grants awarded under this solicitation. The total, minimum, and maximum funding amounts for each project group are listed below.</w:t>
      </w:r>
      <w:bookmarkEnd w:id="30"/>
      <w:bookmarkEnd w:id="31"/>
      <w:bookmarkEnd w:id="32"/>
    </w:p>
    <w:tbl>
      <w:tblPr>
        <w:tblStyle w:val="ListTable33"/>
        <w:tblW w:w="0" w:type="auto"/>
        <w:tblLook w:val="00A0" w:firstRow="1" w:lastRow="0" w:firstColumn="1" w:lastColumn="0" w:noHBand="0" w:noVBand="0"/>
        <w:tblCaption w:val="Example Table"/>
        <w:tblDescription w:val="This is a example table to be used by SM only and should be deleted prior to solicitation release. "/>
      </w:tblPr>
      <w:tblGrid>
        <w:gridCol w:w="2375"/>
        <w:gridCol w:w="1655"/>
        <w:gridCol w:w="1836"/>
        <w:gridCol w:w="1874"/>
        <w:gridCol w:w="1502"/>
      </w:tblGrid>
      <w:tr w:rsidR="003B0BEB" w:rsidRPr="003B0BEB" w14:paraId="34BF0AA8" w14:textId="77777777" w:rsidTr="00A511B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375" w:type="dxa"/>
          </w:tcPr>
          <w:p w14:paraId="19AD9EE4" w14:textId="77777777" w:rsidR="00A511B4" w:rsidRPr="003B0BEB" w:rsidRDefault="00A511B4" w:rsidP="00A511B4">
            <w:pPr>
              <w:spacing w:before="60" w:after="60"/>
              <w:outlineLvl w:val="2"/>
              <w:rPr>
                <w:szCs w:val="22"/>
              </w:rPr>
            </w:pPr>
            <w:bookmarkStart w:id="33" w:name="_Toc395180658"/>
            <w:r w:rsidRPr="003B0BEB">
              <w:rPr>
                <w:szCs w:val="22"/>
              </w:rPr>
              <w:lastRenderedPageBreak/>
              <w:t>Project Group</w:t>
            </w:r>
            <w:bookmarkEnd w:id="33"/>
          </w:p>
        </w:tc>
        <w:tc>
          <w:tcPr>
            <w:cnfStyle w:val="000010000000" w:firstRow="0" w:lastRow="0" w:firstColumn="0" w:lastColumn="0" w:oddVBand="1" w:evenVBand="0" w:oddHBand="0" w:evenHBand="0" w:firstRowFirstColumn="0" w:firstRowLastColumn="0" w:lastRowFirstColumn="0" w:lastRowLastColumn="0"/>
            <w:tcW w:w="1655" w:type="dxa"/>
          </w:tcPr>
          <w:p w14:paraId="34B544C1" w14:textId="1F0B98E6" w:rsidR="00A511B4" w:rsidRPr="003B0BEB" w:rsidRDefault="00A511B4" w:rsidP="00A511B4">
            <w:pPr>
              <w:keepNext/>
              <w:keepLines/>
              <w:spacing w:before="60" w:after="60"/>
              <w:outlineLvl w:val="2"/>
              <w:rPr>
                <w:szCs w:val="22"/>
              </w:rPr>
            </w:pPr>
            <w:bookmarkStart w:id="34" w:name="_Toc395180659"/>
            <w:r w:rsidRPr="003B0BEB">
              <w:rPr>
                <w:szCs w:val="22"/>
              </w:rPr>
              <w:t xml:space="preserve">Available </w:t>
            </w:r>
            <w:r w:rsidR="00BA1700" w:rsidRPr="003B0BEB">
              <w:rPr>
                <w:szCs w:val="22"/>
              </w:rPr>
              <w:t xml:space="preserve">CEC </w:t>
            </w:r>
            <w:r w:rsidR="00704304" w:rsidRPr="003B0BEB">
              <w:rPr>
                <w:szCs w:val="22"/>
              </w:rPr>
              <w:t>f</w:t>
            </w:r>
            <w:r w:rsidRPr="003B0BEB">
              <w:rPr>
                <w:szCs w:val="22"/>
              </w:rPr>
              <w:t>unding</w:t>
            </w:r>
            <w:bookmarkEnd w:id="34"/>
          </w:p>
        </w:tc>
        <w:tc>
          <w:tcPr>
            <w:tcW w:w="1836" w:type="dxa"/>
          </w:tcPr>
          <w:p w14:paraId="291B753C" w14:textId="63A2001B" w:rsidR="00A511B4" w:rsidRPr="003B0BEB" w:rsidRDefault="00A511B4" w:rsidP="00A511B4">
            <w:pPr>
              <w:keepNext/>
              <w:keepLines/>
              <w:spacing w:before="60" w:after="60"/>
              <w:outlineLvl w:val="2"/>
              <w:cnfStyle w:val="100000000000" w:firstRow="1" w:lastRow="0" w:firstColumn="0" w:lastColumn="0" w:oddVBand="0" w:evenVBand="0" w:oddHBand="0" w:evenHBand="0" w:firstRowFirstColumn="0" w:firstRowLastColumn="0" w:lastRowFirstColumn="0" w:lastRowLastColumn="0"/>
              <w:rPr>
                <w:szCs w:val="22"/>
              </w:rPr>
            </w:pPr>
            <w:bookmarkStart w:id="35" w:name="_Toc381079900"/>
            <w:bookmarkStart w:id="36" w:name="_Toc382571162"/>
            <w:bookmarkStart w:id="37" w:name="_Toc395180660"/>
            <w:r w:rsidRPr="003B0BEB">
              <w:rPr>
                <w:szCs w:val="22"/>
              </w:rPr>
              <w:t xml:space="preserve">Minimum </w:t>
            </w:r>
            <w:r w:rsidR="00704304" w:rsidRPr="003B0BEB">
              <w:rPr>
                <w:szCs w:val="22"/>
              </w:rPr>
              <w:t xml:space="preserve">CEC </w:t>
            </w:r>
            <w:r w:rsidRPr="003B0BEB">
              <w:rPr>
                <w:szCs w:val="22"/>
              </w:rPr>
              <w:t xml:space="preserve">award </w:t>
            </w:r>
            <w:bookmarkEnd w:id="35"/>
            <w:bookmarkEnd w:id="36"/>
            <w:bookmarkEnd w:id="37"/>
          </w:p>
        </w:tc>
        <w:tc>
          <w:tcPr>
            <w:cnfStyle w:val="000010000000" w:firstRow="0" w:lastRow="0" w:firstColumn="0" w:lastColumn="0" w:oddVBand="1" w:evenVBand="0" w:oddHBand="0" w:evenHBand="0" w:firstRowFirstColumn="0" w:firstRowLastColumn="0" w:lastRowFirstColumn="0" w:lastRowLastColumn="0"/>
            <w:tcW w:w="1874" w:type="dxa"/>
          </w:tcPr>
          <w:p w14:paraId="1D6D3F76" w14:textId="131EC3B3" w:rsidR="00A511B4" w:rsidRPr="003B0BEB" w:rsidRDefault="00A511B4" w:rsidP="00A511B4">
            <w:pPr>
              <w:keepNext/>
              <w:keepLines/>
              <w:spacing w:before="60" w:after="60"/>
              <w:outlineLvl w:val="2"/>
              <w:rPr>
                <w:szCs w:val="22"/>
              </w:rPr>
            </w:pPr>
            <w:bookmarkStart w:id="38" w:name="_Toc381079901"/>
            <w:bookmarkStart w:id="39" w:name="_Toc382571163"/>
            <w:bookmarkStart w:id="40" w:name="_Toc395180661"/>
            <w:r w:rsidRPr="003B0BEB">
              <w:rPr>
                <w:szCs w:val="22"/>
              </w:rPr>
              <w:t xml:space="preserve">Maximum </w:t>
            </w:r>
            <w:r w:rsidR="00704304" w:rsidRPr="003B0BEB">
              <w:rPr>
                <w:szCs w:val="22"/>
              </w:rPr>
              <w:t xml:space="preserve">CEC </w:t>
            </w:r>
            <w:r w:rsidRPr="003B0BEB">
              <w:rPr>
                <w:szCs w:val="22"/>
              </w:rPr>
              <w:t>award</w:t>
            </w:r>
            <w:bookmarkEnd w:id="38"/>
            <w:bookmarkEnd w:id="39"/>
            <w:bookmarkEnd w:id="40"/>
          </w:p>
        </w:tc>
        <w:tc>
          <w:tcPr>
            <w:tcW w:w="1502" w:type="dxa"/>
          </w:tcPr>
          <w:p w14:paraId="03286258" w14:textId="2332250F" w:rsidR="00A511B4" w:rsidRPr="003B0BEB" w:rsidRDefault="00A511B4" w:rsidP="00A511B4">
            <w:pPr>
              <w:keepNext/>
              <w:keepLines/>
              <w:spacing w:before="60" w:after="60"/>
              <w:outlineLvl w:val="2"/>
              <w:cnfStyle w:val="100000000000" w:firstRow="1" w:lastRow="0" w:firstColumn="0" w:lastColumn="0" w:oddVBand="0" w:evenVBand="0" w:oddHBand="0" w:evenHBand="0" w:firstRowFirstColumn="0" w:firstRowLastColumn="0" w:lastRowFirstColumn="0" w:lastRowLastColumn="0"/>
              <w:rPr>
                <w:szCs w:val="22"/>
              </w:rPr>
            </w:pPr>
            <w:r w:rsidRPr="003B0BEB">
              <w:rPr>
                <w:szCs w:val="22"/>
              </w:rPr>
              <w:t xml:space="preserve">Minimum </w:t>
            </w:r>
            <w:r w:rsidR="00490F13" w:rsidRPr="003B0BEB">
              <w:rPr>
                <w:szCs w:val="22"/>
              </w:rPr>
              <w:t xml:space="preserve">total </w:t>
            </w:r>
            <w:r w:rsidRPr="003B0BEB">
              <w:rPr>
                <w:szCs w:val="22"/>
              </w:rPr>
              <w:t xml:space="preserve">match </w:t>
            </w:r>
            <w:r w:rsidR="00490F13" w:rsidRPr="003B0BEB">
              <w:rPr>
                <w:szCs w:val="22"/>
              </w:rPr>
              <w:t xml:space="preserve">share percentage </w:t>
            </w:r>
          </w:p>
          <w:p w14:paraId="3F518098" w14:textId="6D83B98A" w:rsidR="00A511B4" w:rsidRPr="003B0BEB" w:rsidRDefault="00A511B4" w:rsidP="00A511B4">
            <w:pPr>
              <w:keepNext/>
              <w:keepLines/>
              <w:spacing w:before="60" w:after="60"/>
              <w:outlineLvl w:val="2"/>
              <w:cnfStyle w:val="100000000000" w:firstRow="1" w:lastRow="0" w:firstColumn="0" w:lastColumn="0" w:oddVBand="0" w:evenVBand="0" w:oddHBand="0" w:evenHBand="0" w:firstRowFirstColumn="0" w:firstRowLastColumn="0" w:lastRowFirstColumn="0" w:lastRowLastColumn="0"/>
              <w:rPr>
                <w:szCs w:val="22"/>
              </w:rPr>
            </w:pPr>
          </w:p>
        </w:tc>
      </w:tr>
      <w:tr w:rsidR="003B0BEB" w:rsidRPr="003B0BEB" w14:paraId="4F8A40CE" w14:textId="77777777" w:rsidTr="00A511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5" w:type="dxa"/>
          </w:tcPr>
          <w:p w14:paraId="2008ABCB" w14:textId="393BC6CE" w:rsidR="00A511B4" w:rsidRPr="003B0BEB" w:rsidRDefault="00A511B4" w:rsidP="00A511B4">
            <w:pPr>
              <w:keepNext/>
              <w:keepLines/>
              <w:spacing w:before="60" w:after="60"/>
              <w:outlineLvl w:val="2"/>
              <w:rPr>
                <w:szCs w:val="22"/>
              </w:rPr>
            </w:pPr>
            <w:bookmarkStart w:id="41" w:name="_Toc381079902"/>
            <w:bookmarkStart w:id="42" w:name="_Toc382571164"/>
            <w:bookmarkStart w:id="43" w:name="_Toc395180662"/>
            <w:r w:rsidRPr="003B0BEB">
              <w:rPr>
                <w:szCs w:val="22"/>
              </w:rPr>
              <w:t xml:space="preserve">Group 1:  </w:t>
            </w:r>
            <w:r w:rsidR="00091326" w:rsidRPr="003B0BEB">
              <w:rPr>
                <w:szCs w:val="22"/>
              </w:rPr>
              <w:t>Advancing Ambient Air Quality Modeling Capabilities and Analysis</w:t>
            </w:r>
            <w:bookmarkEnd w:id="41"/>
            <w:bookmarkEnd w:id="42"/>
            <w:bookmarkEnd w:id="43"/>
          </w:p>
        </w:tc>
        <w:tc>
          <w:tcPr>
            <w:cnfStyle w:val="000010000000" w:firstRow="0" w:lastRow="0" w:firstColumn="0" w:lastColumn="0" w:oddVBand="1" w:evenVBand="0" w:oddHBand="0" w:evenHBand="0" w:firstRowFirstColumn="0" w:firstRowLastColumn="0" w:lastRowFirstColumn="0" w:lastRowLastColumn="0"/>
            <w:tcW w:w="1655" w:type="dxa"/>
          </w:tcPr>
          <w:p w14:paraId="07B35FA5" w14:textId="43060F6B" w:rsidR="00A511B4" w:rsidRPr="003B0BEB" w:rsidRDefault="00A511B4" w:rsidP="00A511B4">
            <w:pPr>
              <w:keepNext/>
              <w:keepLines/>
              <w:spacing w:before="60" w:after="60"/>
              <w:outlineLvl w:val="2"/>
              <w:rPr>
                <w:szCs w:val="22"/>
              </w:rPr>
            </w:pPr>
            <w:bookmarkStart w:id="44" w:name="_Toc395180663"/>
            <w:r w:rsidRPr="003B0BEB">
              <w:rPr>
                <w:szCs w:val="22"/>
              </w:rPr>
              <w:t>$</w:t>
            </w:r>
            <w:r w:rsidR="006C6480" w:rsidRPr="003B0BEB">
              <w:rPr>
                <w:szCs w:val="22"/>
              </w:rPr>
              <w:t>3</w:t>
            </w:r>
            <w:r w:rsidRPr="003B0BEB">
              <w:rPr>
                <w:szCs w:val="22"/>
              </w:rPr>
              <w:t>,000,000</w:t>
            </w:r>
            <w:bookmarkEnd w:id="44"/>
          </w:p>
        </w:tc>
        <w:tc>
          <w:tcPr>
            <w:tcW w:w="1836" w:type="dxa"/>
          </w:tcPr>
          <w:p w14:paraId="0768E8B4" w14:textId="0D134667" w:rsidR="00A511B4" w:rsidRPr="003B0BEB" w:rsidRDefault="00A511B4" w:rsidP="00A511B4">
            <w:pPr>
              <w:keepNext/>
              <w:keepLines/>
              <w:spacing w:before="60" w:after="60"/>
              <w:outlineLvl w:val="2"/>
              <w:cnfStyle w:val="000000100000" w:firstRow="0" w:lastRow="0" w:firstColumn="0" w:lastColumn="0" w:oddVBand="0" w:evenVBand="0" w:oddHBand="1" w:evenHBand="0" w:firstRowFirstColumn="0" w:firstRowLastColumn="0" w:lastRowFirstColumn="0" w:lastRowLastColumn="0"/>
              <w:rPr>
                <w:szCs w:val="22"/>
              </w:rPr>
            </w:pPr>
            <w:bookmarkStart w:id="45" w:name="_Toc381079903"/>
            <w:bookmarkStart w:id="46" w:name="_Toc382571165"/>
            <w:bookmarkStart w:id="47" w:name="_Toc395180664"/>
            <w:r w:rsidRPr="003B0BEB">
              <w:rPr>
                <w:szCs w:val="22"/>
              </w:rPr>
              <w:t>$</w:t>
            </w:r>
            <w:r w:rsidR="006C6480" w:rsidRPr="003B0BEB">
              <w:rPr>
                <w:szCs w:val="22"/>
              </w:rPr>
              <w:t>2</w:t>
            </w:r>
            <w:r w:rsidRPr="003B0BEB">
              <w:t>,</w:t>
            </w:r>
            <w:r w:rsidR="006C6480" w:rsidRPr="003B0BEB">
              <w:t>9</w:t>
            </w:r>
            <w:r w:rsidRPr="003B0BEB">
              <w:t>00,000</w:t>
            </w:r>
            <w:bookmarkEnd w:id="45"/>
            <w:bookmarkEnd w:id="46"/>
            <w:bookmarkEnd w:id="47"/>
          </w:p>
        </w:tc>
        <w:tc>
          <w:tcPr>
            <w:cnfStyle w:val="000010000000" w:firstRow="0" w:lastRow="0" w:firstColumn="0" w:lastColumn="0" w:oddVBand="1" w:evenVBand="0" w:oddHBand="0" w:evenHBand="0" w:firstRowFirstColumn="0" w:firstRowLastColumn="0" w:lastRowFirstColumn="0" w:lastRowLastColumn="0"/>
            <w:tcW w:w="1874" w:type="dxa"/>
          </w:tcPr>
          <w:p w14:paraId="5EB3F7DD" w14:textId="77777777" w:rsidR="00A511B4" w:rsidRPr="003B0BEB" w:rsidRDefault="00A511B4" w:rsidP="00A511B4">
            <w:pPr>
              <w:keepNext/>
              <w:keepLines/>
              <w:spacing w:before="60" w:after="60"/>
              <w:outlineLvl w:val="2"/>
              <w:rPr>
                <w:szCs w:val="22"/>
              </w:rPr>
            </w:pPr>
            <w:bookmarkStart w:id="48" w:name="_Toc381079904"/>
            <w:bookmarkStart w:id="49" w:name="_Toc382571166"/>
            <w:bookmarkStart w:id="50" w:name="_Toc395180665"/>
            <w:r w:rsidRPr="003B0BEB">
              <w:rPr>
                <w:szCs w:val="22"/>
              </w:rPr>
              <w:t>$</w:t>
            </w:r>
            <w:r w:rsidRPr="003B0BEB">
              <w:t>3,000,000</w:t>
            </w:r>
            <w:bookmarkEnd w:id="48"/>
            <w:bookmarkEnd w:id="49"/>
            <w:bookmarkEnd w:id="50"/>
          </w:p>
        </w:tc>
        <w:tc>
          <w:tcPr>
            <w:tcW w:w="1502" w:type="dxa"/>
          </w:tcPr>
          <w:p w14:paraId="3938B526" w14:textId="7C477B63" w:rsidR="00A511B4" w:rsidRPr="003B0BEB" w:rsidRDefault="001274A0" w:rsidP="00A511B4">
            <w:pPr>
              <w:keepNext/>
              <w:keepLines/>
              <w:spacing w:before="60" w:after="60"/>
              <w:outlineLvl w:val="2"/>
              <w:cnfStyle w:val="000000100000" w:firstRow="0" w:lastRow="0" w:firstColumn="0" w:lastColumn="0" w:oddVBand="0" w:evenVBand="0" w:oddHBand="1" w:evenHBand="0" w:firstRowFirstColumn="0" w:firstRowLastColumn="0" w:lastRowFirstColumn="0" w:lastRowLastColumn="0"/>
              <w:rPr>
                <w:szCs w:val="22"/>
              </w:rPr>
            </w:pPr>
            <w:r w:rsidRPr="003B0BEB">
              <w:rPr>
                <w:szCs w:val="22"/>
              </w:rPr>
              <w:t>5</w:t>
            </w:r>
            <w:r w:rsidR="00A511B4" w:rsidRPr="003B0BEB">
              <w:rPr>
                <w:szCs w:val="22"/>
              </w:rPr>
              <w:t>%</w:t>
            </w:r>
          </w:p>
        </w:tc>
      </w:tr>
      <w:tr w:rsidR="003B0BEB" w:rsidRPr="003B0BEB" w14:paraId="2584FBF5" w14:textId="77777777" w:rsidTr="00A511B4">
        <w:tc>
          <w:tcPr>
            <w:cnfStyle w:val="001000000000" w:firstRow="0" w:lastRow="0" w:firstColumn="1" w:lastColumn="0" w:oddVBand="0" w:evenVBand="0" w:oddHBand="0" w:evenHBand="0" w:firstRowFirstColumn="0" w:firstRowLastColumn="0" w:lastRowFirstColumn="0" w:lastRowLastColumn="0"/>
            <w:tcW w:w="2375" w:type="dxa"/>
          </w:tcPr>
          <w:p w14:paraId="05E4FC0D" w14:textId="6248F6C7" w:rsidR="00A511B4" w:rsidRPr="003B0BEB" w:rsidRDefault="00A511B4" w:rsidP="00A511B4">
            <w:pPr>
              <w:keepNext/>
              <w:keepLines/>
              <w:spacing w:before="60" w:after="60"/>
              <w:outlineLvl w:val="2"/>
              <w:rPr>
                <w:szCs w:val="22"/>
              </w:rPr>
            </w:pPr>
            <w:bookmarkStart w:id="51" w:name="_Toc381079905"/>
            <w:bookmarkStart w:id="52" w:name="_Toc382571167"/>
            <w:bookmarkStart w:id="53" w:name="_Toc395180666"/>
            <w:r w:rsidRPr="003B0BEB">
              <w:rPr>
                <w:szCs w:val="22"/>
              </w:rPr>
              <w:t xml:space="preserve">Group 2:  </w:t>
            </w:r>
            <w:r w:rsidR="00FE24C1" w:rsidRPr="003B0BEB">
              <w:rPr>
                <w:szCs w:val="22"/>
              </w:rPr>
              <w:t>Developing a Low-cost Air Quality Sensor to Assess Household Air Pollution</w:t>
            </w:r>
            <w:bookmarkEnd w:id="51"/>
            <w:bookmarkEnd w:id="52"/>
            <w:bookmarkEnd w:id="53"/>
          </w:p>
        </w:tc>
        <w:tc>
          <w:tcPr>
            <w:cnfStyle w:val="000010000000" w:firstRow="0" w:lastRow="0" w:firstColumn="0" w:lastColumn="0" w:oddVBand="1" w:evenVBand="0" w:oddHBand="0" w:evenHBand="0" w:firstRowFirstColumn="0" w:firstRowLastColumn="0" w:lastRowFirstColumn="0" w:lastRowLastColumn="0"/>
            <w:tcW w:w="1655" w:type="dxa"/>
          </w:tcPr>
          <w:p w14:paraId="3CA630B3" w14:textId="6E9F9877" w:rsidR="00A511B4" w:rsidRPr="003B0BEB" w:rsidRDefault="00A511B4" w:rsidP="00A511B4">
            <w:pPr>
              <w:keepNext/>
              <w:keepLines/>
              <w:spacing w:before="60" w:after="60"/>
              <w:outlineLvl w:val="2"/>
              <w:rPr>
                <w:szCs w:val="22"/>
              </w:rPr>
            </w:pPr>
            <w:bookmarkStart w:id="54" w:name="_Toc395180667"/>
            <w:r w:rsidRPr="003B0BEB">
              <w:rPr>
                <w:szCs w:val="22"/>
              </w:rPr>
              <w:t>$</w:t>
            </w:r>
            <w:r w:rsidR="006C6480" w:rsidRPr="003B0BEB">
              <w:rPr>
                <w:szCs w:val="22"/>
              </w:rPr>
              <w:t>3</w:t>
            </w:r>
            <w:r w:rsidRPr="003B0BEB">
              <w:rPr>
                <w:szCs w:val="22"/>
              </w:rPr>
              <w:t>,000,000</w:t>
            </w:r>
            <w:bookmarkEnd w:id="54"/>
          </w:p>
        </w:tc>
        <w:tc>
          <w:tcPr>
            <w:tcW w:w="1836" w:type="dxa"/>
          </w:tcPr>
          <w:p w14:paraId="4EA722C9" w14:textId="58B6050C" w:rsidR="00A511B4" w:rsidRPr="003B0BEB" w:rsidRDefault="00A511B4" w:rsidP="00A511B4">
            <w:pPr>
              <w:keepNext/>
              <w:keepLines/>
              <w:spacing w:before="60" w:after="60"/>
              <w:outlineLvl w:val="2"/>
              <w:cnfStyle w:val="000000000000" w:firstRow="0" w:lastRow="0" w:firstColumn="0" w:lastColumn="0" w:oddVBand="0" w:evenVBand="0" w:oddHBand="0" w:evenHBand="0" w:firstRowFirstColumn="0" w:firstRowLastColumn="0" w:lastRowFirstColumn="0" w:lastRowLastColumn="0"/>
              <w:rPr>
                <w:szCs w:val="22"/>
              </w:rPr>
            </w:pPr>
            <w:r w:rsidRPr="003B0BEB">
              <w:rPr>
                <w:szCs w:val="22"/>
              </w:rPr>
              <w:t>$</w:t>
            </w:r>
            <w:r w:rsidR="006C6480" w:rsidRPr="003B0BEB">
              <w:rPr>
                <w:szCs w:val="22"/>
              </w:rPr>
              <w:t>2</w:t>
            </w:r>
            <w:r w:rsidRPr="003B0BEB">
              <w:rPr>
                <w:szCs w:val="22"/>
              </w:rPr>
              <w:t>,</w:t>
            </w:r>
            <w:r w:rsidR="006C6480" w:rsidRPr="003B0BEB">
              <w:rPr>
                <w:szCs w:val="22"/>
              </w:rPr>
              <w:t>9</w:t>
            </w:r>
            <w:r w:rsidRPr="003B0BEB">
              <w:rPr>
                <w:szCs w:val="22"/>
              </w:rPr>
              <w:t>00,000</w:t>
            </w:r>
          </w:p>
        </w:tc>
        <w:tc>
          <w:tcPr>
            <w:cnfStyle w:val="000010000000" w:firstRow="0" w:lastRow="0" w:firstColumn="0" w:lastColumn="0" w:oddVBand="1" w:evenVBand="0" w:oddHBand="0" w:evenHBand="0" w:firstRowFirstColumn="0" w:firstRowLastColumn="0" w:lastRowFirstColumn="0" w:lastRowLastColumn="0"/>
            <w:tcW w:w="1874" w:type="dxa"/>
          </w:tcPr>
          <w:p w14:paraId="7CEE581A" w14:textId="6400FF05" w:rsidR="00A511B4" w:rsidRPr="003B0BEB" w:rsidRDefault="00A511B4" w:rsidP="00A511B4">
            <w:pPr>
              <w:keepNext/>
              <w:keepLines/>
              <w:spacing w:before="60" w:after="60"/>
              <w:outlineLvl w:val="2"/>
              <w:rPr>
                <w:szCs w:val="22"/>
              </w:rPr>
            </w:pPr>
            <w:bookmarkStart w:id="55" w:name="_Toc381079906"/>
            <w:bookmarkStart w:id="56" w:name="_Toc382571168"/>
            <w:bookmarkStart w:id="57" w:name="_Toc395180668"/>
            <w:r w:rsidRPr="003B0BEB">
              <w:rPr>
                <w:szCs w:val="22"/>
              </w:rPr>
              <w:t>$</w:t>
            </w:r>
            <w:r w:rsidR="006C6480" w:rsidRPr="003B0BEB">
              <w:rPr>
                <w:szCs w:val="22"/>
              </w:rPr>
              <w:t>3</w:t>
            </w:r>
            <w:r w:rsidRPr="003B0BEB">
              <w:t>,000,000</w:t>
            </w:r>
            <w:bookmarkEnd w:id="55"/>
            <w:bookmarkEnd w:id="56"/>
            <w:bookmarkEnd w:id="57"/>
          </w:p>
        </w:tc>
        <w:tc>
          <w:tcPr>
            <w:tcW w:w="1502" w:type="dxa"/>
          </w:tcPr>
          <w:p w14:paraId="5EB6CA8A" w14:textId="264B4174" w:rsidR="00A511B4" w:rsidRPr="003B0BEB" w:rsidRDefault="001274A0" w:rsidP="00A511B4">
            <w:pPr>
              <w:keepNext/>
              <w:keepLines/>
              <w:spacing w:before="60" w:after="60"/>
              <w:outlineLvl w:val="2"/>
              <w:cnfStyle w:val="000000000000" w:firstRow="0" w:lastRow="0" w:firstColumn="0" w:lastColumn="0" w:oddVBand="0" w:evenVBand="0" w:oddHBand="0" w:evenHBand="0" w:firstRowFirstColumn="0" w:firstRowLastColumn="0" w:lastRowFirstColumn="0" w:lastRowLastColumn="0"/>
              <w:rPr>
                <w:szCs w:val="22"/>
              </w:rPr>
            </w:pPr>
            <w:r w:rsidRPr="003B0BEB">
              <w:rPr>
                <w:szCs w:val="22"/>
              </w:rPr>
              <w:t>5</w:t>
            </w:r>
            <w:r w:rsidR="00A511B4" w:rsidRPr="003B0BEB">
              <w:rPr>
                <w:szCs w:val="22"/>
              </w:rPr>
              <w:t>%</w:t>
            </w:r>
          </w:p>
        </w:tc>
      </w:tr>
    </w:tbl>
    <w:p w14:paraId="79C2A816" w14:textId="77777777" w:rsidR="003F6147" w:rsidRDefault="003F6147" w:rsidP="003F6147">
      <w:pPr>
        <w:ind w:left="720"/>
        <w:jc w:val="both"/>
        <w:rPr>
          <w:szCs w:val="22"/>
        </w:rPr>
      </w:pPr>
    </w:p>
    <w:p w14:paraId="0F0E848C" w14:textId="77777777" w:rsidR="00490F13" w:rsidRPr="003F6147" w:rsidRDefault="00490F13" w:rsidP="00847ADF">
      <w:pPr>
        <w:numPr>
          <w:ilvl w:val="0"/>
          <w:numId w:val="42"/>
        </w:numPr>
        <w:rPr>
          <w:b/>
          <w:szCs w:val="22"/>
        </w:rPr>
      </w:pPr>
      <w:r w:rsidRPr="003F6147">
        <w:rPr>
          <w:b/>
        </w:rPr>
        <w:t>Match Funding Requirement</w:t>
      </w:r>
    </w:p>
    <w:p w14:paraId="076EB440" w14:textId="44DBFE19" w:rsidR="009F4097" w:rsidRPr="003B0BEB" w:rsidRDefault="00490F13" w:rsidP="00623543">
      <w:pPr>
        <w:rPr>
          <w:b/>
        </w:rPr>
      </w:pPr>
      <w:r w:rsidRPr="003B0BEB">
        <w:rPr>
          <w:szCs w:val="22"/>
        </w:rPr>
        <w:t xml:space="preserve">Applications for groups </w:t>
      </w:r>
      <w:r w:rsidR="009F4097" w:rsidRPr="003B0BEB">
        <w:rPr>
          <w:szCs w:val="22"/>
        </w:rPr>
        <w:t xml:space="preserve">1 and 2 </w:t>
      </w:r>
      <w:r w:rsidRPr="003B0BEB">
        <w:rPr>
          <w:szCs w:val="22"/>
        </w:rPr>
        <w:t xml:space="preserve">must include a minimum </w:t>
      </w:r>
      <w:r w:rsidR="009F4097" w:rsidRPr="003B0BEB">
        <w:rPr>
          <w:szCs w:val="22"/>
        </w:rPr>
        <w:t>5%</w:t>
      </w:r>
      <w:r w:rsidRPr="003B0BEB">
        <w:rPr>
          <w:szCs w:val="22"/>
        </w:rPr>
        <w:t xml:space="preserve"> total match share percentage for this solicitation. </w:t>
      </w:r>
    </w:p>
    <w:p w14:paraId="14C5A377" w14:textId="77777777" w:rsidR="00490F13" w:rsidRDefault="00490F13" w:rsidP="00623543">
      <w:pPr>
        <w:rPr>
          <w:szCs w:val="22"/>
        </w:rPr>
      </w:pPr>
      <w:r>
        <w:rPr>
          <w:szCs w:val="22"/>
        </w:rPr>
        <w:t>Total m</w:t>
      </w:r>
      <w:r w:rsidRPr="00B102FD">
        <w:rPr>
          <w:szCs w:val="22"/>
        </w:rPr>
        <w:t xml:space="preserve">atch share percentage is calculated by dividing the total match share contributions by the total </w:t>
      </w:r>
      <w:bookmarkStart w:id="58" w:name="_Hlk174708707"/>
      <w:r>
        <w:rPr>
          <w:szCs w:val="22"/>
        </w:rPr>
        <w:t>CEC funds requested plus total match share contributions</w:t>
      </w:r>
      <w:bookmarkEnd w:id="58"/>
      <w:r>
        <w:rPr>
          <w:szCs w:val="22"/>
        </w:rPr>
        <w:t>:</w:t>
      </w:r>
      <w:r w:rsidRPr="00B102FD">
        <w:rPr>
          <w:szCs w:val="22"/>
        </w:rPr>
        <w:t xml:space="preserve"> </w:t>
      </w:r>
    </w:p>
    <w:p w14:paraId="7D1CB5D0" w14:textId="77777777" w:rsidR="00490F13" w:rsidRPr="005E1DC7" w:rsidRDefault="00000000" w:rsidP="00490F13">
      <w:pPr>
        <w:pBdr>
          <w:top w:val="single" w:sz="4" w:space="1" w:color="auto"/>
          <w:left w:val="single" w:sz="4" w:space="4" w:color="auto"/>
          <w:bottom w:val="single" w:sz="4" w:space="1" w:color="auto"/>
          <w:right w:val="single" w:sz="4" w:space="4" w:color="auto"/>
        </w:pBdr>
        <w:jc w:val="center"/>
        <w:rPr>
          <w:szCs w:val="22"/>
          <w:u w:val="single"/>
        </w:rPr>
      </w:pPr>
      <m:oMath>
        <m:f>
          <m:fPr>
            <m:ctrlPr>
              <w:rPr>
                <w:rFonts w:ascii="Cambria Math" w:hAnsi="Cambria Math"/>
                <w:b/>
                <w:bCs/>
                <w:i/>
                <w:sz w:val="24"/>
                <w:szCs w:val="22"/>
              </w:rPr>
            </m:ctrlPr>
          </m:fPr>
          <m:num>
            <m:r>
              <m:rPr>
                <m:sty m:val="bi"/>
              </m:rPr>
              <w:rPr>
                <w:rFonts w:ascii="Cambria Math" w:hAnsi="Cambria Math"/>
                <w:sz w:val="24"/>
                <w:szCs w:val="22"/>
              </w:rPr>
              <m:t>Total Match Share Contributions</m:t>
            </m:r>
          </m:num>
          <m:den>
            <m:r>
              <m:rPr>
                <m:sty m:val="bi"/>
              </m:rPr>
              <w:rPr>
                <w:rFonts w:ascii="Cambria Math" w:hAnsi="Cambria Math"/>
                <w:sz w:val="24"/>
                <w:szCs w:val="22"/>
              </w:rPr>
              <m:t>CEC Funds Requested+ Total Match Share Contributions</m:t>
            </m:r>
          </m:den>
        </m:f>
      </m:oMath>
      <w:r w:rsidR="00490F13">
        <w:t xml:space="preserve"> </w:t>
      </w:r>
      <w:r w:rsidR="00490F13" w:rsidRPr="00490F13">
        <w:rPr>
          <w:sz w:val="18"/>
          <w:szCs w:val="16"/>
        </w:rPr>
        <w:t>X 100</w:t>
      </w:r>
      <w:r w:rsidR="00490F13">
        <w:rPr>
          <w:sz w:val="18"/>
          <w:szCs w:val="16"/>
        </w:rPr>
        <w:t xml:space="preserve"> </w:t>
      </w:r>
      <w:r w:rsidR="00490F13" w:rsidRPr="00490F13">
        <w:rPr>
          <w:sz w:val="18"/>
          <w:szCs w:val="16"/>
        </w:rPr>
        <w:t xml:space="preserve">= </w:t>
      </w:r>
      <w:r w:rsidR="00490F13">
        <w:rPr>
          <w:sz w:val="18"/>
          <w:szCs w:val="16"/>
        </w:rPr>
        <w:t xml:space="preserve">Total </w:t>
      </w:r>
      <w:r w:rsidR="00490F13" w:rsidRPr="00490F13">
        <w:rPr>
          <w:sz w:val="18"/>
          <w:szCs w:val="16"/>
        </w:rPr>
        <w:t>Match Share percentage</w:t>
      </w:r>
    </w:p>
    <w:p w14:paraId="7FAC1991" w14:textId="77777777" w:rsidR="00490F13" w:rsidRPr="003F6147" w:rsidRDefault="00490F13" w:rsidP="00490F13">
      <w:pPr>
        <w:jc w:val="both"/>
        <w:rPr>
          <w:szCs w:val="22"/>
        </w:rPr>
      </w:pPr>
      <w:r w:rsidRPr="003F6147">
        <w:rPr>
          <w:szCs w:val="22"/>
        </w:rPr>
        <w:t xml:space="preserve">For the definition of match funding see Section </w:t>
      </w:r>
      <w:r>
        <w:rPr>
          <w:szCs w:val="22"/>
        </w:rPr>
        <w:t>I K</w:t>
      </w:r>
      <w:r w:rsidRPr="003F6147">
        <w:rPr>
          <w:szCs w:val="22"/>
        </w:rPr>
        <w:t>.</w:t>
      </w:r>
    </w:p>
    <w:p w14:paraId="4A1AB468" w14:textId="77777777" w:rsidR="003F6147" w:rsidRPr="003F6147" w:rsidRDefault="003F6147" w:rsidP="00847ADF">
      <w:pPr>
        <w:numPr>
          <w:ilvl w:val="0"/>
          <w:numId w:val="42"/>
        </w:numPr>
        <w:tabs>
          <w:tab w:val="num" w:pos="360"/>
        </w:tabs>
        <w:jc w:val="both"/>
      </w:pPr>
      <w:r w:rsidRPr="003F6147">
        <w:rPr>
          <w:b/>
        </w:rPr>
        <w:t>Change in Funding Amount</w:t>
      </w:r>
    </w:p>
    <w:p w14:paraId="7D87DD82" w14:textId="5D1AB058" w:rsidR="003F6147" w:rsidRPr="005B073B" w:rsidRDefault="003F6147" w:rsidP="00623543">
      <w:pPr>
        <w:tabs>
          <w:tab w:val="left" w:pos="1170"/>
        </w:tabs>
        <w:rPr>
          <w:szCs w:val="22"/>
        </w:rPr>
      </w:pPr>
      <w:r w:rsidRPr="005B073B">
        <w:rPr>
          <w:szCs w:val="22"/>
        </w:rPr>
        <w:t>Along with any other rights and remedies available to it, the CEC reserves the right to:</w:t>
      </w:r>
    </w:p>
    <w:p w14:paraId="6049BB5C" w14:textId="22420D2C" w:rsidR="003F6147" w:rsidRPr="003F6147" w:rsidRDefault="003F6147" w:rsidP="00847ADF">
      <w:pPr>
        <w:numPr>
          <w:ilvl w:val="0"/>
          <w:numId w:val="44"/>
        </w:numPr>
        <w:spacing w:after="0"/>
        <w:ind w:left="720"/>
      </w:pPr>
      <w:r w:rsidRPr="003F6147">
        <w:t>Increase or decrease the available funding and the minimum/maximum</w:t>
      </w:r>
      <w:r w:rsidR="003660B1">
        <w:t xml:space="preserve"> grant</w:t>
      </w:r>
      <w:r w:rsidRPr="003F6147">
        <w:t xml:space="preserve"> award amounts described in this section.</w:t>
      </w:r>
    </w:p>
    <w:p w14:paraId="07A5B16F" w14:textId="77777777" w:rsidR="003F6147" w:rsidRPr="003F6147" w:rsidRDefault="003F6147" w:rsidP="00847ADF">
      <w:pPr>
        <w:numPr>
          <w:ilvl w:val="0"/>
          <w:numId w:val="44"/>
        </w:numPr>
        <w:spacing w:after="0"/>
        <w:ind w:left="720"/>
      </w:pPr>
      <w:r w:rsidRPr="003F6147">
        <w:t>Allocate any additional or unawarded funds to passing applications, in rank order.</w:t>
      </w:r>
    </w:p>
    <w:p w14:paraId="592350D8" w14:textId="2188793B" w:rsidR="00BE61C9" w:rsidRDefault="005B073B" w:rsidP="00847ADF">
      <w:pPr>
        <w:numPr>
          <w:ilvl w:val="0"/>
          <w:numId w:val="44"/>
        </w:numPr>
        <w:spacing w:after="0"/>
        <w:ind w:left="720"/>
      </w:pPr>
      <w:r w:rsidRPr="00224AFF">
        <w:t xml:space="preserve">Reallocate </w:t>
      </w:r>
      <w:r>
        <w:t xml:space="preserve">funding between any of the groups </w:t>
      </w:r>
      <w:bookmarkStart w:id="59" w:name="_Hlk81922666"/>
    </w:p>
    <w:p w14:paraId="7A94B035" w14:textId="0AE1D541" w:rsidR="005B073B" w:rsidRDefault="00BE61C9" w:rsidP="00847ADF">
      <w:pPr>
        <w:numPr>
          <w:ilvl w:val="0"/>
          <w:numId w:val="44"/>
        </w:numPr>
        <w:spacing w:after="0"/>
        <w:ind w:left="720"/>
      </w:pPr>
      <w:r>
        <w:t xml:space="preserve">Aggregate funds from multiple groups to fully fund the highest ranked passing applications, regardless of group.  </w:t>
      </w:r>
      <w:bookmarkEnd w:id="59"/>
    </w:p>
    <w:p w14:paraId="3538ECFF" w14:textId="58622227" w:rsidR="003F6147" w:rsidRPr="003F6147" w:rsidRDefault="003F6147" w:rsidP="00847ADF">
      <w:pPr>
        <w:numPr>
          <w:ilvl w:val="0"/>
          <w:numId w:val="44"/>
        </w:numPr>
        <w:spacing w:after="0"/>
        <w:ind w:left="720"/>
      </w:pPr>
      <w:r>
        <w:t>Reduce funding to an</w:t>
      </w:r>
      <w:r w:rsidR="005378F3">
        <w:t xml:space="preserve"> appropriate</w:t>
      </w:r>
      <w:r>
        <w:t xml:space="preserve"> amount if the budgeted funds do not provide full funding for agreements.  In this event, the </w:t>
      </w:r>
      <w:r w:rsidR="00534CD0">
        <w:t>proposed grant r</w:t>
      </w:r>
      <w:r>
        <w:t xml:space="preserve">ecipient and Commission Agreement Manager </w:t>
      </w:r>
      <w:r w:rsidR="00534CD0">
        <w:t xml:space="preserve">(CAM) </w:t>
      </w:r>
      <w:r>
        <w:t xml:space="preserve">will </w:t>
      </w:r>
      <w:r w:rsidR="000A64C4">
        <w:t xml:space="preserve">attempt to </w:t>
      </w:r>
      <w:r>
        <w:t>reach agreement on a reduced Scope of Work commensurate with available funding.</w:t>
      </w:r>
    </w:p>
    <w:p w14:paraId="63E8C355" w14:textId="77777777" w:rsidR="003F6147" w:rsidRPr="003F6147" w:rsidRDefault="003F6147" w:rsidP="003F6147">
      <w:pPr>
        <w:spacing w:after="0"/>
        <w:ind w:left="720"/>
        <w:jc w:val="both"/>
      </w:pPr>
    </w:p>
    <w:p w14:paraId="739A85C4" w14:textId="77777777" w:rsidR="003F6147" w:rsidRPr="00756BAC" w:rsidRDefault="003F6147" w:rsidP="00847ADF">
      <w:pPr>
        <w:pStyle w:val="Heading2"/>
        <w:numPr>
          <w:ilvl w:val="0"/>
          <w:numId w:val="45"/>
        </w:numPr>
      </w:pPr>
      <w:bookmarkStart w:id="60" w:name="_Toc458602325"/>
      <w:bookmarkStart w:id="61" w:name="_Toc143172703"/>
      <w:r w:rsidRPr="00756BAC">
        <w:t>Key Activities Schedule</w:t>
      </w:r>
      <w:bookmarkEnd w:id="60"/>
      <w:bookmarkEnd w:id="61"/>
    </w:p>
    <w:p w14:paraId="0A0AB401" w14:textId="77777777" w:rsidR="003F6147" w:rsidRPr="003F6147" w:rsidRDefault="003F6147" w:rsidP="00623543">
      <w:pPr>
        <w:spacing w:after="0"/>
        <w:rPr>
          <w:color w:val="00B0F0"/>
        </w:rPr>
      </w:pPr>
      <w:r w:rsidRPr="003F6147">
        <w:t xml:space="preserve">Key activities, dates, and times for this solicitation and for agreements resulting from this solicitation are presented below.  An addendum will be released if the dates change for activities that appear in </w:t>
      </w:r>
      <w:r w:rsidRPr="003F6147">
        <w:rPr>
          <w:b/>
        </w:rPr>
        <w:t>bold.</w:t>
      </w:r>
    </w:p>
    <w:p w14:paraId="7CF2FADE" w14:textId="77777777" w:rsidR="002816DD" w:rsidRPr="003F6147" w:rsidRDefault="002816DD" w:rsidP="003F6147">
      <w:pPr>
        <w:jc w:val="both"/>
      </w:pPr>
    </w:p>
    <w:tbl>
      <w:tblPr>
        <w:tblStyle w:val="ListTable321"/>
        <w:tblW w:w="9810" w:type="dxa"/>
        <w:tblLayout w:type="fixed"/>
        <w:tblLook w:val="0020" w:firstRow="1" w:lastRow="0" w:firstColumn="0" w:lastColumn="0" w:noHBand="0" w:noVBand="0"/>
        <w:tblCaption w:val="Key Activities Schedule Table"/>
        <w:tblDescription w:val="Key activities, dates, and times for this solicitation and for agreements resulting from this solicitation are presented in the table. "/>
      </w:tblPr>
      <w:tblGrid>
        <w:gridCol w:w="5940"/>
        <w:gridCol w:w="2425"/>
        <w:gridCol w:w="1445"/>
      </w:tblGrid>
      <w:tr w:rsidR="00A511B4" w:rsidRPr="00A511B4" w14:paraId="6B4DE808" w14:textId="77777777" w:rsidTr="4C3A31F8">
        <w:trPr>
          <w:cnfStyle w:val="100000000000" w:firstRow="1" w:lastRow="0" w:firstColumn="0" w:lastColumn="0" w:oddVBand="0" w:evenVBand="0" w:oddHBand="0" w:evenHBand="0" w:firstRowFirstColumn="0" w:firstRowLastColumn="0" w:lastRowFirstColumn="0" w:lastRowLastColumn="0"/>
          <w:trHeight w:hRule="exact" w:val="298"/>
          <w:tblHeader/>
        </w:trPr>
        <w:tc>
          <w:tcPr>
            <w:cnfStyle w:val="000010000000" w:firstRow="0" w:lastRow="0" w:firstColumn="0" w:lastColumn="0" w:oddVBand="1" w:evenVBand="0" w:oddHBand="0" w:evenHBand="0" w:firstRowFirstColumn="0" w:firstRowLastColumn="0" w:lastRowFirstColumn="0" w:lastRowLastColumn="0"/>
            <w:tcW w:w="5940" w:type="dxa"/>
          </w:tcPr>
          <w:p w14:paraId="6F449126" w14:textId="77777777" w:rsidR="00A511B4" w:rsidRPr="00A511B4" w:rsidRDefault="00A511B4" w:rsidP="00A511B4">
            <w:pPr>
              <w:keepNext/>
              <w:keepLines/>
              <w:widowControl w:val="0"/>
              <w:jc w:val="both"/>
              <w:rPr>
                <w:b w:val="0"/>
                <w:szCs w:val="22"/>
              </w:rPr>
            </w:pPr>
            <w:r w:rsidRPr="00A511B4">
              <w:rPr>
                <w:szCs w:val="22"/>
              </w:rPr>
              <w:lastRenderedPageBreak/>
              <w:t>ACTIVITY</w:t>
            </w:r>
          </w:p>
        </w:tc>
        <w:tc>
          <w:tcPr>
            <w:tcW w:w="2425" w:type="dxa"/>
          </w:tcPr>
          <w:p w14:paraId="34816142" w14:textId="77777777" w:rsidR="00A511B4" w:rsidRPr="00A511B4" w:rsidRDefault="00A511B4" w:rsidP="00A511B4">
            <w:pPr>
              <w:keepNext/>
              <w:keepLines/>
              <w:widowControl w:val="0"/>
              <w:jc w:val="both"/>
              <w:cnfStyle w:val="100000000000" w:firstRow="1" w:lastRow="0" w:firstColumn="0" w:lastColumn="0" w:oddVBand="0" w:evenVBand="0" w:oddHBand="0" w:evenHBand="0" w:firstRowFirstColumn="0" w:firstRowLastColumn="0" w:lastRowFirstColumn="0" w:lastRowLastColumn="0"/>
              <w:rPr>
                <w:b w:val="0"/>
                <w:szCs w:val="22"/>
              </w:rPr>
            </w:pPr>
            <w:r w:rsidRPr="00A511B4">
              <w:rPr>
                <w:szCs w:val="22"/>
              </w:rPr>
              <w:t>DATE</w:t>
            </w:r>
          </w:p>
        </w:tc>
        <w:tc>
          <w:tcPr>
            <w:cnfStyle w:val="000010000000" w:firstRow="0" w:lastRow="0" w:firstColumn="0" w:lastColumn="0" w:oddVBand="1" w:evenVBand="0" w:oddHBand="0" w:evenHBand="0" w:firstRowFirstColumn="0" w:firstRowLastColumn="0" w:lastRowFirstColumn="0" w:lastRowLastColumn="0"/>
            <w:tcW w:w="1445" w:type="dxa"/>
          </w:tcPr>
          <w:p w14:paraId="627CDD97" w14:textId="77777777" w:rsidR="00A511B4" w:rsidRPr="00A511B4" w:rsidDel="00D53B51" w:rsidRDefault="00A511B4" w:rsidP="00A511B4">
            <w:pPr>
              <w:keepNext/>
              <w:keepLines/>
              <w:widowControl w:val="0"/>
              <w:spacing w:after="0"/>
              <w:jc w:val="both"/>
              <w:rPr>
                <w:b w:val="0"/>
                <w:szCs w:val="22"/>
              </w:rPr>
            </w:pPr>
            <w:r w:rsidRPr="00A511B4">
              <w:rPr>
                <w:szCs w:val="22"/>
              </w:rPr>
              <w:t>TIME</w:t>
            </w:r>
            <w:r w:rsidRPr="00A511B4">
              <w:rPr>
                <w:rFonts w:cs="Times New Roman"/>
                <w:szCs w:val="22"/>
                <w:vertAlign w:val="superscript"/>
              </w:rPr>
              <w:footnoteReference w:id="41"/>
            </w:r>
            <w:r w:rsidRPr="00A511B4">
              <w:rPr>
                <w:szCs w:val="22"/>
              </w:rPr>
              <w:t xml:space="preserve"> </w:t>
            </w:r>
          </w:p>
        </w:tc>
      </w:tr>
      <w:tr w:rsidR="00A511B4" w:rsidRPr="00A511B4" w14:paraId="00CC20E0" w14:textId="77777777" w:rsidTr="4C3A31F8">
        <w:trPr>
          <w:cnfStyle w:val="000000100000" w:firstRow="0" w:lastRow="0" w:firstColumn="0" w:lastColumn="0" w:oddVBand="0" w:evenVBand="0" w:oddHBand="1" w:evenHBand="0" w:firstRowFirstColumn="0" w:firstRowLastColumn="0" w:lastRowFirstColumn="0" w:lastRowLastColumn="0"/>
          <w:trHeight w:hRule="exact" w:val="288"/>
        </w:trPr>
        <w:tc>
          <w:tcPr>
            <w:cnfStyle w:val="000010000000" w:firstRow="0" w:lastRow="0" w:firstColumn="0" w:lastColumn="0" w:oddVBand="1" w:evenVBand="0" w:oddHBand="0" w:evenHBand="0" w:firstRowFirstColumn="0" w:firstRowLastColumn="0" w:lastRowFirstColumn="0" w:lastRowLastColumn="0"/>
            <w:tcW w:w="5940" w:type="dxa"/>
          </w:tcPr>
          <w:p w14:paraId="26CB769D" w14:textId="77777777" w:rsidR="00A511B4" w:rsidRPr="003B0BEB" w:rsidRDefault="00A511B4" w:rsidP="00A511B4">
            <w:pPr>
              <w:keepNext/>
              <w:keepLines/>
              <w:widowControl w:val="0"/>
              <w:jc w:val="both"/>
              <w:rPr>
                <w:szCs w:val="22"/>
              </w:rPr>
            </w:pPr>
            <w:r w:rsidRPr="003B0BEB">
              <w:rPr>
                <w:szCs w:val="22"/>
              </w:rPr>
              <w:t>Solicitation Release</w:t>
            </w:r>
          </w:p>
        </w:tc>
        <w:tc>
          <w:tcPr>
            <w:tcW w:w="2425" w:type="dxa"/>
          </w:tcPr>
          <w:p w14:paraId="66923AAD" w14:textId="3404F340" w:rsidR="00A511B4" w:rsidRPr="003B0BEB" w:rsidRDefault="001B0E43" w:rsidP="00A511B4">
            <w:pPr>
              <w:keepNext/>
              <w:keepLines/>
              <w:widowControl w:val="0"/>
              <w:jc w:val="both"/>
              <w:cnfStyle w:val="000000100000" w:firstRow="0" w:lastRow="0" w:firstColumn="0" w:lastColumn="0" w:oddVBand="0" w:evenVBand="0" w:oddHBand="1" w:evenHBand="0" w:firstRowFirstColumn="0" w:firstRowLastColumn="0" w:lastRowFirstColumn="0" w:lastRowLastColumn="0"/>
            </w:pPr>
            <w:r w:rsidRPr="003B0BEB">
              <w:rPr>
                <w:szCs w:val="22"/>
              </w:rPr>
              <w:t>January 27, 2026</w:t>
            </w:r>
          </w:p>
        </w:tc>
        <w:tc>
          <w:tcPr>
            <w:cnfStyle w:val="000010000000" w:firstRow="0" w:lastRow="0" w:firstColumn="0" w:lastColumn="0" w:oddVBand="1" w:evenVBand="0" w:oddHBand="0" w:evenHBand="0" w:firstRowFirstColumn="0" w:firstRowLastColumn="0" w:lastRowFirstColumn="0" w:lastRowLastColumn="0"/>
            <w:tcW w:w="1445" w:type="dxa"/>
          </w:tcPr>
          <w:p w14:paraId="12E1F04B" w14:textId="77777777" w:rsidR="00A511B4" w:rsidRPr="003B0BEB" w:rsidRDefault="00A511B4" w:rsidP="00A511B4">
            <w:pPr>
              <w:keepNext/>
              <w:keepLines/>
              <w:widowControl w:val="0"/>
              <w:jc w:val="both"/>
              <w:rPr>
                <w:szCs w:val="22"/>
              </w:rPr>
            </w:pPr>
          </w:p>
        </w:tc>
      </w:tr>
      <w:tr w:rsidR="00A511B4" w:rsidRPr="00A511B4" w14:paraId="42C05F9F" w14:textId="77777777" w:rsidTr="4C3A31F8">
        <w:trPr>
          <w:trHeight w:hRule="exact" w:val="595"/>
        </w:trPr>
        <w:tc>
          <w:tcPr>
            <w:cnfStyle w:val="000010000000" w:firstRow="0" w:lastRow="0" w:firstColumn="0" w:lastColumn="0" w:oddVBand="1" w:evenVBand="0" w:oddHBand="0" w:evenHBand="0" w:firstRowFirstColumn="0" w:firstRowLastColumn="0" w:lastRowFirstColumn="0" w:lastRowLastColumn="0"/>
            <w:tcW w:w="5940" w:type="dxa"/>
          </w:tcPr>
          <w:p w14:paraId="3215EA9F" w14:textId="461C40E9" w:rsidR="00A511B4" w:rsidRPr="003B0BEB" w:rsidRDefault="00A511B4" w:rsidP="00A511B4">
            <w:pPr>
              <w:keepNext/>
              <w:keepLines/>
              <w:widowControl w:val="0"/>
              <w:jc w:val="both"/>
              <w:rPr>
                <w:b/>
                <w:szCs w:val="22"/>
              </w:rPr>
            </w:pPr>
            <w:r w:rsidRPr="003B0BEB">
              <w:rPr>
                <w:b/>
                <w:szCs w:val="22"/>
              </w:rPr>
              <w:t>Pre-Application Workshop</w:t>
            </w:r>
            <w:r w:rsidR="00383A5D" w:rsidRPr="003B0BEB">
              <w:rPr>
                <w:b/>
                <w:szCs w:val="22"/>
              </w:rPr>
              <w:t xml:space="preserve"> </w:t>
            </w:r>
          </w:p>
        </w:tc>
        <w:tc>
          <w:tcPr>
            <w:tcW w:w="2425" w:type="dxa"/>
          </w:tcPr>
          <w:p w14:paraId="0DD6A6EA" w14:textId="0ABB1728" w:rsidR="00A511B4" w:rsidRPr="003B0BEB" w:rsidRDefault="008856BB" w:rsidP="00A511B4">
            <w:pPr>
              <w:keepNext/>
              <w:keepLines/>
              <w:widowControl w:val="0"/>
              <w:jc w:val="both"/>
              <w:cnfStyle w:val="000000000000" w:firstRow="0" w:lastRow="0" w:firstColumn="0" w:lastColumn="0" w:oddVBand="0" w:evenVBand="0" w:oddHBand="0" w:evenHBand="0" w:firstRowFirstColumn="0" w:firstRowLastColumn="0" w:lastRowFirstColumn="0" w:lastRowLastColumn="0"/>
              <w:rPr>
                <w:b/>
                <w:szCs w:val="22"/>
              </w:rPr>
            </w:pPr>
            <w:r w:rsidRPr="003B0BEB">
              <w:rPr>
                <w:b/>
                <w:szCs w:val="22"/>
              </w:rPr>
              <w:t>February 10, 2026</w:t>
            </w:r>
          </w:p>
        </w:tc>
        <w:tc>
          <w:tcPr>
            <w:cnfStyle w:val="000010000000" w:firstRow="0" w:lastRow="0" w:firstColumn="0" w:lastColumn="0" w:oddVBand="1" w:evenVBand="0" w:oddHBand="0" w:evenHBand="0" w:firstRowFirstColumn="0" w:firstRowLastColumn="0" w:lastRowFirstColumn="0" w:lastRowLastColumn="0"/>
            <w:tcW w:w="1445" w:type="dxa"/>
          </w:tcPr>
          <w:p w14:paraId="7ECE131E" w14:textId="5132D1BC" w:rsidR="00A511B4" w:rsidRPr="003B0BEB" w:rsidRDefault="008856BB" w:rsidP="00B848DA">
            <w:pPr>
              <w:keepNext/>
              <w:keepLines/>
              <w:widowControl w:val="0"/>
              <w:rPr>
                <w:b/>
                <w:szCs w:val="22"/>
              </w:rPr>
            </w:pPr>
            <w:r w:rsidRPr="003B0BEB">
              <w:rPr>
                <w:b/>
                <w:szCs w:val="22"/>
              </w:rPr>
              <w:t>10</w:t>
            </w:r>
            <w:r w:rsidR="00A803C5" w:rsidRPr="003B0BEB">
              <w:rPr>
                <w:b/>
                <w:szCs w:val="22"/>
              </w:rPr>
              <w:t>:00 a.m.</w:t>
            </w:r>
            <w:r w:rsidR="00B848DA">
              <w:rPr>
                <w:b/>
                <w:szCs w:val="22"/>
              </w:rPr>
              <w:t>-12:00</w:t>
            </w:r>
            <w:r w:rsidR="00DD0340">
              <w:rPr>
                <w:b/>
                <w:szCs w:val="22"/>
              </w:rPr>
              <w:t xml:space="preserve"> </w:t>
            </w:r>
            <w:r w:rsidR="00B848DA">
              <w:rPr>
                <w:b/>
                <w:szCs w:val="22"/>
              </w:rPr>
              <w:t>p</w:t>
            </w:r>
            <w:r w:rsidR="00DD0340">
              <w:rPr>
                <w:b/>
                <w:szCs w:val="22"/>
              </w:rPr>
              <w:t>.</w:t>
            </w:r>
            <w:r w:rsidR="00B848DA">
              <w:rPr>
                <w:b/>
                <w:szCs w:val="22"/>
              </w:rPr>
              <w:t>m</w:t>
            </w:r>
            <w:r w:rsidR="00DD0340">
              <w:rPr>
                <w:b/>
                <w:szCs w:val="22"/>
              </w:rPr>
              <w:t>.</w:t>
            </w:r>
          </w:p>
        </w:tc>
      </w:tr>
      <w:tr w:rsidR="00A511B4" w:rsidRPr="00A511B4" w14:paraId="5055D2CF" w14:textId="77777777" w:rsidTr="4C3A31F8">
        <w:trPr>
          <w:cnfStyle w:val="000000100000" w:firstRow="0" w:lastRow="0" w:firstColumn="0" w:lastColumn="0" w:oddVBand="0" w:evenVBand="0" w:oddHBand="1" w:evenHBand="0" w:firstRowFirstColumn="0" w:firstRowLastColumn="0" w:lastRowFirstColumn="0" w:lastRowLastColumn="0"/>
          <w:trHeight w:hRule="exact" w:val="288"/>
        </w:trPr>
        <w:tc>
          <w:tcPr>
            <w:cnfStyle w:val="000010000000" w:firstRow="0" w:lastRow="0" w:firstColumn="0" w:lastColumn="0" w:oddVBand="1" w:evenVBand="0" w:oddHBand="0" w:evenHBand="0" w:firstRowFirstColumn="0" w:firstRowLastColumn="0" w:lastRowFirstColumn="0" w:lastRowLastColumn="0"/>
            <w:tcW w:w="5940" w:type="dxa"/>
          </w:tcPr>
          <w:p w14:paraId="6921206A" w14:textId="77777777" w:rsidR="00A511B4" w:rsidRPr="003B0BEB" w:rsidRDefault="00A511B4" w:rsidP="00A511B4">
            <w:pPr>
              <w:keepNext/>
              <w:keepLines/>
              <w:widowControl w:val="0"/>
              <w:jc w:val="both"/>
              <w:rPr>
                <w:b/>
                <w:szCs w:val="22"/>
              </w:rPr>
            </w:pPr>
            <w:r w:rsidRPr="003B0BEB">
              <w:rPr>
                <w:b/>
                <w:szCs w:val="22"/>
              </w:rPr>
              <w:t>Deadline for Written Questions</w:t>
            </w:r>
            <w:r w:rsidRPr="003B0BEB">
              <w:rPr>
                <w:rFonts w:cs="Times New Roman"/>
                <w:b/>
                <w:szCs w:val="22"/>
                <w:u w:val="single"/>
                <w:vertAlign w:val="superscript"/>
              </w:rPr>
              <w:footnoteReference w:id="42"/>
            </w:r>
          </w:p>
        </w:tc>
        <w:tc>
          <w:tcPr>
            <w:tcW w:w="2425" w:type="dxa"/>
          </w:tcPr>
          <w:p w14:paraId="36E5718D" w14:textId="3561B6A0" w:rsidR="00A511B4" w:rsidRPr="003B0BEB" w:rsidRDefault="000E404F" w:rsidP="00A511B4">
            <w:pPr>
              <w:keepNext/>
              <w:keepLines/>
              <w:widowControl w:val="0"/>
              <w:jc w:val="both"/>
              <w:cnfStyle w:val="000000100000" w:firstRow="0" w:lastRow="0" w:firstColumn="0" w:lastColumn="0" w:oddVBand="0" w:evenVBand="0" w:oddHBand="1" w:evenHBand="0" w:firstRowFirstColumn="0" w:firstRowLastColumn="0" w:lastRowFirstColumn="0" w:lastRowLastColumn="0"/>
              <w:rPr>
                <w:b/>
              </w:rPr>
            </w:pPr>
            <w:r w:rsidRPr="003B0BEB">
              <w:rPr>
                <w:b/>
                <w:szCs w:val="22"/>
              </w:rPr>
              <w:t>February 17</w:t>
            </w:r>
            <w:r w:rsidR="00F52E6F" w:rsidRPr="003B0BEB">
              <w:rPr>
                <w:b/>
                <w:szCs w:val="22"/>
              </w:rPr>
              <w:t xml:space="preserve">, </w:t>
            </w:r>
            <w:r w:rsidR="00B34488" w:rsidRPr="003B0BEB">
              <w:rPr>
                <w:b/>
                <w:szCs w:val="22"/>
              </w:rPr>
              <w:t>2026</w:t>
            </w:r>
          </w:p>
        </w:tc>
        <w:tc>
          <w:tcPr>
            <w:cnfStyle w:val="000010000000" w:firstRow="0" w:lastRow="0" w:firstColumn="0" w:lastColumn="0" w:oddVBand="1" w:evenVBand="0" w:oddHBand="0" w:evenHBand="0" w:firstRowFirstColumn="0" w:firstRowLastColumn="0" w:lastRowFirstColumn="0" w:lastRowLastColumn="0"/>
            <w:tcW w:w="1445" w:type="dxa"/>
          </w:tcPr>
          <w:p w14:paraId="1B420F68" w14:textId="77777777" w:rsidR="00A511B4" w:rsidRPr="003B0BEB" w:rsidRDefault="00A511B4" w:rsidP="00A511B4">
            <w:pPr>
              <w:keepNext/>
              <w:keepLines/>
              <w:widowControl w:val="0"/>
              <w:jc w:val="both"/>
              <w:rPr>
                <w:b/>
                <w:szCs w:val="22"/>
              </w:rPr>
            </w:pPr>
            <w:r w:rsidRPr="003B0BEB">
              <w:rPr>
                <w:b/>
                <w:szCs w:val="22"/>
              </w:rPr>
              <w:t>5:00 p.m.</w:t>
            </w:r>
          </w:p>
        </w:tc>
      </w:tr>
      <w:tr w:rsidR="00A511B4" w:rsidRPr="00A511B4" w14:paraId="596EC8A6" w14:textId="77777777" w:rsidTr="4C3A31F8">
        <w:trPr>
          <w:trHeight w:hRule="exact" w:val="748"/>
        </w:trPr>
        <w:tc>
          <w:tcPr>
            <w:cnfStyle w:val="000010000000" w:firstRow="0" w:lastRow="0" w:firstColumn="0" w:lastColumn="0" w:oddVBand="1" w:evenVBand="0" w:oddHBand="0" w:evenHBand="0" w:firstRowFirstColumn="0" w:firstRowLastColumn="0" w:lastRowFirstColumn="0" w:lastRowLastColumn="0"/>
            <w:tcW w:w="5940" w:type="dxa"/>
          </w:tcPr>
          <w:p w14:paraId="07853ABA" w14:textId="44F2F892" w:rsidR="00A511B4" w:rsidRPr="003B0BEB" w:rsidRDefault="00A511B4" w:rsidP="00A511B4">
            <w:pPr>
              <w:widowControl w:val="0"/>
              <w:spacing w:after="0"/>
              <w:jc w:val="both"/>
              <w:rPr>
                <w:szCs w:val="22"/>
              </w:rPr>
            </w:pPr>
            <w:r w:rsidRPr="003B0BEB">
              <w:rPr>
                <w:szCs w:val="22"/>
              </w:rPr>
              <w:t xml:space="preserve">Anticipated Distribution of Questions and Answers </w:t>
            </w:r>
          </w:p>
        </w:tc>
        <w:tc>
          <w:tcPr>
            <w:tcW w:w="2425" w:type="dxa"/>
          </w:tcPr>
          <w:p w14:paraId="1D2A97C9" w14:textId="4F100C93" w:rsidR="00A511B4" w:rsidRPr="003B0BEB" w:rsidRDefault="001A74AA" w:rsidP="00A511B4">
            <w:pPr>
              <w:keepNext/>
              <w:keepLines/>
              <w:widowControl w:val="0"/>
              <w:cnfStyle w:val="000000000000" w:firstRow="0" w:lastRow="0" w:firstColumn="0" w:lastColumn="0" w:oddVBand="0" w:evenVBand="0" w:oddHBand="0" w:evenHBand="0" w:firstRowFirstColumn="0" w:firstRowLastColumn="0" w:lastRowFirstColumn="0" w:lastRowLastColumn="0"/>
            </w:pPr>
            <w:r w:rsidRPr="003B0BEB">
              <w:rPr>
                <w:szCs w:val="22"/>
              </w:rPr>
              <w:t>W</w:t>
            </w:r>
            <w:r w:rsidR="00A511B4" w:rsidRPr="003B0BEB">
              <w:rPr>
                <w:szCs w:val="22"/>
              </w:rPr>
              <w:t xml:space="preserve">eek of </w:t>
            </w:r>
            <w:r w:rsidR="00B34488" w:rsidRPr="003B0BEB">
              <w:rPr>
                <w:szCs w:val="22"/>
              </w:rPr>
              <w:t xml:space="preserve">February </w:t>
            </w:r>
            <w:r w:rsidR="002C705F" w:rsidRPr="003B0BEB">
              <w:rPr>
                <w:szCs w:val="22"/>
              </w:rPr>
              <w:t>23</w:t>
            </w:r>
            <w:r w:rsidR="00ED467C" w:rsidRPr="003B0BEB">
              <w:rPr>
                <w:szCs w:val="22"/>
              </w:rPr>
              <w:t>, 202</w:t>
            </w:r>
            <w:r w:rsidR="003333D1" w:rsidRPr="003B0BEB">
              <w:rPr>
                <w:szCs w:val="22"/>
              </w:rPr>
              <w:t>6</w:t>
            </w:r>
          </w:p>
        </w:tc>
        <w:tc>
          <w:tcPr>
            <w:cnfStyle w:val="000010000000" w:firstRow="0" w:lastRow="0" w:firstColumn="0" w:lastColumn="0" w:oddVBand="1" w:evenVBand="0" w:oddHBand="0" w:evenHBand="0" w:firstRowFirstColumn="0" w:firstRowLastColumn="0" w:lastRowFirstColumn="0" w:lastRowLastColumn="0"/>
            <w:tcW w:w="1445" w:type="dxa"/>
          </w:tcPr>
          <w:p w14:paraId="060DC5ED" w14:textId="77777777" w:rsidR="00A511B4" w:rsidRPr="003B0BEB" w:rsidRDefault="00A511B4" w:rsidP="00A511B4">
            <w:pPr>
              <w:keepNext/>
              <w:keepLines/>
              <w:widowControl w:val="0"/>
              <w:jc w:val="both"/>
              <w:rPr>
                <w:szCs w:val="22"/>
              </w:rPr>
            </w:pPr>
          </w:p>
        </w:tc>
      </w:tr>
      <w:tr w:rsidR="003454F3" w:rsidRPr="00A511B4" w14:paraId="41AE3B9A" w14:textId="77777777" w:rsidTr="4C3A31F8">
        <w:trPr>
          <w:cnfStyle w:val="000000100000" w:firstRow="0" w:lastRow="0" w:firstColumn="0" w:lastColumn="0" w:oddVBand="0" w:evenVBand="0" w:oddHBand="1" w:evenHBand="0" w:firstRowFirstColumn="0" w:firstRowLastColumn="0" w:lastRowFirstColumn="0" w:lastRowLastColumn="0"/>
          <w:trHeight w:hRule="exact" w:val="703"/>
        </w:trPr>
        <w:tc>
          <w:tcPr>
            <w:cnfStyle w:val="000010000000" w:firstRow="0" w:lastRow="0" w:firstColumn="0" w:lastColumn="0" w:oddVBand="1" w:evenVBand="0" w:oddHBand="0" w:evenHBand="0" w:firstRowFirstColumn="0" w:firstRowLastColumn="0" w:lastRowFirstColumn="0" w:lastRowLastColumn="0"/>
            <w:tcW w:w="5940" w:type="dxa"/>
          </w:tcPr>
          <w:p w14:paraId="57930E8C" w14:textId="1CC166EC" w:rsidR="003454F3" w:rsidRPr="003B0BEB" w:rsidRDefault="00185A32" w:rsidP="00623543">
            <w:pPr>
              <w:keepNext/>
              <w:keepLines/>
              <w:widowControl w:val="0"/>
              <w:rPr>
                <w:b/>
                <w:szCs w:val="22"/>
              </w:rPr>
            </w:pPr>
            <w:r w:rsidRPr="003B0BEB">
              <w:rPr>
                <w:b/>
                <w:szCs w:val="22"/>
              </w:rPr>
              <w:t>Support for Application Submission in ECAMS</w:t>
            </w:r>
          </w:p>
        </w:tc>
        <w:tc>
          <w:tcPr>
            <w:tcW w:w="2425" w:type="dxa"/>
          </w:tcPr>
          <w:p w14:paraId="3FA1E468" w14:textId="67405A01" w:rsidR="003454F3" w:rsidRPr="009C3577" w:rsidRDefault="001C30B2" w:rsidP="4C3A31F8">
            <w:pPr>
              <w:keepNext/>
              <w:keepLines/>
              <w:widowControl w:val="0"/>
              <w:cnfStyle w:val="000000100000" w:firstRow="0" w:lastRow="0" w:firstColumn="0" w:lastColumn="0" w:oddVBand="0" w:evenVBand="0" w:oddHBand="1" w:evenHBand="0" w:firstRowFirstColumn="0" w:firstRowLastColumn="0" w:lastRowFirstColumn="0" w:lastRowLastColumn="0"/>
              <w:rPr>
                <w:b/>
                <w:bCs/>
                <w:strike/>
              </w:rPr>
            </w:pPr>
            <w:r w:rsidRPr="009C3577">
              <w:rPr>
                <w:b/>
                <w:bCs/>
              </w:rPr>
              <w:t>June 1</w:t>
            </w:r>
            <w:r w:rsidR="00E207EF" w:rsidRPr="009C3577">
              <w:rPr>
                <w:b/>
                <w:bCs/>
              </w:rPr>
              <w:t>9</w:t>
            </w:r>
            <w:r w:rsidR="00805D51" w:rsidRPr="009C3577">
              <w:rPr>
                <w:b/>
                <w:bCs/>
              </w:rPr>
              <w:t>, 2026</w:t>
            </w:r>
          </w:p>
        </w:tc>
        <w:tc>
          <w:tcPr>
            <w:cnfStyle w:val="000010000000" w:firstRow="0" w:lastRow="0" w:firstColumn="0" w:lastColumn="0" w:oddVBand="1" w:evenVBand="0" w:oddHBand="0" w:evenHBand="0" w:firstRowFirstColumn="0" w:firstRowLastColumn="0" w:lastRowFirstColumn="0" w:lastRowLastColumn="0"/>
            <w:tcW w:w="1445" w:type="dxa"/>
          </w:tcPr>
          <w:p w14:paraId="40C43190" w14:textId="1B1384C0" w:rsidR="003454F3" w:rsidRPr="003B0BEB" w:rsidRDefault="0094168F" w:rsidP="00A511B4">
            <w:pPr>
              <w:keepNext/>
              <w:keepLines/>
              <w:widowControl w:val="0"/>
              <w:jc w:val="both"/>
              <w:rPr>
                <w:b/>
                <w:szCs w:val="22"/>
              </w:rPr>
            </w:pPr>
            <w:r w:rsidRPr="003B0BEB">
              <w:rPr>
                <w:b/>
                <w:szCs w:val="22"/>
              </w:rPr>
              <w:t>5:00 p.m.</w:t>
            </w:r>
            <w:r w:rsidRPr="003B0BEB">
              <w:rPr>
                <w:rStyle w:val="FootnoteReference"/>
                <w:b/>
                <w:szCs w:val="22"/>
              </w:rPr>
              <w:footnoteReference w:id="43"/>
            </w:r>
          </w:p>
        </w:tc>
      </w:tr>
      <w:tr w:rsidR="00A511B4" w:rsidRPr="00A511B4" w14:paraId="60FA0B14" w14:textId="77777777" w:rsidTr="4C3A31F8">
        <w:trPr>
          <w:trHeight w:hRule="exact" w:val="631"/>
        </w:trPr>
        <w:tc>
          <w:tcPr>
            <w:cnfStyle w:val="000010000000" w:firstRow="0" w:lastRow="0" w:firstColumn="0" w:lastColumn="0" w:oddVBand="1" w:evenVBand="0" w:oddHBand="0" w:evenHBand="0" w:firstRowFirstColumn="0" w:firstRowLastColumn="0" w:lastRowFirstColumn="0" w:lastRowLastColumn="0"/>
            <w:tcW w:w="5940" w:type="dxa"/>
          </w:tcPr>
          <w:p w14:paraId="0A1460F3" w14:textId="77777777" w:rsidR="00A511B4" w:rsidRPr="003B0BEB" w:rsidRDefault="00A511B4" w:rsidP="00623543">
            <w:pPr>
              <w:keepNext/>
              <w:keepLines/>
              <w:widowControl w:val="0"/>
              <w:rPr>
                <w:b/>
                <w:szCs w:val="22"/>
              </w:rPr>
            </w:pPr>
            <w:r w:rsidRPr="003B0BEB">
              <w:rPr>
                <w:b/>
                <w:szCs w:val="22"/>
              </w:rPr>
              <w:t>Deadline to Submit Applications</w:t>
            </w:r>
          </w:p>
        </w:tc>
        <w:tc>
          <w:tcPr>
            <w:tcW w:w="2425" w:type="dxa"/>
          </w:tcPr>
          <w:p w14:paraId="4AD7F92F" w14:textId="2AC9B9EC" w:rsidR="00A511B4" w:rsidRPr="009C3577" w:rsidRDefault="001C30B2" w:rsidP="4C3A31F8">
            <w:pPr>
              <w:keepNext/>
              <w:keepLines/>
              <w:widowControl w:val="0"/>
              <w:cnfStyle w:val="000000000000" w:firstRow="0" w:lastRow="0" w:firstColumn="0" w:lastColumn="0" w:oddVBand="0" w:evenVBand="0" w:oddHBand="0" w:evenHBand="0" w:firstRowFirstColumn="0" w:firstRowLastColumn="0" w:lastRowFirstColumn="0" w:lastRowLastColumn="0"/>
              <w:rPr>
                <w:b/>
                <w:bCs/>
                <w:strike/>
              </w:rPr>
            </w:pPr>
            <w:r w:rsidRPr="009C3577">
              <w:rPr>
                <w:b/>
                <w:bCs/>
              </w:rPr>
              <w:t>June 1</w:t>
            </w:r>
            <w:r w:rsidR="00E207EF" w:rsidRPr="009C3577">
              <w:rPr>
                <w:b/>
                <w:bCs/>
              </w:rPr>
              <w:t>9</w:t>
            </w:r>
            <w:r w:rsidR="00805D51" w:rsidRPr="009C3577">
              <w:rPr>
                <w:b/>
                <w:bCs/>
              </w:rPr>
              <w:t>, 2026</w:t>
            </w:r>
          </w:p>
        </w:tc>
        <w:tc>
          <w:tcPr>
            <w:cnfStyle w:val="000010000000" w:firstRow="0" w:lastRow="0" w:firstColumn="0" w:lastColumn="0" w:oddVBand="1" w:evenVBand="0" w:oddHBand="0" w:evenHBand="0" w:firstRowFirstColumn="0" w:firstRowLastColumn="0" w:lastRowFirstColumn="0" w:lastRowLastColumn="0"/>
            <w:tcW w:w="1445" w:type="dxa"/>
          </w:tcPr>
          <w:p w14:paraId="5A7F4EAC" w14:textId="7BC02877" w:rsidR="00A511B4" w:rsidRPr="003B0BEB" w:rsidRDefault="00F87C31" w:rsidP="00A511B4">
            <w:pPr>
              <w:keepNext/>
              <w:keepLines/>
              <w:widowControl w:val="0"/>
              <w:jc w:val="both"/>
              <w:rPr>
                <w:szCs w:val="22"/>
              </w:rPr>
            </w:pPr>
            <w:r w:rsidRPr="003B0BEB">
              <w:rPr>
                <w:b/>
                <w:szCs w:val="22"/>
              </w:rPr>
              <w:t>11:59 p.m.</w:t>
            </w:r>
          </w:p>
        </w:tc>
      </w:tr>
      <w:tr w:rsidR="00A511B4" w:rsidRPr="00A511B4" w14:paraId="4670966A" w14:textId="77777777" w:rsidTr="004C37C0">
        <w:trPr>
          <w:cnfStyle w:val="000000100000" w:firstRow="0" w:lastRow="0" w:firstColumn="0" w:lastColumn="0" w:oddVBand="0" w:evenVBand="0" w:oddHBand="1" w:evenHBand="0" w:firstRowFirstColumn="0" w:firstRowLastColumn="0" w:lastRowFirstColumn="0" w:lastRowLastColumn="0"/>
          <w:trHeight w:hRule="exact" w:val="964"/>
        </w:trPr>
        <w:tc>
          <w:tcPr>
            <w:cnfStyle w:val="000010000000" w:firstRow="0" w:lastRow="0" w:firstColumn="0" w:lastColumn="0" w:oddVBand="1" w:evenVBand="0" w:oddHBand="0" w:evenHBand="0" w:firstRowFirstColumn="0" w:firstRowLastColumn="0" w:lastRowFirstColumn="0" w:lastRowLastColumn="0"/>
            <w:tcW w:w="5940" w:type="dxa"/>
          </w:tcPr>
          <w:p w14:paraId="7387DC00" w14:textId="77777777" w:rsidR="00A511B4" w:rsidRPr="003B0BEB" w:rsidRDefault="00A511B4" w:rsidP="00623543">
            <w:pPr>
              <w:keepNext/>
              <w:keepLines/>
              <w:widowControl w:val="0"/>
              <w:rPr>
                <w:szCs w:val="22"/>
              </w:rPr>
            </w:pPr>
            <w:r w:rsidRPr="003B0BEB">
              <w:rPr>
                <w:szCs w:val="22"/>
              </w:rPr>
              <w:t>Anticipated Notice of Proposed Award Posting Date</w:t>
            </w:r>
          </w:p>
        </w:tc>
        <w:tc>
          <w:tcPr>
            <w:tcW w:w="2425" w:type="dxa"/>
          </w:tcPr>
          <w:p w14:paraId="3E0FCEC2" w14:textId="3B20EDE3" w:rsidR="00A511B4" w:rsidRPr="003B0BEB" w:rsidRDefault="001A74AA" w:rsidP="00623543">
            <w:pPr>
              <w:keepNext/>
              <w:keepLines/>
              <w:widowControl w:val="0"/>
              <w:cnfStyle w:val="000000100000" w:firstRow="0" w:lastRow="0" w:firstColumn="0" w:lastColumn="0" w:oddVBand="0" w:evenVBand="0" w:oddHBand="1" w:evenHBand="0" w:firstRowFirstColumn="0" w:firstRowLastColumn="0" w:lastRowFirstColumn="0" w:lastRowLastColumn="0"/>
            </w:pPr>
            <w:r>
              <w:t xml:space="preserve">Week of </w:t>
            </w:r>
            <w:r w:rsidR="0027689D" w:rsidRPr="002A14A5">
              <w:rPr>
                <w:strike/>
                <w:u w:val="single"/>
              </w:rPr>
              <w:t>July 27, 2026</w:t>
            </w:r>
            <w:r w:rsidR="004C37C0" w:rsidRPr="002A14A5">
              <w:rPr>
                <w:u w:val="single"/>
              </w:rPr>
              <w:t xml:space="preserve"> </w:t>
            </w:r>
            <w:r w:rsidR="00D72888">
              <w:rPr>
                <w:b/>
                <w:bCs/>
                <w:u w:val="single"/>
              </w:rPr>
              <w:t>November</w:t>
            </w:r>
            <w:r w:rsidR="00DB2136">
              <w:rPr>
                <w:b/>
                <w:bCs/>
                <w:u w:val="single"/>
              </w:rPr>
              <w:t xml:space="preserve"> </w:t>
            </w:r>
            <w:r w:rsidR="00D72888">
              <w:rPr>
                <w:b/>
                <w:bCs/>
                <w:u w:val="single"/>
              </w:rPr>
              <w:t>1</w:t>
            </w:r>
            <w:r w:rsidR="00DB2136">
              <w:rPr>
                <w:b/>
                <w:bCs/>
                <w:u w:val="single"/>
              </w:rPr>
              <w:t>6, 2026</w:t>
            </w:r>
          </w:p>
        </w:tc>
        <w:tc>
          <w:tcPr>
            <w:cnfStyle w:val="000010000000" w:firstRow="0" w:lastRow="0" w:firstColumn="0" w:lastColumn="0" w:oddVBand="1" w:evenVBand="0" w:oddHBand="0" w:evenHBand="0" w:firstRowFirstColumn="0" w:firstRowLastColumn="0" w:lastRowFirstColumn="0" w:lastRowLastColumn="0"/>
            <w:tcW w:w="1445" w:type="dxa"/>
          </w:tcPr>
          <w:p w14:paraId="7F7BAB89" w14:textId="77777777" w:rsidR="00A511B4" w:rsidRPr="003B0BEB" w:rsidRDefault="00A511B4" w:rsidP="00A511B4">
            <w:pPr>
              <w:keepNext/>
              <w:keepLines/>
              <w:widowControl w:val="0"/>
              <w:jc w:val="both"/>
              <w:rPr>
                <w:szCs w:val="22"/>
              </w:rPr>
            </w:pPr>
          </w:p>
        </w:tc>
      </w:tr>
      <w:tr w:rsidR="00A511B4" w:rsidRPr="00A511B4" w14:paraId="76D982D6" w14:textId="77777777" w:rsidTr="00207526">
        <w:trPr>
          <w:trHeight w:hRule="exact" w:val="712"/>
        </w:trPr>
        <w:tc>
          <w:tcPr>
            <w:cnfStyle w:val="000010000000" w:firstRow="0" w:lastRow="0" w:firstColumn="0" w:lastColumn="0" w:oddVBand="1" w:evenVBand="0" w:oddHBand="0" w:evenHBand="0" w:firstRowFirstColumn="0" w:firstRowLastColumn="0" w:lastRowFirstColumn="0" w:lastRowLastColumn="0"/>
            <w:tcW w:w="5940" w:type="dxa"/>
          </w:tcPr>
          <w:p w14:paraId="68472CDC" w14:textId="77777777" w:rsidR="00A511B4" w:rsidRPr="003B0BEB" w:rsidRDefault="00A511B4" w:rsidP="00623543">
            <w:pPr>
              <w:widowControl w:val="0"/>
              <w:rPr>
                <w:szCs w:val="22"/>
              </w:rPr>
            </w:pPr>
            <w:r w:rsidRPr="003B0BEB">
              <w:rPr>
                <w:szCs w:val="22"/>
              </w:rPr>
              <w:t>Anticipated Energy Commission Business Meeting Date</w:t>
            </w:r>
          </w:p>
        </w:tc>
        <w:tc>
          <w:tcPr>
            <w:tcW w:w="2425" w:type="dxa"/>
          </w:tcPr>
          <w:p w14:paraId="0D90D149" w14:textId="42E435B2" w:rsidR="00A511B4" w:rsidRPr="003B0BEB" w:rsidRDefault="005A46C5" w:rsidP="00623543">
            <w:pPr>
              <w:keepNext/>
              <w:keepLines/>
              <w:widowControl w:val="0"/>
              <w:cnfStyle w:val="000000000000" w:firstRow="0" w:lastRow="0" w:firstColumn="0" w:lastColumn="0" w:oddVBand="0" w:evenVBand="0" w:oddHBand="0" w:evenHBand="0" w:firstRowFirstColumn="0" w:firstRowLastColumn="0" w:lastRowFirstColumn="0" w:lastRowLastColumn="0"/>
            </w:pPr>
            <w:r w:rsidRPr="00207526">
              <w:rPr>
                <w:strike/>
                <w:szCs w:val="22"/>
              </w:rPr>
              <w:t>September 9</w:t>
            </w:r>
            <w:r w:rsidR="00F85702" w:rsidRPr="00207526">
              <w:rPr>
                <w:strike/>
                <w:szCs w:val="22"/>
              </w:rPr>
              <w:t xml:space="preserve">, </w:t>
            </w:r>
            <w:r w:rsidR="00DD0340" w:rsidRPr="00207526">
              <w:rPr>
                <w:strike/>
                <w:szCs w:val="22"/>
              </w:rPr>
              <w:t>2026</w:t>
            </w:r>
            <w:r w:rsidR="00207526" w:rsidRPr="00207526">
              <w:rPr>
                <w:strike/>
                <w:szCs w:val="22"/>
              </w:rPr>
              <w:t xml:space="preserve"> </w:t>
            </w:r>
            <w:r w:rsidR="00D72888">
              <w:rPr>
                <w:b/>
                <w:bCs/>
                <w:szCs w:val="22"/>
                <w:u w:val="single"/>
              </w:rPr>
              <w:t>February 17</w:t>
            </w:r>
            <w:r w:rsidR="00207526" w:rsidRPr="00207526">
              <w:rPr>
                <w:b/>
                <w:bCs/>
                <w:szCs w:val="22"/>
                <w:u w:val="single"/>
              </w:rPr>
              <w:t>, 2026</w:t>
            </w:r>
          </w:p>
        </w:tc>
        <w:tc>
          <w:tcPr>
            <w:cnfStyle w:val="000010000000" w:firstRow="0" w:lastRow="0" w:firstColumn="0" w:lastColumn="0" w:oddVBand="1" w:evenVBand="0" w:oddHBand="0" w:evenHBand="0" w:firstRowFirstColumn="0" w:firstRowLastColumn="0" w:lastRowFirstColumn="0" w:lastRowLastColumn="0"/>
            <w:tcW w:w="1445" w:type="dxa"/>
          </w:tcPr>
          <w:p w14:paraId="07B99D70" w14:textId="77777777" w:rsidR="00A511B4" w:rsidRPr="003B0BEB" w:rsidRDefault="00A511B4" w:rsidP="00A511B4">
            <w:pPr>
              <w:keepNext/>
              <w:keepLines/>
              <w:widowControl w:val="0"/>
              <w:jc w:val="both"/>
              <w:rPr>
                <w:szCs w:val="22"/>
              </w:rPr>
            </w:pPr>
          </w:p>
        </w:tc>
      </w:tr>
      <w:tr w:rsidR="00A511B4" w:rsidRPr="00A511B4" w14:paraId="778A4170" w14:textId="77777777" w:rsidTr="00FE2CCD">
        <w:trPr>
          <w:cnfStyle w:val="000000100000" w:firstRow="0" w:lastRow="0" w:firstColumn="0" w:lastColumn="0" w:oddVBand="0" w:evenVBand="0" w:oddHBand="1" w:evenHBand="0" w:firstRowFirstColumn="0" w:firstRowLastColumn="0" w:lastRowFirstColumn="0" w:lastRowLastColumn="0"/>
          <w:trHeight w:hRule="exact" w:val="730"/>
        </w:trPr>
        <w:tc>
          <w:tcPr>
            <w:cnfStyle w:val="000010000000" w:firstRow="0" w:lastRow="0" w:firstColumn="0" w:lastColumn="0" w:oddVBand="1" w:evenVBand="0" w:oddHBand="0" w:evenHBand="0" w:firstRowFirstColumn="0" w:firstRowLastColumn="0" w:lastRowFirstColumn="0" w:lastRowLastColumn="0"/>
            <w:tcW w:w="5940" w:type="dxa"/>
          </w:tcPr>
          <w:p w14:paraId="117D51F1" w14:textId="77777777" w:rsidR="00A511B4" w:rsidRPr="003B0BEB" w:rsidRDefault="00A511B4" w:rsidP="00623543">
            <w:pPr>
              <w:widowControl w:val="0"/>
              <w:rPr>
                <w:szCs w:val="22"/>
              </w:rPr>
            </w:pPr>
            <w:r w:rsidRPr="003B0BEB">
              <w:rPr>
                <w:szCs w:val="22"/>
              </w:rPr>
              <w:t>Anticipated Agreement Start Date</w:t>
            </w:r>
          </w:p>
        </w:tc>
        <w:tc>
          <w:tcPr>
            <w:tcW w:w="2425" w:type="dxa"/>
          </w:tcPr>
          <w:p w14:paraId="0FBD4A51" w14:textId="6A4E9DD5" w:rsidR="00A511B4" w:rsidRPr="003B0BEB" w:rsidRDefault="003C71C9" w:rsidP="00623543">
            <w:pPr>
              <w:keepNext/>
              <w:keepLines/>
              <w:widowControl w:val="0"/>
              <w:cnfStyle w:val="000000100000" w:firstRow="0" w:lastRow="0" w:firstColumn="0" w:lastColumn="0" w:oddVBand="0" w:evenVBand="0" w:oddHBand="1" w:evenHBand="0" w:firstRowFirstColumn="0" w:firstRowLastColumn="0" w:lastRowFirstColumn="0" w:lastRowLastColumn="0"/>
            </w:pPr>
            <w:r w:rsidRPr="00E85231">
              <w:rPr>
                <w:strike/>
                <w:szCs w:val="22"/>
              </w:rPr>
              <w:t>October 1</w:t>
            </w:r>
            <w:r w:rsidR="00E14C4D" w:rsidRPr="00E85231">
              <w:rPr>
                <w:strike/>
                <w:szCs w:val="22"/>
              </w:rPr>
              <w:t>, 2026</w:t>
            </w:r>
            <w:r w:rsidR="00FE2CCD" w:rsidRPr="00E85231">
              <w:rPr>
                <w:strike/>
                <w:szCs w:val="22"/>
              </w:rPr>
              <w:t xml:space="preserve"> </w:t>
            </w:r>
            <w:r w:rsidR="00D95BF0">
              <w:rPr>
                <w:b/>
                <w:bCs/>
                <w:szCs w:val="22"/>
                <w:u w:val="single"/>
              </w:rPr>
              <w:t xml:space="preserve">March </w:t>
            </w:r>
            <w:r w:rsidR="00D72888">
              <w:rPr>
                <w:b/>
                <w:bCs/>
                <w:szCs w:val="22"/>
                <w:u w:val="single"/>
              </w:rPr>
              <w:t>22</w:t>
            </w:r>
            <w:r w:rsidR="00E71D0B">
              <w:rPr>
                <w:b/>
                <w:bCs/>
                <w:szCs w:val="22"/>
                <w:u w:val="single"/>
              </w:rPr>
              <w:t xml:space="preserve"> </w:t>
            </w:r>
            <w:r w:rsidR="00920ACF" w:rsidRPr="00E85231">
              <w:rPr>
                <w:b/>
                <w:bCs/>
                <w:szCs w:val="22"/>
                <w:u w:val="single"/>
              </w:rPr>
              <w:t>, 2027</w:t>
            </w:r>
          </w:p>
        </w:tc>
        <w:tc>
          <w:tcPr>
            <w:cnfStyle w:val="000010000000" w:firstRow="0" w:lastRow="0" w:firstColumn="0" w:lastColumn="0" w:oddVBand="1" w:evenVBand="0" w:oddHBand="0" w:evenHBand="0" w:firstRowFirstColumn="0" w:firstRowLastColumn="0" w:lastRowFirstColumn="0" w:lastRowLastColumn="0"/>
            <w:tcW w:w="1445" w:type="dxa"/>
          </w:tcPr>
          <w:p w14:paraId="6BD8CF01" w14:textId="77777777" w:rsidR="00A511B4" w:rsidRPr="003B0BEB" w:rsidRDefault="00A511B4" w:rsidP="00A511B4">
            <w:pPr>
              <w:keepNext/>
              <w:keepLines/>
              <w:widowControl w:val="0"/>
              <w:jc w:val="both"/>
              <w:rPr>
                <w:szCs w:val="22"/>
              </w:rPr>
            </w:pPr>
          </w:p>
        </w:tc>
      </w:tr>
      <w:tr w:rsidR="00A511B4" w:rsidRPr="00A511B4" w14:paraId="10349A5B" w14:textId="77777777" w:rsidTr="00EE5775">
        <w:trPr>
          <w:trHeight w:hRule="exact" w:val="712"/>
        </w:trPr>
        <w:tc>
          <w:tcPr>
            <w:cnfStyle w:val="000010000000" w:firstRow="0" w:lastRow="0" w:firstColumn="0" w:lastColumn="0" w:oddVBand="1" w:evenVBand="0" w:oddHBand="0" w:evenHBand="0" w:firstRowFirstColumn="0" w:firstRowLastColumn="0" w:lastRowFirstColumn="0" w:lastRowLastColumn="0"/>
            <w:tcW w:w="5940" w:type="dxa"/>
          </w:tcPr>
          <w:p w14:paraId="0DFD4B12" w14:textId="77777777" w:rsidR="00A511B4" w:rsidRPr="003B0BEB" w:rsidRDefault="00A511B4" w:rsidP="00623543">
            <w:pPr>
              <w:widowControl w:val="0"/>
              <w:rPr>
                <w:szCs w:val="22"/>
              </w:rPr>
            </w:pPr>
            <w:r w:rsidRPr="003B0BEB">
              <w:rPr>
                <w:szCs w:val="22"/>
              </w:rPr>
              <w:t xml:space="preserve">Anticipated Agreement End Date </w:t>
            </w:r>
          </w:p>
        </w:tc>
        <w:tc>
          <w:tcPr>
            <w:tcW w:w="2425" w:type="dxa"/>
          </w:tcPr>
          <w:p w14:paraId="49359BE0" w14:textId="6359F768" w:rsidR="00E85231" w:rsidRPr="003B0BEB" w:rsidRDefault="00A511B4" w:rsidP="00623543">
            <w:pPr>
              <w:keepNext/>
              <w:keepLines/>
              <w:widowControl w:val="0"/>
              <w:cnfStyle w:val="000000000000" w:firstRow="0" w:lastRow="0" w:firstColumn="0" w:lastColumn="0" w:oddVBand="0" w:evenVBand="0" w:oddHBand="0" w:evenHBand="0" w:firstRowFirstColumn="0" w:firstRowLastColumn="0" w:lastRowFirstColumn="0" w:lastRowLastColumn="0"/>
              <w:rPr>
                <w:szCs w:val="22"/>
              </w:rPr>
            </w:pPr>
            <w:r w:rsidRPr="00EE5775">
              <w:rPr>
                <w:strike/>
                <w:szCs w:val="22"/>
              </w:rPr>
              <w:t>March 31,</w:t>
            </w:r>
            <w:r w:rsidR="00E14C4D" w:rsidRPr="00EE5775">
              <w:rPr>
                <w:strike/>
                <w:szCs w:val="22"/>
              </w:rPr>
              <w:t xml:space="preserve"> 203</w:t>
            </w:r>
            <w:r w:rsidR="00FC1875" w:rsidRPr="00EE5775">
              <w:rPr>
                <w:strike/>
                <w:szCs w:val="22"/>
              </w:rPr>
              <w:t>1</w:t>
            </w:r>
            <w:r w:rsidR="00EE5775">
              <w:rPr>
                <w:szCs w:val="22"/>
              </w:rPr>
              <w:t xml:space="preserve"> </w:t>
            </w:r>
            <w:r w:rsidR="00EE5775" w:rsidRPr="00EE5775">
              <w:rPr>
                <w:b/>
                <w:bCs/>
                <w:szCs w:val="22"/>
                <w:u w:val="single"/>
              </w:rPr>
              <w:t>March 31, 2032</w:t>
            </w:r>
          </w:p>
        </w:tc>
        <w:tc>
          <w:tcPr>
            <w:cnfStyle w:val="000010000000" w:firstRow="0" w:lastRow="0" w:firstColumn="0" w:lastColumn="0" w:oddVBand="1" w:evenVBand="0" w:oddHBand="0" w:evenHBand="0" w:firstRowFirstColumn="0" w:firstRowLastColumn="0" w:lastRowFirstColumn="0" w:lastRowLastColumn="0"/>
            <w:tcW w:w="1445" w:type="dxa"/>
          </w:tcPr>
          <w:p w14:paraId="28A9ABE8" w14:textId="77777777" w:rsidR="00A511B4" w:rsidRPr="003B0BEB" w:rsidRDefault="00A511B4" w:rsidP="00A511B4">
            <w:pPr>
              <w:keepNext/>
              <w:keepLines/>
              <w:widowControl w:val="0"/>
              <w:jc w:val="both"/>
              <w:rPr>
                <w:szCs w:val="22"/>
              </w:rPr>
            </w:pPr>
          </w:p>
        </w:tc>
      </w:tr>
    </w:tbl>
    <w:p w14:paraId="4D125BF1" w14:textId="77777777" w:rsidR="003F6147" w:rsidRPr="003F6147" w:rsidRDefault="003F6147" w:rsidP="003F6147">
      <w:pPr>
        <w:spacing w:after="0"/>
        <w:jc w:val="both"/>
      </w:pPr>
    </w:p>
    <w:p w14:paraId="545DFFF2" w14:textId="4174B27D" w:rsidR="003F6147" w:rsidRPr="00756BAC" w:rsidRDefault="003F6147" w:rsidP="00847ADF">
      <w:pPr>
        <w:pStyle w:val="Heading2"/>
        <w:numPr>
          <w:ilvl w:val="0"/>
          <w:numId w:val="45"/>
        </w:numPr>
      </w:pPr>
      <w:bookmarkStart w:id="62" w:name="_Toc458602326"/>
      <w:bookmarkStart w:id="63" w:name="_Toc143172704"/>
      <w:r w:rsidRPr="00756BAC">
        <w:t>Notice of Pre-Application Workshop</w:t>
      </w:r>
      <w:bookmarkEnd w:id="62"/>
      <w:bookmarkEnd w:id="63"/>
    </w:p>
    <w:p w14:paraId="3530C71F" w14:textId="3B3FBF50" w:rsidR="003F6147" w:rsidRPr="003F6147" w:rsidRDefault="003F6147" w:rsidP="00623543">
      <w:r>
        <w:t>CEC staff will hold one Pre-Application Workshop to discuss th</w:t>
      </w:r>
      <w:r w:rsidR="00170AE5">
        <w:t>is</w:t>
      </w:r>
      <w:r>
        <w:t xml:space="preserve"> solicitation with potential applicants. Participation is optional but encouraged.  </w:t>
      </w:r>
      <w:r w:rsidR="00137D9C">
        <w:t xml:space="preserve">The Pre-Application Workshop will be held remotely. </w:t>
      </w:r>
      <w:r>
        <w:t>Applicants may attend the workshop via the internet (</w:t>
      </w:r>
      <w:r w:rsidR="00636897">
        <w:t>Zoom</w:t>
      </w:r>
      <w:r>
        <w:t>, see instructions below), or via conference call on the date and at the time and location listed below.  Please refer to the CEC's website at www.energy.ca.gov/contracts/index.html to confirm the date and time.</w:t>
      </w:r>
      <w:r w:rsidR="00C81AA2">
        <w:t xml:space="preserve"> </w:t>
      </w:r>
      <w:r w:rsidR="00C81AA2" w:rsidRPr="00C81AA2">
        <w:t>Please be aware that the meeting will be recorded.</w:t>
      </w:r>
    </w:p>
    <w:p w14:paraId="54073107" w14:textId="77777777" w:rsidR="00624855" w:rsidRDefault="00624855" w:rsidP="003F6147">
      <w:pPr>
        <w:spacing w:after="0"/>
        <w:rPr>
          <w:b/>
        </w:rPr>
      </w:pPr>
    </w:p>
    <w:p w14:paraId="2B53D2CB" w14:textId="5CDE1467" w:rsidR="003F6147" w:rsidRPr="003B0BEB" w:rsidRDefault="003F6147" w:rsidP="58094B64">
      <w:pPr>
        <w:spacing w:after="0"/>
        <w:rPr>
          <w:b/>
          <w:bCs/>
        </w:rPr>
      </w:pPr>
      <w:r w:rsidRPr="58094B64">
        <w:rPr>
          <w:b/>
          <w:bCs/>
        </w:rPr>
        <w:t xml:space="preserve">Date and time: </w:t>
      </w:r>
      <w:r w:rsidR="008929B3" w:rsidRPr="003B0BEB">
        <w:t xml:space="preserve">February </w:t>
      </w:r>
      <w:r w:rsidR="00E779BB" w:rsidRPr="003B0BEB">
        <w:t xml:space="preserve">10, </w:t>
      </w:r>
      <w:r w:rsidR="00623543" w:rsidRPr="003B0BEB">
        <w:t>2026,</w:t>
      </w:r>
      <w:r w:rsidR="00551DA9" w:rsidRPr="003B0BEB">
        <w:t xml:space="preserve"> 10:00 AM Pacific Time</w:t>
      </w:r>
    </w:p>
    <w:p w14:paraId="7822D6A5" w14:textId="77777777" w:rsidR="003F6147" w:rsidRPr="003B0BEB" w:rsidRDefault="003F6147" w:rsidP="003F6147">
      <w:pPr>
        <w:spacing w:after="0"/>
        <w:jc w:val="both"/>
        <w:rPr>
          <w:b/>
          <w:u w:val="single"/>
        </w:rPr>
      </w:pPr>
    </w:p>
    <w:p w14:paraId="6B916C61" w14:textId="409312EC" w:rsidR="003F6147" w:rsidRPr="003B0BEB" w:rsidRDefault="00AD7BD9" w:rsidP="003F6147">
      <w:pPr>
        <w:tabs>
          <w:tab w:val="left" w:pos="1080"/>
        </w:tabs>
        <w:jc w:val="both"/>
        <w:rPr>
          <w:b/>
        </w:rPr>
      </w:pPr>
      <w:r w:rsidRPr="003B0BEB">
        <w:rPr>
          <w:b/>
        </w:rPr>
        <w:t xml:space="preserve">Zoom </w:t>
      </w:r>
      <w:r w:rsidR="003F6147" w:rsidRPr="003B0BEB">
        <w:rPr>
          <w:b/>
        </w:rPr>
        <w:t>Instructions:</w:t>
      </w:r>
    </w:p>
    <w:p w14:paraId="44F7A991" w14:textId="66B022CD" w:rsidR="003F6147" w:rsidRPr="003B0BEB" w:rsidRDefault="003F6147" w:rsidP="00623543">
      <w:pPr>
        <w:tabs>
          <w:tab w:val="left" w:pos="810"/>
        </w:tabs>
      </w:pPr>
      <w:r w:rsidRPr="003B0BEB">
        <w:lastRenderedPageBreak/>
        <w:t xml:space="preserve">To join the </w:t>
      </w:r>
      <w:r w:rsidR="00680379" w:rsidRPr="003B0BEB">
        <w:t>Zoom</w:t>
      </w:r>
      <w:r w:rsidRPr="003B0BEB">
        <w:t xml:space="preserve"> meeting, go to </w:t>
      </w:r>
      <w:r w:rsidR="00AF4DB6" w:rsidRPr="003B0BEB">
        <w:t>https://zoom.us/join</w:t>
      </w:r>
      <w:r w:rsidRPr="003B0BEB">
        <w:t xml:space="preserve">and enter the </w:t>
      </w:r>
      <w:r w:rsidR="00ED584A" w:rsidRPr="003B0BEB">
        <w:t>M</w:t>
      </w:r>
      <w:r w:rsidRPr="003B0BEB">
        <w:t xml:space="preserve">eeting </w:t>
      </w:r>
      <w:r w:rsidR="0060490D" w:rsidRPr="003B0BEB">
        <w:t xml:space="preserve">ID </w:t>
      </w:r>
      <w:r w:rsidRPr="003B0BEB">
        <w:t>below</w:t>
      </w:r>
      <w:r w:rsidR="007F3203" w:rsidRPr="003B0BEB">
        <w:t xml:space="preserve"> and</w:t>
      </w:r>
      <w:r w:rsidR="00B02478" w:rsidRPr="003B0BEB">
        <w:t xml:space="preserve"> select “join from your browser.”</w:t>
      </w:r>
      <w:r w:rsidR="007F3203" w:rsidRPr="003B0BEB">
        <w:t xml:space="preserve"> </w:t>
      </w:r>
      <w:r w:rsidR="00B02478" w:rsidRPr="003B0BEB">
        <w:t xml:space="preserve">Participants will then </w:t>
      </w:r>
      <w:r w:rsidR="00891FAB" w:rsidRPr="003B0BEB">
        <w:t>e</w:t>
      </w:r>
      <w:r w:rsidR="00084500" w:rsidRPr="003B0BEB">
        <w:t xml:space="preserve">nter the meeting password </w:t>
      </w:r>
      <w:r w:rsidR="00F801F8" w:rsidRPr="003B0BEB">
        <w:t xml:space="preserve">listed below </w:t>
      </w:r>
      <w:r w:rsidR="00084500" w:rsidRPr="003B0BEB">
        <w:t xml:space="preserve">and </w:t>
      </w:r>
      <w:r w:rsidR="00891FAB" w:rsidRPr="003B0BEB">
        <w:t xml:space="preserve">their </w:t>
      </w:r>
      <w:r w:rsidR="00084500" w:rsidRPr="003B0BEB">
        <w:t xml:space="preserve">name. </w:t>
      </w:r>
      <w:r w:rsidR="008E7180" w:rsidRPr="003B0BEB">
        <w:t>P</w:t>
      </w:r>
      <w:r w:rsidR="00DE090D" w:rsidRPr="003B0BEB">
        <w:t>articipants will s</w:t>
      </w:r>
      <w:r w:rsidR="00084500" w:rsidRPr="003B0BEB">
        <w:t>elect the “Join” button.</w:t>
      </w:r>
      <w:r w:rsidRPr="003B0BEB">
        <w:t xml:space="preserve">:  </w:t>
      </w:r>
    </w:p>
    <w:p w14:paraId="6C3101E8" w14:textId="1BDAD87A" w:rsidR="003F6147" w:rsidRPr="003B0BEB" w:rsidRDefault="003F6147" w:rsidP="003F6147">
      <w:pPr>
        <w:tabs>
          <w:tab w:val="left" w:pos="900"/>
        </w:tabs>
        <w:spacing w:after="0"/>
        <w:ind w:left="720" w:firstLine="360"/>
        <w:rPr>
          <w:b/>
          <w:bCs/>
        </w:rPr>
      </w:pPr>
      <w:r w:rsidRPr="003B0BEB">
        <w:rPr>
          <w:b/>
        </w:rPr>
        <w:t xml:space="preserve">Meeting </w:t>
      </w:r>
      <w:r w:rsidR="0060490D" w:rsidRPr="003B0BEB">
        <w:rPr>
          <w:b/>
        </w:rPr>
        <w:t>ID</w:t>
      </w:r>
      <w:r w:rsidRPr="003B0BEB">
        <w:rPr>
          <w:b/>
        </w:rPr>
        <w:t>:</w:t>
      </w:r>
      <w:r w:rsidRPr="003B0BEB">
        <w:t xml:space="preserve"> </w:t>
      </w:r>
      <w:r w:rsidR="00EF2B48" w:rsidRPr="003B0BEB">
        <w:t>865 3759 2878</w:t>
      </w:r>
      <w:r w:rsidR="00EF2B48" w:rsidRPr="003B0BEB" w:rsidDel="00EF2B48">
        <w:t xml:space="preserve"> </w:t>
      </w:r>
    </w:p>
    <w:p w14:paraId="2F230024" w14:textId="505AF18B" w:rsidR="003F6147" w:rsidRPr="003B0BEB" w:rsidRDefault="003F6147" w:rsidP="003F6147">
      <w:pPr>
        <w:spacing w:after="0"/>
        <w:ind w:left="360" w:firstLine="720"/>
      </w:pPr>
      <w:r w:rsidRPr="003B0BEB">
        <w:rPr>
          <w:b/>
        </w:rPr>
        <w:t>Meeting Password:</w:t>
      </w:r>
      <w:r w:rsidRPr="003B0BEB">
        <w:t xml:space="preserve"> </w:t>
      </w:r>
      <w:r w:rsidR="00FF4820" w:rsidRPr="003B0BEB">
        <w:t>728478</w:t>
      </w:r>
      <w:r w:rsidR="00FF4820" w:rsidRPr="003B0BEB" w:rsidDel="00FF4820">
        <w:t xml:space="preserve"> </w:t>
      </w:r>
    </w:p>
    <w:p w14:paraId="6CC93D6B" w14:textId="33AE3895" w:rsidR="003F6147" w:rsidRPr="003B0BEB" w:rsidRDefault="003F6147" w:rsidP="003F6147">
      <w:pPr>
        <w:ind w:left="360" w:firstLine="720"/>
      </w:pPr>
      <w:r w:rsidRPr="003B0BEB">
        <w:rPr>
          <w:b/>
        </w:rPr>
        <w:t>Topic:</w:t>
      </w:r>
      <w:r w:rsidRPr="003B0BEB">
        <w:t xml:space="preserve"> </w:t>
      </w:r>
      <w:r w:rsidR="00FE03DD" w:rsidRPr="003B0BEB">
        <w:t xml:space="preserve">GFO-25-304 </w:t>
      </w:r>
      <w:r w:rsidR="008C19EF" w:rsidRPr="003B0BEB">
        <w:t>Pre-Application Workshop</w:t>
      </w:r>
      <w:r w:rsidR="008C19EF" w:rsidRPr="003B0BEB" w:rsidDel="00FF4820">
        <w:t xml:space="preserve"> </w:t>
      </w:r>
    </w:p>
    <w:p w14:paraId="1BD019D4" w14:textId="77777777" w:rsidR="003F6147" w:rsidRPr="003B0BEB" w:rsidRDefault="003F6147" w:rsidP="005F101E">
      <w:pPr>
        <w:tabs>
          <w:tab w:val="left" w:pos="810"/>
        </w:tabs>
        <w:spacing w:after="0"/>
        <w:jc w:val="both"/>
        <w:rPr>
          <w:b/>
          <w:u w:val="single"/>
        </w:rPr>
      </w:pPr>
    </w:p>
    <w:p w14:paraId="197B98BC" w14:textId="77777777" w:rsidR="003F6147" w:rsidRPr="003F6147" w:rsidRDefault="003F6147" w:rsidP="003F6147">
      <w:pPr>
        <w:tabs>
          <w:tab w:val="left" w:pos="1080"/>
        </w:tabs>
        <w:jc w:val="both"/>
        <w:rPr>
          <w:b/>
        </w:rPr>
      </w:pPr>
      <w:r w:rsidRPr="003F6147">
        <w:rPr>
          <w:b/>
        </w:rPr>
        <w:t>Telephone Access Only:</w:t>
      </w:r>
    </w:p>
    <w:p w14:paraId="0A374FE0" w14:textId="57CE4F4C" w:rsidR="001C398B" w:rsidRPr="005F101E" w:rsidRDefault="003F6147" w:rsidP="00623543">
      <w:pPr>
        <w:pStyle w:val="paragraph"/>
        <w:spacing w:before="0" w:beforeAutospacing="0" w:after="0" w:afterAutospacing="0"/>
        <w:textAlignment w:val="baseline"/>
        <w:rPr>
          <w:rFonts w:ascii="Arial" w:hAnsi="Arial" w:cs="Arial"/>
          <w:sz w:val="22"/>
          <w:szCs w:val="22"/>
        </w:rPr>
      </w:pPr>
      <w:r w:rsidRPr="005F101E">
        <w:rPr>
          <w:rFonts w:ascii="Arial" w:hAnsi="Arial" w:cs="Arial"/>
          <w:sz w:val="22"/>
          <w:szCs w:val="22"/>
        </w:rPr>
        <w:t xml:space="preserve">Call </w:t>
      </w:r>
      <w:r w:rsidR="006E5946" w:rsidRPr="005F101E">
        <w:rPr>
          <w:rFonts w:ascii="Arial" w:hAnsi="Arial" w:cs="Arial"/>
          <w:b/>
          <w:bCs/>
          <w:sz w:val="22"/>
          <w:szCs w:val="22"/>
        </w:rPr>
        <w:t>1-888 475 4499</w:t>
      </w:r>
      <w:r w:rsidR="006E5946" w:rsidRPr="005F101E">
        <w:rPr>
          <w:rFonts w:ascii="Arial" w:hAnsi="Arial" w:cs="Arial"/>
          <w:sz w:val="22"/>
          <w:szCs w:val="22"/>
        </w:rPr>
        <w:t xml:space="preserve"> (Toll Free) or </w:t>
      </w:r>
      <w:r w:rsidR="006E5946" w:rsidRPr="005F101E">
        <w:rPr>
          <w:rFonts w:ascii="Arial" w:hAnsi="Arial" w:cs="Arial"/>
          <w:b/>
          <w:bCs/>
          <w:sz w:val="22"/>
          <w:szCs w:val="22"/>
        </w:rPr>
        <w:t>1-877 853 5257</w:t>
      </w:r>
      <w:r w:rsidR="006E5946" w:rsidRPr="005F101E">
        <w:rPr>
          <w:rFonts w:ascii="Arial" w:hAnsi="Arial" w:cs="Arial"/>
          <w:sz w:val="22"/>
          <w:szCs w:val="22"/>
        </w:rPr>
        <w:t xml:space="preserve"> (Toll Free)</w:t>
      </w:r>
      <w:r w:rsidRPr="005F101E">
        <w:rPr>
          <w:rFonts w:ascii="Arial" w:hAnsi="Arial" w:cs="Arial"/>
          <w:sz w:val="22"/>
          <w:szCs w:val="22"/>
        </w:rPr>
        <w:t xml:space="preserve">. When prompted, enter the meeting number above. </w:t>
      </w:r>
      <w:r w:rsidR="001C398B" w:rsidRPr="005F101E">
        <w:rPr>
          <w:rStyle w:val="normaltextrun"/>
          <w:rFonts w:ascii="Arial" w:hAnsi="Arial" w:cs="Arial"/>
          <w:sz w:val="22"/>
          <w:szCs w:val="22"/>
        </w:rPr>
        <w:t>International callers may select a number from the Zoom International Dial-in Number List at: https://energy.zoom.us/u/adjzKUXvoy. To comment, dial *9 to “raise your hand” and *6 to mute/unmute your phone line.</w:t>
      </w:r>
      <w:r w:rsidR="001C398B" w:rsidRPr="00624855">
        <w:rPr>
          <w:rStyle w:val="eop"/>
          <w:rFonts w:ascii="Arial" w:hAnsi="Arial" w:cs="Arial"/>
          <w:sz w:val="22"/>
          <w:szCs w:val="22"/>
        </w:rPr>
        <w:t> </w:t>
      </w:r>
    </w:p>
    <w:p w14:paraId="06FFEE0A" w14:textId="77777777" w:rsidR="001C398B" w:rsidRPr="005F101E" w:rsidRDefault="001C398B" w:rsidP="001C398B">
      <w:pPr>
        <w:pStyle w:val="paragraph"/>
        <w:spacing w:before="0" w:beforeAutospacing="0" w:after="0" w:afterAutospacing="0"/>
        <w:jc w:val="both"/>
        <w:textAlignment w:val="baseline"/>
        <w:rPr>
          <w:rFonts w:ascii="Arial" w:hAnsi="Arial" w:cs="Arial"/>
          <w:sz w:val="22"/>
          <w:szCs w:val="22"/>
        </w:rPr>
      </w:pPr>
      <w:r w:rsidRPr="00DB189C">
        <w:rPr>
          <w:rStyle w:val="eop"/>
          <w:rFonts w:ascii="Arial" w:hAnsi="Arial" w:cs="Arial"/>
          <w:sz w:val="22"/>
          <w:szCs w:val="22"/>
        </w:rPr>
        <w:t> </w:t>
      </w:r>
    </w:p>
    <w:p w14:paraId="235BA8D0" w14:textId="77777777" w:rsidR="001C398B" w:rsidRPr="005F101E" w:rsidRDefault="001C398B" w:rsidP="001C398B">
      <w:pPr>
        <w:pStyle w:val="paragraph"/>
        <w:spacing w:before="0" w:beforeAutospacing="0" w:after="0" w:afterAutospacing="0"/>
        <w:jc w:val="both"/>
        <w:textAlignment w:val="baseline"/>
        <w:rPr>
          <w:rFonts w:ascii="Arial" w:hAnsi="Arial" w:cs="Arial"/>
          <w:sz w:val="22"/>
          <w:szCs w:val="22"/>
        </w:rPr>
      </w:pPr>
      <w:r w:rsidRPr="005F101E">
        <w:rPr>
          <w:rStyle w:val="normaltextrun"/>
          <w:rFonts w:ascii="Arial" w:hAnsi="Arial" w:cs="Arial"/>
          <w:b/>
          <w:bCs/>
          <w:sz w:val="22"/>
          <w:szCs w:val="22"/>
        </w:rPr>
        <w:t>Access by Mobile Device:</w:t>
      </w:r>
      <w:r w:rsidRPr="00624855">
        <w:rPr>
          <w:rStyle w:val="eop"/>
          <w:rFonts w:ascii="Arial" w:hAnsi="Arial" w:cs="Arial"/>
          <w:sz w:val="22"/>
          <w:szCs w:val="22"/>
        </w:rPr>
        <w:t> </w:t>
      </w:r>
    </w:p>
    <w:p w14:paraId="0E67E95D" w14:textId="77777777" w:rsidR="001C398B" w:rsidRPr="005F101E" w:rsidRDefault="001C398B" w:rsidP="001C398B">
      <w:pPr>
        <w:pStyle w:val="paragraph"/>
        <w:spacing w:before="0" w:beforeAutospacing="0" w:after="0" w:afterAutospacing="0"/>
        <w:jc w:val="both"/>
        <w:textAlignment w:val="baseline"/>
        <w:rPr>
          <w:rFonts w:ascii="Arial" w:hAnsi="Arial" w:cs="Arial"/>
          <w:sz w:val="22"/>
          <w:szCs w:val="22"/>
        </w:rPr>
      </w:pPr>
      <w:r w:rsidRPr="00DB189C">
        <w:rPr>
          <w:rStyle w:val="eop"/>
          <w:rFonts w:ascii="Arial" w:hAnsi="Arial" w:cs="Arial"/>
          <w:sz w:val="22"/>
          <w:szCs w:val="22"/>
        </w:rPr>
        <w:t> </w:t>
      </w:r>
    </w:p>
    <w:p w14:paraId="4370584C" w14:textId="77777777" w:rsidR="001C398B" w:rsidRPr="005F101E" w:rsidRDefault="001C398B" w:rsidP="00623543">
      <w:pPr>
        <w:pStyle w:val="paragraph"/>
        <w:spacing w:before="0" w:beforeAutospacing="0" w:after="0" w:afterAutospacing="0"/>
        <w:textAlignment w:val="baseline"/>
        <w:rPr>
          <w:rFonts w:ascii="Arial" w:hAnsi="Arial" w:cs="Arial"/>
          <w:sz w:val="22"/>
          <w:szCs w:val="22"/>
        </w:rPr>
      </w:pPr>
      <w:r w:rsidRPr="005F101E">
        <w:rPr>
          <w:rStyle w:val="normaltextrun"/>
          <w:rFonts w:ascii="Arial" w:hAnsi="Arial" w:cs="Arial"/>
          <w:sz w:val="22"/>
          <w:szCs w:val="22"/>
        </w:rPr>
        <w:t>Download the application from the Zoom Download Center, https://energy.zoom.us/download.</w:t>
      </w:r>
      <w:r w:rsidRPr="00624855">
        <w:rPr>
          <w:rStyle w:val="eop"/>
          <w:rFonts w:ascii="Arial" w:hAnsi="Arial" w:cs="Arial"/>
          <w:sz w:val="22"/>
          <w:szCs w:val="22"/>
        </w:rPr>
        <w:t> </w:t>
      </w:r>
    </w:p>
    <w:p w14:paraId="3390B667" w14:textId="77777777" w:rsidR="003F6147" w:rsidRPr="003F6147" w:rsidRDefault="003F6147" w:rsidP="003F6147">
      <w:pPr>
        <w:spacing w:after="0"/>
        <w:jc w:val="both"/>
        <w:rPr>
          <w:color w:val="0000FF"/>
        </w:rPr>
      </w:pPr>
    </w:p>
    <w:p w14:paraId="51B26D7A" w14:textId="111A0C9B" w:rsidR="003F6147" w:rsidRPr="003F6147" w:rsidRDefault="003F6147" w:rsidP="003F6147">
      <w:pPr>
        <w:tabs>
          <w:tab w:val="left" w:pos="1080"/>
        </w:tabs>
        <w:jc w:val="both"/>
        <w:rPr>
          <w:b/>
        </w:rPr>
      </w:pPr>
      <w:r w:rsidRPr="003F6147">
        <w:rPr>
          <w:b/>
        </w:rPr>
        <w:t>Technical Support</w:t>
      </w:r>
      <w:r w:rsidR="00B9651C" w:rsidRPr="00B9651C">
        <w:t xml:space="preserve"> </w:t>
      </w:r>
      <w:r w:rsidR="00B9651C" w:rsidRPr="00B9651C">
        <w:rPr>
          <w:b/>
        </w:rPr>
        <w:t>for Pre-Application Workshop</w:t>
      </w:r>
      <w:r w:rsidRPr="003F6147">
        <w:rPr>
          <w:b/>
        </w:rPr>
        <w:t>:</w:t>
      </w:r>
    </w:p>
    <w:p w14:paraId="451EB5EA" w14:textId="77777777" w:rsidR="003F6147" w:rsidRPr="003F6147" w:rsidRDefault="003F6147" w:rsidP="00847ADF">
      <w:pPr>
        <w:numPr>
          <w:ilvl w:val="0"/>
          <w:numId w:val="40"/>
        </w:numPr>
        <w:tabs>
          <w:tab w:val="left" w:pos="810"/>
        </w:tabs>
        <w:spacing w:after="0"/>
        <w:ind w:left="450" w:hanging="90"/>
        <w:rPr>
          <w:b/>
          <w:u w:val="single"/>
        </w:rPr>
      </w:pPr>
      <w:r w:rsidRPr="003F6147">
        <w:t xml:space="preserve">For assistance with problems or questions about joining or attending the meeting, </w:t>
      </w:r>
    </w:p>
    <w:p w14:paraId="4635AE9E" w14:textId="295C124F" w:rsidR="003F6147" w:rsidRPr="003F6147" w:rsidRDefault="003F6147" w:rsidP="00623543">
      <w:pPr>
        <w:tabs>
          <w:tab w:val="left" w:pos="810"/>
        </w:tabs>
        <w:spacing w:after="0"/>
        <w:ind w:left="810"/>
        <w:rPr>
          <w:color w:val="0070C0"/>
        </w:rPr>
      </w:pPr>
      <w:r w:rsidRPr="003F6147">
        <w:t xml:space="preserve">please call </w:t>
      </w:r>
      <w:r w:rsidR="002D548B">
        <w:t>Zoom</w:t>
      </w:r>
      <w:r w:rsidR="002D548B" w:rsidRPr="003F6147">
        <w:t xml:space="preserve"> </w:t>
      </w:r>
      <w:r w:rsidRPr="003F6147">
        <w:t xml:space="preserve">Technical Support at </w:t>
      </w:r>
      <w:r w:rsidR="00343A6C" w:rsidRPr="00343A6C">
        <w:rPr>
          <w:b/>
        </w:rPr>
        <w:t>1-888-799-9666 ext</w:t>
      </w:r>
      <w:r w:rsidR="009A07CF">
        <w:rPr>
          <w:b/>
        </w:rPr>
        <w:t xml:space="preserve">. </w:t>
      </w:r>
      <w:r w:rsidR="00CF60B7">
        <w:rPr>
          <w:b/>
        </w:rPr>
        <w:t>2.</w:t>
      </w:r>
      <w:r w:rsidRPr="003F6147">
        <w:t xml:space="preserve">  You may also contact </w:t>
      </w:r>
      <w:r w:rsidR="00712C64" w:rsidRPr="00A8009F">
        <w:t xml:space="preserve">the CEC’s Public Advisor’s Office at publicadvisor@energy.ca.gov, or </w:t>
      </w:r>
      <w:r w:rsidR="0039669B" w:rsidRPr="0039669B">
        <w:t>(916) 957-7910</w:t>
      </w:r>
      <w:r w:rsidRPr="003F6147">
        <w:t>.</w:t>
      </w:r>
    </w:p>
    <w:p w14:paraId="1478D0B9" w14:textId="77777777" w:rsidR="003F6147" w:rsidRPr="003F6147" w:rsidRDefault="003F6147" w:rsidP="00847ADF">
      <w:pPr>
        <w:numPr>
          <w:ilvl w:val="0"/>
          <w:numId w:val="40"/>
        </w:numPr>
        <w:tabs>
          <w:tab w:val="left" w:pos="810"/>
        </w:tabs>
        <w:spacing w:after="0"/>
        <w:ind w:left="450" w:hanging="90"/>
        <w:rPr>
          <w:b/>
          <w:u w:val="single"/>
        </w:rPr>
      </w:pPr>
      <w:r w:rsidRPr="003F6147">
        <w:t>System Requirements: To determine whether your computer is compatible, visit:</w:t>
      </w:r>
    </w:p>
    <w:p w14:paraId="79EBFD34" w14:textId="48B2108C" w:rsidR="003F6147" w:rsidRPr="005B073B" w:rsidRDefault="003F6147" w:rsidP="00623543">
      <w:pPr>
        <w:tabs>
          <w:tab w:val="left" w:pos="810"/>
        </w:tabs>
        <w:spacing w:after="0"/>
        <w:ind w:left="720"/>
        <w:rPr>
          <w:color w:val="0000FF"/>
        </w:rPr>
      </w:pPr>
      <w:r w:rsidRPr="003F6147">
        <w:tab/>
      </w:r>
      <w:r w:rsidR="002275CB" w:rsidRPr="002275CB">
        <w:t>https://support.zoom.us/hc/en-us/articles/201362023-System-requirements-for-Windows-macOS-and-Linux</w:t>
      </w:r>
      <w:r w:rsidRPr="005B073B">
        <w:t>.</w:t>
      </w:r>
    </w:p>
    <w:p w14:paraId="2487F463" w14:textId="4D712354" w:rsidR="003F6147" w:rsidRPr="00B703F3" w:rsidRDefault="003F6147" w:rsidP="00847ADF">
      <w:pPr>
        <w:numPr>
          <w:ilvl w:val="0"/>
          <w:numId w:val="40"/>
        </w:numPr>
        <w:tabs>
          <w:tab w:val="left" w:pos="810"/>
        </w:tabs>
        <w:spacing w:after="0"/>
        <w:ind w:left="810" w:hanging="450"/>
        <w:rPr>
          <w:b/>
          <w:u w:val="single"/>
        </w:rPr>
      </w:pPr>
      <w:r w:rsidRPr="003F6147">
        <w:t xml:space="preserve">If you </w:t>
      </w:r>
      <w:r w:rsidR="001D3907" w:rsidRPr="001D3907">
        <w:t>need a reasonable accommodation</w:t>
      </w:r>
      <w:r w:rsidRPr="003F6147">
        <w:t xml:space="preserve"> to participate, please Erica Rodriguez</w:t>
      </w:r>
      <w:r w:rsidRPr="003F6147" w:rsidDel="00205C49">
        <w:t xml:space="preserve"> </w:t>
      </w:r>
      <w:r w:rsidRPr="003F6147">
        <w:t xml:space="preserve">by e-mail at Erica.Rodriguez@energy.ca.gov or (916) </w:t>
      </w:r>
      <w:r w:rsidR="006732FE">
        <w:t>764</w:t>
      </w:r>
      <w:r w:rsidRPr="003F6147">
        <w:t>-</w:t>
      </w:r>
      <w:r w:rsidR="00B206FA">
        <w:t>5705</w:t>
      </w:r>
      <w:r w:rsidRPr="003F6147">
        <w:t xml:space="preserve"> at least five days in advance. </w:t>
      </w:r>
    </w:p>
    <w:p w14:paraId="0EB72FEB" w14:textId="77777777" w:rsidR="00B703F3" w:rsidRPr="003F6147" w:rsidRDefault="00B703F3" w:rsidP="00623543">
      <w:pPr>
        <w:tabs>
          <w:tab w:val="left" w:pos="810"/>
        </w:tabs>
        <w:spacing w:after="0"/>
        <w:ind w:left="810"/>
        <w:rPr>
          <w:b/>
          <w:u w:val="single"/>
        </w:rPr>
      </w:pPr>
    </w:p>
    <w:p w14:paraId="24B5F575" w14:textId="77777777" w:rsidR="003F6147" w:rsidRPr="00756BAC" w:rsidRDefault="003F6147" w:rsidP="00847ADF">
      <w:pPr>
        <w:pStyle w:val="Heading2"/>
        <w:numPr>
          <w:ilvl w:val="0"/>
          <w:numId w:val="45"/>
        </w:numPr>
      </w:pPr>
      <w:bookmarkStart w:id="64" w:name="_Toc458602327"/>
      <w:bookmarkStart w:id="65" w:name="_Toc143172705"/>
      <w:bookmarkStart w:id="66" w:name="_Toc336443625"/>
      <w:bookmarkStart w:id="67" w:name="_Toc366671181"/>
      <w:bookmarkStart w:id="68" w:name="_Toc219275088"/>
      <w:r w:rsidRPr="00756BAC">
        <w:t>Questions</w:t>
      </w:r>
      <w:bookmarkEnd w:id="64"/>
      <w:bookmarkEnd w:id="65"/>
    </w:p>
    <w:p w14:paraId="34AF45D4" w14:textId="7355546B" w:rsidR="00645D91" w:rsidRDefault="00645D91" w:rsidP="00623543">
      <w:r w:rsidRPr="003F6147">
        <w:t xml:space="preserve">During the solicitation process, </w:t>
      </w:r>
      <w:r>
        <w:t xml:space="preserve">for questions only related to submission of application in the new ECAMS system, please contact </w:t>
      </w:r>
      <w:hyperlink r:id="rId18" w:history="1">
        <w:r w:rsidRPr="00451B24">
          <w:rPr>
            <w:rStyle w:val="Hyperlink"/>
            <w:rFonts w:cs="Arial"/>
          </w:rPr>
          <w:t>ECAMS.SalesforceSupport@energy.ca.gov</w:t>
        </w:r>
      </w:hyperlink>
      <w:r>
        <w:t>.  Through that email address applicants will be able to access a team of technical assistants who can answer questions about application submission.  Please also see Section III.B for additional information about the ECAMS system.</w:t>
      </w:r>
    </w:p>
    <w:p w14:paraId="73964DFC" w14:textId="53AB9435" w:rsidR="003F6147" w:rsidRPr="003F6147" w:rsidRDefault="00645D91" w:rsidP="00623543">
      <w:r>
        <w:t>For all other questions, including</w:t>
      </w:r>
      <w:r w:rsidR="00B92835">
        <w:t xml:space="preserve"> </w:t>
      </w:r>
      <w:r>
        <w:t xml:space="preserve">all technical and administrative </w:t>
      </w:r>
      <w:r w:rsidRPr="003F6147">
        <w:t xml:space="preserve">questions </w:t>
      </w:r>
      <w:r>
        <w:t xml:space="preserve">that are not related to submission of applications in the ECAMS system, please contact </w:t>
      </w:r>
      <w:r w:rsidR="003F6147" w:rsidRPr="003F6147">
        <w:t>the Commission Agreement Officer listed below:</w:t>
      </w:r>
    </w:p>
    <w:p w14:paraId="683ABD7F" w14:textId="602A53F1" w:rsidR="003F6147" w:rsidRPr="003B0BEB" w:rsidRDefault="004D1E23" w:rsidP="00623543">
      <w:pPr>
        <w:contextualSpacing/>
        <w:jc w:val="center"/>
      </w:pPr>
      <w:r w:rsidRPr="003B0BEB">
        <w:t>Natalie Johnson</w:t>
      </w:r>
      <w:r w:rsidR="003F6147" w:rsidRPr="003B0BEB">
        <w:t>, Commission Agreement Officer</w:t>
      </w:r>
    </w:p>
    <w:p w14:paraId="3084A234" w14:textId="77777777" w:rsidR="003F6147" w:rsidRPr="003F6147" w:rsidRDefault="003F6147" w:rsidP="00623543">
      <w:pPr>
        <w:contextualSpacing/>
        <w:jc w:val="center"/>
      </w:pPr>
      <w:r w:rsidRPr="003B0BEB">
        <w:t xml:space="preserve">California </w:t>
      </w:r>
      <w:r w:rsidRPr="003F6147">
        <w:t>Energy Commission</w:t>
      </w:r>
    </w:p>
    <w:p w14:paraId="6B4F8266" w14:textId="4EC18DC8" w:rsidR="003F6147" w:rsidRPr="003F6147" w:rsidRDefault="00B06231" w:rsidP="00623543">
      <w:pPr>
        <w:contextualSpacing/>
        <w:jc w:val="center"/>
      </w:pPr>
      <w:r w:rsidRPr="00B06231">
        <w:t>715 P</w:t>
      </w:r>
      <w:r w:rsidR="003F6147" w:rsidRPr="003F6147">
        <w:t>, MS-1</w:t>
      </w:r>
      <w:r w:rsidR="00623543">
        <w:t>8</w:t>
      </w:r>
    </w:p>
    <w:p w14:paraId="644A7744" w14:textId="713A5FFA" w:rsidR="003F6147" w:rsidRPr="003F6147" w:rsidRDefault="003F6147" w:rsidP="00623543">
      <w:pPr>
        <w:contextualSpacing/>
        <w:jc w:val="center"/>
      </w:pPr>
      <w:r w:rsidRPr="003F6147">
        <w:t>Sacramento, California 95814</w:t>
      </w:r>
    </w:p>
    <w:p w14:paraId="2827A557" w14:textId="4026168F" w:rsidR="003F6147" w:rsidRPr="009E2EEC" w:rsidRDefault="003F6147" w:rsidP="00623543">
      <w:pPr>
        <w:spacing w:after="0"/>
        <w:contextualSpacing/>
        <w:jc w:val="center"/>
        <w:rPr>
          <w:lang w:val="fr-FR"/>
        </w:rPr>
      </w:pPr>
      <w:r w:rsidRPr="009E2EEC">
        <w:rPr>
          <w:lang w:val="fr-FR"/>
        </w:rPr>
        <w:t xml:space="preserve">E-mail: </w:t>
      </w:r>
      <w:hyperlink r:id="rId19" w:history="1">
        <w:r w:rsidR="00B07E7C" w:rsidRPr="00002778">
          <w:rPr>
            <w:rStyle w:val="Hyperlink"/>
            <w:rFonts w:cs="Arial"/>
            <w:lang w:val="fr-FR"/>
          </w:rPr>
          <w:t>Natalie.Johnson@energy.ca.gov</w:t>
        </w:r>
      </w:hyperlink>
    </w:p>
    <w:p w14:paraId="13FEBABF" w14:textId="77777777" w:rsidR="003F6147" w:rsidRPr="009E2EEC" w:rsidRDefault="003F6147" w:rsidP="00623543">
      <w:pPr>
        <w:spacing w:after="0"/>
        <w:jc w:val="center"/>
        <w:rPr>
          <w:lang w:val="fr-FR"/>
        </w:rPr>
      </w:pPr>
    </w:p>
    <w:p w14:paraId="2E4EF772" w14:textId="0C2E56C5" w:rsidR="003F6147" w:rsidRPr="003F6147" w:rsidRDefault="003F6147" w:rsidP="00623543">
      <w:r>
        <w:t xml:space="preserve">Applicants may ask questions at the Pre-Application Workshop and may submit written questions via </w:t>
      </w:r>
      <w:r w:rsidR="0017584F">
        <w:t>e</w:t>
      </w:r>
      <w:r>
        <w:t xml:space="preserve">mail. However, all </w:t>
      </w:r>
      <w:r w:rsidRPr="58094B64">
        <w:rPr>
          <w:b/>
          <w:bCs/>
        </w:rPr>
        <w:t>technical</w:t>
      </w:r>
      <w:r>
        <w:t xml:space="preserve"> questions must be received by the deadline listed in the “Key Activities Schedule” above. Questions received after the deadline may be answered at </w:t>
      </w:r>
      <w:r>
        <w:lastRenderedPageBreak/>
        <w:t xml:space="preserve">the CEC's discretion. </w:t>
      </w:r>
      <w:r w:rsidRPr="58094B64">
        <w:rPr>
          <w:b/>
          <w:bCs/>
        </w:rPr>
        <w:t>Non-technical</w:t>
      </w:r>
      <w:r>
        <w:t xml:space="preserve"> questions (e.g., </w:t>
      </w:r>
      <w:r w:rsidR="00027C22">
        <w:t xml:space="preserve">administrative </w:t>
      </w:r>
      <w:r>
        <w:t xml:space="preserve">questions concerning application format requirements or attachment instructions) may be submitted to the CAO at any time prior </w:t>
      </w:r>
      <w:r w:rsidR="00EA0DCF">
        <w:t xml:space="preserve">to 5:00 p.m. of </w:t>
      </w:r>
      <w:r>
        <w:t>the application deadline</w:t>
      </w:r>
      <w:r w:rsidR="005328D6">
        <w:t xml:space="preserve"> date</w:t>
      </w:r>
      <w:r>
        <w:t xml:space="preserve">. </w:t>
      </w:r>
      <w:r w:rsidR="00B1698E">
        <w:t>Similarly, questions related to submission of applications in the ECAMS system may be submitted to ECAMS.SalesforceSupport@energy.ca.gov at any time prior to 5:00 p.m</w:t>
      </w:r>
      <w:r w:rsidR="00B102FD">
        <w:t>.</w:t>
      </w:r>
      <w:r w:rsidR="00B1698E">
        <w:t xml:space="preserve"> of the application deadline date.</w:t>
      </w:r>
    </w:p>
    <w:p w14:paraId="2677A3E3" w14:textId="1684385D" w:rsidR="003F6147" w:rsidRPr="003F6147" w:rsidRDefault="003F6147" w:rsidP="00623543">
      <w:pPr>
        <w:spacing w:before="240"/>
      </w:pPr>
      <w:r>
        <w:t>The questions and answers will also be posted on the C</w:t>
      </w:r>
      <w:r w:rsidR="00A00198">
        <w:t>EC</w:t>
      </w:r>
      <w:r>
        <w:t xml:space="preserve">’s website at: </w:t>
      </w:r>
      <w:hyperlink r:id="rId20" w:history="1">
        <w:r w:rsidR="005B073B" w:rsidRPr="58094B64">
          <w:rPr>
            <w:rStyle w:val="Hyperlink"/>
          </w:rPr>
          <w:t>https://www.energy.ca.gov/funding-opportunities/solicitations</w:t>
        </w:r>
      </w:hyperlink>
      <w:r w:rsidR="463B4BAD">
        <w:t xml:space="preserve">. </w:t>
      </w:r>
    </w:p>
    <w:p w14:paraId="56D6FC47" w14:textId="38A86BF3" w:rsidR="003F6147" w:rsidRPr="003F6147" w:rsidRDefault="003F6147" w:rsidP="00623543">
      <w:pPr>
        <w:rPr>
          <w:szCs w:val="22"/>
        </w:rPr>
      </w:pPr>
      <w:r w:rsidRPr="003F6147">
        <w:rPr>
          <w:szCs w:val="22"/>
        </w:rPr>
        <w:t xml:space="preserve">If an applicant discovers a </w:t>
      </w:r>
      <w:r w:rsidRPr="003F6147">
        <w:rPr>
          <w:b/>
          <w:szCs w:val="22"/>
        </w:rPr>
        <w:t>conflict, discrepancy, omission, or other error</w:t>
      </w:r>
      <w:r w:rsidRPr="003F6147">
        <w:rPr>
          <w:szCs w:val="22"/>
        </w:rPr>
        <w:t xml:space="preserve"> in the solicitation at any time prior </w:t>
      </w:r>
      <w:r w:rsidR="000C0561" w:rsidRPr="000C0561">
        <w:rPr>
          <w:szCs w:val="22"/>
        </w:rPr>
        <w:t xml:space="preserve">5:00 p.m. of </w:t>
      </w:r>
      <w:r w:rsidRPr="003F6147">
        <w:rPr>
          <w:szCs w:val="22"/>
        </w:rPr>
        <w:t>the application deadline</w:t>
      </w:r>
      <w:r w:rsidR="00FE22E5">
        <w:rPr>
          <w:szCs w:val="22"/>
        </w:rPr>
        <w:t xml:space="preserve"> date</w:t>
      </w:r>
      <w:r w:rsidRPr="003F6147">
        <w:rPr>
          <w:szCs w:val="22"/>
        </w:rPr>
        <w:t>, the applicant may notify the C</w:t>
      </w:r>
      <w:r w:rsidR="00A25A7F">
        <w:rPr>
          <w:szCs w:val="22"/>
        </w:rPr>
        <w:t>AO</w:t>
      </w:r>
      <w:r w:rsidRPr="003F6147">
        <w:rPr>
          <w:szCs w:val="22"/>
        </w:rPr>
        <w:t xml:space="preserve"> in writing and request modification or clarification of the solicitation. The CEC, at its discretion will provide modifications or clarifications by either an addendum to the solicitation or by written notice to all entities that requested the solicitation.  At its discretion, the CEC may, in addition to any other actions it may choose, re-open the question/answer period to provide all applicants the opportunity to seek any further clarification required.  </w:t>
      </w:r>
    </w:p>
    <w:p w14:paraId="10990E35" w14:textId="5FA68037" w:rsidR="003F6147" w:rsidRDefault="003F6147" w:rsidP="00623543">
      <w:pPr>
        <w:spacing w:before="240"/>
        <w:rPr>
          <w:b/>
        </w:rPr>
      </w:pPr>
      <w:r w:rsidRPr="003F6147">
        <w:rPr>
          <w:b/>
        </w:rPr>
        <w:t>Any verbal communication with a C</w:t>
      </w:r>
      <w:r w:rsidR="009030AD">
        <w:rPr>
          <w:b/>
        </w:rPr>
        <w:t>EC</w:t>
      </w:r>
      <w:r w:rsidRPr="003F6147">
        <w:rPr>
          <w:b/>
        </w:rPr>
        <w:t xml:space="preserve"> employee </w:t>
      </w:r>
      <w:r w:rsidR="00276673" w:rsidRPr="00276673">
        <w:rPr>
          <w:b/>
        </w:rPr>
        <w:t xml:space="preserve">or anyone else </w:t>
      </w:r>
      <w:r w:rsidRPr="003F6147">
        <w:rPr>
          <w:b/>
        </w:rPr>
        <w:t>concerning this solicitation is not binding on the State and will in no way alter a specification, term, or condition of the solicitation.  Therefore, all communication should be directed in writing to the assigned CAO.</w:t>
      </w:r>
    </w:p>
    <w:p w14:paraId="5AC2B5A2" w14:textId="77777777" w:rsidR="00B703F3" w:rsidRDefault="00B703F3" w:rsidP="003F6147">
      <w:pPr>
        <w:spacing w:before="240"/>
        <w:jc w:val="both"/>
        <w:rPr>
          <w:b/>
        </w:rPr>
      </w:pPr>
    </w:p>
    <w:p w14:paraId="7ABEF265" w14:textId="77777777" w:rsidR="00BA3BBD" w:rsidRPr="00BA3BBD" w:rsidRDefault="00BA3BBD" w:rsidP="00847ADF">
      <w:pPr>
        <w:pStyle w:val="Heading2"/>
        <w:numPr>
          <w:ilvl w:val="0"/>
          <w:numId w:val="45"/>
        </w:numPr>
        <w:rPr>
          <w:b w:val="0"/>
          <w:smallCaps w:val="0"/>
        </w:rPr>
      </w:pPr>
      <w:bookmarkStart w:id="69" w:name="_Toc522777845"/>
      <w:bookmarkStart w:id="70" w:name="_Toc26361578"/>
      <w:bookmarkStart w:id="71" w:name="_Toc143172706"/>
      <w:r w:rsidRPr="002D46F7">
        <w:t>Applicants’ Admonishment</w:t>
      </w:r>
      <w:bookmarkEnd w:id="69"/>
      <w:bookmarkEnd w:id="70"/>
      <w:bookmarkEnd w:id="71"/>
    </w:p>
    <w:p w14:paraId="0A661823" w14:textId="093A5AD7" w:rsidR="00BA3BBD" w:rsidRPr="00505E89" w:rsidRDefault="00BA3BBD" w:rsidP="00623543">
      <w:r w:rsidRPr="00BA3BBD">
        <w:t xml:space="preserve">This solicitation contains application requirements and instructions.  Applicants are responsible for </w:t>
      </w:r>
      <w:r w:rsidRPr="00BA3BBD">
        <w:rPr>
          <w:b/>
        </w:rPr>
        <w:t>carefully reading</w:t>
      </w:r>
      <w:r w:rsidRPr="00BA3BBD">
        <w:t xml:space="preserve"> the </w:t>
      </w:r>
      <w:r w:rsidR="00E619D8">
        <w:t xml:space="preserve">entire </w:t>
      </w:r>
      <w:r w:rsidRPr="00BA3BBD">
        <w:t xml:space="preserve">solicitation, asking appropriate questions in a timely manner, ensuring that all solicitation requirements are met, submitting all required responses in a complete manner by the required date and time, and </w:t>
      </w:r>
      <w:r w:rsidRPr="00BA3BBD">
        <w:rPr>
          <w:b/>
        </w:rPr>
        <w:t>carefully rereading</w:t>
      </w:r>
      <w:r w:rsidRPr="00BA3BBD">
        <w:t xml:space="preserve"> the solicitation before submitting an application</w:t>
      </w:r>
      <w:r w:rsidRPr="00505E89">
        <w:t xml:space="preserve">.  In particular, please carefully read the </w:t>
      </w:r>
      <w:r w:rsidRPr="00505E89">
        <w:rPr>
          <w:b/>
        </w:rPr>
        <w:t>Screening</w:t>
      </w:r>
      <w:r w:rsidR="00B63DFC">
        <w:rPr>
          <w:b/>
        </w:rPr>
        <w:t xml:space="preserve"> and </w:t>
      </w:r>
      <w:r w:rsidRPr="00505E89">
        <w:rPr>
          <w:b/>
        </w:rPr>
        <w:t>Scoring Criteria and</w:t>
      </w:r>
      <w:r w:rsidRPr="00505E89">
        <w:t xml:space="preserve"> </w:t>
      </w:r>
      <w:r w:rsidRPr="00505E89">
        <w:rPr>
          <w:b/>
        </w:rPr>
        <w:t xml:space="preserve">Grounds </w:t>
      </w:r>
      <w:r w:rsidR="00B63DFC">
        <w:rPr>
          <w:b/>
        </w:rPr>
        <w:t>to</w:t>
      </w:r>
      <w:r w:rsidRPr="00505E89">
        <w:rPr>
          <w:b/>
        </w:rPr>
        <w:t xml:space="preserve"> Reject</w:t>
      </w:r>
      <w:r w:rsidR="00CF6E50">
        <w:rPr>
          <w:b/>
        </w:rPr>
        <w:t xml:space="preserve"> an Application or Cancel an Award</w:t>
      </w:r>
      <w:r w:rsidRPr="00505E89">
        <w:rPr>
          <w:b/>
        </w:rPr>
        <w:t xml:space="preserve"> </w:t>
      </w:r>
      <w:r w:rsidRPr="00505E89">
        <w:t xml:space="preserve">in Part IV, and the relevant EPIC Grant terms and conditions located at: </w:t>
      </w:r>
      <w:r w:rsidR="00A81582" w:rsidRPr="00A81582">
        <w:t>https://www.energy.ca.gov/funding-opportunities/funding-resources</w:t>
      </w:r>
      <w:r w:rsidRPr="00505E89">
        <w:t xml:space="preserve">.  </w:t>
      </w:r>
    </w:p>
    <w:p w14:paraId="09B8AB8B" w14:textId="31E234F7" w:rsidR="00BA3BBD" w:rsidRPr="00505E89" w:rsidRDefault="00BA3BBD" w:rsidP="00623543">
      <w:bookmarkStart w:id="72" w:name="_Toc433981277"/>
      <w:bookmarkStart w:id="73" w:name="_Toc395180625"/>
      <w:bookmarkStart w:id="74" w:name="_Toc382571127"/>
      <w:bookmarkStart w:id="75" w:name="_Toc381079868"/>
      <w:r w:rsidRPr="00505E89">
        <w:t xml:space="preserve">Applicants are solely responsible for the cost of developing applications.  This cost cannot be charged to the State.  </w:t>
      </w:r>
      <w:r w:rsidRPr="005B28C1">
        <w:rPr>
          <w:b/>
          <w:bCs/>
        </w:rPr>
        <w:t>All submitted documents will become publicly available records</w:t>
      </w:r>
      <w:r w:rsidRPr="00505E89">
        <w:t xml:space="preserve"> </w:t>
      </w:r>
      <w:r w:rsidR="00646EB5" w:rsidRPr="00646EB5">
        <w:t>and property of the State after the CEC posts</w:t>
      </w:r>
      <w:r w:rsidRPr="00505E89">
        <w:t xml:space="preserve"> the Notice of Proposed Award</w:t>
      </w:r>
      <w:r w:rsidR="00E65B10" w:rsidRPr="00E65B10">
        <w:t xml:space="preserve"> or the solicitation is cancelled.  Only submit information you want made public. </w:t>
      </w:r>
      <w:r w:rsidR="00266A31" w:rsidRPr="00266A31">
        <w:t xml:space="preserve">Applicants shall not submit any confidential information as part of their applications. </w:t>
      </w:r>
      <w:bookmarkEnd w:id="72"/>
      <w:bookmarkEnd w:id="73"/>
      <w:bookmarkEnd w:id="74"/>
      <w:bookmarkEnd w:id="75"/>
      <w:r w:rsidR="00F071E3" w:rsidRPr="00291F1A">
        <w:rPr>
          <w:b/>
          <w:bCs/>
        </w:rPr>
        <w:t>No portion of your application will be considered confidential.</w:t>
      </w:r>
    </w:p>
    <w:p w14:paraId="0C99A926" w14:textId="77777777" w:rsidR="00B703F3" w:rsidRPr="00BA3BBD" w:rsidRDefault="00B703F3" w:rsidP="00BA3BBD">
      <w:pPr>
        <w:jc w:val="both"/>
        <w:rPr>
          <w:b/>
        </w:rPr>
      </w:pPr>
    </w:p>
    <w:p w14:paraId="7DFACC60" w14:textId="68B1C73D" w:rsidR="00BA3BBD" w:rsidRPr="009F6FFB" w:rsidRDefault="009F6FFB" w:rsidP="00847ADF">
      <w:pPr>
        <w:pStyle w:val="Heading2"/>
        <w:numPr>
          <w:ilvl w:val="0"/>
          <w:numId w:val="45"/>
        </w:numPr>
      </w:pPr>
      <w:bookmarkStart w:id="76" w:name="_Toc522777846"/>
      <w:bookmarkStart w:id="77" w:name="_Toc26361579"/>
      <w:bookmarkStart w:id="78" w:name="_Toc143172707"/>
      <w:bookmarkStart w:id="79" w:name="AddReq"/>
      <w:r>
        <w:t>A</w:t>
      </w:r>
      <w:r w:rsidR="00BA3BBD" w:rsidRPr="009F6FFB">
        <w:t xml:space="preserve">dditional </w:t>
      </w:r>
      <w:r>
        <w:t>R</w:t>
      </w:r>
      <w:r w:rsidR="00BA3BBD" w:rsidRPr="009F6FFB">
        <w:t>equirements</w:t>
      </w:r>
      <w:bookmarkEnd w:id="76"/>
      <w:bookmarkEnd w:id="77"/>
      <w:r w:rsidR="00FB121E">
        <w:t xml:space="preserve"> regarding environmental review</w:t>
      </w:r>
      <w:bookmarkEnd w:id="78"/>
    </w:p>
    <w:bookmarkEnd w:id="79"/>
    <w:p w14:paraId="034245E6" w14:textId="3575C816" w:rsidR="0040478A" w:rsidRDefault="488D638E" w:rsidP="00847ADF">
      <w:pPr>
        <w:pStyle w:val="ListParagraph"/>
        <w:numPr>
          <w:ilvl w:val="0"/>
          <w:numId w:val="63"/>
        </w:numPr>
        <w:spacing w:after="160"/>
        <w:ind w:right="720"/>
      </w:pPr>
      <w:r>
        <w:t xml:space="preserve">Time is of the essence. </w:t>
      </w:r>
      <w:r w:rsidR="7AD0A5B5" w:rsidRPr="003B0BEB">
        <w:t>CEC f</w:t>
      </w:r>
      <w:r w:rsidRPr="003B0BEB">
        <w:t xml:space="preserve">unds available under this solicitation have encumbrance deadlines as early as </w:t>
      </w:r>
      <w:r w:rsidR="4951F19A" w:rsidRPr="003B0BEB">
        <w:t>June</w:t>
      </w:r>
      <w:r w:rsidRPr="003B0BEB">
        <w:t xml:space="preserve"> 30, </w:t>
      </w:r>
      <w:r w:rsidR="08D24610" w:rsidRPr="003B0BEB">
        <w:t>202</w:t>
      </w:r>
      <w:r w:rsidR="00410400" w:rsidRPr="003B0BEB">
        <w:t>7</w:t>
      </w:r>
      <w:r w:rsidRPr="003B0BEB">
        <w:t xml:space="preserve">.  This means that the CEC must approve proposed awards at a business meeting (usually held monthly) prior to </w:t>
      </w:r>
      <w:r w:rsidR="4951F19A" w:rsidRPr="003B0BEB">
        <w:t>June</w:t>
      </w:r>
      <w:r w:rsidRPr="003B0BEB">
        <w:t xml:space="preserve"> 30, </w:t>
      </w:r>
      <w:r w:rsidR="08D24610" w:rsidRPr="003B0BEB">
        <w:t>202</w:t>
      </w:r>
      <w:r w:rsidR="00410400" w:rsidRPr="003B0BEB">
        <w:t>7</w:t>
      </w:r>
      <w:r w:rsidR="0557B83A" w:rsidRPr="003B0BEB">
        <w:t>,</w:t>
      </w:r>
      <w:r w:rsidRPr="003B0BEB">
        <w:t xml:space="preserve"> to avoid expiration of the funds</w:t>
      </w:r>
      <w:r>
        <w:t xml:space="preserve">. </w:t>
      </w:r>
    </w:p>
    <w:p w14:paraId="197F7A36" w14:textId="6F47B3B2" w:rsidR="00BA3BBD" w:rsidRPr="00292E46" w:rsidRDefault="00EC2A2D" w:rsidP="00847ADF">
      <w:pPr>
        <w:pStyle w:val="ListParagraph"/>
        <w:numPr>
          <w:ilvl w:val="0"/>
          <w:numId w:val="63"/>
        </w:numPr>
        <w:spacing w:after="160"/>
        <w:ind w:right="720"/>
        <w:rPr>
          <w:szCs w:val="22"/>
        </w:rPr>
      </w:pPr>
      <w:r w:rsidRPr="00292E46">
        <w:rPr>
          <w:szCs w:val="22"/>
        </w:rPr>
        <w:t xml:space="preserve">Environmental Review.  </w:t>
      </w:r>
      <w:r w:rsidR="00BA3BBD" w:rsidRPr="00292E46">
        <w:rPr>
          <w:szCs w:val="22"/>
        </w:rPr>
        <w:t>Prior to approval and encumbrance, the CEC must comply with the California Environmental Quality Act (CEQA)</w:t>
      </w:r>
      <w:r w:rsidR="00A104D8" w:rsidRPr="00292E46">
        <w:rPr>
          <w:szCs w:val="22"/>
        </w:rPr>
        <w:t xml:space="preserve"> and other </w:t>
      </w:r>
      <w:r w:rsidR="00A104D8" w:rsidRPr="00292E46">
        <w:rPr>
          <w:szCs w:val="22"/>
        </w:rPr>
        <w:lastRenderedPageBreak/>
        <w:t>requirements</w:t>
      </w:r>
      <w:r w:rsidR="00BA3BBD" w:rsidRPr="00292E46">
        <w:rPr>
          <w:szCs w:val="22"/>
        </w:rPr>
        <w:t xml:space="preserve">. To comply with CEQA, the </w:t>
      </w:r>
      <w:r w:rsidR="00A104D8" w:rsidRPr="00292E46">
        <w:rPr>
          <w:szCs w:val="22"/>
        </w:rPr>
        <w:t xml:space="preserve">CEC </w:t>
      </w:r>
      <w:r w:rsidR="00BA3BBD" w:rsidRPr="00292E46">
        <w:rPr>
          <w:szCs w:val="22"/>
        </w:rPr>
        <w:t xml:space="preserve">must have CEQA-related information from applicants and sometimes other entities, such as local governments, in a timely manner.  Unfortunately, even with this information, the </w:t>
      </w:r>
      <w:r w:rsidR="00A104D8" w:rsidRPr="00292E46">
        <w:rPr>
          <w:szCs w:val="22"/>
        </w:rPr>
        <w:t xml:space="preserve">CEC </w:t>
      </w:r>
      <w:r w:rsidR="00BA3BBD" w:rsidRPr="00292E46">
        <w:rPr>
          <w:szCs w:val="22"/>
        </w:rPr>
        <w:t xml:space="preserve">may not be able to complete its CEQA review prior to the encumbrance deadline for every project.  For example, if a project requires an Environmental Impact Report, the process to complete it can take many months.   For these reasons, it is critical that applicants organize </w:t>
      </w:r>
      <w:r w:rsidR="00066290" w:rsidRPr="00292E46">
        <w:rPr>
          <w:szCs w:val="22"/>
        </w:rPr>
        <w:t>applications</w:t>
      </w:r>
      <w:r w:rsidR="00BA3BBD" w:rsidRPr="00292E46">
        <w:rPr>
          <w:szCs w:val="22"/>
        </w:rPr>
        <w:t xml:space="preserve"> in a manner that minimizes the time required for the C</w:t>
      </w:r>
      <w:r w:rsidR="00B054FA" w:rsidRPr="00292E46">
        <w:rPr>
          <w:szCs w:val="22"/>
        </w:rPr>
        <w:t>EC</w:t>
      </w:r>
      <w:r w:rsidR="00BA3BBD" w:rsidRPr="00292E46">
        <w:rPr>
          <w:szCs w:val="22"/>
        </w:rPr>
        <w:t xml:space="preserve"> to comply with CEQA and provide all CEQA-related information to the C</w:t>
      </w:r>
      <w:r w:rsidR="00B054FA" w:rsidRPr="00292E46">
        <w:rPr>
          <w:szCs w:val="22"/>
        </w:rPr>
        <w:t>EC</w:t>
      </w:r>
      <w:r w:rsidR="00BA3BBD" w:rsidRPr="00292E46">
        <w:rPr>
          <w:szCs w:val="22"/>
        </w:rPr>
        <w:t xml:space="preserve"> in a timely manner such that the C</w:t>
      </w:r>
      <w:r w:rsidR="00204D58" w:rsidRPr="00292E46">
        <w:rPr>
          <w:szCs w:val="22"/>
        </w:rPr>
        <w:t>EC</w:t>
      </w:r>
      <w:r w:rsidR="00BA3BBD" w:rsidRPr="00292E46">
        <w:rPr>
          <w:szCs w:val="22"/>
        </w:rPr>
        <w:t xml:space="preserve"> is able to complete its review in time for it to meet its encumbrance deadline.</w:t>
      </w:r>
    </w:p>
    <w:p w14:paraId="4A801C7E" w14:textId="28A1D729" w:rsidR="00BA3BBD" w:rsidRPr="00292E46" w:rsidRDefault="00BA3BBD" w:rsidP="00847ADF">
      <w:pPr>
        <w:pStyle w:val="ListParagraph"/>
        <w:numPr>
          <w:ilvl w:val="0"/>
          <w:numId w:val="63"/>
        </w:numPr>
        <w:spacing w:after="160"/>
        <w:ind w:right="720"/>
        <w:rPr>
          <w:szCs w:val="22"/>
        </w:rPr>
      </w:pPr>
      <w:r w:rsidRPr="00292E46">
        <w:rPr>
          <w:szCs w:val="22"/>
        </w:rPr>
        <w:t>Reservation of right to cancel proposed award. In addition to any other right reserved to it under this solicitation or that it otherwise has, if the CEC determines, in its sole and absolute discretion, that the CEQA review associated with a proposed project would not likely be completed prior to the encumbrance deadline referenced above, and that the C</w:t>
      </w:r>
      <w:r w:rsidR="00813134" w:rsidRPr="00292E46">
        <w:rPr>
          <w:szCs w:val="22"/>
        </w:rPr>
        <w:t>EC</w:t>
      </w:r>
      <w:r w:rsidRPr="00292E46">
        <w:rPr>
          <w:szCs w:val="22"/>
        </w:rPr>
        <w:t xml:space="preserve">’s ability to meet its encumbrance deadline may thereby be jeopardized, the CEC may cancel a proposed award and award funds to the next highest scoring applicant, regardless of the originally proposed applicant’s diligence in submitting information and materials for CEQA review. </w:t>
      </w:r>
      <w:r w:rsidRPr="00BA3BBD">
        <w:t>Examples of situations that may arise related to CEQA review include but are not limited to</w:t>
      </w:r>
      <w:r w:rsidRPr="00292E46">
        <w:rPr>
          <w:szCs w:val="22"/>
        </w:rPr>
        <w:t>:</w:t>
      </w:r>
    </w:p>
    <w:p w14:paraId="2FD1F46D" w14:textId="77777777" w:rsidR="00BA3BBD" w:rsidRPr="00BA3BBD" w:rsidRDefault="00BA3BBD" w:rsidP="00847ADF">
      <w:pPr>
        <w:numPr>
          <w:ilvl w:val="0"/>
          <w:numId w:val="64"/>
        </w:numPr>
        <w:spacing w:after="160"/>
        <w:ind w:left="1080" w:right="720"/>
        <w:rPr>
          <w:szCs w:val="22"/>
        </w:rPr>
      </w:pPr>
      <w:r w:rsidRPr="00BA3BBD">
        <w:rPr>
          <w:szCs w:val="22"/>
        </w:rPr>
        <w:t>Example 1: If another state agency or local jurisdiction, such as a city or county, has taken the role of lead agency under CEQA, the CEC’s review may be delayed while waiting for a determination from the lead agency.</w:t>
      </w:r>
    </w:p>
    <w:p w14:paraId="249ACD98" w14:textId="77777777" w:rsidR="00BA3BBD" w:rsidRPr="00BA3BBD" w:rsidRDefault="00BA3BBD" w:rsidP="00847ADF">
      <w:pPr>
        <w:numPr>
          <w:ilvl w:val="0"/>
          <w:numId w:val="64"/>
        </w:numPr>
        <w:spacing w:after="160"/>
        <w:ind w:left="1080" w:right="720"/>
        <w:rPr>
          <w:szCs w:val="22"/>
        </w:rPr>
      </w:pPr>
      <w:r w:rsidRPr="00BA3BBD">
        <w:rPr>
          <w:szCs w:val="22"/>
        </w:rPr>
        <w:t>Example 2: If the proposed work is part of a larger project for which a detailed environmental analysis has been or will be prepared by another state agency or local jurisdiction, the CEC’s review may be delayed as a result of waiting for a supplemental or initial analysis, respectively, from the other agency.</w:t>
      </w:r>
    </w:p>
    <w:p w14:paraId="61CE0B72" w14:textId="55972F01" w:rsidR="00BA3BBD" w:rsidRPr="00BA3BBD" w:rsidRDefault="00BA3BBD" w:rsidP="00847ADF">
      <w:pPr>
        <w:numPr>
          <w:ilvl w:val="0"/>
          <w:numId w:val="64"/>
        </w:numPr>
        <w:spacing w:after="160"/>
        <w:ind w:left="1080" w:right="720"/>
        <w:rPr>
          <w:szCs w:val="22"/>
        </w:rPr>
      </w:pPr>
      <w:r w:rsidRPr="00BA3BBD">
        <w:rPr>
          <w:szCs w:val="22"/>
        </w:rPr>
        <w:t xml:space="preserve">Example 3: If the nature of the proposed work is such that a project is not categorically or otherwise exempt from the requirements of CEQA, and an </w:t>
      </w:r>
      <w:r w:rsidR="00F569E4">
        <w:rPr>
          <w:szCs w:val="22"/>
        </w:rPr>
        <w:t>I</w:t>
      </w:r>
      <w:r w:rsidRPr="00BA3BBD">
        <w:rPr>
          <w:szCs w:val="22"/>
        </w:rPr>
        <w:t xml:space="preserve">nitial </w:t>
      </w:r>
      <w:r w:rsidR="005F21D4">
        <w:rPr>
          <w:szCs w:val="22"/>
        </w:rPr>
        <w:t>S</w:t>
      </w:r>
      <w:r w:rsidRPr="00BA3BBD">
        <w:rPr>
          <w:szCs w:val="22"/>
        </w:rPr>
        <w:t xml:space="preserve">tudy or other detailed environmental analysis appears to be necessary, the CEC’s review, or the lead agency’s review, may take longer than the time available to encumber the funds. If an </w:t>
      </w:r>
      <w:r w:rsidR="005F21D4">
        <w:rPr>
          <w:szCs w:val="22"/>
        </w:rPr>
        <w:t>I</w:t>
      </w:r>
      <w:r w:rsidRPr="00BA3BBD">
        <w:rPr>
          <w:szCs w:val="22"/>
        </w:rPr>
        <w:t xml:space="preserve">nitial </w:t>
      </w:r>
      <w:r w:rsidR="005F21D4">
        <w:rPr>
          <w:szCs w:val="22"/>
        </w:rPr>
        <w:t>S</w:t>
      </w:r>
      <w:r w:rsidRPr="00BA3BBD">
        <w:rPr>
          <w:szCs w:val="22"/>
        </w:rPr>
        <w:t>tudy</w:t>
      </w:r>
      <w:r w:rsidR="005F21D4">
        <w:rPr>
          <w:szCs w:val="22"/>
        </w:rPr>
        <w:t xml:space="preserve">, Negative Declaration, </w:t>
      </w:r>
      <w:r w:rsidR="00B85B63">
        <w:rPr>
          <w:szCs w:val="22"/>
        </w:rPr>
        <w:t>Mitigated Negative Declaration,</w:t>
      </w:r>
      <w:r w:rsidRPr="00BA3BBD">
        <w:rPr>
          <w:szCs w:val="22"/>
        </w:rPr>
        <w:t xml:space="preserve"> </w:t>
      </w:r>
      <w:r w:rsidR="00DE763A">
        <w:rPr>
          <w:szCs w:val="22"/>
        </w:rPr>
        <w:t>E</w:t>
      </w:r>
      <w:r w:rsidRPr="00BA3BBD">
        <w:rPr>
          <w:szCs w:val="22"/>
        </w:rPr>
        <w:t xml:space="preserve">nvironmental </w:t>
      </w:r>
      <w:r w:rsidR="00DE763A">
        <w:rPr>
          <w:szCs w:val="22"/>
        </w:rPr>
        <w:t>I</w:t>
      </w:r>
      <w:r w:rsidRPr="00BA3BBD">
        <w:rPr>
          <w:szCs w:val="22"/>
        </w:rPr>
        <w:t xml:space="preserve">mpact </w:t>
      </w:r>
      <w:r w:rsidR="00DE763A">
        <w:rPr>
          <w:szCs w:val="22"/>
        </w:rPr>
        <w:t>R</w:t>
      </w:r>
      <w:r w:rsidRPr="00BA3BBD">
        <w:rPr>
          <w:szCs w:val="22"/>
        </w:rPr>
        <w:t>eport</w:t>
      </w:r>
      <w:r w:rsidR="00DE763A">
        <w:rPr>
          <w:szCs w:val="22"/>
        </w:rPr>
        <w:t>, or similar document</w:t>
      </w:r>
      <w:r w:rsidR="0066785A">
        <w:rPr>
          <w:rStyle w:val="FootnoteReference"/>
          <w:szCs w:val="22"/>
        </w:rPr>
        <w:footnoteReference w:id="44"/>
      </w:r>
      <w:r w:rsidRPr="00BA3BBD">
        <w:rPr>
          <w:szCs w:val="22"/>
        </w:rPr>
        <w:t xml:space="preserve"> has already been completed by another state agency or a local jurisdiction, serving as the lead agency, the applicant must ensure that such an analysis covers the work in the proposed project, or must obtain a revised analysis and determination from the lead agency reviewing the proposed project.</w:t>
      </w:r>
    </w:p>
    <w:p w14:paraId="3899FC57" w14:textId="30289FE1" w:rsidR="00BA3BBD" w:rsidRPr="00BA3BBD" w:rsidRDefault="00BA3BBD" w:rsidP="00847ADF">
      <w:pPr>
        <w:numPr>
          <w:ilvl w:val="0"/>
          <w:numId w:val="64"/>
        </w:numPr>
        <w:spacing w:after="160"/>
        <w:ind w:left="1080" w:right="720"/>
        <w:rPr>
          <w:b/>
          <w:szCs w:val="22"/>
        </w:rPr>
      </w:pPr>
      <w:r w:rsidRPr="00BA3BBD">
        <w:rPr>
          <w:szCs w:val="22"/>
        </w:rPr>
        <w:t xml:space="preserve">Example 4: If the proposed project clearly falls under a statutory or categorical exemption, or is project for which another state agency or local jurisdiction has already </w:t>
      </w:r>
      <w:r w:rsidR="00AA7D1A" w:rsidRPr="00AA7D1A">
        <w:rPr>
          <w:szCs w:val="22"/>
        </w:rPr>
        <w:t xml:space="preserve">completed its environmental review and </w:t>
      </w:r>
      <w:r w:rsidRPr="00BA3BBD">
        <w:rPr>
          <w:szCs w:val="22"/>
        </w:rPr>
        <w:t>adopted CEQA finding</w:t>
      </w:r>
      <w:r w:rsidR="005D6E05">
        <w:rPr>
          <w:szCs w:val="22"/>
        </w:rPr>
        <w:t>s</w:t>
      </w:r>
      <w:r w:rsidRPr="00BA3BBD">
        <w:rPr>
          <w:szCs w:val="22"/>
        </w:rPr>
        <w:t xml:space="preserve"> that the project will cause no significant effect on the </w:t>
      </w:r>
      <w:r w:rsidRPr="00BA3BBD">
        <w:rPr>
          <w:szCs w:val="22"/>
        </w:rPr>
        <w:lastRenderedPageBreak/>
        <w:t>environment, the project will likely have greater success in attaining rapid completion of CEQA requirements.</w:t>
      </w:r>
    </w:p>
    <w:p w14:paraId="24CBE8CE" w14:textId="7689BBD5" w:rsidR="004F761D" w:rsidRDefault="00BA3BBD" w:rsidP="00623543">
      <w:pPr>
        <w:spacing w:after="240"/>
      </w:pPr>
      <w:r>
        <w:t xml:space="preserve">The above examples are not exhaustive of instances in which the CEC may or may not be able to comply with CEQA within the encumbrance deadline and are only provided as further clarification for potential applicants.  </w:t>
      </w:r>
      <w:r w:rsidR="006E4FF2">
        <w:t xml:space="preserve">Applicants are encouraged to contact potential lead and responsible agencies under CEQA as early as possible. </w:t>
      </w:r>
      <w:r>
        <w:t xml:space="preserve">Please plan </w:t>
      </w:r>
      <w:r w:rsidR="00CD6AC4">
        <w:t>applications</w:t>
      </w:r>
      <w:r>
        <w:t xml:space="preserve"> accordingly.  </w:t>
      </w:r>
    </w:p>
    <w:p w14:paraId="0AEF90FE" w14:textId="77777777" w:rsidR="00BA3BBD" w:rsidRPr="00BA3BBD" w:rsidRDefault="00BA3BBD" w:rsidP="00847ADF">
      <w:pPr>
        <w:pStyle w:val="Heading2"/>
        <w:numPr>
          <w:ilvl w:val="0"/>
          <w:numId w:val="45"/>
        </w:numPr>
        <w:rPr>
          <w:b w:val="0"/>
          <w:smallCaps w:val="0"/>
        </w:rPr>
      </w:pPr>
      <w:bookmarkStart w:id="80" w:name="_Toc522777847"/>
      <w:bookmarkStart w:id="81" w:name="_Toc26361580"/>
      <w:bookmarkStart w:id="82" w:name="_Toc143172708"/>
      <w:r w:rsidRPr="002D46F7">
        <w:t>Background</w:t>
      </w:r>
      <w:bookmarkEnd w:id="80"/>
      <w:bookmarkEnd w:id="81"/>
      <w:bookmarkEnd w:id="82"/>
    </w:p>
    <w:p w14:paraId="239A2223" w14:textId="77777777" w:rsidR="00BA3BBD" w:rsidRPr="00BA3BBD" w:rsidRDefault="00BA3BBD" w:rsidP="00847ADF">
      <w:pPr>
        <w:numPr>
          <w:ilvl w:val="0"/>
          <w:numId w:val="28"/>
        </w:numPr>
        <w:tabs>
          <w:tab w:val="num" w:pos="360"/>
        </w:tabs>
        <w:rPr>
          <w:b/>
        </w:rPr>
      </w:pPr>
      <w:bookmarkStart w:id="83" w:name="_Toc433981280"/>
      <w:bookmarkStart w:id="84" w:name="_Toc395180627"/>
      <w:bookmarkStart w:id="85" w:name="_Toc382571129"/>
      <w:bookmarkStart w:id="86" w:name="_Toc381079870"/>
      <w:r w:rsidRPr="00BA3BBD">
        <w:rPr>
          <w:b/>
        </w:rPr>
        <w:t>Electric Program Investment Charge (EPIC) Program</w:t>
      </w:r>
      <w:bookmarkEnd w:id="83"/>
      <w:bookmarkEnd w:id="84"/>
      <w:bookmarkEnd w:id="85"/>
      <w:bookmarkEnd w:id="86"/>
    </w:p>
    <w:p w14:paraId="6B1C6597" w14:textId="63DC1CAB" w:rsidR="00BA3BBD" w:rsidRPr="00BA3BBD" w:rsidRDefault="00BA3BBD" w:rsidP="00623543">
      <w:r w:rsidRPr="00BA3BBD">
        <w:t>This solicitation will award projects funded by the EPIC, an electricity ratepayer surcharge established by the California Public Utilities Commission (CPUC) in December 2011.</w:t>
      </w:r>
      <w:r w:rsidRPr="00BA3BBD">
        <w:rPr>
          <w:rFonts w:ascii="Times New Roman" w:hAnsi="Times New Roman" w:cs="Times New Roman"/>
          <w:vertAlign w:val="superscript"/>
        </w:rPr>
        <w:footnoteReference w:id="45"/>
      </w:r>
      <w:r w:rsidRPr="00BA3BBD">
        <w:t xml:space="preserve"> The purpose of the EPIC program is to benefit the ratepayers of three investor-owned utilities (IOUs), including Pacific Gas and Electric Co., San Diego Gas and Electric Co., and Southern California Edison Co. The EPIC funds clean energy technology projects that </w:t>
      </w:r>
      <w:r w:rsidR="2C82E315" w:rsidRPr="00BA3BBD">
        <w:t xml:space="preserve">meet the guiding principles of </w:t>
      </w:r>
      <w:r w:rsidR="00606770">
        <w:t>(1) improving safety, (2) increasing reliability, (3) increasing affordability, (4) improving environmental sustainability, and (5) improving equity, all as related to California's electric system.</w:t>
      </w:r>
      <w:r w:rsidR="00606770">
        <w:rPr>
          <w:rStyle w:val="FootnoteReference"/>
        </w:rPr>
        <w:footnoteReference w:id="46"/>
      </w:r>
      <w:r w:rsidR="00606770">
        <w:t xml:space="preserve"> </w:t>
      </w:r>
      <w:r w:rsidRPr="00BA3BBD">
        <w:t>In addition to providing IOU ratepayer benefits, funded projects must lead to technological advancement and breakthroughs to overcome the barriers that prevent the achievement of the state’s statutory energy goals.</w:t>
      </w:r>
      <w:r w:rsidRPr="00BA3BBD">
        <w:rPr>
          <w:rFonts w:ascii="Times New Roman" w:hAnsi="Times New Roman" w:cs="Times New Roman"/>
          <w:vertAlign w:val="superscript"/>
        </w:rPr>
        <w:footnoteReference w:id="47"/>
      </w:r>
      <w:r w:rsidRPr="00BA3BBD">
        <w:t xml:space="preserve">  The EPIC program is administered by the CEC and the IOUs.</w:t>
      </w:r>
    </w:p>
    <w:p w14:paraId="3B7239A2" w14:textId="77777777" w:rsidR="00BA3BBD" w:rsidRPr="00BA3BBD" w:rsidRDefault="00BA3BBD" w:rsidP="00291F1A">
      <w:pPr>
        <w:spacing w:after="0"/>
        <w:jc w:val="both"/>
      </w:pPr>
    </w:p>
    <w:p w14:paraId="2819C55C" w14:textId="77777777" w:rsidR="00BA3BBD" w:rsidRPr="00BA3BBD" w:rsidRDefault="00BA3BBD" w:rsidP="00847ADF">
      <w:pPr>
        <w:numPr>
          <w:ilvl w:val="0"/>
          <w:numId w:val="49"/>
        </w:numPr>
        <w:tabs>
          <w:tab w:val="num" w:pos="360"/>
        </w:tabs>
        <w:rPr>
          <w:b/>
        </w:rPr>
      </w:pPr>
      <w:bookmarkStart w:id="87" w:name="PrgmAreas"/>
      <w:bookmarkStart w:id="88" w:name="chkAugment"/>
      <w:r w:rsidRPr="00BA3BBD">
        <w:rPr>
          <w:b/>
        </w:rPr>
        <w:t>Program Areas, Strategic Objectives, and Funding Initiatives</w:t>
      </w:r>
    </w:p>
    <w:bookmarkEnd w:id="87"/>
    <w:p w14:paraId="7FB51529" w14:textId="77777777" w:rsidR="00BA3BBD" w:rsidRPr="00BA3BBD" w:rsidRDefault="00BA3BBD" w:rsidP="00623543">
      <w:pPr>
        <w:ind w:left="360"/>
        <w:rPr>
          <w:b/>
        </w:rPr>
      </w:pPr>
      <w:r w:rsidRPr="00BA3BBD">
        <w:t xml:space="preserve">EPIC projects must fall within the following </w:t>
      </w:r>
      <w:r w:rsidRPr="00BA3BBD">
        <w:rPr>
          <w:b/>
        </w:rPr>
        <w:t xml:space="preserve">program areas </w:t>
      </w:r>
      <w:r w:rsidRPr="00BA3BBD">
        <w:t>identified by the CPUC:</w:t>
      </w:r>
    </w:p>
    <w:p w14:paraId="60F9D5AE" w14:textId="77777777" w:rsidR="00BA3BBD" w:rsidRPr="00BA3BBD" w:rsidRDefault="00BA3BBD" w:rsidP="00847ADF">
      <w:pPr>
        <w:numPr>
          <w:ilvl w:val="0"/>
          <w:numId w:val="31"/>
        </w:numPr>
      </w:pPr>
      <w:r w:rsidRPr="00BA3BBD">
        <w:t>Applied research and development;</w:t>
      </w:r>
    </w:p>
    <w:p w14:paraId="6B8763ED" w14:textId="77777777" w:rsidR="00BA3BBD" w:rsidRPr="00BA3BBD" w:rsidRDefault="00BA3BBD" w:rsidP="00847ADF">
      <w:pPr>
        <w:numPr>
          <w:ilvl w:val="0"/>
          <w:numId w:val="31"/>
        </w:numPr>
      </w:pPr>
      <w:r w:rsidRPr="00BA3BBD">
        <w:t xml:space="preserve">Technology demonstration and deployment; and </w:t>
      </w:r>
    </w:p>
    <w:p w14:paraId="441174A2" w14:textId="1277E5F3" w:rsidR="00BA3BBD" w:rsidRDefault="00BA3BBD" w:rsidP="00847ADF">
      <w:pPr>
        <w:numPr>
          <w:ilvl w:val="0"/>
          <w:numId w:val="31"/>
        </w:numPr>
      </w:pPr>
      <w:r w:rsidRPr="00BA3BBD">
        <w:t>Market facilitation</w:t>
      </w:r>
      <w:r w:rsidR="006B7447">
        <w:t>.</w:t>
      </w:r>
    </w:p>
    <w:p w14:paraId="3F2D6733" w14:textId="77777777" w:rsidR="00CD2295" w:rsidRPr="00BA3BBD" w:rsidRDefault="00CD2295" w:rsidP="00291F1A">
      <w:pPr>
        <w:spacing w:after="0"/>
        <w:ind w:left="360"/>
        <w:jc w:val="both"/>
      </w:pPr>
    </w:p>
    <w:p w14:paraId="6CB4364D" w14:textId="706590F4" w:rsidR="00BA3BBD" w:rsidRPr="00BA3BBD" w:rsidRDefault="00BA3BBD" w:rsidP="00623543">
      <w:r w:rsidRPr="00BA3BBD">
        <w:t>In addition, projects must fall within one of the general focus areas (</w:t>
      </w:r>
      <w:r w:rsidRPr="58094B64">
        <w:rPr>
          <w:b/>
          <w:bCs/>
        </w:rPr>
        <w:t>“strategic objectives”</w:t>
      </w:r>
      <w:r w:rsidRPr="00BA3BBD">
        <w:t>) identified in the CEC’s EPIC Investment Plans</w:t>
      </w:r>
      <w:r w:rsidRPr="00BA3BBD">
        <w:rPr>
          <w:rFonts w:cs="Times New Roman"/>
          <w:vertAlign w:val="superscript"/>
        </w:rPr>
        <w:footnoteReference w:id="48"/>
      </w:r>
      <w:r w:rsidR="000C7B51">
        <w:t xml:space="preserve"> </w:t>
      </w:r>
      <w:r w:rsidRPr="00BA3BBD">
        <w:t>and within one or more specific focus areas (</w:t>
      </w:r>
      <w:r w:rsidRPr="58094B64">
        <w:rPr>
          <w:b/>
          <w:bCs/>
        </w:rPr>
        <w:t>“funding initiatives”</w:t>
      </w:r>
      <w:r w:rsidRPr="00BA3BBD">
        <w:t>) identified in the plan.  This solicitation targets the following</w:t>
      </w:r>
      <w:r w:rsidRPr="58094B64">
        <w:t xml:space="preserve"> program area, strategic objective, and funding initiative</w:t>
      </w:r>
      <w:r w:rsidRPr="00BA3BBD">
        <w:rPr>
          <w:szCs w:val="22"/>
        </w:rPr>
        <w:t>:</w:t>
      </w:r>
    </w:p>
    <w:p w14:paraId="589424CD" w14:textId="277B82B6" w:rsidR="00BA3BBD" w:rsidRPr="00BA3BBD" w:rsidRDefault="007F5CE4" w:rsidP="00623543">
      <w:pPr>
        <w:rPr>
          <w:color w:val="8DB3E2" w:themeColor="text2" w:themeTint="66"/>
        </w:rPr>
      </w:pPr>
      <w:r w:rsidRPr="007F5CE4">
        <w:rPr>
          <w:b/>
        </w:rPr>
        <w:t>Electric Program Investment Charge (EPIC) 2021-2025 Investment Plan</w:t>
      </w:r>
    </w:p>
    <w:p w14:paraId="4654BDFD" w14:textId="612BCC0F" w:rsidR="00BA3BBD" w:rsidRPr="003B0BEB" w:rsidRDefault="00BA3BBD" w:rsidP="00847ADF">
      <w:pPr>
        <w:pStyle w:val="ListParagraph"/>
        <w:numPr>
          <w:ilvl w:val="0"/>
          <w:numId w:val="32"/>
        </w:numPr>
      </w:pPr>
      <w:bookmarkStart w:id="89" w:name="_Toc395180628"/>
      <w:bookmarkStart w:id="90" w:name="_Toc382571130"/>
      <w:bookmarkStart w:id="91" w:name="_Toc381079871"/>
      <w:r w:rsidRPr="003B0BEB">
        <w:rPr>
          <w:b/>
        </w:rPr>
        <w:lastRenderedPageBreak/>
        <w:t>Program Area</w:t>
      </w:r>
      <w:r w:rsidRPr="003B0BEB">
        <w:t xml:space="preserve">: </w:t>
      </w:r>
      <w:bookmarkEnd w:id="89"/>
      <w:bookmarkEnd w:id="90"/>
      <w:bookmarkEnd w:id="91"/>
      <w:r w:rsidR="004D3E46" w:rsidRPr="003B0BEB">
        <w:t>Applied Research and Development</w:t>
      </w:r>
    </w:p>
    <w:p w14:paraId="3C0973DE" w14:textId="5803CA76" w:rsidR="00BA3BBD" w:rsidRPr="003B0BEB" w:rsidRDefault="00BA3BBD" w:rsidP="00847ADF">
      <w:pPr>
        <w:pStyle w:val="ListParagraph"/>
        <w:numPr>
          <w:ilvl w:val="0"/>
          <w:numId w:val="32"/>
        </w:numPr>
      </w:pPr>
      <w:bookmarkStart w:id="92" w:name="_Toc395180629"/>
      <w:bookmarkStart w:id="93" w:name="_Toc382571131"/>
      <w:bookmarkStart w:id="94" w:name="_Toc381079872"/>
      <w:r w:rsidRPr="003B0BEB">
        <w:rPr>
          <w:b/>
        </w:rPr>
        <w:t>Strategic Objective</w:t>
      </w:r>
      <w:r w:rsidRPr="003B0BEB">
        <w:t>:</w:t>
      </w:r>
      <w:r w:rsidR="003B0BEB">
        <w:t xml:space="preserve"> </w:t>
      </w:r>
      <w:r w:rsidR="00823528" w:rsidRPr="003B0BEB">
        <w:t>Inform California's Transition to an Equitable, Zero-Carbon Energy System that is Climate-Resilient and Meets Environmental Goals</w:t>
      </w:r>
      <w:bookmarkEnd w:id="92"/>
      <w:bookmarkEnd w:id="93"/>
      <w:bookmarkEnd w:id="94"/>
    </w:p>
    <w:p w14:paraId="51AEE723" w14:textId="27A1F68E" w:rsidR="00BA3BBD" w:rsidRPr="003B0BEB" w:rsidRDefault="00BA3BBD" w:rsidP="00847ADF">
      <w:pPr>
        <w:numPr>
          <w:ilvl w:val="1"/>
          <w:numId w:val="65"/>
        </w:numPr>
        <w:ind w:left="720"/>
        <w:rPr>
          <w:sz w:val="16"/>
          <w:szCs w:val="16"/>
        </w:rPr>
      </w:pPr>
      <w:bookmarkStart w:id="95" w:name="_Toc395180630"/>
      <w:bookmarkStart w:id="96" w:name="_Toc382571132"/>
      <w:bookmarkStart w:id="97" w:name="_Toc381079873"/>
      <w:r w:rsidRPr="003B0BEB">
        <w:rPr>
          <w:b/>
        </w:rPr>
        <w:t>Funding Initiative</w:t>
      </w:r>
      <w:r w:rsidRPr="003B0BEB">
        <w:t>:</w:t>
      </w:r>
      <w:bookmarkEnd w:id="95"/>
      <w:bookmarkEnd w:id="96"/>
      <w:bookmarkEnd w:id="97"/>
      <w:r w:rsidR="00DA1489" w:rsidRPr="003B0BEB">
        <w:t xml:space="preserve"> Environmental Sustainability</w:t>
      </w:r>
    </w:p>
    <w:p w14:paraId="3CF36FF8" w14:textId="77777777" w:rsidR="00BA3BBD" w:rsidRPr="00BA3BBD" w:rsidRDefault="00BA3BBD" w:rsidP="00310E49">
      <w:pPr>
        <w:pStyle w:val="0PIERNormal"/>
      </w:pPr>
    </w:p>
    <w:p w14:paraId="621B4F97" w14:textId="77777777" w:rsidR="00BA3BBD" w:rsidRPr="00BA3BBD" w:rsidRDefault="00BA3BBD" w:rsidP="005D42F3">
      <w:pPr>
        <w:jc w:val="both"/>
        <w:rPr>
          <w:b/>
        </w:rPr>
      </w:pPr>
      <w:bookmarkStart w:id="98" w:name="AppLaws"/>
      <w:r w:rsidRPr="00BA3BBD">
        <w:rPr>
          <w:b/>
        </w:rPr>
        <w:t xml:space="preserve">Applicable Laws, Policies, and Background Documents </w:t>
      </w:r>
    </w:p>
    <w:bookmarkEnd w:id="98"/>
    <w:p w14:paraId="5CD6B83D" w14:textId="77777777" w:rsidR="00BA3BBD" w:rsidRPr="00BA3BBD" w:rsidRDefault="00BA3BBD" w:rsidP="00623543">
      <w:r w:rsidRPr="00BA3BBD">
        <w:t>This solicitation addresses the energy goals described in the following laws, policies, and background documents.</w:t>
      </w:r>
    </w:p>
    <w:p w14:paraId="3466F266" w14:textId="77777777" w:rsidR="00BA3BBD" w:rsidRPr="00BA3BBD" w:rsidRDefault="00BA3BBD" w:rsidP="00BA3BBD">
      <w:pPr>
        <w:spacing w:after="0"/>
        <w:jc w:val="both"/>
        <w:rPr>
          <w:szCs w:val="22"/>
          <w:u w:val="single"/>
        </w:rPr>
      </w:pPr>
    </w:p>
    <w:p w14:paraId="6C6DFEA8" w14:textId="77777777" w:rsidR="00BA3BBD" w:rsidRDefault="00BA3BBD" w:rsidP="00BA3BBD">
      <w:pPr>
        <w:jc w:val="both"/>
        <w:rPr>
          <w:u w:val="single"/>
        </w:rPr>
      </w:pPr>
      <w:bookmarkStart w:id="99" w:name="RefDocs"/>
      <w:r w:rsidRPr="00BA3BBD">
        <w:rPr>
          <w:u w:val="single"/>
        </w:rPr>
        <w:t>Laws/Regulations</w:t>
      </w:r>
    </w:p>
    <w:p w14:paraId="424D5201" w14:textId="77777777" w:rsidR="00B477E6" w:rsidRPr="00B477E6" w:rsidRDefault="00B477E6" w:rsidP="00847ADF">
      <w:pPr>
        <w:numPr>
          <w:ilvl w:val="0"/>
          <w:numId w:val="38"/>
        </w:numPr>
        <w:rPr>
          <w:b/>
        </w:rPr>
      </w:pPr>
      <w:r w:rsidRPr="00B477E6">
        <w:rPr>
          <w:b/>
        </w:rPr>
        <w:t>Assembly Bill (AB) 32</w:t>
      </w:r>
      <w:r w:rsidRPr="00B477E6">
        <w:rPr>
          <w:rFonts w:cs="Times New Roman"/>
          <w:b/>
          <w:vertAlign w:val="superscript"/>
        </w:rPr>
        <w:footnoteReference w:id="49"/>
      </w:r>
      <w:r w:rsidRPr="00B477E6">
        <w:rPr>
          <w:b/>
        </w:rPr>
        <w:t xml:space="preserve"> - Global Warming Solutions Act of 2006 </w:t>
      </w:r>
    </w:p>
    <w:p w14:paraId="2B4FB5E6" w14:textId="4054E7FD" w:rsidR="00B477E6" w:rsidRPr="00B477E6" w:rsidRDefault="00B477E6" w:rsidP="00623543">
      <w:pPr>
        <w:ind w:left="720"/>
      </w:pPr>
      <w:r>
        <w:t>AB 32</w:t>
      </w:r>
      <w:r w:rsidRPr="3F22F2AB">
        <w:rPr>
          <w:b/>
          <w:bCs/>
        </w:rPr>
        <w:t xml:space="preserve"> </w:t>
      </w:r>
      <w:r>
        <w:t>created a comprehensive program to reduce greenhouse gas (GHG) emissions in California. GHG reduction strategies include a reduction mandate of 1990 levels by 2020 and a cap-and-trade program.  AB 32 also designates the CARB as the state agency charged with monitoring and regulating sources of GHG emissions and requires CARB to develop a Scoping Plan that describes the approach California will take to reduce GHGs.  CARB must update the plan at least once every five years.</w:t>
      </w:r>
    </w:p>
    <w:p w14:paraId="1EDA89D5" w14:textId="77777777" w:rsidR="00EE44E4" w:rsidRDefault="00B477E6" w:rsidP="00623543">
      <w:pPr>
        <w:ind w:left="720"/>
        <w:rPr>
          <w:szCs w:val="22"/>
        </w:rPr>
      </w:pPr>
      <w:r w:rsidRPr="00B477E6">
        <w:t>Additional information:</w:t>
      </w:r>
      <w:r w:rsidRPr="00B477E6">
        <w:rPr>
          <w:color w:val="000000"/>
        </w:rPr>
        <w:t xml:space="preserve"> </w:t>
      </w:r>
      <w:r w:rsidR="00EE44E4" w:rsidRPr="00EE44E4">
        <w:rPr>
          <w:szCs w:val="22"/>
        </w:rPr>
        <w:t xml:space="preserve">https://leginfo.legislature.ca.gov/faces/billNavClient.xhtml?bill_id=200520060AB32http://www.leginfo.ca.gov/pub/15-16/bill/sen/sb_0001-0050/sb_32_bill_20160908_chaptered.htm; </w:t>
      </w:r>
    </w:p>
    <w:p w14:paraId="2C02019C" w14:textId="4F76E275" w:rsidR="00B477E6" w:rsidRPr="00B477E6" w:rsidRDefault="00EE44E4" w:rsidP="00623543">
      <w:pPr>
        <w:ind w:left="720"/>
        <w:rPr>
          <w:color w:val="000000"/>
        </w:rPr>
      </w:pPr>
      <w:r w:rsidRPr="00EE44E4">
        <w:rPr>
          <w:szCs w:val="22"/>
        </w:rPr>
        <w:t>https://ww2.arb.ca.gov/our-work/programs/ab-32-climate-change-scoping-plan</w:t>
      </w:r>
    </w:p>
    <w:p w14:paraId="64049B55" w14:textId="77777777" w:rsidR="00B477E6" w:rsidRPr="00B477E6" w:rsidRDefault="00B477E6" w:rsidP="00623543">
      <w:pPr>
        <w:spacing w:after="240"/>
        <w:ind w:left="720"/>
      </w:pPr>
      <w:r w:rsidRPr="00B477E6">
        <w:t xml:space="preserve">Applicable Law: California Health and Safety Code §§ 38500 et. seq. </w:t>
      </w:r>
    </w:p>
    <w:p w14:paraId="1FC7E7AB" w14:textId="66ACDD3C" w:rsidR="00B477E6" w:rsidRPr="00B477E6" w:rsidRDefault="00B477E6" w:rsidP="00847ADF">
      <w:pPr>
        <w:numPr>
          <w:ilvl w:val="0"/>
          <w:numId w:val="38"/>
        </w:numPr>
        <w:jc w:val="both"/>
        <w:rPr>
          <w:b/>
          <w:bCs/>
        </w:rPr>
      </w:pPr>
      <w:r w:rsidRPr="3F22F2AB">
        <w:rPr>
          <w:b/>
          <w:bCs/>
        </w:rPr>
        <w:t>SB 32 - California Global Warming Solutions Act of 2006: emissions limit</w:t>
      </w:r>
    </w:p>
    <w:p w14:paraId="530F5227" w14:textId="0A227555" w:rsidR="00B477E6" w:rsidRPr="00B477E6" w:rsidRDefault="00B477E6" w:rsidP="00352BD6">
      <w:pPr>
        <w:ind w:left="720"/>
      </w:pPr>
      <w:r>
        <w:t>SB 32 expands on AB 32 by requiring that CARB ensure statewide GHG emissions are reduced to 40</w:t>
      </w:r>
      <w:r w:rsidR="2247B89C">
        <w:t xml:space="preserve"> percent</w:t>
      </w:r>
      <w:r>
        <w:t xml:space="preserve"> below the 1990 level by </w:t>
      </w:r>
      <w:r w:rsidR="51724679">
        <w:t xml:space="preserve">no later than December 31, </w:t>
      </w:r>
      <w:r>
        <w:t>2030. SB 32 further requires that these emission reductions are achieved in a manner that benefits the state’s most disadvantaged communities and is transparent and accountable to the public and the Legislature.</w:t>
      </w:r>
    </w:p>
    <w:p w14:paraId="0DCF8381" w14:textId="77777777" w:rsidR="00B477E6" w:rsidRPr="00B477E6" w:rsidRDefault="00B477E6" w:rsidP="00352BD6">
      <w:pPr>
        <w:spacing w:after="240"/>
        <w:ind w:left="720"/>
        <w:rPr>
          <w:szCs w:val="22"/>
        </w:rPr>
      </w:pPr>
      <w:r w:rsidRPr="00B477E6">
        <w:t xml:space="preserve">Additional information: </w:t>
      </w:r>
      <w:r w:rsidRPr="00B477E6">
        <w:rPr>
          <w:szCs w:val="22"/>
        </w:rPr>
        <w:t>https://leginfo.legislature.ca.gov/faces/billNavClient.xhtml?bill_id=201520160SB32</w:t>
      </w:r>
    </w:p>
    <w:p w14:paraId="6CF49D77" w14:textId="77777777" w:rsidR="00B477E6" w:rsidRPr="00B477E6" w:rsidRDefault="00B477E6" w:rsidP="00352BD6">
      <w:pPr>
        <w:spacing w:after="240"/>
        <w:ind w:left="720"/>
        <w:rPr>
          <w:szCs w:val="22"/>
          <w:u w:val="single"/>
        </w:rPr>
      </w:pPr>
      <w:r w:rsidRPr="00B477E6">
        <w:rPr>
          <w:szCs w:val="22"/>
        </w:rPr>
        <w:t>Applicable Law: California Health and Safety Code § 38566. </w:t>
      </w:r>
    </w:p>
    <w:p w14:paraId="290E3999" w14:textId="091A80CA" w:rsidR="00BA3BBD" w:rsidRPr="001B5D0E" w:rsidRDefault="00BA3BBD" w:rsidP="00847ADF">
      <w:pPr>
        <w:pStyle w:val="ListParagraph"/>
        <w:numPr>
          <w:ilvl w:val="0"/>
          <w:numId w:val="38"/>
        </w:numPr>
        <w:jc w:val="both"/>
        <w:rPr>
          <w:b/>
          <w:bCs/>
        </w:rPr>
      </w:pPr>
      <w:r w:rsidRPr="3F22F2AB">
        <w:rPr>
          <w:b/>
          <w:bCs/>
        </w:rPr>
        <w:t>SB X1-2</w:t>
      </w:r>
      <w:r w:rsidRPr="00BA3BBD">
        <w:rPr>
          <w:rFonts w:cs="Times New Roman"/>
          <w:vertAlign w:val="superscript"/>
        </w:rPr>
        <w:footnoteReference w:id="50"/>
      </w:r>
      <w:r w:rsidRPr="3F22F2AB">
        <w:rPr>
          <w:b/>
          <w:bCs/>
        </w:rPr>
        <w:t xml:space="preserve"> -</w:t>
      </w:r>
      <w:r w:rsidRPr="3F22F2AB">
        <w:rPr>
          <w:rFonts w:cs="Univers LT Std 57 Cn"/>
          <w:b/>
          <w:bCs/>
          <w:color w:val="221E1F"/>
        </w:rPr>
        <w:t xml:space="preserve"> </w:t>
      </w:r>
      <w:r w:rsidRPr="3F22F2AB">
        <w:rPr>
          <w:b/>
          <w:bCs/>
        </w:rPr>
        <w:t>Renewables Portfolio Standard,</w:t>
      </w:r>
    </w:p>
    <w:p w14:paraId="21C45BFB" w14:textId="4BB75104" w:rsidR="00BA3BBD" w:rsidRPr="00BA3BBD" w:rsidRDefault="00BA3BBD" w:rsidP="00352BD6">
      <w:pPr>
        <w:ind w:left="720"/>
      </w:pPr>
      <w:r>
        <w:t xml:space="preserve">SB X1-2 expanded California’s Renewables Portfolio Standard goals and requires retail sellers of electricity and local publicly owned electric utilities to increase their </w:t>
      </w:r>
      <w:r>
        <w:lastRenderedPageBreak/>
        <w:t xml:space="preserve">procurement of eligible renewable energy resources to 20 </w:t>
      </w:r>
      <w:r w:rsidR="4D32E396">
        <w:t>percent</w:t>
      </w:r>
      <w:r>
        <w:t xml:space="preserve"> by the end of 2013, 25 </w:t>
      </w:r>
      <w:r w:rsidR="2FB59C86">
        <w:t>percent</w:t>
      </w:r>
      <w:r>
        <w:t xml:space="preserve"> by the end of 2016, and 33 </w:t>
      </w:r>
      <w:r w:rsidR="6589F7C7">
        <w:t>percent</w:t>
      </w:r>
      <w:r>
        <w:t xml:space="preserve"> by the end of 2020. </w:t>
      </w:r>
    </w:p>
    <w:p w14:paraId="050964E9" w14:textId="0AA82AC1" w:rsidR="00BA3BBD" w:rsidRPr="0010396A" w:rsidRDefault="00BA3BBD" w:rsidP="00352BD6">
      <w:pPr>
        <w:spacing w:after="240"/>
        <w:ind w:left="720"/>
        <w:rPr>
          <w:lang w:val="fr-FR"/>
        </w:rPr>
      </w:pPr>
      <w:r w:rsidRPr="0010396A">
        <w:rPr>
          <w:lang w:val="fr-FR"/>
        </w:rPr>
        <w:t xml:space="preserve">Applicable Law: </w:t>
      </w:r>
      <w:r w:rsidR="008A3143" w:rsidRPr="0010396A">
        <w:rPr>
          <w:lang w:val="fr-FR"/>
        </w:rPr>
        <w:t>CPUC</w:t>
      </w:r>
      <w:r w:rsidR="0083501E" w:rsidRPr="0010396A">
        <w:rPr>
          <w:lang w:val="fr-FR"/>
        </w:rPr>
        <w:t xml:space="preserve"> Code</w:t>
      </w:r>
      <w:r w:rsidRPr="0010396A">
        <w:rPr>
          <w:lang w:val="fr-FR"/>
        </w:rPr>
        <w:t xml:space="preserve"> § 399.11 et seq.</w:t>
      </w:r>
    </w:p>
    <w:p w14:paraId="5470DF03" w14:textId="1BD7704B" w:rsidR="00BA3BBD" w:rsidRPr="00BA3BBD" w:rsidRDefault="00BA3BBD" w:rsidP="00847ADF">
      <w:pPr>
        <w:numPr>
          <w:ilvl w:val="0"/>
          <w:numId w:val="38"/>
        </w:numPr>
        <w:jc w:val="both"/>
        <w:rPr>
          <w:b/>
        </w:rPr>
      </w:pPr>
      <w:r w:rsidRPr="00BA3BBD">
        <w:rPr>
          <w:b/>
        </w:rPr>
        <w:t>AB 758</w:t>
      </w:r>
      <w:r w:rsidR="002D18F8">
        <w:rPr>
          <w:rStyle w:val="FootnoteReference"/>
          <w:b/>
        </w:rPr>
        <w:footnoteReference w:id="51"/>
      </w:r>
      <w:r w:rsidRPr="00BA3BBD">
        <w:rPr>
          <w:b/>
        </w:rPr>
        <w:t xml:space="preserve">, Building Efficiency </w:t>
      </w:r>
    </w:p>
    <w:p w14:paraId="092861EA" w14:textId="10A5750A" w:rsidR="00BA3BBD" w:rsidRPr="00BA3BBD" w:rsidRDefault="00BA3BBD" w:rsidP="00352BD6">
      <w:pPr>
        <w:ind w:left="720"/>
      </w:pPr>
      <w:r>
        <w:t xml:space="preserve">AB 758 </w:t>
      </w:r>
      <w:r w:rsidR="00861A92">
        <w:t>directs CEC</w:t>
      </w:r>
      <w:r>
        <w:t xml:space="preserve"> to collaborate with the </w:t>
      </w:r>
      <w:r w:rsidR="008A3143">
        <w:t>CPUC</w:t>
      </w:r>
      <w:r>
        <w:t xml:space="preserve"> and stakeholders to develop a comprehensive program to achieve greater energy and water savings in existing residential and nonresidential buildings. </w:t>
      </w:r>
      <w:r w:rsidR="00255204">
        <w:t>This resulted in the Existing Buildings Energy Efficiency Action Plan, adopted in 2015 and updated in 2016 and 2019, which provided a framework for state and local governments, building industries, and other stakeholders, to increase energy efficiency in existing residential, commercial, and public buildings.</w:t>
      </w:r>
    </w:p>
    <w:p w14:paraId="6D411018" w14:textId="009C3F6D" w:rsidR="00BA3BBD" w:rsidRPr="00BA3BBD" w:rsidRDefault="00BA3BBD" w:rsidP="00352BD6">
      <w:pPr>
        <w:ind w:left="720"/>
      </w:pPr>
      <w:r w:rsidRPr="00BA3BBD">
        <w:rPr>
          <w:szCs w:val="22"/>
        </w:rPr>
        <w:t>Additional information:</w:t>
      </w:r>
      <w:r w:rsidR="00E11EB8">
        <w:rPr>
          <w:szCs w:val="22"/>
        </w:rPr>
        <w:tab/>
      </w:r>
      <w:r w:rsidRPr="00BA3BBD">
        <w:t xml:space="preserve"> </w:t>
      </w:r>
      <w:hyperlink r:id="rId21" w:history="1">
        <w:r w:rsidR="0039255A">
          <w:rPr>
            <w:rStyle w:val="Hyperlink"/>
            <w:rFonts w:cs="Arial"/>
          </w:rPr>
          <w:t>Building Efficiency</w:t>
        </w:r>
      </w:hyperlink>
      <w:r w:rsidR="00E11EB8">
        <w:t xml:space="preserve"> </w:t>
      </w:r>
      <w:r w:rsidR="003E0231" w:rsidRPr="003E0231">
        <w:t xml:space="preserve">  </w:t>
      </w:r>
      <w:hyperlink r:id="rId22" w:history="1">
        <w:r w:rsidR="00E11EB8" w:rsidRPr="00DF0646">
          <w:rPr>
            <w:rStyle w:val="Hyperlink"/>
            <w:rFonts w:cs="Arial"/>
          </w:rPr>
          <w:t>https://www.energy.ca.gov/programs-and-topics/programs/energy-efficiency-existing-buildings</w:t>
        </w:r>
      </w:hyperlink>
      <w:r w:rsidR="00E11EB8">
        <w:t xml:space="preserve"> </w:t>
      </w:r>
    </w:p>
    <w:p w14:paraId="74134A7F" w14:textId="462AEA5B" w:rsidR="00BA3BBD" w:rsidRDefault="00BA3BBD" w:rsidP="00352BD6">
      <w:pPr>
        <w:spacing w:after="240"/>
        <w:ind w:left="720"/>
      </w:pPr>
      <w:r w:rsidRPr="00BA3BBD">
        <w:t xml:space="preserve">Applicable Law: California Public Resources Code § 25943, </w:t>
      </w:r>
      <w:r w:rsidR="0083501E">
        <w:t>CPUC</w:t>
      </w:r>
      <w:r w:rsidRPr="00BA3BBD">
        <w:t xml:space="preserve"> Code §§ 381.2 and 385.2</w:t>
      </w:r>
    </w:p>
    <w:p w14:paraId="57BC1981" w14:textId="77777777" w:rsidR="001A79D4" w:rsidRPr="001A79D4" w:rsidRDefault="001A79D4" w:rsidP="00847ADF">
      <w:pPr>
        <w:numPr>
          <w:ilvl w:val="0"/>
          <w:numId w:val="54"/>
        </w:numPr>
        <w:spacing w:after="240"/>
        <w:jc w:val="both"/>
      </w:pPr>
      <w:r w:rsidRPr="001A79D4">
        <w:rPr>
          <w:b/>
          <w:bCs/>
        </w:rPr>
        <w:t>AB 3232 Zero-Emissions Buildings and Sources of Heat Energy</w:t>
      </w:r>
      <w:r w:rsidRPr="001A79D4">
        <w:t>,   </w:t>
      </w:r>
    </w:p>
    <w:p w14:paraId="662B603F" w14:textId="20FFBC3A" w:rsidR="001A79D4" w:rsidRPr="001A79D4" w:rsidRDefault="001A79D4" w:rsidP="00352BD6">
      <w:pPr>
        <w:spacing w:after="240"/>
        <w:ind w:left="720"/>
      </w:pPr>
      <w:r>
        <w:t xml:space="preserve">AB 3232 requires the CEC by January 1, 2021, to evaluate the possibility of the state to reduce </w:t>
      </w:r>
      <w:r w:rsidR="320F76A9">
        <w:t>GHG</w:t>
      </w:r>
      <w:r>
        <w:t xml:space="preserve"> emissions from the state’s residential and commercial building stock by at least 40</w:t>
      </w:r>
      <w:r w:rsidR="3B0E4E36">
        <w:t xml:space="preserve"> percent</w:t>
      </w:r>
      <w:r>
        <w:t xml:space="preserve"> below 1990 levels by January 1, 2030. It also requires the </w:t>
      </w:r>
      <w:r w:rsidR="40BC5346">
        <w:t>CEC</w:t>
      </w:r>
      <w:r>
        <w:t xml:space="preserve"> to include in the 2021 edition of the integrated energy policy report and all subsequent integrated energy policy reports a report on the emissions of </w:t>
      </w:r>
      <w:r w:rsidR="53AE784F">
        <w:t>GHGs</w:t>
      </w:r>
      <w:r>
        <w:t xml:space="preserve"> associated with the supply of energy to residential and commercial buildings.  </w:t>
      </w:r>
    </w:p>
    <w:p w14:paraId="291850CB" w14:textId="787F716B" w:rsidR="001A79D4" w:rsidRPr="001A79D4" w:rsidRDefault="001A79D4" w:rsidP="001A79D4">
      <w:pPr>
        <w:spacing w:after="240"/>
        <w:ind w:left="720"/>
        <w:jc w:val="both"/>
      </w:pPr>
      <w:r w:rsidRPr="001A79D4">
        <w:t>Additional information:</w:t>
      </w:r>
      <w:r w:rsidR="00E11EB8">
        <w:tab/>
      </w:r>
      <w:r w:rsidRPr="001A79D4">
        <w:t xml:space="preserve"> </w:t>
      </w:r>
      <w:hyperlink r:id="rId23" w:history="1">
        <w:r w:rsidR="00103D5A">
          <w:rPr>
            <w:rStyle w:val="Hyperlink"/>
            <w:rFonts w:cs="Arial"/>
          </w:rPr>
          <w:t xml:space="preserve">Zero-Emissions Buildings </w:t>
        </w:r>
      </w:hyperlink>
      <w:r w:rsidR="00E11EB8">
        <w:t xml:space="preserve"> </w:t>
      </w:r>
      <w:r w:rsidRPr="001A79D4">
        <w:t> </w:t>
      </w:r>
    </w:p>
    <w:p w14:paraId="333CA346" w14:textId="26FC0418" w:rsidR="00277281" w:rsidRPr="003B0BEB" w:rsidRDefault="00277281" w:rsidP="00847ADF">
      <w:pPr>
        <w:pStyle w:val="paragraph"/>
        <w:numPr>
          <w:ilvl w:val="0"/>
          <w:numId w:val="39"/>
        </w:numPr>
        <w:spacing w:before="0" w:beforeAutospacing="0" w:after="160" w:afterAutospacing="0"/>
        <w:textAlignment w:val="baseline"/>
        <w:rPr>
          <w:rFonts w:ascii="Arial" w:hAnsi="Arial" w:cs="Arial"/>
          <w:sz w:val="22"/>
          <w:szCs w:val="22"/>
        </w:rPr>
      </w:pPr>
      <w:r w:rsidRPr="003B0BEB">
        <w:rPr>
          <w:rStyle w:val="normaltextrun"/>
          <w:rFonts w:ascii="Arial" w:hAnsi="Arial" w:cs="Arial"/>
          <w:b/>
          <w:bCs/>
          <w:sz w:val="22"/>
          <w:szCs w:val="22"/>
        </w:rPr>
        <w:t>SB 1477, Low-emissions Buildings and Sources of Heat Energy</w:t>
      </w:r>
      <w:r w:rsidRPr="003B0BEB">
        <w:rPr>
          <w:rStyle w:val="eop"/>
          <w:rFonts w:ascii="Arial" w:hAnsi="Arial" w:cs="Arial"/>
        </w:rPr>
        <w:t> </w:t>
      </w:r>
    </w:p>
    <w:p w14:paraId="38508FC5" w14:textId="1746AE7F" w:rsidR="00277281" w:rsidRPr="003B0BEB" w:rsidRDefault="00277281" w:rsidP="3F22F2AB">
      <w:pPr>
        <w:pStyle w:val="paragraph"/>
        <w:spacing w:before="0" w:beforeAutospacing="0" w:after="0" w:afterAutospacing="0"/>
        <w:ind w:left="720"/>
        <w:textAlignment w:val="baseline"/>
        <w:rPr>
          <w:rFonts w:ascii="Arial" w:hAnsi="Arial" w:cs="Arial"/>
          <w:sz w:val="22"/>
          <w:szCs w:val="22"/>
        </w:rPr>
      </w:pPr>
      <w:r w:rsidRPr="003B0BEB">
        <w:rPr>
          <w:rStyle w:val="normaltextrun"/>
          <w:rFonts w:ascii="Arial" w:hAnsi="Arial" w:cs="Arial"/>
          <w:sz w:val="22"/>
          <w:szCs w:val="22"/>
        </w:rPr>
        <w:t xml:space="preserve">SB 1477 requires the CPUC to develop, in consultation with the CEC, two programs (Building Initiative for Low-Emissions Development and Technology and Equipment for Clean Heating) aimed at reducing </w:t>
      </w:r>
      <w:r w:rsidR="4B6A3E0A" w:rsidRPr="003B0BEB">
        <w:rPr>
          <w:rStyle w:val="normaltextrun"/>
          <w:rFonts w:ascii="Arial" w:hAnsi="Arial" w:cs="Arial"/>
          <w:sz w:val="22"/>
          <w:szCs w:val="22"/>
        </w:rPr>
        <w:t>GHG</w:t>
      </w:r>
      <w:r w:rsidRPr="003B0BEB">
        <w:rPr>
          <w:rStyle w:val="normaltextrun"/>
          <w:rFonts w:ascii="Arial" w:hAnsi="Arial" w:cs="Arial"/>
          <w:sz w:val="22"/>
          <w:szCs w:val="22"/>
        </w:rPr>
        <w:t xml:space="preserve"> emissions associated with buildings.</w:t>
      </w:r>
      <w:r w:rsidRPr="003B0BEB">
        <w:rPr>
          <w:rStyle w:val="eop"/>
          <w:rFonts w:ascii="Arial" w:hAnsi="Arial" w:cs="Arial"/>
        </w:rPr>
        <w:t> </w:t>
      </w:r>
    </w:p>
    <w:p w14:paraId="05A83C28" w14:textId="77777777" w:rsidR="00277281" w:rsidRPr="003B0BEB" w:rsidRDefault="00277281" w:rsidP="00277281">
      <w:pPr>
        <w:pStyle w:val="paragraph"/>
        <w:spacing w:before="0" w:beforeAutospacing="0" w:after="0" w:afterAutospacing="0"/>
        <w:ind w:left="720"/>
        <w:textAlignment w:val="baseline"/>
        <w:rPr>
          <w:rFonts w:ascii="Arial" w:hAnsi="Arial" w:cs="Arial"/>
          <w:sz w:val="22"/>
          <w:szCs w:val="22"/>
        </w:rPr>
      </w:pPr>
      <w:r w:rsidRPr="003B0BEB">
        <w:rPr>
          <w:rStyle w:val="eop"/>
          <w:rFonts w:ascii="Arial" w:hAnsi="Arial" w:cs="Arial"/>
          <w:szCs w:val="22"/>
        </w:rPr>
        <w:t> </w:t>
      </w:r>
    </w:p>
    <w:p w14:paraId="221877DD" w14:textId="7355AB38" w:rsidR="00277281" w:rsidRPr="003B0BEB" w:rsidRDefault="00277281" w:rsidP="00277281">
      <w:pPr>
        <w:pStyle w:val="paragraph"/>
        <w:spacing w:before="0" w:beforeAutospacing="0" w:after="0" w:afterAutospacing="0"/>
        <w:ind w:left="720"/>
        <w:textAlignment w:val="baseline"/>
        <w:rPr>
          <w:rFonts w:ascii="Arial" w:hAnsi="Arial" w:cs="Arial"/>
          <w:sz w:val="22"/>
          <w:szCs w:val="22"/>
        </w:rPr>
      </w:pPr>
      <w:r w:rsidRPr="003B0BEB">
        <w:rPr>
          <w:rStyle w:val="normaltextrun"/>
          <w:rFonts w:ascii="Arial" w:hAnsi="Arial" w:cs="Arial"/>
          <w:sz w:val="22"/>
          <w:szCs w:val="22"/>
        </w:rPr>
        <w:t xml:space="preserve">Additional information: </w:t>
      </w:r>
      <w:hyperlink r:id="rId24" w:tgtFrame="_blank" w:history="1">
        <w:r w:rsidR="00103D5A">
          <w:rPr>
            <w:rStyle w:val="normaltextrun"/>
            <w:rFonts w:ascii="Arial" w:hAnsi="Arial" w:cs="Arial"/>
            <w:sz w:val="22"/>
            <w:szCs w:val="22"/>
            <w:u w:val="single"/>
          </w:rPr>
          <w:t xml:space="preserve">Low-emissions Buildings and Sources of Heat Energy </w:t>
        </w:r>
      </w:hyperlink>
      <w:r w:rsidRPr="003B0BEB">
        <w:rPr>
          <w:rStyle w:val="normaltextrun"/>
          <w:rFonts w:ascii="Arial" w:hAnsi="Arial" w:cs="Arial"/>
          <w:sz w:val="22"/>
          <w:szCs w:val="22"/>
          <w:u w:val="single"/>
        </w:rPr>
        <w:t xml:space="preserve">, </w:t>
      </w:r>
      <w:hyperlink r:id="rId25" w:tgtFrame="_blank" w:history="1">
        <w:r w:rsidRPr="003B0BEB">
          <w:rPr>
            <w:rStyle w:val="normaltextrun"/>
            <w:rFonts w:ascii="Arial" w:hAnsi="Arial" w:cs="Arial"/>
            <w:sz w:val="22"/>
            <w:szCs w:val="22"/>
            <w:u w:val="single"/>
          </w:rPr>
          <w:t>https://www.cpuc.ca.gov/BuildingDecarb/</w:t>
        </w:r>
      </w:hyperlink>
      <w:r w:rsidRPr="003B0BEB">
        <w:rPr>
          <w:rStyle w:val="normaltextrun"/>
          <w:rFonts w:ascii="Arial" w:hAnsi="Arial" w:cs="Arial"/>
          <w:sz w:val="22"/>
          <w:szCs w:val="22"/>
        </w:rPr>
        <w:t> </w:t>
      </w:r>
      <w:r w:rsidRPr="003B0BEB">
        <w:rPr>
          <w:rStyle w:val="eop"/>
          <w:rFonts w:ascii="Arial" w:hAnsi="Arial" w:cs="Arial"/>
          <w:szCs w:val="22"/>
        </w:rPr>
        <w:t> </w:t>
      </w:r>
    </w:p>
    <w:p w14:paraId="24E0318C" w14:textId="77777777" w:rsidR="001A79D4" w:rsidRPr="003B0BEB" w:rsidRDefault="001A79D4" w:rsidP="001A79D4">
      <w:pPr>
        <w:spacing w:after="240"/>
        <w:ind w:left="720"/>
        <w:jc w:val="both"/>
      </w:pPr>
    </w:p>
    <w:p w14:paraId="47D98B5F" w14:textId="77777777" w:rsidR="001A79D4" w:rsidRPr="001A79D4" w:rsidRDefault="001A79D4" w:rsidP="00847ADF">
      <w:pPr>
        <w:numPr>
          <w:ilvl w:val="0"/>
          <w:numId w:val="39"/>
        </w:numPr>
        <w:spacing w:after="240"/>
        <w:jc w:val="both"/>
        <w:rPr>
          <w:b/>
        </w:rPr>
      </w:pPr>
      <w:r w:rsidRPr="001A79D4">
        <w:rPr>
          <w:b/>
        </w:rPr>
        <w:t>SB 350</w:t>
      </w:r>
      <w:r w:rsidRPr="001A79D4">
        <w:rPr>
          <w:b/>
          <w:vertAlign w:val="superscript"/>
        </w:rPr>
        <w:footnoteReference w:id="52"/>
      </w:r>
      <w:r w:rsidRPr="001A79D4">
        <w:rPr>
          <w:b/>
        </w:rPr>
        <w:t xml:space="preserve"> - Clean Energy and Pollution Reduction Act of 2015 </w:t>
      </w:r>
    </w:p>
    <w:p w14:paraId="7FC4883C" w14:textId="5FE7BA83" w:rsidR="001A79D4" w:rsidRPr="001A79D4" w:rsidRDefault="001A79D4" w:rsidP="00352BD6">
      <w:pPr>
        <w:spacing w:after="240"/>
        <w:ind w:left="720"/>
      </w:pPr>
      <w:r>
        <w:t>SB 350, among other directives, expanded on AB 758 by directing CEC to establish annual targets to achieve a cumulative doubling of statewide energy efficiency savings in electricity and natural gas final end uses of retail customers by January 1, 2030. This resulted in the S</w:t>
      </w:r>
      <w:r w:rsidR="1EDF3D83">
        <w:t>B</w:t>
      </w:r>
      <w:r>
        <w:t xml:space="preserve"> 350 Doubling of Energy Efficiency by 2030</w:t>
      </w:r>
      <w:r w:rsidRPr="3F22F2AB">
        <w:rPr>
          <w:i/>
          <w:iCs/>
        </w:rPr>
        <w:t> </w:t>
      </w:r>
      <w:r>
        <w:t xml:space="preserve">(Doubling Report), which expanded the focus of the Existing Buildings Energy Efficiency Action Plan from existing buildings to include agriculture, industry, newly constructed buildings, conservation </w:t>
      </w:r>
      <w:r>
        <w:lastRenderedPageBreak/>
        <w:t>voltage reduction, and fuel substitution. CEC subsequently consolidated the Existing Buildings Energy Efficiency Action Plan, Doubling Report, and energy efficiency equity efforts to form a comprehensive roadmap to achieving the state’s energy efficiency and building decarbonization goals in the 2019 California Energy Efficiency Action Plan. </w:t>
      </w:r>
    </w:p>
    <w:p w14:paraId="31AB6600" w14:textId="77777777" w:rsidR="001A79D4" w:rsidRPr="001A79D4" w:rsidRDefault="001A79D4" w:rsidP="00352BD6">
      <w:pPr>
        <w:spacing w:after="240"/>
        <w:ind w:left="720"/>
      </w:pPr>
      <w:r w:rsidRPr="001A79D4">
        <w:t>SB 350 also requires retail sellers of electricity and local publicly owned electricity increase their procurement of eligible renewable energy resources and provided for the transformation of the Independent System Operator into a regional organization.</w:t>
      </w:r>
    </w:p>
    <w:p w14:paraId="5BFBE8AE" w14:textId="1DCAC882" w:rsidR="001A79D4" w:rsidRPr="00BA3BBD" w:rsidRDefault="001A79D4" w:rsidP="001A79D4">
      <w:pPr>
        <w:spacing w:after="240"/>
        <w:ind w:left="720"/>
        <w:jc w:val="both"/>
      </w:pPr>
      <w:r w:rsidRPr="001A79D4">
        <w:t>Additional information:</w:t>
      </w:r>
      <w:r w:rsidR="000E658D">
        <w:tab/>
      </w:r>
      <w:r w:rsidRPr="001A79D4">
        <w:t xml:space="preserve"> </w:t>
      </w:r>
      <w:hyperlink r:id="rId26" w:history="1">
        <w:r w:rsidR="0019611F">
          <w:rPr>
            <w:rStyle w:val="Hyperlink"/>
            <w:rFonts w:cs="Arial"/>
          </w:rPr>
          <w:t>Clean Energy Link</w:t>
        </w:r>
      </w:hyperlink>
      <w:r w:rsidRPr="001A79D4">
        <w:t xml:space="preserve">; </w:t>
      </w:r>
      <w:hyperlink r:id="rId27" w:tgtFrame="_blank" w:history="1">
        <w:r w:rsidRPr="001A79D4">
          <w:rPr>
            <w:rStyle w:val="Hyperlink"/>
            <w:rFonts w:cs="Arial"/>
          </w:rPr>
          <w:t>https://www.energy.ca.gov/programs-and-topics/programs/energy-efficiency-existing-buildings</w:t>
        </w:r>
      </w:hyperlink>
      <w:r w:rsidRPr="001A79D4">
        <w:t xml:space="preserve"> </w:t>
      </w:r>
    </w:p>
    <w:p w14:paraId="45042597" w14:textId="0AC41657" w:rsidR="00BA3BBD" w:rsidRPr="00BA3BBD" w:rsidRDefault="00BA3BBD" w:rsidP="00847ADF">
      <w:pPr>
        <w:numPr>
          <w:ilvl w:val="0"/>
          <w:numId w:val="39"/>
        </w:numPr>
        <w:jc w:val="both"/>
        <w:rPr>
          <w:b/>
          <w:bCs/>
        </w:rPr>
      </w:pPr>
      <w:r w:rsidRPr="3F22F2AB">
        <w:rPr>
          <w:b/>
          <w:bCs/>
        </w:rPr>
        <w:t>SB 100 - The 100 Percent Clean Energy Act of 2018</w:t>
      </w:r>
    </w:p>
    <w:p w14:paraId="4B22EFD1" w14:textId="15BA0FC5" w:rsidR="00BA3BBD" w:rsidRPr="00BA3BBD" w:rsidRDefault="00BA3BBD" w:rsidP="00352BD6">
      <w:pPr>
        <w:ind w:left="720"/>
        <w:rPr>
          <w:rFonts w:eastAsia="Calibri"/>
        </w:rPr>
      </w:pPr>
      <w:r>
        <w:t xml:space="preserve">SB 100 requires that 100 </w:t>
      </w:r>
      <w:r w:rsidR="1A8BA26F">
        <w:t>percent</w:t>
      </w:r>
      <w:r>
        <w:t xml:space="preserve"> of retail sales of electricity to California end-use customers and 100 </w:t>
      </w:r>
      <w:r w:rsidR="70510B00">
        <w:t>percent</w:t>
      </w:r>
      <w:r>
        <w:t xml:space="preserve"> of electricity procured to serve all state agencies come from eligible renewable energy resources and zero-carbon resources by December 31, 2045. The bill requires the CPUC and the </w:t>
      </w:r>
      <w:r w:rsidR="00EF3FAE">
        <w:t>CEC</w:t>
      </w:r>
      <w:r>
        <w:t xml:space="preserve">, in consultation with </w:t>
      </w:r>
      <w:r w:rsidR="00EF3FAE">
        <w:t>CARB</w:t>
      </w:r>
      <w:r>
        <w:t xml:space="preserve"> to ensure that California’s transition to a zero-carbon electric system does not cause or contribute to </w:t>
      </w:r>
      <w:r w:rsidR="3794CD5A">
        <w:t>GHG</w:t>
      </w:r>
      <w:r>
        <w:t xml:space="preserve"> emissions increases elsewhere in the western grid.</w:t>
      </w:r>
    </w:p>
    <w:p w14:paraId="165701B1" w14:textId="5AAF99F9" w:rsidR="00BA3BBD" w:rsidRPr="00BA3BBD" w:rsidRDefault="00BA3BBD" w:rsidP="00A614D3">
      <w:pPr>
        <w:spacing w:after="240"/>
        <w:ind w:left="720"/>
        <w:rPr>
          <w:color w:val="0066FF"/>
        </w:rPr>
      </w:pPr>
      <w:r w:rsidRPr="00BA3BBD">
        <w:t xml:space="preserve">Additional information: </w:t>
      </w:r>
      <w:hyperlink r:id="rId28" w:history="1">
        <w:r w:rsidR="00996B65">
          <w:rPr>
            <w:rStyle w:val="Hyperlink"/>
            <w:rFonts w:cs="Arial"/>
            <w:szCs w:val="22"/>
          </w:rPr>
          <w:t>100 Percent Clean Energy</w:t>
        </w:r>
      </w:hyperlink>
      <w:r w:rsidR="00170FBE">
        <w:rPr>
          <w:color w:val="000000"/>
          <w:szCs w:val="22"/>
        </w:rPr>
        <w:t xml:space="preserve"> </w:t>
      </w:r>
      <w:r w:rsidRPr="00BA3BBD">
        <w:rPr>
          <w:color w:val="0066FF"/>
        </w:rPr>
        <w:t xml:space="preserve"> </w:t>
      </w:r>
    </w:p>
    <w:p w14:paraId="6FC66B28" w14:textId="48DA4E10" w:rsidR="00EF6B0C" w:rsidRPr="00EF6B0C" w:rsidRDefault="00EF6B0C" w:rsidP="00847ADF">
      <w:pPr>
        <w:numPr>
          <w:ilvl w:val="0"/>
          <w:numId w:val="55"/>
        </w:numPr>
        <w:shd w:val="clear" w:color="auto" w:fill="FFFFFF"/>
        <w:jc w:val="both"/>
        <w:rPr>
          <w:color w:val="000000"/>
          <w:szCs w:val="22"/>
        </w:rPr>
      </w:pPr>
      <w:r w:rsidRPr="00EF6B0C">
        <w:rPr>
          <w:b/>
          <w:bCs/>
          <w:color w:val="000000"/>
          <w:szCs w:val="22"/>
        </w:rPr>
        <w:t>SB 1020 – Clean Energy, Jobs, and Affordability Act of 2022 </w:t>
      </w:r>
    </w:p>
    <w:p w14:paraId="2A09C35C" w14:textId="32BB4ACF" w:rsidR="00EF6B0C" w:rsidRPr="00EF6B0C" w:rsidRDefault="00EF6B0C" w:rsidP="00352BD6">
      <w:pPr>
        <w:shd w:val="clear" w:color="auto" w:fill="FFFFFF" w:themeFill="background1"/>
        <w:ind w:left="720"/>
        <w:rPr>
          <w:color w:val="000000"/>
        </w:rPr>
      </w:pPr>
      <w:r w:rsidRPr="3F22F2AB">
        <w:rPr>
          <w:color w:val="000000" w:themeColor="text1"/>
        </w:rPr>
        <w:t>SB 1020 revises state policy to provide that eligible renewable energy resources and zero-carbon resources supply 90</w:t>
      </w:r>
      <w:r w:rsidR="73BEBD17" w:rsidRPr="3F22F2AB">
        <w:rPr>
          <w:color w:val="000000" w:themeColor="text1"/>
        </w:rPr>
        <w:t xml:space="preserve"> percent</w:t>
      </w:r>
      <w:r w:rsidRPr="3F22F2AB">
        <w:rPr>
          <w:color w:val="000000" w:themeColor="text1"/>
        </w:rPr>
        <w:t>of all retail sales of electricity to California end-use customers by December 31, 2035, 95</w:t>
      </w:r>
      <w:r w:rsidR="77A70111" w:rsidRPr="3F22F2AB">
        <w:rPr>
          <w:color w:val="000000" w:themeColor="text1"/>
        </w:rPr>
        <w:t xml:space="preserve"> percent</w:t>
      </w:r>
      <w:r w:rsidRPr="3F22F2AB">
        <w:rPr>
          <w:color w:val="000000" w:themeColor="text1"/>
        </w:rPr>
        <w:t xml:space="preserve"> of all retail sales of electricity to California end-use customers by December 31, 2040, 100</w:t>
      </w:r>
      <w:r w:rsidR="79C40D6B" w:rsidRPr="3F22F2AB">
        <w:rPr>
          <w:color w:val="000000" w:themeColor="text1"/>
        </w:rPr>
        <w:t xml:space="preserve"> percent</w:t>
      </w:r>
      <w:r w:rsidRPr="3F22F2AB">
        <w:rPr>
          <w:color w:val="000000" w:themeColor="text1"/>
        </w:rPr>
        <w:t xml:space="preserve"> of all retail sales of electricity to California end-use customers by December 31, 2045, and 100</w:t>
      </w:r>
      <w:r w:rsidR="053D3FBD" w:rsidRPr="3F22F2AB">
        <w:rPr>
          <w:color w:val="000000" w:themeColor="text1"/>
        </w:rPr>
        <w:t xml:space="preserve"> percent</w:t>
      </w:r>
      <w:r w:rsidRPr="3F22F2AB">
        <w:rPr>
          <w:color w:val="000000" w:themeColor="text1"/>
        </w:rPr>
        <w:t xml:space="preserve"> of electricity procured to serve all state agencies by December 31, 2035, as specified. </w:t>
      </w:r>
    </w:p>
    <w:p w14:paraId="53987491" w14:textId="5F1B1AA4" w:rsidR="00EF6B0C" w:rsidRPr="00E32C52" w:rsidRDefault="00EF6B0C" w:rsidP="00352BD6">
      <w:pPr>
        <w:shd w:val="clear" w:color="auto" w:fill="FFFFFF"/>
        <w:spacing w:after="0"/>
        <w:ind w:left="720"/>
        <w:rPr>
          <w:szCs w:val="22"/>
        </w:rPr>
      </w:pPr>
      <w:r w:rsidRPr="00EF6B0C">
        <w:rPr>
          <w:color w:val="000000"/>
          <w:szCs w:val="22"/>
        </w:rPr>
        <w:t>Additional information: </w:t>
      </w:r>
      <w:hyperlink r:id="rId29" w:history="1">
        <w:r w:rsidR="005D04F5">
          <w:rPr>
            <w:rStyle w:val="Hyperlink"/>
            <w:rFonts w:cs="Arial"/>
            <w:szCs w:val="22"/>
            <w:bdr w:val="none" w:sz="0" w:space="0" w:color="auto" w:frame="1"/>
          </w:rPr>
          <w:t>Clean Energy, Jobs, and Affordability Act</w:t>
        </w:r>
      </w:hyperlink>
      <w:r w:rsidR="00170FBE">
        <w:rPr>
          <w:szCs w:val="22"/>
          <w:bdr w:val="none" w:sz="0" w:space="0" w:color="auto" w:frame="1"/>
        </w:rPr>
        <w:t xml:space="preserve"> </w:t>
      </w:r>
      <w:r w:rsidRPr="00E32C52">
        <w:rPr>
          <w:szCs w:val="22"/>
        </w:rPr>
        <w:t> </w:t>
      </w:r>
    </w:p>
    <w:p w14:paraId="1ABCB7D8" w14:textId="77777777" w:rsidR="00EF6B0C" w:rsidRPr="00EF6B0C" w:rsidRDefault="00EF6B0C" w:rsidP="00352BD6">
      <w:pPr>
        <w:shd w:val="clear" w:color="auto" w:fill="FFFFFF"/>
        <w:ind w:left="720"/>
        <w:rPr>
          <w:color w:val="000000"/>
          <w:szCs w:val="22"/>
        </w:rPr>
      </w:pPr>
      <w:r w:rsidRPr="00EF6B0C">
        <w:rPr>
          <w:color w:val="000000"/>
          <w:szCs w:val="22"/>
        </w:rPr>
        <w:t>Applicable Law: California Health and Safety Code §§ 38561 et. Seq.</w:t>
      </w:r>
    </w:p>
    <w:p w14:paraId="63C9F1CF" w14:textId="77777777" w:rsidR="00BA3BBD" w:rsidRPr="00BA3BBD" w:rsidRDefault="00BA3BBD" w:rsidP="00847ADF">
      <w:pPr>
        <w:keepNext/>
        <w:numPr>
          <w:ilvl w:val="0"/>
          <w:numId w:val="39"/>
        </w:numPr>
        <w:spacing w:after="160" w:line="280" w:lineRule="atLeast"/>
        <w:jc w:val="both"/>
        <w:rPr>
          <w:color w:val="000000"/>
        </w:rPr>
      </w:pPr>
      <w:r w:rsidRPr="00BA3BBD">
        <w:rPr>
          <w:b/>
          <w:color w:val="000000"/>
        </w:rPr>
        <w:t>California Energy Code</w:t>
      </w:r>
    </w:p>
    <w:p w14:paraId="554E6F7C" w14:textId="031C95B6" w:rsidR="00BA3BBD" w:rsidRPr="00BA3BBD" w:rsidRDefault="00BA3BBD" w:rsidP="00352BD6">
      <w:pPr>
        <w:keepNext/>
        <w:ind w:left="720"/>
        <w:rPr>
          <w:color w:val="404040"/>
        </w:rPr>
      </w:pPr>
      <w:r>
        <w:t xml:space="preserve">The Energy Code is a component of the California Building Standards Code and is published every three years through the collaborative efforts of state agencies including the California Building Standards Commission and the </w:t>
      </w:r>
      <w:r w:rsidR="00EF3FAE">
        <w:t>CEC</w:t>
      </w:r>
      <w:r>
        <w:t>. The Code ensures that new and existing buildings achieve energy efficiency and preserve outdoor and indoor environmental quality through use of the most energy efficient technologies and construction</w:t>
      </w:r>
      <w:r w:rsidRPr="58094B64">
        <w:rPr>
          <w:rFonts w:cs="Frutiger LT Std 57 Cn"/>
          <w:color w:val="000000" w:themeColor="text1"/>
          <w:sz w:val="18"/>
          <w:szCs w:val="18"/>
        </w:rPr>
        <w:t>.</w:t>
      </w:r>
    </w:p>
    <w:p w14:paraId="3D17C75B" w14:textId="77777777" w:rsidR="00BA3BBD" w:rsidRDefault="00BA3BBD" w:rsidP="00352BD6">
      <w:pPr>
        <w:spacing w:after="0"/>
        <w:ind w:left="720"/>
      </w:pPr>
      <w:r w:rsidRPr="00BA3BBD">
        <w:rPr>
          <w:szCs w:val="22"/>
        </w:rPr>
        <w:t>Additional information:</w:t>
      </w:r>
      <w:r w:rsidRPr="00BA3BBD">
        <w:t xml:space="preserve"> </w:t>
      </w:r>
      <w:r w:rsidRPr="00BA3BBD">
        <w:rPr>
          <w:rFonts w:cs="Times New Roman"/>
        </w:rPr>
        <w:t>http://www.energy.ca.gov/title24/</w:t>
      </w:r>
      <w:r w:rsidRPr="00BA3BBD">
        <w:t xml:space="preserve"> </w:t>
      </w:r>
    </w:p>
    <w:p w14:paraId="64E7D330" w14:textId="77777777" w:rsidR="0096758C" w:rsidRPr="00BA3BBD" w:rsidRDefault="0096758C" w:rsidP="00352BD6">
      <w:pPr>
        <w:spacing w:after="0"/>
        <w:ind w:left="720"/>
      </w:pPr>
    </w:p>
    <w:p w14:paraId="5447C9B2" w14:textId="77777777" w:rsidR="00BA3BBD" w:rsidRDefault="00BA3BBD" w:rsidP="00352BD6">
      <w:pPr>
        <w:spacing w:after="0"/>
        <w:ind w:left="720"/>
        <w:rPr>
          <w:color w:val="000000"/>
          <w:szCs w:val="22"/>
        </w:rPr>
      </w:pPr>
      <w:r w:rsidRPr="00BA3BBD">
        <w:rPr>
          <w:szCs w:val="22"/>
        </w:rPr>
        <w:t>Applicable Law:</w:t>
      </w:r>
      <w:r w:rsidRPr="00BA3BBD">
        <w:rPr>
          <w:color w:val="000000"/>
          <w:szCs w:val="22"/>
        </w:rPr>
        <w:t xml:space="preserve"> California Code of Regulations, Title 24, Part 6 and associated administrative regulations in Part 1</w:t>
      </w:r>
    </w:p>
    <w:p w14:paraId="767BD1E5" w14:textId="77777777" w:rsidR="00492613" w:rsidRDefault="00492613" w:rsidP="00BA3BBD">
      <w:pPr>
        <w:spacing w:after="0"/>
        <w:ind w:left="720"/>
        <w:jc w:val="both"/>
        <w:rPr>
          <w:color w:val="000000"/>
          <w:szCs w:val="22"/>
        </w:rPr>
      </w:pPr>
    </w:p>
    <w:p w14:paraId="5EEBC935" w14:textId="03A72096" w:rsidR="00492613" w:rsidRPr="003B0BEB" w:rsidRDefault="00492613" w:rsidP="00847ADF">
      <w:pPr>
        <w:pStyle w:val="ListParagraph"/>
        <w:numPr>
          <w:ilvl w:val="0"/>
          <w:numId w:val="39"/>
        </w:numPr>
        <w:spacing w:after="0"/>
        <w:jc w:val="both"/>
        <w:rPr>
          <w:b/>
          <w:bCs/>
          <w:szCs w:val="22"/>
        </w:rPr>
      </w:pPr>
      <w:r w:rsidRPr="003B0BEB">
        <w:rPr>
          <w:b/>
          <w:bCs/>
          <w:szCs w:val="22"/>
        </w:rPr>
        <w:t>AB</w:t>
      </w:r>
      <w:r w:rsidR="00E80B55" w:rsidRPr="003B0BEB">
        <w:rPr>
          <w:b/>
          <w:bCs/>
          <w:szCs w:val="22"/>
        </w:rPr>
        <w:t xml:space="preserve"> </w:t>
      </w:r>
      <w:r w:rsidRPr="003B0BEB">
        <w:rPr>
          <w:b/>
          <w:bCs/>
          <w:szCs w:val="22"/>
        </w:rPr>
        <w:t>209</w:t>
      </w:r>
      <w:r w:rsidR="00134140" w:rsidRPr="003B0BEB">
        <w:rPr>
          <w:rStyle w:val="FootnoteReference"/>
          <w:b/>
          <w:bCs/>
          <w:szCs w:val="22"/>
        </w:rPr>
        <w:footnoteReference w:id="53"/>
      </w:r>
      <w:r w:rsidRPr="003B0BEB">
        <w:rPr>
          <w:b/>
          <w:bCs/>
          <w:szCs w:val="22"/>
        </w:rPr>
        <w:t xml:space="preserve"> Energy and climate change</w:t>
      </w:r>
    </w:p>
    <w:p w14:paraId="435CEA0D" w14:textId="77777777" w:rsidR="00492613" w:rsidRPr="003B0BEB" w:rsidRDefault="00492613" w:rsidP="00492613">
      <w:pPr>
        <w:pStyle w:val="ListParagraph"/>
        <w:spacing w:after="0"/>
        <w:jc w:val="both"/>
        <w:rPr>
          <w:szCs w:val="22"/>
        </w:rPr>
      </w:pPr>
    </w:p>
    <w:p w14:paraId="172C1789" w14:textId="4A0B5A38" w:rsidR="00492613" w:rsidRPr="003B0BEB" w:rsidRDefault="00835C32" w:rsidP="00352BD6">
      <w:pPr>
        <w:pStyle w:val="ListParagraph"/>
        <w:spacing w:after="0"/>
      </w:pPr>
      <w:r w:rsidRPr="003B0BEB">
        <w:lastRenderedPageBreak/>
        <w:t xml:space="preserve">AB 209 </w:t>
      </w:r>
      <w:r w:rsidR="005D3DCE" w:rsidRPr="003B0BEB">
        <w:t xml:space="preserve">requires the </w:t>
      </w:r>
      <w:r w:rsidR="4497DC7B" w:rsidRPr="003B0BEB">
        <w:t>CEC</w:t>
      </w:r>
      <w:r w:rsidR="005D3DCE" w:rsidRPr="003B0BEB">
        <w:t xml:space="preserve"> to </w:t>
      </w:r>
      <w:r w:rsidR="00EA606C" w:rsidRPr="003B0BEB">
        <w:t>administer several clean energy programs</w:t>
      </w:r>
      <w:r w:rsidR="00E0500A" w:rsidRPr="003B0BEB">
        <w:t xml:space="preserve"> aligned with</w:t>
      </w:r>
      <w:r w:rsidR="005D3DCE" w:rsidRPr="003B0BEB">
        <w:t xml:space="preserve"> the state’s</w:t>
      </w:r>
      <w:r w:rsidR="00D872F1" w:rsidRPr="003B0BEB">
        <w:t xml:space="preserve"> </w:t>
      </w:r>
      <w:r w:rsidR="00E0500A" w:rsidRPr="003B0BEB">
        <w:t>climate</w:t>
      </w:r>
      <w:r w:rsidR="005D3DCE" w:rsidRPr="003B0BEB">
        <w:t xml:space="preserve"> objectives</w:t>
      </w:r>
      <w:r w:rsidR="00E0500A" w:rsidRPr="003B0BEB">
        <w:t xml:space="preserve">, including </w:t>
      </w:r>
      <w:r w:rsidR="00DA2D1C" w:rsidRPr="003B0BEB">
        <w:t>an Equitable Building Decarbonization program, an</w:t>
      </w:r>
      <w:r w:rsidR="00E0500A" w:rsidRPr="003B0BEB">
        <w:t xml:space="preserve"> Industrial Grid Support</w:t>
      </w:r>
      <w:r w:rsidR="00042E58" w:rsidRPr="003B0BEB">
        <w:t xml:space="preserve"> and Decarbonization Program, the Food Production Investment Program, </w:t>
      </w:r>
      <w:r w:rsidR="00546C6D" w:rsidRPr="003B0BEB">
        <w:t>a Hydrogen Program, and an Offshore Wind Waterfront Facilities Improvement Program</w:t>
      </w:r>
      <w:r w:rsidR="005D3DCE" w:rsidRPr="003B0BEB">
        <w:t>.</w:t>
      </w:r>
    </w:p>
    <w:p w14:paraId="72799C92" w14:textId="77777777" w:rsidR="005D3DCE" w:rsidRPr="003B0BEB" w:rsidRDefault="005D3DCE" w:rsidP="00492613">
      <w:pPr>
        <w:pStyle w:val="ListParagraph"/>
        <w:spacing w:after="0"/>
        <w:jc w:val="both"/>
        <w:rPr>
          <w:szCs w:val="22"/>
        </w:rPr>
      </w:pPr>
    </w:p>
    <w:p w14:paraId="55325360" w14:textId="3BF613C8" w:rsidR="005D3DCE" w:rsidRPr="003B0BEB" w:rsidRDefault="002F09AC" w:rsidP="00352BD6">
      <w:pPr>
        <w:pStyle w:val="ListParagraph"/>
        <w:spacing w:after="0"/>
        <w:rPr>
          <w:szCs w:val="22"/>
        </w:rPr>
      </w:pPr>
      <w:r w:rsidRPr="003B0BEB">
        <w:rPr>
          <w:szCs w:val="22"/>
        </w:rPr>
        <w:t>Additional information</w:t>
      </w:r>
      <w:r w:rsidR="005D3DCE" w:rsidRPr="003B0BEB">
        <w:rPr>
          <w:szCs w:val="22"/>
        </w:rPr>
        <w:t>:</w:t>
      </w:r>
      <w:r w:rsidR="003A2EA9" w:rsidRPr="003B0BEB">
        <w:rPr>
          <w:szCs w:val="22"/>
        </w:rPr>
        <w:tab/>
      </w:r>
      <w:r w:rsidR="005D3DCE" w:rsidRPr="003B0BEB">
        <w:rPr>
          <w:szCs w:val="22"/>
        </w:rPr>
        <w:t xml:space="preserve"> </w:t>
      </w:r>
      <w:hyperlink r:id="rId30" w:history="1">
        <w:r w:rsidR="00750046">
          <w:rPr>
            <w:rStyle w:val="Hyperlink"/>
            <w:rFonts w:cs="Arial"/>
            <w:color w:val="auto"/>
            <w:szCs w:val="22"/>
          </w:rPr>
          <w:t xml:space="preserve">Energy and Climate Change </w:t>
        </w:r>
      </w:hyperlink>
      <w:r w:rsidRPr="003B0BEB">
        <w:rPr>
          <w:szCs w:val="22"/>
        </w:rPr>
        <w:t xml:space="preserve"> </w:t>
      </w:r>
    </w:p>
    <w:p w14:paraId="6111911F" w14:textId="77777777" w:rsidR="00BA3BBD" w:rsidRPr="003B0BEB" w:rsidRDefault="00BA3BBD" w:rsidP="00BA3BBD">
      <w:pPr>
        <w:tabs>
          <w:tab w:val="left" w:pos="1170"/>
        </w:tabs>
        <w:spacing w:after="0"/>
        <w:jc w:val="both"/>
        <w:rPr>
          <w:szCs w:val="22"/>
        </w:rPr>
      </w:pPr>
    </w:p>
    <w:p w14:paraId="79F93BD5" w14:textId="77777777" w:rsidR="00BA3BBD" w:rsidRPr="00BA3BBD" w:rsidRDefault="00BA3BBD" w:rsidP="00BA3BBD">
      <w:pPr>
        <w:keepLines/>
        <w:jc w:val="both"/>
        <w:rPr>
          <w:szCs w:val="24"/>
          <w:u w:val="single"/>
        </w:rPr>
      </w:pPr>
      <w:r w:rsidRPr="00BA3BBD">
        <w:rPr>
          <w:szCs w:val="24"/>
          <w:u w:val="single"/>
        </w:rPr>
        <w:t>Policies/Plans</w:t>
      </w:r>
    </w:p>
    <w:p w14:paraId="65B07190" w14:textId="60CDFD60" w:rsidR="00BA3BBD" w:rsidRPr="00BA3BBD" w:rsidRDefault="00BA3BBD" w:rsidP="00847ADF">
      <w:pPr>
        <w:numPr>
          <w:ilvl w:val="0"/>
          <w:numId w:val="7"/>
        </w:numPr>
        <w:tabs>
          <w:tab w:val="left" w:pos="720"/>
        </w:tabs>
        <w:rPr>
          <w:b/>
          <w:bCs/>
        </w:rPr>
      </w:pPr>
      <w:r w:rsidRPr="3F22F2AB">
        <w:rPr>
          <w:b/>
          <w:bCs/>
        </w:rPr>
        <w:t>Integrated Energy Policy Report</w:t>
      </w:r>
      <w:r w:rsidR="27B87CB3" w:rsidRPr="3F22F2AB">
        <w:rPr>
          <w:b/>
          <w:bCs/>
        </w:rPr>
        <w:t xml:space="preserve"> (IEPR)</w:t>
      </w:r>
      <w:r w:rsidRPr="3F22F2AB">
        <w:rPr>
          <w:b/>
          <w:bCs/>
        </w:rPr>
        <w:t xml:space="preserve"> (Biennial)</w:t>
      </w:r>
    </w:p>
    <w:p w14:paraId="3D01832B" w14:textId="479C89BA" w:rsidR="00BA3BBD" w:rsidRPr="00BA3BBD" w:rsidRDefault="00BA3BBD" w:rsidP="00352BD6">
      <w:pPr>
        <w:ind w:left="720"/>
      </w:pPr>
      <w:r w:rsidRPr="00BA3BBD">
        <w:rPr>
          <w:szCs w:val="22"/>
        </w:rPr>
        <w:t xml:space="preserve">California Public Resources Code Section 25302 requires the </w:t>
      </w:r>
      <w:r w:rsidR="0096758C">
        <w:rPr>
          <w:szCs w:val="22"/>
        </w:rPr>
        <w:t>CEC</w:t>
      </w:r>
      <w:r w:rsidRPr="00BA3BBD">
        <w:rPr>
          <w:szCs w:val="22"/>
        </w:rPr>
        <w:t xml:space="preserve"> to release a biennial report that provides an overview of major energy</w:t>
      </w:r>
      <w:r w:rsidRPr="00BA3BBD">
        <w:t xml:space="preserve"> trends and issues facing the state. </w:t>
      </w:r>
      <w:r w:rsidRPr="00BA3BBD">
        <w:rPr>
          <w:szCs w:val="24"/>
        </w:rPr>
        <w:t xml:space="preserve">The IEPR assesses and forecasts all aspects of energy industry supply, production, transportation, delivery, distribution, demand, and pricing. The </w:t>
      </w:r>
      <w:r w:rsidR="0096758C">
        <w:rPr>
          <w:szCs w:val="24"/>
        </w:rPr>
        <w:t>CEC</w:t>
      </w:r>
      <w:r w:rsidRPr="00BA3BBD">
        <w:rPr>
          <w:szCs w:val="24"/>
        </w:rPr>
        <w:t xml:space="preserve"> uses these assessments and forecasts to develop energy policies</w:t>
      </w:r>
      <w:r w:rsidR="00EC2034">
        <w:rPr>
          <w:szCs w:val="24"/>
        </w:rPr>
        <w:t xml:space="preserve"> and provide </w:t>
      </w:r>
      <w:r w:rsidRPr="00BA3BBD">
        <w:rPr>
          <w:szCs w:val="24"/>
        </w:rPr>
        <w:t>recommendations for future research and analysis areas.</w:t>
      </w:r>
    </w:p>
    <w:p w14:paraId="7E11EB00" w14:textId="77777777" w:rsidR="00BA3BBD" w:rsidRPr="00BA3BBD" w:rsidRDefault="00BA3BBD" w:rsidP="00352BD6">
      <w:pPr>
        <w:ind w:left="720"/>
      </w:pPr>
      <w:r w:rsidRPr="00BA3BBD">
        <w:rPr>
          <w:szCs w:val="22"/>
        </w:rPr>
        <w:t>Additional information:</w:t>
      </w:r>
      <w:r w:rsidRPr="00BA3BBD">
        <w:t xml:space="preserve"> http://www.energy.ca.gov/energypolicy</w:t>
      </w:r>
    </w:p>
    <w:p w14:paraId="10714BCD" w14:textId="77777777" w:rsidR="00BA3BBD" w:rsidRPr="00BA3BBD" w:rsidRDefault="00BA3BBD" w:rsidP="00352BD6">
      <w:pPr>
        <w:spacing w:after="240"/>
        <w:ind w:left="720"/>
      </w:pPr>
      <w:r w:rsidRPr="00BA3BBD">
        <w:rPr>
          <w:szCs w:val="22"/>
        </w:rPr>
        <w:t>Applicable Law:</w:t>
      </w:r>
      <w:r w:rsidRPr="00BA3BBD">
        <w:rPr>
          <w:color w:val="000000"/>
          <w:szCs w:val="22"/>
        </w:rPr>
        <w:t xml:space="preserve"> California Public Resources Code § 25300 et seq.</w:t>
      </w:r>
      <w:r w:rsidRPr="00BA3BBD">
        <w:t xml:space="preserve"> </w:t>
      </w:r>
    </w:p>
    <w:p w14:paraId="6575A10E" w14:textId="77777777" w:rsidR="00BA3BBD" w:rsidRPr="00BA3BBD" w:rsidRDefault="00BA3BBD" w:rsidP="00847ADF">
      <w:pPr>
        <w:keepNext/>
        <w:numPr>
          <w:ilvl w:val="0"/>
          <w:numId w:val="7"/>
        </w:numPr>
        <w:tabs>
          <w:tab w:val="left" w:pos="720"/>
        </w:tabs>
        <w:rPr>
          <w:b/>
        </w:rPr>
      </w:pPr>
      <w:r w:rsidRPr="00BA3BBD">
        <w:rPr>
          <w:b/>
        </w:rPr>
        <w:t>CPUC Decision 13-10-040, “Decision Adopting Energy Storage Procurement Framework and Design Program” (2013)</w:t>
      </w:r>
    </w:p>
    <w:p w14:paraId="6CB08F05" w14:textId="77777777" w:rsidR="00BA3BBD" w:rsidRPr="00BA3BBD" w:rsidRDefault="00BA3BBD" w:rsidP="00352BD6">
      <w:pPr>
        <w:keepNext/>
        <w:tabs>
          <w:tab w:val="left" w:pos="720"/>
        </w:tabs>
        <w:ind w:left="720"/>
      </w:pPr>
      <w:r w:rsidRPr="00BA3BBD">
        <w:t>The Decision establishes policies and mechanisms for energy storage procurement, as required by AB 2514 (described above). The IOU procurement target is 1,325 megawatts of energy storage by 2020, with installations required no later than the end of 2024.</w:t>
      </w:r>
    </w:p>
    <w:p w14:paraId="4C6B9319" w14:textId="4FA47947" w:rsidR="00BA3BBD" w:rsidRPr="00BA3BBD" w:rsidRDefault="00BA3BBD" w:rsidP="00352BD6">
      <w:pPr>
        <w:tabs>
          <w:tab w:val="left" w:pos="720"/>
        </w:tabs>
        <w:spacing w:after="240"/>
        <w:ind w:left="720"/>
        <w:rPr>
          <w:szCs w:val="22"/>
        </w:rPr>
      </w:pPr>
      <w:r w:rsidRPr="00BA3BBD">
        <w:rPr>
          <w:szCs w:val="22"/>
        </w:rPr>
        <w:t xml:space="preserve">Additional information: </w:t>
      </w:r>
      <w:r w:rsidR="00657DB7" w:rsidRPr="00657DB7">
        <w:t>https://docs.cpuc.ca.gov/PublishedDocs/Published/G000/M079/K533/79533378.PDF</w:t>
      </w:r>
    </w:p>
    <w:p w14:paraId="698D07DD" w14:textId="77777777" w:rsidR="00BA3BBD" w:rsidRPr="004C4D8D" w:rsidRDefault="00BA3BBD" w:rsidP="00847ADF">
      <w:pPr>
        <w:pStyle w:val="ListParagraph"/>
        <w:numPr>
          <w:ilvl w:val="0"/>
          <w:numId w:val="7"/>
        </w:numPr>
        <w:tabs>
          <w:tab w:val="left" w:pos="360"/>
        </w:tabs>
        <w:spacing w:after="240"/>
        <w:rPr>
          <w:szCs w:val="22"/>
        </w:rPr>
      </w:pPr>
      <w:r w:rsidRPr="003D5370">
        <w:rPr>
          <w:b/>
          <w:szCs w:val="22"/>
        </w:rPr>
        <w:t>California’s Existing Buildings Energy Efficiency Action Plan</w:t>
      </w:r>
    </w:p>
    <w:p w14:paraId="62739FBF" w14:textId="77777777" w:rsidR="00BA3BBD" w:rsidRPr="00BA3BBD" w:rsidRDefault="00BA3BBD" w:rsidP="00352BD6">
      <w:pPr>
        <w:tabs>
          <w:tab w:val="left" w:pos="360"/>
        </w:tabs>
        <w:ind w:left="720"/>
        <w:rPr>
          <w:szCs w:val="22"/>
        </w:rPr>
      </w:pPr>
      <w:r w:rsidRPr="00BA3BBD">
        <w:rPr>
          <w:szCs w:val="22"/>
        </w:rPr>
        <w:t>The Existing Buildings Energy Efficiency Action Plan provides a 10-year roadmap to activate market forces and transform California’s existing residential, commercial, and public building stock into high performing and energy efficient buildings. The Plan provides a comprehensive framework centered on five goals, each with an objective and a series of strategies to achieve it. Each strategy includes industry and/or government implementation partners.</w:t>
      </w:r>
      <w:r w:rsidRPr="00BA3BBD">
        <w:t xml:space="preserve"> Water related items are addressed in several of the strategies from the Existing Buildings Energy Efficiency Action Plan including but not limited to strategies 1.5, 2.2, 4.1, and 5.7 from the plan.</w:t>
      </w:r>
    </w:p>
    <w:p w14:paraId="08C442E6" w14:textId="77777777" w:rsidR="00BA3BBD" w:rsidRPr="00BA3BBD" w:rsidRDefault="00BA3BBD" w:rsidP="00352BD6">
      <w:pPr>
        <w:tabs>
          <w:tab w:val="left" w:pos="360"/>
        </w:tabs>
        <w:spacing w:after="0"/>
        <w:ind w:left="720"/>
      </w:pPr>
      <w:r w:rsidRPr="00BA3BBD">
        <w:t xml:space="preserve">Additional Information: </w:t>
      </w:r>
    </w:p>
    <w:p w14:paraId="6C47233B" w14:textId="77777777" w:rsidR="00A614D3" w:rsidRPr="00A614D3" w:rsidRDefault="00EC2034" w:rsidP="00352BD6">
      <w:pPr>
        <w:pStyle w:val="ListParagraph"/>
        <w:autoSpaceDE w:val="0"/>
        <w:autoSpaceDN w:val="0"/>
        <w:adjustRightInd w:val="0"/>
        <w:spacing w:after="240"/>
        <w:rPr>
          <w:b/>
          <w:bCs/>
          <w:szCs w:val="22"/>
        </w:rPr>
      </w:pPr>
      <w:r w:rsidRPr="00EC2034">
        <w:t xml:space="preserve">https://www.energy.ca.gov/programs-and-topics/programs/energy-efficiency-existing-buildings </w:t>
      </w:r>
    </w:p>
    <w:p w14:paraId="001F78B0" w14:textId="77777777" w:rsidR="00EC2034" w:rsidRPr="000B46BF" w:rsidRDefault="00EC2034" w:rsidP="00847ADF">
      <w:pPr>
        <w:pStyle w:val="ListParagraph"/>
        <w:numPr>
          <w:ilvl w:val="0"/>
          <w:numId w:val="26"/>
        </w:numPr>
        <w:autoSpaceDE w:val="0"/>
        <w:autoSpaceDN w:val="0"/>
        <w:adjustRightInd w:val="0"/>
        <w:spacing w:after="160"/>
        <w:ind w:left="720"/>
        <w:rPr>
          <w:b/>
          <w:bCs/>
          <w:szCs w:val="22"/>
        </w:rPr>
      </w:pPr>
      <w:r w:rsidRPr="000B46BF">
        <w:rPr>
          <w:b/>
          <w:bCs/>
          <w:szCs w:val="22"/>
        </w:rPr>
        <w:t>2019 California Energy Efficiency Action Plan</w:t>
      </w:r>
    </w:p>
    <w:p w14:paraId="52659AEE" w14:textId="77777777" w:rsidR="00EC2034" w:rsidRPr="000B46BF" w:rsidRDefault="00EC2034" w:rsidP="00352BD6">
      <w:pPr>
        <w:pStyle w:val="ListParagraph"/>
        <w:autoSpaceDE w:val="0"/>
        <w:autoSpaceDN w:val="0"/>
        <w:adjustRightInd w:val="0"/>
        <w:spacing w:after="160"/>
        <w:rPr>
          <w:bCs/>
          <w:szCs w:val="22"/>
        </w:rPr>
      </w:pPr>
      <w:r w:rsidRPr="000B46BF">
        <w:rPr>
          <w:bCs/>
          <w:szCs w:val="22"/>
        </w:rPr>
        <w:t>The Energy Efficiency Action Plan expands on the Existing Buildings Energy Action Plan and includes topics</w:t>
      </w:r>
      <w:r w:rsidRPr="000B46BF">
        <w:t xml:space="preserve"> </w:t>
      </w:r>
      <w:r w:rsidRPr="000B46BF">
        <w:rPr>
          <w:bCs/>
          <w:szCs w:val="22"/>
        </w:rPr>
        <w:t xml:space="preserve">related to existing buildings’ energy efficiency, low-income barriers to energy efficiency, and doubling energy efficiency by 2030. The SB 350 Doubling of Energy Efficiency by 2030 report expands beyond existing buildings to include </w:t>
      </w:r>
      <w:r w:rsidRPr="000B46BF">
        <w:rPr>
          <w:bCs/>
          <w:szCs w:val="22"/>
        </w:rPr>
        <w:lastRenderedPageBreak/>
        <w:t xml:space="preserve">agriculture, industry, newly constructed buildings, conservation voltage reduction, and electrification. This report combines these topics with the Existing Buildings Energy Efficiency Action Plan to create a comprehensive statewide energy efficiency action plan.  </w:t>
      </w:r>
    </w:p>
    <w:p w14:paraId="1EF56FA3" w14:textId="317871BA" w:rsidR="00EC2034" w:rsidRDefault="00EC2034" w:rsidP="00352BD6">
      <w:pPr>
        <w:pStyle w:val="ListParagraph"/>
        <w:autoSpaceDE w:val="0"/>
        <w:autoSpaceDN w:val="0"/>
        <w:adjustRightInd w:val="0"/>
        <w:spacing w:after="240"/>
        <w:rPr>
          <w:rFonts w:cs="Times New Roman"/>
        </w:rPr>
      </w:pPr>
      <w:r w:rsidRPr="000B46BF">
        <w:rPr>
          <w:bCs/>
          <w:szCs w:val="22"/>
        </w:rPr>
        <w:t xml:space="preserve">Additional information: </w:t>
      </w:r>
      <w:hyperlink r:id="rId31" w:history="1">
        <w:r w:rsidR="00B71FCF" w:rsidRPr="008D5CD6">
          <w:rPr>
            <w:rStyle w:val="Hyperlink"/>
          </w:rPr>
          <w:t>https://www.energy.ca.gov/programs-and-topics/programs/energy-efficiency-existing-</w:t>
        </w:r>
      </w:hyperlink>
    </w:p>
    <w:p w14:paraId="4C33C1EC" w14:textId="55053F20" w:rsidR="00627175" w:rsidRPr="003B0BEB" w:rsidRDefault="00A07685" w:rsidP="00847ADF">
      <w:pPr>
        <w:pStyle w:val="ListParagraph"/>
        <w:numPr>
          <w:ilvl w:val="0"/>
          <w:numId w:val="7"/>
        </w:numPr>
        <w:autoSpaceDE w:val="0"/>
        <w:autoSpaceDN w:val="0"/>
        <w:adjustRightInd w:val="0"/>
        <w:spacing w:after="240"/>
        <w:rPr>
          <w:bCs/>
          <w:szCs w:val="22"/>
        </w:rPr>
      </w:pPr>
      <w:r w:rsidRPr="003B0BEB">
        <w:rPr>
          <w:bCs/>
          <w:szCs w:val="22"/>
        </w:rPr>
        <w:t>Order Instituting Informational Proceeding on Non-Energy Impacts (NEI)</w:t>
      </w:r>
    </w:p>
    <w:p w14:paraId="2BBC068D" w14:textId="0D094B4F" w:rsidR="00B71FCF" w:rsidRPr="003B0BEB" w:rsidRDefault="00D872F1" w:rsidP="00352BD6">
      <w:pPr>
        <w:pStyle w:val="ListParagraph"/>
        <w:autoSpaceDE w:val="0"/>
        <w:autoSpaceDN w:val="0"/>
        <w:adjustRightInd w:val="0"/>
        <w:spacing w:after="240"/>
        <w:rPr>
          <w:bCs/>
          <w:szCs w:val="22"/>
        </w:rPr>
      </w:pPr>
      <w:r w:rsidRPr="003B0BEB">
        <w:rPr>
          <w:bCs/>
          <w:szCs w:val="22"/>
        </w:rPr>
        <w:t xml:space="preserve">This proceeding </w:t>
      </w:r>
      <w:r w:rsidR="00627175" w:rsidRPr="003B0BEB">
        <w:rPr>
          <w:bCs/>
          <w:szCs w:val="22"/>
        </w:rPr>
        <w:t>requires CEC analyses, policies, and programs to include non-energy benefits and social costs into cost-effectiveness determinations, planning, and decision-making processes.</w:t>
      </w:r>
    </w:p>
    <w:p w14:paraId="3E0755FB" w14:textId="074169F0" w:rsidR="00FA155B" w:rsidRPr="003459B9" w:rsidRDefault="00FA155B" w:rsidP="00352BD6">
      <w:pPr>
        <w:pStyle w:val="ListParagraph"/>
        <w:autoSpaceDE w:val="0"/>
        <w:autoSpaceDN w:val="0"/>
        <w:adjustRightInd w:val="0"/>
        <w:spacing w:after="240"/>
        <w:rPr>
          <w:bCs/>
          <w:color w:val="00B050"/>
          <w:szCs w:val="22"/>
        </w:rPr>
      </w:pPr>
      <w:r w:rsidRPr="003B0BEB">
        <w:rPr>
          <w:bCs/>
          <w:szCs w:val="22"/>
        </w:rPr>
        <w:t xml:space="preserve">Additional information: </w:t>
      </w:r>
      <w:hyperlink r:id="rId32" w:anchor=":~:text=The%20OIIP%20initiates%20a%20transparent,%2C%20processes%2C%20and%20decision%20making" w:history="1">
        <w:r w:rsidR="00C87A8B">
          <w:rPr>
            <w:rStyle w:val="Hyperlink"/>
            <w:rFonts w:cs="Arial"/>
            <w:bCs/>
            <w:color w:val="auto"/>
            <w:szCs w:val="22"/>
          </w:rPr>
          <w:t>•</w:t>
        </w:r>
        <w:r w:rsidR="00C87A8B">
          <w:rPr>
            <w:rStyle w:val="Hyperlink"/>
            <w:rFonts w:cs="Arial"/>
            <w:bCs/>
            <w:color w:val="auto"/>
            <w:szCs w:val="22"/>
          </w:rPr>
          <w:tab/>
          <w:t xml:space="preserve">Order Instituting Informational Proceeding on Non-Energy Impacts (NEI) </w:t>
        </w:r>
      </w:hyperlink>
      <w:r w:rsidR="00222ACD">
        <w:rPr>
          <w:bCs/>
          <w:color w:val="00B050"/>
          <w:szCs w:val="22"/>
        </w:rPr>
        <w:t xml:space="preserve"> </w:t>
      </w:r>
    </w:p>
    <w:p w14:paraId="3597DCB5" w14:textId="77777777" w:rsidR="00620E2A" w:rsidRPr="00BA3BBD" w:rsidRDefault="00620E2A" w:rsidP="00352BD6">
      <w:pPr>
        <w:tabs>
          <w:tab w:val="left" w:pos="720"/>
        </w:tabs>
        <w:spacing w:after="0"/>
        <w:rPr>
          <w:bCs/>
          <w:color w:val="000000"/>
          <w:szCs w:val="22"/>
        </w:rPr>
      </w:pPr>
    </w:p>
    <w:p w14:paraId="56348417" w14:textId="41C7C745" w:rsidR="00BA3BBD" w:rsidRPr="00BA3BBD" w:rsidRDefault="00BA3BBD" w:rsidP="00352BD6">
      <w:pPr>
        <w:keepLines/>
        <w:widowControl w:val="0"/>
        <w:tabs>
          <w:tab w:val="left" w:pos="360"/>
        </w:tabs>
        <w:spacing w:before="240"/>
        <w:rPr>
          <w:szCs w:val="22"/>
          <w:u w:val="single"/>
        </w:rPr>
      </w:pPr>
      <w:r w:rsidRPr="00BA3BBD">
        <w:rPr>
          <w:szCs w:val="22"/>
          <w:u w:val="single"/>
        </w:rPr>
        <w:t>Reference Documents</w:t>
      </w:r>
    </w:p>
    <w:bookmarkEnd w:id="99"/>
    <w:p w14:paraId="37BC59F8" w14:textId="756554CA" w:rsidR="00BA3BBD" w:rsidRPr="00BA3BBD" w:rsidRDefault="00BA3BBD" w:rsidP="00352BD6">
      <w:pPr>
        <w:keepLines/>
        <w:widowControl w:val="0"/>
        <w:rPr>
          <w:szCs w:val="22"/>
        </w:rPr>
      </w:pPr>
      <w:r w:rsidRPr="00BA3BBD">
        <w:rPr>
          <w:szCs w:val="22"/>
        </w:rPr>
        <w:t xml:space="preserve">Refer to the link below for information about past CEC research projects and activities: </w:t>
      </w:r>
    </w:p>
    <w:p w14:paraId="4FD46359" w14:textId="66AFE443" w:rsidR="00BA3BBD" w:rsidRDefault="00E96433" w:rsidP="00847ADF">
      <w:pPr>
        <w:keepLines/>
        <w:widowControl w:val="0"/>
        <w:numPr>
          <w:ilvl w:val="0"/>
          <w:numId w:val="27"/>
        </w:numPr>
        <w:spacing w:after="0"/>
        <w:rPr>
          <w:szCs w:val="22"/>
        </w:rPr>
      </w:pPr>
      <w:r w:rsidRPr="003225F6">
        <w:t>http://www.energy.ca.gov/research/</w:t>
      </w:r>
    </w:p>
    <w:p w14:paraId="606267C4" w14:textId="77777777" w:rsidR="00E96433" w:rsidRPr="00E96433" w:rsidRDefault="00E96433" w:rsidP="00847ADF">
      <w:pPr>
        <w:keepLines/>
        <w:widowControl w:val="0"/>
        <w:numPr>
          <w:ilvl w:val="0"/>
          <w:numId w:val="27"/>
        </w:numPr>
        <w:spacing w:after="0"/>
        <w:rPr>
          <w:szCs w:val="22"/>
        </w:rPr>
      </w:pPr>
      <w:r w:rsidRPr="00E96433">
        <w:rPr>
          <w:szCs w:val="22"/>
        </w:rPr>
        <w:t xml:space="preserve">https://www.energy.ca.gov/programs-and-topics/programs/electric-program-investment-charge-epic-program </w:t>
      </w:r>
    </w:p>
    <w:p w14:paraId="3A33C011" w14:textId="77777777" w:rsidR="00E96433" w:rsidRPr="00E96433" w:rsidRDefault="00E96433" w:rsidP="00847ADF">
      <w:pPr>
        <w:keepLines/>
        <w:widowControl w:val="0"/>
        <w:numPr>
          <w:ilvl w:val="0"/>
          <w:numId w:val="27"/>
        </w:numPr>
        <w:spacing w:after="0"/>
        <w:rPr>
          <w:szCs w:val="22"/>
        </w:rPr>
      </w:pPr>
      <w:r w:rsidRPr="00E96433">
        <w:rPr>
          <w:szCs w:val="22"/>
        </w:rPr>
        <w:t>https://www.energy.ca.gov/showcase/energize-innovation</w:t>
      </w:r>
    </w:p>
    <w:p w14:paraId="21F42886" w14:textId="77777777" w:rsidR="00BA3BBD" w:rsidRPr="00BA3BBD" w:rsidRDefault="00BA3BBD" w:rsidP="00352BD6">
      <w:pPr>
        <w:tabs>
          <w:tab w:val="left" w:pos="1170"/>
        </w:tabs>
        <w:spacing w:after="0"/>
      </w:pPr>
    </w:p>
    <w:p w14:paraId="2EC35254" w14:textId="050405FF" w:rsidR="00BA3BBD" w:rsidRPr="00BA3BBD" w:rsidRDefault="00BA3BBD" w:rsidP="00352BD6">
      <w:pPr>
        <w:tabs>
          <w:tab w:val="left" w:pos="1170"/>
        </w:tabs>
        <w:spacing w:after="240"/>
      </w:pPr>
      <w:r w:rsidRPr="00BA3BBD">
        <w:t xml:space="preserve">Refer to the documents below for information about activities associated </w:t>
      </w:r>
      <w:r w:rsidRPr="000B5CBC">
        <w:t xml:space="preserve">with </w:t>
      </w:r>
      <w:r w:rsidR="00620E2A" w:rsidRPr="000B5CBC">
        <w:t>this solicitation</w:t>
      </w:r>
      <w:r w:rsidR="00620E2A">
        <w:rPr>
          <w:color w:val="0070C0"/>
        </w:rPr>
        <w:t>:</w:t>
      </w:r>
    </w:p>
    <w:p w14:paraId="62FD0AC8" w14:textId="15626277" w:rsidR="004936B5" w:rsidRPr="003B0BEB" w:rsidRDefault="004936B5" w:rsidP="00847ADF">
      <w:pPr>
        <w:pStyle w:val="paragraph"/>
        <w:numPr>
          <w:ilvl w:val="0"/>
          <w:numId w:val="27"/>
        </w:numPr>
        <w:spacing w:before="0" w:beforeAutospacing="0" w:after="0" w:afterAutospacing="0"/>
        <w:textAlignment w:val="baseline"/>
        <w:rPr>
          <w:rFonts w:ascii="Arial" w:hAnsi="Arial" w:cs="Arial"/>
          <w:sz w:val="22"/>
          <w:szCs w:val="22"/>
        </w:rPr>
      </w:pPr>
      <w:r w:rsidRPr="003B0BEB">
        <w:rPr>
          <w:rStyle w:val="normaltextrun"/>
          <w:rFonts w:ascii="Arial" w:hAnsi="Arial" w:cs="Arial"/>
          <w:sz w:val="22"/>
          <w:szCs w:val="22"/>
        </w:rPr>
        <w:t xml:space="preserve">Staff Workshop: </w:t>
      </w:r>
      <w:r w:rsidR="00204E2C" w:rsidRPr="003B0BEB">
        <w:rPr>
          <w:rStyle w:val="normaltextrun"/>
          <w:rFonts w:ascii="Arial" w:hAnsi="Arial" w:cs="Arial"/>
          <w:sz w:val="22"/>
          <w:szCs w:val="22"/>
        </w:rPr>
        <w:t xml:space="preserve">Staff Workshop: Funding to Support Modeling and Monitoring Air Quality and Co-Benefits of Energy Interventions to Inform a Clean and Equitable Energy Transition (MAQCEET) </w:t>
      </w:r>
      <w:r w:rsidRPr="003B0BEB">
        <w:rPr>
          <w:rStyle w:val="normaltextrun"/>
          <w:rFonts w:ascii="Arial" w:hAnsi="Arial" w:cs="Arial"/>
          <w:sz w:val="22"/>
          <w:szCs w:val="22"/>
        </w:rPr>
        <w:t>(</w:t>
      </w:r>
      <w:r w:rsidR="00204E2C" w:rsidRPr="003B0BEB">
        <w:rPr>
          <w:rStyle w:val="normaltextrun"/>
          <w:rFonts w:ascii="Arial" w:hAnsi="Arial" w:cs="Arial"/>
          <w:sz w:val="22"/>
          <w:szCs w:val="22"/>
        </w:rPr>
        <w:t>January 30</w:t>
      </w:r>
      <w:r w:rsidRPr="003B0BEB">
        <w:rPr>
          <w:rStyle w:val="normaltextrun"/>
          <w:rFonts w:ascii="Arial" w:hAnsi="Arial" w:cs="Arial"/>
          <w:sz w:val="22"/>
          <w:szCs w:val="22"/>
        </w:rPr>
        <w:t>, 202</w:t>
      </w:r>
      <w:r w:rsidR="00204E2C" w:rsidRPr="003B0BEB">
        <w:rPr>
          <w:rStyle w:val="normaltextrun"/>
          <w:rFonts w:ascii="Arial" w:hAnsi="Arial" w:cs="Arial"/>
          <w:sz w:val="22"/>
          <w:szCs w:val="22"/>
        </w:rPr>
        <w:t>4</w:t>
      </w:r>
      <w:r w:rsidRPr="003B0BEB">
        <w:rPr>
          <w:rStyle w:val="normaltextrun"/>
          <w:rFonts w:ascii="Arial" w:hAnsi="Arial" w:cs="Arial"/>
          <w:sz w:val="22"/>
          <w:szCs w:val="22"/>
        </w:rPr>
        <w:t>)</w:t>
      </w:r>
      <w:r w:rsidRPr="003B0BEB">
        <w:rPr>
          <w:rStyle w:val="eop"/>
          <w:rFonts w:ascii="Arial" w:hAnsi="Arial" w:cs="Arial"/>
          <w:szCs w:val="22"/>
        </w:rPr>
        <w:t> </w:t>
      </w:r>
    </w:p>
    <w:p w14:paraId="20937326" w14:textId="38C2B671" w:rsidR="004936B5" w:rsidRPr="003B0BEB" w:rsidRDefault="004936B5" w:rsidP="00847ADF">
      <w:pPr>
        <w:pStyle w:val="paragraph"/>
        <w:numPr>
          <w:ilvl w:val="1"/>
          <w:numId w:val="27"/>
        </w:numPr>
        <w:spacing w:before="0" w:beforeAutospacing="0" w:after="0" w:afterAutospacing="0"/>
        <w:ind w:left="1080"/>
        <w:textAlignment w:val="baseline"/>
        <w:rPr>
          <w:rFonts w:ascii="Arial" w:hAnsi="Arial" w:cs="Arial"/>
          <w:sz w:val="22"/>
          <w:szCs w:val="22"/>
        </w:rPr>
      </w:pPr>
      <w:r w:rsidRPr="003B0BEB">
        <w:rPr>
          <w:rStyle w:val="normaltextrun"/>
          <w:rFonts w:ascii="Arial" w:hAnsi="Arial" w:cs="Arial"/>
          <w:sz w:val="22"/>
          <w:szCs w:val="22"/>
        </w:rPr>
        <w:t xml:space="preserve">Staff Workshop information located here: </w:t>
      </w:r>
      <w:hyperlink r:id="rId33" w:history="1">
        <w:r w:rsidR="00A02FF8" w:rsidRPr="003B0BEB">
          <w:rPr>
            <w:rStyle w:val="Hyperlink"/>
            <w:rFonts w:ascii="Arial" w:hAnsi="Arial" w:cs="Arial"/>
            <w:color w:val="auto"/>
            <w:sz w:val="22"/>
            <w:szCs w:val="22"/>
          </w:rPr>
          <w:t>https://www.energy.ca.gov/event/workshop/2024-01/staff-workshop-funding-support-modeling-and-monitoring-air-quality-and-co</w:t>
        </w:r>
      </w:hyperlink>
      <w:r w:rsidR="00A02FF8" w:rsidRPr="003B0BEB">
        <w:rPr>
          <w:rStyle w:val="normaltextrun"/>
          <w:rFonts w:ascii="Arial" w:hAnsi="Arial" w:cs="Arial"/>
          <w:sz w:val="22"/>
          <w:szCs w:val="22"/>
        </w:rPr>
        <w:t xml:space="preserve"> </w:t>
      </w:r>
    </w:p>
    <w:p w14:paraId="5CA7AC96" w14:textId="53A0B15A" w:rsidR="008E62FB" w:rsidRPr="003B0BEB" w:rsidRDefault="004936B5" w:rsidP="00847ADF">
      <w:pPr>
        <w:numPr>
          <w:ilvl w:val="0"/>
          <w:numId w:val="27"/>
        </w:numPr>
        <w:tabs>
          <w:tab w:val="left" w:pos="720"/>
          <w:tab w:val="left" w:pos="1440"/>
        </w:tabs>
        <w:spacing w:after="240"/>
        <w:rPr>
          <w:rStyle w:val="eop"/>
          <w:rFonts w:ascii="Times New Roman" w:hAnsi="Times New Roman" w:cs="Times New Roman"/>
          <w:sz w:val="24"/>
          <w:szCs w:val="24"/>
        </w:rPr>
      </w:pPr>
      <w:r w:rsidRPr="003B0BEB">
        <w:rPr>
          <w:rStyle w:val="normaltextrun"/>
          <w:szCs w:val="22"/>
        </w:rPr>
        <w:t xml:space="preserve">Docket containing public comments located here: </w:t>
      </w:r>
      <w:hyperlink r:id="rId34" w:tgtFrame="_blank" w:history="1">
        <w:r w:rsidR="00C87A8B">
          <w:rPr>
            <w:rStyle w:val="normaltextrun"/>
            <w:szCs w:val="22"/>
            <w:u w:val="single"/>
          </w:rPr>
          <w:t>Docket</w:t>
        </w:r>
      </w:hyperlink>
      <w:r w:rsidRPr="003B0BEB">
        <w:rPr>
          <w:rStyle w:val="eop"/>
          <w:szCs w:val="22"/>
        </w:rPr>
        <w:t> </w:t>
      </w:r>
    </w:p>
    <w:p w14:paraId="268FFD2E" w14:textId="02E61AA2" w:rsidR="006B6043" w:rsidRDefault="006B6043" w:rsidP="00352BD6"/>
    <w:p w14:paraId="532E031C" w14:textId="77777777" w:rsidR="00BA3BBD" w:rsidRPr="00BA3BBD" w:rsidRDefault="00BA3BBD" w:rsidP="00847ADF">
      <w:pPr>
        <w:pStyle w:val="Heading2"/>
        <w:numPr>
          <w:ilvl w:val="0"/>
          <w:numId w:val="45"/>
        </w:numPr>
        <w:rPr>
          <w:b w:val="0"/>
          <w:smallCaps w:val="0"/>
        </w:rPr>
      </w:pPr>
      <w:bookmarkStart w:id="100" w:name="_Toc522777848"/>
      <w:bookmarkStart w:id="101" w:name="_Toc26361581"/>
      <w:bookmarkStart w:id="102" w:name="_Toc143172709"/>
      <w:r w:rsidRPr="002D46F7">
        <w:t>Match Funding</w:t>
      </w:r>
      <w:bookmarkEnd w:id="100"/>
      <w:bookmarkEnd w:id="101"/>
      <w:bookmarkEnd w:id="102"/>
    </w:p>
    <w:bookmarkEnd w:id="88"/>
    <w:p w14:paraId="273A2243" w14:textId="6DA9154D" w:rsidR="00BA3BBD" w:rsidRPr="00BA3BBD" w:rsidRDefault="00BA3BBD" w:rsidP="00847ADF">
      <w:pPr>
        <w:numPr>
          <w:ilvl w:val="0"/>
          <w:numId w:val="17"/>
        </w:numPr>
        <w:rPr>
          <w:szCs w:val="22"/>
        </w:rPr>
      </w:pPr>
      <w:r w:rsidRPr="00BA3BBD">
        <w:rPr>
          <w:b/>
          <w:szCs w:val="22"/>
        </w:rPr>
        <w:t>“Match funds”</w:t>
      </w:r>
      <w:r w:rsidRPr="00BA3BBD">
        <w:rPr>
          <w:szCs w:val="22"/>
        </w:rPr>
        <w:t xml:space="preserve"> includes cash or in-kind (non-cash) contributions provided by the applicant, sub</w:t>
      </w:r>
      <w:r w:rsidR="0093236C" w:rsidRPr="0093236C">
        <w:rPr>
          <w:szCs w:val="22"/>
        </w:rPr>
        <w:t>recipients</w:t>
      </w:r>
      <w:r w:rsidRPr="00BA3BBD">
        <w:rPr>
          <w:szCs w:val="22"/>
        </w:rPr>
        <w:t xml:space="preserve">, or other parties including pilot testing, demonstration, and/or deployment sites (e.g., test site staff services) that will be used in performance of the proposed project. </w:t>
      </w:r>
    </w:p>
    <w:p w14:paraId="7C413D0D" w14:textId="77777777" w:rsidR="00BA3BBD" w:rsidRPr="00BA3BBD" w:rsidRDefault="00BA3BBD" w:rsidP="001A016A">
      <w:pPr>
        <w:ind w:left="720"/>
        <w:rPr>
          <w:szCs w:val="22"/>
        </w:rPr>
      </w:pPr>
      <w:r w:rsidRPr="00BA3BBD">
        <w:rPr>
          <w:szCs w:val="22"/>
        </w:rPr>
        <w:t xml:space="preserve">“Match funds” </w:t>
      </w:r>
      <w:r w:rsidRPr="00BA3BBD">
        <w:rPr>
          <w:szCs w:val="22"/>
          <w:u w:val="single"/>
        </w:rPr>
        <w:t>do not</w:t>
      </w:r>
      <w:r w:rsidRPr="00BA3BBD">
        <w:rPr>
          <w:szCs w:val="22"/>
        </w:rPr>
        <w:t xml:space="preserve"> include: CEC awards, EPIC funds received from other sources, future/contingent awards from other entities (public or private), the cost or value of the project work site, or the cost or value of structures or other improvements affixed to the project work site permanently or for an indefinite period of time (e.g., photovoltaic systems). </w:t>
      </w:r>
    </w:p>
    <w:p w14:paraId="6DD01E52" w14:textId="77777777" w:rsidR="00BA3BBD" w:rsidRPr="00BA3BBD" w:rsidRDefault="00BA3BBD" w:rsidP="001A016A">
      <w:pPr>
        <w:ind w:left="720"/>
        <w:rPr>
          <w:szCs w:val="22"/>
        </w:rPr>
      </w:pPr>
      <w:r w:rsidRPr="00BA3BBD">
        <w:rPr>
          <w:szCs w:val="22"/>
        </w:rPr>
        <w:t>Definitions of “match funding” categories are listed below:</w:t>
      </w:r>
    </w:p>
    <w:p w14:paraId="642820B4" w14:textId="3D3B291E" w:rsidR="00BA3BBD" w:rsidRPr="00BA3BBD" w:rsidRDefault="00EC2034" w:rsidP="00847ADF">
      <w:pPr>
        <w:numPr>
          <w:ilvl w:val="2"/>
          <w:numId w:val="17"/>
        </w:numPr>
        <w:tabs>
          <w:tab w:val="left" w:pos="1080"/>
          <w:tab w:val="left" w:pos="1440"/>
          <w:tab w:val="left" w:pos="1530"/>
        </w:tabs>
        <w:spacing w:before="120"/>
        <w:ind w:left="1080"/>
        <w:rPr>
          <w:szCs w:val="22"/>
        </w:rPr>
      </w:pPr>
      <w:r>
        <w:rPr>
          <w:b/>
          <w:szCs w:val="22"/>
        </w:rPr>
        <w:lastRenderedPageBreak/>
        <w:t>“</w:t>
      </w:r>
      <w:r w:rsidR="00BA3BBD" w:rsidRPr="00BA3BBD">
        <w:rPr>
          <w:b/>
          <w:szCs w:val="22"/>
        </w:rPr>
        <w:t>Cash”</w:t>
      </w:r>
      <w:r w:rsidR="00BA3BBD" w:rsidRPr="00BA3BBD">
        <w:rPr>
          <w:szCs w:val="22"/>
        </w:rPr>
        <w:t xml:space="preserve"> </w:t>
      </w:r>
      <w:r w:rsidR="00BA3BBD" w:rsidRPr="00BA3BBD">
        <w:rPr>
          <w:b/>
          <w:szCs w:val="22"/>
        </w:rPr>
        <w:t>match</w:t>
      </w:r>
      <w:r w:rsidR="00BA3BBD" w:rsidRPr="00BA3BBD">
        <w:rPr>
          <w:szCs w:val="22"/>
        </w:rPr>
        <w:t xml:space="preserve"> means funds that are in the </w:t>
      </w:r>
      <w:r w:rsidR="0093236C">
        <w:rPr>
          <w:szCs w:val="22"/>
        </w:rPr>
        <w:t xml:space="preserve">grant </w:t>
      </w:r>
      <w:r w:rsidR="00BA3BBD" w:rsidRPr="00BA3BBD">
        <w:rPr>
          <w:szCs w:val="22"/>
        </w:rPr>
        <w:t xml:space="preserve">recipient’s possession or proposed by </w:t>
      </w:r>
      <w:r w:rsidR="0093236C">
        <w:rPr>
          <w:szCs w:val="22"/>
        </w:rPr>
        <w:t xml:space="preserve">a </w:t>
      </w:r>
      <w:r w:rsidR="00BA3BBD" w:rsidRPr="00BA3BBD">
        <w:rPr>
          <w:szCs w:val="22"/>
        </w:rPr>
        <w:t xml:space="preserve">match partner and clearly identified in a support letter, and are reserved for the proposed project, meaning that they have not been committed for use or pledged as match for any other project. Cash match can include </w:t>
      </w:r>
      <w:r w:rsidR="00BA3BBD" w:rsidRPr="00BA3BBD">
        <w:t>funding awards earned or received from other agencies for the proposed technologies or study (but not for the identical work).  Proof that the funds exist as cash is required.  Cash match will be considered more favorably than in-kind contributions during the scoring phase.</w:t>
      </w:r>
    </w:p>
    <w:p w14:paraId="38110C44" w14:textId="47BA5C9A" w:rsidR="00B55B51" w:rsidRPr="00B46056" w:rsidRDefault="00BA3BBD" w:rsidP="00847ADF">
      <w:pPr>
        <w:numPr>
          <w:ilvl w:val="2"/>
          <w:numId w:val="17"/>
        </w:numPr>
        <w:tabs>
          <w:tab w:val="left" w:pos="1080"/>
          <w:tab w:val="left" w:pos="1440"/>
          <w:tab w:val="left" w:pos="1530"/>
        </w:tabs>
        <w:spacing w:before="120"/>
        <w:ind w:left="1080"/>
      </w:pPr>
      <w:r w:rsidRPr="58094B64">
        <w:rPr>
          <w:b/>
          <w:bCs/>
        </w:rPr>
        <w:t>“In-Kind”</w:t>
      </w:r>
      <w:r>
        <w:t xml:space="preserve"> </w:t>
      </w:r>
      <w:r w:rsidRPr="58094B64">
        <w:rPr>
          <w:b/>
          <w:bCs/>
        </w:rPr>
        <w:t>match</w:t>
      </w:r>
      <w:r>
        <w:t xml:space="preserve"> </w:t>
      </w:r>
      <w:r w:rsidR="00211DF3">
        <w:t>can be in the form of goods or services that are not reimbursed with CEC funds such as labor (if reasonable and justified), donated space, existing equipment, existing supplies, services provided by a third-party or subrecipient, and other expendable property in support of the project. The value of in-kind match is based on the fair market value of the goods and services provided at the time it is claimed as match. The value of existing equipment must be prorated for its use in the project and depreciated or amortized over the term of the project using generally accepted accounting principles (GAAP). Labor rates for hours donated by non-employees who are not paid for their time must be consistent with those paid for similar work. Cost allocations must be reasonable and allocable to the proposed project. In-kind match share must be included in the agreement budget.</w:t>
      </w:r>
    </w:p>
    <w:p w14:paraId="727B8F66" w14:textId="27C5C7E1" w:rsidR="00BA3BBD" w:rsidRPr="00B55B51" w:rsidRDefault="00B46056" w:rsidP="001A016A">
      <w:pPr>
        <w:tabs>
          <w:tab w:val="left" w:pos="1080"/>
          <w:tab w:val="left" w:pos="1440"/>
          <w:tab w:val="left" w:pos="1530"/>
        </w:tabs>
        <w:spacing w:before="120"/>
        <w:ind w:left="1080"/>
        <w:rPr>
          <w:szCs w:val="22"/>
        </w:rPr>
      </w:pPr>
      <w:r w:rsidRPr="00B55B51">
        <w:rPr>
          <w:szCs w:val="22"/>
        </w:rPr>
        <w:t xml:space="preserve">The grant recipient is expected to maintain appropriate documentation to support the fair market value of all in-kind match including match donated by third parties or major subrecipients. </w:t>
      </w:r>
    </w:p>
    <w:p w14:paraId="6823458A" w14:textId="69729D0C" w:rsidR="00BA3BBD" w:rsidRPr="00BA3BBD" w:rsidRDefault="00BA3BBD" w:rsidP="00847ADF">
      <w:pPr>
        <w:numPr>
          <w:ilvl w:val="0"/>
          <w:numId w:val="17"/>
        </w:numPr>
      </w:pPr>
      <w:r w:rsidRPr="00BA3BBD">
        <w:t>Match funds m</w:t>
      </w:r>
      <w:r w:rsidR="00CE3E28">
        <w:t>ust</w:t>
      </w:r>
      <w:r w:rsidRPr="00BA3BBD">
        <w:t xml:space="preserve"> be spent only during the agreement term, either before or concurrently with </w:t>
      </w:r>
      <w:r w:rsidR="005A75D4">
        <w:t>CEC</w:t>
      </w:r>
      <w:r w:rsidR="005A75D4" w:rsidRPr="00BA3BBD">
        <w:t xml:space="preserve"> </w:t>
      </w:r>
      <w:r w:rsidRPr="00BA3BBD">
        <w:t>funds</w:t>
      </w:r>
      <w:r w:rsidR="00757FDA">
        <w:t xml:space="preserve"> or in accordance with an approved Match Fund Spending Plan</w:t>
      </w:r>
      <w:r w:rsidRPr="00BA3BBD">
        <w:t xml:space="preserve">. Match funds also must be </w:t>
      </w:r>
      <w:r w:rsidRPr="00BA3BBD">
        <w:rPr>
          <w:szCs w:val="22"/>
        </w:rPr>
        <w:t>r</w:t>
      </w:r>
      <w:r w:rsidRPr="00BA3BBD">
        <w:t>eported in invoices submitted to the CEC.</w:t>
      </w:r>
      <w:r w:rsidRPr="00BA3BBD">
        <w:rPr>
          <w:b/>
        </w:rPr>
        <w:t xml:space="preserve"> </w:t>
      </w:r>
    </w:p>
    <w:p w14:paraId="5D2CF823" w14:textId="77777777" w:rsidR="00C60730" w:rsidRPr="00BA3BBD" w:rsidRDefault="00C60730" w:rsidP="00847ADF">
      <w:pPr>
        <w:numPr>
          <w:ilvl w:val="0"/>
          <w:numId w:val="17"/>
        </w:numPr>
        <w:suppressAutoHyphens/>
        <w:rPr>
          <w:szCs w:val="22"/>
        </w:rPr>
      </w:pPr>
      <w:r w:rsidRPr="00BA3BBD">
        <w:rPr>
          <w:szCs w:val="22"/>
        </w:rPr>
        <w:t>All applica</w:t>
      </w:r>
      <w:r>
        <w:rPr>
          <w:szCs w:val="22"/>
        </w:rPr>
        <w:t>tions that include</w:t>
      </w:r>
      <w:r w:rsidRPr="00BA3BBD">
        <w:rPr>
          <w:szCs w:val="22"/>
        </w:rPr>
        <w:t xml:space="preserve"> match funds must submit commitment letters, </w:t>
      </w:r>
      <w:r w:rsidRPr="00BA3BBD">
        <w:rPr>
          <w:b/>
          <w:szCs w:val="22"/>
        </w:rPr>
        <w:t xml:space="preserve">including </w:t>
      </w:r>
      <w:r>
        <w:rPr>
          <w:b/>
          <w:szCs w:val="22"/>
        </w:rPr>
        <w:t>applicant,</w:t>
      </w:r>
      <w:r w:rsidRPr="00BA3BBD">
        <w:rPr>
          <w:b/>
          <w:szCs w:val="22"/>
        </w:rPr>
        <w:t xml:space="preserve"> sub</w:t>
      </w:r>
      <w:r>
        <w:rPr>
          <w:b/>
          <w:szCs w:val="22"/>
        </w:rPr>
        <w:t>recipients</w:t>
      </w:r>
      <w:r w:rsidRPr="00BA3BBD">
        <w:rPr>
          <w:szCs w:val="22"/>
        </w:rPr>
        <w:t xml:space="preserve">, </w:t>
      </w:r>
      <w:r>
        <w:rPr>
          <w:szCs w:val="22"/>
        </w:rPr>
        <w:t xml:space="preserve">sub-subrecipients, and vendors </w:t>
      </w:r>
      <w:r w:rsidRPr="00BA3BBD">
        <w:rPr>
          <w:szCs w:val="22"/>
        </w:rPr>
        <w:t>that: (1) identify the source(s) of the funds; (2) justify the dollar value claimed; (3) provide an unqualified (i.e., without reservation or limitation) commitment that guarantees the availability of the funds for the project; and (4) provide a strategy for replacing the funds if they are significantly reduced or lost.  Please see Commitment and Support Letter</w:t>
      </w:r>
      <w:r>
        <w:rPr>
          <w:szCs w:val="22"/>
        </w:rPr>
        <w:t>s</w:t>
      </w:r>
      <w:r w:rsidRPr="00BA3BBD">
        <w:rPr>
          <w:szCs w:val="22"/>
        </w:rPr>
        <w:t xml:space="preserve"> Form</w:t>
      </w:r>
      <w:r>
        <w:rPr>
          <w:szCs w:val="22"/>
        </w:rPr>
        <w:t xml:space="preserve"> Attachment</w:t>
      </w:r>
      <w:r w:rsidRPr="00BA3BBD">
        <w:rPr>
          <w:szCs w:val="22"/>
        </w:rPr>
        <w:t xml:space="preserve">. Commitment and support letters must be submitted with the application to be considered. </w:t>
      </w:r>
    </w:p>
    <w:p w14:paraId="3970F59A" w14:textId="3540685B" w:rsidR="00BA3BBD" w:rsidRPr="00BA3BBD" w:rsidRDefault="00BA3BBD" w:rsidP="00847ADF">
      <w:pPr>
        <w:numPr>
          <w:ilvl w:val="0"/>
          <w:numId w:val="17"/>
        </w:numPr>
        <w:suppressAutoHyphens/>
      </w:pPr>
      <w:r w:rsidRPr="58094B64">
        <w:rPr>
          <w:color w:val="000000" w:themeColor="text1"/>
        </w:rPr>
        <w:t xml:space="preserve">Any match pledged in </w:t>
      </w:r>
      <w:r w:rsidR="007E2B39" w:rsidRPr="58094B64">
        <w:rPr>
          <w:color w:val="000000" w:themeColor="text1"/>
        </w:rPr>
        <w:t>an application</w:t>
      </w:r>
      <w:r w:rsidRPr="58094B64">
        <w:rPr>
          <w:color w:val="000000" w:themeColor="text1"/>
        </w:rPr>
        <w:t xml:space="preserve"> must be consistent</w:t>
      </w:r>
      <w:r w:rsidR="00917D4A" w:rsidRPr="58094B64">
        <w:rPr>
          <w:color w:val="000000" w:themeColor="text1"/>
        </w:rPr>
        <w:t>. For example, in the ECAMS system and in the Budget Attachment applicants will be asked to enter the project’s total match funding. The amounts listed in those places should be consistent</w:t>
      </w:r>
      <w:r w:rsidRPr="58094B64">
        <w:rPr>
          <w:color w:val="000000" w:themeColor="text1"/>
        </w:rPr>
        <w:t xml:space="preserve"> with the amount or dollar value described in the commitment letter(s) (e.g., if $5,000 “cash in hand” funds are pledged in a commitment letter, </w:t>
      </w:r>
      <w:r w:rsidR="00D039B6" w:rsidRPr="58094B64">
        <w:rPr>
          <w:color w:val="000000" w:themeColor="text1"/>
        </w:rPr>
        <w:t>the match amounts entered in the ECAMS system and in the Budget</w:t>
      </w:r>
      <w:r w:rsidRPr="58094B64">
        <w:rPr>
          <w:color w:val="000000" w:themeColor="text1"/>
        </w:rPr>
        <w:t xml:space="preserve"> must match this amount).  </w:t>
      </w:r>
      <w:r w:rsidR="00E2104C" w:rsidRPr="58094B64">
        <w:rPr>
          <w:color w:val="000000" w:themeColor="text1"/>
        </w:rPr>
        <w:t>If the amounts listed in an application are inconsistent,</w:t>
      </w:r>
      <w:r w:rsidR="00285B61" w:rsidRPr="58094B64">
        <w:rPr>
          <w:color w:val="000000" w:themeColor="text1"/>
        </w:rPr>
        <w:t xml:space="preserve"> </w:t>
      </w:r>
      <w:r w:rsidRPr="58094B64">
        <w:rPr>
          <w:color w:val="000000" w:themeColor="text1"/>
        </w:rPr>
        <w:t>the total amount pledged in the commitment letter(s) will be considered for match funding points.</w:t>
      </w:r>
    </w:p>
    <w:p w14:paraId="3D8AF78D" w14:textId="77777777" w:rsidR="00B2692C" w:rsidRPr="00BA3BBD" w:rsidRDefault="00B2692C" w:rsidP="001A016A">
      <w:pPr>
        <w:tabs>
          <w:tab w:val="left" w:pos="1080"/>
          <w:tab w:val="left" w:pos="1440"/>
          <w:tab w:val="left" w:pos="1530"/>
        </w:tabs>
        <w:spacing w:after="60"/>
        <w:ind w:left="360"/>
        <w:rPr>
          <w:szCs w:val="22"/>
        </w:rPr>
      </w:pPr>
      <w:r w:rsidRPr="00BA3BBD">
        <w:rPr>
          <w:szCs w:val="22"/>
        </w:rPr>
        <w:t>Examples of preferred match share:</w:t>
      </w:r>
    </w:p>
    <w:p w14:paraId="1747B790" w14:textId="4525A224" w:rsidR="00B2692C" w:rsidRDefault="00B2692C" w:rsidP="00847ADF">
      <w:pPr>
        <w:numPr>
          <w:ilvl w:val="2"/>
          <w:numId w:val="17"/>
        </w:numPr>
        <w:spacing w:before="120"/>
        <w:ind w:left="1080"/>
      </w:pPr>
      <w:r w:rsidRPr="52B7F3D6">
        <w:rPr>
          <w:b/>
        </w:rPr>
        <w:t xml:space="preserve">“Travel” </w:t>
      </w:r>
      <w:r>
        <w:t>refers to all travel required to complete the tasks identified in the Scope of Work. Travel includes in-state and out-of-state</w:t>
      </w:r>
      <w:r w:rsidR="00580534">
        <w:t xml:space="preserve">, </w:t>
      </w:r>
      <w:r>
        <w:t xml:space="preserve">and travel to conferences. Use of match funds for out-of-state travel is encouraged, </w:t>
      </w:r>
      <w:r w:rsidR="00580534">
        <w:t>as</w:t>
      </w:r>
      <w:r>
        <w:t xml:space="preserve"> the CEC </w:t>
      </w:r>
      <w:r w:rsidR="00580534">
        <w:t>discourages and may</w:t>
      </w:r>
      <w:r>
        <w:t xml:space="preserve"> not approve the use of its funds for such travel. If an applicant plans to travel to conferences, including registration fees, they must use match funds.  </w:t>
      </w:r>
    </w:p>
    <w:p w14:paraId="3559D2E6" w14:textId="10540F1D" w:rsidR="00B2692C" w:rsidRPr="00BA3BBD" w:rsidRDefault="00B2692C" w:rsidP="00847ADF">
      <w:pPr>
        <w:numPr>
          <w:ilvl w:val="2"/>
          <w:numId w:val="17"/>
        </w:numPr>
        <w:spacing w:before="120"/>
        <w:ind w:left="1080"/>
      </w:pPr>
      <w:r w:rsidRPr="58094B64">
        <w:rPr>
          <w:b/>
          <w:bCs/>
        </w:rPr>
        <w:t xml:space="preserve">“Equipment” is </w:t>
      </w:r>
      <w:r w:rsidRPr="2E084C24">
        <w:rPr>
          <w:snapToGrid w:val="0"/>
        </w:rPr>
        <w:t xml:space="preserve">an item </w:t>
      </w:r>
      <w:r w:rsidRPr="2E084C24">
        <w:t>with a unit cost of at least $5,000 and a useful life of at least one ye</w:t>
      </w:r>
      <w:r w:rsidRPr="2E084C24">
        <w:rPr>
          <w:snapToGrid w:val="0"/>
        </w:rPr>
        <w:t xml:space="preserve">ar. </w:t>
      </w:r>
      <w:r w:rsidRPr="58094B64">
        <w:rPr>
          <w:b/>
          <w:bCs/>
          <w:snapToGrid w:val="0"/>
        </w:rPr>
        <w:t>Purchasing equipment with match funding is encouraged</w:t>
      </w:r>
      <w:r w:rsidR="35D7F87E" w:rsidRPr="58094B64">
        <w:rPr>
          <w:b/>
          <w:bCs/>
          <w:snapToGrid w:val="0"/>
        </w:rPr>
        <w:t>,</w:t>
      </w:r>
      <w:r w:rsidRPr="00BA3BBD">
        <w:rPr>
          <w:snapToGrid w:val="0"/>
          <w:szCs w:val="22"/>
        </w:rPr>
        <w:t xml:space="preserve"> </w:t>
      </w:r>
      <w:r w:rsidR="00580534" w:rsidRPr="2E084C24">
        <w:rPr>
          <w:snapToGrid w:val="0"/>
        </w:rPr>
        <w:t>as</w:t>
      </w:r>
      <w:r w:rsidRPr="2E084C24">
        <w:rPr>
          <w:snapToGrid w:val="0"/>
        </w:rPr>
        <w:t xml:space="preserve"> there are </w:t>
      </w:r>
      <w:r w:rsidRPr="2E084C24">
        <w:rPr>
          <w:snapToGrid w:val="0"/>
        </w:rPr>
        <w:lastRenderedPageBreak/>
        <w:t xml:space="preserve">no disposition requirements at the end of the agreement for such equipment.  Typically, grant recipients may continue to use equipment purchased with CEC funds if the use is consistent with the intent of the original agreement. </w:t>
      </w:r>
    </w:p>
    <w:p w14:paraId="51FC9540" w14:textId="48EF21E7" w:rsidR="00B2692C" w:rsidRPr="00B2692C" w:rsidRDefault="00B2692C" w:rsidP="00847ADF">
      <w:pPr>
        <w:numPr>
          <w:ilvl w:val="2"/>
          <w:numId w:val="17"/>
        </w:numPr>
        <w:spacing w:before="120"/>
        <w:ind w:left="1080"/>
        <w:rPr>
          <w:szCs w:val="22"/>
        </w:rPr>
      </w:pPr>
      <w:r>
        <w:rPr>
          <w:b/>
          <w:szCs w:val="22"/>
        </w:rPr>
        <w:t xml:space="preserve">“Materials” </w:t>
      </w:r>
      <w:r w:rsidRPr="00E47EF6">
        <w:rPr>
          <w:szCs w:val="22"/>
        </w:rPr>
        <w:t xml:space="preserve">under Materials and </w:t>
      </w:r>
      <w:r w:rsidRPr="00B2692C">
        <w:rPr>
          <w:szCs w:val="22"/>
        </w:rPr>
        <w:t>Miscellaneous</w:t>
      </w:r>
      <w:r>
        <w:rPr>
          <w:szCs w:val="22"/>
        </w:rPr>
        <w:t xml:space="preserve"> </w:t>
      </w:r>
      <w:r w:rsidRPr="00E47EF6">
        <w:rPr>
          <w:szCs w:val="22"/>
        </w:rPr>
        <w:t>are items under the agreement that do not meet the definition of Equipment</w:t>
      </w:r>
      <w:r>
        <w:rPr>
          <w:szCs w:val="22"/>
        </w:rPr>
        <w:t xml:space="preserve"> (</w:t>
      </w:r>
      <w:r w:rsidRPr="00BA3BBD">
        <w:rPr>
          <w:szCs w:val="22"/>
        </w:rPr>
        <w:t>unit cost of at least $5,000 and a useful life of at least one ye</w:t>
      </w:r>
      <w:r w:rsidRPr="00BA3BBD">
        <w:rPr>
          <w:snapToGrid w:val="0"/>
          <w:szCs w:val="22"/>
        </w:rPr>
        <w:t>ar</w:t>
      </w:r>
      <w:r>
        <w:rPr>
          <w:snapToGrid w:val="0"/>
          <w:szCs w:val="22"/>
        </w:rPr>
        <w:t>)</w:t>
      </w:r>
      <w:r w:rsidRPr="00E47EF6">
        <w:rPr>
          <w:szCs w:val="22"/>
        </w:rPr>
        <w:t>.</w:t>
      </w:r>
      <w:r>
        <w:rPr>
          <w:szCs w:val="22"/>
        </w:rPr>
        <w:t xml:space="preserve"> </w:t>
      </w:r>
      <w:r w:rsidR="003A2FCD">
        <w:rPr>
          <w:b/>
          <w:szCs w:val="22"/>
        </w:rPr>
        <w:t>Us</w:t>
      </w:r>
      <w:r w:rsidR="003A2FCD" w:rsidRPr="004B38BF">
        <w:rPr>
          <w:b/>
          <w:szCs w:val="22"/>
        </w:rPr>
        <w:t xml:space="preserve">ing match funds </w:t>
      </w:r>
      <w:r w:rsidR="003A2FCD">
        <w:rPr>
          <w:b/>
          <w:szCs w:val="22"/>
        </w:rPr>
        <w:t>for p</w:t>
      </w:r>
      <w:r w:rsidRPr="00E47EF6">
        <w:rPr>
          <w:b/>
          <w:szCs w:val="22"/>
        </w:rPr>
        <w:t xml:space="preserve">urchasing items such as </w:t>
      </w:r>
      <w:r w:rsidR="00974CF0" w:rsidRPr="00E47EF6">
        <w:rPr>
          <w:b/>
          <w:szCs w:val="22"/>
        </w:rPr>
        <w:t>laptops, notebooks and</w:t>
      </w:r>
      <w:r w:rsidR="003A2FCD">
        <w:rPr>
          <w:b/>
          <w:szCs w:val="22"/>
        </w:rPr>
        <w:t>/or</w:t>
      </w:r>
      <w:r w:rsidR="00974CF0" w:rsidRPr="00E47EF6">
        <w:rPr>
          <w:b/>
          <w:szCs w:val="22"/>
        </w:rPr>
        <w:t xml:space="preserve"> </w:t>
      </w:r>
      <w:r w:rsidR="00580534">
        <w:rPr>
          <w:b/>
          <w:szCs w:val="22"/>
        </w:rPr>
        <w:t xml:space="preserve">personal </w:t>
      </w:r>
      <w:r w:rsidR="00974CF0" w:rsidRPr="00E47EF6">
        <w:rPr>
          <w:b/>
          <w:szCs w:val="22"/>
        </w:rPr>
        <w:t>tablets is encouraged, as Energy C</w:t>
      </w:r>
      <w:r w:rsidR="00AB1C4D">
        <w:rPr>
          <w:b/>
          <w:szCs w:val="22"/>
        </w:rPr>
        <w:t>EC</w:t>
      </w:r>
      <w:r w:rsidR="00974CF0" w:rsidRPr="00E47EF6">
        <w:rPr>
          <w:b/>
          <w:szCs w:val="22"/>
        </w:rPr>
        <w:t xml:space="preserve"> funds </w:t>
      </w:r>
      <w:r w:rsidR="003A2FCD">
        <w:rPr>
          <w:b/>
          <w:szCs w:val="22"/>
        </w:rPr>
        <w:t>for these purchases is not allowed</w:t>
      </w:r>
      <w:r w:rsidR="00974CF0" w:rsidRPr="00E47EF6">
        <w:rPr>
          <w:b/>
          <w:szCs w:val="22"/>
        </w:rPr>
        <w:t>.</w:t>
      </w:r>
      <w:r w:rsidR="00974CF0">
        <w:rPr>
          <w:szCs w:val="22"/>
        </w:rPr>
        <w:t xml:space="preserve">  </w:t>
      </w:r>
      <w:r w:rsidRPr="00E47EF6">
        <w:rPr>
          <w:szCs w:val="22"/>
        </w:rPr>
        <w:t xml:space="preserve">  </w:t>
      </w:r>
    </w:p>
    <w:p w14:paraId="61F68DF7" w14:textId="77777777" w:rsidR="00BA3BBD" w:rsidRPr="00BA3BBD" w:rsidRDefault="00BA3BBD" w:rsidP="00352BD6">
      <w:pPr>
        <w:tabs>
          <w:tab w:val="left" w:pos="1080"/>
        </w:tabs>
        <w:suppressAutoHyphens/>
        <w:ind w:left="1080"/>
        <w:rPr>
          <w:szCs w:val="22"/>
        </w:rPr>
      </w:pPr>
    </w:p>
    <w:p w14:paraId="4AB13524" w14:textId="77777777" w:rsidR="00BA3BBD" w:rsidRPr="00BA3BBD" w:rsidRDefault="00BA3BBD" w:rsidP="00847ADF">
      <w:pPr>
        <w:pStyle w:val="Heading2"/>
        <w:numPr>
          <w:ilvl w:val="0"/>
          <w:numId w:val="45"/>
        </w:numPr>
        <w:rPr>
          <w:b w:val="0"/>
          <w:smallCaps w:val="0"/>
        </w:rPr>
      </w:pPr>
      <w:bookmarkStart w:id="103" w:name="_Toc26361582"/>
      <w:bookmarkStart w:id="104" w:name="_Toc143172710"/>
      <w:r w:rsidRPr="002D46F7">
        <w:t>Funds Spent in California</w:t>
      </w:r>
      <w:bookmarkEnd w:id="103"/>
      <w:bookmarkEnd w:id="104"/>
    </w:p>
    <w:p w14:paraId="0B507BF3" w14:textId="669EB8CD" w:rsidR="00BA3BBD" w:rsidRPr="00D3566C" w:rsidRDefault="00BA3BBD" w:rsidP="00847ADF">
      <w:pPr>
        <w:pStyle w:val="ListParagraph"/>
        <w:numPr>
          <w:ilvl w:val="0"/>
          <w:numId w:val="66"/>
        </w:numPr>
        <w:rPr>
          <w:b/>
        </w:rPr>
      </w:pPr>
      <w:r w:rsidRPr="00BA3BBD">
        <w:t>Only CEC funds</w:t>
      </w:r>
      <w:r w:rsidR="00AB1C4D">
        <w:t xml:space="preserve"> may</w:t>
      </w:r>
      <w:r w:rsidRPr="00BA3BBD">
        <w:t xml:space="preserve"> count towards funds spent in California total.</w:t>
      </w:r>
    </w:p>
    <w:p w14:paraId="29AFD2E6" w14:textId="77777777" w:rsidR="00BA3BBD" w:rsidRPr="00BA3BBD" w:rsidRDefault="00BA3BBD" w:rsidP="00847ADF">
      <w:pPr>
        <w:pStyle w:val="ListParagraph"/>
        <w:numPr>
          <w:ilvl w:val="0"/>
          <w:numId w:val="66"/>
        </w:numPr>
      </w:pPr>
      <w:r w:rsidRPr="00BA3BBD">
        <w:t xml:space="preserve">"Spent in California" means that: </w:t>
      </w:r>
    </w:p>
    <w:p w14:paraId="593A8F2E" w14:textId="3DCEF165" w:rsidR="00BA3BBD" w:rsidRPr="00BA3BBD" w:rsidRDefault="00BA3BBD" w:rsidP="00847ADF">
      <w:pPr>
        <w:pStyle w:val="ListParagraph"/>
        <w:numPr>
          <w:ilvl w:val="0"/>
          <w:numId w:val="67"/>
        </w:numPr>
      </w:pPr>
      <w:r w:rsidRPr="00BA3BBD">
        <w:t>Funds in the "Direct Labor category and all categories calculated based on direct labor (e.g., fringe benefits, indirect costs and profit) are paid to individuals that pay California state income taxes on wages received for work performed under the agreement. Payments made to out-of-state workers do not count as “funds spent in California.” However, funds spent by out-of-state workers in California (e.g., hotel and food) can count as “funds spent in California.”; AND</w:t>
      </w:r>
    </w:p>
    <w:p w14:paraId="3693B872" w14:textId="606415D3" w:rsidR="00BA3BBD" w:rsidRPr="00BA3BBD" w:rsidRDefault="00BA3BBD" w:rsidP="00847ADF">
      <w:pPr>
        <w:pStyle w:val="ListParagraph"/>
        <w:numPr>
          <w:ilvl w:val="0"/>
          <w:numId w:val="67"/>
        </w:numPr>
      </w:pPr>
      <w:r w:rsidRPr="00BA3BBD">
        <w:t xml:space="preserve">Business transactions (e.g., material and equipment purchases, leases, and rentals) are entered into with a business located in California. </w:t>
      </w:r>
    </w:p>
    <w:p w14:paraId="5C17B3FF" w14:textId="063F4106" w:rsidR="00BA3BBD" w:rsidRPr="00EF60F8" w:rsidRDefault="00BA3BBD" w:rsidP="00847ADF">
      <w:pPr>
        <w:pStyle w:val="ListParagraph"/>
        <w:numPr>
          <w:ilvl w:val="0"/>
          <w:numId w:val="67"/>
        </w:numPr>
      </w:pPr>
      <w:r w:rsidRPr="00BA3BBD">
        <w:t>Total should include any applicable</w:t>
      </w:r>
      <w:r w:rsidR="004270E4" w:rsidRPr="004270E4">
        <w:t xml:space="preserve">, </w:t>
      </w:r>
      <w:r w:rsidR="001B239C">
        <w:t>subre</w:t>
      </w:r>
      <w:r w:rsidR="00707882">
        <w:t xml:space="preserve">cipients, </w:t>
      </w:r>
      <w:r w:rsidR="004270E4" w:rsidRPr="004270E4">
        <w:t>sub-subrecipients, and vendors.</w:t>
      </w:r>
    </w:p>
    <w:p w14:paraId="6C69AE02" w14:textId="77777777" w:rsidR="00BA3BBD" w:rsidRPr="00BA3BBD" w:rsidRDefault="00BA3BBD" w:rsidP="00847ADF">
      <w:pPr>
        <w:pStyle w:val="ListParagraph"/>
        <w:numPr>
          <w:ilvl w:val="0"/>
          <w:numId w:val="68"/>
        </w:numPr>
        <w:rPr>
          <w:szCs w:val="22"/>
        </w:rPr>
      </w:pPr>
      <w:r w:rsidRPr="00BA3BBD">
        <w:rPr>
          <w:szCs w:val="22"/>
        </w:rPr>
        <w:t xml:space="preserve">Airline ticket purchases for out-of-state travel and payments made to out-of-state workers are not considered funds “spent in California.” However, funds spent by out-of-state workers in California (e.g. lodging) and airline travel originating and ending in California are considered funds “spent in California.” A business located in California means: 1) businesses registered with Secretary of State AND 2) transaction is with a location in California that is directly related to the grant project (e.g., direct purchase of material and equipment to be used in the grant) and results in the support of California business and jobs. </w:t>
      </w:r>
    </w:p>
    <w:p w14:paraId="2D4563C3" w14:textId="187A6D1E" w:rsidR="00BA3BBD" w:rsidRPr="00BA3BBD" w:rsidRDefault="00BA3BBD" w:rsidP="00847ADF">
      <w:pPr>
        <w:numPr>
          <w:ilvl w:val="1"/>
          <w:numId w:val="36"/>
        </w:numPr>
        <w:tabs>
          <w:tab w:val="left" w:pos="1800"/>
        </w:tabs>
        <w:autoSpaceDE w:val="0"/>
        <w:autoSpaceDN w:val="0"/>
        <w:adjustRightInd w:val="0"/>
        <w:ind w:left="1080"/>
        <w:rPr>
          <w:szCs w:val="22"/>
        </w:rPr>
      </w:pPr>
      <w:r w:rsidRPr="00BA3BBD">
        <w:rPr>
          <w:szCs w:val="22"/>
        </w:rPr>
        <w:t xml:space="preserve">Example 1: </w:t>
      </w:r>
      <w:r w:rsidR="003379B5">
        <w:rPr>
          <w:szCs w:val="22"/>
        </w:rPr>
        <w:t>CEC</w:t>
      </w:r>
      <w:r w:rsidR="003379B5" w:rsidRPr="00BA3BBD">
        <w:rPr>
          <w:szCs w:val="22"/>
        </w:rPr>
        <w:t xml:space="preserve"> </w:t>
      </w:r>
      <w:r w:rsidRPr="00BA3BBD">
        <w:rPr>
          <w:szCs w:val="22"/>
        </w:rPr>
        <w:t xml:space="preserve">funds will be spent on temperature sensors.  The temperature sensors are manufactured in </w:t>
      </w:r>
      <w:r w:rsidR="00DB7FA7">
        <w:rPr>
          <w:szCs w:val="22"/>
        </w:rPr>
        <w:t>Washington</w:t>
      </w:r>
      <w:r w:rsidRPr="00BA3BBD">
        <w:rPr>
          <w:szCs w:val="22"/>
        </w:rPr>
        <w:t xml:space="preserve">. The </w:t>
      </w:r>
      <w:r w:rsidR="00DB7FA7">
        <w:rPr>
          <w:szCs w:val="22"/>
        </w:rPr>
        <w:t xml:space="preserve">grant </w:t>
      </w:r>
      <w:r w:rsidRPr="00BA3BBD">
        <w:rPr>
          <w:szCs w:val="22"/>
        </w:rPr>
        <w:t>recipient orders the temperature sensors directly from a CA based supply house.  The invoice shows that the transaction occurred with the CA based supply house. This transaction is eligible and can be counted as funds spent in CA.</w:t>
      </w:r>
    </w:p>
    <w:p w14:paraId="58AF1E08" w14:textId="34865610" w:rsidR="00A03775" w:rsidRDefault="00BA3BBD" w:rsidP="00847ADF">
      <w:pPr>
        <w:numPr>
          <w:ilvl w:val="1"/>
          <w:numId w:val="36"/>
        </w:numPr>
        <w:tabs>
          <w:tab w:val="left" w:pos="1800"/>
        </w:tabs>
        <w:autoSpaceDE w:val="0"/>
        <w:autoSpaceDN w:val="0"/>
        <w:adjustRightInd w:val="0"/>
        <w:ind w:left="1080"/>
        <w:rPr>
          <w:szCs w:val="22"/>
        </w:rPr>
      </w:pPr>
      <w:r w:rsidRPr="00BA3BBD">
        <w:rPr>
          <w:szCs w:val="22"/>
        </w:rPr>
        <w:t xml:space="preserve">Example 2: </w:t>
      </w:r>
      <w:r w:rsidR="003379B5">
        <w:rPr>
          <w:szCs w:val="22"/>
        </w:rPr>
        <w:t>CEC</w:t>
      </w:r>
      <w:r w:rsidR="003379B5" w:rsidRPr="00BA3BBD">
        <w:rPr>
          <w:szCs w:val="22"/>
        </w:rPr>
        <w:t xml:space="preserve"> </w:t>
      </w:r>
      <w:r w:rsidRPr="00BA3BBD">
        <w:rPr>
          <w:szCs w:val="22"/>
        </w:rPr>
        <w:t xml:space="preserve">funds will be spent on temperature sensors. The temperature sensors are manufactured in </w:t>
      </w:r>
      <w:r w:rsidR="00DB7FA7">
        <w:rPr>
          <w:szCs w:val="22"/>
        </w:rPr>
        <w:t>Washington</w:t>
      </w:r>
      <w:r w:rsidRPr="00BA3BBD">
        <w:rPr>
          <w:szCs w:val="22"/>
        </w:rPr>
        <w:t xml:space="preserve">. The </w:t>
      </w:r>
      <w:r w:rsidR="00DB7FA7">
        <w:rPr>
          <w:szCs w:val="22"/>
        </w:rPr>
        <w:t xml:space="preserve">grant </w:t>
      </w:r>
      <w:r w:rsidRPr="00BA3BBD">
        <w:rPr>
          <w:szCs w:val="22"/>
        </w:rPr>
        <w:t xml:space="preserve">recipient orders the temperature sensors directly from </w:t>
      </w:r>
      <w:r w:rsidR="0081207C">
        <w:rPr>
          <w:szCs w:val="22"/>
        </w:rPr>
        <w:t>Washington</w:t>
      </w:r>
      <w:r w:rsidRPr="00BA3BBD">
        <w:rPr>
          <w:szCs w:val="22"/>
        </w:rPr>
        <w:t xml:space="preserve">.  The manufacturer has training centers in CA that instructs purchasers on how to use the sensors. The invoice shows that the transaction occurred in </w:t>
      </w:r>
      <w:r w:rsidR="0081207C">
        <w:rPr>
          <w:szCs w:val="22"/>
        </w:rPr>
        <w:t>Washington</w:t>
      </w:r>
      <w:r w:rsidRPr="00BA3BBD">
        <w:rPr>
          <w:szCs w:val="22"/>
        </w:rPr>
        <w:t>. This transaction is not eligible and cannot be counted as funds spent in CA.</w:t>
      </w:r>
    </w:p>
    <w:p w14:paraId="1AA3EB77" w14:textId="557C18E1" w:rsidR="00BD2B15" w:rsidRDefault="00BD2B15" w:rsidP="00847ADF">
      <w:pPr>
        <w:keepNext/>
        <w:numPr>
          <w:ilvl w:val="0"/>
          <w:numId w:val="45"/>
        </w:numPr>
        <w:spacing w:before="120"/>
        <w:outlineLvl w:val="1"/>
        <w:rPr>
          <w:rFonts w:cs="Times New Roman"/>
          <w:b/>
          <w:smallCaps/>
          <w:sz w:val="28"/>
        </w:rPr>
      </w:pPr>
      <w:r w:rsidRPr="00292D0C">
        <w:rPr>
          <w:rFonts w:cs="Times New Roman"/>
          <w:b/>
          <w:smallCaps/>
          <w:sz w:val="28"/>
        </w:rPr>
        <w:t>CEC’s Rights and Remedies</w:t>
      </w:r>
    </w:p>
    <w:p w14:paraId="1D8CEA08" w14:textId="77777777" w:rsidR="00BD2B15" w:rsidRDefault="00BD2B15" w:rsidP="00AE3DDA">
      <w:pPr>
        <w:ind w:left="360"/>
      </w:pPr>
      <w:r w:rsidRPr="00292D0C">
        <w:t>Any process explained in this solicitation is in addition to, and does not restrict, any other rights and remedies available to the CEC.</w:t>
      </w:r>
    </w:p>
    <w:p w14:paraId="2B40CFCA" w14:textId="275013C7" w:rsidR="0061342D" w:rsidRDefault="001C2D56" w:rsidP="00B47203">
      <w:pPr>
        <w:pStyle w:val="Heading1"/>
      </w:pPr>
      <w:bookmarkStart w:id="105" w:name="_Toc336443618"/>
      <w:bookmarkStart w:id="106" w:name="_Toc366671173"/>
      <w:bookmarkStart w:id="107" w:name="_Toc143172711"/>
      <w:bookmarkStart w:id="108" w:name="_Toc310513471"/>
      <w:bookmarkStart w:id="109" w:name="_Toc198951306"/>
      <w:bookmarkStart w:id="110" w:name="_Toc201713533"/>
      <w:bookmarkStart w:id="111" w:name="_Toc217726087"/>
      <w:bookmarkStart w:id="112" w:name="_Toc219275083"/>
      <w:bookmarkEnd w:id="0"/>
      <w:bookmarkEnd w:id="1"/>
      <w:bookmarkEnd w:id="2"/>
      <w:bookmarkEnd w:id="3"/>
      <w:bookmarkEnd w:id="4"/>
      <w:bookmarkEnd w:id="5"/>
      <w:bookmarkEnd w:id="66"/>
      <w:bookmarkEnd w:id="67"/>
      <w:bookmarkEnd w:id="68"/>
      <w:r w:rsidRPr="00C31C1D">
        <w:lastRenderedPageBreak/>
        <w:t>II.</w:t>
      </w:r>
      <w:r w:rsidRPr="00C31C1D">
        <w:tab/>
        <w:t>Eligibility Requirements</w:t>
      </w:r>
      <w:bookmarkEnd w:id="105"/>
      <w:bookmarkEnd w:id="106"/>
      <w:bookmarkEnd w:id="107"/>
    </w:p>
    <w:p w14:paraId="70704BB3" w14:textId="77777777" w:rsidR="0067542B" w:rsidRPr="00756BAC" w:rsidRDefault="0067542B" w:rsidP="00847ADF">
      <w:pPr>
        <w:pStyle w:val="Heading2"/>
        <w:numPr>
          <w:ilvl w:val="0"/>
          <w:numId w:val="46"/>
        </w:numPr>
      </w:pPr>
      <w:bookmarkStart w:id="113" w:name="_Toc336443619"/>
      <w:bookmarkStart w:id="114" w:name="_Toc366671174"/>
      <w:bookmarkStart w:id="115" w:name="_Toc143172712"/>
      <w:bookmarkEnd w:id="108"/>
      <w:r w:rsidRPr="00756BAC">
        <w:t>Applicant</w:t>
      </w:r>
      <w:bookmarkEnd w:id="113"/>
      <w:bookmarkEnd w:id="114"/>
      <w:r w:rsidRPr="00756BAC">
        <w:t xml:space="preserve"> Requirements</w:t>
      </w:r>
      <w:bookmarkEnd w:id="115"/>
    </w:p>
    <w:p w14:paraId="1F1511A2" w14:textId="77777777" w:rsidR="00DE1CBD" w:rsidRPr="00BE64A5" w:rsidRDefault="00DE1CBD" w:rsidP="00847ADF">
      <w:pPr>
        <w:numPr>
          <w:ilvl w:val="0"/>
          <w:numId w:val="25"/>
        </w:numPr>
        <w:spacing w:before="240"/>
        <w:jc w:val="both"/>
        <w:rPr>
          <w:b/>
          <w:szCs w:val="22"/>
        </w:rPr>
      </w:pPr>
      <w:bookmarkStart w:id="116" w:name="Elig"/>
      <w:r w:rsidRPr="00BE64A5">
        <w:rPr>
          <w:b/>
          <w:szCs w:val="22"/>
        </w:rPr>
        <w:t>Eligibility</w:t>
      </w:r>
    </w:p>
    <w:bookmarkEnd w:id="116"/>
    <w:p w14:paraId="1AA9FCF2" w14:textId="53CF47BE" w:rsidR="00527202" w:rsidRPr="00527202" w:rsidRDefault="00527202" w:rsidP="00352BD6">
      <w:r w:rsidRPr="58094B64">
        <w:t xml:space="preserve">This solicitation is open to all public and </w:t>
      </w:r>
      <w:r w:rsidR="00CA4E84" w:rsidRPr="58094B64">
        <w:t>private entities</w:t>
      </w:r>
      <w:r w:rsidRPr="00527202">
        <w:rPr>
          <w:szCs w:val="22"/>
        </w:rPr>
        <w:t xml:space="preserve"> </w:t>
      </w:r>
      <w:r w:rsidRPr="58094B64">
        <w:t>with the exception of</w:t>
      </w:r>
      <w:r w:rsidRPr="00527202">
        <w:rPr>
          <w:szCs w:val="22"/>
        </w:rPr>
        <w:t xml:space="preserve"> </w:t>
      </w:r>
      <w:r w:rsidR="00BB7B2E" w:rsidRPr="58094B64">
        <w:t xml:space="preserve">local </w:t>
      </w:r>
      <w:r w:rsidRPr="58094B64">
        <w:t>publicly</w:t>
      </w:r>
      <w:r w:rsidR="00BB7B2E">
        <w:rPr>
          <w:szCs w:val="22"/>
        </w:rPr>
        <w:t xml:space="preserve"> </w:t>
      </w:r>
      <w:r w:rsidRPr="58094B64">
        <w:t xml:space="preserve">owned </w:t>
      </w:r>
      <w:r w:rsidR="00BB7B2E" w:rsidRPr="58094B64">
        <w:t xml:space="preserve">electric </w:t>
      </w:r>
      <w:r w:rsidRPr="58094B64">
        <w:t>utilities.</w:t>
      </w:r>
      <w:r w:rsidR="00BB7B2E" w:rsidRPr="58094B64">
        <w:rPr>
          <w:rStyle w:val="FootnoteReference"/>
        </w:rPr>
        <w:footnoteReference w:id="54"/>
      </w:r>
      <w:r w:rsidR="00D06554">
        <w:rPr>
          <w:szCs w:val="22"/>
        </w:rPr>
        <w:t xml:space="preserve"> </w:t>
      </w:r>
      <w:r w:rsidRPr="58094B64">
        <w:t xml:space="preserve">In accordance with CPUC Decision 12-05-037, funds administered by the </w:t>
      </w:r>
      <w:r w:rsidR="008F4A0E" w:rsidRPr="58094B64">
        <w:t>CEC</w:t>
      </w:r>
      <w:r w:rsidRPr="58094B64">
        <w:t xml:space="preserve"> may not be used for any purposes associated with </w:t>
      </w:r>
      <w:r w:rsidR="00D06554" w:rsidRPr="58094B64">
        <w:t xml:space="preserve">local </w:t>
      </w:r>
      <w:r w:rsidRPr="58094B64">
        <w:t>publicly</w:t>
      </w:r>
      <w:r w:rsidR="00D06554">
        <w:rPr>
          <w:szCs w:val="22"/>
        </w:rPr>
        <w:t xml:space="preserve"> </w:t>
      </w:r>
      <w:r w:rsidRPr="58094B64">
        <w:t xml:space="preserve">owned </w:t>
      </w:r>
      <w:r w:rsidR="00D06554" w:rsidRPr="58094B64">
        <w:t xml:space="preserve">electric </w:t>
      </w:r>
      <w:r w:rsidRPr="58094B64">
        <w:t xml:space="preserve">utility activities. </w:t>
      </w:r>
    </w:p>
    <w:p w14:paraId="3FC9E9BE" w14:textId="77777777" w:rsidR="00B13BC2" w:rsidRPr="00EB4A0E" w:rsidRDefault="001C2D56" w:rsidP="00847ADF">
      <w:pPr>
        <w:numPr>
          <w:ilvl w:val="0"/>
          <w:numId w:val="25"/>
        </w:numPr>
        <w:spacing w:before="240"/>
        <w:jc w:val="both"/>
        <w:rPr>
          <w:rFonts w:ascii="Arial Bold" w:hAnsi="Arial Bold"/>
          <w:b/>
          <w:smallCaps/>
          <w:u w:val="single"/>
        </w:rPr>
      </w:pPr>
      <w:bookmarkStart w:id="117" w:name="_Toc381079914"/>
      <w:bookmarkStart w:id="118" w:name="_Toc382571176"/>
      <w:bookmarkStart w:id="119" w:name="_Toc395180678"/>
      <w:bookmarkStart w:id="120" w:name="_Toc433981305"/>
      <w:r w:rsidRPr="00C07F85">
        <w:rPr>
          <w:b/>
        </w:rPr>
        <w:t>Terms and Conditions</w:t>
      </w:r>
      <w:bookmarkEnd w:id="117"/>
      <w:bookmarkEnd w:id="118"/>
      <w:bookmarkEnd w:id="119"/>
      <w:bookmarkEnd w:id="120"/>
    </w:p>
    <w:p w14:paraId="43A55AE1" w14:textId="7A96378F" w:rsidR="000023A4" w:rsidRDefault="000023A4" w:rsidP="00352BD6">
      <w:r>
        <w:t xml:space="preserve">Each grant agreement resulting from this solicitation will include terms and conditions that set forth the grant recipient’s rights and responsibilities. By </w:t>
      </w:r>
      <w:r w:rsidR="00C71EF3" w:rsidRPr="00C71EF3">
        <w:t>submitting an application in the ECAMS system</w:t>
      </w:r>
      <w:r>
        <w:t xml:space="preserve">, each applicant agrees to </w:t>
      </w:r>
      <w:r w:rsidRPr="353A50E1">
        <w:rPr>
          <w:rStyle w:val="Style10pt"/>
        </w:rPr>
        <w:t>enter into an agreement with the CEC to conduct the proposed project according to the terms and conditions that correspond to its organization, without negotiation</w:t>
      </w:r>
      <w:r>
        <w:t xml:space="preserve">: (1) University of California and California State University terms and conditions; (2) U.S. Department of Energy terms and conditions; (3) Special Terms and Conditions for California Native American Tribes and Tribal Organizations with Sovereign Immunity in addition to the standard terms and conditions; or (4) standard terms and conditions. All terms and conditions are located at </w:t>
      </w:r>
      <w:bookmarkStart w:id="121" w:name="_Hlk82161193"/>
      <w:r>
        <w:fldChar w:fldCharType="begin"/>
      </w:r>
      <w:r>
        <w:instrText xml:space="preserve"> HYPERLINK "https://www.energy.ca.gov/funding-opportunities/funding-resources" </w:instrText>
      </w:r>
      <w:r>
        <w:fldChar w:fldCharType="separate"/>
      </w:r>
      <w:r w:rsidRPr="353A50E1">
        <w:rPr>
          <w:rStyle w:val="Hyperlink"/>
          <w:rFonts w:cs="Arial"/>
        </w:rPr>
        <w:t>https://www.energy.ca.gov/funding-opportunities/funding-resources</w:t>
      </w:r>
      <w:r>
        <w:fldChar w:fldCharType="end"/>
      </w:r>
      <w:bookmarkEnd w:id="121"/>
      <w:r>
        <w:t xml:space="preserve">. Please refer to the applicable EPIC Grant terms and conditions. Failure to agree to the terms and conditions by taking actions such as failing to provide the required authorizations and certifications or indicating that acceptance is based on modification of the terms may result in </w:t>
      </w:r>
      <w:r w:rsidRPr="353A50E1">
        <w:rPr>
          <w:b/>
          <w:bCs/>
        </w:rPr>
        <w:t>rejection</w:t>
      </w:r>
      <w:r>
        <w:t xml:space="preserve"> of the application. Applicants </w:t>
      </w:r>
      <w:r w:rsidRPr="353A50E1">
        <w:rPr>
          <w:b/>
          <w:bCs/>
        </w:rPr>
        <w:t>must</w:t>
      </w:r>
      <w:r>
        <w:t xml:space="preserve"> </w:t>
      </w:r>
      <w:r w:rsidRPr="353A50E1">
        <w:rPr>
          <w:b/>
          <w:bCs/>
        </w:rPr>
        <w:t xml:space="preserve">read </w:t>
      </w:r>
      <w:r>
        <w:t>the terms and conditions carefully.</w:t>
      </w:r>
      <w:r w:rsidRPr="353A50E1">
        <w:rPr>
          <w:b/>
          <w:bCs/>
        </w:rPr>
        <w:t xml:space="preserve"> </w:t>
      </w:r>
      <w:r>
        <w:t>The CEC reserves the right to modify the terms and conditions</w:t>
      </w:r>
      <w:r w:rsidRPr="353A50E1">
        <w:rPr>
          <w:b/>
          <w:bCs/>
        </w:rPr>
        <w:t xml:space="preserve"> </w:t>
      </w:r>
      <w:r>
        <w:t xml:space="preserve">prior to executing grant agreements.  </w:t>
      </w:r>
    </w:p>
    <w:p w14:paraId="399C4C92" w14:textId="77777777" w:rsidR="000023A4" w:rsidRPr="00DD17F7" w:rsidRDefault="000023A4" w:rsidP="00352BD6">
      <w:bookmarkStart w:id="122" w:name="_Hlk80609093"/>
      <w:r w:rsidRPr="00DD17F7">
        <w:t xml:space="preserve">If a California Native American Tribe (Tribe) or </w:t>
      </w:r>
      <w:r>
        <w:t xml:space="preserve">California </w:t>
      </w:r>
      <w:r w:rsidRPr="00DD17F7">
        <w:t xml:space="preserve">Tribal Organization with sovereign immunity is listed as a proposed awardee in the Notice of Proposed Award, CEC staff must receive the following before bringing the proposed award to </w:t>
      </w:r>
      <w:r>
        <w:t xml:space="preserve">a CEC </w:t>
      </w:r>
      <w:r w:rsidRPr="00DD17F7">
        <w:t xml:space="preserve">Business Meeting: </w:t>
      </w:r>
    </w:p>
    <w:p w14:paraId="3C3246EB" w14:textId="77777777" w:rsidR="000023A4" w:rsidRPr="00DD17F7" w:rsidRDefault="000023A4" w:rsidP="00352BD6">
      <w:pPr>
        <w:ind w:left="630" w:hanging="630"/>
      </w:pPr>
      <w:r w:rsidRPr="00DD17F7">
        <w:t>1.</w:t>
      </w:r>
      <w:r w:rsidRPr="00DD17F7">
        <w:tab/>
        <w:t xml:space="preserve">A resolution or other authorizing document by the governing body of the Tribe or </w:t>
      </w:r>
      <w:r>
        <w:t xml:space="preserve">California </w:t>
      </w:r>
      <w:r w:rsidRPr="00DD17F7">
        <w:t xml:space="preserve">Tribal Organization authorizing the Tribe or </w:t>
      </w:r>
      <w:r>
        <w:t xml:space="preserve">California </w:t>
      </w:r>
      <w:r w:rsidRPr="00DD17F7">
        <w:t>Tribal Organization to enter into the proposed agreement, including accepting the Special Terms and Conditions for California Native American Tribes and Tribal Organizations</w:t>
      </w:r>
      <w:r>
        <w:t xml:space="preserve"> with Sovereign Immunity</w:t>
      </w:r>
      <w:r w:rsidRPr="00DD17F7">
        <w:t>.</w:t>
      </w:r>
    </w:p>
    <w:p w14:paraId="6FD782F4" w14:textId="77777777" w:rsidR="000023A4" w:rsidRPr="00DD17F7" w:rsidRDefault="000023A4" w:rsidP="00352BD6">
      <w:pPr>
        <w:ind w:left="630" w:hanging="630"/>
      </w:pPr>
      <w:r w:rsidRPr="00DD17F7">
        <w:t>2.</w:t>
      </w:r>
      <w:r w:rsidRPr="00DD17F7">
        <w:tab/>
        <w:t xml:space="preserve">A limited waiver of sovereign immunity in the form and manner required by tribal law; and </w:t>
      </w:r>
    </w:p>
    <w:p w14:paraId="39C7C5D3" w14:textId="77777777" w:rsidR="000023A4" w:rsidRPr="00DD17F7" w:rsidRDefault="000023A4" w:rsidP="00352BD6">
      <w:pPr>
        <w:ind w:left="630" w:hanging="630"/>
      </w:pPr>
      <w:r w:rsidRPr="00DD17F7">
        <w:t>3.</w:t>
      </w:r>
      <w:r w:rsidRPr="00DD17F7">
        <w:tab/>
        <w:t xml:space="preserve">A resolution or other authorizing document delegating authority to execute the agreement to an appropriate individual. </w:t>
      </w:r>
    </w:p>
    <w:p w14:paraId="3FFCFACE" w14:textId="77777777" w:rsidR="000023A4" w:rsidRPr="00DD17F7" w:rsidRDefault="000023A4" w:rsidP="00352BD6">
      <w:r w:rsidRPr="00DD17F7">
        <w:t xml:space="preserve">The above requirements may be provided in one or more documents. The document(s) will be included as an exhibit to the resulting grant agreement.  </w:t>
      </w:r>
    </w:p>
    <w:p w14:paraId="672E91CB" w14:textId="77777777" w:rsidR="000023A4" w:rsidRPr="00DD17F7" w:rsidRDefault="000023A4" w:rsidP="00352BD6">
      <w:r w:rsidRPr="00DD17F7">
        <w:t xml:space="preserve">Delay in award. Any delay in the Tribe or Tribal Organization’s ability to provide such documentation may result in delayed award of the grant agreement.  </w:t>
      </w:r>
    </w:p>
    <w:p w14:paraId="009BF43D" w14:textId="77777777" w:rsidR="000023A4" w:rsidRPr="00C24522" w:rsidRDefault="000023A4" w:rsidP="00352BD6">
      <w:r w:rsidRPr="00DD17F7">
        <w:t xml:space="preserve">Reservation of right to cancel proposed award. Funds available under this solicitation have encumbrance deadlines which the CEC must meet in order to avoid expiration of the funds. In </w:t>
      </w:r>
      <w:r w:rsidRPr="00DD17F7">
        <w:lastRenderedPageBreak/>
        <w:t xml:space="preserve">addition to any other rights reserved to it under this solicitation or that it otherwise has, the CEC reserves the right to cancel a proposed award if it determines, in its sole and absolute discretion, that the documentation described above would likely not be provided prior to an encumbrance deadline, and that the CEC’s ability to meet its encumbrance deadline may thereby be jeopardized. In this instance, the CEC may cancel the proposed award and award funds to the next highest scoring applicant. </w:t>
      </w:r>
      <w:bookmarkEnd w:id="122"/>
    </w:p>
    <w:p w14:paraId="1A623A05" w14:textId="77777777" w:rsidR="001C2D56" w:rsidRPr="00C07F85" w:rsidRDefault="001C2D56" w:rsidP="00847ADF">
      <w:pPr>
        <w:numPr>
          <w:ilvl w:val="0"/>
          <w:numId w:val="25"/>
        </w:numPr>
        <w:spacing w:before="240"/>
        <w:jc w:val="both"/>
        <w:rPr>
          <w:b/>
          <w:szCs w:val="22"/>
        </w:rPr>
      </w:pPr>
      <w:r w:rsidRPr="00C07F85">
        <w:rPr>
          <w:b/>
          <w:szCs w:val="22"/>
        </w:rPr>
        <w:t>California Secretary of State Registration</w:t>
      </w:r>
    </w:p>
    <w:p w14:paraId="1D779B01" w14:textId="2485E8F2" w:rsidR="009835B3" w:rsidRDefault="00896485" w:rsidP="00352BD6">
      <w:r>
        <w:t>All corporations, limited liability companies (LLCs), limited partnerships (LPs) and limited liability partnerships (LLPs</w:t>
      </w:r>
      <w:r w:rsidRPr="00C07F85">
        <w:t>) that conduct intrastate business in California</w:t>
      </w:r>
      <w:r>
        <w:t xml:space="preserve"> are required to be registered and in good standing with the California Secretary of State prior to its project being recommended for approval at an </w:t>
      </w:r>
      <w:r w:rsidR="008F4A0E">
        <w:t>CEC</w:t>
      </w:r>
      <w:r>
        <w:t xml:space="preserve"> Business Meeting.  If not currently registered with the California Secretary of State, applicants </w:t>
      </w:r>
      <w:r w:rsidR="00F02EC7" w:rsidRPr="00F02EC7">
        <w:t>and project team members (e.g. subrecipients and even match fund partners)</w:t>
      </w:r>
      <w:r w:rsidR="00F02EC7">
        <w:t xml:space="preserve"> </w:t>
      </w:r>
      <w:r>
        <w:t xml:space="preserve">are encouraged to contact the Secretary of State’s Office as soon as possible to avoid potential delays in beginning the proposed project(s) (should the application be </w:t>
      </w:r>
      <w:r w:rsidR="000519CF" w:rsidRPr="000519CF">
        <w:t>proposed for funding</w:t>
      </w:r>
      <w:r>
        <w:t xml:space="preserve">).  </w:t>
      </w:r>
      <w:r w:rsidR="009835B3" w:rsidRPr="009835B3">
        <w:t>Applicants should provide the exact legal names of entities included in their applications, along with any fictitious business names.  Fictitious business names must be currently valid, i.e., not expired with the Secretary of State.  As part of the CEC’s due diligence, particularly during the agreement development phase, CEC staff may request the supporting documentation regarding the above registration requirements.</w:t>
      </w:r>
    </w:p>
    <w:p w14:paraId="6C7078D4" w14:textId="77777777" w:rsidR="0098797D" w:rsidRDefault="00896485" w:rsidP="00352BD6">
      <w:pPr>
        <w:spacing w:before="240"/>
        <w:rPr>
          <w:b/>
        </w:rPr>
      </w:pPr>
      <w:r>
        <w:t xml:space="preserve">For more information, contact the Secretary of State’s Office via its website at </w:t>
      </w:r>
      <w:r w:rsidRPr="005A2DF5">
        <w:rPr>
          <w:rFonts w:cs="Times New Roman"/>
        </w:rPr>
        <w:t>www.sos.ca.gov</w:t>
      </w:r>
      <w:r>
        <w:t xml:space="preserve">.  </w:t>
      </w:r>
      <w:r w:rsidR="00C1237D" w:rsidRPr="00C1237D">
        <w:t>Sole proprietors do not have to be registered with the California Secretary of State. However, the local government may require a business license and if using a fictitious business name, registration of the name may be required. Sole proprietors must be able to provide evidence of required licenses and/or registration with the appropriate local government, or evidence that such licenses and/or registration is not required, to the CEC prior to the project being recommended for approval at a CEC Business Meeting.</w:t>
      </w:r>
    </w:p>
    <w:p w14:paraId="10AE210E" w14:textId="606CC0F7" w:rsidR="00FB0571" w:rsidRPr="00FB0571" w:rsidRDefault="00FB0571" w:rsidP="00847ADF">
      <w:pPr>
        <w:numPr>
          <w:ilvl w:val="0"/>
          <w:numId w:val="25"/>
        </w:numPr>
        <w:spacing w:before="240"/>
        <w:jc w:val="both"/>
      </w:pPr>
      <w:r w:rsidRPr="00FB0571">
        <w:rPr>
          <w:b/>
        </w:rPr>
        <w:t>Russia Sanctions </w:t>
      </w:r>
    </w:p>
    <w:p w14:paraId="6A662DE2" w14:textId="66EF0016" w:rsidR="00FB0571" w:rsidRPr="00FB0571" w:rsidRDefault="00FB0571" w:rsidP="00352BD6">
      <w:pPr>
        <w:rPr>
          <w:szCs w:val="22"/>
        </w:rPr>
      </w:pPr>
      <w:r w:rsidRPr="00FB0571">
        <w:rPr>
          <w:szCs w:val="22"/>
        </w:rPr>
        <w:t>The budget must NOT identify that CEC funds will be spent outside of the United States or for out-of-country travel. However, match funds may cover these costs if there are no legal restrictions. Recent legal restrictions may include Russian Sanctions as described below:  </w:t>
      </w:r>
    </w:p>
    <w:p w14:paraId="6CFB3056" w14:textId="77777777" w:rsidR="00FB0571" w:rsidRPr="00FB0571" w:rsidRDefault="00FB0571" w:rsidP="00352BD6">
      <w:pPr>
        <w:rPr>
          <w:szCs w:val="22"/>
        </w:rPr>
      </w:pPr>
      <w:r w:rsidRPr="00FB0571">
        <w:rPr>
          <w:szCs w:val="22"/>
        </w:rPr>
        <w:t>On March 4, 2022, Governor Gavin Newsom issued Executive Order N-6-22 (the EO) regarding Economic Sanctions against Russia and Russian entities and individuals. “Economic Sanctions” refers to sanctions imposed by the U.S. government in response to Russia’s actions in Ukraine, as well as any sanctions imposed under state law. The EO directs state agencies to terminate contracts with, and to refrain from entering any new contracts with, individuals or entities that are determined to be a target of Economic Sanctions.  </w:t>
      </w:r>
    </w:p>
    <w:p w14:paraId="1BF78F95" w14:textId="60880FFA" w:rsidR="00FB0571" w:rsidRPr="00FB0571" w:rsidRDefault="00FB0571" w:rsidP="7F20AA77">
      <w:pPr>
        <w:jc w:val="both"/>
      </w:pPr>
      <w:r>
        <w:t> </w:t>
      </w:r>
      <w:r w:rsidRPr="00FB0571">
        <w:t>Accordingly, should the State determine Recipient is a target of Economic Sanctions or is conducting prohibited transactions with sanctioned individuals or entities, that shall be grounds for termination of this agreement. The State shall provide Recipient advance written notice of such termination, allowing Recipient at least 30 calendar days to provide a written response. Termination shall be at the sole discretion of the State. </w:t>
      </w:r>
    </w:p>
    <w:p w14:paraId="551F0400" w14:textId="77777777" w:rsidR="005E52CD" w:rsidRPr="00CF6DED" w:rsidRDefault="001C2D56" w:rsidP="00847ADF">
      <w:pPr>
        <w:pStyle w:val="Heading2"/>
        <w:numPr>
          <w:ilvl w:val="0"/>
          <w:numId w:val="46"/>
        </w:numPr>
      </w:pPr>
      <w:bookmarkStart w:id="123" w:name="_Toc336443620"/>
      <w:bookmarkStart w:id="124" w:name="_Toc366671175"/>
      <w:bookmarkStart w:id="125" w:name="_Toc143172713"/>
      <w:bookmarkStart w:id="126" w:name="PrjReq"/>
      <w:r w:rsidRPr="00CF6DED">
        <w:t>Project</w:t>
      </w:r>
      <w:bookmarkEnd w:id="123"/>
      <w:bookmarkEnd w:id="124"/>
      <w:r w:rsidRPr="00CF6DED">
        <w:t xml:space="preserve"> Requirements</w:t>
      </w:r>
      <w:bookmarkEnd w:id="125"/>
    </w:p>
    <w:p w14:paraId="21E964EB" w14:textId="4F569F91" w:rsidR="0067542B" w:rsidRPr="003B0BEB" w:rsidRDefault="0067542B" w:rsidP="00847ADF">
      <w:pPr>
        <w:numPr>
          <w:ilvl w:val="0"/>
          <w:numId w:val="24"/>
        </w:numPr>
        <w:ind w:left="720"/>
        <w:jc w:val="both"/>
        <w:rPr>
          <w:b/>
          <w:szCs w:val="22"/>
        </w:rPr>
      </w:pPr>
      <w:bookmarkStart w:id="127" w:name="_Toc433981307"/>
      <w:bookmarkEnd w:id="126"/>
      <w:r w:rsidRPr="003B0BEB">
        <w:rPr>
          <w:b/>
          <w:szCs w:val="22"/>
        </w:rPr>
        <w:t>Applied Research and Development</w:t>
      </w:r>
      <w:r w:rsidR="00D63A1F" w:rsidRPr="003B0BEB">
        <w:rPr>
          <w:b/>
          <w:szCs w:val="22"/>
        </w:rPr>
        <w:t xml:space="preserve"> </w:t>
      </w:r>
      <w:r w:rsidRPr="003B0BEB">
        <w:rPr>
          <w:b/>
          <w:szCs w:val="22"/>
        </w:rPr>
        <w:t>Stage</w:t>
      </w:r>
    </w:p>
    <w:p w14:paraId="78913740" w14:textId="77777777" w:rsidR="00ED5203" w:rsidRDefault="00ED5203" w:rsidP="00312DAD">
      <w:bookmarkStart w:id="128" w:name="_Toc395180682"/>
      <w:bookmarkStart w:id="129" w:name="_Toc433981309"/>
      <w:bookmarkEnd w:id="127"/>
      <w:r>
        <w:lastRenderedPageBreak/>
        <w:t>P</w:t>
      </w:r>
      <w:r w:rsidRPr="0099059E">
        <w:t>roject</w:t>
      </w:r>
      <w:r>
        <w:t>s</w:t>
      </w:r>
      <w:r w:rsidRPr="0099059E">
        <w:t xml:space="preserve"> </w:t>
      </w:r>
      <w:r>
        <w:t xml:space="preserve">must </w:t>
      </w:r>
      <w:r w:rsidRPr="0099059E">
        <w:t>f</w:t>
      </w:r>
      <w:r>
        <w:t>all</w:t>
      </w:r>
      <w:r w:rsidRPr="0099059E">
        <w:t xml:space="preserve"> within the “applied research and development” sta</w:t>
      </w:r>
      <w:r>
        <w:t>ge, which includes activities that</w:t>
      </w:r>
      <w:r w:rsidRPr="0099059E">
        <w:t xml:space="preserve"> support pre</w:t>
      </w:r>
      <w:r>
        <w:t>-</w:t>
      </w:r>
      <w:r w:rsidRPr="0099059E">
        <w:t xml:space="preserve">commercial technologies and approaches </w:t>
      </w:r>
      <w:r>
        <w:t>that are designed</w:t>
      </w:r>
      <w:r w:rsidRPr="0099059E">
        <w:t xml:space="preserve"> to solve specific problems in the electricity sector.</w:t>
      </w:r>
      <w:r>
        <w:t xml:space="preserve"> </w:t>
      </w:r>
      <w:r w:rsidR="001C3A45" w:rsidRPr="001C3A45">
        <w:t>Applied research and development activities include early, pilot-scale testing activities that are necessary to demonstrate the feasibility of pre-commercial technologies.</w:t>
      </w:r>
      <w:r w:rsidR="001C3A45">
        <w:t xml:space="preserve"> </w:t>
      </w:r>
      <w:r>
        <w:t>By contrast, the “technology demonstration and deployment” stage involves the installation and operation of pre-commercial technologies or strategies at a scale sufficiently large and in conditions sufficiently reflective of anticipated actual operating environments to enable appraisal of the operational and performance characteristics and the financial risks.</w:t>
      </w:r>
      <w:r>
        <w:rPr>
          <w:rStyle w:val="FootnoteReference"/>
          <w:b/>
          <w:szCs w:val="22"/>
        </w:rPr>
        <w:footnoteReference w:id="55"/>
      </w:r>
      <w:r>
        <w:t xml:space="preserve">  </w:t>
      </w:r>
      <w:bookmarkEnd w:id="128"/>
      <w:bookmarkEnd w:id="129"/>
    </w:p>
    <w:p w14:paraId="75885476" w14:textId="77777777" w:rsidR="001C2D56" w:rsidRPr="009F702B" w:rsidRDefault="001C2D56" w:rsidP="00847ADF">
      <w:pPr>
        <w:numPr>
          <w:ilvl w:val="0"/>
          <w:numId w:val="24"/>
        </w:numPr>
        <w:ind w:left="720"/>
        <w:jc w:val="both"/>
        <w:rPr>
          <w:b/>
        </w:rPr>
      </w:pPr>
      <w:bookmarkStart w:id="130" w:name="_Toc381079916"/>
      <w:bookmarkStart w:id="131" w:name="_Toc382571178"/>
      <w:bookmarkStart w:id="132" w:name="_Toc395180687"/>
      <w:bookmarkStart w:id="133" w:name="_Toc433981316"/>
      <w:bookmarkStart w:id="134" w:name="_Toc366671176"/>
      <w:r w:rsidRPr="009F702B">
        <w:rPr>
          <w:b/>
        </w:rPr>
        <w:t>Ratepayer Benefits, Technological Advancements, and Breakthroughs</w:t>
      </w:r>
      <w:bookmarkEnd w:id="130"/>
      <w:bookmarkEnd w:id="131"/>
      <w:bookmarkEnd w:id="132"/>
      <w:bookmarkEnd w:id="133"/>
    </w:p>
    <w:p w14:paraId="0A1D28A8" w14:textId="77777777" w:rsidR="001C2D56" w:rsidRDefault="001C2D56" w:rsidP="00A84811">
      <w:pPr>
        <w:ind w:left="720"/>
      </w:pPr>
      <w:bookmarkStart w:id="135" w:name="_Toc381079917"/>
      <w:bookmarkStart w:id="136" w:name="_Toc382571179"/>
      <w:bookmarkStart w:id="137" w:name="_Toc395180688"/>
      <w:bookmarkStart w:id="138" w:name="_Toc433981317"/>
      <w:r w:rsidRPr="00C31C1D">
        <w:t>California Public Resources Code Section 25711.5(a) requires EPIC-funded projects to:</w:t>
      </w:r>
      <w:bookmarkEnd w:id="135"/>
      <w:bookmarkEnd w:id="136"/>
      <w:bookmarkEnd w:id="137"/>
      <w:bookmarkEnd w:id="138"/>
    </w:p>
    <w:p w14:paraId="1BAD7D31" w14:textId="77777777" w:rsidR="005E52CD" w:rsidRDefault="001C2D56" w:rsidP="00847ADF">
      <w:pPr>
        <w:pStyle w:val="ListParagraph"/>
        <w:numPr>
          <w:ilvl w:val="0"/>
          <w:numId w:val="23"/>
        </w:numPr>
      </w:pPr>
      <w:bookmarkStart w:id="139" w:name="_Toc381079918"/>
      <w:bookmarkStart w:id="140" w:name="_Toc382571180"/>
      <w:bookmarkStart w:id="141" w:name="_Toc395180689"/>
      <w:bookmarkStart w:id="142" w:name="_Toc433981318"/>
      <w:r w:rsidRPr="00E843E2">
        <w:t xml:space="preserve">Benefit electricity ratepayers; </w:t>
      </w:r>
      <w:r>
        <w:t>and</w:t>
      </w:r>
      <w:bookmarkEnd w:id="139"/>
      <w:bookmarkEnd w:id="140"/>
      <w:bookmarkEnd w:id="141"/>
      <w:bookmarkEnd w:id="142"/>
      <w:r>
        <w:t xml:space="preserve"> </w:t>
      </w:r>
    </w:p>
    <w:p w14:paraId="69A87134" w14:textId="77777777" w:rsidR="005E52CD" w:rsidRDefault="001C2D56" w:rsidP="00847ADF">
      <w:pPr>
        <w:pStyle w:val="ListParagraph"/>
        <w:numPr>
          <w:ilvl w:val="0"/>
          <w:numId w:val="23"/>
        </w:numPr>
      </w:pPr>
      <w:bookmarkStart w:id="143" w:name="_Toc381079919"/>
      <w:bookmarkStart w:id="144" w:name="_Toc382571181"/>
      <w:bookmarkStart w:id="145" w:name="_Toc395180690"/>
      <w:bookmarkStart w:id="146" w:name="_Toc433981319"/>
      <w:r w:rsidRPr="00E843E2">
        <w:t>Lead to technological advancement and breakthroughs to overcome the barriers that prevent the achievement of the state’</w:t>
      </w:r>
      <w:r>
        <w:t>s statutory energy goals.</w:t>
      </w:r>
      <w:bookmarkEnd w:id="143"/>
      <w:bookmarkEnd w:id="144"/>
      <w:bookmarkEnd w:id="145"/>
      <w:bookmarkEnd w:id="146"/>
      <w:r w:rsidRPr="00E843E2">
        <w:t xml:space="preserve"> </w:t>
      </w:r>
    </w:p>
    <w:p w14:paraId="7A44B686" w14:textId="4ECC046D" w:rsidR="003548FE" w:rsidRDefault="008D4F40" w:rsidP="00D157D1">
      <w:pPr>
        <w:ind w:left="720"/>
      </w:pPr>
      <w:bookmarkStart w:id="147" w:name="_Toc395180691"/>
      <w:bookmarkStart w:id="148" w:name="_Toc433981320"/>
      <w:bookmarkStart w:id="149" w:name="_Toc381079920"/>
      <w:bookmarkStart w:id="150" w:name="_Toc382571182"/>
      <w:r w:rsidRPr="008D4F40">
        <w:t xml:space="preserve">EPIC's mandatory guiding principle </w:t>
      </w:r>
      <w:r w:rsidR="5C3DE408" w:rsidRPr="008D4F40">
        <w:t>are</w:t>
      </w:r>
      <w:r w:rsidRPr="008D4F40">
        <w:t xml:space="preserve"> to provide ratepayer benefits</w:t>
      </w:r>
      <w:r w:rsidR="00800A77">
        <w:t>, which is defined as</w:t>
      </w:r>
      <w:r w:rsidRPr="008D4F40">
        <w:t xml:space="preserve"> (1) improving safety, (2) increasing reliability, (3) increasing affordability, (4) improving environmental sustainability, and (5) improving equity, all as related to California's electric system.</w:t>
      </w:r>
      <w:bookmarkStart w:id="151" w:name="_Toc395180692"/>
      <w:bookmarkStart w:id="152" w:name="_Toc433981321"/>
      <w:bookmarkEnd w:id="147"/>
      <w:bookmarkEnd w:id="148"/>
    </w:p>
    <w:p w14:paraId="23A24E1B" w14:textId="33AF0479" w:rsidR="00D157D1" w:rsidRPr="00C52819" w:rsidRDefault="00E719CB" w:rsidP="00D157D1">
      <w:pPr>
        <w:ind w:left="720"/>
        <w:rPr>
          <w:color w:val="548DD4" w:themeColor="text2" w:themeTint="99"/>
        </w:rPr>
      </w:pPr>
      <w:r>
        <w:t>Accordingly, t</w:t>
      </w:r>
      <w:r w:rsidR="001C2D56" w:rsidRPr="00C31C1D">
        <w:t xml:space="preserve">he Project Narrative </w:t>
      </w:r>
      <w:r w:rsidR="001C2D56">
        <w:t>Form Attachment</w:t>
      </w:r>
      <w:r w:rsidR="001C2D56" w:rsidRPr="003C1212">
        <w:t xml:space="preserve"> and the “Goals and Objectives” section of the Scope of Work Template Attachment</w:t>
      </w:r>
      <w:r w:rsidR="001C2D56" w:rsidRPr="00C31C1D">
        <w:t xml:space="preserve"> must describe how the project will</w:t>
      </w:r>
      <w:r w:rsidRPr="00E719CB">
        <w:t xml:space="preserve">: (1) benefit California IOU ratepayers by </w:t>
      </w:r>
      <w:r w:rsidR="00800A77">
        <w:t>improving safety, increasing reliability, increasing affordability, improving environmental sustainability, and improving equity, all as related to California's electric system</w:t>
      </w:r>
      <w:r w:rsidRPr="00E719CB">
        <w:t>; and (2) lead to technological advancement and breakthroughs to overcome barriers to achieving the state’s statutory energy goals</w:t>
      </w:r>
      <w:r w:rsidR="001C2D56" w:rsidRPr="00E719CB">
        <w:t>.</w:t>
      </w:r>
      <w:bookmarkEnd w:id="149"/>
      <w:bookmarkEnd w:id="150"/>
      <w:bookmarkEnd w:id="151"/>
      <w:bookmarkEnd w:id="152"/>
      <w:r w:rsidR="001C2D56" w:rsidRPr="00E719CB">
        <w:t xml:space="preserve">  </w:t>
      </w:r>
      <w:r w:rsidR="00D157D1">
        <w:t>Any estimates of energy and water savings or GHG impacts must be calculated using the References for Calculating Electricity End-Use, Electricity Demand, and GHG Emissions Attachment.</w:t>
      </w:r>
      <w:r w:rsidR="00D157D1" w:rsidRPr="00E719CB">
        <w:t xml:space="preserve"> </w:t>
      </w:r>
    </w:p>
    <w:p w14:paraId="6E414F88" w14:textId="7D7D9761" w:rsidR="001D15BA" w:rsidRPr="00186264" w:rsidRDefault="008D3624" w:rsidP="00847ADF">
      <w:pPr>
        <w:numPr>
          <w:ilvl w:val="0"/>
          <w:numId w:val="24"/>
        </w:numPr>
        <w:ind w:left="720"/>
        <w:jc w:val="both"/>
      </w:pPr>
      <w:bookmarkStart w:id="153" w:name="TechKnow"/>
      <w:bookmarkStart w:id="154" w:name="_Toc395180693"/>
      <w:bookmarkStart w:id="155" w:name="_Toc433981322"/>
      <w:bookmarkStart w:id="156" w:name="_Toc381079922"/>
      <w:bookmarkStart w:id="157" w:name="_Toc382571183"/>
      <w:r w:rsidRPr="00122853">
        <w:rPr>
          <w:b/>
        </w:rPr>
        <w:t>Technology or</w:t>
      </w:r>
      <w:r w:rsidR="009546C7" w:rsidRPr="00122853">
        <w:rPr>
          <w:b/>
        </w:rPr>
        <w:t xml:space="preserve"> </w:t>
      </w:r>
      <w:r w:rsidRPr="00122853">
        <w:rPr>
          <w:b/>
        </w:rPr>
        <w:t xml:space="preserve">Knowledge </w:t>
      </w:r>
      <w:r w:rsidRPr="009F702B">
        <w:rPr>
          <w:b/>
        </w:rPr>
        <w:t>Transfer Expenditures</w:t>
      </w:r>
      <w:bookmarkEnd w:id="153"/>
    </w:p>
    <w:p w14:paraId="12CED422" w14:textId="53FF947A" w:rsidR="005161B8" w:rsidRPr="00352BD6" w:rsidRDefault="008D3624" w:rsidP="00352BD6">
      <w:pPr>
        <w:pStyle w:val="HeadingNew1"/>
        <w:numPr>
          <w:ilvl w:val="0"/>
          <w:numId w:val="0"/>
        </w:numPr>
        <w:ind w:left="720"/>
        <w:rPr>
          <w:b w:val="0"/>
        </w:rPr>
      </w:pPr>
      <w:r>
        <w:rPr>
          <w:b w:val="0"/>
        </w:rPr>
        <w:t xml:space="preserve">To maximize the impact of EPIC projects and to promote the further development and deployment of EPIC-funded technologies, a minimum of 5 </w:t>
      </w:r>
      <w:r w:rsidRPr="003B0BEB">
        <w:rPr>
          <w:b w:val="0"/>
        </w:rPr>
        <w:t xml:space="preserve">percent of </w:t>
      </w:r>
      <w:r w:rsidR="008F4A0E" w:rsidRPr="003B0BEB">
        <w:rPr>
          <w:b w:val="0"/>
        </w:rPr>
        <w:t>CEC</w:t>
      </w:r>
      <w:r w:rsidRPr="003B0BEB">
        <w:rPr>
          <w:b w:val="0"/>
        </w:rPr>
        <w:t xml:space="preserve"> funds requested should go towards </w:t>
      </w:r>
      <w:r w:rsidRPr="003B0BEB">
        <w:rPr>
          <w:b w:val="0"/>
          <w:szCs w:val="20"/>
        </w:rPr>
        <w:t>knowledge</w:t>
      </w:r>
      <w:r w:rsidRPr="003B0BEB">
        <w:rPr>
          <w:b w:val="0"/>
        </w:rPr>
        <w:t xml:space="preserve"> transfer activities. Appropriate </w:t>
      </w:r>
      <w:r w:rsidRPr="003B0BEB">
        <w:rPr>
          <w:b w:val="0"/>
          <w:szCs w:val="20"/>
        </w:rPr>
        <w:t>knowledge</w:t>
      </w:r>
      <w:r w:rsidRPr="003B0BEB">
        <w:rPr>
          <w:b w:val="0"/>
        </w:rPr>
        <w:t xml:space="preserve"> transfer activities for this solicitation are listed in the Scope of Work Template Attachment. The Budget Forms Attachment should clearly distinguish funds dedicated for </w:t>
      </w:r>
      <w:r w:rsidRPr="003B0BEB">
        <w:rPr>
          <w:b w:val="0"/>
          <w:szCs w:val="20"/>
        </w:rPr>
        <w:t>knowledge</w:t>
      </w:r>
      <w:r w:rsidRPr="003B0BEB">
        <w:rPr>
          <w:b w:val="0"/>
        </w:rPr>
        <w:t xml:space="preserve"> </w:t>
      </w:r>
      <w:r>
        <w:rPr>
          <w:b w:val="0"/>
        </w:rPr>
        <w:t>transfer.</w:t>
      </w:r>
      <w:bookmarkEnd w:id="154"/>
      <w:bookmarkEnd w:id="155"/>
      <w:bookmarkEnd w:id="156"/>
      <w:bookmarkEnd w:id="157"/>
    </w:p>
    <w:p w14:paraId="309DBC47" w14:textId="5E14AFCC" w:rsidR="0061342D" w:rsidRDefault="001C2D56" w:rsidP="0061342D">
      <w:pPr>
        <w:pStyle w:val="Heading1"/>
        <w:keepLines w:val="0"/>
        <w:spacing w:before="0" w:after="120"/>
        <w:jc w:val="both"/>
      </w:pPr>
      <w:bookmarkStart w:id="158" w:name="_Toc12770892"/>
      <w:bookmarkStart w:id="159" w:name="_Toc219275109"/>
      <w:bookmarkStart w:id="160" w:name="_Toc336443626"/>
      <w:bookmarkStart w:id="161" w:name="_Toc366671182"/>
      <w:bookmarkStart w:id="162" w:name="_Toc143172714"/>
      <w:bookmarkStart w:id="163" w:name="_Toc219275098"/>
      <w:bookmarkEnd w:id="109"/>
      <w:bookmarkEnd w:id="110"/>
      <w:bookmarkEnd w:id="111"/>
      <w:bookmarkEnd w:id="112"/>
      <w:bookmarkEnd w:id="134"/>
      <w:r w:rsidRPr="00C31C1D">
        <w:t>III.</w:t>
      </w:r>
      <w:r w:rsidRPr="00C31C1D">
        <w:tab/>
      </w:r>
      <w:bookmarkEnd w:id="158"/>
      <w:r w:rsidRPr="00C31C1D">
        <w:t xml:space="preserve">Application Submission </w:t>
      </w:r>
      <w:bookmarkEnd w:id="159"/>
      <w:bookmarkEnd w:id="160"/>
      <w:bookmarkEnd w:id="161"/>
      <w:r w:rsidRPr="00C31C1D">
        <w:t>Instructions</w:t>
      </w:r>
      <w:bookmarkEnd w:id="162"/>
    </w:p>
    <w:p w14:paraId="2E4CB840" w14:textId="3A5654F0" w:rsidR="001C2D56" w:rsidRPr="00CF6DED" w:rsidRDefault="001C2D56" w:rsidP="00847ADF">
      <w:pPr>
        <w:pStyle w:val="Heading2"/>
        <w:numPr>
          <w:ilvl w:val="0"/>
          <w:numId w:val="47"/>
        </w:numPr>
      </w:pPr>
      <w:bookmarkStart w:id="164" w:name="_Toc201713573"/>
      <w:bookmarkStart w:id="165" w:name="_Toc143172715"/>
      <w:bookmarkStart w:id="166" w:name="_Toc219275111"/>
      <w:bookmarkStart w:id="167" w:name="_Toc336443628"/>
      <w:bookmarkStart w:id="168" w:name="_Toc366671184"/>
      <w:r w:rsidRPr="00CF6DED">
        <w:t>Application Format</w:t>
      </w:r>
      <w:bookmarkEnd w:id="164"/>
      <w:r w:rsidRPr="00CF6DED">
        <w:t>, Page Limits</w:t>
      </w:r>
      <w:bookmarkEnd w:id="165"/>
      <w:r w:rsidRPr="00CF6DED">
        <w:t xml:space="preserve"> </w:t>
      </w:r>
      <w:bookmarkEnd w:id="166"/>
      <w:bookmarkEnd w:id="167"/>
      <w:bookmarkEnd w:id="168"/>
    </w:p>
    <w:p w14:paraId="386B4422" w14:textId="77777777" w:rsidR="00BF0D37" w:rsidRPr="00BF0D37" w:rsidRDefault="00BF0D37" w:rsidP="00352BD6">
      <w:pPr>
        <w:keepLines/>
        <w:widowControl w:val="0"/>
        <w:spacing w:after="0"/>
        <w:rPr>
          <w:szCs w:val="22"/>
        </w:rPr>
      </w:pPr>
      <w:r w:rsidRPr="00BF0D37">
        <w:rPr>
          <w:szCs w:val="22"/>
        </w:rPr>
        <w:t xml:space="preserve">All items listed below are required as part of the application package. Failure to provide any items may result in disqualification of the application. Attachment requirements are expanded and explained below in this section and in the attachments themselves. </w:t>
      </w:r>
    </w:p>
    <w:p w14:paraId="3C7CA187" w14:textId="678ABC0E" w:rsidR="00624855" w:rsidRDefault="00624855" w:rsidP="00352BD6">
      <w:pPr>
        <w:keepLines/>
        <w:widowControl w:val="0"/>
        <w:spacing w:after="0"/>
        <w:rPr>
          <w:szCs w:val="22"/>
        </w:rPr>
      </w:pPr>
    </w:p>
    <w:tbl>
      <w:tblPr>
        <w:tblW w:w="97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pplication organization"/>
        <w:tblDescription w:val="attachment name and number"/>
      </w:tblPr>
      <w:tblGrid>
        <w:gridCol w:w="4950"/>
        <w:gridCol w:w="2407"/>
        <w:gridCol w:w="2430"/>
      </w:tblGrid>
      <w:tr w:rsidR="008004E4" w:rsidRPr="008004E4" w14:paraId="3766FB38" w14:textId="77777777" w:rsidTr="00620ACE">
        <w:trPr>
          <w:trHeight w:val="281"/>
        </w:trPr>
        <w:tc>
          <w:tcPr>
            <w:tcW w:w="4950" w:type="dxa"/>
            <w:shd w:val="clear" w:color="auto" w:fill="D9D9D9"/>
          </w:tcPr>
          <w:p w14:paraId="3CC3A6B5" w14:textId="77777777" w:rsidR="008004E4" w:rsidRPr="008004E4" w:rsidRDefault="008004E4" w:rsidP="008004E4">
            <w:pPr>
              <w:keepLines/>
              <w:widowControl w:val="0"/>
              <w:spacing w:after="0"/>
              <w:jc w:val="both"/>
              <w:rPr>
                <w:b/>
                <w:szCs w:val="22"/>
              </w:rPr>
            </w:pPr>
            <w:r w:rsidRPr="008004E4">
              <w:rPr>
                <w:b/>
                <w:szCs w:val="22"/>
              </w:rPr>
              <w:t>Item</w:t>
            </w:r>
          </w:p>
        </w:tc>
        <w:tc>
          <w:tcPr>
            <w:tcW w:w="2407" w:type="dxa"/>
            <w:shd w:val="clear" w:color="auto" w:fill="D9D9D9"/>
          </w:tcPr>
          <w:p w14:paraId="38DF4798" w14:textId="77777777" w:rsidR="008004E4" w:rsidRPr="008004E4" w:rsidRDefault="008004E4" w:rsidP="008004E4">
            <w:pPr>
              <w:keepLines/>
              <w:widowControl w:val="0"/>
              <w:spacing w:after="0"/>
              <w:jc w:val="both"/>
              <w:rPr>
                <w:b/>
                <w:szCs w:val="22"/>
              </w:rPr>
            </w:pPr>
            <w:r w:rsidRPr="008004E4">
              <w:rPr>
                <w:b/>
                <w:szCs w:val="22"/>
              </w:rPr>
              <w:t xml:space="preserve">Attachment Number </w:t>
            </w:r>
          </w:p>
        </w:tc>
        <w:tc>
          <w:tcPr>
            <w:tcW w:w="2430" w:type="dxa"/>
            <w:shd w:val="clear" w:color="auto" w:fill="D9D9D9"/>
          </w:tcPr>
          <w:p w14:paraId="68CA63E3" w14:textId="77777777" w:rsidR="008004E4" w:rsidRPr="008004E4" w:rsidRDefault="008004E4" w:rsidP="008004E4">
            <w:pPr>
              <w:keepLines/>
              <w:widowControl w:val="0"/>
              <w:spacing w:after="0"/>
              <w:jc w:val="both"/>
              <w:rPr>
                <w:b/>
                <w:szCs w:val="22"/>
              </w:rPr>
            </w:pPr>
            <w:r w:rsidRPr="008004E4">
              <w:rPr>
                <w:b/>
                <w:szCs w:val="22"/>
              </w:rPr>
              <w:t>Page Limitation</w:t>
            </w:r>
          </w:p>
        </w:tc>
      </w:tr>
      <w:tr w:rsidR="008004E4" w:rsidRPr="008004E4" w14:paraId="4B6CF02E" w14:textId="77777777" w:rsidTr="00620ACE">
        <w:trPr>
          <w:trHeight w:val="281"/>
        </w:trPr>
        <w:tc>
          <w:tcPr>
            <w:tcW w:w="4950" w:type="dxa"/>
            <w:vAlign w:val="center"/>
          </w:tcPr>
          <w:p w14:paraId="0F58F4E1" w14:textId="77777777" w:rsidR="008004E4" w:rsidRPr="008004E4" w:rsidRDefault="008004E4" w:rsidP="00352BD6">
            <w:pPr>
              <w:keepLines/>
              <w:widowControl w:val="0"/>
              <w:spacing w:after="0"/>
              <w:rPr>
                <w:szCs w:val="22"/>
              </w:rPr>
            </w:pPr>
            <w:r w:rsidRPr="008004E4">
              <w:rPr>
                <w:szCs w:val="22"/>
              </w:rPr>
              <w:t>Executive Summary</w:t>
            </w:r>
          </w:p>
        </w:tc>
        <w:tc>
          <w:tcPr>
            <w:tcW w:w="2407" w:type="dxa"/>
            <w:vAlign w:val="center"/>
          </w:tcPr>
          <w:p w14:paraId="62B70B04" w14:textId="7DE2812E" w:rsidR="008004E4" w:rsidRPr="008004E4" w:rsidRDefault="008004E4" w:rsidP="008004E4">
            <w:pPr>
              <w:keepLines/>
              <w:widowControl w:val="0"/>
              <w:spacing w:after="0"/>
              <w:jc w:val="both"/>
              <w:rPr>
                <w:szCs w:val="22"/>
              </w:rPr>
            </w:pPr>
            <w:r w:rsidRPr="008004E4">
              <w:rPr>
                <w:szCs w:val="22"/>
              </w:rPr>
              <w:t xml:space="preserve">Attachment </w:t>
            </w:r>
            <w:r w:rsidR="00E41084">
              <w:rPr>
                <w:szCs w:val="22"/>
              </w:rPr>
              <w:t>1</w:t>
            </w:r>
          </w:p>
        </w:tc>
        <w:tc>
          <w:tcPr>
            <w:tcW w:w="2430" w:type="dxa"/>
          </w:tcPr>
          <w:p w14:paraId="232E89E6" w14:textId="77777777" w:rsidR="008004E4" w:rsidRPr="008004E4" w:rsidRDefault="008004E4" w:rsidP="00352BD6">
            <w:pPr>
              <w:keepLines/>
              <w:widowControl w:val="0"/>
              <w:spacing w:after="0"/>
              <w:rPr>
                <w:szCs w:val="22"/>
              </w:rPr>
            </w:pPr>
            <w:r w:rsidRPr="008004E4">
              <w:rPr>
                <w:szCs w:val="22"/>
              </w:rPr>
              <w:t>Two pages</w:t>
            </w:r>
          </w:p>
        </w:tc>
      </w:tr>
      <w:tr w:rsidR="008004E4" w:rsidRPr="008004E4" w14:paraId="5B192BF7" w14:textId="77777777" w:rsidTr="00620ACE">
        <w:trPr>
          <w:trHeight w:val="431"/>
        </w:trPr>
        <w:tc>
          <w:tcPr>
            <w:tcW w:w="4950" w:type="dxa"/>
            <w:vAlign w:val="center"/>
          </w:tcPr>
          <w:p w14:paraId="2D46F452" w14:textId="77777777" w:rsidR="008004E4" w:rsidRPr="008004E4" w:rsidRDefault="008004E4" w:rsidP="00352BD6">
            <w:pPr>
              <w:keepLines/>
              <w:widowControl w:val="0"/>
              <w:spacing w:after="0"/>
              <w:rPr>
                <w:szCs w:val="22"/>
              </w:rPr>
            </w:pPr>
            <w:r w:rsidRPr="008004E4">
              <w:rPr>
                <w:szCs w:val="22"/>
              </w:rPr>
              <w:lastRenderedPageBreak/>
              <w:t>Project Narrative</w:t>
            </w:r>
          </w:p>
        </w:tc>
        <w:tc>
          <w:tcPr>
            <w:tcW w:w="2407" w:type="dxa"/>
            <w:vAlign w:val="center"/>
          </w:tcPr>
          <w:p w14:paraId="1617BEF0" w14:textId="468B01AF" w:rsidR="008004E4" w:rsidRPr="008004E4" w:rsidRDefault="008004E4" w:rsidP="008004E4">
            <w:pPr>
              <w:keepLines/>
              <w:widowControl w:val="0"/>
              <w:spacing w:after="0"/>
              <w:jc w:val="both"/>
              <w:rPr>
                <w:szCs w:val="22"/>
              </w:rPr>
            </w:pPr>
            <w:r w:rsidRPr="008004E4">
              <w:rPr>
                <w:szCs w:val="22"/>
              </w:rPr>
              <w:t xml:space="preserve">Attachment </w:t>
            </w:r>
            <w:r w:rsidR="00E41084">
              <w:rPr>
                <w:szCs w:val="22"/>
              </w:rPr>
              <w:t>2</w:t>
            </w:r>
          </w:p>
        </w:tc>
        <w:tc>
          <w:tcPr>
            <w:tcW w:w="2430" w:type="dxa"/>
          </w:tcPr>
          <w:p w14:paraId="2804CC2A" w14:textId="77777777" w:rsidR="008004E4" w:rsidRPr="008004E4" w:rsidRDefault="008004E4" w:rsidP="00352BD6">
            <w:pPr>
              <w:keepLines/>
              <w:widowControl w:val="0"/>
              <w:spacing w:after="0"/>
              <w:rPr>
                <w:szCs w:val="22"/>
              </w:rPr>
            </w:pPr>
            <w:r w:rsidRPr="008004E4">
              <w:rPr>
                <w:bCs/>
                <w:szCs w:val="22"/>
              </w:rPr>
              <w:t>Twenty</w:t>
            </w:r>
            <w:r w:rsidRPr="008004E4">
              <w:rPr>
                <w:szCs w:val="22"/>
              </w:rPr>
              <w:t xml:space="preserve"> pages </w:t>
            </w:r>
          </w:p>
        </w:tc>
      </w:tr>
      <w:tr w:rsidR="008004E4" w:rsidRPr="008004E4" w14:paraId="639924EC" w14:textId="77777777" w:rsidTr="00620ACE">
        <w:trPr>
          <w:trHeight w:val="281"/>
        </w:trPr>
        <w:tc>
          <w:tcPr>
            <w:tcW w:w="4950" w:type="dxa"/>
            <w:vAlign w:val="center"/>
          </w:tcPr>
          <w:p w14:paraId="6FB89239" w14:textId="77777777" w:rsidR="008004E4" w:rsidRPr="008004E4" w:rsidRDefault="008004E4" w:rsidP="00352BD6">
            <w:pPr>
              <w:keepLines/>
              <w:widowControl w:val="0"/>
              <w:spacing w:after="0"/>
              <w:rPr>
                <w:szCs w:val="22"/>
              </w:rPr>
            </w:pPr>
            <w:r w:rsidRPr="008004E4">
              <w:rPr>
                <w:szCs w:val="22"/>
              </w:rPr>
              <w:t>Project Team</w:t>
            </w:r>
          </w:p>
        </w:tc>
        <w:tc>
          <w:tcPr>
            <w:tcW w:w="2407" w:type="dxa"/>
            <w:vAlign w:val="center"/>
          </w:tcPr>
          <w:p w14:paraId="16CE7957" w14:textId="1AEDC253" w:rsidR="008004E4" w:rsidRPr="008004E4" w:rsidRDefault="008004E4" w:rsidP="008004E4">
            <w:pPr>
              <w:keepLines/>
              <w:widowControl w:val="0"/>
              <w:spacing w:after="0"/>
              <w:jc w:val="both"/>
              <w:rPr>
                <w:szCs w:val="22"/>
              </w:rPr>
            </w:pPr>
            <w:r w:rsidRPr="008004E4">
              <w:rPr>
                <w:szCs w:val="22"/>
              </w:rPr>
              <w:t xml:space="preserve">Attachment </w:t>
            </w:r>
            <w:r w:rsidR="00E41084">
              <w:rPr>
                <w:szCs w:val="22"/>
              </w:rPr>
              <w:t>3</w:t>
            </w:r>
          </w:p>
        </w:tc>
        <w:tc>
          <w:tcPr>
            <w:tcW w:w="2430" w:type="dxa"/>
          </w:tcPr>
          <w:p w14:paraId="0A11AFFD" w14:textId="77777777" w:rsidR="008004E4" w:rsidRPr="008004E4" w:rsidRDefault="008004E4" w:rsidP="00352BD6">
            <w:pPr>
              <w:keepLines/>
              <w:widowControl w:val="0"/>
              <w:spacing w:after="0"/>
              <w:rPr>
                <w:szCs w:val="22"/>
              </w:rPr>
            </w:pPr>
            <w:r w:rsidRPr="008004E4">
              <w:rPr>
                <w:szCs w:val="22"/>
              </w:rPr>
              <w:t>Two pages for each resume</w:t>
            </w:r>
          </w:p>
        </w:tc>
      </w:tr>
      <w:tr w:rsidR="008004E4" w:rsidRPr="008004E4" w14:paraId="229BED11" w14:textId="77777777" w:rsidTr="00620ACE">
        <w:trPr>
          <w:trHeight w:val="281"/>
        </w:trPr>
        <w:tc>
          <w:tcPr>
            <w:tcW w:w="4950" w:type="dxa"/>
            <w:vAlign w:val="center"/>
          </w:tcPr>
          <w:p w14:paraId="052A4B6D" w14:textId="77777777" w:rsidR="008004E4" w:rsidRPr="008004E4" w:rsidRDefault="008004E4" w:rsidP="00352BD6">
            <w:pPr>
              <w:keepLines/>
              <w:widowControl w:val="0"/>
              <w:spacing w:after="0"/>
              <w:rPr>
                <w:szCs w:val="22"/>
              </w:rPr>
            </w:pPr>
            <w:r w:rsidRPr="008004E4">
              <w:rPr>
                <w:szCs w:val="22"/>
              </w:rPr>
              <w:t>Scope of Work</w:t>
            </w:r>
          </w:p>
        </w:tc>
        <w:tc>
          <w:tcPr>
            <w:tcW w:w="2407" w:type="dxa"/>
            <w:vAlign w:val="center"/>
          </w:tcPr>
          <w:p w14:paraId="429C5855" w14:textId="0C7E0F85" w:rsidR="008004E4" w:rsidRPr="008004E4" w:rsidRDefault="008004E4" w:rsidP="008004E4">
            <w:pPr>
              <w:keepLines/>
              <w:widowControl w:val="0"/>
              <w:spacing w:after="0"/>
              <w:jc w:val="both"/>
              <w:rPr>
                <w:szCs w:val="22"/>
              </w:rPr>
            </w:pPr>
            <w:r w:rsidRPr="008004E4">
              <w:rPr>
                <w:szCs w:val="22"/>
              </w:rPr>
              <w:t xml:space="preserve">Attachment </w:t>
            </w:r>
            <w:r w:rsidR="00E41084">
              <w:rPr>
                <w:szCs w:val="22"/>
              </w:rPr>
              <w:t>4</w:t>
            </w:r>
          </w:p>
        </w:tc>
        <w:tc>
          <w:tcPr>
            <w:tcW w:w="2430" w:type="dxa"/>
          </w:tcPr>
          <w:p w14:paraId="02F59684" w14:textId="77777777" w:rsidR="008004E4" w:rsidRPr="008004E4" w:rsidRDefault="008004E4" w:rsidP="00352BD6">
            <w:pPr>
              <w:keepLines/>
              <w:widowControl w:val="0"/>
              <w:spacing w:after="0"/>
              <w:rPr>
                <w:szCs w:val="22"/>
              </w:rPr>
            </w:pPr>
            <w:r w:rsidRPr="008004E4">
              <w:rPr>
                <w:szCs w:val="22"/>
              </w:rPr>
              <w:t>Thirty pages</w:t>
            </w:r>
          </w:p>
        </w:tc>
      </w:tr>
      <w:tr w:rsidR="008004E4" w:rsidRPr="008004E4" w14:paraId="508C600D" w14:textId="77777777" w:rsidTr="00620ACE">
        <w:trPr>
          <w:trHeight w:val="290"/>
        </w:trPr>
        <w:tc>
          <w:tcPr>
            <w:tcW w:w="4950" w:type="dxa"/>
            <w:vAlign w:val="center"/>
          </w:tcPr>
          <w:p w14:paraId="52E277F9" w14:textId="77777777" w:rsidR="008004E4" w:rsidRPr="008004E4" w:rsidRDefault="008004E4" w:rsidP="00352BD6">
            <w:pPr>
              <w:keepLines/>
              <w:widowControl w:val="0"/>
              <w:spacing w:after="0"/>
              <w:rPr>
                <w:szCs w:val="22"/>
              </w:rPr>
            </w:pPr>
            <w:r w:rsidRPr="008004E4">
              <w:rPr>
                <w:szCs w:val="22"/>
              </w:rPr>
              <w:t>Project Schedule</w:t>
            </w:r>
          </w:p>
        </w:tc>
        <w:tc>
          <w:tcPr>
            <w:tcW w:w="2407" w:type="dxa"/>
            <w:vAlign w:val="center"/>
          </w:tcPr>
          <w:p w14:paraId="55217149" w14:textId="5689D0F3" w:rsidR="008004E4" w:rsidRPr="008004E4" w:rsidRDefault="008004E4" w:rsidP="008004E4">
            <w:pPr>
              <w:keepLines/>
              <w:widowControl w:val="0"/>
              <w:spacing w:after="0"/>
              <w:jc w:val="both"/>
              <w:rPr>
                <w:szCs w:val="22"/>
              </w:rPr>
            </w:pPr>
            <w:r w:rsidRPr="008004E4">
              <w:rPr>
                <w:szCs w:val="22"/>
              </w:rPr>
              <w:t xml:space="preserve">Attachment </w:t>
            </w:r>
            <w:r w:rsidR="00E41084">
              <w:rPr>
                <w:szCs w:val="22"/>
              </w:rPr>
              <w:t>5</w:t>
            </w:r>
          </w:p>
        </w:tc>
        <w:tc>
          <w:tcPr>
            <w:tcW w:w="2430" w:type="dxa"/>
          </w:tcPr>
          <w:p w14:paraId="7F03D196" w14:textId="77777777" w:rsidR="008004E4" w:rsidRPr="008004E4" w:rsidRDefault="008004E4" w:rsidP="00352BD6">
            <w:pPr>
              <w:keepLines/>
              <w:widowControl w:val="0"/>
              <w:spacing w:after="0"/>
              <w:rPr>
                <w:szCs w:val="22"/>
              </w:rPr>
            </w:pPr>
            <w:r w:rsidRPr="008004E4">
              <w:rPr>
                <w:szCs w:val="22"/>
              </w:rPr>
              <w:t>Four pages</w:t>
            </w:r>
          </w:p>
        </w:tc>
      </w:tr>
      <w:tr w:rsidR="008004E4" w:rsidRPr="008004E4" w14:paraId="3F241595" w14:textId="77777777" w:rsidTr="00620ACE">
        <w:tc>
          <w:tcPr>
            <w:tcW w:w="4950" w:type="dxa"/>
            <w:vAlign w:val="center"/>
          </w:tcPr>
          <w:p w14:paraId="344DB69A" w14:textId="77777777" w:rsidR="008004E4" w:rsidRPr="008004E4" w:rsidRDefault="008004E4" w:rsidP="00352BD6">
            <w:pPr>
              <w:keepLines/>
              <w:widowControl w:val="0"/>
              <w:spacing w:after="0"/>
              <w:rPr>
                <w:szCs w:val="22"/>
              </w:rPr>
            </w:pPr>
            <w:r w:rsidRPr="008004E4">
              <w:rPr>
                <w:szCs w:val="22"/>
              </w:rPr>
              <w:t xml:space="preserve">Budget </w:t>
            </w:r>
          </w:p>
        </w:tc>
        <w:tc>
          <w:tcPr>
            <w:tcW w:w="2407" w:type="dxa"/>
            <w:vAlign w:val="center"/>
          </w:tcPr>
          <w:p w14:paraId="246310A8" w14:textId="7CD53309" w:rsidR="008004E4" w:rsidRPr="008004E4" w:rsidRDefault="008004E4" w:rsidP="008004E4">
            <w:pPr>
              <w:keepLines/>
              <w:widowControl w:val="0"/>
              <w:spacing w:after="0"/>
              <w:jc w:val="both"/>
              <w:rPr>
                <w:szCs w:val="22"/>
              </w:rPr>
            </w:pPr>
            <w:r w:rsidRPr="008004E4">
              <w:rPr>
                <w:szCs w:val="22"/>
              </w:rPr>
              <w:t xml:space="preserve">Attachment </w:t>
            </w:r>
            <w:r w:rsidR="00E41084">
              <w:rPr>
                <w:szCs w:val="22"/>
              </w:rPr>
              <w:t>6</w:t>
            </w:r>
          </w:p>
        </w:tc>
        <w:tc>
          <w:tcPr>
            <w:tcW w:w="2430" w:type="dxa"/>
          </w:tcPr>
          <w:p w14:paraId="0782C74A" w14:textId="77777777" w:rsidR="008004E4" w:rsidRPr="008004E4" w:rsidRDefault="008004E4" w:rsidP="00352BD6">
            <w:pPr>
              <w:keepLines/>
              <w:widowControl w:val="0"/>
              <w:spacing w:after="0"/>
              <w:rPr>
                <w:szCs w:val="22"/>
              </w:rPr>
            </w:pPr>
            <w:r w:rsidRPr="008004E4">
              <w:rPr>
                <w:szCs w:val="22"/>
              </w:rPr>
              <w:t>None</w:t>
            </w:r>
          </w:p>
        </w:tc>
      </w:tr>
      <w:tr w:rsidR="008004E4" w:rsidRPr="008004E4" w14:paraId="3EC448EA" w14:textId="77777777" w:rsidTr="00620ACE">
        <w:tc>
          <w:tcPr>
            <w:tcW w:w="4950" w:type="dxa"/>
            <w:vAlign w:val="center"/>
          </w:tcPr>
          <w:p w14:paraId="665CDBB4" w14:textId="77777777" w:rsidR="008004E4" w:rsidRPr="008004E4" w:rsidRDefault="008004E4" w:rsidP="00352BD6">
            <w:pPr>
              <w:keepLines/>
              <w:widowControl w:val="0"/>
              <w:spacing w:after="0"/>
              <w:rPr>
                <w:szCs w:val="22"/>
              </w:rPr>
            </w:pPr>
            <w:r w:rsidRPr="008004E4">
              <w:rPr>
                <w:szCs w:val="22"/>
              </w:rPr>
              <w:t>CEQA Compliance Form</w:t>
            </w:r>
          </w:p>
        </w:tc>
        <w:tc>
          <w:tcPr>
            <w:tcW w:w="2407" w:type="dxa"/>
            <w:vAlign w:val="center"/>
          </w:tcPr>
          <w:p w14:paraId="13657BC9" w14:textId="1468B59A" w:rsidR="008004E4" w:rsidRPr="008004E4" w:rsidRDefault="008004E4" w:rsidP="008004E4">
            <w:pPr>
              <w:keepLines/>
              <w:widowControl w:val="0"/>
              <w:spacing w:after="0"/>
              <w:jc w:val="both"/>
              <w:rPr>
                <w:szCs w:val="22"/>
              </w:rPr>
            </w:pPr>
            <w:r w:rsidRPr="008004E4">
              <w:rPr>
                <w:szCs w:val="22"/>
              </w:rPr>
              <w:t xml:space="preserve">Attachment </w:t>
            </w:r>
            <w:r w:rsidR="00E41084">
              <w:rPr>
                <w:szCs w:val="22"/>
              </w:rPr>
              <w:t>7</w:t>
            </w:r>
          </w:p>
        </w:tc>
        <w:tc>
          <w:tcPr>
            <w:tcW w:w="2430" w:type="dxa"/>
          </w:tcPr>
          <w:p w14:paraId="374A7702" w14:textId="77777777" w:rsidR="008004E4" w:rsidRPr="008004E4" w:rsidRDefault="008004E4" w:rsidP="00352BD6">
            <w:pPr>
              <w:keepLines/>
              <w:widowControl w:val="0"/>
              <w:spacing w:after="0"/>
              <w:rPr>
                <w:szCs w:val="22"/>
              </w:rPr>
            </w:pPr>
            <w:r w:rsidRPr="008004E4">
              <w:rPr>
                <w:szCs w:val="22"/>
              </w:rPr>
              <w:t>None</w:t>
            </w:r>
          </w:p>
        </w:tc>
      </w:tr>
      <w:tr w:rsidR="008004E4" w:rsidRPr="008004E4" w14:paraId="6FD484AD" w14:textId="77777777" w:rsidTr="00620ACE">
        <w:tc>
          <w:tcPr>
            <w:tcW w:w="4950" w:type="dxa"/>
            <w:vAlign w:val="center"/>
          </w:tcPr>
          <w:p w14:paraId="0B2E13E6" w14:textId="77777777" w:rsidR="008004E4" w:rsidRPr="008004E4" w:rsidRDefault="008004E4" w:rsidP="00352BD6">
            <w:pPr>
              <w:keepLines/>
              <w:widowControl w:val="0"/>
              <w:spacing w:after="0"/>
              <w:rPr>
                <w:szCs w:val="22"/>
              </w:rPr>
            </w:pPr>
            <w:r w:rsidRPr="008004E4">
              <w:rPr>
                <w:szCs w:val="22"/>
              </w:rPr>
              <w:t>Past Project Information</w:t>
            </w:r>
          </w:p>
        </w:tc>
        <w:tc>
          <w:tcPr>
            <w:tcW w:w="2407" w:type="dxa"/>
            <w:vAlign w:val="center"/>
          </w:tcPr>
          <w:p w14:paraId="01BE1EB3" w14:textId="4CFB1950" w:rsidR="008004E4" w:rsidRPr="008004E4" w:rsidRDefault="008004E4" w:rsidP="008004E4">
            <w:pPr>
              <w:keepLines/>
              <w:widowControl w:val="0"/>
              <w:spacing w:after="0"/>
              <w:jc w:val="both"/>
              <w:rPr>
                <w:szCs w:val="22"/>
              </w:rPr>
            </w:pPr>
            <w:r w:rsidRPr="008004E4">
              <w:rPr>
                <w:szCs w:val="22"/>
              </w:rPr>
              <w:t xml:space="preserve">Attachment </w:t>
            </w:r>
            <w:r w:rsidR="00E41084">
              <w:rPr>
                <w:szCs w:val="22"/>
              </w:rPr>
              <w:t>8</w:t>
            </w:r>
          </w:p>
        </w:tc>
        <w:tc>
          <w:tcPr>
            <w:tcW w:w="2430" w:type="dxa"/>
          </w:tcPr>
          <w:p w14:paraId="75AC58B8" w14:textId="77777777" w:rsidR="008004E4" w:rsidRPr="008004E4" w:rsidRDefault="008004E4" w:rsidP="00352BD6">
            <w:pPr>
              <w:keepLines/>
              <w:widowControl w:val="0"/>
              <w:spacing w:after="0"/>
              <w:rPr>
                <w:szCs w:val="22"/>
              </w:rPr>
            </w:pPr>
            <w:r w:rsidRPr="008004E4">
              <w:rPr>
                <w:szCs w:val="22"/>
              </w:rPr>
              <w:t>Two pages for each project description</w:t>
            </w:r>
          </w:p>
        </w:tc>
      </w:tr>
      <w:tr w:rsidR="008004E4" w:rsidRPr="008004E4" w14:paraId="2AFB0D79" w14:textId="77777777" w:rsidTr="00620ACE">
        <w:tc>
          <w:tcPr>
            <w:tcW w:w="4950" w:type="dxa"/>
            <w:vAlign w:val="center"/>
          </w:tcPr>
          <w:p w14:paraId="46F2DF1A" w14:textId="77777777" w:rsidR="008004E4" w:rsidRPr="008004E4" w:rsidRDefault="008004E4" w:rsidP="00352BD6">
            <w:pPr>
              <w:keepLines/>
              <w:widowControl w:val="0"/>
              <w:spacing w:after="0"/>
              <w:rPr>
                <w:szCs w:val="22"/>
              </w:rPr>
            </w:pPr>
            <w:r w:rsidRPr="008004E4">
              <w:rPr>
                <w:szCs w:val="22"/>
              </w:rPr>
              <w:t xml:space="preserve">Commitment and Support Letters </w:t>
            </w:r>
          </w:p>
        </w:tc>
        <w:tc>
          <w:tcPr>
            <w:tcW w:w="2407" w:type="dxa"/>
            <w:vAlign w:val="center"/>
          </w:tcPr>
          <w:p w14:paraId="6E65C4D4" w14:textId="6EEC16ED" w:rsidR="008004E4" w:rsidRPr="008004E4" w:rsidRDefault="008004E4" w:rsidP="008004E4">
            <w:pPr>
              <w:keepLines/>
              <w:widowControl w:val="0"/>
              <w:spacing w:after="0"/>
              <w:jc w:val="both"/>
              <w:rPr>
                <w:szCs w:val="22"/>
              </w:rPr>
            </w:pPr>
            <w:r w:rsidRPr="008004E4">
              <w:rPr>
                <w:szCs w:val="22"/>
              </w:rPr>
              <w:t xml:space="preserve">Attachment </w:t>
            </w:r>
            <w:r w:rsidR="00E41084">
              <w:rPr>
                <w:szCs w:val="22"/>
              </w:rPr>
              <w:t>9</w:t>
            </w:r>
          </w:p>
        </w:tc>
        <w:tc>
          <w:tcPr>
            <w:tcW w:w="2430" w:type="dxa"/>
          </w:tcPr>
          <w:p w14:paraId="513CF7CB" w14:textId="77777777" w:rsidR="008004E4" w:rsidRPr="008004E4" w:rsidRDefault="008004E4" w:rsidP="00352BD6">
            <w:pPr>
              <w:keepLines/>
              <w:widowControl w:val="0"/>
              <w:spacing w:after="0"/>
              <w:rPr>
                <w:szCs w:val="22"/>
              </w:rPr>
            </w:pPr>
            <w:r w:rsidRPr="008004E4">
              <w:rPr>
                <w:szCs w:val="22"/>
              </w:rPr>
              <w:t>Two pages, excluding the cover page</w:t>
            </w:r>
          </w:p>
        </w:tc>
      </w:tr>
      <w:tr w:rsidR="008004E4" w:rsidRPr="008004E4" w14:paraId="164FB680" w14:textId="77777777" w:rsidTr="00620ACE">
        <w:tc>
          <w:tcPr>
            <w:tcW w:w="4950" w:type="dxa"/>
            <w:vAlign w:val="center"/>
          </w:tcPr>
          <w:p w14:paraId="7C40B5EB" w14:textId="77777777" w:rsidR="008004E4" w:rsidRPr="008004E4" w:rsidRDefault="008004E4" w:rsidP="00352BD6">
            <w:pPr>
              <w:keepLines/>
              <w:widowControl w:val="0"/>
              <w:spacing w:after="0"/>
              <w:rPr>
                <w:szCs w:val="22"/>
              </w:rPr>
            </w:pPr>
            <w:r w:rsidRPr="008004E4">
              <w:rPr>
                <w:szCs w:val="22"/>
              </w:rPr>
              <w:t>Project Performance Metrics</w:t>
            </w:r>
          </w:p>
        </w:tc>
        <w:tc>
          <w:tcPr>
            <w:tcW w:w="2407" w:type="dxa"/>
            <w:vAlign w:val="center"/>
          </w:tcPr>
          <w:p w14:paraId="598FE5D7" w14:textId="668F5DAB" w:rsidR="008004E4" w:rsidRPr="008004E4" w:rsidRDefault="008004E4" w:rsidP="008004E4">
            <w:pPr>
              <w:keepLines/>
              <w:widowControl w:val="0"/>
              <w:spacing w:after="0"/>
              <w:jc w:val="both"/>
              <w:rPr>
                <w:szCs w:val="22"/>
              </w:rPr>
            </w:pPr>
            <w:r w:rsidRPr="008004E4">
              <w:rPr>
                <w:szCs w:val="22"/>
              </w:rPr>
              <w:t>Attachment 1</w:t>
            </w:r>
            <w:r w:rsidR="00E41084">
              <w:rPr>
                <w:szCs w:val="22"/>
              </w:rPr>
              <w:t>0</w:t>
            </w:r>
          </w:p>
        </w:tc>
        <w:tc>
          <w:tcPr>
            <w:tcW w:w="2430" w:type="dxa"/>
          </w:tcPr>
          <w:p w14:paraId="0071517C" w14:textId="77777777" w:rsidR="008004E4" w:rsidRPr="008004E4" w:rsidRDefault="008004E4" w:rsidP="00352BD6">
            <w:pPr>
              <w:keepLines/>
              <w:widowControl w:val="0"/>
              <w:spacing w:after="0"/>
              <w:rPr>
                <w:szCs w:val="22"/>
              </w:rPr>
            </w:pPr>
            <w:r w:rsidRPr="008004E4">
              <w:rPr>
                <w:szCs w:val="22"/>
              </w:rPr>
              <w:t>None</w:t>
            </w:r>
          </w:p>
        </w:tc>
      </w:tr>
      <w:tr w:rsidR="008004E4" w:rsidRPr="008004E4" w14:paraId="6293D925" w14:textId="77777777" w:rsidTr="00620ACE">
        <w:tc>
          <w:tcPr>
            <w:tcW w:w="4950" w:type="dxa"/>
            <w:vAlign w:val="center"/>
          </w:tcPr>
          <w:p w14:paraId="0B1905AD" w14:textId="77777777" w:rsidR="008004E4" w:rsidRPr="008004E4" w:rsidRDefault="008004E4" w:rsidP="00352BD6">
            <w:pPr>
              <w:keepLines/>
              <w:widowControl w:val="0"/>
              <w:spacing w:after="0"/>
              <w:rPr>
                <w:szCs w:val="22"/>
              </w:rPr>
            </w:pPr>
            <w:r w:rsidRPr="008004E4">
              <w:rPr>
                <w:szCs w:val="22"/>
              </w:rPr>
              <w:t>Applicant Declaration</w:t>
            </w:r>
          </w:p>
        </w:tc>
        <w:tc>
          <w:tcPr>
            <w:tcW w:w="2407" w:type="dxa"/>
            <w:vAlign w:val="center"/>
          </w:tcPr>
          <w:p w14:paraId="59FB6D2A" w14:textId="75329FB4" w:rsidR="008004E4" w:rsidRPr="008004E4" w:rsidRDefault="008004E4" w:rsidP="008004E4">
            <w:pPr>
              <w:keepLines/>
              <w:widowControl w:val="0"/>
              <w:spacing w:after="0"/>
              <w:jc w:val="both"/>
              <w:rPr>
                <w:szCs w:val="22"/>
              </w:rPr>
            </w:pPr>
            <w:r w:rsidRPr="008004E4">
              <w:rPr>
                <w:szCs w:val="22"/>
              </w:rPr>
              <w:t>Attachment 1</w:t>
            </w:r>
            <w:r w:rsidR="00E41084">
              <w:rPr>
                <w:szCs w:val="22"/>
              </w:rPr>
              <w:t>1</w:t>
            </w:r>
          </w:p>
        </w:tc>
        <w:tc>
          <w:tcPr>
            <w:tcW w:w="2430" w:type="dxa"/>
          </w:tcPr>
          <w:p w14:paraId="1D97C601" w14:textId="77777777" w:rsidR="008004E4" w:rsidRPr="008004E4" w:rsidRDefault="008004E4" w:rsidP="00352BD6">
            <w:pPr>
              <w:keepLines/>
              <w:widowControl w:val="0"/>
              <w:spacing w:after="0"/>
              <w:rPr>
                <w:szCs w:val="22"/>
              </w:rPr>
            </w:pPr>
          </w:p>
        </w:tc>
      </w:tr>
    </w:tbl>
    <w:p w14:paraId="505D5362" w14:textId="77777777" w:rsidR="00624855" w:rsidRPr="00C31C1D" w:rsidRDefault="00624855" w:rsidP="00BD0EC0">
      <w:pPr>
        <w:keepLines/>
        <w:widowControl w:val="0"/>
        <w:spacing w:after="0"/>
        <w:jc w:val="both"/>
        <w:rPr>
          <w:szCs w:val="22"/>
        </w:rPr>
      </w:pPr>
    </w:p>
    <w:p w14:paraId="29E94867" w14:textId="6D2C6FB5" w:rsidR="0090258A" w:rsidRPr="00CF6DED" w:rsidRDefault="0090258A" w:rsidP="00847ADF">
      <w:pPr>
        <w:pStyle w:val="Heading2"/>
        <w:numPr>
          <w:ilvl w:val="0"/>
          <w:numId w:val="47"/>
        </w:numPr>
      </w:pPr>
      <w:bookmarkStart w:id="169" w:name="_Toc428191083"/>
      <w:bookmarkStart w:id="170" w:name="_Toc143172716"/>
      <w:bookmarkStart w:id="171" w:name="_Toc201713575"/>
      <w:bookmarkStart w:id="172" w:name="_Toc219275113"/>
      <w:bookmarkStart w:id="173" w:name="_Toc336443630"/>
      <w:bookmarkStart w:id="174" w:name="_Toc366671186"/>
      <w:r w:rsidRPr="00CF6DED">
        <w:t>Method For Delivery</w:t>
      </w:r>
      <w:bookmarkEnd w:id="169"/>
      <w:bookmarkEnd w:id="170"/>
    </w:p>
    <w:p w14:paraId="7CFF5DA4" w14:textId="471FCF58" w:rsidR="001B26FB" w:rsidRDefault="0090258A" w:rsidP="00352BD6">
      <w:pPr>
        <w:keepNext/>
      </w:pPr>
      <w:r>
        <w:t xml:space="preserve">The </w:t>
      </w:r>
      <w:r w:rsidR="00D005C2">
        <w:t xml:space="preserve">only </w:t>
      </w:r>
      <w:r>
        <w:t xml:space="preserve">method of </w:t>
      </w:r>
      <w:r w:rsidR="00E77625">
        <w:t>submitting applications</w:t>
      </w:r>
      <w:r w:rsidR="0096573A">
        <w:t xml:space="preserve"> to</w:t>
      </w:r>
      <w:r>
        <w:t xml:space="preserve"> this solicitation is </w:t>
      </w:r>
      <w:r w:rsidR="009B17B2" w:rsidRPr="009B17B2">
        <w:t>Energy Commission Agreement Management System (ECAMS)</w:t>
      </w:r>
      <w:r>
        <w:t xml:space="preserve">, available at: </w:t>
      </w:r>
      <w:r w:rsidR="008749D6" w:rsidRPr="008749D6">
        <w:rPr>
          <w:rFonts w:cs="Times New Roman"/>
        </w:rPr>
        <w:t>https://ecams.energy.ca.gov</w:t>
      </w:r>
      <w:r w:rsidR="00387A14">
        <w:t>.</w:t>
      </w:r>
      <w:r>
        <w:t> </w:t>
      </w:r>
    </w:p>
    <w:p w14:paraId="0F34316E" w14:textId="77777777" w:rsidR="00A845A3" w:rsidRDefault="00A845A3" w:rsidP="00352BD6">
      <w:pPr>
        <w:keepNext/>
      </w:pPr>
      <w:r w:rsidRPr="00A845A3">
        <w:t xml:space="preserve">The CEC is providing a team of technical assistants to support applicants with this new process.  Please email ECAMS.SalesforceSupport@energy.ca.gov for support.  </w:t>
      </w:r>
    </w:p>
    <w:p w14:paraId="758B6A49" w14:textId="3E9A37FF" w:rsidR="0090258A" w:rsidRDefault="00BA0667" w:rsidP="00352BD6">
      <w:pPr>
        <w:keepNext/>
        <w:rPr>
          <w:b/>
        </w:rPr>
      </w:pPr>
      <w:r>
        <w:t>ECAMS</w:t>
      </w:r>
      <w:r w:rsidR="0090258A">
        <w:t xml:space="preserve"> allows applicants to </w:t>
      </w:r>
      <w:r w:rsidR="00983D2D">
        <w:t xml:space="preserve">complete and </w:t>
      </w:r>
      <w:r w:rsidR="0090258A">
        <w:t xml:space="preserve">submit their </w:t>
      </w:r>
      <w:r w:rsidR="002713B3">
        <w:t>application</w:t>
      </w:r>
      <w:r w:rsidR="0090258A">
        <w:t xml:space="preserve"> to the </w:t>
      </w:r>
      <w:r w:rsidR="008F4A0E">
        <w:t>CEC</w:t>
      </w:r>
      <w:r w:rsidR="0090258A">
        <w:t xml:space="preserve"> prior to the date and time specified in this solicitation</w:t>
      </w:r>
      <w:r w:rsidR="00387A14">
        <w:t>.</w:t>
      </w:r>
      <w:r w:rsidR="0090258A">
        <w:t> </w:t>
      </w:r>
      <w:r w:rsidR="00664381">
        <w:t>F</w:t>
      </w:r>
      <w:r w:rsidR="0090258A">
        <w:t xml:space="preserve">iles </w:t>
      </w:r>
      <w:r w:rsidR="00F36581" w:rsidRPr="00F36581">
        <w:t xml:space="preserve">uploaded to the system </w:t>
      </w:r>
      <w:r w:rsidR="0090258A">
        <w:t xml:space="preserve">must be in Microsoft Word XP (.doc format) </w:t>
      </w:r>
      <w:r w:rsidR="00CE6606">
        <w:t xml:space="preserve">or newer </w:t>
      </w:r>
      <w:r w:rsidR="0090258A">
        <w:t>and Excel Office Suite formats unless originally provided in the solicitation in another format.  Attachments requiring signatures</w:t>
      </w:r>
      <w:r w:rsidR="00A47043" w:rsidRPr="00A47043">
        <w:t xml:space="preserve">, such as match funding commitment letters, </w:t>
      </w:r>
      <w:r w:rsidR="0090258A">
        <w:t xml:space="preserve">may be scanned and submitted in PDF format.  Completed Budget Forms, </w:t>
      </w:r>
      <w:r w:rsidR="0090258A" w:rsidRPr="001212D2">
        <w:t>Attachment,</w:t>
      </w:r>
      <w:r w:rsidR="0090258A">
        <w:t xml:space="preserve"> must be in Excel format.  </w:t>
      </w:r>
    </w:p>
    <w:p w14:paraId="140C1D08" w14:textId="49AD54E4" w:rsidR="00FA17A4" w:rsidRPr="00FA17A4" w:rsidRDefault="00FA17A4" w:rsidP="00352BD6">
      <w:pPr>
        <w:keepNext/>
        <w:rPr>
          <w:bCs/>
        </w:rPr>
      </w:pPr>
      <w:r w:rsidRPr="00FA17A4">
        <w:rPr>
          <w:bCs/>
        </w:rPr>
        <w:t xml:space="preserve">The deadline to submit applications through </w:t>
      </w:r>
      <w:r w:rsidR="005C7D5B" w:rsidRPr="005C7D5B">
        <w:rPr>
          <w:bCs/>
        </w:rPr>
        <w:t>ECAMS system</w:t>
      </w:r>
      <w:r w:rsidRPr="00FA17A4">
        <w:rPr>
          <w:bCs/>
        </w:rPr>
        <w:t xml:space="preserve"> is 11:59 p.m. </w:t>
      </w:r>
      <w:r w:rsidR="008E465B" w:rsidRPr="008E465B">
        <w:rPr>
          <w:bCs/>
        </w:rPr>
        <w:t>on the Deadline to Submit Applications date shown in the Key Activities Schedule</w:t>
      </w:r>
      <w:r w:rsidR="008E465B">
        <w:rPr>
          <w:bCs/>
        </w:rPr>
        <w:t>.</w:t>
      </w:r>
      <w:r w:rsidR="008E465B" w:rsidRPr="008E465B">
        <w:rPr>
          <w:bCs/>
        </w:rPr>
        <w:t xml:space="preserve"> </w:t>
      </w:r>
      <w:r w:rsidR="001208CB">
        <w:rPr>
          <w:bCs/>
        </w:rPr>
        <w:t>ECAMS</w:t>
      </w:r>
      <w:r w:rsidRPr="00FA17A4">
        <w:rPr>
          <w:bCs/>
        </w:rPr>
        <w:t xml:space="preserve"> automatically closes at 11:59 pm. If the full submittal process has not been completed before 11:59 p.m., your application will not be considered.   </w:t>
      </w:r>
    </w:p>
    <w:p w14:paraId="5C5EBD5C" w14:textId="77777777" w:rsidR="00FA17A4" w:rsidRPr="00FA17A4" w:rsidRDefault="00FA17A4" w:rsidP="00352BD6">
      <w:pPr>
        <w:keepNext/>
        <w:rPr>
          <w:bCs/>
        </w:rPr>
      </w:pPr>
      <w:r w:rsidRPr="00FA17A4">
        <w:rPr>
          <w:bCs/>
        </w:rPr>
        <w:t xml:space="preserve">The CEC strongly encourages Applicants to upload and submit all applications by 5:00 p.m. because CEC staff will not be available after 5:00 p.m. or on weekends to assist with the upload process. And please note that while we endeavor to assist all would-be applicants, we can’t guarantee staff will be available for in-person consultation on the due date, so please plan accordingly.  </w:t>
      </w:r>
    </w:p>
    <w:p w14:paraId="00796EAE" w14:textId="5918F401" w:rsidR="0090258A" w:rsidRDefault="00FA17A4" w:rsidP="00352BD6">
      <w:pPr>
        <w:keepNext/>
      </w:pPr>
      <w:r w:rsidRPr="00FA17A4">
        <w:rPr>
          <w:bCs/>
        </w:rPr>
        <w:t xml:space="preserve">Please give yourself ample time to complete all steps of the submission process: do not wait until right before the deadline to begin the process. Due to factors outside the CEC’s control and unrelated to </w:t>
      </w:r>
      <w:r w:rsidR="00260AB1">
        <w:rPr>
          <w:bCs/>
        </w:rPr>
        <w:t>ECAMS</w:t>
      </w:r>
      <w:r w:rsidRPr="00FA17A4">
        <w:rPr>
          <w:bCs/>
        </w:rPr>
        <w:t xml:space="preserve">, upload times may be much longer than expected. For example, unexpected issues </w:t>
      </w:r>
      <w:r w:rsidR="00262600">
        <w:rPr>
          <w:bCs/>
        </w:rPr>
        <w:t>could occur</w:t>
      </w:r>
      <w:r w:rsidRPr="00FA17A4">
        <w:rPr>
          <w:bCs/>
        </w:rPr>
        <w:t xml:space="preserve">, causing long delays that prevent timely submission. Please plan accordingly. For instructions on how to apply using the </w:t>
      </w:r>
      <w:r w:rsidR="00B41F1F">
        <w:rPr>
          <w:bCs/>
        </w:rPr>
        <w:t>ECAMS</w:t>
      </w:r>
      <w:r w:rsidR="00DA48CF">
        <w:rPr>
          <w:bCs/>
        </w:rPr>
        <w:t xml:space="preserve"> system</w:t>
      </w:r>
      <w:r w:rsidRPr="00FA17A4">
        <w:rPr>
          <w:bCs/>
        </w:rPr>
        <w:t>, please see the How to Apply document available on the CEC website at:</w:t>
      </w:r>
      <w:r w:rsidR="00912D53" w:rsidRPr="00912D53">
        <w:t xml:space="preserve"> </w:t>
      </w:r>
      <w:r w:rsidR="0099127F" w:rsidRPr="00B102FD">
        <w:rPr>
          <w:b/>
        </w:rPr>
        <w:t>https://www.energy.ca.gov/funding-opportunities/funding-resources</w:t>
      </w:r>
      <w:r w:rsidR="00912D53" w:rsidRPr="00912D53">
        <w:rPr>
          <w:bCs/>
        </w:rPr>
        <w:t>,</w:t>
      </w:r>
      <w:r w:rsidR="0099127F">
        <w:rPr>
          <w:bCs/>
        </w:rPr>
        <w:t xml:space="preserve"> </w:t>
      </w:r>
      <w:r w:rsidR="0099127F" w:rsidRPr="006065B5">
        <w:t>under General Funding Information, Energy Commission Agreement Management System (ECAMS)</w:t>
      </w:r>
      <w:r w:rsidRPr="00FA17A4">
        <w:rPr>
          <w:bCs/>
        </w:rPr>
        <w:t>. </w:t>
      </w:r>
    </w:p>
    <w:p w14:paraId="4D97BBF0" w14:textId="4447C1A3" w:rsidR="0090258A" w:rsidRDefault="0090258A" w:rsidP="00142315">
      <w:r>
        <w:t>First time users must register as a new user to access the system. </w:t>
      </w:r>
      <w:r w:rsidR="00FE77F3" w:rsidRPr="00FE77F3">
        <w:t xml:space="preserve">There will be two types of user accounts to establish: 1) An organizational account, for the entity applying to the </w:t>
      </w:r>
      <w:r w:rsidR="00FE77F3" w:rsidRPr="00FE77F3">
        <w:lastRenderedPageBreak/>
        <w:t>solicitation; and 2) user accounts for individuals who will be submitting the application on behalf of the organization.</w:t>
      </w:r>
    </w:p>
    <w:p w14:paraId="6393FAF1" w14:textId="6B83636E" w:rsidR="001F52A2" w:rsidRDefault="001F52A2" w:rsidP="00142315">
      <w:r w:rsidRPr="001F52A2">
        <w:t>Applicants will be required to upload all attachments marked “required” in the system in order for the application to be submitted</w:t>
      </w:r>
      <w:r w:rsidR="00421778">
        <w:t>.</w:t>
      </w:r>
    </w:p>
    <w:p w14:paraId="38082DF3" w14:textId="77777777" w:rsidR="00280431" w:rsidRPr="00C07F85" w:rsidRDefault="00280431" w:rsidP="00142315"/>
    <w:p w14:paraId="517A7FA1" w14:textId="151E4C90" w:rsidR="00344986" w:rsidRPr="00CF6DED" w:rsidRDefault="001C2D56" w:rsidP="00847ADF">
      <w:pPr>
        <w:pStyle w:val="Heading2"/>
        <w:keepNext w:val="0"/>
        <w:numPr>
          <w:ilvl w:val="0"/>
          <w:numId w:val="47"/>
        </w:numPr>
      </w:pPr>
      <w:bookmarkStart w:id="175" w:name="_Toc143172717"/>
      <w:bookmarkStart w:id="176" w:name="_Toc219275114"/>
      <w:bookmarkStart w:id="177" w:name="_Toc336443632"/>
      <w:bookmarkStart w:id="178" w:name="_Toc366671188"/>
      <w:bookmarkEnd w:id="171"/>
      <w:bookmarkEnd w:id="172"/>
      <w:bookmarkEnd w:id="173"/>
      <w:bookmarkEnd w:id="174"/>
      <w:r w:rsidRPr="00CF6DED">
        <w:t>Application Content</w:t>
      </w:r>
      <w:bookmarkEnd w:id="175"/>
    </w:p>
    <w:p w14:paraId="16F31403" w14:textId="5B34620E" w:rsidR="001C2D56" w:rsidRPr="00C31C1D" w:rsidRDefault="001C2D56" w:rsidP="00142315">
      <w:bookmarkStart w:id="179" w:name="_Toc381079929"/>
      <w:bookmarkStart w:id="180" w:name="_Toc382571192"/>
      <w:bookmarkStart w:id="181" w:name="_Toc395180702"/>
      <w:bookmarkStart w:id="182" w:name="_Toc433981331"/>
      <w:bookmarkStart w:id="183" w:name="_Toc35074593"/>
      <w:bookmarkStart w:id="184" w:name="_Toc366671191"/>
      <w:bookmarkEnd w:id="176"/>
      <w:bookmarkEnd w:id="177"/>
      <w:bookmarkEnd w:id="178"/>
      <w:r w:rsidRPr="00C31C1D">
        <w:t xml:space="preserve">Below is a </w:t>
      </w:r>
      <w:r w:rsidR="00463E0B">
        <w:t xml:space="preserve">general </w:t>
      </w:r>
      <w:r w:rsidRPr="00C31C1D">
        <w:t xml:space="preserve">description of each </w:t>
      </w:r>
      <w:r>
        <w:t xml:space="preserve">required </w:t>
      </w:r>
      <w:r w:rsidRPr="00C31C1D">
        <w:t>section of the application</w:t>
      </w:r>
      <w:r w:rsidR="00686D5C">
        <w:t xml:space="preserve">.  </w:t>
      </w:r>
      <w:r w:rsidR="00736A5C" w:rsidRPr="00736A5C">
        <w:t>Please reference each individual attachment for a detailed description of the information requested by that attachment.</w:t>
      </w:r>
      <w:r w:rsidR="00736A5C">
        <w:t xml:space="preserve"> </w:t>
      </w:r>
      <w:r w:rsidR="00686D5C">
        <w:t>Completeness in submitting a</w:t>
      </w:r>
      <w:r w:rsidR="00736A5C">
        <w:t>ll</w:t>
      </w:r>
      <w:r w:rsidR="00686D5C">
        <w:t xml:space="preserve"> the information requested in each attachment will be factored into </w:t>
      </w:r>
      <w:r w:rsidR="00BF6C04" w:rsidRPr="00BF6C04">
        <w:t>application</w:t>
      </w:r>
      <w:r w:rsidR="00686D5C">
        <w:t xml:space="preserve"> scoring</w:t>
      </w:r>
      <w:bookmarkEnd w:id="179"/>
      <w:bookmarkEnd w:id="180"/>
      <w:bookmarkEnd w:id="181"/>
      <w:bookmarkEnd w:id="182"/>
      <w:r w:rsidR="00BF6C04">
        <w:t>.</w:t>
      </w:r>
    </w:p>
    <w:bookmarkEnd w:id="183"/>
    <w:bookmarkEnd w:id="184"/>
    <w:p w14:paraId="03486CAD" w14:textId="26286DAF" w:rsidR="005E52CD" w:rsidRPr="007065BB" w:rsidRDefault="001C2D56" w:rsidP="00847ADF">
      <w:pPr>
        <w:pStyle w:val="HeadingNew1"/>
        <w:numPr>
          <w:ilvl w:val="0"/>
          <w:numId w:val="33"/>
        </w:numPr>
        <w:ind w:left="360"/>
      </w:pPr>
      <w:r w:rsidRPr="007065BB">
        <w:t xml:space="preserve">Executive Summary Form (Attachment </w:t>
      </w:r>
      <w:r w:rsidR="00752C40">
        <w:t>1</w:t>
      </w:r>
      <w:r w:rsidRPr="007065BB">
        <w:t>)</w:t>
      </w:r>
    </w:p>
    <w:p w14:paraId="0C7DDAAE" w14:textId="77777777" w:rsidR="001C2D56" w:rsidRDefault="001C2D56" w:rsidP="00352BD6">
      <w:pPr>
        <w:spacing w:after="0"/>
        <w:ind w:left="360" w:right="360"/>
      </w:pPr>
      <w:r w:rsidRPr="00C31C1D">
        <w:t>The Executive Summary include</w:t>
      </w:r>
      <w:r w:rsidR="00686D5C">
        <w:t>s</w:t>
      </w:r>
      <w:r>
        <w:t>:</w:t>
      </w:r>
      <w:r w:rsidRPr="00C31C1D">
        <w:t xml:space="preserve"> </w:t>
      </w:r>
      <w:r>
        <w:t>a project description;</w:t>
      </w:r>
      <w:r w:rsidRPr="00C31C1D">
        <w:t xml:space="preserve"> the </w:t>
      </w:r>
      <w:r>
        <w:t xml:space="preserve">project </w:t>
      </w:r>
      <w:r w:rsidRPr="00C31C1D">
        <w:t>goal</w:t>
      </w:r>
      <w:r>
        <w:t>s and objectives to be achieved;</w:t>
      </w:r>
      <w:r w:rsidRPr="00C31C1D">
        <w:t xml:space="preserve"> </w:t>
      </w:r>
      <w:r>
        <w:t xml:space="preserve">an explanation of </w:t>
      </w:r>
      <w:r w:rsidRPr="00C31C1D">
        <w:t>how the</w:t>
      </w:r>
      <w:r>
        <w:t xml:space="preserve"> goals and objectives</w:t>
      </w:r>
      <w:r w:rsidRPr="00C31C1D">
        <w:t xml:space="preserve"> will be achieved, quantified,</w:t>
      </w:r>
      <w:r>
        <w:t xml:space="preserve"> and measured;</w:t>
      </w:r>
      <w:r w:rsidRPr="00C31C1D">
        <w:t xml:space="preserve"> and </w:t>
      </w:r>
      <w:r>
        <w:t xml:space="preserve">a description of </w:t>
      </w:r>
      <w:r w:rsidRPr="00C31C1D">
        <w:t xml:space="preserve">the </w:t>
      </w:r>
      <w:r>
        <w:t xml:space="preserve">project </w:t>
      </w:r>
      <w:r w:rsidRPr="00C31C1D">
        <w:t>tasks and overa</w:t>
      </w:r>
      <w:r w:rsidR="00656DB6">
        <w:t>ll management of the agreement.</w:t>
      </w:r>
    </w:p>
    <w:p w14:paraId="533AF0AC" w14:textId="77777777" w:rsidR="001C2D56" w:rsidRDefault="001C2D56" w:rsidP="00BB0CE6">
      <w:pPr>
        <w:spacing w:after="0"/>
        <w:ind w:left="360" w:right="360"/>
        <w:jc w:val="both"/>
        <w:rPr>
          <w:b/>
        </w:rPr>
      </w:pPr>
    </w:p>
    <w:p w14:paraId="172FCE72" w14:textId="790A0056" w:rsidR="005E52CD" w:rsidRPr="007065BB" w:rsidRDefault="001C2D56" w:rsidP="00847ADF">
      <w:pPr>
        <w:pStyle w:val="HeadingNew1"/>
        <w:numPr>
          <w:ilvl w:val="0"/>
          <w:numId w:val="33"/>
        </w:numPr>
        <w:ind w:left="360"/>
      </w:pPr>
      <w:r w:rsidRPr="007065BB">
        <w:t xml:space="preserve">Project Narrative Form (Attachment </w:t>
      </w:r>
      <w:r w:rsidR="00752C40">
        <w:t>2</w:t>
      </w:r>
      <w:r w:rsidRPr="007065BB">
        <w:t xml:space="preserve">) </w:t>
      </w:r>
    </w:p>
    <w:p w14:paraId="200F990C" w14:textId="57CC8326" w:rsidR="00142AAE" w:rsidRPr="00142AAE" w:rsidRDefault="00C2239B" w:rsidP="00352BD6">
      <w:pPr>
        <w:ind w:left="360" w:right="360"/>
      </w:pPr>
      <w:r>
        <w:t>T</w:t>
      </w:r>
      <w:r w:rsidRPr="00C31C1D">
        <w:t>h</w:t>
      </w:r>
      <w:r>
        <w:t>is</w:t>
      </w:r>
      <w:r w:rsidRPr="00C31C1D">
        <w:t xml:space="preserve"> </w:t>
      </w:r>
      <w:r>
        <w:t>f</w:t>
      </w:r>
      <w:r w:rsidRPr="00C31C1D">
        <w:t>orm</w:t>
      </w:r>
      <w:r>
        <w:t xml:space="preserve"> include</w:t>
      </w:r>
      <w:r w:rsidR="00DB2AEA">
        <w:t>s</w:t>
      </w:r>
      <w:r>
        <w:t xml:space="preserve"> the majority of the applicant’s responses to the Scoring Criteria in </w:t>
      </w:r>
      <w:r w:rsidR="00076BD7">
        <w:t xml:space="preserve">Section </w:t>
      </w:r>
      <w:r>
        <w:t>IV</w:t>
      </w:r>
      <w:r w:rsidR="00C83208">
        <w:t xml:space="preserve">. </w:t>
      </w:r>
    </w:p>
    <w:p w14:paraId="116F2C97" w14:textId="594A2E01" w:rsidR="007065BB" w:rsidRPr="00142AAE" w:rsidRDefault="007065BB" w:rsidP="00847ADF">
      <w:pPr>
        <w:numPr>
          <w:ilvl w:val="1"/>
          <w:numId w:val="56"/>
        </w:numPr>
        <w:tabs>
          <w:tab w:val="left" w:pos="288"/>
        </w:tabs>
        <w:spacing w:after="0"/>
        <w:ind w:left="1350" w:hanging="450"/>
        <w:rPr>
          <w:rFonts w:eastAsia="MS Mincho" w:cs="Times New Roman"/>
          <w:szCs w:val="24"/>
        </w:rPr>
      </w:pPr>
      <w:r w:rsidRPr="00142AAE">
        <w:rPr>
          <w:rFonts w:eastAsia="MS Mincho" w:cs="Times New Roman"/>
          <w:b/>
          <w:szCs w:val="24"/>
        </w:rPr>
        <w:t>Group Specific Questions</w:t>
      </w:r>
    </w:p>
    <w:p w14:paraId="710E5E6A" w14:textId="77777777" w:rsidR="007065BB" w:rsidRPr="00142AAE" w:rsidRDefault="007065BB" w:rsidP="00847ADF">
      <w:pPr>
        <w:numPr>
          <w:ilvl w:val="2"/>
          <w:numId w:val="56"/>
        </w:numPr>
        <w:tabs>
          <w:tab w:val="left" w:pos="288"/>
        </w:tabs>
        <w:ind w:left="1886" w:hanging="446"/>
        <w:rPr>
          <w:rFonts w:eastAsia="MS Mincho" w:cs="Times New Roman"/>
          <w:sz w:val="24"/>
          <w:szCs w:val="24"/>
        </w:rPr>
      </w:pPr>
      <w:r w:rsidRPr="00142AAE">
        <w:rPr>
          <w:rFonts w:eastAsia="MS Mincho" w:cs="Times New Roman"/>
          <w:szCs w:val="24"/>
        </w:rPr>
        <w:t>Include required group specific information (see Section I.</w:t>
      </w:r>
      <w:r w:rsidR="003A07F9">
        <w:rPr>
          <w:rFonts w:eastAsia="MS Mincho" w:cs="Times New Roman"/>
          <w:szCs w:val="24"/>
        </w:rPr>
        <w:t>C.</w:t>
      </w:r>
      <w:r w:rsidRPr="00142AAE">
        <w:rPr>
          <w:rFonts w:eastAsia="MS Mincho" w:cs="Times New Roman"/>
          <w:sz w:val="24"/>
          <w:szCs w:val="24"/>
        </w:rPr>
        <w:t xml:space="preserve">) in the specified sections. </w:t>
      </w:r>
    </w:p>
    <w:p w14:paraId="5856DB1F" w14:textId="77777777" w:rsidR="001C2D56" w:rsidRPr="00C31C1D" w:rsidRDefault="001C2D56" w:rsidP="00352BD6">
      <w:pPr>
        <w:spacing w:after="0"/>
        <w:ind w:left="770" w:right="360"/>
        <w:rPr>
          <w:b/>
        </w:rPr>
      </w:pPr>
    </w:p>
    <w:p w14:paraId="1721143F" w14:textId="01AC44AE" w:rsidR="005E52CD" w:rsidRPr="007065BB" w:rsidRDefault="001C2D56" w:rsidP="00847ADF">
      <w:pPr>
        <w:pStyle w:val="HeadingNew1"/>
        <w:numPr>
          <w:ilvl w:val="0"/>
          <w:numId w:val="33"/>
        </w:numPr>
        <w:ind w:left="360"/>
      </w:pPr>
      <w:r w:rsidRPr="007065BB">
        <w:t xml:space="preserve">Project Team Form (Attachment </w:t>
      </w:r>
      <w:r w:rsidR="000957CE">
        <w:t>3</w:t>
      </w:r>
      <w:r w:rsidRPr="007065BB">
        <w:t>)</w:t>
      </w:r>
    </w:p>
    <w:p w14:paraId="4025BC53" w14:textId="055AA720" w:rsidR="001C2D56" w:rsidRPr="00352BD6" w:rsidRDefault="001C2D56" w:rsidP="00352BD6">
      <w:pPr>
        <w:keepLines/>
        <w:widowControl w:val="0"/>
        <w:tabs>
          <w:tab w:val="left" w:pos="1170"/>
        </w:tabs>
        <w:spacing w:after="0"/>
        <w:ind w:left="360"/>
      </w:pPr>
      <w:r w:rsidRPr="1D7C83C9">
        <w:t>Identify by name all key personnel</w:t>
      </w:r>
      <w:r w:rsidRPr="1D7C83C9">
        <w:rPr>
          <w:rStyle w:val="FootnoteReference"/>
          <w:rFonts w:cs="Arial"/>
        </w:rPr>
        <w:footnoteReference w:id="56"/>
      </w:r>
      <w:r w:rsidRPr="1D7C83C9">
        <w:t xml:space="preserve"> assigned to the project, including the </w:t>
      </w:r>
      <w:r w:rsidR="00BA1C48" w:rsidRPr="1D7C83C9">
        <w:t xml:space="preserve">project </w:t>
      </w:r>
      <w:r w:rsidRPr="1D7C83C9">
        <w:t>manager and principal investigator (if applicable)</w:t>
      </w:r>
      <w:r w:rsidR="0044145F">
        <w:rPr>
          <w:szCs w:val="22"/>
        </w:rPr>
        <w:t xml:space="preserve">, </w:t>
      </w:r>
      <w:r w:rsidR="004D6FD1" w:rsidRPr="1D7C83C9">
        <w:t xml:space="preserve">and individuals employed by any major </w:t>
      </w:r>
      <w:r w:rsidR="000E335F" w:rsidRPr="1D7C83C9">
        <w:t>subrecipient</w:t>
      </w:r>
      <w:r w:rsidR="00C55D25">
        <w:rPr>
          <w:szCs w:val="22"/>
        </w:rPr>
        <w:t xml:space="preserve"> </w:t>
      </w:r>
      <w:r w:rsidR="004D6FD1" w:rsidRPr="1D7C83C9">
        <w:t xml:space="preserve">(a </w:t>
      </w:r>
      <w:r w:rsidR="00DF20D4" w:rsidRPr="1D7C83C9">
        <w:t xml:space="preserve">major </w:t>
      </w:r>
      <w:r w:rsidR="00C55D25" w:rsidRPr="1D7C83C9">
        <w:t xml:space="preserve">subrecipient </w:t>
      </w:r>
      <w:r w:rsidR="00DF20D4" w:rsidRPr="1D7C83C9">
        <w:t xml:space="preserve">is a </w:t>
      </w:r>
      <w:r w:rsidR="00C460C3" w:rsidRPr="1D7C83C9">
        <w:t>subrecipient</w:t>
      </w:r>
      <w:r w:rsidR="00C460C3" w:rsidRPr="004D6FD1">
        <w:rPr>
          <w:szCs w:val="22"/>
        </w:rPr>
        <w:t xml:space="preserve"> </w:t>
      </w:r>
      <w:r w:rsidR="004D6FD1" w:rsidRPr="1D7C83C9">
        <w:t xml:space="preserve">receiving </w:t>
      </w:r>
      <w:r w:rsidR="00CE09FA" w:rsidRPr="1D7C83C9">
        <w:t xml:space="preserve">$100,000 </w:t>
      </w:r>
      <w:r w:rsidR="00E80576" w:rsidRPr="1D7C83C9">
        <w:t xml:space="preserve">or more </w:t>
      </w:r>
      <w:r w:rsidR="004D6FD1" w:rsidRPr="1D7C83C9">
        <w:t>of Commission funds)</w:t>
      </w:r>
      <w:r>
        <w:rPr>
          <w:szCs w:val="22"/>
        </w:rPr>
        <w:t xml:space="preserve">. </w:t>
      </w:r>
      <w:r w:rsidRPr="1D7C83C9">
        <w:t>Clearly describe their individual areas of responsibility.</w:t>
      </w:r>
      <w:r w:rsidRPr="00C31C1D">
        <w:rPr>
          <w:szCs w:val="22"/>
        </w:rPr>
        <w:t xml:space="preserve"> </w:t>
      </w:r>
      <w:r w:rsidRPr="1D7C83C9">
        <w:t>Include the information required for each individual</w:t>
      </w:r>
      <w:r w:rsidRPr="00C31C1D">
        <w:rPr>
          <w:szCs w:val="22"/>
        </w:rPr>
        <w:t xml:space="preserve">, </w:t>
      </w:r>
      <w:r w:rsidRPr="1D7C83C9">
        <w:t>including</w:t>
      </w:r>
      <w:r w:rsidRPr="00C31C1D">
        <w:rPr>
          <w:szCs w:val="22"/>
        </w:rPr>
        <w:t xml:space="preserve"> </w:t>
      </w:r>
      <w:r w:rsidRPr="1D7C83C9">
        <w:t>a resume (maximum two pages)</w:t>
      </w:r>
      <w:r w:rsidRPr="00C31C1D">
        <w:rPr>
          <w:szCs w:val="22"/>
        </w:rPr>
        <w:t>.</w:t>
      </w:r>
    </w:p>
    <w:p w14:paraId="02B682D0" w14:textId="1EBC2877" w:rsidR="005E52CD" w:rsidRPr="007065BB" w:rsidRDefault="001C2D56" w:rsidP="00847ADF">
      <w:pPr>
        <w:pStyle w:val="HeadingNew1"/>
        <w:numPr>
          <w:ilvl w:val="0"/>
          <w:numId w:val="33"/>
        </w:numPr>
        <w:ind w:left="360"/>
      </w:pPr>
      <w:r w:rsidRPr="007065BB">
        <w:t>Scope of Work Template (Attachment</w:t>
      </w:r>
      <w:r w:rsidR="00713198" w:rsidRPr="007065BB">
        <w:t>s</w:t>
      </w:r>
      <w:r w:rsidRPr="007065BB">
        <w:t xml:space="preserve"> </w:t>
      </w:r>
      <w:r w:rsidR="00C87387">
        <w:t>4</w:t>
      </w:r>
      <w:r w:rsidRPr="007065BB">
        <w:t>)</w:t>
      </w:r>
    </w:p>
    <w:p w14:paraId="2EC5240E" w14:textId="0488E771" w:rsidR="001C2D56" w:rsidRPr="00C31C1D" w:rsidRDefault="001C2D56" w:rsidP="00352BD6">
      <w:pPr>
        <w:pStyle w:val="BulletedList"/>
        <w:spacing w:after="0"/>
        <w:ind w:left="360" w:firstLine="0"/>
      </w:pPr>
      <w:r w:rsidRPr="00C31C1D">
        <w:t>Applicants must include a completed Scope of Work for each project</w:t>
      </w:r>
      <w:r>
        <w:t>, as instructed in the template</w:t>
      </w:r>
      <w:r w:rsidRPr="00C31C1D">
        <w:t xml:space="preserve">. The Scope of Work identifies the tasks </w:t>
      </w:r>
      <w:r>
        <w:t>required</w:t>
      </w:r>
      <w:r w:rsidRPr="00C31C1D">
        <w:t xml:space="preserve"> to complete the project. </w:t>
      </w:r>
    </w:p>
    <w:p w14:paraId="5C04F34B" w14:textId="77777777" w:rsidR="001C2D56" w:rsidRPr="00C31C1D" w:rsidRDefault="001C2D56" w:rsidP="00352BD6">
      <w:pPr>
        <w:pStyle w:val="BulletedList"/>
        <w:spacing w:after="0"/>
        <w:ind w:left="720" w:firstLine="0"/>
      </w:pPr>
    </w:p>
    <w:p w14:paraId="44F67CA8" w14:textId="77777777" w:rsidR="001970B9" w:rsidRPr="00142AAE" w:rsidRDefault="001C2D56" w:rsidP="00352BD6">
      <w:pPr>
        <w:pStyle w:val="BulletedList"/>
        <w:ind w:left="360" w:firstLine="0"/>
      </w:pPr>
      <w:r w:rsidRPr="00C31C1D">
        <w:t>Electronic</w:t>
      </w:r>
      <w:r w:rsidRPr="00C31C1D">
        <w:rPr>
          <w:b/>
        </w:rPr>
        <w:t xml:space="preserve"> </w:t>
      </w:r>
      <w:r w:rsidRPr="00C17EB0">
        <w:t>files for</w:t>
      </w:r>
      <w:r>
        <w:t xml:space="preserve"> </w:t>
      </w:r>
      <w:r w:rsidRPr="00C17EB0">
        <w:t xml:space="preserve">the Scope of Work </w:t>
      </w:r>
      <w:r w:rsidR="003B24B0">
        <w:t xml:space="preserve">must be in </w:t>
      </w:r>
      <w:r w:rsidRPr="00C17EB0">
        <w:rPr>
          <w:b/>
        </w:rPr>
        <w:t>MS</w:t>
      </w:r>
      <w:r>
        <w:rPr>
          <w:b/>
        </w:rPr>
        <w:t xml:space="preserve"> </w:t>
      </w:r>
      <w:r w:rsidRPr="00C17EB0">
        <w:rPr>
          <w:b/>
        </w:rPr>
        <w:t>Word</w:t>
      </w:r>
      <w:r w:rsidR="003B24B0">
        <w:t xml:space="preserve"> file format</w:t>
      </w:r>
      <w:r w:rsidR="00656DB6">
        <w:rPr>
          <w:b/>
        </w:rPr>
        <w:t>.</w:t>
      </w:r>
    </w:p>
    <w:p w14:paraId="3F190EE6" w14:textId="77777777" w:rsidR="001970B9" w:rsidRPr="00C31C1D" w:rsidRDefault="001970B9" w:rsidP="00A10CB4">
      <w:pPr>
        <w:pStyle w:val="BulletedList"/>
        <w:spacing w:after="0"/>
        <w:ind w:left="720" w:firstLine="0"/>
        <w:jc w:val="both"/>
        <w:rPr>
          <w:b/>
        </w:rPr>
      </w:pPr>
    </w:p>
    <w:p w14:paraId="3F5D6D8A" w14:textId="04BACDCD" w:rsidR="00A14C92" w:rsidRDefault="00A14C92" w:rsidP="00847ADF">
      <w:pPr>
        <w:pStyle w:val="HeadingNew1"/>
        <w:numPr>
          <w:ilvl w:val="0"/>
          <w:numId w:val="33"/>
        </w:numPr>
        <w:ind w:left="360"/>
      </w:pPr>
      <w:bookmarkStart w:id="185" w:name="_Toc35074602"/>
      <w:r>
        <w:t xml:space="preserve">Project Schedule (Attachment </w:t>
      </w:r>
      <w:r w:rsidR="00C87387">
        <w:t>5</w:t>
      </w:r>
      <w:r>
        <w:t>)</w:t>
      </w:r>
    </w:p>
    <w:p w14:paraId="7E4014C1" w14:textId="5A198B5D" w:rsidR="00A14C92" w:rsidRDefault="003B24B0" w:rsidP="00352BD6">
      <w:pPr>
        <w:pStyle w:val="HeadingNew1"/>
        <w:numPr>
          <w:ilvl w:val="0"/>
          <w:numId w:val="0"/>
        </w:numPr>
        <w:ind w:left="360"/>
        <w:jc w:val="left"/>
        <w:rPr>
          <w:b w:val="0"/>
        </w:rPr>
      </w:pPr>
      <w:r>
        <w:rPr>
          <w:b w:val="0"/>
        </w:rPr>
        <w:t>The Project Schedule includes a list of all product</w:t>
      </w:r>
      <w:r w:rsidR="43E61E9D">
        <w:rPr>
          <w:b w:val="0"/>
        </w:rPr>
        <w:t>s</w:t>
      </w:r>
      <w:r>
        <w:rPr>
          <w:b w:val="0"/>
        </w:rPr>
        <w:t xml:space="preserve">, meetings, and due dates. All work must be scheduled for completion </w:t>
      </w:r>
      <w:r w:rsidR="000B648E">
        <w:rPr>
          <w:b w:val="0"/>
        </w:rPr>
        <w:t xml:space="preserve">by </w:t>
      </w:r>
      <w:r>
        <w:rPr>
          <w:b w:val="0"/>
        </w:rPr>
        <w:t xml:space="preserve">the “Key Dates” section of </w:t>
      </w:r>
      <w:r w:rsidR="00D53D5D">
        <w:rPr>
          <w:b w:val="0"/>
        </w:rPr>
        <w:t xml:space="preserve">this </w:t>
      </w:r>
      <w:r>
        <w:rPr>
          <w:b w:val="0"/>
        </w:rPr>
        <w:t>solicitation manual.</w:t>
      </w:r>
    </w:p>
    <w:p w14:paraId="7B693735" w14:textId="77777777" w:rsidR="003B24B0" w:rsidRPr="00CC1385" w:rsidRDefault="003B24B0" w:rsidP="00352BD6">
      <w:pPr>
        <w:pStyle w:val="HeadingNew1"/>
        <w:numPr>
          <w:ilvl w:val="0"/>
          <w:numId w:val="0"/>
        </w:numPr>
        <w:ind w:left="360"/>
        <w:jc w:val="left"/>
        <w:rPr>
          <w:b w:val="0"/>
        </w:rPr>
      </w:pPr>
      <w:r>
        <w:rPr>
          <w:b w:val="0"/>
        </w:rPr>
        <w:t xml:space="preserve">Electronic files for the Project schedule must be in </w:t>
      </w:r>
      <w:r w:rsidRPr="00CC1385">
        <w:t>MS Excel</w:t>
      </w:r>
      <w:r>
        <w:rPr>
          <w:b w:val="0"/>
        </w:rPr>
        <w:t xml:space="preserve"> file format.</w:t>
      </w:r>
    </w:p>
    <w:p w14:paraId="0E77D947" w14:textId="77AEA239" w:rsidR="005E52CD" w:rsidRPr="007065BB" w:rsidRDefault="001C2D56" w:rsidP="00847ADF">
      <w:pPr>
        <w:pStyle w:val="HeadingNew1"/>
        <w:numPr>
          <w:ilvl w:val="0"/>
          <w:numId w:val="33"/>
        </w:numPr>
        <w:ind w:left="360"/>
      </w:pPr>
      <w:r w:rsidRPr="007065BB">
        <w:lastRenderedPageBreak/>
        <w:t xml:space="preserve">Budget Forms (Attachment </w:t>
      </w:r>
      <w:r w:rsidR="00C87387">
        <w:t>6</w:t>
      </w:r>
      <w:r w:rsidRPr="007065BB">
        <w:t>)</w:t>
      </w:r>
    </w:p>
    <w:bookmarkEnd w:id="185"/>
    <w:p w14:paraId="26098B9A" w14:textId="6C06F4F9" w:rsidR="008A6BD9" w:rsidRPr="004D354D" w:rsidRDefault="008A6BD9" w:rsidP="00352BD6">
      <w:pPr>
        <w:pStyle w:val="BulletedList"/>
        <w:ind w:left="360" w:firstLine="0"/>
      </w:pPr>
      <w:r>
        <w:t>Because this solicitation is utilizing the new ECAMS system for submitting applications, applicants have two options for uploading a budget:</w:t>
      </w:r>
    </w:p>
    <w:p w14:paraId="573D63CB" w14:textId="11BF3E56" w:rsidR="008A6BD9" w:rsidRPr="004D354D" w:rsidRDefault="008A6BD9" w:rsidP="00847ADF">
      <w:pPr>
        <w:pStyle w:val="BulletedList"/>
        <w:numPr>
          <w:ilvl w:val="0"/>
          <w:numId w:val="52"/>
        </w:numPr>
      </w:pPr>
      <w:r>
        <w:rPr>
          <w:b/>
          <w:bCs/>
        </w:rPr>
        <w:t xml:space="preserve">Option 1: </w:t>
      </w:r>
      <w:r w:rsidRPr="00963B0B">
        <w:rPr>
          <w:b/>
          <w:bCs/>
        </w:rPr>
        <w:t>Prim</w:t>
      </w:r>
      <w:r>
        <w:rPr>
          <w:b/>
          <w:bCs/>
        </w:rPr>
        <w:t>e</w:t>
      </w:r>
      <w:r w:rsidRPr="003735B5">
        <w:rPr>
          <w:b/>
          <w:bCs/>
        </w:rPr>
        <w:t xml:space="preserve"> Applicant’s budget</w:t>
      </w:r>
      <w:r w:rsidRPr="6CCD21F7">
        <w:rPr>
          <w:b/>
          <w:bCs/>
        </w:rPr>
        <w:t xml:space="preserve"> </w:t>
      </w:r>
      <w:r>
        <w:rPr>
          <w:b/>
          <w:bCs/>
        </w:rPr>
        <w:t>is</w:t>
      </w:r>
      <w:r w:rsidRPr="6CCD21F7">
        <w:rPr>
          <w:b/>
          <w:bCs/>
        </w:rPr>
        <w:t xml:space="preserve"> </w:t>
      </w:r>
      <w:r w:rsidR="003B6FF8">
        <w:rPr>
          <w:b/>
          <w:bCs/>
        </w:rPr>
        <w:t xml:space="preserve">both </w:t>
      </w:r>
      <w:r w:rsidRPr="6CCD21F7">
        <w:rPr>
          <w:b/>
          <w:bCs/>
        </w:rPr>
        <w:t>key</w:t>
      </w:r>
      <w:r>
        <w:rPr>
          <w:b/>
          <w:bCs/>
        </w:rPr>
        <w:t>ed</w:t>
      </w:r>
      <w:r w:rsidRPr="00963B0B">
        <w:rPr>
          <w:b/>
          <w:bCs/>
        </w:rPr>
        <w:t xml:space="preserve"> directly into ECAMS</w:t>
      </w:r>
      <w:r w:rsidR="0002750F">
        <w:rPr>
          <w:b/>
          <w:bCs/>
        </w:rPr>
        <w:t xml:space="preserve"> and </w:t>
      </w:r>
      <w:r w:rsidR="008869C4">
        <w:rPr>
          <w:b/>
          <w:bCs/>
        </w:rPr>
        <w:t xml:space="preserve">uploaded </w:t>
      </w:r>
      <w:r w:rsidR="008869C4" w:rsidRPr="008869C4">
        <w:rPr>
          <w:b/>
          <w:bCs/>
        </w:rPr>
        <w:t xml:space="preserve">as </w:t>
      </w:r>
      <w:r w:rsidR="008869C4">
        <w:rPr>
          <w:b/>
          <w:bCs/>
        </w:rPr>
        <w:t xml:space="preserve">an </w:t>
      </w:r>
      <w:r w:rsidR="008869C4" w:rsidRPr="008869C4">
        <w:rPr>
          <w:b/>
          <w:bCs/>
        </w:rPr>
        <w:t>MS Excel attachment</w:t>
      </w:r>
      <w:r w:rsidR="008869C4">
        <w:rPr>
          <w:b/>
          <w:bCs/>
        </w:rPr>
        <w:t xml:space="preserve">; </w:t>
      </w:r>
      <w:r w:rsidR="003B6FF8">
        <w:rPr>
          <w:b/>
          <w:bCs/>
        </w:rPr>
        <w:t xml:space="preserve">the Prime </w:t>
      </w:r>
      <w:r w:rsidRPr="6CCD21F7">
        <w:rPr>
          <w:b/>
          <w:bCs/>
        </w:rPr>
        <w:t>Major Subrecipient</w:t>
      </w:r>
      <w:r w:rsidR="00E46F16">
        <w:rPr>
          <w:b/>
          <w:bCs/>
        </w:rPr>
        <w:t>(s)</w:t>
      </w:r>
      <w:r w:rsidRPr="6CCD21F7">
        <w:rPr>
          <w:b/>
          <w:bCs/>
        </w:rPr>
        <w:t xml:space="preserve"> budgets </w:t>
      </w:r>
      <w:r>
        <w:rPr>
          <w:b/>
          <w:bCs/>
        </w:rPr>
        <w:t>are</w:t>
      </w:r>
      <w:r w:rsidRPr="6CCD21F7">
        <w:rPr>
          <w:b/>
          <w:bCs/>
        </w:rPr>
        <w:t xml:space="preserve"> </w:t>
      </w:r>
      <w:r w:rsidRPr="00963B0B">
        <w:rPr>
          <w:b/>
          <w:bCs/>
        </w:rPr>
        <w:t>upload</w:t>
      </w:r>
      <w:r>
        <w:rPr>
          <w:b/>
          <w:bCs/>
        </w:rPr>
        <w:t>ed as</w:t>
      </w:r>
      <w:r w:rsidRPr="005B0D4C">
        <w:rPr>
          <w:b/>
          <w:bCs/>
        </w:rPr>
        <w:t xml:space="preserve"> MS Excel </w:t>
      </w:r>
      <w:r w:rsidRPr="6CCD21F7">
        <w:rPr>
          <w:b/>
          <w:bCs/>
        </w:rPr>
        <w:t>attachment</w:t>
      </w:r>
      <w:r>
        <w:rPr>
          <w:b/>
          <w:bCs/>
        </w:rPr>
        <w:t>s</w:t>
      </w:r>
      <w:r w:rsidRPr="005B0D4C">
        <w:rPr>
          <w:b/>
          <w:bCs/>
        </w:rPr>
        <w:t>.</w:t>
      </w:r>
      <w:r>
        <w:t xml:space="preserve"> The new ECAMS system allows applicants to build the prime applicant’s budget directly into the system. At this time, there is no way to input major subrecipient budgets directly into the system. Instructions for inputting budget items into the ECAMS system</w:t>
      </w:r>
      <w:r w:rsidR="00131200">
        <w:t xml:space="preserve"> </w:t>
      </w:r>
      <w:r>
        <w:t>are included at</w:t>
      </w:r>
      <w:r w:rsidR="00E75F68">
        <w:t xml:space="preserve">: </w:t>
      </w:r>
      <w:r w:rsidR="007B478A" w:rsidRPr="007B478A">
        <w:t>https://www.energy.ca.gov/funding-opportunities/funding-resources</w:t>
      </w:r>
      <w:r w:rsidRPr="007B478A">
        <w:t>.</w:t>
      </w:r>
    </w:p>
    <w:p w14:paraId="692A3C35" w14:textId="4E82F5E6" w:rsidR="008A6BD9" w:rsidRPr="004D354D" w:rsidRDefault="008A6BD9" w:rsidP="00847ADF">
      <w:pPr>
        <w:pStyle w:val="BulletedList"/>
        <w:numPr>
          <w:ilvl w:val="0"/>
          <w:numId w:val="52"/>
        </w:numPr>
      </w:pPr>
      <w:r w:rsidRPr="6B6877F1">
        <w:rPr>
          <w:b/>
          <w:bCs/>
        </w:rPr>
        <w:t xml:space="preserve">Option 2: </w:t>
      </w:r>
      <w:r w:rsidRPr="005B0D4C">
        <w:rPr>
          <w:b/>
          <w:bCs/>
        </w:rPr>
        <w:t xml:space="preserve">Upload all budgets </w:t>
      </w:r>
      <w:r w:rsidRPr="6B6877F1">
        <w:rPr>
          <w:b/>
          <w:bCs/>
        </w:rPr>
        <w:t xml:space="preserve">(Prime and Major Subrecipients) </w:t>
      </w:r>
      <w:r w:rsidRPr="005B0D4C">
        <w:rPr>
          <w:b/>
          <w:bCs/>
        </w:rPr>
        <w:t xml:space="preserve">as MS Excel </w:t>
      </w:r>
      <w:r w:rsidR="00E75F68" w:rsidRPr="005B0D4C">
        <w:rPr>
          <w:b/>
          <w:bCs/>
        </w:rPr>
        <w:t>attachments</w:t>
      </w:r>
      <w:r w:rsidR="00E75F68">
        <w:t xml:space="preserve"> and</w:t>
      </w:r>
      <w:r>
        <w:t xml:space="preserve"> leave the ECAMS budget sections blank. </w:t>
      </w:r>
    </w:p>
    <w:p w14:paraId="3885C6B8" w14:textId="2D90B58E" w:rsidR="00BA6DD3" w:rsidRPr="00BE7045" w:rsidRDefault="008F1BC9" w:rsidP="00352BD6">
      <w:pPr>
        <w:pStyle w:val="BulletedList"/>
        <w:ind w:left="360" w:firstLine="0"/>
      </w:pPr>
      <w:r w:rsidRPr="008F1BC9">
        <w:t xml:space="preserve">Instructions for completing the budgets can be found in Budget Category Guidance at the ECAMS Resources page. </w:t>
      </w:r>
      <w:r w:rsidR="00142AAE">
        <w:rPr>
          <w:b/>
        </w:rPr>
        <w:t>R</w:t>
      </w:r>
      <w:r w:rsidR="00142AAE" w:rsidRPr="00C31C1D">
        <w:rPr>
          <w:b/>
        </w:rPr>
        <w:t>ead the</w:t>
      </w:r>
      <w:r w:rsidR="00142AAE">
        <w:rPr>
          <w:b/>
        </w:rPr>
        <w:t xml:space="preserve"> </w:t>
      </w:r>
      <w:r w:rsidR="00142AAE" w:rsidRPr="00C31C1D">
        <w:rPr>
          <w:b/>
        </w:rPr>
        <w:t xml:space="preserve">instructions </w:t>
      </w:r>
      <w:r w:rsidR="00315D13" w:rsidRPr="00315D13">
        <w:rPr>
          <w:b/>
        </w:rPr>
        <w:t xml:space="preserve">tab on the MS Excel attachments Attachment 6 </w:t>
      </w:r>
      <w:r w:rsidR="00142AAE" w:rsidRPr="00C31C1D">
        <w:rPr>
          <w:b/>
        </w:rPr>
        <w:t xml:space="preserve">before </w:t>
      </w:r>
      <w:r w:rsidR="00142AAE">
        <w:rPr>
          <w:b/>
        </w:rPr>
        <w:t>completing</w:t>
      </w:r>
      <w:r w:rsidR="00142AAE" w:rsidRPr="00C31C1D">
        <w:rPr>
          <w:b/>
        </w:rPr>
        <w:t xml:space="preserve"> the</w:t>
      </w:r>
      <w:r w:rsidR="00142AAE">
        <w:rPr>
          <w:b/>
        </w:rPr>
        <w:t xml:space="preserve"> worksheets</w:t>
      </w:r>
      <w:r w:rsidR="00142AAE" w:rsidRPr="00C31C1D">
        <w:t>.</w:t>
      </w:r>
      <w:r w:rsidR="00142AAE" w:rsidRPr="005F0C5F">
        <w:t xml:space="preserve"> </w:t>
      </w:r>
      <w:r w:rsidR="00142AAE">
        <w:t>C</w:t>
      </w:r>
      <w:r w:rsidR="00142AAE" w:rsidRPr="00C31C1D">
        <w:t xml:space="preserve">omplete and submit information on </w:t>
      </w:r>
      <w:r w:rsidR="00142AAE" w:rsidRPr="00D11C88">
        <w:rPr>
          <w:b/>
        </w:rPr>
        <w:t>all</w:t>
      </w:r>
      <w:r w:rsidR="00142AAE" w:rsidRPr="005522EA">
        <w:t xml:space="preserve"> </w:t>
      </w:r>
      <w:r w:rsidR="00142AAE" w:rsidRPr="00C31C1D">
        <w:t>budget worksheets</w:t>
      </w:r>
      <w:r w:rsidR="00142AAE">
        <w:t xml:space="preserve">. </w:t>
      </w:r>
      <w:r w:rsidR="00142AAE" w:rsidRPr="004D354D">
        <w:t xml:space="preserve">The salaries, rates, </w:t>
      </w:r>
      <w:r w:rsidR="00142AAE">
        <w:t>and other costs entered on the</w:t>
      </w:r>
      <w:r w:rsidR="00142AAE" w:rsidRPr="004D354D">
        <w:t xml:space="preserve"> worksheets will become a part of the final agreement. </w:t>
      </w:r>
    </w:p>
    <w:p w14:paraId="2973919A" w14:textId="5C0E66CD" w:rsidR="005E52CD" w:rsidRDefault="001C2D56" w:rsidP="00847ADF">
      <w:pPr>
        <w:keepLines/>
        <w:widowControl w:val="0"/>
        <w:numPr>
          <w:ilvl w:val="0"/>
          <w:numId w:val="12"/>
        </w:numPr>
        <w:tabs>
          <w:tab w:val="left" w:pos="1080"/>
        </w:tabs>
        <w:spacing w:after="60"/>
        <w:ind w:left="1080"/>
        <w:rPr>
          <w:szCs w:val="22"/>
        </w:rPr>
      </w:pPr>
      <w:r w:rsidRPr="00C31C1D">
        <w:rPr>
          <w:szCs w:val="22"/>
        </w:rPr>
        <w:t xml:space="preserve">All project expenditures (match share and reimbursable) must be </w:t>
      </w:r>
      <w:r>
        <w:rPr>
          <w:szCs w:val="22"/>
        </w:rPr>
        <w:t xml:space="preserve">made </w:t>
      </w:r>
      <w:r w:rsidRPr="00C31C1D">
        <w:rPr>
          <w:szCs w:val="22"/>
        </w:rPr>
        <w:t xml:space="preserve">within the </w:t>
      </w:r>
      <w:r w:rsidR="00CE7AC6" w:rsidRPr="00CE7AC6">
        <w:rPr>
          <w:szCs w:val="22"/>
        </w:rPr>
        <w:t>Anticipated Agreement Start and End dates listed in the “Key Activities Schedule” of this solicitation manual</w:t>
      </w:r>
      <w:r w:rsidRPr="00C31C1D">
        <w:rPr>
          <w:szCs w:val="22"/>
        </w:rPr>
        <w:t xml:space="preserve">. </w:t>
      </w:r>
      <w:r>
        <w:rPr>
          <w:szCs w:val="22"/>
        </w:rPr>
        <w:t>M</w:t>
      </w:r>
      <w:r w:rsidRPr="00C31C1D">
        <w:rPr>
          <w:szCs w:val="22"/>
        </w:rPr>
        <w:t xml:space="preserve">atch share </w:t>
      </w:r>
      <w:r>
        <w:rPr>
          <w:szCs w:val="22"/>
        </w:rPr>
        <w:t>requirements</w:t>
      </w:r>
      <w:r w:rsidRPr="00C31C1D">
        <w:rPr>
          <w:szCs w:val="22"/>
        </w:rPr>
        <w:t xml:space="preserve"> are </w:t>
      </w:r>
      <w:r>
        <w:rPr>
          <w:szCs w:val="22"/>
        </w:rPr>
        <w:t>discuss</w:t>
      </w:r>
      <w:r w:rsidRPr="00C31C1D">
        <w:rPr>
          <w:szCs w:val="22"/>
        </w:rPr>
        <w:t xml:space="preserve">ed in </w:t>
      </w:r>
      <w:r>
        <w:rPr>
          <w:szCs w:val="22"/>
        </w:rPr>
        <w:t>Part I</w:t>
      </w:r>
      <w:r w:rsidR="002C20BE">
        <w:rPr>
          <w:szCs w:val="22"/>
        </w:rPr>
        <w:t>.D and I.K</w:t>
      </w:r>
      <w:r>
        <w:rPr>
          <w:szCs w:val="22"/>
        </w:rPr>
        <w:t xml:space="preserve"> of </w:t>
      </w:r>
      <w:r w:rsidRPr="00C31C1D">
        <w:rPr>
          <w:szCs w:val="22"/>
        </w:rPr>
        <w:t xml:space="preserve">this solicitation. </w:t>
      </w:r>
      <w:r>
        <w:rPr>
          <w:szCs w:val="22"/>
        </w:rPr>
        <w:t xml:space="preserve"> </w:t>
      </w:r>
      <w:r w:rsidRPr="00EC213B">
        <w:rPr>
          <w:szCs w:val="22"/>
        </w:rPr>
        <w:t xml:space="preserve">The entire term of the agreement and projected rate increases must be considered when preparing the budget.  </w:t>
      </w:r>
    </w:p>
    <w:p w14:paraId="21E163F7" w14:textId="243A0F4E" w:rsidR="008465CF" w:rsidRPr="008465CF" w:rsidRDefault="001C2D56" w:rsidP="00847ADF">
      <w:pPr>
        <w:keepLines/>
        <w:widowControl w:val="0"/>
        <w:numPr>
          <w:ilvl w:val="0"/>
          <w:numId w:val="12"/>
        </w:numPr>
        <w:tabs>
          <w:tab w:val="left" w:pos="1080"/>
          <w:tab w:val="left" w:pos="1800"/>
        </w:tabs>
        <w:spacing w:after="60"/>
        <w:ind w:left="1080"/>
        <w:rPr>
          <w:szCs w:val="22"/>
        </w:rPr>
      </w:pPr>
      <w:r w:rsidRPr="00F359C9">
        <w:rPr>
          <w:szCs w:val="22"/>
        </w:rPr>
        <w:t xml:space="preserve">The budget must reflect estimates for </w:t>
      </w:r>
      <w:r w:rsidRPr="00F359C9">
        <w:rPr>
          <w:b/>
          <w:szCs w:val="22"/>
        </w:rPr>
        <w:t>actual</w:t>
      </w:r>
      <w:r w:rsidRPr="00F359C9">
        <w:rPr>
          <w:szCs w:val="22"/>
        </w:rPr>
        <w:t xml:space="preserve"> costs to be incurred during the agreement term. The </w:t>
      </w:r>
      <w:r w:rsidR="008F4A0E">
        <w:rPr>
          <w:szCs w:val="22"/>
        </w:rPr>
        <w:t>CEC</w:t>
      </w:r>
      <w:r w:rsidRPr="00F359C9">
        <w:rPr>
          <w:szCs w:val="22"/>
        </w:rPr>
        <w:t xml:space="preserve"> may only approve and reimburse for actual costs that are properly documented in accordance with the grant </w:t>
      </w:r>
      <w:r w:rsidR="002C20BE">
        <w:rPr>
          <w:szCs w:val="22"/>
        </w:rPr>
        <w:t xml:space="preserve">agreement </w:t>
      </w:r>
      <w:r w:rsidRPr="00F359C9">
        <w:rPr>
          <w:szCs w:val="22"/>
        </w:rPr>
        <w:t>terms and conditions. Rates and personnel shown must reflect</w:t>
      </w:r>
      <w:r>
        <w:rPr>
          <w:szCs w:val="22"/>
        </w:rPr>
        <w:t xml:space="preserve"> the</w:t>
      </w:r>
      <w:r w:rsidRPr="00F359C9">
        <w:rPr>
          <w:szCs w:val="22"/>
        </w:rPr>
        <w:t xml:space="preserve"> rates and personnel the </w:t>
      </w:r>
      <w:r>
        <w:rPr>
          <w:szCs w:val="22"/>
        </w:rPr>
        <w:t>applicant</w:t>
      </w:r>
      <w:r w:rsidRPr="00F359C9">
        <w:rPr>
          <w:szCs w:val="22"/>
        </w:rPr>
        <w:t xml:space="preserve"> would include if selected as a </w:t>
      </w:r>
      <w:r>
        <w:rPr>
          <w:szCs w:val="22"/>
        </w:rPr>
        <w:t>R</w:t>
      </w:r>
      <w:r w:rsidRPr="00F359C9">
        <w:rPr>
          <w:szCs w:val="22"/>
        </w:rPr>
        <w:t xml:space="preserve">ecipient.  </w:t>
      </w:r>
    </w:p>
    <w:p w14:paraId="60EBB8A4" w14:textId="08A177BD" w:rsidR="005E52CD" w:rsidRDefault="000D59B2" w:rsidP="00847ADF">
      <w:pPr>
        <w:keepLines/>
        <w:widowControl w:val="0"/>
        <w:numPr>
          <w:ilvl w:val="0"/>
          <w:numId w:val="12"/>
        </w:numPr>
        <w:tabs>
          <w:tab w:val="left" w:pos="1080"/>
        </w:tabs>
        <w:spacing w:after="60"/>
        <w:ind w:left="1080"/>
        <w:rPr>
          <w:szCs w:val="22"/>
        </w:rPr>
      </w:pPr>
      <w:r w:rsidRPr="000D59B2">
        <w:rPr>
          <w:szCs w:val="22"/>
        </w:rPr>
        <w:t xml:space="preserve">The rates proposed, except for Direct Labor and Fringe Benefits, are considered capped and may not change during the agreement term.  Except for Direct Labor and Fringe Benefits, </w:t>
      </w:r>
      <w:r w:rsidR="00D7379C">
        <w:rPr>
          <w:szCs w:val="22"/>
        </w:rPr>
        <w:t>t</w:t>
      </w:r>
      <w:r w:rsidRPr="000D59B2">
        <w:rPr>
          <w:szCs w:val="22"/>
        </w:rPr>
        <w:t xml:space="preserve">he grant </w:t>
      </w:r>
      <w:r w:rsidR="00D7379C">
        <w:rPr>
          <w:szCs w:val="22"/>
        </w:rPr>
        <w:t>r</w:t>
      </w:r>
      <w:r w:rsidR="00D7379C" w:rsidRPr="000D59B2">
        <w:rPr>
          <w:szCs w:val="22"/>
        </w:rPr>
        <w:t>ecipient</w:t>
      </w:r>
      <w:r w:rsidRPr="000D59B2">
        <w:rPr>
          <w:szCs w:val="22"/>
        </w:rPr>
        <w:t xml:space="preserve"> will only be reimbursed for actual rates and not to exceed the capped rat</w:t>
      </w:r>
      <w:r w:rsidR="00E12163">
        <w:rPr>
          <w:szCs w:val="22"/>
        </w:rPr>
        <w:t>e</w:t>
      </w:r>
      <w:r w:rsidRPr="000D59B2">
        <w:rPr>
          <w:szCs w:val="22"/>
        </w:rPr>
        <w:t>s.  The rates proposed for Direct Labor and Fringe Benefits are treated as estimates; a grant recipient can invoice at higher rates as long as it is only invoicing for actual expenditures it has made. If an applicant, by law, cannot agree to Direct Labor and Fringe Benefits rates being treated as estimates, the applicant can request to modify this term.  This modification may be negotiated if the applicant is proposed for award.  The CEC retains the sole right to refuse to agree to any requested modifications</w:t>
      </w:r>
      <w:r w:rsidR="00633FC9">
        <w:rPr>
          <w:szCs w:val="22"/>
        </w:rPr>
        <w:t xml:space="preserve">. </w:t>
      </w:r>
      <w:r w:rsidR="001C2D56">
        <w:rPr>
          <w:szCs w:val="22"/>
        </w:rPr>
        <w:t>The b</w:t>
      </w:r>
      <w:r w:rsidR="001C2D56" w:rsidRPr="00C31C1D">
        <w:rPr>
          <w:szCs w:val="22"/>
        </w:rPr>
        <w:t xml:space="preserve">udget must </w:t>
      </w:r>
      <w:r w:rsidR="001C2D56" w:rsidRPr="00B32815">
        <w:rPr>
          <w:szCs w:val="22"/>
        </w:rPr>
        <w:t>NOT</w:t>
      </w:r>
      <w:r w:rsidR="001C2D56" w:rsidRPr="00C31C1D">
        <w:rPr>
          <w:szCs w:val="22"/>
        </w:rPr>
        <w:t xml:space="preserve"> include any </w:t>
      </w:r>
      <w:r w:rsidR="00052C7B">
        <w:rPr>
          <w:szCs w:val="22"/>
        </w:rPr>
        <w:t>grant r</w:t>
      </w:r>
      <w:r w:rsidR="004F4641">
        <w:rPr>
          <w:szCs w:val="22"/>
        </w:rPr>
        <w:t xml:space="preserve">ecipient </w:t>
      </w:r>
      <w:r w:rsidR="001C2D56" w:rsidRPr="00C31C1D">
        <w:rPr>
          <w:szCs w:val="22"/>
        </w:rPr>
        <w:t xml:space="preserve">profit from the proposed project, either as a reimbursed item, match share, or as part </w:t>
      </w:r>
      <w:r w:rsidR="001C2D56">
        <w:rPr>
          <w:szCs w:val="22"/>
        </w:rPr>
        <w:t xml:space="preserve">of </w:t>
      </w:r>
      <w:r w:rsidR="001C2D56" w:rsidRPr="00C31C1D">
        <w:rPr>
          <w:szCs w:val="22"/>
        </w:rPr>
        <w:t>overhead or general and administrative expenses</w:t>
      </w:r>
      <w:r w:rsidR="004F4641">
        <w:rPr>
          <w:szCs w:val="22"/>
        </w:rPr>
        <w:t xml:space="preserve"> (sub</w:t>
      </w:r>
      <w:r w:rsidR="00052C7B">
        <w:rPr>
          <w:szCs w:val="22"/>
        </w:rPr>
        <w:t>recipient</w:t>
      </w:r>
      <w:r w:rsidR="004F4641">
        <w:rPr>
          <w:szCs w:val="22"/>
        </w:rPr>
        <w:t xml:space="preserve"> profit is allowable</w:t>
      </w:r>
      <w:r w:rsidR="00866389">
        <w:rPr>
          <w:szCs w:val="22"/>
        </w:rPr>
        <w:t>, though t</w:t>
      </w:r>
      <w:r w:rsidR="00AA737D">
        <w:rPr>
          <w:szCs w:val="22"/>
        </w:rPr>
        <w:t>he maximum percentage allowed is 10</w:t>
      </w:r>
      <w:r w:rsidR="00162357">
        <w:rPr>
          <w:szCs w:val="22"/>
        </w:rPr>
        <w:t>%</w:t>
      </w:r>
      <w:r w:rsidR="004E58A4">
        <w:rPr>
          <w:szCs w:val="22"/>
        </w:rPr>
        <w:t xml:space="preserve"> of </w:t>
      </w:r>
      <w:r w:rsidR="00DF20D4" w:rsidRPr="00DF20D4">
        <w:rPr>
          <w:szCs w:val="22"/>
        </w:rPr>
        <w:t>the total sub</w:t>
      </w:r>
      <w:r w:rsidR="00052C7B">
        <w:rPr>
          <w:szCs w:val="22"/>
        </w:rPr>
        <w:t>recipient</w:t>
      </w:r>
      <w:r w:rsidR="00DF20D4" w:rsidRPr="00DF20D4">
        <w:rPr>
          <w:szCs w:val="22"/>
        </w:rPr>
        <w:t xml:space="preserve"> rates for labor, and other direct and indirect costs as indicated in the Category Budget </w:t>
      </w:r>
      <w:r w:rsidR="007E645B">
        <w:rPr>
          <w:szCs w:val="22"/>
        </w:rPr>
        <w:t>tab</w:t>
      </w:r>
      <w:r w:rsidR="00866389">
        <w:rPr>
          <w:szCs w:val="22"/>
        </w:rPr>
        <w:t>)</w:t>
      </w:r>
      <w:r w:rsidR="00AA737D">
        <w:rPr>
          <w:szCs w:val="22"/>
        </w:rPr>
        <w:t xml:space="preserve">. </w:t>
      </w:r>
      <w:r w:rsidR="001C2D56" w:rsidRPr="00C31C1D">
        <w:rPr>
          <w:szCs w:val="22"/>
        </w:rPr>
        <w:t xml:space="preserve">Please review the </w:t>
      </w:r>
      <w:r w:rsidR="001C2D56">
        <w:rPr>
          <w:szCs w:val="22"/>
        </w:rPr>
        <w:t>t</w:t>
      </w:r>
      <w:r w:rsidR="001C2D56" w:rsidRPr="00C31C1D">
        <w:rPr>
          <w:szCs w:val="22"/>
        </w:rPr>
        <w:t xml:space="preserve">erms and </w:t>
      </w:r>
      <w:r w:rsidR="001C2D56">
        <w:rPr>
          <w:szCs w:val="22"/>
        </w:rPr>
        <w:t>c</w:t>
      </w:r>
      <w:r w:rsidR="001C2D56" w:rsidRPr="00C31C1D">
        <w:rPr>
          <w:szCs w:val="22"/>
        </w:rPr>
        <w:t xml:space="preserve">onditions </w:t>
      </w:r>
      <w:r w:rsidR="004F4641">
        <w:rPr>
          <w:szCs w:val="22"/>
        </w:rPr>
        <w:t xml:space="preserve">and budget forms </w:t>
      </w:r>
      <w:r w:rsidR="001C2D56" w:rsidRPr="00C31C1D">
        <w:rPr>
          <w:szCs w:val="22"/>
        </w:rPr>
        <w:t xml:space="preserve">for additional </w:t>
      </w:r>
      <w:r w:rsidR="005E76CE">
        <w:rPr>
          <w:szCs w:val="22"/>
        </w:rPr>
        <w:t xml:space="preserve">restrictions and </w:t>
      </w:r>
      <w:r w:rsidR="001C2D56" w:rsidRPr="00C31C1D">
        <w:rPr>
          <w:szCs w:val="22"/>
        </w:rPr>
        <w:t>requirements.</w:t>
      </w:r>
    </w:p>
    <w:p w14:paraId="4E174B09" w14:textId="62EECBC8" w:rsidR="005E52CD" w:rsidRDefault="001C2D56" w:rsidP="00847ADF">
      <w:pPr>
        <w:keepLines/>
        <w:widowControl w:val="0"/>
        <w:numPr>
          <w:ilvl w:val="0"/>
          <w:numId w:val="12"/>
        </w:numPr>
        <w:tabs>
          <w:tab w:val="left" w:pos="1080"/>
        </w:tabs>
        <w:spacing w:after="60"/>
        <w:ind w:left="1080"/>
        <w:rPr>
          <w:szCs w:val="22"/>
        </w:rPr>
      </w:pPr>
      <w:r>
        <w:rPr>
          <w:szCs w:val="22"/>
        </w:rPr>
        <w:t>The b</w:t>
      </w:r>
      <w:r w:rsidRPr="00C31C1D">
        <w:rPr>
          <w:szCs w:val="22"/>
        </w:rPr>
        <w:t xml:space="preserve">udget </w:t>
      </w:r>
      <w:r>
        <w:rPr>
          <w:szCs w:val="22"/>
        </w:rPr>
        <w:t>must</w:t>
      </w:r>
      <w:r w:rsidRPr="00C31C1D">
        <w:rPr>
          <w:szCs w:val="22"/>
        </w:rPr>
        <w:t xml:space="preserve"> allow for the expenses of</w:t>
      </w:r>
      <w:r>
        <w:rPr>
          <w:szCs w:val="22"/>
        </w:rPr>
        <w:t xml:space="preserve"> all meetings and products described in the Scope of Work</w:t>
      </w:r>
      <w:r w:rsidRPr="00C31C1D">
        <w:rPr>
          <w:szCs w:val="22"/>
        </w:rPr>
        <w:t xml:space="preserve">. </w:t>
      </w:r>
      <w:r>
        <w:rPr>
          <w:szCs w:val="22"/>
        </w:rPr>
        <w:t>M</w:t>
      </w:r>
      <w:r w:rsidRPr="00C31C1D">
        <w:rPr>
          <w:szCs w:val="22"/>
        </w:rPr>
        <w:t>eetings</w:t>
      </w:r>
      <w:r>
        <w:rPr>
          <w:szCs w:val="22"/>
        </w:rPr>
        <w:t xml:space="preserve"> may</w:t>
      </w:r>
      <w:r w:rsidRPr="00C31C1D">
        <w:rPr>
          <w:szCs w:val="22"/>
        </w:rPr>
        <w:t xml:space="preserve"> be conducted at the </w:t>
      </w:r>
      <w:r w:rsidR="008F4A0E">
        <w:rPr>
          <w:szCs w:val="22"/>
        </w:rPr>
        <w:t>CEC</w:t>
      </w:r>
      <w:r w:rsidRPr="00C31C1D">
        <w:rPr>
          <w:szCs w:val="22"/>
        </w:rPr>
        <w:t xml:space="preserve"> </w:t>
      </w:r>
      <w:r>
        <w:rPr>
          <w:szCs w:val="22"/>
        </w:rPr>
        <w:t>or by conference call, as determined by the C</w:t>
      </w:r>
      <w:r w:rsidR="007E645B">
        <w:rPr>
          <w:szCs w:val="22"/>
        </w:rPr>
        <w:t>AM</w:t>
      </w:r>
      <w:r w:rsidRPr="00C31C1D">
        <w:rPr>
          <w:szCs w:val="22"/>
        </w:rPr>
        <w:t>.</w:t>
      </w:r>
    </w:p>
    <w:p w14:paraId="6EA681D7" w14:textId="5749E6BE" w:rsidR="005E52CD" w:rsidRDefault="00C36BFE" w:rsidP="00847ADF">
      <w:pPr>
        <w:keepLines/>
        <w:widowControl w:val="0"/>
        <w:numPr>
          <w:ilvl w:val="0"/>
          <w:numId w:val="12"/>
        </w:numPr>
        <w:spacing w:after="60"/>
        <w:ind w:left="1080"/>
        <w:rPr>
          <w:szCs w:val="22"/>
        </w:rPr>
      </w:pPr>
      <w:r w:rsidRPr="009C4C3F">
        <w:rPr>
          <w:szCs w:val="22"/>
        </w:rPr>
        <w:lastRenderedPageBreak/>
        <w:t>Applicants must budget for permits and insurance</w:t>
      </w:r>
      <w:r w:rsidR="001C2D56" w:rsidRPr="00285E47">
        <w:rPr>
          <w:szCs w:val="22"/>
        </w:rPr>
        <w:t xml:space="preserve">. </w:t>
      </w:r>
      <w:r w:rsidR="001C2D56">
        <w:rPr>
          <w:szCs w:val="22"/>
        </w:rPr>
        <w:t xml:space="preserve">Permitting costs </w:t>
      </w:r>
      <w:r w:rsidR="001C2D56" w:rsidRPr="00285E47">
        <w:rPr>
          <w:szCs w:val="22"/>
        </w:rPr>
        <w:t>may be accounted for in match share</w:t>
      </w:r>
      <w:r w:rsidR="006758FA">
        <w:rPr>
          <w:szCs w:val="22"/>
        </w:rPr>
        <w:t xml:space="preserve">. </w:t>
      </w:r>
      <w:r w:rsidR="006758FA" w:rsidRPr="002B474F">
        <w:rPr>
          <w:szCs w:val="22"/>
        </w:rPr>
        <w:t xml:space="preserve">Permit costs and the expenses associated with obtaining permits are not reimbursable </w:t>
      </w:r>
      <w:r w:rsidR="006758FA">
        <w:rPr>
          <w:szCs w:val="22"/>
        </w:rPr>
        <w:t xml:space="preserve">with </w:t>
      </w:r>
      <w:r w:rsidR="008F4A0E">
        <w:rPr>
          <w:szCs w:val="22"/>
        </w:rPr>
        <w:t>CEC</w:t>
      </w:r>
      <w:r w:rsidR="006758FA">
        <w:rPr>
          <w:szCs w:val="22"/>
        </w:rPr>
        <w:t xml:space="preserve"> funds</w:t>
      </w:r>
      <w:r w:rsidR="006758FA" w:rsidRPr="002B474F">
        <w:rPr>
          <w:szCs w:val="22"/>
        </w:rPr>
        <w:t xml:space="preserve">, with the exception of costs incurred by University of California </w:t>
      </w:r>
      <w:r w:rsidR="00566E92">
        <w:rPr>
          <w:szCs w:val="22"/>
        </w:rPr>
        <w:t xml:space="preserve">grant </w:t>
      </w:r>
      <w:r w:rsidR="006758FA" w:rsidRPr="002B474F">
        <w:rPr>
          <w:szCs w:val="22"/>
        </w:rPr>
        <w:t>recipients.</w:t>
      </w:r>
      <w:r w:rsidR="001C2D56">
        <w:rPr>
          <w:szCs w:val="22"/>
        </w:rPr>
        <w:t xml:space="preserve"> </w:t>
      </w:r>
    </w:p>
    <w:p w14:paraId="04D012B0" w14:textId="1F2D91D8" w:rsidR="003A4967" w:rsidRPr="00A16CE4" w:rsidRDefault="003A4967" w:rsidP="00847ADF">
      <w:pPr>
        <w:keepLines/>
        <w:widowControl w:val="0"/>
        <w:numPr>
          <w:ilvl w:val="0"/>
          <w:numId w:val="12"/>
        </w:numPr>
        <w:spacing w:after="60"/>
        <w:ind w:left="1080"/>
        <w:rPr>
          <w:szCs w:val="22"/>
        </w:rPr>
      </w:pPr>
      <w:r w:rsidRPr="003A4967">
        <w:rPr>
          <w:bCs/>
        </w:rPr>
        <w:t xml:space="preserve">The budget must NOT identify that </w:t>
      </w:r>
      <w:r w:rsidR="00566E92">
        <w:rPr>
          <w:bCs/>
        </w:rPr>
        <w:t>CEC</w:t>
      </w:r>
      <w:r w:rsidRPr="003A4967">
        <w:rPr>
          <w:bCs/>
        </w:rPr>
        <w:t xml:space="preserve"> funds will be spent outside of the United States or for out</w:t>
      </w:r>
      <w:r w:rsidR="00D53D5D">
        <w:rPr>
          <w:bCs/>
        </w:rPr>
        <w:t>-</w:t>
      </w:r>
      <w:r w:rsidRPr="003A4967">
        <w:rPr>
          <w:bCs/>
        </w:rPr>
        <w:t>of</w:t>
      </w:r>
      <w:r w:rsidR="00D53D5D">
        <w:rPr>
          <w:bCs/>
        </w:rPr>
        <w:t>-</w:t>
      </w:r>
      <w:r w:rsidRPr="003A4967">
        <w:rPr>
          <w:bCs/>
        </w:rPr>
        <w:t>country travel.  However, match funds may cover these costs if there are no legal restrictions.</w:t>
      </w:r>
    </w:p>
    <w:p w14:paraId="1A4120BB" w14:textId="77777777" w:rsidR="00AD2D4A" w:rsidRPr="00AD2D4A" w:rsidRDefault="00A8248C" w:rsidP="00847ADF">
      <w:pPr>
        <w:keepLines/>
        <w:widowControl w:val="0"/>
        <w:numPr>
          <w:ilvl w:val="0"/>
          <w:numId w:val="12"/>
        </w:numPr>
        <w:spacing w:after="60"/>
        <w:ind w:left="1080"/>
        <w:rPr>
          <w:bCs/>
        </w:rPr>
      </w:pPr>
      <w:r w:rsidRPr="00A8248C">
        <w:rPr>
          <w:b/>
          <w:szCs w:val="22"/>
        </w:rPr>
        <w:t>Prevailing wage requirement:</w:t>
      </w:r>
      <w:r w:rsidR="00656DB6">
        <w:rPr>
          <w:szCs w:val="22"/>
        </w:rPr>
        <w:t xml:space="preserve"> </w:t>
      </w:r>
      <w:r w:rsidR="00AD2D4A" w:rsidRPr="00DF34CF">
        <w:rPr>
          <w:bCs/>
        </w:rPr>
        <w:t xml:space="preserve">Projects that receive an award of public funds from the </w:t>
      </w:r>
      <w:r w:rsidR="008F4A0E">
        <w:rPr>
          <w:bCs/>
        </w:rPr>
        <w:t>CEC</w:t>
      </w:r>
      <w:r w:rsidR="00AD2D4A" w:rsidRPr="00DF34CF">
        <w:rPr>
          <w:bCs/>
        </w:rPr>
        <w:t xml:space="preserve"> often involve construction, alteration, demolition, installation, repair or maintenance work over $1,000. </w:t>
      </w:r>
      <w:r w:rsidR="00AD2D4A">
        <w:rPr>
          <w:bCs/>
        </w:rPr>
        <w:t xml:space="preserve"> For this reason, p</w:t>
      </w:r>
      <w:r w:rsidR="00AD2D4A" w:rsidRPr="00DF34CF">
        <w:rPr>
          <w:bCs/>
        </w:rPr>
        <w:t xml:space="preserve">rojects that receive an award of public funds from the </w:t>
      </w:r>
      <w:r w:rsidR="008F4A0E">
        <w:rPr>
          <w:bCs/>
        </w:rPr>
        <w:t>CEC</w:t>
      </w:r>
      <w:r w:rsidR="00AD2D4A" w:rsidRPr="00DF34CF">
        <w:rPr>
          <w:bCs/>
        </w:rPr>
        <w:t xml:space="preserve"> are likely to be considered public works under the California Labor Code.   See Chapter 1 of Part 7 of Division 2 of the California Labor Code, commencing with Section 1720 and Title 8, California Code of Regulations, Chapter 8, Subchapter 3, commencing with Section 16000</w:t>
      </w:r>
      <w:r w:rsidR="00AD2D4A" w:rsidRPr="00AD2D4A">
        <w:rPr>
          <w:bCs/>
        </w:rPr>
        <w:t>.</w:t>
      </w:r>
    </w:p>
    <w:p w14:paraId="4F91670C" w14:textId="77777777" w:rsidR="00AD2D4A" w:rsidRDefault="00AD2D4A" w:rsidP="00352BD6">
      <w:pPr>
        <w:keepLines/>
        <w:widowControl w:val="0"/>
        <w:spacing w:after="60"/>
        <w:ind w:left="1080"/>
        <w:rPr>
          <w:bCs/>
        </w:rPr>
      </w:pPr>
    </w:p>
    <w:p w14:paraId="182B0B48" w14:textId="77777777" w:rsidR="00AD2D4A" w:rsidRDefault="00AD2D4A" w:rsidP="00352BD6">
      <w:pPr>
        <w:keepLines/>
        <w:widowControl w:val="0"/>
        <w:spacing w:after="60"/>
        <w:ind w:left="1080"/>
        <w:rPr>
          <w:bCs/>
        </w:rPr>
      </w:pPr>
      <w:r w:rsidRPr="00DF34CF">
        <w:rPr>
          <w:bCs/>
        </w:rPr>
        <w:t>Projects deemed to be public works require among other things the payment of prevailing wages</w:t>
      </w:r>
      <w:r>
        <w:rPr>
          <w:bCs/>
        </w:rPr>
        <w:t>, which can be significantly higher than non-prevailing wages.</w:t>
      </w:r>
    </w:p>
    <w:p w14:paraId="465C8D6A" w14:textId="77777777" w:rsidR="00AD2D4A" w:rsidRDefault="00AD2D4A" w:rsidP="00352BD6">
      <w:pPr>
        <w:keepLines/>
        <w:widowControl w:val="0"/>
        <w:spacing w:after="60"/>
        <w:ind w:left="1080"/>
        <w:rPr>
          <w:bCs/>
        </w:rPr>
      </w:pPr>
    </w:p>
    <w:p w14:paraId="67AA078D" w14:textId="58696815" w:rsidR="006A2B28" w:rsidRDefault="006A2B28" w:rsidP="00142315">
      <w:pPr>
        <w:keepNext/>
        <w:keepLines/>
        <w:widowControl w:val="0"/>
        <w:autoSpaceDE w:val="0"/>
        <w:autoSpaceDN w:val="0"/>
        <w:adjustRightInd w:val="0"/>
        <w:ind w:left="1080"/>
        <w:rPr>
          <w:rFonts w:eastAsia="Calibri"/>
          <w:szCs w:val="24"/>
        </w:rPr>
      </w:pPr>
      <w:r>
        <w:rPr>
          <w:rFonts w:eastAsia="Calibri"/>
          <w:szCs w:val="24"/>
        </w:rPr>
        <w:t xml:space="preserve">By accepting this grant, </w:t>
      </w:r>
      <w:r w:rsidR="00203D60">
        <w:rPr>
          <w:rFonts w:eastAsia="Calibri"/>
          <w:szCs w:val="24"/>
        </w:rPr>
        <w:t>the grant r</w:t>
      </w:r>
      <w:r>
        <w:rPr>
          <w:rFonts w:eastAsia="Calibri"/>
          <w:szCs w:val="24"/>
        </w:rPr>
        <w:t>ecipient as a material term of this agreement shall be fully responsible for complying with all California public works requirements including but not limited to payment of prevailing wage.  Therefore, a</w:t>
      </w:r>
      <w:r>
        <w:rPr>
          <w:szCs w:val="24"/>
        </w:rPr>
        <w:t>s a material term of this</w:t>
      </w:r>
      <w:r w:rsidRPr="00C87368">
        <w:rPr>
          <w:szCs w:val="24"/>
        </w:rPr>
        <w:t xml:space="preserve"> </w:t>
      </w:r>
      <w:r>
        <w:rPr>
          <w:szCs w:val="24"/>
        </w:rPr>
        <w:t>grant,</w:t>
      </w:r>
      <w:r w:rsidRPr="00C87368">
        <w:rPr>
          <w:szCs w:val="24"/>
        </w:rPr>
        <w:t xml:space="preserve"> </w:t>
      </w:r>
      <w:r w:rsidR="00203D60">
        <w:rPr>
          <w:szCs w:val="24"/>
        </w:rPr>
        <w:t xml:space="preserve">the grant </w:t>
      </w:r>
      <w:r w:rsidR="00203D60">
        <w:rPr>
          <w:rFonts w:eastAsia="Calibri"/>
          <w:szCs w:val="24"/>
        </w:rPr>
        <w:t>r</w:t>
      </w:r>
      <w:r>
        <w:rPr>
          <w:rFonts w:eastAsia="Calibri"/>
          <w:szCs w:val="24"/>
        </w:rPr>
        <w:t>ecipient</w:t>
      </w:r>
      <w:r w:rsidRPr="003E3EB6">
        <w:rPr>
          <w:rFonts w:eastAsia="Calibri"/>
          <w:szCs w:val="24"/>
        </w:rPr>
        <w:t xml:space="preserve"> must </w:t>
      </w:r>
      <w:r>
        <w:rPr>
          <w:rFonts w:eastAsia="Calibri"/>
          <w:szCs w:val="24"/>
        </w:rPr>
        <w:t>either:</w:t>
      </w:r>
    </w:p>
    <w:p w14:paraId="00F0A995" w14:textId="77777777" w:rsidR="006A2B28" w:rsidRDefault="006A2B28" w:rsidP="00352BD6">
      <w:pPr>
        <w:keepNext/>
        <w:keepLines/>
        <w:widowControl w:val="0"/>
        <w:autoSpaceDE w:val="0"/>
        <w:autoSpaceDN w:val="0"/>
        <w:adjustRightInd w:val="0"/>
        <w:ind w:left="720" w:firstLine="720"/>
        <w:rPr>
          <w:rFonts w:eastAsia="Calibri"/>
          <w:szCs w:val="24"/>
        </w:rPr>
      </w:pPr>
      <w:r>
        <w:rPr>
          <w:rFonts w:eastAsia="Calibri"/>
          <w:szCs w:val="24"/>
        </w:rPr>
        <w:t xml:space="preserve">(a) Proceed on the assumption that the project is a public work and </w:t>
      </w:r>
      <w:r w:rsidRPr="003E3EB6">
        <w:rPr>
          <w:rFonts w:eastAsia="Calibri"/>
          <w:szCs w:val="24"/>
        </w:rPr>
        <w:t>ensure that</w:t>
      </w:r>
      <w:r>
        <w:rPr>
          <w:rFonts w:eastAsia="Calibri"/>
          <w:szCs w:val="24"/>
        </w:rPr>
        <w:t>:</w:t>
      </w:r>
      <w:r w:rsidRPr="003E3EB6">
        <w:rPr>
          <w:rFonts w:eastAsia="Calibri"/>
          <w:szCs w:val="24"/>
        </w:rPr>
        <w:t xml:space="preserve"> </w:t>
      </w:r>
    </w:p>
    <w:p w14:paraId="2BA6682F" w14:textId="77777777" w:rsidR="007065BB" w:rsidRPr="006E2AF3" w:rsidRDefault="007065BB" w:rsidP="00847ADF">
      <w:pPr>
        <w:keepLines/>
        <w:widowControl w:val="0"/>
        <w:numPr>
          <w:ilvl w:val="0"/>
          <w:numId w:val="34"/>
        </w:numPr>
        <w:autoSpaceDE w:val="0"/>
        <w:autoSpaceDN w:val="0"/>
        <w:adjustRightInd w:val="0"/>
        <w:ind w:left="2160"/>
        <w:rPr>
          <w:rFonts w:ascii="ArialMT" w:eastAsia="Calibri" w:hAnsi="ArialMT" w:cs="ArialMT"/>
          <w:szCs w:val="24"/>
        </w:rPr>
      </w:pPr>
      <w:r w:rsidRPr="003E3EB6">
        <w:rPr>
          <w:rFonts w:eastAsia="Calibri"/>
          <w:szCs w:val="24"/>
        </w:rPr>
        <w:t>prevailing wages are paid</w:t>
      </w:r>
      <w:r>
        <w:rPr>
          <w:rFonts w:eastAsia="Calibri"/>
          <w:szCs w:val="24"/>
        </w:rPr>
        <w:t>;</w:t>
      </w:r>
      <w:r w:rsidRPr="003E3EB6">
        <w:rPr>
          <w:rFonts w:eastAsia="Calibri"/>
          <w:szCs w:val="24"/>
        </w:rPr>
        <w:t xml:space="preserve"> </w:t>
      </w:r>
      <w:r>
        <w:rPr>
          <w:rFonts w:eastAsia="Calibri"/>
          <w:szCs w:val="24"/>
        </w:rPr>
        <w:t>and</w:t>
      </w:r>
    </w:p>
    <w:p w14:paraId="29F7AF9D" w14:textId="77777777" w:rsidR="007065BB" w:rsidRDefault="007065BB" w:rsidP="00847ADF">
      <w:pPr>
        <w:keepLines/>
        <w:widowControl w:val="0"/>
        <w:numPr>
          <w:ilvl w:val="0"/>
          <w:numId w:val="34"/>
        </w:numPr>
        <w:autoSpaceDE w:val="0"/>
        <w:autoSpaceDN w:val="0"/>
        <w:adjustRightInd w:val="0"/>
        <w:ind w:left="2160"/>
        <w:rPr>
          <w:rFonts w:ascii="ArialMT" w:eastAsia="Calibri" w:hAnsi="ArialMT" w:cs="ArialMT"/>
          <w:szCs w:val="24"/>
        </w:rPr>
      </w:pPr>
      <w:r w:rsidRPr="003E3EB6">
        <w:rPr>
          <w:rFonts w:eastAsia="Calibri"/>
          <w:szCs w:val="24"/>
        </w:rPr>
        <w:t>the project budget for labor reflects these prev</w:t>
      </w:r>
      <w:r>
        <w:rPr>
          <w:rFonts w:ascii="ArialMT" w:eastAsia="Calibri" w:hAnsi="ArialMT" w:cs="ArialMT"/>
          <w:szCs w:val="24"/>
        </w:rPr>
        <w:t xml:space="preserve">ailing wage requirements; and </w:t>
      </w:r>
    </w:p>
    <w:p w14:paraId="1E18E587" w14:textId="77777777" w:rsidR="007065BB" w:rsidRDefault="007065BB" w:rsidP="00847ADF">
      <w:pPr>
        <w:keepLines/>
        <w:widowControl w:val="0"/>
        <w:numPr>
          <w:ilvl w:val="0"/>
          <w:numId w:val="34"/>
        </w:numPr>
        <w:autoSpaceDE w:val="0"/>
        <w:autoSpaceDN w:val="0"/>
        <w:adjustRightInd w:val="0"/>
        <w:ind w:left="2160"/>
        <w:rPr>
          <w:rFonts w:ascii="ArialMT" w:eastAsia="Calibri" w:hAnsi="ArialMT" w:cs="ArialMT"/>
          <w:szCs w:val="24"/>
        </w:rPr>
      </w:pPr>
      <w:r>
        <w:rPr>
          <w:rFonts w:ascii="ArialMT" w:eastAsia="Calibri" w:hAnsi="ArialMT" w:cs="ArialMT"/>
          <w:szCs w:val="24"/>
        </w:rPr>
        <w:t xml:space="preserve">the project complies with all other requirements of prevailing wage law including but not limited to keeping accurate payroll records, and complying with all working hour requirements and apprenticeship obligations; </w:t>
      </w:r>
    </w:p>
    <w:p w14:paraId="3C2A32D0" w14:textId="77777777" w:rsidR="006A2B28" w:rsidRDefault="006A2B28" w:rsidP="006A2B28">
      <w:pPr>
        <w:pStyle w:val="ListParagraph"/>
        <w:keepLines/>
        <w:widowControl w:val="0"/>
        <w:rPr>
          <w:rFonts w:ascii="ArialMT" w:eastAsia="Calibri" w:hAnsi="ArialMT" w:cs="ArialMT"/>
          <w:szCs w:val="24"/>
        </w:rPr>
      </w:pPr>
      <w:r>
        <w:rPr>
          <w:rFonts w:ascii="ArialMT" w:eastAsia="Calibri" w:hAnsi="ArialMT" w:cs="ArialMT"/>
          <w:szCs w:val="24"/>
        </w:rPr>
        <w:t>or,</w:t>
      </w:r>
    </w:p>
    <w:p w14:paraId="39EC31B0" w14:textId="77777777" w:rsidR="00AD2D4A" w:rsidRPr="00DF34CF" w:rsidRDefault="006A2B28" w:rsidP="00352BD6">
      <w:pPr>
        <w:keepLines/>
        <w:widowControl w:val="0"/>
        <w:spacing w:after="60"/>
        <w:ind w:left="1080"/>
        <w:rPr>
          <w:bCs/>
        </w:rPr>
      </w:pPr>
      <w:r>
        <w:rPr>
          <w:rFonts w:eastAsia="Calibri"/>
          <w:szCs w:val="24"/>
        </w:rPr>
        <w:t xml:space="preserve"> (b)</w:t>
      </w:r>
      <w:r>
        <w:rPr>
          <w:rFonts w:ascii="ArialMT" w:eastAsia="Calibri" w:hAnsi="ArialMT" w:cs="ArialMT"/>
          <w:szCs w:val="24"/>
        </w:rPr>
        <w:t xml:space="preserve">  T</w:t>
      </w:r>
      <w:r>
        <w:rPr>
          <w:rFonts w:eastAsia="Calibri"/>
          <w:szCs w:val="24"/>
        </w:rPr>
        <w:t>imely obtain a legally binding determination</w:t>
      </w:r>
      <w:r w:rsidRPr="003E3EB6">
        <w:rPr>
          <w:rFonts w:eastAsia="Calibri"/>
          <w:szCs w:val="24"/>
        </w:rPr>
        <w:t xml:space="preserve"> </w:t>
      </w:r>
      <w:r>
        <w:rPr>
          <w:rFonts w:eastAsia="Calibri"/>
          <w:szCs w:val="24"/>
        </w:rPr>
        <w:t>from the Department of Industrial Relations or a court of competent jurisdiction before work begins on the project that</w:t>
      </w:r>
      <w:r w:rsidRPr="003E3EB6">
        <w:rPr>
          <w:rFonts w:eastAsia="Calibri"/>
          <w:szCs w:val="24"/>
        </w:rPr>
        <w:t xml:space="preserve"> the proposed project is </w:t>
      </w:r>
      <w:r>
        <w:rPr>
          <w:rFonts w:eastAsia="Calibri"/>
          <w:szCs w:val="24"/>
        </w:rPr>
        <w:t xml:space="preserve">not </w:t>
      </w:r>
      <w:r w:rsidRPr="003E3EB6">
        <w:rPr>
          <w:rFonts w:eastAsia="Calibri"/>
          <w:szCs w:val="24"/>
        </w:rPr>
        <w:t>a public work</w:t>
      </w:r>
      <w:r>
        <w:rPr>
          <w:rFonts w:eastAsia="Calibri"/>
          <w:szCs w:val="24"/>
        </w:rPr>
        <w:t>.</w:t>
      </w:r>
    </w:p>
    <w:p w14:paraId="353B001C" w14:textId="77777777" w:rsidR="001C2D56" w:rsidRPr="00424A73" w:rsidRDefault="001C2D56" w:rsidP="00373D03">
      <w:pPr>
        <w:keepLines/>
        <w:widowControl w:val="0"/>
        <w:spacing w:after="0"/>
        <w:ind w:left="1440"/>
        <w:jc w:val="both"/>
        <w:rPr>
          <w:szCs w:val="22"/>
        </w:rPr>
      </w:pPr>
    </w:p>
    <w:p w14:paraId="337FFD7A" w14:textId="4C19D687" w:rsidR="00FB7DFE" w:rsidRPr="007065BB" w:rsidRDefault="00FB7DFE" w:rsidP="00847ADF">
      <w:pPr>
        <w:pStyle w:val="HeadingNew1"/>
        <w:numPr>
          <w:ilvl w:val="0"/>
          <w:numId w:val="33"/>
        </w:numPr>
        <w:ind w:left="360"/>
      </w:pPr>
      <w:r w:rsidRPr="007065BB">
        <w:t>California Environmental Quality Act (CEQA) Compliance Form</w:t>
      </w:r>
      <w:r w:rsidRPr="007065BB" w:rsidDel="00E3682B">
        <w:t xml:space="preserve"> </w:t>
      </w:r>
      <w:r w:rsidRPr="007065BB">
        <w:t xml:space="preserve">(Attachment </w:t>
      </w:r>
      <w:r w:rsidR="00476BFC">
        <w:t>7</w:t>
      </w:r>
      <w:r w:rsidRPr="007065BB">
        <w:t>)</w:t>
      </w:r>
    </w:p>
    <w:p w14:paraId="502BF9DA" w14:textId="77777777" w:rsidR="00FB7DFE" w:rsidRPr="0075281F" w:rsidRDefault="00FB7DFE" w:rsidP="00352BD6">
      <w:pPr>
        <w:keepLines/>
        <w:widowControl w:val="0"/>
        <w:spacing w:after="0"/>
        <w:ind w:left="360"/>
        <w:rPr>
          <w:i/>
          <w:szCs w:val="22"/>
        </w:rPr>
      </w:pPr>
      <w:r w:rsidRPr="00424A73">
        <w:rPr>
          <w:szCs w:val="22"/>
        </w:rPr>
        <w:t xml:space="preserve">The </w:t>
      </w:r>
      <w:r w:rsidR="008F4A0E">
        <w:rPr>
          <w:szCs w:val="22"/>
        </w:rPr>
        <w:t>CEC</w:t>
      </w:r>
      <w:r w:rsidRPr="00424A73">
        <w:rPr>
          <w:szCs w:val="22"/>
        </w:rPr>
        <w:t xml:space="preserve"> requires the information on this form to facilitate its evaluation of </w:t>
      </w:r>
      <w:r w:rsidR="003F0C1D">
        <w:rPr>
          <w:szCs w:val="22"/>
        </w:rPr>
        <w:t>proposed</w:t>
      </w:r>
      <w:r>
        <w:rPr>
          <w:szCs w:val="22"/>
        </w:rPr>
        <w:t xml:space="preserve"> activities</w:t>
      </w:r>
      <w:r w:rsidRPr="00424A73">
        <w:rPr>
          <w:szCs w:val="22"/>
        </w:rPr>
        <w:t xml:space="preserve"> under CEQA (</w:t>
      </w:r>
      <w:r w:rsidR="00363AC1">
        <w:rPr>
          <w:szCs w:val="22"/>
        </w:rPr>
        <w:t xml:space="preserve">California </w:t>
      </w:r>
      <w:r w:rsidRPr="00424A73">
        <w:rPr>
          <w:szCs w:val="22"/>
        </w:rPr>
        <w:t xml:space="preserve">Public Resources Code Section 21000 et. seq.), a law that requires state and local agencies in California to </w:t>
      </w:r>
      <w:r w:rsidR="003F0C1D">
        <w:rPr>
          <w:szCs w:val="22"/>
        </w:rPr>
        <w:t xml:space="preserve">assess the potential </w:t>
      </w:r>
      <w:r w:rsidRPr="00424A73">
        <w:rPr>
          <w:szCs w:val="22"/>
        </w:rPr>
        <w:t xml:space="preserve">environmental impacts of their </w:t>
      </w:r>
      <w:r w:rsidR="003F0C1D">
        <w:rPr>
          <w:szCs w:val="22"/>
        </w:rPr>
        <w:t xml:space="preserve">proposed </w:t>
      </w:r>
      <w:r w:rsidRPr="00424A73">
        <w:rPr>
          <w:szCs w:val="22"/>
        </w:rPr>
        <w:t xml:space="preserve">actions. The form will also help applicants to determine CEQA compliance obligations by identifying which </w:t>
      </w:r>
      <w:r w:rsidR="003F0C1D">
        <w:rPr>
          <w:szCs w:val="22"/>
        </w:rPr>
        <w:t>proposed</w:t>
      </w:r>
      <w:r>
        <w:rPr>
          <w:szCs w:val="22"/>
        </w:rPr>
        <w:t xml:space="preserve"> activities </w:t>
      </w:r>
      <w:r w:rsidRPr="00424A73">
        <w:rPr>
          <w:szCs w:val="22"/>
        </w:rPr>
        <w:t>may</w:t>
      </w:r>
      <w:r w:rsidR="003F0C1D">
        <w:rPr>
          <w:szCs w:val="22"/>
        </w:rPr>
        <w:t xml:space="preserve"> be exempt from </w:t>
      </w:r>
      <w:r w:rsidRPr="00424A73">
        <w:rPr>
          <w:szCs w:val="22"/>
        </w:rPr>
        <w:t>CEQA</w:t>
      </w:r>
      <w:r w:rsidR="003F0C1D">
        <w:rPr>
          <w:szCs w:val="22"/>
        </w:rPr>
        <w:t xml:space="preserve"> and which activities may require additional environmental review</w:t>
      </w:r>
      <w:r w:rsidRPr="00424A73">
        <w:rPr>
          <w:szCs w:val="22"/>
        </w:rPr>
        <w:t xml:space="preserve">. If </w:t>
      </w:r>
      <w:r w:rsidR="003F0C1D">
        <w:rPr>
          <w:szCs w:val="22"/>
        </w:rPr>
        <w:t xml:space="preserve">proposed </w:t>
      </w:r>
      <w:r w:rsidRPr="00424A73">
        <w:rPr>
          <w:szCs w:val="22"/>
        </w:rPr>
        <w:t>activities</w:t>
      </w:r>
      <w:r w:rsidR="003F0C1D">
        <w:rPr>
          <w:szCs w:val="22"/>
        </w:rPr>
        <w:t xml:space="preserve"> are exempt from </w:t>
      </w:r>
      <w:r w:rsidRPr="00424A73">
        <w:rPr>
          <w:szCs w:val="22"/>
        </w:rPr>
        <w:t>CEQA (such as paper studies), the worksheet will help to identify</w:t>
      </w:r>
      <w:r w:rsidRPr="00C31C1D">
        <w:rPr>
          <w:szCs w:val="22"/>
        </w:rPr>
        <w:t xml:space="preserve"> and document this.</w:t>
      </w:r>
      <w:r>
        <w:rPr>
          <w:szCs w:val="22"/>
        </w:rPr>
        <w:t xml:space="preserve">  </w:t>
      </w:r>
      <w:r w:rsidRPr="00C108E9">
        <w:rPr>
          <w:szCs w:val="22"/>
          <w:u w:val="single"/>
        </w:rPr>
        <w:t>This form must be completed regardless of whether the proposed activities are considered a “project” under CEQA.</w:t>
      </w:r>
      <w:r w:rsidRPr="0075281F">
        <w:rPr>
          <w:i/>
          <w:szCs w:val="22"/>
        </w:rPr>
        <w:t xml:space="preserve"> </w:t>
      </w:r>
    </w:p>
    <w:p w14:paraId="421CF371" w14:textId="77777777" w:rsidR="00FB7DFE" w:rsidRPr="00C31C1D" w:rsidRDefault="00FB7DFE" w:rsidP="00352BD6">
      <w:pPr>
        <w:keepLines/>
        <w:widowControl w:val="0"/>
        <w:spacing w:after="0"/>
        <w:ind w:left="360"/>
        <w:rPr>
          <w:szCs w:val="22"/>
        </w:rPr>
      </w:pPr>
    </w:p>
    <w:p w14:paraId="6BB40852" w14:textId="5CAD35C9" w:rsidR="00FB7DFE" w:rsidRPr="00C31C1D" w:rsidRDefault="00FB7DFE" w:rsidP="00352BD6">
      <w:pPr>
        <w:keepLines/>
        <w:widowControl w:val="0"/>
        <w:spacing w:after="0"/>
        <w:ind w:left="360"/>
        <w:rPr>
          <w:szCs w:val="22"/>
        </w:rPr>
      </w:pPr>
      <w:r>
        <w:rPr>
          <w:szCs w:val="22"/>
        </w:rPr>
        <w:lastRenderedPageBreak/>
        <w:t>Failure to</w:t>
      </w:r>
      <w:r w:rsidRPr="00C31C1D">
        <w:rPr>
          <w:szCs w:val="22"/>
        </w:rPr>
        <w:t xml:space="preserve"> complete the CEQA process </w:t>
      </w:r>
      <w:r>
        <w:rPr>
          <w:szCs w:val="22"/>
        </w:rPr>
        <w:t>in a timely manner</w:t>
      </w:r>
      <w:r w:rsidRPr="00C31C1D">
        <w:rPr>
          <w:szCs w:val="22"/>
        </w:rPr>
        <w:t xml:space="preserve"> </w:t>
      </w:r>
      <w:r>
        <w:rPr>
          <w:szCs w:val="22"/>
        </w:rPr>
        <w:t xml:space="preserve">after the </w:t>
      </w:r>
      <w:r w:rsidR="008F4A0E">
        <w:rPr>
          <w:szCs w:val="22"/>
        </w:rPr>
        <w:t>CEC</w:t>
      </w:r>
      <w:r>
        <w:rPr>
          <w:szCs w:val="22"/>
        </w:rPr>
        <w:t xml:space="preserve">’s Notice of Proposed Award </w:t>
      </w:r>
      <w:r w:rsidRPr="00C31C1D">
        <w:rPr>
          <w:szCs w:val="22"/>
        </w:rPr>
        <w:t>may</w:t>
      </w:r>
      <w:r w:rsidR="000911EB" w:rsidRPr="000911EB">
        <w:rPr>
          <w:szCs w:val="22"/>
        </w:rPr>
        <w:t>, in the CEC’s sole discretion and without limiting any of the CEC’s other rights and remedies,</w:t>
      </w:r>
      <w:r w:rsidRPr="00C31C1D">
        <w:rPr>
          <w:szCs w:val="22"/>
        </w:rPr>
        <w:t xml:space="preserve"> result in </w:t>
      </w:r>
      <w:r w:rsidR="003F0C1D">
        <w:rPr>
          <w:szCs w:val="22"/>
        </w:rPr>
        <w:t xml:space="preserve">the </w:t>
      </w:r>
      <w:r w:rsidRPr="00C31C1D">
        <w:rPr>
          <w:szCs w:val="22"/>
        </w:rPr>
        <w:t>cancellation of</w:t>
      </w:r>
      <w:r w:rsidR="003F0C1D">
        <w:rPr>
          <w:szCs w:val="22"/>
        </w:rPr>
        <w:t xml:space="preserve"> a</w:t>
      </w:r>
      <w:r w:rsidRPr="00C31C1D">
        <w:rPr>
          <w:szCs w:val="22"/>
        </w:rPr>
        <w:t xml:space="preserve"> </w:t>
      </w:r>
      <w:r w:rsidR="003F0C1D">
        <w:rPr>
          <w:szCs w:val="22"/>
        </w:rPr>
        <w:t>proposed</w:t>
      </w:r>
      <w:r w:rsidRPr="00C31C1D">
        <w:rPr>
          <w:szCs w:val="22"/>
        </w:rPr>
        <w:t xml:space="preserve"> award and </w:t>
      </w:r>
      <w:r>
        <w:rPr>
          <w:szCs w:val="22"/>
        </w:rPr>
        <w:t>allocation of funding</w:t>
      </w:r>
      <w:r w:rsidRPr="00C31C1D">
        <w:rPr>
          <w:szCs w:val="22"/>
        </w:rPr>
        <w:t xml:space="preserve"> </w:t>
      </w:r>
      <w:r w:rsidR="001235A7">
        <w:rPr>
          <w:szCs w:val="22"/>
        </w:rPr>
        <w:t xml:space="preserve">elsewhere, such as </w:t>
      </w:r>
      <w:r w:rsidRPr="00C31C1D">
        <w:rPr>
          <w:szCs w:val="22"/>
        </w:rPr>
        <w:t>to the next highest</w:t>
      </w:r>
      <w:r>
        <w:rPr>
          <w:szCs w:val="22"/>
        </w:rPr>
        <w:t>-</w:t>
      </w:r>
      <w:r w:rsidRPr="00C31C1D">
        <w:rPr>
          <w:szCs w:val="22"/>
        </w:rPr>
        <w:t>scoring project.</w:t>
      </w:r>
    </w:p>
    <w:p w14:paraId="74B01C8F" w14:textId="77777777" w:rsidR="001C2D56" w:rsidRPr="00C31C1D" w:rsidRDefault="001C2D56" w:rsidP="00A10CB4">
      <w:pPr>
        <w:keepLines/>
        <w:widowControl w:val="0"/>
        <w:spacing w:after="0"/>
        <w:ind w:left="720"/>
        <w:jc w:val="both"/>
        <w:rPr>
          <w:szCs w:val="22"/>
        </w:rPr>
      </w:pPr>
    </w:p>
    <w:p w14:paraId="23449402" w14:textId="32F2FDFD" w:rsidR="001C2D56" w:rsidRPr="00C31C1D" w:rsidRDefault="00677D2B" w:rsidP="00847ADF">
      <w:pPr>
        <w:pStyle w:val="HeadingNew1"/>
        <w:keepNext/>
        <w:numPr>
          <w:ilvl w:val="0"/>
          <w:numId w:val="33"/>
        </w:numPr>
        <w:ind w:left="360"/>
        <w:rPr>
          <w:b w:val="0"/>
        </w:rPr>
      </w:pPr>
      <w:r w:rsidRPr="00677D2B">
        <w:t>Past Projects Information</w:t>
      </w:r>
      <w:r w:rsidR="001C2D56" w:rsidRPr="007065BB">
        <w:t xml:space="preserve"> (Attachment </w:t>
      </w:r>
      <w:r w:rsidR="00476BFC">
        <w:t>8</w:t>
      </w:r>
      <w:r w:rsidR="001C2D56" w:rsidRPr="007065BB">
        <w:t>)</w:t>
      </w:r>
    </w:p>
    <w:p w14:paraId="69832D7B" w14:textId="3D40CFA7" w:rsidR="001C2D56" w:rsidRDefault="00547BE6" w:rsidP="00352BD6">
      <w:pPr>
        <w:spacing w:after="0"/>
        <w:ind w:left="360"/>
        <w:rPr>
          <w:bCs/>
          <w:szCs w:val="22"/>
        </w:rPr>
      </w:pPr>
      <w:r>
        <w:rPr>
          <w:bCs/>
          <w:szCs w:val="22"/>
        </w:rPr>
        <w:t>The</w:t>
      </w:r>
      <w:r w:rsidRPr="00325509">
        <w:rPr>
          <w:bCs/>
          <w:szCs w:val="22"/>
        </w:rPr>
        <w:t xml:space="preserve"> </w:t>
      </w:r>
      <w:r>
        <w:rPr>
          <w:bCs/>
          <w:szCs w:val="22"/>
        </w:rPr>
        <w:t>Past Projects Information Form asks for information about the Applicant and its major subrecipients’ past agreements with the CEC and other entities</w:t>
      </w:r>
      <w:r w:rsidR="00475CD8">
        <w:rPr>
          <w:bCs/>
          <w:szCs w:val="22"/>
        </w:rPr>
        <w:t>.</w:t>
      </w:r>
    </w:p>
    <w:p w14:paraId="333B3E96" w14:textId="77777777" w:rsidR="00475CD8" w:rsidRDefault="00475CD8" w:rsidP="00EE24D3">
      <w:pPr>
        <w:spacing w:after="0"/>
        <w:jc w:val="both"/>
        <w:rPr>
          <w:szCs w:val="24"/>
        </w:rPr>
      </w:pPr>
    </w:p>
    <w:p w14:paraId="6874B826" w14:textId="64E2E884" w:rsidR="001C2D56" w:rsidRPr="007065BB" w:rsidRDefault="001C2D56" w:rsidP="00847ADF">
      <w:pPr>
        <w:pStyle w:val="HeadingNew1"/>
        <w:numPr>
          <w:ilvl w:val="0"/>
          <w:numId w:val="33"/>
        </w:numPr>
        <w:ind w:left="360"/>
      </w:pPr>
      <w:r w:rsidRPr="00E74B5A">
        <w:rPr>
          <w:b w:val="0"/>
          <w:szCs w:val="24"/>
        </w:rPr>
        <w:t xml:space="preserve"> </w:t>
      </w:r>
      <w:bookmarkStart w:id="186" w:name="CommLttr"/>
      <w:r w:rsidR="006760F9" w:rsidRPr="007065BB">
        <w:t>Commitment and Su</w:t>
      </w:r>
      <w:r w:rsidR="000B648E">
        <w:t xml:space="preserve">pport Letter Form (Attachment </w:t>
      </w:r>
      <w:r w:rsidR="00476BFC">
        <w:t>9</w:t>
      </w:r>
      <w:r w:rsidR="006760F9" w:rsidRPr="007065BB">
        <w:t>)</w:t>
      </w:r>
      <w:bookmarkEnd w:id="186"/>
    </w:p>
    <w:p w14:paraId="60C97C4B" w14:textId="77777777" w:rsidR="001C2D56" w:rsidRDefault="001C2D56" w:rsidP="00352BD6">
      <w:pPr>
        <w:ind w:left="360"/>
        <w:rPr>
          <w:szCs w:val="22"/>
        </w:rPr>
      </w:pPr>
      <w:r>
        <w:rPr>
          <w:szCs w:val="22"/>
        </w:rPr>
        <w:t>A commitment letter commits an entity or individual to providing the service or funding described in the letter.  A support letter details an entity or individual’s support for the project.</w:t>
      </w:r>
      <w:r w:rsidR="005841E5">
        <w:rPr>
          <w:szCs w:val="22"/>
        </w:rPr>
        <w:t xml:space="preserve"> </w:t>
      </w:r>
      <w:r w:rsidR="004B221F" w:rsidRPr="004B221F">
        <w:rPr>
          <w:szCs w:val="22"/>
        </w:rPr>
        <w:t xml:space="preserve">Commitment and Support Letters must be submitted with the application.  Letters that are not submitted </w:t>
      </w:r>
      <w:r w:rsidR="00BD7BC1">
        <w:rPr>
          <w:szCs w:val="22"/>
        </w:rPr>
        <w:t xml:space="preserve">by the application deadline </w:t>
      </w:r>
      <w:r w:rsidR="004B221F" w:rsidRPr="004B221F">
        <w:rPr>
          <w:szCs w:val="22"/>
        </w:rPr>
        <w:t>will not be reviewed and counted towards meeting the requirement specified in the solicitation</w:t>
      </w:r>
      <w:r w:rsidR="004B221F">
        <w:rPr>
          <w:szCs w:val="22"/>
        </w:rPr>
        <w:t>.</w:t>
      </w:r>
    </w:p>
    <w:p w14:paraId="2CB23811" w14:textId="77777777" w:rsidR="006D5C5E" w:rsidRDefault="006D5C5E" w:rsidP="00847ADF">
      <w:pPr>
        <w:numPr>
          <w:ilvl w:val="2"/>
          <w:numId w:val="18"/>
        </w:numPr>
        <w:tabs>
          <w:tab w:val="left" w:pos="720"/>
          <w:tab w:val="left" w:pos="1080"/>
          <w:tab w:val="left" w:pos="1170"/>
        </w:tabs>
        <w:spacing w:after="0"/>
        <w:ind w:left="1170"/>
        <w:rPr>
          <w:b/>
          <w:u w:val="single"/>
        </w:rPr>
      </w:pPr>
      <w:r w:rsidRPr="00992EBB">
        <w:rPr>
          <w:szCs w:val="22"/>
          <w:u w:val="single"/>
        </w:rPr>
        <w:t>Commitment Letters</w:t>
      </w:r>
      <w:r>
        <w:rPr>
          <w:szCs w:val="22"/>
          <w:u w:val="single"/>
        </w:rPr>
        <w:t xml:space="preserve"> </w:t>
      </w:r>
    </w:p>
    <w:p w14:paraId="7E71315E" w14:textId="5BF24CB8" w:rsidR="000504A1" w:rsidRPr="0075281F" w:rsidRDefault="006D5C5E" w:rsidP="00142315">
      <w:pPr>
        <w:tabs>
          <w:tab w:val="left" w:pos="720"/>
          <w:tab w:val="left" w:pos="1080"/>
          <w:tab w:val="left" w:pos="1170"/>
        </w:tabs>
        <w:spacing w:after="0"/>
        <w:ind w:left="1080"/>
        <w:rPr>
          <w:b/>
          <w:szCs w:val="22"/>
        </w:rPr>
      </w:pPr>
      <w:r w:rsidRPr="0075281F">
        <w:rPr>
          <w:szCs w:val="22"/>
        </w:rPr>
        <w:t xml:space="preserve">Applicants must submit a </w:t>
      </w:r>
      <w:r w:rsidRPr="0075281F">
        <w:rPr>
          <w:b/>
          <w:szCs w:val="22"/>
        </w:rPr>
        <w:t>match funding</w:t>
      </w:r>
      <w:r w:rsidRPr="0075281F">
        <w:rPr>
          <w:szCs w:val="22"/>
        </w:rPr>
        <w:t xml:space="preserve"> commitment letter </w:t>
      </w:r>
      <w:r w:rsidR="000504A1">
        <w:rPr>
          <w:szCs w:val="22"/>
        </w:rPr>
        <w:t>from each entity that is committing to providing match funding.  Each commitment letter must be signed by an authorized representative of the entity or by the individual that is making the commitment. A commitment</w:t>
      </w:r>
      <w:r w:rsidR="000504A1" w:rsidRPr="0075281F">
        <w:rPr>
          <w:szCs w:val="22"/>
        </w:rPr>
        <w:t xml:space="preserve"> letter must</w:t>
      </w:r>
      <w:r w:rsidR="000504A1">
        <w:rPr>
          <w:szCs w:val="22"/>
        </w:rPr>
        <w:t xml:space="preserve"> include all of the following</w:t>
      </w:r>
      <w:r w:rsidR="000504A1" w:rsidRPr="0075281F">
        <w:rPr>
          <w:szCs w:val="22"/>
        </w:rPr>
        <w:t>: (1) identif</w:t>
      </w:r>
      <w:r w:rsidR="000504A1">
        <w:rPr>
          <w:szCs w:val="22"/>
        </w:rPr>
        <w:t>ication of</w:t>
      </w:r>
      <w:r w:rsidR="000504A1" w:rsidRPr="0075281F">
        <w:rPr>
          <w:szCs w:val="22"/>
        </w:rPr>
        <w:t xml:space="preserve"> the source(s) of the funds; (2) </w:t>
      </w:r>
      <w:r w:rsidR="000504A1">
        <w:rPr>
          <w:szCs w:val="22"/>
        </w:rPr>
        <w:t xml:space="preserve">a justification of the dollar value claimed; (3) an unqualified (i.e. without reservation or limitation) commitment that </w:t>
      </w:r>
      <w:r w:rsidR="000504A1" w:rsidRPr="0075281F">
        <w:rPr>
          <w:szCs w:val="22"/>
        </w:rPr>
        <w:t>guarantee</w:t>
      </w:r>
      <w:r w:rsidR="000504A1">
        <w:rPr>
          <w:szCs w:val="22"/>
        </w:rPr>
        <w:t>s</w:t>
      </w:r>
      <w:r w:rsidR="000504A1" w:rsidRPr="0075281F">
        <w:rPr>
          <w:szCs w:val="22"/>
        </w:rPr>
        <w:t xml:space="preserve"> the availability of the funds for the project</w:t>
      </w:r>
      <w:r w:rsidR="000504A1">
        <w:rPr>
          <w:szCs w:val="22"/>
        </w:rPr>
        <w:t>; and (4) a strategy for replacing the funds if they are significantly reduced or lost.</w:t>
      </w:r>
    </w:p>
    <w:p w14:paraId="4C1DB074" w14:textId="544E3618" w:rsidR="006D5C5E" w:rsidRPr="0075281F" w:rsidRDefault="006D5C5E" w:rsidP="00352BD6">
      <w:pPr>
        <w:tabs>
          <w:tab w:val="left" w:pos="720"/>
          <w:tab w:val="left" w:pos="1080"/>
          <w:tab w:val="left" w:pos="1170"/>
          <w:tab w:val="left" w:pos="1620"/>
        </w:tabs>
        <w:spacing w:after="0"/>
        <w:ind w:left="1620"/>
        <w:rPr>
          <w:b/>
          <w:szCs w:val="22"/>
        </w:rPr>
      </w:pPr>
    </w:p>
    <w:p w14:paraId="6FAAD3CD" w14:textId="42686CD1" w:rsidR="006D5C5E" w:rsidRPr="0075281F" w:rsidRDefault="006D5C5E" w:rsidP="00847ADF">
      <w:pPr>
        <w:numPr>
          <w:ilvl w:val="0"/>
          <w:numId w:val="35"/>
        </w:numPr>
        <w:tabs>
          <w:tab w:val="left" w:pos="720"/>
        </w:tabs>
        <w:ind w:left="1440"/>
        <w:rPr>
          <w:b/>
        </w:rPr>
      </w:pPr>
      <w:r w:rsidRPr="003B0BEB">
        <w:rPr>
          <w:b/>
        </w:rPr>
        <w:t>Project partners</w:t>
      </w:r>
      <w:r w:rsidRPr="003B0BEB">
        <w:t xml:space="preserve"> that are making contributions other than match funding or a</w:t>
      </w:r>
      <w:r w:rsidR="00070F0A" w:rsidRPr="003B0BEB">
        <w:t xml:space="preserve"> test/d</w:t>
      </w:r>
      <w:r w:rsidRPr="003B0BEB">
        <w:t>emonstration</w:t>
      </w:r>
      <w:r w:rsidR="00070F0A" w:rsidRPr="003B0BEB">
        <w:t xml:space="preserve"> </w:t>
      </w:r>
      <w:r w:rsidRPr="003B0BEB">
        <w:t xml:space="preserve">site, and are not receiving </w:t>
      </w:r>
      <w:r w:rsidR="008F4A0E" w:rsidRPr="003B0BEB">
        <w:t>CEC</w:t>
      </w:r>
      <w:r w:rsidRPr="003B0BEB">
        <w:t xml:space="preserve"> funds, must submit a commitment letter signed by </w:t>
      </w:r>
      <w:r w:rsidRPr="0075281F">
        <w:t xml:space="preserve">an authorized representative that: (1) identifies how the partner will contribute to the project; and (2) </w:t>
      </w:r>
      <w:r w:rsidR="00E93AD9">
        <w:t xml:space="preserve">unconditionally </w:t>
      </w:r>
      <w:r w:rsidRPr="0075281F">
        <w:t>commits to making the contribution</w:t>
      </w:r>
      <w:r w:rsidR="00182C15" w:rsidRPr="00182C15">
        <w:rPr>
          <w:szCs w:val="22"/>
        </w:rPr>
        <w:t xml:space="preserve"> </w:t>
      </w:r>
      <w:r w:rsidR="00182C15">
        <w:rPr>
          <w:szCs w:val="22"/>
        </w:rPr>
        <w:t>if Recipient is awarded a CEC grant</w:t>
      </w:r>
      <w:r w:rsidRPr="0075281F">
        <w:t xml:space="preserve">. </w:t>
      </w:r>
    </w:p>
    <w:p w14:paraId="078C5CFB" w14:textId="77777777" w:rsidR="006D5C5E" w:rsidRDefault="006D5C5E" w:rsidP="00847ADF">
      <w:pPr>
        <w:numPr>
          <w:ilvl w:val="2"/>
          <w:numId w:val="18"/>
        </w:numPr>
        <w:tabs>
          <w:tab w:val="left" w:pos="720"/>
          <w:tab w:val="left" w:pos="1170"/>
          <w:tab w:val="left" w:pos="1260"/>
        </w:tabs>
        <w:spacing w:after="0"/>
        <w:ind w:left="1170"/>
        <w:jc w:val="both"/>
        <w:rPr>
          <w:b/>
          <w:u w:val="single"/>
        </w:rPr>
      </w:pPr>
      <w:r w:rsidRPr="00992EBB">
        <w:rPr>
          <w:szCs w:val="22"/>
          <w:u w:val="single"/>
        </w:rPr>
        <w:t>Support Letters</w:t>
      </w:r>
    </w:p>
    <w:p w14:paraId="2ED7C640" w14:textId="4E3117AE" w:rsidR="006D5C5E" w:rsidRPr="003B0BEB" w:rsidRDefault="006D5C5E" w:rsidP="00352BD6">
      <w:pPr>
        <w:tabs>
          <w:tab w:val="left" w:pos="720"/>
          <w:tab w:val="left" w:pos="1170"/>
          <w:tab w:val="left" w:pos="1260"/>
        </w:tabs>
        <w:spacing w:after="0"/>
        <w:ind w:left="1170"/>
        <w:rPr>
          <w:szCs w:val="22"/>
        </w:rPr>
      </w:pPr>
      <w:r>
        <w:rPr>
          <w:szCs w:val="22"/>
        </w:rPr>
        <w:t>All applicants must include at least one support letter from a project stakeholder (i.e., an entity or individual that will benefit from or be involved in the project) that: (1) describes the stakeholder’s interest or involvement in the project; (2) indicates the extent to which the project has the support of the relevant industry and/or organizations</w:t>
      </w:r>
      <w:r w:rsidRPr="003B0BEB">
        <w:rPr>
          <w:szCs w:val="22"/>
        </w:rPr>
        <w:t xml:space="preserve">; and (3) describes any support it intends (but does not necessarily commit) to provide for the project, such as funding or the provision of a </w:t>
      </w:r>
      <w:r w:rsidRPr="003B0BEB">
        <w:t>test/ demonstration</w:t>
      </w:r>
      <w:r w:rsidR="00070F0A" w:rsidRPr="003B0BEB">
        <w:t xml:space="preserve"> </w:t>
      </w:r>
      <w:r w:rsidRPr="003B0BEB">
        <w:rPr>
          <w:szCs w:val="22"/>
        </w:rPr>
        <w:t>site.</w:t>
      </w:r>
    </w:p>
    <w:p w14:paraId="69F4A2CA" w14:textId="77777777" w:rsidR="00624855" w:rsidRPr="003B0BEB" w:rsidRDefault="00624855" w:rsidP="006D5C5E">
      <w:pPr>
        <w:tabs>
          <w:tab w:val="left" w:pos="720"/>
          <w:tab w:val="left" w:pos="1170"/>
          <w:tab w:val="left" w:pos="1260"/>
        </w:tabs>
        <w:spacing w:after="0"/>
        <w:ind w:left="1170"/>
        <w:jc w:val="both"/>
        <w:rPr>
          <w:b/>
        </w:rPr>
      </w:pPr>
    </w:p>
    <w:p w14:paraId="15CC6493" w14:textId="233DFFF1" w:rsidR="00BD4343" w:rsidRPr="00943E11" w:rsidRDefault="00BD4343" w:rsidP="00847ADF">
      <w:pPr>
        <w:pStyle w:val="HeadingNew1"/>
        <w:numPr>
          <w:ilvl w:val="0"/>
          <w:numId w:val="33"/>
        </w:numPr>
        <w:ind w:left="360"/>
      </w:pPr>
      <w:r w:rsidRPr="00943E11">
        <w:t>Project Performance Metrics</w:t>
      </w:r>
      <w:r w:rsidR="00943E11">
        <w:t xml:space="preserve"> (Attachment </w:t>
      </w:r>
      <w:r w:rsidR="009063AD">
        <w:t>10</w:t>
      </w:r>
      <w:r w:rsidR="00943E11" w:rsidRPr="007065BB">
        <w:t>)</w:t>
      </w:r>
    </w:p>
    <w:p w14:paraId="5D3B0CDB" w14:textId="678B4EAC" w:rsidR="004B2FDF" w:rsidRDefault="007A2434" w:rsidP="00CF11A6">
      <w:pPr>
        <w:spacing w:after="0"/>
        <w:ind w:left="360"/>
      </w:pPr>
      <w:r w:rsidRPr="007A2434">
        <w:t>The purpose of this questionnaire is to identify and document performance targets for the project. The performance targets should be a combination of scientific, engineering and techno-economic metrics that provide the most significant indicator of the research or technology’s potential success.</w:t>
      </w:r>
      <w:r w:rsidR="009146C3" w:rsidRPr="009146C3">
        <w:t xml:space="preserve"> The metrics should provide constructive targets for the performance of the technology or project and how the metric will be measured and evaluated, during the project and after the project is complete.</w:t>
      </w:r>
    </w:p>
    <w:p w14:paraId="3D6902E7" w14:textId="77777777" w:rsidR="004B2FDF" w:rsidRDefault="004B2FDF" w:rsidP="007A2434">
      <w:pPr>
        <w:spacing w:after="0"/>
        <w:ind w:left="720"/>
      </w:pPr>
    </w:p>
    <w:p w14:paraId="00A12D7E" w14:textId="78D831CB" w:rsidR="004B2FDF" w:rsidRPr="007065BB" w:rsidRDefault="004B2FDF" w:rsidP="00847ADF">
      <w:pPr>
        <w:pStyle w:val="HeadingNew1"/>
        <w:numPr>
          <w:ilvl w:val="0"/>
          <w:numId w:val="33"/>
        </w:numPr>
        <w:ind w:left="360"/>
      </w:pPr>
      <w:r>
        <w:t>Applicant Declaration</w:t>
      </w:r>
      <w:r w:rsidR="002953A8">
        <w:t xml:space="preserve"> (Attachment 1</w:t>
      </w:r>
      <w:r w:rsidR="009063AD">
        <w:t>1</w:t>
      </w:r>
      <w:r w:rsidR="002953A8" w:rsidRPr="007065BB">
        <w:t>)</w:t>
      </w:r>
    </w:p>
    <w:p w14:paraId="25ED1839" w14:textId="48FD2BB5" w:rsidR="00624855" w:rsidRDefault="00260970" w:rsidP="00352BD6">
      <w:pPr>
        <w:spacing w:after="0"/>
        <w:ind w:left="360"/>
      </w:pPr>
      <w:r w:rsidRPr="00342998">
        <w:rPr>
          <w:szCs w:val="24"/>
        </w:rPr>
        <w:lastRenderedPageBreak/>
        <w:t xml:space="preserve">This form requests the applicant </w:t>
      </w:r>
      <w:r w:rsidR="009146C3">
        <w:rPr>
          <w:szCs w:val="24"/>
        </w:rPr>
        <w:t xml:space="preserve">make certain </w:t>
      </w:r>
      <w:r w:rsidRPr="00342998">
        <w:rPr>
          <w:szCs w:val="24"/>
        </w:rPr>
        <w:t>declar</w:t>
      </w:r>
      <w:r w:rsidR="00A963A3">
        <w:rPr>
          <w:szCs w:val="24"/>
        </w:rPr>
        <w:t xml:space="preserve">ations </w:t>
      </w:r>
      <w:r w:rsidR="00B348CF" w:rsidRPr="00B348CF">
        <w:rPr>
          <w:szCs w:val="24"/>
        </w:rPr>
        <w:t>under penalty of perjury. This form must be signed by an authorized representative of the applicant’s organization</w:t>
      </w:r>
    </w:p>
    <w:p w14:paraId="3231446E" w14:textId="57F50ACE" w:rsidR="001C2D56" w:rsidRPr="00352BD6" w:rsidRDefault="001C2D56" w:rsidP="006F35ED">
      <w:pPr>
        <w:spacing w:after="0"/>
        <w:contextualSpacing/>
      </w:pPr>
    </w:p>
    <w:p w14:paraId="271AF44C" w14:textId="77777777" w:rsidR="001C2D56" w:rsidRPr="00C31C1D" w:rsidRDefault="001C2D56" w:rsidP="00636A3D">
      <w:pPr>
        <w:pStyle w:val="Heading1"/>
        <w:spacing w:before="0" w:after="120"/>
        <w:jc w:val="both"/>
      </w:pPr>
      <w:bookmarkStart w:id="187" w:name="_Toc143172718"/>
      <w:bookmarkStart w:id="188" w:name="_Toc336443635"/>
      <w:bookmarkStart w:id="189" w:name="_Toc366671192"/>
      <w:r w:rsidRPr="00C31C1D">
        <w:t>IV.</w:t>
      </w:r>
      <w:r w:rsidRPr="00C31C1D">
        <w:tab/>
        <w:t xml:space="preserve">Evaluation </w:t>
      </w:r>
      <w:r>
        <w:t xml:space="preserve">and Award </w:t>
      </w:r>
      <w:r w:rsidRPr="00C31C1D">
        <w:t>Process</w:t>
      </w:r>
      <w:bookmarkEnd w:id="187"/>
      <w:r w:rsidRPr="00C31C1D">
        <w:t xml:space="preserve"> </w:t>
      </w:r>
      <w:bookmarkEnd w:id="163"/>
      <w:bookmarkEnd w:id="188"/>
      <w:bookmarkEnd w:id="189"/>
    </w:p>
    <w:p w14:paraId="501AD443" w14:textId="77777777" w:rsidR="003417AD" w:rsidRPr="00CF6DED" w:rsidRDefault="003417AD" w:rsidP="00847ADF">
      <w:pPr>
        <w:pStyle w:val="Heading2"/>
        <w:numPr>
          <w:ilvl w:val="0"/>
          <w:numId w:val="48"/>
        </w:numPr>
      </w:pPr>
      <w:bookmarkStart w:id="190" w:name="_Toc339284338"/>
      <w:bookmarkStart w:id="191" w:name="_Toc366671194"/>
      <w:bookmarkStart w:id="192" w:name="_Toc143172719"/>
      <w:bookmarkStart w:id="193" w:name="_Toc338162913"/>
      <w:bookmarkStart w:id="194" w:name="_Toc35074632"/>
      <w:bookmarkStart w:id="195" w:name="_Toc219275099"/>
      <w:bookmarkStart w:id="196" w:name="_Toc336443636"/>
      <w:r w:rsidRPr="00CF6DED">
        <w:t>Application Evaluation</w:t>
      </w:r>
      <w:bookmarkEnd w:id="190"/>
      <w:bookmarkEnd w:id="191"/>
      <w:bookmarkEnd w:id="192"/>
    </w:p>
    <w:bookmarkEnd w:id="193"/>
    <w:p w14:paraId="304DE136" w14:textId="7BCD77D0" w:rsidR="001C2D56" w:rsidRPr="00EE24D3" w:rsidRDefault="001C2D56" w:rsidP="00352BD6">
      <w:pPr>
        <w:rPr>
          <w:szCs w:val="24"/>
        </w:rPr>
      </w:pPr>
      <w:r w:rsidRPr="00C31C1D">
        <w:rPr>
          <w:szCs w:val="24"/>
        </w:rPr>
        <w:t>Applications will be evaluated and scored based on responses to the information requested in this solicitation</w:t>
      </w:r>
      <w:r w:rsidR="00015220">
        <w:rPr>
          <w:szCs w:val="24"/>
        </w:rPr>
        <w:t xml:space="preserve"> and on any other information available, such as past performance of CEC agreements</w:t>
      </w:r>
      <w:r>
        <w:rPr>
          <w:szCs w:val="24"/>
        </w:rPr>
        <w:t xml:space="preserve">. </w:t>
      </w:r>
      <w:r w:rsidRPr="00C31C1D">
        <w:rPr>
          <w:szCs w:val="24"/>
        </w:rPr>
        <w:t xml:space="preserve">To evaluate applications, the </w:t>
      </w:r>
      <w:r w:rsidR="008F4A0E">
        <w:rPr>
          <w:szCs w:val="24"/>
        </w:rPr>
        <w:t>CEC</w:t>
      </w:r>
      <w:r w:rsidRPr="00C31C1D">
        <w:rPr>
          <w:szCs w:val="24"/>
        </w:rPr>
        <w:t xml:space="preserve"> will organize an Evaluation Committee that consist</w:t>
      </w:r>
      <w:r w:rsidR="00BD0615">
        <w:rPr>
          <w:szCs w:val="24"/>
        </w:rPr>
        <w:t xml:space="preserve">s </w:t>
      </w:r>
      <w:r w:rsidR="003D3256">
        <w:rPr>
          <w:szCs w:val="24"/>
        </w:rPr>
        <w:t xml:space="preserve">of </w:t>
      </w:r>
      <w:r w:rsidR="00BD0615">
        <w:rPr>
          <w:szCs w:val="24"/>
        </w:rPr>
        <w:t>primarily</w:t>
      </w:r>
      <w:r w:rsidR="003D3256">
        <w:rPr>
          <w:szCs w:val="24"/>
        </w:rPr>
        <w:t>, or all</w:t>
      </w:r>
      <w:r w:rsidRPr="00C31C1D">
        <w:rPr>
          <w:szCs w:val="24"/>
        </w:rPr>
        <w:t xml:space="preserve"> </w:t>
      </w:r>
      <w:r w:rsidR="008F4A0E">
        <w:rPr>
          <w:szCs w:val="24"/>
        </w:rPr>
        <w:t>CEC</w:t>
      </w:r>
      <w:r w:rsidRPr="00C31C1D">
        <w:rPr>
          <w:szCs w:val="24"/>
        </w:rPr>
        <w:t xml:space="preserve"> staff.  The E</w:t>
      </w:r>
      <w:r>
        <w:rPr>
          <w:szCs w:val="24"/>
        </w:rPr>
        <w:t>valuation Committee may us</w:t>
      </w:r>
      <w:r w:rsidRPr="00C31C1D">
        <w:rPr>
          <w:szCs w:val="24"/>
        </w:rPr>
        <w:t xml:space="preserve">e </w:t>
      </w:r>
      <w:r w:rsidR="003D3256">
        <w:rPr>
          <w:szCs w:val="24"/>
        </w:rPr>
        <w:t xml:space="preserve">additional </w:t>
      </w:r>
      <w:r w:rsidRPr="00C31C1D">
        <w:rPr>
          <w:szCs w:val="24"/>
        </w:rPr>
        <w:t>technical expert reviewers to provide an analysis of applications.</w:t>
      </w:r>
      <w:r>
        <w:rPr>
          <w:szCs w:val="24"/>
        </w:rPr>
        <w:t xml:space="preserve">  </w:t>
      </w:r>
    </w:p>
    <w:p w14:paraId="36C5AA69" w14:textId="77777777" w:rsidR="0061342D" w:rsidRPr="00E13674" w:rsidRDefault="001C2D56" w:rsidP="00847ADF">
      <w:pPr>
        <w:pStyle w:val="ListParagraph"/>
        <w:numPr>
          <w:ilvl w:val="0"/>
          <w:numId w:val="29"/>
        </w:numPr>
        <w:tabs>
          <w:tab w:val="num" w:pos="360"/>
        </w:tabs>
        <w:rPr>
          <w:b/>
        </w:rPr>
      </w:pPr>
      <w:bookmarkStart w:id="197" w:name="_Toc381079932"/>
      <w:bookmarkStart w:id="198" w:name="_Toc382571195"/>
      <w:bookmarkStart w:id="199" w:name="_Toc395180705"/>
      <w:bookmarkStart w:id="200" w:name="_Toc433981334"/>
      <w:bookmarkStart w:id="201" w:name="_Toc360545784"/>
      <w:bookmarkStart w:id="202" w:name="_Toc366671195"/>
      <w:bookmarkStart w:id="203" w:name="_Toc339284339"/>
      <w:r w:rsidRPr="00E13674">
        <w:rPr>
          <w:b/>
        </w:rPr>
        <w:t>Stage One:  Application Screening</w:t>
      </w:r>
      <w:bookmarkEnd w:id="197"/>
      <w:bookmarkEnd w:id="198"/>
      <w:bookmarkEnd w:id="199"/>
      <w:bookmarkEnd w:id="200"/>
      <w:r w:rsidRPr="00E13674">
        <w:rPr>
          <w:b/>
        </w:rPr>
        <w:t xml:space="preserve"> </w:t>
      </w:r>
      <w:bookmarkEnd w:id="201"/>
      <w:bookmarkEnd w:id="202"/>
    </w:p>
    <w:p w14:paraId="58275728" w14:textId="74BAE56B" w:rsidR="00125E7A" w:rsidRPr="00125E7A" w:rsidRDefault="001C2D56" w:rsidP="00352BD6">
      <w:pPr>
        <w:spacing w:after="0"/>
        <w:ind w:left="360"/>
        <w:rPr>
          <w:u w:val="single"/>
        </w:rPr>
      </w:pPr>
      <w:r w:rsidRPr="00C31C1D">
        <w:t xml:space="preserve">The </w:t>
      </w:r>
      <w:r>
        <w:t xml:space="preserve">Evaluation Committee </w:t>
      </w:r>
      <w:r w:rsidRPr="00C31C1D">
        <w:t xml:space="preserve">will screen </w:t>
      </w:r>
      <w:r>
        <w:t>a</w:t>
      </w:r>
      <w:r w:rsidRPr="00C31C1D">
        <w:t xml:space="preserve">pplications for compliance with </w:t>
      </w:r>
      <w:r>
        <w:t>the</w:t>
      </w:r>
      <w:r w:rsidRPr="00C31C1D">
        <w:t xml:space="preserve"> </w:t>
      </w:r>
      <w:r>
        <w:t>S</w:t>
      </w:r>
      <w:r w:rsidRPr="00C31C1D">
        <w:t xml:space="preserve">creening </w:t>
      </w:r>
      <w:r>
        <w:t>C</w:t>
      </w:r>
      <w:r w:rsidRPr="00C31C1D">
        <w:t>riteria</w:t>
      </w:r>
      <w:r>
        <w:t xml:space="preserve"> in </w:t>
      </w:r>
      <w:r w:rsidRPr="000E3B9C">
        <w:rPr>
          <w:b/>
        </w:rPr>
        <w:t>Section E</w:t>
      </w:r>
      <w:r>
        <w:t xml:space="preserve"> of this Part</w:t>
      </w:r>
      <w:r w:rsidRPr="00C31C1D">
        <w:t xml:space="preserve">. </w:t>
      </w:r>
      <w:r w:rsidRPr="000E6E9B">
        <w:rPr>
          <w:b/>
        </w:rPr>
        <w:t xml:space="preserve">Applications that fail any of the screening criteria will be </w:t>
      </w:r>
      <w:r w:rsidR="00796471">
        <w:rPr>
          <w:b/>
        </w:rPr>
        <w:t>reject</w:t>
      </w:r>
      <w:r w:rsidR="00796471" w:rsidRPr="000E6E9B">
        <w:rPr>
          <w:b/>
        </w:rPr>
        <w:t>ed</w:t>
      </w:r>
      <w:r w:rsidRPr="000E6E9B">
        <w:rPr>
          <w:b/>
        </w:rPr>
        <w:t>.</w:t>
      </w:r>
      <w:bookmarkStart w:id="204" w:name="_Toc339284340"/>
      <w:bookmarkEnd w:id="203"/>
      <w:r w:rsidR="00125E7A">
        <w:rPr>
          <w:b/>
        </w:rPr>
        <w:t xml:space="preserve"> </w:t>
      </w:r>
    </w:p>
    <w:p w14:paraId="784791A3" w14:textId="77777777" w:rsidR="001C2D56" w:rsidRDefault="001C2D56" w:rsidP="00813FD4">
      <w:pPr>
        <w:spacing w:after="0"/>
        <w:jc w:val="both"/>
      </w:pPr>
    </w:p>
    <w:p w14:paraId="6CAB20EF" w14:textId="77777777" w:rsidR="0061342D" w:rsidRPr="008E38AF" w:rsidRDefault="001C2D56" w:rsidP="00847ADF">
      <w:pPr>
        <w:pStyle w:val="ListParagraph"/>
        <w:numPr>
          <w:ilvl w:val="0"/>
          <w:numId w:val="29"/>
        </w:numPr>
        <w:tabs>
          <w:tab w:val="num" w:pos="360"/>
        </w:tabs>
        <w:rPr>
          <w:b/>
        </w:rPr>
      </w:pPr>
      <w:bookmarkStart w:id="205" w:name="_Toc381079933"/>
      <w:bookmarkStart w:id="206" w:name="_Toc382571196"/>
      <w:bookmarkStart w:id="207" w:name="_Toc395180706"/>
      <w:bookmarkStart w:id="208" w:name="_Toc433981335"/>
      <w:bookmarkStart w:id="209" w:name="_Toc360545785"/>
      <w:bookmarkStart w:id="210" w:name="_Toc366671198"/>
      <w:bookmarkStart w:id="211" w:name="Stg2AppScr"/>
      <w:r w:rsidRPr="008E38AF">
        <w:rPr>
          <w:b/>
        </w:rPr>
        <w:t>Stage Two:  Application Scoring</w:t>
      </w:r>
      <w:bookmarkEnd w:id="205"/>
      <w:bookmarkEnd w:id="206"/>
      <w:bookmarkEnd w:id="207"/>
      <w:bookmarkEnd w:id="208"/>
      <w:r w:rsidRPr="008E38AF">
        <w:rPr>
          <w:b/>
        </w:rPr>
        <w:t xml:space="preserve"> </w:t>
      </w:r>
      <w:bookmarkEnd w:id="209"/>
      <w:bookmarkEnd w:id="210"/>
    </w:p>
    <w:bookmarkEnd w:id="211"/>
    <w:p w14:paraId="7C1B6170" w14:textId="77777777" w:rsidR="001C2D56" w:rsidRPr="003E6D28" w:rsidRDefault="001C2D56" w:rsidP="00352BD6">
      <w:r w:rsidRPr="003E6D28">
        <w:t xml:space="preserve">Applications that pass Stage One will be submitted to the Evaluation Committee for review and scoring based on the Scoring Criteria in </w:t>
      </w:r>
      <w:r w:rsidRPr="003E6D28">
        <w:rPr>
          <w:b/>
        </w:rPr>
        <w:t>Section F</w:t>
      </w:r>
      <w:r w:rsidRPr="003E6D28">
        <w:t xml:space="preserve"> of this Part.  </w:t>
      </w:r>
    </w:p>
    <w:p w14:paraId="41760631" w14:textId="77777777" w:rsidR="000E5180" w:rsidRPr="004B1445" w:rsidRDefault="001C2D56" w:rsidP="00847ADF">
      <w:pPr>
        <w:numPr>
          <w:ilvl w:val="0"/>
          <w:numId w:val="26"/>
        </w:numPr>
        <w:spacing w:after="0"/>
        <w:ind w:left="720"/>
      </w:pPr>
      <w:r w:rsidRPr="004B1445">
        <w:t xml:space="preserve">The scores for each application will be the average of the combined scores of all Evaluation Committee members. </w:t>
      </w:r>
    </w:p>
    <w:p w14:paraId="3A5D8798" w14:textId="325E0EC7" w:rsidR="001C2D56" w:rsidRPr="004B1445" w:rsidRDefault="001C2D56" w:rsidP="00847ADF">
      <w:pPr>
        <w:numPr>
          <w:ilvl w:val="0"/>
          <w:numId w:val="26"/>
        </w:numPr>
        <w:spacing w:after="0"/>
        <w:ind w:left="720"/>
      </w:pPr>
      <w:r w:rsidRPr="004B1445">
        <w:rPr>
          <w:b/>
        </w:rPr>
        <w:t xml:space="preserve">A minimum score of </w:t>
      </w:r>
      <w:r w:rsidR="00B9661B">
        <w:rPr>
          <w:b/>
        </w:rPr>
        <w:t>7</w:t>
      </w:r>
      <w:r w:rsidR="000E5180" w:rsidRPr="004B1445">
        <w:rPr>
          <w:b/>
        </w:rPr>
        <w:t>0</w:t>
      </w:r>
      <w:r w:rsidR="0034690D" w:rsidRPr="004B1445">
        <w:rPr>
          <w:b/>
        </w:rPr>
        <w:t>.0</w:t>
      </w:r>
      <w:r w:rsidRPr="004B1445">
        <w:rPr>
          <w:b/>
        </w:rPr>
        <w:t xml:space="preserve"> points </w:t>
      </w:r>
      <w:r w:rsidRPr="004B1445">
        <w:t xml:space="preserve">is required for </w:t>
      </w:r>
      <w:r w:rsidR="00B9661B">
        <w:t xml:space="preserve">criteria </w:t>
      </w:r>
      <w:r w:rsidR="005F15DD">
        <w:t>1</w:t>
      </w:r>
      <w:r w:rsidR="0077205A">
        <w:t>-</w:t>
      </w:r>
      <w:r w:rsidR="005F15DD">
        <w:t>7</w:t>
      </w:r>
      <w:r w:rsidRPr="004B1445">
        <w:t xml:space="preserve"> to be eligible for funding.  In addition, the application must receive a </w:t>
      </w:r>
      <w:r w:rsidR="003A4333" w:rsidRPr="004B1445">
        <w:t xml:space="preserve">minimum </w:t>
      </w:r>
      <w:r w:rsidRPr="004B1445">
        <w:t xml:space="preserve">score of </w:t>
      </w:r>
      <w:r w:rsidR="00B9661B">
        <w:rPr>
          <w:b/>
        </w:rPr>
        <w:t>52</w:t>
      </w:r>
      <w:r w:rsidRPr="004B1445">
        <w:rPr>
          <w:b/>
        </w:rPr>
        <w:t>.</w:t>
      </w:r>
      <w:r w:rsidR="00B9661B">
        <w:rPr>
          <w:b/>
        </w:rPr>
        <w:t>5</w:t>
      </w:r>
      <w:r w:rsidRPr="004B1445">
        <w:rPr>
          <w:b/>
        </w:rPr>
        <w:t xml:space="preserve">0 points for criteria </w:t>
      </w:r>
      <w:r w:rsidR="00BF017D">
        <w:rPr>
          <w:b/>
        </w:rPr>
        <w:t>1</w:t>
      </w:r>
      <w:r w:rsidR="00514C5C" w:rsidRPr="004B1445">
        <w:rPr>
          <w:b/>
        </w:rPr>
        <w:t>−</w:t>
      </w:r>
      <w:r w:rsidR="00BF017D">
        <w:rPr>
          <w:b/>
        </w:rPr>
        <w:t>4</w:t>
      </w:r>
      <w:r w:rsidRPr="004B1445">
        <w:rPr>
          <w:b/>
        </w:rPr>
        <w:t xml:space="preserve"> </w:t>
      </w:r>
      <w:r w:rsidRPr="004B1445">
        <w:t xml:space="preserve">to be eligible for funding. </w:t>
      </w:r>
    </w:p>
    <w:p w14:paraId="450FC929" w14:textId="77777777" w:rsidR="00122853" w:rsidRPr="004B1445" w:rsidRDefault="00122853" w:rsidP="00813FD4">
      <w:pPr>
        <w:spacing w:after="0"/>
        <w:ind w:left="720"/>
        <w:jc w:val="both"/>
      </w:pPr>
    </w:p>
    <w:p w14:paraId="09A4F44D" w14:textId="77777777" w:rsidR="001C2D56" w:rsidRPr="00CF6DED" w:rsidRDefault="001C2D56" w:rsidP="00847ADF">
      <w:pPr>
        <w:pStyle w:val="Heading2"/>
        <w:numPr>
          <w:ilvl w:val="0"/>
          <w:numId w:val="48"/>
        </w:numPr>
      </w:pPr>
      <w:bookmarkStart w:id="212" w:name="_Toc143172720"/>
      <w:r w:rsidRPr="00CF6DED">
        <w:t>Ranking, Notice of Proposed Award, and Agreement Development</w:t>
      </w:r>
      <w:bookmarkEnd w:id="212"/>
    </w:p>
    <w:p w14:paraId="183CEF9D" w14:textId="77777777" w:rsidR="003417AD" w:rsidRPr="008E38AF" w:rsidRDefault="003417AD" w:rsidP="00847ADF">
      <w:pPr>
        <w:numPr>
          <w:ilvl w:val="0"/>
          <w:numId w:val="22"/>
        </w:numPr>
        <w:tabs>
          <w:tab w:val="left" w:pos="720"/>
        </w:tabs>
        <w:ind w:left="360" w:firstLine="0"/>
        <w:rPr>
          <w:b/>
        </w:rPr>
      </w:pPr>
      <w:r w:rsidRPr="008E38AF">
        <w:rPr>
          <w:b/>
        </w:rPr>
        <w:t>Ranking and Notice of Proposed Award</w:t>
      </w:r>
    </w:p>
    <w:p w14:paraId="74C11201" w14:textId="1B6F5019" w:rsidR="001C2D56" w:rsidRDefault="001C2D56" w:rsidP="00352BD6">
      <w:r w:rsidRPr="008E38AF">
        <w:t xml:space="preserve">Applications that receive </w:t>
      </w:r>
      <w:r w:rsidR="00DB723D">
        <w:t>at least the</w:t>
      </w:r>
      <w:r w:rsidR="00DB723D" w:rsidRPr="008E38AF">
        <w:t xml:space="preserve"> </w:t>
      </w:r>
      <w:r w:rsidR="00E8065B" w:rsidRPr="008E38AF">
        <w:t>minimum</w:t>
      </w:r>
      <w:r w:rsidRPr="008E38AF">
        <w:t xml:space="preserve"> </w:t>
      </w:r>
      <w:r w:rsidR="00DB723D">
        <w:t xml:space="preserve">required </w:t>
      </w:r>
      <w:r w:rsidRPr="008E38AF">
        <w:t xml:space="preserve">score </w:t>
      </w:r>
      <w:r w:rsidRPr="003E6D28">
        <w:t>for all criteria will be ranked according to their score</w:t>
      </w:r>
      <w:r w:rsidR="009C58AA">
        <w:t xml:space="preserve"> by group</w:t>
      </w:r>
      <w:r w:rsidRPr="003E6D28">
        <w:t>.</w:t>
      </w:r>
      <w:r w:rsidRPr="00C31C1D">
        <w:t xml:space="preserve"> </w:t>
      </w:r>
    </w:p>
    <w:p w14:paraId="2DDCA481" w14:textId="7FAEFE79" w:rsidR="003417AD" w:rsidRPr="00F14D0E" w:rsidRDefault="008F4A0E" w:rsidP="00847ADF">
      <w:pPr>
        <w:numPr>
          <w:ilvl w:val="0"/>
          <w:numId w:val="20"/>
        </w:numPr>
        <w:spacing w:after="0"/>
      </w:pPr>
      <w:r>
        <w:t>CEC</w:t>
      </w:r>
      <w:r w:rsidR="003417AD">
        <w:t xml:space="preserve"> </w:t>
      </w:r>
      <w:r w:rsidR="00DB723D">
        <w:t xml:space="preserve">staff </w:t>
      </w:r>
      <w:r w:rsidR="003417AD">
        <w:t xml:space="preserve">will post a </w:t>
      </w:r>
      <w:r w:rsidR="003417AD" w:rsidRPr="58094B64">
        <w:rPr>
          <w:b/>
          <w:bCs/>
        </w:rPr>
        <w:t>Notice of Proposed Award (NOPA)</w:t>
      </w:r>
      <w:r w:rsidR="003417AD">
        <w:t xml:space="preserve"> that includes: (1) the total proposed funding amount; (2) the rank order of applicants; and (3) the amount of each proposed award. The C</w:t>
      </w:r>
      <w:r w:rsidR="008C0A71">
        <w:t>EC</w:t>
      </w:r>
      <w:r w:rsidR="003417AD">
        <w:t xml:space="preserve"> will post the NOPA on its website and will </w:t>
      </w:r>
      <w:r w:rsidR="00A409BC">
        <w:t>e-</w:t>
      </w:r>
      <w:r w:rsidR="003417AD">
        <w:t>mail it to all entities that submitted an application.  Proposed awards must be approved by the C</w:t>
      </w:r>
      <w:r w:rsidR="008C0A71">
        <w:t>EC</w:t>
      </w:r>
      <w:r w:rsidR="003417AD">
        <w:t xml:space="preserve"> at a business meeting.</w:t>
      </w:r>
    </w:p>
    <w:p w14:paraId="7D626310" w14:textId="6D274595" w:rsidR="003417AD" w:rsidRPr="00490F13" w:rsidRDefault="003417AD" w:rsidP="00352BD6">
      <w:pPr>
        <w:spacing w:after="0"/>
        <w:ind w:left="720"/>
        <w:rPr>
          <w:i/>
          <w:iCs/>
          <w:szCs w:val="22"/>
        </w:rPr>
      </w:pPr>
      <w:r w:rsidRPr="00DD53E9">
        <w:rPr>
          <w:b/>
        </w:rPr>
        <w:t>Debriefings:</w:t>
      </w:r>
      <w:r>
        <w:t xml:space="preserve">  </w:t>
      </w:r>
      <w:r w:rsidR="00A409BC">
        <w:rPr>
          <w:szCs w:val="22"/>
        </w:rPr>
        <w:t>A</w:t>
      </w:r>
      <w:r w:rsidRPr="00DD53E9">
        <w:rPr>
          <w:szCs w:val="22"/>
        </w:rPr>
        <w:t>pplicants may request a debriefing after the release of the</w:t>
      </w:r>
      <w:r w:rsidR="00970341">
        <w:rPr>
          <w:szCs w:val="22"/>
        </w:rPr>
        <w:t xml:space="preserve"> </w:t>
      </w:r>
      <w:r w:rsidRPr="00970341">
        <w:rPr>
          <w:szCs w:val="22"/>
        </w:rPr>
        <w:t xml:space="preserve">NOPA by </w:t>
      </w:r>
      <w:r w:rsidR="00205FC9">
        <w:rPr>
          <w:szCs w:val="22"/>
        </w:rPr>
        <w:t>e-mailing</w:t>
      </w:r>
      <w:r w:rsidR="00205FC9" w:rsidRPr="00970341">
        <w:rPr>
          <w:szCs w:val="22"/>
        </w:rPr>
        <w:t xml:space="preserve"> </w:t>
      </w:r>
      <w:r w:rsidRPr="00970341">
        <w:rPr>
          <w:szCs w:val="22"/>
        </w:rPr>
        <w:t xml:space="preserve">the </w:t>
      </w:r>
      <w:r w:rsidR="00470F61">
        <w:rPr>
          <w:szCs w:val="22"/>
        </w:rPr>
        <w:t>CAO</w:t>
      </w:r>
      <w:r w:rsidRPr="00970341">
        <w:rPr>
          <w:szCs w:val="22"/>
        </w:rPr>
        <w:t xml:space="preserve"> listed in Part I.  A request for debriefing must be received </w:t>
      </w:r>
      <w:r w:rsidRPr="00970341">
        <w:rPr>
          <w:b/>
          <w:szCs w:val="22"/>
        </w:rPr>
        <w:t>no later than 30 calendar days</w:t>
      </w:r>
      <w:r w:rsidRPr="00970341">
        <w:rPr>
          <w:szCs w:val="22"/>
        </w:rPr>
        <w:t xml:space="preserve"> after the NOPA is released.</w:t>
      </w:r>
      <w:r w:rsidR="00000A71">
        <w:rPr>
          <w:szCs w:val="22"/>
        </w:rPr>
        <w:t xml:space="preserve"> </w:t>
      </w:r>
      <w:bookmarkStart w:id="213" w:name="_Hlk176340167"/>
      <w:r w:rsidR="00490F13" w:rsidRPr="00490F13">
        <w:rPr>
          <w:i/>
          <w:iCs/>
          <w:szCs w:val="22"/>
        </w:rPr>
        <w:t xml:space="preserve">The purpose of </w:t>
      </w:r>
      <w:r w:rsidR="00490F13">
        <w:rPr>
          <w:i/>
          <w:iCs/>
          <w:szCs w:val="22"/>
        </w:rPr>
        <w:t xml:space="preserve">the </w:t>
      </w:r>
      <w:r w:rsidR="00490F13" w:rsidRPr="00490F13">
        <w:rPr>
          <w:i/>
          <w:iCs/>
          <w:szCs w:val="22"/>
        </w:rPr>
        <w:t xml:space="preserve">debriefing </w:t>
      </w:r>
      <w:r w:rsidR="00490F13">
        <w:rPr>
          <w:i/>
          <w:iCs/>
          <w:szCs w:val="22"/>
        </w:rPr>
        <w:t xml:space="preserve">is </w:t>
      </w:r>
      <w:r w:rsidR="00490F13" w:rsidRPr="00490F13">
        <w:rPr>
          <w:i/>
          <w:iCs/>
          <w:szCs w:val="22"/>
        </w:rPr>
        <w:t xml:space="preserve">to provide </w:t>
      </w:r>
      <w:r w:rsidR="00490F13">
        <w:rPr>
          <w:i/>
          <w:iCs/>
          <w:szCs w:val="22"/>
        </w:rPr>
        <w:t xml:space="preserve">the </w:t>
      </w:r>
      <w:r w:rsidR="00490F13" w:rsidRPr="00490F13">
        <w:rPr>
          <w:i/>
          <w:iCs/>
          <w:szCs w:val="22"/>
        </w:rPr>
        <w:t>applicant</w:t>
      </w:r>
      <w:r w:rsidR="00490F13">
        <w:rPr>
          <w:i/>
          <w:iCs/>
          <w:szCs w:val="22"/>
        </w:rPr>
        <w:t xml:space="preserve"> feedback on contributing factors to their score and opportunities for </w:t>
      </w:r>
      <w:r w:rsidR="00490F13" w:rsidRPr="00490F13">
        <w:rPr>
          <w:i/>
          <w:iCs/>
          <w:szCs w:val="22"/>
        </w:rPr>
        <w:t>improv</w:t>
      </w:r>
      <w:r w:rsidR="00490F13">
        <w:rPr>
          <w:i/>
          <w:iCs/>
          <w:szCs w:val="22"/>
        </w:rPr>
        <w:t>ement on future applications</w:t>
      </w:r>
      <w:r w:rsidR="00490F13" w:rsidRPr="00490F13">
        <w:rPr>
          <w:i/>
          <w:iCs/>
          <w:szCs w:val="22"/>
        </w:rPr>
        <w:t>. Debriefings are not intended to be a comprehensive examination of all deficiencies within an application.</w:t>
      </w:r>
      <w:bookmarkEnd w:id="213"/>
      <w:r w:rsidR="00490F13" w:rsidRPr="00490F13">
        <w:rPr>
          <w:i/>
          <w:iCs/>
          <w:szCs w:val="22"/>
        </w:rPr>
        <w:t xml:space="preserve">  </w:t>
      </w:r>
    </w:p>
    <w:p w14:paraId="10B19CFC" w14:textId="77777777" w:rsidR="00000A71" w:rsidRPr="00BC0F1F" w:rsidRDefault="00000A71" w:rsidP="00FC5829">
      <w:pPr>
        <w:spacing w:after="0"/>
        <w:ind w:left="720"/>
        <w:jc w:val="both"/>
      </w:pPr>
    </w:p>
    <w:p w14:paraId="427F5991" w14:textId="77777777" w:rsidR="003417AD" w:rsidRDefault="003417AD" w:rsidP="00847ADF">
      <w:pPr>
        <w:numPr>
          <w:ilvl w:val="0"/>
          <w:numId w:val="21"/>
        </w:numPr>
        <w:spacing w:after="0"/>
        <w:ind w:left="360" w:firstLine="0"/>
      </w:pPr>
      <w:r>
        <w:t>In addition to any of its other rights, t</w:t>
      </w:r>
      <w:r w:rsidRPr="0093474F">
        <w:t xml:space="preserve">he </w:t>
      </w:r>
      <w:r w:rsidR="008F4A0E">
        <w:t>CEC</w:t>
      </w:r>
      <w:r w:rsidRPr="0093474F">
        <w:t xml:space="preserve"> reserves the right to:</w:t>
      </w:r>
    </w:p>
    <w:p w14:paraId="2A9BFA27" w14:textId="7A4428DC" w:rsidR="003417AD" w:rsidRDefault="003417AD" w:rsidP="00847ADF">
      <w:pPr>
        <w:numPr>
          <w:ilvl w:val="1"/>
          <w:numId w:val="21"/>
        </w:numPr>
        <w:spacing w:after="0"/>
        <w:ind w:left="1080"/>
      </w:pPr>
      <w:r w:rsidRPr="0093474F">
        <w:t>Allocate any additional funds to passing applications</w:t>
      </w:r>
      <w:r>
        <w:t>, in rank order</w:t>
      </w:r>
      <w:r w:rsidRPr="0093474F">
        <w:t>;</w:t>
      </w:r>
    </w:p>
    <w:p w14:paraId="5DFC2FE0" w14:textId="2DADF925" w:rsidR="00905E6F" w:rsidRDefault="00905E6F" w:rsidP="00847ADF">
      <w:pPr>
        <w:numPr>
          <w:ilvl w:val="1"/>
          <w:numId w:val="21"/>
        </w:numPr>
        <w:spacing w:after="0"/>
        <w:ind w:left="1080"/>
      </w:pPr>
      <w:r w:rsidRPr="00905E6F">
        <w:t>Aggregate funds from multiple groups to fully fund the highest ranked passing application(s), regardless of group.  (if applicable); and</w:t>
      </w:r>
    </w:p>
    <w:p w14:paraId="3CD861EA" w14:textId="48AE3AA7" w:rsidR="00DB723D" w:rsidRDefault="003417AD" w:rsidP="00847ADF">
      <w:pPr>
        <w:numPr>
          <w:ilvl w:val="1"/>
          <w:numId w:val="21"/>
        </w:numPr>
        <w:spacing w:after="0"/>
        <w:ind w:left="1080"/>
      </w:pPr>
      <w:r>
        <w:lastRenderedPageBreak/>
        <w:t>Negotiate with successful a</w:t>
      </w:r>
      <w:r w:rsidRPr="0093474F">
        <w:t>pplicants</w:t>
      </w:r>
      <w:r w:rsidRPr="0093474F">
        <w:rPr>
          <w:b/>
        </w:rPr>
        <w:t xml:space="preserve"> </w:t>
      </w:r>
      <w:r w:rsidRPr="0093474F">
        <w:t>to</w:t>
      </w:r>
      <w:r w:rsidRPr="0093474F">
        <w:rPr>
          <w:b/>
        </w:rPr>
        <w:t xml:space="preserve"> </w:t>
      </w:r>
      <w:r w:rsidRPr="0093474F">
        <w:t xml:space="preserve">modify the </w:t>
      </w:r>
      <w:r>
        <w:t>project</w:t>
      </w:r>
      <w:r w:rsidRPr="0093474F">
        <w:t xml:space="preserve"> scope</w:t>
      </w:r>
      <w:r>
        <w:t xml:space="preserve">, schedule, </w:t>
      </w:r>
      <w:r w:rsidR="00DB723D">
        <w:t>project team entity that will receive the award,</w:t>
      </w:r>
      <w:r w:rsidR="00905E6F">
        <w:t xml:space="preserve"> project</w:t>
      </w:r>
      <w:r w:rsidR="00DB723D">
        <w:t xml:space="preserve"> </w:t>
      </w:r>
      <w:r w:rsidR="00953CA0">
        <w:t xml:space="preserve">location </w:t>
      </w:r>
      <w:r>
        <w:t>and/or level of funding.</w:t>
      </w:r>
    </w:p>
    <w:p w14:paraId="54312D3E" w14:textId="77777777" w:rsidR="00050BFA" w:rsidRDefault="00050BFA" w:rsidP="00142315">
      <w:pPr>
        <w:keepNext/>
        <w:widowControl w:val="0"/>
        <w:spacing w:after="0"/>
        <w:ind w:left="1080" w:hanging="360"/>
        <w:jc w:val="both"/>
      </w:pPr>
    </w:p>
    <w:p w14:paraId="7DA17830" w14:textId="77777777" w:rsidR="0040653E" w:rsidRPr="005522EA" w:rsidRDefault="001C2D56" w:rsidP="00847ADF">
      <w:pPr>
        <w:keepNext/>
        <w:widowControl w:val="0"/>
        <w:numPr>
          <w:ilvl w:val="0"/>
          <w:numId w:val="22"/>
        </w:numPr>
        <w:tabs>
          <w:tab w:val="left" w:pos="720"/>
        </w:tabs>
        <w:ind w:left="360" w:firstLine="0"/>
        <w:jc w:val="both"/>
      </w:pPr>
      <w:r w:rsidRPr="004C668B">
        <w:rPr>
          <w:b/>
        </w:rPr>
        <w:t xml:space="preserve"> </w:t>
      </w:r>
      <w:r w:rsidRPr="00E13674">
        <w:rPr>
          <w:b/>
        </w:rPr>
        <w:t>Agreements</w:t>
      </w:r>
    </w:p>
    <w:p w14:paraId="368CD362" w14:textId="117091FA" w:rsidR="001C2D56" w:rsidRDefault="001C2D56" w:rsidP="00352BD6">
      <w:r w:rsidRPr="00C31C1D">
        <w:t xml:space="preserve">Applications recommended for funding </w:t>
      </w:r>
      <w:r w:rsidR="000F5CD1">
        <w:t xml:space="preserve">in a NOPA </w:t>
      </w:r>
      <w:r w:rsidRPr="00C31C1D">
        <w:t xml:space="preserve">will be developed into a </w:t>
      </w:r>
      <w:r w:rsidR="00B31916">
        <w:t xml:space="preserve">proposed </w:t>
      </w:r>
      <w:r w:rsidRPr="00C31C1D">
        <w:t xml:space="preserve">grant agreement to be considered at a </w:t>
      </w:r>
      <w:r w:rsidR="008F4A0E">
        <w:t>CEC</w:t>
      </w:r>
      <w:r w:rsidRPr="00C31C1D">
        <w:t xml:space="preserve"> Business Meeting.</w:t>
      </w:r>
      <w:r>
        <w:t xml:space="preserve">  </w:t>
      </w:r>
      <w:r w:rsidR="000F5CD1">
        <w:t>Grant r</w:t>
      </w:r>
      <w:r w:rsidRPr="00BB6E63">
        <w:t xml:space="preserve">ecipients </w:t>
      </w:r>
      <w:r>
        <w:t>may</w:t>
      </w:r>
      <w:r w:rsidRPr="00BB6E63">
        <w:t xml:space="preserve"> begin the project only after full execution of the grant agreement</w:t>
      </w:r>
      <w:r>
        <w:t xml:space="preserve"> (i.e., approval at a</w:t>
      </w:r>
      <w:r w:rsidR="0084366A">
        <w:t xml:space="preserve"> </w:t>
      </w:r>
      <w:r w:rsidR="008F4A0E">
        <w:t>CEC</w:t>
      </w:r>
      <w:r>
        <w:t xml:space="preserve"> business meeting and signature by the</w:t>
      </w:r>
      <w:r w:rsidR="000F5CD1">
        <w:t xml:space="preserve"> grant</w:t>
      </w:r>
      <w:r>
        <w:t xml:space="preserve"> </w:t>
      </w:r>
      <w:r w:rsidR="000F5CD1">
        <w:t>r</w:t>
      </w:r>
      <w:r>
        <w:t xml:space="preserve">ecipient and the </w:t>
      </w:r>
      <w:r w:rsidR="008F4A0E">
        <w:t>CEC</w:t>
      </w:r>
      <w:r>
        <w:t>)</w:t>
      </w:r>
      <w:r w:rsidRPr="00BB6E63">
        <w:t>.</w:t>
      </w:r>
    </w:p>
    <w:p w14:paraId="53961983" w14:textId="544E74D5" w:rsidR="001C2D56" w:rsidRDefault="00E4013B" w:rsidP="00847ADF">
      <w:pPr>
        <w:numPr>
          <w:ilvl w:val="0"/>
          <w:numId w:val="19"/>
        </w:numPr>
        <w:spacing w:after="0"/>
      </w:pPr>
      <w:r w:rsidRPr="00E4013B">
        <w:rPr>
          <w:b/>
        </w:rPr>
        <w:t>Agreement Development:</w:t>
      </w:r>
      <w:r>
        <w:t xml:space="preserve"> </w:t>
      </w:r>
      <w:r w:rsidR="001D57CC">
        <w:t>T</w:t>
      </w:r>
      <w:r w:rsidR="001C2D56">
        <w:t xml:space="preserve">he Contracts, Grants, and Loans Office will send the </w:t>
      </w:r>
      <w:r w:rsidR="000F5CD1">
        <w:t>grant r</w:t>
      </w:r>
      <w:r w:rsidR="001C2D56">
        <w:t xml:space="preserve">ecipient </w:t>
      </w:r>
      <w:r w:rsidR="001C2D56" w:rsidRPr="00BB6E63">
        <w:t>a grant agreement</w:t>
      </w:r>
      <w:r w:rsidR="001C2D56">
        <w:t xml:space="preserve"> </w:t>
      </w:r>
      <w:r w:rsidR="001C2D56" w:rsidRPr="00BB6E63">
        <w:t xml:space="preserve">for </w:t>
      </w:r>
      <w:r w:rsidR="001C2D56">
        <w:t>approval</w:t>
      </w:r>
      <w:r w:rsidR="001C2D56" w:rsidRPr="00BB6E63">
        <w:t xml:space="preserve"> and signature.</w:t>
      </w:r>
      <w:r w:rsidR="001C2D56">
        <w:t xml:space="preserve">  The agreement will include the applicable terms and c</w:t>
      </w:r>
      <w:r w:rsidR="001C2D56" w:rsidRPr="00BB6E63">
        <w:t>onditions</w:t>
      </w:r>
      <w:r w:rsidR="001C2D56" w:rsidRPr="00F00B82">
        <w:t xml:space="preserve"> </w:t>
      </w:r>
      <w:r w:rsidR="001C2D56">
        <w:t xml:space="preserve">and will incorporate this solicitation </w:t>
      </w:r>
      <w:r w:rsidR="00B31916">
        <w:t xml:space="preserve">and the application </w:t>
      </w:r>
      <w:r w:rsidR="001C2D56">
        <w:t xml:space="preserve">by reference.  </w:t>
      </w:r>
      <w:r w:rsidR="001C2D56" w:rsidRPr="00BB6E63">
        <w:t xml:space="preserve">The </w:t>
      </w:r>
      <w:r w:rsidR="008F4A0E">
        <w:t>CEC</w:t>
      </w:r>
      <w:r w:rsidR="001C2D56" w:rsidRPr="00BB6E63">
        <w:t xml:space="preserve"> reserves the right to modify the </w:t>
      </w:r>
      <w:r w:rsidR="001C2D56">
        <w:t xml:space="preserve">award documents (including the </w:t>
      </w:r>
      <w:r w:rsidR="0025392C" w:rsidRPr="0025392C">
        <w:t>project scope, level of funding and</w:t>
      </w:r>
      <w:r w:rsidR="0025392C">
        <w:t xml:space="preserve"> </w:t>
      </w:r>
      <w:r w:rsidR="001C2D56" w:rsidRPr="00BB6E63">
        <w:t>terms and conditions</w:t>
      </w:r>
      <w:r w:rsidR="001C2D56">
        <w:t>) prior to executing any agreement.</w:t>
      </w:r>
    </w:p>
    <w:p w14:paraId="0405196E" w14:textId="23F13429" w:rsidR="007C7EE4" w:rsidRPr="00BB6E63" w:rsidRDefault="007C7EE4" w:rsidP="00847ADF">
      <w:pPr>
        <w:numPr>
          <w:ilvl w:val="0"/>
          <w:numId w:val="19"/>
        </w:numPr>
        <w:spacing w:after="0"/>
      </w:pPr>
      <w:r>
        <w:rPr>
          <w:b/>
        </w:rPr>
        <w:t>Performance Evaluation:</w:t>
      </w:r>
      <w:r>
        <w:t xml:space="preserve"> An a</w:t>
      </w:r>
      <w:r w:rsidRPr="006F055E">
        <w:t xml:space="preserve">pplicant receiving </w:t>
      </w:r>
      <w:r>
        <w:t xml:space="preserve">an </w:t>
      </w:r>
      <w:r w:rsidRPr="006F055E">
        <w:t xml:space="preserve">award under this solicitation </w:t>
      </w:r>
      <w:r>
        <w:t>is</w:t>
      </w:r>
      <w:r w:rsidRPr="006F055E">
        <w:t xml:space="preserve"> subject to evaluation of performance under the resulting agreement. The CEC reserves the right to utilize the performance evaluation to screen and score future funding applications</w:t>
      </w:r>
      <w:r>
        <w:t>.</w:t>
      </w:r>
    </w:p>
    <w:p w14:paraId="405D984C" w14:textId="77777777" w:rsidR="001C2D56" w:rsidRDefault="00E4013B" w:rsidP="00847ADF">
      <w:pPr>
        <w:numPr>
          <w:ilvl w:val="0"/>
          <w:numId w:val="19"/>
        </w:numPr>
        <w:spacing w:after="0"/>
      </w:pPr>
      <w:r w:rsidRPr="00E4013B">
        <w:rPr>
          <w:b/>
        </w:rPr>
        <w:t>Failure to Execute an Agreement:</w:t>
      </w:r>
      <w:r>
        <w:t xml:space="preserve"> </w:t>
      </w:r>
      <w:r w:rsidR="001C2D56">
        <w:t xml:space="preserve">If the </w:t>
      </w:r>
      <w:r w:rsidR="008F4A0E">
        <w:t>CEC</w:t>
      </w:r>
      <w:r w:rsidR="001C2D56">
        <w:t xml:space="preserve"> is </w:t>
      </w:r>
      <w:r w:rsidR="001C2D56" w:rsidRPr="0093474F">
        <w:t>unable to succe</w:t>
      </w:r>
      <w:r w:rsidR="001C2D56">
        <w:t>ssfully execute an agreement with an a</w:t>
      </w:r>
      <w:r w:rsidR="001C2D56" w:rsidRPr="0093474F">
        <w:t>pplicant</w:t>
      </w:r>
      <w:r w:rsidR="00B31916">
        <w:t xml:space="preserve"> in a timely manner</w:t>
      </w:r>
      <w:r w:rsidR="001C2D56" w:rsidRPr="0093474F">
        <w:t xml:space="preserve">, </w:t>
      </w:r>
      <w:r w:rsidR="001C2D56">
        <w:t xml:space="preserve">it reserves the right to </w:t>
      </w:r>
      <w:r w:rsidR="001C2D56" w:rsidRPr="0093474F">
        <w:t xml:space="preserve">cancel the pending </w:t>
      </w:r>
      <w:r w:rsidR="001C2D56">
        <w:t xml:space="preserve">award and </w:t>
      </w:r>
      <w:r w:rsidR="00B31916">
        <w:t xml:space="preserve">use the funds elsewhere, such as </w:t>
      </w:r>
      <w:r w:rsidR="001C2D56">
        <w:t>to fund the next highest-</w:t>
      </w:r>
      <w:r w:rsidR="001C2D56" w:rsidRPr="0093474F">
        <w:t>ranked</w:t>
      </w:r>
      <w:r w:rsidR="001C2D56">
        <w:t>,</w:t>
      </w:r>
      <w:r w:rsidR="001C2D56" w:rsidRPr="0093474F">
        <w:t xml:space="preserve"> eligible application.</w:t>
      </w:r>
    </w:p>
    <w:p w14:paraId="306DBCBA" w14:textId="77777777" w:rsidR="00BF7AC4" w:rsidRDefault="00BF7AC4" w:rsidP="00BF7AC4">
      <w:pPr>
        <w:spacing w:after="0"/>
        <w:ind w:left="720"/>
        <w:jc w:val="both"/>
      </w:pPr>
    </w:p>
    <w:p w14:paraId="61A8700D" w14:textId="77777777" w:rsidR="001C2D56" w:rsidRPr="00CF6DED" w:rsidRDefault="001C2D56" w:rsidP="00847ADF">
      <w:pPr>
        <w:pStyle w:val="Heading2"/>
        <w:numPr>
          <w:ilvl w:val="0"/>
          <w:numId w:val="48"/>
        </w:numPr>
      </w:pPr>
      <w:bookmarkStart w:id="214" w:name="_Toc143172721"/>
      <w:bookmarkStart w:id="215" w:name="_Toc366671196"/>
      <w:r w:rsidRPr="00CF6DED">
        <w:t>Grounds to Reject an Application or Cancel an Award</w:t>
      </w:r>
      <w:bookmarkEnd w:id="214"/>
    </w:p>
    <w:bookmarkEnd w:id="215"/>
    <w:p w14:paraId="15DF97C3" w14:textId="77777777" w:rsidR="001C2D56" w:rsidRPr="00C31C1D" w:rsidRDefault="001C2D56" w:rsidP="00352BD6">
      <w:r>
        <w:t>Applications that do not pass the screening stage will be rejected.  In addition</w:t>
      </w:r>
      <w:r w:rsidRPr="00C31C1D">
        <w:t xml:space="preserve">, the </w:t>
      </w:r>
      <w:r w:rsidR="008F4A0E">
        <w:t>CEC</w:t>
      </w:r>
      <w:r w:rsidRPr="00C31C1D">
        <w:t xml:space="preserve"> reserves the right to reject an application and/or </w:t>
      </w:r>
      <w:r>
        <w:t xml:space="preserve">to </w:t>
      </w:r>
      <w:r w:rsidRPr="00C31C1D">
        <w:t xml:space="preserve">cancel an award </w:t>
      </w:r>
      <w:r w:rsidR="00437564">
        <w:t xml:space="preserve">for any reason, including </w:t>
      </w:r>
      <w:r w:rsidR="009B6FB6">
        <w:t>any of</w:t>
      </w:r>
      <w:r w:rsidRPr="00C31C1D">
        <w:t xml:space="preserve"> the following</w:t>
      </w:r>
      <w:r w:rsidR="00E67E91">
        <w:t>:</w:t>
      </w:r>
      <w:r w:rsidRPr="00C31C1D">
        <w:t xml:space="preserve"> </w:t>
      </w:r>
    </w:p>
    <w:p w14:paraId="3DCDE30A" w14:textId="77777777" w:rsidR="001C2D56" w:rsidRPr="00C31C1D" w:rsidRDefault="001C2D56" w:rsidP="00847ADF">
      <w:pPr>
        <w:numPr>
          <w:ilvl w:val="0"/>
          <w:numId w:val="9"/>
        </w:numPr>
        <w:spacing w:after="0"/>
      </w:pPr>
      <w:r>
        <w:t>The application</w:t>
      </w:r>
      <w:r w:rsidRPr="00C31C1D">
        <w:t xml:space="preserve"> contains false or intentionally misleading statements or references </w:t>
      </w:r>
      <w:r>
        <w:t xml:space="preserve">that </w:t>
      </w:r>
      <w:r w:rsidRPr="00C31C1D">
        <w:t>do not support an attribute or c</w:t>
      </w:r>
      <w:r>
        <w:t>ondition contended by the a</w:t>
      </w:r>
      <w:r w:rsidRPr="00C31C1D">
        <w:t>pplicant.</w:t>
      </w:r>
    </w:p>
    <w:p w14:paraId="1E8BD040" w14:textId="77777777" w:rsidR="001C2D56" w:rsidRPr="00C31C1D" w:rsidRDefault="001C2D56" w:rsidP="00847ADF">
      <w:pPr>
        <w:numPr>
          <w:ilvl w:val="0"/>
          <w:numId w:val="9"/>
        </w:numPr>
        <w:spacing w:after="0"/>
      </w:pPr>
      <w:r w:rsidRPr="00C31C1D">
        <w:t>The</w:t>
      </w:r>
      <w:r>
        <w:t xml:space="preserve"> a</w:t>
      </w:r>
      <w:r w:rsidRPr="00C31C1D">
        <w:t xml:space="preserve">pplication is intended to erroneously and fallaciously mislead the State in </w:t>
      </w:r>
      <w:r w:rsidR="00A80987">
        <w:t xml:space="preserve">any way.  </w:t>
      </w:r>
    </w:p>
    <w:p w14:paraId="74C0E404" w14:textId="77777777" w:rsidR="001C2D56" w:rsidRDefault="001C2D56" w:rsidP="00847ADF">
      <w:pPr>
        <w:numPr>
          <w:ilvl w:val="0"/>
          <w:numId w:val="9"/>
        </w:numPr>
        <w:spacing w:after="0"/>
      </w:pPr>
      <w:r>
        <w:t xml:space="preserve">The application </w:t>
      </w:r>
      <w:r w:rsidRPr="00C31C1D">
        <w:t>does not comply or contains caveats that conflict with the solicitation</w:t>
      </w:r>
      <w:r>
        <w:t>,</w:t>
      </w:r>
      <w:r w:rsidRPr="00C31C1D">
        <w:t xml:space="preserve"> and the variation or deviation is material.</w:t>
      </w:r>
    </w:p>
    <w:p w14:paraId="26F85335" w14:textId="5D589A17" w:rsidR="001C2D56" w:rsidRPr="00C31C1D" w:rsidRDefault="001C2D56" w:rsidP="00847ADF">
      <w:pPr>
        <w:numPr>
          <w:ilvl w:val="0"/>
          <w:numId w:val="10"/>
        </w:numPr>
        <w:spacing w:after="0"/>
      </w:pPr>
      <w:r w:rsidRPr="00C31C1D">
        <w:rPr>
          <w:szCs w:val="22"/>
        </w:rPr>
        <w:t>The applicant has previously received funding through a</w:t>
      </w:r>
      <w:r w:rsidR="00A80987">
        <w:rPr>
          <w:szCs w:val="22"/>
        </w:rPr>
        <w:t xml:space="preserve">n EPIC or </w:t>
      </w:r>
      <w:r w:rsidRPr="00C31C1D">
        <w:rPr>
          <w:szCs w:val="22"/>
        </w:rPr>
        <w:t>Public Interest Energy Research (PIER) ag</w:t>
      </w:r>
      <w:r>
        <w:rPr>
          <w:szCs w:val="22"/>
        </w:rPr>
        <w:t>reement, has received the royalty r</w:t>
      </w:r>
      <w:r w:rsidRPr="00C31C1D">
        <w:rPr>
          <w:szCs w:val="22"/>
        </w:rPr>
        <w:t xml:space="preserve">eview letter </w:t>
      </w:r>
      <w:r>
        <w:rPr>
          <w:szCs w:val="22"/>
        </w:rPr>
        <w:t>(</w:t>
      </w:r>
      <w:r w:rsidRPr="00C31C1D">
        <w:rPr>
          <w:szCs w:val="22"/>
        </w:rPr>
        <w:t xml:space="preserve">which the </w:t>
      </w:r>
      <w:r w:rsidR="008F4A0E">
        <w:rPr>
          <w:szCs w:val="22"/>
        </w:rPr>
        <w:t>CEC</w:t>
      </w:r>
      <w:r w:rsidRPr="00C31C1D">
        <w:rPr>
          <w:szCs w:val="22"/>
        </w:rPr>
        <w:t xml:space="preserve"> annually sends out to remind past </w:t>
      </w:r>
      <w:r w:rsidR="00825DAD">
        <w:rPr>
          <w:szCs w:val="22"/>
        </w:rPr>
        <w:t xml:space="preserve">award </w:t>
      </w:r>
      <w:r w:rsidRPr="00C31C1D">
        <w:rPr>
          <w:szCs w:val="22"/>
        </w:rPr>
        <w:t>recipients of their obligations to pay royalties</w:t>
      </w:r>
      <w:r>
        <w:rPr>
          <w:szCs w:val="22"/>
        </w:rPr>
        <w:t>)</w:t>
      </w:r>
      <w:r w:rsidRPr="00C31C1D">
        <w:rPr>
          <w:szCs w:val="22"/>
        </w:rPr>
        <w:t>, and has not responded to the letter or is otherwise not in compliance with repaying royalties.</w:t>
      </w:r>
    </w:p>
    <w:p w14:paraId="1F9CE582" w14:textId="20B4BD03" w:rsidR="001C2D56" w:rsidRDefault="001C2D56" w:rsidP="00847ADF">
      <w:pPr>
        <w:numPr>
          <w:ilvl w:val="0"/>
          <w:numId w:val="10"/>
        </w:numPr>
        <w:spacing w:after="0"/>
      </w:pPr>
      <w:r>
        <w:t>The a</w:t>
      </w:r>
      <w:r w:rsidRPr="00C31C1D">
        <w:t xml:space="preserve">pplicant has received unsatisfactory </w:t>
      </w:r>
      <w:r w:rsidR="002209B3">
        <w:t xml:space="preserve">agreement </w:t>
      </w:r>
      <w:r w:rsidR="004C00AA">
        <w:t xml:space="preserve">performance </w:t>
      </w:r>
      <w:r w:rsidRPr="00C31C1D">
        <w:t xml:space="preserve">evaluations from the </w:t>
      </w:r>
      <w:r w:rsidR="008F4A0E">
        <w:t>CEC</w:t>
      </w:r>
      <w:r w:rsidRPr="00C31C1D">
        <w:t xml:space="preserve"> or another California state agenc</w:t>
      </w:r>
      <w:r>
        <w:t>y</w:t>
      </w:r>
      <w:r w:rsidRPr="00C31C1D">
        <w:t>.</w:t>
      </w:r>
    </w:p>
    <w:p w14:paraId="611D6A1E" w14:textId="77777777" w:rsidR="009F1017" w:rsidRPr="00C31C1D" w:rsidRDefault="009F1017" w:rsidP="00847ADF">
      <w:pPr>
        <w:numPr>
          <w:ilvl w:val="0"/>
          <w:numId w:val="10"/>
        </w:numPr>
        <w:spacing w:after="0"/>
      </w:pPr>
      <w:r>
        <w:t xml:space="preserve">The applicant is a business entity </w:t>
      </w:r>
      <w:r w:rsidR="00A80987">
        <w:t xml:space="preserve">required to be registered with the </w:t>
      </w:r>
      <w:r>
        <w:t>California Secretary of State</w:t>
      </w:r>
      <w:r w:rsidR="00A80987">
        <w:t xml:space="preserve"> and is not in good standing</w:t>
      </w:r>
      <w:r>
        <w:t>.</w:t>
      </w:r>
    </w:p>
    <w:p w14:paraId="407CDC16" w14:textId="77777777" w:rsidR="001C2D56" w:rsidRDefault="001C2D56" w:rsidP="00847ADF">
      <w:pPr>
        <w:numPr>
          <w:ilvl w:val="0"/>
          <w:numId w:val="10"/>
        </w:numPr>
        <w:spacing w:after="0"/>
      </w:pPr>
      <w:r>
        <w:t>The a</w:t>
      </w:r>
      <w:r w:rsidRPr="00C31C1D">
        <w:t>pplicant has not demonstrated that it has the financial capability to complete the project.</w:t>
      </w:r>
    </w:p>
    <w:p w14:paraId="11141402" w14:textId="77777777" w:rsidR="00C47F3C" w:rsidRDefault="00C47F3C" w:rsidP="00847ADF">
      <w:pPr>
        <w:numPr>
          <w:ilvl w:val="0"/>
          <w:numId w:val="10"/>
        </w:numPr>
        <w:spacing w:after="0"/>
      </w:pPr>
      <w:r>
        <w:t xml:space="preserve">The applicant fails to meet CEQA compliance within </w:t>
      </w:r>
      <w:r w:rsidR="00BA62D7" w:rsidRPr="00CF255E">
        <w:t xml:space="preserve">sufficient time for the </w:t>
      </w:r>
      <w:r w:rsidR="008F4A0E">
        <w:t>CEC</w:t>
      </w:r>
      <w:r w:rsidR="00BA62D7" w:rsidRPr="00CF255E">
        <w:t xml:space="preserve"> to meet its encumbrance deadline</w:t>
      </w:r>
      <w:r w:rsidR="00050EB6">
        <w:t xml:space="preserve"> or </w:t>
      </w:r>
      <w:r w:rsidR="00C408FB">
        <w:t xml:space="preserve">any </w:t>
      </w:r>
      <w:r w:rsidR="00050EB6">
        <w:t>other deadlines</w:t>
      </w:r>
      <w:r w:rsidR="00BA62D7" w:rsidRPr="00CF255E">
        <w:t xml:space="preserve">, as the </w:t>
      </w:r>
      <w:r w:rsidR="008F4A0E">
        <w:t>CEC</w:t>
      </w:r>
      <w:r w:rsidR="00BA62D7" w:rsidRPr="00CF255E">
        <w:t xml:space="preserve"> in its sole and absolute discretion may determine</w:t>
      </w:r>
      <w:r w:rsidRPr="0078204F">
        <w:t>.</w:t>
      </w:r>
    </w:p>
    <w:p w14:paraId="04A5CCF2" w14:textId="3D7920D5" w:rsidR="005A6240" w:rsidRPr="00CE1D19" w:rsidRDefault="007B3F78" w:rsidP="00847ADF">
      <w:pPr>
        <w:numPr>
          <w:ilvl w:val="0"/>
          <w:numId w:val="10"/>
        </w:numPr>
        <w:spacing w:after="0"/>
      </w:pPr>
      <w:r w:rsidRPr="007B3F78">
        <w:lastRenderedPageBreak/>
        <w:t>The applicant has included a statement or otherwise indicated that it will not accept the terms and conditions, or that acceptance is based on modifications to the terms and conditions.</w:t>
      </w:r>
      <w:r w:rsidR="007775EF" w:rsidRPr="007775EF">
        <w:t xml:space="preserve"> If an applicant, by law, cannot agree to certain terms and conditions, the applicant can request a modification.  This modification may be negotiated if the applicant is proposed for award.  The CEC retains the sole right to refuse to agree to any requested modifications.</w:t>
      </w:r>
    </w:p>
    <w:p w14:paraId="67B412A3" w14:textId="77777777" w:rsidR="001D57CC" w:rsidRDefault="001D57CC" w:rsidP="006643EF">
      <w:pPr>
        <w:spacing w:after="0"/>
        <w:ind w:left="720"/>
        <w:jc w:val="both"/>
      </w:pPr>
    </w:p>
    <w:p w14:paraId="023BF64C" w14:textId="77777777" w:rsidR="001C2D56" w:rsidRPr="00CF6DED" w:rsidRDefault="001C2D56" w:rsidP="00847ADF">
      <w:pPr>
        <w:pStyle w:val="Heading2"/>
        <w:numPr>
          <w:ilvl w:val="0"/>
          <w:numId w:val="48"/>
        </w:numPr>
      </w:pPr>
      <w:bookmarkStart w:id="216" w:name="_Toc143172722"/>
      <w:r w:rsidRPr="00CF6DED">
        <w:t>Miscellaneous</w:t>
      </w:r>
      <w:bookmarkEnd w:id="216"/>
    </w:p>
    <w:p w14:paraId="5164777B" w14:textId="77777777" w:rsidR="000E331F" w:rsidRPr="00CF255E" w:rsidRDefault="001C2D56" w:rsidP="00847ADF">
      <w:pPr>
        <w:pStyle w:val="ListParagraph"/>
        <w:numPr>
          <w:ilvl w:val="0"/>
          <w:numId w:val="30"/>
        </w:numPr>
        <w:tabs>
          <w:tab w:val="num" w:pos="360"/>
        </w:tabs>
        <w:rPr>
          <w:b/>
        </w:rPr>
      </w:pPr>
      <w:bookmarkStart w:id="217" w:name="_Toc381079937"/>
      <w:bookmarkStart w:id="218" w:name="_Toc382571200"/>
      <w:bookmarkStart w:id="219" w:name="_Toc395180710"/>
      <w:bookmarkStart w:id="220" w:name="_Toc433981339"/>
      <w:r w:rsidRPr="00CF255E">
        <w:rPr>
          <w:b/>
        </w:rPr>
        <w:t>Solicitation Cancellation and Amendment</w:t>
      </w:r>
      <w:bookmarkEnd w:id="217"/>
      <w:bookmarkEnd w:id="218"/>
      <w:bookmarkEnd w:id="219"/>
      <w:bookmarkEnd w:id="220"/>
    </w:p>
    <w:p w14:paraId="16489A88" w14:textId="77777777" w:rsidR="00344986" w:rsidRDefault="001C2D56" w:rsidP="00352BD6">
      <w:bookmarkStart w:id="221" w:name="_Toc381079938"/>
      <w:bookmarkStart w:id="222" w:name="_Toc382571201"/>
      <w:bookmarkStart w:id="223" w:name="_Toc395180711"/>
      <w:r w:rsidRPr="00AF6F4C">
        <w:t xml:space="preserve">It is the policy of the </w:t>
      </w:r>
      <w:r w:rsidR="008F4A0E">
        <w:t>CEC</w:t>
      </w:r>
      <w:r w:rsidRPr="00AF6F4C">
        <w:t xml:space="preserve"> not to solicit applications unless there is a b</w:t>
      </w:r>
      <w:r>
        <w:t>ona fide intention to award an a</w:t>
      </w:r>
      <w:r w:rsidR="00600DCF">
        <w:t xml:space="preserve">greement. </w:t>
      </w:r>
      <w:r w:rsidRPr="00AF6F4C">
        <w:t xml:space="preserve">However, if it is in the State’s best interest, the </w:t>
      </w:r>
      <w:r w:rsidR="008F4A0E">
        <w:t>CEC</w:t>
      </w:r>
      <w:r w:rsidRPr="00AF6F4C">
        <w:t xml:space="preserve"> reserves the right</w:t>
      </w:r>
      <w:r w:rsidR="00C264F4">
        <w:t>, in addition to any other rights it has,</w:t>
      </w:r>
      <w:r w:rsidRPr="00AF6F4C">
        <w:t xml:space="preserve"> to do any of the following:</w:t>
      </w:r>
      <w:bookmarkEnd w:id="221"/>
      <w:bookmarkEnd w:id="222"/>
      <w:bookmarkEnd w:id="223"/>
    </w:p>
    <w:p w14:paraId="7A5D0CA6" w14:textId="77777777" w:rsidR="005E52CD" w:rsidRDefault="001C2D56" w:rsidP="00847ADF">
      <w:pPr>
        <w:numPr>
          <w:ilvl w:val="0"/>
          <w:numId w:val="11"/>
        </w:numPr>
        <w:spacing w:after="0"/>
        <w:ind w:left="810" w:hanging="450"/>
        <w:rPr>
          <w:szCs w:val="22"/>
        </w:rPr>
      </w:pPr>
      <w:r w:rsidRPr="00D35C41">
        <w:rPr>
          <w:szCs w:val="22"/>
        </w:rPr>
        <w:t>Cancel this solicitation;</w:t>
      </w:r>
    </w:p>
    <w:p w14:paraId="5EBB33D0" w14:textId="77777777" w:rsidR="005E52CD" w:rsidRDefault="001C2D56" w:rsidP="00847ADF">
      <w:pPr>
        <w:numPr>
          <w:ilvl w:val="0"/>
          <w:numId w:val="11"/>
        </w:numPr>
        <w:spacing w:after="0"/>
        <w:ind w:left="810" w:hanging="450"/>
        <w:rPr>
          <w:szCs w:val="22"/>
        </w:rPr>
      </w:pPr>
      <w:r w:rsidRPr="00D35C41">
        <w:rPr>
          <w:szCs w:val="22"/>
        </w:rPr>
        <w:t>Revise the amount of funds available under this solicitation;</w:t>
      </w:r>
    </w:p>
    <w:p w14:paraId="4EBFA7F9" w14:textId="77777777" w:rsidR="005E52CD" w:rsidRDefault="001C2D56" w:rsidP="00847ADF">
      <w:pPr>
        <w:numPr>
          <w:ilvl w:val="0"/>
          <w:numId w:val="11"/>
        </w:numPr>
        <w:spacing w:after="0"/>
        <w:ind w:left="810" w:hanging="450"/>
        <w:rPr>
          <w:szCs w:val="22"/>
        </w:rPr>
      </w:pPr>
      <w:r w:rsidRPr="00D35C41">
        <w:rPr>
          <w:szCs w:val="22"/>
        </w:rPr>
        <w:t xml:space="preserve">Amend this solicitation as needed; </w:t>
      </w:r>
      <w:r>
        <w:rPr>
          <w:szCs w:val="22"/>
        </w:rPr>
        <w:t>and/</w:t>
      </w:r>
      <w:r w:rsidRPr="00D35C41">
        <w:rPr>
          <w:szCs w:val="22"/>
        </w:rPr>
        <w:t>or</w:t>
      </w:r>
    </w:p>
    <w:p w14:paraId="299BED80" w14:textId="77777777" w:rsidR="005E52CD" w:rsidRDefault="001C2D56" w:rsidP="00847ADF">
      <w:pPr>
        <w:numPr>
          <w:ilvl w:val="0"/>
          <w:numId w:val="11"/>
        </w:numPr>
        <w:ind w:left="810" w:hanging="450"/>
        <w:rPr>
          <w:szCs w:val="22"/>
        </w:rPr>
      </w:pPr>
      <w:r w:rsidRPr="00D35C41">
        <w:rPr>
          <w:szCs w:val="22"/>
        </w:rPr>
        <w:t>Reject any or all applications received in response to this solicitation</w:t>
      </w:r>
      <w:r>
        <w:rPr>
          <w:szCs w:val="22"/>
        </w:rPr>
        <w:t>.</w:t>
      </w:r>
    </w:p>
    <w:p w14:paraId="5DF30C82" w14:textId="3AC696A7" w:rsidR="001C2D56" w:rsidRDefault="001C2D56" w:rsidP="00352BD6">
      <w:pPr>
        <w:rPr>
          <w:szCs w:val="22"/>
        </w:rPr>
      </w:pPr>
      <w:r w:rsidRPr="00D35C41">
        <w:rPr>
          <w:szCs w:val="22"/>
        </w:rPr>
        <w:t xml:space="preserve">If the solicitation is amended, the </w:t>
      </w:r>
      <w:r w:rsidR="008F4A0E">
        <w:rPr>
          <w:szCs w:val="22"/>
        </w:rPr>
        <w:t>CEC</w:t>
      </w:r>
      <w:r w:rsidRPr="00D35C41">
        <w:rPr>
          <w:szCs w:val="22"/>
        </w:rPr>
        <w:t xml:space="preserve"> will post</w:t>
      </w:r>
      <w:r w:rsidR="00534404">
        <w:rPr>
          <w:szCs w:val="22"/>
        </w:rPr>
        <w:t xml:space="preserve"> an addendum</w:t>
      </w:r>
      <w:r w:rsidRPr="00D35C41">
        <w:rPr>
          <w:szCs w:val="22"/>
        </w:rPr>
        <w:t xml:space="preserve"> on </w:t>
      </w:r>
      <w:r w:rsidR="008F4A0E">
        <w:rPr>
          <w:szCs w:val="22"/>
        </w:rPr>
        <w:t>CEC</w:t>
      </w:r>
      <w:r w:rsidRPr="00D35C41">
        <w:rPr>
          <w:szCs w:val="22"/>
        </w:rPr>
        <w:t xml:space="preserve">’s website at: </w:t>
      </w:r>
      <w:r w:rsidR="00BA1343" w:rsidRPr="00BA1343">
        <w:rPr>
          <w:szCs w:val="22"/>
        </w:rPr>
        <w:t>https://www.energy.ca.gov/funding-opportunities/solicitations</w:t>
      </w:r>
      <w:r w:rsidRPr="00D35C41">
        <w:rPr>
          <w:szCs w:val="22"/>
        </w:rPr>
        <w:t>.</w:t>
      </w:r>
      <w:r>
        <w:rPr>
          <w:szCs w:val="22"/>
        </w:rPr>
        <w:t xml:space="preserve"> The </w:t>
      </w:r>
      <w:r w:rsidR="008F4A0E">
        <w:rPr>
          <w:szCs w:val="22"/>
        </w:rPr>
        <w:t>CEC</w:t>
      </w:r>
      <w:r>
        <w:rPr>
          <w:szCs w:val="22"/>
        </w:rPr>
        <w:t xml:space="preserve"> will not reimburse applicants for application development expenses under any circumstances, including cancellation of the solicitation.</w:t>
      </w:r>
    </w:p>
    <w:p w14:paraId="66E59C15" w14:textId="77777777" w:rsidR="00352BD6" w:rsidRPr="00D35C41" w:rsidRDefault="00352BD6" w:rsidP="00352BD6">
      <w:pPr>
        <w:rPr>
          <w:szCs w:val="22"/>
        </w:rPr>
      </w:pPr>
    </w:p>
    <w:p w14:paraId="5033BC3B" w14:textId="77777777" w:rsidR="000E331F" w:rsidRPr="004D0A67" w:rsidRDefault="001C2D56" w:rsidP="00847ADF">
      <w:pPr>
        <w:pStyle w:val="ListParagraph"/>
        <w:numPr>
          <w:ilvl w:val="0"/>
          <w:numId w:val="30"/>
        </w:numPr>
        <w:tabs>
          <w:tab w:val="num" w:pos="360"/>
        </w:tabs>
        <w:rPr>
          <w:b/>
        </w:rPr>
      </w:pPr>
      <w:bookmarkStart w:id="224" w:name="_Toc381079939"/>
      <w:bookmarkStart w:id="225" w:name="_Toc382571202"/>
      <w:bookmarkStart w:id="226" w:name="_Toc395180712"/>
      <w:bookmarkStart w:id="227" w:name="_Toc433981340"/>
      <w:r w:rsidRPr="004D0A67">
        <w:rPr>
          <w:b/>
        </w:rPr>
        <w:t>Modification or Withdrawal of Application</w:t>
      </w:r>
      <w:bookmarkEnd w:id="224"/>
      <w:bookmarkEnd w:id="225"/>
      <w:bookmarkEnd w:id="226"/>
      <w:bookmarkEnd w:id="227"/>
    </w:p>
    <w:p w14:paraId="6BC8F793" w14:textId="32569341" w:rsidR="001C2D56" w:rsidRPr="00D35C41" w:rsidRDefault="001F762B" w:rsidP="00352BD6">
      <w:pPr>
        <w:rPr>
          <w:szCs w:val="22"/>
        </w:rPr>
      </w:pPr>
      <w:r w:rsidRPr="001F762B">
        <w:rPr>
          <w:szCs w:val="22"/>
        </w:rPr>
        <w:t>Applicants may recall or modify a submitted application within ECAMS before the deadline to submit applications</w:t>
      </w:r>
      <w:r w:rsidR="0091673A">
        <w:rPr>
          <w:szCs w:val="22"/>
        </w:rPr>
        <w:t>.</w:t>
      </w:r>
      <w:r w:rsidRPr="001F762B">
        <w:rPr>
          <w:szCs w:val="22"/>
        </w:rPr>
        <w:t xml:space="preserve"> Applications cannot be changed after that date and time.  An application cannot be “timed” to expire on a specific date.  For example, a statement such as the following is non-responsive to the solicitation: “This application and the cost estimate are valid for 60 days.”</w:t>
      </w:r>
      <w:r w:rsidR="001C2D56" w:rsidRPr="00D35C41">
        <w:rPr>
          <w:szCs w:val="22"/>
        </w:rPr>
        <w:t>.”</w:t>
      </w:r>
    </w:p>
    <w:p w14:paraId="17CEC1EF" w14:textId="77777777" w:rsidR="000E331F" w:rsidRPr="004D0A67" w:rsidRDefault="00F615BA" w:rsidP="00847ADF">
      <w:pPr>
        <w:pStyle w:val="ListParagraph"/>
        <w:numPr>
          <w:ilvl w:val="0"/>
          <w:numId w:val="30"/>
        </w:numPr>
        <w:tabs>
          <w:tab w:val="num" w:pos="360"/>
        </w:tabs>
        <w:rPr>
          <w:b/>
        </w:rPr>
      </w:pPr>
      <w:bookmarkStart w:id="228" w:name="_Toc381079940"/>
      <w:bookmarkStart w:id="229" w:name="_Toc382571203"/>
      <w:bookmarkStart w:id="230" w:name="_Toc395180713"/>
      <w:bookmarkStart w:id="231" w:name="_Toc433981341"/>
      <w:bookmarkStart w:id="232" w:name="_Toc381079941"/>
      <w:r w:rsidRPr="004D0A67">
        <w:rPr>
          <w:b/>
        </w:rPr>
        <w:t>Confidentiality</w:t>
      </w:r>
      <w:bookmarkEnd w:id="228"/>
      <w:bookmarkEnd w:id="229"/>
      <w:bookmarkEnd w:id="230"/>
      <w:bookmarkEnd w:id="231"/>
    </w:p>
    <w:p w14:paraId="71F2A74B" w14:textId="27143CAC" w:rsidR="001D740D" w:rsidRPr="001D740D" w:rsidRDefault="00F615BA" w:rsidP="00352BD6">
      <w:pPr>
        <w:spacing w:after="160"/>
        <w:rPr>
          <w:i/>
          <w:color w:val="00B0F0"/>
        </w:rPr>
      </w:pPr>
      <w:r>
        <w:t>Though t</w:t>
      </w:r>
      <w:r w:rsidRPr="00BC0F1F">
        <w:t>he entire eval</w:t>
      </w:r>
      <w:r>
        <w:t>uation process from receipt of a</w:t>
      </w:r>
      <w:r w:rsidRPr="00BC0F1F">
        <w:t xml:space="preserve">pplications up to the posting of the </w:t>
      </w:r>
      <w:r>
        <w:t xml:space="preserve">NOPA is confidential, </w:t>
      </w:r>
      <w:r w:rsidRPr="00D20F46">
        <w:rPr>
          <w:b/>
        </w:rPr>
        <w:t>all submitted documents will become public</w:t>
      </w:r>
      <w:r w:rsidR="00275477">
        <w:rPr>
          <w:b/>
        </w:rPr>
        <w:t>ly</w:t>
      </w:r>
      <w:r w:rsidRPr="00D20F46">
        <w:rPr>
          <w:b/>
        </w:rPr>
        <w:t xml:space="preserve"> </w:t>
      </w:r>
      <w:r w:rsidR="00275477">
        <w:rPr>
          <w:b/>
        </w:rPr>
        <w:t xml:space="preserve">available </w:t>
      </w:r>
      <w:r w:rsidRPr="00D20F46">
        <w:rPr>
          <w:b/>
        </w:rPr>
        <w:t>records</w:t>
      </w:r>
      <w:r w:rsidRPr="00BC0F1F">
        <w:t xml:space="preserve"> </w:t>
      </w:r>
      <w:r w:rsidR="00D14CE1" w:rsidRPr="00D14CE1">
        <w:t xml:space="preserve">and property of the State </w:t>
      </w:r>
      <w:r w:rsidRPr="00BC0F1F">
        <w:t xml:space="preserve">after the </w:t>
      </w:r>
      <w:r w:rsidR="008F4A0E">
        <w:t>CEC</w:t>
      </w:r>
      <w:r w:rsidRPr="00BC0F1F">
        <w:t xml:space="preserve"> posts the NOPA or the solicitation is cancelled.</w:t>
      </w:r>
      <w:r>
        <w:t xml:space="preserve">  </w:t>
      </w:r>
      <w:r w:rsidRPr="00A535A6">
        <w:rPr>
          <w:b/>
        </w:rPr>
        <w:t xml:space="preserve">The </w:t>
      </w:r>
      <w:r w:rsidR="008F4A0E">
        <w:rPr>
          <w:b/>
        </w:rPr>
        <w:t>CEC</w:t>
      </w:r>
      <w:r w:rsidRPr="00A535A6">
        <w:rPr>
          <w:b/>
        </w:rPr>
        <w:t xml:space="preserve"> will not accept or retain applications that identify any </w:t>
      </w:r>
      <w:r w:rsidR="006E3A05">
        <w:rPr>
          <w:b/>
        </w:rPr>
        <w:t>portion</w:t>
      </w:r>
      <w:r w:rsidR="006E3A05" w:rsidRPr="00A535A6">
        <w:rPr>
          <w:b/>
        </w:rPr>
        <w:t xml:space="preserve"> </w:t>
      </w:r>
      <w:r w:rsidRPr="00A535A6">
        <w:rPr>
          <w:b/>
        </w:rPr>
        <w:t>as confidential</w:t>
      </w:r>
      <w:r w:rsidR="004D1185" w:rsidRPr="004D1185">
        <w:rPr>
          <w:b/>
        </w:rPr>
        <w:t xml:space="preserve"> unless the applicant clarifies in writing that marking the material as confidential was a mistake and the material can be made public</w:t>
      </w:r>
      <w:r w:rsidRPr="00A535A6">
        <w:rPr>
          <w:b/>
        </w:rPr>
        <w:t>.</w:t>
      </w:r>
      <w:r w:rsidR="005028D9" w:rsidDel="005028D9">
        <w:t xml:space="preserve"> </w:t>
      </w:r>
    </w:p>
    <w:p w14:paraId="0508CE4D" w14:textId="77777777" w:rsidR="000E331F" w:rsidRPr="004D0A67" w:rsidRDefault="001C2D56" w:rsidP="00847ADF">
      <w:pPr>
        <w:pStyle w:val="ListParagraph"/>
        <w:numPr>
          <w:ilvl w:val="0"/>
          <w:numId w:val="30"/>
        </w:numPr>
        <w:tabs>
          <w:tab w:val="num" w:pos="360"/>
        </w:tabs>
        <w:spacing w:after="160"/>
        <w:rPr>
          <w:b/>
        </w:rPr>
      </w:pPr>
      <w:bookmarkStart w:id="233" w:name="_Toc382571204"/>
      <w:bookmarkStart w:id="234" w:name="_Toc395180714"/>
      <w:bookmarkStart w:id="235" w:name="_Toc433981342"/>
      <w:r w:rsidRPr="004D0A67">
        <w:rPr>
          <w:b/>
        </w:rPr>
        <w:t>Solicitation Errors</w:t>
      </w:r>
      <w:bookmarkEnd w:id="232"/>
      <w:bookmarkEnd w:id="233"/>
      <w:bookmarkEnd w:id="234"/>
      <w:bookmarkEnd w:id="235"/>
    </w:p>
    <w:p w14:paraId="3DDF22BC" w14:textId="24925BC0" w:rsidR="001C2D56" w:rsidRPr="00D35C41" w:rsidRDefault="001C2D56" w:rsidP="00352BD6">
      <w:pPr>
        <w:rPr>
          <w:szCs w:val="22"/>
        </w:rPr>
      </w:pPr>
      <w:r>
        <w:rPr>
          <w:szCs w:val="22"/>
        </w:rPr>
        <w:t xml:space="preserve">If an </w:t>
      </w:r>
      <w:r w:rsidR="000A678A">
        <w:rPr>
          <w:szCs w:val="22"/>
        </w:rPr>
        <w:t>A</w:t>
      </w:r>
      <w:r w:rsidRPr="00D35C41">
        <w:rPr>
          <w:szCs w:val="22"/>
        </w:rPr>
        <w:t>pplicant discovers any ambiguity, conflict, discrepancy, omission, or other error in the s</w:t>
      </w:r>
      <w:r>
        <w:rPr>
          <w:szCs w:val="22"/>
        </w:rPr>
        <w:t>olicitation</w:t>
      </w:r>
      <w:r w:rsidR="003B68A9" w:rsidRPr="003B68A9">
        <w:rPr>
          <w:szCs w:val="22"/>
        </w:rPr>
        <w:t xml:space="preserve"> </w:t>
      </w:r>
      <w:r w:rsidR="003B68A9">
        <w:rPr>
          <w:szCs w:val="22"/>
        </w:rPr>
        <w:t>at any time prior to 5:00 p.m. of the application deadline date</w:t>
      </w:r>
      <w:r>
        <w:rPr>
          <w:szCs w:val="22"/>
        </w:rPr>
        <w:t xml:space="preserve">, the </w:t>
      </w:r>
      <w:r w:rsidR="008823B2">
        <w:rPr>
          <w:szCs w:val="22"/>
        </w:rPr>
        <w:t>A</w:t>
      </w:r>
      <w:r w:rsidRPr="00D35C41">
        <w:rPr>
          <w:szCs w:val="22"/>
        </w:rPr>
        <w:t>pplicant sh</w:t>
      </w:r>
      <w:r>
        <w:rPr>
          <w:szCs w:val="22"/>
        </w:rPr>
        <w:t>ou</w:t>
      </w:r>
      <w:r w:rsidRPr="00D35C41">
        <w:rPr>
          <w:szCs w:val="22"/>
        </w:rPr>
        <w:t>l</w:t>
      </w:r>
      <w:r>
        <w:rPr>
          <w:szCs w:val="22"/>
        </w:rPr>
        <w:t>d</w:t>
      </w:r>
      <w:r w:rsidRPr="00D35C41">
        <w:rPr>
          <w:szCs w:val="22"/>
        </w:rPr>
        <w:t xml:space="preserve"> immediately notify the </w:t>
      </w:r>
      <w:r w:rsidR="008F4A0E">
        <w:rPr>
          <w:szCs w:val="22"/>
        </w:rPr>
        <w:t>CEC</w:t>
      </w:r>
      <w:r w:rsidRPr="00D35C41">
        <w:rPr>
          <w:szCs w:val="22"/>
        </w:rPr>
        <w:t xml:space="preserve"> of the error in writing and request modification or clarification of the </w:t>
      </w:r>
      <w:r>
        <w:rPr>
          <w:szCs w:val="22"/>
        </w:rPr>
        <w:t>solicitation</w:t>
      </w:r>
      <w:r w:rsidRPr="00D35C41">
        <w:rPr>
          <w:szCs w:val="22"/>
        </w:rPr>
        <w:t xml:space="preserve">.  </w:t>
      </w:r>
      <w:r>
        <w:rPr>
          <w:szCs w:val="22"/>
        </w:rPr>
        <w:t xml:space="preserve">The </w:t>
      </w:r>
      <w:r w:rsidR="008F4A0E">
        <w:rPr>
          <w:szCs w:val="22"/>
        </w:rPr>
        <w:t>CEC</w:t>
      </w:r>
      <w:r>
        <w:rPr>
          <w:szCs w:val="22"/>
        </w:rPr>
        <w:t xml:space="preserve"> will provide m</w:t>
      </w:r>
      <w:r w:rsidRPr="00D35C41">
        <w:rPr>
          <w:szCs w:val="22"/>
        </w:rPr>
        <w:t xml:space="preserve">odifications or clarifications </w:t>
      </w:r>
      <w:r>
        <w:rPr>
          <w:szCs w:val="22"/>
        </w:rPr>
        <w:t>by written notice to</w:t>
      </w:r>
      <w:r w:rsidRPr="00D35C41">
        <w:rPr>
          <w:szCs w:val="22"/>
        </w:rPr>
        <w:t xml:space="preserve"> all </w:t>
      </w:r>
      <w:r w:rsidR="00275477">
        <w:rPr>
          <w:szCs w:val="22"/>
        </w:rPr>
        <w:t>entities that</w:t>
      </w:r>
      <w:r w:rsidRPr="00D35C41">
        <w:rPr>
          <w:szCs w:val="22"/>
        </w:rPr>
        <w:t xml:space="preserve"> requested the solicitation.  The </w:t>
      </w:r>
      <w:r w:rsidR="008F4A0E">
        <w:rPr>
          <w:szCs w:val="22"/>
        </w:rPr>
        <w:t>CEC</w:t>
      </w:r>
      <w:r w:rsidRPr="00D35C41">
        <w:rPr>
          <w:szCs w:val="22"/>
        </w:rPr>
        <w:t xml:space="preserve"> will not be responsible for failure to correct errors.</w:t>
      </w:r>
    </w:p>
    <w:p w14:paraId="34445A11" w14:textId="77777777" w:rsidR="000E331F" w:rsidRPr="004D0A67" w:rsidRDefault="001C2D56" w:rsidP="00847ADF">
      <w:pPr>
        <w:pStyle w:val="ListParagraph"/>
        <w:numPr>
          <w:ilvl w:val="0"/>
          <w:numId w:val="30"/>
        </w:numPr>
        <w:tabs>
          <w:tab w:val="num" w:pos="360"/>
        </w:tabs>
        <w:rPr>
          <w:b/>
        </w:rPr>
      </w:pPr>
      <w:bookmarkStart w:id="236" w:name="_Toc381079942"/>
      <w:bookmarkStart w:id="237" w:name="_Toc382571205"/>
      <w:bookmarkStart w:id="238" w:name="_Toc395180715"/>
      <w:bookmarkStart w:id="239" w:name="_Toc433981343"/>
      <w:r w:rsidRPr="004D0A67">
        <w:rPr>
          <w:b/>
        </w:rPr>
        <w:t>Immaterial Defect</w:t>
      </w:r>
      <w:bookmarkEnd w:id="236"/>
      <w:bookmarkEnd w:id="237"/>
      <w:bookmarkEnd w:id="238"/>
      <w:bookmarkEnd w:id="239"/>
    </w:p>
    <w:p w14:paraId="3D401ADD" w14:textId="3D6E8459" w:rsidR="001C2D56" w:rsidRPr="00D35C41" w:rsidRDefault="001C2D56" w:rsidP="00352BD6">
      <w:pPr>
        <w:rPr>
          <w:szCs w:val="22"/>
        </w:rPr>
      </w:pPr>
      <w:r w:rsidRPr="00D35C41">
        <w:rPr>
          <w:szCs w:val="22"/>
        </w:rPr>
        <w:lastRenderedPageBreak/>
        <w:t xml:space="preserve">The </w:t>
      </w:r>
      <w:r w:rsidR="008F4A0E">
        <w:rPr>
          <w:szCs w:val="22"/>
        </w:rPr>
        <w:t>CEC</w:t>
      </w:r>
      <w:r w:rsidRPr="00D35C41">
        <w:rPr>
          <w:szCs w:val="22"/>
        </w:rPr>
        <w:t xml:space="preserve"> may waive any immaterial defect or deviation contai</w:t>
      </w:r>
      <w:r>
        <w:rPr>
          <w:szCs w:val="22"/>
        </w:rPr>
        <w:t xml:space="preserve">ned in an </w:t>
      </w:r>
      <w:r w:rsidRPr="00D35C41">
        <w:rPr>
          <w:szCs w:val="22"/>
        </w:rPr>
        <w:t xml:space="preserve">application.  The </w:t>
      </w:r>
      <w:r w:rsidR="008F4A0E">
        <w:rPr>
          <w:szCs w:val="22"/>
        </w:rPr>
        <w:t>CEC</w:t>
      </w:r>
      <w:r w:rsidRPr="00D35C41">
        <w:rPr>
          <w:szCs w:val="22"/>
        </w:rPr>
        <w:t xml:space="preserve">’s waiver </w:t>
      </w:r>
      <w:r>
        <w:rPr>
          <w:szCs w:val="22"/>
        </w:rPr>
        <w:t>will not</w:t>
      </w:r>
      <w:r w:rsidRPr="00D35C41">
        <w:rPr>
          <w:szCs w:val="22"/>
        </w:rPr>
        <w:t xml:space="preserve"> modify the applic</w:t>
      </w:r>
      <w:r>
        <w:rPr>
          <w:szCs w:val="22"/>
        </w:rPr>
        <w:t xml:space="preserve">ation or excuse </w:t>
      </w:r>
      <w:r w:rsidR="008823B2">
        <w:rPr>
          <w:szCs w:val="22"/>
        </w:rPr>
        <w:t>an</w:t>
      </w:r>
      <w:r>
        <w:rPr>
          <w:szCs w:val="22"/>
        </w:rPr>
        <w:t xml:space="preserve"> a</w:t>
      </w:r>
      <w:r w:rsidRPr="00D35C41">
        <w:rPr>
          <w:szCs w:val="22"/>
        </w:rPr>
        <w:t>pplicant</w:t>
      </w:r>
      <w:r w:rsidR="00B14A99">
        <w:rPr>
          <w:szCs w:val="22"/>
        </w:rPr>
        <w:t xml:space="preserve"> proposed for funding</w:t>
      </w:r>
      <w:r w:rsidRPr="00D35C41">
        <w:rPr>
          <w:szCs w:val="22"/>
        </w:rPr>
        <w:t xml:space="preserve"> from full compliance</w:t>
      </w:r>
      <w:r>
        <w:rPr>
          <w:szCs w:val="22"/>
        </w:rPr>
        <w:t xml:space="preserve"> with solicitation requirements</w:t>
      </w:r>
      <w:r w:rsidRPr="00D35C41">
        <w:rPr>
          <w:szCs w:val="22"/>
        </w:rPr>
        <w:t>.</w:t>
      </w:r>
    </w:p>
    <w:p w14:paraId="7590E0ED" w14:textId="77777777" w:rsidR="00B1481D" w:rsidRPr="00550D37" w:rsidRDefault="00B1481D" w:rsidP="00847ADF">
      <w:pPr>
        <w:pStyle w:val="ListParagraph"/>
        <w:keepNext/>
        <w:numPr>
          <w:ilvl w:val="0"/>
          <w:numId w:val="28"/>
        </w:numPr>
        <w:tabs>
          <w:tab w:val="num" w:pos="360"/>
        </w:tabs>
        <w:rPr>
          <w:b/>
        </w:rPr>
      </w:pPr>
      <w:bookmarkStart w:id="240" w:name="_Toc381079943"/>
      <w:bookmarkStart w:id="241" w:name="_Toc382571206"/>
      <w:bookmarkStart w:id="242" w:name="_Toc395180716"/>
      <w:bookmarkStart w:id="243" w:name="_Toc433981344"/>
      <w:r w:rsidRPr="00550D37">
        <w:rPr>
          <w:b/>
        </w:rPr>
        <w:t>Tiebreakers</w:t>
      </w:r>
    </w:p>
    <w:p w14:paraId="5211D217" w14:textId="1633AE2F" w:rsidR="00B1481D" w:rsidRDefault="00B1481D" w:rsidP="00352BD6">
      <w:pPr>
        <w:keepNext/>
      </w:pPr>
      <w:r>
        <w:t>If the score</w:t>
      </w:r>
      <w:r w:rsidR="397171BA">
        <w:t>s</w:t>
      </w:r>
      <w:r>
        <w:t xml:space="preserve"> for two or more applications are tied, the application with a higher score in the</w:t>
      </w:r>
      <w:r w:rsidR="00161038">
        <w:rPr>
          <w:color w:val="0070C0"/>
        </w:rPr>
        <w:t xml:space="preserve"> </w:t>
      </w:r>
      <w:r w:rsidR="00161038" w:rsidRPr="009B7004">
        <w:t xml:space="preserve">Technical Approach </w:t>
      </w:r>
      <w:r w:rsidRPr="00751779">
        <w:t>cr</w:t>
      </w:r>
      <w:r>
        <w:t>iterion will be ranked higher.  If still tied, an objective tie-breaker (such as a random drawing) will be u</w:t>
      </w:r>
      <w:r w:rsidR="6265A306">
        <w:t>s</w:t>
      </w:r>
      <w:r>
        <w:t>ed.</w:t>
      </w:r>
    </w:p>
    <w:p w14:paraId="10B5AF13" w14:textId="77777777" w:rsidR="00B1481D" w:rsidRPr="00292D0C" w:rsidRDefault="00B1481D" w:rsidP="00847ADF">
      <w:pPr>
        <w:pStyle w:val="ListParagraph"/>
        <w:numPr>
          <w:ilvl w:val="0"/>
          <w:numId w:val="28"/>
        </w:numPr>
        <w:tabs>
          <w:tab w:val="num" w:pos="360"/>
        </w:tabs>
        <w:rPr>
          <w:b/>
        </w:rPr>
      </w:pPr>
      <w:r w:rsidRPr="00292D0C">
        <w:rPr>
          <w:b/>
        </w:rPr>
        <w:t>Clarification Interviews</w:t>
      </w:r>
    </w:p>
    <w:p w14:paraId="250A22E7" w14:textId="77777777" w:rsidR="00B1481D" w:rsidRDefault="00B1481D" w:rsidP="00352BD6">
      <w:pPr>
        <w:spacing w:after="0"/>
        <w:rPr>
          <w:szCs w:val="22"/>
        </w:rPr>
      </w:pPr>
      <w:r w:rsidRPr="00546205">
        <w:rPr>
          <w:szCs w:val="22"/>
        </w:rPr>
        <w:t xml:space="preserve">The Evaluation Committee may conduct optional </w:t>
      </w:r>
      <w:r w:rsidRPr="00292D0C">
        <w:rPr>
          <w:szCs w:val="22"/>
        </w:rPr>
        <w:t>Clarification Interviews</w:t>
      </w:r>
      <w:r w:rsidRPr="00546205">
        <w:rPr>
          <w:szCs w:val="22"/>
        </w:rPr>
        <w:t xml:space="preserve"> with applicants to clarify and/or verify information submitted in the application. </w:t>
      </w:r>
      <w:r w:rsidRPr="00F1152B">
        <w:rPr>
          <w:szCs w:val="22"/>
        </w:rPr>
        <w:t xml:space="preserve">However, these interviews may not be used to change or add to the content of the original application.  </w:t>
      </w:r>
      <w:r w:rsidRPr="00546205">
        <w:rPr>
          <w:szCs w:val="22"/>
        </w:rPr>
        <w:t>Applicants will not be reimbursed for time spent answering clarifying questions.</w:t>
      </w:r>
    </w:p>
    <w:bookmarkEnd w:id="240"/>
    <w:bookmarkEnd w:id="241"/>
    <w:bookmarkEnd w:id="242"/>
    <w:bookmarkEnd w:id="243"/>
    <w:p w14:paraId="1F8E0821" w14:textId="0BCCBA6D" w:rsidR="001C2D56" w:rsidRDefault="001C2D56" w:rsidP="00352BD6">
      <w:pPr>
        <w:pStyle w:val="ListParagraph"/>
        <w:rPr>
          <w:szCs w:val="22"/>
        </w:rPr>
      </w:pPr>
    </w:p>
    <w:p w14:paraId="4CFF3787" w14:textId="77777777" w:rsidR="00FB1CD3" w:rsidRPr="00FB1CD3" w:rsidRDefault="00FB1CD3" w:rsidP="00847ADF">
      <w:pPr>
        <w:numPr>
          <w:ilvl w:val="0"/>
          <w:numId w:val="28"/>
        </w:numPr>
        <w:tabs>
          <w:tab w:val="num" w:pos="360"/>
        </w:tabs>
        <w:rPr>
          <w:szCs w:val="22"/>
        </w:rPr>
      </w:pPr>
      <w:r w:rsidRPr="00FB1CD3">
        <w:rPr>
          <w:b/>
        </w:rPr>
        <w:t>Opportunity to Cure Administrative Errors</w:t>
      </w:r>
    </w:p>
    <w:p w14:paraId="76021520" w14:textId="77777777" w:rsidR="00FB1CD3" w:rsidRPr="00FB1CD3" w:rsidRDefault="00FB1CD3" w:rsidP="00352BD6">
      <w:pPr>
        <w:spacing w:after="0"/>
        <w:textAlignment w:val="baseline"/>
        <w:rPr>
          <w:szCs w:val="22"/>
        </w:rPr>
      </w:pPr>
      <w:r w:rsidRPr="00FB1CD3">
        <w:rPr>
          <w:szCs w:val="24"/>
        </w:rPr>
        <w:t>The CEC understands and appreciates the significant time and expense applicants spend preparing applications.  An administrative error that prevents an applicant from submitting a complete application frustrates both the CEC and applicants.  The purpose of this process is to reduce the number of applications screened out or receiving a significantly reduced score for administrative errors while maintaining a fair competition.  This process also ensures better competition and thus better projects to benefit California.    </w:t>
      </w:r>
      <w:r w:rsidRPr="00FB1CD3">
        <w:rPr>
          <w:sz w:val="24"/>
          <w:szCs w:val="24"/>
        </w:rPr>
        <w:t> </w:t>
      </w:r>
    </w:p>
    <w:p w14:paraId="48F159B8" w14:textId="77777777" w:rsidR="00FB1CD3" w:rsidRPr="00FB1CD3" w:rsidRDefault="00FB1CD3" w:rsidP="00352BD6">
      <w:pPr>
        <w:spacing w:after="0"/>
        <w:textAlignment w:val="baseline"/>
        <w:rPr>
          <w:szCs w:val="22"/>
        </w:rPr>
      </w:pPr>
    </w:p>
    <w:p w14:paraId="6E0BD3AA" w14:textId="77777777" w:rsidR="00FB1CD3" w:rsidRPr="00FB1CD3" w:rsidRDefault="00FB1CD3" w:rsidP="00352BD6">
      <w:pPr>
        <w:spacing w:after="0"/>
        <w:textAlignment w:val="baseline"/>
        <w:rPr>
          <w:szCs w:val="24"/>
        </w:rPr>
      </w:pPr>
      <w:r w:rsidRPr="00FB1CD3">
        <w:rPr>
          <w:szCs w:val="24"/>
        </w:rPr>
        <w:t>After the application deadline, an applicant might identify, or the Evaluation Committee may find what reasonably appears to be, an administrative error.  For purposes of this solicitation only, an administrative error is defined as an applicant’s inadvertent mistake that prevents materials in existence as of the application deadline from appearing in its submitted application.  Examples include, but are not limited to, accidentally:</w:t>
      </w:r>
    </w:p>
    <w:p w14:paraId="56C40935" w14:textId="77777777" w:rsidR="00FB1CD3" w:rsidRPr="00FB1CD3" w:rsidRDefault="00FB1CD3" w:rsidP="00352BD6">
      <w:pPr>
        <w:spacing w:after="0"/>
        <w:textAlignment w:val="baseline"/>
        <w:rPr>
          <w:szCs w:val="22"/>
        </w:rPr>
      </w:pPr>
    </w:p>
    <w:p w14:paraId="39A21830" w14:textId="77777777" w:rsidR="00FB1CD3" w:rsidRPr="00FB1CD3" w:rsidRDefault="00FB1CD3" w:rsidP="00847ADF">
      <w:pPr>
        <w:numPr>
          <w:ilvl w:val="0"/>
          <w:numId w:val="53"/>
        </w:numPr>
        <w:spacing w:after="0"/>
        <w:ind w:left="720"/>
        <w:textAlignment w:val="baseline"/>
        <w:rPr>
          <w:szCs w:val="22"/>
        </w:rPr>
      </w:pPr>
      <w:r w:rsidRPr="00FB1CD3">
        <w:rPr>
          <w:szCs w:val="24"/>
        </w:rPr>
        <w:t>Scanning and submitting every other page in a document instead of every page.  </w:t>
      </w:r>
      <w:r w:rsidRPr="00FB1CD3">
        <w:rPr>
          <w:sz w:val="24"/>
          <w:szCs w:val="24"/>
        </w:rPr>
        <w:t> </w:t>
      </w:r>
    </w:p>
    <w:p w14:paraId="1A86AC6D" w14:textId="77777777" w:rsidR="00FB1CD3" w:rsidRPr="00EA591B" w:rsidRDefault="00FB1CD3" w:rsidP="00847ADF">
      <w:pPr>
        <w:numPr>
          <w:ilvl w:val="0"/>
          <w:numId w:val="53"/>
        </w:numPr>
        <w:spacing w:after="0"/>
        <w:ind w:left="720"/>
        <w:textAlignment w:val="baseline"/>
        <w:rPr>
          <w:szCs w:val="24"/>
        </w:rPr>
      </w:pPr>
      <w:r w:rsidRPr="00FB1CD3">
        <w:rPr>
          <w:szCs w:val="24"/>
        </w:rPr>
        <w:t>Submitting the wrong document.  </w:t>
      </w:r>
      <w:r w:rsidRPr="00EA591B">
        <w:rPr>
          <w:szCs w:val="24"/>
        </w:rPr>
        <w:t> </w:t>
      </w:r>
    </w:p>
    <w:p w14:paraId="3B9193E9" w14:textId="77777777" w:rsidR="00FB1CD3" w:rsidRPr="00EA591B" w:rsidRDefault="00FB1CD3" w:rsidP="00847ADF">
      <w:pPr>
        <w:numPr>
          <w:ilvl w:val="0"/>
          <w:numId w:val="53"/>
        </w:numPr>
        <w:spacing w:after="0"/>
        <w:ind w:left="720"/>
        <w:textAlignment w:val="baseline"/>
        <w:rPr>
          <w:szCs w:val="24"/>
        </w:rPr>
      </w:pPr>
      <w:r w:rsidRPr="00FB1CD3">
        <w:rPr>
          <w:szCs w:val="24"/>
        </w:rPr>
        <w:t>Leaving out a document.  </w:t>
      </w:r>
      <w:r w:rsidRPr="00EA591B">
        <w:rPr>
          <w:szCs w:val="24"/>
        </w:rPr>
        <w:t> </w:t>
      </w:r>
    </w:p>
    <w:p w14:paraId="5AE421F7" w14:textId="77777777" w:rsidR="00FB1CD3" w:rsidRPr="00FB1CD3" w:rsidRDefault="00FB1CD3" w:rsidP="00352BD6">
      <w:pPr>
        <w:spacing w:after="0"/>
        <w:textAlignment w:val="baseline"/>
        <w:rPr>
          <w:szCs w:val="22"/>
        </w:rPr>
      </w:pPr>
    </w:p>
    <w:p w14:paraId="7CF7F624" w14:textId="77777777" w:rsidR="00FB1CD3" w:rsidRPr="00FB1CD3" w:rsidRDefault="00FB1CD3" w:rsidP="00352BD6">
      <w:pPr>
        <w:spacing w:after="0"/>
        <w:textAlignment w:val="baseline"/>
        <w:rPr>
          <w:szCs w:val="22"/>
        </w:rPr>
      </w:pPr>
      <w:r w:rsidRPr="00FB1CD3">
        <w:rPr>
          <w:szCs w:val="24"/>
        </w:rPr>
        <w:t>If the Evaluation Committee find what reasonably appears to be an administrative error, they can communicate with the applicant to confirm.  If an applicant finds an administrative error in its application, it should immediately contact the Commission Agreement Officer listed in the “Contact Information/Questions” section of this solicitation.  </w:t>
      </w:r>
      <w:r w:rsidRPr="00FB1CD3">
        <w:rPr>
          <w:sz w:val="24"/>
          <w:szCs w:val="24"/>
        </w:rPr>
        <w:t> </w:t>
      </w:r>
    </w:p>
    <w:p w14:paraId="4FAAB51E" w14:textId="77777777" w:rsidR="00FB1CD3" w:rsidRPr="00FB1CD3" w:rsidRDefault="00FB1CD3" w:rsidP="00352BD6">
      <w:pPr>
        <w:spacing w:after="0"/>
        <w:textAlignment w:val="baseline"/>
        <w:rPr>
          <w:szCs w:val="22"/>
        </w:rPr>
      </w:pPr>
    </w:p>
    <w:p w14:paraId="62F32B6B" w14:textId="77777777" w:rsidR="00FB1CD3" w:rsidRPr="00FB1CD3" w:rsidRDefault="00FB1CD3" w:rsidP="00352BD6">
      <w:pPr>
        <w:spacing w:after="0"/>
        <w:textAlignment w:val="baseline"/>
        <w:rPr>
          <w:szCs w:val="22"/>
        </w:rPr>
      </w:pPr>
      <w:r w:rsidRPr="00FB1CD3">
        <w:rPr>
          <w:szCs w:val="24"/>
        </w:rPr>
        <w:t>If an administrative error has been identified and communicated to the Commission Agreement Officer, the CEC may, but is not required to, allow the applicant a period of time to provide the missing materials.  Reasons why the CEC might NOT allow an applicant to fix an administrative error include, but are not limited to: </w:t>
      </w:r>
      <w:r w:rsidRPr="00FB1CD3">
        <w:rPr>
          <w:sz w:val="24"/>
          <w:szCs w:val="24"/>
        </w:rPr>
        <w:t> </w:t>
      </w:r>
    </w:p>
    <w:p w14:paraId="25D59AD0" w14:textId="77777777" w:rsidR="00FB1CD3" w:rsidRPr="00FB1CD3" w:rsidRDefault="00FB1CD3" w:rsidP="00352BD6">
      <w:pPr>
        <w:spacing w:after="0"/>
        <w:textAlignment w:val="baseline"/>
        <w:rPr>
          <w:szCs w:val="22"/>
        </w:rPr>
      </w:pPr>
    </w:p>
    <w:p w14:paraId="0EA0E978" w14:textId="77777777" w:rsidR="00FB1CD3" w:rsidRPr="00EA591B" w:rsidRDefault="00FB1CD3" w:rsidP="00847ADF">
      <w:pPr>
        <w:numPr>
          <w:ilvl w:val="0"/>
          <w:numId w:val="53"/>
        </w:numPr>
        <w:spacing w:after="0"/>
        <w:ind w:left="720"/>
        <w:textAlignment w:val="baseline"/>
        <w:rPr>
          <w:szCs w:val="24"/>
        </w:rPr>
      </w:pPr>
      <w:r w:rsidRPr="00FB1CD3">
        <w:rPr>
          <w:szCs w:val="24"/>
        </w:rPr>
        <w:t>The funds have a deadline that does not allow time to fix the error.  </w:t>
      </w:r>
      <w:r w:rsidRPr="00EA591B">
        <w:rPr>
          <w:szCs w:val="24"/>
        </w:rPr>
        <w:t> </w:t>
      </w:r>
    </w:p>
    <w:p w14:paraId="4E295425" w14:textId="77777777" w:rsidR="00FB1CD3" w:rsidRPr="00EA591B" w:rsidRDefault="00FB1CD3" w:rsidP="00847ADF">
      <w:pPr>
        <w:numPr>
          <w:ilvl w:val="0"/>
          <w:numId w:val="53"/>
        </w:numPr>
        <w:spacing w:after="0"/>
        <w:ind w:left="720"/>
        <w:textAlignment w:val="baseline"/>
        <w:rPr>
          <w:szCs w:val="24"/>
        </w:rPr>
      </w:pPr>
      <w:r w:rsidRPr="00FB1CD3">
        <w:rPr>
          <w:szCs w:val="24"/>
        </w:rPr>
        <w:t>The application has been screened out or does not receive a passing score for reasons unrelated to the administrative error, making irrelevant any efforts to fix the error.  </w:t>
      </w:r>
      <w:r w:rsidRPr="00EA591B">
        <w:rPr>
          <w:szCs w:val="24"/>
        </w:rPr>
        <w:t> </w:t>
      </w:r>
    </w:p>
    <w:p w14:paraId="228DE815" w14:textId="77777777" w:rsidR="00FB1CD3" w:rsidRPr="00490F13" w:rsidRDefault="00FB1CD3" w:rsidP="00847ADF">
      <w:pPr>
        <w:numPr>
          <w:ilvl w:val="0"/>
          <w:numId w:val="53"/>
        </w:numPr>
        <w:spacing w:after="0"/>
        <w:ind w:left="720"/>
        <w:textAlignment w:val="baseline"/>
        <w:rPr>
          <w:szCs w:val="24"/>
        </w:rPr>
      </w:pPr>
      <w:r w:rsidRPr="00FB1CD3">
        <w:rPr>
          <w:szCs w:val="24"/>
        </w:rPr>
        <w:t>The applicant brings the error to the CEC’s attention too late in the solicitation process (e.g., after awards have been approved at a Business Meeting).  </w:t>
      </w:r>
      <w:r w:rsidRPr="00490F13">
        <w:rPr>
          <w:szCs w:val="24"/>
        </w:rPr>
        <w:t> </w:t>
      </w:r>
    </w:p>
    <w:p w14:paraId="390D42E6" w14:textId="77777777" w:rsidR="00FB1CD3" w:rsidRPr="00FB1CD3" w:rsidRDefault="00FB1CD3" w:rsidP="00352BD6">
      <w:pPr>
        <w:spacing w:after="0"/>
        <w:textAlignment w:val="baseline"/>
        <w:rPr>
          <w:szCs w:val="22"/>
        </w:rPr>
      </w:pPr>
    </w:p>
    <w:p w14:paraId="4CCC4027" w14:textId="721F6173" w:rsidR="00FB1CD3" w:rsidRPr="00FB1CD3" w:rsidRDefault="00FB1CD3" w:rsidP="00352BD6">
      <w:pPr>
        <w:spacing w:after="0"/>
        <w:textAlignment w:val="baseline"/>
      </w:pPr>
      <w:r>
        <w:lastRenderedPageBreak/>
        <w:t>If the Evaluation Committee allows an applicant the opportunity to fix an administrative error, the Commission Agreement Officer will communicate in writing to the applicant’s project manager listed the deadline by which the applicant must provide the missing materials.  Reasonable efforts will be made to confirm receipt of the notice, but actual notice cannot be guaranteed</w:t>
      </w:r>
      <w:r w:rsidR="0DCA0F04">
        <w:t>,</w:t>
      </w:r>
      <w:r>
        <w:t xml:space="preserve"> and the obligation is on the applicant to ensure the proper contact(s) are listed and available to respond.  The Evaluation Committee will not consider any materials submitted after the deadline.  </w:t>
      </w:r>
      <w:r w:rsidRPr="58094B64">
        <w:rPr>
          <w:sz w:val="24"/>
          <w:szCs w:val="24"/>
        </w:rPr>
        <w:t> </w:t>
      </w:r>
    </w:p>
    <w:p w14:paraId="52C606C3" w14:textId="77777777" w:rsidR="00FB1CD3" w:rsidRPr="00FB1CD3" w:rsidRDefault="00FB1CD3" w:rsidP="00352BD6">
      <w:pPr>
        <w:spacing w:after="0"/>
        <w:textAlignment w:val="baseline"/>
        <w:rPr>
          <w:szCs w:val="22"/>
        </w:rPr>
      </w:pPr>
    </w:p>
    <w:p w14:paraId="11FE4494" w14:textId="77777777" w:rsidR="00FB1CD3" w:rsidRPr="00FB1CD3" w:rsidRDefault="00FB1CD3" w:rsidP="00352BD6">
      <w:pPr>
        <w:spacing w:after="0"/>
        <w:textAlignment w:val="baseline"/>
        <w:rPr>
          <w:szCs w:val="22"/>
        </w:rPr>
      </w:pPr>
      <w:r w:rsidRPr="00FB1CD3">
        <w:rPr>
          <w:szCs w:val="24"/>
        </w:rPr>
        <w:t>This process only allows applicants to submit materials in existence as of the application deadline.  This process does NOT allow applicants to submit material created or modified after the application deadline. The CEC has sole discretion to determine whether materials submitted are eligible for consideration by the Evaluation Committee under this opportunity to cure.</w:t>
      </w:r>
      <w:r w:rsidRPr="00FB1CD3">
        <w:rPr>
          <w:sz w:val="24"/>
          <w:szCs w:val="24"/>
        </w:rPr>
        <w:t> </w:t>
      </w:r>
    </w:p>
    <w:p w14:paraId="62999E28" w14:textId="77777777" w:rsidR="00FB1CD3" w:rsidRPr="00FB1CD3" w:rsidRDefault="00FB1CD3" w:rsidP="00352BD6">
      <w:pPr>
        <w:spacing w:after="0"/>
        <w:textAlignment w:val="baseline"/>
        <w:rPr>
          <w:szCs w:val="22"/>
        </w:rPr>
      </w:pPr>
    </w:p>
    <w:p w14:paraId="3A554DCE" w14:textId="77777777" w:rsidR="00FB1CD3" w:rsidRPr="00FB1CD3" w:rsidRDefault="00FB1CD3" w:rsidP="00352BD6">
      <w:pPr>
        <w:spacing w:after="0"/>
        <w:textAlignment w:val="baseline"/>
        <w:rPr>
          <w:szCs w:val="22"/>
        </w:rPr>
      </w:pPr>
      <w:r w:rsidRPr="00FB1CD3">
        <w:rPr>
          <w:szCs w:val="24"/>
        </w:rPr>
        <w:t>Applicants must include the following certification along with the materials it submits to fix an administrative error and must explain why the materials were not provided due to an inadvertent administrative error: </w:t>
      </w:r>
      <w:r w:rsidRPr="00FB1CD3">
        <w:rPr>
          <w:sz w:val="24"/>
          <w:szCs w:val="24"/>
        </w:rPr>
        <w:t> </w:t>
      </w:r>
    </w:p>
    <w:p w14:paraId="7596B98A" w14:textId="77777777" w:rsidR="00FB1CD3" w:rsidRPr="00FB1CD3" w:rsidRDefault="00FB1CD3" w:rsidP="00352BD6">
      <w:pPr>
        <w:spacing w:after="0"/>
        <w:textAlignment w:val="baseline"/>
        <w:rPr>
          <w:szCs w:val="22"/>
        </w:rPr>
      </w:pPr>
    </w:p>
    <w:p w14:paraId="3258DDF1" w14:textId="77777777" w:rsidR="00FB1CD3" w:rsidRPr="00FB1CD3" w:rsidRDefault="00FB1CD3" w:rsidP="00352BD6">
      <w:pPr>
        <w:spacing w:after="0"/>
        <w:ind w:left="720"/>
        <w:textAlignment w:val="baseline"/>
        <w:rPr>
          <w:szCs w:val="22"/>
        </w:rPr>
      </w:pPr>
      <w:r w:rsidRPr="00FB1CD3">
        <w:rPr>
          <w:szCs w:val="24"/>
        </w:rPr>
        <w:t>“I certify on behalf of the applicant that the materials provided herein existed at the time of the application deadline, have not been modified since, and were not originally provided due to an inadvertent administrative error as described herein.”  </w:t>
      </w:r>
      <w:r w:rsidRPr="00FB1CD3">
        <w:rPr>
          <w:sz w:val="24"/>
          <w:szCs w:val="24"/>
        </w:rPr>
        <w:t> </w:t>
      </w:r>
    </w:p>
    <w:p w14:paraId="1647354E" w14:textId="77777777" w:rsidR="00FB1CD3" w:rsidRPr="00FB1CD3" w:rsidRDefault="00FB1CD3" w:rsidP="00352BD6">
      <w:pPr>
        <w:spacing w:after="0"/>
        <w:textAlignment w:val="baseline"/>
        <w:rPr>
          <w:szCs w:val="22"/>
        </w:rPr>
      </w:pPr>
    </w:p>
    <w:p w14:paraId="44D4A124" w14:textId="6DE3163F" w:rsidR="00FB1CD3" w:rsidRPr="00FB1CD3" w:rsidRDefault="00FB1CD3" w:rsidP="00352BD6">
      <w:pPr>
        <w:spacing w:after="0"/>
        <w:textAlignment w:val="baseline"/>
        <w:rPr>
          <w:szCs w:val="22"/>
        </w:rPr>
      </w:pPr>
      <w:r w:rsidRPr="00FB1CD3">
        <w:rPr>
          <w:szCs w:val="24"/>
        </w:rPr>
        <w:t>The Evaluation Committee is not responsible for finding, or communicating with the applicant about, any errors in an application.  Applicants remain solely responsible for submitting</w:t>
      </w:r>
      <w:r w:rsidR="00513D31">
        <w:rPr>
          <w:szCs w:val="24"/>
        </w:rPr>
        <w:t xml:space="preserve"> </w:t>
      </w:r>
      <w:r w:rsidRPr="00FB1CD3">
        <w:rPr>
          <w:szCs w:val="24"/>
        </w:rPr>
        <w:t>applications, including any material submitted to fix an administrative error, that meet all solicitation requirements.</w:t>
      </w:r>
      <w:r w:rsidRPr="00FB1CD3">
        <w:rPr>
          <w:sz w:val="24"/>
          <w:szCs w:val="24"/>
        </w:rPr>
        <w:t> </w:t>
      </w:r>
    </w:p>
    <w:p w14:paraId="49B17DFC" w14:textId="77777777" w:rsidR="006F048A" w:rsidRPr="00CF6DED" w:rsidRDefault="006F048A" w:rsidP="00847ADF">
      <w:pPr>
        <w:pStyle w:val="Heading2"/>
        <w:numPr>
          <w:ilvl w:val="0"/>
          <w:numId w:val="48"/>
        </w:numPr>
      </w:pPr>
      <w:bookmarkStart w:id="244" w:name="_Toc433981345"/>
      <w:bookmarkStart w:id="245" w:name="_Toc143172723"/>
      <w:r w:rsidRPr="00CF6DED">
        <w:t>Stage One:  Application Screening</w:t>
      </w:r>
      <w:bookmarkEnd w:id="244"/>
      <w:bookmarkEnd w:id="24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231"/>
        <w:gridCol w:w="2119"/>
      </w:tblGrid>
      <w:tr w:rsidR="003B7447" w:rsidRPr="00C31C1D" w14:paraId="7ACB5B41" w14:textId="77777777" w:rsidTr="31EE6864">
        <w:trPr>
          <w:trHeight w:val="586"/>
          <w:tblHeader/>
        </w:trPr>
        <w:tc>
          <w:tcPr>
            <w:tcW w:w="7231" w:type="dxa"/>
            <w:shd w:val="clear" w:color="auto" w:fill="D9D9D9" w:themeFill="background1" w:themeFillShade="D9"/>
            <w:vAlign w:val="center"/>
          </w:tcPr>
          <w:p w14:paraId="393B0F27" w14:textId="77777777" w:rsidR="003B7447" w:rsidRPr="00FC390E" w:rsidRDefault="003B7447" w:rsidP="007E41D6">
            <w:pPr>
              <w:jc w:val="center"/>
              <w:rPr>
                <w:b/>
                <w:caps/>
                <w:szCs w:val="24"/>
              </w:rPr>
            </w:pPr>
            <w:r w:rsidRPr="00FC390E">
              <w:rPr>
                <w:b/>
                <w:caps/>
                <w:szCs w:val="24"/>
              </w:rPr>
              <w:t xml:space="preserve">Screening Criteria </w:t>
            </w:r>
          </w:p>
          <w:p w14:paraId="29C12682" w14:textId="77777777" w:rsidR="003B7447" w:rsidRPr="00DD6604" w:rsidRDefault="003B7447" w:rsidP="007E41D6">
            <w:pPr>
              <w:jc w:val="center"/>
              <w:rPr>
                <w:i/>
              </w:rPr>
            </w:pPr>
            <w:r w:rsidRPr="00832B7D">
              <w:rPr>
                <w:i/>
              </w:rPr>
              <w:t>The Application</w:t>
            </w:r>
            <w:r w:rsidRPr="008C57CD">
              <w:rPr>
                <w:i/>
              </w:rPr>
              <w:t xml:space="preserve"> must</w:t>
            </w:r>
            <w:r w:rsidRPr="00DD6604">
              <w:rPr>
                <w:i/>
              </w:rPr>
              <w:t xml:space="preserve"> pass ALL criteria to progress to Stage Two</w:t>
            </w:r>
            <w:r>
              <w:rPr>
                <w:i/>
              </w:rPr>
              <w:t>.</w:t>
            </w:r>
          </w:p>
        </w:tc>
        <w:tc>
          <w:tcPr>
            <w:tcW w:w="2119" w:type="dxa"/>
            <w:shd w:val="clear" w:color="auto" w:fill="D9D9D9" w:themeFill="background1" w:themeFillShade="D9"/>
            <w:vAlign w:val="center"/>
          </w:tcPr>
          <w:p w14:paraId="71EF0CCF" w14:textId="77777777" w:rsidR="003B7447" w:rsidRPr="00C31C1D" w:rsidRDefault="003B7447" w:rsidP="007E41D6">
            <w:pPr>
              <w:jc w:val="center"/>
              <w:rPr>
                <w:b/>
                <w:szCs w:val="24"/>
              </w:rPr>
            </w:pPr>
            <w:r w:rsidRPr="00C31C1D">
              <w:rPr>
                <w:b/>
                <w:noProof/>
                <w:szCs w:val="24"/>
              </w:rPr>
              <w:t>Pass/Fail</w:t>
            </w:r>
          </w:p>
        </w:tc>
      </w:tr>
      <w:tr w:rsidR="003B7447" w:rsidRPr="00C31C1D" w14:paraId="0EFD02A0" w14:textId="77777777" w:rsidTr="31EE6864">
        <w:tc>
          <w:tcPr>
            <w:tcW w:w="7231" w:type="dxa"/>
          </w:tcPr>
          <w:p w14:paraId="6678C8C4" w14:textId="5FD57F71" w:rsidR="003B7447" w:rsidRPr="00C31C1D" w:rsidRDefault="003B7447" w:rsidP="00847ADF">
            <w:pPr>
              <w:numPr>
                <w:ilvl w:val="0"/>
                <w:numId w:val="8"/>
              </w:numPr>
            </w:pPr>
            <w:r>
              <w:t xml:space="preserve">The application is received by the due date and time specified in the “Key Activities Schedule” in Part I of this solicitation and is received in the required manner (e.g., no emails or faxes). </w:t>
            </w:r>
          </w:p>
        </w:tc>
        <w:tc>
          <w:tcPr>
            <w:tcW w:w="2119" w:type="dxa"/>
          </w:tcPr>
          <w:p w14:paraId="42BB06A8" w14:textId="77777777" w:rsidR="003B7447" w:rsidRPr="00C31C1D" w:rsidRDefault="003B7447" w:rsidP="007E41D6">
            <w:pPr>
              <w:keepLines/>
              <w:spacing w:after="0"/>
              <w:jc w:val="both"/>
              <w:rPr>
                <w:noProof/>
              </w:rPr>
            </w:pPr>
            <w:r w:rsidRPr="005F374A">
              <w:rPr>
                <w:color w:val="2B579A"/>
                <w:sz w:val="20"/>
                <w:shd w:val="clear" w:color="auto" w:fill="E6E6E6"/>
              </w:rPr>
              <w:fldChar w:fldCharType="begin">
                <w:ffData>
                  <w:name w:val="Check30"/>
                  <w:enabled/>
                  <w:calcOnExit w:val="0"/>
                  <w:checkBox>
                    <w:sizeAuto/>
                    <w:default w:val="0"/>
                  </w:checkBox>
                </w:ffData>
              </w:fldChar>
            </w:r>
            <w:r w:rsidRPr="005F374A">
              <w:rPr>
                <w:sz w:val="20"/>
              </w:rPr>
              <w:instrText xml:space="preserve"> FORMCHECKBOX </w:instrText>
            </w:r>
            <w:r w:rsidRPr="005F374A">
              <w:rPr>
                <w:color w:val="2B579A"/>
                <w:sz w:val="20"/>
                <w:shd w:val="clear" w:color="auto" w:fill="E6E6E6"/>
              </w:rPr>
            </w:r>
            <w:r w:rsidRPr="005F374A">
              <w:rPr>
                <w:color w:val="2B579A"/>
                <w:sz w:val="20"/>
                <w:shd w:val="clear" w:color="auto" w:fill="E6E6E6"/>
              </w:rPr>
              <w:fldChar w:fldCharType="separate"/>
            </w:r>
            <w:r w:rsidRPr="005F374A">
              <w:rPr>
                <w:color w:val="2B579A"/>
                <w:sz w:val="20"/>
                <w:shd w:val="clear" w:color="auto" w:fill="E6E6E6"/>
              </w:rPr>
              <w:fldChar w:fldCharType="end"/>
            </w:r>
            <w:r>
              <w:rPr>
                <w:sz w:val="20"/>
              </w:rPr>
              <w:t xml:space="preserve"> </w:t>
            </w:r>
            <w:r w:rsidRPr="00C31C1D">
              <w:rPr>
                <w:noProof/>
              </w:rPr>
              <w:t>Pass</w:t>
            </w:r>
            <w:r>
              <w:rPr>
                <w:noProof/>
              </w:rPr>
              <w:t xml:space="preserve">   </w:t>
            </w:r>
            <w:r w:rsidRPr="005F374A">
              <w:rPr>
                <w:color w:val="2B579A"/>
                <w:sz w:val="20"/>
                <w:shd w:val="clear" w:color="auto" w:fill="E6E6E6"/>
              </w:rPr>
              <w:fldChar w:fldCharType="begin">
                <w:ffData>
                  <w:name w:val="Check30"/>
                  <w:enabled/>
                  <w:calcOnExit w:val="0"/>
                  <w:checkBox>
                    <w:sizeAuto/>
                    <w:default w:val="0"/>
                  </w:checkBox>
                </w:ffData>
              </w:fldChar>
            </w:r>
            <w:r w:rsidRPr="005F374A">
              <w:rPr>
                <w:sz w:val="20"/>
              </w:rPr>
              <w:instrText xml:space="preserve"> FORMCHECKBOX </w:instrText>
            </w:r>
            <w:r w:rsidRPr="005F374A">
              <w:rPr>
                <w:color w:val="2B579A"/>
                <w:sz w:val="20"/>
                <w:shd w:val="clear" w:color="auto" w:fill="E6E6E6"/>
              </w:rPr>
            </w:r>
            <w:r w:rsidRPr="005F374A">
              <w:rPr>
                <w:color w:val="2B579A"/>
                <w:sz w:val="20"/>
                <w:shd w:val="clear" w:color="auto" w:fill="E6E6E6"/>
              </w:rPr>
              <w:fldChar w:fldCharType="separate"/>
            </w:r>
            <w:r w:rsidRPr="005F374A">
              <w:rPr>
                <w:color w:val="2B579A"/>
                <w:sz w:val="20"/>
                <w:shd w:val="clear" w:color="auto" w:fill="E6E6E6"/>
              </w:rPr>
              <w:fldChar w:fldCharType="end"/>
            </w:r>
            <w:r>
              <w:rPr>
                <w:sz w:val="20"/>
              </w:rPr>
              <w:t xml:space="preserve"> </w:t>
            </w:r>
            <w:r w:rsidRPr="00C31C1D">
              <w:rPr>
                <w:noProof/>
              </w:rPr>
              <w:t>Fail</w:t>
            </w:r>
          </w:p>
          <w:p w14:paraId="1BFB33C0" w14:textId="77777777" w:rsidR="003B7447" w:rsidRPr="00C31C1D" w:rsidRDefault="003B7447" w:rsidP="007E41D6">
            <w:pPr>
              <w:spacing w:after="0"/>
              <w:jc w:val="both"/>
              <w:rPr>
                <w:noProof/>
              </w:rPr>
            </w:pPr>
          </w:p>
        </w:tc>
      </w:tr>
      <w:tr w:rsidR="00176ACE" w:rsidRPr="00C31C1D" w14:paraId="0625B362" w14:textId="77777777" w:rsidTr="31EE6864">
        <w:tc>
          <w:tcPr>
            <w:tcW w:w="7231" w:type="dxa"/>
            <w:tcBorders>
              <w:top w:val="single" w:sz="24" w:space="0" w:color="000000" w:themeColor="text1"/>
              <w:left w:val="single" w:sz="4" w:space="0" w:color="000000" w:themeColor="text1"/>
              <w:bottom w:val="single" w:sz="4" w:space="0" w:color="auto"/>
              <w:right w:val="single" w:sz="4" w:space="0" w:color="000000" w:themeColor="text1"/>
            </w:tcBorders>
          </w:tcPr>
          <w:p w14:paraId="398ABA0C" w14:textId="4B20183C" w:rsidR="00176ACE" w:rsidRPr="00F134B1" w:rsidRDefault="00176ACE" w:rsidP="00847ADF">
            <w:pPr>
              <w:pStyle w:val="ListParagraph"/>
              <w:numPr>
                <w:ilvl w:val="0"/>
                <w:numId w:val="8"/>
              </w:numPr>
            </w:pPr>
            <w:r>
              <w:t>The a</w:t>
            </w:r>
            <w:r w:rsidRPr="00176ACE">
              <w:t xml:space="preserve">pplication addresses only one of the eligible project groups, as indicated </w:t>
            </w:r>
            <w:r w:rsidR="007C04D7" w:rsidRPr="007C04D7">
              <w:t>by the information the Applicant enters into the ECAMS system</w:t>
            </w:r>
            <w:r w:rsidRPr="00176ACE">
              <w:t xml:space="preserve">. </w:t>
            </w:r>
          </w:p>
        </w:tc>
        <w:tc>
          <w:tcPr>
            <w:tcW w:w="2119" w:type="dxa"/>
            <w:tcBorders>
              <w:top w:val="single" w:sz="24" w:space="0" w:color="000000" w:themeColor="text1"/>
              <w:left w:val="single" w:sz="4" w:space="0" w:color="000000" w:themeColor="text1"/>
              <w:bottom w:val="single" w:sz="4" w:space="0" w:color="auto"/>
              <w:right w:val="single" w:sz="4" w:space="0" w:color="000000" w:themeColor="text1"/>
            </w:tcBorders>
          </w:tcPr>
          <w:p w14:paraId="1A102ADD" w14:textId="77777777" w:rsidR="00176ACE" w:rsidRPr="00176ACE" w:rsidRDefault="00176ACE" w:rsidP="00260970">
            <w:pPr>
              <w:keepLines/>
              <w:spacing w:after="0"/>
              <w:jc w:val="both"/>
              <w:rPr>
                <w:sz w:val="20"/>
              </w:rPr>
            </w:pPr>
            <w:r w:rsidRPr="005F374A">
              <w:rPr>
                <w:color w:val="2B579A"/>
                <w:sz w:val="20"/>
                <w:shd w:val="clear" w:color="auto" w:fill="E6E6E6"/>
              </w:rPr>
              <w:fldChar w:fldCharType="begin">
                <w:ffData>
                  <w:name w:val="Check30"/>
                  <w:enabled/>
                  <w:calcOnExit w:val="0"/>
                  <w:checkBox>
                    <w:sizeAuto/>
                    <w:default w:val="0"/>
                  </w:checkBox>
                </w:ffData>
              </w:fldChar>
            </w:r>
            <w:r w:rsidRPr="005F374A">
              <w:rPr>
                <w:sz w:val="20"/>
              </w:rPr>
              <w:instrText xml:space="preserve"> FORMCHECKBOX </w:instrText>
            </w:r>
            <w:r w:rsidRPr="005F374A">
              <w:rPr>
                <w:color w:val="2B579A"/>
                <w:sz w:val="20"/>
                <w:shd w:val="clear" w:color="auto" w:fill="E6E6E6"/>
              </w:rPr>
            </w:r>
            <w:r w:rsidRPr="005F374A">
              <w:rPr>
                <w:color w:val="2B579A"/>
                <w:sz w:val="20"/>
                <w:shd w:val="clear" w:color="auto" w:fill="E6E6E6"/>
              </w:rPr>
              <w:fldChar w:fldCharType="separate"/>
            </w:r>
            <w:r w:rsidRPr="005F374A">
              <w:rPr>
                <w:color w:val="2B579A"/>
                <w:sz w:val="20"/>
                <w:shd w:val="clear" w:color="auto" w:fill="E6E6E6"/>
              </w:rPr>
              <w:fldChar w:fldCharType="end"/>
            </w:r>
            <w:r>
              <w:rPr>
                <w:sz w:val="20"/>
              </w:rPr>
              <w:t xml:space="preserve"> </w:t>
            </w:r>
            <w:r w:rsidRPr="00176ACE">
              <w:rPr>
                <w:sz w:val="20"/>
              </w:rPr>
              <w:t xml:space="preserve">Pass   </w:t>
            </w:r>
            <w:r w:rsidRPr="005F374A">
              <w:rPr>
                <w:color w:val="2B579A"/>
                <w:sz w:val="20"/>
                <w:shd w:val="clear" w:color="auto" w:fill="E6E6E6"/>
              </w:rPr>
              <w:fldChar w:fldCharType="begin">
                <w:ffData>
                  <w:name w:val="Check30"/>
                  <w:enabled/>
                  <w:calcOnExit w:val="0"/>
                  <w:checkBox>
                    <w:sizeAuto/>
                    <w:default w:val="0"/>
                  </w:checkBox>
                </w:ffData>
              </w:fldChar>
            </w:r>
            <w:r w:rsidRPr="005F374A">
              <w:rPr>
                <w:sz w:val="20"/>
              </w:rPr>
              <w:instrText xml:space="preserve"> FORMCHECKBOX </w:instrText>
            </w:r>
            <w:r w:rsidRPr="005F374A">
              <w:rPr>
                <w:color w:val="2B579A"/>
                <w:sz w:val="20"/>
                <w:shd w:val="clear" w:color="auto" w:fill="E6E6E6"/>
              </w:rPr>
            </w:r>
            <w:r w:rsidRPr="005F374A">
              <w:rPr>
                <w:color w:val="2B579A"/>
                <w:sz w:val="20"/>
                <w:shd w:val="clear" w:color="auto" w:fill="E6E6E6"/>
              </w:rPr>
              <w:fldChar w:fldCharType="separate"/>
            </w:r>
            <w:r w:rsidRPr="005F374A">
              <w:rPr>
                <w:color w:val="2B579A"/>
                <w:sz w:val="20"/>
                <w:shd w:val="clear" w:color="auto" w:fill="E6E6E6"/>
              </w:rPr>
              <w:fldChar w:fldCharType="end"/>
            </w:r>
            <w:r>
              <w:rPr>
                <w:sz w:val="20"/>
              </w:rPr>
              <w:t xml:space="preserve"> </w:t>
            </w:r>
            <w:r w:rsidRPr="00176ACE">
              <w:rPr>
                <w:sz w:val="20"/>
              </w:rPr>
              <w:t>Fail</w:t>
            </w:r>
          </w:p>
          <w:p w14:paraId="79492537" w14:textId="77777777" w:rsidR="00176ACE" w:rsidRPr="00176ACE" w:rsidRDefault="00176ACE" w:rsidP="00260970">
            <w:pPr>
              <w:keepLines/>
              <w:spacing w:after="0"/>
              <w:jc w:val="both"/>
              <w:rPr>
                <w:sz w:val="20"/>
              </w:rPr>
            </w:pPr>
          </w:p>
        </w:tc>
      </w:tr>
      <w:tr w:rsidR="003B7447" w:rsidRPr="00C31C1D" w14:paraId="7563F56D" w14:textId="77777777" w:rsidTr="31EE6864">
        <w:tc>
          <w:tcPr>
            <w:tcW w:w="7231" w:type="dxa"/>
            <w:tcBorders>
              <w:top w:val="single" w:sz="4" w:space="0" w:color="auto"/>
            </w:tcBorders>
          </w:tcPr>
          <w:p w14:paraId="6F5F6894" w14:textId="1E98EA70" w:rsidR="003B7447" w:rsidRPr="00C5422E" w:rsidRDefault="003B7447" w:rsidP="00847ADF">
            <w:pPr>
              <w:pStyle w:val="ListParagraph"/>
              <w:numPr>
                <w:ilvl w:val="0"/>
                <w:numId w:val="8"/>
              </w:numPr>
            </w:pPr>
            <w:r w:rsidRPr="00AD3852">
              <w:rPr>
                <w:szCs w:val="22"/>
              </w:rPr>
              <w:t xml:space="preserve">If the applicant has submitted more than one application for the same project group, each application is for a distinct project (i.e., no overlap with respect to the </w:t>
            </w:r>
            <w:r w:rsidR="00ED6912">
              <w:rPr>
                <w:szCs w:val="22"/>
              </w:rPr>
              <w:t xml:space="preserve">technical </w:t>
            </w:r>
            <w:r w:rsidRPr="00AD3852">
              <w:rPr>
                <w:szCs w:val="22"/>
              </w:rPr>
              <w:t xml:space="preserve">tasks described in the Scope of Work, Attachment).  </w:t>
            </w:r>
          </w:p>
          <w:p w14:paraId="3A3BD586" w14:textId="2A7DD6A9" w:rsidR="003B7447" w:rsidRDefault="00E37BEE" w:rsidP="00513D31">
            <w:pPr>
              <w:ind w:left="720"/>
            </w:pPr>
            <w:r w:rsidRPr="00E37BEE">
              <w:rPr>
                <w:i/>
                <w:szCs w:val="22"/>
              </w:rPr>
              <w:t>The CEC may conduct a clarification interview with an applicant to clarify and/or verify information in its applications to help CEC determine whether each application is for a distinct project.  The final determination shall be made solely by CEC</w:t>
            </w:r>
            <w:r>
              <w:rPr>
                <w:i/>
                <w:szCs w:val="22"/>
              </w:rPr>
              <w:t>.</w:t>
            </w:r>
          </w:p>
        </w:tc>
        <w:tc>
          <w:tcPr>
            <w:tcW w:w="2119" w:type="dxa"/>
            <w:tcBorders>
              <w:top w:val="single" w:sz="4" w:space="0" w:color="auto"/>
            </w:tcBorders>
          </w:tcPr>
          <w:p w14:paraId="247B54EA" w14:textId="77777777" w:rsidR="003B7447" w:rsidRPr="00C31C1D" w:rsidRDefault="003B7447" w:rsidP="007E41D6">
            <w:pPr>
              <w:keepLines/>
              <w:spacing w:after="0"/>
              <w:jc w:val="both"/>
              <w:rPr>
                <w:noProof/>
              </w:rPr>
            </w:pPr>
            <w:r w:rsidRPr="005F374A">
              <w:rPr>
                <w:color w:val="2B579A"/>
                <w:sz w:val="20"/>
                <w:shd w:val="clear" w:color="auto" w:fill="E6E6E6"/>
              </w:rPr>
              <w:fldChar w:fldCharType="begin">
                <w:ffData>
                  <w:name w:val="Check30"/>
                  <w:enabled/>
                  <w:calcOnExit w:val="0"/>
                  <w:checkBox>
                    <w:sizeAuto/>
                    <w:default w:val="0"/>
                  </w:checkBox>
                </w:ffData>
              </w:fldChar>
            </w:r>
            <w:r w:rsidRPr="005F374A">
              <w:rPr>
                <w:sz w:val="20"/>
              </w:rPr>
              <w:instrText xml:space="preserve"> FORMCHECKBOX </w:instrText>
            </w:r>
            <w:r w:rsidRPr="005F374A">
              <w:rPr>
                <w:color w:val="2B579A"/>
                <w:sz w:val="20"/>
                <w:shd w:val="clear" w:color="auto" w:fill="E6E6E6"/>
              </w:rPr>
            </w:r>
            <w:r w:rsidRPr="005F374A">
              <w:rPr>
                <w:color w:val="2B579A"/>
                <w:sz w:val="20"/>
                <w:shd w:val="clear" w:color="auto" w:fill="E6E6E6"/>
              </w:rPr>
              <w:fldChar w:fldCharType="separate"/>
            </w:r>
            <w:r w:rsidRPr="005F374A">
              <w:rPr>
                <w:color w:val="2B579A"/>
                <w:sz w:val="20"/>
                <w:shd w:val="clear" w:color="auto" w:fill="E6E6E6"/>
              </w:rPr>
              <w:fldChar w:fldCharType="end"/>
            </w:r>
            <w:r>
              <w:rPr>
                <w:sz w:val="20"/>
              </w:rPr>
              <w:t xml:space="preserve"> </w:t>
            </w:r>
            <w:r w:rsidRPr="00C31C1D">
              <w:rPr>
                <w:noProof/>
              </w:rPr>
              <w:t>Pass</w:t>
            </w:r>
            <w:r>
              <w:rPr>
                <w:noProof/>
              </w:rPr>
              <w:t xml:space="preserve">   </w:t>
            </w:r>
            <w:r w:rsidRPr="005F374A">
              <w:rPr>
                <w:color w:val="2B579A"/>
                <w:sz w:val="20"/>
                <w:shd w:val="clear" w:color="auto" w:fill="E6E6E6"/>
              </w:rPr>
              <w:fldChar w:fldCharType="begin">
                <w:ffData>
                  <w:name w:val="Check30"/>
                  <w:enabled/>
                  <w:calcOnExit w:val="0"/>
                  <w:checkBox>
                    <w:sizeAuto/>
                    <w:default w:val="0"/>
                  </w:checkBox>
                </w:ffData>
              </w:fldChar>
            </w:r>
            <w:r w:rsidRPr="005F374A">
              <w:rPr>
                <w:sz w:val="20"/>
              </w:rPr>
              <w:instrText xml:space="preserve"> FORMCHECKBOX </w:instrText>
            </w:r>
            <w:r w:rsidRPr="005F374A">
              <w:rPr>
                <w:color w:val="2B579A"/>
                <w:sz w:val="20"/>
                <w:shd w:val="clear" w:color="auto" w:fill="E6E6E6"/>
              </w:rPr>
            </w:r>
            <w:r w:rsidRPr="005F374A">
              <w:rPr>
                <w:color w:val="2B579A"/>
                <w:sz w:val="20"/>
                <w:shd w:val="clear" w:color="auto" w:fill="E6E6E6"/>
              </w:rPr>
              <w:fldChar w:fldCharType="separate"/>
            </w:r>
            <w:r w:rsidRPr="005F374A">
              <w:rPr>
                <w:color w:val="2B579A"/>
                <w:sz w:val="20"/>
                <w:shd w:val="clear" w:color="auto" w:fill="E6E6E6"/>
              </w:rPr>
              <w:fldChar w:fldCharType="end"/>
            </w:r>
            <w:r>
              <w:rPr>
                <w:sz w:val="20"/>
              </w:rPr>
              <w:t xml:space="preserve"> </w:t>
            </w:r>
            <w:r w:rsidRPr="00C31C1D">
              <w:rPr>
                <w:noProof/>
              </w:rPr>
              <w:t>Fail</w:t>
            </w:r>
          </w:p>
          <w:p w14:paraId="2A7569AE" w14:textId="77777777" w:rsidR="003B7447" w:rsidRPr="005F374A" w:rsidRDefault="003B7447" w:rsidP="007E41D6">
            <w:pPr>
              <w:keepLines/>
              <w:spacing w:after="0"/>
              <w:jc w:val="both"/>
              <w:rPr>
                <w:sz w:val="20"/>
              </w:rPr>
            </w:pPr>
          </w:p>
        </w:tc>
      </w:tr>
    </w:tbl>
    <w:p w14:paraId="5F444F7B" w14:textId="030485F4" w:rsidR="00875003" w:rsidRDefault="00875003">
      <w:pPr>
        <w:spacing w:after="0"/>
        <w:rPr>
          <w:b/>
          <w:caps/>
        </w:rPr>
      </w:pPr>
      <w:bookmarkStart w:id="246" w:name="Screen5"/>
      <w:bookmarkStart w:id="247" w:name="Screen6"/>
      <w:bookmarkEnd w:id="246"/>
      <w:bookmarkEnd w:id="247"/>
    </w:p>
    <w:p w14:paraId="40CCE938" w14:textId="77777777" w:rsidR="00A756BA" w:rsidRPr="00712558" w:rsidRDefault="00A756BA" w:rsidP="00A756BA">
      <w:pPr>
        <w:spacing w:after="0"/>
        <w:jc w:val="center"/>
        <w:rPr>
          <w:b/>
          <w:caps/>
          <w:sz w:val="28"/>
        </w:rPr>
      </w:pPr>
      <w:r w:rsidRPr="00712558">
        <w:rPr>
          <w:b/>
          <w:caps/>
          <w:sz w:val="28"/>
        </w:rPr>
        <w:t xml:space="preserve">Screening Criteria for Past Performance </w:t>
      </w:r>
    </w:p>
    <w:p w14:paraId="101BDDA4" w14:textId="77777777" w:rsidR="00A756BA" w:rsidRPr="0007792B" w:rsidRDefault="00A756BA" w:rsidP="00A756BA">
      <w:pPr>
        <w:spacing w:after="0"/>
        <w:jc w:val="center"/>
        <w:rPr>
          <w:b/>
          <w:caps/>
          <w:sz w:val="24"/>
          <w:szCs w:val="24"/>
          <w:u w:val="single"/>
        </w:rPr>
      </w:pPr>
    </w:p>
    <w:tbl>
      <w:tblPr>
        <w:tblStyle w:val="TableGrid4"/>
        <w:tblW w:w="9715" w:type="dxa"/>
        <w:tblLook w:val="04A0" w:firstRow="1" w:lastRow="0" w:firstColumn="1" w:lastColumn="0" w:noHBand="0" w:noVBand="1"/>
        <w:tblCaption w:val="Solicitation Application Scoring Criteria "/>
        <w:tblDescription w:val="This table details how applicants will be scored."/>
      </w:tblPr>
      <w:tblGrid>
        <w:gridCol w:w="8365"/>
        <w:gridCol w:w="1350"/>
      </w:tblGrid>
      <w:tr w:rsidR="00A756BA" w:rsidRPr="0007792B" w14:paraId="6FE33483" w14:textId="77777777" w:rsidTr="00620ACE">
        <w:trPr>
          <w:cantSplit/>
          <w:tblHeader/>
        </w:trPr>
        <w:tc>
          <w:tcPr>
            <w:tcW w:w="8365" w:type="dxa"/>
            <w:shd w:val="clear" w:color="auto" w:fill="D9D9D9" w:themeFill="background1" w:themeFillShade="D9"/>
            <w:vAlign w:val="center"/>
          </w:tcPr>
          <w:p w14:paraId="18129D52" w14:textId="77777777" w:rsidR="00A756BA" w:rsidRPr="0007792B" w:rsidRDefault="00A756BA" w:rsidP="00620ACE">
            <w:pPr>
              <w:spacing w:before="60" w:after="60" w:line="360" w:lineRule="auto"/>
              <w:rPr>
                <w:b/>
                <w:sz w:val="28"/>
                <w:szCs w:val="28"/>
              </w:rPr>
            </w:pPr>
            <w:r w:rsidRPr="0007792B">
              <w:rPr>
                <w:b/>
              </w:rPr>
              <w:lastRenderedPageBreak/>
              <w:t>Screening Criteria</w:t>
            </w:r>
          </w:p>
        </w:tc>
        <w:tc>
          <w:tcPr>
            <w:tcW w:w="1350" w:type="dxa"/>
            <w:shd w:val="clear" w:color="auto" w:fill="D9D9D9" w:themeFill="background1" w:themeFillShade="D9"/>
            <w:vAlign w:val="center"/>
          </w:tcPr>
          <w:p w14:paraId="1D2A03DF" w14:textId="77777777" w:rsidR="00A756BA" w:rsidRPr="0007792B" w:rsidRDefault="00A756BA" w:rsidP="00620ACE">
            <w:pPr>
              <w:spacing w:before="60" w:after="60"/>
              <w:jc w:val="center"/>
              <w:rPr>
                <w:b/>
                <w:sz w:val="28"/>
                <w:szCs w:val="28"/>
              </w:rPr>
            </w:pPr>
          </w:p>
        </w:tc>
      </w:tr>
      <w:tr w:rsidR="00A756BA" w:rsidRPr="0007792B" w14:paraId="58D456B7" w14:textId="77777777" w:rsidTr="00620ACE">
        <w:tc>
          <w:tcPr>
            <w:tcW w:w="8365" w:type="dxa"/>
          </w:tcPr>
          <w:p w14:paraId="7A626FC3" w14:textId="77777777" w:rsidR="00A756BA" w:rsidRPr="0007792B" w:rsidRDefault="00A756BA" w:rsidP="00620ACE">
            <w:pPr>
              <w:spacing w:before="120"/>
              <w:ind w:left="360"/>
              <w:rPr>
                <w:b/>
              </w:rPr>
            </w:pPr>
            <w:r w:rsidRPr="0007792B">
              <w:rPr>
                <w:b/>
              </w:rPr>
              <w:t>Applicant Past Performance with Energy Commission</w:t>
            </w:r>
          </w:p>
          <w:p w14:paraId="2D667484" w14:textId="77777777" w:rsidR="00A756BA" w:rsidRDefault="00A756BA" w:rsidP="00620ACE">
            <w:pPr>
              <w:spacing w:before="120"/>
              <w:ind w:left="360"/>
              <w:rPr>
                <w:szCs w:val="22"/>
              </w:rPr>
            </w:pPr>
            <w:r w:rsidRPr="007228D2">
              <w:rPr>
                <w:szCs w:val="22"/>
              </w:rPr>
              <w:t xml:space="preserve">An </w:t>
            </w:r>
            <w:r>
              <w:rPr>
                <w:szCs w:val="22"/>
              </w:rPr>
              <w:t>a</w:t>
            </w:r>
            <w:r w:rsidRPr="007228D2">
              <w:rPr>
                <w:szCs w:val="22"/>
              </w:rPr>
              <w:t>pplicant may be disqualified under this solicitation due to severe performance issues under one or more prior or active CEC</w:t>
            </w:r>
            <w:r>
              <w:rPr>
                <w:szCs w:val="22"/>
              </w:rPr>
              <w:t xml:space="preserve"> agreements.  </w:t>
            </w:r>
            <w:r w:rsidRPr="00CB7265">
              <w:rPr>
                <w:szCs w:val="22"/>
              </w:rPr>
              <w:t>This past performance screening criterion does not apply to applicants that do not have any active or prior agreements with the CEC.</w:t>
            </w:r>
            <w:r>
              <w:rPr>
                <w:szCs w:val="22"/>
              </w:rPr>
              <w:t xml:space="preserve">  </w:t>
            </w:r>
          </w:p>
          <w:p w14:paraId="4E90BC5A" w14:textId="77777777" w:rsidR="00A756BA" w:rsidRPr="0007792B" w:rsidRDefault="00A756BA" w:rsidP="00620ACE">
            <w:pPr>
              <w:spacing w:before="120"/>
              <w:ind w:left="360"/>
            </w:pPr>
            <w:r w:rsidRPr="0007792B">
              <w:t xml:space="preserve">The applicant—defined for the purpose of this past performance screening criterion as at least one of the following: the business, principal investigator, or lead individual acting on behalf of themselves—received funds from the Energy Commission (e.g., contract, grant, or loan) and entered into an agreement(s) with the Commission and demonstrated </w:t>
            </w:r>
            <w:r w:rsidRPr="0007792B">
              <w:rPr>
                <w:b/>
              </w:rPr>
              <w:t xml:space="preserve">severe performance issues </w:t>
            </w:r>
            <w:r w:rsidRPr="0007792B">
              <w:t>characterized by significant negative outcomes including:</w:t>
            </w:r>
          </w:p>
          <w:p w14:paraId="21969EB7" w14:textId="77777777" w:rsidR="00A756BA" w:rsidRPr="0007792B" w:rsidRDefault="00A756BA" w:rsidP="00847ADF">
            <w:pPr>
              <w:numPr>
                <w:ilvl w:val="0"/>
                <w:numId w:val="50"/>
              </w:numPr>
              <w:spacing w:after="0"/>
            </w:pPr>
            <w:r w:rsidRPr="0007792B">
              <w:t>Significant deviation from agreement requirements</w:t>
            </w:r>
            <w:r w:rsidRPr="00930C64">
              <w:rPr>
                <w:rFonts w:ascii="Calibri" w:eastAsia="Calibri" w:hAnsi="Calibri" w:cs="Times New Roman"/>
                <w:szCs w:val="22"/>
              </w:rPr>
              <w:t xml:space="preserve"> </w:t>
            </w:r>
            <w:r w:rsidRPr="00930C64">
              <w:t xml:space="preserve">that were caused by factors that are, or should have been, within </w:t>
            </w:r>
            <w:r>
              <w:t>applicant’s</w:t>
            </w:r>
            <w:r w:rsidRPr="00930C64">
              <w:t xml:space="preserve"> control</w:t>
            </w:r>
            <w:r w:rsidRPr="0007792B">
              <w:t>;</w:t>
            </w:r>
          </w:p>
          <w:p w14:paraId="2A539A0A" w14:textId="77777777" w:rsidR="00A756BA" w:rsidRPr="0007792B" w:rsidRDefault="00A756BA" w:rsidP="00847ADF">
            <w:pPr>
              <w:numPr>
                <w:ilvl w:val="0"/>
                <w:numId w:val="50"/>
              </w:numPr>
              <w:spacing w:after="0"/>
            </w:pPr>
            <w:r w:rsidRPr="0007792B">
              <w:t>Termination with cause;</w:t>
            </w:r>
          </w:p>
          <w:p w14:paraId="64493704" w14:textId="77777777" w:rsidR="00A756BA" w:rsidRPr="0007792B" w:rsidRDefault="00A756BA" w:rsidP="00847ADF">
            <w:pPr>
              <w:numPr>
                <w:ilvl w:val="0"/>
                <w:numId w:val="50"/>
              </w:numPr>
              <w:spacing w:after="0"/>
              <w:rPr>
                <w:sz w:val="24"/>
              </w:rPr>
            </w:pPr>
            <w:bookmarkStart w:id="248" w:name="_Hlk105404153"/>
            <w:r w:rsidRPr="00DE0C1E">
              <w:rPr>
                <w:iCs/>
              </w:rPr>
              <w:t xml:space="preserve">Demonstrated poor communication, project management, and/or inability, due to circumstances within </w:t>
            </w:r>
            <w:r>
              <w:rPr>
                <w:iCs/>
              </w:rPr>
              <w:t>applicant’</w:t>
            </w:r>
            <w:r w:rsidRPr="00DE0C1E">
              <w:rPr>
                <w:iCs/>
              </w:rPr>
              <w:t xml:space="preserve">s control, or which should have been within </w:t>
            </w:r>
            <w:r>
              <w:rPr>
                <w:iCs/>
              </w:rPr>
              <w:t>applicant’</w:t>
            </w:r>
            <w:r w:rsidRPr="00DE0C1E">
              <w:rPr>
                <w:iCs/>
              </w:rPr>
              <w:t>s control, from materially completing the project</w:t>
            </w:r>
            <w:bookmarkEnd w:id="248"/>
            <w:r>
              <w:rPr>
                <w:iCs/>
              </w:rPr>
              <w:t>;</w:t>
            </w:r>
          </w:p>
          <w:p w14:paraId="67D075EF" w14:textId="77777777" w:rsidR="00A756BA" w:rsidRPr="0007792B" w:rsidRDefault="00A756BA" w:rsidP="00847ADF">
            <w:pPr>
              <w:numPr>
                <w:ilvl w:val="0"/>
                <w:numId w:val="50"/>
              </w:numPr>
              <w:spacing w:after="0"/>
            </w:pPr>
            <w:r w:rsidRPr="007C7E08">
              <w:rPr>
                <w:iCs/>
              </w:rPr>
              <w:t xml:space="preserve">Deliverables were not submitted to the CEC or were of significantly poor quality. For example, </w:t>
            </w:r>
            <w:r>
              <w:rPr>
                <w:iCs/>
              </w:rPr>
              <w:t>applicant</w:t>
            </w:r>
            <w:r w:rsidRPr="007C7E08">
              <w:rPr>
                <w:iCs/>
              </w:rPr>
              <w:t xml:space="preserve"> deliver</w:t>
            </w:r>
            <w:r>
              <w:rPr>
                <w:iCs/>
              </w:rPr>
              <w:t>ed</w:t>
            </w:r>
            <w:r w:rsidRPr="007C7E08">
              <w:rPr>
                <w:iCs/>
              </w:rPr>
              <w:t xml:space="preserve"> poorly written reports that required significant rework by staff prior to acceptance or publication</w:t>
            </w:r>
            <w:r w:rsidRPr="0007792B">
              <w:t>; and</w:t>
            </w:r>
          </w:p>
          <w:p w14:paraId="434937BA" w14:textId="77777777" w:rsidR="00A756BA" w:rsidRPr="0007792B" w:rsidRDefault="00A756BA" w:rsidP="00847ADF">
            <w:pPr>
              <w:numPr>
                <w:ilvl w:val="0"/>
                <w:numId w:val="50"/>
              </w:numPr>
              <w:spacing w:after="0"/>
            </w:pPr>
            <w:r w:rsidRPr="004F1B5C">
              <w:rPr>
                <w:szCs w:val="22"/>
              </w:rPr>
              <w:t xml:space="preserve">Severe audit findings not resolved to CEC’s satisfaction.  Severe audit findings may include but </w:t>
            </w:r>
            <w:r>
              <w:rPr>
                <w:szCs w:val="22"/>
              </w:rPr>
              <w:t xml:space="preserve">are </w:t>
            </w:r>
            <w:r w:rsidRPr="004F1B5C">
              <w:rPr>
                <w:szCs w:val="22"/>
              </w:rPr>
              <w:t>not limited to: incomplete or unsatisfactory deliverables; grant funds used inappropriately (i.e., other than as represented); or questioned costs</w:t>
            </w:r>
            <w:r w:rsidRPr="0007792B">
              <w:t>.</w:t>
            </w:r>
          </w:p>
          <w:p w14:paraId="6AEBB59B" w14:textId="77777777" w:rsidR="00A756BA" w:rsidRPr="0007792B" w:rsidRDefault="00A756BA" w:rsidP="00620ACE">
            <w:pPr>
              <w:spacing w:after="0"/>
              <w:ind w:left="1080"/>
            </w:pPr>
          </w:p>
        </w:tc>
        <w:tc>
          <w:tcPr>
            <w:tcW w:w="1350" w:type="dxa"/>
          </w:tcPr>
          <w:p w14:paraId="6FA2EFBF" w14:textId="77777777" w:rsidR="00A756BA" w:rsidRPr="0007792B" w:rsidRDefault="00A756BA" w:rsidP="00620ACE">
            <w:pPr>
              <w:spacing w:before="120"/>
              <w:jc w:val="center"/>
              <w:rPr>
                <w:b/>
              </w:rPr>
            </w:pPr>
          </w:p>
        </w:tc>
      </w:tr>
      <w:tr w:rsidR="00A756BA" w:rsidRPr="0007792B" w14:paraId="35B04F03" w14:textId="77777777" w:rsidTr="00620ACE">
        <w:trPr>
          <w:trHeight w:val="674"/>
        </w:trPr>
        <w:tc>
          <w:tcPr>
            <w:tcW w:w="8365" w:type="dxa"/>
            <w:tcBorders>
              <w:bottom w:val="single" w:sz="4" w:space="0" w:color="auto"/>
            </w:tcBorders>
            <w:shd w:val="clear" w:color="auto" w:fill="D9D9D9" w:themeFill="background1" w:themeFillShade="D9"/>
            <w:vAlign w:val="center"/>
          </w:tcPr>
          <w:p w14:paraId="650F8CB6" w14:textId="77777777" w:rsidR="00A756BA" w:rsidRPr="0007792B" w:rsidRDefault="00A756BA" w:rsidP="00620ACE">
            <w:pPr>
              <w:spacing w:before="60" w:after="0"/>
              <w:jc w:val="both"/>
              <w:rPr>
                <w:b/>
                <w:szCs w:val="22"/>
              </w:rPr>
            </w:pPr>
            <w:r w:rsidRPr="0007792B">
              <w:rPr>
                <w:b/>
                <w:szCs w:val="22"/>
              </w:rPr>
              <w:t>Must pass to continue with Scoring Criteria</w:t>
            </w:r>
          </w:p>
        </w:tc>
        <w:tc>
          <w:tcPr>
            <w:tcW w:w="1350" w:type="dxa"/>
            <w:tcBorders>
              <w:bottom w:val="single" w:sz="4" w:space="0" w:color="auto"/>
            </w:tcBorders>
            <w:shd w:val="clear" w:color="auto" w:fill="D9D9D9" w:themeFill="background1" w:themeFillShade="D9"/>
            <w:vAlign w:val="center"/>
          </w:tcPr>
          <w:p w14:paraId="209600FB" w14:textId="77777777" w:rsidR="00A756BA" w:rsidRPr="0007792B" w:rsidRDefault="00A756BA" w:rsidP="00620ACE">
            <w:pPr>
              <w:spacing w:after="0"/>
              <w:jc w:val="center"/>
              <w:rPr>
                <w:b/>
                <w:szCs w:val="22"/>
              </w:rPr>
            </w:pPr>
            <w:r w:rsidRPr="0007792B">
              <w:rPr>
                <w:b/>
                <w:szCs w:val="22"/>
              </w:rPr>
              <w:t>Pass/Fail</w:t>
            </w:r>
          </w:p>
        </w:tc>
      </w:tr>
    </w:tbl>
    <w:p w14:paraId="7683F2BE" w14:textId="77777777" w:rsidR="006F048A" w:rsidRPr="00CF6DED" w:rsidRDefault="006F048A" w:rsidP="00847ADF">
      <w:pPr>
        <w:pStyle w:val="Heading2"/>
        <w:numPr>
          <w:ilvl w:val="0"/>
          <w:numId w:val="48"/>
        </w:numPr>
      </w:pPr>
      <w:bookmarkStart w:id="249" w:name="_Toc433981346"/>
      <w:bookmarkStart w:id="250" w:name="_Toc143172724"/>
      <w:r w:rsidRPr="00CF6DED">
        <w:t xml:space="preserve">Stage </w:t>
      </w:r>
      <w:r w:rsidR="00DB3B66" w:rsidRPr="00CF6DED">
        <w:t>Two</w:t>
      </w:r>
      <w:r w:rsidRPr="00CF6DED">
        <w:t>:  Application Sc</w:t>
      </w:r>
      <w:r w:rsidR="00DB3B66" w:rsidRPr="00CF6DED">
        <w:t>oring</w:t>
      </w:r>
      <w:bookmarkEnd w:id="249"/>
      <w:bookmarkEnd w:id="250"/>
    </w:p>
    <w:bookmarkEnd w:id="204"/>
    <w:p w14:paraId="3F044960" w14:textId="07A959D5" w:rsidR="001C2D56" w:rsidRPr="00D21FEE" w:rsidRDefault="007C0534" w:rsidP="00513D31">
      <w:pPr>
        <w:spacing w:after="0"/>
      </w:pPr>
      <w:r>
        <w:t xml:space="preserve">Applications </w:t>
      </w:r>
      <w:r w:rsidR="001C2D56">
        <w:t xml:space="preserve">that pass ALL Stage One Screening Criteria </w:t>
      </w:r>
      <w:r w:rsidR="0014502C">
        <w:t xml:space="preserve">and are not rejected as described in Section IV.C. </w:t>
      </w:r>
      <w:r w:rsidR="001C2D56">
        <w:t>will be evaluated based on the Scoring Criteria</w:t>
      </w:r>
      <w:r w:rsidR="007C14A3">
        <w:t xml:space="preserve"> and the Scoring Scale below (with the exception of criteria </w:t>
      </w:r>
      <w:r w:rsidR="00E53C9C">
        <w:t>6−</w:t>
      </w:r>
      <w:r w:rsidR="00A04040">
        <w:t>7</w:t>
      </w:r>
      <w:r w:rsidR="007C14A3">
        <w:t xml:space="preserve">, which will </w:t>
      </w:r>
      <w:r w:rsidR="00E53C9C">
        <w:t>be evaluated as described in each criterion</w:t>
      </w:r>
      <w:r w:rsidR="007C14A3">
        <w:t>)</w:t>
      </w:r>
      <w:r w:rsidR="001C2D56">
        <w:t>.  Each criterion has an assigned number of possible points and is divided into multiple sub-criteria. The sub-criteria are not equally weighted. Th</w:t>
      </w:r>
      <w:r w:rsidR="00616F23">
        <w:t>e Project Narrative Attachment</w:t>
      </w:r>
      <w:r w:rsidR="001C2D56">
        <w:t xml:space="preserve"> must respond to each sub-criterion</w:t>
      </w:r>
      <w:r w:rsidR="00BB2154">
        <w:t>, unless otherwise indicated</w:t>
      </w:r>
      <w:r w:rsidR="001C2D56">
        <w:t xml:space="preserve">. </w:t>
      </w:r>
    </w:p>
    <w:p w14:paraId="227FC683" w14:textId="77777777" w:rsidR="00933C13" w:rsidRPr="00832B85" w:rsidRDefault="00933C13" w:rsidP="00513D31">
      <w:pPr>
        <w:spacing w:after="0"/>
        <w:ind w:left="360"/>
        <w:rPr>
          <w:b/>
        </w:rPr>
      </w:pPr>
    </w:p>
    <w:p w14:paraId="1AEF52E1" w14:textId="77777777" w:rsidR="001C2D56" w:rsidRPr="00712558" w:rsidRDefault="001C2D56" w:rsidP="002F106F">
      <w:pPr>
        <w:jc w:val="center"/>
        <w:rPr>
          <w:b/>
          <w:caps/>
        </w:rPr>
      </w:pPr>
      <w:r w:rsidRPr="00712558">
        <w:rPr>
          <w:b/>
          <w:caps/>
        </w:rPr>
        <w:t>Scoring Scale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6"/>
        <w:gridCol w:w="1634"/>
        <w:gridCol w:w="6192"/>
      </w:tblGrid>
      <w:tr w:rsidR="00FA352A" w:rsidRPr="00050087" w14:paraId="5AD7696F" w14:textId="77777777" w:rsidTr="00777347">
        <w:trPr>
          <w:trHeight w:val="800"/>
        </w:trPr>
        <w:tc>
          <w:tcPr>
            <w:tcW w:w="1417" w:type="dxa"/>
            <w:shd w:val="clear" w:color="auto" w:fill="D9D9D9"/>
            <w:vAlign w:val="center"/>
          </w:tcPr>
          <w:p w14:paraId="6A4B398F" w14:textId="77777777" w:rsidR="00FA352A" w:rsidRPr="00050087" w:rsidRDefault="00FA352A" w:rsidP="000D707E">
            <w:pPr>
              <w:spacing w:after="0"/>
              <w:jc w:val="center"/>
              <w:rPr>
                <w:b/>
                <w:szCs w:val="22"/>
              </w:rPr>
            </w:pPr>
            <w:r w:rsidRPr="00050087">
              <w:rPr>
                <w:b/>
                <w:szCs w:val="22"/>
              </w:rPr>
              <w:t>% of Possible Points</w:t>
            </w:r>
          </w:p>
        </w:tc>
        <w:tc>
          <w:tcPr>
            <w:tcW w:w="1620" w:type="dxa"/>
            <w:shd w:val="clear" w:color="auto" w:fill="D9D9D9"/>
            <w:vAlign w:val="center"/>
          </w:tcPr>
          <w:p w14:paraId="62EC0926" w14:textId="77777777" w:rsidR="00FA352A" w:rsidRPr="00050087" w:rsidRDefault="00FA352A" w:rsidP="000D707E">
            <w:pPr>
              <w:spacing w:after="0"/>
              <w:jc w:val="center"/>
              <w:rPr>
                <w:b/>
                <w:szCs w:val="22"/>
              </w:rPr>
            </w:pPr>
            <w:r w:rsidRPr="00050087">
              <w:rPr>
                <w:b/>
                <w:szCs w:val="22"/>
              </w:rPr>
              <w:t>Interpretation</w:t>
            </w:r>
          </w:p>
        </w:tc>
        <w:tc>
          <w:tcPr>
            <w:tcW w:w="6205" w:type="dxa"/>
            <w:shd w:val="clear" w:color="auto" w:fill="D9D9D9"/>
            <w:vAlign w:val="center"/>
          </w:tcPr>
          <w:p w14:paraId="1427EDB8" w14:textId="06E6384F" w:rsidR="00FA352A" w:rsidRPr="00050087" w:rsidRDefault="008413D9" w:rsidP="000D707E">
            <w:pPr>
              <w:spacing w:after="0"/>
              <w:jc w:val="center"/>
              <w:rPr>
                <w:b/>
                <w:szCs w:val="22"/>
              </w:rPr>
            </w:pPr>
            <w:r>
              <w:rPr>
                <w:b/>
                <w:szCs w:val="22"/>
              </w:rPr>
              <w:t>Description</w:t>
            </w:r>
            <w:r w:rsidR="00FA352A" w:rsidRPr="00050087">
              <w:rPr>
                <w:b/>
                <w:szCs w:val="22"/>
              </w:rPr>
              <w:t xml:space="preserve"> </w:t>
            </w:r>
          </w:p>
        </w:tc>
      </w:tr>
      <w:tr w:rsidR="00FA352A" w:rsidRPr="00050087" w14:paraId="3394B175" w14:textId="77777777" w:rsidTr="00777347">
        <w:trPr>
          <w:trHeight w:val="253"/>
        </w:trPr>
        <w:tc>
          <w:tcPr>
            <w:tcW w:w="1417" w:type="dxa"/>
            <w:vAlign w:val="center"/>
          </w:tcPr>
          <w:p w14:paraId="14F4AD01" w14:textId="77777777" w:rsidR="00FA352A" w:rsidRPr="00050087" w:rsidRDefault="00FA352A" w:rsidP="000D707E">
            <w:pPr>
              <w:spacing w:after="0"/>
              <w:jc w:val="center"/>
              <w:rPr>
                <w:szCs w:val="22"/>
              </w:rPr>
            </w:pPr>
            <w:r w:rsidRPr="00050087">
              <w:rPr>
                <w:szCs w:val="22"/>
              </w:rPr>
              <w:t>0%</w:t>
            </w:r>
          </w:p>
        </w:tc>
        <w:tc>
          <w:tcPr>
            <w:tcW w:w="1620" w:type="dxa"/>
            <w:vAlign w:val="center"/>
          </w:tcPr>
          <w:p w14:paraId="099DC580" w14:textId="77777777" w:rsidR="00FA352A" w:rsidRPr="00050087" w:rsidRDefault="00FA352A" w:rsidP="000D707E">
            <w:pPr>
              <w:spacing w:after="0"/>
              <w:jc w:val="center"/>
              <w:rPr>
                <w:szCs w:val="22"/>
              </w:rPr>
            </w:pPr>
            <w:r w:rsidRPr="00050087">
              <w:rPr>
                <w:szCs w:val="22"/>
              </w:rPr>
              <w:t>Not Responsive</w:t>
            </w:r>
          </w:p>
        </w:tc>
        <w:tc>
          <w:tcPr>
            <w:tcW w:w="6205" w:type="dxa"/>
          </w:tcPr>
          <w:p w14:paraId="04AE7394" w14:textId="77777777" w:rsidR="00FA352A" w:rsidRPr="00050087" w:rsidRDefault="00FA352A" w:rsidP="000D707E">
            <w:pPr>
              <w:spacing w:after="0"/>
              <w:rPr>
                <w:szCs w:val="22"/>
              </w:rPr>
            </w:pPr>
            <w:r w:rsidRPr="00050087">
              <w:rPr>
                <w:szCs w:val="22"/>
              </w:rPr>
              <w:t>Response does not include or fails to address the requirements being scored.  The omission(s), flaw(s), or defect(s) are significant and unacceptable.</w:t>
            </w:r>
          </w:p>
        </w:tc>
      </w:tr>
      <w:tr w:rsidR="00FA352A" w:rsidRPr="00050087" w14:paraId="326A15B4" w14:textId="77777777" w:rsidTr="00777347">
        <w:trPr>
          <w:trHeight w:val="253"/>
        </w:trPr>
        <w:tc>
          <w:tcPr>
            <w:tcW w:w="1417" w:type="dxa"/>
            <w:vAlign w:val="center"/>
          </w:tcPr>
          <w:p w14:paraId="6A68B449" w14:textId="77777777" w:rsidR="00FA352A" w:rsidRPr="00050087" w:rsidRDefault="00FA352A" w:rsidP="000D707E">
            <w:pPr>
              <w:spacing w:after="0"/>
              <w:jc w:val="center"/>
              <w:rPr>
                <w:szCs w:val="22"/>
              </w:rPr>
            </w:pPr>
            <w:r w:rsidRPr="00050087">
              <w:rPr>
                <w:szCs w:val="22"/>
              </w:rPr>
              <w:lastRenderedPageBreak/>
              <w:t>10-30%</w:t>
            </w:r>
          </w:p>
        </w:tc>
        <w:tc>
          <w:tcPr>
            <w:tcW w:w="1620" w:type="dxa"/>
            <w:vAlign w:val="center"/>
          </w:tcPr>
          <w:p w14:paraId="4DD94C1B" w14:textId="77777777" w:rsidR="00FA352A" w:rsidRPr="00050087" w:rsidRDefault="00FA352A" w:rsidP="000D707E">
            <w:pPr>
              <w:spacing w:after="0"/>
              <w:jc w:val="center"/>
              <w:rPr>
                <w:szCs w:val="22"/>
              </w:rPr>
            </w:pPr>
            <w:r w:rsidRPr="00050087">
              <w:rPr>
                <w:szCs w:val="22"/>
              </w:rPr>
              <w:t>Minimally Responsive</w:t>
            </w:r>
          </w:p>
        </w:tc>
        <w:tc>
          <w:tcPr>
            <w:tcW w:w="6205" w:type="dxa"/>
          </w:tcPr>
          <w:p w14:paraId="24497DC1" w14:textId="77777777" w:rsidR="00FA352A" w:rsidRPr="00050087" w:rsidRDefault="00FA352A" w:rsidP="000D707E">
            <w:pPr>
              <w:spacing w:after="0"/>
              <w:rPr>
                <w:szCs w:val="22"/>
              </w:rPr>
            </w:pPr>
            <w:r w:rsidRPr="00050087">
              <w:rPr>
                <w:szCs w:val="22"/>
              </w:rPr>
              <w:t>Response minimally addresses the requirements being scored.  The omission(s), flaw(s), or defect(s) are significant and unacceptable.</w:t>
            </w:r>
          </w:p>
        </w:tc>
      </w:tr>
      <w:tr w:rsidR="00FA352A" w:rsidRPr="00050087" w14:paraId="00AD4CA1" w14:textId="77777777" w:rsidTr="00777347">
        <w:trPr>
          <w:trHeight w:val="253"/>
        </w:trPr>
        <w:tc>
          <w:tcPr>
            <w:tcW w:w="1417" w:type="dxa"/>
            <w:vAlign w:val="center"/>
          </w:tcPr>
          <w:p w14:paraId="2ACF63E6" w14:textId="77777777" w:rsidR="00FA352A" w:rsidRPr="00050087" w:rsidRDefault="00FA352A" w:rsidP="000D707E">
            <w:pPr>
              <w:spacing w:after="0"/>
              <w:jc w:val="center"/>
              <w:rPr>
                <w:szCs w:val="22"/>
              </w:rPr>
            </w:pPr>
            <w:r w:rsidRPr="00050087">
              <w:rPr>
                <w:szCs w:val="22"/>
              </w:rPr>
              <w:t>40-60%</w:t>
            </w:r>
          </w:p>
        </w:tc>
        <w:tc>
          <w:tcPr>
            <w:tcW w:w="1620" w:type="dxa"/>
            <w:vAlign w:val="center"/>
          </w:tcPr>
          <w:p w14:paraId="7138294C" w14:textId="77777777" w:rsidR="00FA352A" w:rsidRPr="00050087" w:rsidRDefault="00FA352A" w:rsidP="000D707E">
            <w:pPr>
              <w:spacing w:after="0"/>
              <w:jc w:val="center"/>
              <w:rPr>
                <w:szCs w:val="22"/>
              </w:rPr>
            </w:pPr>
            <w:r w:rsidRPr="00050087">
              <w:rPr>
                <w:szCs w:val="22"/>
              </w:rPr>
              <w:t>Inadequate</w:t>
            </w:r>
          </w:p>
        </w:tc>
        <w:tc>
          <w:tcPr>
            <w:tcW w:w="6205" w:type="dxa"/>
          </w:tcPr>
          <w:p w14:paraId="12953209" w14:textId="77777777" w:rsidR="00FA352A" w:rsidRPr="00050087" w:rsidRDefault="00FA352A" w:rsidP="000D707E">
            <w:pPr>
              <w:spacing w:after="0"/>
              <w:rPr>
                <w:szCs w:val="22"/>
              </w:rPr>
            </w:pPr>
            <w:r w:rsidRPr="00050087">
              <w:rPr>
                <w:szCs w:val="22"/>
              </w:rPr>
              <w:t>Response addresses the requirements being scored, but there are one or more omissions, flaws, or defects or the requirements are addressed in such a limited way that it results in a low degree of confidence in the proposed solution.</w:t>
            </w:r>
          </w:p>
        </w:tc>
      </w:tr>
      <w:tr w:rsidR="00FA352A" w:rsidRPr="00050087" w14:paraId="0F53BD88" w14:textId="77777777" w:rsidTr="00777347">
        <w:trPr>
          <w:trHeight w:val="253"/>
        </w:trPr>
        <w:tc>
          <w:tcPr>
            <w:tcW w:w="1417" w:type="dxa"/>
            <w:vAlign w:val="center"/>
          </w:tcPr>
          <w:p w14:paraId="1361694C" w14:textId="77777777" w:rsidR="00FA352A" w:rsidRPr="00050087" w:rsidRDefault="00FA352A" w:rsidP="000D707E">
            <w:pPr>
              <w:spacing w:after="0"/>
              <w:jc w:val="center"/>
              <w:rPr>
                <w:szCs w:val="22"/>
              </w:rPr>
            </w:pPr>
            <w:r w:rsidRPr="00050087">
              <w:rPr>
                <w:szCs w:val="22"/>
              </w:rPr>
              <w:t>70%</w:t>
            </w:r>
          </w:p>
        </w:tc>
        <w:tc>
          <w:tcPr>
            <w:tcW w:w="1620" w:type="dxa"/>
            <w:vAlign w:val="center"/>
          </w:tcPr>
          <w:p w14:paraId="1B1153EB" w14:textId="77777777" w:rsidR="00FA352A" w:rsidRPr="00050087" w:rsidRDefault="00FA352A" w:rsidP="000D707E">
            <w:pPr>
              <w:spacing w:after="0"/>
              <w:jc w:val="center"/>
              <w:rPr>
                <w:szCs w:val="22"/>
              </w:rPr>
            </w:pPr>
            <w:r w:rsidRPr="00050087">
              <w:rPr>
                <w:szCs w:val="22"/>
              </w:rPr>
              <w:t>Adequate</w:t>
            </w:r>
          </w:p>
        </w:tc>
        <w:tc>
          <w:tcPr>
            <w:tcW w:w="6205" w:type="dxa"/>
          </w:tcPr>
          <w:p w14:paraId="02CD0C0B" w14:textId="77777777" w:rsidR="00FA352A" w:rsidRPr="00050087" w:rsidRDefault="00FA352A" w:rsidP="000D707E">
            <w:pPr>
              <w:spacing w:after="0"/>
              <w:rPr>
                <w:szCs w:val="22"/>
              </w:rPr>
            </w:pPr>
            <w:r w:rsidRPr="00050087">
              <w:rPr>
                <w:szCs w:val="22"/>
              </w:rPr>
              <w:t>Response adequately addresses the requirements being scored.  Any omission(s), flaw(s), or defect(s) are inconsequential and acceptable.</w:t>
            </w:r>
          </w:p>
        </w:tc>
      </w:tr>
      <w:tr w:rsidR="00FA352A" w:rsidRPr="00050087" w14:paraId="1C4A9220" w14:textId="77777777" w:rsidTr="00777347">
        <w:trPr>
          <w:trHeight w:val="253"/>
        </w:trPr>
        <w:tc>
          <w:tcPr>
            <w:tcW w:w="1417" w:type="dxa"/>
            <w:vAlign w:val="center"/>
          </w:tcPr>
          <w:p w14:paraId="1A9AB6BB" w14:textId="77777777" w:rsidR="00FA352A" w:rsidRPr="00050087" w:rsidRDefault="00FA352A" w:rsidP="000D707E">
            <w:pPr>
              <w:spacing w:after="0"/>
              <w:jc w:val="center"/>
              <w:rPr>
                <w:szCs w:val="22"/>
              </w:rPr>
            </w:pPr>
            <w:r>
              <w:rPr>
                <w:szCs w:val="22"/>
              </w:rPr>
              <w:t>75%</w:t>
            </w:r>
          </w:p>
        </w:tc>
        <w:tc>
          <w:tcPr>
            <w:tcW w:w="1620" w:type="dxa"/>
            <w:vAlign w:val="center"/>
          </w:tcPr>
          <w:p w14:paraId="3C60EC21" w14:textId="77777777" w:rsidR="00FA352A" w:rsidRPr="00050087" w:rsidRDefault="00FA352A" w:rsidP="000D707E">
            <w:pPr>
              <w:spacing w:after="0"/>
              <w:jc w:val="center"/>
              <w:rPr>
                <w:szCs w:val="22"/>
              </w:rPr>
            </w:pPr>
            <w:r>
              <w:rPr>
                <w:szCs w:val="22"/>
              </w:rPr>
              <w:t>Between Adequate and Good</w:t>
            </w:r>
          </w:p>
        </w:tc>
        <w:tc>
          <w:tcPr>
            <w:tcW w:w="6205" w:type="dxa"/>
          </w:tcPr>
          <w:p w14:paraId="6D4F750E" w14:textId="77777777" w:rsidR="00FA352A" w:rsidRPr="00050087" w:rsidRDefault="00FA352A" w:rsidP="000D707E">
            <w:pPr>
              <w:spacing w:after="0"/>
              <w:rPr>
                <w:szCs w:val="22"/>
              </w:rPr>
            </w:pPr>
            <w:r>
              <w:rPr>
                <w:szCs w:val="22"/>
              </w:rPr>
              <w:t xml:space="preserve">Response better than adequately addresses the requirements being scored. </w:t>
            </w:r>
            <w:r w:rsidRPr="00050087">
              <w:rPr>
                <w:szCs w:val="22"/>
              </w:rPr>
              <w:t>Any omission(s), flaw(s), or defect(s) are inconsequential and acceptable.</w:t>
            </w:r>
          </w:p>
        </w:tc>
      </w:tr>
      <w:tr w:rsidR="00FA352A" w:rsidRPr="00050087" w14:paraId="4FB2B80A" w14:textId="77777777" w:rsidTr="00777347">
        <w:trPr>
          <w:trHeight w:val="253"/>
        </w:trPr>
        <w:tc>
          <w:tcPr>
            <w:tcW w:w="1417" w:type="dxa"/>
            <w:vAlign w:val="center"/>
          </w:tcPr>
          <w:p w14:paraId="73D488CC" w14:textId="77777777" w:rsidR="00FA352A" w:rsidRPr="00050087" w:rsidRDefault="00FA352A" w:rsidP="000D707E">
            <w:pPr>
              <w:spacing w:after="0"/>
              <w:jc w:val="center"/>
              <w:rPr>
                <w:szCs w:val="22"/>
              </w:rPr>
            </w:pPr>
            <w:r w:rsidRPr="00050087">
              <w:rPr>
                <w:szCs w:val="22"/>
              </w:rPr>
              <w:t>80%</w:t>
            </w:r>
          </w:p>
        </w:tc>
        <w:tc>
          <w:tcPr>
            <w:tcW w:w="1620" w:type="dxa"/>
            <w:vAlign w:val="center"/>
          </w:tcPr>
          <w:p w14:paraId="3B90FCA3" w14:textId="77777777" w:rsidR="00FA352A" w:rsidRPr="00050087" w:rsidRDefault="00FA352A" w:rsidP="000D707E">
            <w:pPr>
              <w:spacing w:after="0"/>
              <w:jc w:val="center"/>
              <w:rPr>
                <w:szCs w:val="22"/>
              </w:rPr>
            </w:pPr>
            <w:r w:rsidRPr="00050087">
              <w:rPr>
                <w:szCs w:val="22"/>
              </w:rPr>
              <w:t>Good</w:t>
            </w:r>
          </w:p>
        </w:tc>
        <w:tc>
          <w:tcPr>
            <w:tcW w:w="6205" w:type="dxa"/>
          </w:tcPr>
          <w:p w14:paraId="4438BCE0" w14:textId="77777777" w:rsidR="00FA352A" w:rsidRPr="00050087" w:rsidRDefault="00FA352A" w:rsidP="000D707E">
            <w:pPr>
              <w:spacing w:after="0"/>
              <w:rPr>
                <w:szCs w:val="22"/>
              </w:rPr>
            </w:pPr>
            <w:r w:rsidRPr="00050087">
              <w:rPr>
                <w:szCs w:val="22"/>
              </w:rPr>
              <w:t>Response fully addresses the requirements being scored with a good degree of confidence in the applicant’s response or proposed solution.  No identified omission(s), flaw(s), or defect(s).  Any identified weaknesses are minimal, inconsequential, and acceptable.</w:t>
            </w:r>
          </w:p>
        </w:tc>
      </w:tr>
      <w:tr w:rsidR="00FA352A" w:rsidRPr="00050087" w14:paraId="0C3C44AA" w14:textId="77777777" w:rsidTr="00777347">
        <w:trPr>
          <w:trHeight w:val="253"/>
        </w:trPr>
        <w:tc>
          <w:tcPr>
            <w:tcW w:w="1417" w:type="dxa"/>
            <w:vAlign w:val="center"/>
          </w:tcPr>
          <w:p w14:paraId="164B293C" w14:textId="77777777" w:rsidR="00FA352A" w:rsidRPr="00050087" w:rsidRDefault="00FA352A" w:rsidP="000D707E">
            <w:pPr>
              <w:spacing w:after="0"/>
              <w:jc w:val="center"/>
              <w:rPr>
                <w:szCs w:val="22"/>
              </w:rPr>
            </w:pPr>
            <w:r>
              <w:rPr>
                <w:szCs w:val="22"/>
              </w:rPr>
              <w:t>85%</w:t>
            </w:r>
          </w:p>
        </w:tc>
        <w:tc>
          <w:tcPr>
            <w:tcW w:w="1620" w:type="dxa"/>
            <w:vAlign w:val="center"/>
          </w:tcPr>
          <w:p w14:paraId="5C798EDA" w14:textId="77777777" w:rsidR="00FA352A" w:rsidRPr="00050087" w:rsidRDefault="00FA352A" w:rsidP="000D707E">
            <w:pPr>
              <w:spacing w:after="0"/>
              <w:jc w:val="center"/>
              <w:rPr>
                <w:szCs w:val="22"/>
              </w:rPr>
            </w:pPr>
            <w:r>
              <w:rPr>
                <w:szCs w:val="22"/>
              </w:rPr>
              <w:t>Between Good and Excellent</w:t>
            </w:r>
          </w:p>
        </w:tc>
        <w:tc>
          <w:tcPr>
            <w:tcW w:w="6205" w:type="dxa"/>
          </w:tcPr>
          <w:p w14:paraId="3E6A39E8" w14:textId="77777777" w:rsidR="00FA352A" w:rsidRPr="00050087" w:rsidRDefault="00FA352A" w:rsidP="000D707E">
            <w:pPr>
              <w:spacing w:after="0"/>
              <w:rPr>
                <w:szCs w:val="22"/>
              </w:rPr>
            </w:pPr>
            <w:r w:rsidRPr="00050087">
              <w:rPr>
                <w:szCs w:val="22"/>
              </w:rPr>
              <w:t xml:space="preserve">Response fully addresses the requirements being scored with a </w:t>
            </w:r>
            <w:r>
              <w:rPr>
                <w:szCs w:val="22"/>
              </w:rPr>
              <w:t>better than good</w:t>
            </w:r>
            <w:r w:rsidRPr="00050087">
              <w:rPr>
                <w:szCs w:val="22"/>
              </w:rPr>
              <w:t xml:space="preserve"> degree of confidence in the applicant’s response or proposed solution.  No identified omission(s), flaw(s), or defect(s).  Any identified weaknesses are minimal, inconsequential, and acceptable.</w:t>
            </w:r>
          </w:p>
        </w:tc>
      </w:tr>
      <w:tr w:rsidR="00FA352A" w:rsidRPr="00050087" w14:paraId="3F2345DE" w14:textId="77777777" w:rsidTr="00777347">
        <w:trPr>
          <w:trHeight w:val="253"/>
        </w:trPr>
        <w:tc>
          <w:tcPr>
            <w:tcW w:w="1417" w:type="dxa"/>
            <w:vAlign w:val="center"/>
          </w:tcPr>
          <w:p w14:paraId="7F22D6E4" w14:textId="77777777" w:rsidR="00FA352A" w:rsidRPr="00050087" w:rsidRDefault="00FA352A" w:rsidP="000D707E">
            <w:pPr>
              <w:spacing w:after="0"/>
              <w:jc w:val="center"/>
              <w:rPr>
                <w:szCs w:val="22"/>
              </w:rPr>
            </w:pPr>
            <w:r w:rsidRPr="00050087">
              <w:rPr>
                <w:szCs w:val="22"/>
              </w:rPr>
              <w:t>90%</w:t>
            </w:r>
          </w:p>
        </w:tc>
        <w:tc>
          <w:tcPr>
            <w:tcW w:w="1620" w:type="dxa"/>
            <w:vAlign w:val="center"/>
          </w:tcPr>
          <w:p w14:paraId="769ADE50" w14:textId="77777777" w:rsidR="00FA352A" w:rsidRPr="00050087" w:rsidRDefault="00FA352A" w:rsidP="000D707E">
            <w:pPr>
              <w:spacing w:after="0"/>
              <w:jc w:val="center"/>
              <w:rPr>
                <w:szCs w:val="22"/>
              </w:rPr>
            </w:pPr>
            <w:r w:rsidRPr="00050087">
              <w:rPr>
                <w:szCs w:val="22"/>
              </w:rPr>
              <w:t>Excellent</w:t>
            </w:r>
          </w:p>
        </w:tc>
        <w:tc>
          <w:tcPr>
            <w:tcW w:w="6205" w:type="dxa"/>
          </w:tcPr>
          <w:p w14:paraId="2E4F9C13" w14:textId="77777777" w:rsidR="00FA352A" w:rsidRPr="00050087" w:rsidRDefault="00FA352A" w:rsidP="000D707E">
            <w:pPr>
              <w:spacing w:after="0"/>
              <w:rPr>
                <w:szCs w:val="22"/>
              </w:rPr>
            </w:pPr>
            <w:r w:rsidRPr="00050087">
              <w:rPr>
                <w:szCs w:val="22"/>
              </w:rPr>
              <w:t>Response fully addresses the requirements being scored with a high degree of confidence in the applicant’s response or proposed solution.  Applicant offers one or more enhancing features, methods or approaches exceeding basic expectations.</w:t>
            </w:r>
          </w:p>
        </w:tc>
      </w:tr>
      <w:tr w:rsidR="00FA352A" w:rsidRPr="00050087" w14:paraId="557BCB4F" w14:textId="77777777" w:rsidTr="00777347">
        <w:trPr>
          <w:trHeight w:val="253"/>
        </w:trPr>
        <w:tc>
          <w:tcPr>
            <w:tcW w:w="1417" w:type="dxa"/>
            <w:vAlign w:val="center"/>
          </w:tcPr>
          <w:p w14:paraId="473C1BA2" w14:textId="77777777" w:rsidR="00FA352A" w:rsidRPr="00050087" w:rsidRDefault="00FA352A" w:rsidP="000D707E">
            <w:pPr>
              <w:spacing w:after="0"/>
              <w:jc w:val="center"/>
              <w:rPr>
                <w:szCs w:val="22"/>
              </w:rPr>
            </w:pPr>
            <w:r>
              <w:rPr>
                <w:szCs w:val="22"/>
              </w:rPr>
              <w:t>95%</w:t>
            </w:r>
          </w:p>
        </w:tc>
        <w:tc>
          <w:tcPr>
            <w:tcW w:w="1620" w:type="dxa"/>
            <w:vAlign w:val="center"/>
          </w:tcPr>
          <w:p w14:paraId="67FCE25A" w14:textId="77777777" w:rsidR="00FA352A" w:rsidRPr="00050087" w:rsidRDefault="00FA352A" w:rsidP="000D707E">
            <w:pPr>
              <w:spacing w:after="0"/>
              <w:jc w:val="center"/>
              <w:rPr>
                <w:szCs w:val="22"/>
              </w:rPr>
            </w:pPr>
            <w:r>
              <w:rPr>
                <w:szCs w:val="22"/>
              </w:rPr>
              <w:t>Between Excellent and Exceptional</w:t>
            </w:r>
          </w:p>
        </w:tc>
        <w:tc>
          <w:tcPr>
            <w:tcW w:w="6205" w:type="dxa"/>
          </w:tcPr>
          <w:p w14:paraId="6B8481FE" w14:textId="77777777" w:rsidR="00FA352A" w:rsidRPr="00050087" w:rsidRDefault="00FA352A" w:rsidP="000D707E">
            <w:pPr>
              <w:spacing w:after="0"/>
              <w:rPr>
                <w:szCs w:val="22"/>
              </w:rPr>
            </w:pPr>
            <w:r w:rsidRPr="00050087">
              <w:rPr>
                <w:szCs w:val="22"/>
              </w:rPr>
              <w:t xml:space="preserve">Response fully addresses the requirements being scored with a </w:t>
            </w:r>
            <w:r>
              <w:rPr>
                <w:szCs w:val="22"/>
              </w:rPr>
              <w:t>better than excellent</w:t>
            </w:r>
            <w:r w:rsidRPr="00050087">
              <w:rPr>
                <w:szCs w:val="22"/>
              </w:rPr>
              <w:t xml:space="preserve"> degree of confidence in the applicant’s response or proposed solution.  Applicant offers one or more enhancing features, methods or approaches exceeding basic expectations.</w:t>
            </w:r>
          </w:p>
        </w:tc>
      </w:tr>
      <w:tr w:rsidR="00FA352A" w:rsidRPr="00050087" w14:paraId="5819F53D" w14:textId="77777777" w:rsidTr="00777347">
        <w:trPr>
          <w:trHeight w:val="253"/>
        </w:trPr>
        <w:tc>
          <w:tcPr>
            <w:tcW w:w="1417" w:type="dxa"/>
            <w:vAlign w:val="center"/>
          </w:tcPr>
          <w:p w14:paraId="09336E0B" w14:textId="77777777" w:rsidR="00FA352A" w:rsidRPr="00050087" w:rsidRDefault="00FA352A" w:rsidP="000D707E">
            <w:pPr>
              <w:spacing w:after="0"/>
              <w:jc w:val="center"/>
              <w:rPr>
                <w:szCs w:val="22"/>
              </w:rPr>
            </w:pPr>
            <w:r w:rsidRPr="00050087">
              <w:rPr>
                <w:szCs w:val="22"/>
              </w:rPr>
              <w:t>100%</w:t>
            </w:r>
          </w:p>
        </w:tc>
        <w:tc>
          <w:tcPr>
            <w:tcW w:w="1620" w:type="dxa"/>
            <w:vAlign w:val="center"/>
          </w:tcPr>
          <w:p w14:paraId="15115565" w14:textId="77777777" w:rsidR="00FA352A" w:rsidRPr="00050087" w:rsidRDefault="00FA352A" w:rsidP="000D707E">
            <w:pPr>
              <w:spacing w:after="0"/>
              <w:jc w:val="center"/>
              <w:rPr>
                <w:szCs w:val="22"/>
              </w:rPr>
            </w:pPr>
            <w:r w:rsidRPr="00050087">
              <w:rPr>
                <w:szCs w:val="22"/>
              </w:rPr>
              <w:t>Exceptional</w:t>
            </w:r>
          </w:p>
        </w:tc>
        <w:tc>
          <w:tcPr>
            <w:tcW w:w="6205" w:type="dxa"/>
          </w:tcPr>
          <w:p w14:paraId="5505BC69" w14:textId="77777777" w:rsidR="00FA352A" w:rsidRPr="00050087" w:rsidRDefault="00FA352A" w:rsidP="000D707E">
            <w:pPr>
              <w:spacing w:after="0"/>
              <w:rPr>
                <w:szCs w:val="22"/>
              </w:rPr>
            </w:pPr>
            <w:r w:rsidRPr="00050087">
              <w:rPr>
                <w:szCs w:val="22"/>
              </w:rPr>
              <w:t>All requirements are addressed with the highest degree of confidence in the applicant’s response or proposed solution.  The response exceeds the requirements in providing multiple enhancing features, a creative approach, or an exceptional solution.</w:t>
            </w:r>
          </w:p>
        </w:tc>
      </w:tr>
    </w:tbl>
    <w:p w14:paraId="76E210FB" w14:textId="77777777" w:rsidR="00FA352A" w:rsidRDefault="00FA352A" w:rsidP="002F106F">
      <w:pPr>
        <w:jc w:val="center"/>
        <w:rPr>
          <w:b/>
          <w:caps/>
          <w:u w:val="single"/>
        </w:rPr>
      </w:pPr>
    </w:p>
    <w:p w14:paraId="59B255A2" w14:textId="77777777" w:rsidR="001C2D56" w:rsidRPr="002F106F" w:rsidRDefault="001C2D56" w:rsidP="002F106F">
      <w:pPr>
        <w:jc w:val="center"/>
        <w:rPr>
          <w:b/>
          <w:caps/>
          <w:sz w:val="8"/>
          <w:szCs w:val="8"/>
          <w:u w:val="single"/>
        </w:rPr>
      </w:pPr>
    </w:p>
    <w:bookmarkEnd w:id="194"/>
    <w:bookmarkEnd w:id="195"/>
    <w:bookmarkEnd w:id="196"/>
    <w:p w14:paraId="1A197E23" w14:textId="2B6D176D" w:rsidR="0018637E" w:rsidRPr="00832B85" w:rsidRDefault="0018637E" w:rsidP="00513D31">
      <w:pPr>
        <w:tabs>
          <w:tab w:val="left" w:pos="1530"/>
        </w:tabs>
        <w:jc w:val="center"/>
        <w:rPr>
          <w:b/>
          <w:szCs w:val="24"/>
        </w:rPr>
      </w:pPr>
      <w:r w:rsidRPr="00712558">
        <w:rPr>
          <w:b/>
          <w:caps/>
          <w:sz w:val="28"/>
        </w:rPr>
        <w:t>Scoring CRITERIA</w:t>
      </w:r>
    </w:p>
    <w:p w14:paraId="298C09C9" w14:textId="5F08C886" w:rsidR="003A2FCD" w:rsidRDefault="0018637E" w:rsidP="0018637E">
      <w:pPr>
        <w:spacing w:after="0"/>
        <w:rPr>
          <w:b/>
          <w:caps/>
          <w:sz w:val="28"/>
          <w:u w:val="single"/>
        </w:rPr>
      </w:pPr>
      <w:r w:rsidRPr="00616F23">
        <w:rPr>
          <w:b/>
          <w:szCs w:val="24"/>
        </w:rPr>
        <w:t xml:space="preserve">The Project Narrative Attachment </w:t>
      </w:r>
      <w:r w:rsidRPr="00616F23">
        <w:rPr>
          <w:szCs w:val="24"/>
        </w:rPr>
        <w:t>must respond to each criterion below. The responses must directly relate to the solicitation requirements and focus as stated in the solicitation. Any estimates of energy savings or GHG impacts should be calculated as specified in the References for Calculating Energy End-Use and GHG Emissions Attachment, to the extent that the references apply to the proposed project.</w:t>
      </w:r>
      <w:r w:rsidR="003A2FCD" w:rsidRPr="003A2FCD">
        <w:rPr>
          <w:b/>
          <w:caps/>
          <w:sz w:val="28"/>
          <w:u w:val="single"/>
        </w:rPr>
        <w:t xml:space="preserve"> </w:t>
      </w:r>
    </w:p>
    <w:p w14:paraId="468BE425" w14:textId="77777777" w:rsidR="00616F23" w:rsidRDefault="00EF3B73" w:rsidP="00EF3B73">
      <w:pPr>
        <w:rPr>
          <w:b/>
          <w:caps/>
          <w:u w:val="single"/>
        </w:rPr>
      </w:pPr>
      <w:r>
        <w:rPr>
          <w:b/>
          <w:caps/>
          <w:u w:val="single"/>
        </w:rPr>
        <w:t xml:space="preserve"> </w:t>
      </w: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Formula for ratio of Direct Costs to Indirects Costs"/>
        <w:tblDescription w:val="The score for this criterion is determined by taking the total direct labor and divide it by the sum of total direct labor, total direct fringe, total indirect, and total profit."/>
      </w:tblPr>
      <w:tblGrid>
        <w:gridCol w:w="8362"/>
        <w:gridCol w:w="1342"/>
      </w:tblGrid>
      <w:tr w:rsidR="00616F23" w:rsidRPr="00616F23" w14:paraId="78A63B46" w14:textId="77777777" w:rsidTr="58094B64">
        <w:trPr>
          <w:trHeight w:val="550"/>
          <w:tblHeader/>
        </w:trPr>
        <w:tc>
          <w:tcPr>
            <w:tcW w:w="8362" w:type="dxa"/>
            <w:shd w:val="clear" w:color="auto" w:fill="D9D9D9" w:themeFill="background1" w:themeFillShade="D9"/>
            <w:vAlign w:val="bottom"/>
          </w:tcPr>
          <w:p w14:paraId="7FBC3A1A" w14:textId="77777777" w:rsidR="00616F23" w:rsidRPr="00616F23" w:rsidRDefault="00616F23" w:rsidP="00616F23">
            <w:pPr>
              <w:jc w:val="both"/>
              <w:rPr>
                <w:b/>
                <w:i/>
                <w:sz w:val="20"/>
              </w:rPr>
            </w:pPr>
            <w:r w:rsidRPr="00616F23">
              <w:rPr>
                <w:b/>
              </w:rPr>
              <w:lastRenderedPageBreak/>
              <w:t>Scoring Criteria</w:t>
            </w:r>
          </w:p>
        </w:tc>
        <w:tc>
          <w:tcPr>
            <w:tcW w:w="1342" w:type="dxa"/>
            <w:shd w:val="clear" w:color="auto" w:fill="D9D9D9" w:themeFill="background1" w:themeFillShade="D9"/>
            <w:vAlign w:val="center"/>
          </w:tcPr>
          <w:p w14:paraId="730DEF67" w14:textId="7FEBDF52" w:rsidR="00616F23" w:rsidRPr="00616F23" w:rsidRDefault="00F240EF" w:rsidP="00616F23">
            <w:pPr>
              <w:spacing w:after="0"/>
              <w:jc w:val="center"/>
              <w:rPr>
                <w:b/>
              </w:rPr>
            </w:pPr>
            <w:r>
              <w:rPr>
                <w:b/>
              </w:rPr>
              <w:t xml:space="preserve">Possible </w:t>
            </w:r>
            <w:r w:rsidR="00616F23" w:rsidRPr="00616F23">
              <w:rPr>
                <w:b/>
              </w:rPr>
              <w:t>Points</w:t>
            </w:r>
          </w:p>
        </w:tc>
      </w:tr>
      <w:tr w:rsidR="00616F23" w:rsidRPr="00616F23" w14:paraId="3CC07A71" w14:textId="77777777" w:rsidTr="58094B64">
        <w:tc>
          <w:tcPr>
            <w:tcW w:w="8362" w:type="dxa"/>
          </w:tcPr>
          <w:p w14:paraId="1C3CEC2F" w14:textId="77777777" w:rsidR="00616F23" w:rsidRPr="00616F23" w:rsidRDefault="00616F23" w:rsidP="00847ADF">
            <w:pPr>
              <w:numPr>
                <w:ilvl w:val="0"/>
                <w:numId w:val="37"/>
              </w:numPr>
              <w:spacing w:before="120"/>
              <w:jc w:val="both"/>
              <w:rPr>
                <w:rFonts w:cs="Times New Roman"/>
                <w:b/>
                <w:bCs/>
                <w:smallCaps/>
              </w:rPr>
            </w:pPr>
            <w:bookmarkStart w:id="251" w:name="_Toc366671201"/>
            <w:r w:rsidRPr="00616F23">
              <w:rPr>
                <w:b/>
              </w:rPr>
              <w:t>Technical Merit</w:t>
            </w:r>
            <w:bookmarkEnd w:id="251"/>
            <w:r w:rsidRPr="00616F23">
              <w:rPr>
                <w:b/>
              </w:rPr>
              <w:t xml:space="preserve"> </w:t>
            </w:r>
          </w:p>
          <w:p w14:paraId="683D955F" w14:textId="77777777" w:rsidR="00616F23" w:rsidRPr="00616F23" w:rsidRDefault="00616F23" w:rsidP="00847ADF">
            <w:pPr>
              <w:numPr>
                <w:ilvl w:val="0"/>
                <w:numId w:val="13"/>
              </w:numPr>
              <w:ind w:left="1140"/>
            </w:pPr>
            <w:r w:rsidRPr="00616F23">
              <w:t xml:space="preserve">The proposed project provides a clear and concise description of the technological, scientific knowledge advancement, and/or innovation </w:t>
            </w:r>
            <w:r w:rsidRPr="00616F23">
              <w:rPr>
                <w:szCs w:val="22"/>
              </w:rPr>
              <w:t>that will overcome barriers to achieving the State’s statutory energy goals.</w:t>
            </w:r>
          </w:p>
          <w:p w14:paraId="4FDE5E2D" w14:textId="55E7E5DD" w:rsidR="00616F23" w:rsidRPr="00616F23" w:rsidRDefault="00616F23" w:rsidP="00847ADF">
            <w:pPr>
              <w:numPr>
                <w:ilvl w:val="0"/>
                <w:numId w:val="13"/>
              </w:numPr>
              <w:ind w:left="1140"/>
            </w:pPr>
            <w:r>
              <w:t xml:space="preserve">Describe how the proposed model/tool/study will be used by key </w:t>
            </w:r>
            <w:r w:rsidR="3B9B0E24">
              <w:t>interested partie</w:t>
            </w:r>
            <w:r>
              <w:t>s (e.g.</w:t>
            </w:r>
            <w:r w:rsidR="3A9CDD26">
              <w:t>,</w:t>
            </w:r>
            <w:r>
              <w:t xml:space="preserve"> policymakers, project developers, other researchers).</w:t>
            </w:r>
          </w:p>
          <w:p w14:paraId="5D586241" w14:textId="6A1ADF65" w:rsidR="00616F23" w:rsidRPr="00616F23" w:rsidRDefault="00616F23" w:rsidP="00847ADF">
            <w:pPr>
              <w:numPr>
                <w:ilvl w:val="0"/>
                <w:numId w:val="13"/>
              </w:numPr>
              <w:ind w:left="1140"/>
            </w:pPr>
            <w:r>
              <w:t xml:space="preserve">Describes the advantage of the proposed model/tool/study over that currently being used by key </w:t>
            </w:r>
            <w:r w:rsidR="599883B7">
              <w:t>interested partie</w:t>
            </w:r>
            <w:r>
              <w:t>s.</w:t>
            </w:r>
          </w:p>
          <w:p w14:paraId="22BE3CC5" w14:textId="573923A6" w:rsidR="00616F23" w:rsidRPr="00616F23" w:rsidRDefault="00616F23" w:rsidP="00847ADF">
            <w:pPr>
              <w:numPr>
                <w:ilvl w:val="0"/>
                <w:numId w:val="13"/>
              </w:numPr>
              <w:ind w:left="1140"/>
            </w:pPr>
            <w:r w:rsidRPr="00616F23">
              <w:t>Provides information described in Section I.</w:t>
            </w:r>
            <w:r w:rsidR="00434E3E">
              <w:t>C</w:t>
            </w:r>
            <w:r w:rsidRPr="00616F23">
              <w:t>.</w:t>
            </w:r>
          </w:p>
        </w:tc>
        <w:tc>
          <w:tcPr>
            <w:tcW w:w="1342" w:type="dxa"/>
          </w:tcPr>
          <w:p w14:paraId="772E0D48" w14:textId="77777777" w:rsidR="00616F23" w:rsidRPr="00616F23" w:rsidRDefault="00616F23" w:rsidP="00616F23">
            <w:pPr>
              <w:spacing w:before="120"/>
              <w:jc w:val="center"/>
              <w:rPr>
                <w:b/>
              </w:rPr>
            </w:pPr>
            <w:r w:rsidRPr="00616F23">
              <w:rPr>
                <w:b/>
              </w:rPr>
              <w:t>15</w:t>
            </w:r>
          </w:p>
        </w:tc>
      </w:tr>
      <w:tr w:rsidR="00616F23" w:rsidRPr="00616F23" w14:paraId="008809DB" w14:textId="77777777" w:rsidTr="58094B64">
        <w:tc>
          <w:tcPr>
            <w:tcW w:w="8362" w:type="dxa"/>
          </w:tcPr>
          <w:p w14:paraId="3F26217C" w14:textId="77777777" w:rsidR="00616F23" w:rsidRPr="00616F23" w:rsidRDefault="00616F23" w:rsidP="00847ADF">
            <w:pPr>
              <w:numPr>
                <w:ilvl w:val="0"/>
                <w:numId w:val="37"/>
              </w:numPr>
              <w:spacing w:before="120"/>
              <w:jc w:val="both"/>
              <w:rPr>
                <w:rFonts w:cs="Times New Roman"/>
                <w:b/>
                <w:bCs/>
                <w:smallCaps/>
              </w:rPr>
            </w:pPr>
            <w:bookmarkStart w:id="252" w:name="_Toc366671202"/>
            <w:r w:rsidRPr="00616F23">
              <w:rPr>
                <w:b/>
              </w:rPr>
              <w:t>Technical Approach</w:t>
            </w:r>
            <w:bookmarkEnd w:id="252"/>
            <w:r w:rsidRPr="00616F23">
              <w:rPr>
                <w:b/>
              </w:rPr>
              <w:t xml:space="preserve"> </w:t>
            </w:r>
          </w:p>
          <w:p w14:paraId="34DF631F" w14:textId="66DE5498" w:rsidR="00616F23" w:rsidRPr="00616F23" w:rsidRDefault="0062347E" w:rsidP="00847ADF">
            <w:pPr>
              <w:numPr>
                <w:ilvl w:val="0"/>
                <w:numId w:val="51"/>
              </w:numPr>
              <w:ind w:left="1140"/>
            </w:pPr>
            <w:r w:rsidRPr="0062347E">
              <w:t>The application</w:t>
            </w:r>
            <w:r w:rsidR="00616F23" w:rsidRPr="00616F23">
              <w:t xml:space="preserve"> describes the technique, approach, and methods to be used in performing the work described in the Scope of Work. </w:t>
            </w:r>
          </w:p>
          <w:p w14:paraId="78EA6444" w14:textId="77777777" w:rsidR="00616F23" w:rsidRPr="00616F23" w:rsidRDefault="00616F23" w:rsidP="00847ADF">
            <w:pPr>
              <w:numPr>
                <w:ilvl w:val="0"/>
                <w:numId w:val="51"/>
              </w:numPr>
              <w:ind w:left="1140"/>
            </w:pPr>
            <w:r w:rsidRPr="00616F23">
              <w:t>The Scope of Work identifies goals, objectives, and deliverables, details the work to be performed, and aligns with the information presented in Project Narrative.</w:t>
            </w:r>
          </w:p>
          <w:p w14:paraId="531573E5" w14:textId="2269C1F8" w:rsidR="00616F23" w:rsidRPr="00616F23" w:rsidRDefault="0062347E" w:rsidP="00847ADF">
            <w:pPr>
              <w:numPr>
                <w:ilvl w:val="0"/>
                <w:numId w:val="51"/>
              </w:numPr>
              <w:ind w:left="1140"/>
            </w:pPr>
            <w:r w:rsidRPr="0062347E">
              <w:t>The application</w:t>
            </w:r>
            <w:r w:rsidR="00616F23" w:rsidRPr="00616F23">
              <w:t xml:space="preserve"> identifies the reliability that the project and site recommendations as described will be carried out if funds are awarded.</w:t>
            </w:r>
          </w:p>
          <w:p w14:paraId="790C074F" w14:textId="0F6FF203" w:rsidR="00616F23" w:rsidRPr="00616F23" w:rsidRDefault="00616F23" w:rsidP="00847ADF">
            <w:pPr>
              <w:numPr>
                <w:ilvl w:val="0"/>
                <w:numId w:val="51"/>
              </w:numPr>
              <w:ind w:left="1140"/>
            </w:pPr>
            <w:r>
              <w:t>Identifies and discusses factors critical for success, in addition to risks, barriers, and limitations (e.g.</w:t>
            </w:r>
            <w:r w:rsidR="29E2F04D">
              <w:t>,</w:t>
            </w:r>
            <w:r>
              <w:t xml:space="preserve"> loss of </w:t>
            </w:r>
            <w:r w:rsidR="0321DA74">
              <w:t>test</w:t>
            </w:r>
            <w:r>
              <w:t xml:space="preserve"> site, key sub</w:t>
            </w:r>
            <w:r w:rsidR="42B9B285">
              <w:t>recipient</w:t>
            </w:r>
            <w:r>
              <w:t xml:space="preserve">).  Provides a plan to address them. </w:t>
            </w:r>
          </w:p>
          <w:p w14:paraId="176F2E35" w14:textId="153D4F45" w:rsidR="00527BD6" w:rsidRPr="00616F23" w:rsidRDefault="00616F23" w:rsidP="00847ADF">
            <w:pPr>
              <w:numPr>
                <w:ilvl w:val="0"/>
                <w:numId w:val="51"/>
              </w:numPr>
              <w:ind w:left="1140"/>
            </w:pPr>
            <w:r w:rsidRPr="00616F23">
              <w:t>Discusses the degree to which the proposed work is technically feasible and achievable within the proposed Project Schedule and the key activities schedule in Section I.</w:t>
            </w:r>
            <w:r w:rsidR="002A50FB">
              <w:t>E</w:t>
            </w:r>
            <w:r w:rsidRPr="00616F23">
              <w:t>.</w:t>
            </w:r>
          </w:p>
          <w:p w14:paraId="3CC52A59" w14:textId="427E511B" w:rsidR="00616F23" w:rsidRPr="00616F23" w:rsidRDefault="00616F23" w:rsidP="00847ADF">
            <w:pPr>
              <w:numPr>
                <w:ilvl w:val="0"/>
                <w:numId w:val="51"/>
              </w:numPr>
              <w:ind w:left="1140"/>
              <w:rPr>
                <w:rFonts w:cs="Times New Roman"/>
                <w:b/>
                <w:bCs/>
                <w:smallCaps/>
                <w:color w:val="FF0000"/>
              </w:rPr>
            </w:pPr>
            <w:r>
              <w:t xml:space="preserve">Describes the knowledge transfer plan, including how key </w:t>
            </w:r>
            <w:r w:rsidR="7BCAD10E">
              <w:t>interested partie</w:t>
            </w:r>
            <w:r>
              <w:t xml:space="preserve">s and potential users will be engaged, and the plan to disseminate knowledge of the project’s results to those </w:t>
            </w:r>
            <w:r w:rsidR="294B943B">
              <w:t>interested partie</w:t>
            </w:r>
            <w:r>
              <w:t>s and users.</w:t>
            </w:r>
          </w:p>
          <w:p w14:paraId="72F67371" w14:textId="0A4C4C35" w:rsidR="00616F23" w:rsidRPr="00616F23" w:rsidRDefault="00616F23" w:rsidP="00847ADF">
            <w:pPr>
              <w:numPr>
                <w:ilvl w:val="0"/>
                <w:numId w:val="51"/>
              </w:numPr>
              <w:ind w:left="1140"/>
              <w:rPr>
                <w:rFonts w:cs="Times New Roman"/>
                <w:b/>
                <w:smallCaps/>
                <w:color w:val="FF0000"/>
              </w:rPr>
            </w:pPr>
            <w:r w:rsidRPr="00616F23">
              <w:t>Provides information described in Section I.</w:t>
            </w:r>
            <w:r w:rsidR="00434E3E">
              <w:t>C</w:t>
            </w:r>
            <w:r w:rsidRPr="00616F23">
              <w:t>.</w:t>
            </w:r>
            <w:r w:rsidRPr="00616F23" w:rsidDel="00520068">
              <w:rPr>
                <w:color w:val="0070C0"/>
              </w:rPr>
              <w:t xml:space="preserve"> </w:t>
            </w:r>
          </w:p>
        </w:tc>
        <w:tc>
          <w:tcPr>
            <w:tcW w:w="1342" w:type="dxa"/>
          </w:tcPr>
          <w:p w14:paraId="73B7B174" w14:textId="77777777" w:rsidR="00616F23" w:rsidRPr="00616F23" w:rsidRDefault="00616F23" w:rsidP="00616F23">
            <w:pPr>
              <w:spacing w:before="120"/>
              <w:jc w:val="center"/>
              <w:rPr>
                <w:b/>
              </w:rPr>
            </w:pPr>
            <w:r w:rsidRPr="00616F23">
              <w:rPr>
                <w:b/>
              </w:rPr>
              <w:t>25</w:t>
            </w:r>
          </w:p>
          <w:p w14:paraId="691FB5A2" w14:textId="77777777" w:rsidR="00616F23" w:rsidRPr="00616F23" w:rsidRDefault="00616F23" w:rsidP="00616F23">
            <w:pPr>
              <w:keepNext/>
              <w:keepLines/>
              <w:spacing w:before="60" w:after="60"/>
              <w:jc w:val="center"/>
              <w:outlineLvl w:val="2"/>
              <w:rPr>
                <w:b/>
                <w:sz w:val="18"/>
                <w:szCs w:val="18"/>
              </w:rPr>
            </w:pPr>
          </w:p>
        </w:tc>
      </w:tr>
      <w:tr w:rsidR="00616F23" w:rsidRPr="00616F23" w14:paraId="5BFD93C5" w14:textId="77777777" w:rsidTr="58094B64">
        <w:trPr>
          <w:trHeight w:val="422"/>
        </w:trPr>
        <w:tc>
          <w:tcPr>
            <w:tcW w:w="8362" w:type="dxa"/>
          </w:tcPr>
          <w:p w14:paraId="7DEECFA7" w14:textId="77777777" w:rsidR="00616F23" w:rsidRPr="00616F23" w:rsidRDefault="00616F23" w:rsidP="00847ADF">
            <w:pPr>
              <w:numPr>
                <w:ilvl w:val="0"/>
                <w:numId w:val="37"/>
              </w:numPr>
              <w:spacing w:before="120"/>
              <w:jc w:val="both"/>
              <w:rPr>
                <w:rFonts w:cs="Times New Roman"/>
                <w:b/>
                <w:bCs/>
                <w:smallCaps/>
              </w:rPr>
            </w:pPr>
            <w:bookmarkStart w:id="253" w:name="_Toc366671203"/>
            <w:r w:rsidRPr="00616F23">
              <w:rPr>
                <w:b/>
              </w:rPr>
              <w:t>Impacts and Benefits for California</w:t>
            </w:r>
            <w:bookmarkEnd w:id="253"/>
            <w:r w:rsidRPr="00616F23">
              <w:rPr>
                <w:b/>
              </w:rPr>
              <w:t xml:space="preserve"> IOU Ratepayers </w:t>
            </w:r>
          </w:p>
          <w:p w14:paraId="39D1E45B" w14:textId="633B66B7" w:rsidR="00616F23" w:rsidRPr="003B0BEB" w:rsidRDefault="00616F23" w:rsidP="00847ADF">
            <w:pPr>
              <w:numPr>
                <w:ilvl w:val="0"/>
                <w:numId w:val="14"/>
              </w:numPr>
              <w:spacing w:after="60"/>
              <w:ind w:left="1140"/>
            </w:pPr>
            <w:r>
              <w:t xml:space="preserve">Explains how the proposed project will benefit California Investor-Owned Utility (IOU) ratepayers and provides clear, plausible, and justifiable (quantitative preferred) potential benefits. </w:t>
            </w:r>
            <w:r w:rsidR="0D120238">
              <w:t xml:space="preserve">Benefits </w:t>
            </w:r>
            <w:r w:rsidR="7FEAF21E">
              <w:t xml:space="preserve">may include </w:t>
            </w:r>
            <w:r w:rsidR="6532E3FF">
              <w:t xml:space="preserve">use in the context of policy and/or </w:t>
            </w:r>
            <w:r w:rsidR="6532E3FF" w:rsidRPr="003B0BEB">
              <w:t xml:space="preserve">program implementation of estimated </w:t>
            </w:r>
            <w:r w:rsidR="30C54B95" w:rsidRPr="003B0BEB">
              <w:t>non-</w:t>
            </w:r>
            <w:r w:rsidRPr="003B0BEB">
              <w:t xml:space="preserve">energy benefits including </w:t>
            </w:r>
            <w:r w:rsidR="302D06A9" w:rsidRPr="003B0BEB">
              <w:t>GHG</w:t>
            </w:r>
            <w:r w:rsidR="6ADC70FB" w:rsidRPr="003B0BEB">
              <w:t xml:space="preserve"> emission reductions</w:t>
            </w:r>
            <w:r w:rsidR="7FEAF21E" w:rsidRPr="003B0BEB">
              <w:t xml:space="preserve"> and</w:t>
            </w:r>
            <w:r w:rsidR="6ADC70FB" w:rsidRPr="003B0BEB">
              <w:t xml:space="preserve"> </w:t>
            </w:r>
            <w:r w:rsidR="7A3D7B0C" w:rsidRPr="003B0BEB">
              <w:t xml:space="preserve">health-damaging </w:t>
            </w:r>
            <w:r w:rsidR="6ADC70FB" w:rsidRPr="003B0BEB">
              <w:t xml:space="preserve">air </w:t>
            </w:r>
            <w:r w:rsidR="7A3D7B0C" w:rsidRPr="003B0BEB">
              <w:t xml:space="preserve">pollutant </w:t>
            </w:r>
            <w:r w:rsidR="6ADC70FB" w:rsidRPr="003B0BEB">
              <w:t>emission reductions (e.g.</w:t>
            </w:r>
            <w:r w:rsidR="6FF9446F" w:rsidRPr="003B0BEB">
              <w:t>,</w:t>
            </w:r>
            <w:r w:rsidR="6ADC70FB" w:rsidRPr="003B0BEB">
              <w:t xml:space="preserve"> NO</w:t>
            </w:r>
            <w:r w:rsidR="10CB8012" w:rsidRPr="003B0BEB">
              <w:rPr>
                <w:vertAlign w:val="subscript"/>
              </w:rPr>
              <w:t>2</w:t>
            </w:r>
            <w:r w:rsidR="6ADC70FB" w:rsidRPr="003B0BEB">
              <w:t>)</w:t>
            </w:r>
            <w:r w:rsidR="7FEAF21E" w:rsidRPr="003B0BEB">
              <w:t xml:space="preserve">. </w:t>
            </w:r>
          </w:p>
          <w:p w14:paraId="316FC4E7" w14:textId="77777777" w:rsidR="00616F23" w:rsidRPr="003B0BEB" w:rsidRDefault="00616F23" w:rsidP="00847ADF">
            <w:pPr>
              <w:numPr>
                <w:ilvl w:val="0"/>
                <w:numId w:val="14"/>
              </w:numPr>
              <w:spacing w:after="60"/>
              <w:ind w:left="1140"/>
            </w:pPr>
            <w:r w:rsidRPr="003B0BEB">
              <w:t xml:space="preserve">States the timeframe, assumptions with sources, and calculations for the estimated benefits, and explains their reasonableness. Include baseline or “business as usual” over timeframe. </w:t>
            </w:r>
          </w:p>
          <w:p w14:paraId="11482DE3" w14:textId="71438397" w:rsidR="00616F23" w:rsidRPr="00616F23" w:rsidRDefault="00616F23" w:rsidP="00847ADF">
            <w:pPr>
              <w:numPr>
                <w:ilvl w:val="0"/>
                <w:numId w:val="14"/>
              </w:numPr>
              <w:spacing w:after="60"/>
              <w:ind w:left="1140"/>
            </w:pPr>
            <w:r w:rsidRPr="003B0BEB">
              <w:t xml:space="preserve">Identifies how outputs of the </w:t>
            </w:r>
            <w:r w:rsidR="6ADC70FB" w:rsidRPr="003B0BEB">
              <w:t>study (or models/tools)</w:t>
            </w:r>
            <w:r w:rsidRPr="003B0BEB">
              <w:t xml:space="preserve"> will benefit key </w:t>
            </w:r>
            <w:r w:rsidR="0C991068" w:rsidRPr="003B0BEB">
              <w:t>interested partie</w:t>
            </w:r>
            <w:r w:rsidRPr="003B0BEB">
              <w:t xml:space="preserve">s (e.g., </w:t>
            </w:r>
            <w:r w:rsidR="45374735" w:rsidRPr="003B0BEB">
              <w:t>improve</w:t>
            </w:r>
            <w:r w:rsidR="1AE313B2" w:rsidRPr="003B0BEB">
              <w:t xml:space="preserve"> accuracy and/or precision of </w:t>
            </w:r>
            <w:r w:rsidR="1AE313B2">
              <w:t xml:space="preserve">air quality </w:t>
            </w:r>
            <w:r w:rsidR="1AE313B2">
              <w:lastRenderedPageBreak/>
              <w:t>models or measur</w:t>
            </w:r>
            <w:r w:rsidR="52DE0504">
              <w:t xml:space="preserve">ements, </w:t>
            </w:r>
            <w:r>
              <w:t>streamline planning, help eliminate barriers, stimulate growth of applicable market sectors).</w:t>
            </w:r>
          </w:p>
        </w:tc>
        <w:tc>
          <w:tcPr>
            <w:tcW w:w="1342" w:type="dxa"/>
          </w:tcPr>
          <w:p w14:paraId="19152A1F" w14:textId="24FC36D1" w:rsidR="00616F23" w:rsidRPr="003B0BEB" w:rsidRDefault="0092105F" w:rsidP="00616F23">
            <w:pPr>
              <w:spacing w:before="120"/>
              <w:jc w:val="center"/>
            </w:pPr>
            <w:r w:rsidRPr="003B0BEB">
              <w:rPr>
                <w:b/>
              </w:rPr>
              <w:lastRenderedPageBreak/>
              <w:t>25</w:t>
            </w:r>
          </w:p>
        </w:tc>
      </w:tr>
      <w:tr w:rsidR="00616F23" w:rsidRPr="00616F23" w14:paraId="7C1D615A" w14:textId="77777777" w:rsidTr="58094B64">
        <w:trPr>
          <w:trHeight w:val="3248"/>
        </w:trPr>
        <w:tc>
          <w:tcPr>
            <w:tcW w:w="8362" w:type="dxa"/>
          </w:tcPr>
          <w:p w14:paraId="2A1AC25C" w14:textId="77777777" w:rsidR="00616F23" w:rsidRPr="00616F23" w:rsidRDefault="00616F23" w:rsidP="00847ADF">
            <w:pPr>
              <w:numPr>
                <w:ilvl w:val="0"/>
                <w:numId w:val="37"/>
              </w:numPr>
              <w:spacing w:before="120"/>
              <w:rPr>
                <w:rFonts w:cs="Times New Roman"/>
                <w:b/>
                <w:bCs/>
                <w:smallCaps/>
              </w:rPr>
            </w:pPr>
            <w:bookmarkStart w:id="254" w:name="_Toc366671205"/>
            <w:r w:rsidRPr="00616F23">
              <w:rPr>
                <w:b/>
              </w:rPr>
              <w:t>Team Qualifications, Capabilities, and Resources</w:t>
            </w:r>
            <w:bookmarkEnd w:id="254"/>
          </w:p>
          <w:p w14:paraId="5F9F1C6F" w14:textId="658F4EB1" w:rsidR="00616F23" w:rsidRPr="00616F23" w:rsidRDefault="00616F23" w:rsidP="00513D31">
            <w:pPr>
              <w:ind w:left="720"/>
            </w:pPr>
            <w:r w:rsidRPr="00616F23">
              <w:t xml:space="preserve">Evaluations of ongoing or previous projects </w:t>
            </w:r>
            <w:r w:rsidR="00467B48">
              <w:t xml:space="preserve">including project performance </w:t>
            </w:r>
            <w:r w:rsidR="00F600DC">
              <w:t xml:space="preserve">by applicant and team members </w:t>
            </w:r>
            <w:r w:rsidRPr="00616F23">
              <w:t>will be used in scoring for this criterion.</w:t>
            </w:r>
            <w:r w:rsidR="004849ED">
              <w:t xml:space="preserve"> </w:t>
            </w:r>
          </w:p>
          <w:p w14:paraId="7612C66E" w14:textId="78C08D0C" w:rsidR="00616F23" w:rsidRPr="00616F23" w:rsidRDefault="00616F23" w:rsidP="00847ADF">
            <w:pPr>
              <w:numPr>
                <w:ilvl w:val="0"/>
                <w:numId w:val="15"/>
              </w:numPr>
              <w:ind w:left="1140"/>
            </w:pPr>
            <w:r w:rsidRPr="00616F23">
              <w:t xml:space="preserve">Identifies credentials of </w:t>
            </w:r>
            <w:r w:rsidR="003A445B">
              <w:t>applicant</w:t>
            </w:r>
            <w:r w:rsidRPr="00616F23">
              <w:t xml:space="preserve"> and any sub</w:t>
            </w:r>
            <w:r w:rsidR="00A01B6B" w:rsidRPr="00A01B6B">
              <w:t>recipient and sub-subrecipient</w:t>
            </w:r>
            <w:r w:rsidRPr="00616F23">
              <w:t xml:space="preserve"> key personnel, including the project manager, principal investigator and technology and knowledge transfer lead </w:t>
            </w:r>
            <w:r w:rsidRPr="00616F23">
              <w:rPr>
                <w:i/>
              </w:rPr>
              <w:t>(include this information in the Project Team Form</w:t>
            </w:r>
            <w:r w:rsidR="005E4AB4">
              <w:rPr>
                <w:i/>
              </w:rPr>
              <w:t xml:space="preserve"> Attachment</w:t>
            </w:r>
            <w:r w:rsidRPr="00616F23">
              <w:rPr>
                <w:i/>
              </w:rPr>
              <w:t>).</w:t>
            </w:r>
          </w:p>
          <w:p w14:paraId="495370AF" w14:textId="24B21C03" w:rsidR="00616F23" w:rsidRPr="00616F23" w:rsidRDefault="00616F23" w:rsidP="00847ADF">
            <w:pPr>
              <w:numPr>
                <w:ilvl w:val="0"/>
                <w:numId w:val="15"/>
              </w:numPr>
              <w:ind w:left="1140"/>
            </w:pPr>
            <w:r>
              <w:t>Demonstrates that the project team</w:t>
            </w:r>
            <w:r w:rsidR="6A184666">
              <w:t xml:space="preserve"> </w:t>
            </w:r>
            <w:r>
              <w:t>has appropriate qualifications, experience, financial stability</w:t>
            </w:r>
            <w:r w:rsidR="6FDE0515">
              <w:t>,</w:t>
            </w:r>
            <w:r>
              <w:t xml:space="preserve"> and capability to complete the project.</w:t>
            </w:r>
          </w:p>
          <w:p w14:paraId="2116B3D5" w14:textId="77777777" w:rsidR="00616F23" w:rsidRPr="00616F23" w:rsidRDefault="00616F23" w:rsidP="00847ADF">
            <w:pPr>
              <w:numPr>
                <w:ilvl w:val="0"/>
                <w:numId w:val="15"/>
              </w:numPr>
              <w:ind w:left="1140"/>
            </w:pPr>
            <w:r w:rsidRPr="00616F23">
              <w:t>Explains the team structure and how various tasks will be managed and coordinated.</w:t>
            </w:r>
          </w:p>
          <w:p w14:paraId="7EFDA613" w14:textId="77777777" w:rsidR="00616F23" w:rsidRPr="00616F23" w:rsidRDefault="00616F23" w:rsidP="00847ADF">
            <w:pPr>
              <w:numPr>
                <w:ilvl w:val="0"/>
                <w:numId w:val="15"/>
              </w:numPr>
              <w:ind w:left="1140"/>
            </w:pPr>
            <w:r w:rsidRPr="00616F23">
              <w:t>Describes the facilities, infrastructure, and resources available that directly support the project.</w:t>
            </w:r>
          </w:p>
          <w:p w14:paraId="63D933D7" w14:textId="77777777" w:rsidR="00616F23" w:rsidRPr="00616F23" w:rsidRDefault="00616F23" w:rsidP="00847ADF">
            <w:pPr>
              <w:numPr>
                <w:ilvl w:val="0"/>
                <w:numId w:val="15"/>
              </w:numPr>
              <w:ind w:left="1140"/>
            </w:pPr>
            <w:r w:rsidRPr="00616F23">
              <w:t>Describes the team’s history of successfully completing projects in the past 10 years including subsequent deployments and commercialization.</w:t>
            </w:r>
          </w:p>
        </w:tc>
        <w:tc>
          <w:tcPr>
            <w:tcW w:w="1342" w:type="dxa"/>
          </w:tcPr>
          <w:p w14:paraId="1EA6B293" w14:textId="77777777" w:rsidR="00616F23" w:rsidRPr="00616F23" w:rsidRDefault="00616F23" w:rsidP="00616F23">
            <w:pPr>
              <w:spacing w:before="120"/>
              <w:jc w:val="center"/>
              <w:rPr>
                <w:b/>
              </w:rPr>
            </w:pPr>
            <w:r w:rsidRPr="00616F23">
              <w:rPr>
                <w:b/>
              </w:rPr>
              <w:t>15</w:t>
            </w:r>
          </w:p>
        </w:tc>
      </w:tr>
      <w:tr w:rsidR="00616F23" w:rsidRPr="00616F23" w14:paraId="451B9CE8" w14:textId="77777777" w:rsidTr="58094B64">
        <w:trPr>
          <w:cantSplit/>
          <w:trHeight w:val="485"/>
        </w:trPr>
        <w:tc>
          <w:tcPr>
            <w:tcW w:w="8362" w:type="dxa"/>
            <w:shd w:val="clear" w:color="auto" w:fill="D9D9D9" w:themeFill="background1" w:themeFillShade="D9"/>
          </w:tcPr>
          <w:p w14:paraId="0E2CC37E" w14:textId="05832368" w:rsidR="00616F23" w:rsidRPr="00616F23" w:rsidRDefault="00616F23" w:rsidP="00616F23">
            <w:pPr>
              <w:spacing w:before="60" w:after="0"/>
              <w:ind w:left="360"/>
              <w:jc w:val="both"/>
              <w:rPr>
                <w:b/>
              </w:rPr>
            </w:pPr>
            <w:r w:rsidRPr="00616F23">
              <w:rPr>
                <w:b/>
              </w:rPr>
              <w:t xml:space="preserve">Total Possible Points for criteria 1− </w:t>
            </w:r>
            <w:r w:rsidR="00B70183">
              <w:rPr>
                <w:b/>
              </w:rPr>
              <w:t>4</w:t>
            </w:r>
          </w:p>
          <w:p w14:paraId="66546DBF" w14:textId="2FF54A60" w:rsidR="00616F23" w:rsidRPr="00616F23" w:rsidRDefault="00616F23" w:rsidP="00616F23">
            <w:pPr>
              <w:spacing w:after="0"/>
              <w:ind w:left="360"/>
              <w:jc w:val="both"/>
              <w:rPr>
                <w:b/>
              </w:rPr>
            </w:pPr>
            <w:r w:rsidRPr="00616F23">
              <w:rPr>
                <w:b/>
              </w:rPr>
              <w:t xml:space="preserve">(Minimum Passing Score for criteria 1− </w:t>
            </w:r>
            <w:r w:rsidR="00B70183">
              <w:rPr>
                <w:b/>
              </w:rPr>
              <w:t>4</w:t>
            </w:r>
            <w:r w:rsidRPr="00616F23">
              <w:rPr>
                <w:b/>
              </w:rPr>
              <w:t xml:space="preserve"> is 70% or </w:t>
            </w:r>
            <w:r w:rsidR="0037341E">
              <w:rPr>
                <w:b/>
                <w:u w:val="single"/>
              </w:rPr>
              <w:t>56</w:t>
            </w:r>
            <w:r w:rsidRPr="00616F23">
              <w:rPr>
                <w:b/>
              </w:rPr>
              <w:t>)</w:t>
            </w:r>
          </w:p>
        </w:tc>
        <w:tc>
          <w:tcPr>
            <w:tcW w:w="1342" w:type="dxa"/>
            <w:shd w:val="clear" w:color="auto" w:fill="D9D9D9" w:themeFill="background1" w:themeFillShade="D9"/>
          </w:tcPr>
          <w:p w14:paraId="50032256" w14:textId="77777777" w:rsidR="00616F23" w:rsidRPr="00616F23" w:rsidRDefault="00616F23" w:rsidP="00616F23">
            <w:pPr>
              <w:spacing w:after="0"/>
              <w:jc w:val="both"/>
              <w:rPr>
                <w:b/>
              </w:rPr>
            </w:pPr>
          </w:p>
          <w:p w14:paraId="234910F0" w14:textId="0E70EFC4" w:rsidR="00616F23" w:rsidRPr="00616F23" w:rsidRDefault="005F106F" w:rsidP="00616F23">
            <w:pPr>
              <w:jc w:val="center"/>
              <w:rPr>
                <w:b/>
              </w:rPr>
            </w:pPr>
            <w:r>
              <w:rPr>
                <w:b/>
              </w:rPr>
              <w:t>80</w:t>
            </w:r>
          </w:p>
        </w:tc>
      </w:tr>
      <w:tr w:rsidR="00616F23" w:rsidRPr="00616F23" w14:paraId="0E076536" w14:textId="77777777" w:rsidTr="00EA591B">
        <w:tc>
          <w:tcPr>
            <w:tcW w:w="8362" w:type="dxa"/>
            <w:tcBorders>
              <w:bottom w:val="single" w:sz="4" w:space="0" w:color="auto"/>
            </w:tcBorders>
          </w:tcPr>
          <w:p w14:paraId="4F5F4254" w14:textId="77777777" w:rsidR="00616F23" w:rsidRPr="00616F23" w:rsidRDefault="00616F23" w:rsidP="00847ADF">
            <w:pPr>
              <w:numPr>
                <w:ilvl w:val="0"/>
                <w:numId w:val="37"/>
              </w:numPr>
              <w:spacing w:before="120"/>
              <w:rPr>
                <w:rFonts w:cs="Times New Roman"/>
                <w:b/>
                <w:bCs/>
                <w:smallCaps/>
              </w:rPr>
            </w:pPr>
            <w:r w:rsidRPr="00616F23">
              <w:rPr>
                <w:b/>
              </w:rPr>
              <w:t>Budget and Cost-Effectiveness</w:t>
            </w:r>
          </w:p>
          <w:p w14:paraId="14806663" w14:textId="4F83086F" w:rsidR="00616F23" w:rsidRPr="00616F23" w:rsidRDefault="00616F23" w:rsidP="00847ADF">
            <w:pPr>
              <w:numPr>
                <w:ilvl w:val="0"/>
                <w:numId w:val="16"/>
              </w:numPr>
              <w:spacing w:before="120" w:after="0"/>
              <w:ind w:left="1140"/>
            </w:pPr>
            <w:r w:rsidRPr="00616F23">
              <w:t xml:space="preserve">Budget forms are complete for the applicant and all </w:t>
            </w:r>
            <w:r w:rsidR="00AC26C0" w:rsidRPr="00616F23">
              <w:t>sub</w:t>
            </w:r>
            <w:r w:rsidR="00AC26C0">
              <w:t>recipients</w:t>
            </w:r>
            <w:r w:rsidRPr="00616F23">
              <w:t>, as described in the Budget instructions.</w:t>
            </w:r>
          </w:p>
          <w:p w14:paraId="1CE49D96" w14:textId="77777777" w:rsidR="00616F23" w:rsidRPr="00616F23" w:rsidRDefault="00616F23" w:rsidP="00847ADF">
            <w:pPr>
              <w:numPr>
                <w:ilvl w:val="0"/>
                <w:numId w:val="16"/>
              </w:numPr>
              <w:spacing w:before="120" w:after="0"/>
              <w:ind w:left="1140"/>
            </w:pPr>
            <w:r w:rsidRPr="00616F23">
              <w:t>Justifies the reasonableness of the requested funds relative to the project goals, objectives, and tasks.</w:t>
            </w:r>
          </w:p>
          <w:p w14:paraId="097E511F" w14:textId="4ED69693" w:rsidR="00616F23" w:rsidRPr="00616F23" w:rsidRDefault="00616F23" w:rsidP="00847ADF">
            <w:pPr>
              <w:numPr>
                <w:ilvl w:val="0"/>
                <w:numId w:val="16"/>
              </w:numPr>
              <w:spacing w:before="120" w:after="0"/>
              <w:ind w:left="1140"/>
            </w:pPr>
            <w:r w:rsidRPr="00616F23">
              <w:t xml:space="preserve">Justifies the reasonableness of direct costs (e.g., labor, fringe benefits, equipment, materials &amp; misc. travel, and </w:t>
            </w:r>
            <w:r w:rsidR="00AC26C0" w:rsidRPr="00616F23">
              <w:t>sub</w:t>
            </w:r>
            <w:r w:rsidR="00AC26C0">
              <w:t>recipients</w:t>
            </w:r>
            <w:r w:rsidRPr="00616F23">
              <w:t>).</w:t>
            </w:r>
          </w:p>
          <w:p w14:paraId="7BFDCE78" w14:textId="29F1CEE0" w:rsidR="009E6B17" w:rsidRDefault="00616F23" w:rsidP="00847ADF">
            <w:pPr>
              <w:numPr>
                <w:ilvl w:val="0"/>
                <w:numId w:val="16"/>
              </w:numPr>
              <w:spacing w:before="120"/>
              <w:ind w:left="1138"/>
            </w:pPr>
            <w:r>
              <w:t>Justifies the reasonableness of indirect costs (e.g., overhead, facility charges (e.g., rent, utilities), burdens, sub</w:t>
            </w:r>
            <w:r w:rsidR="1AE4586A">
              <w:t>recipient</w:t>
            </w:r>
            <w:r>
              <w:t xml:space="preserve"> profit, other like costs). </w:t>
            </w:r>
          </w:p>
          <w:p w14:paraId="4879668B" w14:textId="77777777" w:rsidR="00490F13" w:rsidRDefault="00490F13" w:rsidP="00847ADF">
            <w:pPr>
              <w:numPr>
                <w:ilvl w:val="0"/>
                <w:numId w:val="16"/>
              </w:numPr>
              <w:spacing w:before="120"/>
              <w:ind w:left="1138"/>
            </w:pPr>
            <w:r>
              <w:t xml:space="preserve">Justifies how the proposed project, including the amount of match funds, optimizes the use of CEC funds to achieve program objectives. </w:t>
            </w:r>
          </w:p>
          <w:p w14:paraId="4DFACCA1" w14:textId="745FABB3" w:rsidR="00490F13" w:rsidRPr="00616F23" w:rsidRDefault="00490F13" w:rsidP="00847ADF">
            <w:pPr>
              <w:numPr>
                <w:ilvl w:val="0"/>
                <w:numId w:val="16"/>
              </w:numPr>
              <w:spacing w:before="120"/>
              <w:ind w:left="1138"/>
            </w:pPr>
            <w:r>
              <w:t>Justifies the appropriateness of match funds with respect to the project’s potential risks and benefits, including level of commitment, type of match (e.g., cash, in-kind), sources, and match funding replacement strategy.</w:t>
            </w:r>
          </w:p>
        </w:tc>
        <w:tc>
          <w:tcPr>
            <w:tcW w:w="1342" w:type="dxa"/>
            <w:tcBorders>
              <w:bottom w:val="single" w:sz="4" w:space="0" w:color="auto"/>
            </w:tcBorders>
          </w:tcPr>
          <w:p w14:paraId="29892970" w14:textId="174A97A8" w:rsidR="00616F23" w:rsidRPr="00616F23" w:rsidRDefault="00612DB7" w:rsidP="00616F23">
            <w:pPr>
              <w:spacing w:before="120"/>
              <w:jc w:val="center"/>
              <w:rPr>
                <w:b/>
              </w:rPr>
            </w:pPr>
            <w:r w:rsidRPr="003B0BEB">
              <w:rPr>
                <w:b/>
              </w:rPr>
              <w:t>15</w:t>
            </w:r>
          </w:p>
        </w:tc>
      </w:tr>
      <w:tr w:rsidR="00616F23" w:rsidRPr="00616F23" w14:paraId="5C7435AF" w14:textId="77777777" w:rsidTr="00EA591B">
        <w:tc>
          <w:tcPr>
            <w:tcW w:w="8362" w:type="dxa"/>
            <w:tcBorders>
              <w:top w:val="single" w:sz="4" w:space="0" w:color="auto"/>
              <w:bottom w:val="single" w:sz="4" w:space="0" w:color="auto"/>
            </w:tcBorders>
          </w:tcPr>
          <w:p w14:paraId="508E4FE3" w14:textId="77777777" w:rsidR="00616F23" w:rsidRPr="00616F23" w:rsidRDefault="00616F23" w:rsidP="00847ADF">
            <w:pPr>
              <w:numPr>
                <w:ilvl w:val="0"/>
                <w:numId w:val="37"/>
              </w:numPr>
              <w:spacing w:before="120"/>
              <w:rPr>
                <w:rFonts w:cs="Times New Roman"/>
                <w:b/>
                <w:bCs/>
                <w:smallCaps/>
              </w:rPr>
            </w:pPr>
            <w:r w:rsidRPr="00616F23">
              <w:rPr>
                <w:b/>
              </w:rPr>
              <w:t>Ratio of Direct Labor to Indirect Costs</w:t>
            </w:r>
          </w:p>
          <w:p w14:paraId="7E9B889C" w14:textId="77777777" w:rsidR="00616F23" w:rsidRPr="00616F23" w:rsidRDefault="00616F23" w:rsidP="00513D31">
            <w:pPr>
              <w:spacing w:before="120"/>
              <w:ind w:left="330"/>
            </w:pPr>
            <w:r w:rsidRPr="00616F23">
              <w:t>The score for this criterion will be calculated by the following formula:</w:t>
            </w:r>
          </w:p>
          <w:bookmarkStart w:id="255" w:name="_Hlk176351599"/>
          <w:p w14:paraId="0F8A3DF4" w14:textId="77777777" w:rsidR="00616F23" w:rsidRPr="00616F23" w:rsidRDefault="00000000" w:rsidP="00616F23">
            <w:pPr>
              <w:spacing w:before="120"/>
              <w:ind w:left="330"/>
              <w:jc w:val="center"/>
            </w:pPr>
            <m:oMathPara>
              <m:oMath>
                <m:f>
                  <m:fPr>
                    <m:ctrlPr>
                      <w:rPr>
                        <w:rFonts w:ascii="Cambria Math" w:hAnsi="Cambria Math"/>
                        <w:i/>
                      </w:rPr>
                    </m:ctrlPr>
                  </m:fPr>
                  <m:num>
                    <m:r>
                      <w:rPr>
                        <w:rFonts w:ascii="Cambria Math" w:hAnsi="Cambria Math"/>
                      </w:rPr>
                      <m:t>Total Direct Labor</m:t>
                    </m:r>
                  </m:num>
                  <m:den>
                    <m:r>
                      <w:rPr>
                        <w:rFonts w:ascii="Cambria Math" w:hAnsi="Cambria Math"/>
                      </w:rPr>
                      <m:t>Total Direct Labor + Total Fringe + Total Indirect + Total Profit</m:t>
                    </m:r>
                  </m:den>
                </m:f>
              </m:oMath>
            </m:oMathPara>
            <w:bookmarkEnd w:id="255"/>
          </w:p>
          <w:p w14:paraId="45776A58" w14:textId="77777777" w:rsidR="00616F23" w:rsidRPr="00616F23" w:rsidRDefault="00616F23" w:rsidP="00513D31">
            <w:pPr>
              <w:spacing w:before="120"/>
              <w:ind w:left="330"/>
            </w:pPr>
            <w:r w:rsidRPr="00616F23">
              <w:br/>
              <w:t>This ratio will then be multiplied by the maximum possible points for this criterion and rounded to two decimal places.</w:t>
            </w:r>
          </w:p>
          <w:p w14:paraId="11378E5C" w14:textId="75E67FB5" w:rsidR="00616F23" w:rsidRPr="00616F23" w:rsidRDefault="00616F23" w:rsidP="00513D31">
            <w:pPr>
              <w:spacing w:before="120"/>
              <w:ind w:left="330"/>
            </w:pPr>
            <w:r>
              <w:t xml:space="preserve">NOTE: For the purposes of this </w:t>
            </w:r>
            <w:r w:rsidR="059CAB14">
              <w:t>criterion</w:t>
            </w:r>
            <w:r>
              <w:t xml:space="preserve">, the </w:t>
            </w:r>
            <w:r w:rsidR="1EC5979A">
              <w:t>CEC</w:t>
            </w:r>
            <w:r>
              <w:t xml:space="preserve"> will include the facility charges (e.g., rent, utilities), burdens</w:t>
            </w:r>
            <w:r w:rsidR="4D765F05">
              <w:t>,</w:t>
            </w:r>
            <w:r>
              <w:t xml:space="preserve"> and other like costs that are budgeted as direct costs into the indirect costs in the formula.</w:t>
            </w:r>
          </w:p>
        </w:tc>
        <w:tc>
          <w:tcPr>
            <w:tcW w:w="1342" w:type="dxa"/>
            <w:tcBorders>
              <w:top w:val="single" w:sz="4" w:space="0" w:color="auto"/>
              <w:bottom w:val="single" w:sz="4" w:space="0" w:color="auto"/>
            </w:tcBorders>
          </w:tcPr>
          <w:p w14:paraId="1B5D117A" w14:textId="2D01F5AF" w:rsidR="00616F23" w:rsidRPr="00616F23" w:rsidRDefault="00616F23" w:rsidP="3F22F2AB">
            <w:pPr>
              <w:spacing w:before="120"/>
              <w:jc w:val="center"/>
              <w:rPr>
                <w:b/>
                <w:bCs/>
              </w:rPr>
            </w:pPr>
            <w:r w:rsidRPr="3F22F2AB">
              <w:rPr>
                <w:b/>
                <w:bCs/>
              </w:rPr>
              <w:lastRenderedPageBreak/>
              <w:t>5</w:t>
            </w:r>
          </w:p>
        </w:tc>
      </w:tr>
      <w:tr w:rsidR="00616F23" w:rsidRPr="00616F23" w14:paraId="5C7EE7A9" w14:textId="77777777" w:rsidTr="00EA591B">
        <w:trPr>
          <w:trHeight w:val="647"/>
        </w:trPr>
        <w:tc>
          <w:tcPr>
            <w:tcW w:w="8362" w:type="dxa"/>
            <w:tcBorders>
              <w:top w:val="single" w:sz="4" w:space="0" w:color="auto"/>
              <w:bottom w:val="single" w:sz="4" w:space="0" w:color="auto"/>
            </w:tcBorders>
            <w:shd w:val="clear" w:color="auto" w:fill="D9D9D9" w:themeFill="background1" w:themeFillShade="D9"/>
          </w:tcPr>
          <w:p w14:paraId="713C5589" w14:textId="2426930A" w:rsidR="00616F23" w:rsidRPr="00616F23" w:rsidRDefault="00616F23" w:rsidP="00513D31">
            <w:pPr>
              <w:spacing w:before="120" w:after="0"/>
              <w:rPr>
                <w:b/>
                <w:bCs/>
              </w:rPr>
            </w:pPr>
            <w:r w:rsidRPr="58094B64">
              <w:rPr>
                <w:b/>
                <w:bCs/>
              </w:rPr>
              <w:t>Total Possible Points</w:t>
            </w:r>
            <w:r w:rsidR="04108A81" w:rsidRPr="58094B64">
              <w:rPr>
                <w:b/>
                <w:bCs/>
              </w:rPr>
              <w:t xml:space="preserve"> for Criteria 1-</w:t>
            </w:r>
            <w:r w:rsidR="63D44AFB" w:rsidRPr="58094B64">
              <w:rPr>
                <w:b/>
                <w:bCs/>
              </w:rPr>
              <w:t>6</w:t>
            </w:r>
          </w:p>
          <w:p w14:paraId="32AA563E" w14:textId="107C631A" w:rsidR="00616F23" w:rsidRPr="00616F23" w:rsidRDefault="00616F23" w:rsidP="00513D31">
            <w:pPr>
              <w:rPr>
                <w:b/>
                <w:bCs/>
              </w:rPr>
            </w:pPr>
            <w:r w:rsidRPr="58094B64">
              <w:rPr>
                <w:b/>
                <w:bCs/>
              </w:rPr>
              <w:t xml:space="preserve">(Minimum Passing Score for Criteria 1 – </w:t>
            </w:r>
            <w:r w:rsidR="0474B2A0" w:rsidRPr="58094B64">
              <w:rPr>
                <w:b/>
                <w:bCs/>
              </w:rPr>
              <w:t>6</w:t>
            </w:r>
            <w:r w:rsidRPr="58094B64">
              <w:rPr>
                <w:b/>
                <w:bCs/>
              </w:rPr>
              <w:t xml:space="preserve"> is 70% or </w:t>
            </w:r>
            <w:r w:rsidR="7651DD48" w:rsidRPr="58094B64">
              <w:rPr>
                <w:b/>
                <w:bCs/>
                <w:u w:val="single"/>
              </w:rPr>
              <w:t>7</w:t>
            </w:r>
            <w:r w:rsidRPr="58094B64">
              <w:rPr>
                <w:b/>
                <w:bCs/>
                <w:u w:val="single"/>
              </w:rPr>
              <w:t>0.</w:t>
            </w:r>
            <w:r w:rsidR="7651DD48" w:rsidRPr="58094B64">
              <w:rPr>
                <w:b/>
                <w:bCs/>
                <w:u w:val="single"/>
              </w:rPr>
              <w:t>00</w:t>
            </w:r>
            <w:r w:rsidR="0CB87A93" w:rsidRPr="58094B64">
              <w:rPr>
                <w:b/>
                <w:bCs/>
                <w:u w:val="single"/>
              </w:rPr>
              <w:t xml:space="preserve"> points</w:t>
            </w:r>
            <w:r w:rsidRPr="58094B64">
              <w:rPr>
                <w:b/>
                <w:bCs/>
              </w:rPr>
              <w:t>)</w:t>
            </w:r>
          </w:p>
        </w:tc>
        <w:tc>
          <w:tcPr>
            <w:tcW w:w="1342" w:type="dxa"/>
            <w:tcBorders>
              <w:top w:val="single" w:sz="4" w:space="0" w:color="auto"/>
              <w:bottom w:val="single" w:sz="4" w:space="0" w:color="auto"/>
            </w:tcBorders>
            <w:shd w:val="clear" w:color="auto" w:fill="D9D9D9" w:themeFill="background1" w:themeFillShade="D9"/>
          </w:tcPr>
          <w:p w14:paraId="4BBB4A89" w14:textId="77777777" w:rsidR="00616F23" w:rsidRPr="00616F23" w:rsidRDefault="00616F23" w:rsidP="00616F23">
            <w:pPr>
              <w:spacing w:after="0"/>
              <w:jc w:val="both"/>
              <w:rPr>
                <w:b/>
              </w:rPr>
            </w:pPr>
          </w:p>
          <w:p w14:paraId="6B274495" w14:textId="477FCD44" w:rsidR="00616F23" w:rsidRPr="00616F23" w:rsidRDefault="00616F23" w:rsidP="00616F23">
            <w:pPr>
              <w:jc w:val="center"/>
              <w:rPr>
                <w:b/>
              </w:rPr>
            </w:pPr>
            <w:r w:rsidRPr="00616F23">
              <w:rPr>
                <w:b/>
              </w:rPr>
              <w:t>1</w:t>
            </w:r>
            <w:r w:rsidR="007079BC">
              <w:rPr>
                <w:b/>
              </w:rPr>
              <w:t>00</w:t>
            </w:r>
          </w:p>
        </w:tc>
      </w:tr>
      <w:tr w:rsidR="00616F23" w:rsidRPr="00616F23" w14:paraId="66F66E69" w14:textId="77777777" w:rsidTr="58094B64">
        <w:trPr>
          <w:trHeight w:val="683"/>
        </w:trPr>
        <w:tc>
          <w:tcPr>
            <w:tcW w:w="9704" w:type="dxa"/>
            <w:gridSpan w:val="2"/>
            <w:tcBorders>
              <w:top w:val="single" w:sz="4" w:space="0" w:color="auto"/>
            </w:tcBorders>
            <w:shd w:val="clear" w:color="auto" w:fill="D9D9D9" w:themeFill="background1" w:themeFillShade="D9"/>
            <w:vAlign w:val="center"/>
          </w:tcPr>
          <w:p w14:paraId="1849EC2E" w14:textId="77994FD8" w:rsidR="00616F23" w:rsidRPr="00616F23" w:rsidRDefault="00616F23" w:rsidP="00513D31">
            <w:pPr>
              <w:spacing w:after="0"/>
              <w:rPr>
                <w:b/>
                <w:bCs/>
              </w:rPr>
            </w:pPr>
            <w:r w:rsidRPr="58094B64">
              <w:rPr>
                <w:b/>
                <w:bCs/>
                <w:sz w:val="24"/>
                <w:szCs w:val="24"/>
              </w:rPr>
              <w:t xml:space="preserve">Preference Points </w:t>
            </w:r>
            <w:r w:rsidRPr="58094B64">
              <w:rPr>
                <w:sz w:val="24"/>
                <w:szCs w:val="24"/>
              </w:rPr>
              <w:t>Applications must meet all minimum passing scores (Scoring Criteria 1-</w:t>
            </w:r>
            <w:r w:rsidR="40A60E14" w:rsidRPr="58094B64">
              <w:rPr>
                <w:sz w:val="24"/>
                <w:szCs w:val="24"/>
              </w:rPr>
              <w:t>4</w:t>
            </w:r>
            <w:r w:rsidR="00BF8ED2" w:rsidRPr="58094B64">
              <w:rPr>
                <w:sz w:val="24"/>
                <w:szCs w:val="24"/>
              </w:rPr>
              <w:t xml:space="preserve"> and</w:t>
            </w:r>
            <w:r w:rsidRPr="58094B64">
              <w:rPr>
                <w:sz w:val="24"/>
                <w:szCs w:val="24"/>
              </w:rPr>
              <w:t xml:space="preserve"> 1-</w:t>
            </w:r>
            <w:r w:rsidR="507E460A" w:rsidRPr="58094B64">
              <w:rPr>
                <w:sz w:val="24"/>
                <w:szCs w:val="24"/>
              </w:rPr>
              <w:t>6</w:t>
            </w:r>
            <w:r w:rsidR="00BF8ED2" w:rsidRPr="58094B64">
              <w:rPr>
                <w:sz w:val="24"/>
                <w:szCs w:val="24"/>
              </w:rPr>
              <w:t xml:space="preserve">) </w:t>
            </w:r>
            <w:r w:rsidRPr="58094B64">
              <w:rPr>
                <w:sz w:val="24"/>
                <w:szCs w:val="24"/>
              </w:rPr>
              <w:t xml:space="preserve">to be eligible for </w:t>
            </w:r>
            <w:r w:rsidR="741826AD" w:rsidRPr="58094B64">
              <w:rPr>
                <w:sz w:val="24"/>
                <w:szCs w:val="24"/>
              </w:rPr>
              <w:t>preference</w:t>
            </w:r>
            <w:r w:rsidRPr="58094B64">
              <w:rPr>
                <w:sz w:val="24"/>
                <w:szCs w:val="24"/>
              </w:rPr>
              <w:t xml:space="preserve"> points.</w:t>
            </w:r>
          </w:p>
        </w:tc>
      </w:tr>
    </w:tbl>
    <w:p w14:paraId="23F69E15" w14:textId="77777777" w:rsidR="00490F13" w:rsidRDefault="00490F13" w:rsidP="00EF3B73">
      <w:pPr>
        <w:rPr>
          <w:b/>
          <w:caps/>
          <w:u w:val="single"/>
        </w:rPr>
      </w:pPr>
    </w:p>
    <w:p w14:paraId="665AEE37" w14:textId="77777777" w:rsidR="00836E02" w:rsidRDefault="00836E02" w:rsidP="00EF3B73">
      <w:pPr>
        <w:rPr>
          <w:b/>
          <w:caps/>
          <w:u w:val="single"/>
        </w:rPr>
      </w:pPr>
    </w:p>
    <w:tbl>
      <w:tblPr>
        <w:tblStyle w:val="TableGrid"/>
        <w:tblW w:w="9715" w:type="dxa"/>
        <w:tblLook w:val="04A0" w:firstRow="1" w:lastRow="0" w:firstColumn="1" w:lastColumn="0" w:noHBand="0" w:noVBand="1"/>
        <w:tblCaption w:val="Solicitation Application Scoring Criteria "/>
        <w:tblDescription w:val="This table details how applicants will be scored."/>
      </w:tblPr>
      <w:tblGrid>
        <w:gridCol w:w="8365"/>
        <w:gridCol w:w="1350"/>
      </w:tblGrid>
      <w:tr w:rsidR="00CE5562" w:rsidRPr="00734FF3" w14:paraId="7934CD08" w14:textId="77777777" w:rsidTr="00CE5562">
        <w:trPr>
          <w:tblHeader/>
        </w:trPr>
        <w:tc>
          <w:tcPr>
            <w:tcW w:w="8365" w:type="dxa"/>
            <w:shd w:val="clear" w:color="auto" w:fill="D9D9D9" w:themeFill="background1" w:themeFillShade="D9"/>
            <w:vAlign w:val="bottom"/>
          </w:tcPr>
          <w:p w14:paraId="0D78DC4C" w14:textId="77777777" w:rsidR="00CE5562" w:rsidRPr="00F845BD" w:rsidRDefault="00CE5562" w:rsidP="00CE5562">
            <w:pPr>
              <w:keepNext/>
              <w:spacing w:before="60" w:after="60" w:line="360" w:lineRule="auto"/>
              <w:rPr>
                <w:b/>
                <w:sz w:val="28"/>
                <w:szCs w:val="28"/>
              </w:rPr>
            </w:pPr>
            <w:r>
              <w:rPr>
                <w:b/>
              </w:rPr>
              <w:t>Scoring</w:t>
            </w:r>
            <w:r w:rsidRPr="00C31C1D">
              <w:rPr>
                <w:b/>
              </w:rPr>
              <w:t xml:space="preserve"> Criteria</w:t>
            </w:r>
          </w:p>
        </w:tc>
        <w:tc>
          <w:tcPr>
            <w:tcW w:w="1350" w:type="dxa"/>
            <w:shd w:val="clear" w:color="auto" w:fill="D9D9D9" w:themeFill="background1" w:themeFillShade="D9"/>
            <w:vAlign w:val="center"/>
          </w:tcPr>
          <w:p w14:paraId="70A80781" w14:textId="1036A871" w:rsidR="00CE5562" w:rsidRPr="002A512F" w:rsidRDefault="00C971E1" w:rsidP="00CE5562">
            <w:pPr>
              <w:keepNext/>
              <w:spacing w:before="60" w:after="60"/>
              <w:jc w:val="center"/>
              <w:rPr>
                <w:b/>
                <w:sz w:val="28"/>
                <w:szCs w:val="28"/>
              </w:rPr>
            </w:pPr>
            <w:r>
              <w:rPr>
                <w:b/>
              </w:rPr>
              <w:t>Possible</w:t>
            </w:r>
            <w:r w:rsidR="00CE5562" w:rsidRPr="00C31C1D">
              <w:rPr>
                <w:b/>
              </w:rPr>
              <w:t xml:space="preserve"> Points</w:t>
            </w:r>
          </w:p>
        </w:tc>
      </w:tr>
    </w:tbl>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Solicitation Application Scoring Criteria "/>
        <w:tblDescription w:val="This table details how applicants will be scored."/>
      </w:tblPr>
      <w:tblGrid>
        <w:gridCol w:w="8365"/>
        <w:gridCol w:w="1339"/>
      </w:tblGrid>
      <w:tr w:rsidR="00047F88" w:rsidRPr="00CE5562" w14:paraId="0E68579A" w14:textId="77777777" w:rsidTr="005C517E">
        <w:trPr>
          <w:trHeight w:val="647"/>
        </w:trPr>
        <w:tc>
          <w:tcPr>
            <w:tcW w:w="8365" w:type="dxa"/>
          </w:tcPr>
          <w:p w14:paraId="6636E618" w14:textId="77777777" w:rsidR="00047F88" w:rsidRPr="003B0BEB" w:rsidRDefault="00047F88" w:rsidP="00847ADF">
            <w:pPr>
              <w:numPr>
                <w:ilvl w:val="0"/>
                <w:numId w:val="37"/>
              </w:numPr>
              <w:spacing w:before="120"/>
              <w:jc w:val="both"/>
              <w:rPr>
                <w:rFonts w:cs="Times New Roman"/>
                <w:b/>
                <w:bCs/>
                <w:smallCaps/>
              </w:rPr>
            </w:pPr>
            <w:r w:rsidRPr="003B0BEB">
              <w:rPr>
                <w:b/>
              </w:rPr>
              <w:t>CEC Funds Spent in California</w:t>
            </w:r>
          </w:p>
          <w:p w14:paraId="4554AF96" w14:textId="6FC7F8C1" w:rsidR="00047F88" w:rsidRPr="003B0BEB" w:rsidRDefault="00047F88" w:rsidP="00513D31">
            <w:pPr>
              <w:tabs>
                <w:tab w:val="left" w:pos="1170"/>
              </w:tabs>
              <w:autoSpaceDE w:val="0"/>
              <w:autoSpaceDN w:val="0"/>
              <w:adjustRightInd w:val="0"/>
              <w:spacing w:after="0"/>
              <w:ind w:left="360"/>
            </w:pPr>
            <w:r w:rsidRPr="003B0BEB">
              <w:t>Projects that maximize the spending of CEC funds in California will receive points as indicated in the table below (see Funds Spent in California section for more details).</w:t>
            </w:r>
          </w:p>
          <w:p w14:paraId="273DC361" w14:textId="77777777" w:rsidR="00047F88" w:rsidRPr="003B0BEB" w:rsidRDefault="00047F88" w:rsidP="005E39E8">
            <w:pPr>
              <w:tabs>
                <w:tab w:val="left" w:pos="1170"/>
              </w:tabs>
              <w:autoSpaceDE w:val="0"/>
              <w:autoSpaceDN w:val="0"/>
              <w:adjustRightInd w:val="0"/>
              <w:spacing w:after="0"/>
              <w:ind w:left="360"/>
              <w:jc w:val="both"/>
              <w:rPr>
                <w:szCs w:val="22"/>
              </w:rPr>
            </w:pP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880"/>
            </w:tblGrid>
            <w:tr w:rsidR="003B0BEB" w:rsidRPr="003B0BEB" w14:paraId="51ADE5CA" w14:textId="77777777" w:rsidTr="58094B64">
              <w:tc>
                <w:tcPr>
                  <w:tcW w:w="3685" w:type="dxa"/>
                  <w:tcBorders>
                    <w:top w:val="single" w:sz="4" w:space="0" w:color="auto"/>
                    <w:left w:val="single" w:sz="4" w:space="0" w:color="auto"/>
                    <w:bottom w:val="single" w:sz="4" w:space="0" w:color="auto"/>
                    <w:right w:val="single" w:sz="4" w:space="0" w:color="auto"/>
                  </w:tcBorders>
                </w:tcPr>
                <w:p w14:paraId="5CE0DA98" w14:textId="77777777" w:rsidR="00047F88" w:rsidRPr="003B0BEB" w:rsidRDefault="00047F88" w:rsidP="00047F88">
                  <w:pPr>
                    <w:widowControl w:val="0"/>
                    <w:spacing w:after="0"/>
                    <w:jc w:val="both"/>
                    <w:rPr>
                      <w:b/>
                      <w:sz w:val="18"/>
                      <w:szCs w:val="18"/>
                    </w:rPr>
                  </w:pPr>
                  <w:r w:rsidRPr="003B0BEB">
                    <w:rPr>
                      <w:b/>
                      <w:sz w:val="18"/>
                      <w:szCs w:val="18"/>
                    </w:rPr>
                    <w:t>Percentage of CEC funds spent in CA vs Total CEC funds requested</w:t>
                  </w:r>
                </w:p>
                <w:p w14:paraId="392ECF89" w14:textId="715FAAA9" w:rsidR="00047F88" w:rsidRPr="003B0BEB" w:rsidRDefault="595C3392" w:rsidP="00047F88">
                  <w:pPr>
                    <w:widowControl w:val="0"/>
                    <w:tabs>
                      <w:tab w:val="left" w:pos="1170"/>
                    </w:tabs>
                    <w:autoSpaceDE w:val="0"/>
                    <w:autoSpaceDN w:val="0"/>
                    <w:adjustRightInd w:val="0"/>
                    <w:spacing w:after="0"/>
                    <w:jc w:val="both"/>
                    <w:rPr>
                      <w:sz w:val="18"/>
                      <w:szCs w:val="18"/>
                    </w:rPr>
                  </w:pPr>
                  <w:r w:rsidRPr="003B0BEB">
                    <w:rPr>
                      <w:sz w:val="18"/>
                      <w:szCs w:val="18"/>
                    </w:rPr>
                    <w:t>(derived from Budget Attachment)</w:t>
                  </w:r>
                </w:p>
              </w:tc>
              <w:tc>
                <w:tcPr>
                  <w:tcW w:w="2880" w:type="dxa"/>
                  <w:tcBorders>
                    <w:top w:val="single" w:sz="4" w:space="0" w:color="auto"/>
                    <w:left w:val="single" w:sz="4" w:space="0" w:color="auto"/>
                    <w:bottom w:val="single" w:sz="4" w:space="0" w:color="auto"/>
                    <w:right w:val="single" w:sz="4" w:space="0" w:color="auto"/>
                  </w:tcBorders>
                </w:tcPr>
                <w:p w14:paraId="53DC9E33"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b/>
                      <w:sz w:val="18"/>
                      <w:szCs w:val="18"/>
                    </w:rPr>
                    <w:t>Percentage of Possible Points</w:t>
                  </w:r>
                </w:p>
              </w:tc>
            </w:tr>
            <w:tr w:rsidR="003B0BEB" w:rsidRPr="003B0BEB" w14:paraId="2920154A" w14:textId="77777777" w:rsidTr="58094B64">
              <w:tc>
                <w:tcPr>
                  <w:tcW w:w="3685" w:type="dxa"/>
                  <w:tcBorders>
                    <w:top w:val="single" w:sz="4" w:space="0" w:color="auto"/>
                    <w:left w:val="single" w:sz="4" w:space="0" w:color="auto"/>
                    <w:bottom w:val="single" w:sz="4" w:space="0" w:color="auto"/>
                    <w:right w:val="single" w:sz="4" w:space="0" w:color="auto"/>
                  </w:tcBorders>
                </w:tcPr>
                <w:p w14:paraId="1755595E"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 xml:space="preserve">&gt;60%  </w:t>
                  </w:r>
                </w:p>
              </w:tc>
              <w:tc>
                <w:tcPr>
                  <w:tcW w:w="2880" w:type="dxa"/>
                  <w:tcBorders>
                    <w:top w:val="single" w:sz="4" w:space="0" w:color="auto"/>
                    <w:left w:val="single" w:sz="4" w:space="0" w:color="auto"/>
                    <w:bottom w:val="single" w:sz="4" w:space="0" w:color="auto"/>
                    <w:right w:val="single" w:sz="4" w:space="0" w:color="auto"/>
                  </w:tcBorders>
                </w:tcPr>
                <w:p w14:paraId="40521C9A"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20%</w:t>
                  </w:r>
                </w:p>
              </w:tc>
            </w:tr>
            <w:tr w:rsidR="003B0BEB" w:rsidRPr="003B0BEB" w14:paraId="1EBAF85D" w14:textId="77777777" w:rsidTr="58094B64">
              <w:tc>
                <w:tcPr>
                  <w:tcW w:w="3685" w:type="dxa"/>
                  <w:tcBorders>
                    <w:top w:val="single" w:sz="4" w:space="0" w:color="auto"/>
                    <w:left w:val="single" w:sz="4" w:space="0" w:color="auto"/>
                    <w:bottom w:val="single" w:sz="4" w:space="0" w:color="auto"/>
                    <w:right w:val="single" w:sz="4" w:space="0" w:color="auto"/>
                  </w:tcBorders>
                </w:tcPr>
                <w:p w14:paraId="4EDD8D73"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 xml:space="preserve">&gt;65%  </w:t>
                  </w:r>
                </w:p>
              </w:tc>
              <w:tc>
                <w:tcPr>
                  <w:tcW w:w="2880" w:type="dxa"/>
                  <w:tcBorders>
                    <w:top w:val="single" w:sz="4" w:space="0" w:color="auto"/>
                    <w:left w:val="single" w:sz="4" w:space="0" w:color="auto"/>
                    <w:bottom w:val="single" w:sz="4" w:space="0" w:color="auto"/>
                    <w:right w:val="single" w:sz="4" w:space="0" w:color="auto"/>
                  </w:tcBorders>
                </w:tcPr>
                <w:p w14:paraId="24885F41"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30%</w:t>
                  </w:r>
                </w:p>
              </w:tc>
            </w:tr>
            <w:tr w:rsidR="003B0BEB" w:rsidRPr="003B0BEB" w14:paraId="7D78D39B" w14:textId="77777777" w:rsidTr="58094B64">
              <w:tc>
                <w:tcPr>
                  <w:tcW w:w="3685" w:type="dxa"/>
                  <w:tcBorders>
                    <w:top w:val="single" w:sz="4" w:space="0" w:color="auto"/>
                    <w:left w:val="single" w:sz="4" w:space="0" w:color="auto"/>
                    <w:bottom w:val="single" w:sz="4" w:space="0" w:color="auto"/>
                    <w:right w:val="single" w:sz="4" w:space="0" w:color="auto"/>
                  </w:tcBorders>
                </w:tcPr>
                <w:p w14:paraId="05D6C0A9"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&gt;70%</w:t>
                  </w:r>
                </w:p>
              </w:tc>
              <w:tc>
                <w:tcPr>
                  <w:tcW w:w="2880" w:type="dxa"/>
                  <w:tcBorders>
                    <w:top w:val="single" w:sz="4" w:space="0" w:color="auto"/>
                    <w:left w:val="single" w:sz="4" w:space="0" w:color="auto"/>
                    <w:bottom w:val="single" w:sz="4" w:space="0" w:color="auto"/>
                    <w:right w:val="single" w:sz="4" w:space="0" w:color="auto"/>
                  </w:tcBorders>
                </w:tcPr>
                <w:p w14:paraId="1AA9C1B4"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40%</w:t>
                  </w:r>
                </w:p>
              </w:tc>
            </w:tr>
            <w:tr w:rsidR="003B0BEB" w:rsidRPr="003B0BEB" w14:paraId="1DF9574C" w14:textId="77777777" w:rsidTr="58094B64">
              <w:tc>
                <w:tcPr>
                  <w:tcW w:w="3685" w:type="dxa"/>
                  <w:tcBorders>
                    <w:top w:val="single" w:sz="4" w:space="0" w:color="auto"/>
                    <w:left w:val="single" w:sz="4" w:space="0" w:color="auto"/>
                    <w:bottom w:val="single" w:sz="4" w:space="0" w:color="auto"/>
                    <w:right w:val="single" w:sz="4" w:space="0" w:color="auto"/>
                  </w:tcBorders>
                </w:tcPr>
                <w:p w14:paraId="1F5ACA83"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 xml:space="preserve">&gt;75%  </w:t>
                  </w:r>
                </w:p>
              </w:tc>
              <w:tc>
                <w:tcPr>
                  <w:tcW w:w="2880" w:type="dxa"/>
                  <w:tcBorders>
                    <w:top w:val="single" w:sz="4" w:space="0" w:color="auto"/>
                    <w:left w:val="single" w:sz="4" w:space="0" w:color="auto"/>
                    <w:bottom w:val="single" w:sz="4" w:space="0" w:color="auto"/>
                    <w:right w:val="single" w:sz="4" w:space="0" w:color="auto"/>
                  </w:tcBorders>
                </w:tcPr>
                <w:p w14:paraId="7917B7F6"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50%</w:t>
                  </w:r>
                </w:p>
              </w:tc>
            </w:tr>
            <w:tr w:rsidR="003B0BEB" w:rsidRPr="003B0BEB" w14:paraId="360F86CA" w14:textId="77777777" w:rsidTr="58094B64">
              <w:tc>
                <w:tcPr>
                  <w:tcW w:w="3685" w:type="dxa"/>
                  <w:tcBorders>
                    <w:top w:val="single" w:sz="4" w:space="0" w:color="auto"/>
                    <w:left w:val="single" w:sz="4" w:space="0" w:color="auto"/>
                    <w:bottom w:val="single" w:sz="4" w:space="0" w:color="auto"/>
                    <w:right w:val="single" w:sz="4" w:space="0" w:color="auto"/>
                  </w:tcBorders>
                </w:tcPr>
                <w:p w14:paraId="0196CD10"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&gt;80%</w:t>
                  </w:r>
                </w:p>
              </w:tc>
              <w:tc>
                <w:tcPr>
                  <w:tcW w:w="2880" w:type="dxa"/>
                  <w:tcBorders>
                    <w:top w:val="single" w:sz="4" w:space="0" w:color="auto"/>
                    <w:left w:val="single" w:sz="4" w:space="0" w:color="auto"/>
                    <w:bottom w:val="single" w:sz="4" w:space="0" w:color="auto"/>
                    <w:right w:val="single" w:sz="4" w:space="0" w:color="auto"/>
                  </w:tcBorders>
                </w:tcPr>
                <w:p w14:paraId="1145991C"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60%</w:t>
                  </w:r>
                </w:p>
              </w:tc>
            </w:tr>
            <w:tr w:rsidR="003B0BEB" w:rsidRPr="003B0BEB" w14:paraId="10A01FFA" w14:textId="77777777" w:rsidTr="58094B64">
              <w:tc>
                <w:tcPr>
                  <w:tcW w:w="3685" w:type="dxa"/>
                  <w:tcBorders>
                    <w:top w:val="single" w:sz="4" w:space="0" w:color="auto"/>
                    <w:left w:val="single" w:sz="4" w:space="0" w:color="auto"/>
                    <w:bottom w:val="single" w:sz="4" w:space="0" w:color="auto"/>
                    <w:right w:val="single" w:sz="4" w:space="0" w:color="auto"/>
                  </w:tcBorders>
                </w:tcPr>
                <w:p w14:paraId="0CB2BA88"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 xml:space="preserve">&gt;85%  </w:t>
                  </w:r>
                </w:p>
              </w:tc>
              <w:tc>
                <w:tcPr>
                  <w:tcW w:w="2880" w:type="dxa"/>
                  <w:tcBorders>
                    <w:top w:val="single" w:sz="4" w:space="0" w:color="auto"/>
                    <w:left w:val="single" w:sz="4" w:space="0" w:color="auto"/>
                    <w:bottom w:val="single" w:sz="4" w:space="0" w:color="auto"/>
                    <w:right w:val="single" w:sz="4" w:space="0" w:color="auto"/>
                  </w:tcBorders>
                </w:tcPr>
                <w:p w14:paraId="3FAAA59C"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70%</w:t>
                  </w:r>
                </w:p>
              </w:tc>
            </w:tr>
            <w:tr w:rsidR="003B0BEB" w:rsidRPr="003B0BEB" w14:paraId="505D2DEF" w14:textId="77777777" w:rsidTr="58094B64">
              <w:tc>
                <w:tcPr>
                  <w:tcW w:w="3685" w:type="dxa"/>
                  <w:tcBorders>
                    <w:top w:val="single" w:sz="4" w:space="0" w:color="auto"/>
                    <w:left w:val="single" w:sz="4" w:space="0" w:color="auto"/>
                    <w:bottom w:val="single" w:sz="4" w:space="0" w:color="auto"/>
                    <w:right w:val="single" w:sz="4" w:space="0" w:color="auto"/>
                  </w:tcBorders>
                </w:tcPr>
                <w:p w14:paraId="69F7662D"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&gt;90%</w:t>
                  </w:r>
                </w:p>
              </w:tc>
              <w:tc>
                <w:tcPr>
                  <w:tcW w:w="2880" w:type="dxa"/>
                  <w:tcBorders>
                    <w:top w:val="single" w:sz="4" w:space="0" w:color="auto"/>
                    <w:left w:val="single" w:sz="4" w:space="0" w:color="auto"/>
                    <w:bottom w:val="single" w:sz="4" w:space="0" w:color="auto"/>
                    <w:right w:val="single" w:sz="4" w:space="0" w:color="auto"/>
                  </w:tcBorders>
                </w:tcPr>
                <w:p w14:paraId="5317BA91"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80%</w:t>
                  </w:r>
                </w:p>
              </w:tc>
            </w:tr>
            <w:tr w:rsidR="003B0BEB" w:rsidRPr="003B0BEB" w14:paraId="63652040" w14:textId="77777777" w:rsidTr="58094B64">
              <w:tc>
                <w:tcPr>
                  <w:tcW w:w="3685" w:type="dxa"/>
                  <w:tcBorders>
                    <w:top w:val="single" w:sz="4" w:space="0" w:color="auto"/>
                    <w:left w:val="single" w:sz="4" w:space="0" w:color="auto"/>
                    <w:bottom w:val="single" w:sz="4" w:space="0" w:color="auto"/>
                    <w:right w:val="single" w:sz="4" w:space="0" w:color="auto"/>
                  </w:tcBorders>
                </w:tcPr>
                <w:p w14:paraId="21B7FAD3"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 xml:space="preserve">&gt;95%  </w:t>
                  </w:r>
                </w:p>
              </w:tc>
              <w:tc>
                <w:tcPr>
                  <w:tcW w:w="2880" w:type="dxa"/>
                  <w:tcBorders>
                    <w:top w:val="single" w:sz="4" w:space="0" w:color="auto"/>
                    <w:left w:val="single" w:sz="4" w:space="0" w:color="auto"/>
                    <w:bottom w:val="single" w:sz="4" w:space="0" w:color="auto"/>
                    <w:right w:val="single" w:sz="4" w:space="0" w:color="auto"/>
                  </w:tcBorders>
                </w:tcPr>
                <w:p w14:paraId="2A1E31B1"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90%</w:t>
                  </w:r>
                </w:p>
              </w:tc>
            </w:tr>
            <w:tr w:rsidR="003B0BEB" w:rsidRPr="003B0BEB" w14:paraId="7FD15A6D" w14:textId="77777777" w:rsidTr="58094B64">
              <w:tc>
                <w:tcPr>
                  <w:tcW w:w="3685" w:type="dxa"/>
                  <w:tcBorders>
                    <w:top w:val="single" w:sz="4" w:space="0" w:color="auto"/>
                    <w:left w:val="single" w:sz="4" w:space="0" w:color="auto"/>
                    <w:bottom w:val="single" w:sz="4" w:space="0" w:color="auto"/>
                    <w:right w:val="single" w:sz="4" w:space="0" w:color="auto"/>
                  </w:tcBorders>
                </w:tcPr>
                <w:p w14:paraId="399325FF"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&gt;98%</w:t>
                  </w:r>
                </w:p>
              </w:tc>
              <w:tc>
                <w:tcPr>
                  <w:tcW w:w="2880" w:type="dxa"/>
                  <w:tcBorders>
                    <w:top w:val="single" w:sz="4" w:space="0" w:color="auto"/>
                    <w:left w:val="single" w:sz="4" w:space="0" w:color="auto"/>
                    <w:bottom w:val="single" w:sz="4" w:space="0" w:color="auto"/>
                    <w:right w:val="single" w:sz="4" w:space="0" w:color="auto"/>
                  </w:tcBorders>
                </w:tcPr>
                <w:p w14:paraId="5D256CF2" w14:textId="77777777" w:rsidR="00047F88" w:rsidRPr="003B0BEB" w:rsidRDefault="00047F88" w:rsidP="00047F88">
                  <w:pPr>
                    <w:widowControl w:val="0"/>
                    <w:tabs>
                      <w:tab w:val="left" w:pos="1170"/>
                    </w:tabs>
                    <w:autoSpaceDE w:val="0"/>
                    <w:autoSpaceDN w:val="0"/>
                    <w:adjustRightInd w:val="0"/>
                    <w:spacing w:after="0"/>
                    <w:jc w:val="both"/>
                    <w:rPr>
                      <w:sz w:val="18"/>
                      <w:szCs w:val="18"/>
                    </w:rPr>
                  </w:pPr>
                  <w:r w:rsidRPr="003B0BEB">
                    <w:rPr>
                      <w:sz w:val="18"/>
                      <w:szCs w:val="18"/>
                    </w:rPr>
                    <w:t>100%</w:t>
                  </w:r>
                </w:p>
              </w:tc>
            </w:tr>
          </w:tbl>
          <w:p w14:paraId="66060E1E" w14:textId="13EA5521" w:rsidR="00047F88" w:rsidRPr="003B0BEB" w:rsidRDefault="00047F88" w:rsidP="005E39E8">
            <w:pPr>
              <w:keepNext/>
              <w:spacing w:before="120"/>
              <w:ind w:left="720"/>
              <w:jc w:val="both"/>
              <w:rPr>
                <w:b/>
                <w:szCs w:val="22"/>
              </w:rPr>
            </w:pPr>
          </w:p>
        </w:tc>
        <w:tc>
          <w:tcPr>
            <w:tcW w:w="1339" w:type="dxa"/>
          </w:tcPr>
          <w:p w14:paraId="11589567" w14:textId="5CF03B80" w:rsidR="00047F88" w:rsidRPr="003B0BEB" w:rsidRDefault="51594267" w:rsidP="3F22F2AB">
            <w:pPr>
              <w:spacing w:before="120" w:after="0"/>
              <w:jc w:val="center"/>
              <w:rPr>
                <w:b/>
                <w:bCs/>
              </w:rPr>
            </w:pPr>
            <w:r w:rsidRPr="003B0BEB">
              <w:rPr>
                <w:b/>
                <w:bCs/>
              </w:rPr>
              <w:t>5</w:t>
            </w:r>
          </w:p>
        </w:tc>
      </w:tr>
    </w:tbl>
    <w:p w14:paraId="379DA734" w14:textId="77777777" w:rsidR="00CE5562" w:rsidRDefault="00CE5562" w:rsidP="00EF3B73">
      <w:pPr>
        <w:rPr>
          <w:b/>
          <w:caps/>
          <w:u w:val="single"/>
        </w:rPr>
      </w:pPr>
    </w:p>
    <w:sectPr w:rsidR="00CE5562" w:rsidSect="008465CF">
      <w:footerReference w:type="default" r:id="rId35"/>
      <w:pgSz w:w="12240" w:h="15840" w:code="1"/>
      <w:pgMar w:top="1440" w:right="1440" w:bottom="1440" w:left="1440" w:header="720" w:footer="5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C77C9B" w14:textId="77777777" w:rsidR="00C24F89" w:rsidRDefault="00C24F89">
      <w:r>
        <w:separator/>
      </w:r>
    </w:p>
  </w:endnote>
  <w:endnote w:type="continuationSeparator" w:id="0">
    <w:p w14:paraId="304DEB54" w14:textId="77777777" w:rsidR="00C24F89" w:rsidRDefault="00C24F89">
      <w:r>
        <w:continuationSeparator/>
      </w:r>
    </w:p>
  </w:endnote>
  <w:endnote w:type="continuationNotice" w:id="1">
    <w:p w14:paraId="000B2108" w14:textId="77777777" w:rsidR="00C24F89" w:rsidRDefault="00C24F8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20B0604020202020204"/>
    <w:charset w:val="00"/>
    <w:family w:val="auto"/>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Univers LT Std 57 Cn">
    <w:altName w:val="Calibri"/>
    <w:panose1 w:val="020B0604020202020204"/>
    <w:charset w:val="00"/>
    <w:family w:val="swiss"/>
    <w:notTrueType/>
    <w:pitch w:val="variable"/>
    <w:sig w:usb0="00000003" w:usb1="00000000" w:usb2="00000000" w:usb3="00000000" w:csb0="00000001" w:csb1="00000000"/>
  </w:font>
  <w:font w:name="Frutiger LT Std 57 Cn">
    <w:altName w:val="Calibri"/>
    <w:panose1 w:val="020B0604020202020204"/>
    <w:charset w:val="00"/>
    <w:family w:val="swiss"/>
    <w:notTrueType/>
    <w:pitch w:val="default"/>
    <w:sig w:usb0="00000003" w:usb1="00000000" w:usb2="00000000" w:usb3="00000000" w:csb0="00000001" w:csb1="00000000"/>
  </w:font>
  <w:font w:name="ArialMT">
    <w:altName w:val="Arial"/>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62209929"/>
      <w:docPartObj>
        <w:docPartGallery w:val="Page Numbers (Bottom of Page)"/>
        <w:docPartUnique/>
      </w:docPartObj>
    </w:sdtPr>
    <w:sdtEndPr>
      <w:rPr>
        <w:noProof/>
      </w:rPr>
    </w:sdtEndPr>
    <w:sdtContent>
      <w:p w14:paraId="7B773980" w14:textId="7853BE86" w:rsidR="008465CF" w:rsidRDefault="008465CF">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0280FB09" w14:textId="3BE5D709" w:rsidR="00B848DA" w:rsidRPr="00122853" w:rsidRDefault="00B848DA" w:rsidP="00B96AE6">
    <w:pPr>
      <w:tabs>
        <w:tab w:val="left" w:pos="0"/>
        <w:tab w:val="center" w:pos="4680"/>
        <w:tab w:val="right" w:pos="9360"/>
      </w:tabs>
      <w:spacing w:after="0"/>
      <w:rPr>
        <w:sz w:val="20"/>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17DACE" w14:textId="29CE469A" w:rsidR="008465CF" w:rsidRPr="008465CF" w:rsidRDefault="008465CF" w:rsidP="008465CF">
    <w:pPr>
      <w:tabs>
        <w:tab w:val="left" w:pos="0"/>
        <w:tab w:val="center" w:pos="4680"/>
        <w:tab w:val="right" w:pos="9360"/>
      </w:tabs>
      <w:spacing w:after="0"/>
      <w:rPr>
        <w:sz w:val="20"/>
      </w:rPr>
    </w:pPr>
    <w:r w:rsidRPr="000D19CF">
      <w:rPr>
        <w:strike/>
        <w:sz w:val="20"/>
      </w:rPr>
      <w:t>January 2026</w:t>
    </w:r>
    <w:r w:rsidRPr="008465CF">
      <w:rPr>
        <w:sz w:val="20"/>
      </w:rPr>
      <w:t xml:space="preserve"> </w:t>
    </w:r>
    <w:r w:rsidR="000D19CF" w:rsidRPr="000D19CF">
      <w:rPr>
        <w:b/>
        <w:bCs/>
        <w:sz w:val="20"/>
        <w:u w:val="single"/>
      </w:rPr>
      <w:t>September 2026</w:t>
    </w:r>
    <w:r w:rsidRPr="008465CF">
      <w:rPr>
        <w:sz w:val="20"/>
      </w:rPr>
      <w:tab/>
      <w:t xml:space="preserve">Page </w:t>
    </w:r>
    <w:sdt>
      <w:sdtPr>
        <w:rPr>
          <w:sz w:val="20"/>
        </w:rPr>
        <w:id w:val="2034074670"/>
        <w:docPartObj>
          <w:docPartGallery w:val="Page Numbers (Bottom of Page)"/>
          <w:docPartUnique/>
        </w:docPartObj>
      </w:sdtPr>
      <w:sdtEndPr>
        <w:rPr>
          <w:noProof/>
        </w:rPr>
      </w:sdtEndPr>
      <w:sdtContent>
        <w:r w:rsidRPr="008465CF">
          <w:rPr>
            <w:sz w:val="20"/>
          </w:rPr>
          <w:fldChar w:fldCharType="begin"/>
        </w:r>
        <w:r w:rsidRPr="008465CF">
          <w:rPr>
            <w:sz w:val="20"/>
          </w:rPr>
          <w:instrText xml:space="preserve"> PAGE   \* MERGEFORMAT </w:instrText>
        </w:r>
        <w:r w:rsidRPr="008465CF">
          <w:rPr>
            <w:sz w:val="20"/>
          </w:rPr>
          <w:fldChar w:fldCharType="separate"/>
        </w:r>
        <w:r w:rsidRPr="008465CF">
          <w:rPr>
            <w:noProof/>
            <w:sz w:val="20"/>
          </w:rPr>
          <w:t>2</w:t>
        </w:r>
        <w:r w:rsidRPr="008465CF">
          <w:rPr>
            <w:noProof/>
            <w:sz w:val="20"/>
          </w:rPr>
          <w:fldChar w:fldCharType="end"/>
        </w:r>
        <w:r w:rsidRPr="008465CF">
          <w:rPr>
            <w:noProof/>
            <w:sz w:val="20"/>
          </w:rPr>
          <w:t xml:space="preserve"> </w:t>
        </w:r>
      </w:sdtContent>
    </w:sdt>
    <w:r w:rsidRPr="008465CF">
      <w:rPr>
        <w:sz w:val="20"/>
      </w:rPr>
      <w:t xml:space="preserve"> </w:t>
    </w:r>
    <w:r w:rsidRPr="008465CF">
      <w:rPr>
        <w:sz w:val="20"/>
      </w:rPr>
      <w:tab/>
      <w:t>GFO-25-304</w:t>
    </w:r>
    <w:r w:rsidR="00803F66">
      <w:rPr>
        <w:sz w:val="20"/>
      </w:rPr>
      <w:t>-</w:t>
    </w:r>
    <w:r w:rsidR="00803F66" w:rsidRPr="00803F66">
      <w:rPr>
        <w:b/>
        <w:bCs/>
        <w:sz w:val="20"/>
        <w:u w:val="single"/>
      </w:rPr>
      <w:t>03</w:t>
    </w:r>
  </w:p>
  <w:p w14:paraId="2131C6C9" w14:textId="77777777" w:rsidR="008465CF" w:rsidRPr="008465CF" w:rsidRDefault="008465CF" w:rsidP="008465CF">
    <w:pPr>
      <w:tabs>
        <w:tab w:val="left" w:pos="0"/>
        <w:tab w:val="center" w:pos="4680"/>
        <w:tab w:val="right" w:pos="9360"/>
      </w:tabs>
      <w:spacing w:after="0"/>
      <w:rPr>
        <w:sz w:val="20"/>
      </w:rPr>
    </w:pPr>
    <w:r w:rsidRPr="008465CF">
      <w:rPr>
        <w:sz w:val="20"/>
      </w:rPr>
      <w:tab/>
    </w:r>
    <w:r w:rsidRPr="008465CF">
      <w:rPr>
        <w:sz w:val="20"/>
      </w:rPr>
      <w:tab/>
      <w:t>Modeling and Monitoring Air Quality</w:t>
    </w:r>
  </w:p>
  <w:p w14:paraId="0DA3DE78" w14:textId="77777777" w:rsidR="008465CF" w:rsidRPr="008465CF" w:rsidRDefault="008465CF" w:rsidP="008465CF">
    <w:pPr>
      <w:tabs>
        <w:tab w:val="left" w:pos="0"/>
        <w:tab w:val="center" w:pos="4680"/>
        <w:tab w:val="right" w:pos="9360"/>
      </w:tabs>
      <w:spacing w:after="0"/>
      <w:rPr>
        <w:sz w:val="20"/>
      </w:rPr>
    </w:pPr>
    <w:r w:rsidRPr="008465CF">
      <w:rPr>
        <w:sz w:val="20"/>
      </w:rPr>
      <w:tab/>
    </w:r>
    <w:r w:rsidRPr="008465CF">
      <w:rPr>
        <w:sz w:val="20"/>
      </w:rPr>
      <w:tab/>
      <w:t>and Co-Benefits of Energy Interventions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B46F0B" w14:textId="5B0BF7CB" w:rsidR="00094817" w:rsidRPr="00585482" w:rsidRDefault="001A7C26" w:rsidP="008465CF">
    <w:pPr>
      <w:tabs>
        <w:tab w:val="left" w:pos="0"/>
        <w:tab w:val="center" w:pos="4680"/>
        <w:tab w:val="right" w:pos="9360"/>
      </w:tabs>
      <w:spacing w:after="0"/>
      <w:rPr>
        <w:b/>
        <w:bCs/>
        <w:sz w:val="20"/>
        <w:u w:val="single"/>
      </w:rPr>
    </w:pPr>
    <w:r w:rsidRPr="000D19CF">
      <w:rPr>
        <w:strike/>
        <w:sz w:val="20"/>
      </w:rPr>
      <w:t>January 2026</w:t>
    </w:r>
    <w:r w:rsidRPr="008465CF">
      <w:rPr>
        <w:sz w:val="20"/>
      </w:rPr>
      <w:t xml:space="preserve"> </w:t>
    </w:r>
    <w:r w:rsidRPr="000D19CF">
      <w:rPr>
        <w:b/>
        <w:bCs/>
        <w:sz w:val="20"/>
        <w:u w:val="single"/>
      </w:rPr>
      <w:t>September 2026</w:t>
    </w:r>
    <w:r w:rsidR="00094817" w:rsidRPr="008465CF">
      <w:rPr>
        <w:sz w:val="20"/>
      </w:rPr>
      <w:tab/>
    </w:r>
    <w:r w:rsidR="00094817" w:rsidRPr="00251B97">
      <w:rPr>
        <w:sz w:val="20"/>
      </w:rPr>
      <w:t xml:space="preserve">Page </w:t>
    </w:r>
    <w:r w:rsidR="00094817" w:rsidRPr="00251B97">
      <w:rPr>
        <w:sz w:val="20"/>
      </w:rPr>
      <w:fldChar w:fldCharType="begin"/>
    </w:r>
    <w:r w:rsidR="00094817" w:rsidRPr="00251B97">
      <w:rPr>
        <w:sz w:val="20"/>
      </w:rPr>
      <w:instrText xml:space="preserve"> PAGE  \* Arabic  \* MERGEFORMAT </w:instrText>
    </w:r>
    <w:r w:rsidR="00094817" w:rsidRPr="00251B97">
      <w:rPr>
        <w:sz w:val="20"/>
      </w:rPr>
      <w:fldChar w:fldCharType="separate"/>
    </w:r>
    <w:r w:rsidR="00094817" w:rsidRPr="00251B97">
      <w:rPr>
        <w:noProof/>
        <w:sz w:val="20"/>
      </w:rPr>
      <w:t>1</w:t>
    </w:r>
    <w:r w:rsidR="00094817" w:rsidRPr="00251B97">
      <w:rPr>
        <w:sz w:val="20"/>
      </w:rPr>
      <w:fldChar w:fldCharType="end"/>
    </w:r>
    <w:r w:rsidR="00094817" w:rsidRPr="00251B97">
      <w:rPr>
        <w:sz w:val="20"/>
      </w:rPr>
      <w:t xml:space="preserve"> of </w:t>
    </w:r>
    <w:r w:rsidR="00EA591B">
      <w:rPr>
        <w:sz w:val="20"/>
      </w:rPr>
      <w:t>43</w:t>
    </w:r>
    <w:r w:rsidR="00094817" w:rsidRPr="008465CF">
      <w:rPr>
        <w:sz w:val="20"/>
      </w:rPr>
      <w:tab/>
      <w:t>GFO-25-304</w:t>
    </w:r>
    <w:r w:rsidR="00803F66">
      <w:rPr>
        <w:sz w:val="20"/>
      </w:rPr>
      <w:t>-</w:t>
    </w:r>
    <w:r w:rsidR="00585482" w:rsidRPr="00585482">
      <w:rPr>
        <w:b/>
        <w:bCs/>
        <w:sz w:val="20"/>
        <w:u w:val="single"/>
      </w:rPr>
      <w:t>03</w:t>
    </w:r>
  </w:p>
  <w:p w14:paraId="3114EEA2" w14:textId="77777777" w:rsidR="00094817" w:rsidRPr="008465CF" w:rsidRDefault="00094817" w:rsidP="008465CF">
    <w:pPr>
      <w:tabs>
        <w:tab w:val="left" w:pos="0"/>
        <w:tab w:val="center" w:pos="4680"/>
        <w:tab w:val="right" w:pos="9360"/>
      </w:tabs>
      <w:spacing w:after="0"/>
      <w:rPr>
        <w:sz w:val="20"/>
      </w:rPr>
    </w:pPr>
    <w:r w:rsidRPr="008465CF">
      <w:rPr>
        <w:sz w:val="20"/>
      </w:rPr>
      <w:tab/>
    </w:r>
    <w:r w:rsidRPr="008465CF">
      <w:rPr>
        <w:sz w:val="20"/>
      </w:rPr>
      <w:tab/>
      <w:t>Modeling and Monitoring Air Quality</w:t>
    </w:r>
  </w:p>
  <w:p w14:paraId="0B139D96" w14:textId="77777777" w:rsidR="00094817" w:rsidRPr="008465CF" w:rsidRDefault="00094817" w:rsidP="008465CF">
    <w:pPr>
      <w:tabs>
        <w:tab w:val="left" w:pos="0"/>
        <w:tab w:val="center" w:pos="4680"/>
        <w:tab w:val="right" w:pos="9360"/>
      </w:tabs>
      <w:spacing w:after="0"/>
      <w:rPr>
        <w:sz w:val="20"/>
      </w:rPr>
    </w:pPr>
    <w:r w:rsidRPr="008465CF">
      <w:rPr>
        <w:sz w:val="20"/>
      </w:rPr>
      <w:tab/>
    </w:r>
    <w:r w:rsidRPr="008465CF">
      <w:rPr>
        <w:sz w:val="20"/>
      </w:rPr>
      <w:tab/>
      <w:t>and Co-Benefits of Energy Interventions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2D4169" w14:textId="77777777" w:rsidR="00C24F89" w:rsidRDefault="00C24F89">
      <w:r>
        <w:separator/>
      </w:r>
    </w:p>
  </w:footnote>
  <w:footnote w:type="continuationSeparator" w:id="0">
    <w:p w14:paraId="6B113067" w14:textId="77777777" w:rsidR="00C24F89" w:rsidRDefault="00C24F89">
      <w:r>
        <w:continuationSeparator/>
      </w:r>
    </w:p>
  </w:footnote>
  <w:footnote w:type="continuationNotice" w:id="1">
    <w:p w14:paraId="3BD3A01A" w14:textId="77777777" w:rsidR="00C24F89" w:rsidRDefault="00C24F89">
      <w:pPr>
        <w:spacing w:after="0"/>
      </w:pPr>
    </w:p>
  </w:footnote>
  <w:footnote w:id="2">
    <w:p w14:paraId="00DA07E2" w14:textId="73BA4297" w:rsidR="00DA19D3" w:rsidRDefault="00DA19D3">
      <w:pPr>
        <w:pStyle w:val="FootnoteText"/>
      </w:pPr>
      <w:r>
        <w:rPr>
          <w:rStyle w:val="FootnoteReference"/>
        </w:rPr>
        <w:footnoteRef/>
      </w:r>
      <w:r>
        <w:t xml:space="preserve"> </w:t>
      </w:r>
      <w:r w:rsidRPr="00DA19D3">
        <w:t xml:space="preserve">Gill et al. (2021). </w:t>
      </w:r>
      <w:r w:rsidRPr="00DA19D3">
        <w:rPr>
          <w:i/>
          <w:iCs/>
        </w:rPr>
        <w:t>SB 100 Joint Agency Report, Achieving 100 Percent Clean Electricity in California: An Initial Assessment.</w:t>
      </w:r>
      <w:r w:rsidRPr="00DA19D3">
        <w:t xml:space="preserve"> California Energy Commission, CEC-200-2021-001.</w:t>
      </w:r>
    </w:p>
  </w:footnote>
  <w:footnote w:id="3">
    <w:p w14:paraId="215ECE17" w14:textId="3A19D9EA" w:rsidR="00737C45" w:rsidRDefault="00737C45">
      <w:pPr>
        <w:pStyle w:val="FootnoteText"/>
      </w:pPr>
      <w:r>
        <w:rPr>
          <w:rStyle w:val="FootnoteReference"/>
        </w:rPr>
        <w:footnoteRef/>
      </w:r>
      <w:r>
        <w:t xml:space="preserve"> </w:t>
      </w:r>
      <w:r w:rsidR="00FD65A8" w:rsidRPr="00FD65A8">
        <w:t>California Energy Commission</w:t>
      </w:r>
      <w:r w:rsidR="00FD65A8">
        <w:t xml:space="preserve">. (2025). </w:t>
      </w:r>
      <w:r w:rsidRPr="00634EED">
        <w:rPr>
          <w:i/>
          <w:iCs/>
        </w:rPr>
        <w:t>Lithium Valley Recommendations: Progress and Updates</w:t>
      </w:r>
      <w:r w:rsidR="00611F53">
        <w:t xml:space="preserve">. </w:t>
      </w:r>
      <w:r w:rsidRPr="00737C45">
        <w:t xml:space="preserve">Retrieved from </w:t>
      </w:r>
      <w:hyperlink r:id="rId1" w:history="1">
        <w:r w:rsidR="00BD213D" w:rsidRPr="00CC6940">
          <w:rPr>
            <w:rStyle w:val="Hyperlink"/>
            <w:rFonts w:cs="Arial"/>
          </w:rPr>
          <w:t>https://www.energy.ca.gov/programs-and-topics/programs/lithium-valley-vision/lithium-valley-recommendations-progress-and</w:t>
        </w:r>
      </w:hyperlink>
      <w:r w:rsidR="0090587B">
        <w:t>.</w:t>
      </w:r>
      <w:r w:rsidR="00BD213D">
        <w:t xml:space="preserve"> </w:t>
      </w:r>
      <w:r w:rsidR="00895B96">
        <w:t xml:space="preserve"> </w:t>
      </w:r>
    </w:p>
  </w:footnote>
  <w:footnote w:id="4">
    <w:p w14:paraId="5D10A56A" w14:textId="7E4CFB5F" w:rsidR="00451848" w:rsidRDefault="00451848">
      <w:pPr>
        <w:pStyle w:val="FootnoteText"/>
      </w:pPr>
      <w:r>
        <w:rPr>
          <w:rStyle w:val="FootnoteReference"/>
        </w:rPr>
        <w:footnoteRef/>
      </w:r>
      <w:r>
        <w:t xml:space="preserve"> </w:t>
      </w:r>
      <w:r w:rsidR="00895B96" w:rsidRPr="00895B96">
        <w:t xml:space="preserve">Seinfeld, J.H.; Pandis, S.N. </w:t>
      </w:r>
      <w:r w:rsidR="00895B96" w:rsidRPr="00634EED">
        <w:rPr>
          <w:i/>
          <w:iCs/>
        </w:rPr>
        <w:t>Atmospheric Chemistry and Physics: From Air Pollution to Climate Change</w:t>
      </w:r>
      <w:r w:rsidR="00895B96" w:rsidRPr="00895B96">
        <w:t>, 2nd, ed.; John Wiley &amp; Sons, Inc.: Hoboken, New Jersey, 2006</w:t>
      </w:r>
      <w:r w:rsidR="0090587B">
        <w:t>.</w:t>
      </w:r>
    </w:p>
  </w:footnote>
  <w:footnote w:id="5">
    <w:p w14:paraId="4777D048" w14:textId="28C029ED" w:rsidR="003E6F68" w:rsidRDefault="003E6F68">
      <w:pPr>
        <w:pStyle w:val="FootnoteText"/>
      </w:pPr>
      <w:r>
        <w:rPr>
          <w:rStyle w:val="FootnoteReference"/>
        </w:rPr>
        <w:footnoteRef/>
      </w:r>
      <w:r>
        <w:t xml:space="preserve"> </w:t>
      </w:r>
      <w:r w:rsidR="00594FCC" w:rsidRPr="00594FCC">
        <w:t xml:space="preserve">U.S. Environmental Protection Agency. (2017). </w:t>
      </w:r>
      <w:r w:rsidR="00594FCC" w:rsidRPr="00594FCC">
        <w:rPr>
          <w:i/>
          <w:iCs/>
        </w:rPr>
        <w:t>Photochemical Air Quality Modeling</w:t>
      </w:r>
      <w:r w:rsidR="00594FCC" w:rsidRPr="00594FCC">
        <w:t xml:space="preserve">. Retrieved from </w:t>
      </w:r>
      <w:hyperlink r:id="rId2" w:history="1">
        <w:r w:rsidR="003175EC" w:rsidRPr="003A77FD">
          <w:rPr>
            <w:rStyle w:val="Hyperlink"/>
            <w:rFonts w:cs="Arial"/>
          </w:rPr>
          <w:t>https://www.epa.gov/scram/photochemical-air-quality-modeling</w:t>
        </w:r>
      </w:hyperlink>
      <w:r w:rsidR="0090587B">
        <w:t>.</w:t>
      </w:r>
    </w:p>
  </w:footnote>
  <w:footnote w:id="6">
    <w:p w14:paraId="6AF304D5" w14:textId="78FC581E" w:rsidR="00960899" w:rsidRDefault="00960899">
      <w:pPr>
        <w:pStyle w:val="FootnoteText"/>
      </w:pPr>
      <w:r>
        <w:rPr>
          <w:rStyle w:val="FootnoteReference"/>
        </w:rPr>
        <w:footnoteRef/>
      </w:r>
      <w:r>
        <w:t xml:space="preserve"> </w:t>
      </w:r>
      <w:r w:rsidRPr="00960899">
        <w:t xml:space="preserve">U.S. Environmental Protection Agency. (2018). </w:t>
      </w:r>
      <w:r w:rsidRPr="00960899">
        <w:rPr>
          <w:i/>
          <w:iCs/>
        </w:rPr>
        <w:t>CMAQ: The Community Multiscale Air Quality Modeling System</w:t>
      </w:r>
      <w:r w:rsidRPr="00960899">
        <w:t>. Retrieved from https://www.epa.gov/cmaq</w:t>
      </w:r>
      <w:r w:rsidR="0090587B">
        <w:t>.</w:t>
      </w:r>
    </w:p>
  </w:footnote>
  <w:footnote w:id="7">
    <w:p w14:paraId="1DC7DF41" w14:textId="18DF7274" w:rsidR="00B246FE" w:rsidRDefault="00B246FE">
      <w:pPr>
        <w:pStyle w:val="FootnoteText"/>
      </w:pPr>
      <w:r>
        <w:rPr>
          <w:rStyle w:val="FootnoteReference"/>
        </w:rPr>
        <w:footnoteRef/>
      </w:r>
      <w:r>
        <w:t xml:space="preserve"> </w:t>
      </w:r>
      <w:r w:rsidRPr="00B246FE">
        <w:t xml:space="preserve">Environ International Corporation. (2016). </w:t>
      </w:r>
      <w:r w:rsidRPr="00B246FE">
        <w:rPr>
          <w:i/>
          <w:iCs/>
        </w:rPr>
        <w:t>Comprehensive Air Quality Model with Extensions (CAMx)</w:t>
      </w:r>
      <w:r w:rsidRPr="00B246FE">
        <w:t>. Retrieved from http://www.camx.com/home.aspx</w:t>
      </w:r>
      <w:r w:rsidR="0090587B">
        <w:t>.</w:t>
      </w:r>
    </w:p>
  </w:footnote>
  <w:footnote w:id="8">
    <w:p w14:paraId="24A4C5B5" w14:textId="36B52460" w:rsidR="009E42F1" w:rsidRDefault="009E42F1">
      <w:pPr>
        <w:pStyle w:val="FootnoteText"/>
      </w:pPr>
      <w:r>
        <w:rPr>
          <w:rStyle w:val="FootnoteReference"/>
        </w:rPr>
        <w:footnoteRef/>
      </w:r>
      <w:r>
        <w:t xml:space="preserve"> </w:t>
      </w:r>
      <w:r w:rsidRPr="009E42F1">
        <w:t xml:space="preserve">National Center for Atmospheric Research. (2018). </w:t>
      </w:r>
      <w:r w:rsidRPr="009E42F1">
        <w:rPr>
          <w:i/>
          <w:iCs/>
        </w:rPr>
        <w:t>WRF-Chem</w:t>
      </w:r>
      <w:r w:rsidRPr="009E42F1">
        <w:t>. Retrieved from https://www2.acom.ucar.edu/wrf-chem</w:t>
      </w:r>
      <w:r w:rsidR="0090587B">
        <w:t>.</w:t>
      </w:r>
    </w:p>
  </w:footnote>
  <w:footnote w:id="9">
    <w:p w14:paraId="3615F822" w14:textId="1886FDB4" w:rsidR="00FB2B38" w:rsidRDefault="00FB2B38" w:rsidP="00FB2B38">
      <w:pPr>
        <w:pStyle w:val="FootnoteText"/>
      </w:pPr>
      <w:r>
        <w:rPr>
          <w:rStyle w:val="FootnoteReference"/>
        </w:rPr>
        <w:footnoteRef/>
      </w:r>
      <w:r>
        <w:t xml:space="preserve"> </w:t>
      </w:r>
      <w:r w:rsidRPr="002C0B0C">
        <w:t>Carneval</w:t>
      </w:r>
      <w:r>
        <w:t xml:space="preserve"> et al. </w:t>
      </w:r>
      <w:r w:rsidR="008A024A">
        <w:t>(</w:t>
      </w:r>
      <w:r>
        <w:t>2009</w:t>
      </w:r>
      <w:r w:rsidR="008A024A">
        <w:t>)</w:t>
      </w:r>
      <w:r w:rsidRPr="002C0B0C">
        <w:t>. Neuro-Fuzzy and Neural Network Systems for Air Quality Control. Atmos. Env., 43, 4811-4821.</w:t>
      </w:r>
    </w:p>
  </w:footnote>
  <w:footnote w:id="10">
    <w:p w14:paraId="03DD07B9" w14:textId="2AAEACE7" w:rsidR="00FB2B38" w:rsidRDefault="00FB2B38" w:rsidP="00FB2B38">
      <w:pPr>
        <w:pStyle w:val="FootnoteText"/>
      </w:pPr>
      <w:r>
        <w:rPr>
          <w:rStyle w:val="FootnoteReference"/>
        </w:rPr>
        <w:footnoteRef/>
      </w:r>
      <w:r>
        <w:t xml:space="preserve"> </w:t>
      </w:r>
      <w:r w:rsidRPr="002C0B0C">
        <w:t>Dedoussi</w:t>
      </w:r>
      <w:r>
        <w:t xml:space="preserve"> et al. </w:t>
      </w:r>
      <w:r w:rsidR="008A024A">
        <w:t>(</w:t>
      </w:r>
      <w:r>
        <w:t>2014</w:t>
      </w:r>
      <w:r w:rsidR="008A024A">
        <w:t>)</w:t>
      </w:r>
      <w:r>
        <w:t xml:space="preserve">. </w:t>
      </w:r>
      <w:r w:rsidRPr="002C0B0C">
        <w:t>Air Pollution and Early Deaths in the United States. Part II: Attribution of PM2.5 Exposure to Emissions Species, Time, Location and Sector. Atmos. Environ., 99, 610-617.</w:t>
      </w:r>
    </w:p>
  </w:footnote>
  <w:footnote w:id="11">
    <w:p w14:paraId="517DEFBD" w14:textId="660C1892" w:rsidR="00FB2B38" w:rsidRDefault="00FB2B38" w:rsidP="00FB2B38">
      <w:pPr>
        <w:pStyle w:val="FootnoteText"/>
      </w:pPr>
      <w:r>
        <w:rPr>
          <w:rStyle w:val="FootnoteReference"/>
        </w:rPr>
        <w:footnoteRef/>
      </w:r>
      <w:r>
        <w:t xml:space="preserve"> </w:t>
      </w:r>
      <w:r w:rsidRPr="007907BB">
        <w:t xml:space="preserve">Muller, N. Z. </w:t>
      </w:r>
      <w:r w:rsidR="008A024A">
        <w:t>(</w:t>
      </w:r>
      <w:r>
        <w:t>2014</w:t>
      </w:r>
      <w:r w:rsidR="008A024A">
        <w:t>)</w:t>
      </w:r>
      <w:r>
        <w:t xml:space="preserve">. </w:t>
      </w:r>
      <w:r w:rsidRPr="007907BB">
        <w:t>Boosting GDP growth by accounting for the environment. Science, 345 (6199), 873−874. DOI: 10.1126/science.1253506</w:t>
      </w:r>
      <w:r w:rsidR="0090587B">
        <w:t>.</w:t>
      </w:r>
    </w:p>
  </w:footnote>
  <w:footnote w:id="12">
    <w:p w14:paraId="676313F4" w14:textId="1DB34B45" w:rsidR="00FB2B38" w:rsidRDefault="00FB2B38" w:rsidP="00FB2B38">
      <w:pPr>
        <w:pStyle w:val="FootnoteText"/>
      </w:pPr>
      <w:r>
        <w:rPr>
          <w:rStyle w:val="FootnoteReference"/>
        </w:rPr>
        <w:footnoteRef/>
      </w:r>
      <w:r>
        <w:t xml:space="preserve"> </w:t>
      </w:r>
      <w:r w:rsidRPr="007D7520">
        <w:t>User’s Manual for the Co-Benefits Risk Assessment Health Impacts Screening and Mapping Tool (COBRA). Tech. rep. U.S. Environmental Protection Agency, Washington, DC, 2012</w:t>
      </w:r>
      <w:r w:rsidR="0090587B">
        <w:t>.</w:t>
      </w:r>
    </w:p>
  </w:footnote>
  <w:footnote w:id="13">
    <w:p w14:paraId="5F015FDD" w14:textId="457E6573" w:rsidR="00FB2B38" w:rsidRDefault="00FB2B38" w:rsidP="00FB2B38">
      <w:pPr>
        <w:pStyle w:val="FootnoteText"/>
      </w:pPr>
      <w:r>
        <w:rPr>
          <w:rStyle w:val="FootnoteReference"/>
        </w:rPr>
        <w:footnoteRef/>
      </w:r>
      <w:r>
        <w:t xml:space="preserve"> </w:t>
      </w:r>
      <w:r w:rsidRPr="00B84C4F">
        <w:t>Scire</w:t>
      </w:r>
      <w:r>
        <w:t xml:space="preserve"> et al. </w:t>
      </w:r>
      <w:r w:rsidR="008A024A">
        <w:t>(</w:t>
      </w:r>
      <w:r>
        <w:t>2000</w:t>
      </w:r>
      <w:r w:rsidR="008A024A">
        <w:t>)</w:t>
      </w:r>
      <w:r w:rsidRPr="00B84C4F">
        <w:t xml:space="preserve">. A User's Guide for the CALPUFF Dispersion Model. Tech. Rep. Earth Tech, Inc., Concord, MA; </w:t>
      </w:r>
      <w:hyperlink r:id="rId3" w:history="1">
        <w:r w:rsidRPr="00467CE7">
          <w:rPr>
            <w:rStyle w:val="Hyperlink"/>
          </w:rPr>
          <w:t>http://www.src.com/calpuff/download/CALPUFF_UsersGuide.pdf</w:t>
        </w:r>
      </w:hyperlink>
      <w:r w:rsidR="0090587B">
        <w:t>.</w:t>
      </w:r>
    </w:p>
  </w:footnote>
  <w:footnote w:id="14">
    <w:p w14:paraId="52C79486" w14:textId="732ABED9" w:rsidR="00FB2B38" w:rsidRDefault="00FB2B38" w:rsidP="00FB2B38">
      <w:pPr>
        <w:pStyle w:val="FootnoteText"/>
      </w:pPr>
      <w:r>
        <w:rPr>
          <w:rStyle w:val="FootnoteReference"/>
        </w:rPr>
        <w:footnoteRef/>
      </w:r>
      <w:r>
        <w:t xml:space="preserve"> </w:t>
      </w:r>
      <w:r w:rsidRPr="002B60EC">
        <w:t xml:space="preserve">CMB8.2 Users Manual. Tech. Rep. U.S. Environmental Protection Agency, Washington, DC, 2004 #EPA-452/R-04-011; </w:t>
      </w:r>
      <w:hyperlink r:id="rId4" w:history="1">
        <w:r w:rsidRPr="00467CE7">
          <w:rPr>
            <w:rStyle w:val="Hyperlink"/>
          </w:rPr>
          <w:t>http://www3.epa.gov/ttn/scram/models/receptor/EPA-CMB82Manual.pdf</w:t>
        </w:r>
      </w:hyperlink>
      <w:r w:rsidR="0090587B">
        <w:t>.</w:t>
      </w:r>
      <w:r>
        <w:t xml:space="preserve"> </w:t>
      </w:r>
    </w:p>
  </w:footnote>
  <w:footnote w:id="15">
    <w:p w14:paraId="4D99C074" w14:textId="3B366FD3" w:rsidR="00FB2B38" w:rsidRDefault="00FB2B38" w:rsidP="00FB2B38">
      <w:pPr>
        <w:pStyle w:val="FootnoteText"/>
      </w:pPr>
      <w:r>
        <w:rPr>
          <w:rStyle w:val="FootnoteReference"/>
        </w:rPr>
        <w:footnoteRef/>
      </w:r>
      <w:r>
        <w:t xml:space="preserve"> </w:t>
      </w:r>
      <w:r w:rsidRPr="00F74DE2">
        <w:t>Levy</w:t>
      </w:r>
      <w:r>
        <w:t xml:space="preserve"> et al. </w:t>
      </w:r>
      <w:r w:rsidR="008A024A">
        <w:t>(</w:t>
      </w:r>
      <w:r>
        <w:t>2007</w:t>
      </w:r>
      <w:r w:rsidR="008A024A">
        <w:t>)</w:t>
      </w:r>
      <w:r w:rsidRPr="00F74DE2">
        <w:t>. Quantifying the Efficiency and Equity Implications of Power Plant Air Pollution Control Strategies in the United States, Environ Health Perspect., 115, 5, 743-750.</w:t>
      </w:r>
    </w:p>
  </w:footnote>
  <w:footnote w:id="16">
    <w:p w14:paraId="1E7911F0" w14:textId="7DCD8B36" w:rsidR="00FB2B38" w:rsidRDefault="00FB2B38" w:rsidP="00FB2B38">
      <w:pPr>
        <w:pStyle w:val="FootnoteText"/>
      </w:pPr>
      <w:r>
        <w:rPr>
          <w:rStyle w:val="FootnoteReference"/>
        </w:rPr>
        <w:footnoteRef/>
      </w:r>
      <w:r>
        <w:t xml:space="preserve"> </w:t>
      </w:r>
      <w:r w:rsidRPr="00F74DE2">
        <w:t>Millstei</w:t>
      </w:r>
      <w:r>
        <w:t xml:space="preserve">n et al. </w:t>
      </w:r>
      <w:r w:rsidR="008A024A">
        <w:t>(</w:t>
      </w:r>
      <w:r>
        <w:t>2017</w:t>
      </w:r>
      <w:r w:rsidR="008A024A">
        <w:t>)</w:t>
      </w:r>
      <w:r w:rsidRPr="00F74DE2">
        <w:t>. The climate and air-quality benefits of wind and solar power in the United States. Nature Energy, 2, 17134.</w:t>
      </w:r>
    </w:p>
  </w:footnote>
  <w:footnote w:id="17">
    <w:p w14:paraId="25B1D7F7" w14:textId="2A469D57" w:rsidR="00FB2B38" w:rsidRPr="005C517E" w:rsidRDefault="00FB2B38" w:rsidP="00FB2B38">
      <w:pPr>
        <w:pStyle w:val="FootnoteText"/>
      </w:pPr>
      <w:r>
        <w:rPr>
          <w:rStyle w:val="FootnoteReference"/>
        </w:rPr>
        <w:footnoteRef/>
      </w:r>
      <w:r>
        <w:t xml:space="preserve"> </w:t>
      </w:r>
      <w:r w:rsidRPr="00542752">
        <w:t>Heo</w:t>
      </w:r>
      <w:r>
        <w:t xml:space="preserve"> et al. </w:t>
      </w:r>
      <w:r w:rsidR="008A024A">
        <w:t>(</w:t>
      </w:r>
      <w:r>
        <w:t>2016</w:t>
      </w:r>
      <w:r w:rsidR="008A024A">
        <w:t>)</w:t>
      </w:r>
      <w:r w:rsidRPr="00542752">
        <w:t xml:space="preserve">. Reduced-Form Modeling of Public Health Impacts of Inorganic PM2.5 and Precursor Emissions. </w:t>
      </w:r>
      <w:r w:rsidRPr="005C517E">
        <w:t>Atmos. Env., 137, 80-89.</w:t>
      </w:r>
    </w:p>
  </w:footnote>
  <w:footnote w:id="18">
    <w:p w14:paraId="32B6E5EA" w14:textId="603FEB6B" w:rsidR="00FB2B38" w:rsidRDefault="00FB2B38" w:rsidP="00FB2B38">
      <w:pPr>
        <w:pStyle w:val="FootnoteText"/>
      </w:pPr>
      <w:r>
        <w:rPr>
          <w:rStyle w:val="FootnoteReference"/>
        </w:rPr>
        <w:footnoteRef/>
      </w:r>
      <w:r w:rsidRPr="005C517E">
        <w:t xml:space="preserve"> Tessum et al. </w:t>
      </w:r>
      <w:r w:rsidR="008A024A" w:rsidRPr="005C517E">
        <w:t>(</w:t>
      </w:r>
      <w:r w:rsidRPr="005C517E">
        <w:t>2017</w:t>
      </w:r>
      <w:r w:rsidR="008A024A" w:rsidRPr="005C517E">
        <w:t>)</w:t>
      </w:r>
      <w:r w:rsidRPr="005C517E">
        <w:t xml:space="preserve">. InMAP: A Model for Air Pollution Interventions. </w:t>
      </w:r>
      <w:r w:rsidRPr="001F5921">
        <w:t>Plos One 2017, 12, e0176131.</w:t>
      </w:r>
      <w:r>
        <w:t xml:space="preserve"> </w:t>
      </w:r>
    </w:p>
  </w:footnote>
  <w:footnote w:id="19">
    <w:p w14:paraId="2D9F0AEA" w14:textId="513FC888" w:rsidR="00FB2B38" w:rsidRDefault="00FB2B38" w:rsidP="00FB2B38">
      <w:pPr>
        <w:pStyle w:val="FootnoteText"/>
      </w:pPr>
      <w:r>
        <w:rPr>
          <w:rStyle w:val="FootnoteReference"/>
        </w:rPr>
        <w:footnoteRef/>
      </w:r>
      <w:r>
        <w:t xml:space="preserve"> </w:t>
      </w:r>
      <w:r w:rsidRPr="00373DFF">
        <w:t>Gilmore</w:t>
      </w:r>
      <w:r>
        <w:t xml:space="preserve"> et al. </w:t>
      </w:r>
      <w:r w:rsidR="008A024A">
        <w:t>(</w:t>
      </w:r>
      <w:r>
        <w:t>2019</w:t>
      </w:r>
      <w:r w:rsidR="008A024A">
        <w:t>)</w:t>
      </w:r>
      <w:r>
        <w:t xml:space="preserve">. </w:t>
      </w:r>
      <w:r w:rsidRPr="00373DFF">
        <w:t>An inter-comparison of air quality social cost estimates from reduced-complexity models. Environ. Res. Lett., 14, 074016</w:t>
      </w:r>
      <w:r>
        <w:t xml:space="preserve">. </w:t>
      </w:r>
    </w:p>
  </w:footnote>
  <w:footnote w:id="20">
    <w:p w14:paraId="497282BB" w14:textId="7ADD75E3" w:rsidR="00FB2B38" w:rsidRDefault="00FB2B38" w:rsidP="00FB2B38">
      <w:pPr>
        <w:pStyle w:val="FootnoteText"/>
      </w:pPr>
      <w:r>
        <w:rPr>
          <w:rStyle w:val="FootnoteReference"/>
        </w:rPr>
        <w:footnoteRef/>
      </w:r>
      <w:r>
        <w:t xml:space="preserve"> </w:t>
      </w:r>
      <w:r w:rsidRPr="0080348E">
        <w:t>Paolella</w:t>
      </w:r>
      <w:r>
        <w:t xml:space="preserve"> et al. </w:t>
      </w:r>
      <w:r w:rsidR="00D44A40">
        <w:t>(</w:t>
      </w:r>
      <w:r>
        <w:t>2018</w:t>
      </w:r>
      <w:r w:rsidR="00D44A40">
        <w:t>)</w:t>
      </w:r>
      <w:r w:rsidRPr="0080348E">
        <w:t xml:space="preserve">. Effect of Model Spatial Resolution on Estimates of Fine Particulate Matter Exposure and Exposure Disparities in the United States. </w:t>
      </w:r>
      <w:r w:rsidRPr="00914025">
        <w:rPr>
          <w:i/>
          <w:iCs/>
        </w:rPr>
        <w:t>Environ. Sci. Technol. Lett</w:t>
      </w:r>
      <w:r w:rsidRPr="0080348E">
        <w:t>., 5, 436–441.</w:t>
      </w:r>
    </w:p>
  </w:footnote>
  <w:footnote w:id="21">
    <w:p w14:paraId="4A29DBDB" w14:textId="785181C8" w:rsidR="0089119D" w:rsidRDefault="0089119D" w:rsidP="0089119D">
      <w:pPr>
        <w:pStyle w:val="FootnoteText"/>
      </w:pPr>
      <w:r>
        <w:rPr>
          <w:rStyle w:val="FootnoteReference"/>
        </w:rPr>
        <w:footnoteRef/>
      </w:r>
      <w:r>
        <w:t xml:space="preserve"> Wei et al.</w:t>
      </w:r>
      <w:r w:rsidRPr="00BA7E54">
        <w:t xml:space="preserve"> </w:t>
      </w:r>
      <w:r w:rsidR="00255B47">
        <w:t>(</w:t>
      </w:r>
      <w:r>
        <w:t>2022</w:t>
      </w:r>
      <w:r w:rsidR="00255B47">
        <w:t>)</w:t>
      </w:r>
      <w:r>
        <w:t xml:space="preserve">. </w:t>
      </w:r>
      <w:r w:rsidRPr="005860D1">
        <w:rPr>
          <w:i/>
          <w:iCs/>
        </w:rPr>
        <w:t>Building Healthier and More Energy-Efficient Communities in Fresno and the Central Valley California Energy Commission</w:t>
      </w:r>
      <w:r>
        <w:t>. Publication Number: CEC-500-2024-001.</w:t>
      </w:r>
    </w:p>
  </w:footnote>
  <w:footnote w:id="22">
    <w:p w14:paraId="42E42F88" w14:textId="3B64A9D3" w:rsidR="0089119D" w:rsidRDefault="0089119D" w:rsidP="0089119D">
      <w:pPr>
        <w:pStyle w:val="FootnoteText"/>
      </w:pPr>
      <w:r>
        <w:rPr>
          <w:rStyle w:val="FootnoteReference"/>
        </w:rPr>
        <w:footnoteRef/>
      </w:r>
      <w:r>
        <w:t xml:space="preserve"> </w:t>
      </w:r>
      <w:r w:rsidRPr="00191D1D">
        <w:t xml:space="preserve">Reichmuth, David. </w:t>
      </w:r>
      <w:r w:rsidR="00255B47">
        <w:t>(</w:t>
      </w:r>
      <w:r w:rsidRPr="00191D1D">
        <w:t>2019</w:t>
      </w:r>
      <w:r w:rsidR="00255B47">
        <w:t>)</w:t>
      </w:r>
      <w:r w:rsidRPr="00191D1D">
        <w:t xml:space="preserve">. Inequitable Exposure to Air Pollution from Vehicles in California. Cambridge, MA: Union of Concerned Scientists. </w:t>
      </w:r>
      <w:hyperlink r:id="rId5" w:history="1">
        <w:r w:rsidRPr="00467CE7">
          <w:rPr>
            <w:rStyle w:val="Hyperlink"/>
          </w:rPr>
          <w:t>https://www.ucsusa.org/resources/inequitable-exposure-air-pollution-vehicles-california-2019</w:t>
        </w:r>
      </w:hyperlink>
      <w:r w:rsidR="0090587B">
        <w:t>.</w:t>
      </w:r>
      <w:r>
        <w:t xml:space="preserve"> </w:t>
      </w:r>
    </w:p>
  </w:footnote>
  <w:footnote w:id="23">
    <w:p w14:paraId="47005F7B" w14:textId="17BEAF01" w:rsidR="0089119D" w:rsidRDefault="0089119D" w:rsidP="0089119D">
      <w:pPr>
        <w:pStyle w:val="FootnoteText"/>
      </w:pPr>
      <w:r>
        <w:rPr>
          <w:rStyle w:val="FootnoteReference"/>
        </w:rPr>
        <w:footnoteRef/>
      </w:r>
      <w:r>
        <w:t xml:space="preserve"> </w:t>
      </w:r>
      <w:r w:rsidRPr="00191D1D">
        <w:t xml:space="preserve">Tessum et al. </w:t>
      </w:r>
      <w:r w:rsidR="00255B47">
        <w:t>(</w:t>
      </w:r>
      <w:r w:rsidRPr="00191D1D">
        <w:t>2017</w:t>
      </w:r>
      <w:r w:rsidR="00255B47">
        <w:t>)</w:t>
      </w:r>
      <w:r w:rsidRPr="00191D1D">
        <w:t>. InMAP: A Model for Air Pollution Interventions. Plos One 2017, 12, e0176131.</w:t>
      </w:r>
    </w:p>
  </w:footnote>
  <w:footnote w:id="24">
    <w:p w14:paraId="745BBAD0" w14:textId="09A5DB6D" w:rsidR="0089119D" w:rsidRDefault="0089119D" w:rsidP="0089119D">
      <w:pPr>
        <w:pStyle w:val="FootnoteText"/>
      </w:pPr>
      <w:r>
        <w:rPr>
          <w:rStyle w:val="FootnoteReference"/>
        </w:rPr>
        <w:footnoteRef/>
      </w:r>
      <w:r>
        <w:t xml:space="preserve"> </w:t>
      </w:r>
      <w:r w:rsidRPr="00A77667">
        <w:t>M. Lovrić et al.</w:t>
      </w:r>
      <w:r w:rsidR="006249B2">
        <w:t xml:space="preserve"> (2021). </w:t>
      </w:r>
      <w:r w:rsidRPr="00A77667">
        <w:t>Understanding the true effects of the COVID-19 lockdown on air pollution by means of machine learning. Environ. Pollut. 274, 115900</w:t>
      </w:r>
      <w:r w:rsidR="006249B2">
        <w:t>.</w:t>
      </w:r>
    </w:p>
  </w:footnote>
  <w:footnote w:id="25">
    <w:p w14:paraId="7E1AA230" w14:textId="4240AEE3" w:rsidR="0089119D" w:rsidRDefault="0089119D" w:rsidP="0089119D">
      <w:pPr>
        <w:pStyle w:val="FootnoteText"/>
      </w:pPr>
      <w:r>
        <w:rPr>
          <w:rStyle w:val="FootnoteReference"/>
        </w:rPr>
        <w:footnoteRef/>
      </w:r>
      <w:r>
        <w:t xml:space="preserve"> Yang et al.</w:t>
      </w:r>
      <w:r w:rsidR="006249B2">
        <w:t xml:space="preserve"> (2021).</w:t>
      </w:r>
      <w:r>
        <w:t xml:space="preserve"> </w:t>
      </w:r>
      <w:r w:rsidRPr="00276A57">
        <w:t>From COVID-19 to future electrification: Assessing traffic impacts on air quality by a machine-learning model</w:t>
      </w:r>
      <w:r>
        <w:t xml:space="preserve">. PNAS, </w:t>
      </w:r>
      <w:r w:rsidRPr="007D6B51">
        <w:t>118 (26) e2102705118</w:t>
      </w:r>
      <w:r w:rsidR="006249B2">
        <w:t xml:space="preserve">. </w:t>
      </w:r>
    </w:p>
  </w:footnote>
  <w:footnote w:id="26">
    <w:p w14:paraId="5ECD098A" w14:textId="02B4C4F6" w:rsidR="0089119D" w:rsidRPr="006249B2" w:rsidRDefault="0089119D" w:rsidP="0089119D">
      <w:pPr>
        <w:pStyle w:val="FootnoteText"/>
      </w:pPr>
      <w:r w:rsidRPr="006249B2">
        <w:rPr>
          <w:rStyle w:val="FootnoteReference"/>
        </w:rPr>
        <w:footnoteRef/>
      </w:r>
      <w:r w:rsidRPr="006249B2">
        <w:t xml:space="preserve"> Fang et al.</w:t>
      </w:r>
      <w:r w:rsidR="006249B2">
        <w:t xml:space="preserve"> (2021).</w:t>
      </w:r>
      <w:r w:rsidRPr="006249B2">
        <w:t xml:space="preserve"> Modeling Fine Particulate Matter Emissions from the PBF Martinez Refinery: An Air Quality Health Impact Analysis, Bay Area Air Quality Management District (2021). </w:t>
      </w:r>
    </w:p>
  </w:footnote>
  <w:footnote w:id="27">
    <w:p w14:paraId="0741126A" w14:textId="4F142B90" w:rsidR="00E625A9" w:rsidRDefault="00E625A9">
      <w:pPr>
        <w:pStyle w:val="FootnoteText"/>
      </w:pPr>
      <w:r>
        <w:rPr>
          <w:rStyle w:val="FootnoteReference"/>
        </w:rPr>
        <w:footnoteRef/>
      </w:r>
      <w:r>
        <w:t xml:space="preserve"> </w:t>
      </w:r>
      <w:r w:rsidRPr="00E625A9">
        <w:t>Gill et al. (2021). SB 100 Joint Agency Report, Achieving 100 Percent Clean Electricity in California: An Initial Assessment, CEC-200-2021-001</w:t>
      </w:r>
      <w:r w:rsidR="0090587B">
        <w:t>.</w:t>
      </w:r>
    </w:p>
  </w:footnote>
  <w:footnote w:id="28">
    <w:p w14:paraId="7A160F91" w14:textId="682676E6" w:rsidR="0089119D" w:rsidRPr="005A0895" w:rsidRDefault="0089119D" w:rsidP="0089119D">
      <w:pPr>
        <w:pStyle w:val="FootnoteText"/>
        <w:rPr>
          <w:rFonts w:cstheme="minorHAnsi"/>
        </w:rPr>
      </w:pPr>
      <w:r w:rsidRPr="006249B2">
        <w:rPr>
          <w:rStyle w:val="FootnoteReference"/>
          <w:rFonts w:cstheme="minorHAnsi"/>
        </w:rPr>
        <w:footnoteRef/>
      </w:r>
      <w:r w:rsidRPr="006249B2">
        <w:rPr>
          <w:rFonts w:cstheme="minorHAnsi"/>
        </w:rPr>
        <w:t xml:space="preserve"> </w:t>
      </w:r>
      <w:r w:rsidRPr="005A0895">
        <w:rPr>
          <w:rFonts w:cstheme="minorHAnsi"/>
        </w:rPr>
        <w:t>Kelp </w:t>
      </w:r>
      <w:r w:rsidRPr="005A0895">
        <w:rPr>
          <w:rStyle w:val="Emphasis"/>
          <w:rFonts w:cstheme="minorHAnsi"/>
          <w:i w:val="0"/>
          <w:iCs w:val="0"/>
          <w:bdr w:val="none" w:sz="0" w:space="0" w:color="auto" w:frame="1"/>
        </w:rPr>
        <w:t>et al</w:t>
      </w:r>
      <w:r w:rsidR="006249B2" w:rsidRPr="005A0895">
        <w:rPr>
          <w:rFonts w:cstheme="minorHAnsi"/>
        </w:rPr>
        <w:t>. (</w:t>
      </w:r>
      <w:r w:rsidRPr="005A0895">
        <w:rPr>
          <w:rFonts w:cstheme="minorHAnsi"/>
        </w:rPr>
        <w:t>2022</w:t>
      </w:r>
      <w:r w:rsidR="006249B2" w:rsidRPr="005A0895">
        <w:rPr>
          <w:rFonts w:cstheme="minorHAnsi"/>
        </w:rPr>
        <w:t>).</w:t>
      </w:r>
      <w:r w:rsidRPr="005A0895">
        <w:rPr>
          <w:rFonts w:cstheme="minorHAnsi"/>
        </w:rPr>
        <w:t xml:space="preserve"> A new approach for determining optimal placement of PM2.5 air quality sensors: case study for the contiguous United States. </w:t>
      </w:r>
      <w:r w:rsidRPr="005A0895">
        <w:rPr>
          <w:rStyle w:val="Emphasis"/>
          <w:rFonts w:cstheme="minorHAnsi"/>
          <w:bdr w:val="none" w:sz="0" w:space="0" w:color="auto" w:frame="1"/>
        </w:rPr>
        <w:t>Environ. Res. Lett.</w:t>
      </w:r>
      <w:r w:rsidRPr="005A0895">
        <w:rPr>
          <w:rFonts w:cstheme="minorHAnsi"/>
        </w:rPr>
        <w:t> </w:t>
      </w:r>
      <w:r w:rsidRPr="005A0895">
        <w:rPr>
          <w:rFonts w:cstheme="minorHAnsi"/>
          <w:bdr w:val="none" w:sz="0" w:space="0" w:color="auto" w:frame="1"/>
        </w:rPr>
        <w:t>17</w:t>
      </w:r>
      <w:r w:rsidRPr="005A0895">
        <w:rPr>
          <w:rFonts w:cstheme="minorHAnsi"/>
        </w:rPr>
        <w:t> 034034. DOI: 10.1088/1748-9326/ac548f</w:t>
      </w:r>
      <w:r w:rsidR="0090587B">
        <w:rPr>
          <w:rFonts w:cstheme="minorHAnsi"/>
        </w:rPr>
        <w:t>.</w:t>
      </w:r>
    </w:p>
  </w:footnote>
  <w:footnote w:id="29">
    <w:p w14:paraId="3B603A2B" w14:textId="22EEC406" w:rsidR="0089119D" w:rsidRPr="006249B2" w:rsidRDefault="0089119D" w:rsidP="0089119D">
      <w:pPr>
        <w:pStyle w:val="FootnoteText"/>
        <w:rPr>
          <w:rFonts w:cstheme="minorHAnsi"/>
        </w:rPr>
      </w:pPr>
      <w:r w:rsidRPr="006249B2">
        <w:rPr>
          <w:rStyle w:val="FootnoteReference"/>
          <w:rFonts w:cstheme="minorHAnsi"/>
        </w:rPr>
        <w:footnoteRef/>
      </w:r>
      <w:r w:rsidRPr="006249B2">
        <w:rPr>
          <w:rFonts w:cstheme="minorHAnsi"/>
        </w:rPr>
        <w:t xml:space="preserve"> </w:t>
      </w:r>
      <w:r w:rsidRPr="005A0895">
        <w:rPr>
          <w:rFonts w:cstheme="minorHAnsi"/>
        </w:rPr>
        <w:t>Marlier </w:t>
      </w:r>
      <w:r w:rsidRPr="005A0895">
        <w:rPr>
          <w:rStyle w:val="Emphasis"/>
          <w:rFonts w:cstheme="minorHAnsi"/>
          <w:i w:val="0"/>
          <w:iCs w:val="0"/>
          <w:bdr w:val="none" w:sz="0" w:space="0" w:color="auto" w:frame="1"/>
        </w:rPr>
        <w:t>et al</w:t>
      </w:r>
      <w:r w:rsidR="006249B2" w:rsidRPr="005A0895">
        <w:rPr>
          <w:rFonts w:cstheme="minorHAnsi"/>
        </w:rPr>
        <w:t>. (</w:t>
      </w:r>
      <w:r w:rsidRPr="005A0895">
        <w:rPr>
          <w:rFonts w:cstheme="minorHAnsi"/>
        </w:rPr>
        <w:t>2022</w:t>
      </w:r>
      <w:r w:rsidR="006249B2" w:rsidRPr="005A0895">
        <w:rPr>
          <w:rFonts w:cstheme="minorHAnsi"/>
        </w:rPr>
        <w:t>).</w:t>
      </w:r>
      <w:r w:rsidRPr="005A0895">
        <w:rPr>
          <w:rFonts w:cstheme="minorHAnsi"/>
        </w:rPr>
        <w:t xml:space="preserve"> Exposure of agricultural workers in California to wildfire smoke under past and future climate conditions. </w:t>
      </w:r>
      <w:r w:rsidRPr="005A0895">
        <w:rPr>
          <w:rStyle w:val="Emphasis"/>
          <w:rFonts w:cstheme="minorHAnsi"/>
          <w:bdr w:val="none" w:sz="0" w:space="0" w:color="auto" w:frame="1"/>
        </w:rPr>
        <w:t>Environ. Res. Lett.</w:t>
      </w:r>
      <w:r w:rsidRPr="005A0895">
        <w:rPr>
          <w:rFonts w:cstheme="minorHAnsi"/>
        </w:rPr>
        <w:t> </w:t>
      </w:r>
      <w:r w:rsidRPr="005A0895">
        <w:rPr>
          <w:rFonts w:cstheme="minorHAnsi"/>
          <w:bdr w:val="none" w:sz="0" w:space="0" w:color="auto" w:frame="1"/>
        </w:rPr>
        <w:t>17</w:t>
      </w:r>
      <w:r w:rsidRPr="005A0895">
        <w:rPr>
          <w:rFonts w:cstheme="minorHAnsi"/>
        </w:rPr>
        <w:t> 094045. DOI: 10.1088/1748-9326/ac8c58</w:t>
      </w:r>
      <w:r w:rsidR="0090587B">
        <w:rPr>
          <w:rFonts w:cstheme="minorHAnsi"/>
        </w:rPr>
        <w:t>.</w:t>
      </w:r>
      <w:r w:rsidRPr="005A0895">
        <w:rPr>
          <w:rFonts w:cstheme="minorHAnsi"/>
        </w:rPr>
        <w:t xml:space="preserve"> </w:t>
      </w:r>
    </w:p>
  </w:footnote>
  <w:footnote w:id="30">
    <w:p w14:paraId="3B356579" w14:textId="6F62CE73" w:rsidR="0089119D" w:rsidRPr="006249B2" w:rsidRDefault="0089119D" w:rsidP="0089119D">
      <w:pPr>
        <w:pStyle w:val="FootnoteText"/>
        <w:rPr>
          <w:rFonts w:cstheme="minorHAnsi"/>
        </w:rPr>
      </w:pPr>
      <w:r w:rsidRPr="006249B2">
        <w:rPr>
          <w:rStyle w:val="FootnoteReference"/>
          <w:rFonts w:cstheme="minorHAnsi"/>
        </w:rPr>
        <w:footnoteRef/>
      </w:r>
      <w:r w:rsidRPr="006249B2">
        <w:rPr>
          <w:rFonts w:cstheme="minorHAnsi"/>
        </w:rPr>
        <w:t xml:space="preserve"> </w:t>
      </w:r>
      <w:r w:rsidR="006249B2" w:rsidRPr="006249B2">
        <w:rPr>
          <w:rFonts w:cstheme="minorHAnsi"/>
        </w:rPr>
        <w:t>Wang</w:t>
      </w:r>
      <w:r w:rsidR="006249B2">
        <w:rPr>
          <w:rFonts w:cstheme="minorHAnsi"/>
        </w:rPr>
        <w:t xml:space="preserve"> </w:t>
      </w:r>
      <w:r w:rsidRPr="006249B2">
        <w:rPr>
          <w:rFonts w:cstheme="minorHAnsi"/>
        </w:rPr>
        <w:t>et al</w:t>
      </w:r>
      <w:r w:rsidR="006249B2" w:rsidRPr="006249B2">
        <w:rPr>
          <w:rFonts w:cstheme="minorHAnsi"/>
        </w:rPr>
        <w:t>. (</w:t>
      </w:r>
      <w:r w:rsidRPr="006249B2">
        <w:rPr>
          <w:rFonts w:cstheme="minorHAnsi"/>
        </w:rPr>
        <w:t>2022</w:t>
      </w:r>
      <w:r w:rsidR="006249B2" w:rsidRPr="006249B2">
        <w:rPr>
          <w:rFonts w:cstheme="minorHAnsi"/>
        </w:rPr>
        <w:t>)</w:t>
      </w:r>
      <w:r w:rsidRPr="006249B2">
        <w:rPr>
          <w:rFonts w:cstheme="minorHAnsi"/>
        </w:rPr>
        <w:t xml:space="preserve"> Location-specific strategies for eliminating US national racial-ethnic PM2.5</w:t>
      </w:r>
      <w:r w:rsidR="00E36457">
        <w:rPr>
          <w:rFonts w:cstheme="minorHAnsi"/>
        </w:rPr>
        <w:t xml:space="preserve"> </w:t>
      </w:r>
      <w:r w:rsidRPr="006249B2">
        <w:rPr>
          <w:rFonts w:cstheme="minorHAnsi"/>
        </w:rPr>
        <w:t xml:space="preserve">exposure inequality. </w:t>
      </w:r>
      <w:r w:rsidRPr="006249B2">
        <w:rPr>
          <w:rFonts w:cstheme="minorHAnsi"/>
          <w:i/>
          <w:iCs/>
        </w:rPr>
        <w:t>PNAS</w:t>
      </w:r>
      <w:r w:rsidRPr="006249B2">
        <w:rPr>
          <w:rFonts w:cstheme="minorHAnsi"/>
        </w:rPr>
        <w:t>, 119 (44) e2205548119, DOI: 10.1073/pnas.2205548119</w:t>
      </w:r>
      <w:r w:rsidR="0090587B">
        <w:rPr>
          <w:rFonts w:cstheme="minorHAnsi"/>
        </w:rPr>
        <w:t>.</w:t>
      </w:r>
      <w:r w:rsidRPr="006249B2">
        <w:rPr>
          <w:rFonts w:cstheme="minorHAnsi"/>
        </w:rPr>
        <w:t xml:space="preserve">  </w:t>
      </w:r>
    </w:p>
  </w:footnote>
  <w:footnote w:id="31">
    <w:p w14:paraId="0A82B44B" w14:textId="6A7790ED" w:rsidR="0089119D" w:rsidRPr="002F4424" w:rsidRDefault="0089119D" w:rsidP="0089119D">
      <w:pPr>
        <w:pStyle w:val="FootnoteText"/>
      </w:pPr>
      <w:r w:rsidRPr="006249B2">
        <w:rPr>
          <w:rStyle w:val="FootnoteReference"/>
          <w:rFonts w:cstheme="minorHAnsi"/>
        </w:rPr>
        <w:footnoteRef/>
      </w:r>
      <w:r w:rsidRPr="006249B2">
        <w:rPr>
          <w:rFonts w:cstheme="minorHAnsi"/>
        </w:rPr>
        <w:t xml:space="preserve"> Seattle Times, New WA air-quality monitors draw critique from environmental justice advocates (2023)</w:t>
      </w:r>
      <w:r w:rsidRPr="006249B2">
        <w:t xml:space="preserve"> </w:t>
      </w:r>
      <w:hyperlink r:id="rId6" w:history="1">
        <w:r w:rsidRPr="005A0895">
          <w:rPr>
            <w:rStyle w:val="Hyperlink"/>
            <w:rFonts w:cstheme="minorHAnsi"/>
            <w:color w:val="auto"/>
          </w:rPr>
          <w:t>https://www.seattletimes.com/seattle-news/environment/new-wa-air-quality-monitors-draw-critique-from-environmental-justice-advocates/</w:t>
        </w:r>
      </w:hyperlink>
      <w:r w:rsidR="0090587B">
        <w:t>.</w:t>
      </w:r>
      <w:r w:rsidRPr="006249B2">
        <w:rPr>
          <w:rFonts w:cstheme="minorHAnsi"/>
        </w:rPr>
        <w:t xml:space="preserve"> </w:t>
      </w:r>
    </w:p>
  </w:footnote>
  <w:footnote w:id="32">
    <w:p w14:paraId="6EA9A8D1" w14:textId="307C732D" w:rsidR="00763E83" w:rsidRDefault="00763E83" w:rsidP="00763E83">
      <w:pPr>
        <w:pStyle w:val="FootnoteText"/>
      </w:pPr>
      <w:r>
        <w:rPr>
          <w:rStyle w:val="FootnoteReference"/>
        </w:rPr>
        <w:footnoteRef/>
      </w:r>
      <w:r>
        <w:t xml:space="preserve"> U.S. EPA. </w:t>
      </w:r>
      <w:r w:rsidRPr="00151E58">
        <w:t>Low–Cost Air Pollution Monitors and Indoor Air Quality</w:t>
      </w:r>
      <w:r>
        <w:t xml:space="preserve">. </w:t>
      </w:r>
      <w:r w:rsidRPr="00E120BE">
        <w:t>https://www.epa.gov/indoor-air-quality-iaq/low-cost-air-pollution-monitors-and-indoor-air-quality</w:t>
      </w:r>
      <w:r w:rsidR="00C27051">
        <w:t>.</w:t>
      </w:r>
    </w:p>
  </w:footnote>
  <w:footnote w:id="33">
    <w:p w14:paraId="7DBE5208" w14:textId="3CCBC27D" w:rsidR="00763E83" w:rsidRDefault="00763E83" w:rsidP="00763E83">
      <w:pPr>
        <w:pStyle w:val="FootnoteText"/>
      </w:pPr>
      <w:r>
        <w:rPr>
          <w:rStyle w:val="FootnoteReference"/>
        </w:rPr>
        <w:footnoteRef/>
      </w:r>
      <w:r>
        <w:t xml:space="preserve"> Clark et al. </w:t>
      </w:r>
      <w:r w:rsidR="00751DEF">
        <w:t>(</w:t>
      </w:r>
      <w:r>
        <w:t>2020</w:t>
      </w:r>
      <w:r w:rsidR="00751DEF">
        <w:t>)</w:t>
      </w:r>
      <w:r>
        <w:t xml:space="preserve">. </w:t>
      </w:r>
      <w:r w:rsidRPr="00D460E6">
        <w:t>Developing a Low-Cost Passive Method for Long-Term Average Levels of Light-Absorbing Carbon Air Pollution in Polluted Indoor Environments</w:t>
      </w:r>
      <w:r>
        <w:t xml:space="preserve">, </w:t>
      </w:r>
      <w:r w:rsidRPr="004001BB">
        <w:rPr>
          <w:i/>
          <w:iCs/>
        </w:rPr>
        <w:t>Sensor</w:t>
      </w:r>
      <w:r>
        <w:rPr>
          <w:i/>
          <w:iCs/>
        </w:rPr>
        <w:t>s</w:t>
      </w:r>
      <w:r w:rsidRPr="00D460E6">
        <w:t>, 20, 3417</w:t>
      </w:r>
      <w:r>
        <w:t>.</w:t>
      </w:r>
    </w:p>
  </w:footnote>
  <w:footnote w:id="34">
    <w:p w14:paraId="095E03B5" w14:textId="30327799" w:rsidR="00763E83" w:rsidRDefault="00763E83" w:rsidP="00763E83">
      <w:pPr>
        <w:pStyle w:val="FootnoteText"/>
      </w:pPr>
      <w:r>
        <w:rPr>
          <w:rStyle w:val="FootnoteReference"/>
        </w:rPr>
        <w:footnoteRef/>
      </w:r>
      <w:r>
        <w:t xml:space="preserve"> Tryner et al. </w:t>
      </w:r>
      <w:r w:rsidR="00751DEF">
        <w:t>(</w:t>
      </w:r>
      <w:r>
        <w:t>2021</w:t>
      </w:r>
      <w:r w:rsidR="00751DEF">
        <w:t>)</w:t>
      </w:r>
      <w:r>
        <w:t xml:space="preserve">. Design and testing of a low-cost sensor and sampling platform for indoor air quality, </w:t>
      </w:r>
      <w:r w:rsidRPr="00750F4E">
        <w:rPr>
          <w:i/>
          <w:iCs/>
        </w:rPr>
        <w:t>Building and Environment</w:t>
      </w:r>
      <w:r>
        <w:t xml:space="preserve">, 206, 108398. </w:t>
      </w:r>
    </w:p>
  </w:footnote>
  <w:footnote w:id="35">
    <w:p w14:paraId="60993A1B" w14:textId="442E0372" w:rsidR="00763E83" w:rsidRDefault="00763E83" w:rsidP="00763E83">
      <w:pPr>
        <w:pStyle w:val="FootnoteText"/>
      </w:pPr>
      <w:r>
        <w:rPr>
          <w:rStyle w:val="FootnoteReference"/>
        </w:rPr>
        <w:footnoteRef/>
      </w:r>
      <w:r>
        <w:t xml:space="preserve"> Curto et al. </w:t>
      </w:r>
      <w:r w:rsidR="00751DEF">
        <w:t>(</w:t>
      </w:r>
      <w:r>
        <w:t>2018</w:t>
      </w:r>
      <w:r w:rsidR="00751DEF">
        <w:t>)</w:t>
      </w:r>
      <w:r>
        <w:t xml:space="preserve">. </w:t>
      </w:r>
      <w:r w:rsidRPr="00967028">
        <w:t>Performance of low-cost monitors to assess household air pollution</w:t>
      </w:r>
      <w:r>
        <w:t xml:space="preserve">, </w:t>
      </w:r>
      <w:r w:rsidRPr="00304857">
        <w:rPr>
          <w:i/>
          <w:iCs/>
        </w:rPr>
        <w:t>Environmental Research</w:t>
      </w:r>
      <w:r>
        <w:rPr>
          <w:i/>
          <w:iCs/>
        </w:rPr>
        <w:t>,</w:t>
      </w:r>
      <w:r w:rsidR="00AF40C0">
        <w:t xml:space="preserve"> </w:t>
      </w:r>
      <w:r>
        <w:t xml:space="preserve">163, 53-63. </w:t>
      </w:r>
    </w:p>
  </w:footnote>
  <w:footnote w:id="36">
    <w:p w14:paraId="71570907" w14:textId="4596276B" w:rsidR="00763E83" w:rsidRDefault="00763E83" w:rsidP="00763E83">
      <w:pPr>
        <w:pStyle w:val="FootnoteText"/>
      </w:pPr>
      <w:r>
        <w:rPr>
          <w:rStyle w:val="FootnoteReference"/>
        </w:rPr>
        <w:footnoteRef/>
      </w:r>
      <w:r>
        <w:t xml:space="preserve"> Wang et al. </w:t>
      </w:r>
      <w:r w:rsidR="00751DEF">
        <w:t>(</w:t>
      </w:r>
      <w:r>
        <w:t>2020</w:t>
      </w:r>
      <w:r w:rsidR="00751DEF">
        <w:t>)</w:t>
      </w:r>
      <w:r>
        <w:t>. Performance of low-cost indoor air quality monitors for PM</w:t>
      </w:r>
      <w:r w:rsidRPr="008F3028">
        <w:rPr>
          <w:vertAlign w:val="subscript"/>
        </w:rPr>
        <w:t xml:space="preserve">2.5 </w:t>
      </w:r>
      <w:r>
        <w:t>and PM</w:t>
      </w:r>
      <w:r w:rsidRPr="008F3028">
        <w:rPr>
          <w:vertAlign w:val="subscript"/>
        </w:rPr>
        <w:t>10</w:t>
      </w:r>
      <w:r>
        <w:t xml:space="preserve"> from residential sources, </w:t>
      </w:r>
      <w:r w:rsidRPr="008F3028">
        <w:rPr>
          <w:i/>
          <w:iCs/>
        </w:rPr>
        <w:t>Building and Environment</w:t>
      </w:r>
      <w:r>
        <w:t xml:space="preserve">, 171, 106654. </w:t>
      </w:r>
    </w:p>
  </w:footnote>
  <w:footnote w:id="37">
    <w:p w14:paraId="7A9C82FD" w14:textId="5BF4DAB5" w:rsidR="00763E83" w:rsidRDefault="00763E83" w:rsidP="00763E83">
      <w:pPr>
        <w:pStyle w:val="FootnoteText"/>
      </w:pPr>
      <w:r>
        <w:rPr>
          <w:rStyle w:val="FootnoteReference"/>
        </w:rPr>
        <w:footnoteRef/>
      </w:r>
      <w:r>
        <w:t xml:space="preserve"> Demanega et al. </w:t>
      </w:r>
      <w:r w:rsidR="00751DEF">
        <w:t>(</w:t>
      </w:r>
      <w:r>
        <w:t>2021</w:t>
      </w:r>
      <w:r w:rsidR="00751DEF">
        <w:t>)</w:t>
      </w:r>
      <w:r>
        <w:t>. Performance assessment of low-cost environmental monitors and single</w:t>
      </w:r>
      <w:r w:rsidR="00943DD5">
        <w:t xml:space="preserve"> </w:t>
      </w:r>
      <w:r>
        <w:t xml:space="preserve">sensors under variable indoor air quality and thermal conditions, </w:t>
      </w:r>
      <w:r w:rsidRPr="00F13343">
        <w:rPr>
          <w:i/>
          <w:iCs/>
        </w:rPr>
        <w:t>Building and Environment</w:t>
      </w:r>
      <w:r w:rsidRPr="00F13343">
        <w:t>, 1</w:t>
      </w:r>
      <w:r>
        <w:t>87</w:t>
      </w:r>
      <w:r w:rsidRPr="00F13343">
        <w:t xml:space="preserve">, </w:t>
      </w:r>
      <w:r>
        <w:t xml:space="preserve">107415. </w:t>
      </w:r>
    </w:p>
  </w:footnote>
  <w:footnote w:id="38">
    <w:p w14:paraId="35E3BD8C" w14:textId="1F22457E" w:rsidR="006A5C27" w:rsidRDefault="006A5C27">
      <w:pPr>
        <w:pStyle w:val="FootnoteText"/>
      </w:pPr>
      <w:r>
        <w:rPr>
          <w:rStyle w:val="FootnoteReference"/>
        </w:rPr>
        <w:footnoteRef/>
      </w:r>
      <w:r>
        <w:t xml:space="preserve"> </w:t>
      </w:r>
      <w:r w:rsidR="00F85EA9">
        <w:t>Ive</w:t>
      </w:r>
      <w:r w:rsidR="00443C16">
        <w:t xml:space="preserve">y, C.E.; </w:t>
      </w:r>
      <w:r w:rsidR="00914F3B">
        <w:t>Ofodile, J.</w:t>
      </w:r>
      <w:r w:rsidR="00443C16">
        <w:t xml:space="preserve"> </w:t>
      </w:r>
      <w:r w:rsidR="00443C16" w:rsidRPr="00443C16">
        <w:t>Low</w:t>
      </w:r>
      <w:r w:rsidR="00443C16">
        <w:t>-</w:t>
      </w:r>
      <w:r w:rsidR="00443C16" w:rsidRPr="00443C16">
        <w:t>Cost Sensors for Healthier Indoor Air Quality in Impacted</w:t>
      </w:r>
      <w:r w:rsidR="00443C16">
        <w:t xml:space="preserve"> </w:t>
      </w:r>
      <w:r w:rsidR="00443C16" w:rsidRPr="00443C16">
        <w:t>Communities</w:t>
      </w:r>
      <w:r w:rsidR="00443C16">
        <w:t xml:space="preserve">. Final Report. </w:t>
      </w:r>
      <w:r w:rsidR="00914F3B">
        <w:t xml:space="preserve">UC Berkeley, </w:t>
      </w:r>
      <w:r w:rsidR="00443C16" w:rsidRPr="00443C16">
        <w:t>Contract</w:t>
      </w:r>
      <w:r w:rsidR="00443C16">
        <w:t xml:space="preserve"> 22RD020. California Air Resources Board, 2025. </w:t>
      </w:r>
    </w:p>
  </w:footnote>
  <w:footnote w:id="39">
    <w:p w14:paraId="44DC2420" w14:textId="77777777" w:rsidR="00763E83" w:rsidRPr="00B716E2" w:rsidRDefault="00763E83" w:rsidP="00763E83">
      <w:pPr>
        <w:pStyle w:val="FootnoteText"/>
      </w:pPr>
      <w:r w:rsidRPr="00B716E2">
        <w:rPr>
          <w:rStyle w:val="FootnoteReference"/>
          <w:rFonts w:cs="Arial"/>
        </w:rPr>
        <w:footnoteRef/>
      </w:r>
      <w:r w:rsidRPr="00B716E2">
        <w:t xml:space="preserve"> CARB, </w:t>
      </w:r>
      <w:r w:rsidRPr="00B716E2">
        <w:rPr>
          <w:i/>
          <w:iCs/>
        </w:rPr>
        <w:t>Indoor NO</w:t>
      </w:r>
      <w:r w:rsidRPr="00022BF1">
        <w:rPr>
          <w:i/>
          <w:iCs/>
          <w:vertAlign w:val="subscript"/>
        </w:rPr>
        <w:t>2</w:t>
      </w:r>
      <w:r w:rsidRPr="00B716E2">
        <w:rPr>
          <w:i/>
          <w:iCs/>
        </w:rPr>
        <w:t xml:space="preserve"> Guidelines Update</w:t>
      </w:r>
      <w:r w:rsidRPr="00B716E2">
        <w:t xml:space="preserve">. </w:t>
      </w:r>
      <w:hyperlink r:id="rId7" w:history="1">
        <w:r w:rsidRPr="00B716E2">
          <w:rPr>
            <w:rStyle w:val="Hyperlink"/>
          </w:rPr>
          <w:t>https://ww2.arb.ca.gov/our-work/programs/indoor-air-quality/indoor-no2-guidelines-update</w:t>
        </w:r>
      </w:hyperlink>
      <w:r w:rsidRPr="00B716E2">
        <w:t xml:space="preserve">  </w:t>
      </w:r>
    </w:p>
  </w:footnote>
  <w:footnote w:id="40">
    <w:p w14:paraId="4C62BDCF" w14:textId="77777777" w:rsidR="00763E83" w:rsidRDefault="00763E83" w:rsidP="00763E83">
      <w:pPr>
        <w:pStyle w:val="FootnoteText"/>
      </w:pPr>
      <w:r w:rsidRPr="00B716E2">
        <w:rPr>
          <w:rStyle w:val="FootnoteReference"/>
          <w:rFonts w:cs="Arial"/>
        </w:rPr>
        <w:footnoteRef/>
      </w:r>
      <w:r w:rsidRPr="00B716E2">
        <w:t xml:space="preserve"> South Coast AQMD, </w:t>
      </w:r>
      <w:r w:rsidRPr="00B716E2">
        <w:rPr>
          <w:i/>
          <w:iCs/>
        </w:rPr>
        <w:t>Air Quality Sensor Performance Evaluation Center (AQ-SPEC)</w:t>
      </w:r>
      <w:r w:rsidRPr="00B716E2">
        <w:t xml:space="preserve">. </w:t>
      </w:r>
      <w:hyperlink r:id="rId8" w:history="1">
        <w:r w:rsidRPr="00B716E2">
          <w:rPr>
            <w:rStyle w:val="Hyperlink"/>
          </w:rPr>
          <w:t>https://www.aqmd.gov/aq-spec</w:t>
        </w:r>
      </w:hyperlink>
      <w:r>
        <w:t xml:space="preserve">  </w:t>
      </w:r>
    </w:p>
  </w:footnote>
  <w:footnote w:id="41">
    <w:p w14:paraId="1114D14F" w14:textId="77777777" w:rsidR="00580534" w:rsidRDefault="00580534" w:rsidP="00A511B4">
      <w:pPr>
        <w:pStyle w:val="FootnoteText"/>
      </w:pPr>
      <w:r>
        <w:rPr>
          <w:rStyle w:val="FootnoteReference"/>
        </w:rPr>
        <w:footnoteRef/>
      </w:r>
      <w:r>
        <w:t xml:space="preserve"> Pacific Standard Time or Pacific Daylight Time, whichever is being observed.</w:t>
      </w:r>
    </w:p>
  </w:footnote>
  <w:footnote w:id="42">
    <w:p w14:paraId="66AE8602" w14:textId="41B797FA" w:rsidR="00580534" w:rsidRDefault="00580534" w:rsidP="00A511B4">
      <w:pPr>
        <w:pStyle w:val="FootnoteText"/>
      </w:pPr>
      <w:r>
        <w:rPr>
          <w:rStyle w:val="FootnoteReference"/>
        </w:rPr>
        <w:footnoteRef/>
      </w:r>
      <w:r>
        <w:t xml:space="preserve"> </w:t>
      </w:r>
      <w:r w:rsidRPr="00887889">
        <w:t xml:space="preserve">This deadline does not apply to non-technical questions (e.g., </w:t>
      </w:r>
      <w:r w:rsidR="008633D1">
        <w:t xml:space="preserve">administrative </w:t>
      </w:r>
      <w:r w:rsidRPr="00887889">
        <w:t>questions concerning application format requirements or attachment instructions)</w:t>
      </w:r>
      <w:r w:rsidR="00B52881">
        <w:t>,</w:t>
      </w:r>
      <w:r w:rsidR="00B52881" w:rsidRPr="00B52881">
        <w:t xml:space="preserve"> </w:t>
      </w:r>
      <w:r w:rsidR="00B52881">
        <w:t>including questions regarding application submission in the ECAMS system</w:t>
      </w:r>
      <w:r w:rsidRPr="00887889">
        <w:t xml:space="preserve"> or to questions that address an </w:t>
      </w:r>
      <w:r w:rsidRPr="00887889">
        <w:rPr>
          <w:szCs w:val="22"/>
        </w:rPr>
        <w:t>ambiguity, conflict, discrepancy, omission, or other error in the solicitation</w:t>
      </w:r>
      <w:r w:rsidRPr="00887889">
        <w:t>.  Such questions may be submitted to the C</w:t>
      </w:r>
      <w:r w:rsidR="008633D1">
        <w:t xml:space="preserve">AO </w:t>
      </w:r>
      <w:r w:rsidRPr="00887889">
        <w:t xml:space="preserve">listed in Section </w:t>
      </w:r>
      <w:r>
        <w:t>G</w:t>
      </w:r>
      <w:r w:rsidRPr="00887889">
        <w:t xml:space="preserve"> at any time prior to </w:t>
      </w:r>
      <w:r w:rsidR="00570319">
        <w:t>5:00 p.m. of</w:t>
      </w:r>
      <w:r w:rsidR="006732FE">
        <w:t xml:space="preserve"> the</w:t>
      </w:r>
      <w:r w:rsidR="00570319" w:rsidRPr="00887889">
        <w:t xml:space="preserve"> </w:t>
      </w:r>
      <w:r w:rsidRPr="00887889">
        <w:t>application deadline</w:t>
      </w:r>
      <w:r w:rsidR="006732FE">
        <w:t xml:space="preserve"> date</w:t>
      </w:r>
      <w:r w:rsidRPr="00887889">
        <w:t xml:space="preserve">.  Please see Section </w:t>
      </w:r>
      <w:r>
        <w:t>G</w:t>
      </w:r>
      <w:r w:rsidRPr="00887889">
        <w:t xml:space="preserve"> for additional information.</w:t>
      </w:r>
    </w:p>
  </w:footnote>
  <w:footnote w:id="43">
    <w:p w14:paraId="56D86954" w14:textId="77777777" w:rsidR="0094168F" w:rsidRDefault="0094168F" w:rsidP="0094168F">
      <w:pPr>
        <w:pStyle w:val="FootnoteText"/>
      </w:pPr>
      <w:r>
        <w:rPr>
          <w:rStyle w:val="FootnoteReference"/>
        </w:rPr>
        <w:footnoteRef/>
      </w:r>
      <w:r>
        <w:t xml:space="preserve"> Please see </w:t>
      </w:r>
      <w:r w:rsidRPr="0007780A">
        <w:t>Section I.G Questions and Section III.B Method for Delivery for more information.</w:t>
      </w:r>
    </w:p>
  </w:footnote>
  <w:footnote w:id="44">
    <w:p w14:paraId="72062ED6" w14:textId="2E962248" w:rsidR="0066785A" w:rsidRDefault="0066785A">
      <w:pPr>
        <w:pStyle w:val="FootnoteText"/>
      </w:pPr>
      <w:r>
        <w:rPr>
          <w:rStyle w:val="FootnoteReference"/>
        </w:rPr>
        <w:footnoteRef/>
      </w:r>
      <w:r>
        <w:t xml:space="preserve"> </w:t>
      </w:r>
      <w:r w:rsidR="001F25CA" w:rsidRPr="00933131">
        <w:t>This catch-all refers to other types of environmental reviews, such as those prepared under the National Environmental Policy Act (NEPA).</w:t>
      </w:r>
    </w:p>
  </w:footnote>
  <w:footnote w:id="45">
    <w:p w14:paraId="5057F16A" w14:textId="77777777" w:rsidR="00580534" w:rsidRDefault="00580534" w:rsidP="00BA3BBD">
      <w:pPr>
        <w:pStyle w:val="FootnoteText"/>
      </w:pPr>
      <w:r>
        <w:rPr>
          <w:rStyle w:val="FootnoteReference"/>
        </w:rPr>
        <w:footnoteRef/>
      </w:r>
      <w:r>
        <w:t xml:space="preserve"> See CPUC “Phase 1” Decision 11-12-035, December 15, 2011, </w:t>
      </w:r>
      <w:r w:rsidRPr="00995BF7">
        <w:rPr>
          <w:rFonts w:cs="Times New Roman"/>
        </w:rPr>
        <w:t>http://docs.cpuc.ca.gov/PublishedDocs/WORD_PDF/FINAL_DECISION/156050.PDF</w:t>
      </w:r>
      <w:r>
        <w:t>.</w:t>
      </w:r>
    </w:p>
  </w:footnote>
  <w:footnote w:id="46">
    <w:p w14:paraId="00398B11" w14:textId="60082F48" w:rsidR="00606770" w:rsidRDefault="00606770">
      <w:pPr>
        <w:pStyle w:val="FootnoteText"/>
      </w:pPr>
      <w:r>
        <w:rPr>
          <w:rStyle w:val="FootnoteReference"/>
        </w:rPr>
        <w:footnoteRef/>
      </w:r>
      <w:r>
        <w:t xml:space="preserve"> </w:t>
      </w:r>
      <w:r>
        <w:rPr>
          <w:rFonts w:eastAsia="Arial"/>
        </w:rPr>
        <w:t xml:space="preserve">CPUC </w:t>
      </w:r>
      <w:r w:rsidRPr="00DA6FF2">
        <w:rPr>
          <w:rFonts w:eastAsia="Arial"/>
        </w:rPr>
        <w:t xml:space="preserve">Decision 21-11-028, Appendix A </w:t>
      </w:r>
      <w:r w:rsidRPr="0061746A">
        <w:rPr>
          <w:rFonts w:eastAsia="Arial"/>
        </w:rPr>
        <w:t xml:space="preserve">https://docs.cpuc.ca.gov/PublishedDocs/Published/G000/M425/K515/425515575.PDF </w:t>
      </w:r>
      <w:r w:rsidRPr="00DA6FF2">
        <w:rPr>
          <w:rFonts w:eastAsia="Arial"/>
        </w:rPr>
        <w:t xml:space="preserve">(revising former guiding principles within </w:t>
      </w:r>
      <w:r>
        <w:rPr>
          <w:rFonts w:eastAsia="Arial"/>
        </w:rPr>
        <w:t>CPUC “Phase 2” Decision</w:t>
      </w:r>
      <w:r w:rsidRPr="00DA6FF2">
        <w:rPr>
          <w:rFonts w:eastAsia="Arial"/>
        </w:rPr>
        <w:t xml:space="preserve"> 12-05-037, Ordering Paragraph 2</w:t>
      </w:r>
      <w:r>
        <w:rPr>
          <w:rFonts w:eastAsia="Arial"/>
        </w:rPr>
        <w:t xml:space="preserve"> </w:t>
      </w:r>
      <w:r w:rsidRPr="00616F23">
        <w:t>http://docs.cpuc.ca.gov/PublishedDocs/WORD_PDF/FINAL_DECISION/167664.PDF</w:t>
      </w:r>
      <w:r>
        <w:t>.</w:t>
      </w:r>
      <w:r w:rsidRPr="00DA6FF2">
        <w:rPr>
          <w:rFonts w:eastAsia="Arial"/>
        </w:rPr>
        <w:t>).</w:t>
      </w:r>
    </w:p>
  </w:footnote>
  <w:footnote w:id="47">
    <w:p w14:paraId="07CDBFA1" w14:textId="77777777" w:rsidR="00580534" w:rsidRDefault="00580534" w:rsidP="00BA3BBD">
      <w:pPr>
        <w:pStyle w:val="FootnoteText"/>
      </w:pPr>
      <w:r>
        <w:rPr>
          <w:rStyle w:val="FootnoteReference"/>
        </w:rPr>
        <w:footnoteRef/>
      </w:r>
      <w:r>
        <w:t xml:space="preserve"> California Public Resources Code, Section 25711.5(a), </w:t>
      </w:r>
      <w:r w:rsidRPr="00995BF7">
        <w:rPr>
          <w:rFonts w:cs="Times New Roman"/>
        </w:rPr>
        <w:t>http://www.leginfo.ca.gov/cgi-bin/displaycode?section=prc&amp;group=25001-26000&amp;file=25710-25712</w:t>
      </w:r>
      <w:r>
        <w:t>.</w:t>
      </w:r>
    </w:p>
  </w:footnote>
  <w:footnote w:id="48">
    <w:p w14:paraId="79131523" w14:textId="6CCB4BCF" w:rsidR="00580534" w:rsidRDefault="00580534" w:rsidP="00BA3BBD">
      <w:pPr>
        <w:pStyle w:val="FootnoteText"/>
      </w:pPr>
      <w:r>
        <w:rPr>
          <w:rStyle w:val="FootnoteReference"/>
        </w:rPr>
        <w:footnoteRef/>
      </w:r>
      <w:r>
        <w:t xml:space="preserve"> </w:t>
      </w:r>
      <w:r w:rsidR="00CD0AA1" w:rsidRPr="00CD0AA1">
        <w:t>The Electric Program Investment Charge 2021–2025 Investment Plan: EPIC 4 Investment Plan</w:t>
      </w:r>
      <w:r>
        <w:t xml:space="preserve">, </w:t>
      </w:r>
      <w:r w:rsidR="00B30DB9" w:rsidRPr="00B30DB9">
        <w:t>https://www.energy.ca.gov/publications/2021/electric-program-investment-charge-2021-2025-investment-plan-epic-4-investment</w:t>
      </w:r>
      <w:r>
        <w:t xml:space="preserve">.   </w:t>
      </w:r>
    </w:p>
  </w:footnote>
  <w:footnote w:id="49">
    <w:p w14:paraId="7F49C182" w14:textId="77777777" w:rsidR="00B477E6" w:rsidRDefault="00B477E6" w:rsidP="00B477E6">
      <w:pPr>
        <w:pStyle w:val="FootnoteText"/>
      </w:pPr>
      <w:r>
        <w:rPr>
          <w:rStyle w:val="FootnoteReference"/>
        </w:rPr>
        <w:footnoteRef/>
      </w:r>
      <w:r>
        <w:t xml:space="preserve"> AB 32 (Statutes of 2006, chapter 488)</w:t>
      </w:r>
    </w:p>
  </w:footnote>
  <w:footnote w:id="50">
    <w:p w14:paraId="76A695F2" w14:textId="77777777" w:rsidR="00580534" w:rsidRDefault="00580534" w:rsidP="00BA3BBD">
      <w:pPr>
        <w:pStyle w:val="FootnoteText"/>
      </w:pPr>
      <w:r>
        <w:rPr>
          <w:rStyle w:val="FootnoteReference"/>
        </w:rPr>
        <w:footnoteRef/>
      </w:r>
      <w:r>
        <w:t xml:space="preserve"> SBX 1-2 (Statutes of 2011, first extraordinary session, chapter 1)</w:t>
      </w:r>
    </w:p>
  </w:footnote>
  <w:footnote w:id="51">
    <w:p w14:paraId="140B4979" w14:textId="3D0D98FC" w:rsidR="002D18F8" w:rsidRDefault="002D18F8">
      <w:pPr>
        <w:pStyle w:val="FootnoteText"/>
      </w:pPr>
      <w:r>
        <w:rPr>
          <w:rStyle w:val="FootnoteReference"/>
        </w:rPr>
        <w:footnoteRef/>
      </w:r>
      <w:r>
        <w:t xml:space="preserve"> </w:t>
      </w:r>
      <w:r w:rsidRPr="002D18F8">
        <w:rPr>
          <w:vertAlign w:val="superscript"/>
        </w:rPr>
        <w:footnoteRef/>
      </w:r>
      <w:r w:rsidRPr="002D18F8">
        <w:t xml:space="preserve"> AB 758 (Statutes of 2009, chapter 470)</w:t>
      </w:r>
    </w:p>
  </w:footnote>
  <w:footnote w:id="52">
    <w:p w14:paraId="79B882BE" w14:textId="77777777" w:rsidR="001A79D4" w:rsidRDefault="001A79D4" w:rsidP="001A79D4">
      <w:pPr>
        <w:pStyle w:val="FootnoteText"/>
      </w:pPr>
      <w:r>
        <w:rPr>
          <w:rStyle w:val="FootnoteReference"/>
        </w:rPr>
        <w:footnoteRef/>
      </w:r>
      <w:r>
        <w:t xml:space="preserve"> SB 350 (Statutes of 2015, chapter 547)</w:t>
      </w:r>
    </w:p>
  </w:footnote>
  <w:footnote w:id="53">
    <w:p w14:paraId="3D99DAA2" w14:textId="29DFCAB7" w:rsidR="00134140" w:rsidRDefault="00134140">
      <w:pPr>
        <w:pStyle w:val="FootnoteText"/>
      </w:pPr>
      <w:r>
        <w:rPr>
          <w:rStyle w:val="FootnoteReference"/>
        </w:rPr>
        <w:footnoteRef/>
      </w:r>
      <w:r>
        <w:t xml:space="preserve"> </w:t>
      </w:r>
      <w:r w:rsidR="0091188A">
        <w:t>AB 209 (Statutes of 2022, chapter 251).</w:t>
      </w:r>
    </w:p>
  </w:footnote>
  <w:footnote w:id="54">
    <w:p w14:paraId="5CD2E53C" w14:textId="77777777" w:rsidR="00580534" w:rsidRDefault="00580534" w:rsidP="00BB7B2E">
      <w:pPr>
        <w:pStyle w:val="FootnoteText"/>
      </w:pPr>
      <w:r>
        <w:rPr>
          <w:rStyle w:val="FootnoteReference"/>
        </w:rPr>
        <w:footnoteRef/>
      </w:r>
      <w:r>
        <w:t xml:space="preserve"> A local publicly owned electric utility is an entity as defined in California Public Utilities Code section 224.3.</w:t>
      </w:r>
    </w:p>
  </w:footnote>
  <w:footnote w:id="55">
    <w:p w14:paraId="538FFD3B" w14:textId="77777777" w:rsidR="00580534" w:rsidRDefault="00580534" w:rsidP="00ED5203">
      <w:pPr>
        <w:pStyle w:val="FootnoteText"/>
      </w:pPr>
      <w:r>
        <w:rPr>
          <w:rStyle w:val="FootnoteReference"/>
        </w:rPr>
        <w:footnoteRef/>
      </w:r>
      <w:r>
        <w:t xml:space="preserve"> See CPUC “Phase 2” Decision 12-05-037 at pp. 90, </w:t>
      </w:r>
      <w:r w:rsidRPr="00616F23">
        <w:t>http://docs.cpuc.ca.gov/PublishedDocs/WORD_PDF/FINAL_DECISION/167664.PDF</w:t>
      </w:r>
      <w:r>
        <w:t>.</w:t>
      </w:r>
    </w:p>
  </w:footnote>
  <w:footnote w:id="56">
    <w:p w14:paraId="0D2F7113" w14:textId="77777777" w:rsidR="00580534" w:rsidRDefault="00580534">
      <w:pPr>
        <w:pStyle w:val="FootnoteText"/>
      </w:pPr>
      <w:r>
        <w:rPr>
          <w:rStyle w:val="FootnoteReference"/>
          <w:rFonts w:cs="Arial"/>
        </w:rPr>
        <w:footnoteRef/>
      </w:r>
      <w:r>
        <w:t xml:space="preserve"> </w:t>
      </w:r>
      <w:r>
        <w:rPr>
          <w:szCs w:val="22"/>
        </w:rPr>
        <w:t xml:space="preserve">“Key personnel” are individuals that are critical to the project due to their experience, knowledge, and/or capabilities.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901FBA" w14:textId="77777777" w:rsidR="00580534" w:rsidRPr="00970719" w:rsidRDefault="00580534" w:rsidP="009707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425A1" w14:textId="429966F9" w:rsidR="00580534" w:rsidRPr="008465CF" w:rsidRDefault="00580534" w:rsidP="008465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317CD"/>
    <w:multiLevelType w:val="hybridMultilevel"/>
    <w:tmpl w:val="3D7AF710"/>
    <w:lvl w:ilvl="0" w:tplc="04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 w15:restartNumberingAfterBreak="0">
    <w:nsid w:val="01BF395C"/>
    <w:multiLevelType w:val="hybridMultilevel"/>
    <w:tmpl w:val="5C548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B4F8E"/>
    <w:multiLevelType w:val="multilevel"/>
    <w:tmpl w:val="673AA8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3" w15:restartNumberingAfterBreak="0">
    <w:nsid w:val="04153645"/>
    <w:multiLevelType w:val="hybridMultilevel"/>
    <w:tmpl w:val="B5C4C036"/>
    <w:lvl w:ilvl="0" w:tplc="FFFFFFFF">
      <w:start w:val="1"/>
      <w:numFmt w:val="decimal"/>
      <w:lvlText w:val="%1."/>
      <w:lvlJc w:val="left"/>
      <w:pPr>
        <w:ind w:left="720" w:hanging="360"/>
      </w:pPr>
      <w:rPr>
        <w:b/>
      </w:rPr>
    </w:lvl>
    <w:lvl w:ilvl="1" w:tplc="FFFFFFFF">
      <w:start w:val="1"/>
      <w:numFmt w:val="lowerLetter"/>
      <w:lvlText w:val="%2."/>
      <w:lvlJc w:val="left"/>
      <w:pPr>
        <w:ind w:left="1440" w:hanging="360"/>
      </w:pPr>
      <w:rPr>
        <w:b w:val="0"/>
        <w:sz w:val="24"/>
        <w:szCs w:val="24"/>
      </w:rPr>
    </w:lvl>
    <w:lvl w:ilvl="2" w:tplc="FFFFFFFF">
      <w:start w:val="1"/>
      <w:numFmt w:val="bullet"/>
      <w:lvlText w:val=""/>
      <w:lvlJc w:val="left"/>
      <w:pPr>
        <w:ind w:left="2160" w:hanging="180"/>
      </w:pPr>
      <w:rPr>
        <w:rFonts w:ascii="Symbol" w:hAnsi="Symbol" w:hint="default"/>
        <w:sz w:val="24"/>
        <w:szCs w:val="24"/>
      </w:rPr>
    </w:lvl>
    <w:lvl w:ilvl="3" w:tplc="FFFFFFFF">
      <w:start w:val="1"/>
      <w:numFmt w:val="decimal"/>
      <w:lvlText w:val="%4."/>
      <w:lvlJc w:val="left"/>
      <w:pPr>
        <w:ind w:left="2880" w:hanging="360"/>
      </w:pPr>
    </w:lvl>
    <w:lvl w:ilvl="4" w:tplc="FFFFFFFF">
      <w:start w:val="1"/>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235690"/>
    <w:multiLevelType w:val="hybridMultilevel"/>
    <w:tmpl w:val="7234B152"/>
    <w:lvl w:ilvl="0" w:tplc="CD7A3894">
      <w:start w:val="1"/>
      <w:numFmt w:val="lowerRoman"/>
      <w:lvlText w:val="(%1)"/>
      <w:lvlJc w:val="left"/>
      <w:pPr>
        <w:ind w:left="3600" w:hanging="720"/>
      </w:pPr>
      <w:rPr>
        <w:rFonts w:ascii="Arial" w:hAnsi="Arial" w:cs="Arial"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0438158E"/>
    <w:multiLevelType w:val="multilevel"/>
    <w:tmpl w:val="EBE4128C"/>
    <w:styleLink w:val="StyleNumbered11ptLeft025Hanging05"/>
    <w:lvl w:ilvl="0">
      <w:start w:val="1"/>
      <w:numFmt w:val="decimal"/>
      <w:lvlText w:val="%1."/>
      <w:lvlJc w:val="left"/>
      <w:pPr>
        <w:ind w:left="1080" w:hanging="720"/>
      </w:pPr>
      <w:rPr>
        <w:rFonts w:cs="Times New Roman" w:hint="default"/>
        <w:sz w:val="22"/>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 w15:restartNumberingAfterBreak="0">
    <w:nsid w:val="04BA1100"/>
    <w:multiLevelType w:val="hybridMultilevel"/>
    <w:tmpl w:val="F04AE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06E70"/>
    <w:multiLevelType w:val="multilevel"/>
    <w:tmpl w:val="17EC227A"/>
    <w:lvl w:ilvl="0">
      <w:start w:val="1"/>
      <w:numFmt w:val="upperLetter"/>
      <w:pStyle w:val="Heading4"/>
      <w:lvlText w:val="%1."/>
      <w:lvlJc w:val="left"/>
      <w:pPr>
        <w:tabs>
          <w:tab w:val="num" w:pos="720"/>
        </w:tabs>
        <w:ind w:left="720" w:hanging="72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BC959B1"/>
    <w:multiLevelType w:val="hybridMultilevel"/>
    <w:tmpl w:val="3DD0E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D355CCA"/>
    <w:multiLevelType w:val="hybridMultilevel"/>
    <w:tmpl w:val="4BD2049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E917F6A"/>
    <w:multiLevelType w:val="hybridMultilevel"/>
    <w:tmpl w:val="DA3607B4"/>
    <w:lvl w:ilvl="0" w:tplc="F3500CEA">
      <w:start w:val="1"/>
      <w:numFmt w:val="decimal"/>
      <w:lvlText w:val="%1."/>
      <w:lvlJc w:val="left"/>
      <w:pPr>
        <w:ind w:left="720" w:hanging="360"/>
      </w:pPr>
      <w:rPr>
        <w:rFonts w:cs="Times New Roman"/>
        <w:b w:val="0"/>
        <w:i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0681B14"/>
    <w:multiLevelType w:val="hybridMultilevel"/>
    <w:tmpl w:val="4C9685F2"/>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456297"/>
    <w:multiLevelType w:val="hybridMultilevel"/>
    <w:tmpl w:val="A00EBF76"/>
    <w:lvl w:ilvl="0" w:tplc="898AE584">
      <w:start w:val="1"/>
      <w:numFmt w:val="bullet"/>
      <w:lvlText w:val=""/>
      <w:lvlJc w:val="left"/>
      <w:pPr>
        <w:ind w:left="0" w:hanging="360"/>
      </w:pPr>
      <w:rPr>
        <w:rFonts w:ascii="Symbol" w:hAnsi="Symbol" w:hint="default"/>
        <w:color w:val="auto"/>
      </w:rPr>
    </w:lvl>
    <w:lvl w:ilvl="1" w:tplc="04090003" w:tentative="1">
      <w:start w:val="1"/>
      <w:numFmt w:val="bullet"/>
      <w:lvlText w:val="o"/>
      <w:lvlJc w:val="left"/>
      <w:pPr>
        <w:ind w:left="720" w:hanging="360"/>
      </w:pPr>
      <w:rPr>
        <w:rFonts w:ascii="Courier New" w:hAnsi="Courier New" w:cs="Symbol"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Symbol"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Symbol"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134A1F93"/>
    <w:multiLevelType w:val="hybridMultilevel"/>
    <w:tmpl w:val="1FA2F1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70372B8"/>
    <w:multiLevelType w:val="hybridMultilevel"/>
    <w:tmpl w:val="240899D6"/>
    <w:lvl w:ilvl="0" w:tplc="36F81DDC">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8355600"/>
    <w:multiLevelType w:val="hybridMultilevel"/>
    <w:tmpl w:val="23921E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D91B67"/>
    <w:multiLevelType w:val="hybridMultilevel"/>
    <w:tmpl w:val="CA3AC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9016B1"/>
    <w:multiLevelType w:val="multilevel"/>
    <w:tmpl w:val="73C2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D84161B"/>
    <w:multiLevelType w:val="hybridMultilevel"/>
    <w:tmpl w:val="84FAF764"/>
    <w:lvl w:ilvl="0" w:tplc="F9D03D5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AA0B40"/>
    <w:multiLevelType w:val="hybridMultilevel"/>
    <w:tmpl w:val="7A6CF098"/>
    <w:lvl w:ilvl="0" w:tplc="86308266">
      <w:start w:val="1"/>
      <w:numFmt w:val="lowerLetter"/>
      <w:lvlText w:val="%1."/>
      <w:lvlJc w:val="left"/>
      <w:pPr>
        <w:ind w:left="720" w:hanging="360"/>
      </w:pPr>
      <w:rPr>
        <w:rFonts w:hint="default"/>
        <w:b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5831DB"/>
    <w:multiLevelType w:val="hybridMultilevel"/>
    <w:tmpl w:val="CA70B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24499A"/>
    <w:multiLevelType w:val="hybridMultilevel"/>
    <w:tmpl w:val="49E428A8"/>
    <w:lvl w:ilvl="0" w:tplc="13B68794">
      <w:start w:val="1"/>
      <w:numFmt w:val="decimal"/>
      <w:lvlText w:val="%1)"/>
      <w:lvlJc w:val="left"/>
      <w:pPr>
        <w:ind w:left="1620" w:hanging="360"/>
      </w:pPr>
      <w:rPr>
        <w:rFonts w:ascii="Arial" w:eastAsia="Times New Roman" w:hAnsi="Arial" w:cs="Arial"/>
        <w:b w:val="0"/>
      </w:rPr>
    </w:lvl>
    <w:lvl w:ilvl="1" w:tplc="04090019" w:tentative="1">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22" w15:restartNumberingAfterBreak="0">
    <w:nsid w:val="2F9A5E17"/>
    <w:multiLevelType w:val="hybridMultilevel"/>
    <w:tmpl w:val="A6BE6D3A"/>
    <w:lvl w:ilvl="0" w:tplc="DAA4813E">
      <w:start w:val="1"/>
      <w:numFmt w:val="bullet"/>
      <w:lvlText w:val=""/>
      <w:lvlJc w:val="left"/>
      <w:pPr>
        <w:tabs>
          <w:tab w:val="num" w:pos="720"/>
        </w:tabs>
        <w:ind w:left="720" w:hanging="720"/>
      </w:pPr>
      <w:rPr>
        <w:rFonts w:ascii="Symbol" w:hAnsi="Symbol" w:hint="default"/>
        <w:b/>
        <w:color w:val="auto"/>
      </w:rPr>
    </w:lvl>
    <w:lvl w:ilvl="1" w:tplc="8EE444BC">
      <w:start w:val="1"/>
      <w:numFmt w:val="decimal"/>
      <w:lvlText w:val="%2."/>
      <w:lvlJc w:val="left"/>
      <w:pPr>
        <w:tabs>
          <w:tab w:val="num" w:pos="1440"/>
        </w:tabs>
        <w:ind w:left="1440" w:hanging="720"/>
      </w:pPr>
    </w:lvl>
    <w:lvl w:ilvl="2" w:tplc="4EDE0C9A">
      <w:start w:val="1"/>
      <w:numFmt w:val="decimal"/>
      <w:lvlText w:val="%3."/>
      <w:lvlJc w:val="left"/>
      <w:pPr>
        <w:tabs>
          <w:tab w:val="num" w:pos="2160"/>
        </w:tabs>
        <w:ind w:left="2160" w:hanging="720"/>
      </w:pPr>
    </w:lvl>
    <w:lvl w:ilvl="3" w:tplc="CE1C9D20">
      <w:start w:val="1"/>
      <w:numFmt w:val="decimal"/>
      <w:lvlText w:val="%4."/>
      <w:lvlJc w:val="left"/>
      <w:pPr>
        <w:tabs>
          <w:tab w:val="num" w:pos="2880"/>
        </w:tabs>
        <w:ind w:left="2880" w:hanging="720"/>
      </w:pPr>
    </w:lvl>
    <w:lvl w:ilvl="4" w:tplc="5D34F5F8">
      <w:start w:val="1"/>
      <w:numFmt w:val="decimal"/>
      <w:lvlText w:val="%5."/>
      <w:lvlJc w:val="left"/>
      <w:pPr>
        <w:tabs>
          <w:tab w:val="num" w:pos="3600"/>
        </w:tabs>
        <w:ind w:left="3600" w:hanging="720"/>
      </w:pPr>
    </w:lvl>
    <w:lvl w:ilvl="5" w:tplc="D7684304">
      <w:start w:val="1"/>
      <w:numFmt w:val="decimal"/>
      <w:lvlText w:val="%6."/>
      <w:lvlJc w:val="left"/>
      <w:pPr>
        <w:tabs>
          <w:tab w:val="num" w:pos="4320"/>
        </w:tabs>
        <w:ind w:left="4320" w:hanging="720"/>
      </w:pPr>
    </w:lvl>
    <w:lvl w:ilvl="6" w:tplc="4D54F1F6">
      <w:start w:val="1"/>
      <w:numFmt w:val="decimal"/>
      <w:lvlText w:val="%7."/>
      <w:lvlJc w:val="left"/>
      <w:pPr>
        <w:tabs>
          <w:tab w:val="num" w:pos="5040"/>
        </w:tabs>
        <w:ind w:left="5040" w:hanging="720"/>
      </w:pPr>
    </w:lvl>
    <w:lvl w:ilvl="7" w:tplc="13948FD4">
      <w:start w:val="1"/>
      <w:numFmt w:val="decimal"/>
      <w:lvlText w:val="%8."/>
      <w:lvlJc w:val="left"/>
      <w:pPr>
        <w:tabs>
          <w:tab w:val="num" w:pos="5760"/>
        </w:tabs>
        <w:ind w:left="5760" w:hanging="720"/>
      </w:pPr>
    </w:lvl>
    <w:lvl w:ilvl="8" w:tplc="3A96FE94">
      <w:start w:val="1"/>
      <w:numFmt w:val="decimal"/>
      <w:lvlText w:val="%9."/>
      <w:lvlJc w:val="left"/>
      <w:pPr>
        <w:tabs>
          <w:tab w:val="num" w:pos="6480"/>
        </w:tabs>
        <w:ind w:left="6480" w:hanging="720"/>
      </w:pPr>
    </w:lvl>
  </w:abstractNum>
  <w:abstractNum w:abstractNumId="23" w15:restartNumberingAfterBreak="0">
    <w:nsid w:val="32FC3593"/>
    <w:multiLevelType w:val="hybridMultilevel"/>
    <w:tmpl w:val="C910F4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41E1545"/>
    <w:multiLevelType w:val="multilevel"/>
    <w:tmpl w:val="23E6A0D0"/>
    <w:lvl w:ilvl="0">
      <w:start w:val="1"/>
      <w:numFmt w:val="decimal"/>
      <w:lvlText w:val="%1."/>
      <w:lvlJc w:val="left"/>
      <w:pPr>
        <w:ind w:left="720" w:hanging="360"/>
      </w:pPr>
      <w:rPr>
        <w:rFonts w:hint="default"/>
        <w:color w:val="000000" w:themeColor="text1"/>
      </w:rPr>
    </w:lvl>
    <w:lvl w:ilvl="1">
      <w:start w:val="2"/>
      <w:numFmt w:val="decimal"/>
      <w:lvlText w:val="%1.%2"/>
      <w:lvlJc w:val="left"/>
      <w:pPr>
        <w:ind w:left="1440" w:hanging="360"/>
      </w:p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5" w15:restartNumberingAfterBreak="0">
    <w:nsid w:val="35844963"/>
    <w:multiLevelType w:val="hybridMultilevel"/>
    <w:tmpl w:val="20908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842F7A"/>
    <w:multiLevelType w:val="hybridMultilevel"/>
    <w:tmpl w:val="7EB2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CE4423"/>
    <w:multiLevelType w:val="multilevel"/>
    <w:tmpl w:val="2344659A"/>
    <w:styleLink w:val="RFP2"/>
    <w:lvl w:ilvl="0">
      <w:start w:val="1"/>
      <w:numFmt w:val="upperLetter"/>
      <w:lvlText w:val="%1."/>
      <w:lvlJc w:val="left"/>
      <w:pPr>
        <w:ind w:left="720" w:hanging="720"/>
      </w:pPr>
      <w:rPr>
        <w:rFonts w:ascii="Arial" w:hAnsi="Arial" w:cs="Times New Roman" w:hint="default"/>
        <w:b w:val="0"/>
        <w:i w:val="0"/>
        <w:sz w:val="24"/>
      </w:rPr>
    </w:lvl>
    <w:lvl w:ilvl="1">
      <w:start w:val="1"/>
      <w:numFmt w:val="decimal"/>
      <w:lvlText w:val="%2."/>
      <w:lvlJc w:val="left"/>
      <w:pPr>
        <w:ind w:left="1080" w:hanging="720"/>
      </w:pPr>
      <w:rPr>
        <w:rFonts w:cs="Times New Roman" w:hint="default"/>
      </w:rPr>
    </w:lvl>
    <w:lvl w:ilvl="2">
      <w:start w:val="1"/>
      <w:numFmt w:val="lowerRoman"/>
      <w:lvlText w:val="%3)"/>
      <w:lvlJc w:val="left"/>
      <w:pPr>
        <w:ind w:left="1440" w:hanging="72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8" w15:restartNumberingAfterBreak="0">
    <w:nsid w:val="39FF2999"/>
    <w:multiLevelType w:val="hybridMultilevel"/>
    <w:tmpl w:val="19B829B8"/>
    <w:lvl w:ilvl="0" w:tplc="04090001">
      <w:start w:val="1"/>
      <w:numFmt w:val="bullet"/>
      <w:pStyle w:val="ListBullet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9F7A63"/>
    <w:multiLevelType w:val="multilevel"/>
    <w:tmpl w:val="67B2A482"/>
    <w:lvl w:ilvl="0">
      <w:start w:val="1"/>
      <w:numFmt w:val="decimal"/>
      <w:lvlText w:val="%1."/>
      <w:lvlJc w:val="left"/>
      <w:pPr>
        <w:tabs>
          <w:tab w:val="num" w:pos="720"/>
        </w:tabs>
        <w:ind w:left="720" w:hanging="720"/>
      </w:pPr>
      <w:rPr>
        <w:rFonts w:hint="default"/>
        <w:b/>
        <w:color w:val="auto"/>
      </w:rPr>
    </w:lvl>
    <w:lvl w:ilvl="1">
      <w:start w:val="1"/>
      <w:numFmt w:val="bullet"/>
      <w:lvlText w:val="o"/>
      <w:lvlJc w:val="left"/>
      <w:pPr>
        <w:tabs>
          <w:tab w:val="num" w:pos="1440"/>
        </w:tabs>
        <w:ind w:left="1440" w:hanging="720"/>
      </w:pPr>
      <w:rPr>
        <w:rFonts w:ascii="Courier New" w:hAnsi="Courier New" w:cs="Courier New" w:hint="default"/>
        <w:color w:val="auto"/>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417A3A51"/>
    <w:multiLevelType w:val="hybridMultilevel"/>
    <w:tmpl w:val="C5AAA8E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1C84F85"/>
    <w:multiLevelType w:val="hybridMultilevel"/>
    <w:tmpl w:val="C5AAA8E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7DB72D3"/>
    <w:multiLevelType w:val="hybridMultilevel"/>
    <w:tmpl w:val="82161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9771C82"/>
    <w:multiLevelType w:val="hybridMultilevel"/>
    <w:tmpl w:val="6D12D7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9E514C2"/>
    <w:multiLevelType w:val="hybridMultilevel"/>
    <w:tmpl w:val="4E06B3BE"/>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C6D34C2"/>
    <w:multiLevelType w:val="hybridMultilevel"/>
    <w:tmpl w:val="73B2024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4F275869"/>
    <w:multiLevelType w:val="hybridMultilevel"/>
    <w:tmpl w:val="BC7EDBE2"/>
    <w:lvl w:ilvl="0" w:tplc="24BA4176">
      <w:start w:val="1"/>
      <w:numFmt w:val="decimal"/>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4FBA67E4"/>
    <w:multiLevelType w:val="hybridMultilevel"/>
    <w:tmpl w:val="BF186B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36B709A"/>
    <w:multiLevelType w:val="hybridMultilevel"/>
    <w:tmpl w:val="63C4DC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37501C2"/>
    <w:multiLevelType w:val="hybridMultilevel"/>
    <w:tmpl w:val="9EBC1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2B3EBC"/>
    <w:multiLevelType w:val="hybridMultilevel"/>
    <w:tmpl w:val="F2CE89E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586A2192"/>
    <w:multiLevelType w:val="hybridMultilevel"/>
    <w:tmpl w:val="3162D1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A5006DE"/>
    <w:multiLevelType w:val="hybridMultilevel"/>
    <w:tmpl w:val="5A922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F72734B"/>
    <w:multiLevelType w:val="hybridMultilevel"/>
    <w:tmpl w:val="9128553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FD822EA"/>
    <w:multiLevelType w:val="hybridMultilevel"/>
    <w:tmpl w:val="9014DC7E"/>
    <w:styleLink w:val="RFP"/>
    <w:lvl w:ilvl="0" w:tplc="6BD8CC80">
      <w:start w:val="1"/>
      <w:numFmt w:val="upperLetter"/>
      <w:lvlText w:val="%1."/>
      <w:lvlJc w:val="left"/>
      <w:pPr>
        <w:ind w:left="720" w:hanging="720"/>
      </w:pPr>
      <w:rPr>
        <w:rFonts w:ascii="Arial" w:hAnsi="Arial" w:cs="Times New Roman" w:hint="default"/>
        <w:b w:val="0"/>
        <w:i w:val="0"/>
        <w:sz w:val="24"/>
      </w:rPr>
    </w:lvl>
    <w:lvl w:ilvl="1" w:tplc="E94EFEB8">
      <w:start w:val="1"/>
      <w:numFmt w:val="decimal"/>
      <w:lvlText w:val="%2."/>
      <w:lvlJc w:val="left"/>
      <w:pPr>
        <w:ind w:left="1080" w:hanging="720"/>
      </w:pPr>
      <w:rPr>
        <w:rFonts w:ascii="Arial" w:hAnsi="Arial" w:cs="Times New Roman" w:hint="default"/>
        <w:b w:val="0"/>
        <w:i w:val="0"/>
        <w:sz w:val="24"/>
      </w:rPr>
    </w:lvl>
    <w:lvl w:ilvl="2" w:tplc="63BC9FE2">
      <w:start w:val="1"/>
      <w:numFmt w:val="lowerRoman"/>
      <w:lvlText w:val="%3)"/>
      <w:lvlJc w:val="left"/>
      <w:pPr>
        <w:ind w:left="1440" w:hanging="720"/>
      </w:pPr>
      <w:rPr>
        <w:rFonts w:cs="Times New Roman" w:hint="default"/>
      </w:rPr>
    </w:lvl>
    <w:lvl w:ilvl="3" w:tplc="3AF64724">
      <w:start w:val="1"/>
      <w:numFmt w:val="decimal"/>
      <w:lvlText w:val="(%4)"/>
      <w:lvlJc w:val="left"/>
      <w:pPr>
        <w:ind w:left="1440" w:hanging="360"/>
      </w:pPr>
      <w:rPr>
        <w:rFonts w:cs="Times New Roman" w:hint="default"/>
      </w:rPr>
    </w:lvl>
    <w:lvl w:ilvl="4" w:tplc="C5C6CCFA">
      <w:start w:val="1"/>
      <w:numFmt w:val="lowerLetter"/>
      <w:lvlText w:val="(%5)"/>
      <w:lvlJc w:val="left"/>
      <w:pPr>
        <w:ind w:left="1800" w:hanging="360"/>
      </w:pPr>
      <w:rPr>
        <w:rFonts w:cs="Times New Roman" w:hint="default"/>
      </w:rPr>
    </w:lvl>
    <w:lvl w:ilvl="5" w:tplc="4A3EA180">
      <w:start w:val="1"/>
      <w:numFmt w:val="lowerRoman"/>
      <w:lvlText w:val="(%6)"/>
      <w:lvlJc w:val="left"/>
      <w:pPr>
        <w:ind w:left="2160" w:hanging="360"/>
      </w:pPr>
      <w:rPr>
        <w:rFonts w:cs="Times New Roman" w:hint="default"/>
      </w:rPr>
    </w:lvl>
    <w:lvl w:ilvl="6" w:tplc="28687726">
      <w:start w:val="1"/>
      <w:numFmt w:val="decimal"/>
      <w:lvlText w:val="%7."/>
      <w:lvlJc w:val="left"/>
      <w:pPr>
        <w:ind w:left="2520" w:hanging="360"/>
      </w:pPr>
      <w:rPr>
        <w:rFonts w:cs="Times New Roman" w:hint="default"/>
      </w:rPr>
    </w:lvl>
    <w:lvl w:ilvl="7" w:tplc="6F8A7078">
      <w:start w:val="1"/>
      <w:numFmt w:val="lowerLetter"/>
      <w:lvlText w:val="%8."/>
      <w:lvlJc w:val="left"/>
      <w:pPr>
        <w:ind w:left="2880" w:hanging="360"/>
      </w:pPr>
      <w:rPr>
        <w:rFonts w:cs="Times New Roman" w:hint="default"/>
      </w:rPr>
    </w:lvl>
    <w:lvl w:ilvl="8" w:tplc="1480D4F6">
      <w:start w:val="1"/>
      <w:numFmt w:val="lowerRoman"/>
      <w:lvlText w:val="%9."/>
      <w:lvlJc w:val="left"/>
      <w:pPr>
        <w:ind w:left="3240" w:hanging="360"/>
      </w:pPr>
      <w:rPr>
        <w:rFonts w:cs="Times New Roman" w:hint="default"/>
      </w:rPr>
    </w:lvl>
  </w:abstractNum>
  <w:abstractNum w:abstractNumId="45" w15:restartNumberingAfterBreak="0">
    <w:nsid w:val="5FDE1612"/>
    <w:multiLevelType w:val="hybridMultilevel"/>
    <w:tmpl w:val="B12A2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53F63B9"/>
    <w:multiLevelType w:val="hybridMultilevel"/>
    <w:tmpl w:val="C9B0F2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cs="Times New Roman"/>
      </w:rPr>
    </w:lvl>
    <w:lvl w:ilvl="2" w:tplc="2FC4ECC0">
      <w:start w:val="1"/>
      <w:numFmt w:val="decimal"/>
      <w:lvlText w:val="%3)"/>
      <w:lvlJc w:val="right"/>
      <w:pPr>
        <w:ind w:left="2160" w:hanging="180"/>
      </w:pPr>
      <w:rPr>
        <w:rFonts w:ascii="Arial" w:eastAsia="Times New Roman" w:hAnsi="Arial" w:cs="Arial"/>
        <w:b w:val="0"/>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668E2554"/>
    <w:multiLevelType w:val="hybridMultilevel"/>
    <w:tmpl w:val="E37A637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8" w15:restartNumberingAfterBreak="0">
    <w:nsid w:val="673C487D"/>
    <w:multiLevelType w:val="hybridMultilevel"/>
    <w:tmpl w:val="6D861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9A36FCB"/>
    <w:multiLevelType w:val="hybridMultilevel"/>
    <w:tmpl w:val="3A16D0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6AAD3968"/>
    <w:multiLevelType w:val="hybridMultilevel"/>
    <w:tmpl w:val="0A64DFA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6C107945"/>
    <w:multiLevelType w:val="hybridMultilevel"/>
    <w:tmpl w:val="FF108E98"/>
    <w:styleLink w:val="StyleNumberedLeft25Hanging075"/>
    <w:lvl w:ilvl="0" w:tplc="EF5EA872">
      <w:start w:val="1"/>
      <w:numFmt w:val="decimal"/>
      <w:lvlText w:val="%1."/>
      <w:lvlJc w:val="left"/>
      <w:pPr>
        <w:ind w:left="1080" w:hanging="720"/>
      </w:pPr>
      <w:rPr>
        <w:rFonts w:cs="Times New Roman" w:hint="default"/>
        <w:sz w:val="24"/>
      </w:rPr>
    </w:lvl>
    <w:lvl w:ilvl="1" w:tplc="B23429E2">
      <w:start w:val="1"/>
      <w:numFmt w:val="lowerLetter"/>
      <w:lvlText w:val="%2."/>
      <w:lvlJc w:val="left"/>
      <w:pPr>
        <w:ind w:left="1800" w:hanging="720"/>
      </w:pPr>
      <w:rPr>
        <w:rFonts w:cs="Times New Roman" w:hint="default"/>
      </w:rPr>
    </w:lvl>
    <w:lvl w:ilvl="2" w:tplc="082CF250">
      <w:start w:val="1"/>
      <w:numFmt w:val="lowerRoman"/>
      <w:lvlText w:val="%3."/>
      <w:lvlJc w:val="right"/>
      <w:pPr>
        <w:ind w:left="2520" w:hanging="720"/>
      </w:pPr>
      <w:rPr>
        <w:rFonts w:cs="Times New Roman" w:hint="default"/>
      </w:rPr>
    </w:lvl>
    <w:lvl w:ilvl="3" w:tplc="904E927A">
      <w:start w:val="1"/>
      <w:numFmt w:val="decimal"/>
      <w:lvlText w:val="%4."/>
      <w:lvlJc w:val="left"/>
      <w:pPr>
        <w:ind w:left="3240" w:hanging="720"/>
      </w:pPr>
      <w:rPr>
        <w:rFonts w:cs="Times New Roman" w:hint="default"/>
      </w:rPr>
    </w:lvl>
    <w:lvl w:ilvl="4" w:tplc="C79A1A96">
      <w:start w:val="1"/>
      <w:numFmt w:val="lowerLetter"/>
      <w:lvlText w:val="%5."/>
      <w:lvlJc w:val="left"/>
      <w:pPr>
        <w:ind w:left="3960" w:hanging="720"/>
      </w:pPr>
      <w:rPr>
        <w:rFonts w:cs="Times New Roman" w:hint="default"/>
      </w:rPr>
    </w:lvl>
    <w:lvl w:ilvl="5" w:tplc="515ED5D6">
      <w:start w:val="1"/>
      <w:numFmt w:val="lowerRoman"/>
      <w:lvlText w:val="%6."/>
      <w:lvlJc w:val="right"/>
      <w:pPr>
        <w:ind w:left="4680" w:hanging="720"/>
      </w:pPr>
      <w:rPr>
        <w:rFonts w:cs="Times New Roman" w:hint="default"/>
      </w:rPr>
    </w:lvl>
    <w:lvl w:ilvl="6" w:tplc="0D667FCC">
      <w:start w:val="1"/>
      <w:numFmt w:val="decimal"/>
      <w:lvlText w:val="%7."/>
      <w:lvlJc w:val="left"/>
      <w:pPr>
        <w:ind w:left="5400" w:hanging="720"/>
      </w:pPr>
      <w:rPr>
        <w:rFonts w:cs="Times New Roman" w:hint="default"/>
      </w:rPr>
    </w:lvl>
    <w:lvl w:ilvl="7" w:tplc="5218B924">
      <w:start w:val="1"/>
      <w:numFmt w:val="lowerLetter"/>
      <w:lvlText w:val="%8."/>
      <w:lvlJc w:val="left"/>
      <w:pPr>
        <w:ind w:left="6120" w:hanging="720"/>
      </w:pPr>
      <w:rPr>
        <w:rFonts w:cs="Times New Roman" w:hint="default"/>
      </w:rPr>
    </w:lvl>
    <w:lvl w:ilvl="8" w:tplc="39EC98BA">
      <w:start w:val="1"/>
      <w:numFmt w:val="lowerRoman"/>
      <w:lvlText w:val="%9."/>
      <w:lvlJc w:val="right"/>
      <w:pPr>
        <w:ind w:left="6840" w:hanging="720"/>
      </w:pPr>
      <w:rPr>
        <w:rFonts w:cs="Times New Roman" w:hint="default"/>
      </w:rPr>
    </w:lvl>
  </w:abstractNum>
  <w:abstractNum w:abstractNumId="52" w15:restartNumberingAfterBreak="0">
    <w:nsid w:val="6F36415A"/>
    <w:multiLevelType w:val="hybridMultilevel"/>
    <w:tmpl w:val="A8EA925C"/>
    <w:lvl w:ilvl="0" w:tplc="52027262">
      <w:start w:val="1"/>
      <w:numFmt w:val="lowerLetter"/>
      <w:lvlText w:val="%1."/>
      <w:lvlJc w:val="left"/>
      <w:pPr>
        <w:ind w:left="720" w:hanging="360"/>
      </w:pPr>
      <w:rPr>
        <w:rFonts w:cs="Times New Roman" w:hint="default"/>
        <w:b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0AE1E3E"/>
    <w:multiLevelType w:val="hybridMultilevel"/>
    <w:tmpl w:val="2AE60D46"/>
    <w:lvl w:ilvl="0" w:tplc="83D4DC2E">
      <w:start w:val="1"/>
      <w:numFmt w:val="decimal"/>
      <w:pStyle w:val="HeadingNew1"/>
      <w:lvlText w:val="%1."/>
      <w:lvlJc w:val="left"/>
      <w:pPr>
        <w:ind w:left="990" w:hanging="360"/>
      </w:pPr>
      <w:rPr>
        <w:rFonts w:hint="default"/>
        <w:b/>
        <w:color w:val="auto"/>
      </w:rPr>
    </w:lvl>
    <w:lvl w:ilvl="1" w:tplc="CA40A27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1535F37"/>
    <w:multiLevelType w:val="hybridMultilevel"/>
    <w:tmpl w:val="73B2024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1593863"/>
    <w:multiLevelType w:val="hybridMultilevel"/>
    <w:tmpl w:val="B5C4C036"/>
    <w:lvl w:ilvl="0" w:tplc="4D808A84">
      <w:start w:val="1"/>
      <w:numFmt w:val="decimal"/>
      <w:lvlText w:val="%1."/>
      <w:lvlJc w:val="left"/>
      <w:pPr>
        <w:ind w:left="720" w:hanging="360"/>
      </w:pPr>
      <w:rPr>
        <w:b/>
      </w:rPr>
    </w:lvl>
    <w:lvl w:ilvl="1" w:tplc="9806B278">
      <w:start w:val="1"/>
      <w:numFmt w:val="lowerLetter"/>
      <w:lvlText w:val="%2."/>
      <w:lvlJc w:val="left"/>
      <w:pPr>
        <w:ind w:left="1440" w:hanging="360"/>
      </w:pPr>
      <w:rPr>
        <w:b w:val="0"/>
        <w:sz w:val="24"/>
        <w:szCs w:val="24"/>
      </w:rPr>
    </w:lvl>
    <w:lvl w:ilvl="2" w:tplc="04090001">
      <w:start w:val="1"/>
      <w:numFmt w:val="bullet"/>
      <w:lvlText w:val=""/>
      <w:lvlJc w:val="left"/>
      <w:pPr>
        <w:ind w:left="2160" w:hanging="180"/>
      </w:pPr>
      <w:rPr>
        <w:rFonts w:ascii="Symbol" w:hAnsi="Symbol" w:hint="default"/>
        <w:sz w:val="24"/>
        <w:szCs w:val="24"/>
      </w:rPr>
    </w:lvl>
    <w:lvl w:ilvl="3" w:tplc="0409000F">
      <w:start w:val="1"/>
      <w:numFmt w:val="decimal"/>
      <w:lvlText w:val="%4."/>
      <w:lvlJc w:val="left"/>
      <w:pPr>
        <w:ind w:left="2880" w:hanging="360"/>
      </w:pPr>
    </w:lvl>
    <w:lvl w:ilvl="4" w:tplc="F0569B5E">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1B3209C"/>
    <w:multiLevelType w:val="hybridMultilevel"/>
    <w:tmpl w:val="446AFF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4CA31D5"/>
    <w:multiLevelType w:val="hybridMultilevel"/>
    <w:tmpl w:val="EFF057E0"/>
    <w:lvl w:ilvl="0" w:tplc="8592CD0C">
      <w:start w:val="1"/>
      <w:numFmt w:val="decimal"/>
      <w:lvlText w:val="%1."/>
      <w:lvlJc w:val="left"/>
      <w:pPr>
        <w:tabs>
          <w:tab w:val="num" w:pos="720"/>
        </w:tabs>
        <w:ind w:left="720" w:hanging="720"/>
      </w:pPr>
      <w:rPr>
        <w:b/>
        <w:bCs/>
      </w:rPr>
    </w:lvl>
    <w:lvl w:ilvl="1" w:tplc="6088980A">
      <w:start w:val="1"/>
      <w:numFmt w:val="decimal"/>
      <w:lvlText w:val="%2."/>
      <w:lvlJc w:val="left"/>
      <w:pPr>
        <w:tabs>
          <w:tab w:val="num" w:pos="1440"/>
        </w:tabs>
        <w:ind w:left="1440" w:hanging="720"/>
      </w:pPr>
    </w:lvl>
    <w:lvl w:ilvl="2" w:tplc="51CA43F8">
      <w:start w:val="1"/>
      <w:numFmt w:val="decimal"/>
      <w:lvlText w:val="%3."/>
      <w:lvlJc w:val="left"/>
      <w:pPr>
        <w:tabs>
          <w:tab w:val="num" w:pos="2160"/>
        </w:tabs>
        <w:ind w:left="2160" w:hanging="720"/>
      </w:pPr>
    </w:lvl>
    <w:lvl w:ilvl="3" w:tplc="EF681730">
      <w:start w:val="1"/>
      <w:numFmt w:val="decimal"/>
      <w:lvlText w:val="%4."/>
      <w:lvlJc w:val="left"/>
      <w:pPr>
        <w:tabs>
          <w:tab w:val="num" w:pos="2880"/>
        </w:tabs>
        <w:ind w:left="2880" w:hanging="720"/>
      </w:pPr>
    </w:lvl>
    <w:lvl w:ilvl="4" w:tplc="CBC261FE">
      <w:start w:val="1"/>
      <w:numFmt w:val="decimal"/>
      <w:lvlText w:val="%5."/>
      <w:lvlJc w:val="left"/>
      <w:pPr>
        <w:tabs>
          <w:tab w:val="num" w:pos="3600"/>
        </w:tabs>
        <w:ind w:left="3600" w:hanging="720"/>
      </w:pPr>
    </w:lvl>
    <w:lvl w:ilvl="5" w:tplc="A266AD3E">
      <w:start w:val="1"/>
      <w:numFmt w:val="decimal"/>
      <w:lvlText w:val="%6."/>
      <w:lvlJc w:val="left"/>
      <w:pPr>
        <w:tabs>
          <w:tab w:val="num" w:pos="4320"/>
        </w:tabs>
        <w:ind w:left="4320" w:hanging="720"/>
      </w:pPr>
    </w:lvl>
    <w:lvl w:ilvl="6" w:tplc="A9B4D1C4">
      <w:start w:val="1"/>
      <w:numFmt w:val="decimal"/>
      <w:lvlText w:val="%7."/>
      <w:lvlJc w:val="left"/>
      <w:pPr>
        <w:tabs>
          <w:tab w:val="num" w:pos="5040"/>
        </w:tabs>
        <w:ind w:left="5040" w:hanging="720"/>
      </w:pPr>
    </w:lvl>
    <w:lvl w:ilvl="7" w:tplc="0B0C0F4E">
      <w:start w:val="1"/>
      <w:numFmt w:val="decimal"/>
      <w:lvlText w:val="%8."/>
      <w:lvlJc w:val="left"/>
      <w:pPr>
        <w:tabs>
          <w:tab w:val="num" w:pos="5760"/>
        </w:tabs>
        <w:ind w:left="5760" w:hanging="720"/>
      </w:pPr>
    </w:lvl>
    <w:lvl w:ilvl="8" w:tplc="A2BA32D4">
      <w:start w:val="1"/>
      <w:numFmt w:val="decimal"/>
      <w:lvlText w:val="%9."/>
      <w:lvlJc w:val="left"/>
      <w:pPr>
        <w:tabs>
          <w:tab w:val="num" w:pos="6480"/>
        </w:tabs>
        <w:ind w:left="6480" w:hanging="720"/>
      </w:pPr>
    </w:lvl>
  </w:abstractNum>
  <w:abstractNum w:abstractNumId="58" w15:restartNumberingAfterBreak="0">
    <w:nsid w:val="75AC200C"/>
    <w:multiLevelType w:val="multilevel"/>
    <w:tmpl w:val="32F8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6C76FFD"/>
    <w:multiLevelType w:val="hybridMultilevel"/>
    <w:tmpl w:val="B24EE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7A137F9C"/>
    <w:multiLevelType w:val="hybridMultilevel"/>
    <w:tmpl w:val="C47A238A"/>
    <w:lvl w:ilvl="0" w:tplc="04090019">
      <w:start w:val="1"/>
      <w:numFmt w:val="lowerLetter"/>
      <w:lvlText w:val="%1."/>
      <w:lvlJc w:val="left"/>
      <w:pPr>
        <w:ind w:left="720" w:hanging="360"/>
      </w:pPr>
    </w:lvl>
    <w:lvl w:ilvl="1" w:tplc="A3462BD8">
      <w:start w:val="1"/>
      <w:numFmt w:val="lowerLetter"/>
      <w:lvlText w:val="%2."/>
      <w:lvlJc w:val="left"/>
      <w:pPr>
        <w:ind w:left="1440" w:hanging="360"/>
      </w:pPr>
    </w:lvl>
    <w:lvl w:ilvl="2" w:tplc="604A8FA2">
      <w:start w:val="1"/>
      <w:numFmt w:val="lowerRoman"/>
      <w:lvlText w:val="%3."/>
      <w:lvlJc w:val="right"/>
      <w:pPr>
        <w:ind w:left="2160" w:hanging="180"/>
      </w:pPr>
    </w:lvl>
    <w:lvl w:ilvl="3" w:tplc="DCFEB9EE">
      <w:start w:val="1"/>
      <w:numFmt w:val="decimal"/>
      <w:lvlText w:val="%4."/>
      <w:lvlJc w:val="left"/>
      <w:pPr>
        <w:ind w:left="2880" w:hanging="360"/>
      </w:pPr>
    </w:lvl>
    <w:lvl w:ilvl="4" w:tplc="734A74A4">
      <w:start w:val="1"/>
      <w:numFmt w:val="lowerLetter"/>
      <w:lvlText w:val="%5."/>
      <w:lvlJc w:val="left"/>
      <w:pPr>
        <w:ind w:left="3600" w:hanging="360"/>
      </w:pPr>
    </w:lvl>
    <w:lvl w:ilvl="5" w:tplc="21484ECE">
      <w:start w:val="1"/>
      <w:numFmt w:val="lowerRoman"/>
      <w:lvlText w:val="%6."/>
      <w:lvlJc w:val="right"/>
      <w:pPr>
        <w:ind w:left="4320" w:hanging="180"/>
      </w:pPr>
    </w:lvl>
    <w:lvl w:ilvl="6" w:tplc="843219D8">
      <w:start w:val="1"/>
      <w:numFmt w:val="decimal"/>
      <w:lvlText w:val="%7."/>
      <w:lvlJc w:val="left"/>
      <w:pPr>
        <w:ind w:left="5040" w:hanging="360"/>
      </w:pPr>
    </w:lvl>
    <w:lvl w:ilvl="7" w:tplc="C966F75E">
      <w:start w:val="1"/>
      <w:numFmt w:val="lowerLetter"/>
      <w:lvlText w:val="%8."/>
      <w:lvlJc w:val="left"/>
      <w:pPr>
        <w:ind w:left="5760" w:hanging="360"/>
      </w:pPr>
    </w:lvl>
    <w:lvl w:ilvl="8" w:tplc="7F66CAF8">
      <w:start w:val="1"/>
      <w:numFmt w:val="lowerRoman"/>
      <w:lvlText w:val="%9."/>
      <w:lvlJc w:val="right"/>
      <w:pPr>
        <w:ind w:left="6480" w:hanging="180"/>
      </w:pPr>
    </w:lvl>
  </w:abstractNum>
  <w:abstractNum w:abstractNumId="61" w15:restartNumberingAfterBreak="0">
    <w:nsid w:val="7DA45B73"/>
    <w:multiLevelType w:val="hybridMultilevel"/>
    <w:tmpl w:val="181A2322"/>
    <w:lvl w:ilvl="0" w:tplc="04090019">
      <w:start w:val="1"/>
      <w:numFmt w:val="low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E097A70"/>
    <w:multiLevelType w:val="hybridMultilevel"/>
    <w:tmpl w:val="F62C9F9C"/>
    <w:lvl w:ilvl="0" w:tplc="04090019">
      <w:start w:val="1"/>
      <w:numFmt w:val="low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F203C81"/>
    <w:multiLevelType w:val="hybridMultilevel"/>
    <w:tmpl w:val="5F4AE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5659804">
    <w:abstractNumId w:val="7"/>
  </w:num>
  <w:num w:numId="2" w16cid:durableId="348990932">
    <w:abstractNumId w:val="5"/>
  </w:num>
  <w:num w:numId="3" w16cid:durableId="414403302">
    <w:abstractNumId w:val="51"/>
  </w:num>
  <w:num w:numId="4" w16cid:durableId="1863006552">
    <w:abstractNumId w:val="44"/>
  </w:num>
  <w:num w:numId="5" w16cid:durableId="1433894320">
    <w:abstractNumId w:val="27"/>
  </w:num>
  <w:num w:numId="6" w16cid:durableId="1975670263">
    <w:abstractNumId w:val="28"/>
  </w:num>
  <w:num w:numId="7" w16cid:durableId="1393891825">
    <w:abstractNumId w:val="59"/>
  </w:num>
  <w:num w:numId="8" w16cid:durableId="1329745735">
    <w:abstractNumId w:val="10"/>
  </w:num>
  <w:num w:numId="9" w16cid:durableId="1497918250">
    <w:abstractNumId w:val="20"/>
  </w:num>
  <w:num w:numId="10" w16cid:durableId="968051669">
    <w:abstractNumId w:val="42"/>
  </w:num>
  <w:num w:numId="11" w16cid:durableId="382798739">
    <w:abstractNumId w:val="8"/>
  </w:num>
  <w:num w:numId="12" w16cid:durableId="773987175">
    <w:abstractNumId w:val="21"/>
  </w:num>
  <w:num w:numId="13" w16cid:durableId="367922653">
    <w:abstractNumId w:val="34"/>
  </w:num>
  <w:num w:numId="14" w16cid:durableId="1563322527">
    <w:abstractNumId w:val="52"/>
  </w:num>
  <w:num w:numId="15" w16cid:durableId="145974020">
    <w:abstractNumId w:val="61"/>
  </w:num>
  <w:num w:numId="16" w16cid:durableId="578828865">
    <w:abstractNumId w:val="62"/>
  </w:num>
  <w:num w:numId="17" w16cid:durableId="681007723">
    <w:abstractNumId w:val="56"/>
  </w:num>
  <w:num w:numId="18" w16cid:durableId="1810320010">
    <w:abstractNumId w:val="46"/>
  </w:num>
  <w:num w:numId="19" w16cid:durableId="1868370836">
    <w:abstractNumId w:val="63"/>
  </w:num>
  <w:num w:numId="20" w16cid:durableId="1694919123">
    <w:abstractNumId w:val="32"/>
  </w:num>
  <w:num w:numId="21" w16cid:durableId="172384342">
    <w:abstractNumId w:val="40"/>
  </w:num>
  <w:num w:numId="22" w16cid:durableId="380174393">
    <w:abstractNumId w:val="36"/>
  </w:num>
  <w:num w:numId="23" w16cid:durableId="1644192159">
    <w:abstractNumId w:val="23"/>
  </w:num>
  <w:num w:numId="24" w16cid:durableId="1007748755">
    <w:abstractNumId w:val="53"/>
  </w:num>
  <w:num w:numId="25" w16cid:durableId="602690251">
    <w:abstractNumId w:val="55"/>
  </w:num>
  <w:num w:numId="26" w16cid:durableId="1572960621">
    <w:abstractNumId w:val="12"/>
  </w:num>
  <w:num w:numId="27" w16cid:durableId="997998318">
    <w:abstractNumId w:val="15"/>
  </w:num>
  <w:num w:numId="28" w16cid:durableId="177289279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123627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7648175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69212898">
    <w:abstractNumId w:val="48"/>
  </w:num>
  <w:num w:numId="32" w16cid:durableId="1802259065">
    <w:abstractNumId w:val="25"/>
  </w:num>
  <w:num w:numId="33" w16cid:durableId="919757368">
    <w:abstractNumId w:val="53"/>
    <w:lvlOverride w:ilvl="0">
      <w:startOverride w:val="1"/>
    </w:lvlOverride>
  </w:num>
  <w:num w:numId="34" w16cid:durableId="980034435">
    <w:abstractNumId w:val="4"/>
  </w:num>
  <w:num w:numId="35" w16cid:durableId="297147207">
    <w:abstractNumId w:val="47"/>
  </w:num>
  <w:num w:numId="36" w16cid:durableId="115369325">
    <w:abstractNumId w:val="16"/>
  </w:num>
  <w:num w:numId="37" w16cid:durableId="1336306399">
    <w:abstractNumId w:val="24"/>
  </w:num>
  <w:num w:numId="38" w16cid:durableId="1190023356">
    <w:abstractNumId w:val="1"/>
  </w:num>
  <w:num w:numId="39" w16cid:durableId="1037002317">
    <w:abstractNumId w:val="39"/>
  </w:num>
  <w:num w:numId="40" w16cid:durableId="1901091335">
    <w:abstractNumId w:val="14"/>
  </w:num>
  <w:num w:numId="41" w16cid:durableId="37630388">
    <w:abstractNumId w:val="22"/>
  </w:num>
  <w:num w:numId="42" w16cid:durableId="1802069735">
    <w:abstractNumId w:val="29"/>
  </w:num>
  <w:num w:numId="43" w16cid:durableId="1649435739">
    <w:abstractNumId w:val="41"/>
  </w:num>
  <w:num w:numId="44" w16cid:durableId="1017384276">
    <w:abstractNumId w:val="13"/>
  </w:num>
  <w:num w:numId="45" w16cid:durableId="305741569">
    <w:abstractNumId w:val="35"/>
  </w:num>
  <w:num w:numId="46" w16cid:durableId="34547305">
    <w:abstractNumId w:val="54"/>
  </w:num>
  <w:num w:numId="47" w16cid:durableId="983654632">
    <w:abstractNumId w:val="31"/>
  </w:num>
  <w:num w:numId="48" w16cid:durableId="179440753">
    <w:abstractNumId w:val="30"/>
  </w:num>
  <w:num w:numId="49" w16cid:durableId="62254007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86306456">
    <w:abstractNumId w:val="11"/>
  </w:num>
  <w:num w:numId="51" w16cid:durableId="1503396570">
    <w:abstractNumId w:val="19"/>
  </w:num>
  <w:num w:numId="52" w16cid:durableId="495999223">
    <w:abstractNumId w:val="60"/>
  </w:num>
  <w:num w:numId="53" w16cid:durableId="1065297052">
    <w:abstractNumId w:val="2"/>
  </w:num>
  <w:num w:numId="54" w16cid:durableId="1440560960">
    <w:abstractNumId w:val="58"/>
  </w:num>
  <w:num w:numId="55" w16cid:durableId="2074110540">
    <w:abstractNumId w:val="17"/>
  </w:num>
  <w:num w:numId="56" w16cid:durableId="691808538">
    <w:abstractNumId w:val="3"/>
  </w:num>
  <w:num w:numId="57" w16cid:durableId="1887990505">
    <w:abstractNumId w:val="33"/>
  </w:num>
  <w:num w:numId="58" w16cid:durableId="284047903">
    <w:abstractNumId w:val="50"/>
  </w:num>
  <w:num w:numId="59" w16cid:durableId="1802572666">
    <w:abstractNumId w:val="49"/>
  </w:num>
  <w:num w:numId="60" w16cid:durableId="483401213">
    <w:abstractNumId w:val="38"/>
  </w:num>
  <w:num w:numId="61" w16cid:durableId="1438135942">
    <w:abstractNumId w:val="37"/>
  </w:num>
  <w:num w:numId="62" w16cid:durableId="2129351142">
    <w:abstractNumId w:val="18"/>
  </w:num>
  <w:num w:numId="63" w16cid:durableId="337196660">
    <w:abstractNumId w:val="26"/>
  </w:num>
  <w:num w:numId="64" w16cid:durableId="1499426146">
    <w:abstractNumId w:val="0"/>
  </w:num>
  <w:num w:numId="65" w16cid:durableId="1627076029">
    <w:abstractNumId w:val="43"/>
  </w:num>
  <w:num w:numId="66" w16cid:durableId="154345346">
    <w:abstractNumId w:val="6"/>
  </w:num>
  <w:num w:numId="67" w16cid:durableId="1531262395">
    <w:abstractNumId w:val="9"/>
  </w:num>
  <w:num w:numId="68" w16cid:durableId="473763405">
    <w:abstractNumId w:val="45"/>
  </w:num>
  <w:numIdMacAtCleanup w:val="6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zMrE0NjO1NDMwMDRX0lEKTi0uzszPAykwrgUA2bNjMSwAAAA="/>
  </w:docVars>
  <w:rsids>
    <w:rsidRoot w:val="00EE10B1"/>
    <w:rsid w:val="00000355"/>
    <w:rsid w:val="00000458"/>
    <w:rsid w:val="0000052E"/>
    <w:rsid w:val="0000076C"/>
    <w:rsid w:val="00000A55"/>
    <w:rsid w:val="00000A71"/>
    <w:rsid w:val="00000C0F"/>
    <w:rsid w:val="0000103E"/>
    <w:rsid w:val="0000123F"/>
    <w:rsid w:val="00001424"/>
    <w:rsid w:val="0000172D"/>
    <w:rsid w:val="0000172F"/>
    <w:rsid w:val="0000175F"/>
    <w:rsid w:val="000018AD"/>
    <w:rsid w:val="00002232"/>
    <w:rsid w:val="000023A4"/>
    <w:rsid w:val="00002793"/>
    <w:rsid w:val="00002CC4"/>
    <w:rsid w:val="00003543"/>
    <w:rsid w:val="00003593"/>
    <w:rsid w:val="00003A76"/>
    <w:rsid w:val="00003B2D"/>
    <w:rsid w:val="00003BC0"/>
    <w:rsid w:val="00003F42"/>
    <w:rsid w:val="00004A1C"/>
    <w:rsid w:val="00004DF2"/>
    <w:rsid w:val="00004FFA"/>
    <w:rsid w:val="00005519"/>
    <w:rsid w:val="00005864"/>
    <w:rsid w:val="00005A4A"/>
    <w:rsid w:val="00005A8F"/>
    <w:rsid w:val="00005D53"/>
    <w:rsid w:val="00005E7A"/>
    <w:rsid w:val="0000604D"/>
    <w:rsid w:val="0000689C"/>
    <w:rsid w:val="0000779E"/>
    <w:rsid w:val="00007853"/>
    <w:rsid w:val="00007CE1"/>
    <w:rsid w:val="00007D1F"/>
    <w:rsid w:val="00007FF3"/>
    <w:rsid w:val="00010A17"/>
    <w:rsid w:val="00010A82"/>
    <w:rsid w:val="00010E66"/>
    <w:rsid w:val="000114B3"/>
    <w:rsid w:val="00011D0E"/>
    <w:rsid w:val="000124A3"/>
    <w:rsid w:val="00012510"/>
    <w:rsid w:val="000131DD"/>
    <w:rsid w:val="0001353A"/>
    <w:rsid w:val="00013878"/>
    <w:rsid w:val="000138B2"/>
    <w:rsid w:val="00013CF0"/>
    <w:rsid w:val="0001460E"/>
    <w:rsid w:val="00014E00"/>
    <w:rsid w:val="00015220"/>
    <w:rsid w:val="00015877"/>
    <w:rsid w:val="00015CEA"/>
    <w:rsid w:val="00016303"/>
    <w:rsid w:val="0001664B"/>
    <w:rsid w:val="00016FC9"/>
    <w:rsid w:val="00017560"/>
    <w:rsid w:val="00017E44"/>
    <w:rsid w:val="00017EB7"/>
    <w:rsid w:val="00020361"/>
    <w:rsid w:val="00020467"/>
    <w:rsid w:val="00020529"/>
    <w:rsid w:val="00020A22"/>
    <w:rsid w:val="00020B8B"/>
    <w:rsid w:val="00020ECA"/>
    <w:rsid w:val="000212BB"/>
    <w:rsid w:val="000215D9"/>
    <w:rsid w:val="00022296"/>
    <w:rsid w:val="0002270D"/>
    <w:rsid w:val="00022914"/>
    <w:rsid w:val="000229B2"/>
    <w:rsid w:val="00022D65"/>
    <w:rsid w:val="00022FB9"/>
    <w:rsid w:val="0002309F"/>
    <w:rsid w:val="0002354C"/>
    <w:rsid w:val="00023867"/>
    <w:rsid w:val="000239C8"/>
    <w:rsid w:val="000239EE"/>
    <w:rsid w:val="00023BBE"/>
    <w:rsid w:val="00023F61"/>
    <w:rsid w:val="000241C8"/>
    <w:rsid w:val="00024416"/>
    <w:rsid w:val="00024C3E"/>
    <w:rsid w:val="00025673"/>
    <w:rsid w:val="00025A53"/>
    <w:rsid w:val="00025CE4"/>
    <w:rsid w:val="00025DD0"/>
    <w:rsid w:val="0002606D"/>
    <w:rsid w:val="000264F9"/>
    <w:rsid w:val="00026B28"/>
    <w:rsid w:val="00026C92"/>
    <w:rsid w:val="00026CA4"/>
    <w:rsid w:val="00026D9E"/>
    <w:rsid w:val="000274C3"/>
    <w:rsid w:val="0002750F"/>
    <w:rsid w:val="0002752A"/>
    <w:rsid w:val="000276B1"/>
    <w:rsid w:val="000277C2"/>
    <w:rsid w:val="00027C22"/>
    <w:rsid w:val="000305F5"/>
    <w:rsid w:val="00030B75"/>
    <w:rsid w:val="00031059"/>
    <w:rsid w:val="000311E1"/>
    <w:rsid w:val="00031460"/>
    <w:rsid w:val="0003180D"/>
    <w:rsid w:val="00031F94"/>
    <w:rsid w:val="00032125"/>
    <w:rsid w:val="00032477"/>
    <w:rsid w:val="0003286E"/>
    <w:rsid w:val="000328EF"/>
    <w:rsid w:val="00032904"/>
    <w:rsid w:val="00032C17"/>
    <w:rsid w:val="00032CE6"/>
    <w:rsid w:val="00032F16"/>
    <w:rsid w:val="00032F46"/>
    <w:rsid w:val="0003304E"/>
    <w:rsid w:val="0003354B"/>
    <w:rsid w:val="00033751"/>
    <w:rsid w:val="000338A1"/>
    <w:rsid w:val="0003496A"/>
    <w:rsid w:val="000351CB"/>
    <w:rsid w:val="000354B4"/>
    <w:rsid w:val="0003596D"/>
    <w:rsid w:val="00035BF1"/>
    <w:rsid w:val="00035F37"/>
    <w:rsid w:val="0003609F"/>
    <w:rsid w:val="00036604"/>
    <w:rsid w:val="00036618"/>
    <w:rsid w:val="00036791"/>
    <w:rsid w:val="0003767C"/>
    <w:rsid w:val="00037EF7"/>
    <w:rsid w:val="00040579"/>
    <w:rsid w:val="00040885"/>
    <w:rsid w:val="00040A20"/>
    <w:rsid w:val="00040B75"/>
    <w:rsid w:val="00040DAA"/>
    <w:rsid w:val="00040E61"/>
    <w:rsid w:val="000414A3"/>
    <w:rsid w:val="000419FF"/>
    <w:rsid w:val="0004215C"/>
    <w:rsid w:val="000422BB"/>
    <w:rsid w:val="0004258B"/>
    <w:rsid w:val="0004261D"/>
    <w:rsid w:val="0004267B"/>
    <w:rsid w:val="000426A8"/>
    <w:rsid w:val="0004276E"/>
    <w:rsid w:val="00042DCB"/>
    <w:rsid w:val="00042E58"/>
    <w:rsid w:val="0004356A"/>
    <w:rsid w:val="00043BE8"/>
    <w:rsid w:val="000447F1"/>
    <w:rsid w:val="00044959"/>
    <w:rsid w:val="00044DF2"/>
    <w:rsid w:val="0004506B"/>
    <w:rsid w:val="0004587B"/>
    <w:rsid w:val="000458D4"/>
    <w:rsid w:val="00045ED8"/>
    <w:rsid w:val="00045EE4"/>
    <w:rsid w:val="0004617A"/>
    <w:rsid w:val="0004631A"/>
    <w:rsid w:val="000465A1"/>
    <w:rsid w:val="00046D36"/>
    <w:rsid w:val="00047717"/>
    <w:rsid w:val="00047761"/>
    <w:rsid w:val="00047D47"/>
    <w:rsid w:val="00047E93"/>
    <w:rsid w:val="00047F88"/>
    <w:rsid w:val="000500F7"/>
    <w:rsid w:val="0005017E"/>
    <w:rsid w:val="000504A1"/>
    <w:rsid w:val="00050A62"/>
    <w:rsid w:val="00050BDA"/>
    <w:rsid w:val="00050BFA"/>
    <w:rsid w:val="00050CC8"/>
    <w:rsid w:val="00050E1F"/>
    <w:rsid w:val="00050EB6"/>
    <w:rsid w:val="00050F5A"/>
    <w:rsid w:val="00051017"/>
    <w:rsid w:val="0005168C"/>
    <w:rsid w:val="000518CF"/>
    <w:rsid w:val="000518ED"/>
    <w:rsid w:val="0005192A"/>
    <w:rsid w:val="000519CF"/>
    <w:rsid w:val="00051C75"/>
    <w:rsid w:val="00051D64"/>
    <w:rsid w:val="00051E1C"/>
    <w:rsid w:val="0005211E"/>
    <w:rsid w:val="00052194"/>
    <w:rsid w:val="000524C8"/>
    <w:rsid w:val="000526C3"/>
    <w:rsid w:val="00052827"/>
    <w:rsid w:val="000528E0"/>
    <w:rsid w:val="00052B4F"/>
    <w:rsid w:val="00052C7B"/>
    <w:rsid w:val="00053BEC"/>
    <w:rsid w:val="000541B6"/>
    <w:rsid w:val="00054670"/>
    <w:rsid w:val="00054F51"/>
    <w:rsid w:val="00055531"/>
    <w:rsid w:val="00055903"/>
    <w:rsid w:val="00055D8D"/>
    <w:rsid w:val="0005684F"/>
    <w:rsid w:val="0005688E"/>
    <w:rsid w:val="00056C65"/>
    <w:rsid w:val="00056D6A"/>
    <w:rsid w:val="0005732D"/>
    <w:rsid w:val="00057527"/>
    <w:rsid w:val="000576AE"/>
    <w:rsid w:val="00057768"/>
    <w:rsid w:val="00057859"/>
    <w:rsid w:val="0006069C"/>
    <w:rsid w:val="00060914"/>
    <w:rsid w:val="00060D67"/>
    <w:rsid w:val="00060E2C"/>
    <w:rsid w:val="00060FF2"/>
    <w:rsid w:val="000615A2"/>
    <w:rsid w:val="0006267D"/>
    <w:rsid w:val="00063170"/>
    <w:rsid w:val="00063223"/>
    <w:rsid w:val="00063593"/>
    <w:rsid w:val="00063EB6"/>
    <w:rsid w:val="00063F67"/>
    <w:rsid w:val="0006421D"/>
    <w:rsid w:val="00064449"/>
    <w:rsid w:val="00064472"/>
    <w:rsid w:val="00064663"/>
    <w:rsid w:val="00064872"/>
    <w:rsid w:val="00064BE6"/>
    <w:rsid w:val="00065492"/>
    <w:rsid w:val="00065A2B"/>
    <w:rsid w:val="00066135"/>
    <w:rsid w:val="00066290"/>
    <w:rsid w:val="00066514"/>
    <w:rsid w:val="00066798"/>
    <w:rsid w:val="00067336"/>
    <w:rsid w:val="0006773D"/>
    <w:rsid w:val="00067753"/>
    <w:rsid w:val="00067F5D"/>
    <w:rsid w:val="000702F9"/>
    <w:rsid w:val="000704C9"/>
    <w:rsid w:val="000706AA"/>
    <w:rsid w:val="0007074B"/>
    <w:rsid w:val="00070A7E"/>
    <w:rsid w:val="00070D19"/>
    <w:rsid w:val="00070DE3"/>
    <w:rsid w:val="00070EEF"/>
    <w:rsid w:val="00070F0A"/>
    <w:rsid w:val="0007135C"/>
    <w:rsid w:val="00071B26"/>
    <w:rsid w:val="00071E7D"/>
    <w:rsid w:val="000722C6"/>
    <w:rsid w:val="000724E4"/>
    <w:rsid w:val="00072901"/>
    <w:rsid w:val="00072B68"/>
    <w:rsid w:val="00072BAB"/>
    <w:rsid w:val="00072D4D"/>
    <w:rsid w:val="0007304A"/>
    <w:rsid w:val="00073114"/>
    <w:rsid w:val="0007396E"/>
    <w:rsid w:val="00073ABA"/>
    <w:rsid w:val="00074BBF"/>
    <w:rsid w:val="000752AD"/>
    <w:rsid w:val="000756FB"/>
    <w:rsid w:val="000758F0"/>
    <w:rsid w:val="00075A45"/>
    <w:rsid w:val="00075AFE"/>
    <w:rsid w:val="00075D2B"/>
    <w:rsid w:val="0007647A"/>
    <w:rsid w:val="00076A0E"/>
    <w:rsid w:val="00076BD7"/>
    <w:rsid w:val="00077074"/>
    <w:rsid w:val="000772E5"/>
    <w:rsid w:val="000777FB"/>
    <w:rsid w:val="000802B8"/>
    <w:rsid w:val="0008049F"/>
    <w:rsid w:val="000807CF"/>
    <w:rsid w:val="000809C6"/>
    <w:rsid w:val="00080BF9"/>
    <w:rsid w:val="0008166D"/>
    <w:rsid w:val="00081F87"/>
    <w:rsid w:val="00082155"/>
    <w:rsid w:val="00082374"/>
    <w:rsid w:val="000823E5"/>
    <w:rsid w:val="0008285A"/>
    <w:rsid w:val="000828F4"/>
    <w:rsid w:val="00082E4C"/>
    <w:rsid w:val="00082E73"/>
    <w:rsid w:val="00083382"/>
    <w:rsid w:val="00083D0F"/>
    <w:rsid w:val="00084026"/>
    <w:rsid w:val="00084094"/>
    <w:rsid w:val="00084500"/>
    <w:rsid w:val="000846B3"/>
    <w:rsid w:val="000849A1"/>
    <w:rsid w:val="00085407"/>
    <w:rsid w:val="000859A8"/>
    <w:rsid w:val="00085EB1"/>
    <w:rsid w:val="00086DFB"/>
    <w:rsid w:val="00086E98"/>
    <w:rsid w:val="0008749B"/>
    <w:rsid w:val="0008754A"/>
    <w:rsid w:val="00087E0C"/>
    <w:rsid w:val="00087E47"/>
    <w:rsid w:val="000902B3"/>
    <w:rsid w:val="000904AA"/>
    <w:rsid w:val="0009074E"/>
    <w:rsid w:val="00090B5B"/>
    <w:rsid w:val="00090B69"/>
    <w:rsid w:val="00090CA1"/>
    <w:rsid w:val="00090EE4"/>
    <w:rsid w:val="000911EB"/>
    <w:rsid w:val="00091326"/>
    <w:rsid w:val="00091871"/>
    <w:rsid w:val="00091A30"/>
    <w:rsid w:val="00091A74"/>
    <w:rsid w:val="00091E33"/>
    <w:rsid w:val="00091E59"/>
    <w:rsid w:val="00091EE3"/>
    <w:rsid w:val="00091FF9"/>
    <w:rsid w:val="000921BB"/>
    <w:rsid w:val="000921CD"/>
    <w:rsid w:val="00092648"/>
    <w:rsid w:val="000926C5"/>
    <w:rsid w:val="00092950"/>
    <w:rsid w:val="000929BA"/>
    <w:rsid w:val="0009345D"/>
    <w:rsid w:val="00093D90"/>
    <w:rsid w:val="00093EDE"/>
    <w:rsid w:val="00094817"/>
    <w:rsid w:val="00094EBF"/>
    <w:rsid w:val="00095093"/>
    <w:rsid w:val="00095153"/>
    <w:rsid w:val="000957CE"/>
    <w:rsid w:val="0009592E"/>
    <w:rsid w:val="00095B32"/>
    <w:rsid w:val="00095BF3"/>
    <w:rsid w:val="00096570"/>
    <w:rsid w:val="0009657D"/>
    <w:rsid w:val="000965C0"/>
    <w:rsid w:val="0009680D"/>
    <w:rsid w:val="00097264"/>
    <w:rsid w:val="000977ED"/>
    <w:rsid w:val="00097BE8"/>
    <w:rsid w:val="000A01E6"/>
    <w:rsid w:val="000A0945"/>
    <w:rsid w:val="000A1035"/>
    <w:rsid w:val="000A1148"/>
    <w:rsid w:val="000A1AB8"/>
    <w:rsid w:val="000A22F2"/>
    <w:rsid w:val="000A246B"/>
    <w:rsid w:val="000A2D2A"/>
    <w:rsid w:val="000A3175"/>
    <w:rsid w:val="000A32E6"/>
    <w:rsid w:val="000A348D"/>
    <w:rsid w:val="000A3600"/>
    <w:rsid w:val="000A36D6"/>
    <w:rsid w:val="000A3994"/>
    <w:rsid w:val="000A3CF8"/>
    <w:rsid w:val="000A3D9F"/>
    <w:rsid w:val="000A4000"/>
    <w:rsid w:val="000A4E50"/>
    <w:rsid w:val="000A56FA"/>
    <w:rsid w:val="000A5CA2"/>
    <w:rsid w:val="000A5E5D"/>
    <w:rsid w:val="000A5F5A"/>
    <w:rsid w:val="000A600D"/>
    <w:rsid w:val="000A64C4"/>
    <w:rsid w:val="000A678A"/>
    <w:rsid w:val="000A6B01"/>
    <w:rsid w:val="000A6F06"/>
    <w:rsid w:val="000A700E"/>
    <w:rsid w:val="000A7428"/>
    <w:rsid w:val="000A7582"/>
    <w:rsid w:val="000A777D"/>
    <w:rsid w:val="000A798E"/>
    <w:rsid w:val="000A7C94"/>
    <w:rsid w:val="000B053E"/>
    <w:rsid w:val="000B0697"/>
    <w:rsid w:val="000B07EA"/>
    <w:rsid w:val="000B0D33"/>
    <w:rsid w:val="000B0D93"/>
    <w:rsid w:val="000B10F9"/>
    <w:rsid w:val="000B13BF"/>
    <w:rsid w:val="000B1422"/>
    <w:rsid w:val="000B16CD"/>
    <w:rsid w:val="000B1715"/>
    <w:rsid w:val="000B17EB"/>
    <w:rsid w:val="000B19FC"/>
    <w:rsid w:val="000B1A21"/>
    <w:rsid w:val="000B2632"/>
    <w:rsid w:val="000B3033"/>
    <w:rsid w:val="000B325A"/>
    <w:rsid w:val="000B3587"/>
    <w:rsid w:val="000B3DB3"/>
    <w:rsid w:val="000B4F05"/>
    <w:rsid w:val="000B5031"/>
    <w:rsid w:val="000B5232"/>
    <w:rsid w:val="000B54A8"/>
    <w:rsid w:val="000B5CBC"/>
    <w:rsid w:val="000B5E0C"/>
    <w:rsid w:val="000B5E14"/>
    <w:rsid w:val="000B5E9E"/>
    <w:rsid w:val="000B648E"/>
    <w:rsid w:val="000B6E64"/>
    <w:rsid w:val="000B72F3"/>
    <w:rsid w:val="000B7ADC"/>
    <w:rsid w:val="000B7B3F"/>
    <w:rsid w:val="000C0561"/>
    <w:rsid w:val="000C0BBB"/>
    <w:rsid w:val="000C0CF1"/>
    <w:rsid w:val="000C0D7B"/>
    <w:rsid w:val="000C0F67"/>
    <w:rsid w:val="000C177F"/>
    <w:rsid w:val="000C1814"/>
    <w:rsid w:val="000C1D17"/>
    <w:rsid w:val="000C20A6"/>
    <w:rsid w:val="000C216B"/>
    <w:rsid w:val="000C22CF"/>
    <w:rsid w:val="000C23EF"/>
    <w:rsid w:val="000C247A"/>
    <w:rsid w:val="000C24B1"/>
    <w:rsid w:val="000C2A73"/>
    <w:rsid w:val="000C2D1F"/>
    <w:rsid w:val="000C33E2"/>
    <w:rsid w:val="000C46E7"/>
    <w:rsid w:val="000C4729"/>
    <w:rsid w:val="000C4B31"/>
    <w:rsid w:val="000C4D8C"/>
    <w:rsid w:val="000C4E32"/>
    <w:rsid w:val="000C505A"/>
    <w:rsid w:val="000C5698"/>
    <w:rsid w:val="000C5C1E"/>
    <w:rsid w:val="000C5DC3"/>
    <w:rsid w:val="000C65F8"/>
    <w:rsid w:val="000C68BE"/>
    <w:rsid w:val="000C6B33"/>
    <w:rsid w:val="000C7157"/>
    <w:rsid w:val="000C72F7"/>
    <w:rsid w:val="000C750C"/>
    <w:rsid w:val="000C754E"/>
    <w:rsid w:val="000C7728"/>
    <w:rsid w:val="000C78EB"/>
    <w:rsid w:val="000C7B51"/>
    <w:rsid w:val="000C7CA0"/>
    <w:rsid w:val="000C7D79"/>
    <w:rsid w:val="000C7F64"/>
    <w:rsid w:val="000D00C7"/>
    <w:rsid w:val="000D0490"/>
    <w:rsid w:val="000D095C"/>
    <w:rsid w:val="000D1040"/>
    <w:rsid w:val="000D14E1"/>
    <w:rsid w:val="000D14F3"/>
    <w:rsid w:val="000D1583"/>
    <w:rsid w:val="000D15E6"/>
    <w:rsid w:val="000D19CF"/>
    <w:rsid w:val="000D1AA3"/>
    <w:rsid w:val="000D1C50"/>
    <w:rsid w:val="000D1DFF"/>
    <w:rsid w:val="000D1F86"/>
    <w:rsid w:val="000D20CC"/>
    <w:rsid w:val="000D22CA"/>
    <w:rsid w:val="000D2818"/>
    <w:rsid w:val="000D2ACD"/>
    <w:rsid w:val="000D35C1"/>
    <w:rsid w:val="000D37D2"/>
    <w:rsid w:val="000D3F0D"/>
    <w:rsid w:val="000D4096"/>
    <w:rsid w:val="000D4558"/>
    <w:rsid w:val="000D4B4A"/>
    <w:rsid w:val="000D52D2"/>
    <w:rsid w:val="000D59B2"/>
    <w:rsid w:val="000D66CE"/>
    <w:rsid w:val="000D6E95"/>
    <w:rsid w:val="000D6FFE"/>
    <w:rsid w:val="000D707E"/>
    <w:rsid w:val="000D7304"/>
    <w:rsid w:val="000D7610"/>
    <w:rsid w:val="000D7992"/>
    <w:rsid w:val="000D7B7E"/>
    <w:rsid w:val="000D7D21"/>
    <w:rsid w:val="000D7FB3"/>
    <w:rsid w:val="000E0096"/>
    <w:rsid w:val="000E0176"/>
    <w:rsid w:val="000E049A"/>
    <w:rsid w:val="000E0808"/>
    <w:rsid w:val="000E1149"/>
    <w:rsid w:val="000E1A24"/>
    <w:rsid w:val="000E1C88"/>
    <w:rsid w:val="000E1F77"/>
    <w:rsid w:val="000E1FDC"/>
    <w:rsid w:val="000E2471"/>
    <w:rsid w:val="000E2850"/>
    <w:rsid w:val="000E2AAC"/>
    <w:rsid w:val="000E2BBC"/>
    <w:rsid w:val="000E30C0"/>
    <w:rsid w:val="000E3253"/>
    <w:rsid w:val="000E331F"/>
    <w:rsid w:val="000E335F"/>
    <w:rsid w:val="000E33A6"/>
    <w:rsid w:val="000E3895"/>
    <w:rsid w:val="000E3B9C"/>
    <w:rsid w:val="000E3DBD"/>
    <w:rsid w:val="000E3FE0"/>
    <w:rsid w:val="000E404F"/>
    <w:rsid w:val="000E494D"/>
    <w:rsid w:val="000E4CB3"/>
    <w:rsid w:val="000E4DF0"/>
    <w:rsid w:val="000E5180"/>
    <w:rsid w:val="000E5593"/>
    <w:rsid w:val="000E5EFB"/>
    <w:rsid w:val="000E62B3"/>
    <w:rsid w:val="000E658D"/>
    <w:rsid w:val="000E6905"/>
    <w:rsid w:val="000E6A35"/>
    <w:rsid w:val="000E6E9B"/>
    <w:rsid w:val="000E6EE4"/>
    <w:rsid w:val="000E71F8"/>
    <w:rsid w:val="000E799C"/>
    <w:rsid w:val="000E7EB6"/>
    <w:rsid w:val="000F02A9"/>
    <w:rsid w:val="000F03D8"/>
    <w:rsid w:val="000F04CC"/>
    <w:rsid w:val="000F06A6"/>
    <w:rsid w:val="000F0C7E"/>
    <w:rsid w:val="000F0F1F"/>
    <w:rsid w:val="000F1029"/>
    <w:rsid w:val="000F1AF5"/>
    <w:rsid w:val="000F1B9B"/>
    <w:rsid w:val="000F2054"/>
    <w:rsid w:val="000F22E6"/>
    <w:rsid w:val="000F2ABB"/>
    <w:rsid w:val="000F2BC4"/>
    <w:rsid w:val="000F2CD4"/>
    <w:rsid w:val="000F2D53"/>
    <w:rsid w:val="000F2E9A"/>
    <w:rsid w:val="000F2F2A"/>
    <w:rsid w:val="000F351E"/>
    <w:rsid w:val="000F397B"/>
    <w:rsid w:val="000F44BF"/>
    <w:rsid w:val="000F487C"/>
    <w:rsid w:val="000F4ED8"/>
    <w:rsid w:val="000F565B"/>
    <w:rsid w:val="000F5CD1"/>
    <w:rsid w:val="000F6AD3"/>
    <w:rsid w:val="000F6FBD"/>
    <w:rsid w:val="000F7C02"/>
    <w:rsid w:val="00100234"/>
    <w:rsid w:val="001002F0"/>
    <w:rsid w:val="001008BD"/>
    <w:rsid w:val="00100E12"/>
    <w:rsid w:val="0010152A"/>
    <w:rsid w:val="00101BCB"/>
    <w:rsid w:val="0010206F"/>
    <w:rsid w:val="001024B9"/>
    <w:rsid w:val="00103627"/>
    <w:rsid w:val="00103807"/>
    <w:rsid w:val="0010396A"/>
    <w:rsid w:val="00103D29"/>
    <w:rsid w:val="00103D5A"/>
    <w:rsid w:val="00103EA3"/>
    <w:rsid w:val="00103EB3"/>
    <w:rsid w:val="00103F35"/>
    <w:rsid w:val="00104041"/>
    <w:rsid w:val="00104487"/>
    <w:rsid w:val="001044F1"/>
    <w:rsid w:val="00105013"/>
    <w:rsid w:val="0010504E"/>
    <w:rsid w:val="001053CC"/>
    <w:rsid w:val="001055CC"/>
    <w:rsid w:val="001056B7"/>
    <w:rsid w:val="00105B4F"/>
    <w:rsid w:val="001063B7"/>
    <w:rsid w:val="001072C7"/>
    <w:rsid w:val="0010756E"/>
    <w:rsid w:val="00107A55"/>
    <w:rsid w:val="00107EC3"/>
    <w:rsid w:val="00107F4A"/>
    <w:rsid w:val="00110320"/>
    <w:rsid w:val="0011060C"/>
    <w:rsid w:val="00110ABE"/>
    <w:rsid w:val="00110FEC"/>
    <w:rsid w:val="001110CA"/>
    <w:rsid w:val="00111433"/>
    <w:rsid w:val="00111487"/>
    <w:rsid w:val="001114BC"/>
    <w:rsid w:val="001117C4"/>
    <w:rsid w:val="00111B29"/>
    <w:rsid w:val="00111C51"/>
    <w:rsid w:val="00111E04"/>
    <w:rsid w:val="00111F20"/>
    <w:rsid w:val="00112831"/>
    <w:rsid w:val="00114668"/>
    <w:rsid w:val="00114967"/>
    <w:rsid w:val="00114F11"/>
    <w:rsid w:val="0011579C"/>
    <w:rsid w:val="00115A4C"/>
    <w:rsid w:val="00115B26"/>
    <w:rsid w:val="00115BAF"/>
    <w:rsid w:val="00115D35"/>
    <w:rsid w:val="0011611B"/>
    <w:rsid w:val="00116574"/>
    <w:rsid w:val="00116778"/>
    <w:rsid w:val="00116B62"/>
    <w:rsid w:val="00116D36"/>
    <w:rsid w:val="00116F87"/>
    <w:rsid w:val="00117059"/>
    <w:rsid w:val="00117380"/>
    <w:rsid w:val="00117801"/>
    <w:rsid w:val="001201FA"/>
    <w:rsid w:val="001202A1"/>
    <w:rsid w:val="001208CB"/>
    <w:rsid w:val="00120ABA"/>
    <w:rsid w:val="00120D43"/>
    <w:rsid w:val="00120D58"/>
    <w:rsid w:val="0012143D"/>
    <w:rsid w:val="00121ADB"/>
    <w:rsid w:val="00122853"/>
    <w:rsid w:val="001231D3"/>
    <w:rsid w:val="0012344E"/>
    <w:rsid w:val="001235A7"/>
    <w:rsid w:val="00123BE0"/>
    <w:rsid w:val="00123E78"/>
    <w:rsid w:val="0012403C"/>
    <w:rsid w:val="00124CDF"/>
    <w:rsid w:val="00124DC6"/>
    <w:rsid w:val="00124EFA"/>
    <w:rsid w:val="001250DA"/>
    <w:rsid w:val="00125125"/>
    <w:rsid w:val="001258B9"/>
    <w:rsid w:val="001259EC"/>
    <w:rsid w:val="00125BB4"/>
    <w:rsid w:val="00125D60"/>
    <w:rsid w:val="00125E7A"/>
    <w:rsid w:val="00126BB8"/>
    <w:rsid w:val="0012704F"/>
    <w:rsid w:val="001270D6"/>
    <w:rsid w:val="001274A0"/>
    <w:rsid w:val="00127CBB"/>
    <w:rsid w:val="00130529"/>
    <w:rsid w:val="0013053A"/>
    <w:rsid w:val="00131200"/>
    <w:rsid w:val="00131CA0"/>
    <w:rsid w:val="00131EC7"/>
    <w:rsid w:val="00132075"/>
    <w:rsid w:val="001323DA"/>
    <w:rsid w:val="001323FE"/>
    <w:rsid w:val="001324F7"/>
    <w:rsid w:val="0013286C"/>
    <w:rsid w:val="00132EDF"/>
    <w:rsid w:val="001331AC"/>
    <w:rsid w:val="0013362C"/>
    <w:rsid w:val="001338D7"/>
    <w:rsid w:val="00133942"/>
    <w:rsid w:val="001340FE"/>
    <w:rsid w:val="00134140"/>
    <w:rsid w:val="001343E9"/>
    <w:rsid w:val="0013467F"/>
    <w:rsid w:val="00134A0C"/>
    <w:rsid w:val="001356C3"/>
    <w:rsid w:val="001357F0"/>
    <w:rsid w:val="00135920"/>
    <w:rsid w:val="00135E3D"/>
    <w:rsid w:val="00135E84"/>
    <w:rsid w:val="00136092"/>
    <w:rsid w:val="001361DC"/>
    <w:rsid w:val="001362A2"/>
    <w:rsid w:val="00136372"/>
    <w:rsid w:val="00136B38"/>
    <w:rsid w:val="0013710A"/>
    <w:rsid w:val="001372CC"/>
    <w:rsid w:val="00137698"/>
    <w:rsid w:val="001379B6"/>
    <w:rsid w:val="00137D9C"/>
    <w:rsid w:val="001400C4"/>
    <w:rsid w:val="00140436"/>
    <w:rsid w:val="0014049F"/>
    <w:rsid w:val="001405CF"/>
    <w:rsid w:val="001406C5"/>
    <w:rsid w:val="001410C6"/>
    <w:rsid w:val="00141390"/>
    <w:rsid w:val="001418C6"/>
    <w:rsid w:val="001422C0"/>
    <w:rsid w:val="00142315"/>
    <w:rsid w:val="001425E5"/>
    <w:rsid w:val="00142AAE"/>
    <w:rsid w:val="00142B20"/>
    <w:rsid w:val="00142C15"/>
    <w:rsid w:val="00142D75"/>
    <w:rsid w:val="00143187"/>
    <w:rsid w:val="00143827"/>
    <w:rsid w:val="00144481"/>
    <w:rsid w:val="00144DA0"/>
    <w:rsid w:val="0014502C"/>
    <w:rsid w:val="001450A2"/>
    <w:rsid w:val="00145131"/>
    <w:rsid w:val="001453DC"/>
    <w:rsid w:val="00145750"/>
    <w:rsid w:val="001458F5"/>
    <w:rsid w:val="00146CFB"/>
    <w:rsid w:val="0014740C"/>
    <w:rsid w:val="00147459"/>
    <w:rsid w:val="001474ED"/>
    <w:rsid w:val="00147D4E"/>
    <w:rsid w:val="001503EF"/>
    <w:rsid w:val="00150602"/>
    <w:rsid w:val="001511EC"/>
    <w:rsid w:val="001514CE"/>
    <w:rsid w:val="0015191F"/>
    <w:rsid w:val="00151ACC"/>
    <w:rsid w:val="00151E9B"/>
    <w:rsid w:val="00152179"/>
    <w:rsid w:val="0015264A"/>
    <w:rsid w:val="001526C0"/>
    <w:rsid w:val="00152AEF"/>
    <w:rsid w:val="001530DA"/>
    <w:rsid w:val="001531DE"/>
    <w:rsid w:val="00153335"/>
    <w:rsid w:val="00153BAE"/>
    <w:rsid w:val="00154867"/>
    <w:rsid w:val="00154959"/>
    <w:rsid w:val="00154B1A"/>
    <w:rsid w:val="00154F83"/>
    <w:rsid w:val="00156733"/>
    <w:rsid w:val="001567D9"/>
    <w:rsid w:val="00156CF3"/>
    <w:rsid w:val="00156D58"/>
    <w:rsid w:val="001571C9"/>
    <w:rsid w:val="001575E8"/>
    <w:rsid w:val="00157618"/>
    <w:rsid w:val="00157E14"/>
    <w:rsid w:val="00161038"/>
    <w:rsid w:val="0016127D"/>
    <w:rsid w:val="00161B10"/>
    <w:rsid w:val="00162002"/>
    <w:rsid w:val="001620E4"/>
    <w:rsid w:val="00162290"/>
    <w:rsid w:val="00162357"/>
    <w:rsid w:val="00162503"/>
    <w:rsid w:val="00162D3F"/>
    <w:rsid w:val="001631BC"/>
    <w:rsid w:val="00163BD0"/>
    <w:rsid w:val="00163CEB"/>
    <w:rsid w:val="00164D10"/>
    <w:rsid w:val="00164F58"/>
    <w:rsid w:val="00165EEA"/>
    <w:rsid w:val="0016675D"/>
    <w:rsid w:val="00166A96"/>
    <w:rsid w:val="00166B2F"/>
    <w:rsid w:val="00166EF6"/>
    <w:rsid w:val="001670C5"/>
    <w:rsid w:val="0016739E"/>
    <w:rsid w:val="001678D0"/>
    <w:rsid w:val="00167984"/>
    <w:rsid w:val="00167E0B"/>
    <w:rsid w:val="00170041"/>
    <w:rsid w:val="00170989"/>
    <w:rsid w:val="00170AE5"/>
    <w:rsid w:val="00170C5B"/>
    <w:rsid w:val="00170D9A"/>
    <w:rsid w:val="00170DAC"/>
    <w:rsid w:val="00170FBE"/>
    <w:rsid w:val="00171052"/>
    <w:rsid w:val="0017116F"/>
    <w:rsid w:val="001711A6"/>
    <w:rsid w:val="00171296"/>
    <w:rsid w:val="0017134E"/>
    <w:rsid w:val="00171B4F"/>
    <w:rsid w:val="00171C0E"/>
    <w:rsid w:val="00171C27"/>
    <w:rsid w:val="00172025"/>
    <w:rsid w:val="00172027"/>
    <w:rsid w:val="001722AE"/>
    <w:rsid w:val="00172864"/>
    <w:rsid w:val="00172B73"/>
    <w:rsid w:val="00172C26"/>
    <w:rsid w:val="00172E6A"/>
    <w:rsid w:val="00172F4E"/>
    <w:rsid w:val="0017312E"/>
    <w:rsid w:val="00173275"/>
    <w:rsid w:val="00173327"/>
    <w:rsid w:val="00173585"/>
    <w:rsid w:val="001738AB"/>
    <w:rsid w:val="0017460D"/>
    <w:rsid w:val="00174DB4"/>
    <w:rsid w:val="0017549A"/>
    <w:rsid w:val="00175604"/>
    <w:rsid w:val="0017584F"/>
    <w:rsid w:val="00175A77"/>
    <w:rsid w:val="00175B7F"/>
    <w:rsid w:val="0017631F"/>
    <w:rsid w:val="00176ACE"/>
    <w:rsid w:val="00176B8C"/>
    <w:rsid w:val="001771EB"/>
    <w:rsid w:val="001775A4"/>
    <w:rsid w:val="001777D3"/>
    <w:rsid w:val="0017786C"/>
    <w:rsid w:val="00177A5E"/>
    <w:rsid w:val="00177CBB"/>
    <w:rsid w:val="00180200"/>
    <w:rsid w:val="001808A2"/>
    <w:rsid w:val="00180D57"/>
    <w:rsid w:val="00181467"/>
    <w:rsid w:val="00181BC5"/>
    <w:rsid w:val="00181DBA"/>
    <w:rsid w:val="00181EB6"/>
    <w:rsid w:val="0018230F"/>
    <w:rsid w:val="0018242F"/>
    <w:rsid w:val="0018253C"/>
    <w:rsid w:val="0018292A"/>
    <w:rsid w:val="00182C15"/>
    <w:rsid w:val="00182FEF"/>
    <w:rsid w:val="00183370"/>
    <w:rsid w:val="0018348F"/>
    <w:rsid w:val="00183942"/>
    <w:rsid w:val="00183D20"/>
    <w:rsid w:val="00184386"/>
    <w:rsid w:val="001845CB"/>
    <w:rsid w:val="00184AF6"/>
    <w:rsid w:val="0018567B"/>
    <w:rsid w:val="00185A32"/>
    <w:rsid w:val="00186108"/>
    <w:rsid w:val="001861EA"/>
    <w:rsid w:val="00186264"/>
    <w:rsid w:val="0018637E"/>
    <w:rsid w:val="00186837"/>
    <w:rsid w:val="00186AC7"/>
    <w:rsid w:val="00186E80"/>
    <w:rsid w:val="001870F0"/>
    <w:rsid w:val="001871F2"/>
    <w:rsid w:val="0018727C"/>
    <w:rsid w:val="001876A8"/>
    <w:rsid w:val="00187902"/>
    <w:rsid w:val="00187CC9"/>
    <w:rsid w:val="00187D1E"/>
    <w:rsid w:val="0019050D"/>
    <w:rsid w:val="001905F1"/>
    <w:rsid w:val="0019071E"/>
    <w:rsid w:val="00190809"/>
    <w:rsid w:val="001908BB"/>
    <w:rsid w:val="0019090F"/>
    <w:rsid w:val="001913A6"/>
    <w:rsid w:val="00191DA3"/>
    <w:rsid w:val="0019239B"/>
    <w:rsid w:val="001923EE"/>
    <w:rsid w:val="001931A0"/>
    <w:rsid w:val="00193F48"/>
    <w:rsid w:val="0019444B"/>
    <w:rsid w:val="00194469"/>
    <w:rsid w:val="00194ADB"/>
    <w:rsid w:val="00194E6F"/>
    <w:rsid w:val="0019510E"/>
    <w:rsid w:val="001952E2"/>
    <w:rsid w:val="00195345"/>
    <w:rsid w:val="00195DAD"/>
    <w:rsid w:val="0019611F"/>
    <w:rsid w:val="00196188"/>
    <w:rsid w:val="00196608"/>
    <w:rsid w:val="00196A31"/>
    <w:rsid w:val="00196D4E"/>
    <w:rsid w:val="00197044"/>
    <w:rsid w:val="001970B9"/>
    <w:rsid w:val="001973A5"/>
    <w:rsid w:val="00197522"/>
    <w:rsid w:val="001976FB"/>
    <w:rsid w:val="0019779E"/>
    <w:rsid w:val="001977F4"/>
    <w:rsid w:val="00197A4B"/>
    <w:rsid w:val="00197D80"/>
    <w:rsid w:val="001A016A"/>
    <w:rsid w:val="001A0375"/>
    <w:rsid w:val="001A0434"/>
    <w:rsid w:val="001A0D64"/>
    <w:rsid w:val="001A0EE2"/>
    <w:rsid w:val="001A0FBA"/>
    <w:rsid w:val="001A1042"/>
    <w:rsid w:val="001A10FF"/>
    <w:rsid w:val="001A1159"/>
    <w:rsid w:val="001A1BD2"/>
    <w:rsid w:val="001A1C2D"/>
    <w:rsid w:val="001A1FA3"/>
    <w:rsid w:val="001A2B3B"/>
    <w:rsid w:val="001A2D60"/>
    <w:rsid w:val="001A3288"/>
    <w:rsid w:val="001A3D1C"/>
    <w:rsid w:val="001A3ECA"/>
    <w:rsid w:val="001A401D"/>
    <w:rsid w:val="001A489A"/>
    <w:rsid w:val="001A4B58"/>
    <w:rsid w:val="001A4DDE"/>
    <w:rsid w:val="001A4FA6"/>
    <w:rsid w:val="001A5171"/>
    <w:rsid w:val="001A57C8"/>
    <w:rsid w:val="001A5BA5"/>
    <w:rsid w:val="001A5CDD"/>
    <w:rsid w:val="001A6080"/>
    <w:rsid w:val="001A63F5"/>
    <w:rsid w:val="001A6984"/>
    <w:rsid w:val="001A6AB5"/>
    <w:rsid w:val="001A74AA"/>
    <w:rsid w:val="001A756E"/>
    <w:rsid w:val="001A77DE"/>
    <w:rsid w:val="001A795B"/>
    <w:rsid w:val="001A79D4"/>
    <w:rsid w:val="001A7B35"/>
    <w:rsid w:val="001A7C26"/>
    <w:rsid w:val="001A7E4C"/>
    <w:rsid w:val="001B0E43"/>
    <w:rsid w:val="001B1C17"/>
    <w:rsid w:val="001B239C"/>
    <w:rsid w:val="001B2544"/>
    <w:rsid w:val="001B26FB"/>
    <w:rsid w:val="001B277D"/>
    <w:rsid w:val="001B2C66"/>
    <w:rsid w:val="001B309A"/>
    <w:rsid w:val="001B32AE"/>
    <w:rsid w:val="001B34DD"/>
    <w:rsid w:val="001B375D"/>
    <w:rsid w:val="001B40E4"/>
    <w:rsid w:val="001B4716"/>
    <w:rsid w:val="001B47C6"/>
    <w:rsid w:val="001B4E0B"/>
    <w:rsid w:val="001B540A"/>
    <w:rsid w:val="001B55AA"/>
    <w:rsid w:val="001B572E"/>
    <w:rsid w:val="001B597E"/>
    <w:rsid w:val="001B5CE7"/>
    <w:rsid w:val="001B5D0E"/>
    <w:rsid w:val="001B6C6C"/>
    <w:rsid w:val="001B6ED4"/>
    <w:rsid w:val="001B7001"/>
    <w:rsid w:val="001B72B2"/>
    <w:rsid w:val="001B7929"/>
    <w:rsid w:val="001B7990"/>
    <w:rsid w:val="001C051E"/>
    <w:rsid w:val="001C062F"/>
    <w:rsid w:val="001C073B"/>
    <w:rsid w:val="001C0871"/>
    <w:rsid w:val="001C1007"/>
    <w:rsid w:val="001C1102"/>
    <w:rsid w:val="001C177F"/>
    <w:rsid w:val="001C1C6A"/>
    <w:rsid w:val="001C1E6D"/>
    <w:rsid w:val="001C2A68"/>
    <w:rsid w:val="001C2D56"/>
    <w:rsid w:val="001C2D9B"/>
    <w:rsid w:val="001C30B2"/>
    <w:rsid w:val="001C3119"/>
    <w:rsid w:val="001C3589"/>
    <w:rsid w:val="001C398B"/>
    <w:rsid w:val="001C3A45"/>
    <w:rsid w:val="001C3D7A"/>
    <w:rsid w:val="001C3FFB"/>
    <w:rsid w:val="001C4405"/>
    <w:rsid w:val="001C4896"/>
    <w:rsid w:val="001C4F15"/>
    <w:rsid w:val="001C54FF"/>
    <w:rsid w:val="001C55CF"/>
    <w:rsid w:val="001C587C"/>
    <w:rsid w:val="001C5C75"/>
    <w:rsid w:val="001C5CD1"/>
    <w:rsid w:val="001C600C"/>
    <w:rsid w:val="001C652C"/>
    <w:rsid w:val="001C70B2"/>
    <w:rsid w:val="001C756D"/>
    <w:rsid w:val="001C7867"/>
    <w:rsid w:val="001C78C8"/>
    <w:rsid w:val="001C7C31"/>
    <w:rsid w:val="001C7D64"/>
    <w:rsid w:val="001D0B63"/>
    <w:rsid w:val="001D0E69"/>
    <w:rsid w:val="001D0EEB"/>
    <w:rsid w:val="001D0EF7"/>
    <w:rsid w:val="001D1029"/>
    <w:rsid w:val="001D1163"/>
    <w:rsid w:val="001D1353"/>
    <w:rsid w:val="001D13F6"/>
    <w:rsid w:val="001D15BA"/>
    <w:rsid w:val="001D16C3"/>
    <w:rsid w:val="001D173A"/>
    <w:rsid w:val="001D1B81"/>
    <w:rsid w:val="001D1D4B"/>
    <w:rsid w:val="001D1D9D"/>
    <w:rsid w:val="001D2A4B"/>
    <w:rsid w:val="001D2C4B"/>
    <w:rsid w:val="001D2D1A"/>
    <w:rsid w:val="001D3021"/>
    <w:rsid w:val="001D30F5"/>
    <w:rsid w:val="001D33E2"/>
    <w:rsid w:val="001D3567"/>
    <w:rsid w:val="001D3907"/>
    <w:rsid w:val="001D3974"/>
    <w:rsid w:val="001D44A7"/>
    <w:rsid w:val="001D45A9"/>
    <w:rsid w:val="001D4697"/>
    <w:rsid w:val="001D4749"/>
    <w:rsid w:val="001D4AE2"/>
    <w:rsid w:val="001D51AD"/>
    <w:rsid w:val="001D55C0"/>
    <w:rsid w:val="001D57CC"/>
    <w:rsid w:val="001D5981"/>
    <w:rsid w:val="001D5C20"/>
    <w:rsid w:val="001D5D2F"/>
    <w:rsid w:val="001D63C7"/>
    <w:rsid w:val="001D68BB"/>
    <w:rsid w:val="001D6C10"/>
    <w:rsid w:val="001D6D08"/>
    <w:rsid w:val="001D740D"/>
    <w:rsid w:val="001D77BF"/>
    <w:rsid w:val="001D792B"/>
    <w:rsid w:val="001E0053"/>
    <w:rsid w:val="001E1569"/>
    <w:rsid w:val="001E185B"/>
    <w:rsid w:val="001E18A5"/>
    <w:rsid w:val="001E1EFA"/>
    <w:rsid w:val="001E21A6"/>
    <w:rsid w:val="001E22EC"/>
    <w:rsid w:val="001E2694"/>
    <w:rsid w:val="001E2729"/>
    <w:rsid w:val="001E2E20"/>
    <w:rsid w:val="001E2F45"/>
    <w:rsid w:val="001E34BD"/>
    <w:rsid w:val="001E369D"/>
    <w:rsid w:val="001E3708"/>
    <w:rsid w:val="001E3A26"/>
    <w:rsid w:val="001E3A30"/>
    <w:rsid w:val="001E40CB"/>
    <w:rsid w:val="001E40FD"/>
    <w:rsid w:val="001E43D3"/>
    <w:rsid w:val="001E46A9"/>
    <w:rsid w:val="001E479F"/>
    <w:rsid w:val="001E527A"/>
    <w:rsid w:val="001E5579"/>
    <w:rsid w:val="001E5D7E"/>
    <w:rsid w:val="001E5E9F"/>
    <w:rsid w:val="001E660B"/>
    <w:rsid w:val="001E6BF2"/>
    <w:rsid w:val="001E707B"/>
    <w:rsid w:val="001E7283"/>
    <w:rsid w:val="001E7CA8"/>
    <w:rsid w:val="001F0147"/>
    <w:rsid w:val="001F04A0"/>
    <w:rsid w:val="001F0624"/>
    <w:rsid w:val="001F0EDC"/>
    <w:rsid w:val="001F0F8A"/>
    <w:rsid w:val="001F12BF"/>
    <w:rsid w:val="001F186A"/>
    <w:rsid w:val="001F1882"/>
    <w:rsid w:val="001F1D1B"/>
    <w:rsid w:val="001F1F0E"/>
    <w:rsid w:val="001F250F"/>
    <w:rsid w:val="001F25CA"/>
    <w:rsid w:val="001F2889"/>
    <w:rsid w:val="001F29B5"/>
    <w:rsid w:val="001F2CD8"/>
    <w:rsid w:val="001F3C1E"/>
    <w:rsid w:val="001F3D48"/>
    <w:rsid w:val="001F3E25"/>
    <w:rsid w:val="001F4160"/>
    <w:rsid w:val="001F4939"/>
    <w:rsid w:val="001F495E"/>
    <w:rsid w:val="001F4A89"/>
    <w:rsid w:val="001F4BB4"/>
    <w:rsid w:val="001F51BC"/>
    <w:rsid w:val="001F52A2"/>
    <w:rsid w:val="001F574E"/>
    <w:rsid w:val="001F5F8F"/>
    <w:rsid w:val="001F61E5"/>
    <w:rsid w:val="001F629E"/>
    <w:rsid w:val="001F6589"/>
    <w:rsid w:val="001F6958"/>
    <w:rsid w:val="001F696A"/>
    <w:rsid w:val="001F702D"/>
    <w:rsid w:val="001F7343"/>
    <w:rsid w:val="001F750D"/>
    <w:rsid w:val="001F762B"/>
    <w:rsid w:val="001F78FD"/>
    <w:rsid w:val="00200BFE"/>
    <w:rsid w:val="00200E56"/>
    <w:rsid w:val="00201416"/>
    <w:rsid w:val="00201A7A"/>
    <w:rsid w:val="00201C9E"/>
    <w:rsid w:val="002023AC"/>
    <w:rsid w:val="0020251F"/>
    <w:rsid w:val="00202739"/>
    <w:rsid w:val="00202783"/>
    <w:rsid w:val="002027F7"/>
    <w:rsid w:val="00202B10"/>
    <w:rsid w:val="00203645"/>
    <w:rsid w:val="002037FC"/>
    <w:rsid w:val="00203822"/>
    <w:rsid w:val="00203CE8"/>
    <w:rsid w:val="00203D60"/>
    <w:rsid w:val="00203DAC"/>
    <w:rsid w:val="00203EC9"/>
    <w:rsid w:val="00204AD6"/>
    <w:rsid w:val="00204D58"/>
    <w:rsid w:val="00204E2C"/>
    <w:rsid w:val="00205F27"/>
    <w:rsid w:val="00205FC9"/>
    <w:rsid w:val="0020678B"/>
    <w:rsid w:val="0020690A"/>
    <w:rsid w:val="00207526"/>
    <w:rsid w:val="00207941"/>
    <w:rsid w:val="00207A9D"/>
    <w:rsid w:val="00207AB1"/>
    <w:rsid w:val="00207C8A"/>
    <w:rsid w:val="0021031C"/>
    <w:rsid w:val="00210BAF"/>
    <w:rsid w:val="00210CDC"/>
    <w:rsid w:val="00210D62"/>
    <w:rsid w:val="00211321"/>
    <w:rsid w:val="002114B0"/>
    <w:rsid w:val="00211DF3"/>
    <w:rsid w:val="00211EF1"/>
    <w:rsid w:val="00212015"/>
    <w:rsid w:val="0021251F"/>
    <w:rsid w:val="00212599"/>
    <w:rsid w:val="002125C4"/>
    <w:rsid w:val="0021344D"/>
    <w:rsid w:val="00213484"/>
    <w:rsid w:val="00213BBC"/>
    <w:rsid w:val="00213C07"/>
    <w:rsid w:val="00213DF1"/>
    <w:rsid w:val="002141FD"/>
    <w:rsid w:val="0021468C"/>
    <w:rsid w:val="00214701"/>
    <w:rsid w:val="00214707"/>
    <w:rsid w:val="00214962"/>
    <w:rsid w:val="00214B83"/>
    <w:rsid w:val="00214FD2"/>
    <w:rsid w:val="002156BE"/>
    <w:rsid w:val="00215EE6"/>
    <w:rsid w:val="00216F0F"/>
    <w:rsid w:val="00216F5F"/>
    <w:rsid w:val="0021799B"/>
    <w:rsid w:val="00217A81"/>
    <w:rsid w:val="00217ADA"/>
    <w:rsid w:val="00217BF6"/>
    <w:rsid w:val="00220017"/>
    <w:rsid w:val="00220704"/>
    <w:rsid w:val="00220748"/>
    <w:rsid w:val="002209B3"/>
    <w:rsid w:val="0022108C"/>
    <w:rsid w:val="0022112B"/>
    <w:rsid w:val="00221AD0"/>
    <w:rsid w:val="00221B71"/>
    <w:rsid w:val="00222093"/>
    <w:rsid w:val="002226A7"/>
    <w:rsid w:val="002227B7"/>
    <w:rsid w:val="00222849"/>
    <w:rsid w:val="002228F9"/>
    <w:rsid w:val="00222ACD"/>
    <w:rsid w:val="00222CA8"/>
    <w:rsid w:val="00222DFC"/>
    <w:rsid w:val="00222EDD"/>
    <w:rsid w:val="00223024"/>
    <w:rsid w:val="002237A2"/>
    <w:rsid w:val="0022409B"/>
    <w:rsid w:val="00224465"/>
    <w:rsid w:val="00224688"/>
    <w:rsid w:val="0022479D"/>
    <w:rsid w:val="00224884"/>
    <w:rsid w:val="00224B3B"/>
    <w:rsid w:val="00225149"/>
    <w:rsid w:val="0022527D"/>
    <w:rsid w:val="002252DF"/>
    <w:rsid w:val="00225301"/>
    <w:rsid w:val="002254D4"/>
    <w:rsid w:val="00225BFD"/>
    <w:rsid w:val="00226065"/>
    <w:rsid w:val="0022617B"/>
    <w:rsid w:val="0022631A"/>
    <w:rsid w:val="00226589"/>
    <w:rsid w:val="00226640"/>
    <w:rsid w:val="00226769"/>
    <w:rsid w:val="00226E42"/>
    <w:rsid w:val="00227367"/>
    <w:rsid w:val="002275CB"/>
    <w:rsid w:val="0022783E"/>
    <w:rsid w:val="00227D35"/>
    <w:rsid w:val="002303E9"/>
    <w:rsid w:val="00230476"/>
    <w:rsid w:val="0023100C"/>
    <w:rsid w:val="00231522"/>
    <w:rsid w:val="0023153B"/>
    <w:rsid w:val="00231568"/>
    <w:rsid w:val="002328A7"/>
    <w:rsid w:val="00232BED"/>
    <w:rsid w:val="00232C01"/>
    <w:rsid w:val="002334C2"/>
    <w:rsid w:val="00233619"/>
    <w:rsid w:val="00233A04"/>
    <w:rsid w:val="00233B85"/>
    <w:rsid w:val="00233BC1"/>
    <w:rsid w:val="00233C2B"/>
    <w:rsid w:val="00234294"/>
    <w:rsid w:val="0023443B"/>
    <w:rsid w:val="0023460C"/>
    <w:rsid w:val="002346EE"/>
    <w:rsid w:val="00234E66"/>
    <w:rsid w:val="0023518D"/>
    <w:rsid w:val="00235409"/>
    <w:rsid w:val="002356B8"/>
    <w:rsid w:val="0023597F"/>
    <w:rsid w:val="00236689"/>
    <w:rsid w:val="00236965"/>
    <w:rsid w:val="00237261"/>
    <w:rsid w:val="00237DAF"/>
    <w:rsid w:val="00240032"/>
    <w:rsid w:val="002403B6"/>
    <w:rsid w:val="00240A8F"/>
    <w:rsid w:val="00240A99"/>
    <w:rsid w:val="00240FC4"/>
    <w:rsid w:val="00241BC4"/>
    <w:rsid w:val="00241C05"/>
    <w:rsid w:val="00241F3D"/>
    <w:rsid w:val="00242182"/>
    <w:rsid w:val="0024224F"/>
    <w:rsid w:val="00242366"/>
    <w:rsid w:val="00242439"/>
    <w:rsid w:val="002427B2"/>
    <w:rsid w:val="00242C36"/>
    <w:rsid w:val="00242F03"/>
    <w:rsid w:val="0024360A"/>
    <w:rsid w:val="00243C1A"/>
    <w:rsid w:val="00243E04"/>
    <w:rsid w:val="0024445E"/>
    <w:rsid w:val="00245207"/>
    <w:rsid w:val="0024536D"/>
    <w:rsid w:val="0024546A"/>
    <w:rsid w:val="0024583C"/>
    <w:rsid w:val="00246320"/>
    <w:rsid w:val="0024645A"/>
    <w:rsid w:val="002466DD"/>
    <w:rsid w:val="002467BE"/>
    <w:rsid w:val="00246E30"/>
    <w:rsid w:val="00246F11"/>
    <w:rsid w:val="0024770C"/>
    <w:rsid w:val="00247B22"/>
    <w:rsid w:val="00247D75"/>
    <w:rsid w:val="00247EF7"/>
    <w:rsid w:val="00247F05"/>
    <w:rsid w:val="002501BA"/>
    <w:rsid w:val="00250EED"/>
    <w:rsid w:val="00251283"/>
    <w:rsid w:val="00251296"/>
    <w:rsid w:val="00251B97"/>
    <w:rsid w:val="00251D27"/>
    <w:rsid w:val="00251E03"/>
    <w:rsid w:val="0025242E"/>
    <w:rsid w:val="0025290A"/>
    <w:rsid w:val="00253148"/>
    <w:rsid w:val="0025333D"/>
    <w:rsid w:val="00253401"/>
    <w:rsid w:val="002534A5"/>
    <w:rsid w:val="0025372A"/>
    <w:rsid w:val="00253850"/>
    <w:rsid w:val="0025392C"/>
    <w:rsid w:val="00253C1A"/>
    <w:rsid w:val="00254B6C"/>
    <w:rsid w:val="00255204"/>
    <w:rsid w:val="002555DD"/>
    <w:rsid w:val="00255739"/>
    <w:rsid w:val="0025598A"/>
    <w:rsid w:val="00255B47"/>
    <w:rsid w:val="00255CE3"/>
    <w:rsid w:val="00255D9B"/>
    <w:rsid w:val="00255DE7"/>
    <w:rsid w:val="0025630A"/>
    <w:rsid w:val="002563F5"/>
    <w:rsid w:val="00256481"/>
    <w:rsid w:val="0025664C"/>
    <w:rsid w:val="0025667C"/>
    <w:rsid w:val="00256C1A"/>
    <w:rsid w:val="0025720C"/>
    <w:rsid w:val="00257218"/>
    <w:rsid w:val="00257D55"/>
    <w:rsid w:val="00257E2A"/>
    <w:rsid w:val="00257E68"/>
    <w:rsid w:val="0026009C"/>
    <w:rsid w:val="00260266"/>
    <w:rsid w:val="0026038E"/>
    <w:rsid w:val="002605C2"/>
    <w:rsid w:val="00260636"/>
    <w:rsid w:val="00260970"/>
    <w:rsid w:val="00260AB1"/>
    <w:rsid w:val="00260B1E"/>
    <w:rsid w:val="00260EC5"/>
    <w:rsid w:val="00260FBE"/>
    <w:rsid w:val="00261A2A"/>
    <w:rsid w:val="00261BFC"/>
    <w:rsid w:val="00262215"/>
    <w:rsid w:val="00262600"/>
    <w:rsid w:val="002629C3"/>
    <w:rsid w:val="00262BED"/>
    <w:rsid w:val="00262C9C"/>
    <w:rsid w:val="00262F5B"/>
    <w:rsid w:val="002634A4"/>
    <w:rsid w:val="002638DF"/>
    <w:rsid w:val="00263ABF"/>
    <w:rsid w:val="00263F83"/>
    <w:rsid w:val="00264050"/>
    <w:rsid w:val="0026419A"/>
    <w:rsid w:val="00264367"/>
    <w:rsid w:val="0026441B"/>
    <w:rsid w:val="0026445A"/>
    <w:rsid w:val="00264511"/>
    <w:rsid w:val="002645C1"/>
    <w:rsid w:val="00264D7F"/>
    <w:rsid w:val="00264F06"/>
    <w:rsid w:val="00265FE1"/>
    <w:rsid w:val="00266327"/>
    <w:rsid w:val="00266488"/>
    <w:rsid w:val="002666B0"/>
    <w:rsid w:val="00266A31"/>
    <w:rsid w:val="00266DA5"/>
    <w:rsid w:val="00267198"/>
    <w:rsid w:val="0026721F"/>
    <w:rsid w:val="002674BE"/>
    <w:rsid w:val="00267544"/>
    <w:rsid w:val="002676F3"/>
    <w:rsid w:val="00267BBF"/>
    <w:rsid w:val="00267DAB"/>
    <w:rsid w:val="00270025"/>
    <w:rsid w:val="002708EB"/>
    <w:rsid w:val="00270B38"/>
    <w:rsid w:val="00270E7C"/>
    <w:rsid w:val="00270F38"/>
    <w:rsid w:val="0027122A"/>
    <w:rsid w:val="00271306"/>
    <w:rsid w:val="00271373"/>
    <w:rsid w:val="002713B3"/>
    <w:rsid w:val="00271500"/>
    <w:rsid w:val="00271699"/>
    <w:rsid w:val="00271C16"/>
    <w:rsid w:val="00271EE8"/>
    <w:rsid w:val="00272844"/>
    <w:rsid w:val="002729A4"/>
    <w:rsid w:val="00272C33"/>
    <w:rsid w:val="00272D1D"/>
    <w:rsid w:val="00273CF6"/>
    <w:rsid w:val="00273FCB"/>
    <w:rsid w:val="002740B2"/>
    <w:rsid w:val="00274313"/>
    <w:rsid w:val="0027480E"/>
    <w:rsid w:val="00274B52"/>
    <w:rsid w:val="00274CE7"/>
    <w:rsid w:val="0027506B"/>
    <w:rsid w:val="00275477"/>
    <w:rsid w:val="002757DB"/>
    <w:rsid w:val="00275C43"/>
    <w:rsid w:val="002760E8"/>
    <w:rsid w:val="00276243"/>
    <w:rsid w:val="00276673"/>
    <w:rsid w:val="002766A6"/>
    <w:rsid w:val="0027678D"/>
    <w:rsid w:val="0027689D"/>
    <w:rsid w:val="00276A9A"/>
    <w:rsid w:val="00276BA9"/>
    <w:rsid w:val="00276DD0"/>
    <w:rsid w:val="00276E53"/>
    <w:rsid w:val="00276E93"/>
    <w:rsid w:val="0027727E"/>
    <w:rsid w:val="00277281"/>
    <w:rsid w:val="002773E6"/>
    <w:rsid w:val="002774C5"/>
    <w:rsid w:val="0027770F"/>
    <w:rsid w:val="00277738"/>
    <w:rsid w:val="002779B7"/>
    <w:rsid w:val="002779BD"/>
    <w:rsid w:val="00280431"/>
    <w:rsid w:val="002804CD"/>
    <w:rsid w:val="0028096F"/>
    <w:rsid w:val="00280C3E"/>
    <w:rsid w:val="0028152B"/>
    <w:rsid w:val="002815A1"/>
    <w:rsid w:val="0028164B"/>
    <w:rsid w:val="002816DD"/>
    <w:rsid w:val="002818E0"/>
    <w:rsid w:val="00281B9D"/>
    <w:rsid w:val="00282012"/>
    <w:rsid w:val="00283569"/>
    <w:rsid w:val="00283C2C"/>
    <w:rsid w:val="00283FC7"/>
    <w:rsid w:val="00284377"/>
    <w:rsid w:val="002847AA"/>
    <w:rsid w:val="00285364"/>
    <w:rsid w:val="00285B61"/>
    <w:rsid w:val="00285CED"/>
    <w:rsid w:val="00285E47"/>
    <w:rsid w:val="00286350"/>
    <w:rsid w:val="002865AE"/>
    <w:rsid w:val="0028718A"/>
    <w:rsid w:val="002874F6"/>
    <w:rsid w:val="002875C0"/>
    <w:rsid w:val="002876FE"/>
    <w:rsid w:val="00287C73"/>
    <w:rsid w:val="00287F47"/>
    <w:rsid w:val="002901BF"/>
    <w:rsid w:val="002905C2"/>
    <w:rsid w:val="00290CDD"/>
    <w:rsid w:val="002916C3"/>
    <w:rsid w:val="00291DF0"/>
    <w:rsid w:val="00291EF1"/>
    <w:rsid w:val="00291F1A"/>
    <w:rsid w:val="00291F8E"/>
    <w:rsid w:val="00291FA6"/>
    <w:rsid w:val="0029212B"/>
    <w:rsid w:val="00292848"/>
    <w:rsid w:val="00292C07"/>
    <w:rsid w:val="00292C35"/>
    <w:rsid w:val="00292D9E"/>
    <w:rsid w:val="00292E46"/>
    <w:rsid w:val="00293278"/>
    <w:rsid w:val="0029371D"/>
    <w:rsid w:val="0029378D"/>
    <w:rsid w:val="002937B8"/>
    <w:rsid w:val="00293E6C"/>
    <w:rsid w:val="00294541"/>
    <w:rsid w:val="00294880"/>
    <w:rsid w:val="002948E9"/>
    <w:rsid w:val="00294E96"/>
    <w:rsid w:val="0029521B"/>
    <w:rsid w:val="0029532D"/>
    <w:rsid w:val="002953A8"/>
    <w:rsid w:val="00295A6A"/>
    <w:rsid w:val="00295BBC"/>
    <w:rsid w:val="00295C4C"/>
    <w:rsid w:val="00295F1A"/>
    <w:rsid w:val="002960A6"/>
    <w:rsid w:val="002967F9"/>
    <w:rsid w:val="00296B66"/>
    <w:rsid w:val="002971EE"/>
    <w:rsid w:val="0029796E"/>
    <w:rsid w:val="00297DE2"/>
    <w:rsid w:val="002A0405"/>
    <w:rsid w:val="002A0448"/>
    <w:rsid w:val="002A142F"/>
    <w:rsid w:val="002A1431"/>
    <w:rsid w:val="002A14A5"/>
    <w:rsid w:val="002A1CD5"/>
    <w:rsid w:val="002A21DF"/>
    <w:rsid w:val="002A2DB6"/>
    <w:rsid w:val="002A2DE3"/>
    <w:rsid w:val="002A36D6"/>
    <w:rsid w:val="002A3D79"/>
    <w:rsid w:val="002A40E1"/>
    <w:rsid w:val="002A49BD"/>
    <w:rsid w:val="002A4A6A"/>
    <w:rsid w:val="002A50FB"/>
    <w:rsid w:val="002A53E1"/>
    <w:rsid w:val="002A5638"/>
    <w:rsid w:val="002A5897"/>
    <w:rsid w:val="002A5AC9"/>
    <w:rsid w:val="002A5F06"/>
    <w:rsid w:val="002A600E"/>
    <w:rsid w:val="002A657C"/>
    <w:rsid w:val="002A687D"/>
    <w:rsid w:val="002A68F9"/>
    <w:rsid w:val="002A6AB6"/>
    <w:rsid w:val="002A6E19"/>
    <w:rsid w:val="002A6F49"/>
    <w:rsid w:val="002A6F6A"/>
    <w:rsid w:val="002A75BD"/>
    <w:rsid w:val="002A7931"/>
    <w:rsid w:val="002A7B8E"/>
    <w:rsid w:val="002A7D25"/>
    <w:rsid w:val="002B057A"/>
    <w:rsid w:val="002B0588"/>
    <w:rsid w:val="002B0706"/>
    <w:rsid w:val="002B0952"/>
    <w:rsid w:val="002B0CF0"/>
    <w:rsid w:val="002B0DEE"/>
    <w:rsid w:val="002B0FC8"/>
    <w:rsid w:val="002B14DD"/>
    <w:rsid w:val="002B1F4A"/>
    <w:rsid w:val="002B20CA"/>
    <w:rsid w:val="002B3154"/>
    <w:rsid w:val="002B3862"/>
    <w:rsid w:val="002B39AA"/>
    <w:rsid w:val="002B3B59"/>
    <w:rsid w:val="002B3F47"/>
    <w:rsid w:val="002B3FDF"/>
    <w:rsid w:val="002B42DB"/>
    <w:rsid w:val="002B4389"/>
    <w:rsid w:val="002B4431"/>
    <w:rsid w:val="002B4531"/>
    <w:rsid w:val="002B5269"/>
    <w:rsid w:val="002B57DD"/>
    <w:rsid w:val="002B5808"/>
    <w:rsid w:val="002B5AC5"/>
    <w:rsid w:val="002B5D80"/>
    <w:rsid w:val="002B624A"/>
    <w:rsid w:val="002B632F"/>
    <w:rsid w:val="002B635A"/>
    <w:rsid w:val="002B67B2"/>
    <w:rsid w:val="002B6FA9"/>
    <w:rsid w:val="002B76A3"/>
    <w:rsid w:val="002B78D7"/>
    <w:rsid w:val="002C002A"/>
    <w:rsid w:val="002C002D"/>
    <w:rsid w:val="002C011E"/>
    <w:rsid w:val="002C021D"/>
    <w:rsid w:val="002C074C"/>
    <w:rsid w:val="002C0870"/>
    <w:rsid w:val="002C09B2"/>
    <w:rsid w:val="002C0A6E"/>
    <w:rsid w:val="002C0D89"/>
    <w:rsid w:val="002C12A3"/>
    <w:rsid w:val="002C136F"/>
    <w:rsid w:val="002C1714"/>
    <w:rsid w:val="002C1D84"/>
    <w:rsid w:val="002C1EC5"/>
    <w:rsid w:val="002C1ED2"/>
    <w:rsid w:val="002C1F1D"/>
    <w:rsid w:val="002C206F"/>
    <w:rsid w:val="002C20BE"/>
    <w:rsid w:val="002C21AC"/>
    <w:rsid w:val="002C258D"/>
    <w:rsid w:val="002C274E"/>
    <w:rsid w:val="002C27A1"/>
    <w:rsid w:val="002C2D82"/>
    <w:rsid w:val="002C2F79"/>
    <w:rsid w:val="002C3006"/>
    <w:rsid w:val="002C3254"/>
    <w:rsid w:val="002C336A"/>
    <w:rsid w:val="002C3768"/>
    <w:rsid w:val="002C476A"/>
    <w:rsid w:val="002C4D71"/>
    <w:rsid w:val="002C5603"/>
    <w:rsid w:val="002C5FDA"/>
    <w:rsid w:val="002C6011"/>
    <w:rsid w:val="002C60FB"/>
    <w:rsid w:val="002C61A0"/>
    <w:rsid w:val="002C646A"/>
    <w:rsid w:val="002C663D"/>
    <w:rsid w:val="002C6B86"/>
    <w:rsid w:val="002C6F52"/>
    <w:rsid w:val="002C705F"/>
    <w:rsid w:val="002C70D0"/>
    <w:rsid w:val="002C780D"/>
    <w:rsid w:val="002C7B63"/>
    <w:rsid w:val="002D00E6"/>
    <w:rsid w:val="002D00F4"/>
    <w:rsid w:val="002D0A64"/>
    <w:rsid w:val="002D0E78"/>
    <w:rsid w:val="002D13A8"/>
    <w:rsid w:val="002D15B3"/>
    <w:rsid w:val="002D18F8"/>
    <w:rsid w:val="002D1B6F"/>
    <w:rsid w:val="002D1CE4"/>
    <w:rsid w:val="002D1DF5"/>
    <w:rsid w:val="002D1E22"/>
    <w:rsid w:val="002D1E9C"/>
    <w:rsid w:val="002D21B0"/>
    <w:rsid w:val="002D2A0D"/>
    <w:rsid w:val="002D2B77"/>
    <w:rsid w:val="002D2F65"/>
    <w:rsid w:val="002D3179"/>
    <w:rsid w:val="002D36A2"/>
    <w:rsid w:val="002D3903"/>
    <w:rsid w:val="002D3DAB"/>
    <w:rsid w:val="002D4469"/>
    <w:rsid w:val="002D46F7"/>
    <w:rsid w:val="002D485F"/>
    <w:rsid w:val="002D4DBF"/>
    <w:rsid w:val="002D5211"/>
    <w:rsid w:val="002D52E8"/>
    <w:rsid w:val="002D5394"/>
    <w:rsid w:val="002D5453"/>
    <w:rsid w:val="002D548B"/>
    <w:rsid w:val="002D57CC"/>
    <w:rsid w:val="002D5F08"/>
    <w:rsid w:val="002D6282"/>
    <w:rsid w:val="002D65B5"/>
    <w:rsid w:val="002D721D"/>
    <w:rsid w:val="002D73B5"/>
    <w:rsid w:val="002D7839"/>
    <w:rsid w:val="002D7F79"/>
    <w:rsid w:val="002E014D"/>
    <w:rsid w:val="002E02C1"/>
    <w:rsid w:val="002E02F3"/>
    <w:rsid w:val="002E0302"/>
    <w:rsid w:val="002E068E"/>
    <w:rsid w:val="002E0B45"/>
    <w:rsid w:val="002E0DB5"/>
    <w:rsid w:val="002E0E55"/>
    <w:rsid w:val="002E0EC1"/>
    <w:rsid w:val="002E1031"/>
    <w:rsid w:val="002E16BB"/>
    <w:rsid w:val="002E1763"/>
    <w:rsid w:val="002E1D98"/>
    <w:rsid w:val="002E1EBF"/>
    <w:rsid w:val="002E2464"/>
    <w:rsid w:val="002E30E0"/>
    <w:rsid w:val="002E3507"/>
    <w:rsid w:val="002E358C"/>
    <w:rsid w:val="002E37A9"/>
    <w:rsid w:val="002E403E"/>
    <w:rsid w:val="002E4A43"/>
    <w:rsid w:val="002E4B09"/>
    <w:rsid w:val="002E4CDC"/>
    <w:rsid w:val="002E4F05"/>
    <w:rsid w:val="002E53E7"/>
    <w:rsid w:val="002E5661"/>
    <w:rsid w:val="002E572A"/>
    <w:rsid w:val="002E5850"/>
    <w:rsid w:val="002E65A3"/>
    <w:rsid w:val="002E65B5"/>
    <w:rsid w:val="002E6712"/>
    <w:rsid w:val="002E697B"/>
    <w:rsid w:val="002E6A73"/>
    <w:rsid w:val="002E6E46"/>
    <w:rsid w:val="002E735C"/>
    <w:rsid w:val="002E7476"/>
    <w:rsid w:val="002E7C5C"/>
    <w:rsid w:val="002E7D30"/>
    <w:rsid w:val="002F015D"/>
    <w:rsid w:val="002F01FD"/>
    <w:rsid w:val="002F0271"/>
    <w:rsid w:val="002F09AC"/>
    <w:rsid w:val="002F0EBD"/>
    <w:rsid w:val="002F0FB3"/>
    <w:rsid w:val="002F106F"/>
    <w:rsid w:val="002F1104"/>
    <w:rsid w:val="002F19E5"/>
    <w:rsid w:val="002F1CF4"/>
    <w:rsid w:val="002F1FF7"/>
    <w:rsid w:val="002F2411"/>
    <w:rsid w:val="002F291B"/>
    <w:rsid w:val="002F3053"/>
    <w:rsid w:val="002F32AF"/>
    <w:rsid w:val="002F33A5"/>
    <w:rsid w:val="002F3623"/>
    <w:rsid w:val="002F386C"/>
    <w:rsid w:val="002F4AE9"/>
    <w:rsid w:val="002F50B3"/>
    <w:rsid w:val="002F530F"/>
    <w:rsid w:val="002F5373"/>
    <w:rsid w:val="002F5423"/>
    <w:rsid w:val="002F54DE"/>
    <w:rsid w:val="002F56C3"/>
    <w:rsid w:val="002F5B18"/>
    <w:rsid w:val="002F5E65"/>
    <w:rsid w:val="002F64C4"/>
    <w:rsid w:val="002F68ED"/>
    <w:rsid w:val="002F76D5"/>
    <w:rsid w:val="002F78EF"/>
    <w:rsid w:val="002F7992"/>
    <w:rsid w:val="002F7A6C"/>
    <w:rsid w:val="002F7CA8"/>
    <w:rsid w:val="0030019B"/>
    <w:rsid w:val="003004A6"/>
    <w:rsid w:val="003005EB"/>
    <w:rsid w:val="00300802"/>
    <w:rsid w:val="00300856"/>
    <w:rsid w:val="0030099E"/>
    <w:rsid w:val="00300B16"/>
    <w:rsid w:val="00300C54"/>
    <w:rsid w:val="00301884"/>
    <w:rsid w:val="00301A14"/>
    <w:rsid w:val="00302099"/>
    <w:rsid w:val="00302275"/>
    <w:rsid w:val="00302296"/>
    <w:rsid w:val="003024AC"/>
    <w:rsid w:val="0030277E"/>
    <w:rsid w:val="003027D2"/>
    <w:rsid w:val="00302A05"/>
    <w:rsid w:val="00302EE3"/>
    <w:rsid w:val="00303321"/>
    <w:rsid w:val="003034A6"/>
    <w:rsid w:val="003035F3"/>
    <w:rsid w:val="003036CF"/>
    <w:rsid w:val="003038BD"/>
    <w:rsid w:val="0030403C"/>
    <w:rsid w:val="00304486"/>
    <w:rsid w:val="003047EB"/>
    <w:rsid w:val="00304FF7"/>
    <w:rsid w:val="00305197"/>
    <w:rsid w:val="0030582E"/>
    <w:rsid w:val="00305A1C"/>
    <w:rsid w:val="003064BF"/>
    <w:rsid w:val="00306DBF"/>
    <w:rsid w:val="00307048"/>
    <w:rsid w:val="003072DA"/>
    <w:rsid w:val="00307526"/>
    <w:rsid w:val="003075AA"/>
    <w:rsid w:val="00307C8D"/>
    <w:rsid w:val="00310170"/>
    <w:rsid w:val="00310341"/>
    <w:rsid w:val="00310884"/>
    <w:rsid w:val="00310A2C"/>
    <w:rsid w:val="00310E49"/>
    <w:rsid w:val="003110A4"/>
    <w:rsid w:val="0031141A"/>
    <w:rsid w:val="00311C79"/>
    <w:rsid w:val="00311E88"/>
    <w:rsid w:val="00312552"/>
    <w:rsid w:val="00312749"/>
    <w:rsid w:val="00312A26"/>
    <w:rsid w:val="00312DAD"/>
    <w:rsid w:val="00312ED6"/>
    <w:rsid w:val="0031309F"/>
    <w:rsid w:val="0031367B"/>
    <w:rsid w:val="00313945"/>
    <w:rsid w:val="00313B40"/>
    <w:rsid w:val="00313D72"/>
    <w:rsid w:val="00314225"/>
    <w:rsid w:val="00314638"/>
    <w:rsid w:val="0031489E"/>
    <w:rsid w:val="00314A40"/>
    <w:rsid w:val="00314C66"/>
    <w:rsid w:val="00315571"/>
    <w:rsid w:val="00315821"/>
    <w:rsid w:val="003159C0"/>
    <w:rsid w:val="00315A2F"/>
    <w:rsid w:val="00315BBB"/>
    <w:rsid w:val="00315BDB"/>
    <w:rsid w:val="00315D02"/>
    <w:rsid w:val="00315D13"/>
    <w:rsid w:val="00316019"/>
    <w:rsid w:val="00316409"/>
    <w:rsid w:val="0031643B"/>
    <w:rsid w:val="00316569"/>
    <w:rsid w:val="0031675E"/>
    <w:rsid w:val="00316A60"/>
    <w:rsid w:val="00316CD0"/>
    <w:rsid w:val="00316DD2"/>
    <w:rsid w:val="003174AE"/>
    <w:rsid w:val="003175EC"/>
    <w:rsid w:val="00317FC5"/>
    <w:rsid w:val="0032096B"/>
    <w:rsid w:val="00320A77"/>
    <w:rsid w:val="003216B5"/>
    <w:rsid w:val="003219EB"/>
    <w:rsid w:val="00321D00"/>
    <w:rsid w:val="003225F6"/>
    <w:rsid w:val="00322E5D"/>
    <w:rsid w:val="00322EAC"/>
    <w:rsid w:val="00322EBE"/>
    <w:rsid w:val="00322F0E"/>
    <w:rsid w:val="00322F59"/>
    <w:rsid w:val="0032300D"/>
    <w:rsid w:val="00323014"/>
    <w:rsid w:val="00323317"/>
    <w:rsid w:val="00323DE8"/>
    <w:rsid w:val="003240C2"/>
    <w:rsid w:val="0032493E"/>
    <w:rsid w:val="00324D33"/>
    <w:rsid w:val="00324D8D"/>
    <w:rsid w:val="0032507C"/>
    <w:rsid w:val="0032513A"/>
    <w:rsid w:val="00325520"/>
    <w:rsid w:val="003258CA"/>
    <w:rsid w:val="00325BB0"/>
    <w:rsid w:val="00325C9B"/>
    <w:rsid w:val="00325E3D"/>
    <w:rsid w:val="00325F96"/>
    <w:rsid w:val="0032608E"/>
    <w:rsid w:val="0032659D"/>
    <w:rsid w:val="00326741"/>
    <w:rsid w:val="00326889"/>
    <w:rsid w:val="00326EC6"/>
    <w:rsid w:val="0032736F"/>
    <w:rsid w:val="00327659"/>
    <w:rsid w:val="00327871"/>
    <w:rsid w:val="00327E8B"/>
    <w:rsid w:val="00330145"/>
    <w:rsid w:val="0033018A"/>
    <w:rsid w:val="003308A2"/>
    <w:rsid w:val="00331A0D"/>
    <w:rsid w:val="00331B4B"/>
    <w:rsid w:val="00331F7F"/>
    <w:rsid w:val="003323CC"/>
    <w:rsid w:val="003329CB"/>
    <w:rsid w:val="00332D18"/>
    <w:rsid w:val="00332FAB"/>
    <w:rsid w:val="00333369"/>
    <w:rsid w:val="003333D1"/>
    <w:rsid w:val="00333859"/>
    <w:rsid w:val="00333938"/>
    <w:rsid w:val="0033437E"/>
    <w:rsid w:val="00334A54"/>
    <w:rsid w:val="00334B03"/>
    <w:rsid w:val="00334B2C"/>
    <w:rsid w:val="00334CBE"/>
    <w:rsid w:val="00334D7E"/>
    <w:rsid w:val="00334F6F"/>
    <w:rsid w:val="0033500C"/>
    <w:rsid w:val="0033547C"/>
    <w:rsid w:val="003355DD"/>
    <w:rsid w:val="00335B0F"/>
    <w:rsid w:val="00335ED5"/>
    <w:rsid w:val="0033640A"/>
    <w:rsid w:val="0033642C"/>
    <w:rsid w:val="00336A61"/>
    <w:rsid w:val="00336C58"/>
    <w:rsid w:val="00336D85"/>
    <w:rsid w:val="003379B5"/>
    <w:rsid w:val="00340420"/>
    <w:rsid w:val="00340519"/>
    <w:rsid w:val="00340824"/>
    <w:rsid w:val="00340BEC"/>
    <w:rsid w:val="00340CB1"/>
    <w:rsid w:val="00340D32"/>
    <w:rsid w:val="00341066"/>
    <w:rsid w:val="003413A6"/>
    <w:rsid w:val="0034141F"/>
    <w:rsid w:val="003415F3"/>
    <w:rsid w:val="003416B7"/>
    <w:rsid w:val="003417AD"/>
    <w:rsid w:val="00341961"/>
    <w:rsid w:val="003421CD"/>
    <w:rsid w:val="003422F0"/>
    <w:rsid w:val="0034260F"/>
    <w:rsid w:val="0034297F"/>
    <w:rsid w:val="00343795"/>
    <w:rsid w:val="00343A6C"/>
    <w:rsid w:val="0034451C"/>
    <w:rsid w:val="00344986"/>
    <w:rsid w:val="00344C38"/>
    <w:rsid w:val="00344C79"/>
    <w:rsid w:val="00344FF1"/>
    <w:rsid w:val="003452F8"/>
    <w:rsid w:val="003454F3"/>
    <w:rsid w:val="00345569"/>
    <w:rsid w:val="0034561E"/>
    <w:rsid w:val="00345849"/>
    <w:rsid w:val="003459B9"/>
    <w:rsid w:val="00345A01"/>
    <w:rsid w:val="00345E61"/>
    <w:rsid w:val="00345E69"/>
    <w:rsid w:val="00345F69"/>
    <w:rsid w:val="003460E0"/>
    <w:rsid w:val="0034614B"/>
    <w:rsid w:val="003467D3"/>
    <w:rsid w:val="0034690D"/>
    <w:rsid w:val="00346AD4"/>
    <w:rsid w:val="00347279"/>
    <w:rsid w:val="003477BE"/>
    <w:rsid w:val="00347948"/>
    <w:rsid w:val="00347D2E"/>
    <w:rsid w:val="00350ADD"/>
    <w:rsid w:val="003510D2"/>
    <w:rsid w:val="00351813"/>
    <w:rsid w:val="00351C11"/>
    <w:rsid w:val="00351C3E"/>
    <w:rsid w:val="00351DA0"/>
    <w:rsid w:val="00351EB8"/>
    <w:rsid w:val="0035246F"/>
    <w:rsid w:val="00352578"/>
    <w:rsid w:val="003527E0"/>
    <w:rsid w:val="00352A91"/>
    <w:rsid w:val="00352BD6"/>
    <w:rsid w:val="00352E68"/>
    <w:rsid w:val="0035316A"/>
    <w:rsid w:val="00353303"/>
    <w:rsid w:val="00353579"/>
    <w:rsid w:val="0035362D"/>
    <w:rsid w:val="0035386E"/>
    <w:rsid w:val="00353E3E"/>
    <w:rsid w:val="00353F6B"/>
    <w:rsid w:val="0035406F"/>
    <w:rsid w:val="0035448E"/>
    <w:rsid w:val="00354722"/>
    <w:rsid w:val="003548FE"/>
    <w:rsid w:val="00354B5A"/>
    <w:rsid w:val="00354E3A"/>
    <w:rsid w:val="003557A3"/>
    <w:rsid w:val="00355CAF"/>
    <w:rsid w:val="003562A2"/>
    <w:rsid w:val="00356EF6"/>
    <w:rsid w:val="0035724F"/>
    <w:rsid w:val="003572BE"/>
    <w:rsid w:val="00357764"/>
    <w:rsid w:val="00357990"/>
    <w:rsid w:val="00357C93"/>
    <w:rsid w:val="00360517"/>
    <w:rsid w:val="00360F2C"/>
    <w:rsid w:val="00360F57"/>
    <w:rsid w:val="00360FA4"/>
    <w:rsid w:val="003621DB"/>
    <w:rsid w:val="0036312A"/>
    <w:rsid w:val="003634AC"/>
    <w:rsid w:val="0036389C"/>
    <w:rsid w:val="00363AC1"/>
    <w:rsid w:val="0036409F"/>
    <w:rsid w:val="0036433A"/>
    <w:rsid w:val="003648D3"/>
    <w:rsid w:val="00364D5A"/>
    <w:rsid w:val="00364DCE"/>
    <w:rsid w:val="00365BFB"/>
    <w:rsid w:val="00365DFC"/>
    <w:rsid w:val="00365EAD"/>
    <w:rsid w:val="00365FAE"/>
    <w:rsid w:val="003660B1"/>
    <w:rsid w:val="00366251"/>
    <w:rsid w:val="00366284"/>
    <w:rsid w:val="003666DB"/>
    <w:rsid w:val="00366791"/>
    <w:rsid w:val="00366AA0"/>
    <w:rsid w:val="00366E0D"/>
    <w:rsid w:val="003676D2"/>
    <w:rsid w:val="003677B9"/>
    <w:rsid w:val="003679AF"/>
    <w:rsid w:val="003704CC"/>
    <w:rsid w:val="00370573"/>
    <w:rsid w:val="0037093A"/>
    <w:rsid w:val="00370BBC"/>
    <w:rsid w:val="00370EA8"/>
    <w:rsid w:val="003716E5"/>
    <w:rsid w:val="003720BA"/>
    <w:rsid w:val="003721A4"/>
    <w:rsid w:val="00372F02"/>
    <w:rsid w:val="003732FF"/>
    <w:rsid w:val="00373410"/>
    <w:rsid w:val="0037341E"/>
    <w:rsid w:val="003735B5"/>
    <w:rsid w:val="003735D4"/>
    <w:rsid w:val="00373B73"/>
    <w:rsid w:val="00373D03"/>
    <w:rsid w:val="00373F5B"/>
    <w:rsid w:val="00374035"/>
    <w:rsid w:val="0037409E"/>
    <w:rsid w:val="003742CC"/>
    <w:rsid w:val="00374314"/>
    <w:rsid w:val="00374C6F"/>
    <w:rsid w:val="00374DE3"/>
    <w:rsid w:val="00374E0B"/>
    <w:rsid w:val="00374EA0"/>
    <w:rsid w:val="00374F74"/>
    <w:rsid w:val="00374FFA"/>
    <w:rsid w:val="003752BE"/>
    <w:rsid w:val="0037555C"/>
    <w:rsid w:val="0037556A"/>
    <w:rsid w:val="00375D7B"/>
    <w:rsid w:val="00376AA9"/>
    <w:rsid w:val="003772F8"/>
    <w:rsid w:val="0037765A"/>
    <w:rsid w:val="003777C4"/>
    <w:rsid w:val="00377A57"/>
    <w:rsid w:val="00377C8B"/>
    <w:rsid w:val="00377D6E"/>
    <w:rsid w:val="0038009F"/>
    <w:rsid w:val="003800DE"/>
    <w:rsid w:val="003802E0"/>
    <w:rsid w:val="00380DA1"/>
    <w:rsid w:val="00380F2D"/>
    <w:rsid w:val="00381A45"/>
    <w:rsid w:val="00381D96"/>
    <w:rsid w:val="00381E3B"/>
    <w:rsid w:val="00381E58"/>
    <w:rsid w:val="003820FC"/>
    <w:rsid w:val="00382F39"/>
    <w:rsid w:val="0038326A"/>
    <w:rsid w:val="003832F7"/>
    <w:rsid w:val="003834F9"/>
    <w:rsid w:val="00383568"/>
    <w:rsid w:val="00383A5D"/>
    <w:rsid w:val="00383E1F"/>
    <w:rsid w:val="00384332"/>
    <w:rsid w:val="00384778"/>
    <w:rsid w:val="00384E3D"/>
    <w:rsid w:val="00384E5F"/>
    <w:rsid w:val="00384E84"/>
    <w:rsid w:val="003857FD"/>
    <w:rsid w:val="00385A43"/>
    <w:rsid w:val="00385F44"/>
    <w:rsid w:val="0038608B"/>
    <w:rsid w:val="0038708A"/>
    <w:rsid w:val="003871FA"/>
    <w:rsid w:val="00387402"/>
    <w:rsid w:val="0038784D"/>
    <w:rsid w:val="00387A14"/>
    <w:rsid w:val="00387A90"/>
    <w:rsid w:val="00387ADB"/>
    <w:rsid w:val="00387EA7"/>
    <w:rsid w:val="0039059E"/>
    <w:rsid w:val="0039068C"/>
    <w:rsid w:val="00390BBC"/>
    <w:rsid w:val="003913EE"/>
    <w:rsid w:val="0039152F"/>
    <w:rsid w:val="003924A1"/>
    <w:rsid w:val="0039255A"/>
    <w:rsid w:val="003925C6"/>
    <w:rsid w:val="00392745"/>
    <w:rsid w:val="003927D1"/>
    <w:rsid w:val="003929BE"/>
    <w:rsid w:val="00392E82"/>
    <w:rsid w:val="0039341B"/>
    <w:rsid w:val="00393461"/>
    <w:rsid w:val="003935EF"/>
    <w:rsid w:val="00393A74"/>
    <w:rsid w:val="00393B70"/>
    <w:rsid w:val="00394191"/>
    <w:rsid w:val="003945FF"/>
    <w:rsid w:val="00394600"/>
    <w:rsid w:val="0039484C"/>
    <w:rsid w:val="003948B8"/>
    <w:rsid w:val="00394A62"/>
    <w:rsid w:val="003957BA"/>
    <w:rsid w:val="003959F4"/>
    <w:rsid w:val="00395C80"/>
    <w:rsid w:val="003962C1"/>
    <w:rsid w:val="003965C2"/>
    <w:rsid w:val="00396626"/>
    <w:rsid w:val="0039669B"/>
    <w:rsid w:val="00396901"/>
    <w:rsid w:val="003969CE"/>
    <w:rsid w:val="00396EF1"/>
    <w:rsid w:val="0039773F"/>
    <w:rsid w:val="00397827"/>
    <w:rsid w:val="00397A70"/>
    <w:rsid w:val="00397AFB"/>
    <w:rsid w:val="00397B14"/>
    <w:rsid w:val="003A0185"/>
    <w:rsid w:val="003A0233"/>
    <w:rsid w:val="003A02EB"/>
    <w:rsid w:val="003A07F9"/>
    <w:rsid w:val="003A0A6F"/>
    <w:rsid w:val="003A12B3"/>
    <w:rsid w:val="003A1676"/>
    <w:rsid w:val="003A181D"/>
    <w:rsid w:val="003A2108"/>
    <w:rsid w:val="003A251E"/>
    <w:rsid w:val="003A29AE"/>
    <w:rsid w:val="003A2A80"/>
    <w:rsid w:val="003A2BA9"/>
    <w:rsid w:val="003A2DD7"/>
    <w:rsid w:val="003A2EA9"/>
    <w:rsid w:val="003A2FBF"/>
    <w:rsid w:val="003A2FCD"/>
    <w:rsid w:val="003A30E3"/>
    <w:rsid w:val="003A3221"/>
    <w:rsid w:val="003A3B27"/>
    <w:rsid w:val="003A40D6"/>
    <w:rsid w:val="003A4333"/>
    <w:rsid w:val="003A445B"/>
    <w:rsid w:val="003A4967"/>
    <w:rsid w:val="003A4DC6"/>
    <w:rsid w:val="003A4E24"/>
    <w:rsid w:val="003A4E2A"/>
    <w:rsid w:val="003A50FA"/>
    <w:rsid w:val="003A5436"/>
    <w:rsid w:val="003A5485"/>
    <w:rsid w:val="003A5B3B"/>
    <w:rsid w:val="003A637F"/>
    <w:rsid w:val="003A64F9"/>
    <w:rsid w:val="003A678D"/>
    <w:rsid w:val="003A7176"/>
    <w:rsid w:val="003A73C8"/>
    <w:rsid w:val="003A779F"/>
    <w:rsid w:val="003A782E"/>
    <w:rsid w:val="003A78C1"/>
    <w:rsid w:val="003A7D49"/>
    <w:rsid w:val="003A7E98"/>
    <w:rsid w:val="003B000F"/>
    <w:rsid w:val="003B02CA"/>
    <w:rsid w:val="003B08F3"/>
    <w:rsid w:val="003B09A2"/>
    <w:rsid w:val="003B0B53"/>
    <w:rsid w:val="003B0BEB"/>
    <w:rsid w:val="003B0F0E"/>
    <w:rsid w:val="003B0FCE"/>
    <w:rsid w:val="003B1249"/>
    <w:rsid w:val="003B1646"/>
    <w:rsid w:val="003B1DB0"/>
    <w:rsid w:val="003B1FEF"/>
    <w:rsid w:val="003B24B0"/>
    <w:rsid w:val="003B265A"/>
    <w:rsid w:val="003B2BF3"/>
    <w:rsid w:val="003B2DBE"/>
    <w:rsid w:val="003B2E2B"/>
    <w:rsid w:val="003B2EC6"/>
    <w:rsid w:val="003B331A"/>
    <w:rsid w:val="003B341D"/>
    <w:rsid w:val="003B36E5"/>
    <w:rsid w:val="003B36F7"/>
    <w:rsid w:val="003B3B0C"/>
    <w:rsid w:val="003B3E3B"/>
    <w:rsid w:val="003B43C4"/>
    <w:rsid w:val="003B50E3"/>
    <w:rsid w:val="003B527B"/>
    <w:rsid w:val="003B58A6"/>
    <w:rsid w:val="003B5B95"/>
    <w:rsid w:val="003B61BA"/>
    <w:rsid w:val="003B68A9"/>
    <w:rsid w:val="003B6A4F"/>
    <w:rsid w:val="003B6CEF"/>
    <w:rsid w:val="003B6FF8"/>
    <w:rsid w:val="003B7056"/>
    <w:rsid w:val="003B72CB"/>
    <w:rsid w:val="003B7447"/>
    <w:rsid w:val="003B744C"/>
    <w:rsid w:val="003B7DEF"/>
    <w:rsid w:val="003C00AF"/>
    <w:rsid w:val="003C03FA"/>
    <w:rsid w:val="003C0C2D"/>
    <w:rsid w:val="003C0DFF"/>
    <w:rsid w:val="003C111A"/>
    <w:rsid w:val="003C1212"/>
    <w:rsid w:val="003C1369"/>
    <w:rsid w:val="003C13E1"/>
    <w:rsid w:val="003C1835"/>
    <w:rsid w:val="003C19D7"/>
    <w:rsid w:val="003C1B9A"/>
    <w:rsid w:val="003C1E70"/>
    <w:rsid w:val="003C1E74"/>
    <w:rsid w:val="003C227B"/>
    <w:rsid w:val="003C2325"/>
    <w:rsid w:val="003C23F4"/>
    <w:rsid w:val="003C283F"/>
    <w:rsid w:val="003C2C7C"/>
    <w:rsid w:val="003C2E93"/>
    <w:rsid w:val="003C2F8A"/>
    <w:rsid w:val="003C48E2"/>
    <w:rsid w:val="003C4B2E"/>
    <w:rsid w:val="003C4B83"/>
    <w:rsid w:val="003C5A9C"/>
    <w:rsid w:val="003C6130"/>
    <w:rsid w:val="003C6144"/>
    <w:rsid w:val="003C6349"/>
    <w:rsid w:val="003C6364"/>
    <w:rsid w:val="003C6B0E"/>
    <w:rsid w:val="003C6C9A"/>
    <w:rsid w:val="003C6FF3"/>
    <w:rsid w:val="003C71A6"/>
    <w:rsid w:val="003C71C9"/>
    <w:rsid w:val="003C72D8"/>
    <w:rsid w:val="003C730D"/>
    <w:rsid w:val="003C78A0"/>
    <w:rsid w:val="003C7B3C"/>
    <w:rsid w:val="003D0090"/>
    <w:rsid w:val="003D0575"/>
    <w:rsid w:val="003D1490"/>
    <w:rsid w:val="003D14D9"/>
    <w:rsid w:val="003D1DA4"/>
    <w:rsid w:val="003D214C"/>
    <w:rsid w:val="003D2209"/>
    <w:rsid w:val="003D22CE"/>
    <w:rsid w:val="003D2350"/>
    <w:rsid w:val="003D2418"/>
    <w:rsid w:val="003D2A76"/>
    <w:rsid w:val="003D2ACC"/>
    <w:rsid w:val="003D2ADC"/>
    <w:rsid w:val="003D2FD6"/>
    <w:rsid w:val="003D3256"/>
    <w:rsid w:val="003D37F8"/>
    <w:rsid w:val="003D38B0"/>
    <w:rsid w:val="003D3A68"/>
    <w:rsid w:val="003D3F82"/>
    <w:rsid w:val="003D417E"/>
    <w:rsid w:val="003D42FB"/>
    <w:rsid w:val="003D4357"/>
    <w:rsid w:val="003D43E7"/>
    <w:rsid w:val="003D4A19"/>
    <w:rsid w:val="003D4B43"/>
    <w:rsid w:val="003D5370"/>
    <w:rsid w:val="003D5563"/>
    <w:rsid w:val="003D579E"/>
    <w:rsid w:val="003D5D39"/>
    <w:rsid w:val="003D5D41"/>
    <w:rsid w:val="003D6319"/>
    <w:rsid w:val="003D6602"/>
    <w:rsid w:val="003D7377"/>
    <w:rsid w:val="003D73D4"/>
    <w:rsid w:val="003D7D6F"/>
    <w:rsid w:val="003E0125"/>
    <w:rsid w:val="003E0231"/>
    <w:rsid w:val="003E04F2"/>
    <w:rsid w:val="003E0C50"/>
    <w:rsid w:val="003E0DC0"/>
    <w:rsid w:val="003E12BD"/>
    <w:rsid w:val="003E1870"/>
    <w:rsid w:val="003E1874"/>
    <w:rsid w:val="003E18EB"/>
    <w:rsid w:val="003E1CA6"/>
    <w:rsid w:val="003E20D8"/>
    <w:rsid w:val="003E22AD"/>
    <w:rsid w:val="003E286E"/>
    <w:rsid w:val="003E2DDA"/>
    <w:rsid w:val="003E2FA7"/>
    <w:rsid w:val="003E311C"/>
    <w:rsid w:val="003E32C6"/>
    <w:rsid w:val="003E33AF"/>
    <w:rsid w:val="003E3420"/>
    <w:rsid w:val="003E35B7"/>
    <w:rsid w:val="003E362C"/>
    <w:rsid w:val="003E3896"/>
    <w:rsid w:val="003E3ADC"/>
    <w:rsid w:val="003E3D8C"/>
    <w:rsid w:val="003E3E06"/>
    <w:rsid w:val="003E44B6"/>
    <w:rsid w:val="003E4AF2"/>
    <w:rsid w:val="003E4F6D"/>
    <w:rsid w:val="003E4F80"/>
    <w:rsid w:val="003E52B2"/>
    <w:rsid w:val="003E5C62"/>
    <w:rsid w:val="003E5E72"/>
    <w:rsid w:val="003E6297"/>
    <w:rsid w:val="003E66C0"/>
    <w:rsid w:val="003E68BB"/>
    <w:rsid w:val="003E6931"/>
    <w:rsid w:val="003E6D28"/>
    <w:rsid w:val="003E6F68"/>
    <w:rsid w:val="003E721D"/>
    <w:rsid w:val="003E7DC7"/>
    <w:rsid w:val="003E7FD1"/>
    <w:rsid w:val="003F004B"/>
    <w:rsid w:val="003F00F4"/>
    <w:rsid w:val="003F012D"/>
    <w:rsid w:val="003F034C"/>
    <w:rsid w:val="003F08BA"/>
    <w:rsid w:val="003F0A80"/>
    <w:rsid w:val="003F0C1D"/>
    <w:rsid w:val="003F0E29"/>
    <w:rsid w:val="003F0FCD"/>
    <w:rsid w:val="003F10FF"/>
    <w:rsid w:val="003F1162"/>
    <w:rsid w:val="003F11D9"/>
    <w:rsid w:val="003F13A3"/>
    <w:rsid w:val="003F26F1"/>
    <w:rsid w:val="003F27F3"/>
    <w:rsid w:val="003F3C38"/>
    <w:rsid w:val="003F3FA2"/>
    <w:rsid w:val="003F4529"/>
    <w:rsid w:val="003F45AB"/>
    <w:rsid w:val="003F4894"/>
    <w:rsid w:val="003F51B1"/>
    <w:rsid w:val="003F568D"/>
    <w:rsid w:val="003F5AE6"/>
    <w:rsid w:val="003F5B02"/>
    <w:rsid w:val="003F607B"/>
    <w:rsid w:val="003F6147"/>
    <w:rsid w:val="003F6327"/>
    <w:rsid w:val="003F657D"/>
    <w:rsid w:val="003F65AA"/>
    <w:rsid w:val="003F66B1"/>
    <w:rsid w:val="003F6ADA"/>
    <w:rsid w:val="003F6C2B"/>
    <w:rsid w:val="003F6C60"/>
    <w:rsid w:val="003F6F73"/>
    <w:rsid w:val="003F7152"/>
    <w:rsid w:val="003F7482"/>
    <w:rsid w:val="003F7667"/>
    <w:rsid w:val="004000E1"/>
    <w:rsid w:val="0040022E"/>
    <w:rsid w:val="00400238"/>
    <w:rsid w:val="00400698"/>
    <w:rsid w:val="00400953"/>
    <w:rsid w:val="00400AA0"/>
    <w:rsid w:val="00400C53"/>
    <w:rsid w:val="00401079"/>
    <w:rsid w:val="00401DFF"/>
    <w:rsid w:val="004026EF"/>
    <w:rsid w:val="0040286E"/>
    <w:rsid w:val="00402E98"/>
    <w:rsid w:val="0040380B"/>
    <w:rsid w:val="00403BDF"/>
    <w:rsid w:val="00403C24"/>
    <w:rsid w:val="004043CE"/>
    <w:rsid w:val="0040465C"/>
    <w:rsid w:val="0040478A"/>
    <w:rsid w:val="00404834"/>
    <w:rsid w:val="00404B01"/>
    <w:rsid w:val="00404C17"/>
    <w:rsid w:val="00405145"/>
    <w:rsid w:val="004053ED"/>
    <w:rsid w:val="00405607"/>
    <w:rsid w:val="00405687"/>
    <w:rsid w:val="00405885"/>
    <w:rsid w:val="00405958"/>
    <w:rsid w:val="00405F15"/>
    <w:rsid w:val="004060CD"/>
    <w:rsid w:val="004063BC"/>
    <w:rsid w:val="0040653E"/>
    <w:rsid w:val="0040658E"/>
    <w:rsid w:val="00406AD2"/>
    <w:rsid w:val="00406B8A"/>
    <w:rsid w:val="00407A4A"/>
    <w:rsid w:val="00407EB1"/>
    <w:rsid w:val="00407F46"/>
    <w:rsid w:val="004100D0"/>
    <w:rsid w:val="004101B7"/>
    <w:rsid w:val="00410400"/>
    <w:rsid w:val="0041081C"/>
    <w:rsid w:val="00410C9E"/>
    <w:rsid w:val="00410F8B"/>
    <w:rsid w:val="00411500"/>
    <w:rsid w:val="00411929"/>
    <w:rsid w:val="00411CEF"/>
    <w:rsid w:val="004122C2"/>
    <w:rsid w:val="0041232D"/>
    <w:rsid w:val="00412399"/>
    <w:rsid w:val="00412DD5"/>
    <w:rsid w:val="00413B83"/>
    <w:rsid w:val="00413E21"/>
    <w:rsid w:val="0041444A"/>
    <w:rsid w:val="00414664"/>
    <w:rsid w:val="00414A5C"/>
    <w:rsid w:val="00414DC3"/>
    <w:rsid w:val="00415115"/>
    <w:rsid w:val="0041522C"/>
    <w:rsid w:val="004156DA"/>
    <w:rsid w:val="004167E8"/>
    <w:rsid w:val="00416D86"/>
    <w:rsid w:val="00416E03"/>
    <w:rsid w:val="00416E5D"/>
    <w:rsid w:val="00416E9E"/>
    <w:rsid w:val="00416F2B"/>
    <w:rsid w:val="0041776A"/>
    <w:rsid w:val="00417ACE"/>
    <w:rsid w:val="00417B6A"/>
    <w:rsid w:val="00417BD8"/>
    <w:rsid w:val="004200E3"/>
    <w:rsid w:val="0042061F"/>
    <w:rsid w:val="00420BFA"/>
    <w:rsid w:val="00420E63"/>
    <w:rsid w:val="004210C3"/>
    <w:rsid w:val="00421778"/>
    <w:rsid w:val="004217D3"/>
    <w:rsid w:val="00421C81"/>
    <w:rsid w:val="004222F7"/>
    <w:rsid w:val="00422C2A"/>
    <w:rsid w:val="004230C2"/>
    <w:rsid w:val="004232C3"/>
    <w:rsid w:val="00423712"/>
    <w:rsid w:val="00423780"/>
    <w:rsid w:val="00423975"/>
    <w:rsid w:val="0042468D"/>
    <w:rsid w:val="004249C7"/>
    <w:rsid w:val="00424A56"/>
    <w:rsid w:val="00424A73"/>
    <w:rsid w:val="0042534E"/>
    <w:rsid w:val="0042594E"/>
    <w:rsid w:val="00425AB4"/>
    <w:rsid w:val="004262ED"/>
    <w:rsid w:val="004269AB"/>
    <w:rsid w:val="00426A4F"/>
    <w:rsid w:val="00426C1E"/>
    <w:rsid w:val="00426C35"/>
    <w:rsid w:val="00426C56"/>
    <w:rsid w:val="00426D73"/>
    <w:rsid w:val="00426EFE"/>
    <w:rsid w:val="004270E4"/>
    <w:rsid w:val="00427417"/>
    <w:rsid w:val="00427593"/>
    <w:rsid w:val="004305A7"/>
    <w:rsid w:val="004305B7"/>
    <w:rsid w:val="00430891"/>
    <w:rsid w:val="00430B21"/>
    <w:rsid w:val="004311E6"/>
    <w:rsid w:val="0043139D"/>
    <w:rsid w:val="00431427"/>
    <w:rsid w:val="0043154F"/>
    <w:rsid w:val="004317F0"/>
    <w:rsid w:val="00431AB3"/>
    <w:rsid w:val="00431B9F"/>
    <w:rsid w:val="00431C7A"/>
    <w:rsid w:val="00431D49"/>
    <w:rsid w:val="0043204D"/>
    <w:rsid w:val="0043262C"/>
    <w:rsid w:val="00432D2D"/>
    <w:rsid w:val="00432F71"/>
    <w:rsid w:val="00433AEA"/>
    <w:rsid w:val="00433E0C"/>
    <w:rsid w:val="00434289"/>
    <w:rsid w:val="0043460E"/>
    <w:rsid w:val="0043461F"/>
    <w:rsid w:val="00434899"/>
    <w:rsid w:val="004348D0"/>
    <w:rsid w:val="00434926"/>
    <w:rsid w:val="00434B54"/>
    <w:rsid w:val="00434E3E"/>
    <w:rsid w:val="00434F81"/>
    <w:rsid w:val="004358F7"/>
    <w:rsid w:val="00435BFF"/>
    <w:rsid w:val="00435C8C"/>
    <w:rsid w:val="00436626"/>
    <w:rsid w:val="00436707"/>
    <w:rsid w:val="00436C32"/>
    <w:rsid w:val="00436F90"/>
    <w:rsid w:val="004372A5"/>
    <w:rsid w:val="00437564"/>
    <w:rsid w:val="00437686"/>
    <w:rsid w:val="004378A9"/>
    <w:rsid w:val="0044009D"/>
    <w:rsid w:val="0044036A"/>
    <w:rsid w:val="0044047F"/>
    <w:rsid w:val="0044058E"/>
    <w:rsid w:val="00440AA5"/>
    <w:rsid w:val="00440CCA"/>
    <w:rsid w:val="0044145F"/>
    <w:rsid w:val="00442059"/>
    <w:rsid w:val="0044210C"/>
    <w:rsid w:val="00442BF1"/>
    <w:rsid w:val="00442C68"/>
    <w:rsid w:val="00442E03"/>
    <w:rsid w:val="004430AF"/>
    <w:rsid w:val="00443957"/>
    <w:rsid w:val="00443C16"/>
    <w:rsid w:val="00443C54"/>
    <w:rsid w:val="004441DD"/>
    <w:rsid w:val="004446BF"/>
    <w:rsid w:val="00444799"/>
    <w:rsid w:val="004449CC"/>
    <w:rsid w:val="00444F14"/>
    <w:rsid w:val="00445031"/>
    <w:rsid w:val="00445049"/>
    <w:rsid w:val="00445211"/>
    <w:rsid w:val="00445569"/>
    <w:rsid w:val="004456DE"/>
    <w:rsid w:val="0044589A"/>
    <w:rsid w:val="00445BE9"/>
    <w:rsid w:val="004470F6"/>
    <w:rsid w:val="004472BA"/>
    <w:rsid w:val="00447454"/>
    <w:rsid w:val="004476DE"/>
    <w:rsid w:val="00447837"/>
    <w:rsid w:val="00447FF1"/>
    <w:rsid w:val="0044E20B"/>
    <w:rsid w:val="00450157"/>
    <w:rsid w:val="00450394"/>
    <w:rsid w:val="00450796"/>
    <w:rsid w:val="00450ED3"/>
    <w:rsid w:val="00450F11"/>
    <w:rsid w:val="0045111A"/>
    <w:rsid w:val="00451848"/>
    <w:rsid w:val="00451D25"/>
    <w:rsid w:val="00451F58"/>
    <w:rsid w:val="004520E4"/>
    <w:rsid w:val="0045266D"/>
    <w:rsid w:val="00452AAC"/>
    <w:rsid w:val="00452E19"/>
    <w:rsid w:val="00453BEB"/>
    <w:rsid w:val="00453D37"/>
    <w:rsid w:val="00453F01"/>
    <w:rsid w:val="00454128"/>
    <w:rsid w:val="00454331"/>
    <w:rsid w:val="0045487B"/>
    <w:rsid w:val="004554EF"/>
    <w:rsid w:val="00455888"/>
    <w:rsid w:val="004559F6"/>
    <w:rsid w:val="00455A01"/>
    <w:rsid w:val="00455A47"/>
    <w:rsid w:val="00455DCF"/>
    <w:rsid w:val="00455E6E"/>
    <w:rsid w:val="00455EC9"/>
    <w:rsid w:val="004560E1"/>
    <w:rsid w:val="004563F1"/>
    <w:rsid w:val="004565AB"/>
    <w:rsid w:val="00456829"/>
    <w:rsid w:val="00456EAA"/>
    <w:rsid w:val="004570E9"/>
    <w:rsid w:val="004604E6"/>
    <w:rsid w:val="004605E6"/>
    <w:rsid w:val="004609AA"/>
    <w:rsid w:val="00460B05"/>
    <w:rsid w:val="00461107"/>
    <w:rsid w:val="004611F6"/>
    <w:rsid w:val="00461394"/>
    <w:rsid w:val="00461BE0"/>
    <w:rsid w:val="00462464"/>
    <w:rsid w:val="004624A3"/>
    <w:rsid w:val="004624D0"/>
    <w:rsid w:val="00462912"/>
    <w:rsid w:val="00462A82"/>
    <w:rsid w:val="00463001"/>
    <w:rsid w:val="0046362A"/>
    <w:rsid w:val="004639EF"/>
    <w:rsid w:val="00463A8E"/>
    <w:rsid w:val="00463B01"/>
    <w:rsid w:val="00463C89"/>
    <w:rsid w:val="00463DD7"/>
    <w:rsid w:val="00463E0B"/>
    <w:rsid w:val="00464C74"/>
    <w:rsid w:val="0046504B"/>
    <w:rsid w:val="00465254"/>
    <w:rsid w:val="00465258"/>
    <w:rsid w:val="0046528C"/>
    <w:rsid w:val="00465773"/>
    <w:rsid w:val="00465C78"/>
    <w:rsid w:val="004661CE"/>
    <w:rsid w:val="00466557"/>
    <w:rsid w:val="004670BF"/>
    <w:rsid w:val="00467925"/>
    <w:rsid w:val="00467945"/>
    <w:rsid w:val="00467B48"/>
    <w:rsid w:val="00470121"/>
    <w:rsid w:val="00470137"/>
    <w:rsid w:val="00470336"/>
    <w:rsid w:val="00470593"/>
    <w:rsid w:val="004706A4"/>
    <w:rsid w:val="00470F61"/>
    <w:rsid w:val="004713AA"/>
    <w:rsid w:val="00471E0D"/>
    <w:rsid w:val="00472119"/>
    <w:rsid w:val="0047253A"/>
    <w:rsid w:val="004729EA"/>
    <w:rsid w:val="00472AEA"/>
    <w:rsid w:val="00472D3B"/>
    <w:rsid w:val="00472E7A"/>
    <w:rsid w:val="00472EFF"/>
    <w:rsid w:val="00473212"/>
    <w:rsid w:val="004732BD"/>
    <w:rsid w:val="004732C2"/>
    <w:rsid w:val="00473445"/>
    <w:rsid w:val="00473929"/>
    <w:rsid w:val="00473935"/>
    <w:rsid w:val="00473AE6"/>
    <w:rsid w:val="00473EB2"/>
    <w:rsid w:val="00473ED4"/>
    <w:rsid w:val="00473F46"/>
    <w:rsid w:val="0047486E"/>
    <w:rsid w:val="004748C1"/>
    <w:rsid w:val="00474D23"/>
    <w:rsid w:val="00474F2D"/>
    <w:rsid w:val="004750CC"/>
    <w:rsid w:val="004754C7"/>
    <w:rsid w:val="0047559B"/>
    <w:rsid w:val="00475892"/>
    <w:rsid w:val="00475BD6"/>
    <w:rsid w:val="00475C43"/>
    <w:rsid w:val="00475CD8"/>
    <w:rsid w:val="00475F0E"/>
    <w:rsid w:val="0047617B"/>
    <w:rsid w:val="00476439"/>
    <w:rsid w:val="0047685D"/>
    <w:rsid w:val="00476BFC"/>
    <w:rsid w:val="00476F85"/>
    <w:rsid w:val="00477229"/>
    <w:rsid w:val="00477539"/>
    <w:rsid w:val="004775F6"/>
    <w:rsid w:val="00477748"/>
    <w:rsid w:val="0047790A"/>
    <w:rsid w:val="004779A4"/>
    <w:rsid w:val="00477C46"/>
    <w:rsid w:val="004803C8"/>
    <w:rsid w:val="0048084A"/>
    <w:rsid w:val="004809CB"/>
    <w:rsid w:val="00480E84"/>
    <w:rsid w:val="004817D3"/>
    <w:rsid w:val="00481D6F"/>
    <w:rsid w:val="00481F35"/>
    <w:rsid w:val="004829D0"/>
    <w:rsid w:val="00483C37"/>
    <w:rsid w:val="00484049"/>
    <w:rsid w:val="00484542"/>
    <w:rsid w:val="0048471D"/>
    <w:rsid w:val="0048497C"/>
    <w:rsid w:val="004849ED"/>
    <w:rsid w:val="00484A6F"/>
    <w:rsid w:val="00484E40"/>
    <w:rsid w:val="00484E7A"/>
    <w:rsid w:val="004853EA"/>
    <w:rsid w:val="00485687"/>
    <w:rsid w:val="0048578E"/>
    <w:rsid w:val="00485AA0"/>
    <w:rsid w:val="00485DEE"/>
    <w:rsid w:val="00486162"/>
    <w:rsid w:val="00486281"/>
    <w:rsid w:val="0048661B"/>
    <w:rsid w:val="00486926"/>
    <w:rsid w:val="00486CFD"/>
    <w:rsid w:val="00487508"/>
    <w:rsid w:val="00487BFA"/>
    <w:rsid w:val="0049003D"/>
    <w:rsid w:val="004901C5"/>
    <w:rsid w:val="004905BF"/>
    <w:rsid w:val="004909C5"/>
    <w:rsid w:val="00490F13"/>
    <w:rsid w:val="00491107"/>
    <w:rsid w:val="00491B31"/>
    <w:rsid w:val="0049237F"/>
    <w:rsid w:val="004925D4"/>
    <w:rsid w:val="00492613"/>
    <w:rsid w:val="004928FB"/>
    <w:rsid w:val="00493386"/>
    <w:rsid w:val="004936B5"/>
    <w:rsid w:val="00493984"/>
    <w:rsid w:val="00493BC1"/>
    <w:rsid w:val="00494B83"/>
    <w:rsid w:val="00494EAB"/>
    <w:rsid w:val="00495022"/>
    <w:rsid w:val="004950BC"/>
    <w:rsid w:val="004953B4"/>
    <w:rsid w:val="00495FC2"/>
    <w:rsid w:val="00495FF9"/>
    <w:rsid w:val="0049610E"/>
    <w:rsid w:val="00496333"/>
    <w:rsid w:val="00497323"/>
    <w:rsid w:val="004973C7"/>
    <w:rsid w:val="0049776E"/>
    <w:rsid w:val="00497A89"/>
    <w:rsid w:val="00497A9F"/>
    <w:rsid w:val="00497C01"/>
    <w:rsid w:val="00497D65"/>
    <w:rsid w:val="00497EF2"/>
    <w:rsid w:val="004A08E3"/>
    <w:rsid w:val="004A0926"/>
    <w:rsid w:val="004A10AF"/>
    <w:rsid w:val="004A131C"/>
    <w:rsid w:val="004A14AD"/>
    <w:rsid w:val="004A17D2"/>
    <w:rsid w:val="004A1ADF"/>
    <w:rsid w:val="004A1C47"/>
    <w:rsid w:val="004A20AF"/>
    <w:rsid w:val="004A26A9"/>
    <w:rsid w:val="004A2740"/>
    <w:rsid w:val="004A27C1"/>
    <w:rsid w:val="004A281A"/>
    <w:rsid w:val="004A2983"/>
    <w:rsid w:val="004A3032"/>
    <w:rsid w:val="004A329C"/>
    <w:rsid w:val="004A390E"/>
    <w:rsid w:val="004A3D6C"/>
    <w:rsid w:val="004A4328"/>
    <w:rsid w:val="004A43C8"/>
    <w:rsid w:val="004A484D"/>
    <w:rsid w:val="004A48C6"/>
    <w:rsid w:val="004A532B"/>
    <w:rsid w:val="004A5475"/>
    <w:rsid w:val="004A58EB"/>
    <w:rsid w:val="004A5CE5"/>
    <w:rsid w:val="004A5F40"/>
    <w:rsid w:val="004A5F57"/>
    <w:rsid w:val="004A64F5"/>
    <w:rsid w:val="004A6670"/>
    <w:rsid w:val="004A6F15"/>
    <w:rsid w:val="004A7132"/>
    <w:rsid w:val="004A7190"/>
    <w:rsid w:val="004A7458"/>
    <w:rsid w:val="004A7481"/>
    <w:rsid w:val="004A7BA1"/>
    <w:rsid w:val="004B027B"/>
    <w:rsid w:val="004B06B8"/>
    <w:rsid w:val="004B07FD"/>
    <w:rsid w:val="004B0A7D"/>
    <w:rsid w:val="004B12FC"/>
    <w:rsid w:val="004B1445"/>
    <w:rsid w:val="004B160A"/>
    <w:rsid w:val="004B1645"/>
    <w:rsid w:val="004B1A0F"/>
    <w:rsid w:val="004B1A22"/>
    <w:rsid w:val="004B1A7C"/>
    <w:rsid w:val="004B1F6C"/>
    <w:rsid w:val="004B2204"/>
    <w:rsid w:val="004B221F"/>
    <w:rsid w:val="004B240B"/>
    <w:rsid w:val="004B24DB"/>
    <w:rsid w:val="004B2FDF"/>
    <w:rsid w:val="004B3045"/>
    <w:rsid w:val="004B33A0"/>
    <w:rsid w:val="004B34FE"/>
    <w:rsid w:val="004B37AB"/>
    <w:rsid w:val="004B38A2"/>
    <w:rsid w:val="004B3BA7"/>
    <w:rsid w:val="004B3BF4"/>
    <w:rsid w:val="004B4105"/>
    <w:rsid w:val="004B4489"/>
    <w:rsid w:val="004B4874"/>
    <w:rsid w:val="004B4903"/>
    <w:rsid w:val="004B4D2A"/>
    <w:rsid w:val="004B4D9C"/>
    <w:rsid w:val="004B524E"/>
    <w:rsid w:val="004B53DC"/>
    <w:rsid w:val="004B5454"/>
    <w:rsid w:val="004B5BDC"/>
    <w:rsid w:val="004B5D27"/>
    <w:rsid w:val="004B646D"/>
    <w:rsid w:val="004B6507"/>
    <w:rsid w:val="004B6542"/>
    <w:rsid w:val="004B65D1"/>
    <w:rsid w:val="004B6714"/>
    <w:rsid w:val="004B6BDB"/>
    <w:rsid w:val="004B6C8F"/>
    <w:rsid w:val="004B787C"/>
    <w:rsid w:val="004B7B9D"/>
    <w:rsid w:val="004B7D31"/>
    <w:rsid w:val="004C00AA"/>
    <w:rsid w:val="004C01D7"/>
    <w:rsid w:val="004C06FD"/>
    <w:rsid w:val="004C0743"/>
    <w:rsid w:val="004C0B6E"/>
    <w:rsid w:val="004C0C34"/>
    <w:rsid w:val="004C0CD0"/>
    <w:rsid w:val="004C0CF0"/>
    <w:rsid w:val="004C0DC7"/>
    <w:rsid w:val="004C1315"/>
    <w:rsid w:val="004C214D"/>
    <w:rsid w:val="004C2389"/>
    <w:rsid w:val="004C24C8"/>
    <w:rsid w:val="004C294D"/>
    <w:rsid w:val="004C2B45"/>
    <w:rsid w:val="004C2F89"/>
    <w:rsid w:val="004C33AC"/>
    <w:rsid w:val="004C37C0"/>
    <w:rsid w:val="004C42DF"/>
    <w:rsid w:val="004C44AF"/>
    <w:rsid w:val="004C46B5"/>
    <w:rsid w:val="004C4836"/>
    <w:rsid w:val="004C4915"/>
    <w:rsid w:val="004C4B7B"/>
    <w:rsid w:val="004C4D8D"/>
    <w:rsid w:val="004C55C5"/>
    <w:rsid w:val="004C588A"/>
    <w:rsid w:val="004C5E2F"/>
    <w:rsid w:val="004C5ED4"/>
    <w:rsid w:val="004C5F24"/>
    <w:rsid w:val="004C63A8"/>
    <w:rsid w:val="004C668B"/>
    <w:rsid w:val="004C6774"/>
    <w:rsid w:val="004C7587"/>
    <w:rsid w:val="004C762E"/>
    <w:rsid w:val="004C7777"/>
    <w:rsid w:val="004C7AB4"/>
    <w:rsid w:val="004D0273"/>
    <w:rsid w:val="004D085D"/>
    <w:rsid w:val="004D0A67"/>
    <w:rsid w:val="004D0F5D"/>
    <w:rsid w:val="004D117F"/>
    <w:rsid w:val="004D1185"/>
    <w:rsid w:val="004D1E23"/>
    <w:rsid w:val="004D22FB"/>
    <w:rsid w:val="004D2388"/>
    <w:rsid w:val="004D2701"/>
    <w:rsid w:val="004D287A"/>
    <w:rsid w:val="004D32FA"/>
    <w:rsid w:val="004D336F"/>
    <w:rsid w:val="004D354D"/>
    <w:rsid w:val="004D38E1"/>
    <w:rsid w:val="004D3908"/>
    <w:rsid w:val="004D3B02"/>
    <w:rsid w:val="004D3DB5"/>
    <w:rsid w:val="004D3E46"/>
    <w:rsid w:val="004D46C1"/>
    <w:rsid w:val="004D496F"/>
    <w:rsid w:val="004D4BA6"/>
    <w:rsid w:val="004D51F6"/>
    <w:rsid w:val="004D5D2B"/>
    <w:rsid w:val="004D6479"/>
    <w:rsid w:val="004D6C67"/>
    <w:rsid w:val="004D6FD1"/>
    <w:rsid w:val="004D7156"/>
    <w:rsid w:val="004D7AF1"/>
    <w:rsid w:val="004D7DE7"/>
    <w:rsid w:val="004E00A0"/>
    <w:rsid w:val="004E01D8"/>
    <w:rsid w:val="004E01E8"/>
    <w:rsid w:val="004E057E"/>
    <w:rsid w:val="004E06C5"/>
    <w:rsid w:val="004E0997"/>
    <w:rsid w:val="004E0E11"/>
    <w:rsid w:val="004E10B7"/>
    <w:rsid w:val="004E1299"/>
    <w:rsid w:val="004E16CD"/>
    <w:rsid w:val="004E219E"/>
    <w:rsid w:val="004E2442"/>
    <w:rsid w:val="004E2541"/>
    <w:rsid w:val="004E27D8"/>
    <w:rsid w:val="004E2C41"/>
    <w:rsid w:val="004E339D"/>
    <w:rsid w:val="004E3C23"/>
    <w:rsid w:val="004E42D6"/>
    <w:rsid w:val="004E43FC"/>
    <w:rsid w:val="004E498C"/>
    <w:rsid w:val="004E514D"/>
    <w:rsid w:val="004E51B4"/>
    <w:rsid w:val="004E5267"/>
    <w:rsid w:val="004E54F4"/>
    <w:rsid w:val="004E58A4"/>
    <w:rsid w:val="004E5A03"/>
    <w:rsid w:val="004E5A3F"/>
    <w:rsid w:val="004E5F0C"/>
    <w:rsid w:val="004E5F3E"/>
    <w:rsid w:val="004E6032"/>
    <w:rsid w:val="004E6B9D"/>
    <w:rsid w:val="004E6BA4"/>
    <w:rsid w:val="004E6C18"/>
    <w:rsid w:val="004E70A8"/>
    <w:rsid w:val="004E7434"/>
    <w:rsid w:val="004E7DA8"/>
    <w:rsid w:val="004E7EA7"/>
    <w:rsid w:val="004F0572"/>
    <w:rsid w:val="004F0966"/>
    <w:rsid w:val="004F10DF"/>
    <w:rsid w:val="004F11A0"/>
    <w:rsid w:val="004F1AA8"/>
    <w:rsid w:val="004F24BD"/>
    <w:rsid w:val="004F3873"/>
    <w:rsid w:val="004F426D"/>
    <w:rsid w:val="004F4494"/>
    <w:rsid w:val="004F44F4"/>
    <w:rsid w:val="004F45CB"/>
    <w:rsid w:val="004F4641"/>
    <w:rsid w:val="004F47AB"/>
    <w:rsid w:val="004F492E"/>
    <w:rsid w:val="004F4B7D"/>
    <w:rsid w:val="004F4C25"/>
    <w:rsid w:val="004F51E8"/>
    <w:rsid w:val="004F5D22"/>
    <w:rsid w:val="004F5F63"/>
    <w:rsid w:val="004F633B"/>
    <w:rsid w:val="004F652D"/>
    <w:rsid w:val="004F6BDD"/>
    <w:rsid w:val="004F6D8E"/>
    <w:rsid w:val="004F761D"/>
    <w:rsid w:val="004F764C"/>
    <w:rsid w:val="004F7907"/>
    <w:rsid w:val="004F7F5F"/>
    <w:rsid w:val="00500832"/>
    <w:rsid w:val="00501C74"/>
    <w:rsid w:val="00501F4D"/>
    <w:rsid w:val="005024D5"/>
    <w:rsid w:val="00502895"/>
    <w:rsid w:val="005028D9"/>
    <w:rsid w:val="00502B9E"/>
    <w:rsid w:val="00502F6F"/>
    <w:rsid w:val="005030A4"/>
    <w:rsid w:val="005030E9"/>
    <w:rsid w:val="00503221"/>
    <w:rsid w:val="00503427"/>
    <w:rsid w:val="00503D10"/>
    <w:rsid w:val="00503F96"/>
    <w:rsid w:val="00504605"/>
    <w:rsid w:val="00504645"/>
    <w:rsid w:val="0050478F"/>
    <w:rsid w:val="00504948"/>
    <w:rsid w:val="00504A8E"/>
    <w:rsid w:val="00504D8F"/>
    <w:rsid w:val="005050BD"/>
    <w:rsid w:val="00505370"/>
    <w:rsid w:val="00505541"/>
    <w:rsid w:val="00505742"/>
    <w:rsid w:val="005057AB"/>
    <w:rsid w:val="005058FC"/>
    <w:rsid w:val="00505B89"/>
    <w:rsid w:val="00505E89"/>
    <w:rsid w:val="00505F4C"/>
    <w:rsid w:val="00506107"/>
    <w:rsid w:val="00506807"/>
    <w:rsid w:val="005069C5"/>
    <w:rsid w:val="00506B7A"/>
    <w:rsid w:val="00507584"/>
    <w:rsid w:val="00507995"/>
    <w:rsid w:val="00507A18"/>
    <w:rsid w:val="00510283"/>
    <w:rsid w:val="005104ED"/>
    <w:rsid w:val="005105C1"/>
    <w:rsid w:val="005108F4"/>
    <w:rsid w:val="005110D8"/>
    <w:rsid w:val="005112C3"/>
    <w:rsid w:val="005117CA"/>
    <w:rsid w:val="00511B0B"/>
    <w:rsid w:val="00511EA4"/>
    <w:rsid w:val="00511F81"/>
    <w:rsid w:val="005128D4"/>
    <w:rsid w:val="00512DAD"/>
    <w:rsid w:val="00512FA6"/>
    <w:rsid w:val="0051309E"/>
    <w:rsid w:val="005139EB"/>
    <w:rsid w:val="00513B67"/>
    <w:rsid w:val="00513CD1"/>
    <w:rsid w:val="00513D31"/>
    <w:rsid w:val="00513DA2"/>
    <w:rsid w:val="005141E1"/>
    <w:rsid w:val="005149DC"/>
    <w:rsid w:val="00514A0C"/>
    <w:rsid w:val="00514C5C"/>
    <w:rsid w:val="00514CC0"/>
    <w:rsid w:val="00514E44"/>
    <w:rsid w:val="00515853"/>
    <w:rsid w:val="00515B11"/>
    <w:rsid w:val="00515E0A"/>
    <w:rsid w:val="00515F2A"/>
    <w:rsid w:val="00515F66"/>
    <w:rsid w:val="00515F82"/>
    <w:rsid w:val="005161B8"/>
    <w:rsid w:val="0051625A"/>
    <w:rsid w:val="0051635F"/>
    <w:rsid w:val="0051648D"/>
    <w:rsid w:val="0051660F"/>
    <w:rsid w:val="005166FE"/>
    <w:rsid w:val="00516CDE"/>
    <w:rsid w:val="00516E22"/>
    <w:rsid w:val="005171C0"/>
    <w:rsid w:val="0051731C"/>
    <w:rsid w:val="00517780"/>
    <w:rsid w:val="005178BD"/>
    <w:rsid w:val="005179D5"/>
    <w:rsid w:val="00520068"/>
    <w:rsid w:val="00520710"/>
    <w:rsid w:val="00520753"/>
    <w:rsid w:val="00520808"/>
    <w:rsid w:val="005216A3"/>
    <w:rsid w:val="00521DBA"/>
    <w:rsid w:val="00522229"/>
    <w:rsid w:val="005223D6"/>
    <w:rsid w:val="005223FE"/>
    <w:rsid w:val="005224EB"/>
    <w:rsid w:val="00522966"/>
    <w:rsid w:val="00522B9C"/>
    <w:rsid w:val="005231C6"/>
    <w:rsid w:val="005233F0"/>
    <w:rsid w:val="005234A0"/>
    <w:rsid w:val="00523AE5"/>
    <w:rsid w:val="0052497F"/>
    <w:rsid w:val="00525121"/>
    <w:rsid w:val="0052555B"/>
    <w:rsid w:val="00525E31"/>
    <w:rsid w:val="0052607B"/>
    <w:rsid w:val="005265E2"/>
    <w:rsid w:val="00526612"/>
    <w:rsid w:val="005268BC"/>
    <w:rsid w:val="00526CB8"/>
    <w:rsid w:val="00526DFF"/>
    <w:rsid w:val="00526EA2"/>
    <w:rsid w:val="00526FE5"/>
    <w:rsid w:val="005270AC"/>
    <w:rsid w:val="00527202"/>
    <w:rsid w:val="0052725B"/>
    <w:rsid w:val="005272F4"/>
    <w:rsid w:val="00527BD6"/>
    <w:rsid w:val="00527F7C"/>
    <w:rsid w:val="0053074A"/>
    <w:rsid w:val="00530815"/>
    <w:rsid w:val="00531013"/>
    <w:rsid w:val="005313D2"/>
    <w:rsid w:val="005314C5"/>
    <w:rsid w:val="005316C6"/>
    <w:rsid w:val="005318AD"/>
    <w:rsid w:val="00531FB7"/>
    <w:rsid w:val="00532027"/>
    <w:rsid w:val="0053234F"/>
    <w:rsid w:val="005328D6"/>
    <w:rsid w:val="00532A1D"/>
    <w:rsid w:val="005332F2"/>
    <w:rsid w:val="0053360B"/>
    <w:rsid w:val="00533652"/>
    <w:rsid w:val="00534111"/>
    <w:rsid w:val="00534404"/>
    <w:rsid w:val="0053466B"/>
    <w:rsid w:val="005348BE"/>
    <w:rsid w:val="0053493A"/>
    <w:rsid w:val="00534CD0"/>
    <w:rsid w:val="005350D1"/>
    <w:rsid w:val="00535194"/>
    <w:rsid w:val="005355B2"/>
    <w:rsid w:val="005355E8"/>
    <w:rsid w:val="0053560B"/>
    <w:rsid w:val="005358C5"/>
    <w:rsid w:val="00536AA0"/>
    <w:rsid w:val="00536C25"/>
    <w:rsid w:val="00537182"/>
    <w:rsid w:val="005371C3"/>
    <w:rsid w:val="005378AE"/>
    <w:rsid w:val="005378F3"/>
    <w:rsid w:val="0053792E"/>
    <w:rsid w:val="00537B85"/>
    <w:rsid w:val="00537C2F"/>
    <w:rsid w:val="00537D22"/>
    <w:rsid w:val="00537EB8"/>
    <w:rsid w:val="00540090"/>
    <w:rsid w:val="00540131"/>
    <w:rsid w:val="0054026A"/>
    <w:rsid w:val="005403B9"/>
    <w:rsid w:val="005404D0"/>
    <w:rsid w:val="00540919"/>
    <w:rsid w:val="00540D87"/>
    <w:rsid w:val="00541595"/>
    <w:rsid w:val="0054164D"/>
    <w:rsid w:val="005417A3"/>
    <w:rsid w:val="00541AE1"/>
    <w:rsid w:val="00541B38"/>
    <w:rsid w:val="00541F91"/>
    <w:rsid w:val="00542810"/>
    <w:rsid w:val="00542B04"/>
    <w:rsid w:val="00542C56"/>
    <w:rsid w:val="005432A7"/>
    <w:rsid w:val="00543A5B"/>
    <w:rsid w:val="00543E9D"/>
    <w:rsid w:val="0054407D"/>
    <w:rsid w:val="005443A5"/>
    <w:rsid w:val="0054442E"/>
    <w:rsid w:val="0054447A"/>
    <w:rsid w:val="00544764"/>
    <w:rsid w:val="00544F1E"/>
    <w:rsid w:val="005451B9"/>
    <w:rsid w:val="00545411"/>
    <w:rsid w:val="005457FA"/>
    <w:rsid w:val="00545872"/>
    <w:rsid w:val="00546099"/>
    <w:rsid w:val="00546BD4"/>
    <w:rsid w:val="00546C6D"/>
    <w:rsid w:val="005471F7"/>
    <w:rsid w:val="005474F5"/>
    <w:rsid w:val="00547906"/>
    <w:rsid w:val="005479EE"/>
    <w:rsid w:val="00547B69"/>
    <w:rsid w:val="00547BE6"/>
    <w:rsid w:val="00550272"/>
    <w:rsid w:val="00550383"/>
    <w:rsid w:val="005506F0"/>
    <w:rsid w:val="00550F3C"/>
    <w:rsid w:val="00551DA9"/>
    <w:rsid w:val="00551E4B"/>
    <w:rsid w:val="005522EA"/>
    <w:rsid w:val="0055242D"/>
    <w:rsid w:val="00552C6C"/>
    <w:rsid w:val="0055327C"/>
    <w:rsid w:val="005534D3"/>
    <w:rsid w:val="00554129"/>
    <w:rsid w:val="005546C2"/>
    <w:rsid w:val="00554BC5"/>
    <w:rsid w:val="005551B3"/>
    <w:rsid w:val="00555A0E"/>
    <w:rsid w:val="00555C4C"/>
    <w:rsid w:val="00556183"/>
    <w:rsid w:val="005564A4"/>
    <w:rsid w:val="005564FE"/>
    <w:rsid w:val="00556585"/>
    <w:rsid w:val="0055696E"/>
    <w:rsid w:val="00556AF9"/>
    <w:rsid w:val="00556D17"/>
    <w:rsid w:val="005571B6"/>
    <w:rsid w:val="00557589"/>
    <w:rsid w:val="005575CF"/>
    <w:rsid w:val="005576D3"/>
    <w:rsid w:val="005577CA"/>
    <w:rsid w:val="00557B47"/>
    <w:rsid w:val="0056014C"/>
    <w:rsid w:val="00560202"/>
    <w:rsid w:val="00560281"/>
    <w:rsid w:val="005602AA"/>
    <w:rsid w:val="00560425"/>
    <w:rsid w:val="0056104A"/>
    <w:rsid w:val="005611F6"/>
    <w:rsid w:val="00561A3D"/>
    <w:rsid w:val="00561D76"/>
    <w:rsid w:val="0056238D"/>
    <w:rsid w:val="00562554"/>
    <w:rsid w:val="00562B9B"/>
    <w:rsid w:val="00563343"/>
    <w:rsid w:val="00563595"/>
    <w:rsid w:val="00563847"/>
    <w:rsid w:val="00563941"/>
    <w:rsid w:val="00563C4C"/>
    <w:rsid w:val="0056406D"/>
    <w:rsid w:val="005642F8"/>
    <w:rsid w:val="00564821"/>
    <w:rsid w:val="00564896"/>
    <w:rsid w:val="00564AFD"/>
    <w:rsid w:val="00565806"/>
    <w:rsid w:val="00565A00"/>
    <w:rsid w:val="00565BA9"/>
    <w:rsid w:val="00565EEB"/>
    <w:rsid w:val="00565F3F"/>
    <w:rsid w:val="0056620D"/>
    <w:rsid w:val="005668F6"/>
    <w:rsid w:val="00566944"/>
    <w:rsid w:val="00566E92"/>
    <w:rsid w:val="005670A5"/>
    <w:rsid w:val="005670C7"/>
    <w:rsid w:val="005678E9"/>
    <w:rsid w:val="00567BBE"/>
    <w:rsid w:val="00567C13"/>
    <w:rsid w:val="00567D52"/>
    <w:rsid w:val="0057001D"/>
    <w:rsid w:val="00570319"/>
    <w:rsid w:val="0057043B"/>
    <w:rsid w:val="00570722"/>
    <w:rsid w:val="00570947"/>
    <w:rsid w:val="00571196"/>
    <w:rsid w:val="00571494"/>
    <w:rsid w:val="0057169A"/>
    <w:rsid w:val="00571944"/>
    <w:rsid w:val="00571986"/>
    <w:rsid w:val="005724E8"/>
    <w:rsid w:val="0057285B"/>
    <w:rsid w:val="005735AD"/>
    <w:rsid w:val="00573665"/>
    <w:rsid w:val="00573721"/>
    <w:rsid w:val="00573B16"/>
    <w:rsid w:val="00573DC8"/>
    <w:rsid w:val="005741F4"/>
    <w:rsid w:val="005746EC"/>
    <w:rsid w:val="00574985"/>
    <w:rsid w:val="00574EFA"/>
    <w:rsid w:val="00575468"/>
    <w:rsid w:val="00575925"/>
    <w:rsid w:val="005759F6"/>
    <w:rsid w:val="00575AE8"/>
    <w:rsid w:val="00575DE8"/>
    <w:rsid w:val="00576D03"/>
    <w:rsid w:val="00576ED8"/>
    <w:rsid w:val="00576F60"/>
    <w:rsid w:val="00576F8C"/>
    <w:rsid w:val="00577102"/>
    <w:rsid w:val="00577823"/>
    <w:rsid w:val="005779DD"/>
    <w:rsid w:val="00577B53"/>
    <w:rsid w:val="00580108"/>
    <w:rsid w:val="0058018F"/>
    <w:rsid w:val="00580534"/>
    <w:rsid w:val="0058068E"/>
    <w:rsid w:val="0058186C"/>
    <w:rsid w:val="005818FD"/>
    <w:rsid w:val="00581C79"/>
    <w:rsid w:val="005820E5"/>
    <w:rsid w:val="005821DE"/>
    <w:rsid w:val="005822DE"/>
    <w:rsid w:val="0058232D"/>
    <w:rsid w:val="00582F4E"/>
    <w:rsid w:val="00583630"/>
    <w:rsid w:val="00583BD4"/>
    <w:rsid w:val="00583CCB"/>
    <w:rsid w:val="005840C5"/>
    <w:rsid w:val="005841E5"/>
    <w:rsid w:val="005841F2"/>
    <w:rsid w:val="00584775"/>
    <w:rsid w:val="00585313"/>
    <w:rsid w:val="00585330"/>
    <w:rsid w:val="00585471"/>
    <w:rsid w:val="00585482"/>
    <w:rsid w:val="00585618"/>
    <w:rsid w:val="00585F5A"/>
    <w:rsid w:val="005860CD"/>
    <w:rsid w:val="00586105"/>
    <w:rsid w:val="0058610F"/>
    <w:rsid w:val="005861AE"/>
    <w:rsid w:val="00586295"/>
    <w:rsid w:val="005868B0"/>
    <w:rsid w:val="0058699C"/>
    <w:rsid w:val="005875D2"/>
    <w:rsid w:val="00590010"/>
    <w:rsid w:val="00590093"/>
    <w:rsid w:val="0059011C"/>
    <w:rsid w:val="00590A09"/>
    <w:rsid w:val="00590E48"/>
    <w:rsid w:val="00590E61"/>
    <w:rsid w:val="00591110"/>
    <w:rsid w:val="00591502"/>
    <w:rsid w:val="00592025"/>
    <w:rsid w:val="005921A1"/>
    <w:rsid w:val="005922B5"/>
    <w:rsid w:val="005925EB"/>
    <w:rsid w:val="00592E22"/>
    <w:rsid w:val="00593E32"/>
    <w:rsid w:val="00593F15"/>
    <w:rsid w:val="00594408"/>
    <w:rsid w:val="005946A9"/>
    <w:rsid w:val="005946B0"/>
    <w:rsid w:val="005946FD"/>
    <w:rsid w:val="00594800"/>
    <w:rsid w:val="00594AD6"/>
    <w:rsid w:val="00594F94"/>
    <w:rsid w:val="00594FCC"/>
    <w:rsid w:val="0059505D"/>
    <w:rsid w:val="005953CA"/>
    <w:rsid w:val="005953F8"/>
    <w:rsid w:val="0059572F"/>
    <w:rsid w:val="00595969"/>
    <w:rsid w:val="00595B05"/>
    <w:rsid w:val="00596283"/>
    <w:rsid w:val="0059636A"/>
    <w:rsid w:val="005963E2"/>
    <w:rsid w:val="005966A5"/>
    <w:rsid w:val="005969C7"/>
    <w:rsid w:val="00596B20"/>
    <w:rsid w:val="00596F4F"/>
    <w:rsid w:val="00597731"/>
    <w:rsid w:val="00597F3C"/>
    <w:rsid w:val="00597FB1"/>
    <w:rsid w:val="005A0895"/>
    <w:rsid w:val="005A09EC"/>
    <w:rsid w:val="005A0E49"/>
    <w:rsid w:val="005A136E"/>
    <w:rsid w:val="005A13C8"/>
    <w:rsid w:val="005A1A40"/>
    <w:rsid w:val="005A1B5F"/>
    <w:rsid w:val="005A1CC8"/>
    <w:rsid w:val="005A212F"/>
    <w:rsid w:val="005A279A"/>
    <w:rsid w:val="005A2D3C"/>
    <w:rsid w:val="005A2DF5"/>
    <w:rsid w:val="005A3136"/>
    <w:rsid w:val="005A3A51"/>
    <w:rsid w:val="005A3B62"/>
    <w:rsid w:val="005A3ED8"/>
    <w:rsid w:val="005A3FF1"/>
    <w:rsid w:val="005A409F"/>
    <w:rsid w:val="005A4231"/>
    <w:rsid w:val="005A46C5"/>
    <w:rsid w:val="005A49F3"/>
    <w:rsid w:val="005A4B8E"/>
    <w:rsid w:val="005A5B4F"/>
    <w:rsid w:val="005A5C0A"/>
    <w:rsid w:val="005A5C19"/>
    <w:rsid w:val="005A617E"/>
    <w:rsid w:val="005A6240"/>
    <w:rsid w:val="005A6622"/>
    <w:rsid w:val="005A6CBE"/>
    <w:rsid w:val="005A6DEC"/>
    <w:rsid w:val="005A75D4"/>
    <w:rsid w:val="005A7637"/>
    <w:rsid w:val="005A7C58"/>
    <w:rsid w:val="005A7DF9"/>
    <w:rsid w:val="005A7EA3"/>
    <w:rsid w:val="005B0511"/>
    <w:rsid w:val="005B073B"/>
    <w:rsid w:val="005B0DF1"/>
    <w:rsid w:val="005B0EBB"/>
    <w:rsid w:val="005B0F1C"/>
    <w:rsid w:val="005B0F77"/>
    <w:rsid w:val="005B1348"/>
    <w:rsid w:val="005B163B"/>
    <w:rsid w:val="005B182E"/>
    <w:rsid w:val="005B19A0"/>
    <w:rsid w:val="005B1A2D"/>
    <w:rsid w:val="005B1B6F"/>
    <w:rsid w:val="005B1D50"/>
    <w:rsid w:val="005B28C1"/>
    <w:rsid w:val="005B2912"/>
    <w:rsid w:val="005B2AA6"/>
    <w:rsid w:val="005B2AF8"/>
    <w:rsid w:val="005B2E1A"/>
    <w:rsid w:val="005B2E25"/>
    <w:rsid w:val="005B36D1"/>
    <w:rsid w:val="005B376C"/>
    <w:rsid w:val="005B3EB2"/>
    <w:rsid w:val="005B40B0"/>
    <w:rsid w:val="005B43B2"/>
    <w:rsid w:val="005B69B7"/>
    <w:rsid w:val="005B6D65"/>
    <w:rsid w:val="005B70A3"/>
    <w:rsid w:val="005B7124"/>
    <w:rsid w:val="005B7374"/>
    <w:rsid w:val="005B739E"/>
    <w:rsid w:val="005B73DC"/>
    <w:rsid w:val="005B7716"/>
    <w:rsid w:val="005B7719"/>
    <w:rsid w:val="005B77E7"/>
    <w:rsid w:val="005B7F68"/>
    <w:rsid w:val="005C0039"/>
    <w:rsid w:val="005C03F3"/>
    <w:rsid w:val="005C1691"/>
    <w:rsid w:val="005C1DEC"/>
    <w:rsid w:val="005C3074"/>
    <w:rsid w:val="005C32D9"/>
    <w:rsid w:val="005C339A"/>
    <w:rsid w:val="005C3520"/>
    <w:rsid w:val="005C35DB"/>
    <w:rsid w:val="005C3B17"/>
    <w:rsid w:val="005C4A09"/>
    <w:rsid w:val="005C4B2B"/>
    <w:rsid w:val="005C4BB8"/>
    <w:rsid w:val="005C5116"/>
    <w:rsid w:val="005C517E"/>
    <w:rsid w:val="005C5243"/>
    <w:rsid w:val="005C551E"/>
    <w:rsid w:val="005C5618"/>
    <w:rsid w:val="005C57D4"/>
    <w:rsid w:val="005C591A"/>
    <w:rsid w:val="005C5DFC"/>
    <w:rsid w:val="005C6411"/>
    <w:rsid w:val="005C69DD"/>
    <w:rsid w:val="005C6A35"/>
    <w:rsid w:val="005C6F49"/>
    <w:rsid w:val="005C7013"/>
    <w:rsid w:val="005C70D6"/>
    <w:rsid w:val="005C75DA"/>
    <w:rsid w:val="005C762E"/>
    <w:rsid w:val="005C7D49"/>
    <w:rsid w:val="005C7D5B"/>
    <w:rsid w:val="005D01D1"/>
    <w:rsid w:val="005D0312"/>
    <w:rsid w:val="005D04F5"/>
    <w:rsid w:val="005D0B0F"/>
    <w:rsid w:val="005D109E"/>
    <w:rsid w:val="005D15D4"/>
    <w:rsid w:val="005D1BD5"/>
    <w:rsid w:val="005D21A7"/>
    <w:rsid w:val="005D235E"/>
    <w:rsid w:val="005D2665"/>
    <w:rsid w:val="005D2E67"/>
    <w:rsid w:val="005D30A3"/>
    <w:rsid w:val="005D30BD"/>
    <w:rsid w:val="005D3C12"/>
    <w:rsid w:val="005D3DCE"/>
    <w:rsid w:val="005D40BC"/>
    <w:rsid w:val="005D416D"/>
    <w:rsid w:val="005D42F3"/>
    <w:rsid w:val="005D4B24"/>
    <w:rsid w:val="005D4C2E"/>
    <w:rsid w:val="005D59C5"/>
    <w:rsid w:val="005D6195"/>
    <w:rsid w:val="005D63C5"/>
    <w:rsid w:val="005D63F7"/>
    <w:rsid w:val="005D6485"/>
    <w:rsid w:val="005D674D"/>
    <w:rsid w:val="005D69D6"/>
    <w:rsid w:val="005D6E05"/>
    <w:rsid w:val="005D6E0C"/>
    <w:rsid w:val="005D70C1"/>
    <w:rsid w:val="005D78BF"/>
    <w:rsid w:val="005D7E20"/>
    <w:rsid w:val="005E0248"/>
    <w:rsid w:val="005E06C0"/>
    <w:rsid w:val="005E0F47"/>
    <w:rsid w:val="005E10DD"/>
    <w:rsid w:val="005E12F6"/>
    <w:rsid w:val="005E1314"/>
    <w:rsid w:val="005E14FA"/>
    <w:rsid w:val="005E1802"/>
    <w:rsid w:val="005E1948"/>
    <w:rsid w:val="005E1DC7"/>
    <w:rsid w:val="005E1EF8"/>
    <w:rsid w:val="005E2281"/>
    <w:rsid w:val="005E23EA"/>
    <w:rsid w:val="005E2622"/>
    <w:rsid w:val="005E2D32"/>
    <w:rsid w:val="005E2EB5"/>
    <w:rsid w:val="005E3203"/>
    <w:rsid w:val="005E355E"/>
    <w:rsid w:val="005E38BE"/>
    <w:rsid w:val="005E39E8"/>
    <w:rsid w:val="005E3A2B"/>
    <w:rsid w:val="005E3A40"/>
    <w:rsid w:val="005E3B90"/>
    <w:rsid w:val="005E3E98"/>
    <w:rsid w:val="005E42EA"/>
    <w:rsid w:val="005E45B5"/>
    <w:rsid w:val="005E4692"/>
    <w:rsid w:val="005E4860"/>
    <w:rsid w:val="005E4878"/>
    <w:rsid w:val="005E4AB4"/>
    <w:rsid w:val="005E4BE1"/>
    <w:rsid w:val="005E4D39"/>
    <w:rsid w:val="005E52CD"/>
    <w:rsid w:val="005E5DC6"/>
    <w:rsid w:val="005E614C"/>
    <w:rsid w:val="005E61C8"/>
    <w:rsid w:val="005E627C"/>
    <w:rsid w:val="005E6394"/>
    <w:rsid w:val="005E6521"/>
    <w:rsid w:val="005E6C94"/>
    <w:rsid w:val="005E70DB"/>
    <w:rsid w:val="005E725C"/>
    <w:rsid w:val="005E76CE"/>
    <w:rsid w:val="005E7DE2"/>
    <w:rsid w:val="005F0037"/>
    <w:rsid w:val="005F05CD"/>
    <w:rsid w:val="005F05DC"/>
    <w:rsid w:val="005F0C5C"/>
    <w:rsid w:val="005F0C5F"/>
    <w:rsid w:val="005F101E"/>
    <w:rsid w:val="005F106F"/>
    <w:rsid w:val="005F1208"/>
    <w:rsid w:val="005F1477"/>
    <w:rsid w:val="005F1525"/>
    <w:rsid w:val="005F15DD"/>
    <w:rsid w:val="005F1A6B"/>
    <w:rsid w:val="005F1CA2"/>
    <w:rsid w:val="005F1ED8"/>
    <w:rsid w:val="005F20F5"/>
    <w:rsid w:val="005F21D4"/>
    <w:rsid w:val="005F245E"/>
    <w:rsid w:val="005F2500"/>
    <w:rsid w:val="005F2B65"/>
    <w:rsid w:val="005F2D14"/>
    <w:rsid w:val="005F2FF9"/>
    <w:rsid w:val="005F374A"/>
    <w:rsid w:val="005F3A2D"/>
    <w:rsid w:val="005F3BEE"/>
    <w:rsid w:val="005F415E"/>
    <w:rsid w:val="005F41EE"/>
    <w:rsid w:val="005F444D"/>
    <w:rsid w:val="005F4471"/>
    <w:rsid w:val="005F461D"/>
    <w:rsid w:val="005F4AC6"/>
    <w:rsid w:val="005F4FF3"/>
    <w:rsid w:val="005F511E"/>
    <w:rsid w:val="005F53F5"/>
    <w:rsid w:val="005F5615"/>
    <w:rsid w:val="005F588E"/>
    <w:rsid w:val="005F59BE"/>
    <w:rsid w:val="005F5F3A"/>
    <w:rsid w:val="005F6117"/>
    <w:rsid w:val="005F6B2B"/>
    <w:rsid w:val="005F6BCF"/>
    <w:rsid w:val="005F7055"/>
    <w:rsid w:val="005F72A5"/>
    <w:rsid w:val="005F7484"/>
    <w:rsid w:val="005F74F1"/>
    <w:rsid w:val="005F76F7"/>
    <w:rsid w:val="005F781A"/>
    <w:rsid w:val="005F7BEA"/>
    <w:rsid w:val="005F7BF7"/>
    <w:rsid w:val="005F7F03"/>
    <w:rsid w:val="005F7F06"/>
    <w:rsid w:val="00600D61"/>
    <w:rsid w:val="00600DCF"/>
    <w:rsid w:val="00600EA8"/>
    <w:rsid w:val="0060107B"/>
    <w:rsid w:val="006012A1"/>
    <w:rsid w:val="00601AAC"/>
    <w:rsid w:val="00601B54"/>
    <w:rsid w:val="00602273"/>
    <w:rsid w:val="0060280B"/>
    <w:rsid w:val="006029A1"/>
    <w:rsid w:val="00602B79"/>
    <w:rsid w:val="00603440"/>
    <w:rsid w:val="0060354E"/>
    <w:rsid w:val="006035A8"/>
    <w:rsid w:val="0060369C"/>
    <w:rsid w:val="0060415B"/>
    <w:rsid w:val="00604683"/>
    <w:rsid w:val="0060490D"/>
    <w:rsid w:val="00604CD1"/>
    <w:rsid w:val="00604D73"/>
    <w:rsid w:val="00604F9D"/>
    <w:rsid w:val="006052C4"/>
    <w:rsid w:val="006059B7"/>
    <w:rsid w:val="00605C4F"/>
    <w:rsid w:val="00605CC9"/>
    <w:rsid w:val="00606186"/>
    <w:rsid w:val="006063AF"/>
    <w:rsid w:val="006065CC"/>
    <w:rsid w:val="00606770"/>
    <w:rsid w:val="00606A59"/>
    <w:rsid w:val="00606BD5"/>
    <w:rsid w:val="00606E95"/>
    <w:rsid w:val="00606F60"/>
    <w:rsid w:val="006074F4"/>
    <w:rsid w:val="00607671"/>
    <w:rsid w:val="00607BB6"/>
    <w:rsid w:val="00607D41"/>
    <w:rsid w:val="006102B2"/>
    <w:rsid w:val="00610508"/>
    <w:rsid w:val="00610542"/>
    <w:rsid w:val="00610783"/>
    <w:rsid w:val="00610BEE"/>
    <w:rsid w:val="006116A3"/>
    <w:rsid w:val="00611F53"/>
    <w:rsid w:val="006122F7"/>
    <w:rsid w:val="006126B2"/>
    <w:rsid w:val="00612799"/>
    <w:rsid w:val="00612853"/>
    <w:rsid w:val="00612898"/>
    <w:rsid w:val="0061290D"/>
    <w:rsid w:val="006129B7"/>
    <w:rsid w:val="00612B2E"/>
    <w:rsid w:val="00612DB7"/>
    <w:rsid w:val="00612E17"/>
    <w:rsid w:val="00612EAD"/>
    <w:rsid w:val="00613147"/>
    <w:rsid w:val="006132ED"/>
    <w:rsid w:val="0061342D"/>
    <w:rsid w:val="006134BD"/>
    <w:rsid w:val="006136FA"/>
    <w:rsid w:val="00613A40"/>
    <w:rsid w:val="00613CC6"/>
    <w:rsid w:val="00614054"/>
    <w:rsid w:val="006148E7"/>
    <w:rsid w:val="0061491A"/>
    <w:rsid w:val="00614A6D"/>
    <w:rsid w:val="00614D27"/>
    <w:rsid w:val="006152FE"/>
    <w:rsid w:val="006154D6"/>
    <w:rsid w:val="00615693"/>
    <w:rsid w:val="00615704"/>
    <w:rsid w:val="00615A24"/>
    <w:rsid w:val="00615F92"/>
    <w:rsid w:val="0061612B"/>
    <w:rsid w:val="00616534"/>
    <w:rsid w:val="00616EC5"/>
    <w:rsid w:val="00616F23"/>
    <w:rsid w:val="006172D6"/>
    <w:rsid w:val="0061733D"/>
    <w:rsid w:val="0061741D"/>
    <w:rsid w:val="0061746A"/>
    <w:rsid w:val="00617582"/>
    <w:rsid w:val="006179BA"/>
    <w:rsid w:val="00620065"/>
    <w:rsid w:val="00620467"/>
    <w:rsid w:val="006204F3"/>
    <w:rsid w:val="00620ACE"/>
    <w:rsid w:val="00620B3A"/>
    <w:rsid w:val="00620E2A"/>
    <w:rsid w:val="00620E9F"/>
    <w:rsid w:val="00620F66"/>
    <w:rsid w:val="00620FDE"/>
    <w:rsid w:val="00621465"/>
    <w:rsid w:val="00621583"/>
    <w:rsid w:val="006218DE"/>
    <w:rsid w:val="00621A59"/>
    <w:rsid w:val="00621C6D"/>
    <w:rsid w:val="00621EFD"/>
    <w:rsid w:val="00622376"/>
    <w:rsid w:val="00622420"/>
    <w:rsid w:val="00622B5A"/>
    <w:rsid w:val="00622C09"/>
    <w:rsid w:val="00622CF2"/>
    <w:rsid w:val="00623078"/>
    <w:rsid w:val="006230C9"/>
    <w:rsid w:val="006231C5"/>
    <w:rsid w:val="0062322C"/>
    <w:rsid w:val="0062347E"/>
    <w:rsid w:val="00623543"/>
    <w:rsid w:val="00623873"/>
    <w:rsid w:val="006238DF"/>
    <w:rsid w:val="0062390A"/>
    <w:rsid w:val="00623A00"/>
    <w:rsid w:val="00624855"/>
    <w:rsid w:val="006249B2"/>
    <w:rsid w:val="00624B3C"/>
    <w:rsid w:val="00624F21"/>
    <w:rsid w:val="006250B4"/>
    <w:rsid w:val="0062512A"/>
    <w:rsid w:val="00625255"/>
    <w:rsid w:val="00625809"/>
    <w:rsid w:val="00625DCD"/>
    <w:rsid w:val="00626326"/>
    <w:rsid w:val="00626C63"/>
    <w:rsid w:val="00627175"/>
    <w:rsid w:val="00627ABA"/>
    <w:rsid w:val="006303AD"/>
    <w:rsid w:val="0063049B"/>
    <w:rsid w:val="00630981"/>
    <w:rsid w:val="00632389"/>
    <w:rsid w:val="006323D4"/>
    <w:rsid w:val="006325AD"/>
    <w:rsid w:val="006327C5"/>
    <w:rsid w:val="00632DD9"/>
    <w:rsid w:val="00633509"/>
    <w:rsid w:val="0063378F"/>
    <w:rsid w:val="00633857"/>
    <w:rsid w:val="00633997"/>
    <w:rsid w:val="00633E0C"/>
    <w:rsid w:val="00633F9D"/>
    <w:rsid w:val="00633FC9"/>
    <w:rsid w:val="006340D5"/>
    <w:rsid w:val="00634695"/>
    <w:rsid w:val="00634CDD"/>
    <w:rsid w:val="00634EED"/>
    <w:rsid w:val="006350A5"/>
    <w:rsid w:val="00635A6C"/>
    <w:rsid w:val="00635D62"/>
    <w:rsid w:val="00636897"/>
    <w:rsid w:val="006368D7"/>
    <w:rsid w:val="00636A3D"/>
    <w:rsid w:val="006372BC"/>
    <w:rsid w:val="00637E50"/>
    <w:rsid w:val="00637FC7"/>
    <w:rsid w:val="00640658"/>
    <w:rsid w:val="006406F6"/>
    <w:rsid w:val="00640A40"/>
    <w:rsid w:val="00640CA1"/>
    <w:rsid w:val="0064141B"/>
    <w:rsid w:val="006421B5"/>
    <w:rsid w:val="00642539"/>
    <w:rsid w:val="0064254F"/>
    <w:rsid w:val="006425DF"/>
    <w:rsid w:val="00642777"/>
    <w:rsid w:val="006428D6"/>
    <w:rsid w:val="006435BE"/>
    <w:rsid w:val="00643E17"/>
    <w:rsid w:val="0064452D"/>
    <w:rsid w:val="0064466F"/>
    <w:rsid w:val="00644B6C"/>
    <w:rsid w:val="006453E7"/>
    <w:rsid w:val="0064553B"/>
    <w:rsid w:val="006455D3"/>
    <w:rsid w:val="0064589A"/>
    <w:rsid w:val="0064596C"/>
    <w:rsid w:val="00645D76"/>
    <w:rsid w:val="00645D91"/>
    <w:rsid w:val="006465F7"/>
    <w:rsid w:val="00646EB5"/>
    <w:rsid w:val="0064725A"/>
    <w:rsid w:val="00647410"/>
    <w:rsid w:val="00647E0E"/>
    <w:rsid w:val="006502FA"/>
    <w:rsid w:val="00651893"/>
    <w:rsid w:val="006519B9"/>
    <w:rsid w:val="00651B00"/>
    <w:rsid w:val="00652089"/>
    <w:rsid w:val="006520B8"/>
    <w:rsid w:val="006520E3"/>
    <w:rsid w:val="00652A81"/>
    <w:rsid w:val="00652B21"/>
    <w:rsid w:val="00653336"/>
    <w:rsid w:val="006533C6"/>
    <w:rsid w:val="0065359E"/>
    <w:rsid w:val="006539B7"/>
    <w:rsid w:val="00654678"/>
    <w:rsid w:val="0065470C"/>
    <w:rsid w:val="00654BBD"/>
    <w:rsid w:val="00654EFB"/>
    <w:rsid w:val="00655245"/>
    <w:rsid w:val="0065529E"/>
    <w:rsid w:val="00655623"/>
    <w:rsid w:val="006557C4"/>
    <w:rsid w:val="006558A6"/>
    <w:rsid w:val="0065594C"/>
    <w:rsid w:val="00655DE5"/>
    <w:rsid w:val="00655EAC"/>
    <w:rsid w:val="00655F3A"/>
    <w:rsid w:val="0065630D"/>
    <w:rsid w:val="00656511"/>
    <w:rsid w:val="0065687D"/>
    <w:rsid w:val="0065699E"/>
    <w:rsid w:val="00656A01"/>
    <w:rsid w:val="00656AEE"/>
    <w:rsid w:val="00656DB6"/>
    <w:rsid w:val="00657185"/>
    <w:rsid w:val="0065742F"/>
    <w:rsid w:val="00657BD6"/>
    <w:rsid w:val="00657D1E"/>
    <w:rsid w:val="00657DB6"/>
    <w:rsid w:val="00657DB7"/>
    <w:rsid w:val="00660334"/>
    <w:rsid w:val="00660A90"/>
    <w:rsid w:val="00660D9F"/>
    <w:rsid w:val="00660F37"/>
    <w:rsid w:val="0066133B"/>
    <w:rsid w:val="00661623"/>
    <w:rsid w:val="00661C38"/>
    <w:rsid w:val="006621BD"/>
    <w:rsid w:val="00662716"/>
    <w:rsid w:val="00662C1D"/>
    <w:rsid w:val="00662DEC"/>
    <w:rsid w:val="00663294"/>
    <w:rsid w:val="006638D9"/>
    <w:rsid w:val="00664381"/>
    <w:rsid w:val="006643EF"/>
    <w:rsid w:val="00664676"/>
    <w:rsid w:val="006647D9"/>
    <w:rsid w:val="0066481F"/>
    <w:rsid w:val="00664C11"/>
    <w:rsid w:val="006652A2"/>
    <w:rsid w:val="00665E75"/>
    <w:rsid w:val="00666630"/>
    <w:rsid w:val="00666697"/>
    <w:rsid w:val="006667C4"/>
    <w:rsid w:val="00666856"/>
    <w:rsid w:val="0066689A"/>
    <w:rsid w:val="006673A6"/>
    <w:rsid w:val="00667405"/>
    <w:rsid w:val="006674AA"/>
    <w:rsid w:val="0066785A"/>
    <w:rsid w:val="00667F5E"/>
    <w:rsid w:val="00670985"/>
    <w:rsid w:val="00670F4D"/>
    <w:rsid w:val="006714AE"/>
    <w:rsid w:val="0067163B"/>
    <w:rsid w:val="00671EA4"/>
    <w:rsid w:val="006720A6"/>
    <w:rsid w:val="00672166"/>
    <w:rsid w:val="006726BB"/>
    <w:rsid w:val="00672C08"/>
    <w:rsid w:val="00672D18"/>
    <w:rsid w:val="00672EE0"/>
    <w:rsid w:val="006732BA"/>
    <w:rsid w:val="006732FE"/>
    <w:rsid w:val="00673763"/>
    <w:rsid w:val="006737BC"/>
    <w:rsid w:val="00673949"/>
    <w:rsid w:val="00674155"/>
    <w:rsid w:val="00674393"/>
    <w:rsid w:val="00674A04"/>
    <w:rsid w:val="0067542B"/>
    <w:rsid w:val="006754AB"/>
    <w:rsid w:val="006755DF"/>
    <w:rsid w:val="0067561C"/>
    <w:rsid w:val="006758C2"/>
    <w:rsid w:val="006758FA"/>
    <w:rsid w:val="00675910"/>
    <w:rsid w:val="006760A1"/>
    <w:rsid w:val="006760F9"/>
    <w:rsid w:val="006765EA"/>
    <w:rsid w:val="00676C18"/>
    <w:rsid w:val="00676C3B"/>
    <w:rsid w:val="00676E62"/>
    <w:rsid w:val="0067719D"/>
    <w:rsid w:val="00677D2B"/>
    <w:rsid w:val="00677F36"/>
    <w:rsid w:val="006800FE"/>
    <w:rsid w:val="00680379"/>
    <w:rsid w:val="0068052A"/>
    <w:rsid w:val="00680BB5"/>
    <w:rsid w:val="00680DBA"/>
    <w:rsid w:val="00681166"/>
    <w:rsid w:val="00681203"/>
    <w:rsid w:val="00681340"/>
    <w:rsid w:val="00681654"/>
    <w:rsid w:val="00681984"/>
    <w:rsid w:val="00681E3C"/>
    <w:rsid w:val="00682ACE"/>
    <w:rsid w:val="006833C5"/>
    <w:rsid w:val="006836ED"/>
    <w:rsid w:val="00683707"/>
    <w:rsid w:val="00683C05"/>
    <w:rsid w:val="00683D59"/>
    <w:rsid w:val="0068415B"/>
    <w:rsid w:val="00684564"/>
    <w:rsid w:val="006849D3"/>
    <w:rsid w:val="00684BC6"/>
    <w:rsid w:val="00685082"/>
    <w:rsid w:val="006859D7"/>
    <w:rsid w:val="00686140"/>
    <w:rsid w:val="00686884"/>
    <w:rsid w:val="00686D5C"/>
    <w:rsid w:val="0068712C"/>
    <w:rsid w:val="0068716A"/>
    <w:rsid w:val="006872A9"/>
    <w:rsid w:val="00687703"/>
    <w:rsid w:val="00687E25"/>
    <w:rsid w:val="0068F780"/>
    <w:rsid w:val="0069017B"/>
    <w:rsid w:val="006904B5"/>
    <w:rsid w:val="00690685"/>
    <w:rsid w:val="00690FC8"/>
    <w:rsid w:val="006910D3"/>
    <w:rsid w:val="00691185"/>
    <w:rsid w:val="006911F0"/>
    <w:rsid w:val="006916EA"/>
    <w:rsid w:val="0069196B"/>
    <w:rsid w:val="00692171"/>
    <w:rsid w:val="00692261"/>
    <w:rsid w:val="00692309"/>
    <w:rsid w:val="006929CE"/>
    <w:rsid w:val="006942FF"/>
    <w:rsid w:val="00694345"/>
    <w:rsid w:val="00694926"/>
    <w:rsid w:val="006949AA"/>
    <w:rsid w:val="00694DDB"/>
    <w:rsid w:val="0069505A"/>
    <w:rsid w:val="00695269"/>
    <w:rsid w:val="00695440"/>
    <w:rsid w:val="006955C8"/>
    <w:rsid w:val="00695D18"/>
    <w:rsid w:val="006965AE"/>
    <w:rsid w:val="00696BD0"/>
    <w:rsid w:val="00697302"/>
    <w:rsid w:val="006973E2"/>
    <w:rsid w:val="006974BC"/>
    <w:rsid w:val="00697704"/>
    <w:rsid w:val="00697E14"/>
    <w:rsid w:val="006A0142"/>
    <w:rsid w:val="006A05DF"/>
    <w:rsid w:val="006A08CA"/>
    <w:rsid w:val="006A0D23"/>
    <w:rsid w:val="006A0F59"/>
    <w:rsid w:val="006A1529"/>
    <w:rsid w:val="006A15CE"/>
    <w:rsid w:val="006A18E7"/>
    <w:rsid w:val="006A1FC8"/>
    <w:rsid w:val="006A2023"/>
    <w:rsid w:val="006A25CB"/>
    <w:rsid w:val="006A2A47"/>
    <w:rsid w:val="006A2B28"/>
    <w:rsid w:val="006A2D8D"/>
    <w:rsid w:val="006A3130"/>
    <w:rsid w:val="006A39FB"/>
    <w:rsid w:val="006A3C4D"/>
    <w:rsid w:val="006A4A8F"/>
    <w:rsid w:val="006A4DF0"/>
    <w:rsid w:val="006A5A09"/>
    <w:rsid w:val="006A5ABC"/>
    <w:rsid w:val="006A5C27"/>
    <w:rsid w:val="006A5D71"/>
    <w:rsid w:val="006A606A"/>
    <w:rsid w:val="006A60E0"/>
    <w:rsid w:val="006A6492"/>
    <w:rsid w:val="006A6961"/>
    <w:rsid w:val="006A6B72"/>
    <w:rsid w:val="006A703A"/>
    <w:rsid w:val="006A70B9"/>
    <w:rsid w:val="006A7128"/>
    <w:rsid w:val="006B007A"/>
    <w:rsid w:val="006B018E"/>
    <w:rsid w:val="006B04DB"/>
    <w:rsid w:val="006B159E"/>
    <w:rsid w:val="006B16A7"/>
    <w:rsid w:val="006B1E02"/>
    <w:rsid w:val="006B21A0"/>
    <w:rsid w:val="006B2296"/>
    <w:rsid w:val="006B2932"/>
    <w:rsid w:val="006B29B6"/>
    <w:rsid w:val="006B2A5B"/>
    <w:rsid w:val="006B3A86"/>
    <w:rsid w:val="006B3BA0"/>
    <w:rsid w:val="006B439D"/>
    <w:rsid w:val="006B4FC2"/>
    <w:rsid w:val="006B50FD"/>
    <w:rsid w:val="006B520A"/>
    <w:rsid w:val="006B5376"/>
    <w:rsid w:val="006B5461"/>
    <w:rsid w:val="006B54A4"/>
    <w:rsid w:val="006B553E"/>
    <w:rsid w:val="006B556A"/>
    <w:rsid w:val="006B6043"/>
    <w:rsid w:val="006B67F9"/>
    <w:rsid w:val="006B6954"/>
    <w:rsid w:val="006B6EE5"/>
    <w:rsid w:val="006B7286"/>
    <w:rsid w:val="006B7447"/>
    <w:rsid w:val="006B7453"/>
    <w:rsid w:val="006B74F2"/>
    <w:rsid w:val="006C06D5"/>
    <w:rsid w:val="006C0909"/>
    <w:rsid w:val="006C090A"/>
    <w:rsid w:val="006C0DF1"/>
    <w:rsid w:val="006C14F1"/>
    <w:rsid w:val="006C167F"/>
    <w:rsid w:val="006C2207"/>
    <w:rsid w:val="006C2B1F"/>
    <w:rsid w:val="006C315B"/>
    <w:rsid w:val="006C31CD"/>
    <w:rsid w:val="006C31FD"/>
    <w:rsid w:val="006C329F"/>
    <w:rsid w:val="006C36F7"/>
    <w:rsid w:val="006C3E78"/>
    <w:rsid w:val="006C410E"/>
    <w:rsid w:val="006C45E7"/>
    <w:rsid w:val="006C4CFB"/>
    <w:rsid w:val="006C4D80"/>
    <w:rsid w:val="006C4EDF"/>
    <w:rsid w:val="006C5043"/>
    <w:rsid w:val="006C547D"/>
    <w:rsid w:val="006C6004"/>
    <w:rsid w:val="006C6191"/>
    <w:rsid w:val="006C6480"/>
    <w:rsid w:val="006C6533"/>
    <w:rsid w:val="006C6792"/>
    <w:rsid w:val="006C7203"/>
    <w:rsid w:val="006C7517"/>
    <w:rsid w:val="006C7843"/>
    <w:rsid w:val="006C7B41"/>
    <w:rsid w:val="006C7E21"/>
    <w:rsid w:val="006D060B"/>
    <w:rsid w:val="006D08A4"/>
    <w:rsid w:val="006D0E3A"/>
    <w:rsid w:val="006D0FE4"/>
    <w:rsid w:val="006D160E"/>
    <w:rsid w:val="006D1A00"/>
    <w:rsid w:val="006D1F3B"/>
    <w:rsid w:val="006D1F99"/>
    <w:rsid w:val="006D288B"/>
    <w:rsid w:val="006D2C19"/>
    <w:rsid w:val="006D2DD1"/>
    <w:rsid w:val="006D2EAC"/>
    <w:rsid w:val="006D3787"/>
    <w:rsid w:val="006D37CA"/>
    <w:rsid w:val="006D39B8"/>
    <w:rsid w:val="006D3B89"/>
    <w:rsid w:val="006D3FFA"/>
    <w:rsid w:val="006D4219"/>
    <w:rsid w:val="006D4A68"/>
    <w:rsid w:val="006D4F3D"/>
    <w:rsid w:val="006D50F4"/>
    <w:rsid w:val="006D551D"/>
    <w:rsid w:val="006D5AF5"/>
    <w:rsid w:val="006D5C2F"/>
    <w:rsid w:val="006D5C5E"/>
    <w:rsid w:val="006D5DBE"/>
    <w:rsid w:val="006D5EB4"/>
    <w:rsid w:val="006D63BA"/>
    <w:rsid w:val="006D6A7B"/>
    <w:rsid w:val="006D6B03"/>
    <w:rsid w:val="006D6BE5"/>
    <w:rsid w:val="006D6E14"/>
    <w:rsid w:val="006D704D"/>
    <w:rsid w:val="006D7C1B"/>
    <w:rsid w:val="006D7DAD"/>
    <w:rsid w:val="006D7E22"/>
    <w:rsid w:val="006E042A"/>
    <w:rsid w:val="006E1736"/>
    <w:rsid w:val="006E183B"/>
    <w:rsid w:val="006E1E33"/>
    <w:rsid w:val="006E22AB"/>
    <w:rsid w:val="006E26CC"/>
    <w:rsid w:val="006E2841"/>
    <w:rsid w:val="006E2A88"/>
    <w:rsid w:val="006E3A05"/>
    <w:rsid w:val="006E3A29"/>
    <w:rsid w:val="006E3F27"/>
    <w:rsid w:val="006E3F85"/>
    <w:rsid w:val="006E421F"/>
    <w:rsid w:val="006E4FF2"/>
    <w:rsid w:val="006E526C"/>
    <w:rsid w:val="006E5358"/>
    <w:rsid w:val="006E5946"/>
    <w:rsid w:val="006E597D"/>
    <w:rsid w:val="006E59C9"/>
    <w:rsid w:val="006E6019"/>
    <w:rsid w:val="006E62EC"/>
    <w:rsid w:val="006E6327"/>
    <w:rsid w:val="006E6949"/>
    <w:rsid w:val="006E69B9"/>
    <w:rsid w:val="006E69FA"/>
    <w:rsid w:val="006E7946"/>
    <w:rsid w:val="006E7C0B"/>
    <w:rsid w:val="006E7C81"/>
    <w:rsid w:val="006F00BA"/>
    <w:rsid w:val="006F048A"/>
    <w:rsid w:val="006F0666"/>
    <w:rsid w:val="006F0853"/>
    <w:rsid w:val="006F096E"/>
    <w:rsid w:val="006F1539"/>
    <w:rsid w:val="006F17AD"/>
    <w:rsid w:val="006F1915"/>
    <w:rsid w:val="006F1F58"/>
    <w:rsid w:val="006F2832"/>
    <w:rsid w:val="006F30A3"/>
    <w:rsid w:val="006F34CF"/>
    <w:rsid w:val="006F3510"/>
    <w:rsid w:val="006F35ED"/>
    <w:rsid w:val="006F3646"/>
    <w:rsid w:val="006F3897"/>
    <w:rsid w:val="006F38DF"/>
    <w:rsid w:val="006F39CA"/>
    <w:rsid w:val="006F3D9A"/>
    <w:rsid w:val="006F3E54"/>
    <w:rsid w:val="006F4463"/>
    <w:rsid w:val="006F469F"/>
    <w:rsid w:val="006F4854"/>
    <w:rsid w:val="006F4CFC"/>
    <w:rsid w:val="006F4DAA"/>
    <w:rsid w:val="006F571B"/>
    <w:rsid w:val="006F5CC0"/>
    <w:rsid w:val="006F5F1C"/>
    <w:rsid w:val="006F6007"/>
    <w:rsid w:val="006F6046"/>
    <w:rsid w:val="006F6330"/>
    <w:rsid w:val="006F6443"/>
    <w:rsid w:val="006F6647"/>
    <w:rsid w:val="006F6897"/>
    <w:rsid w:val="006F6920"/>
    <w:rsid w:val="006F6CB8"/>
    <w:rsid w:val="006F6EC3"/>
    <w:rsid w:val="006F70E8"/>
    <w:rsid w:val="00700215"/>
    <w:rsid w:val="00700A35"/>
    <w:rsid w:val="007011DF"/>
    <w:rsid w:val="00701645"/>
    <w:rsid w:val="00701999"/>
    <w:rsid w:val="00701A5C"/>
    <w:rsid w:val="00701A7F"/>
    <w:rsid w:val="00701C1B"/>
    <w:rsid w:val="00701C85"/>
    <w:rsid w:val="00701F34"/>
    <w:rsid w:val="0070225F"/>
    <w:rsid w:val="00702A77"/>
    <w:rsid w:val="00702E2A"/>
    <w:rsid w:val="00703222"/>
    <w:rsid w:val="007032F9"/>
    <w:rsid w:val="007033BA"/>
    <w:rsid w:val="00703459"/>
    <w:rsid w:val="00704304"/>
    <w:rsid w:val="00704413"/>
    <w:rsid w:val="007046E0"/>
    <w:rsid w:val="00704B70"/>
    <w:rsid w:val="00704EA0"/>
    <w:rsid w:val="00705033"/>
    <w:rsid w:val="007052E3"/>
    <w:rsid w:val="007054D9"/>
    <w:rsid w:val="00705703"/>
    <w:rsid w:val="00705840"/>
    <w:rsid w:val="007058BF"/>
    <w:rsid w:val="00705D02"/>
    <w:rsid w:val="00705EC8"/>
    <w:rsid w:val="007065BB"/>
    <w:rsid w:val="007066AA"/>
    <w:rsid w:val="0070672A"/>
    <w:rsid w:val="00706A71"/>
    <w:rsid w:val="00706C8A"/>
    <w:rsid w:val="007074AB"/>
    <w:rsid w:val="0070770D"/>
    <w:rsid w:val="00707882"/>
    <w:rsid w:val="007079BC"/>
    <w:rsid w:val="00710036"/>
    <w:rsid w:val="0071009B"/>
    <w:rsid w:val="007102C1"/>
    <w:rsid w:val="00710983"/>
    <w:rsid w:val="00710DE5"/>
    <w:rsid w:val="007113F4"/>
    <w:rsid w:val="007114A4"/>
    <w:rsid w:val="0071219A"/>
    <w:rsid w:val="007122ED"/>
    <w:rsid w:val="00712558"/>
    <w:rsid w:val="007126C1"/>
    <w:rsid w:val="00712852"/>
    <w:rsid w:val="00712C64"/>
    <w:rsid w:val="00712C93"/>
    <w:rsid w:val="007130DD"/>
    <w:rsid w:val="00713198"/>
    <w:rsid w:val="007136B6"/>
    <w:rsid w:val="00713A2B"/>
    <w:rsid w:val="00714136"/>
    <w:rsid w:val="007143AA"/>
    <w:rsid w:val="007144FA"/>
    <w:rsid w:val="00714A23"/>
    <w:rsid w:val="00714D49"/>
    <w:rsid w:val="0071554C"/>
    <w:rsid w:val="0071575B"/>
    <w:rsid w:val="007159B4"/>
    <w:rsid w:val="00715BF4"/>
    <w:rsid w:val="00715EDF"/>
    <w:rsid w:val="00715F76"/>
    <w:rsid w:val="0071643C"/>
    <w:rsid w:val="00716543"/>
    <w:rsid w:val="0071682E"/>
    <w:rsid w:val="00717165"/>
    <w:rsid w:val="00717EA1"/>
    <w:rsid w:val="00717F3E"/>
    <w:rsid w:val="007200ED"/>
    <w:rsid w:val="00720194"/>
    <w:rsid w:val="007205D6"/>
    <w:rsid w:val="0072065F"/>
    <w:rsid w:val="007206C5"/>
    <w:rsid w:val="007206D0"/>
    <w:rsid w:val="00720D68"/>
    <w:rsid w:val="0072131D"/>
    <w:rsid w:val="00721377"/>
    <w:rsid w:val="00721483"/>
    <w:rsid w:val="00721504"/>
    <w:rsid w:val="007215D7"/>
    <w:rsid w:val="00721B17"/>
    <w:rsid w:val="007220A6"/>
    <w:rsid w:val="00722172"/>
    <w:rsid w:val="007231C4"/>
    <w:rsid w:val="00723532"/>
    <w:rsid w:val="00723E7C"/>
    <w:rsid w:val="00723F16"/>
    <w:rsid w:val="007241CF"/>
    <w:rsid w:val="007244F0"/>
    <w:rsid w:val="00724629"/>
    <w:rsid w:val="007248A1"/>
    <w:rsid w:val="0072493D"/>
    <w:rsid w:val="00724D6A"/>
    <w:rsid w:val="00724DC8"/>
    <w:rsid w:val="00725885"/>
    <w:rsid w:val="00725B2F"/>
    <w:rsid w:val="0072600A"/>
    <w:rsid w:val="007265A4"/>
    <w:rsid w:val="00726D74"/>
    <w:rsid w:val="00726F42"/>
    <w:rsid w:val="007274E4"/>
    <w:rsid w:val="00727B27"/>
    <w:rsid w:val="00727E59"/>
    <w:rsid w:val="00730A2C"/>
    <w:rsid w:val="00730C29"/>
    <w:rsid w:val="00730C6E"/>
    <w:rsid w:val="00730D4B"/>
    <w:rsid w:val="00730F14"/>
    <w:rsid w:val="007312BD"/>
    <w:rsid w:val="007318BC"/>
    <w:rsid w:val="00731978"/>
    <w:rsid w:val="00731980"/>
    <w:rsid w:val="007323DD"/>
    <w:rsid w:val="00732657"/>
    <w:rsid w:val="00733375"/>
    <w:rsid w:val="007333F0"/>
    <w:rsid w:val="00733651"/>
    <w:rsid w:val="00733829"/>
    <w:rsid w:val="00733A66"/>
    <w:rsid w:val="00733A98"/>
    <w:rsid w:val="00733F02"/>
    <w:rsid w:val="0073414B"/>
    <w:rsid w:val="007344EA"/>
    <w:rsid w:val="00734517"/>
    <w:rsid w:val="00734C0C"/>
    <w:rsid w:val="00735BD6"/>
    <w:rsid w:val="00735C25"/>
    <w:rsid w:val="00735E97"/>
    <w:rsid w:val="00735F30"/>
    <w:rsid w:val="00736178"/>
    <w:rsid w:val="00736332"/>
    <w:rsid w:val="0073662A"/>
    <w:rsid w:val="007369C2"/>
    <w:rsid w:val="00736A26"/>
    <w:rsid w:val="00736A5C"/>
    <w:rsid w:val="007370FB"/>
    <w:rsid w:val="00737110"/>
    <w:rsid w:val="007375D8"/>
    <w:rsid w:val="00737B62"/>
    <w:rsid w:val="00737C45"/>
    <w:rsid w:val="0074071F"/>
    <w:rsid w:val="00740879"/>
    <w:rsid w:val="00741978"/>
    <w:rsid w:val="00742350"/>
    <w:rsid w:val="0074290F"/>
    <w:rsid w:val="00742AE4"/>
    <w:rsid w:val="00742B11"/>
    <w:rsid w:val="00742BD0"/>
    <w:rsid w:val="00742BEB"/>
    <w:rsid w:val="00742F34"/>
    <w:rsid w:val="007432AD"/>
    <w:rsid w:val="00743BBD"/>
    <w:rsid w:val="00743F0A"/>
    <w:rsid w:val="007445B5"/>
    <w:rsid w:val="0074476B"/>
    <w:rsid w:val="00744835"/>
    <w:rsid w:val="00744A6E"/>
    <w:rsid w:val="007457F2"/>
    <w:rsid w:val="007467F4"/>
    <w:rsid w:val="007468B2"/>
    <w:rsid w:val="00746A42"/>
    <w:rsid w:val="00746B63"/>
    <w:rsid w:val="00747884"/>
    <w:rsid w:val="00750046"/>
    <w:rsid w:val="0075033A"/>
    <w:rsid w:val="007503E5"/>
    <w:rsid w:val="00750EAF"/>
    <w:rsid w:val="0075163D"/>
    <w:rsid w:val="00751779"/>
    <w:rsid w:val="00751CCC"/>
    <w:rsid w:val="00751DEF"/>
    <w:rsid w:val="0075281F"/>
    <w:rsid w:val="00752846"/>
    <w:rsid w:val="007528B1"/>
    <w:rsid w:val="00752C40"/>
    <w:rsid w:val="00753051"/>
    <w:rsid w:val="007532C2"/>
    <w:rsid w:val="007535B9"/>
    <w:rsid w:val="0075360F"/>
    <w:rsid w:val="007538DD"/>
    <w:rsid w:val="00753A3F"/>
    <w:rsid w:val="00753B16"/>
    <w:rsid w:val="00753C62"/>
    <w:rsid w:val="00754543"/>
    <w:rsid w:val="007549F9"/>
    <w:rsid w:val="00754A6C"/>
    <w:rsid w:val="00754D5C"/>
    <w:rsid w:val="00754EE2"/>
    <w:rsid w:val="00754FD9"/>
    <w:rsid w:val="00755248"/>
    <w:rsid w:val="00755392"/>
    <w:rsid w:val="007556B2"/>
    <w:rsid w:val="0075582D"/>
    <w:rsid w:val="0075592E"/>
    <w:rsid w:val="00755C8F"/>
    <w:rsid w:val="00755E1F"/>
    <w:rsid w:val="0075613F"/>
    <w:rsid w:val="00756429"/>
    <w:rsid w:val="0075644B"/>
    <w:rsid w:val="00756879"/>
    <w:rsid w:val="00756976"/>
    <w:rsid w:val="00756BAC"/>
    <w:rsid w:val="00756BD6"/>
    <w:rsid w:val="007576F9"/>
    <w:rsid w:val="0075794F"/>
    <w:rsid w:val="00757B9E"/>
    <w:rsid w:val="00757FDA"/>
    <w:rsid w:val="007606B3"/>
    <w:rsid w:val="007614B1"/>
    <w:rsid w:val="00761542"/>
    <w:rsid w:val="007618C3"/>
    <w:rsid w:val="007621CF"/>
    <w:rsid w:val="00762465"/>
    <w:rsid w:val="007627F1"/>
    <w:rsid w:val="007628DA"/>
    <w:rsid w:val="00762937"/>
    <w:rsid w:val="00762DCA"/>
    <w:rsid w:val="00763094"/>
    <w:rsid w:val="00763102"/>
    <w:rsid w:val="00763B49"/>
    <w:rsid w:val="00763BD8"/>
    <w:rsid w:val="00763D8B"/>
    <w:rsid w:val="00763E83"/>
    <w:rsid w:val="00764231"/>
    <w:rsid w:val="00764925"/>
    <w:rsid w:val="00764BBE"/>
    <w:rsid w:val="00764C03"/>
    <w:rsid w:val="00764DFD"/>
    <w:rsid w:val="00765568"/>
    <w:rsid w:val="00765604"/>
    <w:rsid w:val="00765689"/>
    <w:rsid w:val="00765AAF"/>
    <w:rsid w:val="00765B2C"/>
    <w:rsid w:val="00765CAA"/>
    <w:rsid w:val="0076621B"/>
    <w:rsid w:val="00767322"/>
    <w:rsid w:val="0076781F"/>
    <w:rsid w:val="00767B19"/>
    <w:rsid w:val="00767BD5"/>
    <w:rsid w:val="00767DE4"/>
    <w:rsid w:val="00770079"/>
    <w:rsid w:val="00770537"/>
    <w:rsid w:val="00770797"/>
    <w:rsid w:val="00770AAF"/>
    <w:rsid w:val="007713E7"/>
    <w:rsid w:val="0077143C"/>
    <w:rsid w:val="00771780"/>
    <w:rsid w:val="0077205A"/>
    <w:rsid w:val="007720F9"/>
    <w:rsid w:val="00772F54"/>
    <w:rsid w:val="007732E9"/>
    <w:rsid w:val="007735E1"/>
    <w:rsid w:val="00773D78"/>
    <w:rsid w:val="00773DFD"/>
    <w:rsid w:val="0077407F"/>
    <w:rsid w:val="0077414D"/>
    <w:rsid w:val="0077453D"/>
    <w:rsid w:val="00774883"/>
    <w:rsid w:val="00775283"/>
    <w:rsid w:val="00775C1B"/>
    <w:rsid w:val="00775C54"/>
    <w:rsid w:val="007760B5"/>
    <w:rsid w:val="00776B8D"/>
    <w:rsid w:val="00776BD0"/>
    <w:rsid w:val="00776C87"/>
    <w:rsid w:val="00776E3A"/>
    <w:rsid w:val="0077728D"/>
    <w:rsid w:val="00777347"/>
    <w:rsid w:val="00777395"/>
    <w:rsid w:val="00777599"/>
    <w:rsid w:val="007775EF"/>
    <w:rsid w:val="00777845"/>
    <w:rsid w:val="007801B7"/>
    <w:rsid w:val="0078047D"/>
    <w:rsid w:val="00780524"/>
    <w:rsid w:val="00780B83"/>
    <w:rsid w:val="007811BD"/>
    <w:rsid w:val="00781298"/>
    <w:rsid w:val="00781BDB"/>
    <w:rsid w:val="0078204F"/>
    <w:rsid w:val="007821A2"/>
    <w:rsid w:val="00782323"/>
    <w:rsid w:val="00782364"/>
    <w:rsid w:val="007831CB"/>
    <w:rsid w:val="00783281"/>
    <w:rsid w:val="007838D0"/>
    <w:rsid w:val="00783A4E"/>
    <w:rsid w:val="00784653"/>
    <w:rsid w:val="00784A66"/>
    <w:rsid w:val="00784AB5"/>
    <w:rsid w:val="00784BDA"/>
    <w:rsid w:val="00785B3B"/>
    <w:rsid w:val="00785BD1"/>
    <w:rsid w:val="00785BE9"/>
    <w:rsid w:val="00785E34"/>
    <w:rsid w:val="00786118"/>
    <w:rsid w:val="00786EE0"/>
    <w:rsid w:val="0078716C"/>
    <w:rsid w:val="007872D7"/>
    <w:rsid w:val="007874E4"/>
    <w:rsid w:val="00787875"/>
    <w:rsid w:val="0078792C"/>
    <w:rsid w:val="00787E88"/>
    <w:rsid w:val="007907CC"/>
    <w:rsid w:val="0079098D"/>
    <w:rsid w:val="00790A2E"/>
    <w:rsid w:val="00790D37"/>
    <w:rsid w:val="00790F41"/>
    <w:rsid w:val="00791268"/>
    <w:rsid w:val="00791468"/>
    <w:rsid w:val="00791FF2"/>
    <w:rsid w:val="00792137"/>
    <w:rsid w:val="00792356"/>
    <w:rsid w:val="00792FE6"/>
    <w:rsid w:val="00793AD7"/>
    <w:rsid w:val="00793D8E"/>
    <w:rsid w:val="00793EFB"/>
    <w:rsid w:val="00793FD7"/>
    <w:rsid w:val="007941FE"/>
    <w:rsid w:val="00794431"/>
    <w:rsid w:val="007946E6"/>
    <w:rsid w:val="00794A07"/>
    <w:rsid w:val="00794D25"/>
    <w:rsid w:val="007951B3"/>
    <w:rsid w:val="007951D2"/>
    <w:rsid w:val="007957B5"/>
    <w:rsid w:val="0079581E"/>
    <w:rsid w:val="0079588F"/>
    <w:rsid w:val="00795960"/>
    <w:rsid w:val="00795C9B"/>
    <w:rsid w:val="007963EB"/>
    <w:rsid w:val="00796471"/>
    <w:rsid w:val="0079652D"/>
    <w:rsid w:val="0079657B"/>
    <w:rsid w:val="00796894"/>
    <w:rsid w:val="00796ACA"/>
    <w:rsid w:val="0079721C"/>
    <w:rsid w:val="007973B4"/>
    <w:rsid w:val="00797459"/>
    <w:rsid w:val="0079754B"/>
    <w:rsid w:val="0079776A"/>
    <w:rsid w:val="0079779C"/>
    <w:rsid w:val="007977C4"/>
    <w:rsid w:val="00797827"/>
    <w:rsid w:val="00797DD0"/>
    <w:rsid w:val="00797F98"/>
    <w:rsid w:val="007A016D"/>
    <w:rsid w:val="007A0380"/>
    <w:rsid w:val="007A06B2"/>
    <w:rsid w:val="007A090B"/>
    <w:rsid w:val="007A0912"/>
    <w:rsid w:val="007A0FBD"/>
    <w:rsid w:val="007A1248"/>
    <w:rsid w:val="007A1E67"/>
    <w:rsid w:val="007A20DF"/>
    <w:rsid w:val="007A23BF"/>
    <w:rsid w:val="007A2434"/>
    <w:rsid w:val="007A245C"/>
    <w:rsid w:val="007A29C5"/>
    <w:rsid w:val="007A383B"/>
    <w:rsid w:val="007A3A60"/>
    <w:rsid w:val="007A3A7B"/>
    <w:rsid w:val="007A3BC0"/>
    <w:rsid w:val="007A4622"/>
    <w:rsid w:val="007A48AB"/>
    <w:rsid w:val="007A4905"/>
    <w:rsid w:val="007A4B0B"/>
    <w:rsid w:val="007A4BDA"/>
    <w:rsid w:val="007A4D8C"/>
    <w:rsid w:val="007A5053"/>
    <w:rsid w:val="007A5101"/>
    <w:rsid w:val="007A5178"/>
    <w:rsid w:val="007A54B9"/>
    <w:rsid w:val="007A5A7F"/>
    <w:rsid w:val="007A5C06"/>
    <w:rsid w:val="007A5FFA"/>
    <w:rsid w:val="007A6117"/>
    <w:rsid w:val="007A6243"/>
    <w:rsid w:val="007A6269"/>
    <w:rsid w:val="007A6458"/>
    <w:rsid w:val="007A6669"/>
    <w:rsid w:val="007A691B"/>
    <w:rsid w:val="007A6CBB"/>
    <w:rsid w:val="007A77DA"/>
    <w:rsid w:val="007A7FAA"/>
    <w:rsid w:val="007B00F5"/>
    <w:rsid w:val="007B0251"/>
    <w:rsid w:val="007B054A"/>
    <w:rsid w:val="007B0E10"/>
    <w:rsid w:val="007B1453"/>
    <w:rsid w:val="007B19FD"/>
    <w:rsid w:val="007B1CE5"/>
    <w:rsid w:val="007B253D"/>
    <w:rsid w:val="007B3B02"/>
    <w:rsid w:val="007B3CCE"/>
    <w:rsid w:val="007B3E3C"/>
    <w:rsid w:val="007B3F4C"/>
    <w:rsid w:val="007B3F78"/>
    <w:rsid w:val="007B417E"/>
    <w:rsid w:val="007B4411"/>
    <w:rsid w:val="007B478A"/>
    <w:rsid w:val="007B4B4A"/>
    <w:rsid w:val="007B4E43"/>
    <w:rsid w:val="007B4F8A"/>
    <w:rsid w:val="007B55FA"/>
    <w:rsid w:val="007B57FD"/>
    <w:rsid w:val="007B5882"/>
    <w:rsid w:val="007B5C4D"/>
    <w:rsid w:val="007B668C"/>
    <w:rsid w:val="007B6B67"/>
    <w:rsid w:val="007B6D40"/>
    <w:rsid w:val="007B6E4F"/>
    <w:rsid w:val="007B6F4A"/>
    <w:rsid w:val="007B7565"/>
    <w:rsid w:val="007B760E"/>
    <w:rsid w:val="007B76BC"/>
    <w:rsid w:val="007C01F7"/>
    <w:rsid w:val="007C02AB"/>
    <w:rsid w:val="007C04D7"/>
    <w:rsid w:val="007C0534"/>
    <w:rsid w:val="007C079B"/>
    <w:rsid w:val="007C083B"/>
    <w:rsid w:val="007C086C"/>
    <w:rsid w:val="007C08EE"/>
    <w:rsid w:val="007C097A"/>
    <w:rsid w:val="007C0E6C"/>
    <w:rsid w:val="007C10B6"/>
    <w:rsid w:val="007C11B1"/>
    <w:rsid w:val="007C138B"/>
    <w:rsid w:val="007C14A3"/>
    <w:rsid w:val="007C1E4F"/>
    <w:rsid w:val="007C2016"/>
    <w:rsid w:val="007C2185"/>
    <w:rsid w:val="007C2630"/>
    <w:rsid w:val="007C27D3"/>
    <w:rsid w:val="007C2B38"/>
    <w:rsid w:val="007C3DE2"/>
    <w:rsid w:val="007C40C5"/>
    <w:rsid w:val="007C44C9"/>
    <w:rsid w:val="007C4610"/>
    <w:rsid w:val="007C4A65"/>
    <w:rsid w:val="007C50BB"/>
    <w:rsid w:val="007C51DA"/>
    <w:rsid w:val="007C5696"/>
    <w:rsid w:val="007C5698"/>
    <w:rsid w:val="007C5706"/>
    <w:rsid w:val="007C59C9"/>
    <w:rsid w:val="007C5C8B"/>
    <w:rsid w:val="007C60B0"/>
    <w:rsid w:val="007C63CC"/>
    <w:rsid w:val="007C68AE"/>
    <w:rsid w:val="007C68C6"/>
    <w:rsid w:val="007C743F"/>
    <w:rsid w:val="007C7E4C"/>
    <w:rsid w:val="007C7EBA"/>
    <w:rsid w:val="007C7EE4"/>
    <w:rsid w:val="007D0025"/>
    <w:rsid w:val="007D051F"/>
    <w:rsid w:val="007D11FD"/>
    <w:rsid w:val="007D15F8"/>
    <w:rsid w:val="007D20F4"/>
    <w:rsid w:val="007D2361"/>
    <w:rsid w:val="007D2543"/>
    <w:rsid w:val="007D2882"/>
    <w:rsid w:val="007D2EDB"/>
    <w:rsid w:val="007D310C"/>
    <w:rsid w:val="007D32D5"/>
    <w:rsid w:val="007D38FB"/>
    <w:rsid w:val="007D3A02"/>
    <w:rsid w:val="007D3B6C"/>
    <w:rsid w:val="007D3F39"/>
    <w:rsid w:val="007D42E3"/>
    <w:rsid w:val="007D44FE"/>
    <w:rsid w:val="007D492B"/>
    <w:rsid w:val="007D4D0E"/>
    <w:rsid w:val="007D4E3F"/>
    <w:rsid w:val="007D54FB"/>
    <w:rsid w:val="007D59B0"/>
    <w:rsid w:val="007D61DF"/>
    <w:rsid w:val="007D62DC"/>
    <w:rsid w:val="007D709A"/>
    <w:rsid w:val="007D740F"/>
    <w:rsid w:val="007D7A86"/>
    <w:rsid w:val="007D7E75"/>
    <w:rsid w:val="007E0369"/>
    <w:rsid w:val="007E04FC"/>
    <w:rsid w:val="007E05B1"/>
    <w:rsid w:val="007E0755"/>
    <w:rsid w:val="007E0A9D"/>
    <w:rsid w:val="007E0ADC"/>
    <w:rsid w:val="007E1216"/>
    <w:rsid w:val="007E123F"/>
    <w:rsid w:val="007E166E"/>
    <w:rsid w:val="007E19D6"/>
    <w:rsid w:val="007E19DD"/>
    <w:rsid w:val="007E1C7C"/>
    <w:rsid w:val="007E1D0D"/>
    <w:rsid w:val="007E22AE"/>
    <w:rsid w:val="007E29FA"/>
    <w:rsid w:val="007E2A56"/>
    <w:rsid w:val="007E2B39"/>
    <w:rsid w:val="007E2FDD"/>
    <w:rsid w:val="007E3169"/>
    <w:rsid w:val="007E3AA3"/>
    <w:rsid w:val="007E40F4"/>
    <w:rsid w:val="007E41D6"/>
    <w:rsid w:val="007E4551"/>
    <w:rsid w:val="007E517E"/>
    <w:rsid w:val="007E5346"/>
    <w:rsid w:val="007E61A6"/>
    <w:rsid w:val="007E628F"/>
    <w:rsid w:val="007E630D"/>
    <w:rsid w:val="007E645B"/>
    <w:rsid w:val="007E6756"/>
    <w:rsid w:val="007E7741"/>
    <w:rsid w:val="007E7A77"/>
    <w:rsid w:val="007E7AF8"/>
    <w:rsid w:val="007E7D5B"/>
    <w:rsid w:val="007E7F4F"/>
    <w:rsid w:val="007F001D"/>
    <w:rsid w:val="007F016C"/>
    <w:rsid w:val="007F01C2"/>
    <w:rsid w:val="007F0546"/>
    <w:rsid w:val="007F0570"/>
    <w:rsid w:val="007F0690"/>
    <w:rsid w:val="007F0AAB"/>
    <w:rsid w:val="007F0B38"/>
    <w:rsid w:val="007F0DC9"/>
    <w:rsid w:val="007F0E41"/>
    <w:rsid w:val="007F176C"/>
    <w:rsid w:val="007F1B6C"/>
    <w:rsid w:val="007F1BBE"/>
    <w:rsid w:val="007F1D3B"/>
    <w:rsid w:val="007F2991"/>
    <w:rsid w:val="007F3203"/>
    <w:rsid w:val="007F3614"/>
    <w:rsid w:val="007F3995"/>
    <w:rsid w:val="007F40A7"/>
    <w:rsid w:val="007F4484"/>
    <w:rsid w:val="007F46F0"/>
    <w:rsid w:val="007F4BCB"/>
    <w:rsid w:val="007F4D04"/>
    <w:rsid w:val="007F4FE7"/>
    <w:rsid w:val="007F50FE"/>
    <w:rsid w:val="007F5715"/>
    <w:rsid w:val="007F574B"/>
    <w:rsid w:val="007F5B2A"/>
    <w:rsid w:val="007F5B3C"/>
    <w:rsid w:val="007F5B86"/>
    <w:rsid w:val="007F5C63"/>
    <w:rsid w:val="007F5CE4"/>
    <w:rsid w:val="007F5E35"/>
    <w:rsid w:val="007F5F8B"/>
    <w:rsid w:val="007F62B9"/>
    <w:rsid w:val="007F652F"/>
    <w:rsid w:val="007F667B"/>
    <w:rsid w:val="007F695D"/>
    <w:rsid w:val="007F6B35"/>
    <w:rsid w:val="007F6F02"/>
    <w:rsid w:val="007F7271"/>
    <w:rsid w:val="007F74C9"/>
    <w:rsid w:val="007F7A7D"/>
    <w:rsid w:val="007F7C85"/>
    <w:rsid w:val="008004E4"/>
    <w:rsid w:val="0080052B"/>
    <w:rsid w:val="00800A77"/>
    <w:rsid w:val="008011C0"/>
    <w:rsid w:val="008011F4"/>
    <w:rsid w:val="008012BE"/>
    <w:rsid w:val="00801DD8"/>
    <w:rsid w:val="00801FA9"/>
    <w:rsid w:val="0080280B"/>
    <w:rsid w:val="00802B16"/>
    <w:rsid w:val="00802CD9"/>
    <w:rsid w:val="008030D4"/>
    <w:rsid w:val="00803B10"/>
    <w:rsid w:val="00803D0D"/>
    <w:rsid w:val="00803F66"/>
    <w:rsid w:val="00804326"/>
    <w:rsid w:val="0080467C"/>
    <w:rsid w:val="008048AA"/>
    <w:rsid w:val="0080521D"/>
    <w:rsid w:val="00805D51"/>
    <w:rsid w:val="00806163"/>
    <w:rsid w:val="008064C5"/>
    <w:rsid w:val="00806E29"/>
    <w:rsid w:val="00806EF9"/>
    <w:rsid w:val="00807176"/>
    <w:rsid w:val="008071DB"/>
    <w:rsid w:val="0080736C"/>
    <w:rsid w:val="0080751E"/>
    <w:rsid w:val="00807889"/>
    <w:rsid w:val="008100A7"/>
    <w:rsid w:val="0081043E"/>
    <w:rsid w:val="00810C3C"/>
    <w:rsid w:val="00810CE7"/>
    <w:rsid w:val="00811409"/>
    <w:rsid w:val="008114B3"/>
    <w:rsid w:val="008116ED"/>
    <w:rsid w:val="0081207C"/>
    <w:rsid w:val="00812389"/>
    <w:rsid w:val="008127DB"/>
    <w:rsid w:val="00812E9F"/>
    <w:rsid w:val="00813134"/>
    <w:rsid w:val="008134A6"/>
    <w:rsid w:val="00813BED"/>
    <w:rsid w:val="00813E7B"/>
    <w:rsid w:val="00813FC5"/>
    <w:rsid w:val="00813FD4"/>
    <w:rsid w:val="0081409B"/>
    <w:rsid w:val="008145C8"/>
    <w:rsid w:val="00814874"/>
    <w:rsid w:val="008149C0"/>
    <w:rsid w:val="00814E77"/>
    <w:rsid w:val="00814E9F"/>
    <w:rsid w:val="008153B5"/>
    <w:rsid w:val="00815759"/>
    <w:rsid w:val="00815BB1"/>
    <w:rsid w:val="00815BC9"/>
    <w:rsid w:val="00816249"/>
    <w:rsid w:val="00816773"/>
    <w:rsid w:val="008168BB"/>
    <w:rsid w:val="0081691B"/>
    <w:rsid w:val="008171B8"/>
    <w:rsid w:val="008177D8"/>
    <w:rsid w:val="00817F79"/>
    <w:rsid w:val="00820202"/>
    <w:rsid w:val="0082032B"/>
    <w:rsid w:val="0082054E"/>
    <w:rsid w:val="008209B1"/>
    <w:rsid w:val="00820E0E"/>
    <w:rsid w:val="00820FF8"/>
    <w:rsid w:val="00821195"/>
    <w:rsid w:val="008213E7"/>
    <w:rsid w:val="0082151A"/>
    <w:rsid w:val="00821B1E"/>
    <w:rsid w:val="00821FD2"/>
    <w:rsid w:val="008220B7"/>
    <w:rsid w:val="00822231"/>
    <w:rsid w:val="00822833"/>
    <w:rsid w:val="0082285A"/>
    <w:rsid w:val="00822D74"/>
    <w:rsid w:val="00822F39"/>
    <w:rsid w:val="008232CF"/>
    <w:rsid w:val="00823528"/>
    <w:rsid w:val="00823813"/>
    <w:rsid w:val="0082384E"/>
    <w:rsid w:val="008239CA"/>
    <w:rsid w:val="00823A18"/>
    <w:rsid w:val="00823B72"/>
    <w:rsid w:val="00823BE2"/>
    <w:rsid w:val="00823C86"/>
    <w:rsid w:val="00823F27"/>
    <w:rsid w:val="0082435A"/>
    <w:rsid w:val="00824C75"/>
    <w:rsid w:val="00824E16"/>
    <w:rsid w:val="00825030"/>
    <w:rsid w:val="008250E6"/>
    <w:rsid w:val="00825DAD"/>
    <w:rsid w:val="00825DB8"/>
    <w:rsid w:val="00826003"/>
    <w:rsid w:val="008260BB"/>
    <w:rsid w:val="00826128"/>
    <w:rsid w:val="0082620B"/>
    <w:rsid w:val="00826792"/>
    <w:rsid w:val="0082699F"/>
    <w:rsid w:val="00826B3F"/>
    <w:rsid w:val="00826F76"/>
    <w:rsid w:val="00827915"/>
    <w:rsid w:val="00827CFD"/>
    <w:rsid w:val="0083040B"/>
    <w:rsid w:val="00830964"/>
    <w:rsid w:val="00830C2E"/>
    <w:rsid w:val="0083156E"/>
    <w:rsid w:val="008315D4"/>
    <w:rsid w:val="0083177B"/>
    <w:rsid w:val="00831BAF"/>
    <w:rsid w:val="00831CFA"/>
    <w:rsid w:val="0083227B"/>
    <w:rsid w:val="008325E8"/>
    <w:rsid w:val="0083295B"/>
    <w:rsid w:val="00832B7D"/>
    <w:rsid w:val="00832B85"/>
    <w:rsid w:val="00832CD8"/>
    <w:rsid w:val="00832CF9"/>
    <w:rsid w:val="00832D4F"/>
    <w:rsid w:val="00832F48"/>
    <w:rsid w:val="00833296"/>
    <w:rsid w:val="008335AB"/>
    <w:rsid w:val="0083389C"/>
    <w:rsid w:val="008346CE"/>
    <w:rsid w:val="00834862"/>
    <w:rsid w:val="00834902"/>
    <w:rsid w:val="00834A78"/>
    <w:rsid w:val="00834D72"/>
    <w:rsid w:val="00834E6B"/>
    <w:rsid w:val="0083501E"/>
    <w:rsid w:val="00835846"/>
    <w:rsid w:val="008358D4"/>
    <w:rsid w:val="00835A10"/>
    <w:rsid w:val="00835A19"/>
    <w:rsid w:val="00835B8D"/>
    <w:rsid w:val="00835C32"/>
    <w:rsid w:val="0083690A"/>
    <w:rsid w:val="00836C74"/>
    <w:rsid w:val="00836E02"/>
    <w:rsid w:val="008372AB"/>
    <w:rsid w:val="00837326"/>
    <w:rsid w:val="00837750"/>
    <w:rsid w:val="00837F7A"/>
    <w:rsid w:val="008407F6"/>
    <w:rsid w:val="0084091E"/>
    <w:rsid w:val="0084093B"/>
    <w:rsid w:val="0084094A"/>
    <w:rsid w:val="00840D3C"/>
    <w:rsid w:val="00840DBF"/>
    <w:rsid w:val="008413D9"/>
    <w:rsid w:val="0084211D"/>
    <w:rsid w:val="0084248F"/>
    <w:rsid w:val="00842663"/>
    <w:rsid w:val="00842800"/>
    <w:rsid w:val="00842AC5"/>
    <w:rsid w:val="00842E84"/>
    <w:rsid w:val="0084366A"/>
    <w:rsid w:val="00843DD4"/>
    <w:rsid w:val="0084475B"/>
    <w:rsid w:val="00844B53"/>
    <w:rsid w:val="00844FF1"/>
    <w:rsid w:val="008464B0"/>
    <w:rsid w:val="0084659E"/>
    <w:rsid w:val="008465CF"/>
    <w:rsid w:val="008466AF"/>
    <w:rsid w:val="00846BE4"/>
    <w:rsid w:val="00846D02"/>
    <w:rsid w:val="0084752E"/>
    <w:rsid w:val="008475A6"/>
    <w:rsid w:val="0084766A"/>
    <w:rsid w:val="008479D3"/>
    <w:rsid w:val="00847ADF"/>
    <w:rsid w:val="00847EA3"/>
    <w:rsid w:val="00850149"/>
    <w:rsid w:val="00850291"/>
    <w:rsid w:val="008503C0"/>
    <w:rsid w:val="00850C99"/>
    <w:rsid w:val="0085125A"/>
    <w:rsid w:val="0085138F"/>
    <w:rsid w:val="00851757"/>
    <w:rsid w:val="00851B3B"/>
    <w:rsid w:val="00852686"/>
    <w:rsid w:val="008526FA"/>
    <w:rsid w:val="008529D3"/>
    <w:rsid w:val="00852D80"/>
    <w:rsid w:val="00852E59"/>
    <w:rsid w:val="00853734"/>
    <w:rsid w:val="008537E1"/>
    <w:rsid w:val="00853E24"/>
    <w:rsid w:val="00854071"/>
    <w:rsid w:val="008543EE"/>
    <w:rsid w:val="00854AAA"/>
    <w:rsid w:val="0085531F"/>
    <w:rsid w:val="0085551E"/>
    <w:rsid w:val="00855805"/>
    <w:rsid w:val="008559B5"/>
    <w:rsid w:val="00855C68"/>
    <w:rsid w:val="00856094"/>
    <w:rsid w:val="008560AA"/>
    <w:rsid w:val="008561A1"/>
    <w:rsid w:val="008563C6"/>
    <w:rsid w:val="008564B8"/>
    <w:rsid w:val="00856871"/>
    <w:rsid w:val="00856908"/>
    <w:rsid w:val="008572CC"/>
    <w:rsid w:val="008575B5"/>
    <w:rsid w:val="00860462"/>
    <w:rsid w:val="008605C7"/>
    <w:rsid w:val="00860A4E"/>
    <w:rsid w:val="00860B77"/>
    <w:rsid w:val="00860E4D"/>
    <w:rsid w:val="00860ED2"/>
    <w:rsid w:val="0086137E"/>
    <w:rsid w:val="008617DA"/>
    <w:rsid w:val="008618EE"/>
    <w:rsid w:val="00861A92"/>
    <w:rsid w:val="00861C4A"/>
    <w:rsid w:val="00861C8C"/>
    <w:rsid w:val="00861DC6"/>
    <w:rsid w:val="00861F15"/>
    <w:rsid w:val="00861FD8"/>
    <w:rsid w:val="00862238"/>
    <w:rsid w:val="00862925"/>
    <w:rsid w:val="008633D1"/>
    <w:rsid w:val="00863A1F"/>
    <w:rsid w:val="00863D3D"/>
    <w:rsid w:val="00863DCB"/>
    <w:rsid w:val="008643CD"/>
    <w:rsid w:val="00864882"/>
    <w:rsid w:val="00864B1E"/>
    <w:rsid w:val="00864E00"/>
    <w:rsid w:val="008653C0"/>
    <w:rsid w:val="0086560B"/>
    <w:rsid w:val="008656A3"/>
    <w:rsid w:val="00866389"/>
    <w:rsid w:val="0086669D"/>
    <w:rsid w:val="00866BB5"/>
    <w:rsid w:val="00866F66"/>
    <w:rsid w:val="00867450"/>
    <w:rsid w:val="00867861"/>
    <w:rsid w:val="00867B84"/>
    <w:rsid w:val="00867CD9"/>
    <w:rsid w:val="008702FB"/>
    <w:rsid w:val="0087062D"/>
    <w:rsid w:val="008708E8"/>
    <w:rsid w:val="00870998"/>
    <w:rsid w:val="00870AB4"/>
    <w:rsid w:val="00870AFB"/>
    <w:rsid w:val="008714F9"/>
    <w:rsid w:val="008715F0"/>
    <w:rsid w:val="0087181F"/>
    <w:rsid w:val="00871963"/>
    <w:rsid w:val="00871C2F"/>
    <w:rsid w:val="00871E7C"/>
    <w:rsid w:val="008728AB"/>
    <w:rsid w:val="008728C5"/>
    <w:rsid w:val="00872A98"/>
    <w:rsid w:val="00873078"/>
    <w:rsid w:val="008732E9"/>
    <w:rsid w:val="0087351E"/>
    <w:rsid w:val="00873BEA"/>
    <w:rsid w:val="00873CE9"/>
    <w:rsid w:val="00873EFE"/>
    <w:rsid w:val="0087416D"/>
    <w:rsid w:val="00874364"/>
    <w:rsid w:val="008745BC"/>
    <w:rsid w:val="008749D6"/>
    <w:rsid w:val="00874A5E"/>
    <w:rsid w:val="00874CA8"/>
    <w:rsid w:val="00874F5C"/>
    <w:rsid w:val="00874FA2"/>
    <w:rsid w:val="00875003"/>
    <w:rsid w:val="00876005"/>
    <w:rsid w:val="00876312"/>
    <w:rsid w:val="00876780"/>
    <w:rsid w:val="0087736B"/>
    <w:rsid w:val="00877E24"/>
    <w:rsid w:val="00877F7F"/>
    <w:rsid w:val="00877F92"/>
    <w:rsid w:val="008805A0"/>
    <w:rsid w:val="008810DD"/>
    <w:rsid w:val="008816CE"/>
    <w:rsid w:val="008816FB"/>
    <w:rsid w:val="00881E44"/>
    <w:rsid w:val="00881E9A"/>
    <w:rsid w:val="008822AF"/>
    <w:rsid w:val="00882316"/>
    <w:rsid w:val="008823B2"/>
    <w:rsid w:val="00882417"/>
    <w:rsid w:val="008826C3"/>
    <w:rsid w:val="00882854"/>
    <w:rsid w:val="00882CA6"/>
    <w:rsid w:val="00882FB9"/>
    <w:rsid w:val="0088313C"/>
    <w:rsid w:val="00883461"/>
    <w:rsid w:val="00883578"/>
    <w:rsid w:val="0088373C"/>
    <w:rsid w:val="00883CE1"/>
    <w:rsid w:val="0088412A"/>
    <w:rsid w:val="008847A2"/>
    <w:rsid w:val="008849AA"/>
    <w:rsid w:val="00884AAF"/>
    <w:rsid w:val="00884D37"/>
    <w:rsid w:val="00885170"/>
    <w:rsid w:val="0088526F"/>
    <w:rsid w:val="00885666"/>
    <w:rsid w:val="008856BB"/>
    <w:rsid w:val="008856E7"/>
    <w:rsid w:val="00885A59"/>
    <w:rsid w:val="0088606B"/>
    <w:rsid w:val="008861FD"/>
    <w:rsid w:val="008864A2"/>
    <w:rsid w:val="00886913"/>
    <w:rsid w:val="0088692F"/>
    <w:rsid w:val="008869C4"/>
    <w:rsid w:val="00886C6A"/>
    <w:rsid w:val="008870D5"/>
    <w:rsid w:val="00887889"/>
    <w:rsid w:val="00887E26"/>
    <w:rsid w:val="00887F75"/>
    <w:rsid w:val="0089002D"/>
    <w:rsid w:val="00890569"/>
    <w:rsid w:val="00890CC5"/>
    <w:rsid w:val="00890D19"/>
    <w:rsid w:val="0089119D"/>
    <w:rsid w:val="008918D5"/>
    <w:rsid w:val="0089192D"/>
    <w:rsid w:val="00891CAD"/>
    <w:rsid w:val="00891FAB"/>
    <w:rsid w:val="00892162"/>
    <w:rsid w:val="008921EB"/>
    <w:rsid w:val="008925B0"/>
    <w:rsid w:val="008927E9"/>
    <w:rsid w:val="008929B3"/>
    <w:rsid w:val="00892AA3"/>
    <w:rsid w:val="00892DA4"/>
    <w:rsid w:val="0089311F"/>
    <w:rsid w:val="008937E7"/>
    <w:rsid w:val="00893AAC"/>
    <w:rsid w:val="008941C5"/>
    <w:rsid w:val="0089461C"/>
    <w:rsid w:val="00894729"/>
    <w:rsid w:val="008948E6"/>
    <w:rsid w:val="00894FFE"/>
    <w:rsid w:val="008951AA"/>
    <w:rsid w:val="00895492"/>
    <w:rsid w:val="00895B96"/>
    <w:rsid w:val="00896058"/>
    <w:rsid w:val="00896485"/>
    <w:rsid w:val="00896921"/>
    <w:rsid w:val="00896B04"/>
    <w:rsid w:val="00896CC0"/>
    <w:rsid w:val="00896DA5"/>
    <w:rsid w:val="00896EA5"/>
    <w:rsid w:val="00897291"/>
    <w:rsid w:val="0089769A"/>
    <w:rsid w:val="008978C0"/>
    <w:rsid w:val="008979CE"/>
    <w:rsid w:val="00897B88"/>
    <w:rsid w:val="00897CBB"/>
    <w:rsid w:val="00897E30"/>
    <w:rsid w:val="008A0055"/>
    <w:rsid w:val="008A00E8"/>
    <w:rsid w:val="008A024A"/>
    <w:rsid w:val="008A045B"/>
    <w:rsid w:val="008A09B1"/>
    <w:rsid w:val="008A0F9B"/>
    <w:rsid w:val="008A10BF"/>
    <w:rsid w:val="008A1102"/>
    <w:rsid w:val="008A12D1"/>
    <w:rsid w:val="008A13F9"/>
    <w:rsid w:val="008A166A"/>
    <w:rsid w:val="008A166B"/>
    <w:rsid w:val="008A176C"/>
    <w:rsid w:val="008A17F8"/>
    <w:rsid w:val="008A1A9D"/>
    <w:rsid w:val="008A2AB9"/>
    <w:rsid w:val="008A2AF6"/>
    <w:rsid w:val="008A2E21"/>
    <w:rsid w:val="008A3143"/>
    <w:rsid w:val="008A329C"/>
    <w:rsid w:val="008A3433"/>
    <w:rsid w:val="008A362F"/>
    <w:rsid w:val="008A37AD"/>
    <w:rsid w:val="008A3C30"/>
    <w:rsid w:val="008A3DEB"/>
    <w:rsid w:val="008A4124"/>
    <w:rsid w:val="008A417D"/>
    <w:rsid w:val="008A46C6"/>
    <w:rsid w:val="008A46F8"/>
    <w:rsid w:val="008A4770"/>
    <w:rsid w:val="008A4EDC"/>
    <w:rsid w:val="008A5333"/>
    <w:rsid w:val="008A539F"/>
    <w:rsid w:val="008A5944"/>
    <w:rsid w:val="008A61BD"/>
    <w:rsid w:val="008A6BD9"/>
    <w:rsid w:val="008A7648"/>
    <w:rsid w:val="008A797E"/>
    <w:rsid w:val="008B02A2"/>
    <w:rsid w:val="008B0A6C"/>
    <w:rsid w:val="008B15A1"/>
    <w:rsid w:val="008B17A9"/>
    <w:rsid w:val="008B193A"/>
    <w:rsid w:val="008B22BA"/>
    <w:rsid w:val="008B249E"/>
    <w:rsid w:val="008B2503"/>
    <w:rsid w:val="008B2505"/>
    <w:rsid w:val="008B2592"/>
    <w:rsid w:val="008B27CF"/>
    <w:rsid w:val="008B2922"/>
    <w:rsid w:val="008B2C4C"/>
    <w:rsid w:val="008B366F"/>
    <w:rsid w:val="008B3681"/>
    <w:rsid w:val="008B3896"/>
    <w:rsid w:val="008B3D88"/>
    <w:rsid w:val="008B456E"/>
    <w:rsid w:val="008B48B6"/>
    <w:rsid w:val="008B48F4"/>
    <w:rsid w:val="008B4C18"/>
    <w:rsid w:val="008B4E97"/>
    <w:rsid w:val="008B4F59"/>
    <w:rsid w:val="008B5B91"/>
    <w:rsid w:val="008B5F47"/>
    <w:rsid w:val="008B60E0"/>
    <w:rsid w:val="008B615C"/>
    <w:rsid w:val="008B61BB"/>
    <w:rsid w:val="008B64EF"/>
    <w:rsid w:val="008B6537"/>
    <w:rsid w:val="008B675D"/>
    <w:rsid w:val="008B6829"/>
    <w:rsid w:val="008B6B9D"/>
    <w:rsid w:val="008B71C2"/>
    <w:rsid w:val="008B73B6"/>
    <w:rsid w:val="008B7A15"/>
    <w:rsid w:val="008C021F"/>
    <w:rsid w:val="008C0A71"/>
    <w:rsid w:val="008C0C78"/>
    <w:rsid w:val="008C0F2E"/>
    <w:rsid w:val="008C14DB"/>
    <w:rsid w:val="008C1535"/>
    <w:rsid w:val="008C1952"/>
    <w:rsid w:val="008C19EF"/>
    <w:rsid w:val="008C1A63"/>
    <w:rsid w:val="008C268A"/>
    <w:rsid w:val="008C2699"/>
    <w:rsid w:val="008C2D60"/>
    <w:rsid w:val="008C3348"/>
    <w:rsid w:val="008C3771"/>
    <w:rsid w:val="008C3D13"/>
    <w:rsid w:val="008C40DD"/>
    <w:rsid w:val="008C42C1"/>
    <w:rsid w:val="008C4AD9"/>
    <w:rsid w:val="008C5188"/>
    <w:rsid w:val="008C57CD"/>
    <w:rsid w:val="008C5929"/>
    <w:rsid w:val="008C5CD2"/>
    <w:rsid w:val="008C617C"/>
    <w:rsid w:val="008C6B86"/>
    <w:rsid w:val="008C6E70"/>
    <w:rsid w:val="008C7618"/>
    <w:rsid w:val="008C7742"/>
    <w:rsid w:val="008C7B96"/>
    <w:rsid w:val="008C7C72"/>
    <w:rsid w:val="008D0661"/>
    <w:rsid w:val="008D071A"/>
    <w:rsid w:val="008D094E"/>
    <w:rsid w:val="008D0B02"/>
    <w:rsid w:val="008D1473"/>
    <w:rsid w:val="008D1D90"/>
    <w:rsid w:val="008D1DBC"/>
    <w:rsid w:val="008D1DC1"/>
    <w:rsid w:val="008D26AC"/>
    <w:rsid w:val="008D2BB8"/>
    <w:rsid w:val="008D2DF4"/>
    <w:rsid w:val="008D32D9"/>
    <w:rsid w:val="008D33BE"/>
    <w:rsid w:val="008D3624"/>
    <w:rsid w:val="008D368A"/>
    <w:rsid w:val="008D396F"/>
    <w:rsid w:val="008D39E6"/>
    <w:rsid w:val="008D3CED"/>
    <w:rsid w:val="008D3D58"/>
    <w:rsid w:val="008D4138"/>
    <w:rsid w:val="008D421D"/>
    <w:rsid w:val="008D4B83"/>
    <w:rsid w:val="008D4CBE"/>
    <w:rsid w:val="008D4F40"/>
    <w:rsid w:val="008D5131"/>
    <w:rsid w:val="008D53FA"/>
    <w:rsid w:val="008D5949"/>
    <w:rsid w:val="008D5A2B"/>
    <w:rsid w:val="008D5F4B"/>
    <w:rsid w:val="008D60A8"/>
    <w:rsid w:val="008D6656"/>
    <w:rsid w:val="008D6D71"/>
    <w:rsid w:val="008D6DF8"/>
    <w:rsid w:val="008D6EBB"/>
    <w:rsid w:val="008D7537"/>
    <w:rsid w:val="008D786D"/>
    <w:rsid w:val="008D7F6D"/>
    <w:rsid w:val="008E05E1"/>
    <w:rsid w:val="008E06BA"/>
    <w:rsid w:val="008E09A7"/>
    <w:rsid w:val="008E0B1B"/>
    <w:rsid w:val="008E0D20"/>
    <w:rsid w:val="008E11BB"/>
    <w:rsid w:val="008E19ED"/>
    <w:rsid w:val="008E1A61"/>
    <w:rsid w:val="008E1C00"/>
    <w:rsid w:val="008E2295"/>
    <w:rsid w:val="008E2C0F"/>
    <w:rsid w:val="008E32D7"/>
    <w:rsid w:val="008E3385"/>
    <w:rsid w:val="008E338D"/>
    <w:rsid w:val="008E38AF"/>
    <w:rsid w:val="008E465B"/>
    <w:rsid w:val="008E4FA3"/>
    <w:rsid w:val="008E558C"/>
    <w:rsid w:val="008E577B"/>
    <w:rsid w:val="008E5D63"/>
    <w:rsid w:val="008E615B"/>
    <w:rsid w:val="008E61EA"/>
    <w:rsid w:val="008E62FB"/>
    <w:rsid w:val="008E68B1"/>
    <w:rsid w:val="008E7180"/>
    <w:rsid w:val="008E7250"/>
    <w:rsid w:val="008E73F4"/>
    <w:rsid w:val="008E7753"/>
    <w:rsid w:val="008F0929"/>
    <w:rsid w:val="008F0F5B"/>
    <w:rsid w:val="008F1369"/>
    <w:rsid w:val="008F137B"/>
    <w:rsid w:val="008F17CD"/>
    <w:rsid w:val="008F1ADD"/>
    <w:rsid w:val="008F1BC9"/>
    <w:rsid w:val="008F20D3"/>
    <w:rsid w:val="008F2115"/>
    <w:rsid w:val="008F24D7"/>
    <w:rsid w:val="008F2622"/>
    <w:rsid w:val="008F2EBC"/>
    <w:rsid w:val="008F2F3C"/>
    <w:rsid w:val="008F32ED"/>
    <w:rsid w:val="008F33AD"/>
    <w:rsid w:val="008F3F50"/>
    <w:rsid w:val="008F43BD"/>
    <w:rsid w:val="008F4828"/>
    <w:rsid w:val="008F4A0E"/>
    <w:rsid w:val="008F4EAD"/>
    <w:rsid w:val="008F511C"/>
    <w:rsid w:val="008F5376"/>
    <w:rsid w:val="008F559B"/>
    <w:rsid w:val="008F58D1"/>
    <w:rsid w:val="008F5DB5"/>
    <w:rsid w:val="008F5DEF"/>
    <w:rsid w:val="008F5EC3"/>
    <w:rsid w:val="008F5F5A"/>
    <w:rsid w:val="008F6D85"/>
    <w:rsid w:val="008F6E63"/>
    <w:rsid w:val="008F72F0"/>
    <w:rsid w:val="008F7913"/>
    <w:rsid w:val="008F7B7F"/>
    <w:rsid w:val="008F7E9F"/>
    <w:rsid w:val="008F7EC4"/>
    <w:rsid w:val="0090063B"/>
    <w:rsid w:val="00900663"/>
    <w:rsid w:val="00900CDC"/>
    <w:rsid w:val="00900E18"/>
    <w:rsid w:val="00901414"/>
    <w:rsid w:val="009017DF"/>
    <w:rsid w:val="00901A59"/>
    <w:rsid w:val="00901FAD"/>
    <w:rsid w:val="00902535"/>
    <w:rsid w:val="0090258A"/>
    <w:rsid w:val="00902691"/>
    <w:rsid w:val="009027C5"/>
    <w:rsid w:val="00902A78"/>
    <w:rsid w:val="00902B8F"/>
    <w:rsid w:val="009030AD"/>
    <w:rsid w:val="009037D1"/>
    <w:rsid w:val="00903E77"/>
    <w:rsid w:val="0090428B"/>
    <w:rsid w:val="009044E7"/>
    <w:rsid w:val="00904837"/>
    <w:rsid w:val="009048C4"/>
    <w:rsid w:val="0090587B"/>
    <w:rsid w:val="00905A38"/>
    <w:rsid w:val="00905C5F"/>
    <w:rsid w:val="00905D29"/>
    <w:rsid w:val="00905E22"/>
    <w:rsid w:val="00905E6F"/>
    <w:rsid w:val="009063AD"/>
    <w:rsid w:val="009064EE"/>
    <w:rsid w:val="00906603"/>
    <w:rsid w:val="00906674"/>
    <w:rsid w:val="0090672E"/>
    <w:rsid w:val="0090710B"/>
    <w:rsid w:val="009073AA"/>
    <w:rsid w:val="009076CD"/>
    <w:rsid w:val="00907941"/>
    <w:rsid w:val="00907D61"/>
    <w:rsid w:val="00907E7C"/>
    <w:rsid w:val="00907F17"/>
    <w:rsid w:val="00910449"/>
    <w:rsid w:val="009106C2"/>
    <w:rsid w:val="0091072E"/>
    <w:rsid w:val="00910916"/>
    <w:rsid w:val="00910A0F"/>
    <w:rsid w:val="00910F65"/>
    <w:rsid w:val="009112B3"/>
    <w:rsid w:val="009117CC"/>
    <w:rsid w:val="0091188A"/>
    <w:rsid w:val="009119B9"/>
    <w:rsid w:val="00911DCF"/>
    <w:rsid w:val="009125F2"/>
    <w:rsid w:val="00912770"/>
    <w:rsid w:val="009129D6"/>
    <w:rsid w:val="00912BA0"/>
    <w:rsid w:val="00912CE7"/>
    <w:rsid w:val="00912D2F"/>
    <w:rsid w:val="00912D53"/>
    <w:rsid w:val="00912E47"/>
    <w:rsid w:val="0091308D"/>
    <w:rsid w:val="009130D3"/>
    <w:rsid w:val="00913796"/>
    <w:rsid w:val="009137AA"/>
    <w:rsid w:val="009146C3"/>
    <w:rsid w:val="009146F0"/>
    <w:rsid w:val="00914A56"/>
    <w:rsid w:val="00914B45"/>
    <w:rsid w:val="00914BDD"/>
    <w:rsid w:val="00914F3B"/>
    <w:rsid w:val="009154F4"/>
    <w:rsid w:val="009156DD"/>
    <w:rsid w:val="00915CA8"/>
    <w:rsid w:val="00915CFF"/>
    <w:rsid w:val="00916061"/>
    <w:rsid w:val="009162A2"/>
    <w:rsid w:val="0091652D"/>
    <w:rsid w:val="0091673A"/>
    <w:rsid w:val="0091683C"/>
    <w:rsid w:val="009169CC"/>
    <w:rsid w:val="0091702A"/>
    <w:rsid w:val="0091714C"/>
    <w:rsid w:val="0091721E"/>
    <w:rsid w:val="00917366"/>
    <w:rsid w:val="00917D38"/>
    <w:rsid w:val="00917D4A"/>
    <w:rsid w:val="00917F27"/>
    <w:rsid w:val="009201BB"/>
    <w:rsid w:val="009205C3"/>
    <w:rsid w:val="009205F0"/>
    <w:rsid w:val="00920838"/>
    <w:rsid w:val="00920A45"/>
    <w:rsid w:val="00920ACF"/>
    <w:rsid w:val="00920C93"/>
    <w:rsid w:val="00920E8B"/>
    <w:rsid w:val="0092105F"/>
    <w:rsid w:val="0092140D"/>
    <w:rsid w:val="00921523"/>
    <w:rsid w:val="00921ADC"/>
    <w:rsid w:val="009221D6"/>
    <w:rsid w:val="009221DA"/>
    <w:rsid w:val="00922B62"/>
    <w:rsid w:val="00922E4F"/>
    <w:rsid w:val="0092321D"/>
    <w:rsid w:val="009236A3"/>
    <w:rsid w:val="00923B20"/>
    <w:rsid w:val="00924146"/>
    <w:rsid w:val="00924290"/>
    <w:rsid w:val="009246E1"/>
    <w:rsid w:val="00924825"/>
    <w:rsid w:val="0092486A"/>
    <w:rsid w:val="00924FB4"/>
    <w:rsid w:val="0092520D"/>
    <w:rsid w:val="00925C6A"/>
    <w:rsid w:val="00925F4E"/>
    <w:rsid w:val="00925F8F"/>
    <w:rsid w:val="009262B0"/>
    <w:rsid w:val="009262FF"/>
    <w:rsid w:val="009267BB"/>
    <w:rsid w:val="009267E7"/>
    <w:rsid w:val="00927D1F"/>
    <w:rsid w:val="00927F26"/>
    <w:rsid w:val="0093012A"/>
    <w:rsid w:val="00930A3B"/>
    <w:rsid w:val="00930EDF"/>
    <w:rsid w:val="00930FF1"/>
    <w:rsid w:val="009311DA"/>
    <w:rsid w:val="00931522"/>
    <w:rsid w:val="00931D97"/>
    <w:rsid w:val="00931FE3"/>
    <w:rsid w:val="009320FE"/>
    <w:rsid w:val="0093236C"/>
    <w:rsid w:val="00932401"/>
    <w:rsid w:val="00932780"/>
    <w:rsid w:val="00932913"/>
    <w:rsid w:val="009329D4"/>
    <w:rsid w:val="00932DAC"/>
    <w:rsid w:val="00932E32"/>
    <w:rsid w:val="00932E8E"/>
    <w:rsid w:val="0093306D"/>
    <w:rsid w:val="009336D9"/>
    <w:rsid w:val="00933766"/>
    <w:rsid w:val="00933C13"/>
    <w:rsid w:val="00933D00"/>
    <w:rsid w:val="0093474F"/>
    <w:rsid w:val="009349F5"/>
    <w:rsid w:val="00935469"/>
    <w:rsid w:val="0093577D"/>
    <w:rsid w:val="00935AD4"/>
    <w:rsid w:val="00935C40"/>
    <w:rsid w:val="00935FA2"/>
    <w:rsid w:val="00936197"/>
    <w:rsid w:val="0093641A"/>
    <w:rsid w:val="0093651E"/>
    <w:rsid w:val="00936A97"/>
    <w:rsid w:val="00936E17"/>
    <w:rsid w:val="009370C1"/>
    <w:rsid w:val="009371C5"/>
    <w:rsid w:val="00940291"/>
    <w:rsid w:val="00940807"/>
    <w:rsid w:val="00940FCD"/>
    <w:rsid w:val="00941033"/>
    <w:rsid w:val="00941216"/>
    <w:rsid w:val="009412B8"/>
    <w:rsid w:val="00941365"/>
    <w:rsid w:val="0094168F"/>
    <w:rsid w:val="00941D6E"/>
    <w:rsid w:val="00942309"/>
    <w:rsid w:val="009427BB"/>
    <w:rsid w:val="009429B8"/>
    <w:rsid w:val="00943014"/>
    <w:rsid w:val="009430CD"/>
    <w:rsid w:val="0094368B"/>
    <w:rsid w:val="00943AB2"/>
    <w:rsid w:val="00943DB7"/>
    <w:rsid w:val="00943DD5"/>
    <w:rsid w:val="00943E11"/>
    <w:rsid w:val="0094406C"/>
    <w:rsid w:val="009441CE"/>
    <w:rsid w:val="009441FD"/>
    <w:rsid w:val="00944355"/>
    <w:rsid w:val="0094436C"/>
    <w:rsid w:val="009443E1"/>
    <w:rsid w:val="0094449F"/>
    <w:rsid w:val="009447B0"/>
    <w:rsid w:val="00944D81"/>
    <w:rsid w:val="00945237"/>
    <w:rsid w:val="00945302"/>
    <w:rsid w:val="009453A8"/>
    <w:rsid w:val="0094578B"/>
    <w:rsid w:val="009459E5"/>
    <w:rsid w:val="00945D94"/>
    <w:rsid w:val="0094615F"/>
    <w:rsid w:val="00946252"/>
    <w:rsid w:val="00946415"/>
    <w:rsid w:val="00946A52"/>
    <w:rsid w:val="00946F0C"/>
    <w:rsid w:val="0094716F"/>
    <w:rsid w:val="0094742D"/>
    <w:rsid w:val="0094777E"/>
    <w:rsid w:val="009478EF"/>
    <w:rsid w:val="00947EA3"/>
    <w:rsid w:val="00950137"/>
    <w:rsid w:val="0095029F"/>
    <w:rsid w:val="00950806"/>
    <w:rsid w:val="00951531"/>
    <w:rsid w:val="009522D3"/>
    <w:rsid w:val="0095246C"/>
    <w:rsid w:val="00952671"/>
    <w:rsid w:val="009529AA"/>
    <w:rsid w:val="00952C83"/>
    <w:rsid w:val="00952D52"/>
    <w:rsid w:val="00952D7B"/>
    <w:rsid w:val="00952F25"/>
    <w:rsid w:val="00952F9D"/>
    <w:rsid w:val="00952FB3"/>
    <w:rsid w:val="0095330D"/>
    <w:rsid w:val="00953331"/>
    <w:rsid w:val="00953362"/>
    <w:rsid w:val="009534F9"/>
    <w:rsid w:val="00953CA0"/>
    <w:rsid w:val="009540AC"/>
    <w:rsid w:val="0095448E"/>
    <w:rsid w:val="009546C7"/>
    <w:rsid w:val="00954E5A"/>
    <w:rsid w:val="0095525F"/>
    <w:rsid w:val="00955741"/>
    <w:rsid w:val="00955845"/>
    <w:rsid w:val="00955C90"/>
    <w:rsid w:val="00955F3A"/>
    <w:rsid w:val="009563FF"/>
    <w:rsid w:val="00956477"/>
    <w:rsid w:val="00956CEE"/>
    <w:rsid w:val="00957922"/>
    <w:rsid w:val="00957A64"/>
    <w:rsid w:val="00957E15"/>
    <w:rsid w:val="00960899"/>
    <w:rsid w:val="00960D30"/>
    <w:rsid w:val="009612A1"/>
    <w:rsid w:val="0096156B"/>
    <w:rsid w:val="00961991"/>
    <w:rsid w:val="00961AE2"/>
    <w:rsid w:val="00962125"/>
    <w:rsid w:val="0096221C"/>
    <w:rsid w:val="00962A04"/>
    <w:rsid w:val="00962E15"/>
    <w:rsid w:val="0096393E"/>
    <w:rsid w:val="00963BB2"/>
    <w:rsid w:val="00963EB8"/>
    <w:rsid w:val="009647E9"/>
    <w:rsid w:val="009648B7"/>
    <w:rsid w:val="009648DB"/>
    <w:rsid w:val="00964AC2"/>
    <w:rsid w:val="00965037"/>
    <w:rsid w:val="0096573A"/>
    <w:rsid w:val="00965742"/>
    <w:rsid w:val="00965B3C"/>
    <w:rsid w:val="009664EC"/>
    <w:rsid w:val="00966A8E"/>
    <w:rsid w:val="00966D98"/>
    <w:rsid w:val="00966E8F"/>
    <w:rsid w:val="009674F2"/>
    <w:rsid w:val="0096758C"/>
    <w:rsid w:val="00967668"/>
    <w:rsid w:val="00967689"/>
    <w:rsid w:val="00967708"/>
    <w:rsid w:val="00967DA0"/>
    <w:rsid w:val="009702F1"/>
    <w:rsid w:val="0097030C"/>
    <w:rsid w:val="00970341"/>
    <w:rsid w:val="0097049D"/>
    <w:rsid w:val="00970522"/>
    <w:rsid w:val="00970719"/>
    <w:rsid w:val="0097079C"/>
    <w:rsid w:val="00970D67"/>
    <w:rsid w:val="00970EB5"/>
    <w:rsid w:val="00971581"/>
    <w:rsid w:val="009719B6"/>
    <w:rsid w:val="00971BD4"/>
    <w:rsid w:val="00972297"/>
    <w:rsid w:val="0097245F"/>
    <w:rsid w:val="00972506"/>
    <w:rsid w:val="00972EE0"/>
    <w:rsid w:val="00972EE6"/>
    <w:rsid w:val="00972F16"/>
    <w:rsid w:val="00972FD8"/>
    <w:rsid w:val="00973007"/>
    <w:rsid w:val="00973116"/>
    <w:rsid w:val="00973472"/>
    <w:rsid w:val="009736E3"/>
    <w:rsid w:val="00973711"/>
    <w:rsid w:val="0097381B"/>
    <w:rsid w:val="00973D4F"/>
    <w:rsid w:val="00973E17"/>
    <w:rsid w:val="009740CF"/>
    <w:rsid w:val="00974210"/>
    <w:rsid w:val="009744A6"/>
    <w:rsid w:val="00974500"/>
    <w:rsid w:val="0097461A"/>
    <w:rsid w:val="00974949"/>
    <w:rsid w:val="00974CF0"/>
    <w:rsid w:val="00974E41"/>
    <w:rsid w:val="009752B6"/>
    <w:rsid w:val="009760C7"/>
    <w:rsid w:val="009764C2"/>
    <w:rsid w:val="00976915"/>
    <w:rsid w:val="00976C5C"/>
    <w:rsid w:val="009772AC"/>
    <w:rsid w:val="00977E60"/>
    <w:rsid w:val="00977EDB"/>
    <w:rsid w:val="0098011B"/>
    <w:rsid w:val="009804C1"/>
    <w:rsid w:val="0098068D"/>
    <w:rsid w:val="0098098C"/>
    <w:rsid w:val="0098099D"/>
    <w:rsid w:val="009812A8"/>
    <w:rsid w:val="00981F69"/>
    <w:rsid w:val="00982A00"/>
    <w:rsid w:val="00982BC4"/>
    <w:rsid w:val="00982E78"/>
    <w:rsid w:val="009835B3"/>
    <w:rsid w:val="00983626"/>
    <w:rsid w:val="0098368D"/>
    <w:rsid w:val="00983A4F"/>
    <w:rsid w:val="00983D2D"/>
    <w:rsid w:val="0098409D"/>
    <w:rsid w:val="009844BD"/>
    <w:rsid w:val="0098451C"/>
    <w:rsid w:val="009845EE"/>
    <w:rsid w:val="009846D6"/>
    <w:rsid w:val="00985832"/>
    <w:rsid w:val="00985C9B"/>
    <w:rsid w:val="00985EA9"/>
    <w:rsid w:val="00986140"/>
    <w:rsid w:val="0098634A"/>
    <w:rsid w:val="0098644E"/>
    <w:rsid w:val="00986580"/>
    <w:rsid w:val="009865C0"/>
    <w:rsid w:val="00986A0A"/>
    <w:rsid w:val="00986AD0"/>
    <w:rsid w:val="00986D93"/>
    <w:rsid w:val="00987174"/>
    <w:rsid w:val="00987604"/>
    <w:rsid w:val="0098783C"/>
    <w:rsid w:val="0098797D"/>
    <w:rsid w:val="00987D6E"/>
    <w:rsid w:val="00987D95"/>
    <w:rsid w:val="00990033"/>
    <w:rsid w:val="009902B1"/>
    <w:rsid w:val="00990604"/>
    <w:rsid w:val="009906E0"/>
    <w:rsid w:val="00991085"/>
    <w:rsid w:val="0099127F"/>
    <w:rsid w:val="00991308"/>
    <w:rsid w:val="009919C2"/>
    <w:rsid w:val="00991BA6"/>
    <w:rsid w:val="00992450"/>
    <w:rsid w:val="00992CA0"/>
    <w:rsid w:val="00992DDC"/>
    <w:rsid w:val="00992EBB"/>
    <w:rsid w:val="00993B63"/>
    <w:rsid w:val="00994138"/>
    <w:rsid w:val="00994544"/>
    <w:rsid w:val="009945C8"/>
    <w:rsid w:val="0099494B"/>
    <w:rsid w:val="00994D9A"/>
    <w:rsid w:val="0099537A"/>
    <w:rsid w:val="0099568B"/>
    <w:rsid w:val="009956DC"/>
    <w:rsid w:val="00995EB0"/>
    <w:rsid w:val="00995EEF"/>
    <w:rsid w:val="0099616D"/>
    <w:rsid w:val="00996B65"/>
    <w:rsid w:val="00996BAC"/>
    <w:rsid w:val="009971E1"/>
    <w:rsid w:val="0099753F"/>
    <w:rsid w:val="009976F7"/>
    <w:rsid w:val="009978FE"/>
    <w:rsid w:val="00997D13"/>
    <w:rsid w:val="009A00CE"/>
    <w:rsid w:val="009A07CF"/>
    <w:rsid w:val="009A0AE8"/>
    <w:rsid w:val="009A16D3"/>
    <w:rsid w:val="009A1722"/>
    <w:rsid w:val="009A1737"/>
    <w:rsid w:val="009A19FB"/>
    <w:rsid w:val="009A1BBA"/>
    <w:rsid w:val="009A23B2"/>
    <w:rsid w:val="009A23C5"/>
    <w:rsid w:val="009A2582"/>
    <w:rsid w:val="009A292F"/>
    <w:rsid w:val="009A2ECF"/>
    <w:rsid w:val="009A37AE"/>
    <w:rsid w:val="009A37D1"/>
    <w:rsid w:val="009A37E8"/>
    <w:rsid w:val="009A390B"/>
    <w:rsid w:val="009A39F6"/>
    <w:rsid w:val="009A3F69"/>
    <w:rsid w:val="009A4C06"/>
    <w:rsid w:val="009A4C64"/>
    <w:rsid w:val="009A4CE0"/>
    <w:rsid w:val="009A5C50"/>
    <w:rsid w:val="009A5D02"/>
    <w:rsid w:val="009A5E76"/>
    <w:rsid w:val="009A63B2"/>
    <w:rsid w:val="009A6990"/>
    <w:rsid w:val="009A69EB"/>
    <w:rsid w:val="009A6B1B"/>
    <w:rsid w:val="009A6BFD"/>
    <w:rsid w:val="009A6F9A"/>
    <w:rsid w:val="009A7AB3"/>
    <w:rsid w:val="009A7E67"/>
    <w:rsid w:val="009A7F86"/>
    <w:rsid w:val="009B021F"/>
    <w:rsid w:val="009B06D0"/>
    <w:rsid w:val="009B09AB"/>
    <w:rsid w:val="009B0A6F"/>
    <w:rsid w:val="009B13FF"/>
    <w:rsid w:val="009B17B2"/>
    <w:rsid w:val="009B17BE"/>
    <w:rsid w:val="009B2284"/>
    <w:rsid w:val="009B286F"/>
    <w:rsid w:val="009B319A"/>
    <w:rsid w:val="009B32F3"/>
    <w:rsid w:val="009B35DD"/>
    <w:rsid w:val="009B3CC3"/>
    <w:rsid w:val="009B4279"/>
    <w:rsid w:val="009B4B1E"/>
    <w:rsid w:val="009B4C8D"/>
    <w:rsid w:val="009B5B91"/>
    <w:rsid w:val="009B5E11"/>
    <w:rsid w:val="009B5E1A"/>
    <w:rsid w:val="009B5F5A"/>
    <w:rsid w:val="009B6534"/>
    <w:rsid w:val="009B6574"/>
    <w:rsid w:val="009B675D"/>
    <w:rsid w:val="009B68C8"/>
    <w:rsid w:val="009B6FB6"/>
    <w:rsid w:val="009B7004"/>
    <w:rsid w:val="009B7329"/>
    <w:rsid w:val="009B7508"/>
    <w:rsid w:val="009B7B14"/>
    <w:rsid w:val="009B7B4B"/>
    <w:rsid w:val="009B7F13"/>
    <w:rsid w:val="009C0C7A"/>
    <w:rsid w:val="009C18F4"/>
    <w:rsid w:val="009C19FC"/>
    <w:rsid w:val="009C1F84"/>
    <w:rsid w:val="009C2176"/>
    <w:rsid w:val="009C2E99"/>
    <w:rsid w:val="009C3577"/>
    <w:rsid w:val="009C3597"/>
    <w:rsid w:val="009C36C1"/>
    <w:rsid w:val="009C3D34"/>
    <w:rsid w:val="009C4426"/>
    <w:rsid w:val="009C45A9"/>
    <w:rsid w:val="009C4758"/>
    <w:rsid w:val="009C475F"/>
    <w:rsid w:val="009C47B7"/>
    <w:rsid w:val="009C4C3F"/>
    <w:rsid w:val="009C4D42"/>
    <w:rsid w:val="009C4F4E"/>
    <w:rsid w:val="009C5418"/>
    <w:rsid w:val="009C5586"/>
    <w:rsid w:val="009C58AA"/>
    <w:rsid w:val="009C5D9F"/>
    <w:rsid w:val="009C60B6"/>
    <w:rsid w:val="009C60D6"/>
    <w:rsid w:val="009C61B5"/>
    <w:rsid w:val="009C6534"/>
    <w:rsid w:val="009C656C"/>
    <w:rsid w:val="009C670F"/>
    <w:rsid w:val="009C675F"/>
    <w:rsid w:val="009C6EF9"/>
    <w:rsid w:val="009C73D0"/>
    <w:rsid w:val="009C7B32"/>
    <w:rsid w:val="009D0618"/>
    <w:rsid w:val="009D0D09"/>
    <w:rsid w:val="009D0EB0"/>
    <w:rsid w:val="009D111B"/>
    <w:rsid w:val="009D12B7"/>
    <w:rsid w:val="009D1353"/>
    <w:rsid w:val="009D14E0"/>
    <w:rsid w:val="009D1509"/>
    <w:rsid w:val="009D1641"/>
    <w:rsid w:val="009D1F77"/>
    <w:rsid w:val="009D2A4F"/>
    <w:rsid w:val="009D2B0D"/>
    <w:rsid w:val="009D3237"/>
    <w:rsid w:val="009D3BC2"/>
    <w:rsid w:val="009D43A6"/>
    <w:rsid w:val="009D4576"/>
    <w:rsid w:val="009D4ED0"/>
    <w:rsid w:val="009D4F37"/>
    <w:rsid w:val="009D4F95"/>
    <w:rsid w:val="009D512D"/>
    <w:rsid w:val="009D5AF6"/>
    <w:rsid w:val="009D5BF3"/>
    <w:rsid w:val="009D5FE5"/>
    <w:rsid w:val="009D617C"/>
    <w:rsid w:val="009D64B0"/>
    <w:rsid w:val="009D6A7E"/>
    <w:rsid w:val="009D6B58"/>
    <w:rsid w:val="009D70E0"/>
    <w:rsid w:val="009D7713"/>
    <w:rsid w:val="009D7B31"/>
    <w:rsid w:val="009D7D6B"/>
    <w:rsid w:val="009E0191"/>
    <w:rsid w:val="009E02FB"/>
    <w:rsid w:val="009E034B"/>
    <w:rsid w:val="009E0429"/>
    <w:rsid w:val="009E0499"/>
    <w:rsid w:val="009E058F"/>
    <w:rsid w:val="009E07CA"/>
    <w:rsid w:val="009E0E9E"/>
    <w:rsid w:val="009E165B"/>
    <w:rsid w:val="009E1944"/>
    <w:rsid w:val="009E1B40"/>
    <w:rsid w:val="009E1B75"/>
    <w:rsid w:val="009E229B"/>
    <w:rsid w:val="009E2816"/>
    <w:rsid w:val="009E2996"/>
    <w:rsid w:val="009E2AC0"/>
    <w:rsid w:val="009E2D43"/>
    <w:rsid w:val="009E2EEC"/>
    <w:rsid w:val="009E31B3"/>
    <w:rsid w:val="009E3684"/>
    <w:rsid w:val="009E3729"/>
    <w:rsid w:val="009E3868"/>
    <w:rsid w:val="009E3FC6"/>
    <w:rsid w:val="009E41C3"/>
    <w:rsid w:val="009E42F1"/>
    <w:rsid w:val="009E4C7A"/>
    <w:rsid w:val="009E5300"/>
    <w:rsid w:val="009E5A65"/>
    <w:rsid w:val="009E5CC3"/>
    <w:rsid w:val="009E6761"/>
    <w:rsid w:val="009E693B"/>
    <w:rsid w:val="009E69D0"/>
    <w:rsid w:val="009E6B17"/>
    <w:rsid w:val="009E6BBD"/>
    <w:rsid w:val="009E6D0B"/>
    <w:rsid w:val="009E6DC8"/>
    <w:rsid w:val="009E7657"/>
    <w:rsid w:val="009E772A"/>
    <w:rsid w:val="009E79ED"/>
    <w:rsid w:val="009E7F4F"/>
    <w:rsid w:val="009F06CF"/>
    <w:rsid w:val="009F075A"/>
    <w:rsid w:val="009F09C1"/>
    <w:rsid w:val="009F09C2"/>
    <w:rsid w:val="009F1017"/>
    <w:rsid w:val="009F1068"/>
    <w:rsid w:val="009F10A8"/>
    <w:rsid w:val="009F16B3"/>
    <w:rsid w:val="009F17CD"/>
    <w:rsid w:val="009F17F9"/>
    <w:rsid w:val="009F1936"/>
    <w:rsid w:val="009F1A9F"/>
    <w:rsid w:val="009F22B2"/>
    <w:rsid w:val="009F22F4"/>
    <w:rsid w:val="009F29D6"/>
    <w:rsid w:val="009F2AC5"/>
    <w:rsid w:val="009F2E49"/>
    <w:rsid w:val="009F2ECA"/>
    <w:rsid w:val="009F3A36"/>
    <w:rsid w:val="009F3CE7"/>
    <w:rsid w:val="009F4097"/>
    <w:rsid w:val="009F42B4"/>
    <w:rsid w:val="009F43DB"/>
    <w:rsid w:val="009F4CA1"/>
    <w:rsid w:val="009F4FA8"/>
    <w:rsid w:val="009F55FD"/>
    <w:rsid w:val="009F60A9"/>
    <w:rsid w:val="009F616E"/>
    <w:rsid w:val="009F6BC1"/>
    <w:rsid w:val="009F6FFB"/>
    <w:rsid w:val="009F702B"/>
    <w:rsid w:val="009F72F0"/>
    <w:rsid w:val="009F7934"/>
    <w:rsid w:val="00A00198"/>
    <w:rsid w:val="00A0057D"/>
    <w:rsid w:val="00A006DC"/>
    <w:rsid w:val="00A00EC9"/>
    <w:rsid w:val="00A0160E"/>
    <w:rsid w:val="00A01A0B"/>
    <w:rsid w:val="00A01B6B"/>
    <w:rsid w:val="00A01E7D"/>
    <w:rsid w:val="00A01F5B"/>
    <w:rsid w:val="00A02071"/>
    <w:rsid w:val="00A025B2"/>
    <w:rsid w:val="00A026D3"/>
    <w:rsid w:val="00A0279D"/>
    <w:rsid w:val="00A02C2F"/>
    <w:rsid w:val="00A02F6C"/>
    <w:rsid w:val="00A02FA7"/>
    <w:rsid w:val="00A02FC4"/>
    <w:rsid w:val="00A02FF8"/>
    <w:rsid w:val="00A0327F"/>
    <w:rsid w:val="00A032C2"/>
    <w:rsid w:val="00A03314"/>
    <w:rsid w:val="00A036AD"/>
    <w:rsid w:val="00A03775"/>
    <w:rsid w:val="00A04040"/>
    <w:rsid w:val="00A047C5"/>
    <w:rsid w:val="00A048C8"/>
    <w:rsid w:val="00A0502F"/>
    <w:rsid w:val="00A055EF"/>
    <w:rsid w:val="00A05893"/>
    <w:rsid w:val="00A064B2"/>
    <w:rsid w:val="00A06513"/>
    <w:rsid w:val="00A06563"/>
    <w:rsid w:val="00A074A4"/>
    <w:rsid w:val="00A074D0"/>
    <w:rsid w:val="00A07678"/>
    <w:rsid w:val="00A07685"/>
    <w:rsid w:val="00A077F0"/>
    <w:rsid w:val="00A1013B"/>
    <w:rsid w:val="00A1030B"/>
    <w:rsid w:val="00A10337"/>
    <w:rsid w:val="00A104AE"/>
    <w:rsid w:val="00A104D8"/>
    <w:rsid w:val="00A105DD"/>
    <w:rsid w:val="00A10CB4"/>
    <w:rsid w:val="00A1133A"/>
    <w:rsid w:val="00A11517"/>
    <w:rsid w:val="00A115BA"/>
    <w:rsid w:val="00A11850"/>
    <w:rsid w:val="00A118AE"/>
    <w:rsid w:val="00A11DF4"/>
    <w:rsid w:val="00A128B4"/>
    <w:rsid w:val="00A12CB4"/>
    <w:rsid w:val="00A12F55"/>
    <w:rsid w:val="00A12F6A"/>
    <w:rsid w:val="00A13C79"/>
    <w:rsid w:val="00A14091"/>
    <w:rsid w:val="00A145A5"/>
    <w:rsid w:val="00A145A9"/>
    <w:rsid w:val="00A1468B"/>
    <w:rsid w:val="00A149A0"/>
    <w:rsid w:val="00A14C92"/>
    <w:rsid w:val="00A14ED5"/>
    <w:rsid w:val="00A152AF"/>
    <w:rsid w:val="00A1547E"/>
    <w:rsid w:val="00A15A7C"/>
    <w:rsid w:val="00A16413"/>
    <w:rsid w:val="00A16684"/>
    <w:rsid w:val="00A16CE4"/>
    <w:rsid w:val="00A173B4"/>
    <w:rsid w:val="00A174F1"/>
    <w:rsid w:val="00A175D3"/>
    <w:rsid w:val="00A17C46"/>
    <w:rsid w:val="00A17ECE"/>
    <w:rsid w:val="00A20309"/>
    <w:rsid w:val="00A20C9A"/>
    <w:rsid w:val="00A21209"/>
    <w:rsid w:val="00A216D3"/>
    <w:rsid w:val="00A21992"/>
    <w:rsid w:val="00A21C2F"/>
    <w:rsid w:val="00A21D47"/>
    <w:rsid w:val="00A22605"/>
    <w:rsid w:val="00A2262B"/>
    <w:rsid w:val="00A2264B"/>
    <w:rsid w:val="00A22716"/>
    <w:rsid w:val="00A22C4F"/>
    <w:rsid w:val="00A23486"/>
    <w:rsid w:val="00A23876"/>
    <w:rsid w:val="00A23AD2"/>
    <w:rsid w:val="00A2424A"/>
    <w:rsid w:val="00A244B1"/>
    <w:rsid w:val="00A247DA"/>
    <w:rsid w:val="00A254B6"/>
    <w:rsid w:val="00A25823"/>
    <w:rsid w:val="00A25A7F"/>
    <w:rsid w:val="00A25CAF"/>
    <w:rsid w:val="00A2655A"/>
    <w:rsid w:val="00A266D9"/>
    <w:rsid w:val="00A26931"/>
    <w:rsid w:val="00A26C12"/>
    <w:rsid w:val="00A27976"/>
    <w:rsid w:val="00A27A70"/>
    <w:rsid w:val="00A30171"/>
    <w:rsid w:val="00A301BB"/>
    <w:rsid w:val="00A30616"/>
    <w:rsid w:val="00A3091A"/>
    <w:rsid w:val="00A30A48"/>
    <w:rsid w:val="00A30EC8"/>
    <w:rsid w:val="00A3107A"/>
    <w:rsid w:val="00A32461"/>
    <w:rsid w:val="00A330B7"/>
    <w:rsid w:val="00A33E32"/>
    <w:rsid w:val="00A34502"/>
    <w:rsid w:val="00A34619"/>
    <w:rsid w:val="00A34AF7"/>
    <w:rsid w:val="00A34BDC"/>
    <w:rsid w:val="00A34FE0"/>
    <w:rsid w:val="00A34FFF"/>
    <w:rsid w:val="00A359E5"/>
    <w:rsid w:val="00A35AB7"/>
    <w:rsid w:val="00A35C05"/>
    <w:rsid w:val="00A35D0D"/>
    <w:rsid w:val="00A3601F"/>
    <w:rsid w:val="00A36183"/>
    <w:rsid w:val="00A363C2"/>
    <w:rsid w:val="00A365EC"/>
    <w:rsid w:val="00A365FB"/>
    <w:rsid w:val="00A36878"/>
    <w:rsid w:val="00A36A68"/>
    <w:rsid w:val="00A3718F"/>
    <w:rsid w:val="00A37839"/>
    <w:rsid w:val="00A37FAB"/>
    <w:rsid w:val="00A3C15A"/>
    <w:rsid w:val="00A407D6"/>
    <w:rsid w:val="00A408E7"/>
    <w:rsid w:val="00A409BC"/>
    <w:rsid w:val="00A40E01"/>
    <w:rsid w:val="00A41607"/>
    <w:rsid w:val="00A4179F"/>
    <w:rsid w:val="00A41ACF"/>
    <w:rsid w:val="00A42028"/>
    <w:rsid w:val="00A42577"/>
    <w:rsid w:val="00A42990"/>
    <w:rsid w:val="00A42B18"/>
    <w:rsid w:val="00A4304E"/>
    <w:rsid w:val="00A4304F"/>
    <w:rsid w:val="00A434A8"/>
    <w:rsid w:val="00A437B9"/>
    <w:rsid w:val="00A437FE"/>
    <w:rsid w:val="00A43B64"/>
    <w:rsid w:val="00A43D69"/>
    <w:rsid w:val="00A44243"/>
    <w:rsid w:val="00A44426"/>
    <w:rsid w:val="00A4489D"/>
    <w:rsid w:val="00A448F9"/>
    <w:rsid w:val="00A4516D"/>
    <w:rsid w:val="00A45270"/>
    <w:rsid w:val="00A453CB"/>
    <w:rsid w:val="00A454FC"/>
    <w:rsid w:val="00A45718"/>
    <w:rsid w:val="00A46405"/>
    <w:rsid w:val="00A46E48"/>
    <w:rsid w:val="00A46EE0"/>
    <w:rsid w:val="00A46F15"/>
    <w:rsid w:val="00A47043"/>
    <w:rsid w:val="00A5003B"/>
    <w:rsid w:val="00A500C9"/>
    <w:rsid w:val="00A50122"/>
    <w:rsid w:val="00A5044D"/>
    <w:rsid w:val="00A504D2"/>
    <w:rsid w:val="00A504EE"/>
    <w:rsid w:val="00A508C5"/>
    <w:rsid w:val="00A509F2"/>
    <w:rsid w:val="00A50B17"/>
    <w:rsid w:val="00A50F97"/>
    <w:rsid w:val="00A511B4"/>
    <w:rsid w:val="00A51377"/>
    <w:rsid w:val="00A51482"/>
    <w:rsid w:val="00A51BC6"/>
    <w:rsid w:val="00A522CB"/>
    <w:rsid w:val="00A527B4"/>
    <w:rsid w:val="00A52851"/>
    <w:rsid w:val="00A52B3C"/>
    <w:rsid w:val="00A52C34"/>
    <w:rsid w:val="00A52D33"/>
    <w:rsid w:val="00A52ED0"/>
    <w:rsid w:val="00A533CB"/>
    <w:rsid w:val="00A534E5"/>
    <w:rsid w:val="00A535A6"/>
    <w:rsid w:val="00A53D28"/>
    <w:rsid w:val="00A54590"/>
    <w:rsid w:val="00A54CC5"/>
    <w:rsid w:val="00A54EA0"/>
    <w:rsid w:val="00A55002"/>
    <w:rsid w:val="00A55C43"/>
    <w:rsid w:val="00A55D53"/>
    <w:rsid w:val="00A55F45"/>
    <w:rsid w:val="00A566E3"/>
    <w:rsid w:val="00A56AEE"/>
    <w:rsid w:val="00A56B96"/>
    <w:rsid w:val="00A56C0C"/>
    <w:rsid w:val="00A56C12"/>
    <w:rsid w:val="00A57071"/>
    <w:rsid w:val="00A573FA"/>
    <w:rsid w:val="00A57755"/>
    <w:rsid w:val="00A579D1"/>
    <w:rsid w:val="00A579F7"/>
    <w:rsid w:val="00A57FF1"/>
    <w:rsid w:val="00A6046C"/>
    <w:rsid w:val="00A60540"/>
    <w:rsid w:val="00A60A97"/>
    <w:rsid w:val="00A614D3"/>
    <w:rsid w:val="00A6230B"/>
    <w:rsid w:val="00A62512"/>
    <w:rsid w:val="00A6257B"/>
    <w:rsid w:val="00A62A2F"/>
    <w:rsid w:val="00A63493"/>
    <w:rsid w:val="00A638D1"/>
    <w:rsid w:val="00A64163"/>
    <w:rsid w:val="00A64EC6"/>
    <w:rsid w:val="00A6529F"/>
    <w:rsid w:val="00A6539E"/>
    <w:rsid w:val="00A6553D"/>
    <w:rsid w:val="00A65550"/>
    <w:rsid w:val="00A656BB"/>
    <w:rsid w:val="00A65744"/>
    <w:rsid w:val="00A657E8"/>
    <w:rsid w:val="00A6666B"/>
    <w:rsid w:val="00A676DE"/>
    <w:rsid w:val="00A677DA"/>
    <w:rsid w:val="00A67816"/>
    <w:rsid w:val="00A67B49"/>
    <w:rsid w:val="00A701BE"/>
    <w:rsid w:val="00A70AFE"/>
    <w:rsid w:val="00A71A4B"/>
    <w:rsid w:val="00A72179"/>
    <w:rsid w:val="00A72369"/>
    <w:rsid w:val="00A724C1"/>
    <w:rsid w:val="00A7260F"/>
    <w:rsid w:val="00A726F7"/>
    <w:rsid w:val="00A72CE2"/>
    <w:rsid w:val="00A7305C"/>
    <w:rsid w:val="00A730BB"/>
    <w:rsid w:val="00A7386E"/>
    <w:rsid w:val="00A73BE0"/>
    <w:rsid w:val="00A7482D"/>
    <w:rsid w:val="00A74B0B"/>
    <w:rsid w:val="00A74B2C"/>
    <w:rsid w:val="00A74CBF"/>
    <w:rsid w:val="00A74D0E"/>
    <w:rsid w:val="00A74E8F"/>
    <w:rsid w:val="00A756BA"/>
    <w:rsid w:val="00A757D8"/>
    <w:rsid w:val="00A7607C"/>
    <w:rsid w:val="00A769C8"/>
    <w:rsid w:val="00A76B0E"/>
    <w:rsid w:val="00A76F65"/>
    <w:rsid w:val="00A771B7"/>
    <w:rsid w:val="00A7756F"/>
    <w:rsid w:val="00A77ACF"/>
    <w:rsid w:val="00A77BFD"/>
    <w:rsid w:val="00A77C81"/>
    <w:rsid w:val="00A8009F"/>
    <w:rsid w:val="00A8039F"/>
    <w:rsid w:val="00A803C5"/>
    <w:rsid w:val="00A8050B"/>
    <w:rsid w:val="00A80680"/>
    <w:rsid w:val="00A80987"/>
    <w:rsid w:val="00A80B75"/>
    <w:rsid w:val="00A80BCD"/>
    <w:rsid w:val="00A80C4F"/>
    <w:rsid w:val="00A80D67"/>
    <w:rsid w:val="00A81087"/>
    <w:rsid w:val="00A810C8"/>
    <w:rsid w:val="00A81582"/>
    <w:rsid w:val="00A8169E"/>
    <w:rsid w:val="00A8171C"/>
    <w:rsid w:val="00A8218E"/>
    <w:rsid w:val="00A822B2"/>
    <w:rsid w:val="00A8248C"/>
    <w:rsid w:val="00A8276D"/>
    <w:rsid w:val="00A829C1"/>
    <w:rsid w:val="00A82CB8"/>
    <w:rsid w:val="00A82F22"/>
    <w:rsid w:val="00A82F3E"/>
    <w:rsid w:val="00A831DA"/>
    <w:rsid w:val="00A8337E"/>
    <w:rsid w:val="00A83460"/>
    <w:rsid w:val="00A838CD"/>
    <w:rsid w:val="00A83A60"/>
    <w:rsid w:val="00A8400D"/>
    <w:rsid w:val="00A84051"/>
    <w:rsid w:val="00A845A3"/>
    <w:rsid w:val="00A846CB"/>
    <w:rsid w:val="00A84802"/>
    <w:rsid w:val="00A84811"/>
    <w:rsid w:val="00A849CA"/>
    <w:rsid w:val="00A84AF7"/>
    <w:rsid w:val="00A85290"/>
    <w:rsid w:val="00A856D9"/>
    <w:rsid w:val="00A8604B"/>
    <w:rsid w:val="00A8616C"/>
    <w:rsid w:val="00A86451"/>
    <w:rsid w:val="00A86CF5"/>
    <w:rsid w:val="00A86F88"/>
    <w:rsid w:val="00A87739"/>
    <w:rsid w:val="00A87940"/>
    <w:rsid w:val="00A87BC5"/>
    <w:rsid w:val="00A87F9E"/>
    <w:rsid w:val="00A9019C"/>
    <w:rsid w:val="00A90362"/>
    <w:rsid w:val="00A90653"/>
    <w:rsid w:val="00A90C41"/>
    <w:rsid w:val="00A90E16"/>
    <w:rsid w:val="00A90FE5"/>
    <w:rsid w:val="00A912A4"/>
    <w:rsid w:val="00A914A8"/>
    <w:rsid w:val="00A91667"/>
    <w:rsid w:val="00A91A9B"/>
    <w:rsid w:val="00A9215F"/>
    <w:rsid w:val="00A9303A"/>
    <w:rsid w:val="00A934BD"/>
    <w:rsid w:val="00A93852"/>
    <w:rsid w:val="00A940C0"/>
    <w:rsid w:val="00A94578"/>
    <w:rsid w:val="00A949F9"/>
    <w:rsid w:val="00A94C9F"/>
    <w:rsid w:val="00A94E6E"/>
    <w:rsid w:val="00A95085"/>
    <w:rsid w:val="00A95D22"/>
    <w:rsid w:val="00A9618F"/>
    <w:rsid w:val="00A96222"/>
    <w:rsid w:val="00A963A3"/>
    <w:rsid w:val="00A96AC8"/>
    <w:rsid w:val="00A96ADC"/>
    <w:rsid w:val="00A96F2C"/>
    <w:rsid w:val="00A97308"/>
    <w:rsid w:val="00A975A9"/>
    <w:rsid w:val="00A97692"/>
    <w:rsid w:val="00A97CA7"/>
    <w:rsid w:val="00A97FB6"/>
    <w:rsid w:val="00AA062A"/>
    <w:rsid w:val="00AA0A5E"/>
    <w:rsid w:val="00AA0B19"/>
    <w:rsid w:val="00AA0BA2"/>
    <w:rsid w:val="00AA0BD2"/>
    <w:rsid w:val="00AA0C9D"/>
    <w:rsid w:val="00AA0F73"/>
    <w:rsid w:val="00AA0F80"/>
    <w:rsid w:val="00AA116A"/>
    <w:rsid w:val="00AA14BB"/>
    <w:rsid w:val="00AA157F"/>
    <w:rsid w:val="00AA2255"/>
    <w:rsid w:val="00AA28BC"/>
    <w:rsid w:val="00AA2BFD"/>
    <w:rsid w:val="00AA2DE9"/>
    <w:rsid w:val="00AA3B4A"/>
    <w:rsid w:val="00AA48F7"/>
    <w:rsid w:val="00AA6097"/>
    <w:rsid w:val="00AA657A"/>
    <w:rsid w:val="00AA68F3"/>
    <w:rsid w:val="00AA6929"/>
    <w:rsid w:val="00AA6D1C"/>
    <w:rsid w:val="00AA6DAC"/>
    <w:rsid w:val="00AA737D"/>
    <w:rsid w:val="00AA7A17"/>
    <w:rsid w:val="00AA7B3B"/>
    <w:rsid w:val="00AA7D1A"/>
    <w:rsid w:val="00AB00B3"/>
    <w:rsid w:val="00AB028A"/>
    <w:rsid w:val="00AB0363"/>
    <w:rsid w:val="00AB05BB"/>
    <w:rsid w:val="00AB05BE"/>
    <w:rsid w:val="00AB0FB9"/>
    <w:rsid w:val="00AB13EB"/>
    <w:rsid w:val="00AB1A60"/>
    <w:rsid w:val="00AB1C4D"/>
    <w:rsid w:val="00AB1ED4"/>
    <w:rsid w:val="00AB2AC3"/>
    <w:rsid w:val="00AB2E6C"/>
    <w:rsid w:val="00AB30AB"/>
    <w:rsid w:val="00AB351E"/>
    <w:rsid w:val="00AB356A"/>
    <w:rsid w:val="00AB3786"/>
    <w:rsid w:val="00AB40AD"/>
    <w:rsid w:val="00AB4B0D"/>
    <w:rsid w:val="00AB5E4B"/>
    <w:rsid w:val="00AB5F74"/>
    <w:rsid w:val="00AB628C"/>
    <w:rsid w:val="00AB6523"/>
    <w:rsid w:val="00AB673A"/>
    <w:rsid w:val="00AB67C4"/>
    <w:rsid w:val="00AB691E"/>
    <w:rsid w:val="00AB6BC8"/>
    <w:rsid w:val="00AB6BF2"/>
    <w:rsid w:val="00AB7D2D"/>
    <w:rsid w:val="00AC06EE"/>
    <w:rsid w:val="00AC0AFC"/>
    <w:rsid w:val="00AC1151"/>
    <w:rsid w:val="00AC14F5"/>
    <w:rsid w:val="00AC15EB"/>
    <w:rsid w:val="00AC1635"/>
    <w:rsid w:val="00AC1705"/>
    <w:rsid w:val="00AC17B4"/>
    <w:rsid w:val="00AC18C4"/>
    <w:rsid w:val="00AC19C1"/>
    <w:rsid w:val="00AC1A2A"/>
    <w:rsid w:val="00AC247A"/>
    <w:rsid w:val="00AC26A3"/>
    <w:rsid w:val="00AC26C0"/>
    <w:rsid w:val="00AC2D53"/>
    <w:rsid w:val="00AC3140"/>
    <w:rsid w:val="00AC314B"/>
    <w:rsid w:val="00AC31A9"/>
    <w:rsid w:val="00AC31AC"/>
    <w:rsid w:val="00AC327F"/>
    <w:rsid w:val="00AC34E5"/>
    <w:rsid w:val="00AC35E9"/>
    <w:rsid w:val="00AC3816"/>
    <w:rsid w:val="00AC3896"/>
    <w:rsid w:val="00AC397C"/>
    <w:rsid w:val="00AC3DE7"/>
    <w:rsid w:val="00AC42BA"/>
    <w:rsid w:val="00AC46AD"/>
    <w:rsid w:val="00AC4804"/>
    <w:rsid w:val="00AC4911"/>
    <w:rsid w:val="00AC4A9E"/>
    <w:rsid w:val="00AC4BBD"/>
    <w:rsid w:val="00AC4DAE"/>
    <w:rsid w:val="00AC4F77"/>
    <w:rsid w:val="00AC5BB4"/>
    <w:rsid w:val="00AC6022"/>
    <w:rsid w:val="00AC616A"/>
    <w:rsid w:val="00AC6199"/>
    <w:rsid w:val="00AC6459"/>
    <w:rsid w:val="00AC65DB"/>
    <w:rsid w:val="00AC6771"/>
    <w:rsid w:val="00AC6C57"/>
    <w:rsid w:val="00AC712C"/>
    <w:rsid w:val="00AC7BBA"/>
    <w:rsid w:val="00AD0BB2"/>
    <w:rsid w:val="00AD0D0E"/>
    <w:rsid w:val="00AD10A1"/>
    <w:rsid w:val="00AD123E"/>
    <w:rsid w:val="00AD15B4"/>
    <w:rsid w:val="00AD1CE0"/>
    <w:rsid w:val="00AD279D"/>
    <w:rsid w:val="00AD28A6"/>
    <w:rsid w:val="00AD2D4A"/>
    <w:rsid w:val="00AD2D86"/>
    <w:rsid w:val="00AD2E76"/>
    <w:rsid w:val="00AD31A7"/>
    <w:rsid w:val="00AD3814"/>
    <w:rsid w:val="00AD3852"/>
    <w:rsid w:val="00AD3919"/>
    <w:rsid w:val="00AD3E97"/>
    <w:rsid w:val="00AD43F9"/>
    <w:rsid w:val="00AD4540"/>
    <w:rsid w:val="00AD4C6D"/>
    <w:rsid w:val="00AD4D51"/>
    <w:rsid w:val="00AD4D6B"/>
    <w:rsid w:val="00AD5520"/>
    <w:rsid w:val="00AD5816"/>
    <w:rsid w:val="00AD591E"/>
    <w:rsid w:val="00AD5AC6"/>
    <w:rsid w:val="00AD5C69"/>
    <w:rsid w:val="00AD6931"/>
    <w:rsid w:val="00AD693C"/>
    <w:rsid w:val="00AD6A54"/>
    <w:rsid w:val="00AD7085"/>
    <w:rsid w:val="00AD7087"/>
    <w:rsid w:val="00AD70AB"/>
    <w:rsid w:val="00AD7240"/>
    <w:rsid w:val="00AD7505"/>
    <w:rsid w:val="00AD7BD9"/>
    <w:rsid w:val="00AD7EDA"/>
    <w:rsid w:val="00AE0138"/>
    <w:rsid w:val="00AE036C"/>
    <w:rsid w:val="00AE062D"/>
    <w:rsid w:val="00AE0C66"/>
    <w:rsid w:val="00AE0EA2"/>
    <w:rsid w:val="00AE1140"/>
    <w:rsid w:val="00AE1210"/>
    <w:rsid w:val="00AE13A8"/>
    <w:rsid w:val="00AE144F"/>
    <w:rsid w:val="00AE21B6"/>
    <w:rsid w:val="00AE2EEC"/>
    <w:rsid w:val="00AE2EF1"/>
    <w:rsid w:val="00AE2F71"/>
    <w:rsid w:val="00AE349B"/>
    <w:rsid w:val="00AE3837"/>
    <w:rsid w:val="00AE3973"/>
    <w:rsid w:val="00AE3C0C"/>
    <w:rsid w:val="00AE3DDA"/>
    <w:rsid w:val="00AE407D"/>
    <w:rsid w:val="00AE42D0"/>
    <w:rsid w:val="00AE481E"/>
    <w:rsid w:val="00AE482C"/>
    <w:rsid w:val="00AE48FC"/>
    <w:rsid w:val="00AE4E3A"/>
    <w:rsid w:val="00AE5259"/>
    <w:rsid w:val="00AE5DFB"/>
    <w:rsid w:val="00AE5FE3"/>
    <w:rsid w:val="00AE6116"/>
    <w:rsid w:val="00AE6245"/>
    <w:rsid w:val="00AE6561"/>
    <w:rsid w:val="00AE7206"/>
    <w:rsid w:val="00AE75F0"/>
    <w:rsid w:val="00AE7D53"/>
    <w:rsid w:val="00AF0922"/>
    <w:rsid w:val="00AF0B8B"/>
    <w:rsid w:val="00AF0C34"/>
    <w:rsid w:val="00AF1047"/>
    <w:rsid w:val="00AF10D8"/>
    <w:rsid w:val="00AF10DA"/>
    <w:rsid w:val="00AF130A"/>
    <w:rsid w:val="00AF19B1"/>
    <w:rsid w:val="00AF1BCF"/>
    <w:rsid w:val="00AF1CA9"/>
    <w:rsid w:val="00AF1FC1"/>
    <w:rsid w:val="00AF24E4"/>
    <w:rsid w:val="00AF27E0"/>
    <w:rsid w:val="00AF28B8"/>
    <w:rsid w:val="00AF2A62"/>
    <w:rsid w:val="00AF2AE1"/>
    <w:rsid w:val="00AF2FCC"/>
    <w:rsid w:val="00AF3093"/>
    <w:rsid w:val="00AF31DB"/>
    <w:rsid w:val="00AF373E"/>
    <w:rsid w:val="00AF397F"/>
    <w:rsid w:val="00AF3CB4"/>
    <w:rsid w:val="00AF40A8"/>
    <w:rsid w:val="00AF40C0"/>
    <w:rsid w:val="00AF40F3"/>
    <w:rsid w:val="00AF4C8E"/>
    <w:rsid w:val="00AF4D81"/>
    <w:rsid w:val="00AF4DB6"/>
    <w:rsid w:val="00AF5058"/>
    <w:rsid w:val="00AF5991"/>
    <w:rsid w:val="00AF59A0"/>
    <w:rsid w:val="00AF5C03"/>
    <w:rsid w:val="00AF5D5B"/>
    <w:rsid w:val="00AF5D9A"/>
    <w:rsid w:val="00AF609C"/>
    <w:rsid w:val="00AF6BA7"/>
    <w:rsid w:val="00AF6BD3"/>
    <w:rsid w:val="00AF6F4C"/>
    <w:rsid w:val="00AF7DC2"/>
    <w:rsid w:val="00AF7EC4"/>
    <w:rsid w:val="00B000E5"/>
    <w:rsid w:val="00B002A2"/>
    <w:rsid w:val="00B0045B"/>
    <w:rsid w:val="00B0074C"/>
    <w:rsid w:val="00B008B9"/>
    <w:rsid w:val="00B01015"/>
    <w:rsid w:val="00B0148E"/>
    <w:rsid w:val="00B0195D"/>
    <w:rsid w:val="00B01E25"/>
    <w:rsid w:val="00B02165"/>
    <w:rsid w:val="00B0235F"/>
    <w:rsid w:val="00B02478"/>
    <w:rsid w:val="00B02A9E"/>
    <w:rsid w:val="00B02B7A"/>
    <w:rsid w:val="00B02E72"/>
    <w:rsid w:val="00B0429D"/>
    <w:rsid w:val="00B047AD"/>
    <w:rsid w:val="00B04A32"/>
    <w:rsid w:val="00B04B01"/>
    <w:rsid w:val="00B04B90"/>
    <w:rsid w:val="00B04BAB"/>
    <w:rsid w:val="00B04FF1"/>
    <w:rsid w:val="00B054FA"/>
    <w:rsid w:val="00B06231"/>
    <w:rsid w:val="00B0631D"/>
    <w:rsid w:val="00B063F1"/>
    <w:rsid w:val="00B06576"/>
    <w:rsid w:val="00B066B3"/>
    <w:rsid w:val="00B066EF"/>
    <w:rsid w:val="00B0677C"/>
    <w:rsid w:val="00B06936"/>
    <w:rsid w:val="00B06C19"/>
    <w:rsid w:val="00B06DB5"/>
    <w:rsid w:val="00B06F5B"/>
    <w:rsid w:val="00B070D1"/>
    <w:rsid w:val="00B0751A"/>
    <w:rsid w:val="00B07557"/>
    <w:rsid w:val="00B07622"/>
    <w:rsid w:val="00B0769D"/>
    <w:rsid w:val="00B07A29"/>
    <w:rsid w:val="00B07E7C"/>
    <w:rsid w:val="00B10011"/>
    <w:rsid w:val="00B102FD"/>
    <w:rsid w:val="00B107D0"/>
    <w:rsid w:val="00B10BF6"/>
    <w:rsid w:val="00B10FC8"/>
    <w:rsid w:val="00B112A3"/>
    <w:rsid w:val="00B11959"/>
    <w:rsid w:val="00B11A1F"/>
    <w:rsid w:val="00B11DB1"/>
    <w:rsid w:val="00B11F85"/>
    <w:rsid w:val="00B1208C"/>
    <w:rsid w:val="00B12779"/>
    <w:rsid w:val="00B12A5D"/>
    <w:rsid w:val="00B12E7B"/>
    <w:rsid w:val="00B13162"/>
    <w:rsid w:val="00B1316C"/>
    <w:rsid w:val="00B13391"/>
    <w:rsid w:val="00B13397"/>
    <w:rsid w:val="00B133EA"/>
    <w:rsid w:val="00B13BC2"/>
    <w:rsid w:val="00B1414C"/>
    <w:rsid w:val="00B1481D"/>
    <w:rsid w:val="00B149DE"/>
    <w:rsid w:val="00B14A99"/>
    <w:rsid w:val="00B152AA"/>
    <w:rsid w:val="00B1541D"/>
    <w:rsid w:val="00B15529"/>
    <w:rsid w:val="00B160CE"/>
    <w:rsid w:val="00B1656A"/>
    <w:rsid w:val="00B1684F"/>
    <w:rsid w:val="00B1686C"/>
    <w:rsid w:val="00B1698E"/>
    <w:rsid w:val="00B169BB"/>
    <w:rsid w:val="00B17332"/>
    <w:rsid w:val="00B17801"/>
    <w:rsid w:val="00B17868"/>
    <w:rsid w:val="00B17879"/>
    <w:rsid w:val="00B17BFF"/>
    <w:rsid w:val="00B206FA"/>
    <w:rsid w:val="00B207BE"/>
    <w:rsid w:val="00B20919"/>
    <w:rsid w:val="00B20EE8"/>
    <w:rsid w:val="00B20F07"/>
    <w:rsid w:val="00B21731"/>
    <w:rsid w:val="00B21BBB"/>
    <w:rsid w:val="00B21CB1"/>
    <w:rsid w:val="00B22A9A"/>
    <w:rsid w:val="00B22D32"/>
    <w:rsid w:val="00B22E5E"/>
    <w:rsid w:val="00B23701"/>
    <w:rsid w:val="00B238B6"/>
    <w:rsid w:val="00B23992"/>
    <w:rsid w:val="00B23A3F"/>
    <w:rsid w:val="00B23C23"/>
    <w:rsid w:val="00B243C5"/>
    <w:rsid w:val="00B24689"/>
    <w:rsid w:val="00B246FE"/>
    <w:rsid w:val="00B24A7B"/>
    <w:rsid w:val="00B24EF5"/>
    <w:rsid w:val="00B25280"/>
    <w:rsid w:val="00B25373"/>
    <w:rsid w:val="00B25403"/>
    <w:rsid w:val="00B254F0"/>
    <w:rsid w:val="00B25D90"/>
    <w:rsid w:val="00B25E9A"/>
    <w:rsid w:val="00B26012"/>
    <w:rsid w:val="00B2692C"/>
    <w:rsid w:val="00B26D4D"/>
    <w:rsid w:val="00B272C3"/>
    <w:rsid w:val="00B27542"/>
    <w:rsid w:val="00B2773B"/>
    <w:rsid w:val="00B27927"/>
    <w:rsid w:val="00B30618"/>
    <w:rsid w:val="00B30903"/>
    <w:rsid w:val="00B30C0C"/>
    <w:rsid w:val="00B30C7D"/>
    <w:rsid w:val="00B30DB9"/>
    <w:rsid w:val="00B31596"/>
    <w:rsid w:val="00B31916"/>
    <w:rsid w:val="00B31DCD"/>
    <w:rsid w:val="00B31E1B"/>
    <w:rsid w:val="00B31E34"/>
    <w:rsid w:val="00B31EF0"/>
    <w:rsid w:val="00B3219C"/>
    <w:rsid w:val="00B32815"/>
    <w:rsid w:val="00B32CD2"/>
    <w:rsid w:val="00B32EFA"/>
    <w:rsid w:val="00B32F2D"/>
    <w:rsid w:val="00B331B0"/>
    <w:rsid w:val="00B332F3"/>
    <w:rsid w:val="00B334DC"/>
    <w:rsid w:val="00B33815"/>
    <w:rsid w:val="00B33E1F"/>
    <w:rsid w:val="00B33E45"/>
    <w:rsid w:val="00B33F6C"/>
    <w:rsid w:val="00B34452"/>
    <w:rsid w:val="00B34488"/>
    <w:rsid w:val="00B348CF"/>
    <w:rsid w:val="00B34CCD"/>
    <w:rsid w:val="00B352C8"/>
    <w:rsid w:val="00B3560A"/>
    <w:rsid w:val="00B35B78"/>
    <w:rsid w:val="00B35C99"/>
    <w:rsid w:val="00B35DC7"/>
    <w:rsid w:val="00B3602E"/>
    <w:rsid w:val="00B36171"/>
    <w:rsid w:val="00B362AB"/>
    <w:rsid w:val="00B365D2"/>
    <w:rsid w:val="00B365DE"/>
    <w:rsid w:val="00B367F2"/>
    <w:rsid w:val="00B36893"/>
    <w:rsid w:val="00B36E66"/>
    <w:rsid w:val="00B36E68"/>
    <w:rsid w:val="00B37C32"/>
    <w:rsid w:val="00B401BD"/>
    <w:rsid w:val="00B4041F"/>
    <w:rsid w:val="00B40FBD"/>
    <w:rsid w:val="00B4106D"/>
    <w:rsid w:val="00B41192"/>
    <w:rsid w:val="00B41658"/>
    <w:rsid w:val="00B41F1F"/>
    <w:rsid w:val="00B4242F"/>
    <w:rsid w:val="00B428B9"/>
    <w:rsid w:val="00B42BA7"/>
    <w:rsid w:val="00B42DA3"/>
    <w:rsid w:val="00B42FCD"/>
    <w:rsid w:val="00B43108"/>
    <w:rsid w:val="00B43A1E"/>
    <w:rsid w:val="00B43C24"/>
    <w:rsid w:val="00B4408A"/>
    <w:rsid w:val="00B44223"/>
    <w:rsid w:val="00B442C0"/>
    <w:rsid w:val="00B44301"/>
    <w:rsid w:val="00B44323"/>
    <w:rsid w:val="00B44462"/>
    <w:rsid w:val="00B449E1"/>
    <w:rsid w:val="00B44C78"/>
    <w:rsid w:val="00B45766"/>
    <w:rsid w:val="00B45A7C"/>
    <w:rsid w:val="00B45D12"/>
    <w:rsid w:val="00B45FCE"/>
    <w:rsid w:val="00B46056"/>
    <w:rsid w:val="00B46517"/>
    <w:rsid w:val="00B46F2F"/>
    <w:rsid w:val="00B47203"/>
    <w:rsid w:val="00B476B5"/>
    <w:rsid w:val="00B477E6"/>
    <w:rsid w:val="00B478B9"/>
    <w:rsid w:val="00B47D10"/>
    <w:rsid w:val="00B47D6D"/>
    <w:rsid w:val="00B507CD"/>
    <w:rsid w:val="00B509FC"/>
    <w:rsid w:val="00B50D35"/>
    <w:rsid w:val="00B51047"/>
    <w:rsid w:val="00B512E5"/>
    <w:rsid w:val="00B51345"/>
    <w:rsid w:val="00B513CA"/>
    <w:rsid w:val="00B51A58"/>
    <w:rsid w:val="00B51BA6"/>
    <w:rsid w:val="00B51FC2"/>
    <w:rsid w:val="00B52189"/>
    <w:rsid w:val="00B523BC"/>
    <w:rsid w:val="00B524D1"/>
    <w:rsid w:val="00B52730"/>
    <w:rsid w:val="00B52881"/>
    <w:rsid w:val="00B52EF9"/>
    <w:rsid w:val="00B536AB"/>
    <w:rsid w:val="00B53937"/>
    <w:rsid w:val="00B53961"/>
    <w:rsid w:val="00B539D0"/>
    <w:rsid w:val="00B53A39"/>
    <w:rsid w:val="00B53D3A"/>
    <w:rsid w:val="00B54165"/>
    <w:rsid w:val="00B54673"/>
    <w:rsid w:val="00B54C46"/>
    <w:rsid w:val="00B55390"/>
    <w:rsid w:val="00B55568"/>
    <w:rsid w:val="00B555BF"/>
    <w:rsid w:val="00B5570E"/>
    <w:rsid w:val="00B55AB3"/>
    <w:rsid w:val="00B55B51"/>
    <w:rsid w:val="00B55C6C"/>
    <w:rsid w:val="00B56002"/>
    <w:rsid w:val="00B5611C"/>
    <w:rsid w:val="00B56A0F"/>
    <w:rsid w:val="00B57114"/>
    <w:rsid w:val="00B57584"/>
    <w:rsid w:val="00B575BE"/>
    <w:rsid w:val="00B577A8"/>
    <w:rsid w:val="00B5797B"/>
    <w:rsid w:val="00B57AA0"/>
    <w:rsid w:val="00B600AB"/>
    <w:rsid w:val="00B603E1"/>
    <w:rsid w:val="00B6057C"/>
    <w:rsid w:val="00B6089E"/>
    <w:rsid w:val="00B60BA6"/>
    <w:rsid w:val="00B614C8"/>
    <w:rsid w:val="00B617B5"/>
    <w:rsid w:val="00B61F3F"/>
    <w:rsid w:val="00B61FA9"/>
    <w:rsid w:val="00B6206E"/>
    <w:rsid w:val="00B62C19"/>
    <w:rsid w:val="00B6314C"/>
    <w:rsid w:val="00B63917"/>
    <w:rsid w:val="00B63DFC"/>
    <w:rsid w:val="00B6401D"/>
    <w:rsid w:val="00B6419A"/>
    <w:rsid w:val="00B6433B"/>
    <w:rsid w:val="00B645A4"/>
    <w:rsid w:val="00B6473A"/>
    <w:rsid w:val="00B64DED"/>
    <w:rsid w:val="00B6520F"/>
    <w:rsid w:val="00B6641E"/>
    <w:rsid w:val="00B669D4"/>
    <w:rsid w:val="00B66E6D"/>
    <w:rsid w:val="00B67038"/>
    <w:rsid w:val="00B67668"/>
    <w:rsid w:val="00B67796"/>
    <w:rsid w:val="00B7006E"/>
    <w:rsid w:val="00B70081"/>
    <w:rsid w:val="00B700DD"/>
    <w:rsid w:val="00B70155"/>
    <w:rsid w:val="00B70183"/>
    <w:rsid w:val="00B703F3"/>
    <w:rsid w:val="00B70CCF"/>
    <w:rsid w:val="00B71686"/>
    <w:rsid w:val="00B718ED"/>
    <w:rsid w:val="00B71B49"/>
    <w:rsid w:val="00B71DA6"/>
    <w:rsid w:val="00B71DE1"/>
    <w:rsid w:val="00B71F53"/>
    <w:rsid w:val="00B71F65"/>
    <w:rsid w:val="00B71FCF"/>
    <w:rsid w:val="00B7201F"/>
    <w:rsid w:val="00B7228D"/>
    <w:rsid w:val="00B7242B"/>
    <w:rsid w:val="00B727C4"/>
    <w:rsid w:val="00B72CD2"/>
    <w:rsid w:val="00B72D64"/>
    <w:rsid w:val="00B732A5"/>
    <w:rsid w:val="00B73744"/>
    <w:rsid w:val="00B73C89"/>
    <w:rsid w:val="00B73E12"/>
    <w:rsid w:val="00B74582"/>
    <w:rsid w:val="00B74ABA"/>
    <w:rsid w:val="00B74C7E"/>
    <w:rsid w:val="00B74E1E"/>
    <w:rsid w:val="00B7509D"/>
    <w:rsid w:val="00B7521A"/>
    <w:rsid w:val="00B75371"/>
    <w:rsid w:val="00B75573"/>
    <w:rsid w:val="00B75C9F"/>
    <w:rsid w:val="00B75DD5"/>
    <w:rsid w:val="00B76325"/>
    <w:rsid w:val="00B764A2"/>
    <w:rsid w:val="00B76975"/>
    <w:rsid w:val="00B769EC"/>
    <w:rsid w:val="00B771A1"/>
    <w:rsid w:val="00B772FB"/>
    <w:rsid w:val="00B773D3"/>
    <w:rsid w:val="00B77C4B"/>
    <w:rsid w:val="00B77EF7"/>
    <w:rsid w:val="00B80309"/>
    <w:rsid w:val="00B8036E"/>
    <w:rsid w:val="00B80630"/>
    <w:rsid w:val="00B80B9B"/>
    <w:rsid w:val="00B81080"/>
    <w:rsid w:val="00B812A5"/>
    <w:rsid w:val="00B819DB"/>
    <w:rsid w:val="00B81C8B"/>
    <w:rsid w:val="00B82004"/>
    <w:rsid w:val="00B82287"/>
    <w:rsid w:val="00B8241D"/>
    <w:rsid w:val="00B827A4"/>
    <w:rsid w:val="00B82DD3"/>
    <w:rsid w:val="00B831C3"/>
    <w:rsid w:val="00B83250"/>
    <w:rsid w:val="00B8327C"/>
    <w:rsid w:val="00B83A0D"/>
    <w:rsid w:val="00B83F18"/>
    <w:rsid w:val="00B83FE0"/>
    <w:rsid w:val="00B84628"/>
    <w:rsid w:val="00B848DA"/>
    <w:rsid w:val="00B84A64"/>
    <w:rsid w:val="00B84CB0"/>
    <w:rsid w:val="00B84D00"/>
    <w:rsid w:val="00B851DC"/>
    <w:rsid w:val="00B85702"/>
    <w:rsid w:val="00B85B63"/>
    <w:rsid w:val="00B85D61"/>
    <w:rsid w:val="00B8610E"/>
    <w:rsid w:val="00B86290"/>
    <w:rsid w:val="00B8675C"/>
    <w:rsid w:val="00B86E79"/>
    <w:rsid w:val="00B86F22"/>
    <w:rsid w:val="00B86F63"/>
    <w:rsid w:val="00B8723F"/>
    <w:rsid w:val="00B87DEE"/>
    <w:rsid w:val="00B90255"/>
    <w:rsid w:val="00B90772"/>
    <w:rsid w:val="00B90E32"/>
    <w:rsid w:val="00B90E3E"/>
    <w:rsid w:val="00B9178E"/>
    <w:rsid w:val="00B91D61"/>
    <w:rsid w:val="00B91EEC"/>
    <w:rsid w:val="00B9210D"/>
    <w:rsid w:val="00B92377"/>
    <w:rsid w:val="00B92835"/>
    <w:rsid w:val="00B92AE3"/>
    <w:rsid w:val="00B92B3B"/>
    <w:rsid w:val="00B930C8"/>
    <w:rsid w:val="00B937A6"/>
    <w:rsid w:val="00B938AD"/>
    <w:rsid w:val="00B94136"/>
    <w:rsid w:val="00B942E5"/>
    <w:rsid w:val="00B94381"/>
    <w:rsid w:val="00B94637"/>
    <w:rsid w:val="00B949C2"/>
    <w:rsid w:val="00B94C7C"/>
    <w:rsid w:val="00B94F9E"/>
    <w:rsid w:val="00B9549B"/>
    <w:rsid w:val="00B95E21"/>
    <w:rsid w:val="00B962FD"/>
    <w:rsid w:val="00B9651C"/>
    <w:rsid w:val="00B9661B"/>
    <w:rsid w:val="00B967A8"/>
    <w:rsid w:val="00B96AE6"/>
    <w:rsid w:val="00B96F70"/>
    <w:rsid w:val="00B970B2"/>
    <w:rsid w:val="00B9755D"/>
    <w:rsid w:val="00B975CD"/>
    <w:rsid w:val="00B977C4"/>
    <w:rsid w:val="00B97865"/>
    <w:rsid w:val="00B97DBF"/>
    <w:rsid w:val="00B97EDF"/>
    <w:rsid w:val="00BA0596"/>
    <w:rsid w:val="00BA0667"/>
    <w:rsid w:val="00BA072A"/>
    <w:rsid w:val="00BA09E3"/>
    <w:rsid w:val="00BA0CB6"/>
    <w:rsid w:val="00BA0D3B"/>
    <w:rsid w:val="00BA0DA9"/>
    <w:rsid w:val="00BA0DAF"/>
    <w:rsid w:val="00BA0E40"/>
    <w:rsid w:val="00BA1343"/>
    <w:rsid w:val="00BA142F"/>
    <w:rsid w:val="00BA1559"/>
    <w:rsid w:val="00BA1700"/>
    <w:rsid w:val="00BA1861"/>
    <w:rsid w:val="00BA1C48"/>
    <w:rsid w:val="00BA1E05"/>
    <w:rsid w:val="00BA1E9B"/>
    <w:rsid w:val="00BA1EC6"/>
    <w:rsid w:val="00BA25C8"/>
    <w:rsid w:val="00BA2766"/>
    <w:rsid w:val="00BA2A38"/>
    <w:rsid w:val="00BA2C43"/>
    <w:rsid w:val="00BA2E05"/>
    <w:rsid w:val="00BA2EDE"/>
    <w:rsid w:val="00BA3B16"/>
    <w:rsid w:val="00BA3BBD"/>
    <w:rsid w:val="00BA3C84"/>
    <w:rsid w:val="00BA451C"/>
    <w:rsid w:val="00BA4692"/>
    <w:rsid w:val="00BA4936"/>
    <w:rsid w:val="00BA5065"/>
    <w:rsid w:val="00BA50EB"/>
    <w:rsid w:val="00BA55DE"/>
    <w:rsid w:val="00BA584C"/>
    <w:rsid w:val="00BA61D2"/>
    <w:rsid w:val="00BA62D7"/>
    <w:rsid w:val="00BA63D9"/>
    <w:rsid w:val="00BA6D06"/>
    <w:rsid w:val="00BA6DD3"/>
    <w:rsid w:val="00BA7062"/>
    <w:rsid w:val="00BA7684"/>
    <w:rsid w:val="00BA77AD"/>
    <w:rsid w:val="00BA77DF"/>
    <w:rsid w:val="00BA7A1D"/>
    <w:rsid w:val="00BA7C19"/>
    <w:rsid w:val="00BA7C7F"/>
    <w:rsid w:val="00BB03B6"/>
    <w:rsid w:val="00BB03BC"/>
    <w:rsid w:val="00BB0CE6"/>
    <w:rsid w:val="00BB113D"/>
    <w:rsid w:val="00BB12EF"/>
    <w:rsid w:val="00BB130E"/>
    <w:rsid w:val="00BB18AC"/>
    <w:rsid w:val="00BB2028"/>
    <w:rsid w:val="00BB2154"/>
    <w:rsid w:val="00BB27C8"/>
    <w:rsid w:val="00BB2AD1"/>
    <w:rsid w:val="00BB2E67"/>
    <w:rsid w:val="00BB396E"/>
    <w:rsid w:val="00BB3DD6"/>
    <w:rsid w:val="00BB4833"/>
    <w:rsid w:val="00BB4A9C"/>
    <w:rsid w:val="00BB4F28"/>
    <w:rsid w:val="00BB5023"/>
    <w:rsid w:val="00BB57D0"/>
    <w:rsid w:val="00BB5B08"/>
    <w:rsid w:val="00BB5EA2"/>
    <w:rsid w:val="00BB61DB"/>
    <w:rsid w:val="00BB6663"/>
    <w:rsid w:val="00BB6E63"/>
    <w:rsid w:val="00BB70C8"/>
    <w:rsid w:val="00BB71A3"/>
    <w:rsid w:val="00BB776A"/>
    <w:rsid w:val="00BB7AFF"/>
    <w:rsid w:val="00BB7B2E"/>
    <w:rsid w:val="00BB7F2D"/>
    <w:rsid w:val="00BC0676"/>
    <w:rsid w:val="00BC09F1"/>
    <w:rsid w:val="00BC0A05"/>
    <w:rsid w:val="00BC0F1F"/>
    <w:rsid w:val="00BC141E"/>
    <w:rsid w:val="00BC2239"/>
    <w:rsid w:val="00BC23FC"/>
    <w:rsid w:val="00BC24EB"/>
    <w:rsid w:val="00BC2833"/>
    <w:rsid w:val="00BC28D0"/>
    <w:rsid w:val="00BC2B7D"/>
    <w:rsid w:val="00BC2D7B"/>
    <w:rsid w:val="00BC3715"/>
    <w:rsid w:val="00BC3AE1"/>
    <w:rsid w:val="00BC4152"/>
    <w:rsid w:val="00BC417C"/>
    <w:rsid w:val="00BC42C3"/>
    <w:rsid w:val="00BC4842"/>
    <w:rsid w:val="00BC50CE"/>
    <w:rsid w:val="00BC536E"/>
    <w:rsid w:val="00BC5713"/>
    <w:rsid w:val="00BC585E"/>
    <w:rsid w:val="00BC5885"/>
    <w:rsid w:val="00BC65A8"/>
    <w:rsid w:val="00BC677F"/>
    <w:rsid w:val="00BC72FD"/>
    <w:rsid w:val="00BC7594"/>
    <w:rsid w:val="00BD0070"/>
    <w:rsid w:val="00BD0615"/>
    <w:rsid w:val="00BD06F3"/>
    <w:rsid w:val="00BD0752"/>
    <w:rsid w:val="00BD089C"/>
    <w:rsid w:val="00BD08DA"/>
    <w:rsid w:val="00BD08FD"/>
    <w:rsid w:val="00BD0A9A"/>
    <w:rsid w:val="00BD0EC0"/>
    <w:rsid w:val="00BD11A9"/>
    <w:rsid w:val="00BD1497"/>
    <w:rsid w:val="00BD15E7"/>
    <w:rsid w:val="00BD1A0A"/>
    <w:rsid w:val="00BD1C2D"/>
    <w:rsid w:val="00BD1CD2"/>
    <w:rsid w:val="00BD1E6A"/>
    <w:rsid w:val="00BD1EB7"/>
    <w:rsid w:val="00BD207C"/>
    <w:rsid w:val="00BD213D"/>
    <w:rsid w:val="00BD2AE9"/>
    <w:rsid w:val="00BD2B15"/>
    <w:rsid w:val="00BD2D47"/>
    <w:rsid w:val="00BD3323"/>
    <w:rsid w:val="00BD36C9"/>
    <w:rsid w:val="00BD3B5D"/>
    <w:rsid w:val="00BD3BB9"/>
    <w:rsid w:val="00BD40ED"/>
    <w:rsid w:val="00BD4132"/>
    <w:rsid w:val="00BD41AC"/>
    <w:rsid w:val="00BD4343"/>
    <w:rsid w:val="00BD4A11"/>
    <w:rsid w:val="00BD4F5D"/>
    <w:rsid w:val="00BD5217"/>
    <w:rsid w:val="00BD5414"/>
    <w:rsid w:val="00BD58CD"/>
    <w:rsid w:val="00BD5F4D"/>
    <w:rsid w:val="00BD6C79"/>
    <w:rsid w:val="00BD6E2E"/>
    <w:rsid w:val="00BD7094"/>
    <w:rsid w:val="00BD720F"/>
    <w:rsid w:val="00BD7312"/>
    <w:rsid w:val="00BD7700"/>
    <w:rsid w:val="00BD78A1"/>
    <w:rsid w:val="00BD7B27"/>
    <w:rsid w:val="00BD7BC1"/>
    <w:rsid w:val="00BD7C34"/>
    <w:rsid w:val="00BD7C62"/>
    <w:rsid w:val="00BD7D9B"/>
    <w:rsid w:val="00BD7FBD"/>
    <w:rsid w:val="00BE0078"/>
    <w:rsid w:val="00BE02E6"/>
    <w:rsid w:val="00BE0BCD"/>
    <w:rsid w:val="00BE123D"/>
    <w:rsid w:val="00BE1278"/>
    <w:rsid w:val="00BE1320"/>
    <w:rsid w:val="00BE14A0"/>
    <w:rsid w:val="00BE1B34"/>
    <w:rsid w:val="00BE1EB5"/>
    <w:rsid w:val="00BE1F42"/>
    <w:rsid w:val="00BE2372"/>
    <w:rsid w:val="00BE2395"/>
    <w:rsid w:val="00BE2545"/>
    <w:rsid w:val="00BE291F"/>
    <w:rsid w:val="00BE2AD9"/>
    <w:rsid w:val="00BE2ED0"/>
    <w:rsid w:val="00BE2F3D"/>
    <w:rsid w:val="00BE32BD"/>
    <w:rsid w:val="00BE3BAC"/>
    <w:rsid w:val="00BE3C58"/>
    <w:rsid w:val="00BE3D0E"/>
    <w:rsid w:val="00BE48B9"/>
    <w:rsid w:val="00BE491F"/>
    <w:rsid w:val="00BE50AD"/>
    <w:rsid w:val="00BE56F6"/>
    <w:rsid w:val="00BE59C3"/>
    <w:rsid w:val="00BE5C3F"/>
    <w:rsid w:val="00BE5D3B"/>
    <w:rsid w:val="00BE5DD3"/>
    <w:rsid w:val="00BE61C9"/>
    <w:rsid w:val="00BE6380"/>
    <w:rsid w:val="00BE6466"/>
    <w:rsid w:val="00BE64A5"/>
    <w:rsid w:val="00BE6AB6"/>
    <w:rsid w:val="00BE6BE4"/>
    <w:rsid w:val="00BE6F60"/>
    <w:rsid w:val="00BE6FC3"/>
    <w:rsid w:val="00BE7168"/>
    <w:rsid w:val="00BE724A"/>
    <w:rsid w:val="00BE7646"/>
    <w:rsid w:val="00BE7818"/>
    <w:rsid w:val="00BE7AA1"/>
    <w:rsid w:val="00BE7EA3"/>
    <w:rsid w:val="00BF017D"/>
    <w:rsid w:val="00BF0492"/>
    <w:rsid w:val="00BF0622"/>
    <w:rsid w:val="00BF064A"/>
    <w:rsid w:val="00BF0D37"/>
    <w:rsid w:val="00BF115E"/>
    <w:rsid w:val="00BF2D53"/>
    <w:rsid w:val="00BF3448"/>
    <w:rsid w:val="00BF3465"/>
    <w:rsid w:val="00BF4015"/>
    <w:rsid w:val="00BF42FA"/>
    <w:rsid w:val="00BF4385"/>
    <w:rsid w:val="00BF4683"/>
    <w:rsid w:val="00BF4849"/>
    <w:rsid w:val="00BF48B5"/>
    <w:rsid w:val="00BF49E8"/>
    <w:rsid w:val="00BF4AD5"/>
    <w:rsid w:val="00BF4E04"/>
    <w:rsid w:val="00BF51B5"/>
    <w:rsid w:val="00BF548B"/>
    <w:rsid w:val="00BF550E"/>
    <w:rsid w:val="00BF5736"/>
    <w:rsid w:val="00BF5A47"/>
    <w:rsid w:val="00BF61B7"/>
    <w:rsid w:val="00BF66BD"/>
    <w:rsid w:val="00BF6868"/>
    <w:rsid w:val="00BF6A2A"/>
    <w:rsid w:val="00BF6B39"/>
    <w:rsid w:val="00BF6C04"/>
    <w:rsid w:val="00BF7667"/>
    <w:rsid w:val="00BF76D8"/>
    <w:rsid w:val="00BF7AC4"/>
    <w:rsid w:val="00BF7E53"/>
    <w:rsid w:val="00BF8ED2"/>
    <w:rsid w:val="00C00111"/>
    <w:rsid w:val="00C00225"/>
    <w:rsid w:val="00C00497"/>
    <w:rsid w:val="00C00C2C"/>
    <w:rsid w:val="00C014D3"/>
    <w:rsid w:val="00C015D1"/>
    <w:rsid w:val="00C019A2"/>
    <w:rsid w:val="00C01A67"/>
    <w:rsid w:val="00C01B4E"/>
    <w:rsid w:val="00C01F30"/>
    <w:rsid w:val="00C02097"/>
    <w:rsid w:val="00C020D7"/>
    <w:rsid w:val="00C023BA"/>
    <w:rsid w:val="00C02B25"/>
    <w:rsid w:val="00C02DE1"/>
    <w:rsid w:val="00C030B6"/>
    <w:rsid w:val="00C033B8"/>
    <w:rsid w:val="00C034EF"/>
    <w:rsid w:val="00C03776"/>
    <w:rsid w:val="00C03CA2"/>
    <w:rsid w:val="00C03D30"/>
    <w:rsid w:val="00C041D0"/>
    <w:rsid w:val="00C04B85"/>
    <w:rsid w:val="00C04BAA"/>
    <w:rsid w:val="00C0501B"/>
    <w:rsid w:val="00C05093"/>
    <w:rsid w:val="00C05460"/>
    <w:rsid w:val="00C05F48"/>
    <w:rsid w:val="00C0642D"/>
    <w:rsid w:val="00C06564"/>
    <w:rsid w:val="00C06628"/>
    <w:rsid w:val="00C067FC"/>
    <w:rsid w:val="00C06ED4"/>
    <w:rsid w:val="00C06EEE"/>
    <w:rsid w:val="00C0700A"/>
    <w:rsid w:val="00C07686"/>
    <w:rsid w:val="00C07800"/>
    <w:rsid w:val="00C07BC1"/>
    <w:rsid w:val="00C07F85"/>
    <w:rsid w:val="00C1039F"/>
    <w:rsid w:val="00C108E9"/>
    <w:rsid w:val="00C10BBA"/>
    <w:rsid w:val="00C10E6E"/>
    <w:rsid w:val="00C10FFE"/>
    <w:rsid w:val="00C11D51"/>
    <w:rsid w:val="00C120FC"/>
    <w:rsid w:val="00C1237D"/>
    <w:rsid w:val="00C126A6"/>
    <w:rsid w:val="00C128D8"/>
    <w:rsid w:val="00C128E1"/>
    <w:rsid w:val="00C12993"/>
    <w:rsid w:val="00C12A99"/>
    <w:rsid w:val="00C13010"/>
    <w:rsid w:val="00C13066"/>
    <w:rsid w:val="00C13888"/>
    <w:rsid w:val="00C13A7B"/>
    <w:rsid w:val="00C13C6D"/>
    <w:rsid w:val="00C1445C"/>
    <w:rsid w:val="00C14FB2"/>
    <w:rsid w:val="00C1503E"/>
    <w:rsid w:val="00C15952"/>
    <w:rsid w:val="00C159DE"/>
    <w:rsid w:val="00C15E98"/>
    <w:rsid w:val="00C1611B"/>
    <w:rsid w:val="00C16255"/>
    <w:rsid w:val="00C170C6"/>
    <w:rsid w:val="00C17483"/>
    <w:rsid w:val="00C1765B"/>
    <w:rsid w:val="00C17EB0"/>
    <w:rsid w:val="00C17FF6"/>
    <w:rsid w:val="00C2020F"/>
    <w:rsid w:val="00C20301"/>
    <w:rsid w:val="00C2057A"/>
    <w:rsid w:val="00C2084C"/>
    <w:rsid w:val="00C20936"/>
    <w:rsid w:val="00C20C90"/>
    <w:rsid w:val="00C215DA"/>
    <w:rsid w:val="00C2187B"/>
    <w:rsid w:val="00C21D62"/>
    <w:rsid w:val="00C21E4F"/>
    <w:rsid w:val="00C2239B"/>
    <w:rsid w:val="00C22F7E"/>
    <w:rsid w:val="00C23167"/>
    <w:rsid w:val="00C2325B"/>
    <w:rsid w:val="00C23507"/>
    <w:rsid w:val="00C238F9"/>
    <w:rsid w:val="00C23C69"/>
    <w:rsid w:val="00C24218"/>
    <w:rsid w:val="00C243AD"/>
    <w:rsid w:val="00C24522"/>
    <w:rsid w:val="00C2479C"/>
    <w:rsid w:val="00C247E2"/>
    <w:rsid w:val="00C24A3E"/>
    <w:rsid w:val="00C24EAE"/>
    <w:rsid w:val="00C24F89"/>
    <w:rsid w:val="00C24FB7"/>
    <w:rsid w:val="00C253F5"/>
    <w:rsid w:val="00C25787"/>
    <w:rsid w:val="00C258E4"/>
    <w:rsid w:val="00C26294"/>
    <w:rsid w:val="00C264F4"/>
    <w:rsid w:val="00C26E59"/>
    <w:rsid w:val="00C27051"/>
    <w:rsid w:val="00C2738D"/>
    <w:rsid w:val="00C27827"/>
    <w:rsid w:val="00C27D83"/>
    <w:rsid w:val="00C27DA5"/>
    <w:rsid w:val="00C302DB"/>
    <w:rsid w:val="00C30447"/>
    <w:rsid w:val="00C308B6"/>
    <w:rsid w:val="00C30A9F"/>
    <w:rsid w:val="00C30EAE"/>
    <w:rsid w:val="00C31669"/>
    <w:rsid w:val="00C31853"/>
    <w:rsid w:val="00C31BD3"/>
    <w:rsid w:val="00C31C1D"/>
    <w:rsid w:val="00C31D8E"/>
    <w:rsid w:val="00C31EDA"/>
    <w:rsid w:val="00C3225D"/>
    <w:rsid w:val="00C325B6"/>
    <w:rsid w:val="00C326AC"/>
    <w:rsid w:val="00C32861"/>
    <w:rsid w:val="00C32A06"/>
    <w:rsid w:val="00C32DA1"/>
    <w:rsid w:val="00C32E89"/>
    <w:rsid w:val="00C330B7"/>
    <w:rsid w:val="00C337E8"/>
    <w:rsid w:val="00C337F6"/>
    <w:rsid w:val="00C3395A"/>
    <w:rsid w:val="00C33BAD"/>
    <w:rsid w:val="00C33F29"/>
    <w:rsid w:val="00C34354"/>
    <w:rsid w:val="00C346C7"/>
    <w:rsid w:val="00C349F6"/>
    <w:rsid w:val="00C34F18"/>
    <w:rsid w:val="00C35708"/>
    <w:rsid w:val="00C360FF"/>
    <w:rsid w:val="00C362F0"/>
    <w:rsid w:val="00C367A4"/>
    <w:rsid w:val="00C3688B"/>
    <w:rsid w:val="00C368C1"/>
    <w:rsid w:val="00C369C4"/>
    <w:rsid w:val="00C36BFE"/>
    <w:rsid w:val="00C36CCE"/>
    <w:rsid w:val="00C36F55"/>
    <w:rsid w:val="00C3708C"/>
    <w:rsid w:val="00C37273"/>
    <w:rsid w:val="00C373AE"/>
    <w:rsid w:val="00C37683"/>
    <w:rsid w:val="00C37750"/>
    <w:rsid w:val="00C37765"/>
    <w:rsid w:val="00C37DC7"/>
    <w:rsid w:val="00C40576"/>
    <w:rsid w:val="00C407FD"/>
    <w:rsid w:val="00C408FB"/>
    <w:rsid w:val="00C40964"/>
    <w:rsid w:val="00C40A25"/>
    <w:rsid w:val="00C40BFC"/>
    <w:rsid w:val="00C41342"/>
    <w:rsid w:val="00C4186A"/>
    <w:rsid w:val="00C418C1"/>
    <w:rsid w:val="00C42B66"/>
    <w:rsid w:val="00C42CE4"/>
    <w:rsid w:val="00C42E2C"/>
    <w:rsid w:val="00C434B4"/>
    <w:rsid w:val="00C43882"/>
    <w:rsid w:val="00C43887"/>
    <w:rsid w:val="00C43D05"/>
    <w:rsid w:val="00C43F0B"/>
    <w:rsid w:val="00C4439D"/>
    <w:rsid w:val="00C44788"/>
    <w:rsid w:val="00C44C5A"/>
    <w:rsid w:val="00C450A3"/>
    <w:rsid w:val="00C459B2"/>
    <w:rsid w:val="00C45AA7"/>
    <w:rsid w:val="00C45B22"/>
    <w:rsid w:val="00C460C3"/>
    <w:rsid w:val="00C462CF"/>
    <w:rsid w:val="00C46FE9"/>
    <w:rsid w:val="00C47118"/>
    <w:rsid w:val="00C47AA9"/>
    <w:rsid w:val="00C47F3C"/>
    <w:rsid w:val="00C508DC"/>
    <w:rsid w:val="00C50C41"/>
    <w:rsid w:val="00C5133B"/>
    <w:rsid w:val="00C514BB"/>
    <w:rsid w:val="00C518E2"/>
    <w:rsid w:val="00C51A05"/>
    <w:rsid w:val="00C51CCB"/>
    <w:rsid w:val="00C527FA"/>
    <w:rsid w:val="00C52819"/>
    <w:rsid w:val="00C52BE5"/>
    <w:rsid w:val="00C5306D"/>
    <w:rsid w:val="00C53835"/>
    <w:rsid w:val="00C53E15"/>
    <w:rsid w:val="00C543E5"/>
    <w:rsid w:val="00C5459C"/>
    <w:rsid w:val="00C546A0"/>
    <w:rsid w:val="00C5541D"/>
    <w:rsid w:val="00C55D25"/>
    <w:rsid w:val="00C56473"/>
    <w:rsid w:val="00C5652E"/>
    <w:rsid w:val="00C5712A"/>
    <w:rsid w:val="00C57DAE"/>
    <w:rsid w:val="00C6007B"/>
    <w:rsid w:val="00C6070E"/>
    <w:rsid w:val="00C60730"/>
    <w:rsid w:val="00C60BC7"/>
    <w:rsid w:val="00C61794"/>
    <w:rsid w:val="00C61888"/>
    <w:rsid w:val="00C62053"/>
    <w:rsid w:val="00C62568"/>
    <w:rsid w:val="00C629B8"/>
    <w:rsid w:val="00C62C3B"/>
    <w:rsid w:val="00C62EFF"/>
    <w:rsid w:val="00C6316A"/>
    <w:rsid w:val="00C632A9"/>
    <w:rsid w:val="00C6336C"/>
    <w:rsid w:val="00C639F0"/>
    <w:rsid w:val="00C649CE"/>
    <w:rsid w:val="00C649FB"/>
    <w:rsid w:val="00C64B81"/>
    <w:rsid w:val="00C64E5A"/>
    <w:rsid w:val="00C64E75"/>
    <w:rsid w:val="00C64FDD"/>
    <w:rsid w:val="00C6551F"/>
    <w:rsid w:val="00C65533"/>
    <w:rsid w:val="00C656DE"/>
    <w:rsid w:val="00C65781"/>
    <w:rsid w:val="00C65810"/>
    <w:rsid w:val="00C65C34"/>
    <w:rsid w:val="00C65C43"/>
    <w:rsid w:val="00C66147"/>
    <w:rsid w:val="00C66815"/>
    <w:rsid w:val="00C66894"/>
    <w:rsid w:val="00C66D34"/>
    <w:rsid w:val="00C66FD4"/>
    <w:rsid w:val="00C67865"/>
    <w:rsid w:val="00C700B2"/>
    <w:rsid w:val="00C70A80"/>
    <w:rsid w:val="00C70BCB"/>
    <w:rsid w:val="00C70BF6"/>
    <w:rsid w:val="00C7140F"/>
    <w:rsid w:val="00C71B7B"/>
    <w:rsid w:val="00C71EF3"/>
    <w:rsid w:val="00C71F6F"/>
    <w:rsid w:val="00C7211D"/>
    <w:rsid w:val="00C721EB"/>
    <w:rsid w:val="00C72294"/>
    <w:rsid w:val="00C724EA"/>
    <w:rsid w:val="00C726AF"/>
    <w:rsid w:val="00C728AC"/>
    <w:rsid w:val="00C728B1"/>
    <w:rsid w:val="00C73061"/>
    <w:rsid w:val="00C7313D"/>
    <w:rsid w:val="00C73316"/>
    <w:rsid w:val="00C73792"/>
    <w:rsid w:val="00C73A26"/>
    <w:rsid w:val="00C73D8E"/>
    <w:rsid w:val="00C73E61"/>
    <w:rsid w:val="00C73F8E"/>
    <w:rsid w:val="00C7431B"/>
    <w:rsid w:val="00C751A5"/>
    <w:rsid w:val="00C751B9"/>
    <w:rsid w:val="00C75B4A"/>
    <w:rsid w:val="00C75C25"/>
    <w:rsid w:val="00C75CBA"/>
    <w:rsid w:val="00C7656F"/>
    <w:rsid w:val="00C767F4"/>
    <w:rsid w:val="00C76833"/>
    <w:rsid w:val="00C76B4C"/>
    <w:rsid w:val="00C77331"/>
    <w:rsid w:val="00C773E5"/>
    <w:rsid w:val="00C7787E"/>
    <w:rsid w:val="00C77A2B"/>
    <w:rsid w:val="00C77C6D"/>
    <w:rsid w:val="00C77E3E"/>
    <w:rsid w:val="00C804A6"/>
    <w:rsid w:val="00C805A9"/>
    <w:rsid w:val="00C80DE7"/>
    <w:rsid w:val="00C81862"/>
    <w:rsid w:val="00C81AA2"/>
    <w:rsid w:val="00C81D7C"/>
    <w:rsid w:val="00C81EBC"/>
    <w:rsid w:val="00C82703"/>
    <w:rsid w:val="00C82737"/>
    <w:rsid w:val="00C82956"/>
    <w:rsid w:val="00C82993"/>
    <w:rsid w:val="00C82B30"/>
    <w:rsid w:val="00C83208"/>
    <w:rsid w:val="00C834A4"/>
    <w:rsid w:val="00C837D5"/>
    <w:rsid w:val="00C838F6"/>
    <w:rsid w:val="00C83F3F"/>
    <w:rsid w:val="00C8470C"/>
    <w:rsid w:val="00C8499C"/>
    <w:rsid w:val="00C84CD9"/>
    <w:rsid w:val="00C84DD9"/>
    <w:rsid w:val="00C851A4"/>
    <w:rsid w:val="00C857B2"/>
    <w:rsid w:val="00C85934"/>
    <w:rsid w:val="00C85A16"/>
    <w:rsid w:val="00C85F37"/>
    <w:rsid w:val="00C868B0"/>
    <w:rsid w:val="00C86CB5"/>
    <w:rsid w:val="00C86DE6"/>
    <w:rsid w:val="00C870AF"/>
    <w:rsid w:val="00C871E4"/>
    <w:rsid w:val="00C87387"/>
    <w:rsid w:val="00C8778D"/>
    <w:rsid w:val="00C87917"/>
    <w:rsid w:val="00C87A8B"/>
    <w:rsid w:val="00C87D65"/>
    <w:rsid w:val="00C87E61"/>
    <w:rsid w:val="00C903C9"/>
    <w:rsid w:val="00C90D0E"/>
    <w:rsid w:val="00C90F19"/>
    <w:rsid w:val="00C912C1"/>
    <w:rsid w:val="00C91961"/>
    <w:rsid w:val="00C91EF4"/>
    <w:rsid w:val="00C92130"/>
    <w:rsid w:val="00C92CA8"/>
    <w:rsid w:val="00C92FF6"/>
    <w:rsid w:val="00C934D9"/>
    <w:rsid w:val="00C9366B"/>
    <w:rsid w:val="00C93A31"/>
    <w:rsid w:val="00C93F14"/>
    <w:rsid w:val="00C93FE8"/>
    <w:rsid w:val="00C94417"/>
    <w:rsid w:val="00C9483B"/>
    <w:rsid w:val="00C9486F"/>
    <w:rsid w:val="00C94D43"/>
    <w:rsid w:val="00C94DB7"/>
    <w:rsid w:val="00C95A9C"/>
    <w:rsid w:val="00C95ECC"/>
    <w:rsid w:val="00C96061"/>
    <w:rsid w:val="00C9627A"/>
    <w:rsid w:val="00C96398"/>
    <w:rsid w:val="00C964D7"/>
    <w:rsid w:val="00C965C2"/>
    <w:rsid w:val="00C96907"/>
    <w:rsid w:val="00C96B9F"/>
    <w:rsid w:val="00C970BB"/>
    <w:rsid w:val="00C97195"/>
    <w:rsid w:val="00C971E1"/>
    <w:rsid w:val="00C97F20"/>
    <w:rsid w:val="00CA0343"/>
    <w:rsid w:val="00CA06FF"/>
    <w:rsid w:val="00CA0A10"/>
    <w:rsid w:val="00CA0B46"/>
    <w:rsid w:val="00CA0BB3"/>
    <w:rsid w:val="00CA0E8E"/>
    <w:rsid w:val="00CA1036"/>
    <w:rsid w:val="00CA152E"/>
    <w:rsid w:val="00CA18FF"/>
    <w:rsid w:val="00CA194B"/>
    <w:rsid w:val="00CA1DE5"/>
    <w:rsid w:val="00CA2012"/>
    <w:rsid w:val="00CA23DD"/>
    <w:rsid w:val="00CA2491"/>
    <w:rsid w:val="00CA2959"/>
    <w:rsid w:val="00CA2ABF"/>
    <w:rsid w:val="00CA2ED3"/>
    <w:rsid w:val="00CA2EEE"/>
    <w:rsid w:val="00CA316E"/>
    <w:rsid w:val="00CA41DA"/>
    <w:rsid w:val="00CA425E"/>
    <w:rsid w:val="00CA4334"/>
    <w:rsid w:val="00CA4E84"/>
    <w:rsid w:val="00CA58C3"/>
    <w:rsid w:val="00CA5FAA"/>
    <w:rsid w:val="00CA6F33"/>
    <w:rsid w:val="00CA713C"/>
    <w:rsid w:val="00CA7B49"/>
    <w:rsid w:val="00CA7C5C"/>
    <w:rsid w:val="00CB0AC8"/>
    <w:rsid w:val="00CB0C0B"/>
    <w:rsid w:val="00CB0DEC"/>
    <w:rsid w:val="00CB0F78"/>
    <w:rsid w:val="00CB1190"/>
    <w:rsid w:val="00CB17F2"/>
    <w:rsid w:val="00CB2060"/>
    <w:rsid w:val="00CB284F"/>
    <w:rsid w:val="00CB2EA9"/>
    <w:rsid w:val="00CB2EF5"/>
    <w:rsid w:val="00CB2FB9"/>
    <w:rsid w:val="00CB3061"/>
    <w:rsid w:val="00CB34A4"/>
    <w:rsid w:val="00CB34DC"/>
    <w:rsid w:val="00CB3C8D"/>
    <w:rsid w:val="00CB3CCF"/>
    <w:rsid w:val="00CB3EE1"/>
    <w:rsid w:val="00CB424C"/>
    <w:rsid w:val="00CB447A"/>
    <w:rsid w:val="00CB4493"/>
    <w:rsid w:val="00CB4750"/>
    <w:rsid w:val="00CB484E"/>
    <w:rsid w:val="00CB4BCF"/>
    <w:rsid w:val="00CB4F18"/>
    <w:rsid w:val="00CB51BA"/>
    <w:rsid w:val="00CB523C"/>
    <w:rsid w:val="00CB59F2"/>
    <w:rsid w:val="00CB5F2D"/>
    <w:rsid w:val="00CB6125"/>
    <w:rsid w:val="00CB705C"/>
    <w:rsid w:val="00CB7F3E"/>
    <w:rsid w:val="00CC066D"/>
    <w:rsid w:val="00CC0B57"/>
    <w:rsid w:val="00CC0D0D"/>
    <w:rsid w:val="00CC0DF7"/>
    <w:rsid w:val="00CC0F03"/>
    <w:rsid w:val="00CC1385"/>
    <w:rsid w:val="00CC1917"/>
    <w:rsid w:val="00CC1BA8"/>
    <w:rsid w:val="00CC1BC4"/>
    <w:rsid w:val="00CC1CA2"/>
    <w:rsid w:val="00CC1D7D"/>
    <w:rsid w:val="00CC1F70"/>
    <w:rsid w:val="00CC2009"/>
    <w:rsid w:val="00CC20E4"/>
    <w:rsid w:val="00CC2499"/>
    <w:rsid w:val="00CC280C"/>
    <w:rsid w:val="00CC2ABC"/>
    <w:rsid w:val="00CC2EC8"/>
    <w:rsid w:val="00CC3B58"/>
    <w:rsid w:val="00CC3B87"/>
    <w:rsid w:val="00CC40CE"/>
    <w:rsid w:val="00CC473F"/>
    <w:rsid w:val="00CC4751"/>
    <w:rsid w:val="00CC485E"/>
    <w:rsid w:val="00CC49CE"/>
    <w:rsid w:val="00CC4A48"/>
    <w:rsid w:val="00CC4D6A"/>
    <w:rsid w:val="00CC5033"/>
    <w:rsid w:val="00CC5234"/>
    <w:rsid w:val="00CC559A"/>
    <w:rsid w:val="00CC61AC"/>
    <w:rsid w:val="00CC6D86"/>
    <w:rsid w:val="00CC6D98"/>
    <w:rsid w:val="00CC6DFC"/>
    <w:rsid w:val="00CC710A"/>
    <w:rsid w:val="00CC73CA"/>
    <w:rsid w:val="00CC7463"/>
    <w:rsid w:val="00CC746C"/>
    <w:rsid w:val="00CD040C"/>
    <w:rsid w:val="00CD044F"/>
    <w:rsid w:val="00CD04D3"/>
    <w:rsid w:val="00CD0AA1"/>
    <w:rsid w:val="00CD1036"/>
    <w:rsid w:val="00CD1074"/>
    <w:rsid w:val="00CD1098"/>
    <w:rsid w:val="00CD171B"/>
    <w:rsid w:val="00CD1A0F"/>
    <w:rsid w:val="00CD1A76"/>
    <w:rsid w:val="00CD1AE6"/>
    <w:rsid w:val="00CD1DAF"/>
    <w:rsid w:val="00CD214C"/>
    <w:rsid w:val="00CD2295"/>
    <w:rsid w:val="00CD22F6"/>
    <w:rsid w:val="00CD2386"/>
    <w:rsid w:val="00CD2508"/>
    <w:rsid w:val="00CD253B"/>
    <w:rsid w:val="00CD3158"/>
    <w:rsid w:val="00CD389F"/>
    <w:rsid w:val="00CD4060"/>
    <w:rsid w:val="00CD4B2F"/>
    <w:rsid w:val="00CD4B7D"/>
    <w:rsid w:val="00CD4DE6"/>
    <w:rsid w:val="00CD4FA5"/>
    <w:rsid w:val="00CD5882"/>
    <w:rsid w:val="00CD5BAA"/>
    <w:rsid w:val="00CD5F28"/>
    <w:rsid w:val="00CD64C3"/>
    <w:rsid w:val="00CD6A9F"/>
    <w:rsid w:val="00CD6AC4"/>
    <w:rsid w:val="00CD7499"/>
    <w:rsid w:val="00CD7DDD"/>
    <w:rsid w:val="00CD7EDE"/>
    <w:rsid w:val="00CE02D0"/>
    <w:rsid w:val="00CE0351"/>
    <w:rsid w:val="00CE0646"/>
    <w:rsid w:val="00CE07AF"/>
    <w:rsid w:val="00CE09FA"/>
    <w:rsid w:val="00CE0DA8"/>
    <w:rsid w:val="00CE1308"/>
    <w:rsid w:val="00CE1544"/>
    <w:rsid w:val="00CE1857"/>
    <w:rsid w:val="00CE1D19"/>
    <w:rsid w:val="00CE2259"/>
    <w:rsid w:val="00CE2474"/>
    <w:rsid w:val="00CE3194"/>
    <w:rsid w:val="00CE3E28"/>
    <w:rsid w:val="00CE4200"/>
    <w:rsid w:val="00CE43D9"/>
    <w:rsid w:val="00CE4B12"/>
    <w:rsid w:val="00CE4B86"/>
    <w:rsid w:val="00CE4C77"/>
    <w:rsid w:val="00CE4ECF"/>
    <w:rsid w:val="00CE5028"/>
    <w:rsid w:val="00CE5182"/>
    <w:rsid w:val="00CE5562"/>
    <w:rsid w:val="00CE55DB"/>
    <w:rsid w:val="00CE61FD"/>
    <w:rsid w:val="00CE6606"/>
    <w:rsid w:val="00CE661E"/>
    <w:rsid w:val="00CE68D9"/>
    <w:rsid w:val="00CE6F37"/>
    <w:rsid w:val="00CE70F1"/>
    <w:rsid w:val="00CE73EF"/>
    <w:rsid w:val="00CE7628"/>
    <w:rsid w:val="00CE7AC6"/>
    <w:rsid w:val="00CE7C9E"/>
    <w:rsid w:val="00CE7DFB"/>
    <w:rsid w:val="00CE7E34"/>
    <w:rsid w:val="00CF02E8"/>
    <w:rsid w:val="00CF0715"/>
    <w:rsid w:val="00CF09FA"/>
    <w:rsid w:val="00CF0E87"/>
    <w:rsid w:val="00CF0ED0"/>
    <w:rsid w:val="00CF1105"/>
    <w:rsid w:val="00CF11A6"/>
    <w:rsid w:val="00CF11D6"/>
    <w:rsid w:val="00CF19E2"/>
    <w:rsid w:val="00CF1A8C"/>
    <w:rsid w:val="00CF255E"/>
    <w:rsid w:val="00CF3470"/>
    <w:rsid w:val="00CF3E24"/>
    <w:rsid w:val="00CF4761"/>
    <w:rsid w:val="00CF4FB8"/>
    <w:rsid w:val="00CF5505"/>
    <w:rsid w:val="00CF5DA6"/>
    <w:rsid w:val="00CF5F04"/>
    <w:rsid w:val="00CF60B7"/>
    <w:rsid w:val="00CF684E"/>
    <w:rsid w:val="00CF6DED"/>
    <w:rsid w:val="00CF6E50"/>
    <w:rsid w:val="00CF73FE"/>
    <w:rsid w:val="00CF742C"/>
    <w:rsid w:val="00CF776F"/>
    <w:rsid w:val="00CF79B0"/>
    <w:rsid w:val="00CF7CD9"/>
    <w:rsid w:val="00CF7CF6"/>
    <w:rsid w:val="00D005C2"/>
    <w:rsid w:val="00D008D6"/>
    <w:rsid w:val="00D00A5E"/>
    <w:rsid w:val="00D00BD3"/>
    <w:rsid w:val="00D01205"/>
    <w:rsid w:val="00D012C4"/>
    <w:rsid w:val="00D013E1"/>
    <w:rsid w:val="00D0149B"/>
    <w:rsid w:val="00D016C3"/>
    <w:rsid w:val="00D01833"/>
    <w:rsid w:val="00D022E9"/>
    <w:rsid w:val="00D02AC5"/>
    <w:rsid w:val="00D0330D"/>
    <w:rsid w:val="00D03824"/>
    <w:rsid w:val="00D03871"/>
    <w:rsid w:val="00D039B6"/>
    <w:rsid w:val="00D03A53"/>
    <w:rsid w:val="00D03E74"/>
    <w:rsid w:val="00D03F6A"/>
    <w:rsid w:val="00D045DD"/>
    <w:rsid w:val="00D04F8F"/>
    <w:rsid w:val="00D05330"/>
    <w:rsid w:val="00D0539B"/>
    <w:rsid w:val="00D055DE"/>
    <w:rsid w:val="00D0582D"/>
    <w:rsid w:val="00D0588E"/>
    <w:rsid w:val="00D06554"/>
    <w:rsid w:val="00D06E3E"/>
    <w:rsid w:val="00D07845"/>
    <w:rsid w:val="00D07A98"/>
    <w:rsid w:val="00D07D41"/>
    <w:rsid w:val="00D07E13"/>
    <w:rsid w:val="00D07E68"/>
    <w:rsid w:val="00D1041A"/>
    <w:rsid w:val="00D105EE"/>
    <w:rsid w:val="00D10F62"/>
    <w:rsid w:val="00D1104A"/>
    <w:rsid w:val="00D116EA"/>
    <w:rsid w:val="00D119E8"/>
    <w:rsid w:val="00D11C88"/>
    <w:rsid w:val="00D11D20"/>
    <w:rsid w:val="00D11F0F"/>
    <w:rsid w:val="00D122F9"/>
    <w:rsid w:val="00D12D87"/>
    <w:rsid w:val="00D12DBF"/>
    <w:rsid w:val="00D12F24"/>
    <w:rsid w:val="00D134B3"/>
    <w:rsid w:val="00D136BA"/>
    <w:rsid w:val="00D1382E"/>
    <w:rsid w:val="00D13EF0"/>
    <w:rsid w:val="00D14186"/>
    <w:rsid w:val="00D141E9"/>
    <w:rsid w:val="00D143C5"/>
    <w:rsid w:val="00D144CA"/>
    <w:rsid w:val="00D1451B"/>
    <w:rsid w:val="00D14982"/>
    <w:rsid w:val="00D14CE1"/>
    <w:rsid w:val="00D14F32"/>
    <w:rsid w:val="00D15116"/>
    <w:rsid w:val="00D15135"/>
    <w:rsid w:val="00D1577D"/>
    <w:rsid w:val="00D157D1"/>
    <w:rsid w:val="00D15A09"/>
    <w:rsid w:val="00D15B29"/>
    <w:rsid w:val="00D15BF1"/>
    <w:rsid w:val="00D162F1"/>
    <w:rsid w:val="00D169AA"/>
    <w:rsid w:val="00D16B74"/>
    <w:rsid w:val="00D170F2"/>
    <w:rsid w:val="00D173DE"/>
    <w:rsid w:val="00D1758B"/>
    <w:rsid w:val="00D17624"/>
    <w:rsid w:val="00D17C1B"/>
    <w:rsid w:val="00D2042F"/>
    <w:rsid w:val="00D205CD"/>
    <w:rsid w:val="00D206DD"/>
    <w:rsid w:val="00D20F46"/>
    <w:rsid w:val="00D21FEE"/>
    <w:rsid w:val="00D22000"/>
    <w:rsid w:val="00D2209B"/>
    <w:rsid w:val="00D22680"/>
    <w:rsid w:val="00D2283B"/>
    <w:rsid w:val="00D22AB3"/>
    <w:rsid w:val="00D23107"/>
    <w:rsid w:val="00D236FF"/>
    <w:rsid w:val="00D23CBC"/>
    <w:rsid w:val="00D23CD3"/>
    <w:rsid w:val="00D23EA0"/>
    <w:rsid w:val="00D23FBE"/>
    <w:rsid w:val="00D24265"/>
    <w:rsid w:val="00D24880"/>
    <w:rsid w:val="00D24AAB"/>
    <w:rsid w:val="00D25278"/>
    <w:rsid w:val="00D256DF"/>
    <w:rsid w:val="00D25809"/>
    <w:rsid w:val="00D26212"/>
    <w:rsid w:val="00D26293"/>
    <w:rsid w:val="00D26390"/>
    <w:rsid w:val="00D26A8A"/>
    <w:rsid w:val="00D274C3"/>
    <w:rsid w:val="00D27A0B"/>
    <w:rsid w:val="00D27B36"/>
    <w:rsid w:val="00D30004"/>
    <w:rsid w:val="00D30869"/>
    <w:rsid w:val="00D30DE3"/>
    <w:rsid w:val="00D318B8"/>
    <w:rsid w:val="00D323DE"/>
    <w:rsid w:val="00D3279F"/>
    <w:rsid w:val="00D328D4"/>
    <w:rsid w:val="00D329FE"/>
    <w:rsid w:val="00D32D58"/>
    <w:rsid w:val="00D33422"/>
    <w:rsid w:val="00D334B9"/>
    <w:rsid w:val="00D336AA"/>
    <w:rsid w:val="00D336B0"/>
    <w:rsid w:val="00D33A35"/>
    <w:rsid w:val="00D33E1C"/>
    <w:rsid w:val="00D34D9C"/>
    <w:rsid w:val="00D3528D"/>
    <w:rsid w:val="00D35546"/>
    <w:rsid w:val="00D35566"/>
    <w:rsid w:val="00D3566C"/>
    <w:rsid w:val="00D3586B"/>
    <w:rsid w:val="00D358D5"/>
    <w:rsid w:val="00D3598C"/>
    <w:rsid w:val="00D35C41"/>
    <w:rsid w:val="00D35E20"/>
    <w:rsid w:val="00D36209"/>
    <w:rsid w:val="00D365D7"/>
    <w:rsid w:val="00D36C4D"/>
    <w:rsid w:val="00D36D65"/>
    <w:rsid w:val="00D37657"/>
    <w:rsid w:val="00D376E0"/>
    <w:rsid w:val="00D379A9"/>
    <w:rsid w:val="00D379C6"/>
    <w:rsid w:val="00D37D55"/>
    <w:rsid w:val="00D37E82"/>
    <w:rsid w:val="00D37F36"/>
    <w:rsid w:val="00D4082E"/>
    <w:rsid w:val="00D408E4"/>
    <w:rsid w:val="00D41004"/>
    <w:rsid w:val="00D417A5"/>
    <w:rsid w:val="00D41826"/>
    <w:rsid w:val="00D418C2"/>
    <w:rsid w:val="00D419DA"/>
    <w:rsid w:val="00D41E27"/>
    <w:rsid w:val="00D4227A"/>
    <w:rsid w:val="00D42DBC"/>
    <w:rsid w:val="00D42F46"/>
    <w:rsid w:val="00D42F6D"/>
    <w:rsid w:val="00D435BD"/>
    <w:rsid w:val="00D43C96"/>
    <w:rsid w:val="00D43F3C"/>
    <w:rsid w:val="00D44203"/>
    <w:rsid w:val="00D4473C"/>
    <w:rsid w:val="00D447C4"/>
    <w:rsid w:val="00D44A40"/>
    <w:rsid w:val="00D44F47"/>
    <w:rsid w:val="00D44FBA"/>
    <w:rsid w:val="00D44FC9"/>
    <w:rsid w:val="00D4511C"/>
    <w:rsid w:val="00D4511D"/>
    <w:rsid w:val="00D45339"/>
    <w:rsid w:val="00D45E02"/>
    <w:rsid w:val="00D46549"/>
    <w:rsid w:val="00D466BF"/>
    <w:rsid w:val="00D46A5B"/>
    <w:rsid w:val="00D46C3D"/>
    <w:rsid w:val="00D46E51"/>
    <w:rsid w:val="00D47170"/>
    <w:rsid w:val="00D473B9"/>
    <w:rsid w:val="00D47506"/>
    <w:rsid w:val="00D4756E"/>
    <w:rsid w:val="00D4758D"/>
    <w:rsid w:val="00D47FAD"/>
    <w:rsid w:val="00D47FC1"/>
    <w:rsid w:val="00D50008"/>
    <w:rsid w:val="00D50946"/>
    <w:rsid w:val="00D50E49"/>
    <w:rsid w:val="00D512E7"/>
    <w:rsid w:val="00D5132B"/>
    <w:rsid w:val="00D513FA"/>
    <w:rsid w:val="00D51641"/>
    <w:rsid w:val="00D51FD7"/>
    <w:rsid w:val="00D524E1"/>
    <w:rsid w:val="00D52654"/>
    <w:rsid w:val="00D52C2D"/>
    <w:rsid w:val="00D52ECE"/>
    <w:rsid w:val="00D52F10"/>
    <w:rsid w:val="00D53B51"/>
    <w:rsid w:val="00D53BBE"/>
    <w:rsid w:val="00D53BCA"/>
    <w:rsid w:val="00D53D5D"/>
    <w:rsid w:val="00D542AC"/>
    <w:rsid w:val="00D545D4"/>
    <w:rsid w:val="00D54675"/>
    <w:rsid w:val="00D552F8"/>
    <w:rsid w:val="00D5569E"/>
    <w:rsid w:val="00D55A50"/>
    <w:rsid w:val="00D55D2D"/>
    <w:rsid w:val="00D55FD7"/>
    <w:rsid w:val="00D56B7D"/>
    <w:rsid w:val="00D56F3F"/>
    <w:rsid w:val="00D5709A"/>
    <w:rsid w:val="00D5773A"/>
    <w:rsid w:val="00D600F5"/>
    <w:rsid w:val="00D603D8"/>
    <w:rsid w:val="00D6093C"/>
    <w:rsid w:val="00D60B1A"/>
    <w:rsid w:val="00D61506"/>
    <w:rsid w:val="00D61727"/>
    <w:rsid w:val="00D61F7C"/>
    <w:rsid w:val="00D6215F"/>
    <w:rsid w:val="00D622DC"/>
    <w:rsid w:val="00D625A3"/>
    <w:rsid w:val="00D62709"/>
    <w:rsid w:val="00D62972"/>
    <w:rsid w:val="00D62C85"/>
    <w:rsid w:val="00D62FA4"/>
    <w:rsid w:val="00D63431"/>
    <w:rsid w:val="00D63A1F"/>
    <w:rsid w:val="00D63A9F"/>
    <w:rsid w:val="00D63B99"/>
    <w:rsid w:val="00D63D72"/>
    <w:rsid w:val="00D64796"/>
    <w:rsid w:val="00D64A64"/>
    <w:rsid w:val="00D64CBD"/>
    <w:rsid w:val="00D64FE5"/>
    <w:rsid w:val="00D655B3"/>
    <w:rsid w:val="00D66154"/>
    <w:rsid w:val="00D66462"/>
    <w:rsid w:val="00D66553"/>
    <w:rsid w:val="00D67334"/>
    <w:rsid w:val="00D67517"/>
    <w:rsid w:val="00D675A7"/>
    <w:rsid w:val="00D67715"/>
    <w:rsid w:val="00D67E6A"/>
    <w:rsid w:val="00D7029D"/>
    <w:rsid w:val="00D70627"/>
    <w:rsid w:val="00D708A1"/>
    <w:rsid w:val="00D70D9B"/>
    <w:rsid w:val="00D71186"/>
    <w:rsid w:val="00D717F5"/>
    <w:rsid w:val="00D71A1F"/>
    <w:rsid w:val="00D72496"/>
    <w:rsid w:val="00D7272C"/>
    <w:rsid w:val="00D72842"/>
    <w:rsid w:val="00D72888"/>
    <w:rsid w:val="00D72B6D"/>
    <w:rsid w:val="00D72DF9"/>
    <w:rsid w:val="00D72EB1"/>
    <w:rsid w:val="00D73580"/>
    <w:rsid w:val="00D73788"/>
    <w:rsid w:val="00D7379C"/>
    <w:rsid w:val="00D73866"/>
    <w:rsid w:val="00D74232"/>
    <w:rsid w:val="00D749FF"/>
    <w:rsid w:val="00D74E10"/>
    <w:rsid w:val="00D74FD3"/>
    <w:rsid w:val="00D75460"/>
    <w:rsid w:val="00D757BE"/>
    <w:rsid w:val="00D75AB5"/>
    <w:rsid w:val="00D75C3D"/>
    <w:rsid w:val="00D75DCA"/>
    <w:rsid w:val="00D761CA"/>
    <w:rsid w:val="00D761CD"/>
    <w:rsid w:val="00D7635D"/>
    <w:rsid w:val="00D763AC"/>
    <w:rsid w:val="00D76663"/>
    <w:rsid w:val="00D76BFC"/>
    <w:rsid w:val="00D76DD8"/>
    <w:rsid w:val="00D77025"/>
    <w:rsid w:val="00D7748A"/>
    <w:rsid w:val="00D7751C"/>
    <w:rsid w:val="00D779C3"/>
    <w:rsid w:val="00D77CD1"/>
    <w:rsid w:val="00D80420"/>
    <w:rsid w:val="00D8053E"/>
    <w:rsid w:val="00D80B48"/>
    <w:rsid w:val="00D81134"/>
    <w:rsid w:val="00D81340"/>
    <w:rsid w:val="00D813D7"/>
    <w:rsid w:val="00D815D6"/>
    <w:rsid w:val="00D81777"/>
    <w:rsid w:val="00D81F79"/>
    <w:rsid w:val="00D82313"/>
    <w:rsid w:val="00D823CE"/>
    <w:rsid w:val="00D82630"/>
    <w:rsid w:val="00D831F0"/>
    <w:rsid w:val="00D83A82"/>
    <w:rsid w:val="00D83D8D"/>
    <w:rsid w:val="00D8450D"/>
    <w:rsid w:val="00D85152"/>
    <w:rsid w:val="00D85A08"/>
    <w:rsid w:val="00D85C6A"/>
    <w:rsid w:val="00D85FE8"/>
    <w:rsid w:val="00D860C8"/>
    <w:rsid w:val="00D86405"/>
    <w:rsid w:val="00D868ED"/>
    <w:rsid w:val="00D86A72"/>
    <w:rsid w:val="00D86A83"/>
    <w:rsid w:val="00D86B59"/>
    <w:rsid w:val="00D86BFB"/>
    <w:rsid w:val="00D86D3B"/>
    <w:rsid w:val="00D86D7B"/>
    <w:rsid w:val="00D86E29"/>
    <w:rsid w:val="00D870E0"/>
    <w:rsid w:val="00D872F1"/>
    <w:rsid w:val="00D8738E"/>
    <w:rsid w:val="00D87743"/>
    <w:rsid w:val="00D87AB0"/>
    <w:rsid w:val="00D87B5A"/>
    <w:rsid w:val="00D9046C"/>
    <w:rsid w:val="00D9055D"/>
    <w:rsid w:val="00D909E2"/>
    <w:rsid w:val="00D91221"/>
    <w:rsid w:val="00D914A7"/>
    <w:rsid w:val="00D919C8"/>
    <w:rsid w:val="00D919F1"/>
    <w:rsid w:val="00D91A79"/>
    <w:rsid w:val="00D91B95"/>
    <w:rsid w:val="00D91D06"/>
    <w:rsid w:val="00D9270E"/>
    <w:rsid w:val="00D92F9F"/>
    <w:rsid w:val="00D93036"/>
    <w:rsid w:val="00D9396B"/>
    <w:rsid w:val="00D93A5F"/>
    <w:rsid w:val="00D94255"/>
    <w:rsid w:val="00D945B2"/>
    <w:rsid w:val="00D94EBE"/>
    <w:rsid w:val="00D94FEE"/>
    <w:rsid w:val="00D95106"/>
    <w:rsid w:val="00D954FE"/>
    <w:rsid w:val="00D95B8C"/>
    <w:rsid w:val="00D95BF0"/>
    <w:rsid w:val="00D95F2A"/>
    <w:rsid w:val="00D96043"/>
    <w:rsid w:val="00D96590"/>
    <w:rsid w:val="00D96785"/>
    <w:rsid w:val="00D96AAB"/>
    <w:rsid w:val="00D96B93"/>
    <w:rsid w:val="00D96D04"/>
    <w:rsid w:val="00D96E85"/>
    <w:rsid w:val="00D96F5B"/>
    <w:rsid w:val="00D9721A"/>
    <w:rsid w:val="00D97444"/>
    <w:rsid w:val="00D974B8"/>
    <w:rsid w:val="00D977A1"/>
    <w:rsid w:val="00DA015F"/>
    <w:rsid w:val="00DA06A8"/>
    <w:rsid w:val="00DA0C85"/>
    <w:rsid w:val="00DA111A"/>
    <w:rsid w:val="00DA1489"/>
    <w:rsid w:val="00DA16D2"/>
    <w:rsid w:val="00DA18B3"/>
    <w:rsid w:val="00DA19D3"/>
    <w:rsid w:val="00DA1C58"/>
    <w:rsid w:val="00DA1D22"/>
    <w:rsid w:val="00DA1E5B"/>
    <w:rsid w:val="00DA208A"/>
    <w:rsid w:val="00DA20CA"/>
    <w:rsid w:val="00DA220B"/>
    <w:rsid w:val="00DA2788"/>
    <w:rsid w:val="00DA2D1C"/>
    <w:rsid w:val="00DA2E17"/>
    <w:rsid w:val="00DA2FED"/>
    <w:rsid w:val="00DA306B"/>
    <w:rsid w:val="00DA31FF"/>
    <w:rsid w:val="00DA380A"/>
    <w:rsid w:val="00DA3A62"/>
    <w:rsid w:val="00DA3F54"/>
    <w:rsid w:val="00DA3F95"/>
    <w:rsid w:val="00DA4653"/>
    <w:rsid w:val="00DA48CF"/>
    <w:rsid w:val="00DA4A8E"/>
    <w:rsid w:val="00DA4B8A"/>
    <w:rsid w:val="00DA4C16"/>
    <w:rsid w:val="00DA4D36"/>
    <w:rsid w:val="00DA5002"/>
    <w:rsid w:val="00DA54D5"/>
    <w:rsid w:val="00DA5BBD"/>
    <w:rsid w:val="00DA6241"/>
    <w:rsid w:val="00DA635D"/>
    <w:rsid w:val="00DA655A"/>
    <w:rsid w:val="00DA6A03"/>
    <w:rsid w:val="00DA6F0E"/>
    <w:rsid w:val="00DA70B4"/>
    <w:rsid w:val="00DA71C5"/>
    <w:rsid w:val="00DA79F1"/>
    <w:rsid w:val="00DA7F68"/>
    <w:rsid w:val="00DB01C3"/>
    <w:rsid w:val="00DB01D7"/>
    <w:rsid w:val="00DB07B5"/>
    <w:rsid w:val="00DB117C"/>
    <w:rsid w:val="00DB1581"/>
    <w:rsid w:val="00DB189C"/>
    <w:rsid w:val="00DB1AAF"/>
    <w:rsid w:val="00DB1AEA"/>
    <w:rsid w:val="00DB2136"/>
    <w:rsid w:val="00DB2469"/>
    <w:rsid w:val="00DB2934"/>
    <w:rsid w:val="00DB2AEA"/>
    <w:rsid w:val="00DB2D9A"/>
    <w:rsid w:val="00DB3288"/>
    <w:rsid w:val="00DB328B"/>
    <w:rsid w:val="00DB36B9"/>
    <w:rsid w:val="00DB3B66"/>
    <w:rsid w:val="00DB407B"/>
    <w:rsid w:val="00DB40A1"/>
    <w:rsid w:val="00DB4C52"/>
    <w:rsid w:val="00DB5C88"/>
    <w:rsid w:val="00DB6144"/>
    <w:rsid w:val="00DB63DB"/>
    <w:rsid w:val="00DB6674"/>
    <w:rsid w:val="00DB667E"/>
    <w:rsid w:val="00DB6794"/>
    <w:rsid w:val="00DB6C6F"/>
    <w:rsid w:val="00DB6DB4"/>
    <w:rsid w:val="00DB6ECE"/>
    <w:rsid w:val="00DB723D"/>
    <w:rsid w:val="00DB7292"/>
    <w:rsid w:val="00DB741F"/>
    <w:rsid w:val="00DB750F"/>
    <w:rsid w:val="00DB75E9"/>
    <w:rsid w:val="00DB7FA7"/>
    <w:rsid w:val="00DC015B"/>
    <w:rsid w:val="00DC0187"/>
    <w:rsid w:val="00DC0522"/>
    <w:rsid w:val="00DC0552"/>
    <w:rsid w:val="00DC061E"/>
    <w:rsid w:val="00DC0C65"/>
    <w:rsid w:val="00DC0D9A"/>
    <w:rsid w:val="00DC11EA"/>
    <w:rsid w:val="00DC171F"/>
    <w:rsid w:val="00DC1C99"/>
    <w:rsid w:val="00DC1CF3"/>
    <w:rsid w:val="00DC2AC1"/>
    <w:rsid w:val="00DC3400"/>
    <w:rsid w:val="00DC35FF"/>
    <w:rsid w:val="00DC3A64"/>
    <w:rsid w:val="00DC435C"/>
    <w:rsid w:val="00DC4680"/>
    <w:rsid w:val="00DC47EE"/>
    <w:rsid w:val="00DC4AAC"/>
    <w:rsid w:val="00DC50E8"/>
    <w:rsid w:val="00DC5337"/>
    <w:rsid w:val="00DC54F4"/>
    <w:rsid w:val="00DC579E"/>
    <w:rsid w:val="00DC59B7"/>
    <w:rsid w:val="00DC6FD4"/>
    <w:rsid w:val="00DC7623"/>
    <w:rsid w:val="00DC76FA"/>
    <w:rsid w:val="00DD0247"/>
    <w:rsid w:val="00DD0340"/>
    <w:rsid w:val="00DD04C4"/>
    <w:rsid w:val="00DD0548"/>
    <w:rsid w:val="00DD0759"/>
    <w:rsid w:val="00DD0973"/>
    <w:rsid w:val="00DD0DD4"/>
    <w:rsid w:val="00DD1869"/>
    <w:rsid w:val="00DD1B54"/>
    <w:rsid w:val="00DD1DC7"/>
    <w:rsid w:val="00DD1EC6"/>
    <w:rsid w:val="00DD1EF3"/>
    <w:rsid w:val="00DD212A"/>
    <w:rsid w:val="00DD22A5"/>
    <w:rsid w:val="00DD23EC"/>
    <w:rsid w:val="00DD250B"/>
    <w:rsid w:val="00DD2635"/>
    <w:rsid w:val="00DD26D2"/>
    <w:rsid w:val="00DD273E"/>
    <w:rsid w:val="00DD2A37"/>
    <w:rsid w:val="00DD2A65"/>
    <w:rsid w:val="00DD2BA9"/>
    <w:rsid w:val="00DD2E7D"/>
    <w:rsid w:val="00DD335C"/>
    <w:rsid w:val="00DD33F2"/>
    <w:rsid w:val="00DD3574"/>
    <w:rsid w:val="00DD3E64"/>
    <w:rsid w:val="00DD46AD"/>
    <w:rsid w:val="00DD524B"/>
    <w:rsid w:val="00DD53E9"/>
    <w:rsid w:val="00DD62BA"/>
    <w:rsid w:val="00DD64D3"/>
    <w:rsid w:val="00DD6604"/>
    <w:rsid w:val="00DD677B"/>
    <w:rsid w:val="00DD67D7"/>
    <w:rsid w:val="00DD6B02"/>
    <w:rsid w:val="00DD7245"/>
    <w:rsid w:val="00DD7955"/>
    <w:rsid w:val="00DD7A84"/>
    <w:rsid w:val="00DD7D2B"/>
    <w:rsid w:val="00DE090D"/>
    <w:rsid w:val="00DE0A6E"/>
    <w:rsid w:val="00DE0FF7"/>
    <w:rsid w:val="00DE151B"/>
    <w:rsid w:val="00DE151E"/>
    <w:rsid w:val="00DE1955"/>
    <w:rsid w:val="00DE1B00"/>
    <w:rsid w:val="00DE1CBD"/>
    <w:rsid w:val="00DE1D42"/>
    <w:rsid w:val="00DE2516"/>
    <w:rsid w:val="00DE261A"/>
    <w:rsid w:val="00DE2F4E"/>
    <w:rsid w:val="00DE3060"/>
    <w:rsid w:val="00DE3BD8"/>
    <w:rsid w:val="00DE41D1"/>
    <w:rsid w:val="00DE45D8"/>
    <w:rsid w:val="00DE45E9"/>
    <w:rsid w:val="00DE53E1"/>
    <w:rsid w:val="00DE56C2"/>
    <w:rsid w:val="00DE57D1"/>
    <w:rsid w:val="00DE58C6"/>
    <w:rsid w:val="00DE59CF"/>
    <w:rsid w:val="00DE5BD4"/>
    <w:rsid w:val="00DE6142"/>
    <w:rsid w:val="00DE614E"/>
    <w:rsid w:val="00DE61D6"/>
    <w:rsid w:val="00DE6462"/>
    <w:rsid w:val="00DE670A"/>
    <w:rsid w:val="00DE69F4"/>
    <w:rsid w:val="00DE6E06"/>
    <w:rsid w:val="00DE6ED8"/>
    <w:rsid w:val="00DE763A"/>
    <w:rsid w:val="00DE7A4D"/>
    <w:rsid w:val="00DE7E0B"/>
    <w:rsid w:val="00DF0969"/>
    <w:rsid w:val="00DF1023"/>
    <w:rsid w:val="00DF168B"/>
    <w:rsid w:val="00DF1E61"/>
    <w:rsid w:val="00DF2040"/>
    <w:rsid w:val="00DF20D4"/>
    <w:rsid w:val="00DF25EF"/>
    <w:rsid w:val="00DF27A8"/>
    <w:rsid w:val="00DF2A48"/>
    <w:rsid w:val="00DF2F66"/>
    <w:rsid w:val="00DF3271"/>
    <w:rsid w:val="00DF34CF"/>
    <w:rsid w:val="00DF34D1"/>
    <w:rsid w:val="00DF37AE"/>
    <w:rsid w:val="00DF3ADA"/>
    <w:rsid w:val="00DF4AF1"/>
    <w:rsid w:val="00DF4C48"/>
    <w:rsid w:val="00DF50BD"/>
    <w:rsid w:val="00DF520D"/>
    <w:rsid w:val="00DF52B0"/>
    <w:rsid w:val="00DF6301"/>
    <w:rsid w:val="00DF69BA"/>
    <w:rsid w:val="00DF69E9"/>
    <w:rsid w:val="00DF71C9"/>
    <w:rsid w:val="00DF7360"/>
    <w:rsid w:val="00DF74D1"/>
    <w:rsid w:val="00E00A21"/>
    <w:rsid w:val="00E00BAE"/>
    <w:rsid w:val="00E00D89"/>
    <w:rsid w:val="00E00F88"/>
    <w:rsid w:val="00E01ADD"/>
    <w:rsid w:val="00E01BEB"/>
    <w:rsid w:val="00E01D3E"/>
    <w:rsid w:val="00E01EF0"/>
    <w:rsid w:val="00E01F74"/>
    <w:rsid w:val="00E022BB"/>
    <w:rsid w:val="00E0231D"/>
    <w:rsid w:val="00E02AAC"/>
    <w:rsid w:val="00E0335C"/>
    <w:rsid w:val="00E034BD"/>
    <w:rsid w:val="00E035CC"/>
    <w:rsid w:val="00E039E4"/>
    <w:rsid w:val="00E03A64"/>
    <w:rsid w:val="00E03F6C"/>
    <w:rsid w:val="00E047F0"/>
    <w:rsid w:val="00E0500A"/>
    <w:rsid w:val="00E05312"/>
    <w:rsid w:val="00E05330"/>
    <w:rsid w:val="00E055A4"/>
    <w:rsid w:val="00E061A3"/>
    <w:rsid w:val="00E068AC"/>
    <w:rsid w:val="00E06917"/>
    <w:rsid w:val="00E06B8B"/>
    <w:rsid w:val="00E06FC2"/>
    <w:rsid w:val="00E07043"/>
    <w:rsid w:val="00E071EA"/>
    <w:rsid w:val="00E0720C"/>
    <w:rsid w:val="00E07BE2"/>
    <w:rsid w:val="00E105A8"/>
    <w:rsid w:val="00E1065A"/>
    <w:rsid w:val="00E106BA"/>
    <w:rsid w:val="00E10785"/>
    <w:rsid w:val="00E10B74"/>
    <w:rsid w:val="00E1129C"/>
    <w:rsid w:val="00E11703"/>
    <w:rsid w:val="00E11B32"/>
    <w:rsid w:val="00E11EAB"/>
    <w:rsid w:val="00E11EB8"/>
    <w:rsid w:val="00E11F76"/>
    <w:rsid w:val="00E12163"/>
    <w:rsid w:val="00E12272"/>
    <w:rsid w:val="00E12284"/>
    <w:rsid w:val="00E12706"/>
    <w:rsid w:val="00E12923"/>
    <w:rsid w:val="00E12FB5"/>
    <w:rsid w:val="00E131A1"/>
    <w:rsid w:val="00E13674"/>
    <w:rsid w:val="00E13E5A"/>
    <w:rsid w:val="00E14641"/>
    <w:rsid w:val="00E14C4D"/>
    <w:rsid w:val="00E1524F"/>
    <w:rsid w:val="00E15902"/>
    <w:rsid w:val="00E159BB"/>
    <w:rsid w:val="00E164BD"/>
    <w:rsid w:val="00E16AEE"/>
    <w:rsid w:val="00E16D5F"/>
    <w:rsid w:val="00E17239"/>
    <w:rsid w:val="00E17329"/>
    <w:rsid w:val="00E17703"/>
    <w:rsid w:val="00E178BE"/>
    <w:rsid w:val="00E17A97"/>
    <w:rsid w:val="00E17D7B"/>
    <w:rsid w:val="00E17DC0"/>
    <w:rsid w:val="00E17EB4"/>
    <w:rsid w:val="00E17FA3"/>
    <w:rsid w:val="00E207EF"/>
    <w:rsid w:val="00E20830"/>
    <w:rsid w:val="00E20B33"/>
    <w:rsid w:val="00E2104C"/>
    <w:rsid w:val="00E212C2"/>
    <w:rsid w:val="00E215EB"/>
    <w:rsid w:val="00E217C0"/>
    <w:rsid w:val="00E219A8"/>
    <w:rsid w:val="00E21A06"/>
    <w:rsid w:val="00E21B77"/>
    <w:rsid w:val="00E21C03"/>
    <w:rsid w:val="00E21E37"/>
    <w:rsid w:val="00E222A7"/>
    <w:rsid w:val="00E224CC"/>
    <w:rsid w:val="00E2275E"/>
    <w:rsid w:val="00E228C4"/>
    <w:rsid w:val="00E22B13"/>
    <w:rsid w:val="00E22DE1"/>
    <w:rsid w:val="00E230C2"/>
    <w:rsid w:val="00E231EC"/>
    <w:rsid w:val="00E2333F"/>
    <w:rsid w:val="00E234C0"/>
    <w:rsid w:val="00E23A51"/>
    <w:rsid w:val="00E23E66"/>
    <w:rsid w:val="00E241C2"/>
    <w:rsid w:val="00E24771"/>
    <w:rsid w:val="00E24780"/>
    <w:rsid w:val="00E24B18"/>
    <w:rsid w:val="00E24BEC"/>
    <w:rsid w:val="00E24F18"/>
    <w:rsid w:val="00E254A6"/>
    <w:rsid w:val="00E25F43"/>
    <w:rsid w:val="00E25F59"/>
    <w:rsid w:val="00E25F97"/>
    <w:rsid w:val="00E25FEB"/>
    <w:rsid w:val="00E265B4"/>
    <w:rsid w:val="00E266F7"/>
    <w:rsid w:val="00E26EA5"/>
    <w:rsid w:val="00E26EEA"/>
    <w:rsid w:val="00E2735F"/>
    <w:rsid w:val="00E27DB4"/>
    <w:rsid w:val="00E3105C"/>
    <w:rsid w:val="00E32C52"/>
    <w:rsid w:val="00E32E11"/>
    <w:rsid w:val="00E33436"/>
    <w:rsid w:val="00E337D2"/>
    <w:rsid w:val="00E33966"/>
    <w:rsid w:val="00E339AA"/>
    <w:rsid w:val="00E33E66"/>
    <w:rsid w:val="00E34A44"/>
    <w:rsid w:val="00E34C8C"/>
    <w:rsid w:val="00E353FD"/>
    <w:rsid w:val="00E35580"/>
    <w:rsid w:val="00E3586B"/>
    <w:rsid w:val="00E35E73"/>
    <w:rsid w:val="00E36457"/>
    <w:rsid w:val="00E3682B"/>
    <w:rsid w:val="00E36920"/>
    <w:rsid w:val="00E36BFC"/>
    <w:rsid w:val="00E36D9E"/>
    <w:rsid w:val="00E36DE5"/>
    <w:rsid w:val="00E370FA"/>
    <w:rsid w:val="00E371C0"/>
    <w:rsid w:val="00E373C3"/>
    <w:rsid w:val="00E374F8"/>
    <w:rsid w:val="00E37827"/>
    <w:rsid w:val="00E37B88"/>
    <w:rsid w:val="00E37BEE"/>
    <w:rsid w:val="00E4013B"/>
    <w:rsid w:val="00E401F3"/>
    <w:rsid w:val="00E40358"/>
    <w:rsid w:val="00E408BA"/>
    <w:rsid w:val="00E40C28"/>
    <w:rsid w:val="00E40C57"/>
    <w:rsid w:val="00E40CF9"/>
    <w:rsid w:val="00E40D42"/>
    <w:rsid w:val="00E40EB5"/>
    <w:rsid w:val="00E41084"/>
    <w:rsid w:val="00E410A9"/>
    <w:rsid w:val="00E411F1"/>
    <w:rsid w:val="00E41431"/>
    <w:rsid w:val="00E414D1"/>
    <w:rsid w:val="00E4165C"/>
    <w:rsid w:val="00E41B14"/>
    <w:rsid w:val="00E41FC3"/>
    <w:rsid w:val="00E420F8"/>
    <w:rsid w:val="00E4249D"/>
    <w:rsid w:val="00E42AFC"/>
    <w:rsid w:val="00E42B14"/>
    <w:rsid w:val="00E437C7"/>
    <w:rsid w:val="00E437CD"/>
    <w:rsid w:val="00E43CA5"/>
    <w:rsid w:val="00E43D73"/>
    <w:rsid w:val="00E43F3A"/>
    <w:rsid w:val="00E44238"/>
    <w:rsid w:val="00E443B8"/>
    <w:rsid w:val="00E4446F"/>
    <w:rsid w:val="00E44486"/>
    <w:rsid w:val="00E4453A"/>
    <w:rsid w:val="00E447DF"/>
    <w:rsid w:val="00E448E8"/>
    <w:rsid w:val="00E44C29"/>
    <w:rsid w:val="00E44F9F"/>
    <w:rsid w:val="00E450A7"/>
    <w:rsid w:val="00E4575F"/>
    <w:rsid w:val="00E45A28"/>
    <w:rsid w:val="00E45BCD"/>
    <w:rsid w:val="00E45C66"/>
    <w:rsid w:val="00E45CA7"/>
    <w:rsid w:val="00E45D8E"/>
    <w:rsid w:val="00E45FB4"/>
    <w:rsid w:val="00E45FCD"/>
    <w:rsid w:val="00E45FE8"/>
    <w:rsid w:val="00E462DC"/>
    <w:rsid w:val="00E4649D"/>
    <w:rsid w:val="00E46AF8"/>
    <w:rsid w:val="00E46D20"/>
    <w:rsid w:val="00E46F16"/>
    <w:rsid w:val="00E46FB1"/>
    <w:rsid w:val="00E47A09"/>
    <w:rsid w:val="00E47C73"/>
    <w:rsid w:val="00E47D1D"/>
    <w:rsid w:val="00E47D52"/>
    <w:rsid w:val="00E47EF6"/>
    <w:rsid w:val="00E50074"/>
    <w:rsid w:val="00E506A8"/>
    <w:rsid w:val="00E5071A"/>
    <w:rsid w:val="00E50ED3"/>
    <w:rsid w:val="00E51346"/>
    <w:rsid w:val="00E51723"/>
    <w:rsid w:val="00E51970"/>
    <w:rsid w:val="00E51A50"/>
    <w:rsid w:val="00E51F35"/>
    <w:rsid w:val="00E5213E"/>
    <w:rsid w:val="00E5312A"/>
    <w:rsid w:val="00E53C9C"/>
    <w:rsid w:val="00E5496D"/>
    <w:rsid w:val="00E54C45"/>
    <w:rsid w:val="00E5539D"/>
    <w:rsid w:val="00E56B67"/>
    <w:rsid w:val="00E56C07"/>
    <w:rsid w:val="00E56CB5"/>
    <w:rsid w:val="00E56D78"/>
    <w:rsid w:val="00E5770D"/>
    <w:rsid w:val="00E6005E"/>
    <w:rsid w:val="00E602D2"/>
    <w:rsid w:val="00E60D4D"/>
    <w:rsid w:val="00E60DF5"/>
    <w:rsid w:val="00E61005"/>
    <w:rsid w:val="00E610F8"/>
    <w:rsid w:val="00E613D4"/>
    <w:rsid w:val="00E61641"/>
    <w:rsid w:val="00E6195A"/>
    <w:rsid w:val="00E619D8"/>
    <w:rsid w:val="00E625A9"/>
    <w:rsid w:val="00E62A27"/>
    <w:rsid w:val="00E62EC8"/>
    <w:rsid w:val="00E632DA"/>
    <w:rsid w:val="00E633F1"/>
    <w:rsid w:val="00E6340D"/>
    <w:rsid w:val="00E63903"/>
    <w:rsid w:val="00E63927"/>
    <w:rsid w:val="00E63A8B"/>
    <w:rsid w:val="00E63C61"/>
    <w:rsid w:val="00E64314"/>
    <w:rsid w:val="00E64420"/>
    <w:rsid w:val="00E650F6"/>
    <w:rsid w:val="00E6565C"/>
    <w:rsid w:val="00E6598D"/>
    <w:rsid w:val="00E65B10"/>
    <w:rsid w:val="00E65D0C"/>
    <w:rsid w:val="00E65E74"/>
    <w:rsid w:val="00E65E98"/>
    <w:rsid w:val="00E65F63"/>
    <w:rsid w:val="00E662B7"/>
    <w:rsid w:val="00E66413"/>
    <w:rsid w:val="00E6672B"/>
    <w:rsid w:val="00E66828"/>
    <w:rsid w:val="00E66926"/>
    <w:rsid w:val="00E669A2"/>
    <w:rsid w:val="00E66BCE"/>
    <w:rsid w:val="00E671D5"/>
    <w:rsid w:val="00E6799F"/>
    <w:rsid w:val="00E67E91"/>
    <w:rsid w:val="00E7066C"/>
    <w:rsid w:val="00E70882"/>
    <w:rsid w:val="00E70A75"/>
    <w:rsid w:val="00E714E7"/>
    <w:rsid w:val="00E71674"/>
    <w:rsid w:val="00E719CB"/>
    <w:rsid w:val="00E71C94"/>
    <w:rsid w:val="00E71D0B"/>
    <w:rsid w:val="00E71D19"/>
    <w:rsid w:val="00E7228B"/>
    <w:rsid w:val="00E72C61"/>
    <w:rsid w:val="00E7390F"/>
    <w:rsid w:val="00E73DF0"/>
    <w:rsid w:val="00E7418E"/>
    <w:rsid w:val="00E742FA"/>
    <w:rsid w:val="00E7432A"/>
    <w:rsid w:val="00E745A2"/>
    <w:rsid w:val="00E747FA"/>
    <w:rsid w:val="00E74913"/>
    <w:rsid w:val="00E74B5A"/>
    <w:rsid w:val="00E74C77"/>
    <w:rsid w:val="00E7517A"/>
    <w:rsid w:val="00E751A1"/>
    <w:rsid w:val="00E75242"/>
    <w:rsid w:val="00E75313"/>
    <w:rsid w:val="00E75F62"/>
    <w:rsid w:val="00E75F68"/>
    <w:rsid w:val="00E763C7"/>
    <w:rsid w:val="00E77050"/>
    <w:rsid w:val="00E77249"/>
    <w:rsid w:val="00E77625"/>
    <w:rsid w:val="00E7779C"/>
    <w:rsid w:val="00E779BB"/>
    <w:rsid w:val="00E8050F"/>
    <w:rsid w:val="00E80576"/>
    <w:rsid w:val="00E8065B"/>
    <w:rsid w:val="00E80B55"/>
    <w:rsid w:val="00E812AC"/>
    <w:rsid w:val="00E81542"/>
    <w:rsid w:val="00E8170E"/>
    <w:rsid w:val="00E82281"/>
    <w:rsid w:val="00E823EC"/>
    <w:rsid w:val="00E82A62"/>
    <w:rsid w:val="00E82ABF"/>
    <w:rsid w:val="00E82C10"/>
    <w:rsid w:val="00E8300C"/>
    <w:rsid w:val="00E8310F"/>
    <w:rsid w:val="00E832E9"/>
    <w:rsid w:val="00E836B7"/>
    <w:rsid w:val="00E8379E"/>
    <w:rsid w:val="00E83A0B"/>
    <w:rsid w:val="00E83BF0"/>
    <w:rsid w:val="00E83D5A"/>
    <w:rsid w:val="00E84058"/>
    <w:rsid w:val="00E84130"/>
    <w:rsid w:val="00E843E2"/>
    <w:rsid w:val="00E844CE"/>
    <w:rsid w:val="00E8464B"/>
    <w:rsid w:val="00E846CC"/>
    <w:rsid w:val="00E84888"/>
    <w:rsid w:val="00E851A4"/>
    <w:rsid w:val="00E85231"/>
    <w:rsid w:val="00E8523F"/>
    <w:rsid w:val="00E85304"/>
    <w:rsid w:val="00E854E1"/>
    <w:rsid w:val="00E855CE"/>
    <w:rsid w:val="00E85A04"/>
    <w:rsid w:val="00E85B0F"/>
    <w:rsid w:val="00E8617A"/>
    <w:rsid w:val="00E86C27"/>
    <w:rsid w:val="00E872FC"/>
    <w:rsid w:val="00E87C5D"/>
    <w:rsid w:val="00E90654"/>
    <w:rsid w:val="00E90B93"/>
    <w:rsid w:val="00E91A30"/>
    <w:rsid w:val="00E91E57"/>
    <w:rsid w:val="00E91F9A"/>
    <w:rsid w:val="00E92350"/>
    <w:rsid w:val="00E92807"/>
    <w:rsid w:val="00E9285C"/>
    <w:rsid w:val="00E928FD"/>
    <w:rsid w:val="00E92927"/>
    <w:rsid w:val="00E92CC0"/>
    <w:rsid w:val="00E92FE2"/>
    <w:rsid w:val="00E93145"/>
    <w:rsid w:val="00E93336"/>
    <w:rsid w:val="00E93AD9"/>
    <w:rsid w:val="00E93DD2"/>
    <w:rsid w:val="00E944E5"/>
    <w:rsid w:val="00E947E8"/>
    <w:rsid w:val="00E9486C"/>
    <w:rsid w:val="00E949DA"/>
    <w:rsid w:val="00E94CF1"/>
    <w:rsid w:val="00E95362"/>
    <w:rsid w:val="00E954F9"/>
    <w:rsid w:val="00E955F9"/>
    <w:rsid w:val="00E95673"/>
    <w:rsid w:val="00E956B5"/>
    <w:rsid w:val="00E96433"/>
    <w:rsid w:val="00E96789"/>
    <w:rsid w:val="00E9682D"/>
    <w:rsid w:val="00E9682E"/>
    <w:rsid w:val="00E97435"/>
    <w:rsid w:val="00E97698"/>
    <w:rsid w:val="00EA00CC"/>
    <w:rsid w:val="00EA0242"/>
    <w:rsid w:val="00EA03C9"/>
    <w:rsid w:val="00EA08F8"/>
    <w:rsid w:val="00EA0B4E"/>
    <w:rsid w:val="00EA0DCF"/>
    <w:rsid w:val="00EA0E4D"/>
    <w:rsid w:val="00EA1ED5"/>
    <w:rsid w:val="00EA3838"/>
    <w:rsid w:val="00EA393A"/>
    <w:rsid w:val="00EA3CAF"/>
    <w:rsid w:val="00EA4181"/>
    <w:rsid w:val="00EA4472"/>
    <w:rsid w:val="00EA496D"/>
    <w:rsid w:val="00EA4D12"/>
    <w:rsid w:val="00EA4DD4"/>
    <w:rsid w:val="00EA4F4B"/>
    <w:rsid w:val="00EA4F5D"/>
    <w:rsid w:val="00EA539F"/>
    <w:rsid w:val="00EA542B"/>
    <w:rsid w:val="00EA591B"/>
    <w:rsid w:val="00EA606C"/>
    <w:rsid w:val="00EA6542"/>
    <w:rsid w:val="00EA6BFB"/>
    <w:rsid w:val="00EA6C04"/>
    <w:rsid w:val="00EA6FA3"/>
    <w:rsid w:val="00EA7601"/>
    <w:rsid w:val="00EA764D"/>
    <w:rsid w:val="00EA787F"/>
    <w:rsid w:val="00EA7AC2"/>
    <w:rsid w:val="00EB0550"/>
    <w:rsid w:val="00EB0970"/>
    <w:rsid w:val="00EB1292"/>
    <w:rsid w:val="00EB1D1E"/>
    <w:rsid w:val="00EB1E63"/>
    <w:rsid w:val="00EB200C"/>
    <w:rsid w:val="00EB2658"/>
    <w:rsid w:val="00EB2BEF"/>
    <w:rsid w:val="00EB2DF3"/>
    <w:rsid w:val="00EB2F0E"/>
    <w:rsid w:val="00EB3E59"/>
    <w:rsid w:val="00EB498C"/>
    <w:rsid w:val="00EB4A0E"/>
    <w:rsid w:val="00EB4A28"/>
    <w:rsid w:val="00EB4A95"/>
    <w:rsid w:val="00EB4FBE"/>
    <w:rsid w:val="00EB5033"/>
    <w:rsid w:val="00EB52AA"/>
    <w:rsid w:val="00EB53AC"/>
    <w:rsid w:val="00EB5510"/>
    <w:rsid w:val="00EB5A96"/>
    <w:rsid w:val="00EB620E"/>
    <w:rsid w:val="00EB69FC"/>
    <w:rsid w:val="00EB6B55"/>
    <w:rsid w:val="00EB6B6C"/>
    <w:rsid w:val="00EB6B95"/>
    <w:rsid w:val="00EB738F"/>
    <w:rsid w:val="00EB74A0"/>
    <w:rsid w:val="00EB775D"/>
    <w:rsid w:val="00EC02DC"/>
    <w:rsid w:val="00EC0398"/>
    <w:rsid w:val="00EC06C2"/>
    <w:rsid w:val="00EC09D4"/>
    <w:rsid w:val="00EC0BE3"/>
    <w:rsid w:val="00EC0BF9"/>
    <w:rsid w:val="00EC0CF9"/>
    <w:rsid w:val="00EC18A7"/>
    <w:rsid w:val="00EC2034"/>
    <w:rsid w:val="00EC2063"/>
    <w:rsid w:val="00EC213B"/>
    <w:rsid w:val="00EC21AF"/>
    <w:rsid w:val="00EC21DE"/>
    <w:rsid w:val="00EC23CA"/>
    <w:rsid w:val="00EC2A2D"/>
    <w:rsid w:val="00EC2AF6"/>
    <w:rsid w:val="00EC2BA9"/>
    <w:rsid w:val="00EC2E79"/>
    <w:rsid w:val="00EC2F7D"/>
    <w:rsid w:val="00EC352B"/>
    <w:rsid w:val="00EC40B9"/>
    <w:rsid w:val="00EC4B23"/>
    <w:rsid w:val="00EC4EA2"/>
    <w:rsid w:val="00EC50AD"/>
    <w:rsid w:val="00EC57F6"/>
    <w:rsid w:val="00EC5F5C"/>
    <w:rsid w:val="00EC5FDB"/>
    <w:rsid w:val="00EC665C"/>
    <w:rsid w:val="00EC66C0"/>
    <w:rsid w:val="00EC70A6"/>
    <w:rsid w:val="00EC715A"/>
    <w:rsid w:val="00EC769A"/>
    <w:rsid w:val="00EC79F8"/>
    <w:rsid w:val="00EC7C92"/>
    <w:rsid w:val="00ED1289"/>
    <w:rsid w:val="00ED16A7"/>
    <w:rsid w:val="00ED17E5"/>
    <w:rsid w:val="00ED233F"/>
    <w:rsid w:val="00ED2491"/>
    <w:rsid w:val="00ED2894"/>
    <w:rsid w:val="00ED2A9D"/>
    <w:rsid w:val="00ED35AA"/>
    <w:rsid w:val="00ED38E6"/>
    <w:rsid w:val="00ED3AB7"/>
    <w:rsid w:val="00ED4454"/>
    <w:rsid w:val="00ED467C"/>
    <w:rsid w:val="00ED500F"/>
    <w:rsid w:val="00ED5160"/>
    <w:rsid w:val="00ED5203"/>
    <w:rsid w:val="00ED5475"/>
    <w:rsid w:val="00ED55D9"/>
    <w:rsid w:val="00ED57D8"/>
    <w:rsid w:val="00ED584A"/>
    <w:rsid w:val="00ED5A22"/>
    <w:rsid w:val="00ED689C"/>
    <w:rsid w:val="00ED68D1"/>
    <w:rsid w:val="00ED6912"/>
    <w:rsid w:val="00ED6EC0"/>
    <w:rsid w:val="00ED6F5F"/>
    <w:rsid w:val="00ED76A2"/>
    <w:rsid w:val="00ED7B3C"/>
    <w:rsid w:val="00EE05CB"/>
    <w:rsid w:val="00EE06A7"/>
    <w:rsid w:val="00EE10B1"/>
    <w:rsid w:val="00EE1F6E"/>
    <w:rsid w:val="00EE2262"/>
    <w:rsid w:val="00EE24D3"/>
    <w:rsid w:val="00EE2C0C"/>
    <w:rsid w:val="00EE33FD"/>
    <w:rsid w:val="00EE3573"/>
    <w:rsid w:val="00EE39A1"/>
    <w:rsid w:val="00EE3E2D"/>
    <w:rsid w:val="00EE44E4"/>
    <w:rsid w:val="00EE4939"/>
    <w:rsid w:val="00EE4F35"/>
    <w:rsid w:val="00EE51C9"/>
    <w:rsid w:val="00EE5775"/>
    <w:rsid w:val="00EE5C86"/>
    <w:rsid w:val="00EE5D39"/>
    <w:rsid w:val="00EE671B"/>
    <w:rsid w:val="00EE6CDA"/>
    <w:rsid w:val="00EE7069"/>
    <w:rsid w:val="00EE715B"/>
    <w:rsid w:val="00EE722A"/>
    <w:rsid w:val="00EE77E2"/>
    <w:rsid w:val="00EE7AF1"/>
    <w:rsid w:val="00EE7B80"/>
    <w:rsid w:val="00EF08B6"/>
    <w:rsid w:val="00EF107D"/>
    <w:rsid w:val="00EF1FA1"/>
    <w:rsid w:val="00EF20D8"/>
    <w:rsid w:val="00EF26E8"/>
    <w:rsid w:val="00EF29B6"/>
    <w:rsid w:val="00EF2B48"/>
    <w:rsid w:val="00EF2DF0"/>
    <w:rsid w:val="00EF312E"/>
    <w:rsid w:val="00EF31D4"/>
    <w:rsid w:val="00EF35DE"/>
    <w:rsid w:val="00EF3B73"/>
    <w:rsid w:val="00EF3F96"/>
    <w:rsid w:val="00EF3FAE"/>
    <w:rsid w:val="00EF4189"/>
    <w:rsid w:val="00EF44EC"/>
    <w:rsid w:val="00EF457F"/>
    <w:rsid w:val="00EF4752"/>
    <w:rsid w:val="00EF487E"/>
    <w:rsid w:val="00EF4D38"/>
    <w:rsid w:val="00EF5141"/>
    <w:rsid w:val="00EF514B"/>
    <w:rsid w:val="00EF524F"/>
    <w:rsid w:val="00EF5339"/>
    <w:rsid w:val="00EF5DE0"/>
    <w:rsid w:val="00EF5ED9"/>
    <w:rsid w:val="00EF60F8"/>
    <w:rsid w:val="00EF64F5"/>
    <w:rsid w:val="00EF6640"/>
    <w:rsid w:val="00EF6A74"/>
    <w:rsid w:val="00EF6B0C"/>
    <w:rsid w:val="00EF6C41"/>
    <w:rsid w:val="00EF6CFE"/>
    <w:rsid w:val="00EF6D65"/>
    <w:rsid w:val="00EF6E54"/>
    <w:rsid w:val="00EF6E95"/>
    <w:rsid w:val="00EF71C3"/>
    <w:rsid w:val="00EF720B"/>
    <w:rsid w:val="00EF77E1"/>
    <w:rsid w:val="00F0099F"/>
    <w:rsid w:val="00F00B82"/>
    <w:rsid w:val="00F00D80"/>
    <w:rsid w:val="00F00DB1"/>
    <w:rsid w:val="00F01049"/>
    <w:rsid w:val="00F0117E"/>
    <w:rsid w:val="00F011A6"/>
    <w:rsid w:val="00F017BD"/>
    <w:rsid w:val="00F017D7"/>
    <w:rsid w:val="00F01C38"/>
    <w:rsid w:val="00F01C8D"/>
    <w:rsid w:val="00F021AD"/>
    <w:rsid w:val="00F0226E"/>
    <w:rsid w:val="00F02B62"/>
    <w:rsid w:val="00F02E42"/>
    <w:rsid w:val="00F02E93"/>
    <w:rsid w:val="00F02EC7"/>
    <w:rsid w:val="00F03208"/>
    <w:rsid w:val="00F03213"/>
    <w:rsid w:val="00F0336C"/>
    <w:rsid w:val="00F03509"/>
    <w:rsid w:val="00F03A93"/>
    <w:rsid w:val="00F04035"/>
    <w:rsid w:val="00F04329"/>
    <w:rsid w:val="00F0449A"/>
    <w:rsid w:val="00F04624"/>
    <w:rsid w:val="00F04E47"/>
    <w:rsid w:val="00F05774"/>
    <w:rsid w:val="00F05A24"/>
    <w:rsid w:val="00F05AF2"/>
    <w:rsid w:val="00F062F6"/>
    <w:rsid w:val="00F06E12"/>
    <w:rsid w:val="00F06E95"/>
    <w:rsid w:val="00F071E3"/>
    <w:rsid w:val="00F07485"/>
    <w:rsid w:val="00F07ABE"/>
    <w:rsid w:val="00F07B01"/>
    <w:rsid w:val="00F1037F"/>
    <w:rsid w:val="00F10840"/>
    <w:rsid w:val="00F108DB"/>
    <w:rsid w:val="00F111C9"/>
    <w:rsid w:val="00F116C5"/>
    <w:rsid w:val="00F11E0E"/>
    <w:rsid w:val="00F1204D"/>
    <w:rsid w:val="00F12309"/>
    <w:rsid w:val="00F12F5C"/>
    <w:rsid w:val="00F13566"/>
    <w:rsid w:val="00F14055"/>
    <w:rsid w:val="00F140D4"/>
    <w:rsid w:val="00F141BA"/>
    <w:rsid w:val="00F145FA"/>
    <w:rsid w:val="00F14644"/>
    <w:rsid w:val="00F147F3"/>
    <w:rsid w:val="00F1482E"/>
    <w:rsid w:val="00F14B1E"/>
    <w:rsid w:val="00F14C64"/>
    <w:rsid w:val="00F14D0E"/>
    <w:rsid w:val="00F152C1"/>
    <w:rsid w:val="00F1531B"/>
    <w:rsid w:val="00F158AB"/>
    <w:rsid w:val="00F15B24"/>
    <w:rsid w:val="00F15D24"/>
    <w:rsid w:val="00F160D4"/>
    <w:rsid w:val="00F1662D"/>
    <w:rsid w:val="00F16743"/>
    <w:rsid w:val="00F16C02"/>
    <w:rsid w:val="00F16E46"/>
    <w:rsid w:val="00F16F46"/>
    <w:rsid w:val="00F17E63"/>
    <w:rsid w:val="00F20301"/>
    <w:rsid w:val="00F208F8"/>
    <w:rsid w:val="00F209CD"/>
    <w:rsid w:val="00F2150B"/>
    <w:rsid w:val="00F2153B"/>
    <w:rsid w:val="00F21E54"/>
    <w:rsid w:val="00F224C8"/>
    <w:rsid w:val="00F22650"/>
    <w:rsid w:val="00F22F81"/>
    <w:rsid w:val="00F23AE4"/>
    <w:rsid w:val="00F23B77"/>
    <w:rsid w:val="00F23ECA"/>
    <w:rsid w:val="00F23FDD"/>
    <w:rsid w:val="00F24079"/>
    <w:rsid w:val="00F240EF"/>
    <w:rsid w:val="00F24686"/>
    <w:rsid w:val="00F24939"/>
    <w:rsid w:val="00F252EF"/>
    <w:rsid w:val="00F25960"/>
    <w:rsid w:val="00F25BF9"/>
    <w:rsid w:val="00F2610C"/>
    <w:rsid w:val="00F26494"/>
    <w:rsid w:val="00F265A7"/>
    <w:rsid w:val="00F268AB"/>
    <w:rsid w:val="00F272CC"/>
    <w:rsid w:val="00F27381"/>
    <w:rsid w:val="00F27563"/>
    <w:rsid w:val="00F277C5"/>
    <w:rsid w:val="00F2792E"/>
    <w:rsid w:val="00F279FE"/>
    <w:rsid w:val="00F27AA3"/>
    <w:rsid w:val="00F27FD6"/>
    <w:rsid w:val="00F300E0"/>
    <w:rsid w:val="00F30B07"/>
    <w:rsid w:val="00F30B94"/>
    <w:rsid w:val="00F31237"/>
    <w:rsid w:val="00F31265"/>
    <w:rsid w:val="00F312E5"/>
    <w:rsid w:val="00F31336"/>
    <w:rsid w:val="00F31442"/>
    <w:rsid w:val="00F3175D"/>
    <w:rsid w:val="00F3193E"/>
    <w:rsid w:val="00F31BB3"/>
    <w:rsid w:val="00F32AA4"/>
    <w:rsid w:val="00F33028"/>
    <w:rsid w:val="00F33052"/>
    <w:rsid w:val="00F33363"/>
    <w:rsid w:val="00F33370"/>
    <w:rsid w:val="00F335C0"/>
    <w:rsid w:val="00F33722"/>
    <w:rsid w:val="00F339C4"/>
    <w:rsid w:val="00F33E8A"/>
    <w:rsid w:val="00F340B2"/>
    <w:rsid w:val="00F34284"/>
    <w:rsid w:val="00F3461D"/>
    <w:rsid w:val="00F34B28"/>
    <w:rsid w:val="00F34C40"/>
    <w:rsid w:val="00F34D14"/>
    <w:rsid w:val="00F350F2"/>
    <w:rsid w:val="00F35735"/>
    <w:rsid w:val="00F35812"/>
    <w:rsid w:val="00F359C9"/>
    <w:rsid w:val="00F35C2B"/>
    <w:rsid w:val="00F36581"/>
    <w:rsid w:val="00F3660C"/>
    <w:rsid w:val="00F36BF6"/>
    <w:rsid w:val="00F36FE9"/>
    <w:rsid w:val="00F37102"/>
    <w:rsid w:val="00F37AB9"/>
    <w:rsid w:val="00F37D7B"/>
    <w:rsid w:val="00F40011"/>
    <w:rsid w:val="00F40177"/>
    <w:rsid w:val="00F4049A"/>
    <w:rsid w:val="00F40B25"/>
    <w:rsid w:val="00F40BF2"/>
    <w:rsid w:val="00F41766"/>
    <w:rsid w:val="00F42C95"/>
    <w:rsid w:val="00F42EFB"/>
    <w:rsid w:val="00F42F57"/>
    <w:rsid w:val="00F4388E"/>
    <w:rsid w:val="00F4409D"/>
    <w:rsid w:val="00F445F8"/>
    <w:rsid w:val="00F446D8"/>
    <w:rsid w:val="00F447F2"/>
    <w:rsid w:val="00F44B57"/>
    <w:rsid w:val="00F45239"/>
    <w:rsid w:val="00F4553E"/>
    <w:rsid w:val="00F4648D"/>
    <w:rsid w:val="00F46C84"/>
    <w:rsid w:val="00F475E9"/>
    <w:rsid w:val="00F47785"/>
    <w:rsid w:val="00F47BB6"/>
    <w:rsid w:val="00F47E48"/>
    <w:rsid w:val="00F5026F"/>
    <w:rsid w:val="00F5052E"/>
    <w:rsid w:val="00F50621"/>
    <w:rsid w:val="00F5166F"/>
    <w:rsid w:val="00F51755"/>
    <w:rsid w:val="00F51C32"/>
    <w:rsid w:val="00F51CC6"/>
    <w:rsid w:val="00F523F0"/>
    <w:rsid w:val="00F52521"/>
    <w:rsid w:val="00F52956"/>
    <w:rsid w:val="00F529B8"/>
    <w:rsid w:val="00F52E6F"/>
    <w:rsid w:val="00F5307B"/>
    <w:rsid w:val="00F539FD"/>
    <w:rsid w:val="00F54500"/>
    <w:rsid w:val="00F549B2"/>
    <w:rsid w:val="00F54C44"/>
    <w:rsid w:val="00F54D11"/>
    <w:rsid w:val="00F54D3F"/>
    <w:rsid w:val="00F54E58"/>
    <w:rsid w:val="00F55151"/>
    <w:rsid w:val="00F558AC"/>
    <w:rsid w:val="00F558BD"/>
    <w:rsid w:val="00F5590B"/>
    <w:rsid w:val="00F55B93"/>
    <w:rsid w:val="00F55BEA"/>
    <w:rsid w:val="00F56181"/>
    <w:rsid w:val="00F569E4"/>
    <w:rsid w:val="00F5711C"/>
    <w:rsid w:val="00F573C3"/>
    <w:rsid w:val="00F578D0"/>
    <w:rsid w:val="00F578D6"/>
    <w:rsid w:val="00F57E6E"/>
    <w:rsid w:val="00F600DC"/>
    <w:rsid w:val="00F606D0"/>
    <w:rsid w:val="00F60B47"/>
    <w:rsid w:val="00F61174"/>
    <w:rsid w:val="00F615BA"/>
    <w:rsid w:val="00F61754"/>
    <w:rsid w:val="00F6183A"/>
    <w:rsid w:val="00F61C1B"/>
    <w:rsid w:val="00F61C30"/>
    <w:rsid w:val="00F61FE4"/>
    <w:rsid w:val="00F62471"/>
    <w:rsid w:val="00F62752"/>
    <w:rsid w:val="00F62942"/>
    <w:rsid w:val="00F62B5A"/>
    <w:rsid w:val="00F6341B"/>
    <w:rsid w:val="00F636EE"/>
    <w:rsid w:val="00F637E6"/>
    <w:rsid w:val="00F64207"/>
    <w:rsid w:val="00F64377"/>
    <w:rsid w:val="00F64B84"/>
    <w:rsid w:val="00F64BDF"/>
    <w:rsid w:val="00F651E0"/>
    <w:rsid w:val="00F6563F"/>
    <w:rsid w:val="00F6594F"/>
    <w:rsid w:val="00F65AE3"/>
    <w:rsid w:val="00F65B27"/>
    <w:rsid w:val="00F6600E"/>
    <w:rsid w:val="00F6613F"/>
    <w:rsid w:val="00F6737B"/>
    <w:rsid w:val="00F6738C"/>
    <w:rsid w:val="00F676DD"/>
    <w:rsid w:val="00F67CE3"/>
    <w:rsid w:val="00F67EB8"/>
    <w:rsid w:val="00F709F9"/>
    <w:rsid w:val="00F70D15"/>
    <w:rsid w:val="00F70FB2"/>
    <w:rsid w:val="00F714EA"/>
    <w:rsid w:val="00F71668"/>
    <w:rsid w:val="00F71E99"/>
    <w:rsid w:val="00F71F7B"/>
    <w:rsid w:val="00F72BE4"/>
    <w:rsid w:val="00F72CFC"/>
    <w:rsid w:val="00F731E3"/>
    <w:rsid w:val="00F7358A"/>
    <w:rsid w:val="00F73614"/>
    <w:rsid w:val="00F73748"/>
    <w:rsid w:val="00F73CAF"/>
    <w:rsid w:val="00F740D6"/>
    <w:rsid w:val="00F748FB"/>
    <w:rsid w:val="00F74939"/>
    <w:rsid w:val="00F749DE"/>
    <w:rsid w:val="00F74CD9"/>
    <w:rsid w:val="00F751B9"/>
    <w:rsid w:val="00F7578C"/>
    <w:rsid w:val="00F7598D"/>
    <w:rsid w:val="00F75B96"/>
    <w:rsid w:val="00F75D4D"/>
    <w:rsid w:val="00F75EF8"/>
    <w:rsid w:val="00F765B1"/>
    <w:rsid w:val="00F7680C"/>
    <w:rsid w:val="00F7691C"/>
    <w:rsid w:val="00F7696E"/>
    <w:rsid w:val="00F76A8C"/>
    <w:rsid w:val="00F76CE9"/>
    <w:rsid w:val="00F76E3C"/>
    <w:rsid w:val="00F77290"/>
    <w:rsid w:val="00F77548"/>
    <w:rsid w:val="00F77566"/>
    <w:rsid w:val="00F801F8"/>
    <w:rsid w:val="00F81468"/>
    <w:rsid w:val="00F814FA"/>
    <w:rsid w:val="00F818A0"/>
    <w:rsid w:val="00F8196D"/>
    <w:rsid w:val="00F81A7C"/>
    <w:rsid w:val="00F81C04"/>
    <w:rsid w:val="00F81FC8"/>
    <w:rsid w:val="00F82430"/>
    <w:rsid w:val="00F82439"/>
    <w:rsid w:val="00F82872"/>
    <w:rsid w:val="00F82978"/>
    <w:rsid w:val="00F82F3D"/>
    <w:rsid w:val="00F830BA"/>
    <w:rsid w:val="00F836FE"/>
    <w:rsid w:val="00F8393D"/>
    <w:rsid w:val="00F83BC4"/>
    <w:rsid w:val="00F84326"/>
    <w:rsid w:val="00F84574"/>
    <w:rsid w:val="00F84ECF"/>
    <w:rsid w:val="00F854FD"/>
    <w:rsid w:val="00F85647"/>
    <w:rsid w:val="00F85702"/>
    <w:rsid w:val="00F85B77"/>
    <w:rsid w:val="00F85BC6"/>
    <w:rsid w:val="00F85EA9"/>
    <w:rsid w:val="00F85FFE"/>
    <w:rsid w:val="00F8607B"/>
    <w:rsid w:val="00F86DD1"/>
    <w:rsid w:val="00F87417"/>
    <w:rsid w:val="00F87C31"/>
    <w:rsid w:val="00F87D3C"/>
    <w:rsid w:val="00F87EB9"/>
    <w:rsid w:val="00F87F38"/>
    <w:rsid w:val="00F87FF2"/>
    <w:rsid w:val="00F903D3"/>
    <w:rsid w:val="00F907BC"/>
    <w:rsid w:val="00F909E4"/>
    <w:rsid w:val="00F91068"/>
    <w:rsid w:val="00F91481"/>
    <w:rsid w:val="00F915AC"/>
    <w:rsid w:val="00F91618"/>
    <w:rsid w:val="00F91B15"/>
    <w:rsid w:val="00F91CFD"/>
    <w:rsid w:val="00F92722"/>
    <w:rsid w:val="00F929FA"/>
    <w:rsid w:val="00F92CDD"/>
    <w:rsid w:val="00F93D17"/>
    <w:rsid w:val="00F949C2"/>
    <w:rsid w:val="00F94F74"/>
    <w:rsid w:val="00F95356"/>
    <w:rsid w:val="00F957CE"/>
    <w:rsid w:val="00F9586E"/>
    <w:rsid w:val="00F95874"/>
    <w:rsid w:val="00F95C55"/>
    <w:rsid w:val="00F95EC8"/>
    <w:rsid w:val="00F95FBA"/>
    <w:rsid w:val="00F96D4A"/>
    <w:rsid w:val="00F97725"/>
    <w:rsid w:val="00FA0318"/>
    <w:rsid w:val="00FA06D7"/>
    <w:rsid w:val="00FA08AD"/>
    <w:rsid w:val="00FA0946"/>
    <w:rsid w:val="00FA0B6E"/>
    <w:rsid w:val="00FA0B7B"/>
    <w:rsid w:val="00FA0CC1"/>
    <w:rsid w:val="00FA0F44"/>
    <w:rsid w:val="00FA1080"/>
    <w:rsid w:val="00FA155B"/>
    <w:rsid w:val="00FA16C6"/>
    <w:rsid w:val="00FA1734"/>
    <w:rsid w:val="00FA17A4"/>
    <w:rsid w:val="00FA1A7D"/>
    <w:rsid w:val="00FA1A8E"/>
    <w:rsid w:val="00FA2064"/>
    <w:rsid w:val="00FA23F5"/>
    <w:rsid w:val="00FA2789"/>
    <w:rsid w:val="00FA2DA6"/>
    <w:rsid w:val="00FA2FF5"/>
    <w:rsid w:val="00FA34C6"/>
    <w:rsid w:val="00FA352A"/>
    <w:rsid w:val="00FA367C"/>
    <w:rsid w:val="00FA36D9"/>
    <w:rsid w:val="00FA409E"/>
    <w:rsid w:val="00FA4244"/>
    <w:rsid w:val="00FA4CE4"/>
    <w:rsid w:val="00FA5784"/>
    <w:rsid w:val="00FA603A"/>
    <w:rsid w:val="00FA63E7"/>
    <w:rsid w:val="00FA658A"/>
    <w:rsid w:val="00FA66F3"/>
    <w:rsid w:val="00FA69BF"/>
    <w:rsid w:val="00FA6B8F"/>
    <w:rsid w:val="00FA7B41"/>
    <w:rsid w:val="00FA7D54"/>
    <w:rsid w:val="00FB03B1"/>
    <w:rsid w:val="00FB0515"/>
    <w:rsid w:val="00FB0571"/>
    <w:rsid w:val="00FB07E5"/>
    <w:rsid w:val="00FB0E37"/>
    <w:rsid w:val="00FB121E"/>
    <w:rsid w:val="00FB14B8"/>
    <w:rsid w:val="00FB1616"/>
    <w:rsid w:val="00FB1891"/>
    <w:rsid w:val="00FB1894"/>
    <w:rsid w:val="00FB1A76"/>
    <w:rsid w:val="00FB1B91"/>
    <w:rsid w:val="00FB1CD3"/>
    <w:rsid w:val="00FB209E"/>
    <w:rsid w:val="00FB2B38"/>
    <w:rsid w:val="00FB2E50"/>
    <w:rsid w:val="00FB3DF7"/>
    <w:rsid w:val="00FB3F2C"/>
    <w:rsid w:val="00FB3F69"/>
    <w:rsid w:val="00FB43D9"/>
    <w:rsid w:val="00FB4477"/>
    <w:rsid w:val="00FB45DE"/>
    <w:rsid w:val="00FB529B"/>
    <w:rsid w:val="00FB531F"/>
    <w:rsid w:val="00FB54AA"/>
    <w:rsid w:val="00FB5A02"/>
    <w:rsid w:val="00FB5CB3"/>
    <w:rsid w:val="00FB5F13"/>
    <w:rsid w:val="00FB6277"/>
    <w:rsid w:val="00FB692B"/>
    <w:rsid w:val="00FB6BF7"/>
    <w:rsid w:val="00FB7DFE"/>
    <w:rsid w:val="00FB7E38"/>
    <w:rsid w:val="00FC019F"/>
    <w:rsid w:val="00FC0686"/>
    <w:rsid w:val="00FC0CFF"/>
    <w:rsid w:val="00FC0D90"/>
    <w:rsid w:val="00FC12EC"/>
    <w:rsid w:val="00FC1875"/>
    <w:rsid w:val="00FC1B74"/>
    <w:rsid w:val="00FC1E34"/>
    <w:rsid w:val="00FC2149"/>
    <w:rsid w:val="00FC24A4"/>
    <w:rsid w:val="00FC274E"/>
    <w:rsid w:val="00FC2D62"/>
    <w:rsid w:val="00FC2FB6"/>
    <w:rsid w:val="00FC3487"/>
    <w:rsid w:val="00FC390E"/>
    <w:rsid w:val="00FC51D3"/>
    <w:rsid w:val="00FC5829"/>
    <w:rsid w:val="00FC599A"/>
    <w:rsid w:val="00FC6DD7"/>
    <w:rsid w:val="00FC7649"/>
    <w:rsid w:val="00FC777C"/>
    <w:rsid w:val="00FD0CBF"/>
    <w:rsid w:val="00FD0EC5"/>
    <w:rsid w:val="00FD0F18"/>
    <w:rsid w:val="00FD0FD9"/>
    <w:rsid w:val="00FD154F"/>
    <w:rsid w:val="00FD16D4"/>
    <w:rsid w:val="00FD17CE"/>
    <w:rsid w:val="00FD1901"/>
    <w:rsid w:val="00FD1A95"/>
    <w:rsid w:val="00FD1B15"/>
    <w:rsid w:val="00FD23F2"/>
    <w:rsid w:val="00FD274A"/>
    <w:rsid w:val="00FD2964"/>
    <w:rsid w:val="00FD2E23"/>
    <w:rsid w:val="00FD3197"/>
    <w:rsid w:val="00FD32E9"/>
    <w:rsid w:val="00FD34E1"/>
    <w:rsid w:val="00FD3604"/>
    <w:rsid w:val="00FD3850"/>
    <w:rsid w:val="00FD3E98"/>
    <w:rsid w:val="00FD4083"/>
    <w:rsid w:val="00FD42D2"/>
    <w:rsid w:val="00FD4389"/>
    <w:rsid w:val="00FD43D1"/>
    <w:rsid w:val="00FD44F5"/>
    <w:rsid w:val="00FD46C4"/>
    <w:rsid w:val="00FD4725"/>
    <w:rsid w:val="00FD4B4C"/>
    <w:rsid w:val="00FD4E39"/>
    <w:rsid w:val="00FD4FCF"/>
    <w:rsid w:val="00FD500E"/>
    <w:rsid w:val="00FD52C9"/>
    <w:rsid w:val="00FD531E"/>
    <w:rsid w:val="00FD5708"/>
    <w:rsid w:val="00FD5715"/>
    <w:rsid w:val="00FD590E"/>
    <w:rsid w:val="00FD5A0A"/>
    <w:rsid w:val="00FD5DDA"/>
    <w:rsid w:val="00FD5F1D"/>
    <w:rsid w:val="00FD6239"/>
    <w:rsid w:val="00FD6323"/>
    <w:rsid w:val="00FD6417"/>
    <w:rsid w:val="00FD65A8"/>
    <w:rsid w:val="00FD6C4A"/>
    <w:rsid w:val="00FD6E28"/>
    <w:rsid w:val="00FD73F2"/>
    <w:rsid w:val="00FD77C0"/>
    <w:rsid w:val="00FE03DD"/>
    <w:rsid w:val="00FE048E"/>
    <w:rsid w:val="00FE04AC"/>
    <w:rsid w:val="00FE07AE"/>
    <w:rsid w:val="00FE07DE"/>
    <w:rsid w:val="00FE0ADC"/>
    <w:rsid w:val="00FE146F"/>
    <w:rsid w:val="00FE1869"/>
    <w:rsid w:val="00FE19C2"/>
    <w:rsid w:val="00FE1E5E"/>
    <w:rsid w:val="00FE1E61"/>
    <w:rsid w:val="00FE1E74"/>
    <w:rsid w:val="00FE224A"/>
    <w:rsid w:val="00FE22A1"/>
    <w:rsid w:val="00FE22E5"/>
    <w:rsid w:val="00FE23E2"/>
    <w:rsid w:val="00FE24C1"/>
    <w:rsid w:val="00FE25E0"/>
    <w:rsid w:val="00FE2AE1"/>
    <w:rsid w:val="00FE2CCD"/>
    <w:rsid w:val="00FE2D66"/>
    <w:rsid w:val="00FE327D"/>
    <w:rsid w:val="00FE3534"/>
    <w:rsid w:val="00FE401F"/>
    <w:rsid w:val="00FE4115"/>
    <w:rsid w:val="00FE4B2F"/>
    <w:rsid w:val="00FE4E1A"/>
    <w:rsid w:val="00FE505A"/>
    <w:rsid w:val="00FE5361"/>
    <w:rsid w:val="00FE5405"/>
    <w:rsid w:val="00FE5DA9"/>
    <w:rsid w:val="00FE5EC6"/>
    <w:rsid w:val="00FE6518"/>
    <w:rsid w:val="00FE6546"/>
    <w:rsid w:val="00FE6632"/>
    <w:rsid w:val="00FE77F3"/>
    <w:rsid w:val="00FE7B0D"/>
    <w:rsid w:val="00FE7B1E"/>
    <w:rsid w:val="00FE7E80"/>
    <w:rsid w:val="00FF0637"/>
    <w:rsid w:val="00FF0FE2"/>
    <w:rsid w:val="00FF1074"/>
    <w:rsid w:val="00FF2475"/>
    <w:rsid w:val="00FF2664"/>
    <w:rsid w:val="00FF279E"/>
    <w:rsid w:val="00FF2E0A"/>
    <w:rsid w:val="00FF306C"/>
    <w:rsid w:val="00FF3170"/>
    <w:rsid w:val="00FF34D3"/>
    <w:rsid w:val="00FF368B"/>
    <w:rsid w:val="00FF3802"/>
    <w:rsid w:val="00FF38EC"/>
    <w:rsid w:val="00FF3C79"/>
    <w:rsid w:val="00FF3CED"/>
    <w:rsid w:val="00FF3CFB"/>
    <w:rsid w:val="00FF4137"/>
    <w:rsid w:val="00FF425A"/>
    <w:rsid w:val="00FF4820"/>
    <w:rsid w:val="00FF4A2A"/>
    <w:rsid w:val="00FF5C74"/>
    <w:rsid w:val="00FF60F0"/>
    <w:rsid w:val="00FF6514"/>
    <w:rsid w:val="00FF6557"/>
    <w:rsid w:val="00FF71A1"/>
    <w:rsid w:val="00FF72F6"/>
    <w:rsid w:val="00FF759F"/>
    <w:rsid w:val="00FF7E72"/>
    <w:rsid w:val="01826C61"/>
    <w:rsid w:val="02293CC2"/>
    <w:rsid w:val="02AF5143"/>
    <w:rsid w:val="0321DA74"/>
    <w:rsid w:val="03B4060B"/>
    <w:rsid w:val="04108A81"/>
    <w:rsid w:val="0416D68D"/>
    <w:rsid w:val="0474B2A0"/>
    <w:rsid w:val="049FAEC8"/>
    <w:rsid w:val="05264E6A"/>
    <w:rsid w:val="053D3FBD"/>
    <w:rsid w:val="054EE7F4"/>
    <w:rsid w:val="0557B83A"/>
    <w:rsid w:val="05789938"/>
    <w:rsid w:val="059CAB14"/>
    <w:rsid w:val="0631ED96"/>
    <w:rsid w:val="06D144D5"/>
    <w:rsid w:val="077D51D0"/>
    <w:rsid w:val="07955D6B"/>
    <w:rsid w:val="07D919C6"/>
    <w:rsid w:val="07EEAD63"/>
    <w:rsid w:val="08860059"/>
    <w:rsid w:val="08D24610"/>
    <w:rsid w:val="09913455"/>
    <w:rsid w:val="0A73B3D6"/>
    <w:rsid w:val="0B179017"/>
    <w:rsid w:val="0C18856B"/>
    <w:rsid w:val="0C6C1804"/>
    <w:rsid w:val="0C87AC6C"/>
    <w:rsid w:val="0C991068"/>
    <w:rsid w:val="0CAA0A1F"/>
    <w:rsid w:val="0CB87A93"/>
    <w:rsid w:val="0CD300F5"/>
    <w:rsid w:val="0D058A2E"/>
    <w:rsid w:val="0D120238"/>
    <w:rsid w:val="0D190D89"/>
    <w:rsid w:val="0D2DFB3C"/>
    <w:rsid w:val="0D7E6DC9"/>
    <w:rsid w:val="0DCA0F04"/>
    <w:rsid w:val="0F2EB79C"/>
    <w:rsid w:val="0F6B346E"/>
    <w:rsid w:val="0F7B57A0"/>
    <w:rsid w:val="0F8BE88C"/>
    <w:rsid w:val="0FEA7BA5"/>
    <w:rsid w:val="101B6537"/>
    <w:rsid w:val="1049557A"/>
    <w:rsid w:val="10BB121A"/>
    <w:rsid w:val="10CB8012"/>
    <w:rsid w:val="10EA9364"/>
    <w:rsid w:val="11596E97"/>
    <w:rsid w:val="119F0F77"/>
    <w:rsid w:val="1244E2C2"/>
    <w:rsid w:val="12B693A1"/>
    <w:rsid w:val="12BBE695"/>
    <w:rsid w:val="12DBAD8A"/>
    <w:rsid w:val="138F7858"/>
    <w:rsid w:val="13D9F7DA"/>
    <w:rsid w:val="1428FFCA"/>
    <w:rsid w:val="144BAD8D"/>
    <w:rsid w:val="147D1B3F"/>
    <w:rsid w:val="14F88C3F"/>
    <w:rsid w:val="1580E5FA"/>
    <w:rsid w:val="15D00660"/>
    <w:rsid w:val="15F0244A"/>
    <w:rsid w:val="15FA6962"/>
    <w:rsid w:val="163B1A9F"/>
    <w:rsid w:val="1649B2A0"/>
    <w:rsid w:val="16B8936E"/>
    <w:rsid w:val="17149EE1"/>
    <w:rsid w:val="17AB85F0"/>
    <w:rsid w:val="184CA3D8"/>
    <w:rsid w:val="187BF2F5"/>
    <w:rsid w:val="18850F5A"/>
    <w:rsid w:val="18F09EFD"/>
    <w:rsid w:val="190A9513"/>
    <w:rsid w:val="19868BB5"/>
    <w:rsid w:val="19D84119"/>
    <w:rsid w:val="19E535A6"/>
    <w:rsid w:val="1A80C794"/>
    <w:rsid w:val="1A83FB63"/>
    <w:rsid w:val="1A8BA26F"/>
    <w:rsid w:val="1AE313B2"/>
    <w:rsid w:val="1AE4586A"/>
    <w:rsid w:val="1C121DC6"/>
    <w:rsid w:val="1C4B0899"/>
    <w:rsid w:val="1C7105D9"/>
    <w:rsid w:val="1CCFB430"/>
    <w:rsid w:val="1D213749"/>
    <w:rsid w:val="1D7C83C9"/>
    <w:rsid w:val="1EAC7A22"/>
    <w:rsid w:val="1EC5979A"/>
    <w:rsid w:val="1EDAC99D"/>
    <w:rsid w:val="1EDF3D83"/>
    <w:rsid w:val="20511631"/>
    <w:rsid w:val="205F8902"/>
    <w:rsid w:val="211637A3"/>
    <w:rsid w:val="213D5961"/>
    <w:rsid w:val="218D1132"/>
    <w:rsid w:val="21AF6502"/>
    <w:rsid w:val="22075FFD"/>
    <w:rsid w:val="2247B89C"/>
    <w:rsid w:val="225A2CEB"/>
    <w:rsid w:val="236D17C6"/>
    <w:rsid w:val="23806622"/>
    <w:rsid w:val="2384012E"/>
    <w:rsid w:val="24AA0245"/>
    <w:rsid w:val="2581DA0C"/>
    <w:rsid w:val="258ED299"/>
    <w:rsid w:val="25D0A4DA"/>
    <w:rsid w:val="25DE4717"/>
    <w:rsid w:val="25E74D7B"/>
    <w:rsid w:val="2674E6EE"/>
    <w:rsid w:val="26C4FE78"/>
    <w:rsid w:val="26C70B5A"/>
    <w:rsid w:val="26EDD05F"/>
    <w:rsid w:val="271BDDC0"/>
    <w:rsid w:val="27848D8B"/>
    <w:rsid w:val="27921997"/>
    <w:rsid w:val="27B87CB3"/>
    <w:rsid w:val="27BECA21"/>
    <w:rsid w:val="27E28AC3"/>
    <w:rsid w:val="2826C287"/>
    <w:rsid w:val="284D74FC"/>
    <w:rsid w:val="28A25EA1"/>
    <w:rsid w:val="28A2766F"/>
    <w:rsid w:val="294B943B"/>
    <w:rsid w:val="2961D876"/>
    <w:rsid w:val="2980DECC"/>
    <w:rsid w:val="29E2F04D"/>
    <w:rsid w:val="2A58898C"/>
    <w:rsid w:val="2A8A38EF"/>
    <w:rsid w:val="2B82B11E"/>
    <w:rsid w:val="2BD6F4C6"/>
    <w:rsid w:val="2BE037FB"/>
    <w:rsid w:val="2C39A2C0"/>
    <w:rsid w:val="2C468711"/>
    <w:rsid w:val="2C565820"/>
    <w:rsid w:val="2C7F06DB"/>
    <w:rsid w:val="2C82E315"/>
    <w:rsid w:val="2CC54EF9"/>
    <w:rsid w:val="2E084C24"/>
    <w:rsid w:val="2E98B21F"/>
    <w:rsid w:val="2EE52F1D"/>
    <w:rsid w:val="2F7D2A4B"/>
    <w:rsid w:val="2FB59C86"/>
    <w:rsid w:val="2FBF1FE4"/>
    <w:rsid w:val="2FEFE197"/>
    <w:rsid w:val="302D06A9"/>
    <w:rsid w:val="30686136"/>
    <w:rsid w:val="306D5AA9"/>
    <w:rsid w:val="30C54B95"/>
    <w:rsid w:val="30D1B3FB"/>
    <w:rsid w:val="312A2AAF"/>
    <w:rsid w:val="31C44D6B"/>
    <w:rsid w:val="31EE6864"/>
    <w:rsid w:val="320F76A9"/>
    <w:rsid w:val="322A8B9B"/>
    <w:rsid w:val="32B549D2"/>
    <w:rsid w:val="32E4922E"/>
    <w:rsid w:val="33963039"/>
    <w:rsid w:val="33A4FFED"/>
    <w:rsid w:val="34556ABA"/>
    <w:rsid w:val="347F4BB2"/>
    <w:rsid w:val="34C0A295"/>
    <w:rsid w:val="34F42FFD"/>
    <w:rsid w:val="3510F273"/>
    <w:rsid w:val="35931AC3"/>
    <w:rsid w:val="35D7F87E"/>
    <w:rsid w:val="3621DF57"/>
    <w:rsid w:val="36787CBF"/>
    <w:rsid w:val="3731BE17"/>
    <w:rsid w:val="3794CD5A"/>
    <w:rsid w:val="37F28F7F"/>
    <w:rsid w:val="38D9F05A"/>
    <w:rsid w:val="39659EA1"/>
    <w:rsid w:val="397171BA"/>
    <w:rsid w:val="39E873FC"/>
    <w:rsid w:val="3A393B1A"/>
    <w:rsid w:val="3A4D06CE"/>
    <w:rsid w:val="3A9CDD26"/>
    <w:rsid w:val="3AA4F9AA"/>
    <w:rsid w:val="3AF9ED78"/>
    <w:rsid w:val="3B06925C"/>
    <w:rsid w:val="3B0E4E36"/>
    <w:rsid w:val="3B68C44A"/>
    <w:rsid w:val="3B6A1178"/>
    <w:rsid w:val="3B9B0E24"/>
    <w:rsid w:val="3BF92C36"/>
    <w:rsid w:val="3C38D72A"/>
    <w:rsid w:val="3C80E0ED"/>
    <w:rsid w:val="3CFA5A12"/>
    <w:rsid w:val="3E42308E"/>
    <w:rsid w:val="3F12B697"/>
    <w:rsid w:val="3F22F2AB"/>
    <w:rsid w:val="40933F66"/>
    <w:rsid w:val="409B2C22"/>
    <w:rsid w:val="409C0548"/>
    <w:rsid w:val="40A60E14"/>
    <w:rsid w:val="40BC5346"/>
    <w:rsid w:val="41078DB3"/>
    <w:rsid w:val="4115F5D3"/>
    <w:rsid w:val="413CB3D3"/>
    <w:rsid w:val="41B602BF"/>
    <w:rsid w:val="41EAE188"/>
    <w:rsid w:val="424240C7"/>
    <w:rsid w:val="42633D85"/>
    <w:rsid w:val="42B9B285"/>
    <w:rsid w:val="4364394E"/>
    <w:rsid w:val="43B6D7FE"/>
    <w:rsid w:val="43E61E9D"/>
    <w:rsid w:val="44366825"/>
    <w:rsid w:val="4497DC7B"/>
    <w:rsid w:val="44A02253"/>
    <w:rsid w:val="45374735"/>
    <w:rsid w:val="45409E61"/>
    <w:rsid w:val="45919850"/>
    <w:rsid w:val="45A21702"/>
    <w:rsid w:val="45C1419F"/>
    <w:rsid w:val="45D5891C"/>
    <w:rsid w:val="462A820B"/>
    <w:rsid w:val="463B4BAD"/>
    <w:rsid w:val="46559E4F"/>
    <w:rsid w:val="46868CC5"/>
    <w:rsid w:val="46A08B92"/>
    <w:rsid w:val="46AAD572"/>
    <w:rsid w:val="46DC6BE2"/>
    <w:rsid w:val="473AAFBF"/>
    <w:rsid w:val="4762FD4E"/>
    <w:rsid w:val="47786796"/>
    <w:rsid w:val="47B0446B"/>
    <w:rsid w:val="47BCBEFF"/>
    <w:rsid w:val="488CB822"/>
    <w:rsid w:val="488D638E"/>
    <w:rsid w:val="4951F19A"/>
    <w:rsid w:val="495E046A"/>
    <w:rsid w:val="4974AED8"/>
    <w:rsid w:val="49C5DECA"/>
    <w:rsid w:val="49EA40B9"/>
    <w:rsid w:val="4B6A3E0A"/>
    <w:rsid w:val="4B825BFB"/>
    <w:rsid w:val="4B92CDDC"/>
    <w:rsid w:val="4C27A750"/>
    <w:rsid w:val="4C3A31F8"/>
    <w:rsid w:val="4C84FF8E"/>
    <w:rsid w:val="4CDBE78B"/>
    <w:rsid w:val="4D049EFF"/>
    <w:rsid w:val="4D32E396"/>
    <w:rsid w:val="4D765F05"/>
    <w:rsid w:val="4DCEBAB2"/>
    <w:rsid w:val="4DE648E7"/>
    <w:rsid w:val="4E04CE86"/>
    <w:rsid w:val="4E2B76D3"/>
    <w:rsid w:val="4F86D728"/>
    <w:rsid w:val="5001B5E5"/>
    <w:rsid w:val="507E460A"/>
    <w:rsid w:val="50976C59"/>
    <w:rsid w:val="51594267"/>
    <w:rsid w:val="515FF663"/>
    <w:rsid w:val="5168BB84"/>
    <w:rsid w:val="51724679"/>
    <w:rsid w:val="51DCAED0"/>
    <w:rsid w:val="51ED6D00"/>
    <w:rsid w:val="521696DC"/>
    <w:rsid w:val="527682A7"/>
    <w:rsid w:val="529E0DE9"/>
    <w:rsid w:val="52B7F3D6"/>
    <w:rsid w:val="52CF526A"/>
    <w:rsid w:val="52DE0504"/>
    <w:rsid w:val="52F5D83E"/>
    <w:rsid w:val="534B594B"/>
    <w:rsid w:val="53577C53"/>
    <w:rsid w:val="53AE784F"/>
    <w:rsid w:val="53D3C5F5"/>
    <w:rsid w:val="53FB6D40"/>
    <w:rsid w:val="540444FF"/>
    <w:rsid w:val="545C05D5"/>
    <w:rsid w:val="5465E9CE"/>
    <w:rsid w:val="553BD33B"/>
    <w:rsid w:val="55539C79"/>
    <w:rsid w:val="5571690D"/>
    <w:rsid w:val="55FF2954"/>
    <w:rsid w:val="567FF562"/>
    <w:rsid w:val="57086F01"/>
    <w:rsid w:val="5753153D"/>
    <w:rsid w:val="57EE8221"/>
    <w:rsid w:val="58094B64"/>
    <w:rsid w:val="58316D7F"/>
    <w:rsid w:val="58ABD453"/>
    <w:rsid w:val="590707C1"/>
    <w:rsid w:val="5913046E"/>
    <w:rsid w:val="5915D51F"/>
    <w:rsid w:val="595C3392"/>
    <w:rsid w:val="5975A926"/>
    <w:rsid w:val="599883B7"/>
    <w:rsid w:val="5A5DFC8A"/>
    <w:rsid w:val="5A7899D4"/>
    <w:rsid w:val="5AC54798"/>
    <w:rsid w:val="5B1D9FD6"/>
    <w:rsid w:val="5B6724F0"/>
    <w:rsid w:val="5C3DE408"/>
    <w:rsid w:val="5C4589CB"/>
    <w:rsid w:val="5C54859A"/>
    <w:rsid w:val="5CC49F2C"/>
    <w:rsid w:val="5D1D358A"/>
    <w:rsid w:val="5D2D4678"/>
    <w:rsid w:val="5D91846B"/>
    <w:rsid w:val="5ED38725"/>
    <w:rsid w:val="5ED493BF"/>
    <w:rsid w:val="5EE0C6D5"/>
    <w:rsid w:val="5EE8AD95"/>
    <w:rsid w:val="5F5B6EFE"/>
    <w:rsid w:val="5FAEC90E"/>
    <w:rsid w:val="5FD203CB"/>
    <w:rsid w:val="60257AB1"/>
    <w:rsid w:val="6064B6E2"/>
    <w:rsid w:val="60685DC6"/>
    <w:rsid w:val="60A10445"/>
    <w:rsid w:val="618BC053"/>
    <w:rsid w:val="6265A306"/>
    <w:rsid w:val="62A0CFC1"/>
    <w:rsid w:val="62E6958D"/>
    <w:rsid w:val="6334E190"/>
    <w:rsid w:val="63D44AFB"/>
    <w:rsid w:val="6401D7DD"/>
    <w:rsid w:val="645DFFD6"/>
    <w:rsid w:val="64E65109"/>
    <w:rsid w:val="6532E3FF"/>
    <w:rsid w:val="655512FE"/>
    <w:rsid w:val="6589F7C7"/>
    <w:rsid w:val="65C915A0"/>
    <w:rsid w:val="660356DB"/>
    <w:rsid w:val="666B5226"/>
    <w:rsid w:val="66E16C37"/>
    <w:rsid w:val="66F6C909"/>
    <w:rsid w:val="66FDAF36"/>
    <w:rsid w:val="67FDB104"/>
    <w:rsid w:val="67FDC75E"/>
    <w:rsid w:val="68599B4C"/>
    <w:rsid w:val="688937B5"/>
    <w:rsid w:val="68998035"/>
    <w:rsid w:val="68DC4EC9"/>
    <w:rsid w:val="68E1C67A"/>
    <w:rsid w:val="6946FA48"/>
    <w:rsid w:val="6A184666"/>
    <w:rsid w:val="6A4D1896"/>
    <w:rsid w:val="6ADC70FB"/>
    <w:rsid w:val="6B3B9DED"/>
    <w:rsid w:val="6B9B341D"/>
    <w:rsid w:val="6BC2F649"/>
    <w:rsid w:val="6C1FC3CB"/>
    <w:rsid w:val="6D053E69"/>
    <w:rsid w:val="6D11442C"/>
    <w:rsid w:val="6E72350D"/>
    <w:rsid w:val="6ED6B112"/>
    <w:rsid w:val="6EF3BFD2"/>
    <w:rsid w:val="6F59A015"/>
    <w:rsid w:val="6F8E5EAF"/>
    <w:rsid w:val="6FDE0515"/>
    <w:rsid w:val="6FF9446F"/>
    <w:rsid w:val="70510B00"/>
    <w:rsid w:val="707C433E"/>
    <w:rsid w:val="70C840FD"/>
    <w:rsid w:val="71C1E241"/>
    <w:rsid w:val="72081512"/>
    <w:rsid w:val="721BCCCA"/>
    <w:rsid w:val="72299A5A"/>
    <w:rsid w:val="72DE2851"/>
    <w:rsid w:val="72E68040"/>
    <w:rsid w:val="7322AFEE"/>
    <w:rsid w:val="734B2DFA"/>
    <w:rsid w:val="735274D7"/>
    <w:rsid w:val="735CB6C3"/>
    <w:rsid w:val="738238FB"/>
    <w:rsid w:val="73BEBD17"/>
    <w:rsid w:val="741826AD"/>
    <w:rsid w:val="74224F8A"/>
    <w:rsid w:val="7423C6F4"/>
    <w:rsid w:val="7437FA0D"/>
    <w:rsid w:val="74FE0A76"/>
    <w:rsid w:val="750140B8"/>
    <w:rsid w:val="752FAB3A"/>
    <w:rsid w:val="75333C3B"/>
    <w:rsid w:val="757669C8"/>
    <w:rsid w:val="7599884C"/>
    <w:rsid w:val="75B5BDE2"/>
    <w:rsid w:val="7651DD48"/>
    <w:rsid w:val="767B1F1A"/>
    <w:rsid w:val="76A3A772"/>
    <w:rsid w:val="770CF8DF"/>
    <w:rsid w:val="775167DF"/>
    <w:rsid w:val="77A70111"/>
    <w:rsid w:val="77E2FD32"/>
    <w:rsid w:val="7812F25B"/>
    <w:rsid w:val="784E94B6"/>
    <w:rsid w:val="785F44FC"/>
    <w:rsid w:val="789C2148"/>
    <w:rsid w:val="78AE3477"/>
    <w:rsid w:val="78B2F04E"/>
    <w:rsid w:val="78B3B3D6"/>
    <w:rsid w:val="78D3F9CA"/>
    <w:rsid w:val="7903738E"/>
    <w:rsid w:val="79305BC6"/>
    <w:rsid w:val="7952DDF5"/>
    <w:rsid w:val="79C40D6B"/>
    <w:rsid w:val="79D05366"/>
    <w:rsid w:val="79EE9482"/>
    <w:rsid w:val="7A3D7B0C"/>
    <w:rsid w:val="7A7CE8BA"/>
    <w:rsid w:val="7AB68A22"/>
    <w:rsid w:val="7ABC15C5"/>
    <w:rsid w:val="7AD0A5B5"/>
    <w:rsid w:val="7B63A227"/>
    <w:rsid w:val="7B997BD4"/>
    <w:rsid w:val="7BADCBEC"/>
    <w:rsid w:val="7BCAD10E"/>
    <w:rsid w:val="7D261586"/>
    <w:rsid w:val="7D9B199C"/>
    <w:rsid w:val="7E112097"/>
    <w:rsid w:val="7E9E0683"/>
    <w:rsid w:val="7EA01284"/>
    <w:rsid w:val="7EB811A3"/>
    <w:rsid w:val="7F20AA77"/>
    <w:rsid w:val="7F5EDAA2"/>
    <w:rsid w:val="7FDDE9B4"/>
    <w:rsid w:val="7FEAF21E"/>
    <w:rsid w:val="7FF959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962FB8"/>
  <w15:docId w15:val="{13011001-70F4-4436-B9D3-A0582C2D0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1"/>
    <w:qFormat/>
    <w:rsid w:val="00176ACE"/>
    <w:pPr>
      <w:spacing w:after="120"/>
    </w:pPr>
    <w:rPr>
      <w:sz w:val="22"/>
    </w:rPr>
  </w:style>
  <w:style w:type="paragraph" w:styleId="Heading1">
    <w:name w:val="heading 1"/>
    <w:basedOn w:val="Normal"/>
    <w:next w:val="Heading2"/>
    <w:link w:val="Heading1Char"/>
    <w:uiPriority w:val="9"/>
    <w:qFormat/>
    <w:rsid w:val="00F558AC"/>
    <w:pPr>
      <w:keepNext/>
      <w:keepLines/>
      <w:shd w:val="pct15" w:color="000000" w:fill="FFFFFF"/>
      <w:spacing w:before="240" w:after="240"/>
      <w:outlineLvl w:val="0"/>
    </w:pPr>
    <w:rPr>
      <w:b/>
      <w:kern w:val="28"/>
      <w:sz w:val="32"/>
    </w:rPr>
  </w:style>
  <w:style w:type="paragraph" w:styleId="Heading2">
    <w:name w:val="heading 2"/>
    <w:aliases w:val="Heading 2 Char1,Heading 2 Char Char"/>
    <w:basedOn w:val="Normal"/>
    <w:next w:val="Heading3"/>
    <w:link w:val="Heading2Char"/>
    <w:uiPriority w:val="99"/>
    <w:qFormat/>
    <w:rsid w:val="0033547C"/>
    <w:pPr>
      <w:keepNext/>
      <w:spacing w:before="120"/>
      <w:outlineLvl w:val="1"/>
    </w:pPr>
    <w:rPr>
      <w:rFonts w:cs="Times New Roman"/>
      <w:b/>
      <w:smallCaps/>
      <w:sz w:val="28"/>
    </w:rPr>
  </w:style>
  <w:style w:type="paragraph" w:styleId="Heading3">
    <w:name w:val="heading 3"/>
    <w:aliases w:val="Section"/>
    <w:basedOn w:val="Normal"/>
    <w:link w:val="Heading3Char"/>
    <w:uiPriority w:val="99"/>
    <w:qFormat/>
    <w:rsid w:val="00461BE0"/>
    <w:pPr>
      <w:keepNext/>
      <w:keepLines/>
      <w:spacing w:before="60" w:after="60"/>
      <w:jc w:val="both"/>
      <w:outlineLvl w:val="2"/>
    </w:pPr>
    <w:rPr>
      <w:b/>
    </w:rPr>
  </w:style>
  <w:style w:type="paragraph" w:styleId="Heading4">
    <w:name w:val="heading 4"/>
    <w:basedOn w:val="Normal"/>
    <w:next w:val="Normal"/>
    <w:link w:val="Heading4Char"/>
    <w:uiPriority w:val="99"/>
    <w:qFormat/>
    <w:rsid w:val="007066AA"/>
    <w:pPr>
      <w:numPr>
        <w:numId w:val="1"/>
      </w:numPr>
      <w:outlineLvl w:val="3"/>
    </w:pPr>
    <w:rPr>
      <w:rFonts w:cs="Times New Roman"/>
      <w:b/>
      <w:smallCaps/>
    </w:rPr>
  </w:style>
  <w:style w:type="paragraph" w:styleId="Heading5">
    <w:name w:val="heading 5"/>
    <w:basedOn w:val="Normal"/>
    <w:next w:val="Normal"/>
    <w:link w:val="Heading5Char"/>
    <w:uiPriority w:val="99"/>
    <w:qFormat/>
    <w:rsid w:val="00222DFC"/>
    <w:pPr>
      <w:keepNext/>
      <w:shd w:val="pct15" w:color="auto" w:fill="auto"/>
      <w:spacing w:after="240"/>
      <w:outlineLvl w:val="4"/>
    </w:pPr>
    <w:rPr>
      <w:b/>
      <w:sz w:val="32"/>
    </w:rPr>
  </w:style>
  <w:style w:type="paragraph" w:styleId="Heading6">
    <w:name w:val="heading 6"/>
    <w:basedOn w:val="Normal"/>
    <w:next w:val="Normal"/>
    <w:link w:val="Heading6Char"/>
    <w:uiPriority w:val="99"/>
    <w:qFormat/>
    <w:rsid w:val="00222DFC"/>
    <w:pPr>
      <w:keepNext/>
      <w:ind w:left="1440"/>
      <w:jc w:val="right"/>
      <w:outlineLvl w:val="5"/>
    </w:pPr>
    <w:rPr>
      <w:i/>
      <w:sz w:val="20"/>
    </w:rPr>
  </w:style>
  <w:style w:type="paragraph" w:styleId="Heading7">
    <w:name w:val="heading 7"/>
    <w:basedOn w:val="Normal"/>
    <w:next w:val="Normal"/>
    <w:link w:val="Heading7Char"/>
    <w:uiPriority w:val="99"/>
    <w:qFormat/>
    <w:rsid w:val="00222DFC"/>
    <w:pPr>
      <w:keepNext/>
      <w:ind w:left="882"/>
      <w:outlineLvl w:val="6"/>
    </w:pPr>
    <w:rPr>
      <w:b/>
    </w:rPr>
  </w:style>
  <w:style w:type="paragraph" w:styleId="Heading8">
    <w:name w:val="heading 8"/>
    <w:basedOn w:val="Normal"/>
    <w:next w:val="Normal"/>
    <w:link w:val="Heading8Char"/>
    <w:uiPriority w:val="99"/>
    <w:qFormat/>
    <w:rsid w:val="00222DFC"/>
    <w:pPr>
      <w:keepNext/>
      <w:ind w:right="-14"/>
      <w:jc w:val="center"/>
      <w:outlineLvl w:val="7"/>
    </w:pPr>
    <w:rPr>
      <w:b/>
    </w:rPr>
  </w:style>
  <w:style w:type="paragraph" w:styleId="Heading9">
    <w:name w:val="heading 9"/>
    <w:basedOn w:val="Normal"/>
    <w:next w:val="Normal"/>
    <w:link w:val="Heading9Char"/>
    <w:uiPriority w:val="99"/>
    <w:qFormat/>
    <w:rsid w:val="00222DFC"/>
    <w:pPr>
      <w:keepNext/>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03DAC"/>
    <w:rPr>
      <w:rFonts w:cs="Times New Roman"/>
      <w:b/>
      <w:kern w:val="28"/>
      <w:sz w:val="32"/>
      <w:shd w:val="pct15" w:color="000000" w:fill="FFFFFF"/>
    </w:rPr>
  </w:style>
  <w:style w:type="character" w:customStyle="1" w:styleId="Heading2Char">
    <w:name w:val="Heading 2 Char"/>
    <w:aliases w:val="Heading 2 Char1 Char,Heading 2 Char Char Char"/>
    <w:basedOn w:val="DefaultParagraphFont"/>
    <w:link w:val="Heading2"/>
    <w:uiPriority w:val="99"/>
    <w:locked/>
    <w:rsid w:val="0033547C"/>
    <w:rPr>
      <w:rFonts w:cs="Times New Roman"/>
      <w:b/>
      <w:smallCaps/>
      <w:sz w:val="28"/>
    </w:rPr>
  </w:style>
  <w:style w:type="character" w:customStyle="1" w:styleId="Heading3Char">
    <w:name w:val="Heading 3 Char"/>
    <w:aliases w:val="Section Char"/>
    <w:basedOn w:val="DefaultParagraphFont"/>
    <w:link w:val="Heading3"/>
    <w:uiPriority w:val="99"/>
    <w:locked/>
    <w:rsid w:val="009371C5"/>
    <w:rPr>
      <w:rFonts w:ascii="Arial" w:hAnsi="Arial" w:cs="Times New Roman"/>
      <w:b/>
      <w:sz w:val="24"/>
      <w:lang w:val="en-US" w:eastAsia="en-US"/>
    </w:rPr>
  </w:style>
  <w:style w:type="character" w:customStyle="1" w:styleId="Heading4Char">
    <w:name w:val="Heading 4 Char"/>
    <w:basedOn w:val="DefaultParagraphFont"/>
    <w:link w:val="Heading4"/>
    <w:uiPriority w:val="99"/>
    <w:locked/>
    <w:rsid w:val="007066AA"/>
    <w:rPr>
      <w:rFonts w:cs="Times New Roman"/>
      <w:b/>
      <w:smallCaps/>
      <w:sz w:val="22"/>
    </w:rPr>
  </w:style>
  <w:style w:type="character" w:customStyle="1" w:styleId="Heading5Char">
    <w:name w:val="Heading 5 Char"/>
    <w:basedOn w:val="DefaultParagraphFont"/>
    <w:link w:val="Heading5"/>
    <w:uiPriority w:val="99"/>
    <w:semiHidden/>
    <w:locked/>
    <w:rsid w:val="00C36BFE"/>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C36BFE"/>
    <w:rPr>
      <w:rFonts w:ascii="Calibri" w:hAnsi="Calibri" w:cs="Times New Roman"/>
      <w:b/>
      <w:bCs/>
    </w:rPr>
  </w:style>
  <w:style w:type="character" w:customStyle="1" w:styleId="Heading7Char">
    <w:name w:val="Heading 7 Char"/>
    <w:basedOn w:val="DefaultParagraphFont"/>
    <w:link w:val="Heading7"/>
    <w:uiPriority w:val="99"/>
    <w:locked/>
    <w:rsid w:val="00203DAC"/>
    <w:rPr>
      <w:rFonts w:cs="Times New Roman"/>
      <w:b/>
      <w:sz w:val="22"/>
    </w:rPr>
  </w:style>
  <w:style w:type="character" w:customStyle="1" w:styleId="Heading8Char">
    <w:name w:val="Heading 8 Char"/>
    <w:basedOn w:val="DefaultParagraphFont"/>
    <w:link w:val="Heading8"/>
    <w:uiPriority w:val="99"/>
    <w:locked/>
    <w:rsid w:val="00203DAC"/>
    <w:rPr>
      <w:rFonts w:cs="Times New Roman"/>
      <w:b/>
      <w:sz w:val="22"/>
    </w:rPr>
  </w:style>
  <w:style w:type="character" w:customStyle="1" w:styleId="Heading9Char">
    <w:name w:val="Heading 9 Char"/>
    <w:basedOn w:val="DefaultParagraphFont"/>
    <w:link w:val="Heading9"/>
    <w:uiPriority w:val="99"/>
    <w:semiHidden/>
    <w:locked/>
    <w:rsid w:val="00C36BFE"/>
    <w:rPr>
      <w:rFonts w:ascii="Cambria" w:hAnsi="Cambria" w:cs="Times New Roman"/>
    </w:rPr>
  </w:style>
  <w:style w:type="paragraph" w:customStyle="1" w:styleId="ContinuedOnNextPa">
    <w:name w:val="Continued On Next Pa"/>
    <w:basedOn w:val="Normal"/>
    <w:next w:val="Normal"/>
    <w:uiPriority w:val="99"/>
    <w:rsid w:val="00222DFC"/>
    <w:pPr>
      <w:pBdr>
        <w:top w:val="single" w:sz="6" w:space="1" w:color="auto"/>
        <w:between w:val="single" w:sz="6" w:space="1" w:color="auto"/>
      </w:pBdr>
      <w:ind w:left="1700"/>
      <w:jc w:val="right"/>
    </w:pPr>
    <w:rPr>
      <w:i/>
      <w:sz w:val="20"/>
    </w:rPr>
  </w:style>
  <w:style w:type="paragraph" w:styleId="BlockText">
    <w:name w:val="Block Text"/>
    <w:basedOn w:val="Normal"/>
    <w:uiPriority w:val="99"/>
    <w:rsid w:val="00222DFC"/>
    <w:pPr>
      <w:ind w:left="1440"/>
      <w:jc w:val="center"/>
    </w:pPr>
    <w:rPr>
      <w:b/>
      <w:sz w:val="32"/>
    </w:rPr>
  </w:style>
  <w:style w:type="paragraph" w:styleId="Header">
    <w:name w:val="header"/>
    <w:basedOn w:val="Normal"/>
    <w:link w:val="HeaderChar"/>
    <w:uiPriority w:val="99"/>
    <w:rsid w:val="00222DFC"/>
    <w:pPr>
      <w:tabs>
        <w:tab w:val="center" w:pos="4320"/>
        <w:tab w:val="right" w:pos="8640"/>
      </w:tabs>
    </w:pPr>
    <w:rPr>
      <w:rFonts w:cs="Times New Roman"/>
      <w:sz w:val="24"/>
    </w:rPr>
  </w:style>
  <w:style w:type="character" w:customStyle="1" w:styleId="HeaderChar">
    <w:name w:val="Header Char"/>
    <w:basedOn w:val="DefaultParagraphFont"/>
    <w:link w:val="Header"/>
    <w:uiPriority w:val="99"/>
    <w:locked/>
    <w:rsid w:val="00B90E32"/>
    <w:rPr>
      <w:rFonts w:cs="Times New Roman"/>
      <w:sz w:val="24"/>
    </w:rPr>
  </w:style>
  <w:style w:type="paragraph" w:styleId="Footer">
    <w:name w:val="footer"/>
    <w:basedOn w:val="Normal"/>
    <w:link w:val="FooterChar"/>
    <w:uiPriority w:val="99"/>
    <w:rsid w:val="00222DFC"/>
    <w:pPr>
      <w:tabs>
        <w:tab w:val="center" w:pos="4320"/>
        <w:tab w:val="right" w:pos="8640"/>
      </w:tabs>
    </w:pPr>
    <w:rPr>
      <w:rFonts w:cs="Times New Roman"/>
    </w:rPr>
  </w:style>
  <w:style w:type="character" w:customStyle="1" w:styleId="FooterChar">
    <w:name w:val="Footer Char"/>
    <w:basedOn w:val="DefaultParagraphFont"/>
    <w:link w:val="Footer"/>
    <w:uiPriority w:val="99"/>
    <w:locked/>
    <w:rsid w:val="00B4408A"/>
    <w:rPr>
      <w:rFonts w:cs="Times New Roman"/>
      <w:sz w:val="22"/>
    </w:rPr>
  </w:style>
  <w:style w:type="paragraph" w:styleId="BodyText">
    <w:name w:val="Body Text"/>
    <w:aliases w:val="Body 1,Body Text Char1,Body Text Char Char,bt"/>
    <w:basedOn w:val="Normal"/>
    <w:link w:val="BodyTextChar"/>
    <w:uiPriority w:val="99"/>
    <w:rsid w:val="00222DFC"/>
    <w:pPr>
      <w:spacing w:before="240" w:after="240"/>
      <w:ind w:right="-14"/>
    </w:pPr>
    <w:rPr>
      <w:rFonts w:cs="Times New Roman"/>
      <w:sz w:val="24"/>
    </w:rPr>
  </w:style>
  <w:style w:type="character" w:customStyle="1" w:styleId="BodyTextChar">
    <w:name w:val="Body Text Char"/>
    <w:aliases w:val="Body 1 Char,Body Text Char1 Char,Body Text Char Char Char,bt Char"/>
    <w:basedOn w:val="DefaultParagraphFont"/>
    <w:link w:val="BodyText"/>
    <w:uiPriority w:val="99"/>
    <w:locked/>
    <w:rsid w:val="008479D3"/>
    <w:rPr>
      <w:rFonts w:cs="Times New Roman"/>
      <w:sz w:val="24"/>
    </w:rPr>
  </w:style>
  <w:style w:type="character" w:styleId="PageNumber">
    <w:name w:val="page number"/>
    <w:basedOn w:val="DefaultParagraphFont"/>
    <w:uiPriority w:val="99"/>
    <w:rsid w:val="00222DFC"/>
    <w:rPr>
      <w:rFonts w:cs="Times New Roman"/>
    </w:rPr>
  </w:style>
  <w:style w:type="paragraph" w:styleId="MacroText">
    <w:name w:val="macro"/>
    <w:link w:val="MacroTextChar"/>
    <w:uiPriority w:val="99"/>
    <w:semiHidden/>
    <w:rsid w:val="00222DFC"/>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4"/>
    </w:rPr>
  </w:style>
  <w:style w:type="character" w:customStyle="1" w:styleId="MacroTextChar">
    <w:name w:val="Macro Text Char"/>
    <w:basedOn w:val="DefaultParagraphFont"/>
    <w:link w:val="MacroText"/>
    <w:uiPriority w:val="99"/>
    <w:semiHidden/>
    <w:locked/>
    <w:rsid w:val="00C36BFE"/>
    <w:rPr>
      <w:rFonts w:ascii="Courier New" w:hAnsi="Courier New"/>
      <w:sz w:val="24"/>
      <w:lang w:val="en-US" w:eastAsia="en-US" w:bidi="ar-SA"/>
    </w:rPr>
  </w:style>
  <w:style w:type="paragraph" w:styleId="TOC2">
    <w:name w:val="toc 2"/>
    <w:basedOn w:val="Normal"/>
    <w:next w:val="Normal"/>
    <w:autoRedefine/>
    <w:uiPriority w:val="39"/>
    <w:qFormat/>
    <w:rsid w:val="0074071F"/>
    <w:pPr>
      <w:tabs>
        <w:tab w:val="left" w:pos="660"/>
        <w:tab w:val="right" w:leader="dot" w:pos="9350"/>
      </w:tabs>
      <w:spacing w:after="0"/>
      <w:ind w:left="220"/>
    </w:pPr>
    <w:rPr>
      <w:rFonts w:ascii="Calibri" w:hAnsi="Calibri"/>
      <w:smallCaps/>
      <w:noProof/>
      <w:szCs w:val="22"/>
    </w:rPr>
  </w:style>
  <w:style w:type="paragraph" w:styleId="TOC1">
    <w:name w:val="toc 1"/>
    <w:basedOn w:val="Normal"/>
    <w:next w:val="Normal"/>
    <w:autoRedefine/>
    <w:uiPriority w:val="39"/>
    <w:qFormat/>
    <w:rsid w:val="006732BA"/>
    <w:pPr>
      <w:tabs>
        <w:tab w:val="left" w:pos="440"/>
        <w:tab w:val="right" w:leader="dot" w:pos="9350"/>
      </w:tabs>
      <w:spacing w:before="120"/>
    </w:pPr>
    <w:rPr>
      <w:rFonts w:ascii="Calibri" w:hAnsi="Calibri"/>
      <w:b/>
      <w:bCs/>
      <w:caps/>
      <w:noProof/>
      <w:szCs w:val="22"/>
    </w:rPr>
  </w:style>
  <w:style w:type="paragraph" w:styleId="TOC3">
    <w:name w:val="toc 3"/>
    <w:basedOn w:val="Normal"/>
    <w:next w:val="Normal"/>
    <w:autoRedefine/>
    <w:uiPriority w:val="39"/>
    <w:qFormat/>
    <w:rsid w:val="002E6A73"/>
    <w:pPr>
      <w:spacing w:after="0"/>
      <w:ind w:left="440"/>
    </w:pPr>
    <w:rPr>
      <w:rFonts w:ascii="Calibri" w:hAnsi="Calibri"/>
      <w:i/>
      <w:iCs/>
      <w:sz w:val="20"/>
    </w:rPr>
  </w:style>
  <w:style w:type="paragraph" w:styleId="TOC4">
    <w:name w:val="toc 4"/>
    <w:basedOn w:val="Normal"/>
    <w:next w:val="Normal"/>
    <w:autoRedefine/>
    <w:uiPriority w:val="99"/>
    <w:rsid w:val="00240032"/>
    <w:pPr>
      <w:spacing w:after="0"/>
      <w:ind w:left="660"/>
    </w:pPr>
    <w:rPr>
      <w:rFonts w:ascii="Calibri" w:hAnsi="Calibri"/>
      <w:sz w:val="18"/>
      <w:szCs w:val="18"/>
    </w:rPr>
  </w:style>
  <w:style w:type="paragraph" w:styleId="TOC5">
    <w:name w:val="toc 5"/>
    <w:basedOn w:val="Normal"/>
    <w:next w:val="Normal"/>
    <w:autoRedefine/>
    <w:uiPriority w:val="99"/>
    <w:rsid w:val="00240032"/>
    <w:pPr>
      <w:spacing w:after="0"/>
      <w:ind w:left="880"/>
    </w:pPr>
    <w:rPr>
      <w:rFonts w:ascii="Calibri" w:hAnsi="Calibri"/>
      <w:sz w:val="18"/>
      <w:szCs w:val="18"/>
    </w:rPr>
  </w:style>
  <w:style w:type="paragraph" w:styleId="TOC6">
    <w:name w:val="toc 6"/>
    <w:basedOn w:val="Normal"/>
    <w:next w:val="Normal"/>
    <w:autoRedefine/>
    <w:uiPriority w:val="99"/>
    <w:rsid w:val="00222DFC"/>
    <w:pPr>
      <w:spacing w:after="0"/>
      <w:ind w:left="1100"/>
    </w:pPr>
    <w:rPr>
      <w:rFonts w:ascii="Calibri" w:hAnsi="Calibri"/>
      <w:sz w:val="18"/>
      <w:szCs w:val="18"/>
    </w:rPr>
  </w:style>
  <w:style w:type="paragraph" w:styleId="TOC7">
    <w:name w:val="toc 7"/>
    <w:basedOn w:val="Normal"/>
    <w:next w:val="Normal"/>
    <w:autoRedefine/>
    <w:uiPriority w:val="99"/>
    <w:rsid w:val="00222DFC"/>
    <w:pPr>
      <w:spacing w:after="0"/>
      <w:ind w:left="1320"/>
    </w:pPr>
    <w:rPr>
      <w:rFonts w:ascii="Calibri" w:hAnsi="Calibri"/>
      <w:sz w:val="18"/>
      <w:szCs w:val="18"/>
    </w:rPr>
  </w:style>
  <w:style w:type="paragraph" w:styleId="TOC8">
    <w:name w:val="toc 8"/>
    <w:basedOn w:val="Normal"/>
    <w:next w:val="Normal"/>
    <w:autoRedefine/>
    <w:uiPriority w:val="99"/>
    <w:rsid w:val="00222DFC"/>
    <w:pPr>
      <w:spacing w:after="0"/>
      <w:ind w:left="1540"/>
    </w:pPr>
    <w:rPr>
      <w:rFonts w:ascii="Calibri" w:hAnsi="Calibri"/>
      <w:sz w:val="18"/>
      <w:szCs w:val="18"/>
    </w:rPr>
  </w:style>
  <w:style w:type="paragraph" w:styleId="TOC9">
    <w:name w:val="toc 9"/>
    <w:basedOn w:val="Normal"/>
    <w:next w:val="Normal"/>
    <w:autoRedefine/>
    <w:uiPriority w:val="99"/>
    <w:rsid w:val="00222DFC"/>
    <w:pPr>
      <w:spacing w:after="0"/>
      <w:ind w:left="1760"/>
    </w:pPr>
    <w:rPr>
      <w:rFonts w:ascii="Calibri" w:hAnsi="Calibri"/>
      <w:sz w:val="18"/>
      <w:szCs w:val="18"/>
    </w:rPr>
  </w:style>
  <w:style w:type="paragraph" w:customStyle="1" w:styleId="TableHeaderText">
    <w:name w:val="Table Header Text"/>
    <w:basedOn w:val="TableText"/>
    <w:uiPriority w:val="99"/>
    <w:rsid w:val="00222DFC"/>
    <w:pPr>
      <w:jc w:val="center"/>
    </w:pPr>
    <w:rPr>
      <w:b/>
    </w:rPr>
  </w:style>
  <w:style w:type="paragraph" w:customStyle="1" w:styleId="TableText">
    <w:name w:val="Table Text"/>
    <w:basedOn w:val="Normal"/>
    <w:uiPriority w:val="99"/>
    <w:rsid w:val="00222DFC"/>
  </w:style>
  <w:style w:type="character" w:styleId="CommentReference">
    <w:name w:val="annotation reference"/>
    <w:basedOn w:val="DefaultParagraphFont"/>
    <w:uiPriority w:val="99"/>
    <w:semiHidden/>
    <w:rsid w:val="00222DFC"/>
    <w:rPr>
      <w:rFonts w:cs="Times New Roman"/>
      <w:sz w:val="16"/>
    </w:rPr>
  </w:style>
  <w:style w:type="character" w:styleId="Hyperlink">
    <w:name w:val="Hyperlink"/>
    <w:basedOn w:val="DefaultParagraphFont"/>
    <w:uiPriority w:val="99"/>
    <w:rsid w:val="00222DFC"/>
    <w:rPr>
      <w:rFonts w:cs="Times New Roman"/>
      <w:color w:val="0000FF"/>
      <w:u w:val="single"/>
    </w:rPr>
  </w:style>
  <w:style w:type="paragraph" w:customStyle="1" w:styleId="NoteText">
    <w:name w:val="Note Text"/>
    <w:basedOn w:val="BlockText"/>
    <w:uiPriority w:val="99"/>
    <w:rsid w:val="00222DFC"/>
    <w:pPr>
      <w:ind w:left="0"/>
      <w:jc w:val="left"/>
    </w:pPr>
    <w:rPr>
      <w:b w:val="0"/>
      <w:sz w:val="22"/>
    </w:rPr>
  </w:style>
  <w:style w:type="paragraph" w:styleId="BodyTextIndent">
    <w:name w:val="Body Text Indent"/>
    <w:basedOn w:val="Normal"/>
    <w:link w:val="BodyTextIndentChar"/>
    <w:uiPriority w:val="99"/>
    <w:rsid w:val="00222DFC"/>
    <w:pPr>
      <w:ind w:left="1440"/>
      <w:jc w:val="both"/>
    </w:pPr>
    <w:rPr>
      <w:rFonts w:cs="Times New Roman"/>
      <w:sz w:val="24"/>
    </w:rPr>
  </w:style>
  <w:style w:type="character" w:customStyle="1" w:styleId="BodyTextIndentChar">
    <w:name w:val="Body Text Indent Char"/>
    <w:basedOn w:val="DefaultParagraphFont"/>
    <w:link w:val="BodyTextIndent"/>
    <w:uiPriority w:val="99"/>
    <w:locked/>
    <w:rsid w:val="008479D3"/>
    <w:rPr>
      <w:rFonts w:cs="Times New Roman"/>
      <w:sz w:val="24"/>
    </w:rPr>
  </w:style>
  <w:style w:type="paragraph" w:styleId="BodyText2">
    <w:name w:val="Body Text 2"/>
    <w:basedOn w:val="Normal"/>
    <w:link w:val="BodyText2Char"/>
    <w:uiPriority w:val="99"/>
    <w:rsid w:val="00222DFC"/>
    <w:rPr>
      <w:sz w:val="24"/>
    </w:rPr>
  </w:style>
  <w:style w:type="character" w:customStyle="1" w:styleId="BodyText2Char">
    <w:name w:val="Body Text 2 Char"/>
    <w:basedOn w:val="DefaultParagraphFont"/>
    <w:link w:val="BodyText2"/>
    <w:uiPriority w:val="99"/>
    <w:locked/>
    <w:rsid w:val="001D1163"/>
    <w:rPr>
      <w:rFonts w:cs="Times New Roman"/>
      <w:sz w:val="24"/>
    </w:rPr>
  </w:style>
  <w:style w:type="paragraph" w:styleId="BodyTextIndent2">
    <w:name w:val="Body Text Indent 2"/>
    <w:basedOn w:val="Normal"/>
    <w:link w:val="BodyTextIndent2Char"/>
    <w:uiPriority w:val="99"/>
    <w:rsid w:val="00222DFC"/>
    <w:pPr>
      <w:ind w:left="2160"/>
    </w:pPr>
    <w:rPr>
      <w:sz w:val="24"/>
    </w:rPr>
  </w:style>
  <w:style w:type="character" w:customStyle="1" w:styleId="BodyTextIndent2Char">
    <w:name w:val="Body Text Indent 2 Char"/>
    <w:basedOn w:val="DefaultParagraphFont"/>
    <w:link w:val="BodyTextIndent2"/>
    <w:uiPriority w:val="99"/>
    <w:semiHidden/>
    <w:locked/>
    <w:rsid w:val="00C36BFE"/>
    <w:rPr>
      <w:rFonts w:cs="Times New Roman"/>
      <w:sz w:val="20"/>
      <w:szCs w:val="20"/>
    </w:rPr>
  </w:style>
  <w:style w:type="paragraph" w:styleId="DocumentMap">
    <w:name w:val="Document Map"/>
    <w:basedOn w:val="Normal"/>
    <w:link w:val="DocumentMapChar"/>
    <w:uiPriority w:val="99"/>
    <w:semiHidden/>
    <w:rsid w:val="00222DFC"/>
    <w:pPr>
      <w:shd w:val="clear" w:color="auto" w:fill="000080"/>
    </w:pPr>
    <w:rPr>
      <w:rFonts w:ascii="Tahoma" w:hAnsi="Tahoma"/>
    </w:rPr>
  </w:style>
  <w:style w:type="character" w:customStyle="1" w:styleId="DocumentMapChar">
    <w:name w:val="Document Map Char"/>
    <w:basedOn w:val="DefaultParagraphFont"/>
    <w:link w:val="DocumentMap"/>
    <w:uiPriority w:val="99"/>
    <w:semiHidden/>
    <w:locked/>
    <w:rsid w:val="00C36BFE"/>
    <w:rPr>
      <w:rFonts w:ascii="Times New Roman" w:hAnsi="Times New Roman" w:cs="Times New Roman"/>
      <w:sz w:val="2"/>
    </w:rPr>
  </w:style>
  <w:style w:type="paragraph" w:styleId="CommentText">
    <w:name w:val="annotation text"/>
    <w:basedOn w:val="Normal"/>
    <w:link w:val="CommentTextChar"/>
    <w:uiPriority w:val="99"/>
    <w:semiHidden/>
    <w:rsid w:val="00222DFC"/>
    <w:rPr>
      <w:sz w:val="20"/>
    </w:rPr>
  </w:style>
  <w:style w:type="character" w:customStyle="1" w:styleId="CommentTextChar">
    <w:name w:val="Comment Text Char"/>
    <w:basedOn w:val="DefaultParagraphFont"/>
    <w:link w:val="CommentText"/>
    <w:uiPriority w:val="99"/>
    <w:semiHidden/>
    <w:locked/>
    <w:rsid w:val="008479D3"/>
    <w:rPr>
      <w:rFonts w:cs="Times New Roman"/>
    </w:rPr>
  </w:style>
  <w:style w:type="paragraph" w:styleId="Title">
    <w:name w:val="Title"/>
    <w:basedOn w:val="Normal"/>
    <w:link w:val="TitleChar"/>
    <w:uiPriority w:val="99"/>
    <w:qFormat/>
    <w:rsid w:val="00222DFC"/>
    <w:pPr>
      <w:jc w:val="center"/>
    </w:pPr>
    <w:rPr>
      <w:b/>
      <w:sz w:val="32"/>
    </w:rPr>
  </w:style>
  <w:style w:type="character" w:customStyle="1" w:styleId="TitleChar">
    <w:name w:val="Title Char"/>
    <w:basedOn w:val="DefaultParagraphFont"/>
    <w:link w:val="Title"/>
    <w:uiPriority w:val="99"/>
    <w:locked/>
    <w:rsid w:val="00C36BFE"/>
    <w:rPr>
      <w:rFonts w:ascii="Cambria" w:hAnsi="Cambria" w:cs="Times New Roman"/>
      <w:b/>
      <w:bCs/>
      <w:kern w:val="28"/>
      <w:sz w:val="32"/>
      <w:szCs w:val="32"/>
    </w:rPr>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TBG Style,Char"/>
    <w:basedOn w:val="Normal"/>
    <w:link w:val="FootnoteTextChar"/>
    <w:uiPriority w:val="99"/>
    <w:qFormat/>
    <w:rsid w:val="00222DFC"/>
    <w:rPr>
      <w:sz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TBG Style Char"/>
    <w:basedOn w:val="DefaultParagraphFont"/>
    <w:link w:val="FootnoteText"/>
    <w:uiPriority w:val="99"/>
    <w:locked/>
    <w:rsid w:val="00AB356A"/>
    <w:rPr>
      <w:rFonts w:cs="Times New Roman"/>
    </w:rPr>
  </w:style>
  <w:style w:type="character" w:styleId="FootnoteReference">
    <w:name w:val="footnote reference"/>
    <w:aliases w:val="0 PIER Footnote Reference,o,fr,Style 3,o1,o2,o3,o4,o5,o6,o11,o21,o7,o + Times New Roman"/>
    <w:basedOn w:val="DefaultParagraphFont"/>
    <w:uiPriority w:val="99"/>
    <w:qFormat/>
    <w:rsid w:val="00222DFC"/>
    <w:rPr>
      <w:rFonts w:cs="Times New Roman"/>
      <w:vertAlign w:val="superscript"/>
    </w:rPr>
  </w:style>
  <w:style w:type="paragraph" w:styleId="BodyText3">
    <w:name w:val="Body Text 3"/>
    <w:basedOn w:val="Normal"/>
    <w:link w:val="BodyText3Char"/>
    <w:uiPriority w:val="99"/>
    <w:rsid w:val="00222DFC"/>
    <w:pPr>
      <w:suppressAutoHyphens/>
      <w:jc w:val="both"/>
    </w:pPr>
    <w:rPr>
      <w:sz w:val="24"/>
    </w:rPr>
  </w:style>
  <w:style w:type="character" w:customStyle="1" w:styleId="BodyText3Char">
    <w:name w:val="Body Text 3 Char"/>
    <w:basedOn w:val="DefaultParagraphFont"/>
    <w:link w:val="BodyText3"/>
    <w:uiPriority w:val="99"/>
    <w:locked/>
    <w:rsid w:val="00203DAC"/>
    <w:rPr>
      <w:rFonts w:cs="Times New Roman"/>
      <w:sz w:val="24"/>
    </w:rPr>
  </w:style>
  <w:style w:type="paragraph" w:styleId="BodyTextIndent3">
    <w:name w:val="Body Text Indent 3"/>
    <w:basedOn w:val="Normal"/>
    <w:link w:val="BodyTextIndent3Char"/>
    <w:uiPriority w:val="99"/>
    <w:rsid w:val="00222DFC"/>
    <w:pPr>
      <w:tabs>
        <w:tab w:val="left" w:pos="-720"/>
        <w:tab w:val="left" w:pos="0"/>
      </w:tabs>
      <w:suppressAutoHyphens/>
      <w:spacing w:before="120"/>
      <w:ind w:left="-14" w:firstLine="14"/>
      <w:jc w:val="both"/>
    </w:pPr>
    <w:rPr>
      <w:sz w:val="24"/>
    </w:rPr>
  </w:style>
  <w:style w:type="character" w:customStyle="1" w:styleId="BodyTextIndent3Char">
    <w:name w:val="Body Text Indent 3 Char"/>
    <w:basedOn w:val="DefaultParagraphFont"/>
    <w:link w:val="BodyTextIndent3"/>
    <w:uiPriority w:val="99"/>
    <w:semiHidden/>
    <w:locked/>
    <w:rsid w:val="00C36BFE"/>
    <w:rPr>
      <w:rFonts w:cs="Times New Roman"/>
      <w:sz w:val="16"/>
      <w:szCs w:val="16"/>
    </w:rPr>
  </w:style>
  <w:style w:type="paragraph" w:styleId="NormalWeb">
    <w:name w:val="Normal (Web)"/>
    <w:basedOn w:val="Normal"/>
    <w:link w:val="NormalWebChar"/>
    <w:uiPriority w:val="99"/>
    <w:rsid w:val="00297DE2"/>
    <w:pPr>
      <w:spacing w:before="100" w:beforeAutospacing="1" w:after="100" w:afterAutospacing="1"/>
    </w:pPr>
    <w:rPr>
      <w:rFonts w:cs="Times New Roman"/>
      <w:sz w:val="24"/>
    </w:rPr>
  </w:style>
  <w:style w:type="paragraph" w:styleId="BalloonText">
    <w:name w:val="Balloon Text"/>
    <w:basedOn w:val="Normal"/>
    <w:link w:val="BalloonTextChar"/>
    <w:uiPriority w:val="99"/>
    <w:semiHidden/>
    <w:rsid w:val="00BB7AF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3DAC"/>
    <w:rPr>
      <w:rFonts w:ascii="Tahoma" w:hAnsi="Tahoma" w:cs="Tahoma"/>
      <w:sz w:val="16"/>
      <w:szCs w:val="16"/>
    </w:rPr>
  </w:style>
  <w:style w:type="table" w:styleId="TableGrid">
    <w:name w:val="Table Grid"/>
    <w:basedOn w:val="TableNormal"/>
    <w:uiPriority w:val="59"/>
    <w:rsid w:val="00823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5A49F3"/>
    <w:rPr>
      <w:rFonts w:cs="Times New Roman"/>
      <w:color w:val="800080"/>
      <w:u w:val="single"/>
    </w:rPr>
  </w:style>
  <w:style w:type="character" w:styleId="IntenseEmphasis">
    <w:name w:val="Intense Emphasis"/>
    <w:basedOn w:val="DefaultParagraphFont"/>
    <w:uiPriority w:val="99"/>
    <w:qFormat/>
    <w:rsid w:val="00003BC0"/>
    <w:rPr>
      <w:rFonts w:cs="Times New Roman"/>
      <w:b/>
      <w:i/>
      <w:color w:val="4F81BD"/>
    </w:rPr>
  </w:style>
  <w:style w:type="character" w:styleId="Strong">
    <w:name w:val="Strong"/>
    <w:basedOn w:val="DefaultParagraphFont"/>
    <w:uiPriority w:val="99"/>
    <w:qFormat/>
    <w:rsid w:val="00003BC0"/>
    <w:rPr>
      <w:rFonts w:cs="Times New Roman"/>
      <w:b/>
    </w:rPr>
  </w:style>
  <w:style w:type="paragraph" w:customStyle="1" w:styleId="Technical4">
    <w:name w:val="Technical 4"/>
    <w:uiPriority w:val="99"/>
    <w:rsid w:val="007323DD"/>
    <w:pPr>
      <w:tabs>
        <w:tab w:val="left" w:pos="-720"/>
      </w:tabs>
      <w:suppressAutoHyphens/>
    </w:pPr>
    <w:rPr>
      <w:rFonts w:ascii="Courier New" w:hAnsi="Courier New" w:cs="Times New Roman"/>
      <w:b/>
      <w:sz w:val="24"/>
    </w:rPr>
  </w:style>
  <w:style w:type="paragraph" w:styleId="ListBullet">
    <w:name w:val="List Bullet"/>
    <w:basedOn w:val="Normal"/>
    <w:autoRedefine/>
    <w:uiPriority w:val="99"/>
    <w:rsid w:val="00B332F3"/>
    <w:pPr>
      <w:keepLines/>
      <w:widowControl w:val="0"/>
      <w:ind w:left="360"/>
    </w:pPr>
    <w:rPr>
      <w:rFonts w:cs="Times New Roman"/>
      <w:szCs w:val="22"/>
    </w:rPr>
  </w:style>
  <w:style w:type="paragraph" w:styleId="TOCHeading">
    <w:name w:val="TOC Heading"/>
    <w:basedOn w:val="Heading1"/>
    <w:next w:val="Normal"/>
    <w:uiPriority w:val="39"/>
    <w:qFormat/>
    <w:rsid w:val="00912770"/>
    <w:pPr>
      <w:shd w:val="clear" w:color="auto" w:fill="auto"/>
      <w:spacing w:before="480" w:after="0" w:line="276" w:lineRule="auto"/>
      <w:outlineLvl w:val="9"/>
    </w:pPr>
    <w:rPr>
      <w:rFonts w:ascii="Cambria" w:hAnsi="Cambria" w:cs="Times New Roman"/>
      <w:bCs/>
      <w:color w:val="365F91"/>
      <w:kern w:val="0"/>
      <w:sz w:val="28"/>
      <w:szCs w:val="28"/>
    </w:rPr>
  </w:style>
  <w:style w:type="character" w:styleId="LineNumber">
    <w:name w:val="line number"/>
    <w:basedOn w:val="DefaultParagraphFont"/>
    <w:uiPriority w:val="99"/>
    <w:rsid w:val="008479D3"/>
    <w:rPr>
      <w:rFonts w:cs="Times New Roman"/>
    </w:rPr>
  </w:style>
  <w:style w:type="paragraph" w:customStyle="1" w:styleId="StyleHeading2Heading2Char1Heading2CharCharAfter3pt">
    <w:name w:val="Style Heading 2Heading 2 Char1Heading 2 Char Char + After:  3 pt"/>
    <w:basedOn w:val="Heading2"/>
    <w:uiPriority w:val="99"/>
    <w:rsid w:val="003064BF"/>
    <w:rPr>
      <w:bCs/>
    </w:rPr>
  </w:style>
  <w:style w:type="paragraph" w:customStyle="1" w:styleId="StyleHeading2Heading2Char1Heading2CharCharAfter3pt1">
    <w:name w:val="Style Heading 2Heading 2 Char1Heading 2 Char Char + After:  3 pt1"/>
    <w:basedOn w:val="Heading2"/>
    <w:uiPriority w:val="99"/>
    <w:rsid w:val="003064BF"/>
    <w:rPr>
      <w:bCs/>
    </w:rPr>
  </w:style>
  <w:style w:type="paragraph" w:styleId="ListParagraph">
    <w:name w:val="List Paragraph"/>
    <w:basedOn w:val="Normal"/>
    <w:link w:val="ListParagraphChar"/>
    <w:uiPriority w:val="34"/>
    <w:qFormat/>
    <w:rsid w:val="001B47C6"/>
    <w:pPr>
      <w:ind w:left="720"/>
    </w:pPr>
  </w:style>
  <w:style w:type="paragraph" w:styleId="CommentSubject">
    <w:name w:val="annotation subject"/>
    <w:basedOn w:val="CommentText"/>
    <w:next w:val="CommentText"/>
    <w:link w:val="CommentSubjectChar"/>
    <w:uiPriority w:val="99"/>
    <w:semiHidden/>
    <w:rsid w:val="00862238"/>
    <w:rPr>
      <w:rFonts w:cs="Times New Roman"/>
      <w:b/>
      <w:bCs/>
    </w:rPr>
  </w:style>
  <w:style w:type="character" w:customStyle="1" w:styleId="CommentSubjectChar">
    <w:name w:val="Comment Subject Char"/>
    <w:basedOn w:val="CommentTextChar"/>
    <w:link w:val="CommentSubject"/>
    <w:uiPriority w:val="99"/>
    <w:semiHidden/>
    <w:locked/>
    <w:rsid w:val="00862238"/>
    <w:rPr>
      <w:rFonts w:cs="Times New Roman"/>
      <w:b/>
    </w:rPr>
  </w:style>
  <w:style w:type="paragraph" w:customStyle="1" w:styleId="BulletedList">
    <w:name w:val="Bulleted List"/>
    <w:basedOn w:val="Normal"/>
    <w:uiPriority w:val="99"/>
    <w:rsid w:val="00E353FD"/>
    <w:pPr>
      <w:tabs>
        <w:tab w:val="left" w:pos="288"/>
      </w:tabs>
      <w:ind w:left="1008" w:hanging="360"/>
    </w:pPr>
    <w:rPr>
      <w:rFonts w:cs="Times New Roman"/>
    </w:rPr>
  </w:style>
  <w:style w:type="paragraph" w:customStyle="1" w:styleId="Default">
    <w:name w:val="Default"/>
    <w:rsid w:val="00623873"/>
    <w:pPr>
      <w:autoSpaceDE w:val="0"/>
      <w:autoSpaceDN w:val="0"/>
      <w:adjustRightInd w:val="0"/>
    </w:pPr>
    <w:rPr>
      <w:color w:val="000000"/>
      <w:sz w:val="24"/>
      <w:szCs w:val="24"/>
    </w:rPr>
  </w:style>
  <w:style w:type="paragraph" w:styleId="Subtitle">
    <w:name w:val="Subtitle"/>
    <w:basedOn w:val="Normal"/>
    <w:next w:val="Normal"/>
    <w:link w:val="SubtitleChar"/>
    <w:uiPriority w:val="99"/>
    <w:qFormat/>
    <w:rsid w:val="00AB356A"/>
    <w:pPr>
      <w:autoSpaceDE w:val="0"/>
      <w:autoSpaceDN w:val="0"/>
      <w:adjustRightInd w:val="0"/>
      <w:spacing w:after="0"/>
    </w:pPr>
    <w:rPr>
      <w:rFonts w:cs="Times New Roman"/>
      <w:sz w:val="24"/>
      <w:szCs w:val="24"/>
    </w:rPr>
  </w:style>
  <w:style w:type="character" w:customStyle="1" w:styleId="SubtitleChar">
    <w:name w:val="Subtitle Char"/>
    <w:basedOn w:val="DefaultParagraphFont"/>
    <w:link w:val="Subtitle"/>
    <w:uiPriority w:val="99"/>
    <w:locked/>
    <w:rsid w:val="00AB356A"/>
    <w:rPr>
      <w:rFonts w:cs="Times New Roman"/>
      <w:sz w:val="24"/>
    </w:rPr>
  </w:style>
  <w:style w:type="paragraph" w:customStyle="1" w:styleId="CECDelNumber">
    <w:name w:val="CEC Del. Number"/>
    <w:basedOn w:val="Normal"/>
    <w:autoRedefine/>
    <w:uiPriority w:val="99"/>
    <w:rsid w:val="003D2ACC"/>
    <w:pPr>
      <w:widowControl w:val="0"/>
      <w:tabs>
        <w:tab w:val="left" w:pos="720"/>
      </w:tabs>
      <w:suppressAutoHyphens/>
      <w:spacing w:after="0"/>
      <w:ind w:left="360"/>
      <w:jc w:val="both"/>
    </w:pPr>
    <w:rPr>
      <w:szCs w:val="22"/>
    </w:rPr>
  </w:style>
  <w:style w:type="paragraph" w:customStyle="1" w:styleId="Attachment">
    <w:name w:val="Attachment"/>
    <w:basedOn w:val="Normal"/>
    <w:uiPriority w:val="99"/>
    <w:rsid w:val="00AB356A"/>
    <w:pPr>
      <w:spacing w:after="0"/>
      <w:jc w:val="center"/>
      <w:outlineLvl w:val="0"/>
    </w:pPr>
    <w:rPr>
      <w:rFonts w:cs="Times New Roman"/>
      <w:b/>
      <w:sz w:val="32"/>
      <w:szCs w:val="32"/>
    </w:rPr>
  </w:style>
  <w:style w:type="paragraph" w:customStyle="1" w:styleId="1AutoList1">
    <w:name w:val="1AutoList1"/>
    <w:uiPriority w:val="99"/>
    <w:rsid w:val="00AB356A"/>
    <w:pPr>
      <w:widowControl w:val="0"/>
      <w:tabs>
        <w:tab w:val="left" w:pos="720"/>
      </w:tabs>
      <w:ind w:left="720" w:hanging="720"/>
      <w:jc w:val="both"/>
    </w:pPr>
    <w:rPr>
      <w:rFonts w:ascii="CG Times" w:hAnsi="CG Times" w:cs="Times New Roman"/>
      <w:sz w:val="24"/>
    </w:rPr>
  </w:style>
  <w:style w:type="character" w:customStyle="1" w:styleId="NormalWebChar">
    <w:name w:val="Normal (Web) Char"/>
    <w:link w:val="NormalWeb"/>
    <w:uiPriority w:val="99"/>
    <w:locked/>
    <w:rsid w:val="00AB356A"/>
    <w:rPr>
      <w:sz w:val="24"/>
    </w:rPr>
  </w:style>
  <w:style w:type="paragraph" w:styleId="Closing">
    <w:name w:val="Closing"/>
    <w:basedOn w:val="Normal"/>
    <w:link w:val="ClosingChar"/>
    <w:uiPriority w:val="99"/>
    <w:rsid w:val="0059572F"/>
    <w:pPr>
      <w:keepLines/>
      <w:ind w:left="4320"/>
    </w:pPr>
    <w:rPr>
      <w:rFonts w:ascii="Times New Roman" w:hAnsi="Times New Roman" w:cs="Times New Roman"/>
      <w:sz w:val="20"/>
    </w:rPr>
  </w:style>
  <w:style w:type="character" w:customStyle="1" w:styleId="ClosingChar">
    <w:name w:val="Closing Char"/>
    <w:basedOn w:val="DefaultParagraphFont"/>
    <w:link w:val="Closing"/>
    <w:uiPriority w:val="99"/>
    <w:locked/>
    <w:rsid w:val="0059572F"/>
    <w:rPr>
      <w:rFonts w:ascii="Times New Roman" w:hAnsi="Times New Roman" w:cs="Times New Roman"/>
    </w:rPr>
  </w:style>
  <w:style w:type="paragraph" w:styleId="ListBullet2">
    <w:name w:val="List Bullet 2"/>
    <w:basedOn w:val="Normal"/>
    <w:uiPriority w:val="99"/>
    <w:semiHidden/>
    <w:rsid w:val="007102C1"/>
    <w:pPr>
      <w:keepLines/>
      <w:numPr>
        <w:numId w:val="6"/>
      </w:numPr>
      <w:tabs>
        <w:tab w:val="num" w:pos="720"/>
      </w:tabs>
      <w:contextualSpacing/>
    </w:pPr>
    <w:rPr>
      <w:szCs w:val="22"/>
    </w:rPr>
  </w:style>
  <w:style w:type="paragraph" w:styleId="Revision">
    <w:name w:val="Revision"/>
    <w:hidden/>
    <w:uiPriority w:val="99"/>
    <w:semiHidden/>
    <w:rsid w:val="00181BC5"/>
    <w:rPr>
      <w:sz w:val="22"/>
    </w:rPr>
  </w:style>
  <w:style w:type="character" w:customStyle="1" w:styleId="answerbagvibrant">
    <w:name w:val="answerbag_vibrant"/>
    <w:basedOn w:val="DefaultParagraphFont"/>
    <w:uiPriority w:val="99"/>
    <w:rsid w:val="00BA09E3"/>
    <w:rPr>
      <w:rFonts w:cs="Times New Roman"/>
    </w:rPr>
  </w:style>
  <w:style w:type="character" w:customStyle="1" w:styleId="Style10pt">
    <w:name w:val="Style 10 pt"/>
    <w:basedOn w:val="DefaultParagraphFont"/>
    <w:uiPriority w:val="99"/>
    <w:rsid w:val="003258CA"/>
    <w:rPr>
      <w:rFonts w:ascii="Arial" w:hAnsi="Arial" w:cs="Times New Roman"/>
      <w:sz w:val="22"/>
    </w:rPr>
  </w:style>
  <w:style w:type="numbering" w:customStyle="1" w:styleId="StyleNumbered11ptLeft025Hanging05">
    <w:name w:val="Style Numbered 11 pt Left:  0.25&quot; Hanging:  0.5&quot;"/>
    <w:rsid w:val="00EC33F8"/>
    <w:pPr>
      <w:numPr>
        <w:numId w:val="2"/>
      </w:numPr>
    </w:pPr>
  </w:style>
  <w:style w:type="numbering" w:customStyle="1" w:styleId="RFP2">
    <w:name w:val="RFP2"/>
    <w:rsid w:val="00EC33F8"/>
    <w:pPr>
      <w:numPr>
        <w:numId w:val="5"/>
      </w:numPr>
    </w:pPr>
  </w:style>
  <w:style w:type="numbering" w:customStyle="1" w:styleId="RFP">
    <w:name w:val="RFP"/>
    <w:rsid w:val="00EC33F8"/>
    <w:pPr>
      <w:numPr>
        <w:numId w:val="4"/>
      </w:numPr>
    </w:pPr>
  </w:style>
  <w:style w:type="numbering" w:customStyle="1" w:styleId="StyleNumberedLeft25Hanging075">
    <w:name w:val="Style Numbered Left: .25&quot; Hanging:  0.75&quot;"/>
    <w:rsid w:val="00EC33F8"/>
    <w:pPr>
      <w:numPr>
        <w:numId w:val="3"/>
      </w:numPr>
    </w:pPr>
  </w:style>
  <w:style w:type="paragraph" w:customStyle="1" w:styleId="0PIERNormal">
    <w:name w:val="0  PIER Normal"/>
    <w:link w:val="0PIERNormalChar"/>
    <w:qFormat/>
    <w:rsid w:val="002E358C"/>
    <w:pPr>
      <w:spacing w:after="160" w:line="280" w:lineRule="atLeast"/>
    </w:pPr>
    <w:rPr>
      <w:rFonts w:ascii="Palatino Linotype" w:hAnsi="Palatino Linotype" w:cs="Times New Roman"/>
      <w:color w:val="000000"/>
      <w:sz w:val="22"/>
    </w:rPr>
  </w:style>
  <w:style w:type="character" w:customStyle="1" w:styleId="0PIERNormalChar">
    <w:name w:val="0  PIER Normal Char"/>
    <w:basedOn w:val="DefaultParagraphFont"/>
    <w:link w:val="0PIERNormal"/>
    <w:locked/>
    <w:rsid w:val="002E358C"/>
    <w:rPr>
      <w:rFonts w:ascii="Palatino Linotype" w:hAnsi="Palatino Linotype" w:cs="Times New Roman"/>
      <w:color w:val="000000"/>
      <w:sz w:val="22"/>
      <w:lang w:val="en-US" w:eastAsia="en-US" w:bidi="ar-SA"/>
    </w:rPr>
  </w:style>
  <w:style w:type="paragraph" w:customStyle="1" w:styleId="HeadingNew1">
    <w:name w:val="Heading_New1"/>
    <w:basedOn w:val="Normal"/>
    <w:link w:val="HeadingNew1Char"/>
    <w:qFormat/>
    <w:rsid w:val="002C6F52"/>
    <w:pPr>
      <w:numPr>
        <w:numId w:val="24"/>
      </w:numPr>
      <w:jc w:val="both"/>
    </w:pPr>
    <w:rPr>
      <w:b/>
      <w:szCs w:val="22"/>
    </w:rPr>
  </w:style>
  <w:style w:type="character" w:customStyle="1" w:styleId="HeadingNew1Char">
    <w:name w:val="Heading_New1 Char"/>
    <w:basedOn w:val="DefaultParagraphFont"/>
    <w:link w:val="HeadingNew1"/>
    <w:rsid w:val="002C6F52"/>
    <w:rPr>
      <w:b/>
      <w:sz w:val="22"/>
      <w:szCs w:val="22"/>
    </w:rPr>
  </w:style>
  <w:style w:type="paragraph" w:customStyle="1" w:styleId="FillIn">
    <w:name w:val="Fill In"/>
    <w:basedOn w:val="Normal"/>
    <w:rsid w:val="00344986"/>
    <w:pPr>
      <w:overflowPunct w:val="0"/>
      <w:autoSpaceDE w:val="0"/>
      <w:autoSpaceDN w:val="0"/>
      <w:adjustRightInd w:val="0"/>
      <w:spacing w:after="0" w:line="240" w:lineRule="exact"/>
      <w:textAlignment w:val="baseline"/>
    </w:pPr>
    <w:rPr>
      <w:rFonts w:ascii="Times New Roman" w:hAnsi="Times New Roman" w:cs="Times New Roman"/>
      <w:color w:val="000000"/>
      <w:sz w:val="20"/>
    </w:rPr>
  </w:style>
  <w:style w:type="character" w:customStyle="1" w:styleId="apple-converted-space">
    <w:name w:val="apple-converted-space"/>
    <w:basedOn w:val="DefaultParagraphFont"/>
    <w:rsid w:val="00103EB3"/>
  </w:style>
  <w:style w:type="paragraph" w:styleId="HTMLPreformatted">
    <w:name w:val="HTML Preformatted"/>
    <w:basedOn w:val="Normal"/>
    <w:link w:val="HTMLPreformattedChar"/>
    <w:locked/>
    <w:rsid w:val="00AD2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rPr>
  </w:style>
  <w:style w:type="character" w:customStyle="1" w:styleId="HTMLPreformattedChar">
    <w:name w:val="HTML Preformatted Char"/>
    <w:basedOn w:val="DefaultParagraphFont"/>
    <w:link w:val="HTMLPreformatted"/>
    <w:rsid w:val="00AD2D4A"/>
    <w:rPr>
      <w:rFonts w:ascii="Courier New" w:hAnsi="Courier New" w:cs="Courier New"/>
    </w:rPr>
  </w:style>
  <w:style w:type="table" w:customStyle="1" w:styleId="TableGrid1">
    <w:name w:val="Table Grid1"/>
    <w:basedOn w:val="TableNormal"/>
    <w:next w:val="TableGrid"/>
    <w:uiPriority w:val="59"/>
    <w:rsid w:val="000E5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F614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auto"/>
      </w:rPr>
      <w:tblPr/>
      <w:tcPr>
        <w:shd w:val="clear" w:color="auto" w:fill="A6A6A6" w:themeFill="background1" w:themeFillShade="A6"/>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5B073B"/>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2">
    <w:name w:val="List Table 32"/>
    <w:basedOn w:val="TableNormal"/>
    <w:next w:val="ListTable3"/>
    <w:uiPriority w:val="48"/>
    <w:rsid w:val="005B073B"/>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Grid2">
    <w:name w:val="Table Grid2"/>
    <w:basedOn w:val="TableNormal"/>
    <w:next w:val="TableGrid"/>
    <w:uiPriority w:val="59"/>
    <w:rsid w:val="00CE5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shd w:val="clear" w:color="auto" w:fill="D9D9D9"/>
        <w:vAlign w:val="center"/>
      </w:tcPr>
    </w:tblStylePr>
  </w:style>
  <w:style w:type="table" w:customStyle="1" w:styleId="TableGrid3">
    <w:name w:val="Table Grid3"/>
    <w:basedOn w:val="TableNormal"/>
    <w:next w:val="TableGrid"/>
    <w:uiPriority w:val="59"/>
    <w:rsid w:val="00CE5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shd w:val="clear" w:color="auto" w:fill="D9D9D9"/>
        <w:vAlign w:val="center"/>
      </w:tcPr>
    </w:tblStylePr>
  </w:style>
  <w:style w:type="paragraph" w:styleId="EndnoteText">
    <w:name w:val="endnote text"/>
    <w:basedOn w:val="Normal"/>
    <w:link w:val="EndnoteTextChar"/>
    <w:uiPriority w:val="99"/>
    <w:semiHidden/>
    <w:unhideWhenUsed/>
    <w:locked/>
    <w:rsid w:val="0081043E"/>
    <w:pPr>
      <w:spacing w:after="0"/>
    </w:pPr>
    <w:rPr>
      <w:sz w:val="20"/>
    </w:rPr>
  </w:style>
  <w:style w:type="character" w:customStyle="1" w:styleId="EndnoteTextChar">
    <w:name w:val="Endnote Text Char"/>
    <w:basedOn w:val="DefaultParagraphFont"/>
    <w:link w:val="EndnoteText"/>
    <w:uiPriority w:val="99"/>
    <w:semiHidden/>
    <w:rsid w:val="0081043E"/>
  </w:style>
  <w:style w:type="character" w:styleId="EndnoteReference">
    <w:name w:val="endnote reference"/>
    <w:basedOn w:val="DefaultParagraphFont"/>
    <w:uiPriority w:val="99"/>
    <w:semiHidden/>
    <w:unhideWhenUsed/>
    <w:locked/>
    <w:rsid w:val="0081043E"/>
    <w:rPr>
      <w:vertAlign w:val="superscript"/>
    </w:rPr>
  </w:style>
  <w:style w:type="table" w:customStyle="1" w:styleId="ListTable33">
    <w:name w:val="List Table 33"/>
    <w:basedOn w:val="TableNormal"/>
    <w:next w:val="ListTable3"/>
    <w:uiPriority w:val="48"/>
    <w:rsid w:val="00A511B4"/>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21">
    <w:name w:val="List Table 321"/>
    <w:basedOn w:val="TableNormal"/>
    <w:next w:val="ListTable3"/>
    <w:uiPriority w:val="48"/>
    <w:rsid w:val="00A511B4"/>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customStyle="1" w:styleId="paragraph">
    <w:name w:val="paragraph"/>
    <w:basedOn w:val="Normal"/>
    <w:rsid w:val="001C398B"/>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1C398B"/>
  </w:style>
  <w:style w:type="character" w:customStyle="1" w:styleId="eop">
    <w:name w:val="eop"/>
    <w:basedOn w:val="DefaultParagraphFont"/>
    <w:rsid w:val="001C398B"/>
  </w:style>
  <w:style w:type="character" w:styleId="Mention">
    <w:name w:val="Mention"/>
    <w:basedOn w:val="DefaultParagraphFont"/>
    <w:uiPriority w:val="99"/>
    <w:unhideWhenUsed/>
    <w:rsid w:val="007B00F5"/>
    <w:rPr>
      <w:color w:val="2B579A"/>
      <w:shd w:val="clear" w:color="auto" w:fill="E6E6E6"/>
    </w:rPr>
  </w:style>
  <w:style w:type="character" w:styleId="UnresolvedMention">
    <w:name w:val="Unresolved Mention"/>
    <w:basedOn w:val="DefaultParagraphFont"/>
    <w:uiPriority w:val="99"/>
    <w:semiHidden/>
    <w:unhideWhenUsed/>
    <w:rsid w:val="00B76325"/>
    <w:rPr>
      <w:color w:val="605E5C"/>
      <w:shd w:val="clear" w:color="auto" w:fill="E1DFDD"/>
    </w:rPr>
  </w:style>
  <w:style w:type="character" w:customStyle="1" w:styleId="ListParagraphChar">
    <w:name w:val="List Paragraph Char"/>
    <w:basedOn w:val="DefaultParagraphFont"/>
    <w:link w:val="ListParagraph"/>
    <w:uiPriority w:val="34"/>
    <w:locked/>
    <w:rsid w:val="00576F60"/>
    <w:rPr>
      <w:sz w:val="22"/>
    </w:rPr>
  </w:style>
  <w:style w:type="character" w:customStyle="1" w:styleId="added-material">
    <w:name w:val="added-material"/>
    <w:basedOn w:val="DefaultParagraphFont"/>
    <w:rsid w:val="00D274C3"/>
  </w:style>
  <w:style w:type="table" w:customStyle="1" w:styleId="TableGrid4">
    <w:name w:val="Table Grid4"/>
    <w:basedOn w:val="TableNormal"/>
    <w:next w:val="TableGrid"/>
    <w:uiPriority w:val="59"/>
    <w:rsid w:val="00A756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locked/>
    <w:rsid w:val="0054407D"/>
    <w:rPr>
      <w:i/>
      <w:iCs/>
    </w:rPr>
  </w:style>
  <w:style w:type="paragraph" w:styleId="Bibliography">
    <w:name w:val="Bibliography"/>
    <w:basedOn w:val="Normal"/>
    <w:next w:val="Normal"/>
    <w:uiPriority w:val="37"/>
    <w:unhideWhenUsed/>
    <w:rsid w:val="006B6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696234">
      <w:bodyDiv w:val="1"/>
      <w:marLeft w:val="0"/>
      <w:marRight w:val="0"/>
      <w:marTop w:val="0"/>
      <w:marBottom w:val="0"/>
      <w:divBdr>
        <w:top w:val="none" w:sz="0" w:space="0" w:color="auto"/>
        <w:left w:val="none" w:sz="0" w:space="0" w:color="auto"/>
        <w:bottom w:val="none" w:sz="0" w:space="0" w:color="auto"/>
        <w:right w:val="none" w:sz="0" w:space="0" w:color="auto"/>
      </w:divBdr>
    </w:div>
    <w:div w:id="80686002">
      <w:bodyDiv w:val="1"/>
      <w:marLeft w:val="0"/>
      <w:marRight w:val="0"/>
      <w:marTop w:val="0"/>
      <w:marBottom w:val="0"/>
      <w:divBdr>
        <w:top w:val="none" w:sz="0" w:space="0" w:color="auto"/>
        <w:left w:val="none" w:sz="0" w:space="0" w:color="auto"/>
        <w:bottom w:val="none" w:sz="0" w:space="0" w:color="auto"/>
        <w:right w:val="none" w:sz="0" w:space="0" w:color="auto"/>
      </w:divBdr>
    </w:div>
    <w:div w:id="133178149">
      <w:bodyDiv w:val="1"/>
      <w:marLeft w:val="0"/>
      <w:marRight w:val="0"/>
      <w:marTop w:val="0"/>
      <w:marBottom w:val="0"/>
      <w:divBdr>
        <w:top w:val="none" w:sz="0" w:space="0" w:color="auto"/>
        <w:left w:val="none" w:sz="0" w:space="0" w:color="auto"/>
        <w:bottom w:val="none" w:sz="0" w:space="0" w:color="auto"/>
        <w:right w:val="none" w:sz="0" w:space="0" w:color="auto"/>
      </w:divBdr>
    </w:div>
    <w:div w:id="171337325">
      <w:bodyDiv w:val="1"/>
      <w:marLeft w:val="0"/>
      <w:marRight w:val="0"/>
      <w:marTop w:val="0"/>
      <w:marBottom w:val="0"/>
      <w:divBdr>
        <w:top w:val="none" w:sz="0" w:space="0" w:color="auto"/>
        <w:left w:val="none" w:sz="0" w:space="0" w:color="auto"/>
        <w:bottom w:val="none" w:sz="0" w:space="0" w:color="auto"/>
        <w:right w:val="none" w:sz="0" w:space="0" w:color="auto"/>
      </w:divBdr>
    </w:div>
    <w:div w:id="183983246">
      <w:bodyDiv w:val="1"/>
      <w:marLeft w:val="0"/>
      <w:marRight w:val="0"/>
      <w:marTop w:val="0"/>
      <w:marBottom w:val="0"/>
      <w:divBdr>
        <w:top w:val="none" w:sz="0" w:space="0" w:color="auto"/>
        <w:left w:val="none" w:sz="0" w:space="0" w:color="auto"/>
        <w:bottom w:val="none" w:sz="0" w:space="0" w:color="auto"/>
        <w:right w:val="none" w:sz="0" w:space="0" w:color="auto"/>
      </w:divBdr>
    </w:div>
    <w:div w:id="193424842">
      <w:bodyDiv w:val="1"/>
      <w:marLeft w:val="0"/>
      <w:marRight w:val="0"/>
      <w:marTop w:val="0"/>
      <w:marBottom w:val="0"/>
      <w:divBdr>
        <w:top w:val="none" w:sz="0" w:space="0" w:color="auto"/>
        <w:left w:val="none" w:sz="0" w:space="0" w:color="auto"/>
        <w:bottom w:val="none" w:sz="0" w:space="0" w:color="auto"/>
        <w:right w:val="none" w:sz="0" w:space="0" w:color="auto"/>
      </w:divBdr>
    </w:div>
    <w:div w:id="195390730">
      <w:bodyDiv w:val="1"/>
      <w:marLeft w:val="0"/>
      <w:marRight w:val="0"/>
      <w:marTop w:val="0"/>
      <w:marBottom w:val="0"/>
      <w:divBdr>
        <w:top w:val="none" w:sz="0" w:space="0" w:color="auto"/>
        <w:left w:val="none" w:sz="0" w:space="0" w:color="auto"/>
        <w:bottom w:val="none" w:sz="0" w:space="0" w:color="auto"/>
        <w:right w:val="none" w:sz="0" w:space="0" w:color="auto"/>
      </w:divBdr>
    </w:div>
    <w:div w:id="210268523">
      <w:bodyDiv w:val="1"/>
      <w:marLeft w:val="0"/>
      <w:marRight w:val="0"/>
      <w:marTop w:val="0"/>
      <w:marBottom w:val="0"/>
      <w:divBdr>
        <w:top w:val="none" w:sz="0" w:space="0" w:color="auto"/>
        <w:left w:val="none" w:sz="0" w:space="0" w:color="auto"/>
        <w:bottom w:val="none" w:sz="0" w:space="0" w:color="auto"/>
        <w:right w:val="none" w:sz="0" w:space="0" w:color="auto"/>
      </w:divBdr>
    </w:div>
    <w:div w:id="265429168">
      <w:bodyDiv w:val="1"/>
      <w:marLeft w:val="0"/>
      <w:marRight w:val="0"/>
      <w:marTop w:val="0"/>
      <w:marBottom w:val="0"/>
      <w:divBdr>
        <w:top w:val="none" w:sz="0" w:space="0" w:color="auto"/>
        <w:left w:val="none" w:sz="0" w:space="0" w:color="auto"/>
        <w:bottom w:val="none" w:sz="0" w:space="0" w:color="auto"/>
        <w:right w:val="none" w:sz="0" w:space="0" w:color="auto"/>
      </w:divBdr>
    </w:div>
    <w:div w:id="306518832">
      <w:bodyDiv w:val="1"/>
      <w:marLeft w:val="0"/>
      <w:marRight w:val="0"/>
      <w:marTop w:val="0"/>
      <w:marBottom w:val="0"/>
      <w:divBdr>
        <w:top w:val="none" w:sz="0" w:space="0" w:color="auto"/>
        <w:left w:val="none" w:sz="0" w:space="0" w:color="auto"/>
        <w:bottom w:val="none" w:sz="0" w:space="0" w:color="auto"/>
        <w:right w:val="none" w:sz="0" w:space="0" w:color="auto"/>
      </w:divBdr>
    </w:div>
    <w:div w:id="321659618">
      <w:bodyDiv w:val="1"/>
      <w:marLeft w:val="0"/>
      <w:marRight w:val="0"/>
      <w:marTop w:val="0"/>
      <w:marBottom w:val="0"/>
      <w:divBdr>
        <w:top w:val="none" w:sz="0" w:space="0" w:color="auto"/>
        <w:left w:val="none" w:sz="0" w:space="0" w:color="auto"/>
        <w:bottom w:val="none" w:sz="0" w:space="0" w:color="auto"/>
        <w:right w:val="none" w:sz="0" w:space="0" w:color="auto"/>
      </w:divBdr>
    </w:div>
    <w:div w:id="328338101">
      <w:bodyDiv w:val="1"/>
      <w:marLeft w:val="0"/>
      <w:marRight w:val="0"/>
      <w:marTop w:val="0"/>
      <w:marBottom w:val="0"/>
      <w:divBdr>
        <w:top w:val="none" w:sz="0" w:space="0" w:color="auto"/>
        <w:left w:val="none" w:sz="0" w:space="0" w:color="auto"/>
        <w:bottom w:val="none" w:sz="0" w:space="0" w:color="auto"/>
        <w:right w:val="none" w:sz="0" w:space="0" w:color="auto"/>
      </w:divBdr>
    </w:div>
    <w:div w:id="332726344">
      <w:bodyDiv w:val="1"/>
      <w:marLeft w:val="0"/>
      <w:marRight w:val="0"/>
      <w:marTop w:val="0"/>
      <w:marBottom w:val="0"/>
      <w:divBdr>
        <w:top w:val="none" w:sz="0" w:space="0" w:color="auto"/>
        <w:left w:val="none" w:sz="0" w:space="0" w:color="auto"/>
        <w:bottom w:val="none" w:sz="0" w:space="0" w:color="auto"/>
        <w:right w:val="none" w:sz="0" w:space="0" w:color="auto"/>
      </w:divBdr>
    </w:div>
    <w:div w:id="357512567">
      <w:bodyDiv w:val="1"/>
      <w:marLeft w:val="0"/>
      <w:marRight w:val="0"/>
      <w:marTop w:val="0"/>
      <w:marBottom w:val="0"/>
      <w:divBdr>
        <w:top w:val="none" w:sz="0" w:space="0" w:color="auto"/>
        <w:left w:val="none" w:sz="0" w:space="0" w:color="auto"/>
        <w:bottom w:val="none" w:sz="0" w:space="0" w:color="auto"/>
        <w:right w:val="none" w:sz="0" w:space="0" w:color="auto"/>
      </w:divBdr>
    </w:div>
    <w:div w:id="399601459">
      <w:bodyDiv w:val="1"/>
      <w:marLeft w:val="0"/>
      <w:marRight w:val="0"/>
      <w:marTop w:val="0"/>
      <w:marBottom w:val="0"/>
      <w:divBdr>
        <w:top w:val="none" w:sz="0" w:space="0" w:color="auto"/>
        <w:left w:val="none" w:sz="0" w:space="0" w:color="auto"/>
        <w:bottom w:val="none" w:sz="0" w:space="0" w:color="auto"/>
        <w:right w:val="none" w:sz="0" w:space="0" w:color="auto"/>
      </w:divBdr>
    </w:div>
    <w:div w:id="434523446">
      <w:bodyDiv w:val="1"/>
      <w:marLeft w:val="0"/>
      <w:marRight w:val="0"/>
      <w:marTop w:val="0"/>
      <w:marBottom w:val="0"/>
      <w:divBdr>
        <w:top w:val="none" w:sz="0" w:space="0" w:color="auto"/>
        <w:left w:val="none" w:sz="0" w:space="0" w:color="auto"/>
        <w:bottom w:val="none" w:sz="0" w:space="0" w:color="auto"/>
        <w:right w:val="none" w:sz="0" w:space="0" w:color="auto"/>
      </w:divBdr>
    </w:div>
    <w:div w:id="452604146">
      <w:bodyDiv w:val="1"/>
      <w:marLeft w:val="0"/>
      <w:marRight w:val="0"/>
      <w:marTop w:val="0"/>
      <w:marBottom w:val="0"/>
      <w:divBdr>
        <w:top w:val="none" w:sz="0" w:space="0" w:color="auto"/>
        <w:left w:val="none" w:sz="0" w:space="0" w:color="auto"/>
        <w:bottom w:val="none" w:sz="0" w:space="0" w:color="auto"/>
        <w:right w:val="none" w:sz="0" w:space="0" w:color="auto"/>
      </w:divBdr>
    </w:div>
    <w:div w:id="468017168">
      <w:bodyDiv w:val="1"/>
      <w:marLeft w:val="0"/>
      <w:marRight w:val="0"/>
      <w:marTop w:val="0"/>
      <w:marBottom w:val="0"/>
      <w:divBdr>
        <w:top w:val="none" w:sz="0" w:space="0" w:color="auto"/>
        <w:left w:val="none" w:sz="0" w:space="0" w:color="auto"/>
        <w:bottom w:val="none" w:sz="0" w:space="0" w:color="auto"/>
        <w:right w:val="none" w:sz="0" w:space="0" w:color="auto"/>
      </w:divBdr>
    </w:div>
    <w:div w:id="488789850">
      <w:bodyDiv w:val="1"/>
      <w:marLeft w:val="0"/>
      <w:marRight w:val="0"/>
      <w:marTop w:val="0"/>
      <w:marBottom w:val="0"/>
      <w:divBdr>
        <w:top w:val="none" w:sz="0" w:space="0" w:color="auto"/>
        <w:left w:val="none" w:sz="0" w:space="0" w:color="auto"/>
        <w:bottom w:val="none" w:sz="0" w:space="0" w:color="auto"/>
        <w:right w:val="none" w:sz="0" w:space="0" w:color="auto"/>
      </w:divBdr>
    </w:div>
    <w:div w:id="539517237">
      <w:bodyDiv w:val="1"/>
      <w:marLeft w:val="0"/>
      <w:marRight w:val="0"/>
      <w:marTop w:val="0"/>
      <w:marBottom w:val="0"/>
      <w:divBdr>
        <w:top w:val="none" w:sz="0" w:space="0" w:color="auto"/>
        <w:left w:val="none" w:sz="0" w:space="0" w:color="auto"/>
        <w:bottom w:val="none" w:sz="0" w:space="0" w:color="auto"/>
        <w:right w:val="none" w:sz="0" w:space="0" w:color="auto"/>
      </w:divBdr>
    </w:div>
    <w:div w:id="547376798">
      <w:bodyDiv w:val="1"/>
      <w:marLeft w:val="0"/>
      <w:marRight w:val="0"/>
      <w:marTop w:val="0"/>
      <w:marBottom w:val="0"/>
      <w:divBdr>
        <w:top w:val="none" w:sz="0" w:space="0" w:color="auto"/>
        <w:left w:val="none" w:sz="0" w:space="0" w:color="auto"/>
        <w:bottom w:val="none" w:sz="0" w:space="0" w:color="auto"/>
        <w:right w:val="none" w:sz="0" w:space="0" w:color="auto"/>
      </w:divBdr>
    </w:div>
    <w:div w:id="607811683">
      <w:bodyDiv w:val="1"/>
      <w:marLeft w:val="0"/>
      <w:marRight w:val="0"/>
      <w:marTop w:val="0"/>
      <w:marBottom w:val="0"/>
      <w:divBdr>
        <w:top w:val="none" w:sz="0" w:space="0" w:color="auto"/>
        <w:left w:val="none" w:sz="0" w:space="0" w:color="auto"/>
        <w:bottom w:val="none" w:sz="0" w:space="0" w:color="auto"/>
        <w:right w:val="none" w:sz="0" w:space="0" w:color="auto"/>
      </w:divBdr>
    </w:div>
    <w:div w:id="658966791">
      <w:bodyDiv w:val="1"/>
      <w:marLeft w:val="0"/>
      <w:marRight w:val="0"/>
      <w:marTop w:val="0"/>
      <w:marBottom w:val="0"/>
      <w:divBdr>
        <w:top w:val="none" w:sz="0" w:space="0" w:color="auto"/>
        <w:left w:val="none" w:sz="0" w:space="0" w:color="auto"/>
        <w:bottom w:val="none" w:sz="0" w:space="0" w:color="auto"/>
        <w:right w:val="none" w:sz="0" w:space="0" w:color="auto"/>
      </w:divBdr>
    </w:div>
    <w:div w:id="783380962">
      <w:bodyDiv w:val="1"/>
      <w:marLeft w:val="0"/>
      <w:marRight w:val="0"/>
      <w:marTop w:val="0"/>
      <w:marBottom w:val="0"/>
      <w:divBdr>
        <w:top w:val="none" w:sz="0" w:space="0" w:color="auto"/>
        <w:left w:val="none" w:sz="0" w:space="0" w:color="auto"/>
        <w:bottom w:val="none" w:sz="0" w:space="0" w:color="auto"/>
        <w:right w:val="none" w:sz="0" w:space="0" w:color="auto"/>
      </w:divBdr>
    </w:div>
    <w:div w:id="828516852">
      <w:bodyDiv w:val="1"/>
      <w:marLeft w:val="0"/>
      <w:marRight w:val="0"/>
      <w:marTop w:val="0"/>
      <w:marBottom w:val="0"/>
      <w:divBdr>
        <w:top w:val="none" w:sz="0" w:space="0" w:color="auto"/>
        <w:left w:val="none" w:sz="0" w:space="0" w:color="auto"/>
        <w:bottom w:val="none" w:sz="0" w:space="0" w:color="auto"/>
        <w:right w:val="none" w:sz="0" w:space="0" w:color="auto"/>
      </w:divBdr>
    </w:div>
    <w:div w:id="915748011">
      <w:bodyDiv w:val="1"/>
      <w:marLeft w:val="0"/>
      <w:marRight w:val="0"/>
      <w:marTop w:val="0"/>
      <w:marBottom w:val="0"/>
      <w:divBdr>
        <w:top w:val="none" w:sz="0" w:space="0" w:color="auto"/>
        <w:left w:val="none" w:sz="0" w:space="0" w:color="auto"/>
        <w:bottom w:val="none" w:sz="0" w:space="0" w:color="auto"/>
        <w:right w:val="none" w:sz="0" w:space="0" w:color="auto"/>
      </w:divBdr>
    </w:div>
    <w:div w:id="951937803">
      <w:bodyDiv w:val="1"/>
      <w:marLeft w:val="0"/>
      <w:marRight w:val="0"/>
      <w:marTop w:val="0"/>
      <w:marBottom w:val="0"/>
      <w:divBdr>
        <w:top w:val="none" w:sz="0" w:space="0" w:color="auto"/>
        <w:left w:val="none" w:sz="0" w:space="0" w:color="auto"/>
        <w:bottom w:val="none" w:sz="0" w:space="0" w:color="auto"/>
        <w:right w:val="none" w:sz="0" w:space="0" w:color="auto"/>
      </w:divBdr>
    </w:div>
    <w:div w:id="1060593315">
      <w:bodyDiv w:val="1"/>
      <w:marLeft w:val="0"/>
      <w:marRight w:val="0"/>
      <w:marTop w:val="0"/>
      <w:marBottom w:val="0"/>
      <w:divBdr>
        <w:top w:val="none" w:sz="0" w:space="0" w:color="auto"/>
        <w:left w:val="none" w:sz="0" w:space="0" w:color="auto"/>
        <w:bottom w:val="none" w:sz="0" w:space="0" w:color="auto"/>
        <w:right w:val="none" w:sz="0" w:space="0" w:color="auto"/>
      </w:divBdr>
    </w:div>
    <w:div w:id="1063408262">
      <w:bodyDiv w:val="1"/>
      <w:marLeft w:val="0"/>
      <w:marRight w:val="0"/>
      <w:marTop w:val="0"/>
      <w:marBottom w:val="0"/>
      <w:divBdr>
        <w:top w:val="none" w:sz="0" w:space="0" w:color="auto"/>
        <w:left w:val="none" w:sz="0" w:space="0" w:color="auto"/>
        <w:bottom w:val="none" w:sz="0" w:space="0" w:color="auto"/>
        <w:right w:val="none" w:sz="0" w:space="0" w:color="auto"/>
      </w:divBdr>
    </w:div>
    <w:div w:id="1073894178">
      <w:bodyDiv w:val="1"/>
      <w:marLeft w:val="0"/>
      <w:marRight w:val="0"/>
      <w:marTop w:val="0"/>
      <w:marBottom w:val="0"/>
      <w:divBdr>
        <w:top w:val="none" w:sz="0" w:space="0" w:color="auto"/>
        <w:left w:val="none" w:sz="0" w:space="0" w:color="auto"/>
        <w:bottom w:val="none" w:sz="0" w:space="0" w:color="auto"/>
        <w:right w:val="none" w:sz="0" w:space="0" w:color="auto"/>
      </w:divBdr>
    </w:div>
    <w:div w:id="1105417061">
      <w:bodyDiv w:val="1"/>
      <w:marLeft w:val="0"/>
      <w:marRight w:val="0"/>
      <w:marTop w:val="0"/>
      <w:marBottom w:val="0"/>
      <w:divBdr>
        <w:top w:val="none" w:sz="0" w:space="0" w:color="auto"/>
        <w:left w:val="none" w:sz="0" w:space="0" w:color="auto"/>
        <w:bottom w:val="none" w:sz="0" w:space="0" w:color="auto"/>
        <w:right w:val="none" w:sz="0" w:space="0" w:color="auto"/>
      </w:divBdr>
    </w:div>
    <w:div w:id="1202212170">
      <w:bodyDiv w:val="1"/>
      <w:marLeft w:val="0"/>
      <w:marRight w:val="0"/>
      <w:marTop w:val="0"/>
      <w:marBottom w:val="0"/>
      <w:divBdr>
        <w:top w:val="none" w:sz="0" w:space="0" w:color="auto"/>
        <w:left w:val="none" w:sz="0" w:space="0" w:color="auto"/>
        <w:bottom w:val="none" w:sz="0" w:space="0" w:color="auto"/>
        <w:right w:val="none" w:sz="0" w:space="0" w:color="auto"/>
      </w:divBdr>
    </w:div>
    <w:div w:id="1207570764">
      <w:bodyDiv w:val="1"/>
      <w:marLeft w:val="0"/>
      <w:marRight w:val="0"/>
      <w:marTop w:val="0"/>
      <w:marBottom w:val="0"/>
      <w:divBdr>
        <w:top w:val="none" w:sz="0" w:space="0" w:color="auto"/>
        <w:left w:val="none" w:sz="0" w:space="0" w:color="auto"/>
        <w:bottom w:val="none" w:sz="0" w:space="0" w:color="auto"/>
        <w:right w:val="none" w:sz="0" w:space="0" w:color="auto"/>
      </w:divBdr>
    </w:div>
    <w:div w:id="1220090304">
      <w:bodyDiv w:val="1"/>
      <w:marLeft w:val="0"/>
      <w:marRight w:val="0"/>
      <w:marTop w:val="0"/>
      <w:marBottom w:val="0"/>
      <w:divBdr>
        <w:top w:val="none" w:sz="0" w:space="0" w:color="auto"/>
        <w:left w:val="none" w:sz="0" w:space="0" w:color="auto"/>
        <w:bottom w:val="none" w:sz="0" w:space="0" w:color="auto"/>
        <w:right w:val="none" w:sz="0" w:space="0" w:color="auto"/>
      </w:divBdr>
    </w:div>
    <w:div w:id="1262496994">
      <w:bodyDiv w:val="1"/>
      <w:marLeft w:val="0"/>
      <w:marRight w:val="0"/>
      <w:marTop w:val="0"/>
      <w:marBottom w:val="0"/>
      <w:divBdr>
        <w:top w:val="none" w:sz="0" w:space="0" w:color="auto"/>
        <w:left w:val="none" w:sz="0" w:space="0" w:color="auto"/>
        <w:bottom w:val="none" w:sz="0" w:space="0" w:color="auto"/>
        <w:right w:val="none" w:sz="0" w:space="0" w:color="auto"/>
      </w:divBdr>
    </w:div>
    <w:div w:id="1281842090">
      <w:bodyDiv w:val="1"/>
      <w:marLeft w:val="0"/>
      <w:marRight w:val="0"/>
      <w:marTop w:val="0"/>
      <w:marBottom w:val="0"/>
      <w:divBdr>
        <w:top w:val="none" w:sz="0" w:space="0" w:color="auto"/>
        <w:left w:val="none" w:sz="0" w:space="0" w:color="auto"/>
        <w:bottom w:val="none" w:sz="0" w:space="0" w:color="auto"/>
        <w:right w:val="none" w:sz="0" w:space="0" w:color="auto"/>
      </w:divBdr>
    </w:div>
    <w:div w:id="1286082775">
      <w:bodyDiv w:val="1"/>
      <w:marLeft w:val="0"/>
      <w:marRight w:val="0"/>
      <w:marTop w:val="0"/>
      <w:marBottom w:val="0"/>
      <w:divBdr>
        <w:top w:val="none" w:sz="0" w:space="0" w:color="auto"/>
        <w:left w:val="none" w:sz="0" w:space="0" w:color="auto"/>
        <w:bottom w:val="none" w:sz="0" w:space="0" w:color="auto"/>
        <w:right w:val="none" w:sz="0" w:space="0" w:color="auto"/>
      </w:divBdr>
    </w:div>
    <w:div w:id="1295481210">
      <w:bodyDiv w:val="1"/>
      <w:marLeft w:val="0"/>
      <w:marRight w:val="0"/>
      <w:marTop w:val="0"/>
      <w:marBottom w:val="0"/>
      <w:divBdr>
        <w:top w:val="none" w:sz="0" w:space="0" w:color="auto"/>
        <w:left w:val="none" w:sz="0" w:space="0" w:color="auto"/>
        <w:bottom w:val="none" w:sz="0" w:space="0" w:color="auto"/>
        <w:right w:val="none" w:sz="0" w:space="0" w:color="auto"/>
      </w:divBdr>
    </w:div>
    <w:div w:id="1303383601">
      <w:bodyDiv w:val="1"/>
      <w:marLeft w:val="0"/>
      <w:marRight w:val="0"/>
      <w:marTop w:val="0"/>
      <w:marBottom w:val="0"/>
      <w:divBdr>
        <w:top w:val="none" w:sz="0" w:space="0" w:color="auto"/>
        <w:left w:val="none" w:sz="0" w:space="0" w:color="auto"/>
        <w:bottom w:val="none" w:sz="0" w:space="0" w:color="auto"/>
        <w:right w:val="none" w:sz="0" w:space="0" w:color="auto"/>
      </w:divBdr>
    </w:div>
    <w:div w:id="1324703092">
      <w:bodyDiv w:val="1"/>
      <w:marLeft w:val="0"/>
      <w:marRight w:val="0"/>
      <w:marTop w:val="0"/>
      <w:marBottom w:val="0"/>
      <w:divBdr>
        <w:top w:val="none" w:sz="0" w:space="0" w:color="auto"/>
        <w:left w:val="none" w:sz="0" w:space="0" w:color="auto"/>
        <w:bottom w:val="none" w:sz="0" w:space="0" w:color="auto"/>
        <w:right w:val="none" w:sz="0" w:space="0" w:color="auto"/>
      </w:divBdr>
    </w:div>
    <w:div w:id="1340353340">
      <w:bodyDiv w:val="1"/>
      <w:marLeft w:val="0"/>
      <w:marRight w:val="0"/>
      <w:marTop w:val="0"/>
      <w:marBottom w:val="0"/>
      <w:divBdr>
        <w:top w:val="none" w:sz="0" w:space="0" w:color="auto"/>
        <w:left w:val="none" w:sz="0" w:space="0" w:color="auto"/>
        <w:bottom w:val="none" w:sz="0" w:space="0" w:color="auto"/>
        <w:right w:val="none" w:sz="0" w:space="0" w:color="auto"/>
      </w:divBdr>
    </w:div>
    <w:div w:id="1361933227">
      <w:bodyDiv w:val="1"/>
      <w:marLeft w:val="0"/>
      <w:marRight w:val="0"/>
      <w:marTop w:val="0"/>
      <w:marBottom w:val="0"/>
      <w:divBdr>
        <w:top w:val="none" w:sz="0" w:space="0" w:color="auto"/>
        <w:left w:val="none" w:sz="0" w:space="0" w:color="auto"/>
        <w:bottom w:val="none" w:sz="0" w:space="0" w:color="auto"/>
        <w:right w:val="none" w:sz="0" w:space="0" w:color="auto"/>
      </w:divBdr>
    </w:div>
    <w:div w:id="1362628799">
      <w:bodyDiv w:val="1"/>
      <w:marLeft w:val="0"/>
      <w:marRight w:val="0"/>
      <w:marTop w:val="0"/>
      <w:marBottom w:val="0"/>
      <w:divBdr>
        <w:top w:val="none" w:sz="0" w:space="0" w:color="auto"/>
        <w:left w:val="none" w:sz="0" w:space="0" w:color="auto"/>
        <w:bottom w:val="none" w:sz="0" w:space="0" w:color="auto"/>
        <w:right w:val="none" w:sz="0" w:space="0" w:color="auto"/>
      </w:divBdr>
    </w:div>
    <w:div w:id="1412584915">
      <w:bodyDiv w:val="1"/>
      <w:marLeft w:val="0"/>
      <w:marRight w:val="0"/>
      <w:marTop w:val="0"/>
      <w:marBottom w:val="0"/>
      <w:divBdr>
        <w:top w:val="none" w:sz="0" w:space="0" w:color="auto"/>
        <w:left w:val="none" w:sz="0" w:space="0" w:color="auto"/>
        <w:bottom w:val="none" w:sz="0" w:space="0" w:color="auto"/>
        <w:right w:val="none" w:sz="0" w:space="0" w:color="auto"/>
      </w:divBdr>
    </w:div>
    <w:div w:id="1480807001">
      <w:bodyDiv w:val="1"/>
      <w:marLeft w:val="0"/>
      <w:marRight w:val="0"/>
      <w:marTop w:val="0"/>
      <w:marBottom w:val="0"/>
      <w:divBdr>
        <w:top w:val="none" w:sz="0" w:space="0" w:color="auto"/>
        <w:left w:val="none" w:sz="0" w:space="0" w:color="auto"/>
        <w:bottom w:val="none" w:sz="0" w:space="0" w:color="auto"/>
        <w:right w:val="none" w:sz="0" w:space="0" w:color="auto"/>
      </w:divBdr>
    </w:div>
    <w:div w:id="1515025208">
      <w:bodyDiv w:val="1"/>
      <w:marLeft w:val="0"/>
      <w:marRight w:val="0"/>
      <w:marTop w:val="0"/>
      <w:marBottom w:val="0"/>
      <w:divBdr>
        <w:top w:val="none" w:sz="0" w:space="0" w:color="auto"/>
        <w:left w:val="none" w:sz="0" w:space="0" w:color="auto"/>
        <w:bottom w:val="none" w:sz="0" w:space="0" w:color="auto"/>
        <w:right w:val="none" w:sz="0" w:space="0" w:color="auto"/>
      </w:divBdr>
    </w:div>
    <w:div w:id="1596086640">
      <w:marLeft w:val="0"/>
      <w:marRight w:val="0"/>
      <w:marTop w:val="0"/>
      <w:marBottom w:val="0"/>
      <w:divBdr>
        <w:top w:val="none" w:sz="0" w:space="0" w:color="auto"/>
        <w:left w:val="none" w:sz="0" w:space="0" w:color="auto"/>
        <w:bottom w:val="none" w:sz="0" w:space="0" w:color="auto"/>
        <w:right w:val="none" w:sz="0" w:space="0" w:color="auto"/>
      </w:divBdr>
    </w:div>
    <w:div w:id="1596086641">
      <w:marLeft w:val="0"/>
      <w:marRight w:val="0"/>
      <w:marTop w:val="0"/>
      <w:marBottom w:val="0"/>
      <w:divBdr>
        <w:top w:val="none" w:sz="0" w:space="0" w:color="auto"/>
        <w:left w:val="none" w:sz="0" w:space="0" w:color="auto"/>
        <w:bottom w:val="none" w:sz="0" w:space="0" w:color="auto"/>
        <w:right w:val="none" w:sz="0" w:space="0" w:color="auto"/>
      </w:divBdr>
    </w:div>
    <w:div w:id="1596086643">
      <w:marLeft w:val="0"/>
      <w:marRight w:val="0"/>
      <w:marTop w:val="0"/>
      <w:marBottom w:val="0"/>
      <w:divBdr>
        <w:top w:val="single" w:sz="24" w:space="0" w:color="FF3300"/>
        <w:left w:val="none" w:sz="0" w:space="0" w:color="auto"/>
        <w:bottom w:val="none" w:sz="0" w:space="0" w:color="auto"/>
        <w:right w:val="none" w:sz="0" w:space="0" w:color="auto"/>
      </w:divBdr>
      <w:divsChild>
        <w:div w:id="1596086650">
          <w:marLeft w:val="0"/>
          <w:marRight w:val="0"/>
          <w:marTop w:val="0"/>
          <w:marBottom w:val="180"/>
          <w:divBdr>
            <w:top w:val="none" w:sz="0" w:space="0" w:color="auto"/>
            <w:left w:val="none" w:sz="0" w:space="0" w:color="auto"/>
            <w:bottom w:val="none" w:sz="0" w:space="0" w:color="auto"/>
            <w:right w:val="none" w:sz="0" w:space="0" w:color="auto"/>
          </w:divBdr>
          <w:divsChild>
            <w:div w:id="1596086657">
              <w:marLeft w:val="0"/>
              <w:marRight w:val="0"/>
              <w:marTop w:val="0"/>
              <w:marBottom w:val="0"/>
              <w:divBdr>
                <w:top w:val="none" w:sz="0" w:space="0" w:color="auto"/>
                <w:left w:val="none" w:sz="0" w:space="0" w:color="auto"/>
                <w:bottom w:val="none" w:sz="0" w:space="0" w:color="auto"/>
                <w:right w:val="none" w:sz="0" w:space="0" w:color="auto"/>
              </w:divBdr>
              <w:divsChild>
                <w:div w:id="1596086658">
                  <w:marLeft w:val="0"/>
                  <w:marRight w:val="0"/>
                  <w:marTop w:val="0"/>
                  <w:marBottom w:val="0"/>
                  <w:divBdr>
                    <w:top w:val="none" w:sz="0" w:space="0" w:color="auto"/>
                    <w:left w:val="none" w:sz="0" w:space="0" w:color="auto"/>
                    <w:bottom w:val="none" w:sz="0" w:space="0" w:color="auto"/>
                    <w:right w:val="none" w:sz="0" w:space="0" w:color="auto"/>
                  </w:divBdr>
                  <w:divsChild>
                    <w:div w:id="1596086646">
                      <w:marLeft w:val="0"/>
                      <w:marRight w:val="0"/>
                      <w:marTop w:val="0"/>
                      <w:marBottom w:val="0"/>
                      <w:divBdr>
                        <w:top w:val="none" w:sz="0" w:space="0" w:color="auto"/>
                        <w:left w:val="none" w:sz="0" w:space="0" w:color="auto"/>
                        <w:bottom w:val="none" w:sz="0" w:space="0" w:color="auto"/>
                        <w:right w:val="none" w:sz="0" w:space="0" w:color="auto"/>
                      </w:divBdr>
                      <w:divsChild>
                        <w:div w:id="1596086655">
                          <w:marLeft w:val="0"/>
                          <w:marRight w:val="0"/>
                          <w:marTop w:val="0"/>
                          <w:marBottom w:val="0"/>
                          <w:divBdr>
                            <w:top w:val="none" w:sz="0" w:space="0" w:color="auto"/>
                            <w:left w:val="none" w:sz="0" w:space="0" w:color="auto"/>
                            <w:bottom w:val="none" w:sz="0" w:space="0" w:color="auto"/>
                            <w:right w:val="none" w:sz="0" w:space="0" w:color="auto"/>
                          </w:divBdr>
                          <w:divsChild>
                            <w:div w:id="159608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6086644">
      <w:marLeft w:val="0"/>
      <w:marRight w:val="0"/>
      <w:marTop w:val="0"/>
      <w:marBottom w:val="0"/>
      <w:divBdr>
        <w:top w:val="none" w:sz="0" w:space="0" w:color="auto"/>
        <w:left w:val="none" w:sz="0" w:space="0" w:color="auto"/>
        <w:bottom w:val="none" w:sz="0" w:space="0" w:color="auto"/>
        <w:right w:val="none" w:sz="0" w:space="0" w:color="auto"/>
      </w:divBdr>
    </w:div>
    <w:div w:id="1596086645">
      <w:marLeft w:val="0"/>
      <w:marRight w:val="0"/>
      <w:marTop w:val="0"/>
      <w:marBottom w:val="0"/>
      <w:divBdr>
        <w:top w:val="none" w:sz="0" w:space="0" w:color="auto"/>
        <w:left w:val="none" w:sz="0" w:space="0" w:color="auto"/>
        <w:bottom w:val="none" w:sz="0" w:space="0" w:color="auto"/>
        <w:right w:val="none" w:sz="0" w:space="0" w:color="auto"/>
      </w:divBdr>
    </w:div>
    <w:div w:id="1596086647">
      <w:marLeft w:val="0"/>
      <w:marRight w:val="0"/>
      <w:marTop w:val="0"/>
      <w:marBottom w:val="0"/>
      <w:divBdr>
        <w:top w:val="none" w:sz="0" w:space="0" w:color="auto"/>
        <w:left w:val="none" w:sz="0" w:space="0" w:color="auto"/>
        <w:bottom w:val="none" w:sz="0" w:space="0" w:color="auto"/>
        <w:right w:val="none" w:sz="0" w:space="0" w:color="auto"/>
      </w:divBdr>
      <w:divsChild>
        <w:div w:id="1596086639">
          <w:marLeft w:val="0"/>
          <w:marRight w:val="0"/>
          <w:marTop w:val="0"/>
          <w:marBottom w:val="0"/>
          <w:divBdr>
            <w:top w:val="none" w:sz="0" w:space="0" w:color="auto"/>
            <w:left w:val="none" w:sz="0" w:space="0" w:color="auto"/>
            <w:bottom w:val="none" w:sz="0" w:space="0" w:color="auto"/>
            <w:right w:val="none" w:sz="0" w:space="0" w:color="auto"/>
          </w:divBdr>
          <w:divsChild>
            <w:div w:id="1596086651">
              <w:marLeft w:val="0"/>
              <w:marRight w:val="0"/>
              <w:marTop w:val="0"/>
              <w:marBottom w:val="0"/>
              <w:divBdr>
                <w:top w:val="none" w:sz="0" w:space="0" w:color="auto"/>
                <w:left w:val="none" w:sz="0" w:space="0" w:color="auto"/>
                <w:bottom w:val="none" w:sz="0" w:space="0" w:color="auto"/>
                <w:right w:val="none" w:sz="0" w:space="0" w:color="auto"/>
              </w:divBdr>
              <w:divsChild>
                <w:div w:id="1596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648">
      <w:marLeft w:val="0"/>
      <w:marRight w:val="0"/>
      <w:marTop w:val="0"/>
      <w:marBottom w:val="0"/>
      <w:divBdr>
        <w:top w:val="none" w:sz="0" w:space="0" w:color="auto"/>
        <w:left w:val="none" w:sz="0" w:space="0" w:color="auto"/>
        <w:bottom w:val="none" w:sz="0" w:space="0" w:color="auto"/>
        <w:right w:val="none" w:sz="0" w:space="0" w:color="auto"/>
      </w:divBdr>
    </w:div>
    <w:div w:id="1596086652">
      <w:marLeft w:val="0"/>
      <w:marRight w:val="0"/>
      <w:marTop w:val="0"/>
      <w:marBottom w:val="0"/>
      <w:divBdr>
        <w:top w:val="none" w:sz="0" w:space="0" w:color="auto"/>
        <w:left w:val="none" w:sz="0" w:space="0" w:color="auto"/>
        <w:bottom w:val="none" w:sz="0" w:space="0" w:color="auto"/>
        <w:right w:val="none" w:sz="0" w:space="0" w:color="auto"/>
      </w:divBdr>
      <w:divsChild>
        <w:div w:id="1596086664">
          <w:marLeft w:val="0"/>
          <w:marRight w:val="0"/>
          <w:marTop w:val="0"/>
          <w:marBottom w:val="0"/>
          <w:divBdr>
            <w:top w:val="none" w:sz="0" w:space="0" w:color="auto"/>
            <w:left w:val="none" w:sz="0" w:space="0" w:color="auto"/>
            <w:bottom w:val="none" w:sz="0" w:space="0" w:color="auto"/>
            <w:right w:val="none" w:sz="0" w:space="0" w:color="auto"/>
          </w:divBdr>
          <w:divsChild>
            <w:div w:id="1596086656">
              <w:marLeft w:val="0"/>
              <w:marRight w:val="0"/>
              <w:marTop w:val="0"/>
              <w:marBottom w:val="0"/>
              <w:divBdr>
                <w:top w:val="none" w:sz="0" w:space="0" w:color="auto"/>
                <w:left w:val="none" w:sz="0" w:space="0" w:color="auto"/>
                <w:bottom w:val="none" w:sz="0" w:space="0" w:color="auto"/>
                <w:right w:val="none" w:sz="0" w:space="0" w:color="auto"/>
              </w:divBdr>
              <w:divsChild>
                <w:div w:id="15960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654">
      <w:marLeft w:val="0"/>
      <w:marRight w:val="0"/>
      <w:marTop w:val="0"/>
      <w:marBottom w:val="0"/>
      <w:divBdr>
        <w:top w:val="none" w:sz="0" w:space="0" w:color="auto"/>
        <w:left w:val="none" w:sz="0" w:space="0" w:color="auto"/>
        <w:bottom w:val="none" w:sz="0" w:space="0" w:color="auto"/>
        <w:right w:val="none" w:sz="0" w:space="0" w:color="auto"/>
      </w:divBdr>
    </w:div>
    <w:div w:id="1596086659">
      <w:marLeft w:val="0"/>
      <w:marRight w:val="0"/>
      <w:marTop w:val="0"/>
      <w:marBottom w:val="0"/>
      <w:divBdr>
        <w:top w:val="none" w:sz="0" w:space="0" w:color="auto"/>
        <w:left w:val="none" w:sz="0" w:space="0" w:color="auto"/>
        <w:bottom w:val="none" w:sz="0" w:space="0" w:color="auto"/>
        <w:right w:val="none" w:sz="0" w:space="0" w:color="auto"/>
      </w:divBdr>
      <w:divsChild>
        <w:div w:id="1596086663">
          <w:marLeft w:val="0"/>
          <w:marRight w:val="0"/>
          <w:marTop w:val="0"/>
          <w:marBottom w:val="0"/>
          <w:divBdr>
            <w:top w:val="none" w:sz="0" w:space="0" w:color="auto"/>
            <w:left w:val="none" w:sz="0" w:space="0" w:color="auto"/>
            <w:bottom w:val="none" w:sz="0" w:space="0" w:color="auto"/>
            <w:right w:val="none" w:sz="0" w:space="0" w:color="auto"/>
          </w:divBdr>
          <w:divsChild>
            <w:div w:id="1596086660">
              <w:marLeft w:val="0"/>
              <w:marRight w:val="0"/>
              <w:marTop w:val="0"/>
              <w:marBottom w:val="0"/>
              <w:divBdr>
                <w:top w:val="none" w:sz="0" w:space="0" w:color="auto"/>
                <w:left w:val="none" w:sz="0" w:space="0" w:color="auto"/>
                <w:bottom w:val="none" w:sz="0" w:space="0" w:color="auto"/>
                <w:right w:val="none" w:sz="0" w:space="0" w:color="auto"/>
              </w:divBdr>
              <w:divsChild>
                <w:div w:id="159608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661">
      <w:marLeft w:val="0"/>
      <w:marRight w:val="0"/>
      <w:marTop w:val="0"/>
      <w:marBottom w:val="0"/>
      <w:divBdr>
        <w:top w:val="none" w:sz="0" w:space="0" w:color="auto"/>
        <w:left w:val="none" w:sz="0" w:space="0" w:color="auto"/>
        <w:bottom w:val="none" w:sz="0" w:space="0" w:color="auto"/>
        <w:right w:val="none" w:sz="0" w:space="0" w:color="auto"/>
      </w:divBdr>
    </w:div>
    <w:div w:id="1685593423">
      <w:bodyDiv w:val="1"/>
      <w:marLeft w:val="0"/>
      <w:marRight w:val="0"/>
      <w:marTop w:val="0"/>
      <w:marBottom w:val="0"/>
      <w:divBdr>
        <w:top w:val="none" w:sz="0" w:space="0" w:color="auto"/>
        <w:left w:val="none" w:sz="0" w:space="0" w:color="auto"/>
        <w:bottom w:val="none" w:sz="0" w:space="0" w:color="auto"/>
        <w:right w:val="none" w:sz="0" w:space="0" w:color="auto"/>
      </w:divBdr>
    </w:div>
    <w:div w:id="1753090646">
      <w:bodyDiv w:val="1"/>
      <w:marLeft w:val="0"/>
      <w:marRight w:val="0"/>
      <w:marTop w:val="0"/>
      <w:marBottom w:val="0"/>
      <w:divBdr>
        <w:top w:val="none" w:sz="0" w:space="0" w:color="auto"/>
        <w:left w:val="none" w:sz="0" w:space="0" w:color="auto"/>
        <w:bottom w:val="none" w:sz="0" w:space="0" w:color="auto"/>
        <w:right w:val="none" w:sz="0" w:space="0" w:color="auto"/>
      </w:divBdr>
    </w:div>
    <w:div w:id="1779107012">
      <w:bodyDiv w:val="1"/>
      <w:marLeft w:val="0"/>
      <w:marRight w:val="0"/>
      <w:marTop w:val="0"/>
      <w:marBottom w:val="0"/>
      <w:divBdr>
        <w:top w:val="none" w:sz="0" w:space="0" w:color="auto"/>
        <w:left w:val="none" w:sz="0" w:space="0" w:color="auto"/>
        <w:bottom w:val="none" w:sz="0" w:space="0" w:color="auto"/>
        <w:right w:val="none" w:sz="0" w:space="0" w:color="auto"/>
      </w:divBdr>
    </w:div>
    <w:div w:id="1800876454">
      <w:bodyDiv w:val="1"/>
      <w:marLeft w:val="0"/>
      <w:marRight w:val="0"/>
      <w:marTop w:val="0"/>
      <w:marBottom w:val="0"/>
      <w:divBdr>
        <w:top w:val="none" w:sz="0" w:space="0" w:color="auto"/>
        <w:left w:val="none" w:sz="0" w:space="0" w:color="auto"/>
        <w:bottom w:val="none" w:sz="0" w:space="0" w:color="auto"/>
        <w:right w:val="none" w:sz="0" w:space="0" w:color="auto"/>
      </w:divBdr>
    </w:div>
    <w:div w:id="1823352934">
      <w:bodyDiv w:val="1"/>
      <w:marLeft w:val="0"/>
      <w:marRight w:val="0"/>
      <w:marTop w:val="0"/>
      <w:marBottom w:val="0"/>
      <w:divBdr>
        <w:top w:val="none" w:sz="0" w:space="0" w:color="auto"/>
        <w:left w:val="none" w:sz="0" w:space="0" w:color="auto"/>
        <w:bottom w:val="none" w:sz="0" w:space="0" w:color="auto"/>
        <w:right w:val="none" w:sz="0" w:space="0" w:color="auto"/>
      </w:divBdr>
    </w:div>
    <w:div w:id="1873496193">
      <w:bodyDiv w:val="1"/>
      <w:marLeft w:val="0"/>
      <w:marRight w:val="0"/>
      <w:marTop w:val="0"/>
      <w:marBottom w:val="0"/>
      <w:divBdr>
        <w:top w:val="none" w:sz="0" w:space="0" w:color="auto"/>
        <w:left w:val="none" w:sz="0" w:space="0" w:color="auto"/>
        <w:bottom w:val="none" w:sz="0" w:space="0" w:color="auto"/>
        <w:right w:val="none" w:sz="0" w:space="0" w:color="auto"/>
      </w:divBdr>
    </w:div>
    <w:div w:id="1949963258">
      <w:bodyDiv w:val="1"/>
      <w:marLeft w:val="0"/>
      <w:marRight w:val="0"/>
      <w:marTop w:val="0"/>
      <w:marBottom w:val="0"/>
      <w:divBdr>
        <w:top w:val="none" w:sz="0" w:space="0" w:color="auto"/>
        <w:left w:val="none" w:sz="0" w:space="0" w:color="auto"/>
        <w:bottom w:val="none" w:sz="0" w:space="0" w:color="auto"/>
        <w:right w:val="none" w:sz="0" w:space="0" w:color="auto"/>
      </w:divBdr>
    </w:div>
    <w:div w:id="1992368438">
      <w:bodyDiv w:val="1"/>
      <w:marLeft w:val="0"/>
      <w:marRight w:val="0"/>
      <w:marTop w:val="0"/>
      <w:marBottom w:val="0"/>
      <w:divBdr>
        <w:top w:val="none" w:sz="0" w:space="0" w:color="auto"/>
        <w:left w:val="none" w:sz="0" w:space="0" w:color="auto"/>
        <w:bottom w:val="none" w:sz="0" w:space="0" w:color="auto"/>
        <w:right w:val="none" w:sz="0" w:space="0" w:color="auto"/>
      </w:divBdr>
    </w:div>
    <w:div w:id="2064256543">
      <w:bodyDiv w:val="1"/>
      <w:marLeft w:val="0"/>
      <w:marRight w:val="0"/>
      <w:marTop w:val="0"/>
      <w:marBottom w:val="0"/>
      <w:divBdr>
        <w:top w:val="none" w:sz="0" w:space="0" w:color="auto"/>
        <w:left w:val="none" w:sz="0" w:space="0" w:color="auto"/>
        <w:bottom w:val="none" w:sz="0" w:space="0" w:color="auto"/>
        <w:right w:val="none" w:sz="0" w:space="0" w:color="auto"/>
      </w:divBdr>
    </w:div>
    <w:div w:id="2110346720">
      <w:bodyDiv w:val="1"/>
      <w:marLeft w:val="0"/>
      <w:marRight w:val="0"/>
      <w:marTop w:val="0"/>
      <w:marBottom w:val="0"/>
      <w:divBdr>
        <w:top w:val="none" w:sz="0" w:space="0" w:color="auto"/>
        <w:left w:val="none" w:sz="0" w:space="0" w:color="auto"/>
        <w:bottom w:val="none" w:sz="0" w:space="0" w:color="auto"/>
        <w:right w:val="none" w:sz="0" w:space="0" w:color="auto"/>
      </w:divBdr>
    </w:div>
    <w:div w:id="2117669728">
      <w:bodyDiv w:val="1"/>
      <w:marLeft w:val="0"/>
      <w:marRight w:val="0"/>
      <w:marTop w:val="0"/>
      <w:marBottom w:val="0"/>
      <w:divBdr>
        <w:top w:val="none" w:sz="0" w:space="0" w:color="auto"/>
        <w:left w:val="none" w:sz="0" w:space="0" w:color="auto"/>
        <w:bottom w:val="none" w:sz="0" w:space="0" w:color="auto"/>
        <w:right w:val="none" w:sz="0" w:space="0" w:color="auto"/>
      </w:divBdr>
    </w:div>
    <w:div w:id="2124643039">
      <w:bodyDiv w:val="1"/>
      <w:marLeft w:val="0"/>
      <w:marRight w:val="0"/>
      <w:marTop w:val="0"/>
      <w:marBottom w:val="0"/>
      <w:divBdr>
        <w:top w:val="none" w:sz="0" w:space="0" w:color="auto"/>
        <w:left w:val="none" w:sz="0" w:space="0" w:color="auto"/>
        <w:bottom w:val="none" w:sz="0" w:space="0" w:color="auto"/>
        <w:right w:val="none" w:sz="0" w:space="0" w:color="auto"/>
      </w:divBdr>
    </w:div>
    <w:div w:id="213270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ECAMS.SalesforceSupport@energy.ca.gov" TargetMode="External"/><Relationship Id="rId26" Type="http://schemas.openxmlformats.org/officeDocument/2006/relationships/hyperlink" Target="https://leginfo.legislature.ca.gov/faces/billTextClient.xhtml?bill_id=201520160SB350" TargetMode="External"/><Relationship Id="rId21" Type="http://schemas.openxmlformats.org/officeDocument/2006/relationships/hyperlink" Target="https://leginfo.legislature.ca.gov/faces/billNavClient.xhtml?bill_id=200920100AB758" TargetMode="External"/><Relationship Id="rId34" Type="http://schemas.openxmlformats.org/officeDocument/2006/relationships/hyperlink" Target="https://efiling.energy.ca.gov/Lists/DocketLog.aspx?docketnumber=19-ERDD-01" TargetMode="External"/><Relationship Id="rId7" Type="http://schemas.openxmlformats.org/officeDocument/2006/relationships/settings" Target="settings.xml"/><Relationship Id="rId12" Type="http://schemas.openxmlformats.org/officeDocument/2006/relationships/hyperlink" Target="https://www.energy.ca.gov/funding-opportunities/solicitation" TargetMode="External"/><Relationship Id="rId17" Type="http://schemas.openxmlformats.org/officeDocument/2006/relationships/hyperlink" Target="https://leginfo.legislature.ca.gov/faces/billNavClient.xhtml?bill_id=201720180SB100" TargetMode="External"/><Relationship Id="rId25" Type="http://schemas.openxmlformats.org/officeDocument/2006/relationships/hyperlink" Target="https://www.cpuc.ca.gov/BuildingDecarb/" TargetMode="External"/><Relationship Id="rId33" Type="http://schemas.openxmlformats.org/officeDocument/2006/relationships/hyperlink" Target="https://www.energy.ca.gov/event/workshop/2024-01/staff-workshop-funding-support-modeling-and-monitoring-air-quality-and-co" TargetMode="Externa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energy.ca.gov/funding-opportunities/solicitations" TargetMode="External"/><Relationship Id="rId29" Type="http://schemas.openxmlformats.org/officeDocument/2006/relationships/hyperlink" Target="https://leginfo.legislature.ca.gov/faces/billNavClient.xhtml?bill_id=202120220SB102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leginfo.legislature.ca.gov/faces/billTextClient.xhtml?bill_id=201720180SB1477" TargetMode="External"/><Relationship Id="rId32" Type="http://schemas.openxmlformats.org/officeDocument/2006/relationships/hyperlink" Target="https://www.energy.ca.gov/proceeding/order-instituting-informational-proceeding-non-energy-impacts-nei"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leginfo.legislature.ca.gov/faces/billTextClient.xhtml?bill_id=201720180AB3232" TargetMode="External"/><Relationship Id="rId28" Type="http://schemas.openxmlformats.org/officeDocument/2006/relationships/hyperlink" Target="https://leginfo.legislature.ca.gov/faces/billTextClient.xhtml?bill_id=201720180SB100"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Natalie.Johnson@energy.ca.gov" TargetMode="External"/><Relationship Id="rId31" Type="http://schemas.openxmlformats.org/officeDocument/2006/relationships/hyperlink" Target="https://www.energy.ca.gov/programs-and-topics/programs/energy-efficiency-exist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energy.ca.gov/programs-and-topics/programs/energy-efficiency-existing-buildings" TargetMode="External"/><Relationship Id="rId27" Type="http://schemas.openxmlformats.org/officeDocument/2006/relationships/hyperlink" Target="https://www.energy.ca.gov/programs-and-topics/programs/energy-efficiency-existing-buildings" TargetMode="External"/><Relationship Id="rId30" Type="http://schemas.openxmlformats.org/officeDocument/2006/relationships/hyperlink" Target="https://leginfo.legislature.ca.gov/faces/billNavClient.xhtml?bill_id=202120220AB209" TargetMode="Externa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aqmd.gov/aq-spec" TargetMode="External"/><Relationship Id="rId3" Type="http://schemas.openxmlformats.org/officeDocument/2006/relationships/hyperlink" Target="http://www.src.com/calpuff/download/CALPUFF_UsersGuide.pdf" TargetMode="External"/><Relationship Id="rId7" Type="http://schemas.openxmlformats.org/officeDocument/2006/relationships/hyperlink" Target="https://ww2.arb.ca.gov/our-work/programs/indoor-air-quality/indoor-no2-guidelines-update" TargetMode="External"/><Relationship Id="rId2" Type="http://schemas.openxmlformats.org/officeDocument/2006/relationships/hyperlink" Target="https://www.epa.gov/scram/photochemical-air-quality-modeling" TargetMode="External"/><Relationship Id="rId1" Type="http://schemas.openxmlformats.org/officeDocument/2006/relationships/hyperlink" Target="https://www.energy.ca.gov/programs-and-topics/programs/lithium-valley-vision/lithium-valley-recommendations-progress-and" TargetMode="External"/><Relationship Id="rId6" Type="http://schemas.openxmlformats.org/officeDocument/2006/relationships/hyperlink" Target="https://www.seattletimes.com/seattle-news/environment/new-wa-air-quality-monitors-draw-critique-from-environmental-justice-advocates/" TargetMode="External"/><Relationship Id="rId5" Type="http://schemas.openxmlformats.org/officeDocument/2006/relationships/hyperlink" Target="https://www.ucsusa.org/resources/inequitable-exposure-air-pollution-vehicles-california-2019" TargetMode="External"/><Relationship Id="rId4" Type="http://schemas.openxmlformats.org/officeDocument/2006/relationships/hyperlink" Target="http://www3.epa.gov/ttn/scram/models/receptor/EPA-CMB82Manu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CONTRACT\RFP%20Template.dot" TargetMode="External"/></Relationships>
</file>

<file path=word/documenttasks/documenttasks1.xml><?xml version="1.0" encoding="utf-8"?>
<t:Tasks xmlns:t="http://schemas.microsoft.com/office/tasks/2019/documenttasks" xmlns:oel="http://schemas.microsoft.com/office/2019/extlst">
  <t:Task id="{1D0A81E7-51C4-444E-ADCC-94386945F59F}">
    <t:Anchor>
      <t:Comment id="330220449"/>
    </t:Anchor>
    <t:History>
      <t:Event id="{5098B343-8084-4C43-A002-E67524759098}" time="2022-12-08T00:18:52.454Z">
        <t:Attribution userId="S::christina.evola@energy.ca.gov::0c8512a9-0ef2-4ce9-9eff-d2f3aa1ee740" userProvider="AD" userName="Evola, Christina@Energy"/>
        <t:Anchor>
          <t:Comment id="330220449"/>
        </t:Anchor>
        <t:Create/>
      </t:Event>
      <t:Event id="{66CB3862-9DAA-473C-90B4-61D50B7344B7}" time="2022-12-08T00:18:52.454Z">
        <t:Attribution userId="S::christina.evola@energy.ca.gov::0c8512a9-0ef2-4ce9-9eff-d2f3aa1ee740" userProvider="AD" userName="Evola, Christina@Energy"/>
        <t:Anchor>
          <t:Comment id="330220449"/>
        </t:Anchor>
        <t:Assign userId="S::Reta.Ortiz@energy.ca.gov::064befe7-b6ba-4c4b-92a8-90233459d806" userProvider="AD" userName="Ortiz, Reta@Energy"/>
      </t:Event>
      <t:Event id="{19ADF55B-37C7-4D55-BB34-E000280A32EA}" time="2022-12-08T00:18:52.454Z">
        <t:Attribution userId="S::christina.evola@energy.ca.gov::0c8512a9-0ef2-4ce9-9eff-d2f3aa1ee740" userProvider="AD" userName="Evola, Christina@Energy"/>
        <t:Anchor>
          <t:Comment id="330220449"/>
        </t:Anchor>
        <t:SetTitle title="@Ortiz, Reta@Energy realized this should be added due to the &quot;ing&quot; ten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Gil21</b:Tag>
    <b:SourceType>Report</b:SourceType>
    <b:Guid>{6BD11315-0BEA-42E3-B3E4-D1E8B5D7DC9A}</b:Guid>
    <b:Author>
      <b:Author>
        <b:NameList>
          <b:Person>
            <b:Last>Gill et al.</b:Last>
          </b:Person>
        </b:NameList>
      </b:Author>
    </b:Author>
    <b:Title>SB 100 Joint Agency Report, Achieving 100 Percent Clean Electricity in California: An Initial Assessment</b:Title>
    <b:Year>2021</b:Year>
    <b:Publisher>California Energy Commission, CEC-200-2021-001</b:Publisher>
    <b:RefOrder>1</b:RefOrder>
  </b:Source>
  <b:Source>
    <b:Tag>USE17</b:Tag>
    <b:SourceType>InternetSite</b:SourceType>
    <b:Guid>{AA67AB87-C709-44E5-990C-70791DA799E1}</b:Guid>
    <b:Title>Photochemical Air Quality Modeling</b:Title>
    <b:Year>2017</b:Year>
    <b:URL>https://www.epa.gov/scram/photochemical-air-quality-modeling</b:URL>
    <b:Author>
      <b:Author>
        <b:NameList>
          <b:Person>
            <b:Last>U.S. Environmental Protection Agency</b:Last>
          </b:Person>
        </b:NameList>
      </b:Author>
    </b:Author>
    <b:RefOrder>4</b:RefOrder>
  </b:Source>
  <b:Source>
    <b:Tag>Sei06</b:Tag>
    <b:SourceType>Book</b:SourceType>
    <b:Guid>{489DA357-992D-4CC6-B4E6-4B85FE17E385}</b:Guid>
    <b:Title>Atmospheric Chemistry and Physics: From Air Pollution to Climate Change</b:Title>
    <b:Year>2006</b:Year>
    <b:Publisher>John Wiley &amp; Sons, Inc.</b:Publisher>
    <b:City>Hoboken, New Jersey</b:City>
    <b:Author>
      <b:Author>
        <b:NameList>
          <b:Person>
            <b:Last>Seinfeld</b:Last>
            <b:First>J.H.</b:First>
          </b:Person>
          <b:Person>
            <b:Last>Pandis</b:Last>
            <b:First>S.N.</b:First>
          </b:Person>
        </b:NameList>
      </b:Author>
    </b:Author>
    <b:Edition>2nd</b:Edition>
    <b:RefOrder>3</b:RefOrder>
  </b:Source>
  <b:Source>
    <b:Tag>USE18</b:Tag>
    <b:SourceType>InternetSite</b:SourceType>
    <b:Guid>{42877C4A-7CB2-4458-B3B3-C888ECF97877}</b:Guid>
    <b:Title>CMAQ: The Community Multiscale Air Quality Modeling System</b:Title>
    <b:Year>2018</b:Year>
    <b:URL>https://www.epa.gov/cmaq</b:URL>
    <b:Author>
      <b:Author>
        <b:Corporate>U.S. Environmental Protection Agency</b:Corporate>
      </b:Author>
    </b:Author>
    <b:RefOrder>5</b:RefOrder>
  </b:Source>
  <b:Source>
    <b:Tag>Env16</b:Tag>
    <b:SourceType>InternetSite</b:SourceType>
    <b:Guid>{EEBB65CA-7113-4420-A8FE-9C36B21A180A}</b:Guid>
    <b:Author>
      <b:Author>
        <b:Corporate>Environ International Corporation</b:Corporate>
      </b:Author>
    </b:Author>
    <b:Title>Comprehensive Air Quality Model with Extensions (CAMx)</b:Title>
    <b:Year>2016</b:Year>
    <b:URL>http://www.camx.com/home.aspx</b:URL>
    <b:RefOrder>6</b:RefOrder>
  </b:Source>
  <b:Source>
    <b:Tag>Nat18</b:Tag>
    <b:SourceType>InternetSite</b:SourceType>
    <b:Guid>{94CAAB7A-885F-47D3-9E3C-62F140496FA0}</b:Guid>
    <b:Author>
      <b:Author>
        <b:Corporate>National Center for Atmospheric Research</b:Corporate>
      </b:Author>
    </b:Author>
    <b:Title>WRF-Chem</b:Title>
    <b:Year>2018</b:Year>
    <b:URL>https://www2.acom.ucar.edu/wrf-chem</b:URL>
    <b:RefOrder>7</b:RefOrder>
  </b:Source>
  <b:Source>
    <b:Tag>Cal25</b:Tag>
    <b:SourceType>InternetSite</b:SourceType>
    <b:Guid>{035C54EB-C109-466D-A79B-CA62DF8A6322}</b:Guid>
    <b:Author>
      <b:Author>
        <b:Corporate>California Energy Commission</b:Corporate>
      </b:Author>
    </b:Author>
    <b:Title>Lithium Valley Recommendations: Progress and Updates</b:Title>
    <b:Year>2025</b:Year>
    <b:URL>https://www.energy.ca.gov/programs-and-topics/programs/lithium-valley-vision/lithium-valley-recommendations-progress-and</b:URL>
    <b:RefOrder>2</b:RefOrder>
  </b:Source>
</b:Sources>
</file>

<file path=customXml/item2.xml><?xml version="1.0" encoding="utf-8"?>
<?mso-contentType ?>
<FormTemplates xmlns="http://schemas.microsoft.com/sharepoint/v3/contenttype/forms">
  <Display>ListForm</Display>
  <Edit>ListForm</Edit>
  <New>ListForm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Folder" ma:contentTypeID="0x012000E5E41513E9468346878ABB24086EE9FC" ma:contentTypeVersion="0" ma:contentTypeDescription="Create a new folder." ma:contentTypeScope="" ma:versionID="3446331295c7d58bf842f0611a7cb6f6">
  <xsd:schema xmlns:xsd="http://www.w3.org/2001/XMLSchema" xmlns:xs="http://www.w3.org/2001/XMLSchema" xmlns:p="http://schemas.microsoft.com/office/2006/metadata/properties" xmlns:ns1="http://schemas.microsoft.com/sharepoint/v3" targetNamespace="http://schemas.microsoft.com/office/2006/metadata/properties" ma:root="true" ma:fieldsID="51014dae61cc99f9ffdb2503fba242f8" ns1:_="">
    <xsd:import namespace="http://schemas.microsoft.com/sharepoint/v3"/>
    <xsd:element name="properties">
      <xsd:complexType>
        <xsd:sequence>
          <xsd:element name="documentManagement">
            <xsd:complexType>
              <xsd:all>
                <xsd:element ref="ns1:ItemChildCount" minOccurs="0"/>
                <xsd:element ref="ns1:FolderChild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temChildCount" ma:index="3" nillable="true" ma:displayName="Item Child Count" ma:hidden="true" ma:list="Docs" ma:internalName="ItemChildCount" ma:readOnly="true" ma:showField="ItemChildCount">
      <xsd:simpleType>
        <xsd:restriction base="dms:Lookup"/>
      </xsd:simpleType>
    </xsd:element>
    <xsd:element name="FolderChildCount" ma:index="4" nillable="true" ma:displayName="Folder Child Count" ma:hidden="true" ma:list="Docs" ma:internalName="FolderChildCount" ma:readOnly="true" ma:showField="FolderChildCount">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A152BF-46B1-4401-9AA4-CCA0D591B95A}">
  <ds:schemaRefs>
    <ds:schemaRef ds:uri="http://schemas.openxmlformats.org/officeDocument/2006/bibliography"/>
  </ds:schemaRefs>
</ds:datastoreItem>
</file>

<file path=customXml/itemProps2.xml><?xml version="1.0" encoding="utf-8"?>
<ds:datastoreItem xmlns:ds="http://schemas.openxmlformats.org/officeDocument/2006/customXml" ds:itemID="{907ED2F4-384C-4015-B466-D55866096DF6}">
  <ds:schemaRefs>
    <ds:schemaRef ds:uri="http://schemas.microsoft.com/sharepoint/v3/contenttype/forms"/>
  </ds:schemaRefs>
</ds:datastoreItem>
</file>

<file path=customXml/itemProps3.xml><?xml version="1.0" encoding="utf-8"?>
<ds:datastoreItem xmlns:ds="http://schemas.openxmlformats.org/officeDocument/2006/customXml" ds:itemID="{9E9CDE09-3465-4776-AB3C-AF1DC4D8864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D019F4E-CAB3-4F47-9A75-FAE36341B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L:\CONTRACT\RFP Template.dot</Template>
  <TotalTime>17</TotalTime>
  <Pages>46</Pages>
  <Words>17114</Words>
  <Characters>100632</Characters>
  <Application>Microsoft Office Word</Application>
  <DocSecurity>0</DocSecurity>
  <Lines>2053</Lines>
  <Paragraphs>892</Paragraphs>
  <ScaleCrop>false</ScaleCrop>
  <Company>Hewlett-Packard Company</Company>
  <LinksUpToDate>false</LinksUpToDate>
  <CharactersWithSpaces>116854</CharactersWithSpaces>
  <SharedDoc>false</SharedDoc>
  <HLinks>
    <vt:vector size="168" baseType="variant">
      <vt:variant>
        <vt:i4>393221</vt:i4>
      </vt:variant>
      <vt:variant>
        <vt:i4>150</vt:i4>
      </vt:variant>
      <vt:variant>
        <vt:i4>0</vt:i4>
      </vt:variant>
      <vt:variant>
        <vt:i4>5</vt:i4>
      </vt:variant>
      <vt:variant>
        <vt:lpwstr>https://www.energy.ca.gov/funding-opportunities/funding-resources</vt:lpwstr>
      </vt:variant>
      <vt:variant>
        <vt:lpwstr/>
      </vt:variant>
      <vt:variant>
        <vt:i4>2490495</vt:i4>
      </vt:variant>
      <vt:variant>
        <vt:i4>147</vt:i4>
      </vt:variant>
      <vt:variant>
        <vt:i4>0</vt:i4>
      </vt:variant>
      <vt:variant>
        <vt:i4>5</vt:i4>
      </vt:variant>
      <vt:variant>
        <vt:lpwstr>https://efiling.energy.ca.gov/Lists/DocketLog.aspx?docketnumber=19-ERDD-01</vt:lpwstr>
      </vt:variant>
      <vt:variant>
        <vt:lpwstr/>
      </vt:variant>
      <vt:variant>
        <vt:i4>3145834</vt:i4>
      </vt:variant>
      <vt:variant>
        <vt:i4>144</vt:i4>
      </vt:variant>
      <vt:variant>
        <vt:i4>0</vt:i4>
      </vt:variant>
      <vt:variant>
        <vt:i4>5</vt:i4>
      </vt:variant>
      <vt:variant>
        <vt:lpwstr>https://www.energy.ca.gov/event/workshop/2024-01/staff-workshop-funding-support-modeling-and-monitoring-air-quality-and-co</vt:lpwstr>
      </vt:variant>
      <vt:variant>
        <vt:lpwstr/>
      </vt:variant>
      <vt:variant>
        <vt:i4>2818168</vt:i4>
      </vt:variant>
      <vt:variant>
        <vt:i4>141</vt:i4>
      </vt:variant>
      <vt:variant>
        <vt:i4>0</vt:i4>
      </vt:variant>
      <vt:variant>
        <vt:i4>5</vt:i4>
      </vt:variant>
      <vt:variant>
        <vt:lpwstr>https://www.energy.ca.gov/proceeding/order-instituting-informational-proceeding-non-energy-impacts-nei</vt:lpwstr>
      </vt:variant>
      <vt:variant>
        <vt:lpwstr>:~:text=The%20OIIP%20initiates%20a%20transparent,%2C%20processes%2C%20and%20decision%20making</vt:lpwstr>
      </vt:variant>
      <vt:variant>
        <vt:i4>7143526</vt:i4>
      </vt:variant>
      <vt:variant>
        <vt:i4>138</vt:i4>
      </vt:variant>
      <vt:variant>
        <vt:i4>0</vt:i4>
      </vt:variant>
      <vt:variant>
        <vt:i4>5</vt:i4>
      </vt:variant>
      <vt:variant>
        <vt:lpwstr>https://www.energy.ca.gov/programs-and-topics/programs/energy-efficiency-existing-</vt:lpwstr>
      </vt:variant>
      <vt:variant>
        <vt:lpwstr/>
      </vt:variant>
      <vt:variant>
        <vt:i4>4653168</vt:i4>
      </vt:variant>
      <vt:variant>
        <vt:i4>135</vt:i4>
      </vt:variant>
      <vt:variant>
        <vt:i4>0</vt:i4>
      </vt:variant>
      <vt:variant>
        <vt:i4>5</vt:i4>
      </vt:variant>
      <vt:variant>
        <vt:lpwstr>https://leginfo.legislature.ca.gov/faces/billNavClient.xhtml?bill_id=202120220AB209</vt:lpwstr>
      </vt:variant>
      <vt:variant>
        <vt:lpwstr/>
      </vt:variant>
      <vt:variant>
        <vt:i4>7798867</vt:i4>
      </vt:variant>
      <vt:variant>
        <vt:i4>132</vt:i4>
      </vt:variant>
      <vt:variant>
        <vt:i4>0</vt:i4>
      </vt:variant>
      <vt:variant>
        <vt:i4>5</vt:i4>
      </vt:variant>
      <vt:variant>
        <vt:lpwstr>https://leginfo.legislature.ca.gov/faces/billNavClient.xhtml?bill_id=202120220SB1020</vt:lpwstr>
      </vt:variant>
      <vt:variant>
        <vt:lpwstr/>
      </vt:variant>
      <vt:variant>
        <vt:i4>4522043</vt:i4>
      </vt:variant>
      <vt:variant>
        <vt:i4>129</vt:i4>
      </vt:variant>
      <vt:variant>
        <vt:i4>0</vt:i4>
      </vt:variant>
      <vt:variant>
        <vt:i4>5</vt:i4>
      </vt:variant>
      <vt:variant>
        <vt:lpwstr>https://leginfo.legislature.ca.gov/faces/billTextClient.xhtml?bill_id=201720180SB100</vt:lpwstr>
      </vt:variant>
      <vt:variant>
        <vt:lpwstr/>
      </vt:variant>
      <vt:variant>
        <vt:i4>7995495</vt:i4>
      </vt:variant>
      <vt:variant>
        <vt:i4>126</vt:i4>
      </vt:variant>
      <vt:variant>
        <vt:i4>0</vt:i4>
      </vt:variant>
      <vt:variant>
        <vt:i4>5</vt:i4>
      </vt:variant>
      <vt:variant>
        <vt:lpwstr>https://www.energy.ca.gov/programs-and-topics/programs/energy-efficiency-existing-buildings</vt:lpwstr>
      </vt:variant>
      <vt:variant>
        <vt:lpwstr/>
      </vt:variant>
      <vt:variant>
        <vt:i4>4915262</vt:i4>
      </vt:variant>
      <vt:variant>
        <vt:i4>123</vt:i4>
      </vt:variant>
      <vt:variant>
        <vt:i4>0</vt:i4>
      </vt:variant>
      <vt:variant>
        <vt:i4>5</vt:i4>
      </vt:variant>
      <vt:variant>
        <vt:lpwstr>https://leginfo.legislature.ca.gov/faces/billTextClient.xhtml?bill_id=201520160SB350</vt:lpwstr>
      </vt:variant>
      <vt:variant>
        <vt:lpwstr/>
      </vt:variant>
      <vt:variant>
        <vt:i4>2556028</vt:i4>
      </vt:variant>
      <vt:variant>
        <vt:i4>120</vt:i4>
      </vt:variant>
      <vt:variant>
        <vt:i4>0</vt:i4>
      </vt:variant>
      <vt:variant>
        <vt:i4>5</vt:i4>
      </vt:variant>
      <vt:variant>
        <vt:lpwstr>https://www.cpuc.ca.gov/BuildingDecarb/</vt:lpwstr>
      </vt:variant>
      <vt:variant>
        <vt:lpwstr/>
      </vt:variant>
      <vt:variant>
        <vt:i4>4325439</vt:i4>
      </vt:variant>
      <vt:variant>
        <vt:i4>117</vt:i4>
      </vt:variant>
      <vt:variant>
        <vt:i4>0</vt:i4>
      </vt:variant>
      <vt:variant>
        <vt:i4>5</vt:i4>
      </vt:variant>
      <vt:variant>
        <vt:lpwstr>https://leginfo.legislature.ca.gov/faces/billTextClient.xhtml?bill_id=201720180SB1477</vt:lpwstr>
      </vt:variant>
      <vt:variant>
        <vt:lpwstr/>
      </vt:variant>
      <vt:variant>
        <vt:i4>5636153</vt:i4>
      </vt:variant>
      <vt:variant>
        <vt:i4>114</vt:i4>
      </vt:variant>
      <vt:variant>
        <vt:i4>0</vt:i4>
      </vt:variant>
      <vt:variant>
        <vt:i4>5</vt:i4>
      </vt:variant>
      <vt:variant>
        <vt:lpwstr>https://leginfo.legislature.ca.gov/faces/billTextClient.xhtml?bill_id=201720180AB3232</vt:lpwstr>
      </vt:variant>
      <vt:variant>
        <vt:lpwstr/>
      </vt:variant>
      <vt:variant>
        <vt:i4>7995495</vt:i4>
      </vt:variant>
      <vt:variant>
        <vt:i4>111</vt:i4>
      </vt:variant>
      <vt:variant>
        <vt:i4>0</vt:i4>
      </vt:variant>
      <vt:variant>
        <vt:i4>5</vt:i4>
      </vt:variant>
      <vt:variant>
        <vt:lpwstr>https://www.energy.ca.gov/programs-and-topics/programs/energy-efficiency-existing-buildings</vt:lpwstr>
      </vt:variant>
      <vt:variant>
        <vt:lpwstr/>
      </vt:variant>
      <vt:variant>
        <vt:i4>4391039</vt:i4>
      </vt:variant>
      <vt:variant>
        <vt:i4>108</vt:i4>
      </vt:variant>
      <vt:variant>
        <vt:i4>0</vt:i4>
      </vt:variant>
      <vt:variant>
        <vt:i4>5</vt:i4>
      </vt:variant>
      <vt:variant>
        <vt:lpwstr>https://leginfo.legislature.ca.gov/faces/billNavClient.xhtml?bill_id=200920100AB758</vt:lpwstr>
      </vt:variant>
      <vt:variant>
        <vt:lpwstr/>
      </vt:variant>
      <vt:variant>
        <vt:i4>4194311</vt:i4>
      </vt:variant>
      <vt:variant>
        <vt:i4>105</vt:i4>
      </vt:variant>
      <vt:variant>
        <vt:i4>0</vt:i4>
      </vt:variant>
      <vt:variant>
        <vt:i4>5</vt:i4>
      </vt:variant>
      <vt:variant>
        <vt:lpwstr>https://www.energy.ca.gov/funding-opportunities/solicitations</vt:lpwstr>
      </vt:variant>
      <vt:variant>
        <vt:lpwstr/>
      </vt:variant>
      <vt:variant>
        <vt:i4>5701732</vt:i4>
      </vt:variant>
      <vt:variant>
        <vt:i4>102</vt:i4>
      </vt:variant>
      <vt:variant>
        <vt:i4>0</vt:i4>
      </vt:variant>
      <vt:variant>
        <vt:i4>5</vt:i4>
      </vt:variant>
      <vt:variant>
        <vt:lpwstr>mailto:Natalie.Johnson@energy.ca.gov</vt:lpwstr>
      </vt:variant>
      <vt:variant>
        <vt:lpwstr/>
      </vt:variant>
      <vt:variant>
        <vt:i4>5505135</vt:i4>
      </vt:variant>
      <vt:variant>
        <vt:i4>99</vt:i4>
      </vt:variant>
      <vt:variant>
        <vt:i4>0</vt:i4>
      </vt:variant>
      <vt:variant>
        <vt:i4>5</vt:i4>
      </vt:variant>
      <vt:variant>
        <vt:lpwstr>mailto:ECAMS.SalesforceSupport@energy.ca.gov</vt:lpwstr>
      </vt:variant>
      <vt:variant>
        <vt:lpwstr/>
      </vt:variant>
      <vt:variant>
        <vt:i4>4653165</vt:i4>
      </vt:variant>
      <vt:variant>
        <vt:i4>87</vt:i4>
      </vt:variant>
      <vt:variant>
        <vt:i4>0</vt:i4>
      </vt:variant>
      <vt:variant>
        <vt:i4>5</vt:i4>
      </vt:variant>
      <vt:variant>
        <vt:lpwstr>https://leginfo.legislature.ca.gov/faces/billNavClient.xhtml?bill_id=201720180SB100</vt:lpwstr>
      </vt:variant>
      <vt:variant>
        <vt:lpwstr/>
      </vt:variant>
      <vt:variant>
        <vt:i4>4194311</vt:i4>
      </vt:variant>
      <vt:variant>
        <vt:i4>0</vt:i4>
      </vt:variant>
      <vt:variant>
        <vt:i4>0</vt:i4>
      </vt:variant>
      <vt:variant>
        <vt:i4>5</vt:i4>
      </vt:variant>
      <vt:variant>
        <vt:lpwstr>https://www.energy.ca.gov/funding-opportunities/solicitation</vt:lpwstr>
      </vt:variant>
      <vt:variant>
        <vt:lpwstr/>
      </vt:variant>
      <vt:variant>
        <vt:i4>1245253</vt:i4>
      </vt:variant>
      <vt:variant>
        <vt:i4>21</vt:i4>
      </vt:variant>
      <vt:variant>
        <vt:i4>0</vt:i4>
      </vt:variant>
      <vt:variant>
        <vt:i4>5</vt:i4>
      </vt:variant>
      <vt:variant>
        <vt:lpwstr>https://www.aqmd.gov/aq-spec</vt:lpwstr>
      </vt:variant>
      <vt:variant>
        <vt:lpwstr/>
      </vt:variant>
      <vt:variant>
        <vt:i4>786448</vt:i4>
      </vt:variant>
      <vt:variant>
        <vt:i4>18</vt:i4>
      </vt:variant>
      <vt:variant>
        <vt:i4>0</vt:i4>
      </vt:variant>
      <vt:variant>
        <vt:i4>5</vt:i4>
      </vt:variant>
      <vt:variant>
        <vt:lpwstr>https://ww2.arb.ca.gov/our-work/programs/indoor-air-quality/indoor-no2-guidelines-update</vt:lpwstr>
      </vt:variant>
      <vt:variant>
        <vt:lpwstr/>
      </vt:variant>
      <vt:variant>
        <vt:i4>458845</vt:i4>
      </vt:variant>
      <vt:variant>
        <vt:i4>15</vt:i4>
      </vt:variant>
      <vt:variant>
        <vt:i4>0</vt:i4>
      </vt:variant>
      <vt:variant>
        <vt:i4>5</vt:i4>
      </vt:variant>
      <vt:variant>
        <vt:lpwstr>https://www.seattletimes.com/seattle-news/environment/new-wa-air-quality-monitors-draw-critique-from-environmental-justice-advocates/</vt:lpwstr>
      </vt:variant>
      <vt:variant>
        <vt:lpwstr/>
      </vt:variant>
      <vt:variant>
        <vt:i4>5505030</vt:i4>
      </vt:variant>
      <vt:variant>
        <vt:i4>12</vt:i4>
      </vt:variant>
      <vt:variant>
        <vt:i4>0</vt:i4>
      </vt:variant>
      <vt:variant>
        <vt:i4>5</vt:i4>
      </vt:variant>
      <vt:variant>
        <vt:lpwstr>https://www.ucsusa.org/resources/inequitable-exposure-air-pollution-vehicles-california-2019</vt:lpwstr>
      </vt:variant>
      <vt:variant>
        <vt:lpwstr/>
      </vt:variant>
      <vt:variant>
        <vt:i4>1376349</vt:i4>
      </vt:variant>
      <vt:variant>
        <vt:i4>9</vt:i4>
      </vt:variant>
      <vt:variant>
        <vt:i4>0</vt:i4>
      </vt:variant>
      <vt:variant>
        <vt:i4>5</vt:i4>
      </vt:variant>
      <vt:variant>
        <vt:lpwstr>http://www3.epa.gov/ttn/scram/models/receptor/EPA-CMB82Manual.pdf</vt:lpwstr>
      </vt:variant>
      <vt:variant>
        <vt:lpwstr/>
      </vt:variant>
      <vt:variant>
        <vt:i4>4980794</vt:i4>
      </vt:variant>
      <vt:variant>
        <vt:i4>6</vt:i4>
      </vt:variant>
      <vt:variant>
        <vt:i4>0</vt:i4>
      </vt:variant>
      <vt:variant>
        <vt:i4>5</vt:i4>
      </vt:variant>
      <vt:variant>
        <vt:lpwstr>http://www.src.com/calpuff/download/CALPUFF_UsersGuide.pdf</vt:lpwstr>
      </vt:variant>
      <vt:variant>
        <vt:lpwstr/>
      </vt:variant>
      <vt:variant>
        <vt:i4>4456539</vt:i4>
      </vt:variant>
      <vt:variant>
        <vt:i4>3</vt:i4>
      </vt:variant>
      <vt:variant>
        <vt:i4>0</vt:i4>
      </vt:variant>
      <vt:variant>
        <vt:i4>5</vt:i4>
      </vt:variant>
      <vt:variant>
        <vt:lpwstr>https://www.epa.gov/scram/photochemical-air-quality-modeling</vt:lpwstr>
      </vt:variant>
      <vt:variant>
        <vt:lpwstr/>
      </vt:variant>
      <vt:variant>
        <vt:i4>4653120</vt:i4>
      </vt:variant>
      <vt:variant>
        <vt:i4>0</vt:i4>
      </vt:variant>
      <vt:variant>
        <vt:i4>0</vt:i4>
      </vt:variant>
      <vt:variant>
        <vt:i4>5</vt:i4>
      </vt:variant>
      <vt:variant>
        <vt:lpwstr>https://www.energy.ca.gov/programs-and-topics/programs/lithium-valley-vision/lithium-valley-recommendations-progress-and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 Energy Commission</dc:creator>
  <cp:keywords/>
  <dc:description/>
  <cp:lastModifiedBy>Kidd, Kevin@Energy</cp:lastModifiedBy>
  <cp:revision>14</cp:revision>
  <cp:lastPrinted>2020-10-23T20:23:00Z</cp:lastPrinted>
  <dcterms:created xsi:type="dcterms:W3CDTF">2026-09-08T18:18:00Z</dcterms:created>
  <dcterms:modified xsi:type="dcterms:W3CDTF">2026-09-08T22:35:00Z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0x012000E5E41513E9468346878ABB24086EE9FC</vt:lpwstr>
  </property>
  <property fmtid="{D5CDD505-2E9C-101B-9397-08002B2CF9AE}" pid="3" name="Order">
    <vt:r8>991700</vt:r8>
  </property>
  <property fmtid="{D5CDD505-2E9C-101B-9397-08002B2CF9AE}" pid="4" name="ComplianceAssetId">
    <vt:lpwstr/>
  </property>
  <property fmtid="{D5CDD505-2E9C-101B-9397-08002B2CF9AE}" pid="5" name="MediaServiceImageTags">
    <vt:lpwstr/>
  </property>
  <property fmtid="{D5CDD505-2E9C-101B-9397-08002B2CF9AE}" pid="6" name="Branch">
    <vt:lpwstr/>
  </property>
  <property fmtid="{D5CDD505-2E9C-101B-9397-08002B2CF9AE}" pid="7" name="DocumentSetDescription">
    <vt:lpwstr/>
  </property>
  <property fmtid="{D5CDD505-2E9C-101B-9397-08002B2CF9AE}" pid="8" name="xd_ProgID">
    <vt:lpwstr/>
  </property>
  <property fmtid="{D5CDD505-2E9C-101B-9397-08002B2CF9AE}" pid="9" name="TemplateUrl">
    <vt:lpwstr/>
  </property>
  <property fmtid="{D5CDD505-2E9C-101B-9397-08002B2CF9AE}" pid="10" name="Program">
    <vt:lpwstr/>
  </property>
  <property fmtid="{D5CDD505-2E9C-101B-9397-08002B2CF9AE}" pid="11" name="TriggerFlowInfo">
    <vt:lpwstr/>
  </property>
  <property fmtid="{D5CDD505-2E9C-101B-9397-08002B2CF9AE}" pid="12" name="xd_Signature">
    <vt:bool>false</vt:bool>
  </property>
  <property fmtid="{D5CDD505-2E9C-101B-9397-08002B2CF9AE}" pid="13" name="RequestType">
    <vt:lpwstr/>
  </property>
  <property fmtid="{D5CDD505-2E9C-101B-9397-08002B2CF9AE}" pid="14" name="SharedWithUsers">
    <vt:lpwstr>18908;#Scott, Janea@Energy;#12385;#Reynolds, Harrison@Energy</vt:lpwstr>
  </property>
  <property fmtid="{D5CDD505-2E9C-101B-9397-08002B2CF9AE}" pid="15" name="RoutingStatus">
    <vt:lpwstr/>
  </property>
  <property fmtid="{D5CDD505-2E9C-101B-9397-08002B2CF9AE}" pid="16" name="lcf76f155ced4ddcb4097134ff3c332f">
    <vt:lpwstr/>
  </property>
  <property fmtid="{D5CDD505-2E9C-101B-9397-08002B2CF9AE}" pid="17" name="TaxCatchAll">
    <vt:lpwstr/>
  </property>
</Properties>
</file>