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8BA074" w14:textId="63801906" w:rsidR="00592516" w:rsidRDefault="00E836D8" w:rsidP="00F322A9">
      <w:pPr>
        <w:pStyle w:val="Heading1"/>
      </w:pPr>
      <w:r w:rsidRPr="00F322A9">
        <w:t>ATTACHMENT 02</w:t>
      </w:r>
      <w:r w:rsidR="00465C5A" w:rsidRPr="00F322A9">
        <w:br/>
      </w:r>
      <w:r w:rsidRPr="00F322A9">
        <w:t>Project Narrative Form</w:t>
      </w:r>
    </w:p>
    <w:p w14:paraId="3E90E664" w14:textId="77777777" w:rsidR="00F322A9" w:rsidRPr="00F322A9" w:rsidRDefault="00F322A9" w:rsidP="00F322A9"/>
    <w:p w14:paraId="0D0E1C51" w14:textId="09266209" w:rsidR="00B07986" w:rsidRPr="00FF300F" w:rsidRDefault="00F2487B" w:rsidP="00AC18D6">
      <w:pPr>
        <w:jc w:val="left"/>
        <w:rPr>
          <w:rFonts w:cs="Tahoma"/>
        </w:rPr>
      </w:pPr>
      <w:r w:rsidRPr="00753704">
        <w:rPr>
          <w:rFonts w:cs="Tahoma"/>
        </w:rPr>
        <w:t xml:space="preserve">See the formatting </w:t>
      </w:r>
      <w:r w:rsidR="00C26D0A" w:rsidRPr="00753704">
        <w:rPr>
          <w:rFonts w:cs="Tahoma"/>
        </w:rPr>
        <w:t xml:space="preserve">recommendations </w:t>
      </w:r>
      <w:r w:rsidRPr="00753704">
        <w:rPr>
          <w:rFonts w:cs="Tahoma"/>
        </w:rPr>
        <w:t>in</w:t>
      </w:r>
      <w:r w:rsidR="00500E3B" w:rsidRPr="00753704">
        <w:rPr>
          <w:rFonts w:cs="Tahoma"/>
        </w:rPr>
        <w:t xml:space="preserve"> the solicitation manual,</w:t>
      </w:r>
      <w:r w:rsidRPr="00753704">
        <w:rPr>
          <w:rFonts w:cs="Tahoma"/>
        </w:rPr>
        <w:t xml:space="preserve"> Part III, Section A</w:t>
      </w:r>
      <w:r w:rsidR="000B63D7" w:rsidRPr="00753704">
        <w:rPr>
          <w:rFonts w:cs="Tahoma"/>
        </w:rPr>
        <w:t>.</w:t>
      </w:r>
    </w:p>
    <w:p w14:paraId="5E33AE77" w14:textId="77777777" w:rsidR="00E45742" w:rsidRPr="00753704" w:rsidRDefault="00E45742" w:rsidP="00AC18D6">
      <w:pPr>
        <w:jc w:val="left"/>
        <w:rPr>
          <w:rFonts w:cs="Tahoma"/>
        </w:rPr>
      </w:pPr>
    </w:p>
    <w:p w14:paraId="6898A937" w14:textId="0038485F" w:rsidR="00625091" w:rsidRPr="00753704" w:rsidRDefault="00625091" w:rsidP="00AC18D6">
      <w:pPr>
        <w:jc w:val="left"/>
        <w:rPr>
          <w:rFonts w:cs="Tahoma"/>
        </w:rPr>
      </w:pPr>
      <w:r w:rsidRPr="00753704">
        <w:rPr>
          <w:rFonts w:cs="Tahoma"/>
        </w:rPr>
        <w:t>The Project Narrative must respond to each sub-criterion below.</w:t>
      </w:r>
      <w:r w:rsidR="00AD084D" w:rsidRPr="00753704">
        <w:rPr>
          <w:rFonts w:cs="Tahoma"/>
        </w:rPr>
        <w:t xml:space="preserve"> Additional details may be provided in other attachments, as needed.</w:t>
      </w:r>
      <w:r w:rsidR="0038637E">
        <w:rPr>
          <w:rFonts w:cs="Tahoma"/>
        </w:rPr>
        <w:t xml:space="preserve"> Please see Section IV.E.2 “Scoring Criteria” of the solicitation manual. </w:t>
      </w:r>
    </w:p>
    <w:p w14:paraId="17852E33" w14:textId="77777777" w:rsidR="00625091" w:rsidRPr="00753704" w:rsidRDefault="00625091" w:rsidP="00AC18D6">
      <w:pPr>
        <w:jc w:val="left"/>
        <w:rPr>
          <w:rFonts w:cs="Tahoma"/>
        </w:rPr>
      </w:pPr>
    </w:p>
    <w:p w14:paraId="74DF4232" w14:textId="43F598AB" w:rsidR="00E45742" w:rsidRPr="00753704" w:rsidRDefault="00500E3B" w:rsidP="00F322A9">
      <w:pPr>
        <w:pStyle w:val="Heading2"/>
      </w:pPr>
      <w:r w:rsidRPr="00753704">
        <w:t>Contribution to Reliability</w:t>
      </w:r>
      <w:r w:rsidR="00E824E6" w:rsidRPr="00753704">
        <w:t xml:space="preserve"> and Other Benefits</w:t>
      </w:r>
    </w:p>
    <w:p w14:paraId="13782729" w14:textId="0506D6B8" w:rsidR="00644BAF" w:rsidRPr="00753704" w:rsidRDefault="00644BAF" w:rsidP="00716987">
      <w:pPr>
        <w:pStyle w:val="ListParagraph"/>
        <w:numPr>
          <w:ilvl w:val="2"/>
          <w:numId w:val="31"/>
        </w:numPr>
        <w:jc w:val="left"/>
        <w:rPr>
          <w:rFonts w:cs="Tahoma"/>
        </w:rPr>
      </w:pPr>
      <w:r w:rsidRPr="00753704">
        <w:rPr>
          <w:rFonts w:cs="Tahoma"/>
        </w:rPr>
        <w:t>The amount of nominated capacity and duration (hours) that will be committed during program hours (and beyond) to improve grid reliability in accordance with the</w:t>
      </w:r>
      <w:r w:rsidRPr="00753704" w:rsidDel="000A4CE9">
        <w:rPr>
          <w:rFonts w:cs="Tahoma"/>
        </w:rPr>
        <w:t xml:space="preserve"> </w:t>
      </w:r>
      <w:r w:rsidRPr="00753704">
        <w:rPr>
          <w:rFonts w:cs="Tahoma"/>
        </w:rPr>
        <w:t>proposed performance pathway.</w:t>
      </w:r>
    </w:p>
    <w:p w14:paraId="0383168E" w14:textId="77777777" w:rsidR="00644BAF" w:rsidRPr="00753704" w:rsidRDefault="00644BAF" w:rsidP="00716987">
      <w:pPr>
        <w:pStyle w:val="ListParagraph"/>
        <w:numPr>
          <w:ilvl w:val="2"/>
          <w:numId w:val="31"/>
        </w:numPr>
        <w:jc w:val="left"/>
        <w:rPr>
          <w:rFonts w:cs="Tahoma"/>
        </w:rPr>
      </w:pPr>
      <w:r w:rsidRPr="00753704">
        <w:rPr>
          <w:rFonts w:cs="Tahoma"/>
        </w:rPr>
        <w:t>The project’s expected lifespan and the extent to which the project’s committed capacity and duration can be sustained over its lifespan.</w:t>
      </w:r>
    </w:p>
    <w:p w14:paraId="57050413" w14:textId="77777777" w:rsidR="00644BAF" w:rsidRPr="00753704" w:rsidRDefault="00644BAF" w:rsidP="00716987">
      <w:pPr>
        <w:pStyle w:val="ListParagraph"/>
        <w:numPr>
          <w:ilvl w:val="2"/>
          <w:numId w:val="31"/>
        </w:numPr>
        <w:jc w:val="left"/>
        <w:rPr>
          <w:rFonts w:cs="Tahoma"/>
        </w:rPr>
      </w:pPr>
      <w:r w:rsidRPr="00753704">
        <w:rPr>
          <w:rFonts w:cs="Tahoma"/>
        </w:rPr>
        <w:t>Degree to which the application addresses the following criteria in applicable attachments such as the Project Narrative (Attachment 02), Scope of Work (Attachment 04), and/or M&amp;V Plan (Attachment 10):</w:t>
      </w:r>
    </w:p>
    <w:p w14:paraId="767A3978" w14:textId="77777777" w:rsidR="00644BAF" w:rsidRPr="00753704" w:rsidRDefault="00644BAF" w:rsidP="00716987">
      <w:pPr>
        <w:pStyle w:val="ListParagraph"/>
        <w:numPr>
          <w:ilvl w:val="0"/>
          <w:numId w:val="32"/>
        </w:numPr>
        <w:ind w:left="1440"/>
        <w:jc w:val="left"/>
        <w:rPr>
          <w:rFonts w:cs="Tahoma"/>
        </w:rPr>
      </w:pPr>
      <w:r w:rsidRPr="00753704">
        <w:rPr>
          <w:rFonts w:cs="Tahoma"/>
        </w:rPr>
        <w:t xml:space="preserve">Describes (using quantitative and qualitative supporting details) why the proposed project is needed </w:t>
      </w:r>
    </w:p>
    <w:p w14:paraId="49FBB85D" w14:textId="77777777" w:rsidR="00644BAF" w:rsidRPr="00753704" w:rsidRDefault="00644BAF" w:rsidP="00716987">
      <w:pPr>
        <w:pStyle w:val="ListParagraph"/>
        <w:numPr>
          <w:ilvl w:val="0"/>
          <w:numId w:val="32"/>
        </w:numPr>
        <w:ind w:left="1440"/>
        <w:jc w:val="left"/>
        <w:rPr>
          <w:rFonts w:cs="Tahoma"/>
        </w:rPr>
      </w:pPr>
      <w:r w:rsidRPr="00753704">
        <w:rPr>
          <w:rFonts w:cs="Tahoma"/>
        </w:rPr>
        <w:t>Describes (using quantitative and qualitative supporting details) the non-reliability benefits that will result from the project, such as benefits to the local community, workforce training, and/or climate benefits (such as mitigating potential adverse impacts of multiple climate hazards – extreme heat, drought, flooding, etc.).</w:t>
      </w:r>
    </w:p>
    <w:p w14:paraId="58DCA6B8" w14:textId="77777777" w:rsidR="00644BAF" w:rsidRPr="00753704" w:rsidRDefault="00644BAF" w:rsidP="00716987">
      <w:pPr>
        <w:pStyle w:val="ListParagraph"/>
        <w:numPr>
          <w:ilvl w:val="0"/>
          <w:numId w:val="32"/>
        </w:numPr>
        <w:ind w:left="1440"/>
        <w:jc w:val="left"/>
        <w:rPr>
          <w:rFonts w:cs="Tahoma"/>
        </w:rPr>
      </w:pPr>
      <w:r w:rsidRPr="00753704">
        <w:rPr>
          <w:rFonts w:cs="Tahoma"/>
        </w:rPr>
        <w:t>Explains and justifies the selected performance pathway and demonstrates the above capacity and duration estimates are credible and achievable.</w:t>
      </w:r>
    </w:p>
    <w:p w14:paraId="23F4C001" w14:textId="3F5C0784" w:rsidR="00644BAF" w:rsidRPr="00753704" w:rsidRDefault="48010A58" w:rsidP="00716987">
      <w:pPr>
        <w:pStyle w:val="ListParagraph"/>
        <w:numPr>
          <w:ilvl w:val="0"/>
          <w:numId w:val="32"/>
        </w:numPr>
        <w:ind w:left="1440"/>
        <w:jc w:val="left"/>
        <w:rPr>
          <w:rFonts w:cs="Tahoma"/>
        </w:rPr>
      </w:pPr>
      <w:r w:rsidRPr="66F10E04">
        <w:rPr>
          <w:rFonts w:cs="Tahoma"/>
        </w:rPr>
        <w:t xml:space="preserve">Describes a plan to meet </w:t>
      </w:r>
      <w:r w:rsidR="39565C71" w:rsidRPr="66F10E04">
        <w:rPr>
          <w:rFonts w:cs="Tahoma"/>
        </w:rPr>
        <w:t>the specific M&amp;V Plan data requirements detailed in the Data Sharing Agreement (Attachment 1</w:t>
      </w:r>
      <w:r w:rsidR="45699F31" w:rsidRPr="66F10E04">
        <w:rPr>
          <w:rFonts w:cs="Tahoma"/>
        </w:rPr>
        <w:t>5c</w:t>
      </w:r>
      <w:r w:rsidR="39565C71" w:rsidRPr="66F10E04">
        <w:rPr>
          <w:rFonts w:cs="Tahoma"/>
        </w:rPr>
        <w:t>)</w:t>
      </w:r>
      <w:r w:rsidR="2D68DD58" w:rsidRPr="66F10E04">
        <w:rPr>
          <w:rFonts w:cs="Tahoma"/>
        </w:rPr>
        <w:t xml:space="preserve"> and other</w:t>
      </w:r>
      <w:r w:rsidR="39565C71" w:rsidRPr="66F10E04">
        <w:rPr>
          <w:rFonts w:cs="Tahoma"/>
        </w:rPr>
        <w:t xml:space="preserve"> </w:t>
      </w:r>
      <w:proofErr w:type="gramStart"/>
      <w:r w:rsidRPr="66F10E04">
        <w:rPr>
          <w:rFonts w:cs="Tahoma"/>
        </w:rPr>
        <w:t xml:space="preserve">data </w:t>
      </w:r>
      <w:r w:rsidR="4569CD82" w:rsidRPr="66F10E04">
        <w:rPr>
          <w:rFonts w:cs="Tahoma"/>
        </w:rPr>
        <w:t xml:space="preserve"> identified</w:t>
      </w:r>
      <w:proofErr w:type="gramEnd"/>
      <w:r w:rsidR="4569CD82" w:rsidRPr="66F10E04">
        <w:rPr>
          <w:rFonts w:cs="Tahoma"/>
        </w:rPr>
        <w:t xml:space="preserve"> by the applicant necessary</w:t>
      </w:r>
      <w:r w:rsidRPr="66F10E04">
        <w:rPr>
          <w:rFonts w:cs="Tahoma"/>
        </w:rPr>
        <w:t xml:space="preserve"> to verify the project’s ability to provide the nominated capacity for its full duration.</w:t>
      </w:r>
    </w:p>
    <w:p w14:paraId="7F76B40F" w14:textId="77777777" w:rsidR="00644BAF" w:rsidRPr="00753704" w:rsidRDefault="00644BAF" w:rsidP="00716987">
      <w:pPr>
        <w:pStyle w:val="ListParagraph"/>
        <w:numPr>
          <w:ilvl w:val="0"/>
          <w:numId w:val="32"/>
        </w:numPr>
        <w:ind w:left="1440"/>
        <w:jc w:val="left"/>
        <w:rPr>
          <w:rFonts w:cs="Tahoma"/>
        </w:rPr>
      </w:pPr>
      <w:r w:rsidRPr="00753704">
        <w:rPr>
          <w:rFonts w:cs="Tahoma"/>
        </w:rPr>
        <w:t>Describes a plan to meet applicable performance pathway data requirements and explains how demonstrated capacity will be calculated.</w:t>
      </w:r>
    </w:p>
    <w:p w14:paraId="5CE56B54" w14:textId="5303D81E" w:rsidR="00B858CC" w:rsidRPr="00753704" w:rsidRDefault="00644BAF" w:rsidP="00716987">
      <w:pPr>
        <w:pStyle w:val="ListParagraph"/>
        <w:numPr>
          <w:ilvl w:val="0"/>
          <w:numId w:val="32"/>
        </w:numPr>
        <w:ind w:left="1440"/>
        <w:jc w:val="left"/>
        <w:rPr>
          <w:rFonts w:cs="Tahoma"/>
        </w:rPr>
      </w:pPr>
      <w:r w:rsidRPr="00753704">
        <w:rPr>
          <w:rFonts w:cs="Tahoma"/>
        </w:rPr>
        <w:t>Describes a plan for quality control of relevant data streams to be collected or calculated.</w:t>
      </w:r>
    </w:p>
    <w:p w14:paraId="7881F1B1" w14:textId="2DB0A036" w:rsidR="003A33A7" w:rsidRPr="007E320A" w:rsidRDefault="00447694" w:rsidP="00F322A9">
      <w:pPr>
        <w:pStyle w:val="Heading2"/>
      </w:pPr>
      <w:r w:rsidRPr="00753704">
        <w:t>Project Timeline and Management</w:t>
      </w:r>
    </w:p>
    <w:p w14:paraId="663B6C88" w14:textId="07D1038D" w:rsidR="00447694" w:rsidRPr="00753704" w:rsidRDefault="00447694" w:rsidP="00447694">
      <w:pPr>
        <w:pStyle w:val="ListParagraph"/>
        <w:numPr>
          <w:ilvl w:val="0"/>
          <w:numId w:val="21"/>
        </w:numPr>
        <w:jc w:val="left"/>
        <w:rPr>
          <w:rFonts w:cs="Tahoma"/>
        </w:rPr>
      </w:pPr>
      <w:r w:rsidRPr="00753704">
        <w:rPr>
          <w:rFonts w:cs="Tahoma"/>
        </w:rPr>
        <w:t>Explains success and risk factors (e.g. supply chain, environmental, construction, project cost) and outlines a risk mitigation plan.</w:t>
      </w:r>
    </w:p>
    <w:p w14:paraId="10BF7F1E" w14:textId="77777777" w:rsidR="00447694" w:rsidRPr="00753704" w:rsidRDefault="00447694" w:rsidP="00447694">
      <w:pPr>
        <w:pStyle w:val="ListParagraph"/>
        <w:numPr>
          <w:ilvl w:val="0"/>
          <w:numId w:val="21"/>
        </w:numPr>
        <w:jc w:val="left"/>
        <w:rPr>
          <w:rFonts w:cs="Tahoma"/>
        </w:rPr>
      </w:pPr>
      <w:r w:rsidRPr="00753704">
        <w:rPr>
          <w:rFonts w:cs="Tahoma"/>
        </w:rPr>
        <w:lastRenderedPageBreak/>
        <w:t>Demonstrates the project team, including any key partners, has appropriate qualifications, experience, financial stability, and capability to complete the project, including a history of successfully completing similar projects.</w:t>
      </w:r>
    </w:p>
    <w:p w14:paraId="1D7C4FFB" w14:textId="77777777" w:rsidR="00447694" w:rsidRPr="00753704" w:rsidRDefault="00447694" w:rsidP="00447694">
      <w:pPr>
        <w:pStyle w:val="ListParagraph"/>
        <w:numPr>
          <w:ilvl w:val="0"/>
          <w:numId w:val="21"/>
        </w:numPr>
        <w:jc w:val="left"/>
        <w:rPr>
          <w:rFonts w:cs="Tahoma"/>
        </w:rPr>
      </w:pPr>
      <w:proofErr w:type="gramStart"/>
      <w:r w:rsidRPr="00753704">
        <w:rPr>
          <w:rFonts w:cs="Tahoma"/>
        </w:rPr>
        <w:t>Explains</w:t>
      </w:r>
      <w:proofErr w:type="gramEnd"/>
      <w:r w:rsidRPr="00753704">
        <w:rPr>
          <w:rFonts w:cs="Tahoma"/>
        </w:rPr>
        <w:t xml:space="preserve"> team structure and how various tasks will be managed and coordinated, including an organization chart.</w:t>
      </w:r>
    </w:p>
    <w:p w14:paraId="45151EDC" w14:textId="77777777" w:rsidR="00447694" w:rsidRPr="00753704" w:rsidRDefault="00447694" w:rsidP="00447694">
      <w:pPr>
        <w:pStyle w:val="ListParagraph"/>
        <w:jc w:val="left"/>
        <w:rPr>
          <w:rFonts w:cs="Tahoma"/>
          <w:i/>
        </w:rPr>
      </w:pPr>
      <w:r w:rsidRPr="00753704">
        <w:rPr>
          <w:rFonts w:cs="Tahoma"/>
          <w:i/>
        </w:rPr>
        <w:t xml:space="preserve">Include an organization chart </w:t>
      </w:r>
      <w:proofErr w:type="gramStart"/>
      <w:r w:rsidRPr="00753704">
        <w:rPr>
          <w:rFonts w:cs="Tahoma"/>
          <w:i/>
        </w:rPr>
        <w:t>similar to</w:t>
      </w:r>
      <w:proofErr w:type="gramEnd"/>
      <w:r w:rsidRPr="00753704">
        <w:rPr>
          <w:rFonts w:cs="Tahoma"/>
          <w:i/>
        </w:rPr>
        <w:t xml:space="preserve"> the one below</w:t>
      </w:r>
      <w:r w:rsidRPr="00753704">
        <w:rPr>
          <w:rFonts w:cs="Tahoma"/>
          <w:i/>
        </w:rPr>
        <w:br/>
      </w:r>
    </w:p>
    <w:p w14:paraId="564DAD1F" w14:textId="77777777" w:rsidR="00447694" w:rsidRPr="00753704" w:rsidRDefault="00447694" w:rsidP="00447694">
      <w:pPr>
        <w:pStyle w:val="ListParagraph"/>
        <w:numPr>
          <w:ilvl w:val="0"/>
          <w:numId w:val="5"/>
        </w:numPr>
        <w:jc w:val="center"/>
        <w:rPr>
          <w:rFonts w:cs="Tahoma"/>
        </w:rPr>
      </w:pPr>
      <w:r w:rsidRPr="00753704">
        <w:rPr>
          <w:rFonts w:cs="Tahoma"/>
          <w:noProof/>
        </w:rPr>
        <w:drawing>
          <wp:inline distT="0" distB="0" distL="0" distR="0" wp14:anchorId="4F62335F" wp14:editId="055995B7">
            <wp:extent cx="3574473" cy="2085109"/>
            <wp:effectExtent l="0" t="0" r="26035" b="29845"/>
            <wp:docPr id="1" name="Diagram 1" descr="An example of an organization chart is provided. " title="organization cha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14:paraId="7CF757DF" w14:textId="77777777" w:rsidR="00447694" w:rsidRPr="00753704" w:rsidRDefault="00447694" w:rsidP="00447694">
      <w:pPr>
        <w:pStyle w:val="ListParagraph"/>
        <w:numPr>
          <w:ilvl w:val="0"/>
          <w:numId w:val="5"/>
        </w:numPr>
        <w:jc w:val="center"/>
        <w:rPr>
          <w:rFonts w:cs="Tahoma"/>
          <w:b/>
        </w:rPr>
      </w:pPr>
      <w:r w:rsidRPr="00753704">
        <w:rPr>
          <w:rFonts w:cs="Tahoma"/>
          <w:b/>
        </w:rPr>
        <w:br/>
        <w:t>Figure X: Organization Chart</w:t>
      </w:r>
    </w:p>
    <w:p w14:paraId="37F30F82" w14:textId="77777777" w:rsidR="00447694" w:rsidRPr="00753704" w:rsidRDefault="00447694" w:rsidP="00447694">
      <w:pPr>
        <w:jc w:val="left"/>
        <w:rPr>
          <w:rFonts w:cs="Tahoma"/>
        </w:rPr>
      </w:pPr>
    </w:p>
    <w:p w14:paraId="1465E9DB" w14:textId="67497A3A" w:rsidR="008B4D47" w:rsidRPr="00753704" w:rsidRDefault="00447694" w:rsidP="00AC18D6">
      <w:pPr>
        <w:pStyle w:val="ListParagraph"/>
        <w:numPr>
          <w:ilvl w:val="0"/>
          <w:numId w:val="33"/>
        </w:numPr>
        <w:jc w:val="left"/>
        <w:rPr>
          <w:rFonts w:cs="Tahoma"/>
        </w:rPr>
      </w:pPr>
      <w:r w:rsidRPr="00753704">
        <w:rPr>
          <w:rFonts w:cs="Tahoma"/>
        </w:rPr>
        <w:t>Describes the facilities, infrastructure, and resources available that support the project.</w:t>
      </w:r>
    </w:p>
    <w:p w14:paraId="43B549AE" w14:textId="77777777" w:rsidR="002F1895" w:rsidRPr="00753704" w:rsidRDefault="002F1895" w:rsidP="00D2205F">
      <w:pPr>
        <w:ind w:left="360"/>
        <w:jc w:val="left"/>
        <w:rPr>
          <w:rFonts w:cs="Tahoma"/>
        </w:rPr>
      </w:pPr>
    </w:p>
    <w:p w14:paraId="48E8D898" w14:textId="162E1A02" w:rsidR="007C352F" w:rsidRPr="007E320A" w:rsidRDefault="00500E3B" w:rsidP="00F322A9">
      <w:pPr>
        <w:pStyle w:val="Heading2"/>
      </w:pPr>
      <w:r w:rsidRPr="00753704">
        <w:t>Project Readiness</w:t>
      </w:r>
    </w:p>
    <w:p w14:paraId="5EF4F7B5" w14:textId="4D1BF349" w:rsidR="00BD043C" w:rsidRPr="00753704" w:rsidRDefault="38585281" w:rsidP="00BD043C">
      <w:pPr>
        <w:pStyle w:val="ListParagraph"/>
        <w:numPr>
          <w:ilvl w:val="0"/>
          <w:numId w:val="19"/>
        </w:numPr>
        <w:jc w:val="left"/>
        <w:rPr>
          <w:rFonts w:cs="Tahoma"/>
        </w:rPr>
      </w:pPr>
      <w:r w:rsidRPr="00753704">
        <w:rPr>
          <w:rFonts w:cs="Tahoma"/>
        </w:rPr>
        <w:t>Demonstrates completed or pending approval</w:t>
      </w:r>
      <w:r w:rsidR="3F68FC7C" w:rsidRPr="66F10E04">
        <w:rPr>
          <w:rFonts w:cs="Tahoma"/>
        </w:rPr>
        <w:t>(s)</w:t>
      </w:r>
      <w:r w:rsidRPr="66F10E04">
        <w:rPr>
          <w:rFonts w:cs="Tahoma"/>
        </w:rPr>
        <w:t xml:space="preserve"> of the project, including any geographically distinct subprojects, by the local land use authority (e.g. city, county, state), including compliance with the California Environmental Quality Act (CEQA)</w:t>
      </w:r>
      <w:r w:rsidR="40A351D2" w:rsidRPr="66F10E04">
        <w:rPr>
          <w:rFonts w:cs="Tahoma"/>
        </w:rPr>
        <w:t xml:space="preserve"> and any other applicable laws</w:t>
      </w:r>
      <w:r w:rsidRPr="66F10E04">
        <w:rPr>
          <w:rFonts w:cs="Tahoma"/>
        </w:rPr>
        <w:t>. Please see Section II.C “Environmental Review Requirements”</w:t>
      </w:r>
      <w:r w:rsidR="6EA3DD2D" w:rsidRPr="66F10E04">
        <w:rPr>
          <w:rFonts w:cs="Tahoma"/>
        </w:rPr>
        <w:t>.</w:t>
      </w:r>
      <w:r w:rsidR="00BD043C" w:rsidRPr="66F10E04">
        <w:rPr>
          <w:rStyle w:val="FootnoteReference"/>
          <w:rFonts w:cs="Tahoma"/>
        </w:rPr>
        <w:footnoteReference w:id="2"/>
      </w:r>
      <w:r w:rsidRPr="66F10E04">
        <w:rPr>
          <w:rFonts w:cs="Tahoma"/>
        </w:rPr>
        <w:t xml:space="preserve"> </w:t>
      </w:r>
    </w:p>
    <w:p w14:paraId="76CFB7BD" w14:textId="15E5C3BE" w:rsidR="00BD043C" w:rsidRPr="00753704" w:rsidRDefault="00655260" w:rsidP="00BD043C">
      <w:pPr>
        <w:pStyle w:val="ListParagraph"/>
        <w:numPr>
          <w:ilvl w:val="0"/>
          <w:numId w:val="19"/>
        </w:numPr>
        <w:jc w:val="left"/>
        <w:rPr>
          <w:rFonts w:cs="Tahoma"/>
        </w:rPr>
      </w:pPr>
      <w:r w:rsidRPr="00753704">
        <w:rPr>
          <w:rFonts w:cs="Tahoma"/>
        </w:rPr>
        <w:t>As applicable, s</w:t>
      </w:r>
      <w:r w:rsidR="00BD043C" w:rsidRPr="00753704">
        <w:rPr>
          <w:rFonts w:cs="Tahoma"/>
        </w:rPr>
        <w:t>ubstantiates the submittal of the project application to the local land use authority, including the status and expected timeline of the permitting or approval of the project and any environmental review.</w:t>
      </w:r>
    </w:p>
    <w:p w14:paraId="19C8B776" w14:textId="77777777" w:rsidR="00BD043C" w:rsidRPr="00753704" w:rsidDel="00061D95" w:rsidRDefault="00BD043C" w:rsidP="00BD043C">
      <w:pPr>
        <w:pStyle w:val="ListParagraph"/>
        <w:numPr>
          <w:ilvl w:val="0"/>
          <w:numId w:val="19"/>
        </w:numPr>
        <w:jc w:val="left"/>
        <w:rPr>
          <w:rFonts w:cs="Tahoma"/>
        </w:rPr>
      </w:pPr>
      <w:r w:rsidRPr="00753704">
        <w:rPr>
          <w:rFonts w:cs="Tahoma"/>
        </w:rPr>
        <w:t xml:space="preserve">As applicable, substantiates a local agency’s determination of CEQA exemption, or acceptance of an existing environmental document meeting the local agency’s requirements for the project’s environmental impacts analysis, such as relevant documentation from a local building or planning official. </w:t>
      </w:r>
    </w:p>
    <w:p w14:paraId="4432EFA0" w14:textId="77777777" w:rsidR="00BD043C" w:rsidRPr="00753704" w:rsidRDefault="00BD043C" w:rsidP="00BD043C">
      <w:pPr>
        <w:pStyle w:val="ListParagraph"/>
        <w:numPr>
          <w:ilvl w:val="0"/>
          <w:numId w:val="19"/>
        </w:numPr>
        <w:jc w:val="left"/>
        <w:rPr>
          <w:rFonts w:cs="Tahoma"/>
        </w:rPr>
      </w:pPr>
      <w:r w:rsidRPr="00753704">
        <w:rPr>
          <w:rFonts w:cs="Tahoma"/>
        </w:rPr>
        <w:lastRenderedPageBreak/>
        <w:t xml:space="preserve">As applicable, for applicants proposing a Battery Energy Storage System (BESS), establishes confidence in the status of fire safety permitting, such as documentation obtained from the local fire marshal. </w:t>
      </w:r>
    </w:p>
    <w:p w14:paraId="711FAB15" w14:textId="77777777" w:rsidR="00BD043C" w:rsidRPr="00753704" w:rsidRDefault="00BD043C" w:rsidP="00BD043C">
      <w:pPr>
        <w:pStyle w:val="ListParagraph"/>
        <w:numPr>
          <w:ilvl w:val="0"/>
          <w:numId w:val="19"/>
        </w:numPr>
        <w:jc w:val="left"/>
        <w:rPr>
          <w:rFonts w:cs="Tahoma"/>
        </w:rPr>
      </w:pPr>
      <w:r w:rsidRPr="00753704">
        <w:rPr>
          <w:rFonts w:cs="Tahoma"/>
        </w:rPr>
        <w:t>As applicable, documents</w:t>
      </w:r>
      <w:r w:rsidRPr="00753704" w:rsidDel="00D4069C">
        <w:rPr>
          <w:rFonts w:cs="Tahoma"/>
        </w:rPr>
        <w:t xml:space="preserve"> </w:t>
      </w:r>
      <w:r w:rsidRPr="00753704">
        <w:rPr>
          <w:rFonts w:cs="Tahoma"/>
        </w:rPr>
        <w:t xml:space="preserve">status </w:t>
      </w:r>
      <w:r w:rsidRPr="00753704">
        <w:rPr>
          <w:rFonts w:cs="Tahoma"/>
          <w:szCs w:val="22"/>
        </w:rPr>
        <w:t>of any utility and/or balancing authority interconnection studies or approvals necessary for the project to obtain required permits and begin operations.  </w:t>
      </w:r>
    </w:p>
    <w:p w14:paraId="66F33C4A" w14:textId="4A0EF306" w:rsidR="00BD043C" w:rsidRPr="00753704" w:rsidRDefault="00BD043C" w:rsidP="00BD043C">
      <w:pPr>
        <w:ind w:left="720"/>
        <w:rPr>
          <w:rFonts w:cs="Tahoma"/>
        </w:rPr>
      </w:pPr>
      <w:r w:rsidRPr="00753704">
        <w:rPr>
          <w:rFonts w:cs="Tahoma"/>
        </w:rPr>
        <w:t xml:space="preserve">Additionally, applicants may select one of the stages of interconnection </w:t>
      </w:r>
      <w:r w:rsidR="000C063C" w:rsidRPr="00753704">
        <w:rPr>
          <w:rFonts w:cs="Tahoma"/>
        </w:rPr>
        <w:t xml:space="preserve">readiness </w:t>
      </w:r>
      <w:r w:rsidR="00D74C03" w:rsidRPr="00753704">
        <w:rPr>
          <w:rFonts w:cs="Tahoma"/>
        </w:rPr>
        <w:t>listed in section II.B.9</w:t>
      </w:r>
      <w:r w:rsidR="00B9188B" w:rsidRPr="00753704">
        <w:rPr>
          <w:rFonts w:cs="Tahoma"/>
        </w:rPr>
        <w:t xml:space="preserve"> “Project Readiness”</w:t>
      </w:r>
      <w:r w:rsidR="00D74C03" w:rsidRPr="00753704">
        <w:rPr>
          <w:rFonts w:cs="Tahoma"/>
        </w:rPr>
        <w:t xml:space="preserve"> </w:t>
      </w:r>
      <w:r w:rsidRPr="00753704">
        <w:rPr>
          <w:rFonts w:cs="Tahoma"/>
        </w:rPr>
        <w:t>that reflects the status at the time of application submission. A higher readiness level will be scored more favorably</w:t>
      </w:r>
      <w:r w:rsidR="000C063C" w:rsidRPr="00753704">
        <w:rPr>
          <w:rFonts w:cs="Tahoma"/>
        </w:rPr>
        <w:t>.</w:t>
      </w:r>
    </w:p>
    <w:p w14:paraId="3BD93614" w14:textId="77777777" w:rsidR="000C063C" w:rsidRPr="00753704" w:rsidRDefault="000C063C" w:rsidP="00BD043C">
      <w:pPr>
        <w:ind w:left="720"/>
        <w:rPr>
          <w:rFonts w:cs="Tahoma"/>
        </w:rPr>
      </w:pPr>
    </w:p>
    <w:p w14:paraId="5D08570A" w14:textId="09E0E7F3" w:rsidR="008B4D47" w:rsidRPr="00753704" w:rsidRDefault="00BD043C" w:rsidP="003F2368">
      <w:pPr>
        <w:pStyle w:val="ListParagraph"/>
        <w:numPr>
          <w:ilvl w:val="0"/>
          <w:numId w:val="19"/>
        </w:numPr>
        <w:jc w:val="left"/>
        <w:rPr>
          <w:rFonts w:cs="Tahoma"/>
        </w:rPr>
      </w:pPr>
      <w:r w:rsidRPr="00753704">
        <w:rPr>
          <w:rFonts w:cs="Tahoma"/>
        </w:rPr>
        <w:t xml:space="preserve">For </w:t>
      </w:r>
      <w:r w:rsidR="00D74C03" w:rsidRPr="00753704">
        <w:rPr>
          <w:rFonts w:cs="Tahoma"/>
        </w:rPr>
        <w:t xml:space="preserve">BTM </w:t>
      </w:r>
      <w:r w:rsidRPr="00753704">
        <w:rPr>
          <w:rFonts w:cs="Tahoma"/>
        </w:rPr>
        <w:t>non-residential projects</w:t>
      </w:r>
      <w:r w:rsidR="00D74C03" w:rsidRPr="00753704">
        <w:rPr>
          <w:rFonts w:cs="Tahoma"/>
        </w:rPr>
        <w:t xml:space="preserve"> or FTM projects</w:t>
      </w:r>
      <w:r w:rsidRPr="00753704">
        <w:rPr>
          <w:rFonts w:cs="Tahoma"/>
        </w:rPr>
        <w:t xml:space="preserve">, establishes confidence in verified site control for each identified project site, including but not limited to an executed lease agreement, executed host site agreement, recorded easement, or proof of property ownership. If a project partner is providing the site, a Letter of Commitment is required </w:t>
      </w:r>
      <w:r w:rsidRPr="00753704">
        <w:rPr>
          <w:rFonts w:eastAsia="Arial" w:cs="Tahoma"/>
          <w:szCs w:val="24"/>
        </w:rPr>
        <w:t>indicating plan and timeline for site ownership, leases, or access rights</w:t>
      </w:r>
      <w:r w:rsidRPr="00753704">
        <w:rPr>
          <w:rFonts w:cs="Tahoma"/>
        </w:rPr>
        <w:t xml:space="preserve"> (see Attachment 09).</w:t>
      </w:r>
    </w:p>
    <w:p w14:paraId="3D48E439" w14:textId="77777777" w:rsidR="001D7E29" w:rsidRPr="00753704" w:rsidRDefault="001D7E29" w:rsidP="00AC18D6">
      <w:pPr>
        <w:jc w:val="left"/>
        <w:rPr>
          <w:rFonts w:cs="Tahoma"/>
        </w:rPr>
      </w:pPr>
    </w:p>
    <w:p w14:paraId="0D8699EC" w14:textId="1CDC2896" w:rsidR="00260491" w:rsidRPr="0097002D" w:rsidRDefault="002E11E5" w:rsidP="00F322A9">
      <w:pPr>
        <w:pStyle w:val="Heading2"/>
      </w:pPr>
      <w:r w:rsidRPr="00753704">
        <w:t xml:space="preserve">Funding and Reasonable </w:t>
      </w:r>
      <w:r w:rsidR="00E45742" w:rsidRPr="00753704">
        <w:t>Budget</w:t>
      </w:r>
    </w:p>
    <w:p w14:paraId="2C25C480" w14:textId="77777777" w:rsidR="00EC5C28" w:rsidRPr="00753704" w:rsidRDefault="00EC5C28" w:rsidP="00EC5C28">
      <w:pPr>
        <w:pStyle w:val="ListParagraph"/>
        <w:numPr>
          <w:ilvl w:val="0"/>
          <w:numId w:val="22"/>
        </w:numPr>
        <w:jc w:val="left"/>
        <w:rPr>
          <w:rFonts w:cs="Tahoma"/>
        </w:rPr>
      </w:pPr>
      <w:r w:rsidRPr="00753704">
        <w:rPr>
          <w:rFonts w:cs="Tahoma"/>
        </w:rPr>
        <w:t xml:space="preserve">Describes the need for DEBA funding to overcome policy or structural barriers and challenges, </w:t>
      </w:r>
    </w:p>
    <w:p w14:paraId="11B4F6F6" w14:textId="77777777" w:rsidR="001F56EC" w:rsidRDefault="00EC5C28" w:rsidP="001F56EC">
      <w:pPr>
        <w:pStyle w:val="ListParagraph"/>
        <w:numPr>
          <w:ilvl w:val="0"/>
          <w:numId w:val="22"/>
        </w:numPr>
        <w:jc w:val="left"/>
        <w:rPr>
          <w:rFonts w:cs="Tahoma"/>
        </w:rPr>
      </w:pPr>
      <w:r w:rsidRPr="00753704">
        <w:rPr>
          <w:rFonts w:cs="Tahoma"/>
        </w:rPr>
        <w:t>Explains how</w:t>
      </w:r>
      <w:r w:rsidR="001F56EC">
        <w:rPr>
          <w:rFonts w:cs="Tahoma"/>
        </w:rPr>
        <w:t xml:space="preserve"> requested and match</w:t>
      </w:r>
      <w:r w:rsidRPr="00753704">
        <w:rPr>
          <w:rFonts w:cs="Tahoma"/>
        </w:rPr>
        <w:t xml:space="preserve"> funds will be spent on the project (e.g. equipment, personnel).</w:t>
      </w:r>
    </w:p>
    <w:p w14:paraId="7C2D967A" w14:textId="5C2DC9B0" w:rsidR="001F56EC" w:rsidRPr="001F56EC" w:rsidRDefault="00C5274F" w:rsidP="001F56EC">
      <w:pPr>
        <w:pStyle w:val="ListParagraph"/>
        <w:numPr>
          <w:ilvl w:val="0"/>
          <w:numId w:val="22"/>
        </w:numPr>
        <w:jc w:val="left"/>
        <w:rPr>
          <w:rFonts w:cs="Tahoma"/>
        </w:rPr>
      </w:pPr>
      <w:r w:rsidRPr="00C5274F">
        <w:t xml:space="preserve">Describes </w:t>
      </w:r>
      <w:r w:rsidR="001F56EC">
        <w:t xml:space="preserve">(1) </w:t>
      </w:r>
      <w:r w:rsidR="001F56EC" w:rsidRPr="007C4AF2">
        <w:t xml:space="preserve">any compensation that the </w:t>
      </w:r>
      <w:r w:rsidRPr="00C5274F">
        <w:t>host site</w:t>
      </w:r>
      <w:r w:rsidR="001F56EC" w:rsidRPr="007C4AF2">
        <w:t xml:space="preserve"> will receive through any power utility, CCA, LSE, or state</w:t>
      </w:r>
      <w:r w:rsidRPr="00C5274F">
        <w:t>/federal</w:t>
      </w:r>
      <w:r w:rsidR="001F56EC" w:rsidRPr="007C4AF2">
        <w:t xml:space="preserve"> program (including bill savings/credits or export compensation under </w:t>
      </w:r>
      <w:r w:rsidR="001F56EC">
        <w:t>the</w:t>
      </w:r>
      <w:r w:rsidR="001F56EC" w:rsidRPr="007C4AF2">
        <w:t xml:space="preserve"> utility or LSE rate plan) designed to procure demand response, net load reduction, or grid services </w:t>
      </w:r>
      <w:r w:rsidRPr="00C5274F">
        <w:t xml:space="preserve">(including participation in balancing authority markets) </w:t>
      </w:r>
      <w:r w:rsidR="001F56EC" w:rsidRPr="007C4AF2">
        <w:t>provided by DEBA-funded equipment over the life of the project</w:t>
      </w:r>
      <w:r w:rsidR="00955B55">
        <w:t>,</w:t>
      </w:r>
      <w:r w:rsidRPr="00C5274F">
        <w:t xml:space="preserve"> </w:t>
      </w:r>
      <w:r w:rsidR="00391A73">
        <w:t>(2) how the project will be dispatched to maximize benefits to the host site</w:t>
      </w:r>
      <w:r w:rsidR="00A85CF8" w:rsidRPr="00A85CF8">
        <w:t xml:space="preserve"> via bill savings/credits</w:t>
      </w:r>
      <w:r w:rsidR="001F56EC" w:rsidRPr="007C4AF2">
        <w:t xml:space="preserve"> and</w:t>
      </w:r>
      <w:r w:rsidR="00A85CF8" w:rsidRPr="00A85CF8">
        <w:t>/or earning compensation for providing grid services (for example, in case of market integrated pathway, describe the bid price strategy to maximize market dispatches)</w:t>
      </w:r>
      <w:r w:rsidR="00A85CF8">
        <w:t>,</w:t>
      </w:r>
      <w:r w:rsidR="001B23DB">
        <w:t xml:space="preserve"> </w:t>
      </w:r>
      <w:r w:rsidRPr="00C5274F">
        <w:t>and (</w:t>
      </w:r>
      <w:r w:rsidR="00391A73">
        <w:t>3</w:t>
      </w:r>
      <w:r w:rsidR="001F56EC" w:rsidRPr="007C4AF2">
        <w:t xml:space="preserve">) </w:t>
      </w:r>
      <w:r w:rsidR="001F56EC">
        <w:t>how</w:t>
      </w:r>
      <w:r w:rsidR="001F56EC" w:rsidRPr="007C4AF2">
        <w:t xml:space="preserve"> this compensation </w:t>
      </w:r>
      <w:r w:rsidRPr="00C5274F">
        <w:t xml:space="preserve">is accounted for </w:t>
      </w:r>
      <w:r w:rsidR="001F56EC" w:rsidRPr="007C4AF2">
        <w:t>as an offset to allowable costs</w:t>
      </w:r>
      <w:r w:rsidR="001F56EC">
        <w:t xml:space="preserve"> to reduce requested </w:t>
      </w:r>
      <w:r w:rsidRPr="00C5274F">
        <w:t xml:space="preserve">DEBA </w:t>
      </w:r>
      <w:r w:rsidR="001F56EC">
        <w:t>funds.</w:t>
      </w:r>
    </w:p>
    <w:p w14:paraId="04E2A4C2" w14:textId="77777777" w:rsidR="001F56EC" w:rsidRDefault="00EC5C28" w:rsidP="001F56EC">
      <w:pPr>
        <w:pStyle w:val="ListParagraph"/>
        <w:numPr>
          <w:ilvl w:val="0"/>
          <w:numId w:val="22"/>
        </w:numPr>
        <w:jc w:val="left"/>
        <w:rPr>
          <w:rFonts w:cs="Tahoma"/>
        </w:rPr>
      </w:pPr>
      <w:r w:rsidRPr="001F56EC">
        <w:rPr>
          <w:rFonts w:cs="Tahoma"/>
        </w:rPr>
        <w:t xml:space="preserve">Justifies the reasonableness of the requested funds relative to the project goals, objectives, and tasks. </w:t>
      </w:r>
    </w:p>
    <w:p w14:paraId="10CDDB19" w14:textId="17B666BE" w:rsidR="00673DC2" w:rsidRDefault="00107812" w:rsidP="001F56EC">
      <w:pPr>
        <w:pStyle w:val="ListParagraph"/>
        <w:numPr>
          <w:ilvl w:val="0"/>
          <w:numId w:val="22"/>
        </w:numPr>
        <w:jc w:val="left"/>
        <w:rPr>
          <w:rFonts w:cs="Tahoma"/>
        </w:rPr>
      </w:pPr>
      <w:r>
        <w:t>Describes</w:t>
      </w:r>
      <w:r w:rsidRPr="005B4296" w:rsidDel="00104C31">
        <w:t xml:space="preserve"> </w:t>
      </w:r>
      <w:r>
        <w:t>any</w:t>
      </w:r>
      <w:r w:rsidRPr="005B4296">
        <w:t xml:space="preserve"> </w:t>
      </w:r>
      <w:r w:rsidR="00FF6E6D">
        <w:t xml:space="preserve">funding and </w:t>
      </w:r>
      <w:r w:rsidRPr="005B4296">
        <w:t>budget risks or contingencies</w:t>
      </w:r>
      <w:r>
        <w:t xml:space="preserve">, including any interdependencies </w:t>
      </w:r>
      <w:r w:rsidR="00FF6E6D">
        <w:t>between DEBA-funded activities and</w:t>
      </w:r>
      <w:r>
        <w:t xml:space="preserve"> non-DEBA funded activities</w:t>
      </w:r>
      <w:r w:rsidR="00F507D1">
        <w:t xml:space="preserve"> (e.g., co-located solar PV supplying energy to assets funded by DEBA)</w:t>
      </w:r>
      <w:r>
        <w:t>, and how they</w:t>
      </w:r>
      <w:r w:rsidRPr="005B4296">
        <w:t xml:space="preserve"> will be addressed</w:t>
      </w:r>
      <w:r w:rsidR="00FF6E6D">
        <w:t xml:space="preserve"> or mitigated</w:t>
      </w:r>
      <w:r>
        <w:t>.</w:t>
      </w:r>
    </w:p>
    <w:p w14:paraId="04DA0846" w14:textId="3DC4FCF7" w:rsidR="00EC5C28" w:rsidRPr="001F56EC" w:rsidRDefault="00EC5C28" w:rsidP="001F56EC">
      <w:pPr>
        <w:pStyle w:val="ListParagraph"/>
        <w:numPr>
          <w:ilvl w:val="0"/>
          <w:numId w:val="22"/>
        </w:numPr>
        <w:jc w:val="left"/>
        <w:rPr>
          <w:rFonts w:cs="Tahoma"/>
        </w:rPr>
      </w:pPr>
      <w:r w:rsidRPr="001F56EC">
        <w:rPr>
          <w:rFonts w:cs="Tahoma"/>
        </w:rPr>
        <w:t>Certifies the project will adhere to the Proposition 4 requirements in PRC section 94510 (also see solicitation manual, Section I.E.4 “</w:t>
      </w:r>
      <w:r w:rsidR="00FC5EC1" w:rsidRPr="001F56EC">
        <w:rPr>
          <w:rFonts w:cs="Tahoma"/>
        </w:rPr>
        <w:t>Unallowable Costs</w:t>
      </w:r>
      <w:r w:rsidRPr="001F56EC">
        <w:rPr>
          <w:rFonts w:cs="Tahoma"/>
        </w:rPr>
        <w:t>”) and describes an accounting methodology to ensure and verify adherence.</w:t>
      </w:r>
    </w:p>
    <w:p w14:paraId="27990F47" w14:textId="77777777" w:rsidR="00D64F12" w:rsidRPr="00753704" w:rsidRDefault="00D64F12" w:rsidP="00AC18D6">
      <w:pPr>
        <w:jc w:val="left"/>
        <w:rPr>
          <w:rFonts w:cs="Tahoma"/>
          <w:b/>
        </w:rPr>
      </w:pPr>
    </w:p>
    <w:p w14:paraId="6FDC268D" w14:textId="7CDAABD6" w:rsidR="001E47CA" w:rsidRPr="0097002D" w:rsidRDefault="00F76AD6" w:rsidP="00F322A9">
      <w:pPr>
        <w:pStyle w:val="Heading2"/>
        <w:jc w:val="left"/>
      </w:pPr>
      <w:r w:rsidRPr="00753704">
        <w:lastRenderedPageBreak/>
        <w:t>Cost</w:t>
      </w:r>
      <w:r w:rsidR="00807D51" w:rsidRPr="00753704">
        <w:t>-</w:t>
      </w:r>
      <w:r w:rsidRPr="00F322A9">
        <w:t>Effectiveness</w:t>
      </w:r>
    </w:p>
    <w:p w14:paraId="365A73E9" w14:textId="6B052667" w:rsidR="002723B4" w:rsidRPr="00562494" w:rsidRDefault="00A522D4" w:rsidP="00562494">
      <w:pPr>
        <w:textAlignment w:val="baseline"/>
        <w:rPr>
          <w:rFonts w:cs="Tahoma"/>
        </w:rPr>
      </w:pPr>
      <w:r w:rsidRPr="00753704">
        <w:rPr>
          <w:rFonts w:cs="Tahoma"/>
        </w:rPr>
        <w:t>The CEC Evaluation Committee will assess and score the project’s cost-effectiveness</w:t>
      </w:r>
      <w:r w:rsidR="009B7B6E" w:rsidRPr="00753704">
        <w:rPr>
          <w:rFonts w:cs="Tahoma"/>
        </w:rPr>
        <w:t xml:space="preserve"> based on the </w:t>
      </w:r>
      <w:r w:rsidR="003943F6" w:rsidRPr="00753704">
        <w:rPr>
          <w:rFonts w:cs="Tahoma"/>
        </w:rPr>
        <w:t xml:space="preserve">quantitative </w:t>
      </w:r>
      <w:r w:rsidR="009B7B6E" w:rsidRPr="00753704">
        <w:rPr>
          <w:rFonts w:cs="Tahoma"/>
        </w:rPr>
        <w:t>methodology detailed in the solicitation manual (Section IV.E.2 “Scoring Criteria”).</w:t>
      </w:r>
      <w:r w:rsidR="00714C72" w:rsidRPr="00753704">
        <w:rPr>
          <w:rFonts w:cs="Tahoma"/>
        </w:rPr>
        <w:t xml:space="preserve"> </w:t>
      </w:r>
      <w:r w:rsidR="003943F6" w:rsidRPr="00B86266">
        <w:rPr>
          <w:rFonts w:cs="Tahoma"/>
          <w:i/>
          <w:iCs/>
        </w:rPr>
        <w:t>No narrative description necessary.</w:t>
      </w:r>
    </w:p>
    <w:p w14:paraId="6C3BC33C" w14:textId="77777777" w:rsidR="009935BC" w:rsidRPr="00753704" w:rsidRDefault="009935BC" w:rsidP="00AC18D6">
      <w:pPr>
        <w:jc w:val="left"/>
        <w:rPr>
          <w:rFonts w:cs="Tahoma"/>
          <w:b/>
        </w:rPr>
      </w:pPr>
    </w:p>
    <w:p w14:paraId="0EE4E48D" w14:textId="77777777" w:rsidR="00B86266" w:rsidRDefault="00B86266" w:rsidP="00AC18D6">
      <w:pPr>
        <w:jc w:val="left"/>
        <w:rPr>
          <w:rFonts w:cs="Tahoma"/>
          <w:b/>
        </w:rPr>
      </w:pPr>
    </w:p>
    <w:p w14:paraId="1C053203" w14:textId="338EF8A0" w:rsidR="00540A41" w:rsidRPr="00753704" w:rsidRDefault="00644428" w:rsidP="00AC18D6">
      <w:pPr>
        <w:jc w:val="left"/>
        <w:rPr>
          <w:rFonts w:cs="Tahoma"/>
          <w:b/>
        </w:rPr>
      </w:pPr>
      <w:r w:rsidRPr="00753704">
        <w:rPr>
          <w:rFonts w:cs="Tahoma"/>
          <w:b/>
        </w:rPr>
        <w:t xml:space="preserve">The </w:t>
      </w:r>
      <w:r w:rsidR="003B494C" w:rsidRPr="00753704">
        <w:rPr>
          <w:rFonts w:cs="Tahoma"/>
          <w:b/>
        </w:rPr>
        <w:t xml:space="preserve">sections below only require a response if applicable preference points are being pursued </w:t>
      </w:r>
    </w:p>
    <w:p w14:paraId="3AEDF66C" w14:textId="77777777" w:rsidR="00973E5C" w:rsidRPr="00753704" w:rsidRDefault="00973E5C" w:rsidP="00AC18D6">
      <w:pPr>
        <w:jc w:val="left"/>
        <w:rPr>
          <w:rFonts w:cs="Tahoma"/>
          <w:b/>
        </w:rPr>
      </w:pPr>
    </w:p>
    <w:p w14:paraId="1EEDED08" w14:textId="709E98F6" w:rsidR="00944353" w:rsidRPr="00753704" w:rsidRDefault="0036352E" w:rsidP="00F322A9">
      <w:pPr>
        <w:pStyle w:val="Heading2"/>
        <w:jc w:val="left"/>
      </w:pPr>
      <w:r w:rsidRPr="00753704">
        <w:t xml:space="preserve">Direct and Meaningful Benefits to Vulnerable Populations and </w:t>
      </w:r>
      <w:r w:rsidRPr="00F322A9">
        <w:t>Disadvantaged</w:t>
      </w:r>
      <w:r w:rsidRPr="00753704">
        <w:t xml:space="preserve"> Communities or Severely Disadvantaged Communities</w:t>
      </w:r>
    </w:p>
    <w:p w14:paraId="7B78A617" w14:textId="5FE72DAC" w:rsidR="001F56EC" w:rsidRPr="001F56EC" w:rsidRDefault="00C0153E" w:rsidP="00C0153E">
      <w:pPr>
        <w:spacing w:before="60"/>
        <w:jc w:val="left"/>
        <w:rPr>
          <w:rFonts w:eastAsia="Arial"/>
        </w:rPr>
      </w:pPr>
      <w:r w:rsidRPr="1C584F0C">
        <w:rPr>
          <w:rFonts w:cs="Tahoma"/>
        </w:rPr>
        <w:t>Applicants seeking preference points must describe the meaningful and direct benefits that will be provided to the communities identified in the Application Form (Attachment 01). The description should address the following questions:</w:t>
      </w:r>
    </w:p>
    <w:p w14:paraId="28AB06E0" w14:textId="4C126BC1" w:rsidR="007C7055" w:rsidRPr="00753704" w:rsidRDefault="007C7055" w:rsidP="007C7055">
      <w:pPr>
        <w:pStyle w:val="ListParagraph"/>
        <w:numPr>
          <w:ilvl w:val="0"/>
          <w:numId w:val="25"/>
        </w:numPr>
        <w:spacing w:before="60"/>
        <w:jc w:val="left"/>
        <w:rPr>
          <w:rFonts w:cs="Tahoma"/>
        </w:rPr>
      </w:pPr>
      <w:r w:rsidRPr="00753704">
        <w:rPr>
          <w:rFonts w:cs="Tahoma"/>
        </w:rPr>
        <w:t>What benefit(s) will the project provide? (Benefit examples</w:t>
      </w:r>
      <w:r w:rsidRPr="00753704" w:rsidDel="00786F6E">
        <w:rPr>
          <w:rFonts w:cs="Tahoma"/>
        </w:rPr>
        <w:t xml:space="preserve"> </w:t>
      </w:r>
      <w:r w:rsidRPr="00753704">
        <w:rPr>
          <w:rFonts w:cs="Tahoma"/>
        </w:rPr>
        <w:t>can be found in the solicitation manual, Section II.B.8</w:t>
      </w:r>
      <w:r w:rsidR="00370879">
        <w:rPr>
          <w:rFonts w:cs="Tahoma"/>
        </w:rPr>
        <w:t>.b</w:t>
      </w:r>
      <w:r w:rsidRPr="00753704">
        <w:rPr>
          <w:rFonts w:cs="Tahoma"/>
        </w:rPr>
        <w:t xml:space="preserve"> “</w:t>
      </w:r>
      <w:r w:rsidR="00370879">
        <w:rPr>
          <w:rFonts w:cs="Tahoma"/>
        </w:rPr>
        <w:t>Vulnerable Populations and (Severely) Disadvantaged Communities</w:t>
      </w:r>
      <w:r w:rsidRPr="00753704">
        <w:rPr>
          <w:rFonts w:cs="Tahoma"/>
        </w:rPr>
        <w:t>”).</w:t>
      </w:r>
    </w:p>
    <w:p w14:paraId="44339757" w14:textId="77777777" w:rsidR="007C7055" w:rsidRPr="00753704" w:rsidRDefault="007C7055" w:rsidP="007C7055">
      <w:pPr>
        <w:pStyle w:val="ListParagraph"/>
        <w:numPr>
          <w:ilvl w:val="0"/>
          <w:numId w:val="25"/>
        </w:numPr>
        <w:spacing w:before="60"/>
        <w:jc w:val="left"/>
        <w:rPr>
          <w:rFonts w:cs="Tahoma"/>
        </w:rPr>
      </w:pPr>
      <w:r w:rsidRPr="00753704">
        <w:rPr>
          <w:rFonts w:cs="Tahoma"/>
        </w:rPr>
        <w:t>Which communities will receive the project benefits and are these a DAC, SDAC, or vulnerable population?</w:t>
      </w:r>
    </w:p>
    <w:p w14:paraId="2665800B" w14:textId="6F18AB0B" w:rsidR="007C7055" w:rsidRPr="00753704" w:rsidRDefault="007C7055" w:rsidP="007C7055">
      <w:pPr>
        <w:pStyle w:val="ListParagraph"/>
        <w:numPr>
          <w:ilvl w:val="0"/>
          <w:numId w:val="25"/>
        </w:numPr>
        <w:spacing w:before="60"/>
        <w:jc w:val="left"/>
        <w:rPr>
          <w:rFonts w:cs="Tahoma"/>
        </w:rPr>
      </w:pPr>
      <w:r w:rsidRPr="00753704">
        <w:rPr>
          <w:rFonts w:cs="Tahoma"/>
        </w:rPr>
        <w:t>Are the anticipated project benefits “meaningful and direct” to (S)DAC or vulnerable populations?</w:t>
      </w:r>
    </w:p>
    <w:p w14:paraId="1FE79B74" w14:textId="77777777" w:rsidR="007C7055" w:rsidRPr="00753704" w:rsidRDefault="007C7055" w:rsidP="007C7055">
      <w:pPr>
        <w:spacing w:before="60"/>
        <w:ind w:left="360"/>
        <w:jc w:val="left"/>
        <w:rPr>
          <w:rFonts w:cs="Tahoma"/>
        </w:rPr>
      </w:pPr>
    </w:p>
    <w:p w14:paraId="43BE7D35" w14:textId="68753F5B" w:rsidR="00F55E83" w:rsidRPr="00F322A9" w:rsidRDefault="00501AC9" w:rsidP="00F322A9">
      <w:pPr>
        <w:pStyle w:val="Heading2"/>
        <w:jc w:val="left"/>
        <w:rPr>
          <w:rFonts w:cs="Tahoma"/>
          <w:bCs/>
        </w:rPr>
      </w:pPr>
      <w:r w:rsidRPr="00F322A9">
        <w:rPr>
          <w:rFonts w:cs="Tahoma"/>
          <w:bCs/>
        </w:rPr>
        <w:t xml:space="preserve">Exceeding Minimum </w:t>
      </w:r>
      <w:r w:rsidR="00F55E83" w:rsidRPr="00F322A9">
        <w:rPr>
          <w:rFonts w:cs="Tahoma"/>
          <w:bCs/>
        </w:rPr>
        <w:t>Match Funding</w:t>
      </w:r>
      <w:r w:rsidRPr="00F322A9">
        <w:rPr>
          <w:rFonts w:cs="Tahoma"/>
          <w:bCs/>
        </w:rPr>
        <w:t xml:space="preserve"> Requirement</w:t>
      </w:r>
    </w:p>
    <w:p w14:paraId="727C490D" w14:textId="7DAAE19D" w:rsidR="009B7B6E" w:rsidRPr="00753704" w:rsidRDefault="009B7B6E" w:rsidP="00C0153E">
      <w:pPr>
        <w:jc w:val="left"/>
        <w:textAlignment w:val="baseline"/>
        <w:rPr>
          <w:rFonts w:cs="Tahoma"/>
        </w:rPr>
      </w:pPr>
      <w:r w:rsidRPr="00753704">
        <w:rPr>
          <w:rFonts w:cs="Tahoma"/>
        </w:rPr>
        <w:t xml:space="preserve">The CEC Evaluation Committee will assess and award preference points for applications </w:t>
      </w:r>
      <w:r w:rsidR="00976B98" w:rsidRPr="00753704">
        <w:rPr>
          <w:rFonts w:cs="Tahoma"/>
        </w:rPr>
        <w:t xml:space="preserve">that exceed the minimum match fund requirements based on the </w:t>
      </w:r>
      <w:r w:rsidR="003943F6" w:rsidRPr="00753704">
        <w:rPr>
          <w:rFonts w:cs="Tahoma"/>
        </w:rPr>
        <w:t xml:space="preserve">quantitative </w:t>
      </w:r>
      <w:r w:rsidR="00976B98" w:rsidRPr="00753704">
        <w:rPr>
          <w:rFonts w:cs="Tahoma"/>
        </w:rPr>
        <w:t xml:space="preserve">sliding scale </w:t>
      </w:r>
      <w:r w:rsidR="00714C72" w:rsidRPr="00753704">
        <w:rPr>
          <w:rFonts w:cs="Tahoma"/>
        </w:rPr>
        <w:t xml:space="preserve">included </w:t>
      </w:r>
      <w:r w:rsidRPr="00753704">
        <w:rPr>
          <w:rFonts w:cs="Tahoma"/>
        </w:rPr>
        <w:t>in the solicitation manual (Section IV.E.2 “Scoring Criteria”).</w:t>
      </w:r>
      <w:r w:rsidR="003943F6" w:rsidRPr="00753704">
        <w:rPr>
          <w:rFonts w:cs="Tahoma"/>
        </w:rPr>
        <w:t xml:space="preserve"> </w:t>
      </w:r>
      <w:r w:rsidR="003943F6" w:rsidRPr="009C4F84">
        <w:rPr>
          <w:rFonts w:cs="Tahoma"/>
          <w:i/>
          <w:iCs/>
        </w:rPr>
        <w:t>No narrative description necessary.</w:t>
      </w:r>
    </w:p>
    <w:p w14:paraId="7B1D58CD" w14:textId="77777777" w:rsidR="009D52E5" w:rsidRPr="00753704" w:rsidRDefault="009D52E5" w:rsidP="009D52E5">
      <w:pPr>
        <w:spacing w:before="60"/>
        <w:jc w:val="left"/>
        <w:rPr>
          <w:rFonts w:cs="Tahoma"/>
          <w:b/>
        </w:rPr>
      </w:pPr>
    </w:p>
    <w:p w14:paraId="47838C48" w14:textId="67F23904" w:rsidR="009C0C1C" w:rsidRPr="00F322A9" w:rsidRDefault="00EE6D83" w:rsidP="00F322A9">
      <w:pPr>
        <w:pStyle w:val="Heading2"/>
        <w:jc w:val="left"/>
        <w:rPr>
          <w:rFonts w:cs="Tahoma"/>
          <w:bCs/>
        </w:rPr>
      </w:pPr>
      <w:r w:rsidRPr="00F322A9">
        <w:rPr>
          <w:rFonts w:cs="Tahoma"/>
          <w:bCs/>
        </w:rPr>
        <w:t xml:space="preserve">Received Federal Funding that Supports </w:t>
      </w:r>
      <w:r w:rsidR="009D52E5" w:rsidRPr="00F322A9">
        <w:rPr>
          <w:rFonts w:cs="Tahoma"/>
          <w:bCs/>
        </w:rPr>
        <w:t>Critical Infrastructure</w:t>
      </w:r>
    </w:p>
    <w:p w14:paraId="31A19AB1" w14:textId="16B4DDB3" w:rsidR="009D52E5" w:rsidRPr="00753704" w:rsidRDefault="6A865D93" w:rsidP="66F10E04">
      <w:pPr>
        <w:spacing w:before="80"/>
        <w:jc w:val="left"/>
        <w:rPr>
          <w:rFonts w:eastAsia="Arial"/>
        </w:rPr>
      </w:pPr>
      <w:r w:rsidRPr="66F10E04">
        <w:rPr>
          <w:rFonts w:cs="Tahoma"/>
        </w:rPr>
        <w:t>Applicants</w:t>
      </w:r>
      <w:r w:rsidR="33CF592F" w:rsidRPr="66F10E04">
        <w:rPr>
          <w:rFonts w:cs="Tahoma"/>
        </w:rPr>
        <w:t xml:space="preserve"> seeking preference points</w:t>
      </w:r>
      <w:r w:rsidRPr="66F10E04">
        <w:rPr>
          <w:rFonts w:cs="Tahoma"/>
        </w:rPr>
        <w:t xml:space="preserve"> must </w:t>
      </w:r>
      <w:r w:rsidR="33CF592F" w:rsidRPr="66F10E04">
        <w:rPr>
          <w:rFonts w:cs="Tahoma"/>
        </w:rPr>
        <w:t>describe the federal funding opportunity,</w:t>
      </w:r>
      <w:r w:rsidRPr="66F10E04">
        <w:rPr>
          <w:rFonts w:eastAsia="Arial"/>
        </w:rPr>
        <w:t xml:space="preserve"> </w:t>
      </w:r>
      <w:r w:rsidR="031B6D32" w:rsidRPr="66F10E04">
        <w:rPr>
          <w:rFonts w:cs="Tahoma"/>
        </w:rPr>
        <w:t>status of the federal funding award,</w:t>
      </w:r>
      <w:r w:rsidR="031B6D32" w:rsidRPr="66F10E04">
        <w:rPr>
          <w:rFonts w:eastAsia="Arial"/>
        </w:rPr>
        <w:t xml:space="preserve"> </w:t>
      </w:r>
      <w:r w:rsidRPr="66F10E04">
        <w:rPr>
          <w:rFonts w:eastAsia="Arial"/>
        </w:rPr>
        <w:t>any applicable executive orders, pending or resolved litigation, or other known factors that may terminate, postpone, or otherwise interfere with the Applicant’s receipt of, or completion of the project supported by, the awarded federal funding.</w:t>
      </w:r>
    </w:p>
    <w:p w14:paraId="526F163D" w14:textId="77777777" w:rsidR="008C2096" w:rsidRPr="00753704" w:rsidRDefault="008C2096" w:rsidP="00FC5000">
      <w:pPr>
        <w:spacing w:before="60"/>
        <w:jc w:val="left"/>
        <w:rPr>
          <w:rFonts w:cs="Tahoma"/>
          <w:b/>
        </w:rPr>
      </w:pPr>
    </w:p>
    <w:p w14:paraId="1718C060" w14:textId="0B4AD1F0" w:rsidR="00FC5000" w:rsidRPr="00753704" w:rsidRDefault="00A42BA2" w:rsidP="00F322A9">
      <w:pPr>
        <w:pStyle w:val="Heading2"/>
      </w:pPr>
      <w:r w:rsidRPr="00753704">
        <w:t xml:space="preserve">Application Uses Services of </w:t>
      </w:r>
      <w:r w:rsidR="00FC5000" w:rsidRPr="00753704">
        <w:t>Community Conservation Corps</w:t>
      </w:r>
    </w:p>
    <w:p w14:paraId="00B0ACD9" w14:textId="1E670326" w:rsidR="00FC5000" w:rsidRPr="00753704" w:rsidRDefault="00C0153E" w:rsidP="00C0153E">
      <w:pPr>
        <w:spacing w:before="60"/>
        <w:jc w:val="left"/>
      </w:pPr>
      <w:r>
        <w:rPr>
          <w:rFonts w:cs="Tahoma"/>
        </w:rPr>
        <w:t xml:space="preserve">Applicants seeking preference points must describe </w:t>
      </w:r>
      <w:r w:rsidR="000A2484" w:rsidRPr="00753704">
        <w:rPr>
          <w:rFonts w:cs="Tahoma"/>
        </w:rPr>
        <w:t xml:space="preserve">the use of services of the California Conservation Corps (CCC) or certified community conservation corps, as defined in </w:t>
      </w:r>
      <w:r w:rsidR="00F53991">
        <w:rPr>
          <w:rFonts w:cs="Tahoma"/>
        </w:rPr>
        <w:t xml:space="preserve">PRC </w:t>
      </w:r>
      <w:r w:rsidR="000A2484" w:rsidRPr="00753704">
        <w:rPr>
          <w:rFonts w:cs="Tahoma"/>
        </w:rPr>
        <w:t>Section</w:t>
      </w:r>
      <w:r w:rsidR="0056374B" w:rsidRPr="00753704">
        <w:rPr>
          <w:rFonts w:cs="Tahoma"/>
        </w:rPr>
        <w:t> </w:t>
      </w:r>
      <w:r w:rsidR="000A2484" w:rsidRPr="00753704">
        <w:rPr>
          <w:rFonts w:cs="Tahoma"/>
        </w:rPr>
        <w:t xml:space="preserve">14507.5. </w:t>
      </w:r>
    </w:p>
    <w:sectPr w:rsidR="00FC5000" w:rsidRPr="00753704" w:rsidSect="00592516">
      <w:footerReference w:type="default" r:id="rId16"/>
      <w:pgSz w:w="12240" w:h="15840" w:code="1"/>
      <w:pgMar w:top="990" w:right="1440" w:bottom="1440" w:left="1440" w:header="36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ED6CE4" w14:textId="77777777" w:rsidR="00C952D0" w:rsidRDefault="00C952D0" w:rsidP="008B4D47">
      <w:r>
        <w:separator/>
      </w:r>
    </w:p>
    <w:p w14:paraId="4F773C2C" w14:textId="77777777" w:rsidR="00C952D0" w:rsidRDefault="00C952D0" w:rsidP="008B4D47"/>
  </w:endnote>
  <w:endnote w:type="continuationSeparator" w:id="0">
    <w:p w14:paraId="0348C0B3" w14:textId="77777777" w:rsidR="00C952D0" w:rsidRDefault="00C952D0" w:rsidP="008B4D47">
      <w:r>
        <w:continuationSeparator/>
      </w:r>
    </w:p>
    <w:p w14:paraId="19154AC7" w14:textId="77777777" w:rsidR="00C952D0" w:rsidRDefault="00C952D0" w:rsidP="008B4D47"/>
  </w:endnote>
  <w:endnote w:type="continuationNotice" w:id="1">
    <w:p w14:paraId="6982CFED" w14:textId="77777777" w:rsidR="00C952D0" w:rsidRDefault="00C952D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DA5C5" w14:textId="77231B84" w:rsidR="00AC42B3" w:rsidRDefault="009015D5" w:rsidP="00975E73">
    <w:pPr>
      <w:keepLines/>
      <w:widowControl w:val="0"/>
      <w:jc w:val="center"/>
      <w:rPr>
        <w:rFonts w:cs="Tahoma"/>
        <w:sz w:val="20"/>
        <w:szCs w:val="20"/>
      </w:rPr>
    </w:pPr>
    <w:r>
      <w:rPr>
        <w:rFonts w:cs="Tahoma"/>
        <w:sz w:val="20"/>
        <w:szCs w:val="20"/>
      </w:rPr>
      <w:t xml:space="preserve">October </w:t>
    </w:r>
    <w:r w:rsidR="006F0954" w:rsidRPr="00E77FFC">
      <w:rPr>
        <w:rFonts w:cs="Tahoma"/>
        <w:sz w:val="20"/>
        <w:szCs w:val="20"/>
      </w:rPr>
      <w:t>2026</w:t>
    </w:r>
    <w:r w:rsidR="0B6B059A" w:rsidRPr="00E77FFC">
      <w:rPr>
        <w:rFonts w:cs="Tahoma"/>
      </w:rPr>
      <w:tab/>
    </w:r>
    <w:r>
      <w:rPr>
        <w:rFonts w:cs="Tahoma"/>
      </w:rPr>
      <w:tab/>
    </w:r>
    <w:r w:rsidR="0B6B059A" w:rsidRPr="00E77FFC">
      <w:rPr>
        <w:rFonts w:cs="Tahoma"/>
      </w:rPr>
      <w:tab/>
    </w:r>
    <w:r w:rsidR="0B6B059A" w:rsidRPr="00E77FFC">
      <w:rPr>
        <w:rFonts w:cs="Tahoma"/>
      </w:rPr>
      <w:tab/>
    </w:r>
    <w:r w:rsidR="0B6B059A" w:rsidRPr="00E77FFC">
      <w:rPr>
        <w:rFonts w:cs="Tahoma"/>
      </w:rPr>
      <w:tab/>
    </w:r>
    <w:r w:rsidR="4499C3D5" w:rsidRPr="00E77FFC">
      <w:rPr>
        <w:rFonts w:cs="Tahoma"/>
        <w:sz w:val="20"/>
        <w:szCs w:val="20"/>
      </w:rPr>
      <w:t xml:space="preserve">Page </w:t>
    </w:r>
    <w:r w:rsidR="0B6B059A" w:rsidRPr="00E77FFC">
      <w:rPr>
        <w:rFonts w:cs="Tahoma"/>
        <w:sz w:val="20"/>
        <w:szCs w:val="20"/>
      </w:rPr>
      <w:fldChar w:fldCharType="begin"/>
    </w:r>
    <w:r w:rsidR="0B6B059A" w:rsidRPr="00E77FFC">
      <w:rPr>
        <w:rFonts w:cs="Tahoma"/>
        <w:sz w:val="20"/>
        <w:szCs w:val="20"/>
      </w:rPr>
      <w:instrText xml:space="preserve"> PAGE </w:instrText>
    </w:r>
    <w:r w:rsidR="0B6B059A" w:rsidRPr="00E77FFC">
      <w:rPr>
        <w:rFonts w:cs="Tahoma"/>
        <w:sz w:val="20"/>
        <w:szCs w:val="20"/>
      </w:rPr>
      <w:fldChar w:fldCharType="separate"/>
    </w:r>
    <w:r w:rsidR="4499C3D5" w:rsidRPr="00E77FFC">
      <w:rPr>
        <w:rFonts w:cs="Tahoma"/>
        <w:sz w:val="20"/>
        <w:szCs w:val="20"/>
      </w:rPr>
      <w:t>1</w:t>
    </w:r>
    <w:r w:rsidR="0B6B059A" w:rsidRPr="00E77FFC">
      <w:rPr>
        <w:rFonts w:cs="Tahoma"/>
        <w:sz w:val="20"/>
        <w:szCs w:val="20"/>
      </w:rPr>
      <w:fldChar w:fldCharType="end"/>
    </w:r>
    <w:r w:rsidR="4499C3D5" w:rsidRPr="00E77FFC">
      <w:rPr>
        <w:rFonts w:cs="Tahoma"/>
        <w:sz w:val="20"/>
        <w:szCs w:val="20"/>
      </w:rPr>
      <w:t xml:space="preserve"> of </w:t>
    </w:r>
    <w:r w:rsidR="0B6B059A" w:rsidRPr="00E77FFC">
      <w:rPr>
        <w:rFonts w:cs="Tahoma"/>
        <w:sz w:val="20"/>
        <w:szCs w:val="20"/>
      </w:rPr>
      <w:fldChar w:fldCharType="begin"/>
    </w:r>
    <w:r w:rsidR="0B6B059A" w:rsidRPr="00E77FFC">
      <w:rPr>
        <w:rFonts w:cs="Tahoma"/>
        <w:sz w:val="20"/>
        <w:szCs w:val="20"/>
      </w:rPr>
      <w:instrText xml:space="preserve"> NUMPAGES  </w:instrText>
    </w:r>
    <w:r w:rsidR="0B6B059A" w:rsidRPr="00E77FFC">
      <w:rPr>
        <w:rFonts w:cs="Tahoma"/>
        <w:sz w:val="20"/>
        <w:szCs w:val="20"/>
      </w:rPr>
      <w:fldChar w:fldCharType="separate"/>
    </w:r>
    <w:r w:rsidR="4499C3D5" w:rsidRPr="00E77FFC">
      <w:rPr>
        <w:rFonts w:cs="Tahoma"/>
        <w:sz w:val="20"/>
        <w:szCs w:val="20"/>
      </w:rPr>
      <w:t>4</w:t>
    </w:r>
    <w:r w:rsidR="0B6B059A" w:rsidRPr="00E77FFC">
      <w:rPr>
        <w:rFonts w:cs="Tahoma"/>
        <w:sz w:val="20"/>
        <w:szCs w:val="20"/>
      </w:rPr>
      <w:fldChar w:fldCharType="end"/>
    </w:r>
    <w:r w:rsidR="0B6B059A" w:rsidRPr="00E77FFC">
      <w:rPr>
        <w:rFonts w:cs="Tahoma"/>
      </w:rPr>
      <w:tab/>
    </w:r>
    <w:r w:rsidR="00600B73" w:rsidRPr="00E77FFC">
      <w:rPr>
        <w:rFonts w:cs="Tahoma"/>
      </w:rPr>
      <w:t xml:space="preserve">       </w:t>
    </w:r>
    <w:r w:rsidR="00241624">
      <w:rPr>
        <w:rFonts w:cs="Tahoma"/>
      </w:rPr>
      <w:t xml:space="preserve">       </w:t>
    </w:r>
    <w:r w:rsidR="00975E73">
      <w:rPr>
        <w:rFonts w:cs="Tahoma"/>
      </w:rPr>
      <w:t xml:space="preserve">                  </w:t>
    </w:r>
    <w:r w:rsidR="00241624">
      <w:rPr>
        <w:rFonts w:cs="Tahoma"/>
      </w:rPr>
      <w:t xml:space="preserve"> </w:t>
    </w:r>
    <w:r w:rsidR="00600B73" w:rsidRPr="00E77FFC">
      <w:rPr>
        <w:rFonts w:cs="Tahoma"/>
        <w:sz w:val="20"/>
        <w:szCs w:val="20"/>
      </w:rPr>
      <w:t>GFO</w:t>
    </w:r>
    <w:r w:rsidR="4499C3D5" w:rsidRPr="00E77FFC">
      <w:rPr>
        <w:rFonts w:cs="Tahoma"/>
        <w:sz w:val="20"/>
        <w:szCs w:val="20"/>
      </w:rPr>
      <w:t>-26-</w:t>
    </w:r>
    <w:r>
      <w:rPr>
        <w:rFonts w:cs="Tahoma"/>
        <w:sz w:val="20"/>
        <w:szCs w:val="20"/>
      </w:rPr>
      <w:t>503</w:t>
    </w:r>
  </w:p>
  <w:p w14:paraId="78F1F7C0" w14:textId="5C1E2DC4" w:rsidR="00A84C13" w:rsidRDefault="00975E73" w:rsidP="00975E73">
    <w:pPr>
      <w:keepLines/>
      <w:widowControl w:val="0"/>
      <w:tabs>
        <w:tab w:val="left" w:pos="720"/>
        <w:tab w:val="left" w:pos="1440"/>
        <w:tab w:val="left" w:pos="2160"/>
        <w:tab w:val="left" w:pos="2880"/>
        <w:tab w:val="left" w:pos="3600"/>
        <w:tab w:val="left" w:pos="4320"/>
        <w:tab w:val="left" w:pos="5040"/>
        <w:tab w:val="left" w:pos="5760"/>
        <w:tab w:val="right" w:pos="9360"/>
      </w:tabs>
      <w:rPr>
        <w:rFonts w:cs="Tahoma"/>
        <w:sz w:val="20"/>
        <w:szCs w:val="20"/>
      </w:rPr>
    </w:pPr>
    <w:r>
      <w:rPr>
        <w:rFonts w:cs="Tahoma"/>
        <w:sz w:val="20"/>
        <w:szCs w:val="20"/>
      </w:rPr>
      <w:tab/>
    </w:r>
    <w:r>
      <w:rPr>
        <w:rFonts w:cs="Tahoma"/>
        <w:sz w:val="20"/>
        <w:szCs w:val="20"/>
      </w:rPr>
      <w:tab/>
    </w:r>
    <w:r>
      <w:rPr>
        <w:rFonts w:cs="Tahoma"/>
        <w:sz w:val="20"/>
        <w:szCs w:val="20"/>
      </w:rPr>
      <w:tab/>
    </w:r>
    <w:r>
      <w:rPr>
        <w:rFonts w:cs="Tahoma"/>
        <w:sz w:val="20"/>
        <w:szCs w:val="20"/>
      </w:rPr>
      <w:tab/>
    </w:r>
    <w:r>
      <w:rPr>
        <w:rFonts w:cs="Tahoma"/>
        <w:sz w:val="20"/>
        <w:szCs w:val="20"/>
      </w:rPr>
      <w:tab/>
      <w:t xml:space="preserve">          Attachment 02</w:t>
    </w:r>
    <w:r w:rsidR="00AC42B3">
      <w:rPr>
        <w:rFonts w:cs="Tahoma"/>
        <w:sz w:val="20"/>
        <w:szCs w:val="20"/>
      </w:rPr>
      <w:t xml:space="preserve">   </w:t>
    </w:r>
    <w:r>
      <w:rPr>
        <w:rFonts w:cs="Tahoma"/>
        <w:sz w:val="20"/>
        <w:szCs w:val="20"/>
      </w:rPr>
      <w:tab/>
    </w:r>
    <w:r>
      <w:rPr>
        <w:rFonts w:cs="Tahoma"/>
        <w:sz w:val="20"/>
        <w:szCs w:val="20"/>
      </w:rPr>
      <w:tab/>
      <w:t>Distributed Electricity Backup Assets</w:t>
    </w:r>
  </w:p>
  <w:p w14:paraId="05F1985A" w14:textId="21A76892" w:rsidR="00975E73" w:rsidRDefault="00975E73" w:rsidP="00975E73">
    <w:pPr>
      <w:keepLines/>
      <w:widowControl w:val="0"/>
      <w:tabs>
        <w:tab w:val="left" w:pos="720"/>
        <w:tab w:val="left" w:pos="1440"/>
        <w:tab w:val="left" w:pos="2160"/>
        <w:tab w:val="left" w:pos="2880"/>
        <w:tab w:val="left" w:pos="3600"/>
        <w:tab w:val="left" w:pos="4320"/>
        <w:tab w:val="left" w:pos="5040"/>
        <w:tab w:val="left" w:pos="5760"/>
        <w:tab w:val="right" w:pos="9360"/>
      </w:tabs>
      <w:jc w:val="right"/>
      <w:rPr>
        <w:rFonts w:cs="Tahoma"/>
        <w:sz w:val="20"/>
        <w:szCs w:val="20"/>
      </w:rPr>
    </w:pPr>
    <w:r>
      <w:rPr>
        <w:rFonts w:cs="Tahoma"/>
        <w:sz w:val="20"/>
        <w:szCs w:val="20"/>
      </w:rPr>
      <w:t>Program Distributed Energy Resources</w:t>
    </w:r>
  </w:p>
  <w:p w14:paraId="371A2C05" w14:textId="486955DD" w:rsidR="00975E73" w:rsidRPr="00AC42B3" w:rsidRDefault="00975E73" w:rsidP="00975E73">
    <w:pPr>
      <w:keepLines/>
      <w:widowControl w:val="0"/>
      <w:tabs>
        <w:tab w:val="left" w:pos="720"/>
        <w:tab w:val="left" w:pos="1440"/>
        <w:tab w:val="left" w:pos="2160"/>
        <w:tab w:val="left" w:pos="2880"/>
        <w:tab w:val="left" w:pos="3600"/>
        <w:tab w:val="left" w:pos="4320"/>
        <w:tab w:val="left" w:pos="5040"/>
        <w:tab w:val="left" w:pos="5760"/>
        <w:tab w:val="right" w:pos="9360"/>
      </w:tabs>
      <w:jc w:val="right"/>
      <w:rPr>
        <w:rFonts w:cs="Tahoma"/>
        <w:sz w:val="20"/>
        <w:szCs w:val="20"/>
      </w:rPr>
    </w:pPr>
    <w:r>
      <w:rPr>
        <w:rFonts w:cs="Tahoma"/>
        <w:sz w:val="20"/>
        <w:szCs w:val="20"/>
      </w:rPr>
      <w:t>(DERs) for Grid Reliability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BE1E6C" w14:textId="77777777" w:rsidR="00C952D0" w:rsidRDefault="00C952D0" w:rsidP="008B4D47">
      <w:r>
        <w:separator/>
      </w:r>
    </w:p>
    <w:p w14:paraId="63A1EF99" w14:textId="77777777" w:rsidR="00C952D0" w:rsidRDefault="00C952D0" w:rsidP="008B4D47"/>
  </w:footnote>
  <w:footnote w:type="continuationSeparator" w:id="0">
    <w:p w14:paraId="5F942F06" w14:textId="77777777" w:rsidR="00C952D0" w:rsidRDefault="00C952D0" w:rsidP="008B4D47">
      <w:r>
        <w:continuationSeparator/>
      </w:r>
    </w:p>
    <w:p w14:paraId="52DCF064" w14:textId="77777777" w:rsidR="00C952D0" w:rsidRDefault="00C952D0" w:rsidP="008B4D47"/>
  </w:footnote>
  <w:footnote w:type="continuationNotice" w:id="1">
    <w:p w14:paraId="528E11F0" w14:textId="77777777" w:rsidR="00C952D0" w:rsidRDefault="00C952D0"/>
  </w:footnote>
  <w:footnote w:id="2">
    <w:p w14:paraId="55EC1C12" w14:textId="77777777" w:rsidR="00BD043C" w:rsidRDefault="00BD043C" w:rsidP="00BD043C">
      <w:pPr>
        <w:pStyle w:val="FootnoteText"/>
      </w:pPr>
      <w:r>
        <w:rPr>
          <w:rStyle w:val="FootnoteReference"/>
        </w:rPr>
        <w:footnoteRef/>
      </w:r>
      <w:r>
        <w:t xml:space="preserve"> If the project is located on tribal or federal land, also see Section II.C.</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216EB"/>
    <w:multiLevelType w:val="hybridMultilevel"/>
    <w:tmpl w:val="188647EC"/>
    <w:lvl w:ilvl="0" w:tplc="65B2C1A6">
      <w:start w:val="1"/>
      <w:numFmt w:val="lowerLetter"/>
      <w:lvlText w:val="%1."/>
      <w:lvlJc w:val="left"/>
      <w:pPr>
        <w:ind w:left="1080" w:hanging="360"/>
      </w:pPr>
      <w:rPr>
        <w:i w:val="0"/>
        <w:sz w:val="22"/>
        <w:szCs w:val="22"/>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35457D5"/>
    <w:multiLevelType w:val="hybridMultilevel"/>
    <w:tmpl w:val="8BDAC280"/>
    <w:lvl w:ilvl="0" w:tplc="FFFFFFFF">
      <w:start w:val="1"/>
      <w:numFmt w:val="lowerRoman"/>
      <w:lvlText w:val="%1."/>
      <w:lvlJc w:val="right"/>
      <w:pPr>
        <w:ind w:left="1440" w:hanging="360"/>
      </w:pPr>
      <w:rPr>
        <w:rFonts w:hint="default"/>
        <w:b w:val="0"/>
        <w:bCs/>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 w15:restartNumberingAfterBreak="0">
    <w:nsid w:val="04E621AC"/>
    <w:multiLevelType w:val="hybridMultilevel"/>
    <w:tmpl w:val="EB2E024A"/>
    <w:lvl w:ilvl="0" w:tplc="EF5AF790">
      <w:start w:val="4"/>
      <w:numFmt w:val="lowerLetter"/>
      <w:lvlText w:val="%1."/>
      <w:lvlJc w:val="left"/>
      <w:pPr>
        <w:ind w:left="720" w:hanging="360"/>
      </w:pPr>
      <w:rPr>
        <w:rFonts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434D69"/>
    <w:multiLevelType w:val="hybridMultilevel"/>
    <w:tmpl w:val="EA647C7E"/>
    <w:lvl w:ilvl="0" w:tplc="BA4C9580">
      <w:start w:val="1"/>
      <w:numFmt w:val="lowerLetter"/>
      <w:lvlText w:val="%1."/>
      <w:lvlJc w:val="left"/>
      <w:pPr>
        <w:ind w:left="720" w:hanging="360"/>
      </w:pPr>
      <w:rPr>
        <w:rFonts w:cs="Times New Roman" w:hint="default"/>
        <w:b w:val="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B047C1"/>
    <w:multiLevelType w:val="hybridMultilevel"/>
    <w:tmpl w:val="2AA8B85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712BD1"/>
    <w:multiLevelType w:val="hybridMultilevel"/>
    <w:tmpl w:val="4EEE97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08E2AD7"/>
    <w:multiLevelType w:val="hybridMultilevel"/>
    <w:tmpl w:val="F62C9F9C"/>
    <w:lvl w:ilvl="0" w:tplc="FFFFFFFF">
      <w:start w:val="1"/>
      <w:numFmt w:val="lowerLetter"/>
      <w:lvlText w:val="%1."/>
      <w:lvlJc w:val="left"/>
      <w:pPr>
        <w:ind w:left="720" w:hanging="360"/>
      </w:pPr>
      <w:rPr>
        <w:rFonts w:cs="Times New Roman"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331371B"/>
    <w:multiLevelType w:val="hybridMultilevel"/>
    <w:tmpl w:val="682CB972"/>
    <w:lvl w:ilvl="0" w:tplc="0CEAA790">
      <w:start w:val="1"/>
      <w:numFmt w:val="lowerLetter"/>
      <w:lvlText w:val="%1."/>
      <w:lvlJc w:val="left"/>
      <w:pPr>
        <w:ind w:left="720" w:hanging="360"/>
      </w:pPr>
      <w:rPr>
        <w:b w:val="0"/>
        <w:color w:val="auto"/>
      </w:rPr>
    </w:lvl>
    <w:lvl w:ilvl="1" w:tplc="FFFFFFFF">
      <w:start w:val="1"/>
      <w:numFmt w:val="lowerRoman"/>
      <w:lvlText w:val="%2."/>
      <w:lvlJc w:val="right"/>
      <w:pPr>
        <w:ind w:left="1440" w:hanging="360"/>
      </w:pPr>
      <w:rPr>
        <w:rFonts w:hint="default"/>
        <w:b w:val="0"/>
        <w:bCs/>
      </w:rPr>
    </w:lvl>
    <w:lvl w:ilvl="2" w:tplc="0409001B" w:tentative="1">
      <w:start w:val="1"/>
      <w:numFmt w:val="lowerRoman"/>
      <w:lvlText w:val="%3."/>
      <w:lvlJc w:val="right"/>
      <w:pPr>
        <w:ind w:left="2160" w:hanging="180"/>
      </w:pPr>
    </w:lvl>
    <w:lvl w:ilvl="3" w:tplc="D01A25BA">
      <w:start w:val="1"/>
      <w:numFmt w:val="decimal"/>
      <w:lvlText w:val="%4."/>
      <w:lvlJc w:val="left"/>
      <w:pPr>
        <w:ind w:left="2880" w:hanging="360"/>
      </w:pPr>
      <w:rPr>
        <w:rFonts w:ascii="Arial" w:eastAsia="Times New Roman" w:hAnsi="Arial" w:cs="Arial"/>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5F30900"/>
    <w:multiLevelType w:val="hybridMultilevel"/>
    <w:tmpl w:val="7C1E1294"/>
    <w:lvl w:ilvl="0" w:tplc="FD36B72E">
      <w:start w:val="1"/>
      <w:numFmt w:val="lowerLetter"/>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62F099E"/>
    <w:multiLevelType w:val="hybridMultilevel"/>
    <w:tmpl w:val="75F0E01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B9770EA"/>
    <w:multiLevelType w:val="hybridMultilevel"/>
    <w:tmpl w:val="8CECAE8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D5831DB"/>
    <w:multiLevelType w:val="hybridMultilevel"/>
    <w:tmpl w:val="CA70BA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2384CB0"/>
    <w:multiLevelType w:val="hybridMultilevel"/>
    <w:tmpl w:val="B26E97E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29C423C"/>
    <w:multiLevelType w:val="hybridMultilevel"/>
    <w:tmpl w:val="F4B41ED6"/>
    <w:lvl w:ilvl="0" w:tplc="A10CC792">
      <w:start w:val="1"/>
      <w:numFmt w:val="lowerLetter"/>
      <w:lvlText w:val="%1."/>
      <w:lvlJc w:val="left"/>
      <w:pPr>
        <w:ind w:left="1080" w:hanging="360"/>
      </w:pPr>
      <w:rPr>
        <w:rFonts w:hint="default"/>
        <w:i w:val="0"/>
      </w:rPr>
    </w:lvl>
    <w:lvl w:ilvl="1" w:tplc="0409001B">
      <w:start w:val="1"/>
      <w:numFmt w:val="lowerRoman"/>
      <w:lvlText w:val="%2."/>
      <w:lvlJc w:val="right"/>
      <w:pPr>
        <w:ind w:left="1800" w:hanging="360"/>
      </w:pPr>
      <w:rPr>
        <w:rFonts w:hint="default"/>
      </w:rPr>
    </w:lvl>
    <w:lvl w:ilvl="2" w:tplc="0409000F">
      <w:start w:val="1"/>
      <w:numFmt w:val="decimal"/>
      <w:lvlText w:val="%3."/>
      <w:lvlJc w:val="left"/>
      <w:pPr>
        <w:ind w:left="2520" w:hanging="360"/>
      </w:pPr>
      <w:rPr>
        <w:rFont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31D1259"/>
    <w:multiLevelType w:val="hybridMultilevel"/>
    <w:tmpl w:val="2A28C198"/>
    <w:lvl w:ilvl="0" w:tplc="04090001">
      <w:start w:val="1"/>
      <w:numFmt w:val="bullet"/>
      <w:lvlText w:val=""/>
      <w:lvlJc w:val="left"/>
      <w:pPr>
        <w:ind w:left="4680" w:hanging="360"/>
      </w:pPr>
      <w:rPr>
        <w:rFonts w:ascii="Symbol" w:hAnsi="Symbol" w:hint="default"/>
      </w:rPr>
    </w:lvl>
    <w:lvl w:ilvl="1" w:tplc="04090003" w:tentative="1">
      <w:start w:val="1"/>
      <w:numFmt w:val="bullet"/>
      <w:lvlText w:val="o"/>
      <w:lvlJc w:val="left"/>
      <w:pPr>
        <w:ind w:left="5400" w:hanging="360"/>
      </w:pPr>
      <w:rPr>
        <w:rFonts w:ascii="Courier New" w:hAnsi="Courier New" w:cs="Courier New" w:hint="default"/>
      </w:rPr>
    </w:lvl>
    <w:lvl w:ilvl="2" w:tplc="04090005" w:tentative="1">
      <w:start w:val="1"/>
      <w:numFmt w:val="bullet"/>
      <w:lvlText w:val=""/>
      <w:lvlJc w:val="left"/>
      <w:pPr>
        <w:ind w:left="6120" w:hanging="360"/>
      </w:pPr>
      <w:rPr>
        <w:rFonts w:ascii="Wingdings" w:hAnsi="Wingdings" w:hint="default"/>
      </w:rPr>
    </w:lvl>
    <w:lvl w:ilvl="3" w:tplc="04090001" w:tentative="1">
      <w:start w:val="1"/>
      <w:numFmt w:val="bullet"/>
      <w:lvlText w:val=""/>
      <w:lvlJc w:val="left"/>
      <w:pPr>
        <w:ind w:left="6840" w:hanging="360"/>
      </w:pPr>
      <w:rPr>
        <w:rFonts w:ascii="Symbol" w:hAnsi="Symbol" w:hint="default"/>
      </w:rPr>
    </w:lvl>
    <w:lvl w:ilvl="4" w:tplc="04090003" w:tentative="1">
      <w:start w:val="1"/>
      <w:numFmt w:val="bullet"/>
      <w:lvlText w:val="o"/>
      <w:lvlJc w:val="left"/>
      <w:pPr>
        <w:ind w:left="7560" w:hanging="360"/>
      </w:pPr>
      <w:rPr>
        <w:rFonts w:ascii="Courier New" w:hAnsi="Courier New" w:cs="Courier New" w:hint="default"/>
      </w:rPr>
    </w:lvl>
    <w:lvl w:ilvl="5" w:tplc="04090005" w:tentative="1">
      <w:start w:val="1"/>
      <w:numFmt w:val="bullet"/>
      <w:lvlText w:val=""/>
      <w:lvlJc w:val="left"/>
      <w:pPr>
        <w:ind w:left="8280" w:hanging="360"/>
      </w:pPr>
      <w:rPr>
        <w:rFonts w:ascii="Wingdings" w:hAnsi="Wingdings" w:hint="default"/>
      </w:rPr>
    </w:lvl>
    <w:lvl w:ilvl="6" w:tplc="04090001" w:tentative="1">
      <w:start w:val="1"/>
      <w:numFmt w:val="bullet"/>
      <w:lvlText w:val=""/>
      <w:lvlJc w:val="left"/>
      <w:pPr>
        <w:ind w:left="9000" w:hanging="360"/>
      </w:pPr>
      <w:rPr>
        <w:rFonts w:ascii="Symbol" w:hAnsi="Symbol" w:hint="default"/>
      </w:rPr>
    </w:lvl>
    <w:lvl w:ilvl="7" w:tplc="04090003" w:tentative="1">
      <w:start w:val="1"/>
      <w:numFmt w:val="bullet"/>
      <w:lvlText w:val="o"/>
      <w:lvlJc w:val="left"/>
      <w:pPr>
        <w:ind w:left="9720" w:hanging="360"/>
      </w:pPr>
      <w:rPr>
        <w:rFonts w:ascii="Courier New" w:hAnsi="Courier New" w:cs="Courier New" w:hint="default"/>
      </w:rPr>
    </w:lvl>
    <w:lvl w:ilvl="8" w:tplc="04090005" w:tentative="1">
      <w:start w:val="1"/>
      <w:numFmt w:val="bullet"/>
      <w:lvlText w:val=""/>
      <w:lvlJc w:val="left"/>
      <w:pPr>
        <w:ind w:left="10440" w:hanging="360"/>
      </w:pPr>
      <w:rPr>
        <w:rFonts w:ascii="Wingdings" w:hAnsi="Wingdings" w:hint="default"/>
      </w:rPr>
    </w:lvl>
  </w:abstractNum>
  <w:abstractNum w:abstractNumId="15" w15:restartNumberingAfterBreak="0">
    <w:nsid w:val="336311E4"/>
    <w:multiLevelType w:val="hybridMultilevel"/>
    <w:tmpl w:val="E29E6D6C"/>
    <w:lvl w:ilvl="0" w:tplc="65B2C1A6">
      <w:start w:val="1"/>
      <w:numFmt w:val="lowerLetter"/>
      <w:lvlText w:val="%1."/>
      <w:lvlJc w:val="left"/>
      <w:pPr>
        <w:ind w:left="1080" w:hanging="360"/>
      </w:pPr>
      <w:rPr>
        <w:i w:val="0"/>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5610C46"/>
    <w:multiLevelType w:val="hybridMultilevel"/>
    <w:tmpl w:val="F856AAD4"/>
    <w:lvl w:ilvl="0" w:tplc="04090019">
      <w:start w:val="1"/>
      <w:numFmt w:val="lowerLetter"/>
      <w:lvlText w:val="%1."/>
      <w:lvlJc w:val="left"/>
      <w:pPr>
        <w:ind w:left="4320" w:hanging="360"/>
      </w:pPr>
    </w:lvl>
    <w:lvl w:ilvl="1" w:tplc="04090019" w:tentative="1">
      <w:start w:val="1"/>
      <w:numFmt w:val="lowerLetter"/>
      <w:lvlText w:val="%2."/>
      <w:lvlJc w:val="left"/>
      <w:pPr>
        <w:ind w:left="5040" w:hanging="360"/>
      </w:pPr>
    </w:lvl>
    <w:lvl w:ilvl="2" w:tplc="0409001B" w:tentative="1">
      <w:start w:val="1"/>
      <w:numFmt w:val="lowerRoman"/>
      <w:lvlText w:val="%3."/>
      <w:lvlJc w:val="right"/>
      <w:pPr>
        <w:ind w:left="5760" w:hanging="180"/>
      </w:pPr>
    </w:lvl>
    <w:lvl w:ilvl="3" w:tplc="0409000F" w:tentative="1">
      <w:start w:val="1"/>
      <w:numFmt w:val="decimal"/>
      <w:lvlText w:val="%4."/>
      <w:lvlJc w:val="left"/>
      <w:pPr>
        <w:ind w:left="6480" w:hanging="360"/>
      </w:pPr>
    </w:lvl>
    <w:lvl w:ilvl="4" w:tplc="04090019" w:tentative="1">
      <w:start w:val="1"/>
      <w:numFmt w:val="lowerLetter"/>
      <w:lvlText w:val="%5."/>
      <w:lvlJc w:val="left"/>
      <w:pPr>
        <w:ind w:left="7200" w:hanging="360"/>
      </w:pPr>
    </w:lvl>
    <w:lvl w:ilvl="5" w:tplc="0409001B" w:tentative="1">
      <w:start w:val="1"/>
      <w:numFmt w:val="lowerRoman"/>
      <w:lvlText w:val="%6."/>
      <w:lvlJc w:val="right"/>
      <w:pPr>
        <w:ind w:left="7920" w:hanging="180"/>
      </w:pPr>
    </w:lvl>
    <w:lvl w:ilvl="6" w:tplc="0409000F" w:tentative="1">
      <w:start w:val="1"/>
      <w:numFmt w:val="decimal"/>
      <w:lvlText w:val="%7."/>
      <w:lvlJc w:val="left"/>
      <w:pPr>
        <w:ind w:left="8640" w:hanging="360"/>
      </w:pPr>
    </w:lvl>
    <w:lvl w:ilvl="7" w:tplc="04090019" w:tentative="1">
      <w:start w:val="1"/>
      <w:numFmt w:val="lowerLetter"/>
      <w:lvlText w:val="%8."/>
      <w:lvlJc w:val="left"/>
      <w:pPr>
        <w:ind w:left="9360" w:hanging="360"/>
      </w:pPr>
    </w:lvl>
    <w:lvl w:ilvl="8" w:tplc="0409001B" w:tentative="1">
      <w:start w:val="1"/>
      <w:numFmt w:val="lowerRoman"/>
      <w:lvlText w:val="%9."/>
      <w:lvlJc w:val="right"/>
      <w:pPr>
        <w:ind w:left="10080" w:hanging="180"/>
      </w:pPr>
    </w:lvl>
  </w:abstractNum>
  <w:abstractNum w:abstractNumId="17" w15:restartNumberingAfterBreak="0">
    <w:nsid w:val="37CC4E47"/>
    <w:multiLevelType w:val="hybridMultilevel"/>
    <w:tmpl w:val="6A70A898"/>
    <w:lvl w:ilvl="0" w:tplc="FCD2BD78">
      <w:start w:val="1"/>
      <w:numFmt w:val="lowerLetter"/>
      <w:lvlText w:val="%1."/>
      <w:lvlJc w:val="left"/>
      <w:pPr>
        <w:ind w:left="1080" w:hanging="360"/>
      </w:pPr>
      <w:rPr>
        <w:rFonts w:hint="default"/>
        <w:b w:val="0"/>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9FF2999"/>
    <w:multiLevelType w:val="hybridMultilevel"/>
    <w:tmpl w:val="19B829B8"/>
    <w:lvl w:ilvl="0" w:tplc="04090001">
      <w:start w:val="1"/>
      <w:numFmt w:val="bullet"/>
      <w:pStyle w:val="ListBullet2"/>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E3B22CC"/>
    <w:multiLevelType w:val="hybridMultilevel"/>
    <w:tmpl w:val="8CECAE8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F270730"/>
    <w:multiLevelType w:val="hybridMultilevel"/>
    <w:tmpl w:val="B8BA65D2"/>
    <w:lvl w:ilvl="0" w:tplc="04090019">
      <w:start w:val="1"/>
      <w:numFmt w:val="lowerLetter"/>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1A511EE"/>
    <w:multiLevelType w:val="hybridMultilevel"/>
    <w:tmpl w:val="73669A30"/>
    <w:lvl w:ilvl="0" w:tplc="951843A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9E514C2"/>
    <w:multiLevelType w:val="hybridMultilevel"/>
    <w:tmpl w:val="784C63F4"/>
    <w:lvl w:ilvl="0" w:tplc="04090019">
      <w:start w:val="1"/>
      <w:numFmt w:val="lowerLetter"/>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ECE708A"/>
    <w:multiLevelType w:val="hybridMultilevel"/>
    <w:tmpl w:val="4C0A94EA"/>
    <w:lvl w:ilvl="0" w:tplc="90B05B8C">
      <w:start w:val="6"/>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5682F52"/>
    <w:multiLevelType w:val="multilevel"/>
    <w:tmpl w:val="650E2726"/>
    <w:lvl w:ilvl="0">
      <w:start w:val="1"/>
      <w:numFmt w:val="lowerLetter"/>
      <w:lvlText w:val="%1."/>
      <w:lvlJc w:val="left"/>
      <w:pPr>
        <w:ind w:left="1080" w:hanging="360"/>
      </w:pPr>
      <w:rPr>
        <w:b w:val="0"/>
      </w:rPr>
    </w:lvl>
    <w:lvl w:ilvl="1">
      <w:start w:val="1"/>
      <w:numFmt w:val="decimal"/>
      <w:lvlText w:val="%2."/>
      <w:lvlJc w:val="left"/>
      <w:pPr>
        <w:ind w:left="1440" w:hanging="360"/>
      </w:pPr>
      <w:rPr>
        <w:b/>
      </w:rPr>
    </w:lvl>
    <w:lvl w:ilvl="2">
      <w:start w:val="1"/>
      <w:numFmt w:val="lowerLetter"/>
      <w:lvlText w:val="%3."/>
      <w:lvlJc w:val="right"/>
      <w:pPr>
        <w:ind w:left="1800" w:hanging="360"/>
      </w:pPr>
    </w:lvl>
    <w:lvl w:ilvl="3">
      <w:start w:val="1"/>
      <w:numFmt w:val="lowerRoman"/>
      <w:lvlText w:val="%4."/>
      <w:lvlJc w:val="left"/>
      <w:pPr>
        <w:ind w:left="216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5" w15:restartNumberingAfterBreak="0">
    <w:nsid w:val="5622139D"/>
    <w:multiLevelType w:val="hybridMultilevel"/>
    <w:tmpl w:val="BA0E2D9E"/>
    <w:lvl w:ilvl="0" w:tplc="FFFFFFFF">
      <w:start w:val="1"/>
      <w:numFmt w:val="lowerLetter"/>
      <w:lvlText w:val="%1."/>
      <w:lvlJc w:val="left"/>
      <w:pPr>
        <w:ind w:left="720" w:hanging="360"/>
      </w:pPr>
      <w:rPr>
        <w:rFonts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F9472C1"/>
    <w:multiLevelType w:val="hybridMultilevel"/>
    <w:tmpl w:val="F62C9F9C"/>
    <w:lvl w:ilvl="0" w:tplc="FFFFFFFF">
      <w:start w:val="1"/>
      <w:numFmt w:val="lowerLetter"/>
      <w:lvlText w:val="%1."/>
      <w:lvlJc w:val="left"/>
      <w:pPr>
        <w:ind w:left="720" w:hanging="360"/>
      </w:pPr>
      <w:rPr>
        <w:rFonts w:cs="Times New Roman"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5FD35D6D"/>
    <w:multiLevelType w:val="hybridMultilevel"/>
    <w:tmpl w:val="B26E97E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3545AD1"/>
    <w:multiLevelType w:val="hybridMultilevel"/>
    <w:tmpl w:val="87EA9E76"/>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9" w15:restartNumberingAfterBreak="0">
    <w:nsid w:val="64321A0B"/>
    <w:multiLevelType w:val="hybridMultilevel"/>
    <w:tmpl w:val="AE56AAAA"/>
    <w:lvl w:ilvl="0" w:tplc="04090019">
      <w:start w:val="1"/>
      <w:numFmt w:val="lowerLetter"/>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0" w15:restartNumberingAfterBreak="0">
    <w:nsid w:val="653F63B9"/>
    <w:multiLevelType w:val="hybridMultilevel"/>
    <w:tmpl w:val="46F20B2C"/>
    <w:styleLink w:val="StyleNumbered11ptLeft025Hanging05"/>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rPr>
        <w:rFonts w:cs="Times New Roman"/>
      </w:rPr>
    </w:lvl>
    <w:lvl w:ilvl="2" w:tplc="3124BF28">
      <w:start w:val="1"/>
      <w:numFmt w:val="bullet"/>
      <w:lvlText w:val=""/>
      <w:lvlJc w:val="left"/>
      <w:pPr>
        <w:ind w:left="1620" w:hanging="360"/>
      </w:pPr>
      <w:rPr>
        <w:rFonts w:ascii="Symbol" w:hAnsi="Symbol" w:hint="default"/>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8794C594">
      <w:start w:val="1"/>
      <w:numFmt w:val="bullet"/>
      <w:lvlText w:val="-"/>
      <w:lvlJc w:val="left"/>
      <w:pPr>
        <w:ind w:left="5040" w:hanging="360"/>
      </w:pPr>
      <w:rPr>
        <w:rFonts w:ascii="Tahoma" w:eastAsia="Times New Roman" w:hAnsi="Tahoma" w:cs="Tahoma" w:hint="default"/>
      </w:rPr>
    </w:lvl>
    <w:lvl w:ilvl="7" w:tplc="E9CCF28A">
      <w:start w:val="1"/>
      <w:numFmt w:val="decimal"/>
      <w:lvlText w:val="(%8)"/>
      <w:lvlJc w:val="left"/>
      <w:pPr>
        <w:ind w:left="5760" w:hanging="360"/>
      </w:pPr>
      <w:rPr>
        <w:rFonts w:hint="default"/>
      </w:rPr>
    </w:lvl>
    <w:lvl w:ilvl="8" w:tplc="0409001B" w:tentative="1">
      <w:start w:val="1"/>
      <w:numFmt w:val="lowerRoman"/>
      <w:lvlText w:val="%9."/>
      <w:lvlJc w:val="right"/>
      <w:pPr>
        <w:ind w:left="6480" w:hanging="180"/>
      </w:pPr>
      <w:rPr>
        <w:rFonts w:cs="Times New Roman"/>
      </w:rPr>
    </w:lvl>
  </w:abstractNum>
  <w:abstractNum w:abstractNumId="31" w15:restartNumberingAfterBreak="0">
    <w:nsid w:val="686F481A"/>
    <w:multiLevelType w:val="hybridMultilevel"/>
    <w:tmpl w:val="D7EE5206"/>
    <w:lvl w:ilvl="0" w:tplc="FCD2BD78">
      <w:start w:val="1"/>
      <w:numFmt w:val="lowerLetter"/>
      <w:lvlText w:val="%1."/>
      <w:lvlJc w:val="left"/>
      <w:pPr>
        <w:ind w:left="1080" w:hanging="360"/>
      </w:pPr>
      <w:rPr>
        <w:rFonts w:hint="default"/>
        <w:b w:val="0"/>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8990D0E"/>
    <w:multiLevelType w:val="hybridMultilevel"/>
    <w:tmpl w:val="EC46D52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F36415A"/>
    <w:multiLevelType w:val="hybridMultilevel"/>
    <w:tmpl w:val="BBD09518"/>
    <w:lvl w:ilvl="0" w:tplc="BA4C9580">
      <w:start w:val="1"/>
      <w:numFmt w:val="lowerLetter"/>
      <w:lvlText w:val="%1."/>
      <w:lvlJc w:val="left"/>
      <w:pPr>
        <w:ind w:left="720" w:hanging="360"/>
      </w:pPr>
      <w:rPr>
        <w:rFonts w:cs="Times New Roman" w:hint="default"/>
        <w:b w:val="0"/>
      </w:rPr>
    </w:lvl>
    <w:lvl w:ilvl="1" w:tplc="0409000F">
      <w:start w:val="1"/>
      <w:numFmt w:val="decimal"/>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0646BCC"/>
    <w:multiLevelType w:val="hybridMultilevel"/>
    <w:tmpl w:val="5406C2CA"/>
    <w:styleLink w:val="CurrentList1"/>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77485BE7"/>
    <w:multiLevelType w:val="hybridMultilevel"/>
    <w:tmpl w:val="58C86CB2"/>
    <w:lvl w:ilvl="0" w:tplc="FCD2BD78">
      <w:start w:val="1"/>
      <w:numFmt w:val="lowerLetter"/>
      <w:lvlText w:val="%1."/>
      <w:lvlJc w:val="left"/>
      <w:pPr>
        <w:ind w:left="1080" w:hanging="360"/>
      </w:pPr>
      <w:rPr>
        <w:rFonts w:hint="default"/>
        <w:b w:val="0"/>
        <w:u w:val="none"/>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7BEA19C9"/>
    <w:multiLevelType w:val="hybridMultilevel"/>
    <w:tmpl w:val="5FF0F5AE"/>
    <w:lvl w:ilvl="0" w:tplc="E3026438">
      <w:start w:val="3"/>
      <w:numFmt w:val="lowerLetter"/>
      <w:lvlText w:val="%1."/>
      <w:lvlJc w:val="left"/>
      <w:pPr>
        <w:ind w:left="1440" w:hanging="360"/>
      </w:pPr>
      <w:rPr>
        <w:rFonts w:hint="default"/>
      </w:rPr>
    </w:lvl>
    <w:lvl w:ilvl="1" w:tplc="0409001B">
      <w:start w:val="1"/>
      <w:numFmt w:val="lowerRoman"/>
      <w:lvlText w:val="%2."/>
      <w:lvlJc w:val="right"/>
      <w:pPr>
        <w:ind w:left="2160" w:hanging="360"/>
      </w:pPr>
    </w:lvl>
    <w:lvl w:ilvl="2" w:tplc="04090019">
      <w:start w:val="1"/>
      <w:numFmt w:val="lowerLetter"/>
      <w:lvlText w:val="%3."/>
      <w:lvlJc w:val="left"/>
      <w:pPr>
        <w:ind w:left="720" w:hanging="36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7E097A70"/>
    <w:multiLevelType w:val="hybridMultilevel"/>
    <w:tmpl w:val="3E2A4E0C"/>
    <w:lvl w:ilvl="0" w:tplc="04090019">
      <w:start w:val="1"/>
      <w:numFmt w:val="lowerLetter"/>
      <w:lvlText w:val="%1."/>
      <w:lvlJc w:val="left"/>
      <w:pPr>
        <w:ind w:left="720" w:hanging="360"/>
      </w:pPr>
      <w:rPr>
        <w:rFonts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E857912"/>
    <w:multiLevelType w:val="hybridMultilevel"/>
    <w:tmpl w:val="8D4079A2"/>
    <w:lvl w:ilvl="0" w:tplc="D004B2C8">
      <w:start w:val="1"/>
      <w:numFmt w:val="decimal"/>
      <w:pStyle w:val="Heading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34186731">
    <w:abstractNumId w:val="13"/>
  </w:num>
  <w:num w:numId="2" w16cid:durableId="309360223">
    <w:abstractNumId w:val="18"/>
  </w:num>
  <w:num w:numId="3" w16cid:durableId="2105104982">
    <w:abstractNumId w:val="22"/>
  </w:num>
  <w:num w:numId="4" w16cid:durableId="1395549656">
    <w:abstractNumId w:val="7"/>
  </w:num>
  <w:num w:numId="5" w16cid:durableId="1233588657">
    <w:abstractNumId w:val="33"/>
  </w:num>
  <w:num w:numId="6" w16cid:durableId="1776559623">
    <w:abstractNumId w:val="5"/>
  </w:num>
  <w:num w:numId="7" w16cid:durableId="2115201007">
    <w:abstractNumId w:val="3"/>
  </w:num>
  <w:num w:numId="8" w16cid:durableId="940145348">
    <w:abstractNumId w:val="20"/>
  </w:num>
  <w:num w:numId="9" w16cid:durableId="1652173042">
    <w:abstractNumId w:val="15"/>
  </w:num>
  <w:num w:numId="10" w16cid:durableId="241836727">
    <w:abstractNumId w:val="31"/>
  </w:num>
  <w:num w:numId="11" w16cid:durableId="946961577">
    <w:abstractNumId w:val="0"/>
  </w:num>
  <w:num w:numId="12" w16cid:durableId="1207261425">
    <w:abstractNumId w:val="35"/>
  </w:num>
  <w:num w:numId="13" w16cid:durableId="809438040">
    <w:abstractNumId w:val="17"/>
  </w:num>
  <w:num w:numId="14" w16cid:durableId="427119067">
    <w:abstractNumId w:val="8"/>
  </w:num>
  <w:num w:numId="15" w16cid:durableId="184104247">
    <w:abstractNumId w:val="14"/>
  </w:num>
  <w:num w:numId="16" w16cid:durableId="537354019">
    <w:abstractNumId w:val="32"/>
  </w:num>
  <w:num w:numId="17" w16cid:durableId="1327904443">
    <w:abstractNumId w:val="27"/>
  </w:num>
  <w:num w:numId="18" w16cid:durableId="1497918250">
    <w:abstractNumId w:val="11"/>
  </w:num>
  <w:num w:numId="19" w16cid:durableId="431361306">
    <w:abstractNumId w:val="25"/>
  </w:num>
  <w:num w:numId="20" w16cid:durableId="1810320010">
    <w:abstractNumId w:val="30"/>
  </w:num>
  <w:num w:numId="21" w16cid:durableId="1036007883">
    <w:abstractNumId w:val="12"/>
  </w:num>
  <w:num w:numId="22" w16cid:durableId="578828865">
    <w:abstractNumId w:val="37"/>
  </w:num>
  <w:num w:numId="23" w16cid:durableId="1107774228">
    <w:abstractNumId w:val="1"/>
  </w:num>
  <w:num w:numId="24" w16cid:durableId="461849949">
    <w:abstractNumId w:val="16"/>
  </w:num>
  <w:num w:numId="25" w16cid:durableId="1224678373">
    <w:abstractNumId w:val="10"/>
  </w:num>
  <w:num w:numId="26" w16cid:durableId="1218980223">
    <w:abstractNumId w:val="9"/>
  </w:num>
  <w:num w:numId="27" w16cid:durableId="321544020">
    <w:abstractNumId w:val="24"/>
  </w:num>
  <w:num w:numId="28" w16cid:durableId="1185096869">
    <w:abstractNumId w:val="29"/>
  </w:num>
  <w:num w:numId="29" w16cid:durableId="202404382">
    <w:abstractNumId w:val="21"/>
  </w:num>
  <w:num w:numId="30" w16cid:durableId="1647735926">
    <w:abstractNumId w:val="4"/>
  </w:num>
  <w:num w:numId="31" w16cid:durableId="831214753">
    <w:abstractNumId w:val="36"/>
  </w:num>
  <w:num w:numId="32" w16cid:durableId="513154515">
    <w:abstractNumId w:val="28"/>
  </w:num>
  <w:num w:numId="33" w16cid:durableId="1796756738">
    <w:abstractNumId w:val="2"/>
  </w:num>
  <w:num w:numId="34" w16cid:durableId="603197734">
    <w:abstractNumId w:val="19"/>
  </w:num>
  <w:num w:numId="35" w16cid:durableId="1201088877">
    <w:abstractNumId w:val="6"/>
  </w:num>
  <w:num w:numId="36" w16cid:durableId="1340082958">
    <w:abstractNumId w:val="23"/>
  </w:num>
  <w:num w:numId="37" w16cid:durableId="1301769497">
    <w:abstractNumId w:val="34"/>
  </w:num>
  <w:num w:numId="38" w16cid:durableId="428038492">
    <w:abstractNumId w:val="26"/>
  </w:num>
  <w:num w:numId="39" w16cid:durableId="709066292">
    <w:abstractNumId w:val="3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5286"/>
    <w:rsid w:val="00005C47"/>
    <w:rsid w:val="00007780"/>
    <w:rsid w:val="00007E49"/>
    <w:rsid w:val="00010C32"/>
    <w:rsid w:val="00011B67"/>
    <w:rsid w:val="0001481B"/>
    <w:rsid w:val="00015079"/>
    <w:rsid w:val="00015FC3"/>
    <w:rsid w:val="00016B6E"/>
    <w:rsid w:val="00017B31"/>
    <w:rsid w:val="0002180D"/>
    <w:rsid w:val="000221F1"/>
    <w:rsid w:val="000241D7"/>
    <w:rsid w:val="00025B1A"/>
    <w:rsid w:val="00026255"/>
    <w:rsid w:val="00026C30"/>
    <w:rsid w:val="000360D8"/>
    <w:rsid w:val="00040BCF"/>
    <w:rsid w:val="00041CC4"/>
    <w:rsid w:val="0004266A"/>
    <w:rsid w:val="00042ECC"/>
    <w:rsid w:val="000433FA"/>
    <w:rsid w:val="000454A8"/>
    <w:rsid w:val="00052DA3"/>
    <w:rsid w:val="00054793"/>
    <w:rsid w:val="00056E94"/>
    <w:rsid w:val="00060796"/>
    <w:rsid w:val="000607CF"/>
    <w:rsid w:val="00061068"/>
    <w:rsid w:val="000615F0"/>
    <w:rsid w:val="000623A2"/>
    <w:rsid w:val="00065E8D"/>
    <w:rsid w:val="00066B0D"/>
    <w:rsid w:val="00072C9D"/>
    <w:rsid w:val="0007601D"/>
    <w:rsid w:val="00076425"/>
    <w:rsid w:val="00076BDF"/>
    <w:rsid w:val="00085FF7"/>
    <w:rsid w:val="00086382"/>
    <w:rsid w:val="0008677D"/>
    <w:rsid w:val="0009045E"/>
    <w:rsid w:val="00091270"/>
    <w:rsid w:val="00093300"/>
    <w:rsid w:val="00095DB4"/>
    <w:rsid w:val="0009651E"/>
    <w:rsid w:val="000971F8"/>
    <w:rsid w:val="000977B6"/>
    <w:rsid w:val="000A21B4"/>
    <w:rsid w:val="000A2484"/>
    <w:rsid w:val="000A612A"/>
    <w:rsid w:val="000A64E1"/>
    <w:rsid w:val="000A6689"/>
    <w:rsid w:val="000A6F8F"/>
    <w:rsid w:val="000A7466"/>
    <w:rsid w:val="000A7B94"/>
    <w:rsid w:val="000B2279"/>
    <w:rsid w:val="000B3E1D"/>
    <w:rsid w:val="000B612D"/>
    <w:rsid w:val="000B63D7"/>
    <w:rsid w:val="000C0271"/>
    <w:rsid w:val="000C063C"/>
    <w:rsid w:val="000C32EE"/>
    <w:rsid w:val="000C557D"/>
    <w:rsid w:val="000C56C2"/>
    <w:rsid w:val="000C606A"/>
    <w:rsid w:val="000C6586"/>
    <w:rsid w:val="000C7E71"/>
    <w:rsid w:val="000D06EC"/>
    <w:rsid w:val="000D0DAA"/>
    <w:rsid w:val="000D19AD"/>
    <w:rsid w:val="000D302C"/>
    <w:rsid w:val="000D303B"/>
    <w:rsid w:val="000D365D"/>
    <w:rsid w:val="000D495F"/>
    <w:rsid w:val="000D7152"/>
    <w:rsid w:val="000E089F"/>
    <w:rsid w:val="000F1368"/>
    <w:rsid w:val="000F1EC4"/>
    <w:rsid w:val="000F2361"/>
    <w:rsid w:val="000F2CB1"/>
    <w:rsid w:val="000F5614"/>
    <w:rsid w:val="000F5A8B"/>
    <w:rsid w:val="000F79EA"/>
    <w:rsid w:val="00101391"/>
    <w:rsid w:val="00103474"/>
    <w:rsid w:val="00105F96"/>
    <w:rsid w:val="001063FA"/>
    <w:rsid w:val="00107812"/>
    <w:rsid w:val="001100FF"/>
    <w:rsid w:val="001121BF"/>
    <w:rsid w:val="001130F4"/>
    <w:rsid w:val="00113EE3"/>
    <w:rsid w:val="0011608D"/>
    <w:rsid w:val="0011640E"/>
    <w:rsid w:val="00116A89"/>
    <w:rsid w:val="00116EB0"/>
    <w:rsid w:val="00126055"/>
    <w:rsid w:val="001262A7"/>
    <w:rsid w:val="00127E11"/>
    <w:rsid w:val="00130497"/>
    <w:rsid w:val="00131B19"/>
    <w:rsid w:val="001321FC"/>
    <w:rsid w:val="00132DF3"/>
    <w:rsid w:val="001331CF"/>
    <w:rsid w:val="001339C5"/>
    <w:rsid w:val="00140D95"/>
    <w:rsid w:val="00141F26"/>
    <w:rsid w:val="00145289"/>
    <w:rsid w:val="00145C63"/>
    <w:rsid w:val="001469E2"/>
    <w:rsid w:val="00152690"/>
    <w:rsid w:val="001567EF"/>
    <w:rsid w:val="00157629"/>
    <w:rsid w:val="001600BE"/>
    <w:rsid w:val="001620F6"/>
    <w:rsid w:val="00162600"/>
    <w:rsid w:val="00167948"/>
    <w:rsid w:val="0017004D"/>
    <w:rsid w:val="00170387"/>
    <w:rsid w:val="00173953"/>
    <w:rsid w:val="0017571F"/>
    <w:rsid w:val="00176DA2"/>
    <w:rsid w:val="00177539"/>
    <w:rsid w:val="00181058"/>
    <w:rsid w:val="001845A0"/>
    <w:rsid w:val="001851F1"/>
    <w:rsid w:val="00185366"/>
    <w:rsid w:val="00193FB4"/>
    <w:rsid w:val="0019554D"/>
    <w:rsid w:val="001A74E6"/>
    <w:rsid w:val="001B1586"/>
    <w:rsid w:val="001B1AB5"/>
    <w:rsid w:val="001B1D71"/>
    <w:rsid w:val="001B23DB"/>
    <w:rsid w:val="001B2D80"/>
    <w:rsid w:val="001B4E32"/>
    <w:rsid w:val="001B4EAF"/>
    <w:rsid w:val="001B53A2"/>
    <w:rsid w:val="001B5DF4"/>
    <w:rsid w:val="001C083F"/>
    <w:rsid w:val="001C0C28"/>
    <w:rsid w:val="001C6351"/>
    <w:rsid w:val="001D5173"/>
    <w:rsid w:val="001D7089"/>
    <w:rsid w:val="001D722B"/>
    <w:rsid w:val="001D7E29"/>
    <w:rsid w:val="001E47CA"/>
    <w:rsid w:val="001E5E07"/>
    <w:rsid w:val="001E614D"/>
    <w:rsid w:val="001F08A3"/>
    <w:rsid w:val="001F15DA"/>
    <w:rsid w:val="001F4A9C"/>
    <w:rsid w:val="001F56EC"/>
    <w:rsid w:val="001F7F01"/>
    <w:rsid w:val="00204CBE"/>
    <w:rsid w:val="00205653"/>
    <w:rsid w:val="002064A2"/>
    <w:rsid w:val="00211DFA"/>
    <w:rsid w:val="002129A1"/>
    <w:rsid w:val="00215404"/>
    <w:rsid w:val="00215BB4"/>
    <w:rsid w:val="00217E55"/>
    <w:rsid w:val="00221777"/>
    <w:rsid w:val="00224E73"/>
    <w:rsid w:val="00226339"/>
    <w:rsid w:val="00227BDA"/>
    <w:rsid w:val="0023201E"/>
    <w:rsid w:val="00241624"/>
    <w:rsid w:val="0024459C"/>
    <w:rsid w:val="00246C50"/>
    <w:rsid w:val="00247C30"/>
    <w:rsid w:val="0025061E"/>
    <w:rsid w:val="00252E24"/>
    <w:rsid w:val="002545E0"/>
    <w:rsid w:val="00255AC4"/>
    <w:rsid w:val="00255CEF"/>
    <w:rsid w:val="00260491"/>
    <w:rsid w:val="00265185"/>
    <w:rsid w:val="00266A9C"/>
    <w:rsid w:val="00266EA8"/>
    <w:rsid w:val="0026790F"/>
    <w:rsid w:val="00271577"/>
    <w:rsid w:val="002723B4"/>
    <w:rsid w:val="002731D6"/>
    <w:rsid w:val="00273D7B"/>
    <w:rsid w:val="002746E9"/>
    <w:rsid w:val="00274CA6"/>
    <w:rsid w:val="00275B20"/>
    <w:rsid w:val="00281E57"/>
    <w:rsid w:val="0028273B"/>
    <w:rsid w:val="00283E1E"/>
    <w:rsid w:val="002854DE"/>
    <w:rsid w:val="00285901"/>
    <w:rsid w:val="00285D1A"/>
    <w:rsid w:val="00290CB0"/>
    <w:rsid w:val="00291A59"/>
    <w:rsid w:val="00292520"/>
    <w:rsid w:val="002B16ED"/>
    <w:rsid w:val="002B23A4"/>
    <w:rsid w:val="002B2737"/>
    <w:rsid w:val="002B2C05"/>
    <w:rsid w:val="002B3957"/>
    <w:rsid w:val="002B4E58"/>
    <w:rsid w:val="002B73A6"/>
    <w:rsid w:val="002C0C7E"/>
    <w:rsid w:val="002C5C07"/>
    <w:rsid w:val="002C5D5A"/>
    <w:rsid w:val="002D02AF"/>
    <w:rsid w:val="002D28E9"/>
    <w:rsid w:val="002D387E"/>
    <w:rsid w:val="002D3BD1"/>
    <w:rsid w:val="002E11E5"/>
    <w:rsid w:val="002E406E"/>
    <w:rsid w:val="002F1895"/>
    <w:rsid w:val="002F21B1"/>
    <w:rsid w:val="002F67B3"/>
    <w:rsid w:val="002F6EA3"/>
    <w:rsid w:val="00304B9E"/>
    <w:rsid w:val="00307615"/>
    <w:rsid w:val="00312371"/>
    <w:rsid w:val="00312481"/>
    <w:rsid w:val="003142B2"/>
    <w:rsid w:val="00314F22"/>
    <w:rsid w:val="00331547"/>
    <w:rsid w:val="003346FE"/>
    <w:rsid w:val="00341D4F"/>
    <w:rsid w:val="0034404B"/>
    <w:rsid w:val="003447A0"/>
    <w:rsid w:val="00347785"/>
    <w:rsid w:val="0034784D"/>
    <w:rsid w:val="00347F87"/>
    <w:rsid w:val="003503E7"/>
    <w:rsid w:val="00352120"/>
    <w:rsid w:val="00352FD4"/>
    <w:rsid w:val="003609B5"/>
    <w:rsid w:val="0036261D"/>
    <w:rsid w:val="0036352E"/>
    <w:rsid w:val="003635C9"/>
    <w:rsid w:val="00367871"/>
    <w:rsid w:val="00367A1A"/>
    <w:rsid w:val="00367BAF"/>
    <w:rsid w:val="00370879"/>
    <w:rsid w:val="003760A4"/>
    <w:rsid w:val="00380EC2"/>
    <w:rsid w:val="00381752"/>
    <w:rsid w:val="00382720"/>
    <w:rsid w:val="00383969"/>
    <w:rsid w:val="003842EE"/>
    <w:rsid w:val="00385C2D"/>
    <w:rsid w:val="0038637E"/>
    <w:rsid w:val="00390361"/>
    <w:rsid w:val="00391A73"/>
    <w:rsid w:val="0039244B"/>
    <w:rsid w:val="003943F6"/>
    <w:rsid w:val="00395DDE"/>
    <w:rsid w:val="0039699B"/>
    <w:rsid w:val="003A0D1D"/>
    <w:rsid w:val="003A216E"/>
    <w:rsid w:val="003A33A7"/>
    <w:rsid w:val="003A3A3C"/>
    <w:rsid w:val="003A3AE5"/>
    <w:rsid w:val="003A6E15"/>
    <w:rsid w:val="003A7678"/>
    <w:rsid w:val="003B012E"/>
    <w:rsid w:val="003B494C"/>
    <w:rsid w:val="003B5117"/>
    <w:rsid w:val="003B69C3"/>
    <w:rsid w:val="003C014C"/>
    <w:rsid w:val="003C2D5F"/>
    <w:rsid w:val="003C7D9E"/>
    <w:rsid w:val="003D497B"/>
    <w:rsid w:val="003E3F62"/>
    <w:rsid w:val="003E6D97"/>
    <w:rsid w:val="003F2368"/>
    <w:rsid w:val="003F45F3"/>
    <w:rsid w:val="003F4ED5"/>
    <w:rsid w:val="003F590C"/>
    <w:rsid w:val="003F6904"/>
    <w:rsid w:val="003F7177"/>
    <w:rsid w:val="004047A7"/>
    <w:rsid w:val="00405FD9"/>
    <w:rsid w:val="00406019"/>
    <w:rsid w:val="004077CE"/>
    <w:rsid w:val="00411971"/>
    <w:rsid w:val="0041277E"/>
    <w:rsid w:val="00413486"/>
    <w:rsid w:val="0041646D"/>
    <w:rsid w:val="004176C0"/>
    <w:rsid w:val="004416FF"/>
    <w:rsid w:val="00441756"/>
    <w:rsid w:val="00441BB8"/>
    <w:rsid w:val="0044221E"/>
    <w:rsid w:val="00442588"/>
    <w:rsid w:val="004430F6"/>
    <w:rsid w:val="0044373F"/>
    <w:rsid w:val="00445CF8"/>
    <w:rsid w:val="0044621B"/>
    <w:rsid w:val="00447694"/>
    <w:rsid w:val="00457861"/>
    <w:rsid w:val="004616C9"/>
    <w:rsid w:val="00462797"/>
    <w:rsid w:val="00465C5A"/>
    <w:rsid w:val="00474374"/>
    <w:rsid w:val="0047542B"/>
    <w:rsid w:val="004779D5"/>
    <w:rsid w:val="00480324"/>
    <w:rsid w:val="0048038B"/>
    <w:rsid w:val="00485905"/>
    <w:rsid w:val="0048777E"/>
    <w:rsid w:val="00487C0F"/>
    <w:rsid w:val="004916A8"/>
    <w:rsid w:val="004922E4"/>
    <w:rsid w:val="004957FF"/>
    <w:rsid w:val="0049676E"/>
    <w:rsid w:val="004A18AD"/>
    <w:rsid w:val="004A37F8"/>
    <w:rsid w:val="004A4E94"/>
    <w:rsid w:val="004A6BEF"/>
    <w:rsid w:val="004B30C0"/>
    <w:rsid w:val="004B397C"/>
    <w:rsid w:val="004B45C4"/>
    <w:rsid w:val="004B4B6C"/>
    <w:rsid w:val="004B53F8"/>
    <w:rsid w:val="004B6206"/>
    <w:rsid w:val="004C0F14"/>
    <w:rsid w:val="004C32E7"/>
    <w:rsid w:val="004C47AC"/>
    <w:rsid w:val="004C526B"/>
    <w:rsid w:val="004C6639"/>
    <w:rsid w:val="004C6DBA"/>
    <w:rsid w:val="004D153B"/>
    <w:rsid w:val="004D2B8C"/>
    <w:rsid w:val="004D2C03"/>
    <w:rsid w:val="004D35B8"/>
    <w:rsid w:val="004D4B80"/>
    <w:rsid w:val="004D59CA"/>
    <w:rsid w:val="004D6E92"/>
    <w:rsid w:val="004D77AB"/>
    <w:rsid w:val="004E2549"/>
    <w:rsid w:val="004E75FD"/>
    <w:rsid w:val="004E798D"/>
    <w:rsid w:val="004F2A23"/>
    <w:rsid w:val="004F3A32"/>
    <w:rsid w:val="004F7AB0"/>
    <w:rsid w:val="00500E3B"/>
    <w:rsid w:val="00501AC9"/>
    <w:rsid w:val="0051436D"/>
    <w:rsid w:val="00515DE2"/>
    <w:rsid w:val="00522799"/>
    <w:rsid w:val="005252E2"/>
    <w:rsid w:val="005263CC"/>
    <w:rsid w:val="00526D0F"/>
    <w:rsid w:val="0052745E"/>
    <w:rsid w:val="00532AC4"/>
    <w:rsid w:val="00540A41"/>
    <w:rsid w:val="005414C4"/>
    <w:rsid w:val="00542F64"/>
    <w:rsid w:val="005527FB"/>
    <w:rsid w:val="0055392C"/>
    <w:rsid w:val="00556B62"/>
    <w:rsid w:val="00557105"/>
    <w:rsid w:val="005613C2"/>
    <w:rsid w:val="00561D29"/>
    <w:rsid w:val="00561DE7"/>
    <w:rsid w:val="00562474"/>
    <w:rsid w:val="00562494"/>
    <w:rsid w:val="0056374B"/>
    <w:rsid w:val="00564356"/>
    <w:rsid w:val="00565391"/>
    <w:rsid w:val="00572153"/>
    <w:rsid w:val="0057450F"/>
    <w:rsid w:val="0057592B"/>
    <w:rsid w:val="005778AF"/>
    <w:rsid w:val="00580593"/>
    <w:rsid w:val="005826A7"/>
    <w:rsid w:val="005841D7"/>
    <w:rsid w:val="005866B7"/>
    <w:rsid w:val="005873AE"/>
    <w:rsid w:val="00592516"/>
    <w:rsid w:val="00593EC1"/>
    <w:rsid w:val="005954AF"/>
    <w:rsid w:val="00595BCE"/>
    <w:rsid w:val="005A10E6"/>
    <w:rsid w:val="005A6041"/>
    <w:rsid w:val="005A718B"/>
    <w:rsid w:val="005B19E7"/>
    <w:rsid w:val="005B5BD1"/>
    <w:rsid w:val="005B5DE1"/>
    <w:rsid w:val="005B73DD"/>
    <w:rsid w:val="005B75BC"/>
    <w:rsid w:val="005C03B3"/>
    <w:rsid w:val="005C413A"/>
    <w:rsid w:val="005C5CA2"/>
    <w:rsid w:val="005D35D7"/>
    <w:rsid w:val="005D3931"/>
    <w:rsid w:val="005D4018"/>
    <w:rsid w:val="005D4061"/>
    <w:rsid w:val="005D5331"/>
    <w:rsid w:val="005D5A77"/>
    <w:rsid w:val="005D6160"/>
    <w:rsid w:val="005D6685"/>
    <w:rsid w:val="005E0529"/>
    <w:rsid w:val="005E0B16"/>
    <w:rsid w:val="005E3AE3"/>
    <w:rsid w:val="005E5133"/>
    <w:rsid w:val="005F0392"/>
    <w:rsid w:val="005F04F8"/>
    <w:rsid w:val="005F196A"/>
    <w:rsid w:val="005F2157"/>
    <w:rsid w:val="005F675B"/>
    <w:rsid w:val="00600B73"/>
    <w:rsid w:val="00606873"/>
    <w:rsid w:val="006143E0"/>
    <w:rsid w:val="00615B97"/>
    <w:rsid w:val="00621AB4"/>
    <w:rsid w:val="006224A5"/>
    <w:rsid w:val="0062320F"/>
    <w:rsid w:val="006232A4"/>
    <w:rsid w:val="0062441C"/>
    <w:rsid w:val="00625091"/>
    <w:rsid w:val="006261BD"/>
    <w:rsid w:val="00627A6A"/>
    <w:rsid w:val="006305BF"/>
    <w:rsid w:val="00636B5E"/>
    <w:rsid w:val="00640704"/>
    <w:rsid w:val="00641FA8"/>
    <w:rsid w:val="00642C4A"/>
    <w:rsid w:val="00643E21"/>
    <w:rsid w:val="00644428"/>
    <w:rsid w:val="00644A44"/>
    <w:rsid w:val="00644BAF"/>
    <w:rsid w:val="006458AB"/>
    <w:rsid w:val="0065323E"/>
    <w:rsid w:val="00653310"/>
    <w:rsid w:val="006551D7"/>
    <w:rsid w:val="00655260"/>
    <w:rsid w:val="006624A4"/>
    <w:rsid w:val="00663D53"/>
    <w:rsid w:val="006674B2"/>
    <w:rsid w:val="00670AF5"/>
    <w:rsid w:val="006729BB"/>
    <w:rsid w:val="00673DC2"/>
    <w:rsid w:val="006753A5"/>
    <w:rsid w:val="00675C8F"/>
    <w:rsid w:val="00676C2F"/>
    <w:rsid w:val="00676C47"/>
    <w:rsid w:val="00677519"/>
    <w:rsid w:val="00681480"/>
    <w:rsid w:val="00683BD3"/>
    <w:rsid w:val="00684F13"/>
    <w:rsid w:val="0068642A"/>
    <w:rsid w:val="00690429"/>
    <w:rsid w:val="006909D7"/>
    <w:rsid w:val="0069191B"/>
    <w:rsid w:val="006A164F"/>
    <w:rsid w:val="006A206A"/>
    <w:rsid w:val="006A2861"/>
    <w:rsid w:val="006A40C0"/>
    <w:rsid w:val="006C190C"/>
    <w:rsid w:val="006C1A25"/>
    <w:rsid w:val="006C29D5"/>
    <w:rsid w:val="006D202F"/>
    <w:rsid w:val="006D70BB"/>
    <w:rsid w:val="006D7C03"/>
    <w:rsid w:val="006E291E"/>
    <w:rsid w:val="006E43EC"/>
    <w:rsid w:val="006E45BF"/>
    <w:rsid w:val="006E5D57"/>
    <w:rsid w:val="006E7156"/>
    <w:rsid w:val="006F0954"/>
    <w:rsid w:val="006F0AE1"/>
    <w:rsid w:val="006F644B"/>
    <w:rsid w:val="00701076"/>
    <w:rsid w:val="00701F98"/>
    <w:rsid w:val="00704758"/>
    <w:rsid w:val="007060DA"/>
    <w:rsid w:val="00706B7A"/>
    <w:rsid w:val="00710599"/>
    <w:rsid w:val="00712C9A"/>
    <w:rsid w:val="00714C72"/>
    <w:rsid w:val="00716987"/>
    <w:rsid w:val="00717231"/>
    <w:rsid w:val="00717BA2"/>
    <w:rsid w:val="0072127D"/>
    <w:rsid w:val="007246B8"/>
    <w:rsid w:val="00724837"/>
    <w:rsid w:val="00724F0D"/>
    <w:rsid w:val="00731477"/>
    <w:rsid w:val="00731F72"/>
    <w:rsid w:val="007347A0"/>
    <w:rsid w:val="00734F98"/>
    <w:rsid w:val="00735A7C"/>
    <w:rsid w:val="00735CA6"/>
    <w:rsid w:val="0073626A"/>
    <w:rsid w:val="007428F8"/>
    <w:rsid w:val="007433B8"/>
    <w:rsid w:val="007442F2"/>
    <w:rsid w:val="00745B54"/>
    <w:rsid w:val="00747D01"/>
    <w:rsid w:val="00753704"/>
    <w:rsid w:val="007538CE"/>
    <w:rsid w:val="00760F10"/>
    <w:rsid w:val="00761DEB"/>
    <w:rsid w:val="00763039"/>
    <w:rsid w:val="007707FA"/>
    <w:rsid w:val="00771474"/>
    <w:rsid w:val="00771F65"/>
    <w:rsid w:val="00773B03"/>
    <w:rsid w:val="00773B0B"/>
    <w:rsid w:val="007750C5"/>
    <w:rsid w:val="0077538F"/>
    <w:rsid w:val="00775599"/>
    <w:rsid w:val="00777915"/>
    <w:rsid w:val="007826E2"/>
    <w:rsid w:val="007835C7"/>
    <w:rsid w:val="00783612"/>
    <w:rsid w:val="00785C13"/>
    <w:rsid w:val="007861A2"/>
    <w:rsid w:val="00786487"/>
    <w:rsid w:val="00787CD9"/>
    <w:rsid w:val="0079121C"/>
    <w:rsid w:val="0079170D"/>
    <w:rsid w:val="00793575"/>
    <w:rsid w:val="007936A8"/>
    <w:rsid w:val="007963E5"/>
    <w:rsid w:val="00797AAD"/>
    <w:rsid w:val="007A0CCA"/>
    <w:rsid w:val="007A2660"/>
    <w:rsid w:val="007A277B"/>
    <w:rsid w:val="007A334F"/>
    <w:rsid w:val="007A77FC"/>
    <w:rsid w:val="007B1ABC"/>
    <w:rsid w:val="007B5E8F"/>
    <w:rsid w:val="007C033F"/>
    <w:rsid w:val="007C1BC0"/>
    <w:rsid w:val="007C352F"/>
    <w:rsid w:val="007C35CB"/>
    <w:rsid w:val="007C7055"/>
    <w:rsid w:val="007D0F98"/>
    <w:rsid w:val="007E320A"/>
    <w:rsid w:val="007E5173"/>
    <w:rsid w:val="007E579D"/>
    <w:rsid w:val="007E66B3"/>
    <w:rsid w:val="007F07E9"/>
    <w:rsid w:val="007F6CD4"/>
    <w:rsid w:val="008007B1"/>
    <w:rsid w:val="00801D4D"/>
    <w:rsid w:val="008040BC"/>
    <w:rsid w:val="00806B77"/>
    <w:rsid w:val="00806C34"/>
    <w:rsid w:val="00807BA3"/>
    <w:rsid w:val="00807D51"/>
    <w:rsid w:val="008100AA"/>
    <w:rsid w:val="0081112F"/>
    <w:rsid w:val="00812D61"/>
    <w:rsid w:val="008150A3"/>
    <w:rsid w:val="00815EB9"/>
    <w:rsid w:val="00816C7C"/>
    <w:rsid w:val="00820A7E"/>
    <w:rsid w:val="00821490"/>
    <w:rsid w:val="0082261B"/>
    <w:rsid w:val="00825C12"/>
    <w:rsid w:val="00834712"/>
    <w:rsid w:val="00840916"/>
    <w:rsid w:val="00840A03"/>
    <w:rsid w:val="008430C5"/>
    <w:rsid w:val="00843427"/>
    <w:rsid w:val="00844B7C"/>
    <w:rsid w:val="0084523A"/>
    <w:rsid w:val="00845FBD"/>
    <w:rsid w:val="00851A54"/>
    <w:rsid w:val="0085441C"/>
    <w:rsid w:val="00855286"/>
    <w:rsid w:val="00855E12"/>
    <w:rsid w:val="00856EC6"/>
    <w:rsid w:val="00861E5D"/>
    <w:rsid w:val="00862B25"/>
    <w:rsid w:val="0086340C"/>
    <w:rsid w:val="0086384C"/>
    <w:rsid w:val="008651F2"/>
    <w:rsid w:val="00866AA9"/>
    <w:rsid w:val="00874A7B"/>
    <w:rsid w:val="00876F21"/>
    <w:rsid w:val="00877053"/>
    <w:rsid w:val="00880BFE"/>
    <w:rsid w:val="00881485"/>
    <w:rsid w:val="00881B58"/>
    <w:rsid w:val="008837A2"/>
    <w:rsid w:val="008837D0"/>
    <w:rsid w:val="008853D3"/>
    <w:rsid w:val="00885B8F"/>
    <w:rsid w:val="00887678"/>
    <w:rsid w:val="008906B8"/>
    <w:rsid w:val="00890C19"/>
    <w:rsid w:val="008913A9"/>
    <w:rsid w:val="00891C06"/>
    <w:rsid w:val="00893B3B"/>
    <w:rsid w:val="00896655"/>
    <w:rsid w:val="008A48F1"/>
    <w:rsid w:val="008B27BE"/>
    <w:rsid w:val="008B28F3"/>
    <w:rsid w:val="008B4D47"/>
    <w:rsid w:val="008B4E29"/>
    <w:rsid w:val="008B4F16"/>
    <w:rsid w:val="008B7596"/>
    <w:rsid w:val="008C1A9A"/>
    <w:rsid w:val="008C2096"/>
    <w:rsid w:val="008C29BA"/>
    <w:rsid w:val="008C4CF7"/>
    <w:rsid w:val="008C7C7F"/>
    <w:rsid w:val="008D1D09"/>
    <w:rsid w:val="008D3F91"/>
    <w:rsid w:val="008D4CCA"/>
    <w:rsid w:val="008D6FAD"/>
    <w:rsid w:val="008E0414"/>
    <w:rsid w:val="008E19AC"/>
    <w:rsid w:val="008E2359"/>
    <w:rsid w:val="008E2C12"/>
    <w:rsid w:val="008E3F52"/>
    <w:rsid w:val="008E572D"/>
    <w:rsid w:val="008E75CE"/>
    <w:rsid w:val="008F0897"/>
    <w:rsid w:val="008F385E"/>
    <w:rsid w:val="008F5B9F"/>
    <w:rsid w:val="008F6D2F"/>
    <w:rsid w:val="008F6EEE"/>
    <w:rsid w:val="008F7085"/>
    <w:rsid w:val="00900C19"/>
    <w:rsid w:val="009015D5"/>
    <w:rsid w:val="00901C47"/>
    <w:rsid w:val="00903806"/>
    <w:rsid w:val="00904E99"/>
    <w:rsid w:val="0090670D"/>
    <w:rsid w:val="00911479"/>
    <w:rsid w:val="009122CD"/>
    <w:rsid w:val="00913C69"/>
    <w:rsid w:val="00915C43"/>
    <w:rsid w:val="0092043C"/>
    <w:rsid w:val="00921664"/>
    <w:rsid w:val="0092268F"/>
    <w:rsid w:val="00923005"/>
    <w:rsid w:val="009234DB"/>
    <w:rsid w:val="0092501E"/>
    <w:rsid w:val="009316C2"/>
    <w:rsid w:val="0093231E"/>
    <w:rsid w:val="00937BF7"/>
    <w:rsid w:val="009414FC"/>
    <w:rsid w:val="0094278C"/>
    <w:rsid w:val="00944033"/>
    <w:rsid w:val="00944353"/>
    <w:rsid w:val="00950DDD"/>
    <w:rsid w:val="00952A7D"/>
    <w:rsid w:val="00955B55"/>
    <w:rsid w:val="00956EB4"/>
    <w:rsid w:val="00960FC0"/>
    <w:rsid w:val="009613AB"/>
    <w:rsid w:val="00964872"/>
    <w:rsid w:val="0096498A"/>
    <w:rsid w:val="00967040"/>
    <w:rsid w:val="0097002D"/>
    <w:rsid w:val="00971DB2"/>
    <w:rsid w:val="00973440"/>
    <w:rsid w:val="009736B5"/>
    <w:rsid w:val="00973E5C"/>
    <w:rsid w:val="0097432A"/>
    <w:rsid w:val="009748C3"/>
    <w:rsid w:val="0097518A"/>
    <w:rsid w:val="00975E73"/>
    <w:rsid w:val="00976B98"/>
    <w:rsid w:val="00977FA3"/>
    <w:rsid w:val="009806FB"/>
    <w:rsid w:val="00982083"/>
    <w:rsid w:val="00984C35"/>
    <w:rsid w:val="009922A0"/>
    <w:rsid w:val="00993058"/>
    <w:rsid w:val="009935BC"/>
    <w:rsid w:val="009956C4"/>
    <w:rsid w:val="00995B56"/>
    <w:rsid w:val="009967FD"/>
    <w:rsid w:val="009A0CA8"/>
    <w:rsid w:val="009A1837"/>
    <w:rsid w:val="009A21C3"/>
    <w:rsid w:val="009A236F"/>
    <w:rsid w:val="009A3049"/>
    <w:rsid w:val="009A3A19"/>
    <w:rsid w:val="009A3D9A"/>
    <w:rsid w:val="009A5ABA"/>
    <w:rsid w:val="009A678C"/>
    <w:rsid w:val="009A681A"/>
    <w:rsid w:val="009B123D"/>
    <w:rsid w:val="009B56A0"/>
    <w:rsid w:val="009B6F3E"/>
    <w:rsid w:val="009B7B6E"/>
    <w:rsid w:val="009C0C10"/>
    <w:rsid w:val="009C0C1C"/>
    <w:rsid w:val="009C22E3"/>
    <w:rsid w:val="009C2E94"/>
    <w:rsid w:val="009C4F84"/>
    <w:rsid w:val="009C546A"/>
    <w:rsid w:val="009C62BA"/>
    <w:rsid w:val="009D047D"/>
    <w:rsid w:val="009D49FD"/>
    <w:rsid w:val="009D52E5"/>
    <w:rsid w:val="009E0921"/>
    <w:rsid w:val="009E717D"/>
    <w:rsid w:val="009E7E53"/>
    <w:rsid w:val="009F0F2B"/>
    <w:rsid w:val="009F3526"/>
    <w:rsid w:val="009F5825"/>
    <w:rsid w:val="009F72C4"/>
    <w:rsid w:val="00A00996"/>
    <w:rsid w:val="00A00F04"/>
    <w:rsid w:val="00A042CD"/>
    <w:rsid w:val="00A04C5A"/>
    <w:rsid w:val="00A05330"/>
    <w:rsid w:val="00A05AF9"/>
    <w:rsid w:val="00A11D1F"/>
    <w:rsid w:val="00A165FE"/>
    <w:rsid w:val="00A20726"/>
    <w:rsid w:val="00A20C48"/>
    <w:rsid w:val="00A27648"/>
    <w:rsid w:val="00A31913"/>
    <w:rsid w:val="00A3278B"/>
    <w:rsid w:val="00A33B16"/>
    <w:rsid w:val="00A419AE"/>
    <w:rsid w:val="00A42BA2"/>
    <w:rsid w:val="00A43E0A"/>
    <w:rsid w:val="00A470CC"/>
    <w:rsid w:val="00A51F74"/>
    <w:rsid w:val="00A522D4"/>
    <w:rsid w:val="00A54F20"/>
    <w:rsid w:val="00A56217"/>
    <w:rsid w:val="00A56963"/>
    <w:rsid w:val="00A575DE"/>
    <w:rsid w:val="00A57D25"/>
    <w:rsid w:val="00A66349"/>
    <w:rsid w:val="00A70285"/>
    <w:rsid w:val="00A71FBE"/>
    <w:rsid w:val="00A7274B"/>
    <w:rsid w:val="00A73EBE"/>
    <w:rsid w:val="00A74D20"/>
    <w:rsid w:val="00A74E3E"/>
    <w:rsid w:val="00A832AA"/>
    <w:rsid w:val="00A84C13"/>
    <w:rsid w:val="00A84D0E"/>
    <w:rsid w:val="00A85A1A"/>
    <w:rsid w:val="00A85CF8"/>
    <w:rsid w:val="00A86612"/>
    <w:rsid w:val="00A87EFB"/>
    <w:rsid w:val="00A92B9A"/>
    <w:rsid w:val="00A95062"/>
    <w:rsid w:val="00AA0333"/>
    <w:rsid w:val="00AA3F7A"/>
    <w:rsid w:val="00AA55F3"/>
    <w:rsid w:val="00AA55F7"/>
    <w:rsid w:val="00AB00C9"/>
    <w:rsid w:val="00AB1E79"/>
    <w:rsid w:val="00AB5A41"/>
    <w:rsid w:val="00AC05F4"/>
    <w:rsid w:val="00AC18D6"/>
    <w:rsid w:val="00AC1EA2"/>
    <w:rsid w:val="00AC42B3"/>
    <w:rsid w:val="00AC5E7A"/>
    <w:rsid w:val="00AD053C"/>
    <w:rsid w:val="00AD084D"/>
    <w:rsid w:val="00AD29E1"/>
    <w:rsid w:val="00AD431C"/>
    <w:rsid w:val="00AD6239"/>
    <w:rsid w:val="00AE1FE4"/>
    <w:rsid w:val="00AE2917"/>
    <w:rsid w:val="00AE46DA"/>
    <w:rsid w:val="00AE4D24"/>
    <w:rsid w:val="00AE69EE"/>
    <w:rsid w:val="00AF23C0"/>
    <w:rsid w:val="00AF31D3"/>
    <w:rsid w:val="00AF4941"/>
    <w:rsid w:val="00AF5961"/>
    <w:rsid w:val="00B01EFE"/>
    <w:rsid w:val="00B034E1"/>
    <w:rsid w:val="00B071D7"/>
    <w:rsid w:val="00B07986"/>
    <w:rsid w:val="00B07D42"/>
    <w:rsid w:val="00B12473"/>
    <w:rsid w:val="00B12510"/>
    <w:rsid w:val="00B128EC"/>
    <w:rsid w:val="00B12BE0"/>
    <w:rsid w:val="00B17001"/>
    <w:rsid w:val="00B17810"/>
    <w:rsid w:val="00B17A5E"/>
    <w:rsid w:val="00B20A2D"/>
    <w:rsid w:val="00B31352"/>
    <w:rsid w:val="00B3262D"/>
    <w:rsid w:val="00B32C3A"/>
    <w:rsid w:val="00B34B75"/>
    <w:rsid w:val="00B436EF"/>
    <w:rsid w:val="00B4504A"/>
    <w:rsid w:val="00B458BE"/>
    <w:rsid w:val="00B47AED"/>
    <w:rsid w:val="00B5594E"/>
    <w:rsid w:val="00B656D0"/>
    <w:rsid w:val="00B65770"/>
    <w:rsid w:val="00B670C5"/>
    <w:rsid w:val="00B70988"/>
    <w:rsid w:val="00B712F4"/>
    <w:rsid w:val="00B74A9C"/>
    <w:rsid w:val="00B759F7"/>
    <w:rsid w:val="00B75B8E"/>
    <w:rsid w:val="00B76A54"/>
    <w:rsid w:val="00B8231A"/>
    <w:rsid w:val="00B858CC"/>
    <w:rsid w:val="00B86266"/>
    <w:rsid w:val="00B87F88"/>
    <w:rsid w:val="00B9188B"/>
    <w:rsid w:val="00B94D4C"/>
    <w:rsid w:val="00B963F1"/>
    <w:rsid w:val="00B9741F"/>
    <w:rsid w:val="00BA028C"/>
    <w:rsid w:val="00BA04E7"/>
    <w:rsid w:val="00BA1DCE"/>
    <w:rsid w:val="00BA2122"/>
    <w:rsid w:val="00BA2904"/>
    <w:rsid w:val="00BA51E6"/>
    <w:rsid w:val="00BB3C4D"/>
    <w:rsid w:val="00BB41FB"/>
    <w:rsid w:val="00BB6764"/>
    <w:rsid w:val="00BB7C72"/>
    <w:rsid w:val="00BC2535"/>
    <w:rsid w:val="00BC2E2F"/>
    <w:rsid w:val="00BC3965"/>
    <w:rsid w:val="00BC4125"/>
    <w:rsid w:val="00BC5EC8"/>
    <w:rsid w:val="00BC67C8"/>
    <w:rsid w:val="00BD043C"/>
    <w:rsid w:val="00BD5520"/>
    <w:rsid w:val="00BD7F6D"/>
    <w:rsid w:val="00BE0E0B"/>
    <w:rsid w:val="00BE3D1E"/>
    <w:rsid w:val="00BE7CD6"/>
    <w:rsid w:val="00BF0036"/>
    <w:rsid w:val="00BF0744"/>
    <w:rsid w:val="00BF1DF4"/>
    <w:rsid w:val="00BF23AD"/>
    <w:rsid w:val="00BF4AE2"/>
    <w:rsid w:val="00C004D9"/>
    <w:rsid w:val="00C0153E"/>
    <w:rsid w:val="00C02325"/>
    <w:rsid w:val="00C02821"/>
    <w:rsid w:val="00C029E0"/>
    <w:rsid w:val="00C04119"/>
    <w:rsid w:val="00C044A3"/>
    <w:rsid w:val="00C049DB"/>
    <w:rsid w:val="00C063EA"/>
    <w:rsid w:val="00C068E1"/>
    <w:rsid w:val="00C06BEB"/>
    <w:rsid w:val="00C0783C"/>
    <w:rsid w:val="00C07D9B"/>
    <w:rsid w:val="00C10A4D"/>
    <w:rsid w:val="00C10EB7"/>
    <w:rsid w:val="00C12AB0"/>
    <w:rsid w:val="00C1501E"/>
    <w:rsid w:val="00C15DBB"/>
    <w:rsid w:val="00C16998"/>
    <w:rsid w:val="00C2203C"/>
    <w:rsid w:val="00C234C4"/>
    <w:rsid w:val="00C23E2B"/>
    <w:rsid w:val="00C25361"/>
    <w:rsid w:val="00C26D0A"/>
    <w:rsid w:val="00C2717F"/>
    <w:rsid w:val="00C37927"/>
    <w:rsid w:val="00C41836"/>
    <w:rsid w:val="00C41B50"/>
    <w:rsid w:val="00C4363A"/>
    <w:rsid w:val="00C46A48"/>
    <w:rsid w:val="00C508A6"/>
    <w:rsid w:val="00C5274F"/>
    <w:rsid w:val="00C561A5"/>
    <w:rsid w:val="00C569FF"/>
    <w:rsid w:val="00C655BE"/>
    <w:rsid w:val="00C657DB"/>
    <w:rsid w:val="00C66536"/>
    <w:rsid w:val="00C66D5F"/>
    <w:rsid w:val="00C70AB5"/>
    <w:rsid w:val="00C70ED8"/>
    <w:rsid w:val="00C82178"/>
    <w:rsid w:val="00C90040"/>
    <w:rsid w:val="00C900CF"/>
    <w:rsid w:val="00C91403"/>
    <w:rsid w:val="00C91D7B"/>
    <w:rsid w:val="00C9304A"/>
    <w:rsid w:val="00C93A20"/>
    <w:rsid w:val="00C952D0"/>
    <w:rsid w:val="00C95A01"/>
    <w:rsid w:val="00CA1B92"/>
    <w:rsid w:val="00CA3965"/>
    <w:rsid w:val="00CA426B"/>
    <w:rsid w:val="00CA4C12"/>
    <w:rsid w:val="00CA7790"/>
    <w:rsid w:val="00CB35B7"/>
    <w:rsid w:val="00CB634C"/>
    <w:rsid w:val="00CB67F9"/>
    <w:rsid w:val="00CB6E83"/>
    <w:rsid w:val="00CC0940"/>
    <w:rsid w:val="00CD1863"/>
    <w:rsid w:val="00CD1912"/>
    <w:rsid w:val="00CD3171"/>
    <w:rsid w:val="00CD339D"/>
    <w:rsid w:val="00CD5DC6"/>
    <w:rsid w:val="00CD79C3"/>
    <w:rsid w:val="00CE0504"/>
    <w:rsid w:val="00CE0998"/>
    <w:rsid w:val="00CE2B54"/>
    <w:rsid w:val="00CE4D32"/>
    <w:rsid w:val="00CE6C19"/>
    <w:rsid w:val="00CE6CEC"/>
    <w:rsid w:val="00CF137E"/>
    <w:rsid w:val="00CF27EC"/>
    <w:rsid w:val="00CF5FE7"/>
    <w:rsid w:val="00CF6E5A"/>
    <w:rsid w:val="00D02205"/>
    <w:rsid w:val="00D05213"/>
    <w:rsid w:val="00D06C78"/>
    <w:rsid w:val="00D104B0"/>
    <w:rsid w:val="00D12033"/>
    <w:rsid w:val="00D13331"/>
    <w:rsid w:val="00D15796"/>
    <w:rsid w:val="00D1690A"/>
    <w:rsid w:val="00D16C38"/>
    <w:rsid w:val="00D1746F"/>
    <w:rsid w:val="00D2205F"/>
    <w:rsid w:val="00D245AF"/>
    <w:rsid w:val="00D25513"/>
    <w:rsid w:val="00D307EC"/>
    <w:rsid w:val="00D329CC"/>
    <w:rsid w:val="00D33AE8"/>
    <w:rsid w:val="00D346F1"/>
    <w:rsid w:val="00D36BF0"/>
    <w:rsid w:val="00D36F9D"/>
    <w:rsid w:val="00D412F7"/>
    <w:rsid w:val="00D42F35"/>
    <w:rsid w:val="00D43602"/>
    <w:rsid w:val="00D43C29"/>
    <w:rsid w:val="00D45F5F"/>
    <w:rsid w:val="00D500E5"/>
    <w:rsid w:val="00D50827"/>
    <w:rsid w:val="00D50DFF"/>
    <w:rsid w:val="00D608B1"/>
    <w:rsid w:val="00D61E61"/>
    <w:rsid w:val="00D631E2"/>
    <w:rsid w:val="00D63255"/>
    <w:rsid w:val="00D64F12"/>
    <w:rsid w:val="00D70641"/>
    <w:rsid w:val="00D739A3"/>
    <w:rsid w:val="00D7421F"/>
    <w:rsid w:val="00D747C8"/>
    <w:rsid w:val="00D74C03"/>
    <w:rsid w:val="00D81EA4"/>
    <w:rsid w:val="00D82D30"/>
    <w:rsid w:val="00D83E6F"/>
    <w:rsid w:val="00D8509B"/>
    <w:rsid w:val="00D854F9"/>
    <w:rsid w:val="00D85CC6"/>
    <w:rsid w:val="00D87157"/>
    <w:rsid w:val="00D8768D"/>
    <w:rsid w:val="00D90AA3"/>
    <w:rsid w:val="00D91FFB"/>
    <w:rsid w:val="00D9246E"/>
    <w:rsid w:val="00D929F7"/>
    <w:rsid w:val="00D9517E"/>
    <w:rsid w:val="00D95A50"/>
    <w:rsid w:val="00D972BE"/>
    <w:rsid w:val="00D97F0F"/>
    <w:rsid w:val="00DA0561"/>
    <w:rsid w:val="00DA63F5"/>
    <w:rsid w:val="00DA66BC"/>
    <w:rsid w:val="00DB0A7F"/>
    <w:rsid w:val="00DB57C3"/>
    <w:rsid w:val="00DB59F1"/>
    <w:rsid w:val="00DB6907"/>
    <w:rsid w:val="00DB7353"/>
    <w:rsid w:val="00DB7C8B"/>
    <w:rsid w:val="00DC1AA3"/>
    <w:rsid w:val="00DC6264"/>
    <w:rsid w:val="00DC6423"/>
    <w:rsid w:val="00DC64E7"/>
    <w:rsid w:val="00DD1078"/>
    <w:rsid w:val="00DD1CB9"/>
    <w:rsid w:val="00DD2400"/>
    <w:rsid w:val="00DD245D"/>
    <w:rsid w:val="00DD2545"/>
    <w:rsid w:val="00DD2834"/>
    <w:rsid w:val="00DD4567"/>
    <w:rsid w:val="00DD4649"/>
    <w:rsid w:val="00DE42A0"/>
    <w:rsid w:val="00DE5297"/>
    <w:rsid w:val="00DF0BF9"/>
    <w:rsid w:val="00DF0CB6"/>
    <w:rsid w:val="00DF16B2"/>
    <w:rsid w:val="00DF18ED"/>
    <w:rsid w:val="00DF204C"/>
    <w:rsid w:val="00DF229B"/>
    <w:rsid w:val="00DF6C4B"/>
    <w:rsid w:val="00E0310B"/>
    <w:rsid w:val="00E11619"/>
    <w:rsid w:val="00E1174C"/>
    <w:rsid w:val="00E12F94"/>
    <w:rsid w:val="00E14C68"/>
    <w:rsid w:val="00E16F39"/>
    <w:rsid w:val="00E200E1"/>
    <w:rsid w:val="00E22B0A"/>
    <w:rsid w:val="00E22F4D"/>
    <w:rsid w:val="00E2462B"/>
    <w:rsid w:val="00E25635"/>
    <w:rsid w:val="00E26124"/>
    <w:rsid w:val="00E261F3"/>
    <w:rsid w:val="00E26B10"/>
    <w:rsid w:val="00E30610"/>
    <w:rsid w:val="00E30E54"/>
    <w:rsid w:val="00E31F93"/>
    <w:rsid w:val="00E331F4"/>
    <w:rsid w:val="00E35364"/>
    <w:rsid w:val="00E35399"/>
    <w:rsid w:val="00E42C1D"/>
    <w:rsid w:val="00E454CD"/>
    <w:rsid w:val="00E45742"/>
    <w:rsid w:val="00E50381"/>
    <w:rsid w:val="00E527FD"/>
    <w:rsid w:val="00E54BB5"/>
    <w:rsid w:val="00E70BA2"/>
    <w:rsid w:val="00E71541"/>
    <w:rsid w:val="00E71F47"/>
    <w:rsid w:val="00E72D53"/>
    <w:rsid w:val="00E72E7C"/>
    <w:rsid w:val="00E736F8"/>
    <w:rsid w:val="00E759E3"/>
    <w:rsid w:val="00E760A3"/>
    <w:rsid w:val="00E7756F"/>
    <w:rsid w:val="00E77FFC"/>
    <w:rsid w:val="00E824E6"/>
    <w:rsid w:val="00E83194"/>
    <w:rsid w:val="00E836D8"/>
    <w:rsid w:val="00E85119"/>
    <w:rsid w:val="00E854AE"/>
    <w:rsid w:val="00E920F6"/>
    <w:rsid w:val="00E949DD"/>
    <w:rsid w:val="00EA0556"/>
    <w:rsid w:val="00EA0B95"/>
    <w:rsid w:val="00EA1C5E"/>
    <w:rsid w:val="00EA6333"/>
    <w:rsid w:val="00EB2500"/>
    <w:rsid w:val="00EC1876"/>
    <w:rsid w:val="00EC27FC"/>
    <w:rsid w:val="00EC33A6"/>
    <w:rsid w:val="00EC421C"/>
    <w:rsid w:val="00EC45E7"/>
    <w:rsid w:val="00EC49A5"/>
    <w:rsid w:val="00EC5C28"/>
    <w:rsid w:val="00EC7A3A"/>
    <w:rsid w:val="00ED4A22"/>
    <w:rsid w:val="00ED6899"/>
    <w:rsid w:val="00EE1353"/>
    <w:rsid w:val="00EE1AFE"/>
    <w:rsid w:val="00EE2816"/>
    <w:rsid w:val="00EE6D83"/>
    <w:rsid w:val="00EF1317"/>
    <w:rsid w:val="00EF1C60"/>
    <w:rsid w:val="00EF4B5B"/>
    <w:rsid w:val="00EF56E2"/>
    <w:rsid w:val="00EF6390"/>
    <w:rsid w:val="00EF7EFD"/>
    <w:rsid w:val="00F04F5E"/>
    <w:rsid w:val="00F0519A"/>
    <w:rsid w:val="00F05D49"/>
    <w:rsid w:val="00F118F1"/>
    <w:rsid w:val="00F11BED"/>
    <w:rsid w:val="00F1414D"/>
    <w:rsid w:val="00F15EE2"/>
    <w:rsid w:val="00F23E72"/>
    <w:rsid w:val="00F2487B"/>
    <w:rsid w:val="00F2733F"/>
    <w:rsid w:val="00F303D9"/>
    <w:rsid w:val="00F322A9"/>
    <w:rsid w:val="00F322B3"/>
    <w:rsid w:val="00F327C6"/>
    <w:rsid w:val="00F32BCD"/>
    <w:rsid w:val="00F32C00"/>
    <w:rsid w:val="00F32D93"/>
    <w:rsid w:val="00F42E60"/>
    <w:rsid w:val="00F436C8"/>
    <w:rsid w:val="00F46D0E"/>
    <w:rsid w:val="00F470A0"/>
    <w:rsid w:val="00F47CD9"/>
    <w:rsid w:val="00F47FED"/>
    <w:rsid w:val="00F500C8"/>
    <w:rsid w:val="00F507D1"/>
    <w:rsid w:val="00F50953"/>
    <w:rsid w:val="00F53991"/>
    <w:rsid w:val="00F54F6F"/>
    <w:rsid w:val="00F55E83"/>
    <w:rsid w:val="00F5780C"/>
    <w:rsid w:val="00F57FC0"/>
    <w:rsid w:val="00F60132"/>
    <w:rsid w:val="00F64759"/>
    <w:rsid w:val="00F65F88"/>
    <w:rsid w:val="00F678FA"/>
    <w:rsid w:val="00F7078F"/>
    <w:rsid w:val="00F724DE"/>
    <w:rsid w:val="00F7268C"/>
    <w:rsid w:val="00F73571"/>
    <w:rsid w:val="00F7564E"/>
    <w:rsid w:val="00F75DAB"/>
    <w:rsid w:val="00F76AD6"/>
    <w:rsid w:val="00F76AE2"/>
    <w:rsid w:val="00F814E2"/>
    <w:rsid w:val="00F841B5"/>
    <w:rsid w:val="00F8487A"/>
    <w:rsid w:val="00F86521"/>
    <w:rsid w:val="00F90600"/>
    <w:rsid w:val="00F9309F"/>
    <w:rsid w:val="00F94870"/>
    <w:rsid w:val="00F97F10"/>
    <w:rsid w:val="00FA2DAC"/>
    <w:rsid w:val="00FA2E22"/>
    <w:rsid w:val="00FA45D8"/>
    <w:rsid w:val="00FB3977"/>
    <w:rsid w:val="00FB400E"/>
    <w:rsid w:val="00FB43D7"/>
    <w:rsid w:val="00FB5A26"/>
    <w:rsid w:val="00FB7FD0"/>
    <w:rsid w:val="00FC0654"/>
    <w:rsid w:val="00FC235F"/>
    <w:rsid w:val="00FC5000"/>
    <w:rsid w:val="00FC5DEC"/>
    <w:rsid w:val="00FC5EC1"/>
    <w:rsid w:val="00FC6A9D"/>
    <w:rsid w:val="00FC76EC"/>
    <w:rsid w:val="00FD4970"/>
    <w:rsid w:val="00FD761E"/>
    <w:rsid w:val="00FE0020"/>
    <w:rsid w:val="00FE0C54"/>
    <w:rsid w:val="00FE23D4"/>
    <w:rsid w:val="00FE267D"/>
    <w:rsid w:val="00FE5C43"/>
    <w:rsid w:val="00FE5ED9"/>
    <w:rsid w:val="00FE68BA"/>
    <w:rsid w:val="00FF0E4C"/>
    <w:rsid w:val="00FF300F"/>
    <w:rsid w:val="00FF3748"/>
    <w:rsid w:val="00FF5FA4"/>
    <w:rsid w:val="00FF6E6D"/>
    <w:rsid w:val="00FF743A"/>
    <w:rsid w:val="022DDDAA"/>
    <w:rsid w:val="031B6D32"/>
    <w:rsid w:val="0474AB70"/>
    <w:rsid w:val="08420927"/>
    <w:rsid w:val="09AB4433"/>
    <w:rsid w:val="0B5E23E4"/>
    <w:rsid w:val="0B6B059A"/>
    <w:rsid w:val="15B11E10"/>
    <w:rsid w:val="170F2B59"/>
    <w:rsid w:val="1816A2C4"/>
    <w:rsid w:val="19B68C13"/>
    <w:rsid w:val="1C584F0C"/>
    <w:rsid w:val="22130498"/>
    <w:rsid w:val="25C3C6FB"/>
    <w:rsid w:val="285AE076"/>
    <w:rsid w:val="2A9A64B3"/>
    <w:rsid w:val="2D68DD58"/>
    <w:rsid w:val="33CF592F"/>
    <w:rsid w:val="33E83112"/>
    <w:rsid w:val="38585281"/>
    <w:rsid w:val="39565C71"/>
    <w:rsid w:val="3B7CCCBA"/>
    <w:rsid w:val="3DA3DA44"/>
    <w:rsid w:val="3F68FC7C"/>
    <w:rsid w:val="40A351D2"/>
    <w:rsid w:val="43340477"/>
    <w:rsid w:val="4499C3D5"/>
    <w:rsid w:val="45699F31"/>
    <w:rsid w:val="4569CD82"/>
    <w:rsid w:val="48010A58"/>
    <w:rsid w:val="4B36C396"/>
    <w:rsid w:val="4BF39F9E"/>
    <w:rsid w:val="52BB00A8"/>
    <w:rsid w:val="54C69DF5"/>
    <w:rsid w:val="5A845A49"/>
    <w:rsid w:val="5B38EB89"/>
    <w:rsid w:val="5EF24D83"/>
    <w:rsid w:val="5F37E6FC"/>
    <w:rsid w:val="66F10E04"/>
    <w:rsid w:val="672AB899"/>
    <w:rsid w:val="6A865D93"/>
    <w:rsid w:val="6E60EB02"/>
    <w:rsid w:val="6EA3DD2D"/>
    <w:rsid w:val="6F5CE833"/>
    <w:rsid w:val="745932C5"/>
    <w:rsid w:val="76D4F07B"/>
    <w:rsid w:val="79C5D26F"/>
    <w:rsid w:val="7A513B9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07F7D7"/>
  <w15:docId w15:val="{9A085B5C-45CD-432E-B7C2-D977D12CCB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2A9"/>
    <w:pPr>
      <w:jc w:val="both"/>
    </w:pPr>
    <w:rPr>
      <w:rFonts w:ascii="Tahoma" w:hAnsi="Tahoma" w:cs="Arial"/>
      <w:sz w:val="24"/>
      <w:szCs w:val="22"/>
    </w:rPr>
  </w:style>
  <w:style w:type="paragraph" w:styleId="Heading1">
    <w:name w:val="heading 1"/>
    <w:basedOn w:val="Normal"/>
    <w:next w:val="Normal"/>
    <w:link w:val="Heading1Char"/>
    <w:uiPriority w:val="9"/>
    <w:qFormat/>
    <w:rsid w:val="00BE3D1E"/>
    <w:pPr>
      <w:jc w:val="center"/>
      <w:outlineLvl w:val="0"/>
    </w:pPr>
    <w:rPr>
      <w:rFonts w:cs="Tahoma"/>
      <w:b/>
      <w:sz w:val="26"/>
      <w:szCs w:val="26"/>
    </w:rPr>
  </w:style>
  <w:style w:type="paragraph" w:styleId="Heading2">
    <w:name w:val="heading 2"/>
    <w:basedOn w:val="Normal"/>
    <w:next w:val="Normal"/>
    <w:link w:val="Heading2Char"/>
    <w:uiPriority w:val="9"/>
    <w:unhideWhenUsed/>
    <w:qFormat/>
    <w:rsid w:val="00F322A9"/>
    <w:pPr>
      <w:keepNext/>
      <w:keepLines/>
      <w:numPr>
        <w:numId w:val="39"/>
      </w:numPr>
      <w:spacing w:before="40"/>
      <w:ind w:left="360"/>
      <w:outlineLvl w:val="1"/>
    </w:pPr>
    <w:rPr>
      <w:rFonts w:eastAsiaTheme="majorEastAsia" w:cstheme="majorBidi"/>
      <w:b/>
      <w:color w:val="000000" w:themeColor="text1"/>
      <w:szCs w:val="26"/>
    </w:rPr>
  </w:style>
  <w:style w:type="paragraph" w:styleId="Heading3">
    <w:name w:val="heading 3"/>
    <w:basedOn w:val="Normal"/>
    <w:next w:val="Normal"/>
    <w:link w:val="Heading3Char"/>
    <w:uiPriority w:val="9"/>
    <w:unhideWhenUsed/>
    <w:qFormat/>
    <w:rsid w:val="00F322A9"/>
    <w:pPr>
      <w:keepNext/>
      <w:keepLines/>
      <w:spacing w:before="40"/>
      <w:outlineLvl w:val="2"/>
    </w:pPr>
    <w:rPr>
      <w:rFonts w:asciiTheme="majorHAnsi" w:eastAsiaTheme="majorEastAsia" w:hAnsiTheme="majorHAnsi" w:cstheme="majorBidi"/>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A43E0A"/>
    <w:pPr>
      <w:tabs>
        <w:tab w:val="center" w:pos="4320"/>
        <w:tab w:val="right" w:pos="8640"/>
      </w:tabs>
    </w:pPr>
  </w:style>
  <w:style w:type="paragraph" w:styleId="Footer">
    <w:name w:val="footer"/>
    <w:basedOn w:val="Normal"/>
    <w:link w:val="FooterChar"/>
    <w:uiPriority w:val="99"/>
    <w:rsid w:val="00A43E0A"/>
    <w:pPr>
      <w:tabs>
        <w:tab w:val="center" w:pos="4320"/>
        <w:tab w:val="right" w:pos="8640"/>
      </w:tabs>
    </w:pPr>
  </w:style>
  <w:style w:type="table" w:styleId="TableGrid">
    <w:name w:val="Table Grid"/>
    <w:basedOn w:val="TableNormal"/>
    <w:rsid w:val="00A43E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rsid w:val="00683BD3"/>
    <w:rPr>
      <w:rFonts w:cs="Tahoma"/>
      <w:sz w:val="16"/>
      <w:szCs w:val="16"/>
    </w:rPr>
  </w:style>
  <w:style w:type="character" w:customStyle="1" w:styleId="HeaderChar">
    <w:name w:val="Header Char"/>
    <w:basedOn w:val="DefaultParagraphFont"/>
    <w:link w:val="Header"/>
    <w:rsid w:val="003A216E"/>
    <w:rPr>
      <w:sz w:val="24"/>
      <w:szCs w:val="24"/>
    </w:rPr>
  </w:style>
  <w:style w:type="character" w:customStyle="1" w:styleId="FooterChar">
    <w:name w:val="Footer Char"/>
    <w:basedOn w:val="DefaultParagraphFont"/>
    <w:link w:val="Footer"/>
    <w:uiPriority w:val="99"/>
    <w:rsid w:val="003A216E"/>
    <w:rPr>
      <w:sz w:val="24"/>
      <w:szCs w:val="24"/>
    </w:rPr>
  </w:style>
  <w:style w:type="character" w:customStyle="1" w:styleId="BalloonTextChar">
    <w:name w:val="Balloon Text Char"/>
    <w:basedOn w:val="DefaultParagraphFont"/>
    <w:link w:val="BalloonText"/>
    <w:semiHidden/>
    <w:rsid w:val="003A216E"/>
    <w:rPr>
      <w:rFonts w:ascii="Tahoma" w:hAnsi="Tahoma" w:cs="Tahoma"/>
      <w:sz w:val="16"/>
      <w:szCs w:val="16"/>
    </w:rPr>
  </w:style>
  <w:style w:type="character" w:styleId="PlaceholderText">
    <w:name w:val="Placeholder Text"/>
    <w:basedOn w:val="DefaultParagraphFont"/>
    <w:uiPriority w:val="99"/>
    <w:semiHidden/>
    <w:rsid w:val="003A216E"/>
    <w:rPr>
      <w:color w:val="808080"/>
    </w:rPr>
  </w:style>
  <w:style w:type="paragraph" w:styleId="BodyText2">
    <w:name w:val="Body Text 2"/>
    <w:basedOn w:val="Normal"/>
    <w:link w:val="BodyText2Char"/>
    <w:rsid w:val="00E736F8"/>
    <w:pPr>
      <w:ind w:right="288"/>
    </w:pPr>
    <w:rPr>
      <w:szCs w:val="20"/>
    </w:rPr>
  </w:style>
  <w:style w:type="character" w:customStyle="1" w:styleId="BodyText2Char">
    <w:name w:val="Body Text 2 Char"/>
    <w:basedOn w:val="DefaultParagraphFont"/>
    <w:link w:val="BodyText2"/>
    <w:rsid w:val="00E736F8"/>
    <w:rPr>
      <w:sz w:val="22"/>
    </w:rPr>
  </w:style>
  <w:style w:type="character" w:styleId="PageNumber">
    <w:name w:val="page number"/>
    <w:basedOn w:val="DefaultParagraphFont"/>
    <w:rsid w:val="00C46A48"/>
  </w:style>
  <w:style w:type="character" w:styleId="CommentReference">
    <w:name w:val="annotation reference"/>
    <w:basedOn w:val="DefaultParagraphFont"/>
    <w:uiPriority w:val="99"/>
    <w:unhideWhenUsed/>
    <w:rsid w:val="00787CD9"/>
    <w:rPr>
      <w:sz w:val="16"/>
      <w:szCs w:val="16"/>
    </w:rPr>
  </w:style>
  <w:style w:type="paragraph" w:styleId="CommentText">
    <w:name w:val="annotation text"/>
    <w:basedOn w:val="Normal"/>
    <w:link w:val="CommentTextChar"/>
    <w:uiPriority w:val="99"/>
    <w:unhideWhenUsed/>
    <w:rsid w:val="00787CD9"/>
    <w:rPr>
      <w:sz w:val="20"/>
      <w:szCs w:val="20"/>
    </w:rPr>
  </w:style>
  <w:style w:type="character" w:customStyle="1" w:styleId="CommentTextChar">
    <w:name w:val="Comment Text Char"/>
    <w:basedOn w:val="DefaultParagraphFont"/>
    <w:link w:val="CommentText"/>
    <w:uiPriority w:val="99"/>
    <w:rsid w:val="00787CD9"/>
  </w:style>
  <w:style w:type="paragraph" w:styleId="CommentSubject">
    <w:name w:val="annotation subject"/>
    <w:basedOn w:val="CommentText"/>
    <w:next w:val="CommentText"/>
    <w:link w:val="CommentSubjectChar"/>
    <w:uiPriority w:val="99"/>
    <w:semiHidden/>
    <w:unhideWhenUsed/>
    <w:rsid w:val="00787CD9"/>
    <w:rPr>
      <w:b/>
      <w:bCs/>
    </w:rPr>
  </w:style>
  <w:style w:type="character" w:customStyle="1" w:styleId="CommentSubjectChar">
    <w:name w:val="Comment Subject Char"/>
    <w:basedOn w:val="CommentTextChar"/>
    <w:link w:val="CommentSubject"/>
    <w:uiPriority w:val="99"/>
    <w:semiHidden/>
    <w:rsid w:val="00787CD9"/>
    <w:rPr>
      <w:b/>
      <w:bCs/>
    </w:rPr>
  </w:style>
  <w:style w:type="paragraph" w:styleId="Revision">
    <w:name w:val="Revision"/>
    <w:hidden/>
    <w:uiPriority w:val="99"/>
    <w:semiHidden/>
    <w:rsid w:val="00385C2D"/>
    <w:rPr>
      <w:sz w:val="24"/>
      <w:szCs w:val="24"/>
    </w:rPr>
  </w:style>
  <w:style w:type="character" w:customStyle="1" w:styleId="Style10pt">
    <w:name w:val="Style 10 pt"/>
    <w:basedOn w:val="DefaultParagraphFont"/>
    <w:rsid w:val="009E717D"/>
    <w:rPr>
      <w:rFonts w:ascii="Arial" w:hAnsi="Arial"/>
      <w:sz w:val="22"/>
    </w:rPr>
  </w:style>
  <w:style w:type="table" w:customStyle="1" w:styleId="LightShading1">
    <w:name w:val="Light Shading1"/>
    <w:basedOn w:val="TableNormal"/>
    <w:uiPriority w:val="60"/>
    <w:rsid w:val="009E717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FootnoteText">
    <w:name w:val="footnote text"/>
    <w:aliases w:val="Char1,Footnote Text1 Char,Footnote Text Char Ch,Footnote Text Char2 Char,Footnote Text Char1 Char Char,Footnote Text Char Char Char Char,Footnote Text Char2 Char Char Char Char,Footnote Text Char1 Char1 Char1 Char Char Char,TBG Style,Char"/>
    <w:basedOn w:val="Normal"/>
    <w:link w:val="FootnoteTextChar"/>
    <w:uiPriority w:val="99"/>
    <w:qFormat/>
    <w:rsid w:val="00E45742"/>
    <w:pPr>
      <w:spacing w:after="120"/>
    </w:pPr>
    <w:rPr>
      <w:sz w:val="20"/>
      <w:szCs w:val="20"/>
    </w:rPr>
  </w:style>
  <w:style w:type="character" w:customStyle="1" w:styleId="FootnoteTextChar">
    <w:name w:val="Footnote Text Char"/>
    <w:aliases w:val="Char1 Char,Footnote Text1 Char Char,Footnote Text Char Ch Char,Footnote Text Char2 Char Char,Footnote Text Char1 Char Char Char,Footnote Text Char Char Char Char Char,Footnote Text Char2 Char Char Char Char Char,TBG Style Char"/>
    <w:basedOn w:val="DefaultParagraphFont"/>
    <w:link w:val="FootnoteText"/>
    <w:uiPriority w:val="99"/>
    <w:rsid w:val="00E45742"/>
    <w:rPr>
      <w:rFonts w:ascii="Arial" w:hAnsi="Arial" w:cs="Arial"/>
    </w:rPr>
  </w:style>
  <w:style w:type="character" w:styleId="FootnoteReference">
    <w:name w:val="footnote reference"/>
    <w:aliases w:val="0 PIER Footnote Reference,o,fr,Style 3,o1,o2,o3,o4,o5,o6,o11,o21,o7,o + Times New Roman,Style 16,fr1,fr2,fr3,Style 13,Style 12,Style 15,Style 17,Style 9,Style 18,(NECG) Footnote Reference,Style 20,Style 7,Styl,Footnote_Reference,FR"/>
    <w:uiPriority w:val="99"/>
    <w:qFormat/>
    <w:rsid w:val="00E45742"/>
    <w:rPr>
      <w:vertAlign w:val="superscript"/>
    </w:rPr>
  </w:style>
  <w:style w:type="paragraph" w:styleId="ListParagraph">
    <w:name w:val="List Paragraph"/>
    <w:aliases w:val="Paragraph Bullet,Medium Grid 1 - Accent 21,Issue Action POC,List Paragraph1,3,POCG Table Text,Dot pt,F5 List Paragraph,List Paragraph Char Char Char,Indicator Text,Colorful List - Accent 11,Numbered Para 1,Bullet 1,Bullet Points,Bullet"/>
    <w:basedOn w:val="Normal"/>
    <w:link w:val="ListParagraphChar"/>
    <w:uiPriority w:val="34"/>
    <w:qFormat/>
    <w:rsid w:val="00E45742"/>
    <w:pPr>
      <w:spacing w:after="120"/>
      <w:ind w:left="720"/>
    </w:pPr>
    <w:rPr>
      <w:szCs w:val="20"/>
    </w:rPr>
  </w:style>
  <w:style w:type="paragraph" w:styleId="ListBullet2">
    <w:name w:val="List Bullet 2"/>
    <w:basedOn w:val="Normal"/>
    <w:uiPriority w:val="99"/>
    <w:semiHidden/>
    <w:rsid w:val="00843427"/>
    <w:pPr>
      <w:keepLines/>
      <w:numPr>
        <w:numId w:val="2"/>
      </w:numPr>
      <w:tabs>
        <w:tab w:val="num" w:pos="720"/>
      </w:tabs>
      <w:spacing w:after="120"/>
      <w:contextualSpacing/>
    </w:pPr>
  </w:style>
  <w:style w:type="paragraph" w:customStyle="1" w:styleId="0PIERNormal">
    <w:name w:val="0  PIER Normal"/>
    <w:link w:val="0PIERNormalChar"/>
    <w:qFormat/>
    <w:rsid w:val="00E42C1D"/>
    <w:pPr>
      <w:spacing w:after="160" w:line="280" w:lineRule="atLeast"/>
    </w:pPr>
    <w:rPr>
      <w:rFonts w:ascii="Palatino Linotype" w:hAnsi="Palatino Linotype"/>
      <w:color w:val="000000"/>
      <w:sz w:val="22"/>
    </w:rPr>
  </w:style>
  <w:style w:type="character" w:customStyle="1" w:styleId="0PIERNormalChar">
    <w:name w:val="0  PIER Normal Char"/>
    <w:basedOn w:val="DefaultParagraphFont"/>
    <w:link w:val="0PIERNormal"/>
    <w:locked/>
    <w:rsid w:val="00E42C1D"/>
    <w:rPr>
      <w:rFonts w:ascii="Palatino Linotype" w:hAnsi="Palatino Linotype"/>
      <w:color w:val="000000"/>
      <w:sz w:val="22"/>
      <w:lang w:val="en-US" w:eastAsia="en-US" w:bidi="ar-SA"/>
    </w:rPr>
  </w:style>
  <w:style w:type="paragraph" w:styleId="TOC3">
    <w:name w:val="toc 3"/>
    <w:basedOn w:val="Normal"/>
    <w:next w:val="Normal"/>
    <w:autoRedefine/>
    <w:uiPriority w:val="39"/>
    <w:qFormat/>
    <w:rsid w:val="008B4D47"/>
    <w:pPr>
      <w:ind w:left="440"/>
      <w:jc w:val="left"/>
    </w:pPr>
    <w:rPr>
      <w:rFonts w:ascii="Calibri" w:hAnsi="Calibri"/>
      <w:i/>
      <w:iCs/>
      <w:sz w:val="20"/>
      <w:szCs w:val="20"/>
    </w:rPr>
  </w:style>
  <w:style w:type="character" w:styleId="IntenseEmphasis">
    <w:name w:val="Intense Emphasis"/>
    <w:basedOn w:val="DefaultParagraphFont"/>
    <w:uiPriority w:val="21"/>
    <w:qFormat/>
    <w:rsid w:val="00701F98"/>
    <w:rPr>
      <w:i/>
      <w:iCs/>
      <w:color w:val="4F81BD" w:themeColor="accent1"/>
    </w:rPr>
  </w:style>
  <w:style w:type="character" w:customStyle="1" w:styleId="Heading2Char">
    <w:name w:val="Heading 2 Char"/>
    <w:basedOn w:val="DefaultParagraphFont"/>
    <w:link w:val="Heading2"/>
    <w:uiPriority w:val="9"/>
    <w:rsid w:val="00F322A9"/>
    <w:rPr>
      <w:rFonts w:ascii="Tahoma" w:eastAsiaTheme="majorEastAsia" w:hAnsi="Tahoma" w:cstheme="majorBidi"/>
      <w:b/>
      <w:color w:val="000000" w:themeColor="text1"/>
      <w:sz w:val="24"/>
      <w:szCs w:val="26"/>
    </w:rPr>
  </w:style>
  <w:style w:type="character" w:customStyle="1" w:styleId="ListParagraphChar">
    <w:name w:val="List Paragraph Char"/>
    <w:aliases w:val="Paragraph Bullet Char,Medium Grid 1 - Accent 21 Char,Issue Action POC Char,List Paragraph1 Char,3 Char,POCG Table Text Char,Dot pt Char,F5 List Paragraph Char,List Paragraph Char Char Char Char,Indicator Text Char,Bullet 1 Char"/>
    <w:basedOn w:val="DefaultParagraphFont"/>
    <w:link w:val="ListParagraph"/>
    <w:uiPriority w:val="34"/>
    <w:qFormat/>
    <w:locked/>
    <w:rsid w:val="00500E3B"/>
    <w:rPr>
      <w:rFonts w:ascii="Arial" w:hAnsi="Arial" w:cs="Arial"/>
      <w:sz w:val="22"/>
    </w:rPr>
  </w:style>
  <w:style w:type="numbering" w:customStyle="1" w:styleId="StyleNumbered11ptLeft025Hanging05">
    <w:name w:val="Style Numbered 11 pt Left:  0.25&quot; Hanging:  0.5&quot;"/>
    <w:rsid w:val="00C91403"/>
    <w:pPr>
      <w:numPr>
        <w:numId w:val="20"/>
      </w:numPr>
    </w:pPr>
  </w:style>
  <w:style w:type="character" w:styleId="Hyperlink">
    <w:name w:val="Hyperlink"/>
    <w:basedOn w:val="DefaultParagraphFont"/>
    <w:uiPriority w:val="99"/>
    <w:rsid w:val="000F2361"/>
    <w:rPr>
      <w:rFonts w:cs="Times New Roman"/>
      <w:color w:val="0000FF"/>
      <w:u w:val="single"/>
    </w:rPr>
  </w:style>
  <w:style w:type="character" w:styleId="FollowedHyperlink">
    <w:name w:val="FollowedHyperlink"/>
    <w:basedOn w:val="DefaultParagraphFont"/>
    <w:uiPriority w:val="99"/>
    <w:semiHidden/>
    <w:unhideWhenUsed/>
    <w:rsid w:val="000F2361"/>
    <w:rPr>
      <w:color w:val="800080" w:themeColor="followedHyperlink"/>
      <w:u w:val="single"/>
    </w:rPr>
  </w:style>
  <w:style w:type="character" w:styleId="UnresolvedMention">
    <w:name w:val="Unresolved Mention"/>
    <w:basedOn w:val="DefaultParagraphFont"/>
    <w:uiPriority w:val="99"/>
    <w:semiHidden/>
    <w:unhideWhenUsed/>
    <w:rsid w:val="00F118F1"/>
    <w:rPr>
      <w:color w:val="605E5C"/>
      <w:shd w:val="clear" w:color="auto" w:fill="E1DFDD"/>
    </w:rPr>
  </w:style>
  <w:style w:type="character" w:styleId="Mention">
    <w:name w:val="Mention"/>
    <w:basedOn w:val="DefaultParagraphFont"/>
    <w:uiPriority w:val="99"/>
    <w:unhideWhenUsed/>
    <w:rsid w:val="00E11619"/>
    <w:rPr>
      <w:color w:val="2B579A"/>
      <w:shd w:val="clear" w:color="auto" w:fill="E1DFDD"/>
    </w:rPr>
  </w:style>
  <w:style w:type="numbering" w:customStyle="1" w:styleId="CurrentList1">
    <w:name w:val="Current List1"/>
    <w:uiPriority w:val="99"/>
    <w:rsid w:val="008D4CCA"/>
    <w:pPr>
      <w:numPr>
        <w:numId w:val="37"/>
      </w:numPr>
    </w:pPr>
  </w:style>
  <w:style w:type="character" w:customStyle="1" w:styleId="Heading1Char">
    <w:name w:val="Heading 1 Char"/>
    <w:basedOn w:val="DefaultParagraphFont"/>
    <w:link w:val="Heading1"/>
    <w:uiPriority w:val="9"/>
    <w:rsid w:val="00BE3D1E"/>
    <w:rPr>
      <w:rFonts w:ascii="Tahoma" w:hAnsi="Tahoma" w:cs="Tahoma"/>
      <w:b/>
      <w:sz w:val="26"/>
      <w:szCs w:val="26"/>
    </w:rPr>
  </w:style>
  <w:style w:type="character" w:customStyle="1" w:styleId="Heading3Char">
    <w:name w:val="Heading 3 Char"/>
    <w:basedOn w:val="DefaultParagraphFont"/>
    <w:link w:val="Heading3"/>
    <w:uiPriority w:val="9"/>
    <w:rsid w:val="00F322A9"/>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8714696">
      <w:bodyDiv w:val="1"/>
      <w:marLeft w:val="0"/>
      <w:marRight w:val="0"/>
      <w:marTop w:val="38"/>
      <w:marBottom w:val="0"/>
      <w:divBdr>
        <w:top w:val="none" w:sz="0" w:space="0" w:color="auto"/>
        <w:left w:val="none" w:sz="0" w:space="0" w:color="auto"/>
        <w:bottom w:val="none" w:sz="0" w:space="0" w:color="auto"/>
        <w:right w:val="none" w:sz="0" w:space="0" w:color="auto"/>
      </w:divBdr>
      <w:divsChild>
        <w:div w:id="63458982">
          <w:marLeft w:val="0"/>
          <w:marRight w:val="0"/>
          <w:marTop w:val="0"/>
          <w:marBottom w:val="0"/>
          <w:divBdr>
            <w:top w:val="none" w:sz="0" w:space="0" w:color="auto"/>
            <w:left w:val="none" w:sz="0" w:space="0" w:color="auto"/>
            <w:bottom w:val="none" w:sz="0" w:space="0" w:color="auto"/>
            <w:right w:val="none" w:sz="0" w:space="0" w:color="auto"/>
          </w:divBdr>
          <w:divsChild>
            <w:div w:id="243297958">
              <w:marLeft w:val="0"/>
              <w:marRight w:val="0"/>
              <w:marTop w:val="0"/>
              <w:marBottom w:val="0"/>
              <w:divBdr>
                <w:top w:val="none" w:sz="0" w:space="0" w:color="auto"/>
                <w:left w:val="none" w:sz="0" w:space="0" w:color="auto"/>
                <w:bottom w:val="none" w:sz="0" w:space="0" w:color="auto"/>
                <w:right w:val="none" w:sz="0" w:space="0" w:color="auto"/>
              </w:divBdr>
              <w:divsChild>
                <w:div w:id="737479728">
                  <w:marLeft w:val="0"/>
                  <w:marRight w:val="0"/>
                  <w:marTop w:val="0"/>
                  <w:marBottom w:val="0"/>
                  <w:divBdr>
                    <w:top w:val="none" w:sz="0" w:space="0" w:color="auto"/>
                    <w:left w:val="none" w:sz="0" w:space="0" w:color="auto"/>
                    <w:bottom w:val="none" w:sz="0" w:space="0" w:color="auto"/>
                    <w:right w:val="none" w:sz="0" w:space="0" w:color="auto"/>
                  </w:divBdr>
                  <w:divsChild>
                    <w:div w:id="2102869881">
                      <w:marLeft w:val="0"/>
                      <w:marRight w:val="0"/>
                      <w:marTop w:val="38"/>
                      <w:marBottom w:val="0"/>
                      <w:divBdr>
                        <w:top w:val="none" w:sz="0" w:space="0" w:color="auto"/>
                        <w:left w:val="none" w:sz="0" w:space="0" w:color="auto"/>
                        <w:bottom w:val="none" w:sz="0" w:space="0" w:color="auto"/>
                        <w:right w:val="none" w:sz="0" w:space="0" w:color="auto"/>
                      </w:divBdr>
                      <w:divsChild>
                        <w:div w:id="466777339">
                          <w:marLeft w:val="0"/>
                          <w:marRight w:val="0"/>
                          <w:marTop w:val="0"/>
                          <w:marBottom w:val="0"/>
                          <w:divBdr>
                            <w:top w:val="none" w:sz="0" w:space="0" w:color="auto"/>
                            <w:left w:val="none" w:sz="0" w:space="0" w:color="auto"/>
                            <w:bottom w:val="none" w:sz="0" w:space="0" w:color="auto"/>
                            <w:right w:val="none" w:sz="0" w:space="0" w:color="auto"/>
                          </w:divBdr>
                          <w:divsChild>
                            <w:div w:id="2025858458">
                              <w:marLeft w:val="1728"/>
                              <w:marRight w:val="3306"/>
                              <w:marTop w:val="0"/>
                              <w:marBottom w:val="0"/>
                              <w:divBdr>
                                <w:top w:val="none" w:sz="0" w:space="0" w:color="auto"/>
                                <w:left w:val="none" w:sz="0" w:space="0" w:color="auto"/>
                                <w:bottom w:val="none" w:sz="0" w:space="0" w:color="auto"/>
                                <w:right w:val="none" w:sz="0" w:space="0" w:color="auto"/>
                              </w:divBdr>
                              <w:divsChild>
                                <w:div w:id="2437430">
                                  <w:marLeft w:val="0"/>
                                  <w:marRight w:val="0"/>
                                  <w:marTop w:val="0"/>
                                  <w:marBottom w:val="0"/>
                                  <w:divBdr>
                                    <w:top w:val="none" w:sz="0" w:space="0" w:color="auto"/>
                                    <w:left w:val="none" w:sz="0" w:space="0" w:color="auto"/>
                                    <w:bottom w:val="none" w:sz="0" w:space="0" w:color="auto"/>
                                    <w:right w:val="none" w:sz="0" w:space="0" w:color="auto"/>
                                  </w:divBdr>
                                  <w:divsChild>
                                    <w:div w:id="633214971">
                                      <w:marLeft w:val="0"/>
                                      <w:marRight w:val="0"/>
                                      <w:marTop w:val="0"/>
                                      <w:marBottom w:val="0"/>
                                      <w:divBdr>
                                        <w:top w:val="none" w:sz="0" w:space="0" w:color="auto"/>
                                        <w:left w:val="none" w:sz="0" w:space="0" w:color="auto"/>
                                        <w:bottom w:val="none" w:sz="0" w:space="0" w:color="auto"/>
                                        <w:right w:val="none" w:sz="0" w:space="0" w:color="auto"/>
                                      </w:divBdr>
                                      <w:divsChild>
                                        <w:div w:id="1530148318">
                                          <w:marLeft w:val="0"/>
                                          <w:marRight w:val="0"/>
                                          <w:marTop w:val="0"/>
                                          <w:marBottom w:val="0"/>
                                          <w:divBdr>
                                            <w:top w:val="none" w:sz="0" w:space="0" w:color="auto"/>
                                            <w:left w:val="none" w:sz="0" w:space="0" w:color="auto"/>
                                            <w:bottom w:val="none" w:sz="0" w:space="0" w:color="auto"/>
                                            <w:right w:val="none" w:sz="0" w:space="0" w:color="auto"/>
                                          </w:divBdr>
                                          <w:divsChild>
                                            <w:div w:id="1263144173">
                                              <w:marLeft w:val="0"/>
                                              <w:marRight w:val="0"/>
                                              <w:marTop w:val="0"/>
                                              <w:marBottom w:val="0"/>
                                              <w:divBdr>
                                                <w:top w:val="none" w:sz="0" w:space="0" w:color="auto"/>
                                                <w:left w:val="none" w:sz="0" w:space="0" w:color="auto"/>
                                                <w:bottom w:val="none" w:sz="0" w:space="0" w:color="auto"/>
                                                <w:right w:val="none" w:sz="0" w:space="0" w:color="auto"/>
                                              </w:divBdr>
                                              <w:divsChild>
                                                <w:div w:id="2002273560">
                                                  <w:marLeft w:val="0"/>
                                                  <w:marRight w:val="0"/>
                                                  <w:marTop w:val="0"/>
                                                  <w:marBottom w:val="0"/>
                                                  <w:divBdr>
                                                    <w:top w:val="none" w:sz="0" w:space="0" w:color="auto"/>
                                                    <w:left w:val="none" w:sz="0" w:space="0" w:color="auto"/>
                                                    <w:bottom w:val="none" w:sz="0" w:space="0" w:color="auto"/>
                                                    <w:right w:val="none" w:sz="0" w:space="0" w:color="auto"/>
                                                  </w:divBdr>
                                                  <w:divsChild>
                                                    <w:div w:id="351076398">
                                                      <w:marLeft w:val="0"/>
                                                      <w:marRight w:val="0"/>
                                                      <w:marTop w:val="0"/>
                                                      <w:marBottom w:val="0"/>
                                                      <w:divBdr>
                                                        <w:top w:val="none" w:sz="0" w:space="0" w:color="auto"/>
                                                        <w:left w:val="none" w:sz="0" w:space="0" w:color="auto"/>
                                                        <w:bottom w:val="none" w:sz="0" w:space="0" w:color="auto"/>
                                                        <w:right w:val="none" w:sz="0" w:space="0" w:color="auto"/>
                                                      </w:divBdr>
                                                      <w:divsChild>
                                                        <w:div w:id="748422915">
                                                          <w:marLeft w:val="0"/>
                                                          <w:marRight w:val="0"/>
                                                          <w:marTop w:val="0"/>
                                                          <w:marBottom w:val="0"/>
                                                          <w:divBdr>
                                                            <w:top w:val="none" w:sz="0" w:space="0" w:color="auto"/>
                                                            <w:left w:val="none" w:sz="0" w:space="0" w:color="auto"/>
                                                            <w:bottom w:val="none" w:sz="0" w:space="0" w:color="auto"/>
                                                            <w:right w:val="none" w:sz="0" w:space="0" w:color="auto"/>
                                                          </w:divBdr>
                                                          <w:divsChild>
                                                            <w:div w:id="1032682259">
                                                              <w:marLeft w:val="0"/>
                                                              <w:marRight w:val="0"/>
                                                              <w:marTop w:val="0"/>
                                                              <w:marBottom w:val="0"/>
                                                              <w:divBdr>
                                                                <w:top w:val="none" w:sz="0" w:space="0" w:color="auto"/>
                                                                <w:left w:val="none" w:sz="0" w:space="0" w:color="auto"/>
                                                                <w:bottom w:val="none" w:sz="0" w:space="0" w:color="auto"/>
                                                                <w:right w:val="none" w:sz="0" w:space="0" w:color="auto"/>
                                                              </w:divBdr>
                                                              <w:divsChild>
                                                                <w:div w:id="345443213">
                                                                  <w:marLeft w:val="0"/>
                                                                  <w:marRight w:val="0"/>
                                                                  <w:marTop w:val="0"/>
                                                                  <w:marBottom w:val="0"/>
                                                                  <w:divBdr>
                                                                    <w:top w:val="none" w:sz="0" w:space="0" w:color="auto"/>
                                                                    <w:left w:val="none" w:sz="0" w:space="0" w:color="auto"/>
                                                                    <w:bottom w:val="none" w:sz="0" w:space="0" w:color="auto"/>
                                                                    <w:right w:val="none" w:sz="0" w:space="0" w:color="auto"/>
                                                                  </w:divBdr>
                                                                  <w:divsChild>
                                                                    <w:div w:id="88545559">
                                                                      <w:marLeft w:val="250"/>
                                                                      <w:marRight w:val="0"/>
                                                                      <w:marTop w:val="0"/>
                                                                      <w:marBottom w:val="0"/>
                                                                      <w:divBdr>
                                                                        <w:top w:val="none" w:sz="0" w:space="0" w:color="auto"/>
                                                                        <w:left w:val="none" w:sz="0" w:space="0" w:color="auto"/>
                                                                        <w:bottom w:val="none" w:sz="0" w:space="0" w:color="auto"/>
                                                                        <w:right w:val="none" w:sz="0" w:space="0" w:color="auto"/>
                                                                      </w:divBdr>
                                                                      <w:divsChild>
                                                                        <w:div w:id="1126654429">
                                                                          <w:marLeft w:val="0"/>
                                                                          <w:marRight w:val="0"/>
                                                                          <w:marTop w:val="0"/>
                                                                          <w:marBottom w:val="0"/>
                                                                          <w:divBdr>
                                                                            <w:top w:val="none" w:sz="0" w:space="0" w:color="auto"/>
                                                                            <w:left w:val="none" w:sz="0" w:space="0" w:color="auto"/>
                                                                            <w:bottom w:val="none" w:sz="0" w:space="0" w:color="auto"/>
                                                                            <w:right w:val="none" w:sz="0" w:space="0" w:color="auto"/>
                                                                          </w:divBdr>
                                                                          <w:divsChild>
                                                                            <w:div w:id="1185482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96646592">
      <w:bodyDiv w:val="1"/>
      <w:marLeft w:val="0"/>
      <w:marRight w:val="0"/>
      <w:marTop w:val="0"/>
      <w:marBottom w:val="0"/>
      <w:divBdr>
        <w:top w:val="none" w:sz="0" w:space="0" w:color="auto"/>
        <w:left w:val="none" w:sz="0" w:space="0" w:color="auto"/>
        <w:bottom w:val="none" w:sz="0" w:space="0" w:color="auto"/>
        <w:right w:val="none" w:sz="0" w:space="0" w:color="auto"/>
      </w:divBdr>
    </w:div>
    <w:div w:id="2142722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QuickStyle" Target="diagrams/quickStyle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diagramLayout" Target="diagrams/layout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diagramData" Target="diagrams/data1.xml"/><Relationship Id="rId5" Type="http://schemas.openxmlformats.org/officeDocument/2006/relationships/numbering" Target="numbering.xml"/><Relationship Id="rId15" Type="http://schemas.microsoft.com/office/2007/relationships/diagramDrawing" Target="diagrams/drawing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Colors" Target="diagrams/colors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rgrant\LOCALS~1\Temp\XPgrpwise\CEC94.dotm" TargetMode="External"/></Relationships>
</file>

<file path=word/diagrams/colors1.xml><?xml version="1.0" encoding="utf-8"?>
<dgm:colorsDef xmlns:dgm="http://schemas.openxmlformats.org/drawingml/2006/diagram" xmlns:a="http://schemas.openxmlformats.org/drawingml/2006/main" uniqueId="urn:microsoft.com/office/officeart/2005/8/colors/accent1_1#2">
  <dgm:title val=""/>
  <dgm:desc val=""/>
  <dgm:catLst>
    <dgm:cat type="accent1" pri="11100"/>
  </dgm:catLst>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2DDDB9A-3A36-4D9F-8E6E-595E8CB4A66E}" type="doc">
      <dgm:prSet loTypeId="urn:microsoft.com/office/officeart/2008/layout/NameandTitleOrganizationalChart" loCatId="hierarchy" qsTypeId="urn:microsoft.com/office/officeart/2005/8/quickstyle/simple1#2" qsCatId="simple" csTypeId="urn:microsoft.com/office/officeart/2005/8/colors/accent1_1#2" csCatId="accent1" phldr="1"/>
      <dgm:spPr/>
      <dgm:t>
        <a:bodyPr/>
        <a:lstStyle/>
        <a:p>
          <a:endParaRPr lang="en-US"/>
        </a:p>
      </dgm:t>
    </dgm:pt>
    <dgm:pt modelId="{F09EB483-E6DA-4BDE-A86D-C0522BBDD55B}">
      <dgm:prSet phldrT="[Text]"/>
      <dgm:spPr/>
      <dgm:t>
        <a:bodyPr/>
        <a:lstStyle/>
        <a:p>
          <a:pPr algn="ctr"/>
          <a:r>
            <a:rPr lang="en-US"/>
            <a:t>Applicant Name</a:t>
          </a:r>
        </a:p>
      </dgm:t>
      <dgm:extLst>
        <a:ext uri="{E40237B7-FDA0-4F09-8148-C483321AD2D9}">
          <dgm14:cNvPr xmlns:dgm14="http://schemas.microsoft.com/office/drawing/2010/diagram" id="0" name="" descr="An example of an organization chart is provided. " title="organization chart example"/>
        </a:ext>
      </dgm:extLst>
    </dgm:pt>
    <dgm:pt modelId="{897219B5-2448-40C0-B610-425D0572D5A2}" type="parTrans" cxnId="{582F7D7A-9216-4BA8-A515-AC542321B811}">
      <dgm:prSet/>
      <dgm:spPr/>
      <dgm:t>
        <a:bodyPr/>
        <a:lstStyle/>
        <a:p>
          <a:pPr algn="ctr"/>
          <a:endParaRPr lang="en-US"/>
        </a:p>
      </dgm:t>
    </dgm:pt>
    <dgm:pt modelId="{F5C52F4B-2500-4335-815B-BB29FC6FFEB8}" type="sibTrans" cxnId="{582F7D7A-9216-4BA8-A515-AC542321B811}">
      <dgm:prSet/>
      <dgm:spPr/>
      <dgm:t>
        <a:bodyPr/>
        <a:lstStyle/>
        <a:p>
          <a:pPr algn="ctr"/>
          <a:r>
            <a:rPr lang="en-US"/>
            <a:t>Role</a:t>
          </a:r>
        </a:p>
      </dgm:t>
    </dgm:pt>
    <dgm:pt modelId="{BDB00880-4F1D-467A-B727-36D00E5C405C}" type="asst">
      <dgm:prSet phldrT="[Text]"/>
      <dgm:spPr/>
      <dgm:t>
        <a:bodyPr/>
        <a:lstStyle/>
        <a:p>
          <a:pPr algn="ctr"/>
          <a:r>
            <a:rPr lang="en-US"/>
            <a:t>Subrecipient Name</a:t>
          </a:r>
        </a:p>
      </dgm:t>
    </dgm:pt>
    <dgm:pt modelId="{ADC77B9C-9A9B-41C9-A684-F81AA0D8B42D}" type="parTrans" cxnId="{F69D4626-A62D-4B03-9602-636E515F1CFE}">
      <dgm:prSet/>
      <dgm:spPr/>
      <dgm:t>
        <a:bodyPr/>
        <a:lstStyle/>
        <a:p>
          <a:pPr algn="ctr"/>
          <a:endParaRPr lang="en-US"/>
        </a:p>
      </dgm:t>
    </dgm:pt>
    <dgm:pt modelId="{47279A4F-657B-4F60-8693-96A90D84EB08}" type="sibTrans" cxnId="{F69D4626-A62D-4B03-9602-636E515F1CFE}">
      <dgm:prSet/>
      <dgm:spPr/>
      <dgm:t>
        <a:bodyPr/>
        <a:lstStyle/>
        <a:p>
          <a:pPr algn="ctr"/>
          <a:r>
            <a:rPr lang="en-US"/>
            <a:t>Role</a:t>
          </a:r>
        </a:p>
      </dgm:t>
    </dgm:pt>
    <dgm:pt modelId="{A85378A0-7CEA-45AF-840A-D6EB2C9557AE}">
      <dgm:prSet phldrT="[Text]"/>
      <dgm:spPr/>
      <dgm:t>
        <a:bodyPr/>
        <a:lstStyle/>
        <a:p>
          <a:pPr algn="ctr"/>
          <a:r>
            <a:rPr lang="en-US"/>
            <a:t>Subrecipient Name</a:t>
          </a:r>
        </a:p>
      </dgm:t>
    </dgm:pt>
    <dgm:pt modelId="{A8EA2F64-E19C-45DC-92C6-7B171AF5F822}" type="parTrans" cxnId="{5AEEFFDB-F583-4FCF-A6F5-596C87063444}">
      <dgm:prSet/>
      <dgm:spPr/>
      <dgm:t>
        <a:bodyPr/>
        <a:lstStyle/>
        <a:p>
          <a:pPr algn="ctr"/>
          <a:endParaRPr lang="en-US"/>
        </a:p>
      </dgm:t>
    </dgm:pt>
    <dgm:pt modelId="{E84A8475-289A-41EF-90B5-38C02442DEA0}" type="sibTrans" cxnId="{5AEEFFDB-F583-4FCF-A6F5-596C87063444}">
      <dgm:prSet/>
      <dgm:spPr/>
      <dgm:t>
        <a:bodyPr/>
        <a:lstStyle/>
        <a:p>
          <a:pPr algn="ctr"/>
          <a:r>
            <a:rPr lang="en-US"/>
            <a:t>Role</a:t>
          </a:r>
        </a:p>
      </dgm:t>
    </dgm:pt>
    <dgm:pt modelId="{677A8D75-342F-4F65-8BC1-F235BA13AD78}">
      <dgm:prSet phldrT="[Text]"/>
      <dgm:spPr/>
      <dgm:t>
        <a:bodyPr/>
        <a:lstStyle/>
        <a:p>
          <a:pPr algn="ctr"/>
          <a:r>
            <a:rPr lang="en-US"/>
            <a:t>Subrecipient Name</a:t>
          </a:r>
        </a:p>
      </dgm:t>
    </dgm:pt>
    <dgm:pt modelId="{A8894DFB-3BB2-4FC8-BA8F-80992089E7C4}" type="parTrans" cxnId="{70814C09-7F65-4517-B44B-3AABD8F15BB0}">
      <dgm:prSet/>
      <dgm:spPr/>
      <dgm:t>
        <a:bodyPr/>
        <a:lstStyle/>
        <a:p>
          <a:pPr algn="ctr"/>
          <a:endParaRPr lang="en-US"/>
        </a:p>
      </dgm:t>
    </dgm:pt>
    <dgm:pt modelId="{618B0003-016A-428C-BEE8-62DB061E568C}" type="sibTrans" cxnId="{70814C09-7F65-4517-B44B-3AABD8F15BB0}">
      <dgm:prSet/>
      <dgm:spPr/>
      <dgm:t>
        <a:bodyPr/>
        <a:lstStyle/>
        <a:p>
          <a:pPr algn="ctr"/>
          <a:r>
            <a:rPr lang="en-US"/>
            <a:t>Role</a:t>
          </a:r>
        </a:p>
      </dgm:t>
    </dgm:pt>
    <dgm:pt modelId="{36B92112-7DA7-416D-8A0C-B58927AAE983}">
      <dgm:prSet phldrT="[Text]"/>
      <dgm:spPr/>
      <dgm:t>
        <a:bodyPr/>
        <a:lstStyle/>
        <a:p>
          <a:pPr algn="ctr"/>
          <a:r>
            <a:rPr lang="en-US"/>
            <a:t>Subrecipient Name</a:t>
          </a:r>
        </a:p>
      </dgm:t>
    </dgm:pt>
    <dgm:pt modelId="{4693E466-DFE9-44E7-B622-93889E7EEDBE}" type="parTrans" cxnId="{9DA7E6B5-320D-4736-8C7E-2CBF071C044C}">
      <dgm:prSet/>
      <dgm:spPr/>
      <dgm:t>
        <a:bodyPr/>
        <a:lstStyle/>
        <a:p>
          <a:pPr algn="ctr"/>
          <a:endParaRPr lang="en-US"/>
        </a:p>
      </dgm:t>
    </dgm:pt>
    <dgm:pt modelId="{77B87F17-C3C4-4341-A6A1-B795710D2F49}" type="sibTrans" cxnId="{9DA7E6B5-320D-4736-8C7E-2CBF071C044C}">
      <dgm:prSet/>
      <dgm:spPr/>
      <dgm:t>
        <a:bodyPr/>
        <a:lstStyle/>
        <a:p>
          <a:pPr algn="ctr"/>
          <a:r>
            <a:rPr lang="en-US"/>
            <a:t>Role</a:t>
          </a:r>
        </a:p>
      </dgm:t>
    </dgm:pt>
    <dgm:pt modelId="{C0734AAF-F0C0-49DE-BF87-831F4B4282AD}" type="pres">
      <dgm:prSet presAssocID="{D2DDDB9A-3A36-4D9F-8E6E-595E8CB4A66E}" presName="hierChild1" presStyleCnt="0">
        <dgm:presLayoutVars>
          <dgm:orgChart val="1"/>
          <dgm:chPref val="1"/>
          <dgm:dir/>
          <dgm:animOne val="branch"/>
          <dgm:animLvl val="lvl"/>
          <dgm:resizeHandles/>
        </dgm:presLayoutVars>
      </dgm:prSet>
      <dgm:spPr/>
    </dgm:pt>
    <dgm:pt modelId="{CAA7255E-405A-4900-BC4B-6D2B4AEDE3F0}" type="pres">
      <dgm:prSet presAssocID="{F09EB483-E6DA-4BDE-A86D-C0522BBDD55B}" presName="hierRoot1" presStyleCnt="0">
        <dgm:presLayoutVars>
          <dgm:hierBranch val="init"/>
        </dgm:presLayoutVars>
      </dgm:prSet>
      <dgm:spPr/>
    </dgm:pt>
    <dgm:pt modelId="{EC7597AC-3CC6-4A2B-B961-8ED033A6E00C}" type="pres">
      <dgm:prSet presAssocID="{F09EB483-E6DA-4BDE-A86D-C0522BBDD55B}" presName="rootComposite1" presStyleCnt="0"/>
      <dgm:spPr/>
    </dgm:pt>
    <dgm:pt modelId="{8DA4BF1D-EAF9-431C-853D-FBCDAB6A4D31}" type="pres">
      <dgm:prSet presAssocID="{F09EB483-E6DA-4BDE-A86D-C0522BBDD55B}" presName="rootText1" presStyleLbl="node0" presStyleIdx="0" presStyleCnt="1" custScaleX="129694">
        <dgm:presLayoutVars>
          <dgm:chMax/>
          <dgm:chPref val="3"/>
        </dgm:presLayoutVars>
      </dgm:prSet>
      <dgm:spPr/>
    </dgm:pt>
    <dgm:pt modelId="{3C91D890-4147-47BA-A59F-044FA9A13849}" type="pres">
      <dgm:prSet presAssocID="{F09EB483-E6DA-4BDE-A86D-C0522BBDD55B}" presName="titleText1" presStyleLbl="fgAcc0" presStyleIdx="0" presStyleCnt="1">
        <dgm:presLayoutVars>
          <dgm:chMax val="0"/>
          <dgm:chPref val="0"/>
        </dgm:presLayoutVars>
      </dgm:prSet>
      <dgm:spPr/>
    </dgm:pt>
    <dgm:pt modelId="{ADBD6653-EBBC-4F87-AC70-18BD9652203B}" type="pres">
      <dgm:prSet presAssocID="{F09EB483-E6DA-4BDE-A86D-C0522BBDD55B}" presName="rootConnector1" presStyleLbl="node1" presStyleIdx="0" presStyleCnt="3"/>
      <dgm:spPr/>
    </dgm:pt>
    <dgm:pt modelId="{183658E2-F2B6-437F-93DB-8CE65099AB13}" type="pres">
      <dgm:prSet presAssocID="{F09EB483-E6DA-4BDE-A86D-C0522BBDD55B}" presName="hierChild2" presStyleCnt="0"/>
      <dgm:spPr/>
    </dgm:pt>
    <dgm:pt modelId="{69B954AB-96D2-41B2-B8B2-16CA0A5FE8A3}" type="pres">
      <dgm:prSet presAssocID="{A8EA2F64-E19C-45DC-92C6-7B171AF5F822}" presName="Name37" presStyleLbl="parChTrans1D2" presStyleIdx="0" presStyleCnt="4"/>
      <dgm:spPr/>
    </dgm:pt>
    <dgm:pt modelId="{A91512B1-63F5-41D9-ABE1-10C4F07456FF}" type="pres">
      <dgm:prSet presAssocID="{A85378A0-7CEA-45AF-840A-D6EB2C9557AE}" presName="hierRoot2" presStyleCnt="0">
        <dgm:presLayoutVars>
          <dgm:hierBranch val="init"/>
        </dgm:presLayoutVars>
      </dgm:prSet>
      <dgm:spPr/>
    </dgm:pt>
    <dgm:pt modelId="{4D90C7F5-06EC-4E1E-9FE8-0792ECA241E9}" type="pres">
      <dgm:prSet presAssocID="{A85378A0-7CEA-45AF-840A-D6EB2C9557AE}" presName="rootComposite" presStyleCnt="0"/>
      <dgm:spPr/>
    </dgm:pt>
    <dgm:pt modelId="{71C3D4BC-E80E-406B-B391-DA8C0CD3D8A6}" type="pres">
      <dgm:prSet presAssocID="{A85378A0-7CEA-45AF-840A-D6EB2C9557AE}" presName="rootText" presStyleLbl="node1" presStyleIdx="0" presStyleCnt="3">
        <dgm:presLayoutVars>
          <dgm:chMax/>
          <dgm:chPref val="3"/>
        </dgm:presLayoutVars>
      </dgm:prSet>
      <dgm:spPr/>
    </dgm:pt>
    <dgm:pt modelId="{6591C31E-BE3C-4FA7-B8C9-5D9E10F5310F}" type="pres">
      <dgm:prSet presAssocID="{A85378A0-7CEA-45AF-840A-D6EB2C9557AE}" presName="titleText2" presStyleLbl="fgAcc1" presStyleIdx="0" presStyleCnt="3">
        <dgm:presLayoutVars>
          <dgm:chMax val="0"/>
          <dgm:chPref val="0"/>
        </dgm:presLayoutVars>
      </dgm:prSet>
      <dgm:spPr/>
    </dgm:pt>
    <dgm:pt modelId="{D869D0EE-9428-4FFB-AA8C-57B0EA63E780}" type="pres">
      <dgm:prSet presAssocID="{A85378A0-7CEA-45AF-840A-D6EB2C9557AE}" presName="rootConnector" presStyleLbl="node2" presStyleIdx="0" presStyleCnt="0"/>
      <dgm:spPr/>
    </dgm:pt>
    <dgm:pt modelId="{1570B568-AA48-425D-BCFC-029AFD16102D}" type="pres">
      <dgm:prSet presAssocID="{A85378A0-7CEA-45AF-840A-D6EB2C9557AE}" presName="hierChild4" presStyleCnt="0"/>
      <dgm:spPr/>
    </dgm:pt>
    <dgm:pt modelId="{CB4BE0D5-A535-4D5C-954D-4CADB69F2656}" type="pres">
      <dgm:prSet presAssocID="{A85378A0-7CEA-45AF-840A-D6EB2C9557AE}" presName="hierChild5" presStyleCnt="0"/>
      <dgm:spPr/>
    </dgm:pt>
    <dgm:pt modelId="{76F95A80-7A71-487B-9707-C1AB82DBDD7D}" type="pres">
      <dgm:prSet presAssocID="{A8894DFB-3BB2-4FC8-BA8F-80992089E7C4}" presName="Name37" presStyleLbl="parChTrans1D2" presStyleIdx="1" presStyleCnt="4"/>
      <dgm:spPr/>
    </dgm:pt>
    <dgm:pt modelId="{15B074EB-1878-4152-9637-6A37D1AB57DC}" type="pres">
      <dgm:prSet presAssocID="{677A8D75-342F-4F65-8BC1-F235BA13AD78}" presName="hierRoot2" presStyleCnt="0">
        <dgm:presLayoutVars>
          <dgm:hierBranch val="init"/>
        </dgm:presLayoutVars>
      </dgm:prSet>
      <dgm:spPr/>
    </dgm:pt>
    <dgm:pt modelId="{800A289A-6AA5-46C9-9DFD-66D7484DD6BE}" type="pres">
      <dgm:prSet presAssocID="{677A8D75-342F-4F65-8BC1-F235BA13AD78}" presName="rootComposite" presStyleCnt="0"/>
      <dgm:spPr/>
    </dgm:pt>
    <dgm:pt modelId="{F3C50718-BDB1-4FED-B8EB-749C9F3661FC}" type="pres">
      <dgm:prSet presAssocID="{677A8D75-342F-4F65-8BC1-F235BA13AD78}" presName="rootText" presStyleLbl="node1" presStyleIdx="1" presStyleCnt="3">
        <dgm:presLayoutVars>
          <dgm:chMax/>
          <dgm:chPref val="3"/>
        </dgm:presLayoutVars>
      </dgm:prSet>
      <dgm:spPr/>
    </dgm:pt>
    <dgm:pt modelId="{441DD979-84E4-430E-8AF9-496F99B5A37D}" type="pres">
      <dgm:prSet presAssocID="{677A8D75-342F-4F65-8BC1-F235BA13AD78}" presName="titleText2" presStyleLbl="fgAcc1" presStyleIdx="1" presStyleCnt="3">
        <dgm:presLayoutVars>
          <dgm:chMax val="0"/>
          <dgm:chPref val="0"/>
        </dgm:presLayoutVars>
      </dgm:prSet>
      <dgm:spPr/>
    </dgm:pt>
    <dgm:pt modelId="{1D5D788D-8769-43B7-B6DD-EC291697F98A}" type="pres">
      <dgm:prSet presAssocID="{677A8D75-342F-4F65-8BC1-F235BA13AD78}" presName="rootConnector" presStyleLbl="node2" presStyleIdx="0" presStyleCnt="0"/>
      <dgm:spPr/>
    </dgm:pt>
    <dgm:pt modelId="{319B3610-7255-4F0E-B06F-E3562E7FC0A2}" type="pres">
      <dgm:prSet presAssocID="{677A8D75-342F-4F65-8BC1-F235BA13AD78}" presName="hierChild4" presStyleCnt="0"/>
      <dgm:spPr/>
    </dgm:pt>
    <dgm:pt modelId="{23248BAE-17F7-444E-9C5A-9F0A70E000EF}" type="pres">
      <dgm:prSet presAssocID="{677A8D75-342F-4F65-8BC1-F235BA13AD78}" presName="hierChild5" presStyleCnt="0"/>
      <dgm:spPr/>
    </dgm:pt>
    <dgm:pt modelId="{BA2F980E-EB4A-4567-BA1F-EA48876AD873}" type="pres">
      <dgm:prSet presAssocID="{4693E466-DFE9-44E7-B622-93889E7EEDBE}" presName="Name37" presStyleLbl="parChTrans1D2" presStyleIdx="2" presStyleCnt="4"/>
      <dgm:spPr/>
    </dgm:pt>
    <dgm:pt modelId="{1F89D3B1-FC55-416A-8C4F-3CDA695B0362}" type="pres">
      <dgm:prSet presAssocID="{36B92112-7DA7-416D-8A0C-B58927AAE983}" presName="hierRoot2" presStyleCnt="0">
        <dgm:presLayoutVars>
          <dgm:hierBranch val="init"/>
        </dgm:presLayoutVars>
      </dgm:prSet>
      <dgm:spPr/>
    </dgm:pt>
    <dgm:pt modelId="{3F2B6670-40E7-4168-9D72-3C9D99C1452F}" type="pres">
      <dgm:prSet presAssocID="{36B92112-7DA7-416D-8A0C-B58927AAE983}" presName="rootComposite" presStyleCnt="0"/>
      <dgm:spPr/>
    </dgm:pt>
    <dgm:pt modelId="{76115A83-7B53-425C-9CEA-A3D9ED5685A9}" type="pres">
      <dgm:prSet presAssocID="{36B92112-7DA7-416D-8A0C-B58927AAE983}" presName="rootText" presStyleLbl="node1" presStyleIdx="2" presStyleCnt="3">
        <dgm:presLayoutVars>
          <dgm:chMax/>
          <dgm:chPref val="3"/>
        </dgm:presLayoutVars>
      </dgm:prSet>
      <dgm:spPr/>
    </dgm:pt>
    <dgm:pt modelId="{7A0A9052-92C1-45C1-99F4-56F3C356176F}" type="pres">
      <dgm:prSet presAssocID="{36B92112-7DA7-416D-8A0C-B58927AAE983}" presName="titleText2" presStyleLbl="fgAcc1" presStyleIdx="2" presStyleCnt="3">
        <dgm:presLayoutVars>
          <dgm:chMax val="0"/>
          <dgm:chPref val="0"/>
        </dgm:presLayoutVars>
      </dgm:prSet>
      <dgm:spPr/>
    </dgm:pt>
    <dgm:pt modelId="{D0E48CE1-E576-4F2C-B684-9EF6E60DEE2C}" type="pres">
      <dgm:prSet presAssocID="{36B92112-7DA7-416D-8A0C-B58927AAE983}" presName="rootConnector" presStyleLbl="node2" presStyleIdx="0" presStyleCnt="0"/>
      <dgm:spPr/>
    </dgm:pt>
    <dgm:pt modelId="{C6A0F2D0-E846-48E6-81D9-63372310757E}" type="pres">
      <dgm:prSet presAssocID="{36B92112-7DA7-416D-8A0C-B58927AAE983}" presName="hierChild4" presStyleCnt="0"/>
      <dgm:spPr/>
    </dgm:pt>
    <dgm:pt modelId="{EA963A21-D777-4743-A173-D36CB3C81E45}" type="pres">
      <dgm:prSet presAssocID="{36B92112-7DA7-416D-8A0C-B58927AAE983}" presName="hierChild5" presStyleCnt="0"/>
      <dgm:spPr/>
    </dgm:pt>
    <dgm:pt modelId="{5028BC0C-6FC3-4CAC-A6E1-99E4E5144FBC}" type="pres">
      <dgm:prSet presAssocID="{F09EB483-E6DA-4BDE-A86D-C0522BBDD55B}" presName="hierChild3" presStyleCnt="0"/>
      <dgm:spPr/>
    </dgm:pt>
    <dgm:pt modelId="{B288EC1D-B7CB-409B-9885-483DA5C1F84C}" type="pres">
      <dgm:prSet presAssocID="{ADC77B9C-9A9B-41C9-A684-F81AA0D8B42D}" presName="Name96" presStyleLbl="parChTrans1D2" presStyleIdx="3" presStyleCnt="4"/>
      <dgm:spPr/>
    </dgm:pt>
    <dgm:pt modelId="{CB4677F7-DDA8-455B-8156-F35DD9002061}" type="pres">
      <dgm:prSet presAssocID="{BDB00880-4F1D-467A-B727-36D00E5C405C}" presName="hierRoot3" presStyleCnt="0">
        <dgm:presLayoutVars>
          <dgm:hierBranch val="init"/>
        </dgm:presLayoutVars>
      </dgm:prSet>
      <dgm:spPr/>
    </dgm:pt>
    <dgm:pt modelId="{61A1432C-9D24-4F39-967C-2DBC6FD26CC6}" type="pres">
      <dgm:prSet presAssocID="{BDB00880-4F1D-467A-B727-36D00E5C405C}" presName="rootComposite3" presStyleCnt="0"/>
      <dgm:spPr/>
    </dgm:pt>
    <dgm:pt modelId="{9CA35911-05CA-4007-B474-1396F5D4C30E}" type="pres">
      <dgm:prSet presAssocID="{BDB00880-4F1D-467A-B727-36D00E5C405C}" presName="rootText3" presStyleLbl="asst1" presStyleIdx="0" presStyleCnt="1">
        <dgm:presLayoutVars>
          <dgm:chPref val="3"/>
        </dgm:presLayoutVars>
      </dgm:prSet>
      <dgm:spPr/>
    </dgm:pt>
    <dgm:pt modelId="{E83AE639-436F-424A-A920-6D58CBC89A1F}" type="pres">
      <dgm:prSet presAssocID="{BDB00880-4F1D-467A-B727-36D00E5C405C}" presName="titleText3" presStyleLbl="fgAcc2" presStyleIdx="0" presStyleCnt="1">
        <dgm:presLayoutVars>
          <dgm:chMax val="0"/>
          <dgm:chPref val="0"/>
        </dgm:presLayoutVars>
      </dgm:prSet>
      <dgm:spPr/>
    </dgm:pt>
    <dgm:pt modelId="{6A031F37-18D6-4319-B112-732C6880BF9A}" type="pres">
      <dgm:prSet presAssocID="{BDB00880-4F1D-467A-B727-36D00E5C405C}" presName="rootConnector3" presStyleLbl="asst1" presStyleIdx="0" presStyleCnt="1"/>
      <dgm:spPr/>
    </dgm:pt>
    <dgm:pt modelId="{CF9FC5A4-8079-48EA-8CD8-EBBFAA89A163}" type="pres">
      <dgm:prSet presAssocID="{BDB00880-4F1D-467A-B727-36D00E5C405C}" presName="hierChild6" presStyleCnt="0"/>
      <dgm:spPr/>
    </dgm:pt>
    <dgm:pt modelId="{CC608DD7-8F0E-4BB3-969F-E9932BDD2469}" type="pres">
      <dgm:prSet presAssocID="{BDB00880-4F1D-467A-B727-36D00E5C405C}" presName="hierChild7" presStyleCnt="0"/>
      <dgm:spPr/>
    </dgm:pt>
  </dgm:ptLst>
  <dgm:cxnLst>
    <dgm:cxn modelId="{8A35CD00-A225-45F0-9948-2105DF1F508B}" type="presOf" srcId="{618B0003-016A-428C-BEE8-62DB061E568C}" destId="{441DD979-84E4-430E-8AF9-496F99B5A37D}" srcOrd="0" destOrd="0" presId="urn:microsoft.com/office/officeart/2008/layout/NameandTitleOrganizationalChart"/>
    <dgm:cxn modelId="{70814C09-7F65-4517-B44B-3AABD8F15BB0}" srcId="{F09EB483-E6DA-4BDE-A86D-C0522BBDD55B}" destId="{677A8D75-342F-4F65-8BC1-F235BA13AD78}" srcOrd="2" destOrd="0" parTransId="{A8894DFB-3BB2-4FC8-BA8F-80992089E7C4}" sibTransId="{618B0003-016A-428C-BEE8-62DB061E568C}"/>
    <dgm:cxn modelId="{1CE51A0C-410F-42E5-A42B-13005C7F010E}" type="presOf" srcId="{A8894DFB-3BB2-4FC8-BA8F-80992089E7C4}" destId="{76F95A80-7A71-487B-9707-C1AB82DBDD7D}" srcOrd="0" destOrd="0" presId="urn:microsoft.com/office/officeart/2008/layout/NameandTitleOrganizationalChart"/>
    <dgm:cxn modelId="{721AF80F-77F1-46D8-B9DD-085DFDCAEB5D}" type="presOf" srcId="{F09EB483-E6DA-4BDE-A86D-C0522BBDD55B}" destId="{ADBD6653-EBBC-4F87-AC70-18BD9652203B}" srcOrd="1" destOrd="0" presId="urn:microsoft.com/office/officeart/2008/layout/NameandTitleOrganizationalChart"/>
    <dgm:cxn modelId="{7AB32314-69D3-4E96-9BEF-ECA2477C311D}" type="presOf" srcId="{36B92112-7DA7-416D-8A0C-B58927AAE983}" destId="{76115A83-7B53-425C-9CEA-A3D9ED5685A9}" srcOrd="0" destOrd="0" presId="urn:microsoft.com/office/officeart/2008/layout/NameandTitleOrganizationalChart"/>
    <dgm:cxn modelId="{B5C3931D-1A0F-447D-8849-BF14C5221717}" type="presOf" srcId="{E84A8475-289A-41EF-90B5-38C02442DEA0}" destId="{6591C31E-BE3C-4FA7-B8C9-5D9E10F5310F}" srcOrd="0" destOrd="0" presId="urn:microsoft.com/office/officeart/2008/layout/NameandTitleOrganizationalChart"/>
    <dgm:cxn modelId="{F69D4626-A62D-4B03-9602-636E515F1CFE}" srcId="{F09EB483-E6DA-4BDE-A86D-C0522BBDD55B}" destId="{BDB00880-4F1D-467A-B727-36D00E5C405C}" srcOrd="0" destOrd="0" parTransId="{ADC77B9C-9A9B-41C9-A684-F81AA0D8B42D}" sibTransId="{47279A4F-657B-4F60-8693-96A90D84EB08}"/>
    <dgm:cxn modelId="{26D4052B-8F72-477E-AB19-3B41B436EAA3}" type="presOf" srcId="{BDB00880-4F1D-467A-B727-36D00E5C405C}" destId="{9CA35911-05CA-4007-B474-1396F5D4C30E}" srcOrd="0" destOrd="0" presId="urn:microsoft.com/office/officeart/2008/layout/NameandTitleOrganizationalChart"/>
    <dgm:cxn modelId="{A5442269-39AC-45A2-A280-7DE222C47610}" type="presOf" srcId="{A85378A0-7CEA-45AF-840A-D6EB2C9557AE}" destId="{D869D0EE-9428-4FFB-AA8C-57B0EA63E780}" srcOrd="1" destOrd="0" presId="urn:microsoft.com/office/officeart/2008/layout/NameandTitleOrganizationalChart"/>
    <dgm:cxn modelId="{86DFF14A-7BE8-4B3B-A1A1-C5597B26DED0}" type="presOf" srcId="{677A8D75-342F-4F65-8BC1-F235BA13AD78}" destId="{1D5D788D-8769-43B7-B6DD-EC291697F98A}" srcOrd="1" destOrd="0" presId="urn:microsoft.com/office/officeart/2008/layout/NameandTitleOrganizationalChart"/>
    <dgm:cxn modelId="{55C5CA6D-DB7C-4584-A576-D9A84614D1DC}" type="presOf" srcId="{4693E466-DFE9-44E7-B622-93889E7EEDBE}" destId="{BA2F980E-EB4A-4567-BA1F-EA48876AD873}" srcOrd="0" destOrd="0" presId="urn:microsoft.com/office/officeart/2008/layout/NameandTitleOrganizationalChart"/>
    <dgm:cxn modelId="{DEEBE171-7C9E-4FA0-9212-77B4399EB012}" type="presOf" srcId="{47279A4F-657B-4F60-8693-96A90D84EB08}" destId="{E83AE639-436F-424A-A920-6D58CBC89A1F}" srcOrd="0" destOrd="0" presId="urn:microsoft.com/office/officeart/2008/layout/NameandTitleOrganizationalChart"/>
    <dgm:cxn modelId="{D6A75874-881E-43EF-97B8-90DE31019207}" type="presOf" srcId="{F5C52F4B-2500-4335-815B-BB29FC6FFEB8}" destId="{3C91D890-4147-47BA-A59F-044FA9A13849}" srcOrd="0" destOrd="0" presId="urn:microsoft.com/office/officeart/2008/layout/NameandTitleOrganizationalChart"/>
    <dgm:cxn modelId="{582F7D7A-9216-4BA8-A515-AC542321B811}" srcId="{D2DDDB9A-3A36-4D9F-8E6E-595E8CB4A66E}" destId="{F09EB483-E6DA-4BDE-A86D-C0522BBDD55B}" srcOrd="0" destOrd="0" parTransId="{897219B5-2448-40C0-B610-425D0572D5A2}" sibTransId="{F5C52F4B-2500-4335-815B-BB29FC6FFEB8}"/>
    <dgm:cxn modelId="{FEFFE291-17FD-4D61-8716-0620EAE3AC86}" type="presOf" srcId="{77B87F17-C3C4-4341-A6A1-B795710D2F49}" destId="{7A0A9052-92C1-45C1-99F4-56F3C356176F}" srcOrd="0" destOrd="0" presId="urn:microsoft.com/office/officeart/2008/layout/NameandTitleOrganizationalChart"/>
    <dgm:cxn modelId="{24D57196-6062-4ACC-AED2-224712D31C1D}" type="presOf" srcId="{677A8D75-342F-4F65-8BC1-F235BA13AD78}" destId="{F3C50718-BDB1-4FED-B8EB-749C9F3661FC}" srcOrd="0" destOrd="0" presId="urn:microsoft.com/office/officeart/2008/layout/NameandTitleOrganizationalChart"/>
    <dgm:cxn modelId="{441790A0-2234-4E32-BD64-D4EA2DF16DDD}" type="presOf" srcId="{ADC77B9C-9A9B-41C9-A684-F81AA0D8B42D}" destId="{B288EC1D-B7CB-409B-9885-483DA5C1F84C}" srcOrd="0" destOrd="0" presId="urn:microsoft.com/office/officeart/2008/layout/NameandTitleOrganizationalChart"/>
    <dgm:cxn modelId="{9DA7E6B5-320D-4736-8C7E-2CBF071C044C}" srcId="{F09EB483-E6DA-4BDE-A86D-C0522BBDD55B}" destId="{36B92112-7DA7-416D-8A0C-B58927AAE983}" srcOrd="3" destOrd="0" parTransId="{4693E466-DFE9-44E7-B622-93889E7EEDBE}" sibTransId="{77B87F17-C3C4-4341-A6A1-B795710D2F49}"/>
    <dgm:cxn modelId="{BF2FA1B6-7B04-4372-94AB-80A782F4E8C9}" type="presOf" srcId="{F09EB483-E6DA-4BDE-A86D-C0522BBDD55B}" destId="{8DA4BF1D-EAF9-431C-853D-FBCDAB6A4D31}" srcOrd="0" destOrd="0" presId="urn:microsoft.com/office/officeart/2008/layout/NameandTitleOrganizationalChart"/>
    <dgm:cxn modelId="{2807E0B7-2376-45EC-8691-2AB9B607C688}" type="presOf" srcId="{36B92112-7DA7-416D-8A0C-B58927AAE983}" destId="{D0E48CE1-E576-4F2C-B684-9EF6E60DEE2C}" srcOrd="1" destOrd="0" presId="urn:microsoft.com/office/officeart/2008/layout/NameandTitleOrganizationalChart"/>
    <dgm:cxn modelId="{5AEEFFDB-F583-4FCF-A6F5-596C87063444}" srcId="{F09EB483-E6DA-4BDE-A86D-C0522BBDD55B}" destId="{A85378A0-7CEA-45AF-840A-D6EB2C9557AE}" srcOrd="1" destOrd="0" parTransId="{A8EA2F64-E19C-45DC-92C6-7B171AF5F822}" sibTransId="{E84A8475-289A-41EF-90B5-38C02442DEA0}"/>
    <dgm:cxn modelId="{CD1940DC-E0D7-416A-ACAE-8A28F6CAEC69}" type="presOf" srcId="{BDB00880-4F1D-467A-B727-36D00E5C405C}" destId="{6A031F37-18D6-4319-B112-732C6880BF9A}" srcOrd="1" destOrd="0" presId="urn:microsoft.com/office/officeart/2008/layout/NameandTitleOrganizationalChart"/>
    <dgm:cxn modelId="{8F13A8DE-A513-4EDA-9FEF-89F94EDD231B}" type="presOf" srcId="{A8EA2F64-E19C-45DC-92C6-7B171AF5F822}" destId="{69B954AB-96D2-41B2-B8B2-16CA0A5FE8A3}" srcOrd="0" destOrd="0" presId="urn:microsoft.com/office/officeart/2008/layout/NameandTitleOrganizationalChart"/>
    <dgm:cxn modelId="{10A6C8E3-ABFC-4EE6-9CCF-7BEE47F087C3}" type="presOf" srcId="{D2DDDB9A-3A36-4D9F-8E6E-595E8CB4A66E}" destId="{C0734AAF-F0C0-49DE-BF87-831F4B4282AD}" srcOrd="0" destOrd="0" presId="urn:microsoft.com/office/officeart/2008/layout/NameandTitleOrganizationalChart"/>
    <dgm:cxn modelId="{380996FE-8617-42CA-A30B-EEC1946578AF}" type="presOf" srcId="{A85378A0-7CEA-45AF-840A-D6EB2C9557AE}" destId="{71C3D4BC-E80E-406B-B391-DA8C0CD3D8A6}" srcOrd="0" destOrd="0" presId="urn:microsoft.com/office/officeart/2008/layout/NameandTitleOrganizationalChart"/>
    <dgm:cxn modelId="{35CA1B78-B927-4ED1-8E81-8B324F7145FE}" type="presParOf" srcId="{C0734AAF-F0C0-49DE-BF87-831F4B4282AD}" destId="{CAA7255E-405A-4900-BC4B-6D2B4AEDE3F0}" srcOrd="0" destOrd="0" presId="urn:microsoft.com/office/officeart/2008/layout/NameandTitleOrganizationalChart"/>
    <dgm:cxn modelId="{959B374D-3338-4303-AF84-DA17653E203A}" type="presParOf" srcId="{CAA7255E-405A-4900-BC4B-6D2B4AEDE3F0}" destId="{EC7597AC-3CC6-4A2B-B961-8ED033A6E00C}" srcOrd="0" destOrd="0" presId="urn:microsoft.com/office/officeart/2008/layout/NameandTitleOrganizationalChart"/>
    <dgm:cxn modelId="{8BCD4567-3B34-43DF-A95A-C71E1E5CB545}" type="presParOf" srcId="{EC7597AC-3CC6-4A2B-B961-8ED033A6E00C}" destId="{8DA4BF1D-EAF9-431C-853D-FBCDAB6A4D31}" srcOrd="0" destOrd="0" presId="urn:microsoft.com/office/officeart/2008/layout/NameandTitleOrganizationalChart"/>
    <dgm:cxn modelId="{254266BC-97AD-4A99-A4BF-4121B059E01C}" type="presParOf" srcId="{EC7597AC-3CC6-4A2B-B961-8ED033A6E00C}" destId="{3C91D890-4147-47BA-A59F-044FA9A13849}" srcOrd="1" destOrd="0" presId="urn:microsoft.com/office/officeart/2008/layout/NameandTitleOrganizationalChart"/>
    <dgm:cxn modelId="{91AAE11A-DB17-446D-AE4A-906277DBF0D4}" type="presParOf" srcId="{EC7597AC-3CC6-4A2B-B961-8ED033A6E00C}" destId="{ADBD6653-EBBC-4F87-AC70-18BD9652203B}" srcOrd="2" destOrd="0" presId="urn:microsoft.com/office/officeart/2008/layout/NameandTitleOrganizationalChart"/>
    <dgm:cxn modelId="{ED3BC386-D5B4-4EE7-81D7-18E60593E56B}" type="presParOf" srcId="{CAA7255E-405A-4900-BC4B-6D2B4AEDE3F0}" destId="{183658E2-F2B6-437F-93DB-8CE65099AB13}" srcOrd="1" destOrd="0" presId="urn:microsoft.com/office/officeart/2008/layout/NameandTitleOrganizationalChart"/>
    <dgm:cxn modelId="{5FD242E4-040F-4068-AF4D-FE7BF52C5206}" type="presParOf" srcId="{183658E2-F2B6-437F-93DB-8CE65099AB13}" destId="{69B954AB-96D2-41B2-B8B2-16CA0A5FE8A3}" srcOrd="0" destOrd="0" presId="urn:microsoft.com/office/officeart/2008/layout/NameandTitleOrganizationalChart"/>
    <dgm:cxn modelId="{49454AB7-24C3-4361-8328-20FFED7C196A}" type="presParOf" srcId="{183658E2-F2B6-437F-93DB-8CE65099AB13}" destId="{A91512B1-63F5-41D9-ABE1-10C4F07456FF}" srcOrd="1" destOrd="0" presId="urn:microsoft.com/office/officeart/2008/layout/NameandTitleOrganizationalChart"/>
    <dgm:cxn modelId="{C8030A33-EEB1-4D2F-9CD5-8C510A5DA5AF}" type="presParOf" srcId="{A91512B1-63F5-41D9-ABE1-10C4F07456FF}" destId="{4D90C7F5-06EC-4E1E-9FE8-0792ECA241E9}" srcOrd="0" destOrd="0" presId="urn:microsoft.com/office/officeart/2008/layout/NameandTitleOrganizationalChart"/>
    <dgm:cxn modelId="{1B06AFA2-1696-4AE3-938D-0EC6E64578C9}" type="presParOf" srcId="{4D90C7F5-06EC-4E1E-9FE8-0792ECA241E9}" destId="{71C3D4BC-E80E-406B-B391-DA8C0CD3D8A6}" srcOrd="0" destOrd="0" presId="urn:microsoft.com/office/officeart/2008/layout/NameandTitleOrganizationalChart"/>
    <dgm:cxn modelId="{6FE1C61B-9E1D-4257-BAFC-9C241B2D0346}" type="presParOf" srcId="{4D90C7F5-06EC-4E1E-9FE8-0792ECA241E9}" destId="{6591C31E-BE3C-4FA7-B8C9-5D9E10F5310F}" srcOrd="1" destOrd="0" presId="urn:microsoft.com/office/officeart/2008/layout/NameandTitleOrganizationalChart"/>
    <dgm:cxn modelId="{0639618A-0399-4562-9A5D-237ED47CB11E}" type="presParOf" srcId="{4D90C7F5-06EC-4E1E-9FE8-0792ECA241E9}" destId="{D869D0EE-9428-4FFB-AA8C-57B0EA63E780}" srcOrd="2" destOrd="0" presId="urn:microsoft.com/office/officeart/2008/layout/NameandTitleOrganizationalChart"/>
    <dgm:cxn modelId="{BB48B508-BAB6-4B45-B18A-13A7D4BFD892}" type="presParOf" srcId="{A91512B1-63F5-41D9-ABE1-10C4F07456FF}" destId="{1570B568-AA48-425D-BCFC-029AFD16102D}" srcOrd="1" destOrd="0" presId="urn:microsoft.com/office/officeart/2008/layout/NameandTitleOrganizationalChart"/>
    <dgm:cxn modelId="{87519374-0886-4FF8-8215-C56CF11E45D7}" type="presParOf" srcId="{A91512B1-63F5-41D9-ABE1-10C4F07456FF}" destId="{CB4BE0D5-A535-4D5C-954D-4CADB69F2656}" srcOrd="2" destOrd="0" presId="urn:microsoft.com/office/officeart/2008/layout/NameandTitleOrganizationalChart"/>
    <dgm:cxn modelId="{1EE362A5-783C-4BAC-B134-45B859C121D2}" type="presParOf" srcId="{183658E2-F2B6-437F-93DB-8CE65099AB13}" destId="{76F95A80-7A71-487B-9707-C1AB82DBDD7D}" srcOrd="2" destOrd="0" presId="urn:microsoft.com/office/officeart/2008/layout/NameandTitleOrganizationalChart"/>
    <dgm:cxn modelId="{1C81334F-41AD-4CF0-9808-63FC20A69565}" type="presParOf" srcId="{183658E2-F2B6-437F-93DB-8CE65099AB13}" destId="{15B074EB-1878-4152-9637-6A37D1AB57DC}" srcOrd="3" destOrd="0" presId="urn:microsoft.com/office/officeart/2008/layout/NameandTitleOrganizationalChart"/>
    <dgm:cxn modelId="{C600C580-27C6-41F5-82D8-F1C830727C12}" type="presParOf" srcId="{15B074EB-1878-4152-9637-6A37D1AB57DC}" destId="{800A289A-6AA5-46C9-9DFD-66D7484DD6BE}" srcOrd="0" destOrd="0" presId="urn:microsoft.com/office/officeart/2008/layout/NameandTitleOrganizationalChart"/>
    <dgm:cxn modelId="{2CB24013-624F-45EF-8838-FA67E2F681D4}" type="presParOf" srcId="{800A289A-6AA5-46C9-9DFD-66D7484DD6BE}" destId="{F3C50718-BDB1-4FED-B8EB-749C9F3661FC}" srcOrd="0" destOrd="0" presId="urn:microsoft.com/office/officeart/2008/layout/NameandTitleOrganizationalChart"/>
    <dgm:cxn modelId="{5F92ED1E-FAA1-4061-A916-C8CA3282788D}" type="presParOf" srcId="{800A289A-6AA5-46C9-9DFD-66D7484DD6BE}" destId="{441DD979-84E4-430E-8AF9-496F99B5A37D}" srcOrd="1" destOrd="0" presId="urn:microsoft.com/office/officeart/2008/layout/NameandTitleOrganizationalChart"/>
    <dgm:cxn modelId="{175BF842-FB55-44A7-B64B-C3FBE4145377}" type="presParOf" srcId="{800A289A-6AA5-46C9-9DFD-66D7484DD6BE}" destId="{1D5D788D-8769-43B7-B6DD-EC291697F98A}" srcOrd="2" destOrd="0" presId="urn:microsoft.com/office/officeart/2008/layout/NameandTitleOrganizationalChart"/>
    <dgm:cxn modelId="{B36549ED-4289-41DE-878C-B717266623D4}" type="presParOf" srcId="{15B074EB-1878-4152-9637-6A37D1AB57DC}" destId="{319B3610-7255-4F0E-B06F-E3562E7FC0A2}" srcOrd="1" destOrd="0" presId="urn:microsoft.com/office/officeart/2008/layout/NameandTitleOrganizationalChart"/>
    <dgm:cxn modelId="{2D0D02F9-9019-4102-935B-3D7C90031FB7}" type="presParOf" srcId="{15B074EB-1878-4152-9637-6A37D1AB57DC}" destId="{23248BAE-17F7-444E-9C5A-9F0A70E000EF}" srcOrd="2" destOrd="0" presId="urn:microsoft.com/office/officeart/2008/layout/NameandTitleOrganizationalChart"/>
    <dgm:cxn modelId="{F0A2E86D-94F7-49C7-ACA2-1CD2AE176E4C}" type="presParOf" srcId="{183658E2-F2B6-437F-93DB-8CE65099AB13}" destId="{BA2F980E-EB4A-4567-BA1F-EA48876AD873}" srcOrd="4" destOrd="0" presId="urn:microsoft.com/office/officeart/2008/layout/NameandTitleOrganizationalChart"/>
    <dgm:cxn modelId="{4FD9BBBF-4D4C-4B98-99EA-1D0156D66C30}" type="presParOf" srcId="{183658E2-F2B6-437F-93DB-8CE65099AB13}" destId="{1F89D3B1-FC55-416A-8C4F-3CDA695B0362}" srcOrd="5" destOrd="0" presId="urn:microsoft.com/office/officeart/2008/layout/NameandTitleOrganizationalChart"/>
    <dgm:cxn modelId="{D963456D-E99F-4D50-9C34-A6B4B833954D}" type="presParOf" srcId="{1F89D3B1-FC55-416A-8C4F-3CDA695B0362}" destId="{3F2B6670-40E7-4168-9D72-3C9D99C1452F}" srcOrd="0" destOrd="0" presId="urn:microsoft.com/office/officeart/2008/layout/NameandTitleOrganizationalChart"/>
    <dgm:cxn modelId="{F05FE0AE-A6CA-4DE5-AD17-035A2541459A}" type="presParOf" srcId="{3F2B6670-40E7-4168-9D72-3C9D99C1452F}" destId="{76115A83-7B53-425C-9CEA-A3D9ED5685A9}" srcOrd="0" destOrd="0" presId="urn:microsoft.com/office/officeart/2008/layout/NameandTitleOrganizationalChart"/>
    <dgm:cxn modelId="{7D503D79-B82B-4B3E-A848-ACC8EE8B224C}" type="presParOf" srcId="{3F2B6670-40E7-4168-9D72-3C9D99C1452F}" destId="{7A0A9052-92C1-45C1-99F4-56F3C356176F}" srcOrd="1" destOrd="0" presId="urn:microsoft.com/office/officeart/2008/layout/NameandTitleOrganizationalChart"/>
    <dgm:cxn modelId="{5285E84A-4426-46C6-9F06-86B9CB0BD25A}" type="presParOf" srcId="{3F2B6670-40E7-4168-9D72-3C9D99C1452F}" destId="{D0E48CE1-E576-4F2C-B684-9EF6E60DEE2C}" srcOrd="2" destOrd="0" presId="urn:microsoft.com/office/officeart/2008/layout/NameandTitleOrganizationalChart"/>
    <dgm:cxn modelId="{F3F44665-F894-46A2-B037-FAAD297E03CC}" type="presParOf" srcId="{1F89D3B1-FC55-416A-8C4F-3CDA695B0362}" destId="{C6A0F2D0-E846-48E6-81D9-63372310757E}" srcOrd="1" destOrd="0" presId="urn:microsoft.com/office/officeart/2008/layout/NameandTitleOrganizationalChart"/>
    <dgm:cxn modelId="{F4F9F92D-178D-4318-8ECE-CA1F7FF8E1F8}" type="presParOf" srcId="{1F89D3B1-FC55-416A-8C4F-3CDA695B0362}" destId="{EA963A21-D777-4743-A173-D36CB3C81E45}" srcOrd="2" destOrd="0" presId="urn:microsoft.com/office/officeart/2008/layout/NameandTitleOrganizationalChart"/>
    <dgm:cxn modelId="{5AF003BF-92EC-410A-BD68-57C76F474B9D}" type="presParOf" srcId="{CAA7255E-405A-4900-BC4B-6D2B4AEDE3F0}" destId="{5028BC0C-6FC3-4CAC-A6E1-99E4E5144FBC}" srcOrd="2" destOrd="0" presId="urn:microsoft.com/office/officeart/2008/layout/NameandTitleOrganizationalChart"/>
    <dgm:cxn modelId="{64000BDF-12FF-415C-B5C1-119C2ABEE1C9}" type="presParOf" srcId="{5028BC0C-6FC3-4CAC-A6E1-99E4E5144FBC}" destId="{B288EC1D-B7CB-409B-9885-483DA5C1F84C}" srcOrd="0" destOrd="0" presId="urn:microsoft.com/office/officeart/2008/layout/NameandTitleOrganizationalChart"/>
    <dgm:cxn modelId="{59BFD936-F99B-481F-8F45-74AD995B778C}" type="presParOf" srcId="{5028BC0C-6FC3-4CAC-A6E1-99E4E5144FBC}" destId="{CB4677F7-DDA8-455B-8156-F35DD9002061}" srcOrd="1" destOrd="0" presId="urn:microsoft.com/office/officeart/2008/layout/NameandTitleOrganizationalChart"/>
    <dgm:cxn modelId="{F341FDC5-7139-4AC6-B084-45EAF444EB1E}" type="presParOf" srcId="{CB4677F7-DDA8-455B-8156-F35DD9002061}" destId="{61A1432C-9D24-4F39-967C-2DBC6FD26CC6}" srcOrd="0" destOrd="0" presId="urn:microsoft.com/office/officeart/2008/layout/NameandTitleOrganizationalChart"/>
    <dgm:cxn modelId="{91B6A523-C178-42B4-B306-C9AACCDB9FE5}" type="presParOf" srcId="{61A1432C-9D24-4F39-967C-2DBC6FD26CC6}" destId="{9CA35911-05CA-4007-B474-1396F5D4C30E}" srcOrd="0" destOrd="0" presId="urn:microsoft.com/office/officeart/2008/layout/NameandTitleOrganizationalChart"/>
    <dgm:cxn modelId="{BCBE1D15-0D86-4F38-86AA-7C99FBDEE7A8}" type="presParOf" srcId="{61A1432C-9D24-4F39-967C-2DBC6FD26CC6}" destId="{E83AE639-436F-424A-A920-6D58CBC89A1F}" srcOrd="1" destOrd="0" presId="urn:microsoft.com/office/officeart/2008/layout/NameandTitleOrganizationalChart"/>
    <dgm:cxn modelId="{806C0663-5EBE-4A46-A30E-BF91551EF89C}" type="presParOf" srcId="{61A1432C-9D24-4F39-967C-2DBC6FD26CC6}" destId="{6A031F37-18D6-4319-B112-732C6880BF9A}" srcOrd="2" destOrd="0" presId="urn:microsoft.com/office/officeart/2008/layout/NameandTitleOrganizationalChart"/>
    <dgm:cxn modelId="{F35A2750-C1DD-4A9F-AF0B-32C495068E74}" type="presParOf" srcId="{CB4677F7-DDA8-455B-8156-F35DD9002061}" destId="{CF9FC5A4-8079-48EA-8CD8-EBBFAA89A163}" srcOrd="1" destOrd="0" presId="urn:microsoft.com/office/officeart/2008/layout/NameandTitleOrganizationalChart"/>
    <dgm:cxn modelId="{7F8330C4-086A-4CB4-A6D7-9595952D4409}" type="presParOf" srcId="{CB4677F7-DDA8-455B-8156-F35DD9002061}" destId="{CC608DD7-8F0E-4BB3-969F-E9932BDD2469}" srcOrd="2" destOrd="0" presId="urn:microsoft.com/office/officeart/2008/layout/NameandTitleOrganizationalChart"/>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288EC1D-B7CB-409B-9885-483DA5C1F84C}">
      <dsp:nvSpPr>
        <dsp:cNvPr id="0" name=""/>
        <dsp:cNvSpPr/>
      </dsp:nvSpPr>
      <dsp:spPr>
        <a:xfrm>
          <a:off x="1582703" y="499020"/>
          <a:ext cx="204532" cy="516890"/>
        </a:xfrm>
        <a:custGeom>
          <a:avLst/>
          <a:gdLst/>
          <a:ahLst/>
          <a:cxnLst/>
          <a:rect l="0" t="0" r="0" b="0"/>
          <a:pathLst>
            <a:path>
              <a:moveTo>
                <a:pt x="204532" y="0"/>
              </a:moveTo>
              <a:lnTo>
                <a:pt x="204532" y="516890"/>
              </a:lnTo>
              <a:lnTo>
                <a:pt x="0" y="51689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A2F980E-EB4A-4567-BA1F-EA48876AD873}">
      <dsp:nvSpPr>
        <dsp:cNvPr id="0" name=""/>
        <dsp:cNvSpPr/>
      </dsp:nvSpPr>
      <dsp:spPr>
        <a:xfrm>
          <a:off x="1787236" y="499020"/>
          <a:ext cx="1196406" cy="1033780"/>
        </a:xfrm>
        <a:custGeom>
          <a:avLst/>
          <a:gdLst/>
          <a:ahLst/>
          <a:cxnLst/>
          <a:rect l="0" t="0" r="0" b="0"/>
          <a:pathLst>
            <a:path>
              <a:moveTo>
                <a:pt x="0" y="0"/>
              </a:moveTo>
              <a:lnTo>
                <a:pt x="0" y="921876"/>
              </a:lnTo>
              <a:lnTo>
                <a:pt x="1196406" y="921876"/>
              </a:lnTo>
              <a:lnTo>
                <a:pt x="1196406" y="103378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6F95A80-7A71-487B-9707-C1AB82DBDD7D}">
      <dsp:nvSpPr>
        <dsp:cNvPr id="0" name=""/>
        <dsp:cNvSpPr/>
      </dsp:nvSpPr>
      <dsp:spPr>
        <a:xfrm>
          <a:off x="1695202" y="499020"/>
          <a:ext cx="91440" cy="1033780"/>
        </a:xfrm>
        <a:custGeom>
          <a:avLst/>
          <a:gdLst/>
          <a:ahLst/>
          <a:cxnLst/>
          <a:rect l="0" t="0" r="0" b="0"/>
          <a:pathLst>
            <a:path>
              <a:moveTo>
                <a:pt x="92034" y="0"/>
              </a:moveTo>
              <a:lnTo>
                <a:pt x="92034" y="921876"/>
              </a:lnTo>
              <a:lnTo>
                <a:pt x="45720" y="921876"/>
              </a:lnTo>
              <a:lnTo>
                <a:pt x="45720" y="103378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9B954AB-96D2-41B2-B8B2-16CA0A5FE8A3}">
      <dsp:nvSpPr>
        <dsp:cNvPr id="0" name=""/>
        <dsp:cNvSpPr/>
      </dsp:nvSpPr>
      <dsp:spPr>
        <a:xfrm>
          <a:off x="498201" y="499020"/>
          <a:ext cx="1289035" cy="1033780"/>
        </a:xfrm>
        <a:custGeom>
          <a:avLst/>
          <a:gdLst/>
          <a:ahLst/>
          <a:cxnLst/>
          <a:rect l="0" t="0" r="0" b="0"/>
          <a:pathLst>
            <a:path>
              <a:moveTo>
                <a:pt x="1289035" y="0"/>
              </a:moveTo>
              <a:lnTo>
                <a:pt x="1289035" y="921876"/>
              </a:lnTo>
              <a:lnTo>
                <a:pt x="0" y="921876"/>
              </a:lnTo>
              <a:lnTo>
                <a:pt x="0" y="103378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DA4BF1D-EAF9-431C-853D-FBCDAB6A4D31}">
      <dsp:nvSpPr>
        <dsp:cNvPr id="0" name=""/>
        <dsp:cNvSpPr/>
      </dsp:nvSpPr>
      <dsp:spPr>
        <a:xfrm>
          <a:off x="1186568" y="19431"/>
          <a:ext cx="1201335" cy="479588"/>
        </a:xfrm>
        <a:prstGeom prst="rect">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67675" numCol="1" spcCol="1270" anchor="ctr" anchorCtr="0">
          <a:noAutofit/>
        </a:bodyPr>
        <a:lstStyle/>
        <a:p>
          <a:pPr marL="0" lvl="0" indent="0" algn="ctr" defTabSz="622300">
            <a:lnSpc>
              <a:spcPct val="90000"/>
            </a:lnSpc>
            <a:spcBef>
              <a:spcPct val="0"/>
            </a:spcBef>
            <a:spcAft>
              <a:spcPct val="35000"/>
            </a:spcAft>
            <a:buNone/>
          </a:pPr>
          <a:r>
            <a:rPr lang="en-US" sz="1400" kern="1200"/>
            <a:t>Applicant Name</a:t>
          </a:r>
        </a:p>
      </dsp:txBody>
      <dsp:txXfrm>
        <a:off x="1186568" y="19431"/>
        <a:ext cx="1201335" cy="479588"/>
      </dsp:txXfrm>
    </dsp:sp>
    <dsp:sp modelId="{3C91D890-4147-47BA-A59F-044FA9A13849}">
      <dsp:nvSpPr>
        <dsp:cNvPr id="0" name=""/>
        <dsp:cNvSpPr/>
      </dsp:nvSpPr>
      <dsp:spPr>
        <a:xfrm>
          <a:off x="1509351" y="392445"/>
          <a:ext cx="833655" cy="159862"/>
        </a:xfrm>
        <a:prstGeom prst="rect">
          <a:avLst/>
        </a:prstGeom>
        <a:solidFill>
          <a:schemeClr val="accent1">
            <a:alpha val="90000"/>
            <a:tint val="4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5400" tIns="6350" rIns="25400" bIns="6350" numCol="1" spcCol="1270" anchor="ctr" anchorCtr="0">
          <a:noAutofit/>
        </a:bodyPr>
        <a:lstStyle/>
        <a:p>
          <a:pPr marL="0" lvl="0" indent="0" algn="ctr" defTabSz="444500">
            <a:lnSpc>
              <a:spcPct val="90000"/>
            </a:lnSpc>
            <a:spcBef>
              <a:spcPct val="0"/>
            </a:spcBef>
            <a:spcAft>
              <a:spcPct val="35000"/>
            </a:spcAft>
            <a:buNone/>
          </a:pPr>
          <a:r>
            <a:rPr lang="en-US" sz="1000" kern="1200"/>
            <a:t>Role</a:t>
          </a:r>
        </a:p>
      </dsp:txBody>
      <dsp:txXfrm>
        <a:off x="1509351" y="392445"/>
        <a:ext cx="833655" cy="159862"/>
      </dsp:txXfrm>
    </dsp:sp>
    <dsp:sp modelId="{71C3D4BC-E80E-406B-B391-DA8C0CD3D8A6}">
      <dsp:nvSpPr>
        <dsp:cNvPr id="0" name=""/>
        <dsp:cNvSpPr/>
      </dsp:nvSpPr>
      <dsp:spPr>
        <a:xfrm>
          <a:off x="35059" y="1532800"/>
          <a:ext cx="926284" cy="479588"/>
        </a:xfrm>
        <a:prstGeom prst="rect">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67675" numCol="1" spcCol="1270" anchor="ctr" anchorCtr="0">
          <a:noAutofit/>
        </a:bodyPr>
        <a:lstStyle/>
        <a:p>
          <a:pPr marL="0" lvl="0" indent="0" algn="ctr" defTabSz="622300">
            <a:lnSpc>
              <a:spcPct val="90000"/>
            </a:lnSpc>
            <a:spcBef>
              <a:spcPct val="0"/>
            </a:spcBef>
            <a:spcAft>
              <a:spcPct val="35000"/>
            </a:spcAft>
            <a:buNone/>
          </a:pPr>
          <a:r>
            <a:rPr lang="en-US" sz="1400" kern="1200"/>
            <a:t>Subrecipient Name</a:t>
          </a:r>
        </a:p>
      </dsp:txBody>
      <dsp:txXfrm>
        <a:off x="35059" y="1532800"/>
        <a:ext cx="926284" cy="479588"/>
      </dsp:txXfrm>
    </dsp:sp>
    <dsp:sp modelId="{6591C31E-BE3C-4FA7-B8C9-5D9E10F5310F}">
      <dsp:nvSpPr>
        <dsp:cNvPr id="0" name=""/>
        <dsp:cNvSpPr/>
      </dsp:nvSpPr>
      <dsp:spPr>
        <a:xfrm>
          <a:off x="220316" y="1905814"/>
          <a:ext cx="833655" cy="159862"/>
        </a:xfrm>
        <a:prstGeom prst="rect">
          <a:avLst/>
        </a:prstGeom>
        <a:solidFill>
          <a:schemeClr val="accent1">
            <a:alpha val="90000"/>
            <a:tint val="4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5400" tIns="6350" rIns="25400" bIns="6350" numCol="1" spcCol="1270" anchor="ctr" anchorCtr="0">
          <a:noAutofit/>
        </a:bodyPr>
        <a:lstStyle/>
        <a:p>
          <a:pPr marL="0" lvl="0" indent="0" algn="ctr" defTabSz="444500">
            <a:lnSpc>
              <a:spcPct val="90000"/>
            </a:lnSpc>
            <a:spcBef>
              <a:spcPct val="0"/>
            </a:spcBef>
            <a:spcAft>
              <a:spcPct val="35000"/>
            </a:spcAft>
            <a:buNone/>
          </a:pPr>
          <a:r>
            <a:rPr lang="en-US" sz="1000" kern="1200"/>
            <a:t>Role</a:t>
          </a:r>
        </a:p>
      </dsp:txBody>
      <dsp:txXfrm>
        <a:off x="220316" y="1905814"/>
        <a:ext cx="833655" cy="159862"/>
      </dsp:txXfrm>
    </dsp:sp>
    <dsp:sp modelId="{F3C50718-BDB1-4FED-B8EB-749C9F3661FC}">
      <dsp:nvSpPr>
        <dsp:cNvPr id="0" name=""/>
        <dsp:cNvSpPr/>
      </dsp:nvSpPr>
      <dsp:spPr>
        <a:xfrm>
          <a:off x="1277780" y="1532800"/>
          <a:ext cx="926284" cy="479588"/>
        </a:xfrm>
        <a:prstGeom prst="rect">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67675" numCol="1" spcCol="1270" anchor="ctr" anchorCtr="0">
          <a:noAutofit/>
        </a:bodyPr>
        <a:lstStyle/>
        <a:p>
          <a:pPr marL="0" lvl="0" indent="0" algn="ctr" defTabSz="622300">
            <a:lnSpc>
              <a:spcPct val="90000"/>
            </a:lnSpc>
            <a:spcBef>
              <a:spcPct val="0"/>
            </a:spcBef>
            <a:spcAft>
              <a:spcPct val="35000"/>
            </a:spcAft>
            <a:buNone/>
          </a:pPr>
          <a:r>
            <a:rPr lang="en-US" sz="1400" kern="1200"/>
            <a:t>Subrecipient Name</a:t>
          </a:r>
        </a:p>
      </dsp:txBody>
      <dsp:txXfrm>
        <a:off x="1277780" y="1532800"/>
        <a:ext cx="926284" cy="479588"/>
      </dsp:txXfrm>
    </dsp:sp>
    <dsp:sp modelId="{441DD979-84E4-430E-8AF9-496F99B5A37D}">
      <dsp:nvSpPr>
        <dsp:cNvPr id="0" name=""/>
        <dsp:cNvSpPr/>
      </dsp:nvSpPr>
      <dsp:spPr>
        <a:xfrm>
          <a:off x="1463037" y="1905814"/>
          <a:ext cx="833655" cy="159862"/>
        </a:xfrm>
        <a:prstGeom prst="rect">
          <a:avLst/>
        </a:prstGeom>
        <a:solidFill>
          <a:schemeClr val="accent1">
            <a:alpha val="90000"/>
            <a:tint val="4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5400" tIns="6350" rIns="25400" bIns="6350" numCol="1" spcCol="1270" anchor="ctr" anchorCtr="0">
          <a:noAutofit/>
        </a:bodyPr>
        <a:lstStyle/>
        <a:p>
          <a:pPr marL="0" lvl="0" indent="0" algn="ctr" defTabSz="444500">
            <a:lnSpc>
              <a:spcPct val="90000"/>
            </a:lnSpc>
            <a:spcBef>
              <a:spcPct val="0"/>
            </a:spcBef>
            <a:spcAft>
              <a:spcPct val="35000"/>
            </a:spcAft>
            <a:buNone/>
          </a:pPr>
          <a:r>
            <a:rPr lang="en-US" sz="1000" kern="1200"/>
            <a:t>Role</a:t>
          </a:r>
        </a:p>
      </dsp:txBody>
      <dsp:txXfrm>
        <a:off x="1463037" y="1905814"/>
        <a:ext cx="833655" cy="159862"/>
      </dsp:txXfrm>
    </dsp:sp>
    <dsp:sp modelId="{76115A83-7B53-425C-9CEA-A3D9ED5685A9}">
      <dsp:nvSpPr>
        <dsp:cNvPr id="0" name=""/>
        <dsp:cNvSpPr/>
      </dsp:nvSpPr>
      <dsp:spPr>
        <a:xfrm>
          <a:off x="2520501" y="1532800"/>
          <a:ext cx="926284" cy="479588"/>
        </a:xfrm>
        <a:prstGeom prst="rect">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67675" numCol="1" spcCol="1270" anchor="ctr" anchorCtr="0">
          <a:noAutofit/>
        </a:bodyPr>
        <a:lstStyle/>
        <a:p>
          <a:pPr marL="0" lvl="0" indent="0" algn="ctr" defTabSz="622300">
            <a:lnSpc>
              <a:spcPct val="90000"/>
            </a:lnSpc>
            <a:spcBef>
              <a:spcPct val="0"/>
            </a:spcBef>
            <a:spcAft>
              <a:spcPct val="35000"/>
            </a:spcAft>
            <a:buNone/>
          </a:pPr>
          <a:r>
            <a:rPr lang="en-US" sz="1400" kern="1200"/>
            <a:t>Subrecipient Name</a:t>
          </a:r>
        </a:p>
      </dsp:txBody>
      <dsp:txXfrm>
        <a:off x="2520501" y="1532800"/>
        <a:ext cx="926284" cy="479588"/>
      </dsp:txXfrm>
    </dsp:sp>
    <dsp:sp modelId="{7A0A9052-92C1-45C1-99F4-56F3C356176F}">
      <dsp:nvSpPr>
        <dsp:cNvPr id="0" name=""/>
        <dsp:cNvSpPr/>
      </dsp:nvSpPr>
      <dsp:spPr>
        <a:xfrm>
          <a:off x="2705757" y="1905814"/>
          <a:ext cx="833655" cy="159862"/>
        </a:xfrm>
        <a:prstGeom prst="rect">
          <a:avLst/>
        </a:prstGeom>
        <a:solidFill>
          <a:schemeClr val="accent1">
            <a:alpha val="90000"/>
            <a:tint val="4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5400" tIns="6350" rIns="25400" bIns="6350" numCol="1" spcCol="1270" anchor="ctr" anchorCtr="0">
          <a:noAutofit/>
        </a:bodyPr>
        <a:lstStyle/>
        <a:p>
          <a:pPr marL="0" lvl="0" indent="0" algn="ctr" defTabSz="444500">
            <a:lnSpc>
              <a:spcPct val="90000"/>
            </a:lnSpc>
            <a:spcBef>
              <a:spcPct val="0"/>
            </a:spcBef>
            <a:spcAft>
              <a:spcPct val="35000"/>
            </a:spcAft>
            <a:buNone/>
          </a:pPr>
          <a:r>
            <a:rPr lang="en-US" sz="1000" kern="1200"/>
            <a:t>Role</a:t>
          </a:r>
        </a:p>
      </dsp:txBody>
      <dsp:txXfrm>
        <a:off x="2705757" y="1905814"/>
        <a:ext cx="833655" cy="159862"/>
      </dsp:txXfrm>
    </dsp:sp>
    <dsp:sp modelId="{9CA35911-05CA-4007-B474-1396F5D4C30E}">
      <dsp:nvSpPr>
        <dsp:cNvPr id="0" name=""/>
        <dsp:cNvSpPr/>
      </dsp:nvSpPr>
      <dsp:spPr>
        <a:xfrm>
          <a:off x="656419" y="776116"/>
          <a:ext cx="926284" cy="479588"/>
        </a:xfrm>
        <a:prstGeom prst="rect">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67675" numCol="1" spcCol="1270" anchor="ctr" anchorCtr="0">
          <a:noAutofit/>
        </a:bodyPr>
        <a:lstStyle/>
        <a:p>
          <a:pPr marL="0" lvl="0" indent="0" algn="ctr" defTabSz="622300">
            <a:lnSpc>
              <a:spcPct val="90000"/>
            </a:lnSpc>
            <a:spcBef>
              <a:spcPct val="0"/>
            </a:spcBef>
            <a:spcAft>
              <a:spcPct val="35000"/>
            </a:spcAft>
            <a:buNone/>
          </a:pPr>
          <a:r>
            <a:rPr lang="en-US" sz="1400" kern="1200"/>
            <a:t>Subrecipient Name</a:t>
          </a:r>
        </a:p>
      </dsp:txBody>
      <dsp:txXfrm>
        <a:off x="656419" y="776116"/>
        <a:ext cx="926284" cy="479588"/>
      </dsp:txXfrm>
    </dsp:sp>
    <dsp:sp modelId="{E83AE639-436F-424A-A920-6D58CBC89A1F}">
      <dsp:nvSpPr>
        <dsp:cNvPr id="0" name=""/>
        <dsp:cNvSpPr/>
      </dsp:nvSpPr>
      <dsp:spPr>
        <a:xfrm>
          <a:off x="841676" y="1149129"/>
          <a:ext cx="833655" cy="159862"/>
        </a:xfrm>
        <a:prstGeom prst="rect">
          <a:avLst/>
        </a:prstGeom>
        <a:solidFill>
          <a:schemeClr val="accent1">
            <a:alpha val="90000"/>
            <a:tint val="4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5400" tIns="6350" rIns="25400" bIns="6350" numCol="1" spcCol="1270" anchor="ctr" anchorCtr="0">
          <a:noAutofit/>
        </a:bodyPr>
        <a:lstStyle/>
        <a:p>
          <a:pPr marL="0" lvl="0" indent="0" algn="ctr" defTabSz="444500">
            <a:lnSpc>
              <a:spcPct val="90000"/>
            </a:lnSpc>
            <a:spcBef>
              <a:spcPct val="0"/>
            </a:spcBef>
            <a:spcAft>
              <a:spcPct val="35000"/>
            </a:spcAft>
            <a:buNone/>
          </a:pPr>
          <a:r>
            <a:rPr lang="en-US" sz="1000" kern="1200"/>
            <a:t>Role</a:t>
          </a:r>
        </a:p>
      </dsp:txBody>
      <dsp:txXfrm>
        <a:off x="841676" y="1149129"/>
        <a:ext cx="833655" cy="159862"/>
      </dsp:txXfrm>
    </dsp:sp>
  </dsp:spTree>
</dsp:drawing>
</file>

<file path=word/diagrams/layout1.xml><?xml version="1.0" encoding="utf-8"?>
<dgm:layoutDef xmlns:dgm="http://schemas.openxmlformats.org/drawingml/2006/diagram" xmlns:a="http://schemas.openxmlformats.org/drawingml/2006/main" uniqueId="urn:microsoft.com/office/officeart/2008/layout/NameandTitleOrganizationalChart">
  <dgm:title val=""/>
  <dgm:desc val=""/>
  <dgm:catLst>
    <dgm:cat type="hierarchy" pri="125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Max/>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h" fact="0.4"/>
              </dgm:constrLst>
              <dgm:ruleLst>
                <dgm:rule type="primFontSz" val="5" fact="NaN" max="NaN"/>
              </dgm:ruleLst>
            </dgm:layoutNode>
            <dgm:layoutNode name="titleText1" styleLbl="fgAcc0">
              <dgm:varLst>
                <dgm:chMax val="0"/>
                <dgm:chPref val="0"/>
              </dgm:varLst>
              <dgm:alg type="tx">
                <dgm:param type="parTxLTRAlign" val="r"/>
              </dgm:alg>
              <dgm:shape xmlns:r="http://schemas.openxmlformats.org/officeDocument/2006/relationships" type="rect" r:blip="">
                <dgm:adjLst/>
              </dgm:shape>
              <dgm:presOf axis="followSib" ptType="sibTrans" hideLastTrans="0" cnt="1"/>
              <dgm:constrLst>
                <dgm:constr type="primFontSz" val="65"/>
                <dgm:constr type="lMarg" refType="primFontSz" fact="0.2"/>
                <dgm:constr type="rMarg" refType="primFontSz" fact="0.2"/>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alg type="conn">
                            <dgm:param type="connRout" val="bend"/>
                            <dgm:param type="dim" val="1D"/>
                            <dgm:param type="endSty" val="noArr"/>
                            <dgm:param type="begPts" val="bCtr"/>
                            <dgm:param type="endPts" val="tCtr"/>
                            <dgm:param type="bendPt" val="end"/>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41" func="var" arg="hierBranch" op="equ" val="hang">
                    <dgm:layoutNode name="Name42">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3">
                    <dgm:layoutNode name="Name44">
                      <dgm:choose name="Name45">
                        <dgm:if name="Name46" axis="self" func="depth" op="lte" val="2">
                          <dgm:choose name="Name47">
                            <dgm:if name="Name48" axis="par ch" ptType="node asst" func="cnt" op="gte" val="1">
                              <dgm:alg type="conn">
                                <dgm:param type="connRout" val="bend"/>
                                <dgm:param type="dim" val="1D"/>
                                <dgm:param type="endSty" val="noArr"/>
                                <dgm:param type="begPts" val="bCtr"/>
                                <dgm:param type="endPts" val="midL midR"/>
                              </dgm:alg>
                            </dgm:if>
                            <dgm:else name="Name49">
                              <dgm:alg type="conn">
                                <dgm:param type="connRout" val="bend"/>
                                <dgm:param type="dim" val="1D"/>
                                <dgm:param type="endSty" val="noArr"/>
                                <dgm:param type="begPts" val="bCtr"/>
                                <dgm:param type="endPts" val="midL midR"/>
                                <dgm:param type="srcNode" val="rootConnector1"/>
                              </dgm:alg>
                            </dgm:else>
                          </dgm:choose>
                        </dgm:if>
                        <dgm:else name="Name50">
                          <dgm:choose name="Name51">
                            <dgm:if name="Name52" axis="par ch" ptType="node asst" func="cnt" op="gte" val="1">
                              <dgm:alg type="conn">
                                <dgm:param type="connRout" val="bend"/>
                                <dgm:param type="dim" val="1D"/>
                                <dgm:param type="endSty" val="noArr"/>
                                <dgm:param type="begPts" val="bCtr"/>
                                <dgm:param type="endPts" val="midL midR"/>
                              </dgm:alg>
                            </dgm:if>
                            <dgm:else name="Name53">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54">
                  <dgm:if name="Name55" func="var" arg="hierBranch" op="equ" val="l">
                    <dgm:choose name="Name56">
                      <dgm:if name="Name57"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58">
                        <dgm:alg type="hierRoot">
                          <dgm:param type="hierAlign" val="tR"/>
                        </dgm:alg>
                        <dgm:shape xmlns:r="http://schemas.openxmlformats.org/officeDocument/2006/relationships" r:blip="">
                          <dgm:adjLst/>
                        </dgm:shape>
                        <dgm:presOf/>
                        <dgm:constrLst>
                          <dgm:constr type="alignOff" val="0.25"/>
                        </dgm:constrLst>
                      </dgm:else>
                    </dgm:choose>
                  </dgm:if>
                  <dgm:if name="Name59" func="var" arg="hierBranch" op="equ" val="r">
                    <dgm:choose name="Name60">
                      <dgm:if name="Name61"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2">
                        <dgm:alg type="hierRoot">
                          <dgm:param type="hierAlign" val="tL"/>
                        </dgm:alg>
                        <dgm:shape xmlns:r="http://schemas.openxmlformats.org/officeDocument/2006/relationships" r:blip="">
                          <dgm:adjLst/>
                        </dgm:shape>
                        <dgm:presOf/>
                        <dgm:constrLst>
                          <dgm:constr type="alignOff" val="0.25"/>
                        </dgm:constrLst>
                      </dgm:else>
                    </dgm:choose>
                  </dgm:if>
                  <dgm:if name="Name63"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64" func="var" arg="hierBranch" op="equ" val="init">
                    <dgm:alg type="hierRoot"/>
                    <dgm:shape xmlns:r="http://schemas.openxmlformats.org/officeDocument/2006/relationships" r:blip="">
                      <dgm:adjLst/>
                    </dgm:shape>
                    <dgm:presOf/>
                    <dgm:constrLst>
                      <dgm:constr type="alignOff"/>
                      <dgm:constr type="bendDist" for="des" ptType="parTrans" refType="sp" fact="0.5"/>
                    </dgm:constrLst>
                  </dgm:if>
                  <dgm:else name="Name65">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66">
                    <dgm:if name="Name67" func="var" arg="hierBranch" op="equ" val="init">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68" func="var" arg="hierBranch" op="equ" val="l">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69" func="var" arg="hierBranch" op="equ" val="r">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70">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varLst>
                      <dgm:chMax/>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h" fact="0.4"/>
                    </dgm:constrLst>
                    <dgm:ruleLst>
                      <dgm:rule type="primFontSz" val="5" fact="NaN" max="NaN"/>
                    </dgm:ruleLst>
                  </dgm:layoutNode>
                  <dgm:layoutNode name="titleText2" styleLbl="fgAcc1">
                    <dgm:varLst>
                      <dgm:chMax val="0"/>
                      <dgm:chPref val="0"/>
                    </dgm:varLst>
                    <dgm:alg type="tx">
                      <dgm:param type="parTxLTRAlign" val="r"/>
                    </dgm:alg>
                    <dgm:shape xmlns:r="http://schemas.openxmlformats.org/officeDocument/2006/relationships" type="rect" r:blip="">
                      <dgm:adjLst/>
                    </dgm:shape>
                    <dgm:presOf axis="followSib" ptType="sibTrans" hideLastTrans="0" cnt="1"/>
                    <dgm:constrLst>
                      <dgm:constr type="primFontSz" val="65"/>
                      <dgm:constr type="lMarg" refType="primFontSz" fact="0.2"/>
                      <dgm:constr type="rMarg" refType="primFontSz" fact="0.2"/>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71">
                    <dgm:if name="Name72" func="var" arg="hierBranch" op="equ" val="l">
                      <dgm:alg type="hierChild">
                        <dgm:param type="chAlign" val="r"/>
                        <dgm:param type="linDir" val="fromT"/>
                      </dgm:alg>
                    </dgm:if>
                    <dgm:if name="Name73" func="var" arg="hierBranch" op="equ" val="r">
                      <dgm:alg type="hierChild">
                        <dgm:param type="chAlign" val="l"/>
                        <dgm:param type="linDir" val="fromT"/>
                      </dgm:alg>
                    </dgm:if>
                    <dgm:if name="Name74" func="var" arg="hierBranch" op="equ" val="hang">
                      <dgm:choose name="Name75">
                        <dgm:if name="Name76" func="var" arg="dir" op="equ" val="norm">
                          <dgm:alg type="hierChild">
                            <dgm:param type="chAlign" val="l"/>
                            <dgm:param type="linDir" val="fromL"/>
                            <dgm:param type="secChAlign" val="t"/>
                            <dgm:param type="secLinDir" val="fromT"/>
                          </dgm:alg>
                        </dgm:if>
                        <dgm:else name="Name77">
                          <dgm:alg type="hierChild">
                            <dgm:param type="chAlign" val="l"/>
                            <dgm:param type="linDir" val="fromR"/>
                            <dgm:param type="secChAlign" val="t"/>
                            <dgm:param type="secLinDir" val="fromT"/>
                          </dgm:alg>
                        </dgm:else>
                      </dgm:choose>
                    </dgm:if>
                    <dgm:if name="Name78" func="var" arg="hierBranch" op="equ" val="std">
                      <dgm:choose name="Name79">
                        <dgm:if name="Name80" func="var" arg="dir" op="equ" val="norm">
                          <dgm:alg type="hierChild"/>
                        </dgm:if>
                        <dgm:else name="Name81">
                          <dgm:alg type="hierChild">
                            <dgm:param type="linDir" val="fromR"/>
                          </dgm:alg>
                        </dgm:else>
                      </dgm:choose>
                    </dgm:if>
                    <dgm:if name="Name82" func="var" arg="hierBranch" op="equ" val="init">
                      <dgm:choose name="Name83">
                        <dgm:if name="Name84" func="var" arg="dir" op="equ" val="norm">
                          <dgm:alg type="hierChild"/>
                        </dgm:if>
                        <dgm:else name="Name85">
                          <dgm:alg type="hierChild">
                            <dgm:param type="linDir" val="fromR"/>
                          </dgm:alg>
                        </dgm:else>
                      </dgm:choose>
                    </dgm:if>
                    <dgm:else name="Name86"/>
                  </dgm:choose>
                  <dgm:shape xmlns:r="http://schemas.openxmlformats.org/officeDocument/2006/relationships" r:blip="">
                    <dgm:adjLst/>
                  </dgm:shape>
                  <dgm:presOf/>
                  <dgm:constrLst/>
                  <dgm:ruleLst/>
                  <dgm:forEach name="Name87" ref="rep2a"/>
                </dgm:layoutNode>
                <dgm:layoutNode name="hierChild5">
                  <dgm:choose name="Name88">
                    <dgm:if name="Name89" func="var" arg="dir" op="equ" val="norm">
                      <dgm:alg type="hierChild">
                        <dgm:param type="chAlign" val="l"/>
                        <dgm:param type="linDir" val="fromL"/>
                        <dgm:param type="secChAlign" val="t"/>
                        <dgm:param type="secLinDir" val="fromT"/>
                      </dgm:alg>
                    </dgm:if>
                    <dgm:else name="Name90">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91" ref="rep2b"/>
                </dgm:layoutNode>
              </dgm:layoutNode>
            </dgm:forEach>
          </dgm:layoutNode>
          <dgm:layoutNode name="hierChild3">
            <dgm:choose name="Name92">
              <dgm:if name="Name93" func="var" arg="dir" op="equ" val="norm">
                <dgm:alg type="hierChild">
                  <dgm:param type="chAlign" val="l"/>
                  <dgm:param type="linDir" val="fromL"/>
                  <dgm:param type="secChAlign" val="t"/>
                  <dgm:param type="secLinDir" val="fromT"/>
                </dgm:alg>
              </dgm:if>
              <dgm:else name="Name94">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95" axis="precedSib" ptType="parTrans" st="-1" cnt="1">
                <dgm:layoutNode name="Name96">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97">
                  <dgm:if name="Name98" func="var" arg="hierBranch" op="equ" val="l">
                    <dgm:alg type="hierRoot">
                      <dgm:param type="hierAlign" val="tR"/>
                    </dgm:alg>
                    <dgm:shape xmlns:r="http://schemas.openxmlformats.org/officeDocument/2006/relationships" r:blip="">
                      <dgm:adjLst/>
                    </dgm:shape>
                    <dgm:presOf/>
                    <dgm:constrLst>
                      <dgm:constr type="alignOff" val="0.65"/>
                    </dgm:constrLst>
                  </dgm:if>
                  <dgm:if name="Name99" func="var" arg="hierBranch" op="equ" val="r">
                    <dgm:alg type="hierRoot">
                      <dgm:param type="hierAlign" val="tL"/>
                    </dgm:alg>
                    <dgm:shape xmlns:r="http://schemas.openxmlformats.org/officeDocument/2006/relationships" r:blip="">
                      <dgm:adjLst/>
                    </dgm:shape>
                    <dgm:presOf/>
                    <dgm:constrLst>
                      <dgm:constr type="alignOff" val="0.65"/>
                    </dgm:constrLst>
                  </dgm:if>
                  <dgm:if name="Name100" func="var" arg="hierBranch" op="equ" val="hang">
                    <dgm:alg type="hierRoot"/>
                    <dgm:shape xmlns:r="http://schemas.openxmlformats.org/officeDocument/2006/relationships" r:blip="">
                      <dgm:adjLst/>
                    </dgm:shape>
                    <dgm:presOf/>
                    <dgm:constrLst>
                      <dgm:constr type="alignOff" val="0.65"/>
                    </dgm:constrLst>
                  </dgm:if>
                  <dgm:if name="Name101"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02" func="var" arg="hierBranch" op="equ" val="init">
                    <dgm:alg type="hierRoot"/>
                    <dgm:shape xmlns:r="http://schemas.openxmlformats.org/officeDocument/2006/relationships" r:blip="">
                      <dgm:adjLst/>
                    </dgm:shape>
                    <dgm:presOf/>
                    <dgm:constrLst>
                      <dgm:constr type="alignOff"/>
                      <dgm:constr type="bendDist" for="des" ptType="parTrans" refType="sp" fact="0.5"/>
                    </dgm:constrLst>
                  </dgm:if>
                  <dgm:else name="Name103"/>
                </dgm:choose>
                <dgm:ruleLst/>
                <dgm:layoutNode name="rootComposite3">
                  <dgm:alg type="composite"/>
                  <dgm:shape xmlns:r="http://schemas.openxmlformats.org/officeDocument/2006/relationships" r:blip="">
                    <dgm:adjLst/>
                  </dgm:shape>
                  <dgm:presOf axis="self" ptType="node" cnt="1"/>
                  <dgm:choose name="Name104">
                    <dgm:if name="Name105" func="var" arg="hierBranch" op="equ" val="init">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06" func="var" arg="hierBranch" op="equ" val="l">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07" func="var" arg="hierBranch" op="equ" val="r">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08">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styleLbl="asst1">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h" fact="0.4"/>
                    </dgm:constrLst>
                    <dgm:ruleLst>
                      <dgm:rule type="primFontSz" val="5" fact="NaN" max="NaN"/>
                    </dgm:ruleLst>
                  </dgm:layoutNode>
                  <dgm:layoutNode name="titleText3" styleLbl="fgAcc2">
                    <dgm:varLst>
                      <dgm:chMax val="0"/>
                      <dgm:chPref val="0"/>
                    </dgm:varLst>
                    <dgm:alg type="tx">
                      <dgm:param type="parTxLTRAlign" val="r"/>
                    </dgm:alg>
                    <dgm:shape xmlns:r="http://schemas.openxmlformats.org/officeDocument/2006/relationships" type="rect" r:blip="">
                      <dgm:adjLst/>
                    </dgm:shape>
                    <dgm:presOf axis="followSib" ptType="sibTrans" hideLastTrans="0" cnt="1"/>
                    <dgm:constrLst>
                      <dgm:constr type="primFontSz" val="65"/>
                      <dgm:constr type="lMarg" refType="primFontSz" fact="0.2"/>
                      <dgm:constr type="rMarg" refType="primFontSz" fact="0.2"/>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09">
                    <dgm:if name="Name110" func="var" arg="hierBranch" op="equ" val="l">
                      <dgm:alg type="hierChild">
                        <dgm:param type="chAlign" val="r"/>
                        <dgm:param type="linDir" val="fromT"/>
                      </dgm:alg>
                    </dgm:if>
                    <dgm:if name="Name111" func="var" arg="hierBranch" op="equ" val="r">
                      <dgm:alg type="hierChild">
                        <dgm:param type="chAlign" val="l"/>
                        <dgm:param type="linDir" val="fromT"/>
                      </dgm:alg>
                    </dgm:if>
                    <dgm:if name="Name112" func="var" arg="hierBranch" op="equ" val="hang">
                      <dgm:choose name="Name113">
                        <dgm:if name="Name114" func="var" arg="dir" op="equ" val="norm">
                          <dgm:alg type="hierChild">
                            <dgm:param type="chAlign" val="l"/>
                            <dgm:param type="linDir" val="fromL"/>
                            <dgm:param type="secChAlign" val="t"/>
                            <dgm:param type="secLinDir" val="fromT"/>
                          </dgm:alg>
                        </dgm:if>
                        <dgm:else name="Name115">
                          <dgm:alg type="hierChild">
                            <dgm:param type="chAlign" val="l"/>
                            <dgm:param type="linDir" val="fromR"/>
                            <dgm:param type="secChAlign" val="t"/>
                            <dgm:param type="secLinDir" val="fromT"/>
                          </dgm:alg>
                        </dgm:else>
                      </dgm:choose>
                    </dgm:if>
                    <dgm:if name="Name116" func="var" arg="hierBranch" op="equ" val="std">
                      <dgm:choose name="Name117">
                        <dgm:if name="Name118" func="var" arg="dir" op="equ" val="norm">
                          <dgm:alg type="hierChild"/>
                        </dgm:if>
                        <dgm:else name="Name119">
                          <dgm:alg type="hierChild">
                            <dgm:param type="linDir" val="fromR"/>
                          </dgm:alg>
                        </dgm:else>
                      </dgm:choose>
                    </dgm:if>
                    <dgm:if name="Name120" func="var" arg="hierBranch" op="equ" val="init">
                      <dgm:alg type="hierChild"/>
                    </dgm:if>
                    <dgm:else name="Name121"/>
                  </dgm:choose>
                  <dgm:shape xmlns:r="http://schemas.openxmlformats.org/officeDocument/2006/relationships" r:blip="">
                    <dgm:adjLst/>
                  </dgm:shape>
                  <dgm:presOf/>
                  <dgm:constrLst/>
                  <dgm:ruleLst/>
                  <dgm:forEach name="Name122" ref="rep2a"/>
                </dgm:layoutNode>
                <dgm:layoutNode name="hierChild7">
                  <dgm:choose name="Name123">
                    <dgm:if name="Name124" func="var" arg="dir" op="equ" val="norm">
                      <dgm:alg type="hierChild">
                        <dgm:param type="chAlign" val="l"/>
                        <dgm:param type="linDir" val="fromL"/>
                        <dgm:param type="secChAlign" val="t"/>
                        <dgm:param type="secLinDir" val="fromT"/>
                      </dgm:alg>
                    </dgm:if>
                    <dgm:else name="Name12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26"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2">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85685f2-c2e1-4352-89aa-3faca8eaba52">
      <Terms xmlns="http://schemas.microsoft.com/office/infopath/2007/PartnerControls"/>
    </lcf76f155ced4ddcb4097134ff3c332f>
    <TaxCatchAll xmlns="5067c814-4b34-462c-a21d-c185ff6548d2" xsi:nil="true"/>
    <SharedWithUsers xmlns="5067c814-4b34-462c-a21d-c185ff6548d2">
      <UserInfo>
        <DisplayName/>
        <AccountId xsi:nil="true"/>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1DC9A153AAEEE45BACE06E01F8272AC" ma:contentTypeVersion="17" ma:contentTypeDescription="Create a new document." ma:contentTypeScope="" ma:versionID="40d57a85aa91a44d3e1cc43f86146ad4">
  <xsd:schema xmlns:xsd="http://www.w3.org/2001/XMLSchema" xmlns:xs="http://www.w3.org/2001/XMLSchema" xmlns:p="http://schemas.microsoft.com/office/2006/metadata/properties" xmlns:ns2="785685f2-c2e1-4352-89aa-3faca8eaba52" xmlns:ns3="5067c814-4b34-462c-a21d-c185ff6548d2" targetNamespace="http://schemas.microsoft.com/office/2006/metadata/properties" ma:root="true" ma:fieldsID="b3c6ce38bacff8a899edbdd6b277f477" ns2:_="" ns3:_="">
    <xsd:import namespace="785685f2-c2e1-4352-89aa-3faca8eaba52"/>
    <xsd:import namespace="5067c814-4b34-462c-a21d-c185ff6548d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5685f2-c2e1-4352-89aa-3faca8eaba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6df981b-247c-4b11-954d-40cb1951968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67c814-4b34-462c-a21d-c185ff6548d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41809527-a15e-45c9-9762-ce086c444099}" ma:internalName="TaxCatchAll" ma:showField="CatchAllData" ma:web="5067c814-4b34-462c-a21d-c185ff6548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DAD6A5A-6720-427A-9162-D08E6C413465}">
  <ds:schemaRefs>
    <ds:schemaRef ds:uri="http://schemas.microsoft.com/sharepoint/v3/contenttype/forms"/>
  </ds:schemaRefs>
</ds:datastoreItem>
</file>

<file path=customXml/itemProps2.xml><?xml version="1.0" encoding="utf-8"?>
<ds:datastoreItem xmlns:ds="http://schemas.openxmlformats.org/officeDocument/2006/customXml" ds:itemID="{FCFC9A0F-6AF0-464E-9604-B65188D1C4E0}">
  <ds:schemaRefs>
    <ds:schemaRef ds:uri="http://schemas.microsoft.com/office/2006/metadata/properties"/>
    <ds:schemaRef ds:uri="http://schemas.microsoft.com/office/infopath/2007/PartnerControls"/>
    <ds:schemaRef ds:uri="785685f2-c2e1-4352-89aa-3faca8eaba52"/>
    <ds:schemaRef ds:uri="5067c814-4b34-462c-a21d-c185ff6548d2"/>
  </ds:schemaRefs>
</ds:datastoreItem>
</file>

<file path=customXml/itemProps3.xml><?xml version="1.0" encoding="utf-8"?>
<ds:datastoreItem xmlns:ds="http://schemas.openxmlformats.org/officeDocument/2006/customXml" ds:itemID="{2D0DFFA5-053A-48E4-9BD2-B6B9001B5CC4}">
  <ds:schemaRefs>
    <ds:schemaRef ds:uri="http://schemas.openxmlformats.org/officeDocument/2006/bibliography"/>
  </ds:schemaRefs>
</ds:datastoreItem>
</file>

<file path=customXml/itemProps4.xml><?xml version="1.0" encoding="utf-8"?>
<ds:datastoreItem xmlns:ds="http://schemas.openxmlformats.org/officeDocument/2006/customXml" ds:itemID="{91E02F86-6B00-4348-AE1A-E12BCFE8CF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5685f2-c2e1-4352-89aa-3faca8eaba52"/>
    <ds:schemaRef ds:uri="5067c814-4b34-462c-a21d-c185ff6548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c3a1244-13f4-4ef6-8d1b-baa27148194e}" enabled="0" method="" siteId="{ac3a1244-13f4-4ef6-8d1b-baa27148194e}" removed="1"/>
</clbl:labelList>
</file>

<file path=docProps/app.xml><?xml version="1.0" encoding="utf-8"?>
<Properties xmlns="http://schemas.openxmlformats.org/officeDocument/2006/extended-properties" xmlns:vt="http://schemas.openxmlformats.org/officeDocument/2006/docPropsVTypes">
  <Template>CEC94</Template>
  <TotalTime>14</TotalTime>
  <Pages>4</Pages>
  <Words>1247</Words>
  <Characters>7110</Characters>
  <Application>Microsoft Office Word</Application>
  <DocSecurity>0</DocSecurity>
  <Lines>59</Lines>
  <Paragraphs>16</Paragraphs>
  <ScaleCrop>false</ScaleCrop>
  <Company>California Energy Commission</Company>
  <LinksUpToDate>false</LinksUpToDate>
  <CharactersWithSpaces>8341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rgrant</dc:creator>
  <cp:keywords/>
  <cp:lastModifiedBy>Palo, Enrico@Energy</cp:lastModifiedBy>
  <cp:revision>44</cp:revision>
  <cp:lastPrinted>2026-05-04T23:54:00Z</cp:lastPrinted>
  <dcterms:created xsi:type="dcterms:W3CDTF">2026-06-11T22:36:00Z</dcterms:created>
  <dcterms:modified xsi:type="dcterms:W3CDTF">2026-10-15T22:50:00Z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0x01010061DC9A153AAEEE45BACE06E01F8272AC</vt:lpwstr>
  </property>
  <property fmtid="{D5CDD505-2E9C-101B-9397-08002B2CF9AE}" pid="3" name="Order">
    <vt:r8>74300</vt:r8>
  </property>
  <property fmtid="{D5CDD505-2E9C-101B-9397-08002B2CF9AE}" pid="4" name="ComplianceAssetId">
    <vt:lpwstr/>
  </property>
  <property fmtid="{D5CDD505-2E9C-101B-9397-08002B2CF9AE}" pid="5" name="_ExtendedDescription">
    <vt:lpwstr/>
  </property>
  <property fmtid="{D5CDD505-2E9C-101B-9397-08002B2CF9AE}" pid="6" name="MediaServiceImageTags">
    <vt:lpwstr/>
  </property>
  <property fmtid="{D5CDD505-2E9C-101B-9397-08002B2CF9AE}" pid="7" name="xd_Signature">
    <vt:bool>false</vt:bool>
  </property>
  <property fmtid="{D5CDD505-2E9C-101B-9397-08002B2CF9AE}" pid="8" name="xd_ProgID">
    <vt:lpwstr/>
  </property>
  <property fmtid="{D5CDD505-2E9C-101B-9397-08002B2CF9AE}" pid="9" name="TemplateUrl">
    <vt:lpwstr/>
  </property>
  <property fmtid="{D5CDD505-2E9C-101B-9397-08002B2CF9AE}" pid="10" name="TriggerFlowInfo">
    <vt:lpwstr/>
  </property>
  <property fmtid="{D5CDD505-2E9C-101B-9397-08002B2CF9AE}" pid="11" name="docLang">
    <vt:lpwstr>en</vt:lpwstr>
  </property>
</Properties>
</file>