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A061" w14:textId="5A26F347" w:rsidR="00537618" w:rsidRPr="008F5691" w:rsidRDefault="002B7EC9" w:rsidP="00537618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REVISED - </w:t>
      </w:r>
      <w:r w:rsidR="00537618" w:rsidRPr="73D24114">
        <w:rPr>
          <w:rFonts w:ascii="Tahoma" w:hAnsi="Tahoma" w:cs="Tahoma"/>
          <w:b/>
          <w:bCs/>
          <w:sz w:val="28"/>
          <w:szCs w:val="28"/>
        </w:rPr>
        <w:t>NOTICE OF PROPOSED AWARD (NOPA)</w:t>
      </w:r>
    </w:p>
    <w:p w14:paraId="38B8081F" w14:textId="508C35C2" w:rsidR="73D24114" w:rsidRDefault="73D24114" w:rsidP="73D24114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14:paraId="1CEFB1B8" w14:textId="0D399A0E" w:rsidR="41052246" w:rsidRDefault="41052246" w:rsidP="73D24114">
      <w:pPr>
        <w:jc w:val="center"/>
        <w:rPr>
          <w:rFonts w:ascii="Tahoma" w:eastAsia="Tahoma" w:hAnsi="Tahoma" w:cs="Tahoma"/>
        </w:rPr>
      </w:pPr>
      <w:r w:rsidRPr="73D24114">
        <w:rPr>
          <w:rFonts w:ascii="Tahoma" w:eastAsia="Tahoma" w:hAnsi="Tahoma" w:cs="Tahoma"/>
          <w:b/>
          <w:bCs/>
          <w:color w:val="000000" w:themeColor="text1"/>
        </w:rPr>
        <w:t xml:space="preserve">Note: </w:t>
      </w:r>
      <w:r w:rsidRPr="73D24114">
        <w:rPr>
          <w:rFonts w:ascii="Tahoma" w:eastAsia="Tahoma" w:hAnsi="Tahoma" w:cs="Tahoma"/>
          <w:color w:val="000000" w:themeColor="text1"/>
        </w:rPr>
        <w:t xml:space="preserve">Added language appears in </w:t>
      </w:r>
      <w:r w:rsidRPr="73D24114">
        <w:rPr>
          <w:rFonts w:ascii="Tahoma" w:eastAsia="Tahoma" w:hAnsi="Tahoma" w:cs="Tahoma"/>
          <w:b/>
          <w:bCs/>
          <w:color w:val="000000" w:themeColor="text1"/>
          <w:u w:val="single"/>
        </w:rPr>
        <w:t>bold underline</w:t>
      </w:r>
      <w:r w:rsidRPr="73D24114">
        <w:rPr>
          <w:rFonts w:ascii="Tahoma" w:eastAsia="Tahoma" w:hAnsi="Tahoma" w:cs="Tahoma"/>
          <w:color w:val="000000" w:themeColor="text1"/>
        </w:rPr>
        <w:t>, and deleted language appears in [</w:t>
      </w:r>
      <w:r w:rsidRPr="73D24114">
        <w:rPr>
          <w:rFonts w:ascii="Tahoma" w:eastAsia="Tahoma" w:hAnsi="Tahoma" w:cs="Tahoma"/>
          <w:strike/>
          <w:color w:val="000000" w:themeColor="text1"/>
        </w:rPr>
        <w:t>strikethrough</w:t>
      </w:r>
      <w:r w:rsidRPr="73D24114">
        <w:rPr>
          <w:rFonts w:ascii="Tahoma" w:eastAsia="Tahoma" w:hAnsi="Tahoma" w:cs="Tahoma"/>
          <w:color w:val="000000" w:themeColor="text1"/>
        </w:rPr>
        <w:t>] and within square brackets.</w:t>
      </w:r>
    </w:p>
    <w:p w14:paraId="2B69E693" w14:textId="5A6651E9" w:rsidR="00537618" w:rsidRPr="009254B1" w:rsidRDefault="00C916DC" w:rsidP="009254B1">
      <w:pPr>
        <w:pStyle w:val="Heading1"/>
        <w:jc w:val="center"/>
        <w:rPr>
          <w:rFonts w:ascii="Tahoma" w:hAnsi="Tahoma" w:cs="Tahoma"/>
          <w:b/>
          <w:bCs/>
          <w:color w:val="auto"/>
          <w:sz w:val="24"/>
          <w:szCs w:val="24"/>
        </w:rPr>
      </w:pPr>
      <w:r w:rsidRPr="009254B1">
        <w:rPr>
          <w:rFonts w:ascii="Tahoma" w:hAnsi="Tahoma" w:cs="Tahoma"/>
          <w:b/>
          <w:bCs/>
          <w:color w:val="auto"/>
          <w:sz w:val="24"/>
          <w:szCs w:val="24"/>
        </w:rPr>
        <w:t>Improving Net Load Forecasting Models by Integrating Data on Behind-the-Meter Resources</w:t>
      </w:r>
    </w:p>
    <w:p w14:paraId="18BF6820" w14:textId="0D45320B" w:rsidR="00537618" w:rsidRPr="00FB31FD" w:rsidRDefault="00C916DC" w:rsidP="00537618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 w:themeColor="text1"/>
        </w:rPr>
      </w:pPr>
      <w:r w:rsidRPr="00FB31FD">
        <w:rPr>
          <w:rFonts w:ascii="Tahoma" w:hAnsi="Tahoma" w:cs="Tahoma"/>
          <w:b/>
          <w:bCs/>
          <w:color w:val="000000" w:themeColor="text1"/>
        </w:rPr>
        <w:t>GFO</w:t>
      </w:r>
      <w:r w:rsidR="00620D4C" w:rsidRPr="00FB31FD">
        <w:rPr>
          <w:rFonts w:ascii="Tahoma" w:hAnsi="Tahoma" w:cs="Tahoma"/>
          <w:b/>
          <w:bCs/>
          <w:color w:val="000000" w:themeColor="text1"/>
        </w:rPr>
        <w:t>-</w:t>
      </w:r>
      <w:r w:rsidRPr="00FB31FD">
        <w:rPr>
          <w:rFonts w:ascii="Tahoma" w:hAnsi="Tahoma" w:cs="Tahoma"/>
          <w:b/>
          <w:bCs/>
          <w:color w:val="000000" w:themeColor="text1"/>
        </w:rPr>
        <w:t>25-303</w:t>
      </w:r>
    </w:p>
    <w:p w14:paraId="020A5B7C" w14:textId="15DA07B0" w:rsidR="00537618" w:rsidRPr="006406BD" w:rsidRDefault="00C916DC" w:rsidP="00537618">
      <w:pPr>
        <w:pStyle w:val="Default"/>
        <w:jc w:val="center"/>
        <w:rPr>
          <w:rFonts w:ascii="Tahoma" w:hAnsi="Tahoma" w:cs="Tahoma"/>
          <w:strike/>
          <w:color w:val="000000" w:themeColor="text1"/>
        </w:rPr>
      </w:pPr>
      <w:r w:rsidRPr="006406BD">
        <w:rPr>
          <w:rFonts w:ascii="Tahoma" w:hAnsi="Tahoma" w:cs="Tahoma"/>
          <w:strike/>
          <w:color w:val="000000" w:themeColor="text1"/>
        </w:rPr>
        <w:t xml:space="preserve">April </w:t>
      </w:r>
      <w:r w:rsidR="59B61F30" w:rsidRPr="006406BD">
        <w:rPr>
          <w:rFonts w:ascii="Tahoma" w:hAnsi="Tahoma" w:cs="Tahoma"/>
          <w:strike/>
          <w:color w:val="000000" w:themeColor="text1"/>
        </w:rPr>
        <w:t>25</w:t>
      </w:r>
      <w:r w:rsidRPr="006406BD">
        <w:rPr>
          <w:rFonts w:ascii="Tahoma" w:hAnsi="Tahoma" w:cs="Tahoma"/>
          <w:strike/>
          <w:color w:val="000000" w:themeColor="text1"/>
        </w:rPr>
        <w:t>, 2026</w:t>
      </w:r>
    </w:p>
    <w:p w14:paraId="472A66D0" w14:textId="11A8B0A2" w:rsidR="009254B1" w:rsidRPr="002D44EB" w:rsidRDefault="009254B1" w:rsidP="4886BFDC">
      <w:pPr>
        <w:pStyle w:val="Default"/>
        <w:jc w:val="center"/>
        <w:rPr>
          <w:rFonts w:ascii="Tahoma" w:hAnsi="Tahoma" w:cs="Tahoma"/>
          <w:strike/>
          <w:color w:val="000000" w:themeColor="text1"/>
        </w:rPr>
      </w:pPr>
      <w:r w:rsidRPr="4886BFDC">
        <w:rPr>
          <w:rFonts w:ascii="Tahoma" w:hAnsi="Tahoma" w:cs="Tahoma"/>
          <w:strike/>
          <w:color w:val="000000" w:themeColor="text1"/>
        </w:rPr>
        <w:t xml:space="preserve">May </w:t>
      </w:r>
      <w:r w:rsidR="20AACB3C" w:rsidRPr="4886BFDC">
        <w:rPr>
          <w:rFonts w:ascii="Tahoma" w:hAnsi="Tahoma" w:cs="Tahoma"/>
          <w:strike/>
          <w:color w:val="000000" w:themeColor="text1"/>
        </w:rPr>
        <w:t>2</w:t>
      </w:r>
      <w:r w:rsidR="002F13FF" w:rsidRPr="4886BFDC">
        <w:rPr>
          <w:rFonts w:ascii="Tahoma" w:hAnsi="Tahoma" w:cs="Tahoma"/>
          <w:strike/>
          <w:color w:val="000000" w:themeColor="text1"/>
        </w:rPr>
        <w:t>7</w:t>
      </w:r>
      <w:r w:rsidRPr="4886BFDC">
        <w:rPr>
          <w:rFonts w:ascii="Tahoma" w:hAnsi="Tahoma" w:cs="Tahoma"/>
          <w:strike/>
          <w:color w:val="000000" w:themeColor="text1"/>
        </w:rPr>
        <w:t>, 2026</w:t>
      </w:r>
    </w:p>
    <w:p w14:paraId="66F124ED" w14:textId="28D81CDA" w:rsidR="4C69B1EF" w:rsidRDefault="4C69B1EF" w:rsidP="4886BFDC">
      <w:pPr>
        <w:pStyle w:val="Default"/>
        <w:jc w:val="center"/>
        <w:rPr>
          <w:rFonts w:ascii="Tahoma" w:hAnsi="Tahoma" w:cs="Tahoma"/>
          <w:b/>
          <w:bCs/>
          <w:color w:val="000000" w:themeColor="text1"/>
          <w:u w:val="single"/>
        </w:rPr>
      </w:pPr>
      <w:r w:rsidRPr="4886BFDC">
        <w:rPr>
          <w:rFonts w:ascii="Tahoma" w:hAnsi="Tahoma" w:cs="Tahoma"/>
          <w:b/>
          <w:bCs/>
          <w:color w:val="000000" w:themeColor="text1"/>
          <w:u w:val="single"/>
        </w:rPr>
        <w:t xml:space="preserve">October </w:t>
      </w:r>
      <w:r w:rsidR="0060343B">
        <w:rPr>
          <w:rFonts w:ascii="Tahoma" w:hAnsi="Tahoma" w:cs="Tahoma"/>
          <w:b/>
          <w:bCs/>
          <w:color w:val="000000" w:themeColor="text1"/>
          <w:u w:val="single"/>
        </w:rPr>
        <w:t>21</w:t>
      </w:r>
      <w:r w:rsidRPr="4886BFDC">
        <w:rPr>
          <w:rFonts w:ascii="Tahoma" w:hAnsi="Tahoma" w:cs="Tahoma"/>
          <w:b/>
          <w:bCs/>
          <w:color w:val="000000" w:themeColor="text1"/>
          <w:u w:val="single"/>
        </w:rPr>
        <w:t>, 2026</w:t>
      </w:r>
    </w:p>
    <w:p w14:paraId="62645EF0" w14:textId="77777777" w:rsidR="00537618" w:rsidRPr="00D72329" w:rsidRDefault="00537618" w:rsidP="00537618">
      <w:pPr>
        <w:pStyle w:val="Default"/>
        <w:rPr>
          <w:rFonts w:ascii="Tahoma" w:hAnsi="Tahoma" w:cs="Tahoma"/>
          <w:color w:val="auto"/>
        </w:rPr>
      </w:pPr>
    </w:p>
    <w:p w14:paraId="3F9B148D" w14:textId="644FBB5F" w:rsidR="00537618" w:rsidRPr="00FB31FD" w:rsidRDefault="30954417" w:rsidP="00537618">
      <w:pPr>
        <w:rPr>
          <w:rFonts w:ascii="Tahoma" w:hAnsi="Tahoma" w:cs="Tahoma"/>
          <w:color w:val="000000" w:themeColor="text1"/>
        </w:rPr>
      </w:pPr>
      <w:r w:rsidRPr="10BD2251">
        <w:rPr>
          <w:rFonts w:ascii="Tahoma" w:hAnsi="Tahoma" w:cs="Tahoma"/>
          <w:color w:val="000000" w:themeColor="text1"/>
        </w:rPr>
        <w:t xml:space="preserve">On </w:t>
      </w:r>
      <w:r w:rsidR="76AC7E30" w:rsidRPr="10BD2251">
        <w:rPr>
          <w:rFonts w:ascii="Tahoma" w:hAnsi="Tahoma" w:cs="Tahoma"/>
          <w:color w:val="000000" w:themeColor="text1"/>
        </w:rPr>
        <w:t>October 22,</w:t>
      </w:r>
      <w:r w:rsidR="48DEA39E" w:rsidRPr="10BD2251">
        <w:rPr>
          <w:rFonts w:ascii="Tahoma" w:hAnsi="Tahoma" w:cs="Tahoma"/>
          <w:color w:val="000000" w:themeColor="text1"/>
        </w:rPr>
        <w:t xml:space="preserve"> </w:t>
      </w:r>
      <w:r w:rsidR="76AC7E30" w:rsidRPr="10BD2251">
        <w:rPr>
          <w:rFonts w:ascii="Tahoma" w:hAnsi="Tahoma" w:cs="Tahoma"/>
          <w:color w:val="000000" w:themeColor="text1"/>
        </w:rPr>
        <w:t>2025</w:t>
      </w:r>
      <w:r w:rsidRPr="10BD2251">
        <w:rPr>
          <w:rFonts w:ascii="Tahoma" w:hAnsi="Tahoma" w:cs="Tahoma"/>
          <w:color w:val="000000" w:themeColor="text1"/>
        </w:rPr>
        <w:t xml:space="preserve">, the California Energy Commission (CEC) released a competitive solicitation to fund </w:t>
      </w:r>
      <w:r w:rsidR="76AC7E30" w:rsidRPr="10BD2251">
        <w:rPr>
          <w:rFonts w:ascii="Tahoma" w:hAnsi="Tahoma" w:cs="Tahoma"/>
          <w:color w:val="000000" w:themeColor="text1"/>
        </w:rPr>
        <w:t>research that improves the accuracy and operational value of tools used to forecast Behind-the-Meter resources. These improvements will enable grid operators and electricity market participants to more effectively plan their generation reserves, capacity, and real-time operations, supporting a more reliable, efficient, clean, and cost-effective energy system for California ratepayers</w:t>
      </w:r>
      <w:r w:rsidRPr="10BD2251">
        <w:rPr>
          <w:rFonts w:ascii="Tahoma" w:hAnsi="Tahoma" w:cs="Tahoma"/>
          <w:color w:val="000000" w:themeColor="text1"/>
        </w:rPr>
        <w:t>. Up to $</w:t>
      </w:r>
      <w:r w:rsidR="76AC7E30" w:rsidRPr="10BD2251">
        <w:rPr>
          <w:rFonts w:ascii="Tahoma" w:hAnsi="Tahoma" w:cs="Tahoma"/>
          <w:color w:val="000000" w:themeColor="text1"/>
        </w:rPr>
        <w:t>3,000,000</w:t>
      </w:r>
      <w:r w:rsidRPr="10BD2251">
        <w:rPr>
          <w:rFonts w:ascii="Tahoma" w:hAnsi="Tahoma" w:cs="Tahoma"/>
          <w:color w:val="000000" w:themeColor="text1"/>
        </w:rPr>
        <w:t xml:space="preserve"> in Electric Program Investment Charge Program funding is available to fund applications </w:t>
      </w:r>
      <w:r w:rsidR="4CED3F15" w:rsidRPr="10BD2251">
        <w:rPr>
          <w:rFonts w:ascii="Tahoma" w:hAnsi="Tahoma" w:cs="Tahoma"/>
          <w:color w:val="000000" w:themeColor="text1"/>
        </w:rPr>
        <w:t>to</w:t>
      </w:r>
      <w:r w:rsidRPr="10BD2251">
        <w:rPr>
          <w:rFonts w:ascii="Tahoma" w:hAnsi="Tahoma" w:cs="Tahoma"/>
          <w:color w:val="000000" w:themeColor="text1"/>
        </w:rPr>
        <w:t xml:space="preserve"> </w:t>
      </w:r>
      <w:r w:rsidR="58D39659" w:rsidRPr="10BD2251">
        <w:rPr>
          <w:rFonts w:ascii="Tahoma" w:hAnsi="Tahoma" w:cs="Tahoma"/>
          <w:color w:val="000000" w:themeColor="text1"/>
        </w:rPr>
        <w:t>increas</w:t>
      </w:r>
      <w:r w:rsidR="6BE41EDF" w:rsidRPr="10BD2251">
        <w:rPr>
          <w:rFonts w:ascii="Tahoma" w:hAnsi="Tahoma" w:cs="Tahoma"/>
          <w:color w:val="000000" w:themeColor="text1"/>
        </w:rPr>
        <w:t>e</w:t>
      </w:r>
      <w:r w:rsidR="58D39659" w:rsidRPr="10BD2251">
        <w:rPr>
          <w:rFonts w:ascii="Tahoma" w:hAnsi="Tahoma" w:cs="Tahoma"/>
          <w:color w:val="000000" w:themeColor="text1"/>
        </w:rPr>
        <w:t xml:space="preserve"> the accuracy of net load forecasting.</w:t>
      </w:r>
    </w:p>
    <w:p w14:paraId="1B4309E8" w14:textId="77777777" w:rsidR="00537618" w:rsidRPr="00FB31FD" w:rsidRDefault="00537618" w:rsidP="00FB535F">
      <w:pPr>
        <w:rPr>
          <w:rFonts w:ascii="Tahoma" w:hAnsi="Tahoma" w:cs="Tahoma"/>
          <w:color w:val="000000" w:themeColor="text1"/>
        </w:rPr>
      </w:pPr>
    </w:p>
    <w:p w14:paraId="75DFD10F" w14:textId="34AB18E6" w:rsidR="00537618" w:rsidRPr="00FB31FD" w:rsidRDefault="00537618" w:rsidP="00537618">
      <w:pPr>
        <w:rPr>
          <w:rFonts w:ascii="Tahoma" w:hAnsi="Tahoma" w:cs="Tahoma"/>
          <w:color w:val="000000" w:themeColor="text1"/>
        </w:rPr>
      </w:pPr>
      <w:r w:rsidRPr="00FB31FD">
        <w:rPr>
          <w:rFonts w:ascii="Tahoma" w:hAnsi="Tahoma" w:cs="Tahoma"/>
          <w:color w:val="000000" w:themeColor="text1"/>
        </w:rPr>
        <w:t xml:space="preserve">The CEC received </w:t>
      </w:r>
      <w:r w:rsidR="00FB535F" w:rsidRPr="00FB31FD">
        <w:rPr>
          <w:rFonts w:ascii="Tahoma" w:hAnsi="Tahoma" w:cs="Tahoma"/>
          <w:color w:val="000000" w:themeColor="text1"/>
        </w:rPr>
        <w:t>twelve</w:t>
      </w:r>
      <w:r w:rsidRPr="00FB31FD">
        <w:rPr>
          <w:rFonts w:ascii="Tahoma" w:hAnsi="Tahoma" w:cs="Tahoma"/>
          <w:color w:val="000000" w:themeColor="text1"/>
        </w:rPr>
        <w:t xml:space="preserve"> proposals by the due date, </w:t>
      </w:r>
      <w:r w:rsidR="00290667" w:rsidRPr="00FB31FD">
        <w:rPr>
          <w:rFonts w:ascii="Tahoma" w:hAnsi="Tahoma" w:cs="Tahoma"/>
          <w:color w:val="000000" w:themeColor="text1"/>
        </w:rPr>
        <w:t>January 23, 2026</w:t>
      </w:r>
      <w:r w:rsidRPr="00FB31FD">
        <w:rPr>
          <w:rFonts w:ascii="Tahoma" w:hAnsi="Tahoma" w:cs="Tahoma"/>
          <w:color w:val="000000" w:themeColor="text1"/>
        </w:rPr>
        <w:t xml:space="preserve">. Each proposal was screened, reviewed, evaluated, and scored using the solicitation criteria. </w:t>
      </w:r>
      <w:r w:rsidR="00863DDD" w:rsidRPr="00FB31FD">
        <w:rPr>
          <w:rFonts w:ascii="Tahoma" w:hAnsi="Tahoma" w:cs="Tahoma"/>
          <w:color w:val="000000" w:themeColor="text1"/>
        </w:rPr>
        <w:t xml:space="preserve">Twelve </w:t>
      </w:r>
      <w:r w:rsidRPr="00FB31FD">
        <w:rPr>
          <w:rFonts w:ascii="Tahoma" w:hAnsi="Tahoma" w:cs="Tahoma"/>
          <w:color w:val="000000" w:themeColor="text1"/>
        </w:rPr>
        <w:t>proposals passed the stage one application screening.</w:t>
      </w:r>
    </w:p>
    <w:p w14:paraId="26642D1A" w14:textId="77777777" w:rsidR="00537618" w:rsidRPr="00FB31FD" w:rsidRDefault="00537618" w:rsidP="00537618">
      <w:pPr>
        <w:rPr>
          <w:rFonts w:ascii="Tahoma" w:hAnsi="Tahoma" w:cs="Tahoma"/>
          <w:color w:val="000000" w:themeColor="text1"/>
        </w:rPr>
      </w:pPr>
    </w:p>
    <w:p w14:paraId="6C2313A3" w14:textId="460E7220" w:rsidR="00537618" w:rsidRPr="00FB31FD" w:rsidRDefault="00537618" w:rsidP="4886BFDC">
      <w:pPr>
        <w:autoSpaceDE w:val="0"/>
        <w:autoSpaceDN w:val="0"/>
        <w:adjustRightInd w:val="0"/>
        <w:rPr>
          <w:rFonts w:ascii="Tahoma" w:hAnsi="Tahoma" w:cs="Tahoma"/>
          <w:color w:val="000000" w:themeColor="text1"/>
        </w:rPr>
      </w:pPr>
      <w:r w:rsidRPr="4886BFDC">
        <w:rPr>
          <w:rFonts w:ascii="Tahoma" w:hAnsi="Tahoma" w:cs="Tahoma"/>
          <w:color w:val="000000" w:themeColor="text1"/>
        </w:rPr>
        <w:t>The attached NOPA identifies each applicant selected and recommended for funding by CEC staff and includes the recommended funding amount and score. The total amount recommended is $</w:t>
      </w:r>
      <w:proofErr w:type="gramStart"/>
      <w:r w:rsidR="00290667" w:rsidRPr="4886BFDC">
        <w:rPr>
          <w:rFonts w:ascii="Tahoma" w:hAnsi="Tahoma" w:cs="Tahoma"/>
          <w:strike/>
          <w:color w:val="000000" w:themeColor="text1"/>
        </w:rPr>
        <w:t>3,000,000</w:t>
      </w:r>
      <w:proofErr w:type="gramEnd"/>
      <w:r w:rsidR="0C4C8154" w:rsidRPr="4886BFDC">
        <w:rPr>
          <w:rFonts w:ascii="Tahoma" w:hAnsi="Tahoma" w:cs="Tahoma"/>
          <w:strike/>
          <w:color w:val="000000" w:themeColor="text1"/>
        </w:rPr>
        <w:t xml:space="preserve"> $</w:t>
      </w:r>
      <w:proofErr w:type="gramStart"/>
      <w:r w:rsidR="0C4C8154" w:rsidRPr="4886BFDC">
        <w:rPr>
          <w:rFonts w:ascii="Tahoma" w:hAnsi="Tahoma" w:cs="Tahoma"/>
          <w:strike/>
          <w:color w:val="000000" w:themeColor="text1"/>
        </w:rPr>
        <w:t>5,406,177</w:t>
      </w:r>
      <w:proofErr w:type="gramEnd"/>
      <w:r w:rsidR="6A2621B9" w:rsidRPr="4886BFDC">
        <w:rPr>
          <w:rFonts w:ascii="Tahoma" w:hAnsi="Tahoma" w:cs="Tahoma"/>
          <w:b/>
          <w:bCs/>
          <w:color w:val="000000" w:themeColor="text1"/>
          <w:u w:val="single"/>
        </w:rPr>
        <w:t xml:space="preserve"> $5,800,000</w:t>
      </w:r>
      <w:r w:rsidRPr="4886BFDC">
        <w:rPr>
          <w:rFonts w:ascii="Tahoma" w:hAnsi="Tahoma" w:cs="Tahoma"/>
          <w:color w:val="000000" w:themeColor="text1"/>
        </w:rPr>
        <w:t>.</w:t>
      </w:r>
    </w:p>
    <w:p w14:paraId="18B54236" w14:textId="77777777" w:rsidR="00537618" w:rsidRPr="00FB31FD" w:rsidRDefault="00537618" w:rsidP="00537618">
      <w:pPr>
        <w:autoSpaceDE w:val="0"/>
        <w:autoSpaceDN w:val="0"/>
        <w:adjustRightInd w:val="0"/>
        <w:rPr>
          <w:rFonts w:ascii="Tahoma" w:hAnsi="Tahoma" w:cs="Tahoma"/>
          <w:color w:val="000000" w:themeColor="text1"/>
        </w:rPr>
      </w:pPr>
    </w:p>
    <w:p w14:paraId="7CB9DDF7" w14:textId="0FE7F4C4" w:rsidR="00537618" w:rsidRPr="00FB31FD" w:rsidRDefault="30954417" w:rsidP="00537618">
      <w:pPr>
        <w:autoSpaceDE w:val="0"/>
        <w:autoSpaceDN w:val="0"/>
        <w:adjustRightInd w:val="0"/>
        <w:rPr>
          <w:rFonts w:ascii="Tahoma" w:hAnsi="Tahoma" w:cs="Tahoma"/>
          <w:color w:val="000000" w:themeColor="text1"/>
        </w:rPr>
      </w:pPr>
      <w:r w:rsidRPr="10BD2251">
        <w:rPr>
          <w:rFonts w:ascii="Tahoma" w:hAnsi="Tahoma" w:cs="Tahoma"/>
          <w:color w:val="000000" w:themeColor="text1"/>
        </w:rPr>
        <w:t xml:space="preserve">Funding of proposed projects from this solicitation is contingent upon the approval of these projects at a publicly noticed CEC business meeting and execution of a grant agreement. If the CEC is unable </w:t>
      </w:r>
      <w:proofErr w:type="gramStart"/>
      <w:r w:rsidRPr="10BD2251">
        <w:rPr>
          <w:rFonts w:ascii="Tahoma" w:hAnsi="Tahoma" w:cs="Tahoma"/>
          <w:color w:val="000000" w:themeColor="text1"/>
        </w:rPr>
        <w:t>to timely</w:t>
      </w:r>
      <w:proofErr w:type="gramEnd"/>
      <w:r w:rsidRPr="10BD2251">
        <w:rPr>
          <w:rFonts w:ascii="Tahoma" w:hAnsi="Tahoma" w:cs="Tahoma"/>
          <w:color w:val="000000" w:themeColor="text1"/>
        </w:rPr>
        <w:t xml:space="preserve"> negotiate and execute a funding agreement with an applicant, the commission, at its sole discretion, reserves the right to cancel or otherwise modify the pending award and award the funds to another applicant.</w:t>
      </w:r>
    </w:p>
    <w:p w14:paraId="01855075" w14:textId="77777777" w:rsidR="00537618" w:rsidRPr="00FB31FD" w:rsidRDefault="00537618" w:rsidP="00537618">
      <w:pPr>
        <w:autoSpaceDE w:val="0"/>
        <w:autoSpaceDN w:val="0"/>
        <w:adjustRightInd w:val="0"/>
        <w:rPr>
          <w:rFonts w:ascii="Tahoma" w:hAnsi="Tahoma" w:cs="Tahoma"/>
          <w:color w:val="000000" w:themeColor="text1"/>
        </w:rPr>
      </w:pPr>
    </w:p>
    <w:p w14:paraId="726C5891" w14:textId="77777777" w:rsidR="00537618" w:rsidRPr="00FB31FD" w:rsidRDefault="00537618" w:rsidP="00537618">
      <w:pPr>
        <w:autoSpaceDE w:val="0"/>
        <w:autoSpaceDN w:val="0"/>
        <w:adjustRightInd w:val="0"/>
        <w:rPr>
          <w:rFonts w:ascii="Tahoma" w:hAnsi="Tahoma" w:cs="Tahoma"/>
          <w:color w:val="000000" w:themeColor="text1"/>
        </w:rPr>
      </w:pPr>
      <w:r w:rsidRPr="331DB44E">
        <w:rPr>
          <w:rFonts w:ascii="Tahoma" w:hAnsi="Tahoma" w:cs="Tahoma"/>
          <w:color w:val="000000" w:themeColor="text1"/>
        </w:rPr>
        <w:t xml:space="preserve">In addition, the CEC reserves the right to: 1) add to, remove, or shift funding between the different groups if there are insufficient passing proposals in one </w:t>
      </w:r>
      <w:r w:rsidRPr="331DB44E">
        <w:rPr>
          <w:rFonts w:ascii="Tahoma" w:hAnsi="Tahoma" w:cs="Tahoma"/>
          <w:color w:val="000000" w:themeColor="text1"/>
        </w:rPr>
        <w:lastRenderedPageBreak/>
        <w:t>group; and 2) negotiate with successful applicants to modify the project scope, schedule, or level of funding.</w:t>
      </w:r>
    </w:p>
    <w:p w14:paraId="55D48DD9" w14:textId="415F0148" w:rsidR="331DB44E" w:rsidRDefault="331DB44E" w:rsidP="331DB44E">
      <w:pPr>
        <w:rPr>
          <w:rFonts w:ascii="Tahoma" w:hAnsi="Tahoma" w:cs="Tahoma"/>
          <w:color w:val="000000" w:themeColor="text1"/>
        </w:rPr>
      </w:pPr>
    </w:p>
    <w:p w14:paraId="3D571DA7" w14:textId="3AE9FDF7" w:rsidR="00537618" w:rsidRPr="00FB31FD" w:rsidRDefault="00537618" w:rsidP="00FB31FD">
      <w:pPr>
        <w:autoSpaceDE w:val="0"/>
        <w:autoSpaceDN w:val="0"/>
        <w:adjustRightInd w:val="0"/>
        <w:rPr>
          <w:rFonts w:ascii="Tahoma" w:hAnsi="Tahoma" w:cs="Tahoma"/>
        </w:rPr>
      </w:pPr>
      <w:r w:rsidRPr="00FB31FD">
        <w:rPr>
          <w:rFonts w:ascii="Tahoma" w:hAnsi="Tahoma" w:cs="Tahoma"/>
          <w:color w:val="000000" w:themeColor="text1"/>
        </w:rPr>
        <w:t>This notice and awardees for GFO-</w:t>
      </w:r>
      <w:r w:rsidR="00290667" w:rsidRPr="00FB31FD">
        <w:rPr>
          <w:rFonts w:ascii="Tahoma" w:hAnsi="Tahoma" w:cs="Tahoma"/>
          <w:color w:val="000000" w:themeColor="text1"/>
        </w:rPr>
        <w:t>25</w:t>
      </w:r>
      <w:r w:rsidRPr="00FB31FD">
        <w:rPr>
          <w:rFonts w:ascii="Tahoma" w:hAnsi="Tahoma" w:cs="Tahoma"/>
          <w:color w:val="000000" w:themeColor="text1"/>
        </w:rPr>
        <w:t>-</w:t>
      </w:r>
      <w:r w:rsidR="00290667" w:rsidRPr="00FB31FD">
        <w:rPr>
          <w:rFonts w:ascii="Tahoma" w:hAnsi="Tahoma" w:cs="Tahoma"/>
          <w:color w:val="000000" w:themeColor="text1"/>
        </w:rPr>
        <w:t>303</w:t>
      </w:r>
      <w:r w:rsidRPr="00FB31FD">
        <w:rPr>
          <w:rFonts w:ascii="Tahoma" w:hAnsi="Tahoma" w:cs="Tahoma"/>
          <w:color w:val="000000" w:themeColor="text1"/>
        </w:rPr>
        <w:t xml:space="preserve"> are posted on the CEC’s website at </w:t>
      </w:r>
      <w:hyperlink r:id="rId11" w:history="1">
        <w:r w:rsidRPr="0094127E">
          <w:rPr>
            <w:rStyle w:val="Hyperlink"/>
            <w:rFonts w:ascii="Tahoma" w:hAnsi="Tahoma" w:cs="Tahoma"/>
          </w:rPr>
          <w:t>https://www.energy.ca.gov/funding-opportunities/awards</w:t>
        </w:r>
      </w:hyperlink>
      <w:r>
        <w:rPr>
          <w:rFonts w:ascii="Tahoma" w:hAnsi="Tahoma" w:cs="Tahoma"/>
          <w:color w:val="000000"/>
        </w:rPr>
        <w:t>.</w:t>
      </w:r>
      <w:r w:rsidRPr="0094127E">
        <w:rPr>
          <w:rFonts w:ascii="Tahoma" w:hAnsi="Tahoma" w:cs="Tahoma"/>
          <w:color w:val="000000"/>
        </w:rPr>
        <w:t xml:space="preserve"> </w:t>
      </w:r>
    </w:p>
    <w:p w14:paraId="52195CC5" w14:textId="77777777" w:rsidR="00537618" w:rsidRPr="00FB31FD" w:rsidRDefault="00537618" w:rsidP="00537618">
      <w:pPr>
        <w:rPr>
          <w:rFonts w:ascii="Tahoma" w:hAnsi="Tahoma" w:cs="Tahoma"/>
          <w:color w:val="000000" w:themeColor="text1"/>
        </w:rPr>
      </w:pPr>
      <w:r w:rsidRPr="00FB31FD">
        <w:rPr>
          <w:rFonts w:ascii="Tahoma" w:hAnsi="Tahoma" w:cs="Tahoma"/>
          <w:color w:val="000000" w:themeColor="text1"/>
        </w:rPr>
        <w:t>For information, please contact:</w:t>
      </w:r>
    </w:p>
    <w:p w14:paraId="3208C7E3" w14:textId="77777777" w:rsidR="00537618" w:rsidRPr="00FB31FD" w:rsidRDefault="00537618" w:rsidP="00537618">
      <w:pPr>
        <w:jc w:val="center"/>
        <w:rPr>
          <w:rFonts w:ascii="Tahoma" w:hAnsi="Tahoma" w:cs="Tahoma"/>
          <w:color w:val="000000" w:themeColor="text1"/>
        </w:rPr>
      </w:pPr>
    </w:p>
    <w:p w14:paraId="15E90C89" w14:textId="1CDD8455" w:rsidR="00537618" w:rsidRPr="00FB31FD" w:rsidRDefault="00A20015" w:rsidP="00537618">
      <w:pPr>
        <w:jc w:val="center"/>
        <w:rPr>
          <w:rFonts w:ascii="Tahoma" w:hAnsi="Tahoma" w:cs="Tahoma"/>
          <w:color w:val="000000" w:themeColor="text1"/>
        </w:rPr>
      </w:pPr>
      <w:r w:rsidRPr="00FB31FD">
        <w:rPr>
          <w:rFonts w:ascii="Tahoma" w:hAnsi="Tahoma" w:cs="Tahoma"/>
          <w:color w:val="000000" w:themeColor="text1"/>
        </w:rPr>
        <w:t>Chester Hong</w:t>
      </w:r>
      <w:r w:rsidR="00537618" w:rsidRPr="00FB31FD">
        <w:rPr>
          <w:rFonts w:ascii="Tahoma" w:hAnsi="Tahoma" w:cs="Tahoma"/>
          <w:color w:val="000000" w:themeColor="text1"/>
        </w:rPr>
        <w:t>, Commission Agreement Officer</w:t>
      </w:r>
    </w:p>
    <w:p w14:paraId="1AF7BB1B" w14:textId="09FE7759" w:rsidR="00537618" w:rsidRDefault="00537618" w:rsidP="00537618">
      <w:pPr>
        <w:jc w:val="center"/>
        <w:rPr>
          <w:rFonts w:ascii="Tahoma" w:hAnsi="Tahoma" w:cs="Tahoma"/>
          <w:color w:val="0070C0"/>
        </w:rPr>
      </w:pPr>
      <w:r w:rsidRPr="007D55AF">
        <w:rPr>
          <w:rFonts w:ascii="Tahoma" w:hAnsi="Tahoma" w:cs="Tahoma"/>
          <w:color w:val="000000" w:themeColor="text1"/>
        </w:rPr>
        <w:t xml:space="preserve">Email: </w:t>
      </w:r>
      <w:hyperlink r:id="rId12" w:history="1">
        <w:r w:rsidR="00FB31FD" w:rsidRPr="00EE73FD">
          <w:rPr>
            <w:rStyle w:val="Hyperlink"/>
            <w:rFonts w:ascii="Tahoma" w:hAnsi="Tahoma" w:cs="Tahoma"/>
          </w:rPr>
          <w:t>Chester.hong@energy.ca.gov</w:t>
        </w:r>
      </w:hyperlink>
      <w:r w:rsidR="00FB31FD">
        <w:rPr>
          <w:rFonts w:ascii="Tahoma" w:hAnsi="Tahoma" w:cs="Tahoma"/>
          <w:color w:val="0070C0"/>
        </w:rPr>
        <w:t xml:space="preserve"> </w:t>
      </w:r>
    </w:p>
    <w:p w14:paraId="4F8126A4" w14:textId="1E75DD88" w:rsidR="009E6C35" w:rsidRPr="00537618" w:rsidRDefault="009E6C35" w:rsidP="00537618"/>
    <w:sectPr w:rsidR="009E6C35" w:rsidRPr="00537618" w:rsidSect="002D11A5">
      <w:headerReference w:type="default" r:id="rId13"/>
      <w:headerReference w:type="first" r:id="rId14"/>
      <w:footerReference w:type="first" r:id="rId15"/>
      <w:pgSz w:w="12240" w:h="15840"/>
      <w:pgMar w:top="2250" w:right="1800" w:bottom="1440" w:left="1800" w:header="36" w:footer="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B5A66" w14:textId="77777777" w:rsidR="00704E18" w:rsidRDefault="00704E18" w:rsidP="00F86D2B">
      <w:r>
        <w:separator/>
      </w:r>
    </w:p>
  </w:endnote>
  <w:endnote w:type="continuationSeparator" w:id="0">
    <w:p w14:paraId="44F12F15" w14:textId="77777777" w:rsidR="00704E18" w:rsidRDefault="00704E18" w:rsidP="00F86D2B">
      <w:r>
        <w:continuationSeparator/>
      </w:r>
    </w:p>
  </w:endnote>
  <w:endnote w:type="continuationNotice" w:id="1">
    <w:p w14:paraId="1420DD04" w14:textId="77777777" w:rsidR="00704E18" w:rsidRDefault="00704E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8CA5" w14:textId="1F81AC6B" w:rsidR="002D11A5" w:rsidRDefault="00E95AA9" w:rsidP="002D11A5">
    <w:pPr>
      <w:pStyle w:val="Footer"/>
      <w:ind w:hanging="1800"/>
    </w:pPr>
    <w:r>
      <w:rPr>
        <w:noProof/>
      </w:rPr>
      <w:drawing>
        <wp:inline distT="0" distB="0" distL="0" distR="0" wp14:anchorId="4CC05A24" wp14:editId="630A2E9C">
          <wp:extent cx="7762875" cy="1121329"/>
          <wp:effectExtent l="0" t="0" r="0" b="0"/>
          <wp:docPr id="4" name="Picture 4" descr="energy.ca.gov&#10;715 P Street, Sacramento, CA 95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2741" cy="1131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6151F" w14:textId="77777777" w:rsidR="00704E18" w:rsidRDefault="00704E18" w:rsidP="00F86D2B">
      <w:r>
        <w:separator/>
      </w:r>
    </w:p>
  </w:footnote>
  <w:footnote w:type="continuationSeparator" w:id="0">
    <w:p w14:paraId="4D47EE65" w14:textId="77777777" w:rsidR="00704E18" w:rsidRDefault="00704E18" w:rsidP="00F86D2B">
      <w:r>
        <w:continuationSeparator/>
      </w:r>
    </w:p>
  </w:footnote>
  <w:footnote w:type="continuationNotice" w:id="1">
    <w:p w14:paraId="77C68759" w14:textId="77777777" w:rsidR="00704E18" w:rsidRDefault="00704E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CEFA" w14:textId="77777777" w:rsidR="003E0D2D" w:rsidRDefault="003E0D2D" w:rsidP="00E210F6">
    <w:pPr>
      <w:rPr>
        <w:rFonts w:ascii="Arial" w:hAnsi="Arial" w:cs="Arial"/>
      </w:rPr>
    </w:pPr>
  </w:p>
  <w:p w14:paraId="736D9520" w14:textId="77777777" w:rsidR="003E0D2D" w:rsidRDefault="003E0D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19A77" w14:textId="78B110FA" w:rsidR="00E210F6" w:rsidRDefault="00AE0578" w:rsidP="002D11A5">
    <w:pPr>
      <w:pStyle w:val="Header"/>
      <w:ind w:hanging="180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D2BF90" wp14:editId="6C49E3FC">
          <wp:simplePos x="0" y="0"/>
          <wp:positionH relativeFrom="margin">
            <wp:posOffset>-928701</wp:posOffset>
          </wp:positionH>
          <wp:positionV relativeFrom="paragraph">
            <wp:posOffset>334617</wp:posOffset>
          </wp:positionV>
          <wp:extent cx="7315835" cy="779145"/>
          <wp:effectExtent l="0" t="0" r="0" b="0"/>
          <wp:wrapSquare wrapText="bothSides"/>
          <wp:docPr id="3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779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0B9A"/>
    <w:multiLevelType w:val="hybridMultilevel"/>
    <w:tmpl w:val="EB70A8DE"/>
    <w:lvl w:ilvl="0" w:tplc="C30A07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01BB0"/>
    <w:multiLevelType w:val="hybridMultilevel"/>
    <w:tmpl w:val="23445FEE"/>
    <w:lvl w:ilvl="0" w:tplc="C9509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72272">
    <w:abstractNumId w:val="0"/>
  </w:num>
  <w:num w:numId="2" w16cid:durableId="67464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2B"/>
    <w:rsid w:val="00015969"/>
    <w:rsid w:val="00027125"/>
    <w:rsid w:val="00051533"/>
    <w:rsid w:val="000557AC"/>
    <w:rsid w:val="000A5D30"/>
    <w:rsid w:val="0014731B"/>
    <w:rsid w:val="00180020"/>
    <w:rsid w:val="00183FF6"/>
    <w:rsid w:val="001C7296"/>
    <w:rsid w:val="001E5993"/>
    <w:rsid w:val="001F62F3"/>
    <w:rsid w:val="001F6D62"/>
    <w:rsid w:val="0022301F"/>
    <w:rsid w:val="00232D58"/>
    <w:rsid w:val="00274066"/>
    <w:rsid w:val="00290667"/>
    <w:rsid w:val="00290C86"/>
    <w:rsid w:val="002A5F7A"/>
    <w:rsid w:val="002B7EC9"/>
    <w:rsid w:val="002C0E5B"/>
    <w:rsid w:val="002D11A5"/>
    <w:rsid w:val="002D44EB"/>
    <w:rsid w:val="002F13FF"/>
    <w:rsid w:val="00300FB1"/>
    <w:rsid w:val="00354A2A"/>
    <w:rsid w:val="003E0D2D"/>
    <w:rsid w:val="003E2FB0"/>
    <w:rsid w:val="004015E8"/>
    <w:rsid w:val="00415DE9"/>
    <w:rsid w:val="00430859"/>
    <w:rsid w:val="00437D5F"/>
    <w:rsid w:val="004504D5"/>
    <w:rsid w:val="00456438"/>
    <w:rsid w:val="004564AF"/>
    <w:rsid w:val="0047642C"/>
    <w:rsid w:val="004A1AAA"/>
    <w:rsid w:val="004A4C18"/>
    <w:rsid w:val="004D128F"/>
    <w:rsid w:val="004F2A0F"/>
    <w:rsid w:val="00524EA9"/>
    <w:rsid w:val="00527817"/>
    <w:rsid w:val="00537618"/>
    <w:rsid w:val="00543604"/>
    <w:rsid w:val="005568CA"/>
    <w:rsid w:val="00560FFC"/>
    <w:rsid w:val="00577D95"/>
    <w:rsid w:val="005E6FA2"/>
    <w:rsid w:val="005F54A3"/>
    <w:rsid w:val="00602918"/>
    <w:rsid w:val="0060343B"/>
    <w:rsid w:val="00611837"/>
    <w:rsid w:val="006163A1"/>
    <w:rsid w:val="00620D4C"/>
    <w:rsid w:val="006406BD"/>
    <w:rsid w:val="006503E4"/>
    <w:rsid w:val="006511D6"/>
    <w:rsid w:val="006A57AF"/>
    <w:rsid w:val="006D3827"/>
    <w:rsid w:val="006E146A"/>
    <w:rsid w:val="00704E18"/>
    <w:rsid w:val="007134AE"/>
    <w:rsid w:val="007211FC"/>
    <w:rsid w:val="00742C9D"/>
    <w:rsid w:val="00751C0F"/>
    <w:rsid w:val="0075692C"/>
    <w:rsid w:val="0076461E"/>
    <w:rsid w:val="0077265A"/>
    <w:rsid w:val="00777798"/>
    <w:rsid w:val="0078154A"/>
    <w:rsid w:val="00783717"/>
    <w:rsid w:val="007A17B4"/>
    <w:rsid w:val="007C1FD3"/>
    <w:rsid w:val="007E4FED"/>
    <w:rsid w:val="0081533B"/>
    <w:rsid w:val="00832D28"/>
    <w:rsid w:val="00846985"/>
    <w:rsid w:val="0086012E"/>
    <w:rsid w:val="00863DDD"/>
    <w:rsid w:val="00891290"/>
    <w:rsid w:val="0089533C"/>
    <w:rsid w:val="008E0991"/>
    <w:rsid w:val="008E0C99"/>
    <w:rsid w:val="008E1433"/>
    <w:rsid w:val="008E3926"/>
    <w:rsid w:val="008E6284"/>
    <w:rsid w:val="008E7852"/>
    <w:rsid w:val="00904DC3"/>
    <w:rsid w:val="00910710"/>
    <w:rsid w:val="009254B1"/>
    <w:rsid w:val="009407F5"/>
    <w:rsid w:val="009638C2"/>
    <w:rsid w:val="00972622"/>
    <w:rsid w:val="009E6C35"/>
    <w:rsid w:val="009E754B"/>
    <w:rsid w:val="009E7AD7"/>
    <w:rsid w:val="00A15FA8"/>
    <w:rsid w:val="00A17202"/>
    <w:rsid w:val="00A20015"/>
    <w:rsid w:val="00A3384C"/>
    <w:rsid w:val="00A36CF5"/>
    <w:rsid w:val="00A73089"/>
    <w:rsid w:val="00AB01BD"/>
    <w:rsid w:val="00AD21FC"/>
    <w:rsid w:val="00AE0578"/>
    <w:rsid w:val="00AE05B9"/>
    <w:rsid w:val="00B3704F"/>
    <w:rsid w:val="00B518CD"/>
    <w:rsid w:val="00B63510"/>
    <w:rsid w:val="00B80E72"/>
    <w:rsid w:val="00B84D31"/>
    <w:rsid w:val="00B906E9"/>
    <w:rsid w:val="00BA1317"/>
    <w:rsid w:val="00BA3F4C"/>
    <w:rsid w:val="00BB5DCD"/>
    <w:rsid w:val="00C03527"/>
    <w:rsid w:val="00C214E5"/>
    <w:rsid w:val="00C544BD"/>
    <w:rsid w:val="00C56851"/>
    <w:rsid w:val="00C67037"/>
    <w:rsid w:val="00C916DC"/>
    <w:rsid w:val="00C96BDD"/>
    <w:rsid w:val="00CD2BBD"/>
    <w:rsid w:val="00D32C3D"/>
    <w:rsid w:val="00D431C2"/>
    <w:rsid w:val="00D43B83"/>
    <w:rsid w:val="00DC0386"/>
    <w:rsid w:val="00DD084E"/>
    <w:rsid w:val="00DD210A"/>
    <w:rsid w:val="00E00EA6"/>
    <w:rsid w:val="00E210F6"/>
    <w:rsid w:val="00E95AA9"/>
    <w:rsid w:val="00EA7BDE"/>
    <w:rsid w:val="00ED18F1"/>
    <w:rsid w:val="00ED5E43"/>
    <w:rsid w:val="00ED7881"/>
    <w:rsid w:val="00F10DFF"/>
    <w:rsid w:val="00F42172"/>
    <w:rsid w:val="00F51000"/>
    <w:rsid w:val="00F86D2B"/>
    <w:rsid w:val="00F90F6B"/>
    <w:rsid w:val="00F947AC"/>
    <w:rsid w:val="00F95D8D"/>
    <w:rsid w:val="00F967DF"/>
    <w:rsid w:val="00FB31FD"/>
    <w:rsid w:val="00FB535F"/>
    <w:rsid w:val="00FF4FA3"/>
    <w:rsid w:val="076A6252"/>
    <w:rsid w:val="098B33B8"/>
    <w:rsid w:val="0C4C8154"/>
    <w:rsid w:val="0CDE3617"/>
    <w:rsid w:val="0DA545CD"/>
    <w:rsid w:val="10BD2251"/>
    <w:rsid w:val="110FD2C5"/>
    <w:rsid w:val="1528E181"/>
    <w:rsid w:val="20AACB3C"/>
    <w:rsid w:val="21502D1E"/>
    <w:rsid w:val="30954417"/>
    <w:rsid w:val="331DB44E"/>
    <w:rsid w:val="3BE229A9"/>
    <w:rsid w:val="41052246"/>
    <w:rsid w:val="4886BFDC"/>
    <w:rsid w:val="48DEA39E"/>
    <w:rsid w:val="4C69B1EF"/>
    <w:rsid w:val="4CED3F15"/>
    <w:rsid w:val="58D39659"/>
    <w:rsid w:val="59B61F30"/>
    <w:rsid w:val="5AE17149"/>
    <w:rsid w:val="6A2621B9"/>
    <w:rsid w:val="6BE41EDF"/>
    <w:rsid w:val="73D24114"/>
    <w:rsid w:val="76A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8D208C"/>
  <w14:defaultImageDpi w14:val="300"/>
  <w15:docId w15:val="{30C26999-3B75-4B92-94CF-FDB9EC2C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4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4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D2B"/>
  </w:style>
  <w:style w:type="paragraph" w:styleId="Footer">
    <w:name w:val="footer"/>
    <w:basedOn w:val="Normal"/>
    <w:link w:val="Foot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D2B"/>
  </w:style>
  <w:style w:type="paragraph" w:styleId="BalloonText">
    <w:name w:val="Balloon Text"/>
    <w:basedOn w:val="Normal"/>
    <w:link w:val="BalloonTextChar"/>
    <w:uiPriority w:val="99"/>
    <w:semiHidden/>
    <w:unhideWhenUsed/>
    <w:rsid w:val="00F86D2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D2B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6BDD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1"/>
    <w:qFormat/>
    <w:rsid w:val="00524EA9"/>
    <w:pPr>
      <w:spacing w:after="280" w:line="288" w:lineRule="auto"/>
    </w:pPr>
    <w:rPr>
      <w:rFonts w:asciiTheme="majorHAnsi" w:eastAsiaTheme="minorHAnsi" w:hAnsiTheme="majorHAnsi"/>
      <w:color w:val="4F81BD" w:themeColor="accent1"/>
      <w:sz w:val="26"/>
      <w:szCs w:val="22"/>
    </w:rPr>
  </w:style>
  <w:style w:type="character" w:customStyle="1" w:styleId="DateChar">
    <w:name w:val="Date Char"/>
    <w:basedOn w:val="DefaultParagraphFont"/>
    <w:link w:val="Date"/>
    <w:uiPriority w:val="1"/>
    <w:rsid w:val="00524EA9"/>
    <w:rPr>
      <w:rFonts w:asciiTheme="majorHAnsi" w:eastAsiaTheme="minorHAnsi" w:hAnsiTheme="majorHAnsi"/>
      <w:color w:val="4F81BD" w:themeColor="accent1"/>
      <w:sz w:val="26"/>
      <w:szCs w:val="22"/>
    </w:rPr>
  </w:style>
  <w:style w:type="paragraph" w:customStyle="1" w:styleId="ContactInfo">
    <w:name w:val="Contact Info"/>
    <w:basedOn w:val="Normal"/>
    <w:uiPriority w:val="2"/>
    <w:qFormat/>
    <w:rsid w:val="00524EA9"/>
    <w:pPr>
      <w:spacing w:after="220" w:line="288" w:lineRule="auto"/>
      <w:contextualSpacing/>
    </w:pPr>
    <w:rPr>
      <w:rFonts w:eastAsiaTheme="minorHAnsi"/>
      <w:color w:val="3071C3" w:themeColor="text2" w:themeTint="BF"/>
      <w:sz w:val="22"/>
      <w:szCs w:val="22"/>
    </w:rPr>
  </w:style>
  <w:style w:type="paragraph" w:styleId="Closing">
    <w:name w:val="Closing"/>
    <w:basedOn w:val="Normal"/>
    <w:next w:val="Signature"/>
    <w:link w:val="ClosingChar"/>
    <w:uiPriority w:val="4"/>
    <w:unhideWhenUsed/>
    <w:qFormat/>
    <w:rsid w:val="00524EA9"/>
    <w:pPr>
      <w:spacing w:before="320" w:after="1000"/>
      <w:contextualSpacing/>
    </w:pPr>
    <w:rPr>
      <w:rFonts w:eastAsiaTheme="minorHAnsi"/>
      <w:color w:val="3071C3" w:themeColor="text2" w:themeTint="BF"/>
      <w:sz w:val="22"/>
      <w:szCs w:val="22"/>
    </w:rPr>
  </w:style>
  <w:style w:type="character" w:customStyle="1" w:styleId="ClosingChar">
    <w:name w:val="Closing Char"/>
    <w:basedOn w:val="DefaultParagraphFont"/>
    <w:link w:val="Closing"/>
    <w:uiPriority w:val="4"/>
    <w:rsid w:val="00524EA9"/>
    <w:rPr>
      <w:rFonts w:eastAsiaTheme="minorHAnsi"/>
      <w:color w:val="3071C3" w:themeColor="text2" w:themeTint="BF"/>
      <w:sz w:val="22"/>
      <w:szCs w:val="22"/>
    </w:rPr>
  </w:style>
  <w:style w:type="paragraph" w:styleId="Signature">
    <w:name w:val="Signature"/>
    <w:basedOn w:val="Normal"/>
    <w:next w:val="Normal"/>
    <w:link w:val="SignatureChar"/>
    <w:uiPriority w:val="7"/>
    <w:unhideWhenUsed/>
    <w:qFormat/>
    <w:rsid w:val="00524EA9"/>
    <w:pPr>
      <w:spacing w:after="220" w:line="288" w:lineRule="auto"/>
    </w:pPr>
    <w:rPr>
      <w:rFonts w:eastAsiaTheme="minorHAnsi"/>
      <w:color w:val="3071C3" w:themeColor="text2" w:themeTint="BF"/>
      <w:sz w:val="22"/>
      <w:szCs w:val="22"/>
    </w:rPr>
  </w:style>
  <w:style w:type="character" w:customStyle="1" w:styleId="SignatureChar">
    <w:name w:val="Signature Char"/>
    <w:basedOn w:val="DefaultParagraphFont"/>
    <w:link w:val="Signature"/>
    <w:uiPriority w:val="7"/>
    <w:rsid w:val="00524EA9"/>
    <w:rPr>
      <w:rFonts w:eastAsiaTheme="minorHAnsi"/>
      <w:color w:val="3071C3" w:themeColor="text2" w:themeTint="BF"/>
      <w:sz w:val="22"/>
      <w:szCs w:val="22"/>
    </w:rPr>
  </w:style>
  <w:style w:type="paragraph" w:customStyle="1" w:styleId="Default">
    <w:name w:val="Default"/>
    <w:rsid w:val="00C03527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200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00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00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01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B31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254B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1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ester.hong@energy.ca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nergy.ca.gov/funding-opportunities/award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9D46E3-B1C6-4A03-A8F1-133DE36FAE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D0F320-99E0-4D6E-82A9-BD88272F4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B3591-85F7-4296-8681-810DCA9B24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767D39-677C-45F0-A310-67C5BE75DAFE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NOPA Cover Letter</vt:lpstr>
    </vt:vector>
  </TitlesOfParts>
  <Company>Wobschall Design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NOPA Cover Letter</dc:title>
  <dc:subject/>
  <dc:creator>California Energy Commission</dc:creator>
  <cp:keywords/>
  <dc:description/>
  <cp:lastModifiedBy>Xiong, Sunshine@Energy</cp:lastModifiedBy>
  <cp:revision>4</cp:revision>
  <cp:lastPrinted>2019-04-08T16:38:00Z</cp:lastPrinted>
  <dcterms:created xsi:type="dcterms:W3CDTF">2026-10-20T23:24:00Z</dcterms:created>
  <dcterms:modified xsi:type="dcterms:W3CDTF">2026-10-21T22:18:00Z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</Properties>
</file>