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521B70" w14:textId="7B59B4B5" w:rsidR="00AD33A2" w:rsidRPr="00356F8B" w:rsidRDefault="00472D2F" w:rsidP="00356F8B">
      <w:pPr>
        <w:pStyle w:val="Heading1"/>
        <w:rPr>
          <w:sz w:val="24"/>
          <w:szCs w:val="24"/>
        </w:rPr>
      </w:pPr>
      <w:r w:rsidRPr="00356F8B">
        <w:rPr>
          <w:sz w:val="24"/>
          <w:szCs w:val="24"/>
        </w:rPr>
        <w:t>Questions and Answers</w:t>
      </w:r>
      <w:r w:rsidR="004E354F" w:rsidRPr="00356F8B">
        <w:rPr>
          <w:sz w:val="24"/>
          <w:szCs w:val="24"/>
        </w:rPr>
        <w:br/>
      </w:r>
      <w:r w:rsidR="004663A8" w:rsidRPr="00356F8B">
        <w:rPr>
          <w:sz w:val="24"/>
          <w:szCs w:val="24"/>
        </w:rPr>
        <w:t>Charger Service Skills Accelerator</w:t>
      </w:r>
    </w:p>
    <w:p w14:paraId="49A1E616" w14:textId="634ECF8C" w:rsidR="00A62F65" w:rsidRPr="00AD33A2" w:rsidRDefault="00320494" w:rsidP="00356F8B">
      <w:pPr>
        <w:pStyle w:val="Heading1"/>
        <w:spacing w:before="0"/>
      </w:pPr>
      <w:r w:rsidRPr="00356F8B">
        <w:rPr>
          <w:sz w:val="24"/>
          <w:szCs w:val="24"/>
        </w:rPr>
        <w:t>GFO</w:t>
      </w:r>
      <w:r w:rsidR="00B4351B" w:rsidRPr="00356F8B">
        <w:rPr>
          <w:sz w:val="24"/>
          <w:szCs w:val="24"/>
        </w:rPr>
        <w:t>-</w:t>
      </w:r>
      <w:r w:rsidR="004663A8" w:rsidRPr="00356F8B">
        <w:rPr>
          <w:sz w:val="24"/>
          <w:szCs w:val="24"/>
        </w:rPr>
        <w:t>26-601</w:t>
      </w:r>
      <w:r w:rsidR="004E354F" w:rsidRPr="00AD33A2">
        <w:br/>
      </w:r>
      <w:r w:rsidR="0049153A" w:rsidRPr="00AD33A2">
        <w:t>October</w:t>
      </w:r>
      <w:r w:rsidR="00A62F65" w:rsidRPr="00AD33A2">
        <w:t xml:space="preserve"> </w:t>
      </w:r>
      <w:r w:rsidR="003C5A43">
        <w:t>0</w:t>
      </w:r>
      <w:r w:rsidR="00C10F73">
        <w:t>9</w:t>
      </w:r>
      <w:r w:rsidR="00A62F65" w:rsidRPr="00AD33A2">
        <w:t>, 20</w:t>
      </w:r>
      <w:r w:rsidR="004663A8" w:rsidRPr="00AD33A2">
        <w:t>26</w:t>
      </w:r>
    </w:p>
    <w:p w14:paraId="6304BFBE" w14:textId="77777777" w:rsidR="00472D2F" w:rsidRDefault="00472D2F" w:rsidP="00B4351B">
      <w:pPr>
        <w:spacing w:after="0" w:line="240" w:lineRule="auto"/>
        <w:ind w:left="720" w:hanging="720"/>
      </w:pPr>
    </w:p>
    <w:p w14:paraId="5FF0C4BA" w14:textId="1541E8FC" w:rsidR="00A62F65" w:rsidRDefault="00A62F65" w:rsidP="00A62F65">
      <w:pPr>
        <w:spacing w:after="0" w:line="240" w:lineRule="auto"/>
        <w:rPr>
          <w:rFonts w:cs="Tahoma"/>
          <w:szCs w:val="24"/>
        </w:rPr>
      </w:pPr>
      <w:r w:rsidRPr="00547B20">
        <w:rPr>
          <w:rFonts w:cs="Tahoma"/>
          <w:szCs w:val="24"/>
        </w:rPr>
        <w:t xml:space="preserve">The following answers are based on California Energy Commission (CEC) staff’s interpretation of the questions received. It is the Applicant’s responsibility to review the solicitation and to determine whether their proposed project is eligible for funding </w:t>
      </w:r>
      <w:r w:rsidR="00316079">
        <w:rPr>
          <w:rFonts w:cs="Tahoma"/>
          <w:szCs w:val="24"/>
        </w:rPr>
        <w:t>per</w:t>
      </w:r>
      <w:r w:rsidRPr="00547B20">
        <w:rPr>
          <w:rFonts w:cs="Tahoma"/>
          <w:szCs w:val="24"/>
        </w:rPr>
        <w:t xml:space="preserve"> the Eligibility Requirements within the solicitation. The CEC cannot give advice as to whether a particular project is eligible for funding, because not all proposal details are known.</w:t>
      </w:r>
    </w:p>
    <w:p w14:paraId="6D5CE79B" w14:textId="77777777" w:rsidR="00557B89" w:rsidRDefault="00557B89" w:rsidP="00A62F65">
      <w:pPr>
        <w:spacing w:after="0" w:line="240" w:lineRule="auto"/>
        <w:rPr>
          <w:rFonts w:cs="Tahoma"/>
          <w:szCs w:val="24"/>
        </w:rPr>
      </w:pPr>
    </w:p>
    <w:p w14:paraId="2492EDA6" w14:textId="51A8FD26" w:rsidR="00557B89" w:rsidRDefault="00557B89" w:rsidP="00A62F65">
      <w:pPr>
        <w:spacing w:after="0" w:line="240" w:lineRule="auto"/>
        <w:rPr>
          <w:rFonts w:cs="Tahoma"/>
        </w:rPr>
      </w:pPr>
      <w:r w:rsidRPr="35DABD24">
        <w:rPr>
          <w:rFonts w:cs="Tahoma"/>
        </w:rPr>
        <w:t xml:space="preserve">Unless indicated otherwise, all section numbers identified below are from </w:t>
      </w:r>
      <w:r w:rsidR="009334AC" w:rsidRPr="35DABD24">
        <w:rPr>
          <w:rFonts w:cs="Tahoma"/>
        </w:rPr>
        <w:t>Addendum 01 of</w:t>
      </w:r>
      <w:r w:rsidRPr="35DABD24">
        <w:rPr>
          <w:rFonts w:cs="Tahoma"/>
        </w:rPr>
        <w:t xml:space="preserve"> the solicitation manual (for example, “Section II.B” refers to Section II.B of the solicitation manual). </w:t>
      </w:r>
    </w:p>
    <w:p w14:paraId="32B7F700" w14:textId="77777777" w:rsidR="00A62F65" w:rsidRDefault="00A62F65" w:rsidP="00A62F65">
      <w:pPr>
        <w:spacing w:after="0" w:line="240" w:lineRule="auto"/>
        <w:rPr>
          <w:highlight w:val="yellow"/>
        </w:rPr>
      </w:pPr>
    </w:p>
    <w:p w14:paraId="5E6DBA26" w14:textId="5D8A9575" w:rsidR="00BA1729" w:rsidRPr="00321D65" w:rsidRDefault="00BA1729" w:rsidP="00321D65">
      <w:pPr>
        <w:pStyle w:val="Heading2"/>
      </w:pPr>
      <w:r w:rsidRPr="00321D65">
        <w:t>Applicant and Project Eligibility</w:t>
      </w:r>
    </w:p>
    <w:p w14:paraId="328B3C11" w14:textId="77777777" w:rsidR="00BA1729" w:rsidRPr="00A62F65" w:rsidRDefault="00BA1729" w:rsidP="00BA1729">
      <w:pPr>
        <w:spacing w:after="0" w:line="240" w:lineRule="auto"/>
        <w:ind w:left="720" w:hanging="720"/>
        <w:rPr>
          <w:rFonts w:cs="Tahoma"/>
          <w:b/>
          <w:szCs w:val="24"/>
        </w:rPr>
      </w:pPr>
    </w:p>
    <w:p w14:paraId="749B30DE" w14:textId="77777777" w:rsidR="002641B4" w:rsidRDefault="00BA1729" w:rsidP="00BA1729">
      <w:pPr>
        <w:spacing w:after="0" w:line="240" w:lineRule="auto"/>
        <w:ind w:left="720" w:hanging="720"/>
        <w:rPr>
          <w:rFonts w:cs="Tahoma"/>
          <w:b/>
          <w:szCs w:val="24"/>
        </w:rPr>
      </w:pPr>
      <w:r w:rsidRPr="00A62F65">
        <w:rPr>
          <w:rFonts w:cs="Tahoma"/>
          <w:b/>
          <w:szCs w:val="24"/>
        </w:rPr>
        <w:t>Q</w:t>
      </w:r>
      <w:r w:rsidR="009B43CF">
        <w:rPr>
          <w:rFonts w:cs="Tahoma"/>
          <w:b/>
          <w:szCs w:val="24"/>
        </w:rPr>
        <w:t>1</w:t>
      </w:r>
      <w:r>
        <w:rPr>
          <w:rFonts w:cs="Tahoma"/>
          <w:b/>
          <w:szCs w:val="24"/>
        </w:rPr>
        <w:t>.</w:t>
      </w:r>
      <w:r w:rsidRPr="00A62F65">
        <w:rPr>
          <w:rFonts w:cs="Tahoma"/>
          <w:b/>
          <w:szCs w:val="24"/>
        </w:rPr>
        <w:tab/>
      </w:r>
      <w:r w:rsidR="001578D1">
        <w:rPr>
          <w:rFonts w:cs="Tahoma"/>
          <w:b/>
          <w:szCs w:val="24"/>
        </w:rPr>
        <w:t>C</w:t>
      </w:r>
      <w:r w:rsidR="00C56318" w:rsidRPr="00C56318">
        <w:rPr>
          <w:rFonts w:cs="Tahoma"/>
          <w:b/>
          <w:szCs w:val="24"/>
        </w:rPr>
        <w:t>an the application support multiple training programs from different provider</w:t>
      </w:r>
      <w:r w:rsidR="001578D1">
        <w:rPr>
          <w:rFonts w:cs="Tahoma"/>
          <w:b/>
          <w:szCs w:val="24"/>
        </w:rPr>
        <w:t>s?</w:t>
      </w:r>
    </w:p>
    <w:p w14:paraId="0D2775B1" w14:textId="77777777" w:rsidR="001F3A6C" w:rsidRPr="001F3A6C" w:rsidRDefault="00BA1729" w:rsidP="001F3A6C">
      <w:pPr>
        <w:spacing w:after="0" w:line="240" w:lineRule="auto"/>
        <w:ind w:left="720" w:hanging="720"/>
        <w:rPr>
          <w:rFonts w:cs="Tahoma"/>
          <w:szCs w:val="24"/>
        </w:rPr>
      </w:pPr>
      <w:r w:rsidRPr="00A62F65">
        <w:rPr>
          <w:rFonts w:cs="Tahoma"/>
          <w:szCs w:val="24"/>
        </w:rPr>
        <w:t>A</w:t>
      </w:r>
      <w:r w:rsidR="009B43CF">
        <w:rPr>
          <w:rFonts w:cs="Tahoma"/>
          <w:szCs w:val="24"/>
        </w:rPr>
        <w:t>1</w:t>
      </w:r>
      <w:r>
        <w:rPr>
          <w:rFonts w:cs="Tahoma"/>
          <w:szCs w:val="24"/>
        </w:rPr>
        <w:t>.</w:t>
      </w:r>
      <w:r w:rsidRPr="00A62F65">
        <w:rPr>
          <w:rFonts w:cs="Tahoma"/>
          <w:szCs w:val="24"/>
        </w:rPr>
        <w:tab/>
      </w:r>
      <w:r w:rsidR="00F30DD5" w:rsidRPr="00F30DD5">
        <w:rPr>
          <w:rFonts w:cs="Tahoma"/>
          <w:szCs w:val="24"/>
        </w:rPr>
        <w:t>Applicants may include multiple training programs and Educational Providers within their submission. Partnerships must be substantiated in the Project Narrative and accompanied by a Letter of Commitment (Attachment 08) from each required Project Partner, specifically the Worker Voice Representative, Employer, and Educational Provider. Educational Providers are required to meet institutional quality standards, and the Training Program must adhere to academic quality standards regarding curriculum, instructor qualifications, facilities, instruction, and outcomes</w:t>
      </w:r>
      <w:r w:rsidR="00F30DD5">
        <w:rPr>
          <w:rFonts w:cs="Tahoma"/>
          <w:szCs w:val="24"/>
        </w:rPr>
        <w:t xml:space="preserve">. </w:t>
      </w:r>
      <w:r w:rsidR="001F3A6C" w:rsidRPr="001F3A6C">
        <w:rPr>
          <w:rFonts w:cs="Tahoma"/>
          <w:szCs w:val="24"/>
        </w:rPr>
        <w:t>(Section II.B; Section III.D)</w:t>
      </w:r>
    </w:p>
    <w:p w14:paraId="276B396A" w14:textId="77777777" w:rsidR="009D4926" w:rsidRDefault="009D4926" w:rsidP="009D4926">
      <w:pPr>
        <w:spacing w:after="0" w:line="240" w:lineRule="auto"/>
        <w:ind w:left="720" w:hanging="720"/>
        <w:rPr>
          <w:rFonts w:cs="Tahoma"/>
          <w:b/>
          <w:szCs w:val="24"/>
        </w:rPr>
      </w:pPr>
    </w:p>
    <w:p w14:paraId="6D64309B" w14:textId="6DE7C166" w:rsidR="00DA7D92" w:rsidRPr="001578D1" w:rsidRDefault="00DA7D92" w:rsidP="00DA7D92">
      <w:pPr>
        <w:spacing w:after="0" w:line="240" w:lineRule="auto"/>
        <w:ind w:left="720" w:hanging="720"/>
        <w:rPr>
          <w:rFonts w:cs="Tahoma"/>
          <w:bCs/>
          <w:szCs w:val="24"/>
        </w:rPr>
      </w:pPr>
      <w:r w:rsidRPr="00A62F65">
        <w:rPr>
          <w:rFonts w:cs="Tahoma"/>
          <w:b/>
          <w:szCs w:val="24"/>
        </w:rPr>
        <w:t>Q</w:t>
      </w:r>
      <w:r w:rsidR="009B43CF">
        <w:rPr>
          <w:rFonts w:cs="Tahoma"/>
          <w:b/>
          <w:szCs w:val="24"/>
        </w:rPr>
        <w:t>2</w:t>
      </w:r>
      <w:r>
        <w:rPr>
          <w:rFonts w:cs="Tahoma"/>
          <w:b/>
          <w:szCs w:val="24"/>
        </w:rPr>
        <w:t>.</w:t>
      </w:r>
      <w:r w:rsidRPr="00A62F65">
        <w:rPr>
          <w:rFonts w:cs="Tahoma"/>
          <w:b/>
          <w:szCs w:val="24"/>
        </w:rPr>
        <w:tab/>
      </w:r>
      <w:r w:rsidR="001578D1" w:rsidRPr="001578D1">
        <w:rPr>
          <w:rFonts w:cs="Tahoma"/>
          <w:b/>
          <w:szCs w:val="24"/>
        </w:rPr>
        <w:t>Does the CEC have a specific target number of workers it intends to train or expects applicants to collectively train through this solicitation?</w:t>
      </w:r>
    </w:p>
    <w:p w14:paraId="6604E4E4" w14:textId="22F1FFA8" w:rsidR="001F3A6C" w:rsidRPr="001F3A6C" w:rsidRDefault="00DA7D92" w:rsidP="001F3A6C">
      <w:pPr>
        <w:spacing w:after="0" w:line="240" w:lineRule="auto"/>
        <w:ind w:left="720" w:hanging="720"/>
      </w:pPr>
      <w:r w:rsidRPr="00A62F65">
        <w:rPr>
          <w:rFonts w:cs="Tahoma"/>
          <w:szCs w:val="24"/>
        </w:rPr>
        <w:t>A</w:t>
      </w:r>
      <w:r w:rsidR="009B43CF">
        <w:rPr>
          <w:rFonts w:cs="Tahoma"/>
          <w:szCs w:val="24"/>
        </w:rPr>
        <w:t>2</w:t>
      </w:r>
      <w:r>
        <w:rPr>
          <w:rFonts w:cs="Tahoma"/>
          <w:szCs w:val="24"/>
        </w:rPr>
        <w:t>.</w:t>
      </w:r>
      <w:r w:rsidRPr="00A62F65">
        <w:rPr>
          <w:rFonts w:cs="Tahoma"/>
          <w:szCs w:val="24"/>
        </w:rPr>
        <w:tab/>
      </w:r>
      <w:r w:rsidR="00727315">
        <w:rPr>
          <w:rFonts w:cs="Tahoma"/>
          <w:szCs w:val="24"/>
        </w:rPr>
        <w:t xml:space="preserve">No, </w:t>
      </w:r>
      <w:r w:rsidR="00727315">
        <w:t>t</w:t>
      </w:r>
      <w:r w:rsidR="001F3A6C" w:rsidRPr="001F3A6C">
        <w:t xml:space="preserve">he </w:t>
      </w:r>
      <w:r w:rsidR="001F3A6C">
        <w:t>CEC</w:t>
      </w:r>
      <w:r w:rsidR="001F3A6C" w:rsidRPr="001F3A6C">
        <w:t xml:space="preserve"> does not prescribe a minimum or maximum number of trainees. Applicants are required to quantify the expected number of trainees and total training hours within the Project Narrative. </w:t>
      </w:r>
      <w:r w:rsidR="007336EA">
        <w:t>Among other criteria, a</w:t>
      </w:r>
      <w:r w:rsidR="009A5449">
        <w:t>pplications will be evaluated on the degree to which the number of trainees who participate in the training program is maximized, and the cost per train</w:t>
      </w:r>
      <w:r w:rsidR="00067F9B">
        <w:t xml:space="preserve">ee is justified and </w:t>
      </w:r>
      <w:r w:rsidR="007336EA">
        <w:t>minimized</w:t>
      </w:r>
      <w:r w:rsidR="00067F9B">
        <w:t>.</w:t>
      </w:r>
      <w:r w:rsidR="001F3A6C" w:rsidRPr="001F3A6C">
        <w:t xml:space="preserve"> (Section III.D; Section IV.E)</w:t>
      </w:r>
    </w:p>
    <w:p w14:paraId="2329CAA4" w14:textId="38618A53" w:rsidR="00364A25" w:rsidRPr="001F3A6C" w:rsidRDefault="00364A25" w:rsidP="00364A25">
      <w:pPr>
        <w:spacing w:after="0" w:line="240" w:lineRule="auto"/>
        <w:ind w:left="720" w:hanging="720"/>
      </w:pPr>
    </w:p>
    <w:p w14:paraId="750BDF65" w14:textId="0A6ED03B" w:rsidR="006808E9" w:rsidRPr="002C1800" w:rsidRDefault="00265E8D" w:rsidP="003839EB">
      <w:pPr>
        <w:pStyle w:val="Heading2"/>
      </w:pPr>
      <w:r w:rsidRPr="002C1800">
        <w:t>Project Partners</w:t>
      </w:r>
    </w:p>
    <w:p w14:paraId="4F85B2FD" w14:textId="6461C6BB" w:rsidR="006A1289" w:rsidRPr="00265E8D" w:rsidRDefault="00265E8D" w:rsidP="006A1289">
      <w:pPr>
        <w:spacing w:after="0" w:line="240" w:lineRule="auto"/>
        <w:ind w:left="720" w:hanging="720"/>
        <w:rPr>
          <w:rFonts w:cs="Tahoma"/>
          <w:b/>
          <w:szCs w:val="24"/>
        </w:rPr>
      </w:pPr>
      <w:r w:rsidRPr="00265E8D">
        <w:rPr>
          <w:rFonts w:cs="Tahoma"/>
          <w:b/>
          <w:szCs w:val="24"/>
        </w:rPr>
        <w:lastRenderedPageBreak/>
        <w:t>Q</w:t>
      </w:r>
      <w:r w:rsidR="003839EB">
        <w:rPr>
          <w:rFonts w:cs="Tahoma"/>
          <w:b/>
          <w:szCs w:val="24"/>
        </w:rPr>
        <w:t>3</w:t>
      </w:r>
      <w:r w:rsidRPr="00265E8D">
        <w:rPr>
          <w:rFonts w:cs="Tahoma"/>
          <w:b/>
          <w:szCs w:val="24"/>
        </w:rPr>
        <w:t xml:space="preserve">. </w:t>
      </w:r>
      <w:r w:rsidRPr="00265E8D">
        <w:rPr>
          <w:rFonts w:cs="Tahoma"/>
          <w:b/>
          <w:szCs w:val="24"/>
        </w:rPr>
        <w:tab/>
      </w:r>
      <w:r w:rsidR="009F381D" w:rsidRPr="005B354E">
        <w:rPr>
          <w:rFonts w:cs="Tahoma"/>
          <w:b/>
          <w:szCs w:val="24"/>
        </w:rPr>
        <w:t>Are</w:t>
      </w:r>
      <w:r w:rsidR="00924BB0" w:rsidRPr="005B354E">
        <w:rPr>
          <w:rFonts w:cs="Tahoma"/>
          <w:b/>
          <w:szCs w:val="24"/>
        </w:rPr>
        <w:t xml:space="preserve"> Letter of Commitment</w:t>
      </w:r>
      <w:r w:rsidR="006A1289" w:rsidRPr="005B354E">
        <w:rPr>
          <w:rFonts w:cs="Tahoma"/>
          <w:b/>
          <w:szCs w:val="24"/>
        </w:rPr>
        <w:t>’s (Attachment 08)</w:t>
      </w:r>
      <w:r w:rsidR="00924BB0" w:rsidRPr="005B354E">
        <w:rPr>
          <w:rFonts w:cs="Tahoma"/>
          <w:b/>
          <w:szCs w:val="24"/>
        </w:rPr>
        <w:t xml:space="preserve"> required for project partners</w:t>
      </w:r>
      <w:r w:rsidR="00F2000F" w:rsidRPr="005B354E">
        <w:rPr>
          <w:rFonts w:cs="Tahoma"/>
          <w:b/>
          <w:szCs w:val="24"/>
        </w:rPr>
        <w:t xml:space="preserve"> that do not serve as the required Worker Voice Representative, Employer, or Educational Provider?</w:t>
      </w:r>
    </w:p>
    <w:p w14:paraId="10F9C8AE" w14:textId="4B81A3C2" w:rsidR="001A5F4D" w:rsidRDefault="00265E8D" w:rsidP="00FC29C4">
      <w:pPr>
        <w:spacing w:after="0" w:line="240" w:lineRule="auto"/>
        <w:ind w:left="720" w:hanging="720"/>
        <w:rPr>
          <w:rFonts w:cs="Tahoma"/>
          <w:szCs w:val="24"/>
        </w:rPr>
      </w:pPr>
      <w:r w:rsidRPr="00A62F65">
        <w:rPr>
          <w:rFonts w:cs="Tahoma"/>
          <w:szCs w:val="24"/>
        </w:rPr>
        <w:t>A</w:t>
      </w:r>
      <w:r w:rsidR="003839EB">
        <w:rPr>
          <w:rFonts w:cs="Tahoma"/>
          <w:szCs w:val="24"/>
        </w:rPr>
        <w:t>3</w:t>
      </w:r>
      <w:r>
        <w:rPr>
          <w:rFonts w:cs="Tahoma"/>
          <w:szCs w:val="24"/>
        </w:rPr>
        <w:t>.</w:t>
      </w:r>
      <w:r w:rsidRPr="00A62F65">
        <w:rPr>
          <w:rFonts w:cs="Tahoma"/>
          <w:szCs w:val="24"/>
        </w:rPr>
        <w:tab/>
      </w:r>
      <w:r w:rsidR="00C056C5">
        <w:rPr>
          <w:rFonts w:cs="Tahoma"/>
          <w:szCs w:val="24"/>
        </w:rPr>
        <w:t xml:space="preserve">Applicants must provide </w:t>
      </w:r>
      <w:r w:rsidR="006C6303" w:rsidRPr="006C6303">
        <w:rPr>
          <w:rFonts w:cs="Tahoma"/>
          <w:szCs w:val="24"/>
        </w:rPr>
        <w:t>Letters of Commitment f</w:t>
      </w:r>
      <w:r w:rsidR="004D52B4">
        <w:rPr>
          <w:rFonts w:cs="Tahoma"/>
          <w:szCs w:val="24"/>
        </w:rPr>
        <w:t>rom</w:t>
      </w:r>
      <w:r w:rsidR="006C6303" w:rsidRPr="006C6303">
        <w:rPr>
          <w:rFonts w:cs="Tahoma"/>
          <w:szCs w:val="24"/>
        </w:rPr>
        <w:t xml:space="preserve"> the three required project partners</w:t>
      </w:r>
      <w:r w:rsidR="00480262">
        <w:rPr>
          <w:rFonts w:cs="Tahoma"/>
          <w:szCs w:val="24"/>
        </w:rPr>
        <w:t xml:space="preserve"> (</w:t>
      </w:r>
      <w:r w:rsidR="006C6303" w:rsidRPr="006C6303">
        <w:rPr>
          <w:rFonts w:cs="Tahoma"/>
          <w:szCs w:val="24"/>
        </w:rPr>
        <w:t>Worker Voice Representative, Employer, and Educational Provider</w:t>
      </w:r>
      <w:r w:rsidR="00480262">
        <w:rPr>
          <w:rFonts w:cs="Tahoma"/>
          <w:szCs w:val="24"/>
        </w:rPr>
        <w:t>)</w:t>
      </w:r>
      <w:r w:rsidR="006C6303" w:rsidRPr="006C6303">
        <w:rPr>
          <w:rFonts w:cs="Tahoma"/>
          <w:szCs w:val="24"/>
        </w:rPr>
        <w:t xml:space="preserve">, </w:t>
      </w:r>
      <w:r w:rsidR="00D108CA">
        <w:rPr>
          <w:rFonts w:cs="Tahoma"/>
          <w:szCs w:val="24"/>
        </w:rPr>
        <w:t>m</w:t>
      </w:r>
      <w:r w:rsidR="006C6303" w:rsidRPr="006C6303">
        <w:rPr>
          <w:rFonts w:cs="Tahoma"/>
          <w:szCs w:val="24"/>
        </w:rPr>
        <w:t xml:space="preserve">atch </w:t>
      </w:r>
      <w:r w:rsidR="00D108CA">
        <w:rPr>
          <w:rFonts w:cs="Tahoma"/>
          <w:szCs w:val="24"/>
        </w:rPr>
        <w:t>s</w:t>
      </w:r>
      <w:r w:rsidR="006C6303" w:rsidRPr="006C6303">
        <w:rPr>
          <w:rFonts w:cs="Tahoma"/>
          <w:szCs w:val="24"/>
        </w:rPr>
        <w:t xml:space="preserve">hare </w:t>
      </w:r>
      <w:r w:rsidR="00D108CA">
        <w:rPr>
          <w:rFonts w:cs="Tahoma"/>
          <w:szCs w:val="24"/>
        </w:rPr>
        <w:t>c</w:t>
      </w:r>
      <w:r w:rsidR="006C6303" w:rsidRPr="006C6303">
        <w:rPr>
          <w:rFonts w:cs="Tahoma"/>
          <w:szCs w:val="24"/>
        </w:rPr>
        <w:t>ontributors</w:t>
      </w:r>
      <w:r w:rsidR="00480262">
        <w:rPr>
          <w:rFonts w:cs="Tahoma"/>
          <w:szCs w:val="24"/>
        </w:rPr>
        <w:t xml:space="preserve">, and </w:t>
      </w:r>
      <w:r w:rsidR="009B0045">
        <w:rPr>
          <w:rFonts w:cs="Tahoma"/>
          <w:szCs w:val="24"/>
        </w:rPr>
        <w:t>entities participating under a consortium.</w:t>
      </w:r>
      <w:r w:rsidR="006C6303" w:rsidRPr="006C6303">
        <w:rPr>
          <w:rFonts w:cs="Tahoma"/>
          <w:szCs w:val="24"/>
        </w:rPr>
        <w:t xml:space="preserve"> </w:t>
      </w:r>
      <w:r w:rsidR="003D2FA7">
        <w:rPr>
          <w:rFonts w:cs="Tahoma"/>
          <w:szCs w:val="24"/>
        </w:rPr>
        <w:t xml:space="preserve">(A </w:t>
      </w:r>
      <w:r w:rsidR="00750F69">
        <w:rPr>
          <w:rFonts w:cs="Tahoma"/>
          <w:szCs w:val="24"/>
        </w:rPr>
        <w:t xml:space="preserve">separate </w:t>
      </w:r>
      <w:r w:rsidR="003D2FA7">
        <w:rPr>
          <w:rFonts w:cs="Tahoma"/>
          <w:szCs w:val="24"/>
        </w:rPr>
        <w:t xml:space="preserve">Letter of Commitment is not required for the Applicant </w:t>
      </w:r>
      <w:r w:rsidR="00750F69">
        <w:rPr>
          <w:rFonts w:cs="Tahoma"/>
          <w:szCs w:val="24"/>
        </w:rPr>
        <w:t xml:space="preserve">to fulfill one of the key project parter roles.) </w:t>
      </w:r>
      <w:r w:rsidR="00C2617B" w:rsidRPr="006C6303">
        <w:rPr>
          <w:rFonts w:cs="Tahoma"/>
          <w:szCs w:val="24"/>
        </w:rPr>
        <w:t xml:space="preserve">Applicants may, but are not required to, submit </w:t>
      </w:r>
      <w:r w:rsidR="00C2617B">
        <w:rPr>
          <w:rFonts w:cs="Tahoma"/>
          <w:szCs w:val="24"/>
        </w:rPr>
        <w:t xml:space="preserve">additional </w:t>
      </w:r>
      <w:r w:rsidR="00C2617B" w:rsidRPr="006C6303">
        <w:rPr>
          <w:rFonts w:cs="Tahoma"/>
          <w:szCs w:val="24"/>
        </w:rPr>
        <w:t xml:space="preserve">Letters of Commitment from </w:t>
      </w:r>
      <w:r w:rsidR="00C2617B">
        <w:rPr>
          <w:rFonts w:cs="Tahoma"/>
          <w:szCs w:val="24"/>
        </w:rPr>
        <w:t xml:space="preserve">other </w:t>
      </w:r>
      <w:r w:rsidR="00C2617B" w:rsidRPr="006C6303">
        <w:rPr>
          <w:rFonts w:cs="Tahoma"/>
          <w:szCs w:val="24"/>
        </w:rPr>
        <w:t>entities and individuals</w:t>
      </w:r>
      <w:r w:rsidR="00C2617B">
        <w:rPr>
          <w:rFonts w:cs="Tahoma"/>
          <w:szCs w:val="24"/>
        </w:rPr>
        <w:t xml:space="preserve"> that are part of the project.</w:t>
      </w:r>
    </w:p>
    <w:p w14:paraId="3FE833AD" w14:textId="77777777" w:rsidR="00E979B8" w:rsidRDefault="00E979B8" w:rsidP="00FC29C4">
      <w:pPr>
        <w:spacing w:after="0" w:line="240" w:lineRule="auto"/>
        <w:ind w:left="720" w:hanging="720"/>
        <w:rPr>
          <w:rFonts w:cs="Tahoma"/>
          <w:szCs w:val="24"/>
        </w:rPr>
      </w:pPr>
    </w:p>
    <w:p w14:paraId="59869BA1" w14:textId="18E8AC66" w:rsidR="00F36460" w:rsidRDefault="006C6303" w:rsidP="001A5F4D">
      <w:pPr>
        <w:spacing w:after="0" w:line="240" w:lineRule="auto"/>
        <w:ind w:left="720"/>
        <w:rPr>
          <w:rFonts w:cs="Tahoma"/>
          <w:szCs w:val="24"/>
        </w:rPr>
      </w:pPr>
      <w:r w:rsidRPr="006C6303">
        <w:rPr>
          <w:rFonts w:cs="Tahoma"/>
          <w:szCs w:val="24"/>
        </w:rPr>
        <w:t xml:space="preserve">Other supporting team members should be identified as key personnel if they contribute critical experience, knowledge, or capabilities to the project. The Project Narrative must include relevant work </w:t>
      </w:r>
      <w:proofErr w:type="gramStart"/>
      <w:r w:rsidRPr="006C6303">
        <w:rPr>
          <w:rFonts w:cs="Tahoma"/>
          <w:szCs w:val="24"/>
        </w:rPr>
        <w:t>experience</w:t>
      </w:r>
      <w:proofErr w:type="gramEnd"/>
      <w:r w:rsidRPr="006C6303">
        <w:rPr>
          <w:rFonts w:cs="Tahoma"/>
          <w:szCs w:val="24"/>
        </w:rPr>
        <w:t xml:space="preserve"> and skill sets for each team member, specifying their role in supporting the project and tasks within the Scope of Work. Resumes for key personnel must be included in the proposal</w:t>
      </w:r>
      <w:r w:rsidR="00E22F58">
        <w:rPr>
          <w:rFonts w:cs="Tahoma"/>
          <w:szCs w:val="24"/>
        </w:rPr>
        <w:t xml:space="preserve"> (Attachment 06)</w:t>
      </w:r>
      <w:r w:rsidRPr="006C6303">
        <w:rPr>
          <w:rFonts w:cs="Tahoma"/>
          <w:szCs w:val="24"/>
        </w:rPr>
        <w:t>. (Section III.D.8; Section III.D.2; Section III.D.6)</w:t>
      </w:r>
    </w:p>
    <w:p w14:paraId="08598587" w14:textId="77777777" w:rsidR="00DA7D92" w:rsidRPr="00A62F65" w:rsidRDefault="00DA7D92" w:rsidP="00BA1729">
      <w:pPr>
        <w:spacing w:after="0" w:line="240" w:lineRule="auto"/>
        <w:ind w:left="720" w:hanging="720"/>
        <w:rPr>
          <w:rFonts w:cs="Tahoma"/>
          <w:szCs w:val="24"/>
        </w:rPr>
      </w:pPr>
    </w:p>
    <w:p w14:paraId="37FF738B" w14:textId="073C27E7" w:rsidR="00BB0ABA" w:rsidRDefault="00BB0ABA" w:rsidP="00BB0ABA">
      <w:pPr>
        <w:spacing w:after="0" w:line="240" w:lineRule="auto"/>
        <w:ind w:left="720" w:hanging="720"/>
        <w:rPr>
          <w:rFonts w:cs="Tahoma"/>
          <w:b/>
          <w:szCs w:val="24"/>
        </w:rPr>
      </w:pPr>
      <w:r>
        <w:rPr>
          <w:rFonts w:cs="Tahoma"/>
          <w:b/>
          <w:szCs w:val="24"/>
        </w:rPr>
        <w:t>Q</w:t>
      </w:r>
      <w:r w:rsidR="009B45D6">
        <w:rPr>
          <w:rFonts w:cs="Tahoma"/>
          <w:b/>
          <w:szCs w:val="24"/>
        </w:rPr>
        <w:t>4.</w:t>
      </w:r>
      <w:r>
        <w:rPr>
          <w:rFonts w:cs="Tahoma"/>
          <w:b/>
          <w:szCs w:val="24"/>
        </w:rPr>
        <w:t xml:space="preserve"> </w:t>
      </w:r>
      <w:r>
        <w:rPr>
          <w:rFonts w:cs="Tahoma"/>
          <w:b/>
          <w:szCs w:val="24"/>
        </w:rPr>
        <w:tab/>
      </w:r>
      <w:r w:rsidRPr="0034718D">
        <w:rPr>
          <w:rFonts w:cs="Tahoma"/>
          <w:b/>
          <w:szCs w:val="24"/>
        </w:rPr>
        <w:t>May a project include multiple participating electrical contractors or EV charger service employers, with at least one qualifying Employer serving as the required Employer Partner, and use that broader employer network to provide career pathways, field opportunities, and job placement opportunities for trainees and graduates?</w:t>
      </w:r>
    </w:p>
    <w:p w14:paraId="0D0BD13E" w14:textId="6D8B22A1" w:rsidR="00F07317" w:rsidRPr="00F07317" w:rsidRDefault="009B45D6" w:rsidP="00F07317">
      <w:pPr>
        <w:spacing w:after="0" w:line="240" w:lineRule="auto"/>
        <w:ind w:left="720" w:hanging="720"/>
        <w:rPr>
          <w:rFonts w:cs="Tahoma"/>
          <w:szCs w:val="24"/>
        </w:rPr>
      </w:pPr>
      <w:r w:rsidRPr="009B45D6">
        <w:rPr>
          <w:rFonts w:cs="Tahoma"/>
          <w:szCs w:val="24"/>
        </w:rPr>
        <w:t xml:space="preserve">A4. </w:t>
      </w:r>
      <w:r>
        <w:rPr>
          <w:rFonts w:cs="Tahoma"/>
          <w:szCs w:val="24"/>
        </w:rPr>
        <w:tab/>
      </w:r>
      <w:r w:rsidR="00F07317" w:rsidRPr="00F07317">
        <w:rPr>
          <w:rFonts w:cs="Tahoma"/>
          <w:szCs w:val="24"/>
        </w:rPr>
        <w:t xml:space="preserve">Applicants must describe career pathways and a job placement strategy within their </w:t>
      </w:r>
      <w:r w:rsidR="00F07317">
        <w:rPr>
          <w:rFonts w:cs="Tahoma"/>
          <w:szCs w:val="24"/>
        </w:rPr>
        <w:t>application</w:t>
      </w:r>
      <w:r w:rsidR="00F07317" w:rsidRPr="00F07317">
        <w:rPr>
          <w:rFonts w:cs="Tahoma"/>
          <w:szCs w:val="24"/>
        </w:rPr>
        <w:t>. Employer partners may include direct employers, employer associations, or local workforce boards. At least one Employer partner is required; engaging multiple employers to support pathways and placement is permissible</w:t>
      </w:r>
      <w:r w:rsidR="00163AC6">
        <w:rPr>
          <w:rFonts w:cs="Tahoma"/>
          <w:szCs w:val="24"/>
        </w:rPr>
        <w:t>.</w:t>
      </w:r>
      <w:r w:rsidR="00F07317" w:rsidRPr="00F07317">
        <w:rPr>
          <w:rFonts w:cs="Tahoma"/>
          <w:szCs w:val="24"/>
        </w:rPr>
        <w:t xml:space="preserve"> (Section II.B)</w:t>
      </w:r>
    </w:p>
    <w:p w14:paraId="1D298F5E" w14:textId="77777777" w:rsidR="00BA1729" w:rsidRPr="00A62F65" w:rsidRDefault="00BA1729" w:rsidP="00B4351B">
      <w:pPr>
        <w:spacing w:after="0" w:line="240" w:lineRule="auto"/>
        <w:ind w:left="720" w:hanging="720"/>
        <w:rPr>
          <w:rFonts w:cs="Tahoma"/>
          <w:szCs w:val="24"/>
        </w:rPr>
      </w:pPr>
    </w:p>
    <w:p w14:paraId="00535685" w14:textId="3D02B03D" w:rsidR="00885AD4" w:rsidRPr="00885AD4" w:rsidRDefault="00885AD4" w:rsidP="003839EB">
      <w:pPr>
        <w:pStyle w:val="Heading2"/>
      </w:pPr>
      <w:r w:rsidRPr="00885AD4">
        <w:t xml:space="preserve">Project </w:t>
      </w:r>
      <w:r w:rsidR="00A01A1E">
        <w:t xml:space="preserve">Costs and </w:t>
      </w:r>
      <w:r w:rsidRPr="00885AD4">
        <w:t>Budget</w:t>
      </w:r>
    </w:p>
    <w:p w14:paraId="182AE650" w14:textId="77777777" w:rsidR="00885AD4" w:rsidRPr="00A62F65" w:rsidRDefault="00885AD4" w:rsidP="00885AD4">
      <w:pPr>
        <w:spacing w:after="0" w:line="240" w:lineRule="auto"/>
        <w:ind w:left="720" w:hanging="720"/>
        <w:rPr>
          <w:rFonts w:cs="Tahoma"/>
          <w:b/>
          <w:szCs w:val="24"/>
        </w:rPr>
      </w:pPr>
    </w:p>
    <w:p w14:paraId="40D2552B" w14:textId="5CED8B8E" w:rsidR="00885AD4" w:rsidRDefault="00885AD4" w:rsidP="00885AD4">
      <w:pPr>
        <w:spacing w:after="0" w:line="240" w:lineRule="auto"/>
        <w:ind w:left="720" w:hanging="720"/>
        <w:rPr>
          <w:rFonts w:cs="Tahoma"/>
          <w:b/>
          <w:szCs w:val="24"/>
        </w:rPr>
      </w:pPr>
      <w:r w:rsidRPr="00A62F65">
        <w:rPr>
          <w:rFonts w:cs="Tahoma"/>
          <w:b/>
          <w:szCs w:val="24"/>
        </w:rPr>
        <w:t>Q</w:t>
      </w:r>
      <w:r w:rsidR="009B45D6">
        <w:rPr>
          <w:rFonts w:cs="Tahoma"/>
          <w:b/>
          <w:szCs w:val="24"/>
        </w:rPr>
        <w:t>5</w:t>
      </w:r>
      <w:r>
        <w:rPr>
          <w:rFonts w:cs="Tahoma"/>
          <w:b/>
          <w:szCs w:val="24"/>
        </w:rPr>
        <w:t>.</w:t>
      </w:r>
      <w:r w:rsidRPr="00A62F65">
        <w:rPr>
          <w:rFonts w:cs="Tahoma"/>
          <w:b/>
          <w:szCs w:val="24"/>
        </w:rPr>
        <w:tab/>
      </w:r>
      <w:r w:rsidRPr="00191976">
        <w:rPr>
          <w:rFonts w:cs="Tahoma"/>
          <w:b/>
          <w:szCs w:val="24"/>
        </w:rPr>
        <w:t>What is and is not eligible to be used as match?</w:t>
      </w:r>
    </w:p>
    <w:p w14:paraId="3B26FA15" w14:textId="336CE7C4" w:rsidR="00A01CFD" w:rsidRDefault="00E10E79" w:rsidP="00A01CFD">
      <w:pPr>
        <w:spacing w:after="0" w:line="240" w:lineRule="auto"/>
        <w:ind w:left="720" w:hanging="720"/>
        <w:rPr>
          <w:rFonts w:cs="Tahoma"/>
          <w:szCs w:val="24"/>
        </w:rPr>
      </w:pPr>
      <w:r w:rsidRPr="00A01CFD">
        <w:rPr>
          <w:rFonts w:cs="Tahoma"/>
          <w:szCs w:val="24"/>
        </w:rPr>
        <w:t>A</w:t>
      </w:r>
      <w:r w:rsidR="009B45D6" w:rsidRPr="00A01CFD">
        <w:rPr>
          <w:rFonts w:cs="Tahoma"/>
          <w:szCs w:val="24"/>
        </w:rPr>
        <w:t>5</w:t>
      </w:r>
      <w:r w:rsidRPr="00A01CFD">
        <w:rPr>
          <w:rFonts w:cs="Tahoma"/>
          <w:szCs w:val="24"/>
        </w:rPr>
        <w:t>.</w:t>
      </w:r>
      <w:r w:rsidRPr="00A01CFD">
        <w:rPr>
          <w:rFonts w:cs="Tahoma"/>
          <w:szCs w:val="24"/>
        </w:rPr>
        <w:tab/>
      </w:r>
      <w:r w:rsidR="004B7A27" w:rsidRPr="00A01CFD">
        <w:rPr>
          <w:rFonts w:cs="Tahoma"/>
          <w:szCs w:val="24"/>
        </w:rPr>
        <w:t>Applic</w:t>
      </w:r>
      <w:r w:rsidR="0012138F" w:rsidRPr="00A01CFD">
        <w:rPr>
          <w:rFonts w:cs="Tahoma"/>
          <w:szCs w:val="24"/>
        </w:rPr>
        <w:t>a</w:t>
      </w:r>
      <w:r w:rsidR="00CE591A">
        <w:rPr>
          <w:rFonts w:cs="Tahoma"/>
          <w:szCs w:val="24"/>
        </w:rPr>
        <w:t>tions</w:t>
      </w:r>
      <w:r w:rsidR="004B7A27" w:rsidRPr="00A01CFD">
        <w:rPr>
          <w:rFonts w:cs="Tahoma"/>
          <w:szCs w:val="24"/>
        </w:rPr>
        <w:t xml:space="preserve"> must include a minimum of 25 percent of total project costs as match share. </w:t>
      </w:r>
      <w:r w:rsidR="00C12CC0" w:rsidRPr="00A01CFD">
        <w:rPr>
          <w:rFonts w:cs="Tahoma"/>
          <w:szCs w:val="24"/>
        </w:rPr>
        <w:t xml:space="preserve">Match may be cash or in‑kind contributions by the Applicant, subrecipients, or third parties. Valuation must use documented market or book values, be prorated for project use, and follow </w:t>
      </w:r>
      <w:r w:rsidR="00EB6167" w:rsidRPr="00A01CFD">
        <w:rPr>
          <w:rFonts w:cs="Tahoma"/>
          <w:szCs w:val="24"/>
        </w:rPr>
        <w:t>generally accepted accounting principles</w:t>
      </w:r>
      <w:r w:rsidR="00C12CC0" w:rsidRPr="00A01CFD">
        <w:rPr>
          <w:rFonts w:cs="Tahoma"/>
          <w:szCs w:val="24"/>
        </w:rPr>
        <w:t xml:space="preserve">, with verification and documentation through invoicing. </w:t>
      </w:r>
      <w:r w:rsidR="00EF128B">
        <w:rPr>
          <w:rFonts w:cs="Tahoma"/>
          <w:szCs w:val="24"/>
        </w:rPr>
        <w:t>C</w:t>
      </w:r>
      <w:r w:rsidR="00C12CC0" w:rsidRPr="00A01CFD">
        <w:rPr>
          <w:rFonts w:cs="Tahoma"/>
          <w:szCs w:val="24"/>
        </w:rPr>
        <w:t>ash match is</w:t>
      </w:r>
      <w:r w:rsidR="00EF128B">
        <w:rPr>
          <w:rFonts w:cs="Tahoma"/>
          <w:szCs w:val="24"/>
        </w:rPr>
        <w:t xml:space="preserve"> not</w:t>
      </w:r>
      <w:r w:rsidR="00C12CC0" w:rsidRPr="00A01CFD">
        <w:rPr>
          <w:rFonts w:cs="Tahoma"/>
          <w:szCs w:val="24"/>
        </w:rPr>
        <w:t xml:space="preserve"> required. </w:t>
      </w:r>
      <w:r w:rsidR="00A01CFD" w:rsidRPr="00A01CFD">
        <w:rPr>
          <w:rFonts w:cs="Tahoma"/>
          <w:szCs w:val="24"/>
        </w:rPr>
        <w:t xml:space="preserve">Refer to </w:t>
      </w:r>
      <w:r w:rsidR="00EF128B">
        <w:rPr>
          <w:rFonts w:cs="Tahoma"/>
          <w:szCs w:val="24"/>
        </w:rPr>
        <w:t>Section II.</w:t>
      </w:r>
      <w:r w:rsidR="00F068A3">
        <w:rPr>
          <w:rFonts w:cs="Tahoma"/>
          <w:szCs w:val="24"/>
        </w:rPr>
        <w:t>E.4. (</w:t>
      </w:r>
      <w:r w:rsidR="005D79CA">
        <w:rPr>
          <w:rFonts w:cs="Tahoma"/>
          <w:szCs w:val="24"/>
        </w:rPr>
        <w:t>Match Share Eligible Costs),</w:t>
      </w:r>
      <w:r w:rsidR="00A01CFD" w:rsidRPr="00A01CFD">
        <w:rPr>
          <w:rFonts w:cs="Tahoma"/>
          <w:szCs w:val="24"/>
        </w:rPr>
        <w:t xml:space="preserve"> Section II.F (Match Funding Requirements)</w:t>
      </w:r>
      <w:r w:rsidR="005D79CA">
        <w:rPr>
          <w:rFonts w:cs="Tahoma"/>
          <w:szCs w:val="24"/>
        </w:rPr>
        <w:t>,</w:t>
      </w:r>
      <w:r w:rsidR="00A01CFD" w:rsidRPr="00A01CFD">
        <w:rPr>
          <w:rFonts w:cs="Tahoma"/>
          <w:szCs w:val="24"/>
        </w:rPr>
        <w:t xml:space="preserve"> and Section II.G (Unallowable Costs) for details</w:t>
      </w:r>
      <w:r w:rsidR="00DE260B" w:rsidRPr="00A01CFD">
        <w:rPr>
          <w:rFonts w:cs="Tahoma"/>
          <w:szCs w:val="24"/>
        </w:rPr>
        <w:t>.</w:t>
      </w:r>
      <w:r w:rsidR="00930052" w:rsidRPr="00A01CFD">
        <w:rPr>
          <w:rFonts w:cs="Tahoma"/>
          <w:szCs w:val="24"/>
        </w:rPr>
        <w:t xml:space="preserve"> </w:t>
      </w:r>
    </w:p>
    <w:p w14:paraId="546F7E5C" w14:textId="77777777" w:rsidR="00A01CFD" w:rsidRPr="00A01CFD" w:rsidRDefault="00A01CFD" w:rsidP="00A01CFD">
      <w:pPr>
        <w:spacing w:after="0" w:line="240" w:lineRule="auto"/>
        <w:ind w:left="720" w:hanging="720"/>
        <w:rPr>
          <w:rFonts w:cs="Tahoma"/>
          <w:szCs w:val="24"/>
        </w:rPr>
      </w:pPr>
    </w:p>
    <w:p w14:paraId="2EE8DD06" w14:textId="31B63905" w:rsidR="00BB0ABA" w:rsidRDefault="00BB0ABA" w:rsidP="00BB0ABA">
      <w:pPr>
        <w:spacing w:after="0" w:line="240" w:lineRule="auto"/>
        <w:ind w:left="720" w:hanging="720"/>
        <w:rPr>
          <w:rFonts w:cs="Tahoma"/>
          <w:b/>
          <w:szCs w:val="24"/>
        </w:rPr>
      </w:pPr>
      <w:r>
        <w:rPr>
          <w:rFonts w:cs="Tahoma"/>
          <w:b/>
          <w:szCs w:val="24"/>
        </w:rPr>
        <w:t>Q</w:t>
      </w:r>
      <w:r w:rsidR="009B45D6">
        <w:rPr>
          <w:rFonts w:cs="Tahoma"/>
          <w:b/>
          <w:szCs w:val="24"/>
        </w:rPr>
        <w:t>6</w:t>
      </w:r>
      <w:r>
        <w:rPr>
          <w:rFonts w:cs="Tahoma"/>
          <w:b/>
          <w:szCs w:val="24"/>
        </w:rPr>
        <w:t xml:space="preserve">. </w:t>
      </w:r>
      <w:r>
        <w:rPr>
          <w:rFonts w:cs="Tahoma"/>
          <w:b/>
          <w:szCs w:val="24"/>
        </w:rPr>
        <w:tab/>
      </w:r>
      <w:r w:rsidRPr="0034718D">
        <w:rPr>
          <w:rFonts w:cs="Tahoma"/>
          <w:b/>
          <w:szCs w:val="24"/>
        </w:rPr>
        <w:t xml:space="preserve">For purposes of the 25% match requirement, may documented labor contributed by Employer, Educational Provider, and Worker Voice Representative partners toward their project responsibilities count as </w:t>
      </w:r>
      <w:r w:rsidRPr="0034718D">
        <w:rPr>
          <w:rFonts w:cs="Tahoma"/>
          <w:b/>
          <w:szCs w:val="24"/>
        </w:rPr>
        <w:lastRenderedPageBreak/>
        <w:t>in-kind match, provided those costs are otherwise allowable, reasonable, allocable, and not reimbursed by</w:t>
      </w:r>
      <w:r>
        <w:rPr>
          <w:rFonts w:cs="Tahoma"/>
          <w:b/>
          <w:szCs w:val="24"/>
        </w:rPr>
        <w:t xml:space="preserve"> the</w:t>
      </w:r>
      <w:r w:rsidRPr="0034718D">
        <w:rPr>
          <w:rFonts w:cs="Tahoma"/>
          <w:b/>
          <w:szCs w:val="24"/>
        </w:rPr>
        <w:t xml:space="preserve"> CEC?</w:t>
      </w:r>
    </w:p>
    <w:p w14:paraId="46EBEA1F" w14:textId="748FF1E8" w:rsidR="004A4ACF" w:rsidRPr="00B11655" w:rsidRDefault="009B45D6" w:rsidP="00B11655">
      <w:pPr>
        <w:spacing w:after="0" w:line="240" w:lineRule="auto"/>
        <w:ind w:left="720" w:hanging="720"/>
      </w:pPr>
      <w:r>
        <w:t xml:space="preserve">A6. </w:t>
      </w:r>
      <w:r>
        <w:tab/>
      </w:r>
      <w:r w:rsidR="00A83349">
        <w:t>Yes</w:t>
      </w:r>
      <w:r w:rsidR="009D46DC">
        <w:t>.</w:t>
      </w:r>
      <w:r w:rsidR="00BB0ABA">
        <w:t xml:space="preserve"> (Section II.F)</w:t>
      </w:r>
      <w:r w:rsidR="00930052">
        <w:rPr>
          <w:rFonts w:cs="Tahoma"/>
        </w:rPr>
        <w:br/>
      </w:r>
    </w:p>
    <w:p w14:paraId="6F1BA226" w14:textId="3071E89E" w:rsidR="00885AD4" w:rsidRPr="00A62F65" w:rsidRDefault="00885AD4" w:rsidP="00885AD4">
      <w:pPr>
        <w:spacing w:after="0" w:line="240" w:lineRule="auto"/>
        <w:ind w:left="720" w:hanging="720"/>
        <w:rPr>
          <w:rFonts w:cs="Tahoma"/>
          <w:b/>
          <w:szCs w:val="24"/>
        </w:rPr>
      </w:pPr>
      <w:r w:rsidRPr="00A62F65">
        <w:rPr>
          <w:rFonts w:cs="Tahoma"/>
          <w:b/>
          <w:szCs w:val="24"/>
        </w:rPr>
        <w:t>Q</w:t>
      </w:r>
      <w:r w:rsidR="009B45D6">
        <w:rPr>
          <w:rFonts w:cs="Tahoma"/>
          <w:b/>
          <w:szCs w:val="24"/>
        </w:rPr>
        <w:t>7</w:t>
      </w:r>
      <w:r>
        <w:rPr>
          <w:rFonts w:cs="Tahoma"/>
          <w:b/>
          <w:szCs w:val="24"/>
        </w:rPr>
        <w:t>.</w:t>
      </w:r>
      <w:r w:rsidRPr="00A62F65">
        <w:rPr>
          <w:rFonts w:cs="Tahoma"/>
          <w:b/>
          <w:szCs w:val="24"/>
        </w:rPr>
        <w:tab/>
      </w:r>
      <w:r w:rsidRPr="00885AD4">
        <w:rPr>
          <w:rFonts w:cs="Tahoma"/>
          <w:b/>
          <w:szCs w:val="24"/>
        </w:rPr>
        <w:t xml:space="preserve">Does </w:t>
      </w:r>
      <w:r w:rsidR="008A0094">
        <w:rPr>
          <w:rFonts w:cs="Tahoma"/>
          <w:b/>
          <w:szCs w:val="24"/>
        </w:rPr>
        <w:t xml:space="preserve">the </w:t>
      </w:r>
      <w:r w:rsidRPr="00885AD4">
        <w:rPr>
          <w:rFonts w:cs="Tahoma"/>
          <w:b/>
          <w:szCs w:val="24"/>
        </w:rPr>
        <w:t>CEC have a maximum cost per trainee that applicants must adhere to?</w:t>
      </w:r>
    </w:p>
    <w:p w14:paraId="3E442C13" w14:textId="7EA83FF0" w:rsidR="009B43CF" w:rsidRDefault="00885AD4" w:rsidP="00885AD4">
      <w:pPr>
        <w:spacing w:after="0" w:line="240" w:lineRule="auto"/>
        <w:ind w:left="720" w:hanging="720"/>
      </w:pPr>
      <w:r w:rsidRPr="00A62F65">
        <w:rPr>
          <w:rFonts w:cs="Tahoma"/>
          <w:szCs w:val="24"/>
        </w:rPr>
        <w:t>A</w:t>
      </w:r>
      <w:r w:rsidR="00E35111">
        <w:rPr>
          <w:rFonts w:cs="Tahoma"/>
          <w:szCs w:val="24"/>
        </w:rPr>
        <w:t>7</w:t>
      </w:r>
      <w:r>
        <w:rPr>
          <w:rFonts w:cs="Tahoma"/>
          <w:szCs w:val="24"/>
        </w:rPr>
        <w:t>.</w:t>
      </w:r>
      <w:r w:rsidRPr="00A62F65">
        <w:rPr>
          <w:rFonts w:cs="Tahoma"/>
          <w:szCs w:val="24"/>
        </w:rPr>
        <w:tab/>
      </w:r>
      <w:r w:rsidR="005A5988" w:rsidRPr="005A5988">
        <w:rPr>
          <w:rFonts w:cs="Tahoma"/>
          <w:szCs w:val="24"/>
        </w:rPr>
        <w:t xml:space="preserve">The </w:t>
      </w:r>
      <w:r w:rsidR="005A5988">
        <w:rPr>
          <w:rFonts w:cs="Tahoma"/>
          <w:szCs w:val="24"/>
        </w:rPr>
        <w:t>CEC</w:t>
      </w:r>
      <w:r w:rsidR="005A5988" w:rsidRPr="005A5988">
        <w:rPr>
          <w:rFonts w:cs="Tahoma"/>
          <w:szCs w:val="24"/>
        </w:rPr>
        <w:t xml:space="preserve"> does not specify a maximum cost per trainee. Applicants must explain the cost per trainee (excluding administrative, project management, supportive services, and equipment) and demonstrate that costs are justified and reasonable. </w:t>
      </w:r>
      <w:r w:rsidR="005E69E1">
        <w:t>Among other criteria, applications will be evaluated on the degree to which the number of trainees who participate in the training program is maximized, and the cost per trainee is justified and minimized.</w:t>
      </w:r>
      <w:r w:rsidR="005E69E1" w:rsidRPr="001F3A6C">
        <w:t xml:space="preserve"> </w:t>
      </w:r>
      <w:r w:rsidR="005A5988" w:rsidRPr="005A5988">
        <w:rPr>
          <w:rFonts w:cs="Tahoma"/>
          <w:szCs w:val="24"/>
        </w:rPr>
        <w:t>(Section III.D; Section IV.E)</w:t>
      </w:r>
    </w:p>
    <w:p w14:paraId="3D438238" w14:textId="77777777" w:rsidR="00F2000F" w:rsidRDefault="00F2000F" w:rsidP="00885AD4">
      <w:pPr>
        <w:spacing w:after="0" w:line="240" w:lineRule="auto"/>
        <w:ind w:left="720" w:hanging="720"/>
        <w:rPr>
          <w:rFonts w:cs="Tahoma"/>
          <w:szCs w:val="24"/>
        </w:rPr>
      </w:pPr>
    </w:p>
    <w:p w14:paraId="5D191382" w14:textId="78828BC0" w:rsidR="009B43CF" w:rsidRPr="00A62F65" w:rsidRDefault="009B43CF" w:rsidP="009B43CF">
      <w:pPr>
        <w:spacing w:after="0" w:line="240" w:lineRule="auto"/>
        <w:ind w:left="720" w:hanging="720"/>
        <w:rPr>
          <w:rFonts w:cs="Tahoma"/>
          <w:b/>
          <w:szCs w:val="24"/>
        </w:rPr>
      </w:pPr>
      <w:r w:rsidRPr="00CC694F">
        <w:rPr>
          <w:rFonts w:cs="Tahoma"/>
          <w:b/>
          <w:szCs w:val="24"/>
        </w:rPr>
        <w:t>Q</w:t>
      </w:r>
      <w:r w:rsidR="00E35111">
        <w:rPr>
          <w:rFonts w:cs="Tahoma"/>
          <w:b/>
          <w:szCs w:val="24"/>
        </w:rPr>
        <w:t>8</w:t>
      </w:r>
      <w:r w:rsidRPr="00CC694F">
        <w:rPr>
          <w:rFonts w:cs="Tahoma"/>
          <w:b/>
          <w:szCs w:val="24"/>
        </w:rPr>
        <w:t>.</w:t>
      </w:r>
      <w:r w:rsidRPr="00CC694F">
        <w:rPr>
          <w:rFonts w:cs="Tahoma"/>
          <w:b/>
          <w:szCs w:val="24"/>
        </w:rPr>
        <w:tab/>
      </w:r>
      <w:r w:rsidR="00F23193">
        <w:rPr>
          <w:rFonts w:cs="Tahoma"/>
          <w:b/>
          <w:szCs w:val="24"/>
        </w:rPr>
        <w:t xml:space="preserve">Is </w:t>
      </w:r>
      <w:r w:rsidRPr="00CC694F">
        <w:rPr>
          <w:rFonts w:cs="Tahoma"/>
          <w:b/>
          <w:szCs w:val="24"/>
        </w:rPr>
        <w:t>infrastructure related to training, such as upgrading a facilit</w:t>
      </w:r>
      <w:r w:rsidR="00B40F26">
        <w:rPr>
          <w:rFonts w:cs="Tahoma"/>
          <w:b/>
          <w:szCs w:val="24"/>
        </w:rPr>
        <w:t>y</w:t>
      </w:r>
      <w:r w:rsidR="005A0379">
        <w:rPr>
          <w:rFonts w:cs="Tahoma"/>
          <w:b/>
          <w:szCs w:val="24"/>
        </w:rPr>
        <w:t>’</w:t>
      </w:r>
      <w:r w:rsidR="00B40F26">
        <w:rPr>
          <w:rFonts w:cs="Tahoma"/>
          <w:b/>
          <w:szCs w:val="24"/>
        </w:rPr>
        <w:t>s</w:t>
      </w:r>
      <w:r w:rsidRPr="00CC694F">
        <w:rPr>
          <w:rFonts w:cs="Tahoma"/>
          <w:b/>
          <w:szCs w:val="24"/>
        </w:rPr>
        <w:t xml:space="preserve"> electrical system for the purpose of accommodating 480</w:t>
      </w:r>
      <w:r w:rsidR="008B26FF">
        <w:rPr>
          <w:rFonts w:cs="Tahoma"/>
          <w:b/>
          <w:szCs w:val="24"/>
        </w:rPr>
        <w:t>-</w:t>
      </w:r>
      <w:r w:rsidRPr="00CC694F">
        <w:rPr>
          <w:rFonts w:cs="Tahoma"/>
          <w:b/>
          <w:szCs w:val="24"/>
        </w:rPr>
        <w:t>v</w:t>
      </w:r>
      <w:r w:rsidR="00B40F26">
        <w:rPr>
          <w:rFonts w:cs="Tahoma"/>
          <w:b/>
          <w:szCs w:val="24"/>
        </w:rPr>
        <w:t>olt</w:t>
      </w:r>
      <w:r w:rsidRPr="00CC694F">
        <w:rPr>
          <w:rFonts w:cs="Tahoma"/>
          <w:b/>
          <w:szCs w:val="24"/>
        </w:rPr>
        <w:t xml:space="preserve"> DCFC trainers</w:t>
      </w:r>
      <w:r w:rsidR="00772408">
        <w:rPr>
          <w:rFonts w:cs="Tahoma"/>
          <w:b/>
          <w:szCs w:val="24"/>
        </w:rPr>
        <w:t>, included</w:t>
      </w:r>
      <w:r w:rsidR="00612A38">
        <w:rPr>
          <w:rFonts w:cs="Tahoma"/>
          <w:b/>
          <w:szCs w:val="24"/>
        </w:rPr>
        <w:t xml:space="preserve"> as an eligible cost</w:t>
      </w:r>
      <w:r w:rsidRPr="00CC694F">
        <w:rPr>
          <w:rFonts w:cs="Tahoma"/>
          <w:b/>
          <w:szCs w:val="24"/>
        </w:rPr>
        <w:t>?</w:t>
      </w:r>
    </w:p>
    <w:p w14:paraId="153C301E" w14:textId="2EECD25E" w:rsidR="00E979B8" w:rsidRDefault="009B43CF" w:rsidP="007C3147">
      <w:pPr>
        <w:spacing w:after="0" w:line="240" w:lineRule="auto"/>
        <w:ind w:left="720" w:hanging="720"/>
      </w:pPr>
      <w:r w:rsidRPr="2F56FC22">
        <w:rPr>
          <w:rFonts w:cs="Tahoma"/>
        </w:rPr>
        <w:t>A</w:t>
      </w:r>
      <w:r w:rsidR="00E35111" w:rsidRPr="2F56FC22">
        <w:rPr>
          <w:rFonts w:cs="Tahoma"/>
        </w:rPr>
        <w:t>8</w:t>
      </w:r>
      <w:r w:rsidRPr="2F56FC22">
        <w:rPr>
          <w:rFonts w:cs="Tahoma"/>
        </w:rPr>
        <w:t>.</w:t>
      </w:r>
      <w:r>
        <w:tab/>
      </w:r>
      <w:r w:rsidR="00530F42">
        <w:t>Classroom</w:t>
      </w:r>
      <w:r w:rsidR="5541F5F2">
        <w:t>,</w:t>
      </w:r>
      <w:r w:rsidR="00530F42">
        <w:t xml:space="preserve"> laboratory</w:t>
      </w:r>
      <w:r w:rsidR="14B1A29B">
        <w:t>, or field</w:t>
      </w:r>
      <w:r w:rsidR="00530F42">
        <w:t xml:space="preserve"> equipment and related installation necessary to support training </w:t>
      </w:r>
      <w:r w:rsidR="00DF7D42">
        <w:t xml:space="preserve">delivery or instructional purposes </w:t>
      </w:r>
      <w:r w:rsidR="00530F42">
        <w:t xml:space="preserve">are eligible costs. Examples include charger training units and test modules or simulators, as well as reasonable installation costs for connecting the equipment to power and making it operational. Installation costs involving permanent modifications to the building’s infrastructure, such as electrical panel upgrades or adding subpanels for training equipment, </w:t>
      </w:r>
      <w:r w:rsidR="00FF1458">
        <w:t>are not eligible for CEC reimbursement but</w:t>
      </w:r>
      <w:r w:rsidR="00530F42">
        <w:t xml:space="preserve"> may be </w:t>
      </w:r>
      <w:r w:rsidR="0024352C">
        <w:t xml:space="preserve">included as </w:t>
      </w:r>
      <w:r w:rsidR="00530F42">
        <w:t xml:space="preserve">match </w:t>
      </w:r>
      <w:r w:rsidR="00B14CEE">
        <w:t>share</w:t>
      </w:r>
      <w:r w:rsidR="00530F42">
        <w:t xml:space="preserve">. </w:t>
      </w:r>
    </w:p>
    <w:p w14:paraId="6CFBC611" w14:textId="77777777" w:rsidR="00E979B8" w:rsidRDefault="00E979B8" w:rsidP="00E979B8">
      <w:pPr>
        <w:spacing w:after="0" w:line="240" w:lineRule="auto"/>
        <w:ind w:left="720"/>
        <w:rPr>
          <w:rFonts w:cs="Tahoma"/>
          <w:szCs w:val="24"/>
        </w:rPr>
      </w:pPr>
    </w:p>
    <w:p w14:paraId="30174856" w14:textId="4E28EAD6" w:rsidR="00CF23AF" w:rsidRDefault="00530F42" w:rsidP="00E979B8">
      <w:pPr>
        <w:spacing w:after="0" w:line="240" w:lineRule="auto"/>
        <w:ind w:left="720"/>
        <w:rPr>
          <w:rFonts w:cs="Tahoma"/>
          <w:szCs w:val="24"/>
        </w:rPr>
      </w:pPr>
      <w:r w:rsidRPr="00530F42">
        <w:t xml:space="preserve">Capital improvements and construction (e.g., building renovations) are </w:t>
      </w:r>
      <w:r w:rsidR="003A5649">
        <w:t xml:space="preserve">not eligible </w:t>
      </w:r>
      <w:r w:rsidR="003A5649" w:rsidRPr="00585597">
        <w:rPr>
          <w:szCs w:val="24"/>
        </w:rPr>
        <w:t xml:space="preserve">for </w:t>
      </w:r>
      <w:r w:rsidR="00FF1458">
        <w:rPr>
          <w:szCs w:val="24"/>
        </w:rPr>
        <w:t>CEC reimbursement</w:t>
      </w:r>
      <w:r w:rsidR="003A5649" w:rsidRPr="00585597">
        <w:rPr>
          <w:szCs w:val="24"/>
        </w:rPr>
        <w:t xml:space="preserve"> or as match share</w:t>
      </w:r>
      <w:r w:rsidR="00615FFD">
        <w:rPr>
          <w:szCs w:val="24"/>
        </w:rPr>
        <w:t>,</w:t>
      </w:r>
      <w:r w:rsidR="003A5649">
        <w:rPr>
          <w:szCs w:val="24"/>
        </w:rPr>
        <w:t xml:space="preserve"> nor</w:t>
      </w:r>
      <w:r w:rsidRPr="00530F42">
        <w:t xml:space="preserve"> are costs associated with compliance with codes or laws. Applicants must budget for permits and insurance; these are not reimbursable but may be included as match share</w:t>
      </w:r>
      <w:r w:rsidR="002C60F1">
        <w:t>.</w:t>
      </w:r>
      <w:r w:rsidRPr="00530F42">
        <w:t xml:space="preserve"> (Section II.E; Section II.E.1; Section II.E.4; Section II.G; Section III.D)</w:t>
      </w:r>
    </w:p>
    <w:p w14:paraId="0DF2109D" w14:textId="1E2DF49E" w:rsidR="00684122" w:rsidRPr="00F66C70" w:rsidRDefault="00684122" w:rsidP="00F66C70">
      <w:pPr>
        <w:spacing w:after="0" w:line="240" w:lineRule="auto"/>
        <w:rPr>
          <w:highlight w:val="yellow"/>
        </w:rPr>
      </w:pPr>
    </w:p>
    <w:p w14:paraId="3C5451AB" w14:textId="172C674C" w:rsidR="00975CF5" w:rsidRPr="00975CF5" w:rsidRDefault="00975CF5" w:rsidP="0052105F">
      <w:pPr>
        <w:spacing w:after="0" w:line="240" w:lineRule="auto"/>
        <w:ind w:left="720" w:hanging="720"/>
        <w:rPr>
          <w:rFonts w:cs="Tahoma"/>
          <w:b/>
          <w:szCs w:val="24"/>
        </w:rPr>
      </w:pPr>
      <w:r w:rsidRPr="00975CF5">
        <w:rPr>
          <w:rFonts w:cs="Tahoma"/>
          <w:b/>
          <w:szCs w:val="24"/>
        </w:rPr>
        <w:t>Q</w:t>
      </w:r>
      <w:r w:rsidR="00E35111">
        <w:rPr>
          <w:rFonts w:cs="Tahoma"/>
          <w:b/>
          <w:szCs w:val="24"/>
        </w:rPr>
        <w:t>9</w:t>
      </w:r>
      <w:r w:rsidRPr="00975CF5">
        <w:rPr>
          <w:rFonts w:cs="Tahoma"/>
          <w:b/>
          <w:szCs w:val="24"/>
        </w:rPr>
        <w:t xml:space="preserve">. </w:t>
      </w:r>
      <w:r>
        <w:rPr>
          <w:rFonts w:cs="Tahoma"/>
          <w:b/>
          <w:szCs w:val="24"/>
        </w:rPr>
        <w:tab/>
      </w:r>
      <w:r w:rsidR="008D2CDB">
        <w:rPr>
          <w:rFonts w:cs="Tahoma"/>
          <w:b/>
          <w:szCs w:val="24"/>
        </w:rPr>
        <w:t>Are a</w:t>
      </w:r>
      <w:r w:rsidR="00375B7C">
        <w:rPr>
          <w:rFonts w:cs="Tahoma"/>
          <w:b/>
          <w:szCs w:val="24"/>
        </w:rPr>
        <w:t xml:space="preserve"> </w:t>
      </w:r>
      <w:r w:rsidR="008D2CDB" w:rsidRPr="00975CF5">
        <w:rPr>
          <w:rFonts w:cs="Tahoma"/>
          <w:b/>
          <w:szCs w:val="24"/>
        </w:rPr>
        <w:t>training partner's costs</w:t>
      </w:r>
      <w:r w:rsidR="008D2CDB">
        <w:rPr>
          <w:rFonts w:cs="Tahoma"/>
          <w:b/>
          <w:szCs w:val="24"/>
        </w:rPr>
        <w:t xml:space="preserve">, </w:t>
      </w:r>
      <w:r w:rsidRPr="00975CF5">
        <w:rPr>
          <w:rFonts w:cs="Tahoma"/>
          <w:b/>
          <w:szCs w:val="24"/>
        </w:rPr>
        <w:t>subcontracted through a Major Subrecipient</w:t>
      </w:r>
      <w:r w:rsidR="008D2CDB">
        <w:rPr>
          <w:rFonts w:cs="Tahoma"/>
          <w:b/>
          <w:szCs w:val="24"/>
        </w:rPr>
        <w:t xml:space="preserve">, </w:t>
      </w:r>
      <w:r w:rsidR="008D2CDB" w:rsidRPr="00975CF5">
        <w:rPr>
          <w:rFonts w:cs="Tahoma"/>
          <w:b/>
          <w:szCs w:val="24"/>
        </w:rPr>
        <w:t>reported as a separate budget form if their portion reaches the $100,000 threshold on its own, or should they be embedded as a line item within the Major Subrecipient's own budget forms as a pass-through/sub-subrecipient cost?</w:t>
      </w:r>
    </w:p>
    <w:p w14:paraId="1D158196" w14:textId="59B0F32D" w:rsidR="009B43CF" w:rsidRDefault="00975CF5" w:rsidP="00741E39">
      <w:pPr>
        <w:spacing w:after="0" w:line="240" w:lineRule="auto"/>
        <w:ind w:left="720" w:hanging="720"/>
        <w:rPr>
          <w:rFonts w:cs="Tahoma"/>
          <w:szCs w:val="24"/>
        </w:rPr>
      </w:pPr>
      <w:r w:rsidRPr="00A62F65">
        <w:rPr>
          <w:rFonts w:cs="Tahoma"/>
          <w:szCs w:val="24"/>
        </w:rPr>
        <w:t>A</w:t>
      </w:r>
      <w:r w:rsidR="00E35111">
        <w:rPr>
          <w:rFonts w:cs="Tahoma"/>
          <w:szCs w:val="24"/>
        </w:rPr>
        <w:t>9</w:t>
      </w:r>
      <w:r>
        <w:rPr>
          <w:rFonts w:cs="Tahoma"/>
          <w:szCs w:val="24"/>
        </w:rPr>
        <w:t>.</w:t>
      </w:r>
      <w:r w:rsidRPr="00A62F65">
        <w:rPr>
          <w:rFonts w:cs="Tahoma"/>
          <w:szCs w:val="24"/>
        </w:rPr>
        <w:tab/>
      </w:r>
      <w:r w:rsidR="00AC77D5" w:rsidRPr="00AC77D5">
        <w:rPr>
          <w:rFonts w:cs="Tahoma"/>
          <w:szCs w:val="24"/>
        </w:rPr>
        <w:t>A sub-subrecipient has the same meaning as a subrecipient except that it receives grant funds from a subrecipient.</w:t>
      </w:r>
      <w:r w:rsidR="005E00BA">
        <w:rPr>
          <w:rFonts w:cs="Tahoma"/>
          <w:szCs w:val="24"/>
        </w:rPr>
        <w:t xml:space="preserve"> </w:t>
      </w:r>
      <w:r w:rsidR="002C377C">
        <w:rPr>
          <w:rFonts w:cs="Tahoma"/>
          <w:szCs w:val="24"/>
        </w:rPr>
        <w:t>Major subrecipients and sub-subrecipients</w:t>
      </w:r>
      <w:r w:rsidR="00352FAF">
        <w:rPr>
          <w:rFonts w:cs="Tahoma"/>
          <w:szCs w:val="24"/>
        </w:rPr>
        <w:t xml:space="preserve"> </w:t>
      </w:r>
      <w:r w:rsidR="00352FAF" w:rsidRPr="00352FAF">
        <w:rPr>
          <w:rFonts w:cs="Tahoma"/>
          <w:szCs w:val="24"/>
        </w:rPr>
        <w:t xml:space="preserve">receiving $100,000 or more in </w:t>
      </w:r>
      <w:r w:rsidR="00F11A88">
        <w:rPr>
          <w:rFonts w:cs="Tahoma"/>
          <w:szCs w:val="24"/>
        </w:rPr>
        <w:t>CEC</w:t>
      </w:r>
      <w:r w:rsidR="00352FAF" w:rsidRPr="00352FAF">
        <w:rPr>
          <w:rFonts w:cs="Tahoma"/>
          <w:szCs w:val="24"/>
        </w:rPr>
        <w:t xml:space="preserve"> funds</w:t>
      </w:r>
      <w:r w:rsidR="00AE6E54">
        <w:rPr>
          <w:rFonts w:cs="Tahoma"/>
          <w:szCs w:val="24"/>
        </w:rPr>
        <w:t xml:space="preserve"> must</w:t>
      </w:r>
      <w:r w:rsidR="00AA3DC5">
        <w:rPr>
          <w:rFonts w:cs="Tahoma"/>
          <w:szCs w:val="24"/>
        </w:rPr>
        <w:t xml:space="preserve"> </w:t>
      </w:r>
      <w:r w:rsidR="008153CC">
        <w:rPr>
          <w:rFonts w:cs="Tahoma"/>
          <w:szCs w:val="24"/>
        </w:rPr>
        <w:t>p</w:t>
      </w:r>
      <w:r w:rsidR="00AA3DC5" w:rsidRPr="00AA3DC5">
        <w:rPr>
          <w:rFonts w:cs="Tahoma"/>
          <w:szCs w:val="24"/>
        </w:rPr>
        <w:t xml:space="preserve">rovide a budget, just </w:t>
      </w:r>
      <w:r w:rsidR="007233E1">
        <w:rPr>
          <w:rFonts w:cs="Tahoma"/>
          <w:szCs w:val="24"/>
        </w:rPr>
        <w:t>like</w:t>
      </w:r>
      <w:r w:rsidR="00AA3DC5" w:rsidRPr="00AA3DC5">
        <w:rPr>
          <w:rFonts w:cs="Tahoma"/>
          <w:szCs w:val="24"/>
        </w:rPr>
        <w:t xml:space="preserve"> a Recipient</w:t>
      </w:r>
      <w:r w:rsidR="00741E39">
        <w:rPr>
          <w:rFonts w:cs="Tahoma"/>
          <w:szCs w:val="24"/>
        </w:rPr>
        <w:t xml:space="preserve">. </w:t>
      </w:r>
      <w:r w:rsidR="005E00BA">
        <w:rPr>
          <w:rFonts w:cs="Tahoma"/>
          <w:szCs w:val="24"/>
        </w:rPr>
        <w:t xml:space="preserve">Please see </w:t>
      </w:r>
      <w:hyperlink r:id="rId11" w:history="1">
        <w:r w:rsidR="005E00BA" w:rsidRPr="00F7142A">
          <w:rPr>
            <w:rStyle w:val="Hyperlink"/>
            <w:rFonts w:cs="Tahoma"/>
            <w:szCs w:val="24"/>
          </w:rPr>
          <w:t>Budget Category Guidance</w:t>
        </w:r>
      </w:hyperlink>
      <w:r w:rsidR="00451C40">
        <w:rPr>
          <w:rFonts w:cs="Tahoma"/>
          <w:szCs w:val="24"/>
        </w:rPr>
        <w:t xml:space="preserve"> </w:t>
      </w:r>
      <w:r w:rsidR="00CE7A2F">
        <w:rPr>
          <w:rFonts w:cs="Tahoma"/>
          <w:szCs w:val="24"/>
        </w:rPr>
        <w:t>(</w:t>
      </w:r>
      <w:r w:rsidR="00CE7A2F" w:rsidRPr="00CE7A2F">
        <w:rPr>
          <w:rFonts w:cs="Tahoma"/>
          <w:szCs w:val="24"/>
        </w:rPr>
        <w:t>https://www.energy.ca.gov/funding-opportunities/funding-resources/ecams-resources/budget-category-guidance</w:t>
      </w:r>
      <w:r w:rsidR="00CE7A2F">
        <w:rPr>
          <w:rFonts w:cs="Tahoma"/>
          <w:szCs w:val="24"/>
        </w:rPr>
        <w:t xml:space="preserve">) </w:t>
      </w:r>
      <w:r w:rsidR="00451C40">
        <w:rPr>
          <w:rFonts w:cs="Tahoma"/>
          <w:szCs w:val="24"/>
        </w:rPr>
        <w:t xml:space="preserve">for additional requirements for </w:t>
      </w:r>
      <w:r w:rsidR="000A222E">
        <w:rPr>
          <w:rFonts w:cs="Tahoma"/>
          <w:szCs w:val="24"/>
        </w:rPr>
        <w:t>subrecipients</w:t>
      </w:r>
      <w:r w:rsidR="00451C40">
        <w:rPr>
          <w:rFonts w:cs="Tahoma"/>
          <w:szCs w:val="24"/>
        </w:rPr>
        <w:t xml:space="preserve"> and sub-</w:t>
      </w:r>
      <w:r w:rsidR="000A222E">
        <w:rPr>
          <w:rFonts w:cs="Tahoma"/>
          <w:szCs w:val="24"/>
        </w:rPr>
        <w:t xml:space="preserve">subrecipients. </w:t>
      </w:r>
    </w:p>
    <w:p w14:paraId="3B37EDFE" w14:textId="77777777" w:rsidR="007F3C71" w:rsidRDefault="007F3C71" w:rsidP="000A222E">
      <w:pPr>
        <w:spacing w:after="0" w:line="240" w:lineRule="auto"/>
        <w:ind w:left="720"/>
        <w:rPr>
          <w:rFonts w:cs="Tahoma"/>
          <w:szCs w:val="24"/>
        </w:rPr>
      </w:pPr>
    </w:p>
    <w:p w14:paraId="24C120D6" w14:textId="77777777" w:rsidR="00463705" w:rsidRDefault="00463705" w:rsidP="000A222E">
      <w:pPr>
        <w:spacing w:after="0" w:line="240" w:lineRule="auto"/>
        <w:ind w:left="720"/>
        <w:rPr>
          <w:rFonts w:cs="Tahoma"/>
          <w:szCs w:val="24"/>
        </w:rPr>
      </w:pPr>
    </w:p>
    <w:p w14:paraId="742B9539" w14:textId="77777777" w:rsidR="00463705" w:rsidRDefault="00463705" w:rsidP="000A222E">
      <w:pPr>
        <w:spacing w:after="0" w:line="240" w:lineRule="auto"/>
        <w:ind w:left="720"/>
        <w:rPr>
          <w:rFonts w:cs="Tahoma"/>
          <w:szCs w:val="24"/>
        </w:rPr>
      </w:pPr>
    </w:p>
    <w:p w14:paraId="6FA81073" w14:textId="3913149C" w:rsidR="007F3C71" w:rsidRDefault="007F3C71" w:rsidP="007F3C71">
      <w:pPr>
        <w:spacing w:after="0" w:line="240" w:lineRule="auto"/>
        <w:ind w:left="720" w:hanging="720"/>
        <w:rPr>
          <w:rFonts w:cs="Tahoma"/>
          <w:b/>
          <w:szCs w:val="24"/>
        </w:rPr>
      </w:pPr>
      <w:r w:rsidRPr="00541AC9">
        <w:rPr>
          <w:b/>
          <w:bCs/>
        </w:rPr>
        <w:t>Q</w:t>
      </w:r>
      <w:r w:rsidR="00E35111">
        <w:rPr>
          <w:b/>
          <w:bCs/>
        </w:rPr>
        <w:t>10</w:t>
      </w:r>
      <w:r w:rsidRPr="00541AC9">
        <w:rPr>
          <w:rFonts w:cs="Tahoma"/>
          <w:b/>
          <w:szCs w:val="24"/>
        </w:rPr>
        <w:t xml:space="preserve">. </w:t>
      </w:r>
      <w:r w:rsidRPr="00541AC9">
        <w:rPr>
          <w:rFonts w:cs="Tahoma"/>
          <w:b/>
          <w:szCs w:val="24"/>
        </w:rPr>
        <w:tab/>
        <w:t xml:space="preserve">Would directing funds to participants so that they may clear </w:t>
      </w:r>
      <w:proofErr w:type="gramStart"/>
      <w:r w:rsidRPr="00541AC9">
        <w:rPr>
          <w:rFonts w:cs="Tahoma"/>
          <w:b/>
          <w:szCs w:val="24"/>
        </w:rPr>
        <w:t>up</w:t>
      </w:r>
      <w:proofErr w:type="gramEnd"/>
      <w:r w:rsidRPr="00541AC9">
        <w:rPr>
          <w:rFonts w:cs="Tahoma"/>
          <w:b/>
          <w:szCs w:val="24"/>
        </w:rPr>
        <w:t xml:space="preserve"> and fees required to reinstate their Driver’s License be allowable?</w:t>
      </w:r>
    </w:p>
    <w:p w14:paraId="5DB5D528" w14:textId="01167B95" w:rsidR="00555378" w:rsidRPr="00555378" w:rsidRDefault="007F3C71" w:rsidP="2F56FC22">
      <w:pPr>
        <w:spacing w:after="0" w:line="240" w:lineRule="auto"/>
        <w:ind w:left="720" w:hanging="720"/>
        <w:rPr>
          <w:rFonts w:cs="Tahoma"/>
        </w:rPr>
      </w:pPr>
      <w:r w:rsidRPr="2F56FC22">
        <w:rPr>
          <w:rFonts w:cs="Tahoma"/>
        </w:rPr>
        <w:t>A</w:t>
      </w:r>
      <w:r w:rsidR="00E35111" w:rsidRPr="2F56FC22">
        <w:rPr>
          <w:rFonts w:cs="Tahoma"/>
        </w:rPr>
        <w:t>10</w:t>
      </w:r>
      <w:r w:rsidRPr="2F56FC22">
        <w:rPr>
          <w:rFonts w:cs="Tahoma"/>
        </w:rPr>
        <w:t>.</w:t>
      </w:r>
      <w:r>
        <w:tab/>
      </w:r>
      <w:r w:rsidR="00DF59D1" w:rsidRPr="2F56FC22">
        <w:rPr>
          <w:rFonts w:cs="Tahoma"/>
        </w:rPr>
        <w:t xml:space="preserve">Assistance with personal financial or legal matters such as </w:t>
      </w:r>
      <w:r w:rsidR="00555378" w:rsidRPr="2F56FC22">
        <w:rPr>
          <w:rFonts w:cs="Tahoma"/>
        </w:rPr>
        <w:t>fees to reinstate a driver's license, may be included as an applicant’s match share but are not eligible for reimbursement. (Section II.</w:t>
      </w:r>
      <w:r w:rsidR="0019215D" w:rsidRPr="2F56FC22">
        <w:rPr>
          <w:rFonts w:cs="Tahoma"/>
        </w:rPr>
        <w:t>E</w:t>
      </w:r>
      <w:r w:rsidR="00555378" w:rsidRPr="2F56FC22">
        <w:rPr>
          <w:rFonts w:cs="Tahoma"/>
        </w:rPr>
        <w:t>.4)</w:t>
      </w:r>
    </w:p>
    <w:p w14:paraId="1D8BFDF8" w14:textId="23BF55EC" w:rsidR="007F3C71" w:rsidRDefault="007F3C71" w:rsidP="007F3C71">
      <w:pPr>
        <w:spacing w:after="0" w:line="240" w:lineRule="auto"/>
        <w:ind w:left="720" w:hanging="720"/>
        <w:rPr>
          <w:rFonts w:cs="Tahoma"/>
          <w:szCs w:val="24"/>
        </w:rPr>
      </w:pPr>
    </w:p>
    <w:p w14:paraId="3DDDDD70" w14:textId="0CE10E77" w:rsidR="00DE631B" w:rsidRDefault="00DE631B" w:rsidP="00DE631B">
      <w:pPr>
        <w:spacing w:after="0" w:line="240" w:lineRule="auto"/>
        <w:ind w:left="720" w:hanging="720"/>
        <w:rPr>
          <w:rFonts w:cs="Tahoma"/>
          <w:b/>
          <w:szCs w:val="24"/>
        </w:rPr>
      </w:pPr>
      <w:r>
        <w:rPr>
          <w:rFonts w:cs="Tahoma"/>
          <w:b/>
          <w:szCs w:val="24"/>
        </w:rPr>
        <w:t>Q</w:t>
      </w:r>
      <w:r w:rsidR="00E35111">
        <w:rPr>
          <w:rFonts w:cs="Tahoma"/>
          <w:b/>
          <w:szCs w:val="24"/>
        </w:rPr>
        <w:t>11</w:t>
      </w:r>
      <w:r>
        <w:rPr>
          <w:rFonts w:cs="Tahoma"/>
          <w:b/>
          <w:szCs w:val="24"/>
        </w:rPr>
        <w:t xml:space="preserve">. </w:t>
      </w:r>
      <w:r>
        <w:rPr>
          <w:rFonts w:cs="Tahoma"/>
          <w:b/>
          <w:szCs w:val="24"/>
        </w:rPr>
        <w:tab/>
      </w:r>
      <w:r w:rsidRPr="0034718D">
        <w:rPr>
          <w:rFonts w:cs="Tahoma"/>
          <w:b/>
          <w:szCs w:val="24"/>
        </w:rPr>
        <w:t>If the Applicant partners with an established Educational Provider to deliver the required EV charger service training and credentials, may the Applicant receive CEC funding for its role in managing the project, coordinating participating employers, supporting career pathways and job placement, and performing other activities necessary to implement the training program?</w:t>
      </w:r>
    </w:p>
    <w:p w14:paraId="151DFC78" w14:textId="62ADA65C" w:rsidR="007E58D9" w:rsidRPr="007E58D9" w:rsidRDefault="00E35111" w:rsidP="007E58D9">
      <w:pPr>
        <w:spacing w:after="0" w:line="240" w:lineRule="auto"/>
        <w:ind w:left="720" w:hanging="720"/>
        <w:rPr>
          <w:rFonts w:cs="Tahoma"/>
          <w:szCs w:val="24"/>
        </w:rPr>
      </w:pPr>
      <w:r>
        <w:rPr>
          <w:rFonts w:cs="Tahoma"/>
          <w:szCs w:val="24"/>
        </w:rPr>
        <w:t xml:space="preserve">A11. </w:t>
      </w:r>
      <w:r>
        <w:rPr>
          <w:rFonts w:cs="Tahoma"/>
          <w:szCs w:val="24"/>
        </w:rPr>
        <w:tab/>
      </w:r>
      <w:r w:rsidR="007E58D9" w:rsidRPr="007E58D9">
        <w:rPr>
          <w:rFonts w:cs="Tahoma"/>
          <w:szCs w:val="24"/>
        </w:rPr>
        <w:t xml:space="preserve">The Recipient is responsible for </w:t>
      </w:r>
      <w:r w:rsidR="00AE5213">
        <w:rPr>
          <w:rFonts w:cs="Tahoma"/>
          <w:szCs w:val="24"/>
        </w:rPr>
        <w:t>administering</w:t>
      </w:r>
      <w:r w:rsidR="00AE5213" w:rsidRPr="007E58D9">
        <w:rPr>
          <w:rFonts w:cs="Tahoma"/>
          <w:szCs w:val="24"/>
        </w:rPr>
        <w:t xml:space="preserve"> </w:t>
      </w:r>
      <w:r w:rsidR="007E58D9" w:rsidRPr="007E58D9">
        <w:rPr>
          <w:rFonts w:cs="Tahoma"/>
          <w:szCs w:val="24"/>
        </w:rPr>
        <w:t xml:space="preserve">the project in accordance with the solicitation and </w:t>
      </w:r>
      <w:r w:rsidR="000E15AC">
        <w:rPr>
          <w:rFonts w:cs="Tahoma"/>
          <w:szCs w:val="24"/>
        </w:rPr>
        <w:t xml:space="preserve">resulting </w:t>
      </w:r>
      <w:r w:rsidR="007E58D9" w:rsidRPr="007E58D9">
        <w:rPr>
          <w:rFonts w:cs="Tahoma"/>
          <w:szCs w:val="24"/>
        </w:rPr>
        <w:t>agreement. The Scope of Work and budget may include administration, project partnerships, career pathways, and training</w:t>
      </w:r>
      <w:r w:rsidR="00BB2C85">
        <w:rPr>
          <w:rFonts w:cs="Tahoma"/>
          <w:szCs w:val="24"/>
        </w:rPr>
        <w:t>. Applications will be evaluated on the degree to which</w:t>
      </w:r>
      <w:r w:rsidR="007E58D9" w:rsidRPr="007E58D9">
        <w:rPr>
          <w:rFonts w:cs="Tahoma"/>
          <w:szCs w:val="24"/>
        </w:rPr>
        <w:t xml:space="preserve"> administrative and overhead expenses </w:t>
      </w:r>
      <w:r w:rsidR="00BB2C85">
        <w:rPr>
          <w:rFonts w:cs="Tahoma"/>
          <w:szCs w:val="24"/>
        </w:rPr>
        <w:t xml:space="preserve">are </w:t>
      </w:r>
      <w:r w:rsidR="007E58D9" w:rsidRPr="007E58D9">
        <w:rPr>
          <w:rFonts w:cs="Tahoma"/>
          <w:szCs w:val="24"/>
        </w:rPr>
        <w:t>minimized. Reimbursement is limited to properly documented and allowable costs</w:t>
      </w:r>
      <w:r w:rsidR="007E58D9">
        <w:rPr>
          <w:rFonts w:cs="Tahoma"/>
          <w:szCs w:val="24"/>
        </w:rPr>
        <w:t>.</w:t>
      </w:r>
      <w:r w:rsidR="007E58D9" w:rsidRPr="007E58D9">
        <w:rPr>
          <w:rFonts w:cs="Tahoma"/>
          <w:szCs w:val="24"/>
        </w:rPr>
        <w:t xml:space="preserve"> (Section II.B; Section III.D; Section IV.E)</w:t>
      </w:r>
    </w:p>
    <w:p w14:paraId="26E66471" w14:textId="77777777" w:rsidR="007F3C71" w:rsidRDefault="007F3C71" w:rsidP="000A222E">
      <w:pPr>
        <w:spacing w:after="0" w:line="240" w:lineRule="auto"/>
        <w:ind w:left="720"/>
        <w:rPr>
          <w:rFonts w:cs="Tahoma"/>
          <w:szCs w:val="24"/>
        </w:rPr>
      </w:pPr>
    </w:p>
    <w:p w14:paraId="72D7605E" w14:textId="4E37A56D" w:rsidR="00DE631B" w:rsidRDefault="00DE631B" w:rsidP="00DE631B">
      <w:pPr>
        <w:spacing w:after="0" w:line="240" w:lineRule="auto"/>
        <w:ind w:left="720" w:hanging="720"/>
        <w:rPr>
          <w:rFonts w:cs="Tahoma"/>
          <w:b/>
          <w:szCs w:val="24"/>
        </w:rPr>
      </w:pPr>
      <w:r>
        <w:rPr>
          <w:rFonts w:cs="Tahoma"/>
          <w:b/>
          <w:szCs w:val="24"/>
        </w:rPr>
        <w:t>Q</w:t>
      </w:r>
      <w:r w:rsidR="00E35111">
        <w:rPr>
          <w:rFonts w:cs="Tahoma"/>
          <w:b/>
          <w:szCs w:val="24"/>
        </w:rPr>
        <w:t>12</w:t>
      </w:r>
      <w:r w:rsidRPr="0034718D">
        <w:rPr>
          <w:rFonts w:cs="Tahoma"/>
          <w:b/>
          <w:szCs w:val="24"/>
        </w:rPr>
        <w:t>.</w:t>
      </w:r>
      <w:r w:rsidRPr="0034718D">
        <w:rPr>
          <w:rFonts w:cs="Tahoma"/>
          <w:b/>
          <w:szCs w:val="24"/>
        </w:rPr>
        <w:tab/>
        <w:t>If project administration, employer engagement, career-pathway development, trainee-to-employer coordination, field-service coordination, or project performance tracking are determined to be eligible project activities, may those activities be performed and reimbursed when carried out by either the Recipient or an approved subrecipient, subject to the approved Scope of Work and budget?</w:t>
      </w:r>
    </w:p>
    <w:p w14:paraId="4BF68DCD" w14:textId="10BD7103" w:rsidR="0055682D" w:rsidRPr="001810E5" w:rsidRDefault="00E35111" w:rsidP="00DE631B">
      <w:pPr>
        <w:spacing w:after="0" w:line="240" w:lineRule="auto"/>
        <w:ind w:left="720" w:hanging="720"/>
        <w:rPr>
          <w:rFonts w:cs="Tahoma"/>
          <w:bCs/>
          <w:szCs w:val="24"/>
        </w:rPr>
      </w:pPr>
      <w:r w:rsidRPr="2F56FC22">
        <w:rPr>
          <w:rFonts w:cs="Tahoma"/>
        </w:rPr>
        <w:t>A</w:t>
      </w:r>
      <w:r w:rsidR="001810E5" w:rsidRPr="2F56FC22">
        <w:rPr>
          <w:rFonts w:cs="Tahoma"/>
        </w:rPr>
        <w:t xml:space="preserve">12. </w:t>
      </w:r>
      <w:r>
        <w:tab/>
      </w:r>
      <w:r w:rsidR="00F73368" w:rsidRPr="2F56FC22">
        <w:rPr>
          <w:rFonts w:cs="Tahoma"/>
        </w:rPr>
        <w:t xml:space="preserve">Eligible project activities, including project administration, career-pathway development, </w:t>
      </w:r>
      <w:r w:rsidR="00D3245B" w:rsidRPr="00D22132">
        <w:rPr>
          <w:rFonts w:cs="Tahoma"/>
        </w:rPr>
        <w:t>trainee-to-employer coordination, field-service coordination,</w:t>
      </w:r>
      <w:r w:rsidR="00F73368" w:rsidRPr="2F56FC22">
        <w:rPr>
          <w:rFonts w:cs="Tahoma"/>
        </w:rPr>
        <w:t xml:space="preserve"> and project performance tracking, may be performed and reimbursed when carried out by either the Recipient or an approved subrecipient, provided such activities are included in the approved Scope of Work and budget</w:t>
      </w:r>
      <w:r w:rsidR="00A60C44" w:rsidRPr="2F56FC22">
        <w:rPr>
          <w:rFonts w:cs="Tahoma"/>
        </w:rPr>
        <w:t>.</w:t>
      </w:r>
    </w:p>
    <w:p w14:paraId="7D9A7B91" w14:textId="77777777" w:rsidR="001810E5" w:rsidRDefault="001810E5" w:rsidP="00DE631B">
      <w:pPr>
        <w:spacing w:after="0" w:line="240" w:lineRule="auto"/>
        <w:ind w:left="720" w:hanging="720"/>
        <w:rPr>
          <w:rFonts w:cs="Tahoma"/>
          <w:b/>
          <w:szCs w:val="24"/>
        </w:rPr>
      </w:pPr>
    </w:p>
    <w:p w14:paraId="492ADF47" w14:textId="66387792" w:rsidR="0055682D" w:rsidRDefault="0055682D" w:rsidP="0055682D">
      <w:pPr>
        <w:spacing w:after="0" w:line="240" w:lineRule="auto"/>
        <w:ind w:left="720" w:hanging="720"/>
        <w:rPr>
          <w:rFonts w:cs="Tahoma"/>
          <w:b/>
          <w:szCs w:val="24"/>
        </w:rPr>
      </w:pPr>
      <w:r>
        <w:rPr>
          <w:rFonts w:cs="Tahoma"/>
          <w:b/>
          <w:szCs w:val="24"/>
        </w:rPr>
        <w:t>Q</w:t>
      </w:r>
      <w:r w:rsidR="00E35111">
        <w:rPr>
          <w:rFonts w:cs="Tahoma"/>
          <w:b/>
          <w:szCs w:val="24"/>
        </w:rPr>
        <w:t>13</w:t>
      </w:r>
      <w:r>
        <w:rPr>
          <w:rFonts w:cs="Tahoma"/>
          <w:b/>
          <w:szCs w:val="24"/>
        </w:rPr>
        <w:t xml:space="preserve">. </w:t>
      </w:r>
      <w:r>
        <w:rPr>
          <w:rFonts w:cs="Tahoma"/>
          <w:b/>
          <w:szCs w:val="24"/>
        </w:rPr>
        <w:tab/>
      </w:r>
      <w:r w:rsidRPr="0034718D">
        <w:rPr>
          <w:rFonts w:cs="Tahoma"/>
          <w:b/>
          <w:szCs w:val="24"/>
        </w:rPr>
        <w:t xml:space="preserve">Section II.G identifies technology research or deployment, including software development, as an unallowable cost. May a project nevertheless use an existing commercially developed technology platform, without using CEC funds for software development, as a supporting tool for eligible project activities such as </w:t>
      </w:r>
      <w:r w:rsidRPr="00C8006F">
        <w:rPr>
          <w:rFonts w:cs="Tahoma"/>
          <w:b/>
          <w:szCs w:val="24"/>
        </w:rPr>
        <w:t>trainee exposure to real-world service workflows, employer/trainee coordination, career-pathway activities, training-related work-order simulations or activities, and tracking of eligible project outcomes</w:t>
      </w:r>
      <w:r w:rsidRPr="0034718D">
        <w:rPr>
          <w:rFonts w:cs="Tahoma"/>
          <w:b/>
          <w:szCs w:val="24"/>
        </w:rPr>
        <w:t>?</w:t>
      </w:r>
    </w:p>
    <w:p w14:paraId="0CC48BA6" w14:textId="68AD97D8" w:rsidR="0055682D" w:rsidRPr="00092C22" w:rsidRDefault="001810E5" w:rsidP="2F56FC22">
      <w:pPr>
        <w:spacing w:after="0" w:line="240" w:lineRule="auto"/>
        <w:ind w:left="720" w:hanging="720"/>
        <w:rPr>
          <w:rFonts w:cs="Tahoma"/>
        </w:rPr>
      </w:pPr>
      <w:r w:rsidRPr="2F56FC22">
        <w:rPr>
          <w:rFonts w:cs="Tahoma"/>
        </w:rPr>
        <w:t xml:space="preserve">A13. </w:t>
      </w:r>
      <w:r>
        <w:tab/>
      </w:r>
      <w:r w:rsidR="0055682D" w:rsidRPr="2F56FC22">
        <w:rPr>
          <w:rFonts w:cs="Tahoma"/>
        </w:rPr>
        <w:t>Technology research</w:t>
      </w:r>
      <w:r w:rsidR="00E63EF7" w:rsidRPr="2F56FC22">
        <w:rPr>
          <w:rFonts w:cs="Tahoma"/>
        </w:rPr>
        <w:t xml:space="preserve"> and development</w:t>
      </w:r>
      <w:r w:rsidR="0055682D" w:rsidRPr="2F56FC22">
        <w:rPr>
          <w:rFonts w:cs="Tahoma"/>
        </w:rPr>
        <w:t xml:space="preserve">, including software, firmware, and hardware technology development, is not an allowable cost. However, the use of </w:t>
      </w:r>
      <w:r w:rsidR="0055682D" w:rsidRPr="2F56FC22">
        <w:rPr>
          <w:rFonts w:cs="Tahoma"/>
        </w:rPr>
        <w:lastRenderedPageBreak/>
        <w:t xml:space="preserve">commercially available </w:t>
      </w:r>
      <w:r w:rsidR="00627DDD" w:rsidRPr="2F56FC22">
        <w:rPr>
          <w:rFonts w:cs="Tahoma"/>
        </w:rPr>
        <w:t xml:space="preserve">technology </w:t>
      </w:r>
      <w:r w:rsidR="0055682D" w:rsidRPr="2F56FC22">
        <w:rPr>
          <w:rFonts w:cs="Tahoma"/>
        </w:rPr>
        <w:t>platforms</w:t>
      </w:r>
      <w:r w:rsidR="2075B5F2" w:rsidRPr="2F56FC22">
        <w:rPr>
          <w:rFonts w:cs="Tahoma"/>
        </w:rPr>
        <w:t>, or software,</w:t>
      </w:r>
      <w:r w:rsidR="0055682D" w:rsidRPr="2F56FC22">
        <w:rPr>
          <w:rFonts w:cs="Tahoma"/>
        </w:rPr>
        <w:t xml:space="preserve"> to support </w:t>
      </w:r>
      <w:r w:rsidR="002A7B27" w:rsidRPr="2F56FC22">
        <w:rPr>
          <w:rFonts w:cs="Tahoma"/>
        </w:rPr>
        <w:t>eligible project activities</w:t>
      </w:r>
      <w:r w:rsidR="0055682D" w:rsidRPr="2F56FC22">
        <w:rPr>
          <w:rFonts w:cs="Tahoma"/>
        </w:rPr>
        <w:t xml:space="preserve"> </w:t>
      </w:r>
      <w:r w:rsidR="00644DA1" w:rsidRPr="2F56FC22">
        <w:rPr>
          <w:rFonts w:cs="Tahoma"/>
        </w:rPr>
        <w:t>are all</w:t>
      </w:r>
      <w:r w:rsidR="002A7B27" w:rsidRPr="2F56FC22">
        <w:rPr>
          <w:rFonts w:cs="Tahoma"/>
        </w:rPr>
        <w:t>owable costs</w:t>
      </w:r>
      <w:r w:rsidR="00AA1067" w:rsidRPr="2F56FC22">
        <w:rPr>
          <w:rFonts w:cs="Tahoma"/>
        </w:rPr>
        <w:t>.</w:t>
      </w:r>
      <w:r w:rsidR="0055682D" w:rsidRPr="2F56FC22">
        <w:rPr>
          <w:rFonts w:cs="Tahoma"/>
        </w:rPr>
        <w:t xml:space="preserve"> (Section II.G; Section II.E)</w:t>
      </w:r>
    </w:p>
    <w:p w14:paraId="4ECDD32A" w14:textId="77777777" w:rsidR="0055682D" w:rsidRDefault="0055682D" w:rsidP="00DE631B">
      <w:pPr>
        <w:spacing w:after="0" w:line="240" w:lineRule="auto"/>
        <w:ind w:left="720" w:hanging="720"/>
        <w:rPr>
          <w:rFonts w:cs="Tahoma"/>
          <w:b/>
          <w:szCs w:val="24"/>
        </w:rPr>
      </w:pPr>
    </w:p>
    <w:p w14:paraId="1F85F08A" w14:textId="5A1FA455" w:rsidR="0055682D" w:rsidRDefault="0055682D" w:rsidP="0055682D">
      <w:pPr>
        <w:spacing w:after="0" w:line="240" w:lineRule="auto"/>
        <w:ind w:left="720" w:hanging="720"/>
        <w:rPr>
          <w:rFonts w:cs="Tahoma"/>
          <w:b/>
          <w:szCs w:val="24"/>
        </w:rPr>
      </w:pPr>
      <w:r>
        <w:rPr>
          <w:rFonts w:cs="Tahoma"/>
          <w:b/>
          <w:szCs w:val="24"/>
        </w:rPr>
        <w:t>Q</w:t>
      </w:r>
      <w:r w:rsidR="00E35111">
        <w:rPr>
          <w:rFonts w:cs="Tahoma"/>
          <w:b/>
          <w:szCs w:val="24"/>
        </w:rPr>
        <w:t>14</w:t>
      </w:r>
      <w:r>
        <w:rPr>
          <w:rFonts w:cs="Tahoma"/>
          <w:b/>
          <w:szCs w:val="24"/>
        </w:rPr>
        <w:t>.</w:t>
      </w:r>
      <w:r>
        <w:rPr>
          <w:rFonts w:cs="Tahoma"/>
          <w:b/>
          <w:szCs w:val="24"/>
        </w:rPr>
        <w:tab/>
      </w:r>
      <w:r w:rsidRPr="00550C83">
        <w:rPr>
          <w:rFonts w:cs="Tahoma"/>
          <w:b/>
          <w:szCs w:val="24"/>
        </w:rPr>
        <w:t>If an existing technology platform may be used to support eligible project activities without any grant-funded software development, may actual costs associated with operating and administering the platform for the project be reimbursed by CEC or counted toward the required match? If so, what types of costs would be eligible?</w:t>
      </w:r>
      <w:r w:rsidRPr="0034718D">
        <w:rPr>
          <w:rFonts w:cs="Tahoma"/>
          <w:b/>
          <w:szCs w:val="24"/>
        </w:rPr>
        <w:t xml:space="preserve"> </w:t>
      </w:r>
    </w:p>
    <w:p w14:paraId="03B0F78D" w14:textId="754F5918" w:rsidR="00BE3732" w:rsidRPr="00BE3732" w:rsidRDefault="001810E5" w:rsidP="00BE3732">
      <w:pPr>
        <w:spacing w:after="0" w:line="240" w:lineRule="auto"/>
        <w:ind w:left="720" w:hanging="720"/>
        <w:rPr>
          <w:rFonts w:cs="Tahoma"/>
          <w:bCs/>
          <w:szCs w:val="24"/>
        </w:rPr>
      </w:pPr>
      <w:r w:rsidRPr="2F56FC22">
        <w:rPr>
          <w:rFonts w:cs="Tahoma"/>
        </w:rPr>
        <w:t>A14.</w:t>
      </w:r>
      <w:r w:rsidRPr="2F56FC22">
        <w:rPr>
          <w:rFonts w:cs="Tahoma"/>
          <w:b/>
          <w:bCs/>
        </w:rPr>
        <w:t xml:space="preserve"> </w:t>
      </w:r>
      <w:r>
        <w:tab/>
      </w:r>
      <w:r w:rsidR="00BE3732" w:rsidRPr="2F56FC22">
        <w:rPr>
          <w:rFonts w:cs="Tahoma"/>
        </w:rPr>
        <w:t xml:space="preserve">Any proposed technology platform costs must be justified as necessary for delivering EV charger service training, included in the project budget, and limited to allowable items. </w:t>
      </w:r>
      <w:r w:rsidR="001D4DFF" w:rsidRPr="2F56FC22">
        <w:rPr>
          <w:rFonts w:cs="Tahoma"/>
        </w:rPr>
        <w:t>Examples of reimbursable costs for technology platforms include reasonable subscription or licensing expenses that are directly allocable to the specific training project, such as e‑learning platforms, augmented or virtual reality training programs, or simulation, diagnostic, or hardware‑emulation tools.</w:t>
      </w:r>
      <w:r w:rsidR="00550C83" w:rsidRPr="2F56FC22">
        <w:rPr>
          <w:rFonts w:cs="Tahoma"/>
        </w:rPr>
        <w:t xml:space="preserve"> </w:t>
      </w:r>
      <w:r w:rsidR="00BE3732" w:rsidRPr="2F56FC22">
        <w:rPr>
          <w:rFonts w:cs="Tahoma"/>
        </w:rPr>
        <w:t>No development costs may be included</w:t>
      </w:r>
      <w:r w:rsidR="00B13E8D" w:rsidRPr="2F56FC22">
        <w:rPr>
          <w:rFonts w:cs="Tahoma"/>
        </w:rPr>
        <w:t>.</w:t>
      </w:r>
      <w:r w:rsidR="00BE3732" w:rsidRPr="2F56FC22">
        <w:rPr>
          <w:rFonts w:cs="Tahoma"/>
        </w:rPr>
        <w:t xml:space="preserve"> (Section III.D; Section II.G)</w:t>
      </w:r>
    </w:p>
    <w:p w14:paraId="21A07E6D" w14:textId="77777777" w:rsidR="00BB0ABA" w:rsidRPr="00357142" w:rsidRDefault="00BB0ABA" w:rsidP="0055682D">
      <w:pPr>
        <w:spacing w:after="0" w:line="240" w:lineRule="auto"/>
        <w:ind w:left="720" w:hanging="720"/>
        <w:rPr>
          <w:rFonts w:cs="Tahoma"/>
          <w:bCs/>
          <w:szCs w:val="24"/>
        </w:rPr>
      </w:pPr>
    </w:p>
    <w:p w14:paraId="14832BDD" w14:textId="551D227A" w:rsidR="00BB0ABA" w:rsidRDefault="00BB0ABA" w:rsidP="00BB0ABA">
      <w:pPr>
        <w:spacing w:after="0" w:line="240" w:lineRule="auto"/>
        <w:ind w:left="720" w:hanging="720"/>
        <w:rPr>
          <w:rFonts w:cs="Tahoma"/>
          <w:b/>
          <w:szCs w:val="24"/>
        </w:rPr>
      </w:pPr>
      <w:r>
        <w:rPr>
          <w:rFonts w:cs="Tahoma"/>
          <w:b/>
          <w:szCs w:val="24"/>
        </w:rPr>
        <w:t>Q</w:t>
      </w:r>
      <w:r w:rsidR="00E35111">
        <w:rPr>
          <w:rFonts w:cs="Tahoma"/>
          <w:b/>
          <w:szCs w:val="24"/>
        </w:rPr>
        <w:t>15</w:t>
      </w:r>
      <w:r>
        <w:rPr>
          <w:rFonts w:cs="Tahoma"/>
          <w:b/>
          <w:szCs w:val="24"/>
        </w:rPr>
        <w:t xml:space="preserve">. </w:t>
      </w:r>
      <w:r>
        <w:rPr>
          <w:rFonts w:cs="Tahoma"/>
          <w:b/>
          <w:szCs w:val="24"/>
        </w:rPr>
        <w:tab/>
      </w:r>
      <w:r w:rsidRPr="0034718D">
        <w:rPr>
          <w:rFonts w:cs="Tahoma"/>
          <w:b/>
          <w:szCs w:val="24"/>
        </w:rPr>
        <w:t>For a private entity serving as the Recipient, are grant funds provided solely on a reimbursement basis after eligible costs are incurred and documented, or are advance payments or other payment mechanisms available? What is the typical reimbursement timeline following submission and approval of an invoice?</w:t>
      </w:r>
    </w:p>
    <w:p w14:paraId="07368465" w14:textId="360A9032" w:rsidR="00BB0ABA" w:rsidRDefault="001810E5" w:rsidP="001810E5">
      <w:pPr>
        <w:spacing w:after="0" w:line="240" w:lineRule="auto"/>
        <w:ind w:left="720" w:hanging="720"/>
        <w:rPr>
          <w:rFonts w:cs="Tahoma"/>
          <w:b/>
          <w:szCs w:val="24"/>
        </w:rPr>
      </w:pPr>
      <w:r>
        <w:t xml:space="preserve">A15. </w:t>
      </w:r>
      <w:r>
        <w:tab/>
      </w:r>
      <w:r w:rsidR="001571D6">
        <w:t xml:space="preserve">The CEC reimburses actual allowable incurred costs that are properly documented on a reimbursement basis in accordance with agreement terms. </w:t>
      </w:r>
      <w:r w:rsidR="00A87050">
        <w:t>After the CEC approves an invoice, the State Controller’s Office will</w:t>
      </w:r>
      <w:r w:rsidR="002B12D3">
        <w:t xml:space="preserve"> typically issue payment within </w:t>
      </w:r>
      <w:r w:rsidR="006F0BD6">
        <w:t>15</w:t>
      </w:r>
      <w:r w:rsidR="002B12D3">
        <w:t xml:space="preserve"> days.</w:t>
      </w:r>
    </w:p>
    <w:p w14:paraId="5980905D" w14:textId="77777777" w:rsidR="00B4351B" w:rsidRDefault="00B4351B" w:rsidP="00B4351B">
      <w:pPr>
        <w:spacing w:after="0" w:line="240" w:lineRule="auto"/>
        <w:ind w:left="720" w:hanging="720"/>
      </w:pPr>
    </w:p>
    <w:p w14:paraId="14EF2F11" w14:textId="2F726EBA" w:rsidR="00885AD4" w:rsidRPr="00885AD4" w:rsidRDefault="00885AD4" w:rsidP="003839EB">
      <w:pPr>
        <w:pStyle w:val="Heading2"/>
      </w:pPr>
      <w:r w:rsidRPr="00885AD4">
        <w:t>Training Program</w:t>
      </w:r>
      <w:r w:rsidR="007B04B5">
        <w:t xml:space="preserve"> and </w:t>
      </w:r>
      <w:r w:rsidR="003839EB">
        <w:t>Curriculum</w:t>
      </w:r>
    </w:p>
    <w:p w14:paraId="36ED6622" w14:textId="77777777" w:rsidR="00885AD4" w:rsidRPr="00A62F65" w:rsidRDefault="00885AD4" w:rsidP="00885AD4">
      <w:pPr>
        <w:spacing w:after="0" w:line="240" w:lineRule="auto"/>
        <w:ind w:left="720" w:hanging="720"/>
        <w:rPr>
          <w:rFonts w:cs="Tahoma"/>
          <w:szCs w:val="24"/>
        </w:rPr>
      </w:pPr>
    </w:p>
    <w:p w14:paraId="26B5C0DE" w14:textId="2D7A698B" w:rsidR="003839EB" w:rsidRDefault="00885AD4" w:rsidP="003839EB">
      <w:pPr>
        <w:spacing w:after="0" w:line="240" w:lineRule="auto"/>
        <w:ind w:left="720" w:hanging="720"/>
        <w:rPr>
          <w:rFonts w:cs="Tahoma"/>
          <w:b/>
          <w:szCs w:val="24"/>
        </w:rPr>
      </w:pPr>
      <w:r w:rsidRPr="00C023E6">
        <w:rPr>
          <w:rFonts w:cs="Tahoma"/>
          <w:b/>
          <w:szCs w:val="24"/>
        </w:rPr>
        <w:t>Q</w:t>
      </w:r>
      <w:r w:rsidR="00E35111" w:rsidRPr="00C023E6">
        <w:rPr>
          <w:rFonts w:cs="Tahoma"/>
          <w:b/>
          <w:szCs w:val="24"/>
        </w:rPr>
        <w:t>16</w:t>
      </w:r>
      <w:r w:rsidRPr="00C023E6">
        <w:rPr>
          <w:rFonts w:cs="Tahoma"/>
          <w:b/>
          <w:szCs w:val="24"/>
        </w:rPr>
        <w:t xml:space="preserve">. </w:t>
      </w:r>
      <w:r w:rsidRPr="00C023E6">
        <w:rPr>
          <w:rFonts w:cs="Tahoma"/>
          <w:b/>
          <w:szCs w:val="24"/>
        </w:rPr>
        <w:tab/>
      </w:r>
      <w:r w:rsidR="00FF37B0">
        <w:rPr>
          <w:rFonts w:cs="Tahoma"/>
          <w:b/>
          <w:szCs w:val="24"/>
        </w:rPr>
        <w:t>Does allowable content for</w:t>
      </w:r>
      <w:r w:rsidR="00F562C9" w:rsidRPr="00C023E6">
        <w:rPr>
          <w:rFonts w:cs="Tahoma"/>
          <w:b/>
          <w:szCs w:val="24"/>
        </w:rPr>
        <w:t xml:space="preserve"> </w:t>
      </w:r>
      <w:r w:rsidR="00A91EE9" w:rsidRPr="00C023E6">
        <w:rPr>
          <w:rFonts w:cs="Tahoma"/>
          <w:b/>
          <w:szCs w:val="24"/>
        </w:rPr>
        <w:t>training</w:t>
      </w:r>
      <w:r w:rsidR="00F562C9" w:rsidRPr="00C023E6">
        <w:rPr>
          <w:rFonts w:cs="Tahoma"/>
          <w:b/>
          <w:szCs w:val="24"/>
        </w:rPr>
        <w:t xml:space="preserve"> </w:t>
      </w:r>
      <w:r w:rsidR="00F1630A">
        <w:rPr>
          <w:rFonts w:cs="Tahoma"/>
          <w:b/>
          <w:szCs w:val="24"/>
        </w:rPr>
        <w:t>include</w:t>
      </w:r>
      <w:r w:rsidR="00865C8C" w:rsidRPr="00C023E6">
        <w:rPr>
          <w:rFonts w:cs="Tahoma"/>
          <w:b/>
          <w:szCs w:val="24"/>
        </w:rPr>
        <w:t xml:space="preserve"> </w:t>
      </w:r>
      <w:r w:rsidRPr="00C023E6">
        <w:rPr>
          <w:rFonts w:cs="Tahoma"/>
          <w:b/>
          <w:szCs w:val="24"/>
        </w:rPr>
        <w:t>customer service</w:t>
      </w:r>
      <w:r w:rsidR="00865C8C" w:rsidRPr="00C023E6">
        <w:rPr>
          <w:rFonts w:cs="Tahoma"/>
          <w:b/>
          <w:szCs w:val="24"/>
        </w:rPr>
        <w:t xml:space="preserve"> </w:t>
      </w:r>
      <w:r w:rsidR="00865C8C" w:rsidRPr="00C023E6">
        <w:rPr>
          <w:rFonts w:cs="Tahoma"/>
          <w:b/>
          <w:bCs/>
          <w:szCs w:val="24"/>
        </w:rPr>
        <w:t>specific to EV charger repair and maintenance</w:t>
      </w:r>
      <w:r w:rsidR="00F1630A">
        <w:rPr>
          <w:rFonts w:cs="Tahoma"/>
          <w:b/>
          <w:bCs/>
          <w:szCs w:val="24"/>
        </w:rPr>
        <w:t>,</w:t>
      </w:r>
      <w:r w:rsidR="00865C8C" w:rsidRPr="00C023E6">
        <w:rPr>
          <w:rFonts w:cs="Tahoma"/>
          <w:b/>
          <w:bCs/>
          <w:szCs w:val="24"/>
        </w:rPr>
        <w:t xml:space="preserve"> so that trainees understand how to identify themselves</w:t>
      </w:r>
      <w:r w:rsidR="00174C63" w:rsidRPr="00C023E6">
        <w:rPr>
          <w:rFonts w:cs="Tahoma"/>
          <w:b/>
          <w:bCs/>
          <w:szCs w:val="24"/>
        </w:rPr>
        <w:t xml:space="preserve"> </w:t>
      </w:r>
      <w:r w:rsidR="00B04D47">
        <w:rPr>
          <w:rFonts w:cs="Tahoma"/>
          <w:b/>
          <w:bCs/>
          <w:szCs w:val="24"/>
        </w:rPr>
        <w:t>to</w:t>
      </w:r>
      <w:r w:rsidR="00174C63" w:rsidRPr="00C023E6">
        <w:rPr>
          <w:rFonts w:cs="Tahoma"/>
          <w:b/>
          <w:bCs/>
          <w:szCs w:val="24"/>
        </w:rPr>
        <w:t xml:space="preserve"> clients</w:t>
      </w:r>
      <w:r w:rsidR="00865C8C" w:rsidRPr="00C023E6">
        <w:rPr>
          <w:rFonts w:cs="Tahoma"/>
          <w:b/>
          <w:bCs/>
          <w:szCs w:val="24"/>
        </w:rPr>
        <w:t>, how to update client</w:t>
      </w:r>
      <w:r w:rsidR="00174C63" w:rsidRPr="00C023E6">
        <w:rPr>
          <w:rFonts w:cs="Tahoma"/>
          <w:b/>
          <w:bCs/>
          <w:szCs w:val="24"/>
        </w:rPr>
        <w:t>s</w:t>
      </w:r>
      <w:r w:rsidR="00865C8C" w:rsidRPr="00C023E6">
        <w:rPr>
          <w:rFonts w:cs="Tahoma"/>
          <w:b/>
          <w:bCs/>
          <w:szCs w:val="24"/>
        </w:rPr>
        <w:t xml:space="preserve"> regarding the status of a repair, and how to field questions </w:t>
      </w:r>
      <w:r w:rsidR="00FF37B0">
        <w:rPr>
          <w:rFonts w:cs="Tahoma"/>
          <w:b/>
          <w:bCs/>
          <w:szCs w:val="24"/>
        </w:rPr>
        <w:t>from</w:t>
      </w:r>
      <w:r w:rsidR="00865C8C" w:rsidRPr="00C023E6">
        <w:rPr>
          <w:rFonts w:cs="Tahoma"/>
          <w:b/>
          <w:bCs/>
          <w:szCs w:val="24"/>
        </w:rPr>
        <w:t xml:space="preserve"> clients</w:t>
      </w:r>
      <w:r w:rsidR="00AF7470" w:rsidRPr="00C023E6">
        <w:rPr>
          <w:rFonts w:cs="Tahoma"/>
          <w:b/>
          <w:szCs w:val="24"/>
        </w:rPr>
        <w:t>?</w:t>
      </w:r>
      <w:r w:rsidRPr="00841598">
        <w:rPr>
          <w:rFonts w:cs="Tahoma"/>
          <w:b/>
          <w:szCs w:val="24"/>
        </w:rPr>
        <w:t xml:space="preserve"> </w:t>
      </w:r>
    </w:p>
    <w:p w14:paraId="3A35271A" w14:textId="680C2EB2" w:rsidR="00542123" w:rsidRPr="00542123" w:rsidRDefault="00885AD4" w:rsidP="00542123">
      <w:pPr>
        <w:spacing w:after="0" w:line="240" w:lineRule="auto"/>
        <w:ind w:left="720" w:hanging="720"/>
      </w:pPr>
      <w:r w:rsidRPr="00A62F65">
        <w:rPr>
          <w:rFonts w:cs="Tahoma"/>
          <w:szCs w:val="24"/>
        </w:rPr>
        <w:t>A</w:t>
      </w:r>
      <w:r w:rsidR="00E35111">
        <w:rPr>
          <w:rFonts w:cs="Tahoma"/>
          <w:szCs w:val="24"/>
        </w:rPr>
        <w:t>16</w:t>
      </w:r>
      <w:r>
        <w:rPr>
          <w:rFonts w:cs="Tahoma"/>
          <w:szCs w:val="24"/>
        </w:rPr>
        <w:t>.</w:t>
      </w:r>
      <w:r w:rsidRPr="00A62F65">
        <w:rPr>
          <w:rFonts w:cs="Tahoma"/>
          <w:szCs w:val="24"/>
        </w:rPr>
        <w:tab/>
      </w:r>
      <w:r w:rsidR="00542123" w:rsidRPr="00542123">
        <w:t xml:space="preserve">Training must focus primarily on vocational skills for EV charger service, including installation, commissioning, verification/testing, maintenance, repair, technical support, and decommissioning. Technical support may be included only as it directly supports EV charger service work. Examples include communicating with site hosts, drivers, or facility managers regarding charger issues or repair status; explaining charger functionality, safety concerns, or outage causes; documenting issues clearly and professionally for service tickets; and guiding customers </w:t>
      </w:r>
      <w:r w:rsidR="00CC0D08" w:rsidRPr="00542123">
        <w:t>through</w:t>
      </w:r>
      <w:r w:rsidR="00542123" w:rsidRPr="00542123">
        <w:t xml:space="preserve"> commissioning or troubleshooting. </w:t>
      </w:r>
      <w:r w:rsidR="00CC0D08">
        <w:t>Other s</w:t>
      </w:r>
      <w:r w:rsidR="00542123" w:rsidRPr="00542123">
        <w:t>oft skills training is eligible as match share. (Section II.B; Section II.E; Section II.E.1)</w:t>
      </w:r>
    </w:p>
    <w:p w14:paraId="23175AAB" w14:textId="77777777" w:rsidR="006E3075" w:rsidRPr="00A62F65" w:rsidRDefault="006E3075" w:rsidP="00885AD4">
      <w:pPr>
        <w:spacing w:after="0" w:line="240" w:lineRule="auto"/>
        <w:ind w:left="720" w:hanging="720"/>
        <w:rPr>
          <w:rFonts w:cs="Tahoma"/>
          <w:b/>
          <w:szCs w:val="24"/>
        </w:rPr>
      </w:pPr>
    </w:p>
    <w:p w14:paraId="1C22114A" w14:textId="279AFC77" w:rsidR="00885AD4" w:rsidRPr="00BA1729" w:rsidRDefault="00885AD4" w:rsidP="00885AD4">
      <w:pPr>
        <w:spacing w:after="0" w:line="240" w:lineRule="auto"/>
        <w:ind w:left="720" w:hanging="720"/>
        <w:rPr>
          <w:rFonts w:cs="Tahoma"/>
          <w:bCs/>
          <w:szCs w:val="24"/>
        </w:rPr>
      </w:pPr>
      <w:r w:rsidRPr="00A62F65">
        <w:rPr>
          <w:rFonts w:cs="Tahoma"/>
          <w:b/>
          <w:szCs w:val="24"/>
        </w:rPr>
        <w:lastRenderedPageBreak/>
        <w:t>Q</w:t>
      </w:r>
      <w:r w:rsidR="007F3C71">
        <w:rPr>
          <w:rFonts w:cs="Tahoma"/>
          <w:b/>
          <w:szCs w:val="24"/>
        </w:rPr>
        <w:t>1</w:t>
      </w:r>
      <w:r w:rsidR="00E35111">
        <w:rPr>
          <w:rFonts w:cs="Tahoma"/>
          <w:b/>
          <w:szCs w:val="24"/>
        </w:rPr>
        <w:t>7</w:t>
      </w:r>
      <w:r>
        <w:rPr>
          <w:rFonts w:cs="Tahoma"/>
          <w:b/>
          <w:szCs w:val="24"/>
        </w:rPr>
        <w:t>.</w:t>
      </w:r>
      <w:r w:rsidRPr="00A62F65">
        <w:rPr>
          <w:rFonts w:cs="Tahoma"/>
          <w:b/>
          <w:szCs w:val="24"/>
        </w:rPr>
        <w:tab/>
      </w:r>
      <w:r w:rsidR="00F87FC7" w:rsidRPr="00F87FC7">
        <w:rPr>
          <w:rFonts w:cs="Tahoma"/>
          <w:b/>
          <w:bCs/>
          <w:szCs w:val="24"/>
        </w:rPr>
        <w:t>Can the required industry-recognized credential be a new certificate developed through the grant, or does it need to be an existing third-party or OEM certificate?</w:t>
      </w:r>
    </w:p>
    <w:p w14:paraId="7E776C18" w14:textId="118AFBCD" w:rsidR="008A20F3" w:rsidRPr="008A20F3" w:rsidRDefault="00885AD4" w:rsidP="008A20F3">
      <w:pPr>
        <w:spacing w:after="0" w:line="240" w:lineRule="auto"/>
        <w:ind w:left="720" w:hanging="720"/>
        <w:rPr>
          <w:rFonts w:cs="Tahoma"/>
          <w:szCs w:val="24"/>
        </w:rPr>
      </w:pPr>
      <w:r w:rsidRPr="00A62F65">
        <w:rPr>
          <w:rFonts w:cs="Tahoma"/>
          <w:szCs w:val="24"/>
        </w:rPr>
        <w:t>A</w:t>
      </w:r>
      <w:r w:rsidR="00A01A1E">
        <w:rPr>
          <w:rFonts w:cs="Tahoma"/>
          <w:szCs w:val="24"/>
        </w:rPr>
        <w:t>1</w:t>
      </w:r>
      <w:r w:rsidR="00E35111">
        <w:rPr>
          <w:rFonts w:cs="Tahoma"/>
          <w:szCs w:val="24"/>
        </w:rPr>
        <w:t>7</w:t>
      </w:r>
      <w:r>
        <w:rPr>
          <w:rFonts w:cs="Tahoma"/>
          <w:szCs w:val="24"/>
        </w:rPr>
        <w:t>.</w:t>
      </w:r>
      <w:r w:rsidRPr="00A62F65">
        <w:rPr>
          <w:rFonts w:cs="Tahoma"/>
          <w:szCs w:val="24"/>
        </w:rPr>
        <w:tab/>
      </w:r>
      <w:r w:rsidR="008A20F3" w:rsidRPr="008A20F3">
        <w:rPr>
          <w:rFonts w:cs="Tahoma"/>
          <w:szCs w:val="24"/>
        </w:rPr>
        <w:t xml:space="preserve">Projects may expand an existing training program by developing a new certificate or credential, provided the credential is tied to EV charger service skills. New credentials should align with industry standards and employer needs, resulting in portable, transparent, standardized skills recognized in the labor market. Projects may </w:t>
      </w:r>
      <w:r w:rsidR="006F0FB9">
        <w:rPr>
          <w:rFonts w:cs="Tahoma"/>
          <w:szCs w:val="24"/>
        </w:rPr>
        <w:t xml:space="preserve">also </w:t>
      </w:r>
      <w:r w:rsidR="008A20F3" w:rsidRPr="008A20F3">
        <w:rPr>
          <w:rFonts w:cs="Tahoma"/>
          <w:szCs w:val="24"/>
        </w:rPr>
        <w:t>develop or incorporate EV charger service curriculum and may seek program accreditation through recognized accrediting bodies. A newly developed credential is acceptable if it meets these characteristics</w:t>
      </w:r>
      <w:r w:rsidR="00BA659A">
        <w:rPr>
          <w:rFonts w:cs="Tahoma"/>
          <w:szCs w:val="24"/>
        </w:rPr>
        <w:t>.</w:t>
      </w:r>
      <w:r w:rsidR="008A20F3" w:rsidRPr="008A20F3">
        <w:rPr>
          <w:rFonts w:cs="Tahoma"/>
          <w:szCs w:val="24"/>
        </w:rPr>
        <w:t xml:space="preserve"> (Section II.B; Section II.D; Section V)</w:t>
      </w:r>
    </w:p>
    <w:p w14:paraId="093297C8" w14:textId="467AD419" w:rsidR="004919D9" w:rsidRDefault="004919D9" w:rsidP="008A20F3">
      <w:pPr>
        <w:spacing w:after="0" w:line="240" w:lineRule="auto"/>
        <w:ind w:left="720" w:hanging="720"/>
        <w:rPr>
          <w:rFonts w:cs="Tahoma"/>
          <w:szCs w:val="24"/>
        </w:rPr>
      </w:pPr>
    </w:p>
    <w:p w14:paraId="08AD27C8" w14:textId="1AFEFA79" w:rsidR="004919D9" w:rsidRDefault="00982CD8" w:rsidP="0070503E">
      <w:pPr>
        <w:spacing w:after="0" w:line="240" w:lineRule="auto"/>
        <w:ind w:left="720" w:hanging="720"/>
        <w:rPr>
          <w:rFonts w:cs="Tahoma"/>
          <w:b/>
          <w:szCs w:val="24"/>
        </w:rPr>
      </w:pPr>
      <w:r w:rsidRPr="00982CD8">
        <w:rPr>
          <w:rFonts w:cs="Tahoma"/>
          <w:b/>
          <w:szCs w:val="24"/>
        </w:rPr>
        <w:t>Q1</w:t>
      </w:r>
      <w:r w:rsidR="00E35111">
        <w:rPr>
          <w:rFonts w:cs="Tahoma"/>
          <w:b/>
          <w:szCs w:val="24"/>
        </w:rPr>
        <w:t>8</w:t>
      </w:r>
      <w:r w:rsidRPr="00982CD8">
        <w:rPr>
          <w:rFonts w:cs="Tahoma"/>
          <w:b/>
          <w:szCs w:val="24"/>
        </w:rPr>
        <w:t xml:space="preserve">. </w:t>
      </w:r>
      <w:r>
        <w:rPr>
          <w:rFonts w:cs="Tahoma"/>
          <w:b/>
          <w:szCs w:val="24"/>
        </w:rPr>
        <w:t xml:space="preserve"> </w:t>
      </w:r>
      <w:r w:rsidRPr="00982CD8">
        <w:rPr>
          <w:rFonts w:cs="Tahoma"/>
          <w:b/>
          <w:szCs w:val="24"/>
        </w:rPr>
        <w:t>Are shared training resources</w:t>
      </w:r>
      <w:r w:rsidR="00DE631B">
        <w:rPr>
          <w:rFonts w:cs="Tahoma"/>
          <w:b/>
          <w:szCs w:val="24"/>
        </w:rPr>
        <w:t xml:space="preserve"> (</w:t>
      </w:r>
      <w:r w:rsidRPr="00982CD8">
        <w:rPr>
          <w:rFonts w:cs="Tahoma"/>
          <w:b/>
          <w:szCs w:val="24"/>
        </w:rPr>
        <w:t>such as curriculum, equipment, and instructor development</w:t>
      </w:r>
      <w:r w:rsidR="00DE631B">
        <w:rPr>
          <w:rFonts w:cs="Tahoma"/>
          <w:b/>
          <w:szCs w:val="24"/>
        </w:rPr>
        <w:t xml:space="preserve">) </w:t>
      </w:r>
      <w:r w:rsidRPr="00982CD8">
        <w:rPr>
          <w:rFonts w:cs="Tahoma"/>
          <w:b/>
          <w:szCs w:val="24"/>
        </w:rPr>
        <w:t>that support multiple related technical pathways eligible for funding, or must funding be limited strictly to elements that pertain exclusively to the EV‑focused portion of the training?</w:t>
      </w:r>
    </w:p>
    <w:p w14:paraId="38B801A5" w14:textId="32524842" w:rsidR="00DE0BD9" w:rsidRPr="00DE0BD9" w:rsidRDefault="00DC4946" w:rsidP="00DE0BD9">
      <w:pPr>
        <w:spacing w:after="0" w:line="240" w:lineRule="auto"/>
        <w:ind w:left="720" w:hanging="720"/>
        <w:rPr>
          <w:rFonts w:cs="Tahoma"/>
          <w:bCs/>
          <w:szCs w:val="24"/>
        </w:rPr>
      </w:pPr>
      <w:r w:rsidRPr="00DC4946">
        <w:rPr>
          <w:rFonts w:cs="Tahoma"/>
          <w:bCs/>
          <w:szCs w:val="24"/>
        </w:rPr>
        <w:t>A18.</w:t>
      </w:r>
      <w:r>
        <w:rPr>
          <w:rFonts w:cs="Tahoma"/>
          <w:bCs/>
          <w:szCs w:val="24"/>
        </w:rPr>
        <w:tab/>
      </w:r>
      <w:r w:rsidR="00DE0BD9" w:rsidRPr="00DE0BD9">
        <w:rPr>
          <w:rFonts w:cs="Tahoma"/>
          <w:bCs/>
          <w:szCs w:val="24"/>
        </w:rPr>
        <w:t xml:space="preserve">Eligibility is limited to EV charger service training. Costs are eligible where they deliver EV charger service vocational skills or expand a training program to include those skills. Training or development related to </w:t>
      </w:r>
      <w:r w:rsidR="00FF0E2F">
        <w:rPr>
          <w:rFonts w:cs="Tahoma"/>
          <w:bCs/>
          <w:szCs w:val="24"/>
        </w:rPr>
        <w:t xml:space="preserve">electric </w:t>
      </w:r>
      <w:r w:rsidR="00DE0BD9" w:rsidRPr="00DE0BD9">
        <w:rPr>
          <w:rFonts w:cs="Tahoma"/>
          <w:bCs/>
          <w:szCs w:val="24"/>
        </w:rPr>
        <w:t>vehicle maintenance/repair, hydrogen refueling infrastructure, or project/employee management is unallowable. Shared resources are allowable only to the extent they directly support EV charger service training, with costs appropriately allocated</w:t>
      </w:r>
      <w:r w:rsidR="00FF0E2F">
        <w:rPr>
          <w:rFonts w:cs="Tahoma"/>
          <w:bCs/>
          <w:szCs w:val="24"/>
        </w:rPr>
        <w:t>.</w:t>
      </w:r>
      <w:r w:rsidR="00DE0BD9" w:rsidRPr="00DE0BD9">
        <w:rPr>
          <w:rFonts w:cs="Tahoma"/>
          <w:bCs/>
          <w:szCs w:val="24"/>
        </w:rPr>
        <w:t xml:space="preserve"> (Section II.E; Section II.G</w:t>
      </w:r>
      <w:r w:rsidR="00FF0E2F">
        <w:rPr>
          <w:rFonts w:cs="Tahoma"/>
          <w:bCs/>
          <w:szCs w:val="24"/>
        </w:rPr>
        <w:t>)</w:t>
      </w:r>
    </w:p>
    <w:p w14:paraId="166991E8" w14:textId="77777777" w:rsidR="00BB0ABA" w:rsidRDefault="00BB0ABA" w:rsidP="00BB0ABA">
      <w:pPr>
        <w:spacing w:after="0" w:line="240" w:lineRule="auto"/>
        <w:ind w:left="720"/>
        <w:rPr>
          <w:rFonts w:cs="Tahoma"/>
          <w:b/>
          <w:szCs w:val="24"/>
        </w:rPr>
      </w:pPr>
    </w:p>
    <w:p w14:paraId="6B0F3A56" w14:textId="2ECA6B18" w:rsidR="00BB0ABA" w:rsidRDefault="00BB0ABA" w:rsidP="00BB0ABA">
      <w:pPr>
        <w:spacing w:after="0" w:line="240" w:lineRule="auto"/>
        <w:ind w:left="720" w:hanging="720"/>
        <w:rPr>
          <w:rFonts w:cs="Tahoma"/>
          <w:b/>
          <w:szCs w:val="24"/>
        </w:rPr>
      </w:pPr>
      <w:r>
        <w:rPr>
          <w:rFonts w:cs="Tahoma"/>
          <w:b/>
          <w:szCs w:val="24"/>
        </w:rPr>
        <w:t>Q</w:t>
      </w:r>
      <w:r w:rsidR="00E35111">
        <w:rPr>
          <w:rFonts w:cs="Tahoma"/>
          <w:b/>
          <w:szCs w:val="24"/>
        </w:rPr>
        <w:t>19</w:t>
      </w:r>
      <w:r>
        <w:rPr>
          <w:rFonts w:cs="Tahoma"/>
          <w:b/>
          <w:szCs w:val="24"/>
        </w:rPr>
        <w:t xml:space="preserve">. </w:t>
      </w:r>
      <w:r>
        <w:rPr>
          <w:rFonts w:cs="Tahoma"/>
          <w:b/>
          <w:szCs w:val="24"/>
        </w:rPr>
        <w:tab/>
      </w:r>
      <w:r w:rsidRPr="003D19DD">
        <w:rPr>
          <w:rFonts w:cs="Tahoma"/>
          <w:b/>
          <w:szCs w:val="24"/>
        </w:rPr>
        <w:t xml:space="preserve">Curriculum and instruction must focus primarily on vocational skills for EV charger service, defined as installation, commissioning, verification and testing, maintenance, repair, technical support, and decommissioning of EV charging equipment. Would review of calculations and the math required to make calculations related to EV </w:t>
      </w:r>
      <w:r>
        <w:rPr>
          <w:rFonts w:cs="Tahoma"/>
          <w:b/>
          <w:szCs w:val="24"/>
        </w:rPr>
        <w:t>c</w:t>
      </w:r>
      <w:r w:rsidRPr="003D19DD">
        <w:rPr>
          <w:rFonts w:cs="Tahoma"/>
          <w:b/>
          <w:szCs w:val="24"/>
        </w:rPr>
        <w:t>harger service be permissible?</w:t>
      </w:r>
    </w:p>
    <w:p w14:paraId="716124FE" w14:textId="6C2D4EF5" w:rsidR="00AB576F" w:rsidRPr="00AB576F" w:rsidRDefault="00DC4946" w:rsidP="00AB576F">
      <w:pPr>
        <w:spacing w:after="0" w:line="240" w:lineRule="auto"/>
        <w:ind w:left="720" w:hanging="720"/>
      </w:pPr>
      <w:r>
        <w:t xml:space="preserve">A19. </w:t>
      </w:r>
      <w:r>
        <w:tab/>
      </w:r>
      <w:r w:rsidR="00AB576F" w:rsidRPr="00AB576F">
        <w:t xml:space="preserve">Math and calculation content </w:t>
      </w:r>
      <w:r w:rsidR="00B042F6">
        <w:t>is permissible if it di</w:t>
      </w:r>
      <w:r w:rsidR="00BF592D">
        <w:t>rectly relat</w:t>
      </w:r>
      <w:r w:rsidR="00FC3F9E">
        <w:t>es</w:t>
      </w:r>
      <w:r w:rsidR="00BF592D">
        <w:t xml:space="preserve"> to the </w:t>
      </w:r>
      <w:r w:rsidR="00950D0C" w:rsidRPr="00AB576F">
        <w:t xml:space="preserve">EV charger service vocational </w:t>
      </w:r>
      <w:r w:rsidR="00BF592D">
        <w:t xml:space="preserve">instruction and </w:t>
      </w:r>
      <w:r w:rsidR="00FC3F9E">
        <w:t>skill development.</w:t>
      </w:r>
      <w:r w:rsidR="005D6DF3">
        <w:t xml:space="preserve"> </w:t>
      </w:r>
      <w:r w:rsidR="005D6DF3" w:rsidRPr="00AB576F">
        <w:t xml:space="preserve">Foundational skills such as numeracy are eligible as match share. </w:t>
      </w:r>
      <w:r w:rsidR="00AB576F" w:rsidRPr="00AB576F">
        <w:t>(Section II.E; Section II.B)</w:t>
      </w:r>
    </w:p>
    <w:p w14:paraId="76284271" w14:textId="77777777" w:rsidR="007F3C71" w:rsidRDefault="007F3C71" w:rsidP="0070503E">
      <w:pPr>
        <w:spacing w:after="0" w:line="240" w:lineRule="auto"/>
        <w:ind w:left="720" w:hanging="720"/>
        <w:rPr>
          <w:rFonts w:cs="Tahoma"/>
          <w:b/>
          <w:szCs w:val="24"/>
        </w:rPr>
      </w:pPr>
    </w:p>
    <w:p w14:paraId="6DD67703" w14:textId="3E73D275" w:rsidR="007F3C71" w:rsidRPr="007F3C71" w:rsidRDefault="007F3C71" w:rsidP="007F3C71">
      <w:pPr>
        <w:spacing w:after="0" w:line="240" w:lineRule="auto"/>
        <w:ind w:left="720" w:hanging="720"/>
        <w:rPr>
          <w:rFonts w:cs="Tahoma"/>
          <w:b/>
          <w:szCs w:val="24"/>
        </w:rPr>
      </w:pPr>
      <w:r>
        <w:rPr>
          <w:rFonts w:cs="Tahoma"/>
          <w:b/>
          <w:szCs w:val="24"/>
        </w:rPr>
        <w:t>Q</w:t>
      </w:r>
      <w:r w:rsidR="00E35111">
        <w:rPr>
          <w:rFonts w:cs="Tahoma"/>
          <w:b/>
          <w:szCs w:val="24"/>
        </w:rPr>
        <w:t>20</w:t>
      </w:r>
      <w:r>
        <w:rPr>
          <w:rFonts w:cs="Tahoma"/>
          <w:b/>
          <w:szCs w:val="24"/>
        </w:rPr>
        <w:t xml:space="preserve">.  </w:t>
      </w:r>
      <w:r w:rsidRPr="007F3C71">
        <w:rPr>
          <w:rFonts w:cs="Tahoma"/>
          <w:b/>
          <w:szCs w:val="24"/>
        </w:rPr>
        <w:t>When trainees complete a broader dual</w:t>
      </w:r>
      <w:r w:rsidRPr="007F3C71">
        <w:rPr>
          <w:rFonts w:cs="Tahoma"/>
          <w:b/>
          <w:szCs w:val="24"/>
        </w:rPr>
        <w:noBreakHyphen/>
        <w:t>pathway curriculum that includes EV</w:t>
      </w:r>
      <w:r w:rsidRPr="007F3C71">
        <w:rPr>
          <w:rFonts w:cs="Tahoma"/>
          <w:b/>
          <w:szCs w:val="24"/>
        </w:rPr>
        <w:noBreakHyphen/>
        <w:t>related instruction, can their full training hours and completions be counted toward project totals, or only the hours directly attributable to the EV</w:t>
      </w:r>
      <w:r w:rsidRPr="007F3C71">
        <w:rPr>
          <w:rFonts w:cs="Tahoma"/>
          <w:b/>
          <w:szCs w:val="24"/>
        </w:rPr>
        <w:noBreakHyphen/>
        <w:t>specific coursework?</w:t>
      </w:r>
    </w:p>
    <w:p w14:paraId="3796044B" w14:textId="0950A3AF" w:rsidR="00380119" w:rsidRPr="00380119" w:rsidRDefault="00DC4946" w:rsidP="00380119">
      <w:pPr>
        <w:spacing w:after="0" w:line="240" w:lineRule="auto"/>
        <w:ind w:left="720" w:hanging="720"/>
      </w:pPr>
      <w:r>
        <w:t xml:space="preserve">A20. </w:t>
      </w:r>
      <w:r>
        <w:tab/>
      </w:r>
      <w:r w:rsidR="00380119" w:rsidRPr="00380119">
        <w:t>Applicants must quantify trainees and total training hours</w:t>
      </w:r>
      <w:r w:rsidR="00116F20">
        <w:t xml:space="preserve"> only for EV charger skills</w:t>
      </w:r>
      <w:r w:rsidR="00380119" w:rsidRPr="00380119">
        <w:t xml:space="preserve">. Reported training hours </w:t>
      </w:r>
      <w:r w:rsidR="005C6F2F">
        <w:t xml:space="preserve">and completions </w:t>
      </w:r>
      <w:r w:rsidR="00380119" w:rsidRPr="00380119">
        <w:t>should correspond to the EV charger service instruction included in the project</w:t>
      </w:r>
      <w:r w:rsidR="008D0272">
        <w:t>.</w:t>
      </w:r>
      <w:r w:rsidR="00380119" w:rsidRPr="00380119">
        <w:t xml:space="preserve"> (Section III.D; Section II.B)</w:t>
      </w:r>
    </w:p>
    <w:p w14:paraId="60C813BD" w14:textId="77777777" w:rsidR="00BB0ABA" w:rsidRPr="00982CD8" w:rsidRDefault="00BB0ABA" w:rsidP="00704B48">
      <w:pPr>
        <w:spacing w:after="0" w:line="240" w:lineRule="auto"/>
        <w:ind w:left="720"/>
        <w:rPr>
          <w:rFonts w:cs="Tahoma"/>
          <w:b/>
          <w:szCs w:val="24"/>
        </w:rPr>
      </w:pPr>
    </w:p>
    <w:p w14:paraId="42C950D0" w14:textId="2A30CCB5" w:rsidR="0055682D" w:rsidRDefault="0055682D" w:rsidP="0055682D">
      <w:pPr>
        <w:spacing w:after="0" w:line="240" w:lineRule="auto"/>
        <w:ind w:left="720" w:hanging="720"/>
        <w:rPr>
          <w:rFonts w:cs="Tahoma"/>
          <w:b/>
          <w:szCs w:val="24"/>
        </w:rPr>
      </w:pPr>
      <w:r>
        <w:rPr>
          <w:rFonts w:cs="Tahoma"/>
          <w:b/>
          <w:szCs w:val="24"/>
        </w:rPr>
        <w:lastRenderedPageBreak/>
        <w:t>Q</w:t>
      </w:r>
      <w:r w:rsidR="00E35111">
        <w:rPr>
          <w:rFonts w:cs="Tahoma"/>
          <w:b/>
          <w:szCs w:val="24"/>
        </w:rPr>
        <w:t>21</w:t>
      </w:r>
      <w:r>
        <w:rPr>
          <w:rFonts w:cs="Tahoma"/>
          <w:b/>
          <w:szCs w:val="24"/>
        </w:rPr>
        <w:t xml:space="preserve">. </w:t>
      </w:r>
      <w:r>
        <w:rPr>
          <w:rFonts w:cs="Tahoma"/>
          <w:b/>
          <w:szCs w:val="24"/>
        </w:rPr>
        <w:tab/>
      </w:r>
      <w:r w:rsidRPr="0034718D">
        <w:rPr>
          <w:rFonts w:cs="Tahoma"/>
          <w:b/>
          <w:szCs w:val="24"/>
        </w:rPr>
        <w:t xml:space="preserve">May hands-on or on-the-job training include supervised participation in actual EV charger installation, commissioning, verification/testing, maintenance, diagnostics, repair, or technical-support activities performed by participating employers at operational charging sites? If so, are there limitations on how these activities may be </w:t>
      </w:r>
      <w:r w:rsidRPr="003E44B2">
        <w:rPr>
          <w:rFonts w:cs="Tahoma"/>
          <w:b/>
          <w:szCs w:val="24"/>
        </w:rPr>
        <w:t>structured</w:t>
      </w:r>
      <w:r w:rsidRPr="0034718D">
        <w:rPr>
          <w:rFonts w:cs="Tahoma"/>
          <w:b/>
          <w:szCs w:val="24"/>
        </w:rPr>
        <w:t xml:space="preserve"> or on which </w:t>
      </w:r>
      <w:r w:rsidRPr="003E44B2">
        <w:rPr>
          <w:rFonts w:cs="Tahoma"/>
          <w:b/>
          <w:szCs w:val="24"/>
        </w:rPr>
        <w:t>associated costs</w:t>
      </w:r>
      <w:r w:rsidRPr="0034718D">
        <w:rPr>
          <w:rFonts w:cs="Tahoma"/>
          <w:b/>
          <w:szCs w:val="24"/>
        </w:rPr>
        <w:t xml:space="preserve"> may be reimbursed or counted toward match?</w:t>
      </w:r>
    </w:p>
    <w:p w14:paraId="2ED13729" w14:textId="21051813" w:rsidR="008637FA" w:rsidRPr="008637FA" w:rsidRDefault="00DC4946" w:rsidP="008637FA">
      <w:pPr>
        <w:spacing w:after="0" w:line="240" w:lineRule="auto"/>
        <w:ind w:left="720" w:hanging="720"/>
        <w:rPr>
          <w:rFonts w:cs="Tahoma"/>
          <w:bCs/>
          <w:szCs w:val="24"/>
        </w:rPr>
      </w:pPr>
      <w:r>
        <w:rPr>
          <w:rFonts w:cs="Tahoma"/>
          <w:bCs/>
          <w:szCs w:val="24"/>
        </w:rPr>
        <w:t xml:space="preserve">A21. </w:t>
      </w:r>
      <w:r>
        <w:rPr>
          <w:rFonts w:cs="Tahoma"/>
          <w:bCs/>
          <w:szCs w:val="24"/>
        </w:rPr>
        <w:tab/>
      </w:r>
      <w:r w:rsidR="008637FA" w:rsidRPr="008637FA">
        <w:rPr>
          <w:rFonts w:cs="Tahoma"/>
          <w:bCs/>
          <w:szCs w:val="24"/>
        </w:rPr>
        <w:t xml:space="preserve">Training must include classroom </w:t>
      </w:r>
      <w:r w:rsidR="007354E1">
        <w:rPr>
          <w:rFonts w:cs="Tahoma"/>
          <w:bCs/>
          <w:szCs w:val="24"/>
        </w:rPr>
        <w:t xml:space="preserve">instruction </w:t>
      </w:r>
      <w:r w:rsidR="008637FA" w:rsidRPr="008637FA">
        <w:rPr>
          <w:rFonts w:cs="Tahoma"/>
          <w:bCs/>
          <w:szCs w:val="24"/>
        </w:rPr>
        <w:t xml:space="preserve">and on-the-job or hands-on </w:t>
      </w:r>
      <w:r w:rsidR="005F31A1">
        <w:rPr>
          <w:rFonts w:cs="Tahoma"/>
          <w:bCs/>
          <w:szCs w:val="24"/>
        </w:rPr>
        <w:t>training</w:t>
      </w:r>
      <w:r w:rsidR="005F31A1" w:rsidRPr="008637FA">
        <w:rPr>
          <w:rFonts w:cs="Tahoma"/>
          <w:bCs/>
          <w:szCs w:val="24"/>
        </w:rPr>
        <w:t xml:space="preserve"> </w:t>
      </w:r>
      <w:r w:rsidR="008637FA" w:rsidRPr="008637FA">
        <w:rPr>
          <w:rFonts w:cs="Tahoma"/>
          <w:bCs/>
          <w:szCs w:val="24"/>
        </w:rPr>
        <w:t xml:space="preserve">and may cover installation, commissioning, verification/testing, maintenance, repair, technical support, and decommissioning. </w:t>
      </w:r>
      <w:r w:rsidR="008A591B">
        <w:rPr>
          <w:rFonts w:cs="Tahoma"/>
          <w:bCs/>
          <w:szCs w:val="24"/>
        </w:rPr>
        <w:t xml:space="preserve">There are no limitations on how the </w:t>
      </w:r>
      <w:r w:rsidR="008A591B" w:rsidRPr="008637FA">
        <w:rPr>
          <w:rFonts w:cs="Tahoma"/>
          <w:bCs/>
          <w:szCs w:val="24"/>
        </w:rPr>
        <w:t xml:space="preserve">on-the-job or hands-on </w:t>
      </w:r>
      <w:r w:rsidR="005F31A1">
        <w:rPr>
          <w:rFonts w:cs="Tahoma"/>
          <w:bCs/>
          <w:szCs w:val="24"/>
        </w:rPr>
        <w:t xml:space="preserve">training </w:t>
      </w:r>
      <w:r w:rsidR="008A591B">
        <w:rPr>
          <w:rFonts w:cs="Tahoma"/>
          <w:bCs/>
          <w:szCs w:val="24"/>
        </w:rPr>
        <w:t xml:space="preserve">are structured. </w:t>
      </w:r>
      <w:r w:rsidR="008637FA" w:rsidRPr="008637FA">
        <w:rPr>
          <w:rFonts w:cs="Tahoma"/>
          <w:bCs/>
          <w:szCs w:val="24"/>
        </w:rPr>
        <w:t xml:space="preserve">Infrastructure deployment for non-training purposes and construction or renovation costs </w:t>
      </w:r>
      <w:r w:rsidR="00F609DB" w:rsidRPr="008637FA">
        <w:rPr>
          <w:rFonts w:cs="Tahoma"/>
          <w:bCs/>
          <w:szCs w:val="24"/>
        </w:rPr>
        <w:t>is</w:t>
      </w:r>
      <w:r w:rsidR="008637FA" w:rsidRPr="008637FA">
        <w:rPr>
          <w:rFonts w:cs="Tahoma"/>
          <w:bCs/>
          <w:szCs w:val="24"/>
        </w:rPr>
        <w:t xml:space="preserve"> </w:t>
      </w:r>
      <w:r w:rsidR="008637FA">
        <w:rPr>
          <w:rFonts w:cs="Tahoma"/>
          <w:bCs/>
          <w:szCs w:val="24"/>
        </w:rPr>
        <w:t>not eligible</w:t>
      </w:r>
      <w:r w:rsidR="00F609DB">
        <w:rPr>
          <w:rFonts w:cs="Tahoma"/>
          <w:bCs/>
          <w:szCs w:val="24"/>
        </w:rPr>
        <w:t>.</w:t>
      </w:r>
      <w:r w:rsidR="008637FA" w:rsidRPr="008637FA">
        <w:rPr>
          <w:rFonts w:cs="Tahoma"/>
          <w:bCs/>
          <w:szCs w:val="24"/>
        </w:rPr>
        <w:t xml:space="preserve"> (Section II.B; Section II.E; Section II.G)</w:t>
      </w:r>
    </w:p>
    <w:p w14:paraId="66552BBF" w14:textId="51D930DD" w:rsidR="00885AD4" w:rsidRPr="00A62F65" w:rsidRDefault="00885AD4" w:rsidP="00885AD4">
      <w:pPr>
        <w:spacing w:after="0" w:line="240" w:lineRule="auto"/>
        <w:ind w:left="720" w:hanging="720"/>
        <w:rPr>
          <w:rFonts w:cs="Tahoma"/>
          <w:szCs w:val="24"/>
        </w:rPr>
      </w:pPr>
    </w:p>
    <w:p w14:paraId="56FB1BA5" w14:textId="741D7C2B" w:rsidR="002C1800" w:rsidRDefault="002C1800" w:rsidP="003839EB">
      <w:pPr>
        <w:pStyle w:val="Heading2"/>
      </w:pPr>
      <w:r w:rsidRPr="002C1800">
        <w:t>Terms and Conditions</w:t>
      </w:r>
    </w:p>
    <w:p w14:paraId="62C6FB8B" w14:textId="2115F731" w:rsidR="00975CF5" w:rsidRDefault="002C1800" w:rsidP="00B11655">
      <w:pPr>
        <w:spacing w:after="0" w:line="240" w:lineRule="auto"/>
        <w:ind w:left="720" w:hanging="720"/>
        <w:rPr>
          <w:rFonts w:cs="Tahoma"/>
          <w:b/>
          <w:szCs w:val="24"/>
        </w:rPr>
      </w:pPr>
      <w:r w:rsidRPr="002C1800">
        <w:rPr>
          <w:rFonts w:cs="Tahoma"/>
          <w:b/>
          <w:szCs w:val="24"/>
        </w:rPr>
        <w:t>Q</w:t>
      </w:r>
      <w:r w:rsidR="00E35111">
        <w:rPr>
          <w:rFonts w:cs="Tahoma"/>
          <w:b/>
          <w:szCs w:val="24"/>
        </w:rPr>
        <w:t>22</w:t>
      </w:r>
      <w:r w:rsidRPr="002C1800">
        <w:rPr>
          <w:rFonts w:cs="Tahoma"/>
          <w:b/>
          <w:szCs w:val="24"/>
        </w:rPr>
        <w:t xml:space="preserve">. </w:t>
      </w:r>
      <w:r w:rsidRPr="002C1800">
        <w:rPr>
          <w:rFonts w:cs="Tahoma"/>
          <w:b/>
          <w:szCs w:val="24"/>
        </w:rPr>
        <w:tab/>
      </w:r>
      <w:r w:rsidR="008A3A80">
        <w:rPr>
          <w:rFonts w:cs="Tahoma"/>
          <w:b/>
          <w:szCs w:val="24"/>
        </w:rPr>
        <w:t>Do</w:t>
      </w:r>
      <w:r w:rsidR="00975CF5" w:rsidRPr="00975CF5">
        <w:rPr>
          <w:rFonts w:cs="Tahoma"/>
          <w:b/>
          <w:szCs w:val="24"/>
        </w:rPr>
        <w:t xml:space="preserve"> prevailing wage requirements apply to hands-on training activities performed by trainees as part of instruction</w:t>
      </w:r>
      <w:r w:rsidR="002F7E53">
        <w:rPr>
          <w:rFonts w:cs="Tahoma"/>
          <w:b/>
          <w:szCs w:val="24"/>
        </w:rPr>
        <w:t>?</w:t>
      </w:r>
      <w:r w:rsidR="00975CF5" w:rsidRPr="00975CF5">
        <w:rPr>
          <w:rFonts w:cs="Tahoma"/>
          <w:b/>
          <w:szCs w:val="24"/>
        </w:rPr>
        <w:t xml:space="preserve"> </w:t>
      </w:r>
    </w:p>
    <w:p w14:paraId="64FFECDE" w14:textId="651917EF" w:rsidR="002C1800" w:rsidRDefault="00975CF5" w:rsidP="00AF731F">
      <w:pPr>
        <w:spacing w:after="0" w:line="240" w:lineRule="auto"/>
        <w:ind w:left="720" w:hanging="720"/>
        <w:rPr>
          <w:rFonts w:cs="Tahoma"/>
          <w:szCs w:val="24"/>
        </w:rPr>
      </w:pPr>
      <w:r w:rsidRPr="00A62F65">
        <w:rPr>
          <w:rFonts w:cs="Tahoma"/>
          <w:szCs w:val="24"/>
        </w:rPr>
        <w:t>A</w:t>
      </w:r>
      <w:r w:rsidR="00E35111">
        <w:rPr>
          <w:rFonts w:cs="Tahoma"/>
          <w:szCs w:val="24"/>
        </w:rPr>
        <w:t>22</w:t>
      </w:r>
      <w:r>
        <w:rPr>
          <w:rFonts w:cs="Tahoma"/>
          <w:szCs w:val="24"/>
        </w:rPr>
        <w:t>.</w:t>
      </w:r>
      <w:r w:rsidRPr="00A62F65">
        <w:rPr>
          <w:rFonts w:cs="Tahoma"/>
          <w:szCs w:val="24"/>
        </w:rPr>
        <w:tab/>
      </w:r>
      <w:r w:rsidR="00AF731F" w:rsidRPr="00AF731F">
        <w:rPr>
          <w:rFonts w:cs="Tahoma"/>
          <w:szCs w:val="24"/>
        </w:rPr>
        <w:t>Applicants must comply with public works and prevailing wage requirements where applicable. Applicants are advised to review applicable terms and consult requirements for proposed activities</w:t>
      </w:r>
      <w:r w:rsidR="00006DA2">
        <w:rPr>
          <w:rFonts w:cs="Tahoma"/>
          <w:szCs w:val="24"/>
        </w:rPr>
        <w:t>.</w:t>
      </w:r>
      <w:r w:rsidR="00CE3EDB" w:rsidRPr="00CE3EDB">
        <w:rPr>
          <w:rFonts w:cs="Tahoma"/>
          <w:szCs w:val="24"/>
        </w:rPr>
        <w:t xml:space="preserve"> (Section III.</w:t>
      </w:r>
      <w:r w:rsidR="00F26163">
        <w:rPr>
          <w:rFonts w:cs="Tahoma"/>
          <w:szCs w:val="24"/>
        </w:rPr>
        <w:t>D</w:t>
      </w:r>
      <w:r w:rsidR="00CE3EDB" w:rsidRPr="00CE3EDB">
        <w:rPr>
          <w:rFonts w:cs="Tahoma"/>
          <w:szCs w:val="24"/>
        </w:rPr>
        <w:t>; Section II.A)</w:t>
      </w:r>
    </w:p>
    <w:p w14:paraId="7C9D34A2" w14:textId="0EF267B3" w:rsidR="00305768" w:rsidRPr="0034718D" w:rsidRDefault="0034718D" w:rsidP="005B1F73">
      <w:pPr>
        <w:spacing w:after="0" w:line="240" w:lineRule="auto"/>
        <w:ind w:left="720"/>
        <w:rPr>
          <w:rFonts w:cs="Tahoma"/>
          <w:b/>
          <w:szCs w:val="24"/>
        </w:rPr>
      </w:pPr>
      <w:r w:rsidRPr="0034718D">
        <w:rPr>
          <w:rFonts w:cs="Tahoma"/>
          <w:b/>
          <w:szCs w:val="24"/>
        </w:rPr>
        <w:tab/>
      </w:r>
    </w:p>
    <w:sectPr w:rsidR="00305768" w:rsidRPr="0034718D" w:rsidSect="00463705">
      <w:footerReference w:type="default" r:id="rId12"/>
      <w:pgSz w:w="12240" w:h="15840"/>
      <w:pgMar w:top="1440" w:right="1440" w:bottom="1440" w:left="1440" w:header="57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83D3C" w14:textId="77777777" w:rsidR="00B8617C" w:rsidRDefault="00B8617C" w:rsidP="00B4351B">
      <w:pPr>
        <w:spacing w:after="0" w:line="240" w:lineRule="auto"/>
      </w:pPr>
      <w:r>
        <w:separator/>
      </w:r>
    </w:p>
  </w:endnote>
  <w:endnote w:type="continuationSeparator" w:id="0">
    <w:p w14:paraId="530B6C69" w14:textId="77777777" w:rsidR="00B8617C" w:rsidRDefault="00B8617C" w:rsidP="00B4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6916022"/>
      <w:docPartObj>
        <w:docPartGallery w:val="Page Numbers (Bottom of Page)"/>
        <w:docPartUnique/>
      </w:docPartObj>
    </w:sdtPr>
    <w:sdtContent>
      <w:sdt>
        <w:sdtPr>
          <w:id w:val="1728636285"/>
          <w:docPartObj>
            <w:docPartGallery w:val="Page Numbers (Top of Page)"/>
            <w:docPartUnique/>
          </w:docPartObj>
        </w:sdtPr>
        <w:sdtContent>
          <w:p w14:paraId="343801DF" w14:textId="77777777" w:rsidR="00576711" w:rsidRPr="0085732E" w:rsidRDefault="00630569" w:rsidP="00630569">
            <w:pPr>
              <w:pStyle w:val="Footer"/>
              <w:spacing w:after="0" w:line="240" w:lineRule="auto"/>
              <w:rPr>
                <w:rFonts w:ascii="Arial" w:hAnsi="Arial" w:cs="Arial"/>
                <w:szCs w:val="24"/>
              </w:rPr>
            </w:pPr>
            <w:r w:rsidRPr="0085732E">
              <w:rPr>
                <w:rFonts w:ascii="Arial" w:hAnsi="Arial" w:cs="Arial"/>
                <w:szCs w:val="24"/>
              </w:rPr>
              <w:t>October 2026</w:t>
            </w:r>
            <w:r w:rsidRPr="0085732E">
              <w:rPr>
                <w:rFonts w:ascii="Arial" w:hAnsi="Arial" w:cs="Arial"/>
                <w:szCs w:val="24"/>
              </w:rPr>
              <w:tab/>
            </w:r>
            <w:r w:rsidRPr="0085732E">
              <w:rPr>
                <w:rFonts w:ascii="Arial" w:hAnsi="Arial" w:cs="Arial"/>
                <w:szCs w:val="24"/>
              </w:rPr>
              <w:tab/>
              <w:t>GFO-26-601</w:t>
            </w:r>
          </w:p>
          <w:p w14:paraId="1EDD5D95" w14:textId="25972C0C" w:rsidR="00630569" w:rsidRPr="0085732E" w:rsidRDefault="00576711" w:rsidP="00630569">
            <w:pPr>
              <w:pStyle w:val="Footer"/>
              <w:spacing w:after="0" w:line="240" w:lineRule="auto"/>
              <w:rPr>
                <w:rFonts w:ascii="Arial" w:hAnsi="Arial" w:cs="Arial"/>
                <w:szCs w:val="24"/>
              </w:rPr>
            </w:pPr>
            <w:r w:rsidRPr="0085732E">
              <w:rPr>
                <w:rFonts w:ascii="Arial" w:hAnsi="Arial" w:cs="Arial"/>
                <w:szCs w:val="24"/>
              </w:rPr>
              <w:tab/>
            </w:r>
            <w:r w:rsidR="0085732E" w:rsidRPr="0085732E">
              <w:rPr>
                <w:rFonts w:ascii="Arial" w:hAnsi="Arial" w:cs="Arial"/>
                <w:szCs w:val="24"/>
              </w:rPr>
              <w:t xml:space="preserve">Page </w:t>
            </w:r>
            <w:r w:rsidR="0085732E" w:rsidRPr="0085732E">
              <w:rPr>
                <w:rFonts w:ascii="Arial" w:hAnsi="Arial" w:cs="Arial"/>
                <w:szCs w:val="24"/>
              </w:rPr>
              <w:fldChar w:fldCharType="begin"/>
            </w:r>
            <w:r w:rsidR="0085732E" w:rsidRPr="0085732E">
              <w:rPr>
                <w:rFonts w:ascii="Arial" w:hAnsi="Arial" w:cs="Arial"/>
                <w:szCs w:val="24"/>
              </w:rPr>
              <w:instrText xml:space="preserve"> PAGE </w:instrText>
            </w:r>
            <w:r w:rsidR="0085732E" w:rsidRPr="0085732E">
              <w:rPr>
                <w:rFonts w:ascii="Arial" w:hAnsi="Arial" w:cs="Arial"/>
                <w:szCs w:val="24"/>
              </w:rPr>
              <w:fldChar w:fldCharType="separate"/>
            </w:r>
            <w:r w:rsidR="0085732E">
              <w:rPr>
                <w:rFonts w:ascii="Arial" w:hAnsi="Arial" w:cs="Arial"/>
                <w:szCs w:val="24"/>
              </w:rPr>
              <w:t>2</w:t>
            </w:r>
            <w:r w:rsidR="0085732E" w:rsidRPr="0085732E">
              <w:rPr>
                <w:rFonts w:ascii="Arial" w:hAnsi="Arial" w:cs="Arial"/>
                <w:szCs w:val="24"/>
              </w:rPr>
              <w:fldChar w:fldCharType="end"/>
            </w:r>
            <w:r w:rsidR="0085732E" w:rsidRPr="0085732E">
              <w:rPr>
                <w:rFonts w:ascii="Arial" w:hAnsi="Arial" w:cs="Arial"/>
                <w:szCs w:val="24"/>
              </w:rPr>
              <w:t xml:space="preserve"> of </w:t>
            </w:r>
            <w:r w:rsidR="0085732E" w:rsidRPr="0040530D">
              <w:rPr>
                <w:rFonts w:ascii="Arial" w:hAnsi="Arial" w:cs="Arial"/>
                <w:sz w:val="22"/>
              </w:rPr>
              <w:fldChar w:fldCharType="begin"/>
            </w:r>
            <w:r w:rsidR="0085732E" w:rsidRPr="0040530D">
              <w:rPr>
                <w:rFonts w:ascii="Arial" w:hAnsi="Arial" w:cs="Arial"/>
                <w:sz w:val="22"/>
                <w:szCs w:val="20"/>
              </w:rPr>
              <w:instrText xml:space="preserve"> NUMPAGES  </w:instrText>
            </w:r>
            <w:r w:rsidR="0085732E" w:rsidRPr="0040530D">
              <w:rPr>
                <w:rFonts w:ascii="Arial" w:hAnsi="Arial" w:cs="Arial"/>
                <w:sz w:val="22"/>
              </w:rPr>
              <w:fldChar w:fldCharType="separate"/>
            </w:r>
            <w:r w:rsidR="0085732E">
              <w:rPr>
                <w:rFonts w:ascii="Arial" w:hAnsi="Arial" w:cs="Arial"/>
                <w:sz w:val="22"/>
              </w:rPr>
              <w:t>7</w:t>
            </w:r>
            <w:r w:rsidR="0085732E" w:rsidRPr="0040530D">
              <w:rPr>
                <w:rFonts w:ascii="Arial" w:hAnsi="Arial" w:cs="Arial"/>
                <w:sz w:val="22"/>
              </w:rPr>
              <w:fldChar w:fldCharType="end"/>
            </w:r>
            <w:r w:rsidRPr="0085732E">
              <w:rPr>
                <w:rFonts w:ascii="Arial" w:hAnsi="Arial" w:cs="Arial"/>
                <w:szCs w:val="24"/>
              </w:rPr>
              <w:tab/>
            </w:r>
            <w:r w:rsidR="00600356" w:rsidRPr="0085732E">
              <w:rPr>
                <w:rFonts w:ascii="Arial" w:hAnsi="Arial" w:cs="Arial"/>
                <w:szCs w:val="24"/>
              </w:rPr>
              <w:t>C</w:t>
            </w:r>
            <w:r w:rsidR="0085732E" w:rsidRPr="0085732E">
              <w:rPr>
                <w:rFonts w:ascii="Arial" w:hAnsi="Arial" w:cs="Arial"/>
                <w:szCs w:val="24"/>
              </w:rPr>
              <w:t>SSA</w:t>
            </w:r>
          </w:p>
          <w:p w14:paraId="450CBB43" w14:textId="62243357" w:rsidR="00D24409" w:rsidRDefault="00000000">
            <w:pPr>
              <w:pStyle w:val="Footer"/>
              <w:jc w:val="cen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306C3E" w14:textId="77777777" w:rsidR="00B8617C" w:rsidRDefault="00B8617C" w:rsidP="00B4351B">
      <w:pPr>
        <w:spacing w:after="0" w:line="240" w:lineRule="auto"/>
      </w:pPr>
      <w:r>
        <w:separator/>
      </w:r>
    </w:p>
  </w:footnote>
  <w:footnote w:type="continuationSeparator" w:id="0">
    <w:p w14:paraId="623F4F7F" w14:textId="77777777" w:rsidR="00B8617C" w:rsidRDefault="00B8617C" w:rsidP="00B435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A32A8"/>
    <w:multiLevelType w:val="multilevel"/>
    <w:tmpl w:val="1B28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C6093"/>
    <w:multiLevelType w:val="multilevel"/>
    <w:tmpl w:val="7E08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7079D"/>
    <w:multiLevelType w:val="multilevel"/>
    <w:tmpl w:val="8E26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72006"/>
    <w:multiLevelType w:val="multilevel"/>
    <w:tmpl w:val="7470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855AF"/>
    <w:multiLevelType w:val="multilevel"/>
    <w:tmpl w:val="650E2726"/>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2E50DB1"/>
    <w:multiLevelType w:val="hybridMultilevel"/>
    <w:tmpl w:val="E974C800"/>
    <w:lvl w:ilvl="0" w:tplc="C15C8E2E">
      <w:numFmt w:val="bullet"/>
      <w:lvlText w:val=""/>
      <w:lvlJc w:val="left"/>
      <w:pPr>
        <w:ind w:left="1080" w:hanging="360"/>
      </w:pPr>
      <w:rPr>
        <w:rFonts w:ascii="Symbol" w:eastAsia="Times New Roman" w:hAnsi="Symbol" w:cs="Tahoma"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8D82A50"/>
    <w:multiLevelType w:val="hybridMultilevel"/>
    <w:tmpl w:val="598018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623785B"/>
    <w:multiLevelType w:val="multilevel"/>
    <w:tmpl w:val="F8A6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6122841">
    <w:abstractNumId w:val="6"/>
  </w:num>
  <w:num w:numId="2" w16cid:durableId="1154683687">
    <w:abstractNumId w:val="4"/>
  </w:num>
  <w:num w:numId="3" w16cid:durableId="489247881">
    <w:abstractNumId w:val="5"/>
  </w:num>
  <w:num w:numId="4" w16cid:durableId="883449994">
    <w:abstractNumId w:val="7"/>
  </w:num>
  <w:num w:numId="5" w16cid:durableId="761797417">
    <w:abstractNumId w:val="0"/>
  </w:num>
  <w:num w:numId="6" w16cid:durableId="157616493">
    <w:abstractNumId w:val="2"/>
  </w:num>
  <w:num w:numId="7" w16cid:durableId="1037699100">
    <w:abstractNumId w:val="1"/>
  </w:num>
  <w:num w:numId="8" w16cid:durableId="213274374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4F"/>
    <w:rsid w:val="000010F1"/>
    <w:rsid w:val="00006DA2"/>
    <w:rsid w:val="00007DBB"/>
    <w:rsid w:val="000102D5"/>
    <w:rsid w:val="0001332E"/>
    <w:rsid w:val="00013BA5"/>
    <w:rsid w:val="00015CEA"/>
    <w:rsid w:val="00020FA7"/>
    <w:rsid w:val="000300BD"/>
    <w:rsid w:val="000302C2"/>
    <w:rsid w:val="00031E03"/>
    <w:rsid w:val="00033EF2"/>
    <w:rsid w:val="00037B4D"/>
    <w:rsid w:val="00045A7C"/>
    <w:rsid w:val="00054AAB"/>
    <w:rsid w:val="00055CCC"/>
    <w:rsid w:val="00055D58"/>
    <w:rsid w:val="000567CA"/>
    <w:rsid w:val="00067F9B"/>
    <w:rsid w:val="00071159"/>
    <w:rsid w:val="00072A3F"/>
    <w:rsid w:val="00074B41"/>
    <w:rsid w:val="00075812"/>
    <w:rsid w:val="00077426"/>
    <w:rsid w:val="00080C74"/>
    <w:rsid w:val="00086DB4"/>
    <w:rsid w:val="00086EBF"/>
    <w:rsid w:val="00090E36"/>
    <w:rsid w:val="00092C22"/>
    <w:rsid w:val="000A1963"/>
    <w:rsid w:val="000A222E"/>
    <w:rsid w:val="000A7A9C"/>
    <w:rsid w:val="000B0B58"/>
    <w:rsid w:val="000B3152"/>
    <w:rsid w:val="000C11E1"/>
    <w:rsid w:val="000C6B22"/>
    <w:rsid w:val="000D04BD"/>
    <w:rsid w:val="000D19E7"/>
    <w:rsid w:val="000D2CF7"/>
    <w:rsid w:val="000D4AAB"/>
    <w:rsid w:val="000E000D"/>
    <w:rsid w:val="000E15AC"/>
    <w:rsid w:val="000E16E3"/>
    <w:rsid w:val="000E1EFC"/>
    <w:rsid w:val="000E5534"/>
    <w:rsid w:val="000E62F2"/>
    <w:rsid w:val="000E720F"/>
    <w:rsid w:val="000F4CE8"/>
    <w:rsid w:val="000F79BC"/>
    <w:rsid w:val="001007DD"/>
    <w:rsid w:val="00100F2A"/>
    <w:rsid w:val="001138B0"/>
    <w:rsid w:val="00115022"/>
    <w:rsid w:val="001164D4"/>
    <w:rsid w:val="00116A13"/>
    <w:rsid w:val="00116F20"/>
    <w:rsid w:val="00117BF9"/>
    <w:rsid w:val="0012138F"/>
    <w:rsid w:val="00123D09"/>
    <w:rsid w:val="0012558A"/>
    <w:rsid w:val="00130F57"/>
    <w:rsid w:val="0013527F"/>
    <w:rsid w:val="0014069E"/>
    <w:rsid w:val="001412E9"/>
    <w:rsid w:val="00144A90"/>
    <w:rsid w:val="001508D5"/>
    <w:rsid w:val="00155EE3"/>
    <w:rsid w:val="001571D6"/>
    <w:rsid w:val="001578D1"/>
    <w:rsid w:val="00160518"/>
    <w:rsid w:val="00163AC6"/>
    <w:rsid w:val="001712F0"/>
    <w:rsid w:val="001713F6"/>
    <w:rsid w:val="00171BB0"/>
    <w:rsid w:val="0017378F"/>
    <w:rsid w:val="001738FA"/>
    <w:rsid w:val="001741F5"/>
    <w:rsid w:val="00174C63"/>
    <w:rsid w:val="001763AC"/>
    <w:rsid w:val="0018091F"/>
    <w:rsid w:val="001810E5"/>
    <w:rsid w:val="00183BD1"/>
    <w:rsid w:val="00185B18"/>
    <w:rsid w:val="00186E92"/>
    <w:rsid w:val="00191976"/>
    <w:rsid w:val="0019215D"/>
    <w:rsid w:val="00192CF1"/>
    <w:rsid w:val="00193012"/>
    <w:rsid w:val="001973A2"/>
    <w:rsid w:val="00197B6B"/>
    <w:rsid w:val="001A5F4D"/>
    <w:rsid w:val="001A62E1"/>
    <w:rsid w:val="001A7C78"/>
    <w:rsid w:val="001B29F6"/>
    <w:rsid w:val="001B2B8B"/>
    <w:rsid w:val="001B3884"/>
    <w:rsid w:val="001C1FBA"/>
    <w:rsid w:val="001C246A"/>
    <w:rsid w:val="001C4103"/>
    <w:rsid w:val="001C5544"/>
    <w:rsid w:val="001C79F8"/>
    <w:rsid w:val="001D0216"/>
    <w:rsid w:val="001D4DFF"/>
    <w:rsid w:val="001D57A4"/>
    <w:rsid w:val="001D58BE"/>
    <w:rsid w:val="001E0D94"/>
    <w:rsid w:val="001E4CBD"/>
    <w:rsid w:val="001E4E0A"/>
    <w:rsid w:val="001F183A"/>
    <w:rsid w:val="001F245B"/>
    <w:rsid w:val="001F3A6C"/>
    <w:rsid w:val="00201DF4"/>
    <w:rsid w:val="00202B7A"/>
    <w:rsid w:val="002036E5"/>
    <w:rsid w:val="00204A87"/>
    <w:rsid w:val="00205422"/>
    <w:rsid w:val="002169C6"/>
    <w:rsid w:val="00224700"/>
    <w:rsid w:val="00224C5D"/>
    <w:rsid w:val="00226564"/>
    <w:rsid w:val="00231153"/>
    <w:rsid w:val="00234047"/>
    <w:rsid w:val="0024352C"/>
    <w:rsid w:val="002452B4"/>
    <w:rsid w:val="00245436"/>
    <w:rsid w:val="0024576A"/>
    <w:rsid w:val="00247D20"/>
    <w:rsid w:val="002548F4"/>
    <w:rsid w:val="00261402"/>
    <w:rsid w:val="002616E3"/>
    <w:rsid w:val="002630C1"/>
    <w:rsid w:val="002641B4"/>
    <w:rsid w:val="002650DD"/>
    <w:rsid w:val="00265E8D"/>
    <w:rsid w:val="002758FF"/>
    <w:rsid w:val="0027773F"/>
    <w:rsid w:val="00283512"/>
    <w:rsid w:val="0029373E"/>
    <w:rsid w:val="0029374D"/>
    <w:rsid w:val="0029523A"/>
    <w:rsid w:val="0029599B"/>
    <w:rsid w:val="00296C0A"/>
    <w:rsid w:val="002A7B27"/>
    <w:rsid w:val="002B12D3"/>
    <w:rsid w:val="002C1800"/>
    <w:rsid w:val="002C377C"/>
    <w:rsid w:val="002C4499"/>
    <w:rsid w:val="002C60F1"/>
    <w:rsid w:val="002D2F25"/>
    <w:rsid w:val="002D6317"/>
    <w:rsid w:val="002D6560"/>
    <w:rsid w:val="002E2A95"/>
    <w:rsid w:val="002E5384"/>
    <w:rsid w:val="002F7E53"/>
    <w:rsid w:val="003003D5"/>
    <w:rsid w:val="00301E9E"/>
    <w:rsid w:val="003056EA"/>
    <w:rsid w:val="00305768"/>
    <w:rsid w:val="0030798E"/>
    <w:rsid w:val="003149B6"/>
    <w:rsid w:val="00316079"/>
    <w:rsid w:val="00317D02"/>
    <w:rsid w:val="00320494"/>
    <w:rsid w:val="00321D65"/>
    <w:rsid w:val="00323890"/>
    <w:rsid w:val="00326AEB"/>
    <w:rsid w:val="00331415"/>
    <w:rsid w:val="00332272"/>
    <w:rsid w:val="00333D16"/>
    <w:rsid w:val="00340336"/>
    <w:rsid w:val="00343416"/>
    <w:rsid w:val="003452F6"/>
    <w:rsid w:val="0034718D"/>
    <w:rsid w:val="003506D3"/>
    <w:rsid w:val="00352FAF"/>
    <w:rsid w:val="00353B96"/>
    <w:rsid w:val="003549B8"/>
    <w:rsid w:val="00356F8B"/>
    <w:rsid w:val="00357142"/>
    <w:rsid w:val="00364A25"/>
    <w:rsid w:val="00370919"/>
    <w:rsid w:val="00375B7C"/>
    <w:rsid w:val="00376C26"/>
    <w:rsid w:val="00380119"/>
    <w:rsid w:val="003839EB"/>
    <w:rsid w:val="003839FC"/>
    <w:rsid w:val="003925F3"/>
    <w:rsid w:val="00396C0A"/>
    <w:rsid w:val="00397755"/>
    <w:rsid w:val="0039790B"/>
    <w:rsid w:val="003A4EE4"/>
    <w:rsid w:val="003A5649"/>
    <w:rsid w:val="003A7537"/>
    <w:rsid w:val="003A7A32"/>
    <w:rsid w:val="003B0831"/>
    <w:rsid w:val="003B16F3"/>
    <w:rsid w:val="003B2A95"/>
    <w:rsid w:val="003B3728"/>
    <w:rsid w:val="003B6300"/>
    <w:rsid w:val="003B647B"/>
    <w:rsid w:val="003C0B4C"/>
    <w:rsid w:val="003C0B73"/>
    <w:rsid w:val="003C0E12"/>
    <w:rsid w:val="003C26DA"/>
    <w:rsid w:val="003C3537"/>
    <w:rsid w:val="003C478E"/>
    <w:rsid w:val="003C5A43"/>
    <w:rsid w:val="003C6EF0"/>
    <w:rsid w:val="003C7AB3"/>
    <w:rsid w:val="003D19DD"/>
    <w:rsid w:val="003D2FA7"/>
    <w:rsid w:val="003E24C1"/>
    <w:rsid w:val="003E44B2"/>
    <w:rsid w:val="003E467C"/>
    <w:rsid w:val="003F46F9"/>
    <w:rsid w:val="0040530D"/>
    <w:rsid w:val="00410993"/>
    <w:rsid w:val="00416F4D"/>
    <w:rsid w:val="004206D8"/>
    <w:rsid w:val="00422FD5"/>
    <w:rsid w:val="0042701B"/>
    <w:rsid w:val="004275E7"/>
    <w:rsid w:val="0043680D"/>
    <w:rsid w:val="00437168"/>
    <w:rsid w:val="00441456"/>
    <w:rsid w:val="00451C40"/>
    <w:rsid w:val="00453CED"/>
    <w:rsid w:val="00460F38"/>
    <w:rsid w:val="00463705"/>
    <w:rsid w:val="004649AD"/>
    <w:rsid w:val="004663A8"/>
    <w:rsid w:val="004711E3"/>
    <w:rsid w:val="00472D2F"/>
    <w:rsid w:val="0047690F"/>
    <w:rsid w:val="00480262"/>
    <w:rsid w:val="00481BC5"/>
    <w:rsid w:val="0048309A"/>
    <w:rsid w:val="00483401"/>
    <w:rsid w:val="0049153A"/>
    <w:rsid w:val="004919D9"/>
    <w:rsid w:val="00496467"/>
    <w:rsid w:val="004965F4"/>
    <w:rsid w:val="004A235F"/>
    <w:rsid w:val="004A30BF"/>
    <w:rsid w:val="004A4ACF"/>
    <w:rsid w:val="004A61B9"/>
    <w:rsid w:val="004A6D39"/>
    <w:rsid w:val="004B1064"/>
    <w:rsid w:val="004B1C95"/>
    <w:rsid w:val="004B2051"/>
    <w:rsid w:val="004B7A27"/>
    <w:rsid w:val="004C7970"/>
    <w:rsid w:val="004D52B4"/>
    <w:rsid w:val="004D5563"/>
    <w:rsid w:val="004E354F"/>
    <w:rsid w:val="004E638B"/>
    <w:rsid w:val="004E6934"/>
    <w:rsid w:val="004F5566"/>
    <w:rsid w:val="004F5783"/>
    <w:rsid w:val="004F6F48"/>
    <w:rsid w:val="004F77E4"/>
    <w:rsid w:val="00500B0C"/>
    <w:rsid w:val="00501189"/>
    <w:rsid w:val="0051049D"/>
    <w:rsid w:val="005110E8"/>
    <w:rsid w:val="00513F58"/>
    <w:rsid w:val="0052105F"/>
    <w:rsid w:val="005226D6"/>
    <w:rsid w:val="0052338C"/>
    <w:rsid w:val="00530F42"/>
    <w:rsid w:val="00532FBC"/>
    <w:rsid w:val="00535995"/>
    <w:rsid w:val="0053700D"/>
    <w:rsid w:val="00537D17"/>
    <w:rsid w:val="00541AC9"/>
    <w:rsid w:val="00542123"/>
    <w:rsid w:val="00550C83"/>
    <w:rsid w:val="00553B33"/>
    <w:rsid w:val="00555378"/>
    <w:rsid w:val="005566D5"/>
    <w:rsid w:val="0055682D"/>
    <w:rsid w:val="00557783"/>
    <w:rsid w:val="00557B89"/>
    <w:rsid w:val="00557BFB"/>
    <w:rsid w:val="00560A0D"/>
    <w:rsid w:val="00564CA8"/>
    <w:rsid w:val="0056535F"/>
    <w:rsid w:val="00567020"/>
    <w:rsid w:val="005715AD"/>
    <w:rsid w:val="0057495C"/>
    <w:rsid w:val="00575AD5"/>
    <w:rsid w:val="00576711"/>
    <w:rsid w:val="00584530"/>
    <w:rsid w:val="005943E1"/>
    <w:rsid w:val="00595CBC"/>
    <w:rsid w:val="005964F6"/>
    <w:rsid w:val="005975B2"/>
    <w:rsid w:val="005A0379"/>
    <w:rsid w:val="005A450F"/>
    <w:rsid w:val="005A5988"/>
    <w:rsid w:val="005A6159"/>
    <w:rsid w:val="005A7DBD"/>
    <w:rsid w:val="005B1E36"/>
    <w:rsid w:val="005B1F73"/>
    <w:rsid w:val="005B2F63"/>
    <w:rsid w:val="005B3138"/>
    <w:rsid w:val="005B354E"/>
    <w:rsid w:val="005B487D"/>
    <w:rsid w:val="005B5294"/>
    <w:rsid w:val="005B6205"/>
    <w:rsid w:val="005C2119"/>
    <w:rsid w:val="005C2B58"/>
    <w:rsid w:val="005C2DCB"/>
    <w:rsid w:val="005C331B"/>
    <w:rsid w:val="005C3384"/>
    <w:rsid w:val="005C380B"/>
    <w:rsid w:val="005C44FA"/>
    <w:rsid w:val="005C6F2F"/>
    <w:rsid w:val="005D024B"/>
    <w:rsid w:val="005D11F6"/>
    <w:rsid w:val="005D200C"/>
    <w:rsid w:val="005D38F9"/>
    <w:rsid w:val="005D488A"/>
    <w:rsid w:val="005D5E93"/>
    <w:rsid w:val="005D6DF3"/>
    <w:rsid w:val="005D77C9"/>
    <w:rsid w:val="005D79CA"/>
    <w:rsid w:val="005E00BA"/>
    <w:rsid w:val="005E097E"/>
    <w:rsid w:val="005E20E6"/>
    <w:rsid w:val="005E5A61"/>
    <w:rsid w:val="005E69E1"/>
    <w:rsid w:val="005F31A1"/>
    <w:rsid w:val="005F4B8B"/>
    <w:rsid w:val="005F53F1"/>
    <w:rsid w:val="005F5E4E"/>
    <w:rsid w:val="005F7F8B"/>
    <w:rsid w:val="00600356"/>
    <w:rsid w:val="006035D7"/>
    <w:rsid w:val="006041F5"/>
    <w:rsid w:val="0061024F"/>
    <w:rsid w:val="00610DD7"/>
    <w:rsid w:val="00611B08"/>
    <w:rsid w:val="00612A38"/>
    <w:rsid w:val="0061427F"/>
    <w:rsid w:val="00615FFD"/>
    <w:rsid w:val="006241D5"/>
    <w:rsid w:val="00624E77"/>
    <w:rsid w:val="0062681B"/>
    <w:rsid w:val="00626DE4"/>
    <w:rsid w:val="0062780F"/>
    <w:rsid w:val="00627DDD"/>
    <w:rsid w:val="00630569"/>
    <w:rsid w:val="00632E1E"/>
    <w:rsid w:val="006347DB"/>
    <w:rsid w:val="0063485C"/>
    <w:rsid w:val="00634905"/>
    <w:rsid w:val="00635094"/>
    <w:rsid w:val="00637D6C"/>
    <w:rsid w:val="0064001F"/>
    <w:rsid w:val="006420F2"/>
    <w:rsid w:val="00642A0E"/>
    <w:rsid w:val="00642F3C"/>
    <w:rsid w:val="00644DA1"/>
    <w:rsid w:val="006450DE"/>
    <w:rsid w:val="006465F2"/>
    <w:rsid w:val="00651349"/>
    <w:rsid w:val="00653618"/>
    <w:rsid w:val="00656E35"/>
    <w:rsid w:val="006577A2"/>
    <w:rsid w:val="00663F34"/>
    <w:rsid w:val="006652FC"/>
    <w:rsid w:val="00670FC3"/>
    <w:rsid w:val="006716FE"/>
    <w:rsid w:val="00671BCD"/>
    <w:rsid w:val="00673D59"/>
    <w:rsid w:val="006768CF"/>
    <w:rsid w:val="0067769D"/>
    <w:rsid w:val="00677A19"/>
    <w:rsid w:val="006808E9"/>
    <w:rsid w:val="00681F9F"/>
    <w:rsid w:val="00683220"/>
    <w:rsid w:val="00683508"/>
    <w:rsid w:val="00684122"/>
    <w:rsid w:val="006867C1"/>
    <w:rsid w:val="00693879"/>
    <w:rsid w:val="0069608B"/>
    <w:rsid w:val="006A1289"/>
    <w:rsid w:val="006A74DD"/>
    <w:rsid w:val="006B01BE"/>
    <w:rsid w:val="006B3DC1"/>
    <w:rsid w:val="006C2D86"/>
    <w:rsid w:val="006C3D6B"/>
    <w:rsid w:val="006C6303"/>
    <w:rsid w:val="006E3075"/>
    <w:rsid w:val="006E5AFC"/>
    <w:rsid w:val="006E679D"/>
    <w:rsid w:val="006F0BD6"/>
    <w:rsid w:val="006F0D24"/>
    <w:rsid w:val="006F0FB9"/>
    <w:rsid w:val="00704B48"/>
    <w:rsid w:val="0070503E"/>
    <w:rsid w:val="00713929"/>
    <w:rsid w:val="007165A2"/>
    <w:rsid w:val="0072016E"/>
    <w:rsid w:val="007233E1"/>
    <w:rsid w:val="007237EA"/>
    <w:rsid w:val="00724BAD"/>
    <w:rsid w:val="00725F2B"/>
    <w:rsid w:val="00727315"/>
    <w:rsid w:val="00730AE6"/>
    <w:rsid w:val="00731826"/>
    <w:rsid w:val="007336EA"/>
    <w:rsid w:val="00735052"/>
    <w:rsid w:val="00735304"/>
    <w:rsid w:val="007353E9"/>
    <w:rsid w:val="007354E1"/>
    <w:rsid w:val="007365FF"/>
    <w:rsid w:val="00740965"/>
    <w:rsid w:val="007418DB"/>
    <w:rsid w:val="00741E39"/>
    <w:rsid w:val="00743988"/>
    <w:rsid w:val="007440FD"/>
    <w:rsid w:val="00750872"/>
    <w:rsid w:val="00750F69"/>
    <w:rsid w:val="007555DD"/>
    <w:rsid w:val="007560C3"/>
    <w:rsid w:val="00764317"/>
    <w:rsid w:val="00764CE9"/>
    <w:rsid w:val="00766C0F"/>
    <w:rsid w:val="00772408"/>
    <w:rsid w:val="00772441"/>
    <w:rsid w:val="00777672"/>
    <w:rsid w:val="0078007F"/>
    <w:rsid w:val="00792665"/>
    <w:rsid w:val="007A1044"/>
    <w:rsid w:val="007A24C9"/>
    <w:rsid w:val="007A305E"/>
    <w:rsid w:val="007A3E6E"/>
    <w:rsid w:val="007B04B5"/>
    <w:rsid w:val="007B1366"/>
    <w:rsid w:val="007B3797"/>
    <w:rsid w:val="007B3B2E"/>
    <w:rsid w:val="007C1756"/>
    <w:rsid w:val="007C2EA6"/>
    <w:rsid w:val="007C3147"/>
    <w:rsid w:val="007C3811"/>
    <w:rsid w:val="007D4346"/>
    <w:rsid w:val="007D52CB"/>
    <w:rsid w:val="007D5FFC"/>
    <w:rsid w:val="007E58D9"/>
    <w:rsid w:val="007F3C71"/>
    <w:rsid w:val="0080262F"/>
    <w:rsid w:val="008044FC"/>
    <w:rsid w:val="00804D2D"/>
    <w:rsid w:val="00811459"/>
    <w:rsid w:val="00813AAA"/>
    <w:rsid w:val="00815160"/>
    <w:rsid w:val="008153CC"/>
    <w:rsid w:val="00824871"/>
    <w:rsid w:val="00827811"/>
    <w:rsid w:val="00831293"/>
    <w:rsid w:val="00832AAD"/>
    <w:rsid w:val="00836446"/>
    <w:rsid w:val="00841598"/>
    <w:rsid w:val="008514BD"/>
    <w:rsid w:val="008523AA"/>
    <w:rsid w:val="0085732E"/>
    <w:rsid w:val="008637FA"/>
    <w:rsid w:val="00863F38"/>
    <w:rsid w:val="00865C8C"/>
    <w:rsid w:val="00867909"/>
    <w:rsid w:val="00873481"/>
    <w:rsid w:val="00874FF1"/>
    <w:rsid w:val="00877ADA"/>
    <w:rsid w:val="00882006"/>
    <w:rsid w:val="00883EA5"/>
    <w:rsid w:val="00885AD4"/>
    <w:rsid w:val="00887576"/>
    <w:rsid w:val="008922FF"/>
    <w:rsid w:val="008A0094"/>
    <w:rsid w:val="008A20F3"/>
    <w:rsid w:val="008A309C"/>
    <w:rsid w:val="008A3A80"/>
    <w:rsid w:val="008A591B"/>
    <w:rsid w:val="008B26FF"/>
    <w:rsid w:val="008B3E91"/>
    <w:rsid w:val="008B5B35"/>
    <w:rsid w:val="008B5DD1"/>
    <w:rsid w:val="008C20BF"/>
    <w:rsid w:val="008C20E8"/>
    <w:rsid w:val="008C6028"/>
    <w:rsid w:val="008C676E"/>
    <w:rsid w:val="008C7508"/>
    <w:rsid w:val="008C7664"/>
    <w:rsid w:val="008D0272"/>
    <w:rsid w:val="008D2CDB"/>
    <w:rsid w:val="008D6C45"/>
    <w:rsid w:val="008E02B3"/>
    <w:rsid w:val="008E08D7"/>
    <w:rsid w:val="008E48F6"/>
    <w:rsid w:val="008E595B"/>
    <w:rsid w:val="008E769F"/>
    <w:rsid w:val="008F0F3D"/>
    <w:rsid w:val="008F1DB3"/>
    <w:rsid w:val="008F30FD"/>
    <w:rsid w:val="009004F1"/>
    <w:rsid w:val="00903F65"/>
    <w:rsid w:val="009065DD"/>
    <w:rsid w:val="00913A25"/>
    <w:rsid w:val="00914AD2"/>
    <w:rsid w:val="00921AD7"/>
    <w:rsid w:val="00923316"/>
    <w:rsid w:val="0092433F"/>
    <w:rsid w:val="0092451E"/>
    <w:rsid w:val="00924BB0"/>
    <w:rsid w:val="00930052"/>
    <w:rsid w:val="009334AC"/>
    <w:rsid w:val="00937F31"/>
    <w:rsid w:val="00941407"/>
    <w:rsid w:val="00945C6F"/>
    <w:rsid w:val="00945FE7"/>
    <w:rsid w:val="00950060"/>
    <w:rsid w:val="00950D0C"/>
    <w:rsid w:val="0095197C"/>
    <w:rsid w:val="009561EA"/>
    <w:rsid w:val="00956F87"/>
    <w:rsid w:val="00957740"/>
    <w:rsid w:val="00960EC6"/>
    <w:rsid w:val="0096159F"/>
    <w:rsid w:val="00962B2D"/>
    <w:rsid w:val="009655BE"/>
    <w:rsid w:val="009669B9"/>
    <w:rsid w:val="00966F0E"/>
    <w:rsid w:val="00975CF5"/>
    <w:rsid w:val="00977596"/>
    <w:rsid w:val="00982CD8"/>
    <w:rsid w:val="009903F0"/>
    <w:rsid w:val="0099715F"/>
    <w:rsid w:val="009A0E2D"/>
    <w:rsid w:val="009A5449"/>
    <w:rsid w:val="009A6000"/>
    <w:rsid w:val="009B0045"/>
    <w:rsid w:val="009B43CF"/>
    <w:rsid w:val="009B45D6"/>
    <w:rsid w:val="009B6ED5"/>
    <w:rsid w:val="009C5A49"/>
    <w:rsid w:val="009C61B1"/>
    <w:rsid w:val="009C70DD"/>
    <w:rsid w:val="009D3772"/>
    <w:rsid w:val="009D46DC"/>
    <w:rsid w:val="009D4926"/>
    <w:rsid w:val="009E1490"/>
    <w:rsid w:val="009F21A8"/>
    <w:rsid w:val="009F31B9"/>
    <w:rsid w:val="009F381D"/>
    <w:rsid w:val="009F39AB"/>
    <w:rsid w:val="009F3C22"/>
    <w:rsid w:val="00A01A1E"/>
    <w:rsid w:val="00A01CFD"/>
    <w:rsid w:val="00A041EE"/>
    <w:rsid w:val="00A067BA"/>
    <w:rsid w:val="00A108EC"/>
    <w:rsid w:val="00A14053"/>
    <w:rsid w:val="00A14451"/>
    <w:rsid w:val="00A239EB"/>
    <w:rsid w:val="00A24A1D"/>
    <w:rsid w:val="00A32051"/>
    <w:rsid w:val="00A36885"/>
    <w:rsid w:val="00A41F62"/>
    <w:rsid w:val="00A425DD"/>
    <w:rsid w:val="00A434A3"/>
    <w:rsid w:val="00A43F82"/>
    <w:rsid w:val="00A43FF0"/>
    <w:rsid w:val="00A44C7A"/>
    <w:rsid w:val="00A45BAA"/>
    <w:rsid w:val="00A52862"/>
    <w:rsid w:val="00A55465"/>
    <w:rsid w:val="00A60C44"/>
    <w:rsid w:val="00A62F65"/>
    <w:rsid w:val="00A63412"/>
    <w:rsid w:val="00A64290"/>
    <w:rsid w:val="00A6525E"/>
    <w:rsid w:val="00A66FC6"/>
    <w:rsid w:val="00A70F0F"/>
    <w:rsid w:val="00A7401F"/>
    <w:rsid w:val="00A82FE9"/>
    <w:rsid w:val="00A83349"/>
    <w:rsid w:val="00A85298"/>
    <w:rsid w:val="00A87050"/>
    <w:rsid w:val="00A91EE9"/>
    <w:rsid w:val="00A922B0"/>
    <w:rsid w:val="00A94B7A"/>
    <w:rsid w:val="00A96B56"/>
    <w:rsid w:val="00A971D1"/>
    <w:rsid w:val="00AA0A07"/>
    <w:rsid w:val="00AA1067"/>
    <w:rsid w:val="00AA281E"/>
    <w:rsid w:val="00AA3DC5"/>
    <w:rsid w:val="00AB1009"/>
    <w:rsid w:val="00AB32D9"/>
    <w:rsid w:val="00AB5051"/>
    <w:rsid w:val="00AB576F"/>
    <w:rsid w:val="00AB7CDD"/>
    <w:rsid w:val="00AC750E"/>
    <w:rsid w:val="00AC77D5"/>
    <w:rsid w:val="00AD0CDC"/>
    <w:rsid w:val="00AD20FB"/>
    <w:rsid w:val="00AD33A2"/>
    <w:rsid w:val="00AE1D4E"/>
    <w:rsid w:val="00AE3A07"/>
    <w:rsid w:val="00AE41EE"/>
    <w:rsid w:val="00AE436E"/>
    <w:rsid w:val="00AE4399"/>
    <w:rsid w:val="00AE5213"/>
    <w:rsid w:val="00AE6E54"/>
    <w:rsid w:val="00AF36F4"/>
    <w:rsid w:val="00AF6A00"/>
    <w:rsid w:val="00AF731F"/>
    <w:rsid w:val="00AF7470"/>
    <w:rsid w:val="00B01897"/>
    <w:rsid w:val="00B028B3"/>
    <w:rsid w:val="00B042F6"/>
    <w:rsid w:val="00B04D47"/>
    <w:rsid w:val="00B05EF3"/>
    <w:rsid w:val="00B10CEB"/>
    <w:rsid w:val="00B10EC9"/>
    <w:rsid w:val="00B11655"/>
    <w:rsid w:val="00B13E8D"/>
    <w:rsid w:val="00B14CEE"/>
    <w:rsid w:val="00B4095B"/>
    <w:rsid w:val="00B40F26"/>
    <w:rsid w:val="00B4351B"/>
    <w:rsid w:val="00B44C8D"/>
    <w:rsid w:val="00B46A21"/>
    <w:rsid w:val="00B51D94"/>
    <w:rsid w:val="00B52704"/>
    <w:rsid w:val="00B6332F"/>
    <w:rsid w:val="00B63628"/>
    <w:rsid w:val="00B64FFA"/>
    <w:rsid w:val="00B6700C"/>
    <w:rsid w:val="00B71CDD"/>
    <w:rsid w:val="00B76EE2"/>
    <w:rsid w:val="00B82A13"/>
    <w:rsid w:val="00B8617C"/>
    <w:rsid w:val="00B92E31"/>
    <w:rsid w:val="00B96070"/>
    <w:rsid w:val="00BA0F53"/>
    <w:rsid w:val="00BA11FD"/>
    <w:rsid w:val="00BA1729"/>
    <w:rsid w:val="00BA2B58"/>
    <w:rsid w:val="00BA659A"/>
    <w:rsid w:val="00BB00B8"/>
    <w:rsid w:val="00BB0ABA"/>
    <w:rsid w:val="00BB2C85"/>
    <w:rsid w:val="00BC6AAE"/>
    <w:rsid w:val="00BC6B4C"/>
    <w:rsid w:val="00BC7EAD"/>
    <w:rsid w:val="00BD0350"/>
    <w:rsid w:val="00BD06D0"/>
    <w:rsid w:val="00BD42F9"/>
    <w:rsid w:val="00BD519D"/>
    <w:rsid w:val="00BD52A9"/>
    <w:rsid w:val="00BD5479"/>
    <w:rsid w:val="00BD5EFD"/>
    <w:rsid w:val="00BE0B32"/>
    <w:rsid w:val="00BE29BC"/>
    <w:rsid w:val="00BE3424"/>
    <w:rsid w:val="00BE3732"/>
    <w:rsid w:val="00BE4E46"/>
    <w:rsid w:val="00BE58B1"/>
    <w:rsid w:val="00BF3133"/>
    <w:rsid w:val="00BF592D"/>
    <w:rsid w:val="00C00194"/>
    <w:rsid w:val="00C00F76"/>
    <w:rsid w:val="00C023E6"/>
    <w:rsid w:val="00C056C5"/>
    <w:rsid w:val="00C0607B"/>
    <w:rsid w:val="00C06DA5"/>
    <w:rsid w:val="00C07B64"/>
    <w:rsid w:val="00C10F73"/>
    <w:rsid w:val="00C119F9"/>
    <w:rsid w:val="00C129D1"/>
    <w:rsid w:val="00C12CC0"/>
    <w:rsid w:val="00C14826"/>
    <w:rsid w:val="00C15322"/>
    <w:rsid w:val="00C2031B"/>
    <w:rsid w:val="00C25F3B"/>
    <w:rsid w:val="00C2617B"/>
    <w:rsid w:val="00C32E20"/>
    <w:rsid w:val="00C337E9"/>
    <w:rsid w:val="00C354E0"/>
    <w:rsid w:val="00C35A7E"/>
    <w:rsid w:val="00C37E15"/>
    <w:rsid w:val="00C450DD"/>
    <w:rsid w:val="00C507AB"/>
    <w:rsid w:val="00C5134B"/>
    <w:rsid w:val="00C56318"/>
    <w:rsid w:val="00C60651"/>
    <w:rsid w:val="00C60A2E"/>
    <w:rsid w:val="00C62CB2"/>
    <w:rsid w:val="00C62F5C"/>
    <w:rsid w:val="00C6415E"/>
    <w:rsid w:val="00C70D99"/>
    <w:rsid w:val="00C71477"/>
    <w:rsid w:val="00C8006F"/>
    <w:rsid w:val="00C85B85"/>
    <w:rsid w:val="00C85D02"/>
    <w:rsid w:val="00C93286"/>
    <w:rsid w:val="00C95320"/>
    <w:rsid w:val="00CA7702"/>
    <w:rsid w:val="00CB2CA4"/>
    <w:rsid w:val="00CB308A"/>
    <w:rsid w:val="00CC07CB"/>
    <w:rsid w:val="00CC0D08"/>
    <w:rsid w:val="00CC4881"/>
    <w:rsid w:val="00CC694F"/>
    <w:rsid w:val="00CD083F"/>
    <w:rsid w:val="00CD0A3F"/>
    <w:rsid w:val="00CD2CA2"/>
    <w:rsid w:val="00CE0C34"/>
    <w:rsid w:val="00CE24C5"/>
    <w:rsid w:val="00CE3EDB"/>
    <w:rsid w:val="00CE42C5"/>
    <w:rsid w:val="00CE58E8"/>
    <w:rsid w:val="00CE591A"/>
    <w:rsid w:val="00CE6687"/>
    <w:rsid w:val="00CE7A2F"/>
    <w:rsid w:val="00CF23AF"/>
    <w:rsid w:val="00D02FB2"/>
    <w:rsid w:val="00D076BA"/>
    <w:rsid w:val="00D108CA"/>
    <w:rsid w:val="00D1285B"/>
    <w:rsid w:val="00D13E49"/>
    <w:rsid w:val="00D20BA9"/>
    <w:rsid w:val="00D22132"/>
    <w:rsid w:val="00D24409"/>
    <w:rsid w:val="00D261BD"/>
    <w:rsid w:val="00D3245B"/>
    <w:rsid w:val="00D378E2"/>
    <w:rsid w:val="00D40B27"/>
    <w:rsid w:val="00D52CD8"/>
    <w:rsid w:val="00D56155"/>
    <w:rsid w:val="00D57625"/>
    <w:rsid w:val="00D60DAC"/>
    <w:rsid w:val="00D6261D"/>
    <w:rsid w:val="00D635AE"/>
    <w:rsid w:val="00D6398B"/>
    <w:rsid w:val="00D65C0B"/>
    <w:rsid w:val="00D67CCF"/>
    <w:rsid w:val="00D74955"/>
    <w:rsid w:val="00D80BD1"/>
    <w:rsid w:val="00D8433F"/>
    <w:rsid w:val="00D85D7C"/>
    <w:rsid w:val="00D91FEB"/>
    <w:rsid w:val="00D92DE3"/>
    <w:rsid w:val="00D94E1E"/>
    <w:rsid w:val="00DA7D92"/>
    <w:rsid w:val="00DB191A"/>
    <w:rsid w:val="00DB780D"/>
    <w:rsid w:val="00DB7E0E"/>
    <w:rsid w:val="00DC05BF"/>
    <w:rsid w:val="00DC3A1E"/>
    <w:rsid w:val="00DC3AB2"/>
    <w:rsid w:val="00DC4946"/>
    <w:rsid w:val="00DC65F2"/>
    <w:rsid w:val="00DC729F"/>
    <w:rsid w:val="00DD12F3"/>
    <w:rsid w:val="00DD2047"/>
    <w:rsid w:val="00DE0BD9"/>
    <w:rsid w:val="00DE260B"/>
    <w:rsid w:val="00DE4714"/>
    <w:rsid w:val="00DE631B"/>
    <w:rsid w:val="00DF549F"/>
    <w:rsid w:val="00DF59D1"/>
    <w:rsid w:val="00DF65DC"/>
    <w:rsid w:val="00DF7D42"/>
    <w:rsid w:val="00E03140"/>
    <w:rsid w:val="00E10E79"/>
    <w:rsid w:val="00E12690"/>
    <w:rsid w:val="00E14078"/>
    <w:rsid w:val="00E14672"/>
    <w:rsid w:val="00E2127F"/>
    <w:rsid w:val="00E22F58"/>
    <w:rsid w:val="00E30D08"/>
    <w:rsid w:val="00E35111"/>
    <w:rsid w:val="00E4012E"/>
    <w:rsid w:val="00E452BE"/>
    <w:rsid w:val="00E63EF7"/>
    <w:rsid w:val="00E6422F"/>
    <w:rsid w:val="00E71063"/>
    <w:rsid w:val="00E73CFF"/>
    <w:rsid w:val="00E7422D"/>
    <w:rsid w:val="00E77F9D"/>
    <w:rsid w:val="00E81921"/>
    <w:rsid w:val="00E93175"/>
    <w:rsid w:val="00E93CE0"/>
    <w:rsid w:val="00E94098"/>
    <w:rsid w:val="00E97063"/>
    <w:rsid w:val="00E979B8"/>
    <w:rsid w:val="00EA2383"/>
    <w:rsid w:val="00EA2D9A"/>
    <w:rsid w:val="00EA7926"/>
    <w:rsid w:val="00EA7997"/>
    <w:rsid w:val="00EB01BB"/>
    <w:rsid w:val="00EB31D6"/>
    <w:rsid w:val="00EB3C4D"/>
    <w:rsid w:val="00EB44F2"/>
    <w:rsid w:val="00EB5751"/>
    <w:rsid w:val="00EB6167"/>
    <w:rsid w:val="00EB7BA3"/>
    <w:rsid w:val="00EC0BB8"/>
    <w:rsid w:val="00EC283D"/>
    <w:rsid w:val="00EC7179"/>
    <w:rsid w:val="00ED2073"/>
    <w:rsid w:val="00EE04BD"/>
    <w:rsid w:val="00EE110B"/>
    <w:rsid w:val="00EE2613"/>
    <w:rsid w:val="00EE6F71"/>
    <w:rsid w:val="00EF128B"/>
    <w:rsid w:val="00EF158E"/>
    <w:rsid w:val="00EF5EAC"/>
    <w:rsid w:val="00F068A3"/>
    <w:rsid w:val="00F07317"/>
    <w:rsid w:val="00F103F5"/>
    <w:rsid w:val="00F11A88"/>
    <w:rsid w:val="00F123CB"/>
    <w:rsid w:val="00F136C4"/>
    <w:rsid w:val="00F1630A"/>
    <w:rsid w:val="00F2000F"/>
    <w:rsid w:val="00F226F0"/>
    <w:rsid w:val="00F23193"/>
    <w:rsid w:val="00F247AC"/>
    <w:rsid w:val="00F24968"/>
    <w:rsid w:val="00F26163"/>
    <w:rsid w:val="00F27D19"/>
    <w:rsid w:val="00F3075C"/>
    <w:rsid w:val="00F30DD5"/>
    <w:rsid w:val="00F31E88"/>
    <w:rsid w:val="00F32AC5"/>
    <w:rsid w:val="00F340F5"/>
    <w:rsid w:val="00F358D4"/>
    <w:rsid w:val="00F36460"/>
    <w:rsid w:val="00F366AD"/>
    <w:rsid w:val="00F36761"/>
    <w:rsid w:val="00F45416"/>
    <w:rsid w:val="00F47B42"/>
    <w:rsid w:val="00F52523"/>
    <w:rsid w:val="00F562C9"/>
    <w:rsid w:val="00F574C9"/>
    <w:rsid w:val="00F609DB"/>
    <w:rsid w:val="00F625D1"/>
    <w:rsid w:val="00F62AEE"/>
    <w:rsid w:val="00F63DFB"/>
    <w:rsid w:val="00F647AE"/>
    <w:rsid w:val="00F66C70"/>
    <w:rsid w:val="00F67D3F"/>
    <w:rsid w:val="00F7142A"/>
    <w:rsid w:val="00F73368"/>
    <w:rsid w:val="00F75DEC"/>
    <w:rsid w:val="00F762BC"/>
    <w:rsid w:val="00F83394"/>
    <w:rsid w:val="00F847E4"/>
    <w:rsid w:val="00F85618"/>
    <w:rsid w:val="00F87439"/>
    <w:rsid w:val="00F87FC7"/>
    <w:rsid w:val="00F915AD"/>
    <w:rsid w:val="00F96E8F"/>
    <w:rsid w:val="00F97C60"/>
    <w:rsid w:val="00FA3293"/>
    <w:rsid w:val="00FA66E1"/>
    <w:rsid w:val="00FB0D27"/>
    <w:rsid w:val="00FB487E"/>
    <w:rsid w:val="00FC0D06"/>
    <w:rsid w:val="00FC29C4"/>
    <w:rsid w:val="00FC2D9D"/>
    <w:rsid w:val="00FC3F9E"/>
    <w:rsid w:val="00FC4D3C"/>
    <w:rsid w:val="00FC7318"/>
    <w:rsid w:val="00FD69A2"/>
    <w:rsid w:val="00FE1B29"/>
    <w:rsid w:val="00FE4962"/>
    <w:rsid w:val="00FE6D52"/>
    <w:rsid w:val="00FF0E2F"/>
    <w:rsid w:val="00FF1458"/>
    <w:rsid w:val="00FF1D23"/>
    <w:rsid w:val="00FF37B0"/>
    <w:rsid w:val="00FF69DE"/>
    <w:rsid w:val="10B29F46"/>
    <w:rsid w:val="14B1A29B"/>
    <w:rsid w:val="1C02DDD4"/>
    <w:rsid w:val="2075B5F2"/>
    <w:rsid w:val="2ABEFFAA"/>
    <w:rsid w:val="2F56FC22"/>
    <w:rsid w:val="35DABD24"/>
    <w:rsid w:val="4BCA5C86"/>
    <w:rsid w:val="5541F5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8409A"/>
  <w15:chartTrackingRefBased/>
  <w15:docId w15:val="{30D85410-8F44-445E-93DD-C4D750070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E93"/>
    <w:pPr>
      <w:spacing w:after="200" w:line="276" w:lineRule="auto"/>
    </w:pPr>
    <w:rPr>
      <w:rFonts w:ascii="Tahoma" w:hAnsi="Tahoma"/>
      <w:sz w:val="24"/>
      <w:szCs w:val="22"/>
    </w:rPr>
  </w:style>
  <w:style w:type="paragraph" w:styleId="Heading1">
    <w:name w:val="heading 1"/>
    <w:basedOn w:val="Normal"/>
    <w:next w:val="Normal"/>
    <w:link w:val="Heading1Char"/>
    <w:uiPriority w:val="9"/>
    <w:qFormat/>
    <w:rsid w:val="003839EB"/>
    <w:pPr>
      <w:keepNext/>
      <w:spacing w:before="240" w:after="60"/>
      <w:jc w:val="center"/>
      <w:outlineLvl w:val="0"/>
    </w:pPr>
    <w:rPr>
      <w:b/>
      <w:bCs/>
      <w:kern w:val="32"/>
      <w:sz w:val="28"/>
      <w:szCs w:val="32"/>
    </w:rPr>
  </w:style>
  <w:style w:type="paragraph" w:styleId="Heading2">
    <w:name w:val="heading 2"/>
    <w:basedOn w:val="Normal"/>
    <w:next w:val="Normal"/>
    <w:link w:val="Heading2Char"/>
    <w:uiPriority w:val="9"/>
    <w:unhideWhenUsed/>
    <w:qFormat/>
    <w:rsid w:val="003839EB"/>
    <w:pPr>
      <w:spacing w:after="0" w:line="240" w:lineRule="auto"/>
      <w:ind w:left="720" w:hanging="720"/>
      <w:outlineLvl w:val="1"/>
    </w:pPr>
    <w:rPr>
      <w:rFonts w:cs="Tahoma"/>
      <w:b/>
      <w:bCs/>
      <w:sz w:val="28"/>
      <w:szCs w:val="28"/>
    </w:rPr>
  </w:style>
  <w:style w:type="paragraph" w:styleId="Heading3">
    <w:name w:val="heading 3"/>
    <w:basedOn w:val="Normal"/>
    <w:next w:val="Normal"/>
    <w:link w:val="Heading3Char"/>
    <w:uiPriority w:val="9"/>
    <w:unhideWhenUsed/>
    <w:qFormat/>
    <w:rsid w:val="000B0B58"/>
    <w:pPr>
      <w:keepNext/>
      <w:keepLines/>
      <w:spacing w:before="40" w:after="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51B"/>
    <w:pPr>
      <w:tabs>
        <w:tab w:val="center" w:pos="4680"/>
        <w:tab w:val="right" w:pos="9360"/>
      </w:tabs>
    </w:pPr>
  </w:style>
  <w:style w:type="character" w:customStyle="1" w:styleId="HeaderChar">
    <w:name w:val="Header Char"/>
    <w:link w:val="Header"/>
    <w:uiPriority w:val="99"/>
    <w:rsid w:val="00B4351B"/>
    <w:rPr>
      <w:sz w:val="22"/>
      <w:szCs w:val="22"/>
    </w:rPr>
  </w:style>
  <w:style w:type="paragraph" w:styleId="Footer">
    <w:name w:val="footer"/>
    <w:basedOn w:val="Normal"/>
    <w:link w:val="FooterChar"/>
    <w:uiPriority w:val="99"/>
    <w:unhideWhenUsed/>
    <w:rsid w:val="00B4351B"/>
    <w:pPr>
      <w:tabs>
        <w:tab w:val="center" w:pos="4680"/>
        <w:tab w:val="right" w:pos="9360"/>
      </w:tabs>
    </w:pPr>
  </w:style>
  <w:style w:type="character" w:customStyle="1" w:styleId="FooterChar">
    <w:name w:val="Footer Char"/>
    <w:link w:val="Footer"/>
    <w:uiPriority w:val="99"/>
    <w:rsid w:val="00B4351B"/>
    <w:rPr>
      <w:sz w:val="22"/>
      <w:szCs w:val="22"/>
    </w:rPr>
  </w:style>
  <w:style w:type="character" w:customStyle="1" w:styleId="Heading1Char">
    <w:name w:val="Heading 1 Char"/>
    <w:link w:val="Heading1"/>
    <w:uiPriority w:val="9"/>
    <w:rsid w:val="003839EB"/>
    <w:rPr>
      <w:rFonts w:ascii="Tahoma" w:hAnsi="Tahoma"/>
      <w:b/>
      <w:bCs/>
      <w:kern w:val="32"/>
      <w:sz w:val="28"/>
      <w:szCs w:val="32"/>
    </w:rPr>
  </w:style>
  <w:style w:type="character" w:styleId="CommentReference">
    <w:name w:val="annotation reference"/>
    <w:basedOn w:val="DefaultParagraphFont"/>
    <w:uiPriority w:val="99"/>
    <w:semiHidden/>
    <w:unhideWhenUsed/>
    <w:rsid w:val="00AB1009"/>
    <w:rPr>
      <w:sz w:val="16"/>
      <w:szCs w:val="16"/>
    </w:rPr>
  </w:style>
  <w:style w:type="paragraph" w:styleId="CommentText">
    <w:name w:val="annotation text"/>
    <w:basedOn w:val="Normal"/>
    <w:link w:val="CommentTextChar"/>
    <w:uiPriority w:val="99"/>
    <w:unhideWhenUsed/>
    <w:rsid w:val="00AB1009"/>
    <w:pPr>
      <w:spacing w:line="240" w:lineRule="auto"/>
    </w:pPr>
    <w:rPr>
      <w:sz w:val="20"/>
      <w:szCs w:val="20"/>
    </w:rPr>
  </w:style>
  <w:style w:type="character" w:customStyle="1" w:styleId="CommentTextChar">
    <w:name w:val="Comment Text Char"/>
    <w:basedOn w:val="DefaultParagraphFont"/>
    <w:link w:val="CommentText"/>
    <w:uiPriority w:val="99"/>
    <w:rsid w:val="00AB1009"/>
    <w:rPr>
      <w:rFonts w:ascii="Tahoma" w:hAnsi="Tahoma"/>
    </w:rPr>
  </w:style>
  <w:style w:type="paragraph" w:styleId="CommentSubject">
    <w:name w:val="annotation subject"/>
    <w:basedOn w:val="CommentText"/>
    <w:next w:val="CommentText"/>
    <w:link w:val="CommentSubjectChar"/>
    <w:uiPriority w:val="99"/>
    <w:semiHidden/>
    <w:unhideWhenUsed/>
    <w:rsid w:val="00AB1009"/>
    <w:rPr>
      <w:b/>
      <w:bCs/>
    </w:rPr>
  </w:style>
  <w:style w:type="character" w:customStyle="1" w:styleId="CommentSubjectChar">
    <w:name w:val="Comment Subject Char"/>
    <w:basedOn w:val="CommentTextChar"/>
    <w:link w:val="CommentSubject"/>
    <w:uiPriority w:val="99"/>
    <w:semiHidden/>
    <w:rsid w:val="00AB1009"/>
    <w:rPr>
      <w:rFonts w:ascii="Tahoma" w:hAnsi="Tahoma"/>
      <w:b/>
      <w:bCs/>
    </w:rPr>
  </w:style>
  <w:style w:type="character" w:styleId="Hyperlink">
    <w:name w:val="Hyperlink"/>
    <w:basedOn w:val="DefaultParagraphFont"/>
    <w:uiPriority w:val="99"/>
    <w:unhideWhenUsed/>
    <w:rsid w:val="00663F34"/>
    <w:rPr>
      <w:color w:val="467886" w:themeColor="hyperlink"/>
      <w:u w:val="single"/>
    </w:rPr>
  </w:style>
  <w:style w:type="character" w:styleId="UnresolvedMention">
    <w:name w:val="Unresolved Mention"/>
    <w:basedOn w:val="DefaultParagraphFont"/>
    <w:uiPriority w:val="99"/>
    <w:semiHidden/>
    <w:unhideWhenUsed/>
    <w:rsid w:val="00663F34"/>
    <w:rPr>
      <w:color w:val="605E5C"/>
      <w:shd w:val="clear" w:color="auto" w:fill="E1DFDD"/>
    </w:rPr>
  </w:style>
  <w:style w:type="character" w:customStyle="1" w:styleId="Heading2Char">
    <w:name w:val="Heading 2 Char"/>
    <w:basedOn w:val="DefaultParagraphFont"/>
    <w:link w:val="Heading2"/>
    <w:uiPriority w:val="9"/>
    <w:rsid w:val="003839EB"/>
    <w:rPr>
      <w:rFonts w:ascii="Tahoma" w:hAnsi="Tahoma" w:cs="Tahoma"/>
      <w:b/>
      <w:bCs/>
      <w:sz w:val="28"/>
      <w:szCs w:val="28"/>
    </w:rPr>
  </w:style>
  <w:style w:type="character" w:customStyle="1" w:styleId="Heading3Char">
    <w:name w:val="Heading 3 Char"/>
    <w:basedOn w:val="DefaultParagraphFont"/>
    <w:link w:val="Heading3"/>
    <w:uiPriority w:val="9"/>
    <w:rsid w:val="000B0B58"/>
    <w:rPr>
      <w:rFonts w:asciiTheme="majorHAnsi" w:eastAsiaTheme="majorEastAsia" w:hAnsiTheme="majorHAnsi" w:cstheme="majorBidi"/>
      <w:color w:val="0A2F40" w:themeColor="accent1" w:themeShade="7F"/>
      <w:sz w:val="24"/>
      <w:szCs w:val="24"/>
    </w:rPr>
  </w:style>
  <w:style w:type="paragraph" w:styleId="ListParagraph">
    <w:name w:val="List Paragraph"/>
    <w:basedOn w:val="Normal"/>
    <w:uiPriority w:val="34"/>
    <w:qFormat/>
    <w:rsid w:val="00EA7997"/>
    <w:pPr>
      <w:ind w:left="720"/>
      <w:contextualSpacing/>
    </w:pPr>
  </w:style>
  <w:style w:type="character" w:styleId="Mention">
    <w:name w:val="Mention"/>
    <w:basedOn w:val="DefaultParagraphFont"/>
    <w:uiPriority w:val="99"/>
    <w:unhideWhenUsed/>
    <w:rsid w:val="001763AC"/>
    <w:rPr>
      <w:color w:val="2B579A"/>
      <w:shd w:val="clear" w:color="auto" w:fill="E1DFDD"/>
    </w:rPr>
  </w:style>
  <w:style w:type="character" w:styleId="FollowedHyperlink">
    <w:name w:val="FollowedHyperlink"/>
    <w:basedOn w:val="DefaultParagraphFont"/>
    <w:uiPriority w:val="99"/>
    <w:semiHidden/>
    <w:unhideWhenUsed/>
    <w:rsid w:val="00CE7A2F"/>
    <w:rPr>
      <w:color w:val="96607D" w:themeColor="followedHyperlink"/>
      <w:u w:val="single"/>
    </w:rPr>
  </w:style>
  <w:style w:type="paragraph" w:styleId="Revision">
    <w:name w:val="Revision"/>
    <w:hidden/>
    <w:uiPriority w:val="99"/>
    <w:semiHidden/>
    <w:rsid w:val="006465F2"/>
    <w:rPr>
      <w:rFonts w:ascii="Tahoma" w:hAnsi="Tahoma"/>
      <w:sz w:val="24"/>
      <w:szCs w:val="22"/>
    </w:rPr>
  </w:style>
  <w:style w:type="paragraph" w:styleId="NoSpacing">
    <w:name w:val="No Spacing"/>
    <w:uiPriority w:val="1"/>
    <w:qFormat/>
    <w:rsid w:val="00913A25"/>
    <w:rPr>
      <w:rFonts w:ascii="Tahoma" w:hAnsi="Tahoma"/>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ca.gov/funding-opportunities/funding-resources/ecams-resources/budget-category-guidance?auHash=cEItgat6JNbO9BFGeVqe4E5T6koCOgTaqliFX6bmwt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elley\Downloads\Questions%20and%20Answers%20Template%202022-3-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13D95B-2A93-43E8-AFA3-6D5D30B670F7}">
  <ds:schemaRefs>
    <ds:schemaRef ds:uri="http://schemas.microsoft.com/sharepoint/v3/contenttype/forms"/>
  </ds:schemaRefs>
</ds:datastoreItem>
</file>

<file path=customXml/itemProps2.xml><?xml version="1.0" encoding="utf-8"?>
<ds:datastoreItem xmlns:ds="http://schemas.openxmlformats.org/officeDocument/2006/customXml" ds:itemID="{AD0104EF-9203-4756-AFA3-AE64F55C0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A56A9C-063F-4B97-8295-01CF0746627C}">
  <ds:schemaRefs>
    <ds:schemaRef ds:uri="http://schemas.openxmlformats.org/officeDocument/2006/bibliography"/>
  </ds:schemaRefs>
</ds:datastoreItem>
</file>

<file path=customXml/itemProps4.xml><?xml version="1.0" encoding="utf-8"?>
<ds:datastoreItem xmlns:ds="http://schemas.openxmlformats.org/officeDocument/2006/customXml" ds:itemID="{B98B6BC6-1F75-48A2-9B1A-73B0C378D73F}">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C:\Users\SKelley\Downloads\Questions and Answers Template 2022-3-9.dot</Template>
  <TotalTime>25</TotalTime>
  <Pages>7</Pages>
  <Words>2483</Words>
  <Characters>14156</Characters>
  <Application>Microsoft Office Word</Application>
  <DocSecurity>0</DocSecurity>
  <Lines>117</Lines>
  <Paragraphs>33</Paragraphs>
  <ScaleCrop>false</ScaleCrop>
  <Company>California Energy Commission</Company>
  <LinksUpToDate>false</LinksUpToDate>
  <CharactersWithSpaces>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GFO-26-601 Question and Answer document</dc:title>
  <dc:subject/>
  <dc:creator>Kelley, Spencer@Energy</dc:creator>
  <cp:keywords/>
  <cp:lastModifiedBy>Kidd, Kevin@Energy</cp:lastModifiedBy>
  <cp:revision>563</cp:revision>
  <dcterms:created xsi:type="dcterms:W3CDTF">2026-05-21T15:40:00Z</dcterms:created>
  <dcterms:modified xsi:type="dcterms:W3CDTF">2026-10-09T17:06:00Z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f84d0d27-392d-4727-8429-ed15143311a9</vt:lpwstr>
  </property>
</Properties>
</file>