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126A4" w14:textId="4B326C70" w:rsidR="009E6C35" w:rsidRPr="00F70B57" w:rsidRDefault="00823BD7" w:rsidP="001B12DB">
      <w:pPr>
        <w:pStyle w:val="Heading1"/>
        <w:jc w:val="right"/>
        <w:rPr>
          <w:rStyle w:val="normaltextrun"/>
          <w:rFonts w:cs="Tahoma"/>
          <w:b w:val="0"/>
          <w:bCs/>
          <w:sz w:val="24"/>
          <w:szCs w:val="28"/>
        </w:rPr>
      </w:pPr>
      <w:r w:rsidRPr="00F70B57">
        <w:rPr>
          <w:rStyle w:val="normaltextrun"/>
          <w:rFonts w:cs="Tahoma"/>
          <w:b w:val="0"/>
          <w:bCs/>
          <w:sz w:val="24"/>
          <w:szCs w:val="28"/>
        </w:rPr>
        <w:t xml:space="preserve">October </w:t>
      </w:r>
      <w:r w:rsidR="00C86FE7" w:rsidRPr="00F70B57">
        <w:rPr>
          <w:rStyle w:val="normaltextrun"/>
          <w:rFonts w:cs="Tahoma"/>
          <w:b w:val="0"/>
          <w:bCs/>
          <w:sz w:val="24"/>
          <w:szCs w:val="28"/>
        </w:rPr>
        <w:t>0</w:t>
      </w:r>
      <w:r w:rsidR="00EA7426">
        <w:rPr>
          <w:rStyle w:val="normaltextrun"/>
          <w:rFonts w:cs="Tahoma"/>
          <w:b w:val="0"/>
          <w:bCs/>
          <w:sz w:val="24"/>
          <w:szCs w:val="28"/>
        </w:rPr>
        <w:t>9</w:t>
      </w:r>
      <w:r w:rsidRPr="00F70B57">
        <w:rPr>
          <w:rStyle w:val="normaltextrun"/>
          <w:rFonts w:cs="Tahoma"/>
          <w:b w:val="0"/>
          <w:bCs/>
          <w:sz w:val="24"/>
          <w:szCs w:val="28"/>
        </w:rPr>
        <w:t>, 2026</w:t>
      </w:r>
    </w:p>
    <w:p w14:paraId="6587D6BB" w14:textId="3BED5D9B" w:rsidR="00B1122A" w:rsidRPr="005E3430" w:rsidRDefault="006E1137" w:rsidP="001B6EE0">
      <w:pPr>
        <w:pStyle w:val="Heading1"/>
      </w:pPr>
      <w:r w:rsidRPr="005E3430">
        <w:t>GFO</w:t>
      </w:r>
      <w:r w:rsidR="00B1122A" w:rsidRPr="005E3430">
        <w:t>-</w:t>
      </w:r>
      <w:r w:rsidR="00291D81">
        <w:t>26-601</w:t>
      </w:r>
      <w:r w:rsidR="00E00B2B">
        <w:br/>
      </w:r>
      <w:r w:rsidR="00823BD7" w:rsidRPr="00823BD7">
        <w:t>Charger Service Skills Accelerator</w:t>
      </w:r>
      <w:r w:rsidR="00823BD7" w:rsidRPr="00823BD7" w:rsidDel="00823BD7">
        <w:t xml:space="preserve"> </w:t>
      </w:r>
      <w:r w:rsidR="00E00B2B">
        <w:br/>
      </w:r>
      <w:r w:rsidR="00B1122A" w:rsidRPr="005E3430">
        <w:t xml:space="preserve">Addendum </w:t>
      </w:r>
      <w:r w:rsidR="00823BD7">
        <w:t>01</w:t>
      </w:r>
    </w:p>
    <w:p w14:paraId="363B15A9" w14:textId="77777777" w:rsidR="00B1122A" w:rsidRPr="003D5F92" w:rsidRDefault="00B1122A" w:rsidP="00B1122A">
      <w:pPr>
        <w:autoSpaceDE w:val="0"/>
        <w:autoSpaceDN w:val="0"/>
        <w:adjustRightInd w:val="0"/>
        <w:jc w:val="center"/>
        <w:rPr>
          <w:rFonts w:eastAsia="Calibri" w:cs="Tahoma"/>
          <w:b/>
          <w:bCs/>
          <w:color w:val="000000"/>
        </w:rPr>
      </w:pPr>
    </w:p>
    <w:p w14:paraId="28220DB1" w14:textId="06C9BE4A" w:rsidR="00FD441B" w:rsidRPr="003D5F92" w:rsidRDefault="00B1122A" w:rsidP="00B1122A">
      <w:pPr>
        <w:autoSpaceDE w:val="0"/>
        <w:autoSpaceDN w:val="0"/>
        <w:adjustRightInd w:val="0"/>
        <w:rPr>
          <w:rFonts w:eastAsia="Calibri" w:cs="Tahoma"/>
          <w:color w:val="000000"/>
        </w:rPr>
      </w:pPr>
      <w:r w:rsidRPr="003D5F92">
        <w:rPr>
          <w:rFonts w:eastAsia="Calibri" w:cs="Tahoma"/>
          <w:color w:val="000000" w:themeColor="text1"/>
        </w:rPr>
        <w:t>The purpose of this</w:t>
      </w:r>
      <w:r w:rsidR="00F44B48">
        <w:rPr>
          <w:rFonts w:eastAsia="Calibri" w:cs="Tahoma"/>
          <w:color w:val="000000" w:themeColor="text1"/>
        </w:rPr>
        <w:t xml:space="preserve"> </w:t>
      </w:r>
      <w:r w:rsidRPr="003D5F92">
        <w:rPr>
          <w:rFonts w:eastAsia="Calibri" w:cs="Tahoma"/>
          <w:color w:val="000000" w:themeColor="text1"/>
        </w:rPr>
        <w:t xml:space="preserve">addendum is to notify potential applicants of changes that have been made to </w:t>
      </w:r>
      <w:r w:rsidR="006E1137">
        <w:rPr>
          <w:rFonts w:eastAsia="Calibri" w:cs="Tahoma"/>
          <w:color w:val="000000" w:themeColor="text1"/>
        </w:rPr>
        <w:t>GFO</w:t>
      </w:r>
      <w:r w:rsidRPr="003D5F92">
        <w:rPr>
          <w:rFonts w:eastAsia="Calibri" w:cs="Tahoma"/>
          <w:color w:val="000000" w:themeColor="text1"/>
        </w:rPr>
        <w:t>-</w:t>
      </w:r>
      <w:r w:rsidR="00823BD7">
        <w:rPr>
          <w:rFonts w:eastAsia="Calibri" w:cs="Tahoma"/>
          <w:color w:val="000000" w:themeColor="text1"/>
        </w:rPr>
        <w:t>26-601.</w:t>
      </w:r>
    </w:p>
    <w:p w14:paraId="24A5A8EC" w14:textId="77777777" w:rsidR="00FD441B" w:rsidRPr="003D5F92" w:rsidRDefault="00FD441B" w:rsidP="00B1122A">
      <w:pPr>
        <w:autoSpaceDE w:val="0"/>
        <w:autoSpaceDN w:val="0"/>
        <w:adjustRightInd w:val="0"/>
        <w:rPr>
          <w:rFonts w:eastAsia="Calibri" w:cs="Tahoma"/>
          <w:color w:val="000000"/>
        </w:rPr>
      </w:pPr>
    </w:p>
    <w:p w14:paraId="2E98CE5E" w14:textId="0797F218" w:rsidR="006E1137" w:rsidRPr="006E1137" w:rsidRDefault="006E1137" w:rsidP="006E1137">
      <w:pPr>
        <w:autoSpaceDE w:val="0"/>
        <w:autoSpaceDN w:val="0"/>
        <w:adjustRightInd w:val="0"/>
        <w:rPr>
          <w:rFonts w:eastAsia="Calibri" w:cs="Tahoma"/>
          <w:color w:val="000000"/>
        </w:rPr>
      </w:pPr>
      <w:r w:rsidRPr="6AF69DCB">
        <w:rPr>
          <w:rFonts w:eastAsia="Calibri" w:cs="Tahoma"/>
          <w:color w:val="000000" w:themeColor="text1"/>
        </w:rPr>
        <w:t>The addendum includes revision</w:t>
      </w:r>
      <w:r w:rsidR="2EEED1A0" w:rsidRPr="6AF69DCB">
        <w:rPr>
          <w:rFonts w:eastAsia="Calibri" w:cs="Tahoma"/>
          <w:color w:val="000000" w:themeColor="text1"/>
        </w:rPr>
        <w:t>s</w:t>
      </w:r>
      <w:r w:rsidRPr="6AF69DCB">
        <w:rPr>
          <w:rFonts w:eastAsia="Calibri" w:cs="Tahoma"/>
          <w:color w:val="000000" w:themeColor="text1"/>
        </w:rPr>
        <w:t xml:space="preserve"> to </w:t>
      </w:r>
      <w:r w:rsidR="3C77E8A8" w:rsidRPr="6AF69DCB">
        <w:rPr>
          <w:rFonts w:eastAsia="Calibri" w:cs="Tahoma"/>
          <w:color w:val="000000" w:themeColor="text1"/>
        </w:rPr>
        <w:t>the</w:t>
      </w:r>
      <w:r w:rsidR="008B7E92" w:rsidRPr="6AF69DCB">
        <w:rPr>
          <w:rFonts w:eastAsia="Calibri" w:cs="Tahoma"/>
          <w:color w:val="000000" w:themeColor="text1"/>
        </w:rPr>
        <w:t xml:space="preserve"> Solicitation Manual</w:t>
      </w:r>
      <w:r w:rsidR="00493780">
        <w:rPr>
          <w:rFonts w:eastAsia="Calibri" w:cs="Tahoma"/>
          <w:color w:val="000000" w:themeColor="text1"/>
        </w:rPr>
        <w:t>.</w:t>
      </w:r>
      <w:r w:rsidR="008B7E92" w:rsidRPr="6AF69DCB">
        <w:rPr>
          <w:rFonts w:eastAsia="Calibri" w:cs="Tahoma"/>
          <w:color w:val="000000" w:themeColor="text1"/>
        </w:rPr>
        <w:t xml:space="preserve"> </w:t>
      </w:r>
      <w:r w:rsidR="7507FE6F" w:rsidRPr="6AF69DCB">
        <w:rPr>
          <w:rFonts w:eastAsia="Calibri" w:cs="Tahoma"/>
          <w:color w:val="000000" w:themeColor="text1"/>
        </w:rPr>
        <w:t xml:space="preserve">Added language appears in </w:t>
      </w:r>
      <w:r w:rsidR="7507FE6F" w:rsidRPr="6AF69DCB">
        <w:rPr>
          <w:rFonts w:eastAsia="Calibri" w:cs="Tahoma"/>
          <w:b/>
          <w:bCs/>
          <w:color w:val="000000" w:themeColor="text1"/>
          <w:u w:val="single"/>
        </w:rPr>
        <w:t>bold underline</w:t>
      </w:r>
      <w:r w:rsidR="7507FE6F" w:rsidRPr="6AF69DCB">
        <w:rPr>
          <w:rFonts w:eastAsia="Calibri" w:cs="Tahoma"/>
          <w:color w:val="000000" w:themeColor="text1"/>
        </w:rPr>
        <w:t>,</w:t>
      </w:r>
      <w:r w:rsidR="7507FE6F" w:rsidRPr="6AF69DCB">
        <w:rPr>
          <w:rFonts w:eastAsia="Calibri" w:cs="Tahoma"/>
          <w:b/>
          <w:bCs/>
          <w:color w:val="000000" w:themeColor="text1"/>
        </w:rPr>
        <w:t xml:space="preserve"> </w:t>
      </w:r>
      <w:r w:rsidR="7507FE6F" w:rsidRPr="6AF69DCB">
        <w:rPr>
          <w:rFonts w:eastAsia="Calibri" w:cs="Tahoma"/>
          <w:color w:val="000000" w:themeColor="text1"/>
        </w:rPr>
        <w:t>and deleted language appears in [</w:t>
      </w:r>
      <w:r w:rsidR="7507FE6F" w:rsidRPr="6AF69DCB">
        <w:rPr>
          <w:rFonts w:eastAsia="Calibri" w:cs="Tahoma"/>
          <w:strike/>
          <w:color w:val="000000" w:themeColor="text1"/>
        </w:rPr>
        <w:t>strikethrough</w:t>
      </w:r>
      <w:r w:rsidR="7507FE6F" w:rsidRPr="6AF69DCB">
        <w:rPr>
          <w:rFonts w:eastAsia="Calibri" w:cs="Tahoma"/>
          <w:color w:val="000000" w:themeColor="text1"/>
        </w:rPr>
        <w:t>] and within square brackets.</w:t>
      </w:r>
    </w:p>
    <w:p w14:paraId="4CF8932B" w14:textId="3C0FF8B5" w:rsidR="4A4585F5" w:rsidRDefault="4A4585F5" w:rsidP="4A4585F5">
      <w:pPr>
        <w:rPr>
          <w:rFonts w:eastAsia="Calibri" w:cs="Tahoma"/>
          <w:color w:val="000000" w:themeColor="text1"/>
        </w:rPr>
      </w:pPr>
    </w:p>
    <w:p w14:paraId="497757EE" w14:textId="18F1A6AC" w:rsidR="00B2638D" w:rsidRPr="00CF3046" w:rsidRDefault="00B2638D" w:rsidP="00CF3046">
      <w:pPr>
        <w:pStyle w:val="Heading2"/>
        <w:rPr>
          <w:rFonts w:eastAsia="Calibri"/>
        </w:rPr>
      </w:pPr>
      <w:r w:rsidRPr="00CF3046">
        <w:rPr>
          <w:rFonts w:eastAsia="Calibri"/>
        </w:rPr>
        <w:t>Solicitation Manual</w:t>
      </w:r>
    </w:p>
    <w:p w14:paraId="0EBF51CA" w14:textId="6DDC02B1" w:rsidR="00B2638D" w:rsidRDefault="00B2638D" w:rsidP="00B2638D">
      <w:pPr>
        <w:rPr>
          <w:rFonts w:eastAsia="Calibri" w:cs="Tahoma"/>
          <w:color w:val="000000" w:themeColor="text1"/>
        </w:rPr>
      </w:pPr>
      <w:r w:rsidRPr="6AF69DCB">
        <w:rPr>
          <w:rFonts w:eastAsia="Calibri" w:cs="Tahoma"/>
          <w:color w:val="000000" w:themeColor="text1"/>
        </w:rPr>
        <w:t>The following edits are made to the Solicitation Manual</w:t>
      </w:r>
      <w:r w:rsidR="00DB13FC">
        <w:rPr>
          <w:rFonts w:eastAsia="Calibri" w:cs="Tahoma"/>
          <w:color w:val="000000" w:themeColor="text1"/>
        </w:rPr>
        <w:t xml:space="preserve"> (Attachment 00)</w:t>
      </w:r>
      <w:r w:rsidRPr="6AF69DCB">
        <w:rPr>
          <w:rFonts w:eastAsia="Calibri" w:cs="Tahoma"/>
          <w:color w:val="000000" w:themeColor="text1"/>
        </w:rPr>
        <w:t>.</w:t>
      </w:r>
    </w:p>
    <w:p w14:paraId="1EA4D130" w14:textId="77777777" w:rsidR="00426303" w:rsidRDefault="00426303" w:rsidP="00B2638D">
      <w:pPr>
        <w:rPr>
          <w:rFonts w:eastAsia="Calibri" w:cs="Tahoma"/>
          <w:color w:val="000000" w:themeColor="text1"/>
        </w:rPr>
      </w:pPr>
    </w:p>
    <w:p w14:paraId="18513E92" w14:textId="70914B9C" w:rsidR="007447A2" w:rsidRDefault="007447A2" w:rsidP="0040205D">
      <w:pPr>
        <w:pStyle w:val="ListParagraph"/>
        <w:numPr>
          <w:ilvl w:val="0"/>
          <w:numId w:val="2"/>
        </w:numPr>
        <w:rPr>
          <w:rFonts w:eastAsia="Calibri" w:cs="Tahoma"/>
          <w:b/>
          <w:bCs/>
          <w:color w:val="000000" w:themeColor="text1"/>
        </w:rPr>
      </w:pPr>
      <w:r w:rsidRPr="4314873A">
        <w:rPr>
          <w:rFonts w:eastAsia="Calibri" w:cs="Tahoma"/>
          <w:b/>
          <w:bCs/>
          <w:color w:val="000000" w:themeColor="text1"/>
        </w:rPr>
        <w:t xml:space="preserve">Section I.G. Minimum and Maximum </w:t>
      </w:r>
      <w:r w:rsidR="244E875B" w:rsidRPr="4314873A">
        <w:rPr>
          <w:rFonts w:eastAsia="Calibri" w:cs="Tahoma"/>
          <w:b/>
          <w:bCs/>
          <w:color w:val="000000" w:themeColor="text1"/>
        </w:rPr>
        <w:t>A</w:t>
      </w:r>
      <w:r w:rsidRPr="4314873A">
        <w:rPr>
          <w:rFonts w:eastAsia="Calibri" w:cs="Tahoma"/>
          <w:b/>
          <w:bCs/>
          <w:color w:val="000000" w:themeColor="text1"/>
        </w:rPr>
        <w:t xml:space="preserve">ward </w:t>
      </w:r>
      <w:r w:rsidR="493AB39F" w:rsidRPr="4314873A">
        <w:rPr>
          <w:rFonts w:eastAsia="Calibri" w:cs="Tahoma"/>
          <w:b/>
          <w:bCs/>
          <w:color w:val="000000" w:themeColor="text1"/>
        </w:rPr>
        <w:t>A</w:t>
      </w:r>
      <w:r w:rsidRPr="4314873A">
        <w:rPr>
          <w:rFonts w:eastAsia="Calibri" w:cs="Tahoma"/>
          <w:b/>
          <w:bCs/>
          <w:color w:val="000000" w:themeColor="text1"/>
        </w:rPr>
        <w:t>mounts</w:t>
      </w:r>
    </w:p>
    <w:p w14:paraId="0350391F" w14:textId="77777777" w:rsidR="00CF7493" w:rsidRPr="004F13E3" w:rsidRDefault="00CF7493" w:rsidP="00CF7493">
      <w:pPr>
        <w:pStyle w:val="ListParagraph"/>
        <w:spacing w:after="120"/>
        <w:contextualSpacing w:val="0"/>
      </w:pPr>
      <w:r>
        <w:t xml:space="preserve">The minimum CEC award amount per application is $500,000 and the maximum award amount per application is </w:t>
      </w:r>
      <w:r w:rsidRPr="00B27105">
        <w:rPr>
          <w:b/>
          <w:bCs/>
          <w:u w:val="single"/>
        </w:rPr>
        <w:t>$3,000,000</w:t>
      </w:r>
      <w:r>
        <w:t>[</w:t>
      </w:r>
      <w:r w:rsidRPr="00B27105">
        <w:rPr>
          <w:strike/>
        </w:rPr>
        <w:t>$2,000,000</w:t>
      </w:r>
      <w:r>
        <w:t>]. Applicants must request at least $500,000.</w:t>
      </w:r>
    </w:p>
    <w:p w14:paraId="0ADF5ACE" w14:textId="77777777" w:rsidR="007447A2" w:rsidRPr="00D05073" w:rsidRDefault="007447A2" w:rsidP="00D05073">
      <w:pPr>
        <w:pStyle w:val="ListParagraph"/>
        <w:rPr>
          <w:rFonts w:eastAsia="Calibri" w:cs="Tahoma"/>
          <w:color w:val="000000" w:themeColor="text1"/>
        </w:rPr>
      </w:pPr>
    </w:p>
    <w:p w14:paraId="7F76A9D1" w14:textId="69EF31AA" w:rsidR="00645E72" w:rsidRDefault="00645E72" w:rsidP="0040205D">
      <w:pPr>
        <w:pStyle w:val="ListParagraph"/>
        <w:numPr>
          <w:ilvl w:val="0"/>
          <w:numId w:val="2"/>
        </w:numPr>
        <w:rPr>
          <w:rFonts w:eastAsia="Calibri" w:cs="Tahoma"/>
          <w:b/>
          <w:bCs/>
          <w:color w:val="000000" w:themeColor="text1"/>
        </w:rPr>
      </w:pPr>
      <w:r>
        <w:rPr>
          <w:rFonts w:eastAsia="Calibri" w:cs="Tahoma"/>
          <w:b/>
          <w:bCs/>
          <w:color w:val="000000" w:themeColor="text1"/>
        </w:rPr>
        <w:t>Section I.K. Quest</w:t>
      </w:r>
      <w:r w:rsidR="00437830">
        <w:rPr>
          <w:rFonts w:eastAsia="Calibri" w:cs="Tahoma"/>
          <w:b/>
          <w:bCs/>
          <w:color w:val="000000" w:themeColor="text1"/>
        </w:rPr>
        <w:t>ions</w:t>
      </w:r>
    </w:p>
    <w:p w14:paraId="61932EF3" w14:textId="0A271162" w:rsidR="008B5F5D" w:rsidRPr="007767ED" w:rsidRDefault="008B5F5D" w:rsidP="008B5F5D">
      <w:pPr>
        <w:pStyle w:val="ListParagraph"/>
        <w:rPr>
          <w:i/>
          <w:iCs/>
        </w:rPr>
      </w:pPr>
      <w:r w:rsidRPr="007767ED">
        <w:rPr>
          <w:i/>
          <w:iCs/>
        </w:rPr>
        <w:t>(</w:t>
      </w:r>
      <w:r w:rsidR="00657230">
        <w:rPr>
          <w:i/>
          <w:iCs/>
        </w:rPr>
        <w:t>H</w:t>
      </w:r>
      <w:r w:rsidRPr="007767ED">
        <w:rPr>
          <w:i/>
          <w:iCs/>
        </w:rPr>
        <w:t>yperlink</w:t>
      </w:r>
      <w:r w:rsidR="00E35517">
        <w:rPr>
          <w:i/>
          <w:iCs/>
        </w:rPr>
        <w:t>s</w:t>
      </w:r>
      <w:r w:rsidRPr="007767ED">
        <w:rPr>
          <w:i/>
          <w:iCs/>
        </w:rPr>
        <w:t xml:space="preserve"> </w:t>
      </w:r>
      <w:r w:rsidR="00E35517">
        <w:rPr>
          <w:i/>
          <w:iCs/>
        </w:rPr>
        <w:t>in this section</w:t>
      </w:r>
      <w:r w:rsidR="007767ED" w:rsidRPr="007767ED">
        <w:rPr>
          <w:i/>
          <w:iCs/>
        </w:rPr>
        <w:t xml:space="preserve"> </w:t>
      </w:r>
      <w:r w:rsidR="00E35517">
        <w:rPr>
          <w:i/>
          <w:iCs/>
        </w:rPr>
        <w:t>have</w:t>
      </w:r>
      <w:r w:rsidR="000F48BF">
        <w:rPr>
          <w:i/>
          <w:iCs/>
        </w:rPr>
        <w:t xml:space="preserve"> been</w:t>
      </w:r>
      <w:r w:rsidR="007767ED" w:rsidRPr="007767ED">
        <w:rPr>
          <w:i/>
          <w:iCs/>
        </w:rPr>
        <w:t xml:space="preserve"> corrected.)</w:t>
      </w:r>
    </w:p>
    <w:p w14:paraId="43391329" w14:textId="77777777" w:rsidR="007767ED" w:rsidRDefault="007767ED" w:rsidP="008B5F5D">
      <w:pPr>
        <w:pStyle w:val="ListParagraph"/>
      </w:pPr>
    </w:p>
    <w:p w14:paraId="7352C330" w14:textId="77777777" w:rsidR="00BB3A8D" w:rsidRPr="00585597" w:rsidRDefault="00BB3A8D" w:rsidP="00BB3A8D">
      <w:pPr>
        <w:ind w:left="720"/>
      </w:pPr>
      <w:r w:rsidRPr="00585597">
        <w:t xml:space="preserve">During the solicitation process, for questions only related to submission of applications in ECAMS, please contact </w:t>
      </w:r>
      <w:hyperlink r:id="rId11">
        <w:r w:rsidRPr="00585597">
          <w:rPr>
            <w:rStyle w:val="Hyperlink"/>
          </w:rPr>
          <w:t>ECAMS.SalesforceSupport@energy.ca.gov</w:t>
        </w:r>
      </w:hyperlink>
      <w:r w:rsidRPr="00585597">
        <w:t>. By contacting this email address, Applicants will be able to access a team of technical assistants who can answer questions about application submission. Please also see Section III for additional information about ECAMS.</w:t>
      </w:r>
    </w:p>
    <w:p w14:paraId="2FAF1231" w14:textId="77777777" w:rsidR="00BB3A8D" w:rsidRDefault="00BB3A8D" w:rsidP="00BB3A8D">
      <w:pPr>
        <w:ind w:left="720"/>
      </w:pPr>
    </w:p>
    <w:p w14:paraId="4916F515" w14:textId="27DBA0A8" w:rsidR="00BB3A8D" w:rsidRPr="00585597" w:rsidRDefault="00BB3A8D" w:rsidP="00BB3A8D">
      <w:pPr>
        <w:ind w:left="720"/>
      </w:pPr>
      <w:r w:rsidRPr="00585597">
        <w:t xml:space="preserve">Applicants may ask questions at the Pre-Application Workshop and may submit written questions via e-mail to the CAO listed in the following section. However, all technical questions must be received by the deadline listed in the “Key Activities and Dates” table above. Questions received after the deadline may be answered at the CEC's discretion. Non-technical questions (e.g., questions concerning application format requirements or attachment instructions) may be submitted to the CAO at any time prior to 5:00 p.m. of the application deadline date. Similarly, questions related to submission of applications in ECAMS may be submitted to </w:t>
      </w:r>
      <w:hyperlink r:id="rId12">
        <w:r w:rsidRPr="00585597">
          <w:t>ECAMS.SalesforceSupport@energy.ca.gov</w:t>
        </w:r>
      </w:hyperlink>
      <w:r w:rsidRPr="00585597">
        <w:t xml:space="preserve"> at any time prior to 5:00 p.m. of the application deadline date.</w:t>
      </w:r>
    </w:p>
    <w:p w14:paraId="10C50F28" w14:textId="77777777" w:rsidR="00BB3A8D" w:rsidRPr="00585597" w:rsidRDefault="00BB3A8D" w:rsidP="00BB3A8D">
      <w:pPr>
        <w:ind w:left="720"/>
      </w:pPr>
    </w:p>
    <w:p w14:paraId="72E333EA" w14:textId="77777777" w:rsidR="00BB3A8D" w:rsidRPr="00585597" w:rsidRDefault="00BB3A8D" w:rsidP="00BB3A8D">
      <w:pPr>
        <w:ind w:left="720"/>
      </w:pPr>
      <w:r w:rsidRPr="00585597">
        <w:t xml:space="preserve">The question-and-answer set will be posted on the </w:t>
      </w:r>
      <w:hyperlink r:id="rId13">
        <w:r w:rsidRPr="00585597">
          <w:rPr>
            <w:rStyle w:val="Hyperlink"/>
          </w:rPr>
          <w:t>CEC’s solicitation information website</w:t>
        </w:r>
      </w:hyperlink>
      <w:r w:rsidRPr="00585597">
        <w:t xml:space="preserve"> at www.energy.ca.gov/funding-opportunities/solicitations.</w:t>
      </w:r>
    </w:p>
    <w:p w14:paraId="114B95AA" w14:textId="77777777" w:rsidR="00BB3A8D" w:rsidRPr="00585597" w:rsidRDefault="00BB3A8D" w:rsidP="00BB3A8D">
      <w:pPr>
        <w:ind w:left="720"/>
      </w:pPr>
    </w:p>
    <w:p w14:paraId="043208C5" w14:textId="0A7B108B" w:rsidR="00F36A61" w:rsidRPr="008B5F5D" w:rsidRDefault="00BB3A8D" w:rsidP="00BB3A8D">
      <w:pPr>
        <w:ind w:left="720"/>
      </w:pPr>
      <w:r w:rsidRPr="00585597">
        <w:t>Any verbal communication with a CEC employee concerning this solicitation is not binding on the State and shall in no way alter a specification, term, or condition of the solicitation. All communication must be directed in writing to the CAO assigned to the solicitation.</w:t>
      </w:r>
    </w:p>
    <w:p w14:paraId="1614DEF5" w14:textId="77777777" w:rsidR="00437830" w:rsidRDefault="00437830" w:rsidP="00437830">
      <w:pPr>
        <w:pStyle w:val="ListParagraph"/>
        <w:rPr>
          <w:rFonts w:eastAsia="Calibri" w:cs="Tahoma"/>
          <w:b/>
          <w:bCs/>
          <w:color w:val="000000" w:themeColor="text1"/>
        </w:rPr>
      </w:pPr>
    </w:p>
    <w:p w14:paraId="33B9246B" w14:textId="0BE230CC" w:rsidR="002A0ABD" w:rsidRPr="002A0ABD" w:rsidRDefault="002A0ABD" w:rsidP="0040205D">
      <w:pPr>
        <w:pStyle w:val="ListParagraph"/>
        <w:numPr>
          <w:ilvl w:val="0"/>
          <w:numId w:val="2"/>
        </w:numPr>
        <w:rPr>
          <w:rFonts w:eastAsia="Calibri" w:cs="Tahoma"/>
          <w:b/>
          <w:bCs/>
          <w:color w:val="000000" w:themeColor="text1"/>
        </w:rPr>
      </w:pPr>
      <w:r w:rsidRPr="002A0ABD">
        <w:rPr>
          <w:rFonts w:eastAsia="Calibri" w:cs="Tahoma"/>
          <w:b/>
          <w:bCs/>
          <w:color w:val="000000" w:themeColor="text1"/>
        </w:rPr>
        <w:t xml:space="preserve">Section I. M. </w:t>
      </w:r>
      <w:r>
        <w:rPr>
          <w:rFonts w:eastAsia="Calibri" w:cs="Tahoma"/>
          <w:b/>
          <w:bCs/>
          <w:color w:val="000000" w:themeColor="text1"/>
        </w:rPr>
        <w:t>Reference Documents</w:t>
      </w:r>
    </w:p>
    <w:p w14:paraId="7CA14F59" w14:textId="60B6F536" w:rsidR="00DB13FC" w:rsidRPr="00DB13FC" w:rsidRDefault="00DB13FC" w:rsidP="00D47E40">
      <w:pPr>
        <w:pStyle w:val="ListParagraph"/>
        <w:rPr>
          <w:rFonts w:eastAsia="Calibri" w:cs="Tahoma"/>
          <w:color w:val="000000" w:themeColor="text1"/>
        </w:rPr>
      </w:pPr>
      <w:r w:rsidRPr="00DB13FC">
        <w:rPr>
          <w:rFonts w:eastAsia="Calibri" w:cs="Tahoma"/>
          <w:b/>
          <w:bCs/>
          <w:color w:val="000000" w:themeColor="text1"/>
        </w:rPr>
        <w:t xml:space="preserve">Essential Elements of High Road Training Partnerships  </w:t>
      </w:r>
      <w:r>
        <w:tab/>
      </w:r>
      <w:r w:rsidRPr="00DB13FC">
        <w:rPr>
          <w:rFonts w:eastAsia="Calibri" w:cs="Tahoma"/>
          <w:color w:val="000000" w:themeColor="text1"/>
        </w:rPr>
        <w:t xml:space="preserve"> </w:t>
      </w:r>
    </w:p>
    <w:p w14:paraId="311B4865" w14:textId="24E586C9" w:rsidR="00D47E40" w:rsidRPr="00693330" w:rsidRDefault="00D47E40" w:rsidP="00D47E40">
      <w:pPr>
        <w:pStyle w:val="ListParagraph"/>
        <w:contextualSpacing w:val="0"/>
      </w:pPr>
      <w:hyperlink r:id="rId14" w:history="1">
        <w:r w:rsidRPr="00F4778B">
          <w:rPr>
            <w:rStyle w:val="Hyperlink"/>
          </w:rPr>
          <w:t xml:space="preserve">Essential Elements of High Road Training Partnerships  </w:t>
        </w:r>
        <w:r w:rsidRPr="00F4778B">
          <w:rPr>
            <w:rStyle w:val="Hyperlink"/>
          </w:rPr>
          <w:br/>
        </w:r>
      </w:hyperlink>
      <w:r w:rsidRPr="004F2EAA">
        <w:rPr>
          <w:b/>
          <w:bCs/>
          <w:u w:val="single"/>
        </w:rPr>
        <w:t>https://etp.ca.gov/wp-content/uploads/sites/70/2020/01/HighRoadTrainingPartnerships-January2020.pdf</w:t>
      </w:r>
      <w:r w:rsidRPr="00625C53" w:rsidDel="00B92179">
        <w:t xml:space="preserve"> </w:t>
      </w:r>
      <w:r>
        <w:t>[</w:t>
      </w:r>
      <w:r w:rsidRPr="004F2EAA">
        <w:rPr>
          <w:strike/>
        </w:rPr>
        <w:t>https://cwdb.ca.gov/wp-content/uploads/sites/43/2020/01/HRTP-Essential-Elements_ACCESSIBLE.pdf</w:t>
      </w:r>
      <w:r>
        <w:t>]</w:t>
      </w:r>
      <w:r w:rsidRPr="00585597">
        <w:t>.</w:t>
      </w:r>
      <w:r>
        <w:br/>
      </w:r>
    </w:p>
    <w:p w14:paraId="28461DD1" w14:textId="1AFE7126" w:rsidR="00DB13FC" w:rsidRPr="000E7490" w:rsidRDefault="000011E3" w:rsidP="0040205D">
      <w:pPr>
        <w:pStyle w:val="ListParagraph"/>
        <w:numPr>
          <w:ilvl w:val="0"/>
          <w:numId w:val="2"/>
        </w:numPr>
        <w:rPr>
          <w:rFonts w:eastAsia="Calibri" w:cs="Tahoma"/>
          <w:b/>
          <w:bCs/>
          <w:color w:val="000000" w:themeColor="text1"/>
        </w:rPr>
      </w:pPr>
      <w:r w:rsidRPr="000E7490">
        <w:rPr>
          <w:rFonts w:eastAsia="Calibri" w:cs="Tahoma"/>
          <w:b/>
          <w:bCs/>
          <w:color w:val="000000" w:themeColor="text1"/>
        </w:rPr>
        <w:t>Section II.B.1. Provide Training</w:t>
      </w:r>
    </w:p>
    <w:p w14:paraId="14621264" w14:textId="77777777" w:rsidR="000011E3" w:rsidRPr="000011E3" w:rsidRDefault="000011E3" w:rsidP="000E7490">
      <w:pPr>
        <w:pStyle w:val="ListParagraph"/>
        <w:rPr>
          <w:b/>
          <w:bCs/>
        </w:rPr>
      </w:pPr>
      <w:r w:rsidRPr="000011E3">
        <w:rPr>
          <w:b/>
          <w:bCs/>
        </w:rPr>
        <w:t>Training Program Standards</w:t>
      </w:r>
    </w:p>
    <w:p w14:paraId="116846B2" w14:textId="77777777" w:rsidR="000011E3" w:rsidRPr="00585597" w:rsidRDefault="000011E3" w:rsidP="000E7490">
      <w:pPr>
        <w:pStyle w:val="ListParagraph"/>
        <w:tabs>
          <w:tab w:val="left" w:pos="1440"/>
        </w:tabs>
      </w:pPr>
      <w:r w:rsidRPr="00585597">
        <w:t>Training Program</w:t>
      </w:r>
      <w:r w:rsidRPr="000011E3">
        <w:rPr>
          <w:b/>
          <w:bCs/>
          <w:u w:val="single"/>
        </w:rPr>
        <w:t>(</w:t>
      </w:r>
      <w:r w:rsidRPr="00693330">
        <w:t>s</w:t>
      </w:r>
      <w:r w:rsidRPr="000011E3">
        <w:rPr>
          <w:b/>
          <w:bCs/>
          <w:u w:val="single"/>
        </w:rPr>
        <w:t>)</w:t>
      </w:r>
      <w:r w:rsidRPr="00585597">
        <w:t xml:space="preserve"> must meet academic quality standards for curriculum development, qualified instructors, facilities, instruction, student performance, and employment outcomes. </w:t>
      </w:r>
      <w:r w:rsidRPr="00585597" w:rsidDel="00A46317">
        <w:t xml:space="preserve"> </w:t>
      </w:r>
      <w:r>
        <w:br/>
      </w:r>
    </w:p>
    <w:p w14:paraId="686CCF43" w14:textId="77777777" w:rsidR="000011E3" w:rsidRPr="00585597" w:rsidRDefault="000011E3" w:rsidP="00D47E40">
      <w:pPr>
        <w:pStyle w:val="ListParagraph"/>
        <w:tabs>
          <w:tab w:val="left" w:pos="1440"/>
        </w:tabs>
      </w:pPr>
      <w:r w:rsidRPr="00585597">
        <w:t>In Attachment 01 – Project Narrative, Applicants must demonstrate that the training program</w:t>
      </w:r>
      <w:r w:rsidRPr="000011E3">
        <w:rPr>
          <w:b/>
          <w:bCs/>
          <w:u w:val="single"/>
        </w:rPr>
        <w:t>(s)</w:t>
      </w:r>
      <w:r w:rsidRPr="00585597">
        <w:t xml:space="preserve"> meets the following requirements:</w:t>
      </w:r>
    </w:p>
    <w:p w14:paraId="36FBE1C8" w14:textId="77777777" w:rsidR="00132208" w:rsidRDefault="00132208" w:rsidP="00F54A2D">
      <w:pPr>
        <w:rPr>
          <w:rFonts w:cs="Tahoma"/>
          <w:b/>
          <w:bCs/>
        </w:rPr>
      </w:pPr>
    </w:p>
    <w:p w14:paraId="7AF97DC1" w14:textId="644DC963" w:rsidR="00D47E40" w:rsidRDefault="00CD363F" w:rsidP="0040205D">
      <w:pPr>
        <w:pStyle w:val="ListParagraph"/>
        <w:numPr>
          <w:ilvl w:val="0"/>
          <w:numId w:val="2"/>
        </w:numPr>
        <w:rPr>
          <w:rFonts w:cs="Tahoma"/>
          <w:b/>
          <w:bCs/>
        </w:rPr>
      </w:pPr>
      <w:r>
        <w:rPr>
          <w:rFonts w:cs="Tahoma"/>
          <w:b/>
          <w:bCs/>
        </w:rPr>
        <w:t>Section II.D. Requirements if Expanding an Existing Training Program</w:t>
      </w:r>
    </w:p>
    <w:p w14:paraId="53EAED09" w14:textId="77777777" w:rsidR="002934F8" w:rsidRPr="00585597" w:rsidRDefault="002934F8" w:rsidP="00692F59">
      <w:pPr>
        <w:pStyle w:val="ListParagraph"/>
        <w:numPr>
          <w:ilvl w:val="0"/>
          <w:numId w:val="8"/>
        </w:numPr>
        <w:spacing w:after="120"/>
        <w:contextualSpacing w:val="0"/>
      </w:pPr>
      <w:r w:rsidRPr="00585597">
        <w:t>Projects may expand an existing training program by developing new curriculum</w:t>
      </w:r>
      <w:r w:rsidRPr="004F2EAA">
        <w:rPr>
          <w:b/>
          <w:bCs/>
          <w:u w:val="single"/>
        </w:rPr>
        <w:t>, certificates, or credentials</w:t>
      </w:r>
      <w:r w:rsidRPr="00585597">
        <w:t xml:space="preserve"> to include charger service skills, geographically expanding the training program, or seeking program accreditation. Training through the expanded training program must be provided to at least one cohort of students during the project term. See Section E. Eligible Projects Costs, 3. Existing Training Program Expansion for examples of eligible reimbursable activities to expand a training program. </w:t>
      </w:r>
    </w:p>
    <w:p w14:paraId="37992199" w14:textId="77777777" w:rsidR="000E7625" w:rsidRDefault="000E7625" w:rsidP="000E7625">
      <w:pPr>
        <w:pStyle w:val="ListParagraph"/>
        <w:rPr>
          <w:rFonts w:cs="Tahoma"/>
          <w:b/>
          <w:bCs/>
        </w:rPr>
      </w:pPr>
    </w:p>
    <w:p w14:paraId="0A205AE2" w14:textId="70379FF7" w:rsidR="00CD363F" w:rsidRDefault="00CD363F" w:rsidP="0040205D">
      <w:pPr>
        <w:pStyle w:val="ListParagraph"/>
        <w:numPr>
          <w:ilvl w:val="0"/>
          <w:numId w:val="2"/>
        </w:numPr>
        <w:rPr>
          <w:rFonts w:cs="Tahoma"/>
          <w:b/>
          <w:bCs/>
        </w:rPr>
      </w:pPr>
      <w:r>
        <w:rPr>
          <w:rFonts w:cs="Tahoma"/>
          <w:b/>
          <w:bCs/>
        </w:rPr>
        <w:t>Section</w:t>
      </w:r>
      <w:r w:rsidR="00136949">
        <w:rPr>
          <w:rFonts w:cs="Tahoma"/>
          <w:b/>
          <w:bCs/>
        </w:rPr>
        <w:t xml:space="preserve"> II.E. Eligible Project Costs</w:t>
      </w:r>
    </w:p>
    <w:p w14:paraId="666EB01A" w14:textId="77777777" w:rsidR="007E0124" w:rsidRDefault="007E0124" w:rsidP="007E0124">
      <w:pPr>
        <w:ind w:left="720"/>
        <w:rPr>
          <w:b/>
          <w:lang w:eastAsia="ja-JP"/>
        </w:rPr>
      </w:pPr>
      <w:r w:rsidRPr="00585597">
        <w:t>Costs incurred for the following activities are eligible for CEC reimbursement or as the Applicant’s match share.</w:t>
      </w:r>
      <w:r w:rsidRPr="00585597">
        <w:br/>
      </w:r>
    </w:p>
    <w:p w14:paraId="25AADDF0" w14:textId="77777777" w:rsidR="008554D1" w:rsidRPr="00585597" w:rsidRDefault="008554D1" w:rsidP="007E0124">
      <w:pPr>
        <w:ind w:left="720"/>
        <w:rPr>
          <w:b/>
          <w:lang w:eastAsia="ja-JP"/>
        </w:rPr>
      </w:pPr>
    </w:p>
    <w:p w14:paraId="3F66B4AE" w14:textId="77777777" w:rsidR="007E0124" w:rsidRPr="00F53397" w:rsidRDefault="007E0124" w:rsidP="0040205D">
      <w:pPr>
        <w:pStyle w:val="ListParagraph"/>
        <w:numPr>
          <w:ilvl w:val="0"/>
          <w:numId w:val="4"/>
        </w:numPr>
        <w:spacing w:after="120" w:line="259" w:lineRule="auto"/>
        <w:ind w:left="1440" w:hanging="720"/>
        <w:contextualSpacing w:val="0"/>
        <w:rPr>
          <w:b/>
          <w:bCs/>
        </w:rPr>
      </w:pPr>
      <w:bookmarkStart w:id="0" w:name="_Toc236399222"/>
      <w:r w:rsidRPr="00F53397">
        <w:rPr>
          <w:b/>
          <w:bCs/>
        </w:rPr>
        <w:lastRenderedPageBreak/>
        <w:t>Training</w:t>
      </w:r>
      <w:bookmarkEnd w:id="0"/>
      <w:r w:rsidRPr="00F53397">
        <w:rPr>
          <w:b/>
          <w:bCs/>
        </w:rPr>
        <w:t xml:space="preserve"> </w:t>
      </w:r>
    </w:p>
    <w:p w14:paraId="622E5758" w14:textId="77777777" w:rsidR="007E0124" w:rsidRPr="00585597" w:rsidRDefault="007E0124" w:rsidP="0040205D">
      <w:pPr>
        <w:numPr>
          <w:ilvl w:val="0"/>
          <w:numId w:val="3"/>
        </w:numPr>
        <w:spacing w:after="120"/>
        <w:ind w:left="1800"/>
      </w:pPr>
      <w:r w:rsidRPr="00585597">
        <w:t>Deliver EV charger service vocational skills training, such as charger installation, commissioning, verification or testing, maintenance, repair, technical support, and decommissioning.</w:t>
      </w:r>
    </w:p>
    <w:p w14:paraId="439C9F33" w14:textId="77777777" w:rsidR="003A6AF6" w:rsidRDefault="007E0124" w:rsidP="00A727BF">
      <w:pPr>
        <w:numPr>
          <w:ilvl w:val="0"/>
          <w:numId w:val="3"/>
        </w:numPr>
        <w:spacing w:after="120"/>
        <w:ind w:left="1800"/>
      </w:pPr>
      <w:r w:rsidRPr="00585597">
        <w:t>Professional (instructor) development, or train-the-trainer models, to facilitate</w:t>
      </w:r>
      <w:r w:rsidRPr="00585597">
        <w:rPr>
          <w:color w:val="474747"/>
          <w:sz w:val="21"/>
          <w:szCs w:val="21"/>
          <w:shd w:val="clear" w:color="auto" w:fill="FFFFFF"/>
        </w:rPr>
        <w:t xml:space="preserve"> </w:t>
      </w:r>
      <w:r w:rsidRPr="00585597">
        <w:t>skill transfer from subject matter experts to instructors or other training providers.</w:t>
      </w:r>
    </w:p>
    <w:p w14:paraId="75296D78" w14:textId="51598283" w:rsidR="00331E7F" w:rsidRPr="00331E7F" w:rsidRDefault="00331E7F" w:rsidP="003A6AF6">
      <w:pPr>
        <w:numPr>
          <w:ilvl w:val="0"/>
          <w:numId w:val="3"/>
        </w:numPr>
        <w:spacing w:after="120"/>
        <w:ind w:left="1800"/>
      </w:pPr>
      <w:r w:rsidRPr="00585597">
        <w:t>Classroom</w:t>
      </w:r>
      <w:r w:rsidRPr="00134893">
        <w:rPr>
          <w:b/>
          <w:bCs/>
          <w:u w:val="single"/>
        </w:rPr>
        <w:t>,</w:t>
      </w:r>
      <w:r w:rsidRPr="00585597">
        <w:t xml:space="preserve"> </w:t>
      </w:r>
      <w:r>
        <w:t>[</w:t>
      </w:r>
      <w:r w:rsidRPr="00141B76">
        <w:rPr>
          <w:strike/>
        </w:rPr>
        <w:t>or</w:t>
      </w:r>
      <w:r w:rsidRPr="00AB2777">
        <w:t>]</w:t>
      </w:r>
      <w:r w:rsidRPr="00585597">
        <w:t xml:space="preserve"> lab</w:t>
      </w:r>
      <w:r w:rsidRPr="00134893">
        <w:rPr>
          <w:b/>
          <w:bCs/>
          <w:u w:val="single"/>
        </w:rPr>
        <w:t>,</w:t>
      </w:r>
      <w:r w:rsidRPr="00E5677E">
        <w:rPr>
          <w:u w:val="single"/>
        </w:rPr>
        <w:t xml:space="preserve"> </w:t>
      </w:r>
      <w:r w:rsidRPr="00141B76">
        <w:rPr>
          <w:b/>
          <w:bCs/>
          <w:u w:val="single"/>
        </w:rPr>
        <w:t>or field</w:t>
      </w:r>
      <w:r>
        <w:t xml:space="preserve"> </w:t>
      </w:r>
      <w:r w:rsidRPr="00585597">
        <w:t xml:space="preserve">equipment </w:t>
      </w:r>
      <w:r w:rsidRPr="00141B76">
        <w:rPr>
          <w:b/>
          <w:u w:val="single"/>
        </w:rPr>
        <w:t>and related installation</w:t>
      </w:r>
      <w:r w:rsidRPr="00141B76">
        <w:rPr>
          <w:b/>
        </w:rPr>
        <w:t xml:space="preserve"> </w:t>
      </w:r>
      <w:r w:rsidRPr="00585597">
        <w:t>needed to support training delivery or instructional purposes</w:t>
      </w:r>
      <w:r>
        <w:t>.</w:t>
      </w:r>
    </w:p>
    <w:p w14:paraId="18780B2B" w14:textId="25101604" w:rsidR="000264D3" w:rsidRDefault="000264D3" w:rsidP="003A6AF6">
      <w:pPr>
        <w:numPr>
          <w:ilvl w:val="0"/>
          <w:numId w:val="3"/>
        </w:numPr>
        <w:spacing w:after="120"/>
        <w:ind w:left="1800"/>
      </w:pPr>
      <w:r>
        <w:rPr>
          <w:b/>
          <w:bCs/>
          <w:u w:val="single"/>
        </w:rPr>
        <w:t>C</w:t>
      </w:r>
      <w:r w:rsidRPr="000C030E">
        <w:rPr>
          <w:b/>
          <w:bCs/>
          <w:u w:val="single"/>
        </w:rPr>
        <w:t>ommercially available technology platforms</w:t>
      </w:r>
      <w:r>
        <w:rPr>
          <w:b/>
          <w:bCs/>
          <w:u w:val="single"/>
        </w:rPr>
        <w:t>, or software,</w:t>
      </w:r>
      <w:r w:rsidRPr="000C030E">
        <w:rPr>
          <w:b/>
          <w:bCs/>
          <w:u w:val="single"/>
        </w:rPr>
        <w:t xml:space="preserve"> to support training</w:t>
      </w:r>
      <w:r>
        <w:rPr>
          <w:b/>
          <w:bCs/>
          <w:u w:val="single"/>
        </w:rPr>
        <w:t>.</w:t>
      </w:r>
    </w:p>
    <w:p w14:paraId="564C1524" w14:textId="77777777" w:rsidR="007E0124" w:rsidRDefault="007E0124" w:rsidP="007E0124">
      <w:pPr>
        <w:pStyle w:val="ListParagraph"/>
        <w:rPr>
          <w:rFonts w:cs="Tahoma"/>
          <w:b/>
          <w:bCs/>
        </w:rPr>
      </w:pPr>
    </w:p>
    <w:p w14:paraId="273B40F6" w14:textId="77777777" w:rsidR="00FA40B8" w:rsidRPr="00F53397" w:rsidRDefault="00FA40B8" w:rsidP="0040205D">
      <w:pPr>
        <w:pStyle w:val="ListParagraph"/>
        <w:numPr>
          <w:ilvl w:val="0"/>
          <w:numId w:val="5"/>
        </w:numPr>
        <w:spacing w:after="120" w:line="259" w:lineRule="auto"/>
        <w:contextualSpacing w:val="0"/>
        <w:rPr>
          <w:b/>
          <w:bCs/>
        </w:rPr>
      </w:pPr>
      <w:bookmarkStart w:id="1" w:name="_Toc236399224"/>
      <w:r w:rsidRPr="00F53397">
        <w:rPr>
          <w:b/>
          <w:bCs/>
        </w:rPr>
        <w:t>Existing Training Program Expansion</w:t>
      </w:r>
      <w:bookmarkEnd w:id="1"/>
    </w:p>
    <w:p w14:paraId="2737DEC8" w14:textId="6CFF600D" w:rsidR="00FA40B8" w:rsidRPr="00585597" w:rsidRDefault="00FA40B8" w:rsidP="0040205D">
      <w:pPr>
        <w:numPr>
          <w:ilvl w:val="0"/>
          <w:numId w:val="3"/>
        </w:numPr>
        <w:spacing w:after="120"/>
        <w:ind w:left="1800"/>
      </w:pPr>
      <w:r w:rsidRPr="00585597">
        <w:t>Develop or incorporate EV charger service curriculum</w:t>
      </w:r>
      <w:r w:rsidRPr="004F2EAA">
        <w:rPr>
          <w:b/>
          <w:bCs/>
          <w:u w:val="single"/>
        </w:rPr>
        <w:t>, certificates</w:t>
      </w:r>
      <w:r w:rsidR="00B81ED0">
        <w:rPr>
          <w:b/>
          <w:bCs/>
          <w:u w:val="single"/>
        </w:rPr>
        <w:t>,</w:t>
      </w:r>
      <w:r w:rsidRPr="004F2EAA">
        <w:rPr>
          <w:b/>
          <w:bCs/>
          <w:u w:val="single"/>
        </w:rPr>
        <w:t xml:space="preserve"> or credentials</w:t>
      </w:r>
      <w:r w:rsidRPr="00585597">
        <w:t>.</w:t>
      </w:r>
    </w:p>
    <w:p w14:paraId="256A6817" w14:textId="77777777" w:rsidR="00FA40B8" w:rsidRPr="00585597" w:rsidRDefault="00FA40B8" w:rsidP="0040205D">
      <w:pPr>
        <w:numPr>
          <w:ilvl w:val="0"/>
          <w:numId w:val="3"/>
        </w:numPr>
        <w:spacing w:after="120"/>
        <w:ind w:left="1800"/>
      </w:pPr>
      <w:r w:rsidRPr="00585597">
        <w:t>Geographical expansion of a localized training program to serve new areas.</w:t>
      </w:r>
    </w:p>
    <w:p w14:paraId="7E27EE21" w14:textId="77777777" w:rsidR="00FA40B8" w:rsidRDefault="00FA40B8" w:rsidP="0040205D">
      <w:pPr>
        <w:numPr>
          <w:ilvl w:val="0"/>
          <w:numId w:val="3"/>
        </w:numPr>
        <w:spacing w:after="120"/>
        <w:ind w:left="1800"/>
      </w:pPr>
      <w:r w:rsidRPr="00585597">
        <w:t>Seek institutional or academic accreditation, or accreditation renewal for an existing training program through an accreditation body approved by the U.S. Department of Education - Office of Postsecondary Education or Council for Higher Education Accreditation.</w:t>
      </w:r>
    </w:p>
    <w:p w14:paraId="1DEA9968" w14:textId="77777777" w:rsidR="00F979EB" w:rsidRPr="0001350F" w:rsidRDefault="00F979EB" w:rsidP="0040205D">
      <w:pPr>
        <w:pStyle w:val="ListParagraph"/>
        <w:numPr>
          <w:ilvl w:val="0"/>
          <w:numId w:val="6"/>
        </w:numPr>
        <w:spacing w:after="120" w:line="259" w:lineRule="auto"/>
        <w:contextualSpacing w:val="0"/>
        <w:rPr>
          <w:b/>
          <w:bCs/>
        </w:rPr>
      </w:pPr>
      <w:bookmarkStart w:id="2" w:name="_Toc236399225"/>
      <w:r w:rsidRPr="0001350F">
        <w:rPr>
          <w:b/>
          <w:bCs/>
        </w:rPr>
        <w:t>Match Share Eligible Costs</w:t>
      </w:r>
      <w:bookmarkEnd w:id="2"/>
    </w:p>
    <w:p w14:paraId="4C0BF3C3" w14:textId="77777777" w:rsidR="00F979EB" w:rsidRPr="00585597" w:rsidRDefault="00F979EB" w:rsidP="00F979EB">
      <w:pPr>
        <w:tabs>
          <w:tab w:val="left" w:pos="1440"/>
        </w:tabs>
        <w:ind w:left="1440"/>
      </w:pPr>
      <w:r w:rsidRPr="00585597">
        <w:t xml:space="preserve">Expenditures related to the following training, supportive services, and training program expansion costs </w:t>
      </w:r>
      <w:r w:rsidRPr="003B21BB">
        <w:t>are not</w:t>
      </w:r>
      <w:r w:rsidRPr="00585597">
        <w:t xml:space="preserve"> eligible for CEC reimbursement, but may be included as an Applicant’s match share:</w:t>
      </w:r>
    </w:p>
    <w:p w14:paraId="0C6B7F51" w14:textId="77777777" w:rsidR="00F979EB" w:rsidRPr="00585597" w:rsidRDefault="00F979EB" w:rsidP="0040205D">
      <w:pPr>
        <w:numPr>
          <w:ilvl w:val="0"/>
          <w:numId w:val="3"/>
        </w:numPr>
        <w:spacing w:after="120"/>
        <w:ind w:left="1800"/>
      </w:pPr>
      <w:r w:rsidRPr="003C7284">
        <w:t>Foundational skills such as high school diploma, literacy, English as a Second Language, and numeracy.</w:t>
      </w:r>
    </w:p>
    <w:p w14:paraId="13000D16" w14:textId="77777777" w:rsidR="00F979EB" w:rsidRPr="00585597" w:rsidRDefault="00F979EB" w:rsidP="0040205D">
      <w:pPr>
        <w:numPr>
          <w:ilvl w:val="0"/>
          <w:numId w:val="3"/>
        </w:numPr>
        <w:spacing w:after="120"/>
        <w:ind w:left="1800"/>
      </w:pPr>
      <w:r w:rsidRPr="003C7284">
        <w:t>Soft skills such as</w:t>
      </w:r>
      <w:r w:rsidRPr="00585597">
        <w:t xml:space="preserve"> </w:t>
      </w:r>
      <w:r w:rsidRPr="003C7284">
        <w:t xml:space="preserve">communication, collaboration, critical thinking, </w:t>
      </w:r>
      <w:r w:rsidRPr="00585597">
        <w:t>organization</w:t>
      </w:r>
      <w:r w:rsidRPr="003C7284">
        <w:t>, adaptability, time management.</w:t>
      </w:r>
    </w:p>
    <w:p w14:paraId="0402CEFD" w14:textId="77777777" w:rsidR="00F979EB" w:rsidRDefault="00F979EB" w:rsidP="0040205D">
      <w:pPr>
        <w:numPr>
          <w:ilvl w:val="0"/>
          <w:numId w:val="3"/>
        </w:numPr>
        <w:spacing w:after="120"/>
        <w:ind w:left="1800"/>
      </w:pPr>
      <w:r w:rsidRPr="00585597">
        <w:t xml:space="preserve">Wrap around services such as affordable and stable housing, legal assistance, unemployment assistance, and assistance with living expenses. </w:t>
      </w:r>
    </w:p>
    <w:p w14:paraId="7ACB6E66" w14:textId="77777777" w:rsidR="00F979EB" w:rsidRDefault="00F979EB" w:rsidP="0040205D">
      <w:pPr>
        <w:numPr>
          <w:ilvl w:val="0"/>
          <w:numId w:val="3"/>
        </w:numPr>
        <w:spacing w:after="120"/>
        <w:ind w:left="1800"/>
        <w:rPr>
          <w:b/>
          <w:bCs/>
          <w:u w:val="single"/>
        </w:rPr>
      </w:pPr>
      <w:r w:rsidRPr="004F2EAA">
        <w:rPr>
          <w:b/>
          <w:bCs/>
          <w:u w:val="single"/>
        </w:rPr>
        <w:t>Trainee equipment, or tools, other than personal protective equipment.</w:t>
      </w:r>
    </w:p>
    <w:p w14:paraId="0BBA4FAA" w14:textId="77777777" w:rsidR="00B81ED0" w:rsidRPr="004F2EAA" w:rsidRDefault="00B81ED0" w:rsidP="00B81ED0">
      <w:pPr>
        <w:numPr>
          <w:ilvl w:val="0"/>
          <w:numId w:val="3"/>
        </w:numPr>
        <w:spacing w:after="120"/>
        <w:ind w:left="1800"/>
        <w:rPr>
          <w:b/>
          <w:bCs/>
          <w:u w:val="single"/>
        </w:rPr>
      </w:pPr>
      <w:r w:rsidRPr="004F2EAA">
        <w:rPr>
          <w:b/>
          <w:bCs/>
          <w:u w:val="single"/>
        </w:rPr>
        <w:t>Costs such as electrical panel upgrades (adding capacity or replacing</w:t>
      </w:r>
      <w:proofErr w:type="gramStart"/>
      <w:r w:rsidRPr="004F2EAA">
        <w:rPr>
          <w:b/>
          <w:bCs/>
          <w:u w:val="single"/>
        </w:rPr>
        <w:t>), or</w:t>
      </w:r>
      <w:proofErr w:type="gramEnd"/>
      <w:r w:rsidRPr="004F2EAA">
        <w:rPr>
          <w:b/>
          <w:bCs/>
          <w:u w:val="single"/>
        </w:rPr>
        <w:t xml:space="preserve"> adding subpanels for training equipment installation.</w:t>
      </w:r>
    </w:p>
    <w:p w14:paraId="29C19120" w14:textId="77777777" w:rsidR="00FA40B8" w:rsidRDefault="00FA40B8" w:rsidP="007E0124">
      <w:pPr>
        <w:pStyle w:val="ListParagraph"/>
        <w:rPr>
          <w:rFonts w:cs="Tahoma"/>
          <w:b/>
          <w:bCs/>
        </w:rPr>
      </w:pPr>
    </w:p>
    <w:p w14:paraId="227D63CC" w14:textId="006A67E2" w:rsidR="008D73C1" w:rsidRDefault="00CD363F" w:rsidP="0040205D">
      <w:pPr>
        <w:pStyle w:val="ListParagraph"/>
        <w:numPr>
          <w:ilvl w:val="0"/>
          <w:numId w:val="2"/>
        </w:numPr>
        <w:rPr>
          <w:rFonts w:cs="Tahoma"/>
          <w:b/>
          <w:bCs/>
        </w:rPr>
      </w:pPr>
      <w:r>
        <w:rPr>
          <w:rFonts w:cs="Tahoma"/>
          <w:b/>
          <w:bCs/>
        </w:rPr>
        <w:t>Section</w:t>
      </w:r>
      <w:r w:rsidR="008D73C1">
        <w:rPr>
          <w:rFonts w:cs="Tahoma"/>
          <w:b/>
          <w:bCs/>
        </w:rPr>
        <w:t xml:space="preserve"> II.</w:t>
      </w:r>
      <w:r w:rsidR="006676DA">
        <w:rPr>
          <w:rFonts w:cs="Tahoma"/>
          <w:b/>
          <w:bCs/>
        </w:rPr>
        <w:t>G. Unallowable Costs (Reimbursable or Match)</w:t>
      </w:r>
    </w:p>
    <w:p w14:paraId="22C55B20" w14:textId="3F052EF8" w:rsidR="00CD363F" w:rsidRDefault="00DD22D1" w:rsidP="00DD22D1">
      <w:pPr>
        <w:pStyle w:val="ListParagraph"/>
        <w:rPr>
          <w:rFonts w:cs="Tahoma"/>
          <w:b/>
          <w:bCs/>
        </w:rPr>
      </w:pPr>
      <w:r w:rsidRPr="00DD22D1">
        <w:t>10.</w:t>
      </w:r>
      <w:r>
        <w:rPr>
          <w:b/>
          <w:bCs/>
          <w:i/>
          <w:iCs/>
        </w:rPr>
        <w:t xml:space="preserve"> </w:t>
      </w:r>
      <w:r w:rsidRPr="000655EB">
        <w:rPr>
          <w:b/>
          <w:bCs/>
          <w:i/>
          <w:iCs/>
        </w:rPr>
        <w:t>Technology</w:t>
      </w:r>
      <w:r w:rsidRPr="00585597">
        <w:rPr>
          <w:b/>
          <w:bCs/>
          <w:i/>
          <w:iCs/>
          <w:szCs w:val="22"/>
        </w:rPr>
        <w:t xml:space="preserve"> Research or </w:t>
      </w:r>
      <w:r w:rsidRPr="00F534A3">
        <w:rPr>
          <w:b/>
          <w:bCs/>
          <w:i/>
          <w:iCs/>
          <w:szCs w:val="22"/>
          <w:u w:val="single"/>
        </w:rPr>
        <w:t>Development</w:t>
      </w:r>
      <w:r w:rsidRPr="00693330">
        <w:rPr>
          <w:b/>
          <w:bCs/>
          <w:i/>
          <w:iCs/>
          <w:szCs w:val="22"/>
        </w:rPr>
        <w:t xml:space="preserve"> </w:t>
      </w:r>
      <w:r>
        <w:rPr>
          <w:b/>
          <w:bCs/>
          <w:i/>
          <w:iCs/>
          <w:szCs w:val="22"/>
        </w:rPr>
        <w:t>[</w:t>
      </w:r>
      <w:r w:rsidRPr="004F2EAA">
        <w:rPr>
          <w:b/>
          <w:bCs/>
          <w:i/>
          <w:iCs/>
          <w:strike/>
          <w:szCs w:val="22"/>
        </w:rPr>
        <w:t>Deployment</w:t>
      </w:r>
      <w:r>
        <w:rPr>
          <w:b/>
          <w:bCs/>
          <w:i/>
          <w:iCs/>
          <w:szCs w:val="22"/>
        </w:rPr>
        <w:t>]</w:t>
      </w:r>
      <w:r w:rsidRPr="00585597">
        <w:rPr>
          <w:szCs w:val="22"/>
        </w:rPr>
        <w:t xml:space="preserve"> </w:t>
      </w:r>
      <w:r w:rsidRPr="00585597">
        <w:rPr>
          <w:rFonts w:eastAsia="Tahoma"/>
        </w:rPr>
        <w:t>–</w:t>
      </w:r>
      <w:r w:rsidRPr="00585597">
        <w:t xml:space="preserve"> For example, software/firmware/hardware technology development such as Learning Management Systems, market studies, literature reviews and surveys, feasibility studies, case studies, proof-of concepts</w:t>
      </w:r>
      <w:r w:rsidRPr="00585597">
        <w:rPr>
          <w:szCs w:val="22"/>
        </w:rPr>
        <w:t>, technology surveys and development, or data-analysis studies is not an allowable item of cost.</w:t>
      </w:r>
      <w:r>
        <w:rPr>
          <w:szCs w:val="22"/>
        </w:rPr>
        <w:br/>
      </w:r>
    </w:p>
    <w:p w14:paraId="57DA3695" w14:textId="7F00F55E" w:rsidR="00CD363F" w:rsidRDefault="00CD363F" w:rsidP="0040205D">
      <w:pPr>
        <w:pStyle w:val="ListParagraph"/>
        <w:numPr>
          <w:ilvl w:val="0"/>
          <w:numId w:val="2"/>
        </w:numPr>
        <w:rPr>
          <w:rFonts w:cs="Tahoma"/>
          <w:b/>
          <w:bCs/>
        </w:rPr>
      </w:pPr>
      <w:r>
        <w:rPr>
          <w:rFonts w:cs="Tahoma"/>
          <w:b/>
          <w:bCs/>
        </w:rPr>
        <w:t xml:space="preserve">Section </w:t>
      </w:r>
      <w:r w:rsidR="009D0EA5">
        <w:rPr>
          <w:rFonts w:cs="Tahoma"/>
          <w:b/>
          <w:bCs/>
        </w:rPr>
        <w:t>III.D.</w:t>
      </w:r>
      <w:r w:rsidR="00B975A9">
        <w:rPr>
          <w:rFonts w:cs="Tahoma"/>
          <w:b/>
          <w:bCs/>
        </w:rPr>
        <w:t>8</w:t>
      </w:r>
      <w:r w:rsidR="009D0EA5">
        <w:rPr>
          <w:rFonts w:cs="Tahoma"/>
          <w:b/>
          <w:bCs/>
        </w:rPr>
        <w:t xml:space="preserve"> Application Content</w:t>
      </w:r>
    </w:p>
    <w:p w14:paraId="4338C5F8" w14:textId="77777777" w:rsidR="00747C7E" w:rsidRPr="006C4837" w:rsidRDefault="00747C7E" w:rsidP="00B975A9">
      <w:pPr>
        <w:pStyle w:val="ListParagraph"/>
        <w:spacing w:after="120" w:line="259" w:lineRule="auto"/>
        <w:contextualSpacing w:val="0"/>
        <w:rPr>
          <w:b/>
          <w:bCs/>
        </w:rPr>
      </w:pPr>
      <w:r w:rsidRPr="006C4837">
        <w:rPr>
          <w:b/>
          <w:bCs/>
        </w:rPr>
        <w:t>Letters of Commitment (Attachment 08)</w:t>
      </w:r>
    </w:p>
    <w:p w14:paraId="740F9FDF" w14:textId="77777777" w:rsidR="00747C7E" w:rsidRPr="00585597" w:rsidRDefault="00747C7E" w:rsidP="00747C7E">
      <w:pPr>
        <w:ind w:left="1440"/>
      </w:pPr>
      <w:r w:rsidRPr="00585597">
        <w:t xml:space="preserve">A commitment letter commits an entity or individual to providing the service or funding described in the letter. Letters are limited to two pages each. Applicants must submit </w:t>
      </w:r>
      <w:r w:rsidRPr="00F857B3">
        <w:t>the following</w:t>
      </w:r>
      <w:r w:rsidRPr="00585597">
        <w:t xml:space="preserve"> commitment </w:t>
      </w:r>
      <w:r w:rsidRPr="00F857B3">
        <w:t xml:space="preserve">letters: </w:t>
      </w:r>
      <w:r w:rsidRPr="00585597">
        <w:t xml:space="preserve"> </w:t>
      </w:r>
    </w:p>
    <w:p w14:paraId="1675139E" w14:textId="77777777" w:rsidR="00747C7E" w:rsidRPr="00585597" w:rsidRDefault="00747C7E" w:rsidP="00747C7E">
      <w:pPr>
        <w:ind w:left="1440"/>
      </w:pPr>
    </w:p>
    <w:p w14:paraId="247E5391" w14:textId="77777777" w:rsidR="00747C7E" w:rsidRPr="00585597" w:rsidRDefault="00747C7E" w:rsidP="0040205D">
      <w:pPr>
        <w:numPr>
          <w:ilvl w:val="1"/>
          <w:numId w:val="1"/>
        </w:numPr>
        <w:ind w:left="2160" w:hanging="720"/>
      </w:pPr>
      <w:r>
        <w:rPr>
          <w:b/>
        </w:rPr>
        <w:t>[</w:t>
      </w:r>
      <w:r w:rsidRPr="004F2EAA">
        <w:rPr>
          <w:b/>
          <w:strike/>
        </w:rPr>
        <w:t>Key</w:t>
      </w:r>
      <w:r>
        <w:rPr>
          <w:b/>
        </w:rPr>
        <w:t>]</w:t>
      </w:r>
      <w:r w:rsidRPr="00585597">
        <w:rPr>
          <w:b/>
        </w:rPr>
        <w:t xml:space="preserve"> Project Partners: </w:t>
      </w:r>
      <w:r w:rsidRPr="004F2EAA">
        <w:rPr>
          <w:bCs/>
        </w:rPr>
        <w:t>[</w:t>
      </w:r>
      <w:r w:rsidRPr="004F2EAA">
        <w:rPr>
          <w:strike/>
        </w:rPr>
        <w:t>Key</w:t>
      </w:r>
      <w:r>
        <w:t>]</w:t>
      </w:r>
      <w:r w:rsidRPr="00585597">
        <w:t xml:space="preserve"> Project Partners identified in the application must provide letters demonstrating their ability to fulfill their identified roles. </w:t>
      </w:r>
    </w:p>
    <w:p w14:paraId="1D5899E0" w14:textId="409CA03C" w:rsidR="00747C7E" w:rsidRPr="00585597" w:rsidRDefault="00747C7E" w:rsidP="00747C7E">
      <w:pPr>
        <w:ind w:left="2160"/>
      </w:pPr>
      <w:r w:rsidRPr="00585597">
        <w:br/>
        <w:t xml:space="preserve">Applicants must include a letter of commitment from each Project Partner (i.e. Worker Voice Representative; Employer; and </w:t>
      </w:r>
      <w:r>
        <w:t>Education</w:t>
      </w:r>
      <w:r w:rsidR="2E4F6953" w:rsidRPr="66E3A28F">
        <w:rPr>
          <w:b/>
          <w:bCs/>
          <w:u w:val="single"/>
        </w:rPr>
        <w:t>al</w:t>
      </w:r>
      <w:r w:rsidRPr="00585597">
        <w:t xml:space="preserve"> Provider). A letter of commitment is not required for Applicants also serving as one of the required Project Partners; the application will function as the organization’s formal commitment to complete the proposed project activities.</w:t>
      </w:r>
    </w:p>
    <w:p w14:paraId="6B13E2B1" w14:textId="77777777" w:rsidR="00747C7E" w:rsidRPr="00585597" w:rsidRDefault="00747C7E" w:rsidP="00747C7E">
      <w:pPr>
        <w:ind w:left="2160"/>
      </w:pPr>
    </w:p>
    <w:p w14:paraId="74EC829B" w14:textId="77777777" w:rsidR="00747C7E" w:rsidRDefault="00747C7E" w:rsidP="0040205D">
      <w:pPr>
        <w:numPr>
          <w:ilvl w:val="1"/>
          <w:numId w:val="1"/>
        </w:numPr>
        <w:ind w:left="2160" w:hanging="720"/>
      </w:pPr>
      <w:r w:rsidRPr="00585597">
        <w:rPr>
          <w:b/>
        </w:rPr>
        <w:t xml:space="preserve">Match Share Contributors Letters of Commitment: </w:t>
      </w:r>
      <w:r w:rsidRPr="00585597">
        <w:t>Any match share contributors (including the Applicant and/or a third-party) must identify the intended amount of match that will be committed to the project, the funding source(s), and state that the match share contributor will provide the identified match funding. Letters of commitment from match share contributors must contain a telephone number and email address to allow CEC to contact the match share partner or representative to confirm their authority to commit matching funds to the proposed project.</w:t>
      </w:r>
      <w:r>
        <w:br/>
      </w:r>
    </w:p>
    <w:p w14:paraId="305B5A23" w14:textId="77777777" w:rsidR="00747C7E" w:rsidRPr="004F2EAA" w:rsidRDefault="00747C7E" w:rsidP="0040205D">
      <w:pPr>
        <w:numPr>
          <w:ilvl w:val="1"/>
          <w:numId w:val="1"/>
        </w:numPr>
        <w:ind w:left="2160" w:hanging="720"/>
        <w:rPr>
          <w:b/>
          <w:u w:val="single"/>
        </w:rPr>
      </w:pPr>
      <w:r w:rsidRPr="004F2EAA">
        <w:rPr>
          <w:rFonts w:cs="Arial"/>
          <w:b/>
          <w:u w:val="single"/>
        </w:rPr>
        <w:t>Consortiums:</w:t>
      </w:r>
      <w:r w:rsidRPr="004F2EAA">
        <w:rPr>
          <w:rFonts w:cs="Tahoma"/>
          <w:b/>
          <w:u w:val="single"/>
        </w:rPr>
        <w:t xml:space="preserve"> Each entity planning to participate under a consortium must provide a letter of commitment certifying that the Applicant has authority to apply on behalf of the consortium and that they are the sole entity applying on its behalf.</w:t>
      </w:r>
    </w:p>
    <w:p w14:paraId="6F56FEBB" w14:textId="77777777" w:rsidR="00B01313" w:rsidRDefault="00B01313" w:rsidP="00F54A2D">
      <w:pPr>
        <w:rPr>
          <w:rFonts w:cs="Tahoma"/>
          <w:b/>
          <w:bCs/>
        </w:rPr>
      </w:pPr>
    </w:p>
    <w:p w14:paraId="3BA4AAC4" w14:textId="77777777" w:rsidR="002A60AF" w:rsidRDefault="002A60AF" w:rsidP="00F54A2D">
      <w:pPr>
        <w:rPr>
          <w:rFonts w:cs="Tahoma"/>
          <w:b/>
          <w:bCs/>
        </w:rPr>
      </w:pPr>
    </w:p>
    <w:p w14:paraId="2E767050" w14:textId="2C6029BA" w:rsidR="00B01313" w:rsidRPr="008554D1" w:rsidRDefault="005909D1" w:rsidP="00B01313">
      <w:pPr>
        <w:rPr>
          <w:rFonts w:cs="Tahoma"/>
        </w:rPr>
      </w:pPr>
      <w:r w:rsidRPr="008554D1">
        <w:rPr>
          <w:rFonts w:cs="Tahoma"/>
        </w:rPr>
        <w:t>Laura Williams</w:t>
      </w:r>
    </w:p>
    <w:p w14:paraId="6888A109" w14:textId="0976D282" w:rsidR="00B01313" w:rsidRPr="008554D1" w:rsidRDefault="00B01313" w:rsidP="00B01313">
      <w:pPr>
        <w:rPr>
          <w:rFonts w:cs="Tahoma"/>
        </w:rPr>
      </w:pPr>
      <w:r w:rsidRPr="008554D1">
        <w:rPr>
          <w:rFonts w:cs="Tahoma"/>
        </w:rPr>
        <w:t>Commission Agreement Officer </w:t>
      </w:r>
    </w:p>
    <w:p w14:paraId="32A01B47" w14:textId="77777777" w:rsidR="00B01313" w:rsidRDefault="00B01313" w:rsidP="00F54A2D">
      <w:pPr>
        <w:rPr>
          <w:rFonts w:cs="Tahoma"/>
          <w:b/>
          <w:bCs/>
        </w:rPr>
      </w:pPr>
    </w:p>
    <w:p w14:paraId="0835F0A6" w14:textId="3EC5BC25" w:rsidR="00B01313" w:rsidRDefault="00DC053A" w:rsidP="00DC053A">
      <w:pPr>
        <w:tabs>
          <w:tab w:val="left" w:pos="5610"/>
        </w:tabs>
        <w:rPr>
          <w:rFonts w:cs="Tahoma"/>
          <w:b/>
          <w:bCs/>
        </w:rPr>
      </w:pPr>
      <w:r>
        <w:rPr>
          <w:rFonts w:cs="Tahoma"/>
          <w:b/>
          <w:bCs/>
        </w:rPr>
        <w:tab/>
      </w:r>
    </w:p>
    <w:p w14:paraId="07B357C5" w14:textId="289BFF97" w:rsidR="000D50AC" w:rsidRDefault="000D50AC" w:rsidP="008F616E">
      <w:pPr>
        <w:rPr>
          <w:rFonts w:cs="Tahoma"/>
          <w:b/>
          <w:bCs/>
        </w:rPr>
      </w:pPr>
    </w:p>
    <w:p w14:paraId="78E59DCD" w14:textId="77777777" w:rsidR="00AC155A" w:rsidRDefault="00AC155A" w:rsidP="008F616E">
      <w:pPr>
        <w:rPr>
          <w:rFonts w:cs="Tahoma"/>
          <w:b/>
          <w:bCs/>
        </w:rPr>
      </w:pPr>
    </w:p>
    <w:p w14:paraId="76C12A8B" w14:textId="77777777" w:rsidR="00AC155A" w:rsidRDefault="00AC155A" w:rsidP="008F616E">
      <w:pPr>
        <w:rPr>
          <w:rFonts w:cs="Tahoma"/>
          <w:b/>
          <w:bCs/>
        </w:rPr>
      </w:pPr>
    </w:p>
    <w:p w14:paraId="29B2B881" w14:textId="77777777" w:rsidR="00AC155A" w:rsidRDefault="00AC155A" w:rsidP="008F616E">
      <w:pPr>
        <w:rPr>
          <w:rFonts w:cs="Tahoma"/>
          <w:b/>
          <w:bCs/>
        </w:rPr>
      </w:pPr>
    </w:p>
    <w:p w14:paraId="2F592CCB" w14:textId="77777777" w:rsidR="00AC155A" w:rsidRDefault="00AC155A" w:rsidP="008F616E">
      <w:pPr>
        <w:rPr>
          <w:rFonts w:cs="Tahoma"/>
          <w:b/>
          <w:bCs/>
        </w:rPr>
      </w:pPr>
    </w:p>
    <w:p w14:paraId="52FB9833" w14:textId="3B2205D6" w:rsidR="00AC155A" w:rsidRPr="003D5F92" w:rsidRDefault="00AC155A" w:rsidP="4A7F1EEB">
      <w:pPr>
        <w:rPr>
          <w:rFonts w:cs="Tahoma"/>
          <w:b/>
          <w:bCs/>
        </w:rPr>
      </w:pPr>
    </w:p>
    <w:sectPr w:rsidR="00AC155A" w:rsidRPr="003D5F92" w:rsidSect="00B2298E">
      <w:footerReference w:type="default" r:id="rId15"/>
      <w:headerReference w:type="first" r:id="rId16"/>
      <w:footerReference w:type="first" r:id="rId17"/>
      <w:type w:val="continuous"/>
      <w:pgSz w:w="12240" w:h="15840"/>
      <w:pgMar w:top="1440" w:right="1627" w:bottom="1440" w:left="1627"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75521" w14:textId="77777777" w:rsidR="00DB359A" w:rsidRDefault="00DB359A" w:rsidP="00F86D2B">
      <w:r>
        <w:separator/>
      </w:r>
    </w:p>
  </w:endnote>
  <w:endnote w:type="continuationSeparator" w:id="0">
    <w:p w14:paraId="7934F280" w14:textId="77777777" w:rsidR="00DB359A" w:rsidRDefault="00DB359A" w:rsidP="00F86D2B">
      <w:r>
        <w:continuationSeparator/>
      </w:r>
    </w:p>
  </w:endnote>
  <w:endnote w:type="continuationNotice" w:id="1">
    <w:p w14:paraId="088A29F0" w14:textId="77777777" w:rsidR="00DB359A" w:rsidRDefault="00DB3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00000000"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601462"/>
      <w:docPartObj>
        <w:docPartGallery w:val="Page Numbers (Bottom of Page)"/>
        <w:docPartUnique/>
      </w:docPartObj>
    </w:sdtPr>
    <w:sdtEndPr/>
    <w:sdtContent>
      <w:sdt>
        <w:sdtPr>
          <w:id w:val="1728636285"/>
          <w:docPartObj>
            <w:docPartGallery w:val="Page Numbers (Top of Page)"/>
            <w:docPartUnique/>
          </w:docPartObj>
        </w:sdtPr>
        <w:sdtEndPr/>
        <w:sdtContent>
          <w:p w14:paraId="3FFAD615" w14:textId="34606A85" w:rsidR="00C2045E" w:rsidRDefault="00C2045E">
            <w:pPr>
              <w:pStyle w:val="Footer"/>
              <w:jc w:val="center"/>
            </w:pPr>
            <w:r w:rsidRPr="00C2045E">
              <w:rPr>
                <w:rFonts w:ascii="Arial" w:hAnsi="Arial" w:cs="Arial"/>
                <w:sz w:val="22"/>
                <w:szCs w:val="22"/>
              </w:rPr>
              <w:t xml:space="preserve">Page </w:t>
            </w:r>
            <w:r w:rsidRPr="00C2045E">
              <w:rPr>
                <w:rFonts w:ascii="Arial" w:hAnsi="Arial" w:cs="Arial"/>
                <w:sz w:val="22"/>
                <w:szCs w:val="22"/>
              </w:rPr>
              <w:fldChar w:fldCharType="begin"/>
            </w:r>
            <w:r w:rsidRPr="00C2045E">
              <w:rPr>
                <w:rFonts w:ascii="Arial" w:hAnsi="Arial" w:cs="Arial"/>
                <w:sz w:val="22"/>
                <w:szCs w:val="22"/>
              </w:rPr>
              <w:instrText xml:space="preserve"> PAGE </w:instrText>
            </w:r>
            <w:r w:rsidRPr="00C2045E">
              <w:rPr>
                <w:rFonts w:ascii="Arial" w:hAnsi="Arial" w:cs="Arial"/>
                <w:sz w:val="22"/>
                <w:szCs w:val="22"/>
              </w:rPr>
              <w:fldChar w:fldCharType="separate"/>
            </w:r>
            <w:r w:rsidRPr="00C2045E">
              <w:rPr>
                <w:rFonts w:ascii="Arial" w:hAnsi="Arial" w:cs="Arial"/>
                <w:noProof/>
                <w:sz w:val="22"/>
                <w:szCs w:val="22"/>
              </w:rPr>
              <w:t>2</w:t>
            </w:r>
            <w:r w:rsidRPr="00C2045E">
              <w:rPr>
                <w:rFonts w:ascii="Arial" w:hAnsi="Arial" w:cs="Arial"/>
                <w:sz w:val="22"/>
                <w:szCs w:val="22"/>
              </w:rPr>
              <w:fldChar w:fldCharType="end"/>
            </w:r>
            <w:r w:rsidRPr="00C2045E">
              <w:rPr>
                <w:rFonts w:ascii="Arial" w:hAnsi="Arial" w:cs="Arial"/>
                <w:sz w:val="22"/>
                <w:szCs w:val="22"/>
              </w:rPr>
              <w:t xml:space="preserve"> of </w:t>
            </w:r>
            <w:r w:rsidRPr="00C2045E">
              <w:rPr>
                <w:rFonts w:ascii="Arial" w:hAnsi="Arial" w:cs="Arial"/>
                <w:sz w:val="22"/>
                <w:szCs w:val="22"/>
              </w:rPr>
              <w:fldChar w:fldCharType="begin"/>
            </w:r>
            <w:r w:rsidRPr="00C2045E">
              <w:rPr>
                <w:rFonts w:ascii="Arial" w:hAnsi="Arial" w:cs="Arial"/>
                <w:sz w:val="22"/>
                <w:szCs w:val="22"/>
              </w:rPr>
              <w:instrText xml:space="preserve"> NUMPAGES  </w:instrText>
            </w:r>
            <w:r w:rsidRPr="00C2045E">
              <w:rPr>
                <w:rFonts w:ascii="Arial" w:hAnsi="Arial" w:cs="Arial"/>
                <w:sz w:val="22"/>
                <w:szCs w:val="22"/>
              </w:rPr>
              <w:fldChar w:fldCharType="separate"/>
            </w:r>
            <w:r w:rsidRPr="00C2045E">
              <w:rPr>
                <w:rFonts w:ascii="Arial" w:hAnsi="Arial" w:cs="Arial"/>
                <w:noProof/>
                <w:sz w:val="22"/>
                <w:szCs w:val="22"/>
              </w:rPr>
              <w:t>2</w:t>
            </w:r>
            <w:r w:rsidRPr="00C2045E">
              <w:rPr>
                <w:rFonts w:ascii="Arial" w:hAnsi="Arial" w:cs="Arial"/>
                <w:sz w:val="22"/>
                <w:szCs w:val="22"/>
              </w:rPr>
              <w:fldChar w:fldCharType="end"/>
            </w:r>
          </w:p>
        </w:sdtContent>
      </w:sdt>
    </w:sdtContent>
  </w:sdt>
  <w:p w14:paraId="01AFCF9C" w14:textId="08FF29FF" w:rsidR="4D7C6706" w:rsidRDefault="4D7C6706" w:rsidP="00B112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8CA5" w14:textId="1F81AC6B" w:rsidR="002D11A5" w:rsidRDefault="00E95AA9" w:rsidP="002E37F4">
    <w:pPr>
      <w:pStyle w:val="Footer"/>
      <w:ind w:hanging="1620"/>
      <w:jc w:val="center"/>
    </w:pPr>
    <w:r>
      <w:rPr>
        <w:noProof/>
      </w:rPr>
      <w:drawing>
        <wp:inline distT="0" distB="0" distL="0" distR="0" wp14:anchorId="4CC05A24" wp14:editId="519F6D35">
          <wp:extent cx="7772400" cy="1016343"/>
          <wp:effectExtent l="0" t="0" r="0" b="0"/>
          <wp:docPr id="1335616795" name="Picture 1335616795" descr="energy.ca.gov&#10;715 P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772400" cy="101634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90A4A" w14:textId="77777777" w:rsidR="00DB359A" w:rsidRDefault="00DB359A" w:rsidP="00F86D2B">
      <w:r>
        <w:separator/>
      </w:r>
    </w:p>
  </w:footnote>
  <w:footnote w:type="continuationSeparator" w:id="0">
    <w:p w14:paraId="652823E1" w14:textId="77777777" w:rsidR="00DB359A" w:rsidRDefault="00DB359A" w:rsidP="00F86D2B">
      <w:r>
        <w:continuationSeparator/>
      </w:r>
    </w:p>
  </w:footnote>
  <w:footnote w:type="continuationNotice" w:id="1">
    <w:p w14:paraId="128349B2" w14:textId="77777777" w:rsidR="00DB359A" w:rsidRDefault="00DB35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19A77" w14:textId="3410530D" w:rsidR="00E210F6" w:rsidRDefault="00965BCF" w:rsidP="008B3A8B">
    <w:pPr>
      <w:pStyle w:val="Header"/>
    </w:pPr>
    <w:r>
      <w:rPr>
        <w:noProof/>
      </w:rPr>
      <w:drawing>
        <wp:anchor distT="0" distB="0" distL="114300" distR="114300" simplePos="0" relativeHeight="251658240" behindDoc="1" locked="0" layoutInCell="1" allowOverlap="1" wp14:anchorId="714EECAA" wp14:editId="6BE94432">
          <wp:simplePos x="0" y="0"/>
          <wp:positionH relativeFrom="page">
            <wp:posOffset>-66040</wp:posOffset>
          </wp:positionH>
          <wp:positionV relativeFrom="paragraph">
            <wp:posOffset>-438150</wp:posOffset>
          </wp:positionV>
          <wp:extent cx="7772348" cy="892810"/>
          <wp:effectExtent l="0" t="0" r="0" b="0"/>
          <wp:wrapNone/>
          <wp:docPr id="19" name="Picture 19" descr="California Energy Commission logo, the Great Seal of California, and the California Natural Resources Agenc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alifornia Energy Commission logo, the Great Seal of California, and the California Natural Resources Agency logo.">
                    <a:extLst>
                      <a:ext uri="{C183D7F6-B498-43B3-948B-1728B52AA6E4}">
                        <adec:decorative xmlns:adec="http://schemas.microsoft.com/office/drawing/2017/decorative" val="0"/>
                      </a:ext>
                    </a:extLst>
                  </pic:cNvPr>
                  <pic:cNvPicPr/>
                </pic:nvPicPr>
                <pic:blipFill>
                  <a:blip r:embed="rId1"/>
                  <a:stretch>
                    <a:fillRect/>
                  </a:stretch>
                </pic:blipFill>
                <pic:spPr>
                  <a:xfrm>
                    <a:off x="0" y="0"/>
                    <a:ext cx="7772348" cy="892810"/>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8048B"/>
    <w:multiLevelType w:val="hybridMultilevel"/>
    <w:tmpl w:val="765AC2EE"/>
    <w:lvl w:ilvl="0" w:tplc="FFFFFFFF">
      <w:start w:val="1"/>
      <w:numFmt w:val="decimal"/>
      <w:lvlText w:val="%1."/>
      <w:lvlJc w:val="left"/>
      <w:pPr>
        <w:ind w:left="2160" w:hanging="360"/>
      </w:pPr>
      <w:rPr>
        <w:b w:val="0"/>
        <w:color w:val="auto"/>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192F4A62"/>
    <w:multiLevelType w:val="hybridMultilevel"/>
    <w:tmpl w:val="CA4A2876"/>
    <w:lvl w:ilvl="0" w:tplc="64B29796">
      <w:start w:val="3"/>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325B9C"/>
    <w:multiLevelType w:val="hybridMultilevel"/>
    <w:tmpl w:val="1EECCDB8"/>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2E413922"/>
    <w:multiLevelType w:val="hybridMultilevel"/>
    <w:tmpl w:val="069CEF6C"/>
    <w:lvl w:ilvl="0" w:tplc="22FC78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047546"/>
    <w:multiLevelType w:val="hybridMultilevel"/>
    <w:tmpl w:val="8C7C1B58"/>
    <w:lvl w:ilvl="0" w:tplc="3CA62A70">
      <w:start w:val="8"/>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D82A50"/>
    <w:multiLevelType w:val="hybridMultilevel"/>
    <w:tmpl w:val="598018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2290C8B"/>
    <w:multiLevelType w:val="hybridMultilevel"/>
    <w:tmpl w:val="D4D44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4C3E4C"/>
    <w:multiLevelType w:val="hybridMultilevel"/>
    <w:tmpl w:val="439E53BC"/>
    <w:lvl w:ilvl="0" w:tplc="865CE2AC">
      <w:start w:val="4"/>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2D7E82"/>
    <w:multiLevelType w:val="hybridMultilevel"/>
    <w:tmpl w:val="0B08A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14337568">
    <w:abstractNumId w:val="0"/>
  </w:num>
  <w:num w:numId="2" w16cid:durableId="727874785">
    <w:abstractNumId w:val="3"/>
  </w:num>
  <w:num w:numId="3" w16cid:durableId="2146122841">
    <w:abstractNumId w:val="5"/>
  </w:num>
  <w:num w:numId="4" w16cid:durableId="888222645">
    <w:abstractNumId w:val="2"/>
  </w:num>
  <w:num w:numId="5" w16cid:durableId="1699239651">
    <w:abstractNumId w:val="1"/>
  </w:num>
  <w:num w:numId="6" w16cid:durableId="1111630342">
    <w:abstractNumId w:val="7"/>
  </w:num>
  <w:num w:numId="7" w16cid:durableId="662204751">
    <w:abstractNumId w:val="4"/>
  </w:num>
  <w:num w:numId="8" w16cid:durableId="2023555757">
    <w:abstractNumId w:val="8"/>
  </w:num>
  <w:num w:numId="9" w16cid:durableId="97899527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revisionView w:markup="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UyNjIxMDA0NjOwNDVU0lEKTi0uzszPAykwrAUA5DMOLSwAAAA="/>
  </w:docVars>
  <w:rsids>
    <w:rsidRoot w:val="00F86D2B"/>
    <w:rsid w:val="0000028A"/>
    <w:rsid w:val="000011E3"/>
    <w:rsid w:val="0000231D"/>
    <w:rsid w:val="00004124"/>
    <w:rsid w:val="00005DA1"/>
    <w:rsid w:val="00005E29"/>
    <w:rsid w:val="000062B2"/>
    <w:rsid w:val="00006CBE"/>
    <w:rsid w:val="00007776"/>
    <w:rsid w:val="000106BB"/>
    <w:rsid w:val="00010859"/>
    <w:rsid w:val="00011016"/>
    <w:rsid w:val="0001161F"/>
    <w:rsid w:val="00013BAA"/>
    <w:rsid w:val="0001408A"/>
    <w:rsid w:val="00014234"/>
    <w:rsid w:val="00015969"/>
    <w:rsid w:val="00015BBD"/>
    <w:rsid w:val="00016924"/>
    <w:rsid w:val="000169F8"/>
    <w:rsid w:val="00016D02"/>
    <w:rsid w:val="0001766A"/>
    <w:rsid w:val="00022D9F"/>
    <w:rsid w:val="00025C81"/>
    <w:rsid w:val="00025D4D"/>
    <w:rsid w:val="00026459"/>
    <w:rsid w:val="000264D3"/>
    <w:rsid w:val="00027125"/>
    <w:rsid w:val="000319E1"/>
    <w:rsid w:val="00032CDB"/>
    <w:rsid w:val="000330D7"/>
    <w:rsid w:val="00034890"/>
    <w:rsid w:val="00036A4B"/>
    <w:rsid w:val="00037989"/>
    <w:rsid w:val="00037B2F"/>
    <w:rsid w:val="00037D8C"/>
    <w:rsid w:val="000424C7"/>
    <w:rsid w:val="000427E8"/>
    <w:rsid w:val="000431AE"/>
    <w:rsid w:val="00046182"/>
    <w:rsid w:val="0004705B"/>
    <w:rsid w:val="0004705D"/>
    <w:rsid w:val="0005351A"/>
    <w:rsid w:val="000548D5"/>
    <w:rsid w:val="000557AC"/>
    <w:rsid w:val="00060591"/>
    <w:rsid w:val="000611BE"/>
    <w:rsid w:val="00061FD9"/>
    <w:rsid w:val="000622B5"/>
    <w:rsid w:val="0006377F"/>
    <w:rsid w:val="00063B9D"/>
    <w:rsid w:val="00063F60"/>
    <w:rsid w:val="0006510A"/>
    <w:rsid w:val="000653A6"/>
    <w:rsid w:val="000665DD"/>
    <w:rsid w:val="0007001C"/>
    <w:rsid w:val="00070988"/>
    <w:rsid w:val="00071316"/>
    <w:rsid w:val="000728DA"/>
    <w:rsid w:val="00072B95"/>
    <w:rsid w:val="00074E58"/>
    <w:rsid w:val="00075B3A"/>
    <w:rsid w:val="00075D3C"/>
    <w:rsid w:val="000775DE"/>
    <w:rsid w:val="00080928"/>
    <w:rsid w:val="00083008"/>
    <w:rsid w:val="000835B5"/>
    <w:rsid w:val="0008469D"/>
    <w:rsid w:val="000852BA"/>
    <w:rsid w:val="00085476"/>
    <w:rsid w:val="000856F2"/>
    <w:rsid w:val="00085D70"/>
    <w:rsid w:val="00087863"/>
    <w:rsid w:val="0009064B"/>
    <w:rsid w:val="00091260"/>
    <w:rsid w:val="000922CE"/>
    <w:rsid w:val="000926AE"/>
    <w:rsid w:val="00095086"/>
    <w:rsid w:val="000A0418"/>
    <w:rsid w:val="000A0E8C"/>
    <w:rsid w:val="000A0FA4"/>
    <w:rsid w:val="000A2C22"/>
    <w:rsid w:val="000A4A34"/>
    <w:rsid w:val="000A4BCA"/>
    <w:rsid w:val="000A4CDA"/>
    <w:rsid w:val="000A56FB"/>
    <w:rsid w:val="000A6BCA"/>
    <w:rsid w:val="000A6CE7"/>
    <w:rsid w:val="000B07F0"/>
    <w:rsid w:val="000B1315"/>
    <w:rsid w:val="000B2E87"/>
    <w:rsid w:val="000B31B1"/>
    <w:rsid w:val="000B53B5"/>
    <w:rsid w:val="000B63A2"/>
    <w:rsid w:val="000B65B0"/>
    <w:rsid w:val="000B75DC"/>
    <w:rsid w:val="000B7B7A"/>
    <w:rsid w:val="000C16AE"/>
    <w:rsid w:val="000C23FE"/>
    <w:rsid w:val="000C4765"/>
    <w:rsid w:val="000C5215"/>
    <w:rsid w:val="000C5FA4"/>
    <w:rsid w:val="000C6337"/>
    <w:rsid w:val="000C6C2E"/>
    <w:rsid w:val="000C7290"/>
    <w:rsid w:val="000D0664"/>
    <w:rsid w:val="000D2BFD"/>
    <w:rsid w:val="000D4A7B"/>
    <w:rsid w:val="000D4DE2"/>
    <w:rsid w:val="000D50AC"/>
    <w:rsid w:val="000D5F24"/>
    <w:rsid w:val="000D684F"/>
    <w:rsid w:val="000D6D0C"/>
    <w:rsid w:val="000D7204"/>
    <w:rsid w:val="000E1AFB"/>
    <w:rsid w:val="000E31D6"/>
    <w:rsid w:val="000E433B"/>
    <w:rsid w:val="000E43E0"/>
    <w:rsid w:val="000E7045"/>
    <w:rsid w:val="000E7490"/>
    <w:rsid w:val="000E7625"/>
    <w:rsid w:val="000E77EA"/>
    <w:rsid w:val="000F09B0"/>
    <w:rsid w:val="000F0CC8"/>
    <w:rsid w:val="000F0D5B"/>
    <w:rsid w:val="000F3F47"/>
    <w:rsid w:val="000F48BF"/>
    <w:rsid w:val="000F5BE1"/>
    <w:rsid w:val="000F5E70"/>
    <w:rsid w:val="000F6B29"/>
    <w:rsid w:val="000F7968"/>
    <w:rsid w:val="001002EF"/>
    <w:rsid w:val="001010B8"/>
    <w:rsid w:val="00101527"/>
    <w:rsid w:val="001033BB"/>
    <w:rsid w:val="00103791"/>
    <w:rsid w:val="00103E58"/>
    <w:rsid w:val="0010575A"/>
    <w:rsid w:val="00105C57"/>
    <w:rsid w:val="001060F7"/>
    <w:rsid w:val="00106C10"/>
    <w:rsid w:val="00107A46"/>
    <w:rsid w:val="00111053"/>
    <w:rsid w:val="00112F52"/>
    <w:rsid w:val="00113CEC"/>
    <w:rsid w:val="001151C2"/>
    <w:rsid w:val="00120C97"/>
    <w:rsid w:val="00120DBA"/>
    <w:rsid w:val="00121028"/>
    <w:rsid w:val="00121C6E"/>
    <w:rsid w:val="00122045"/>
    <w:rsid w:val="00123E80"/>
    <w:rsid w:val="0012428F"/>
    <w:rsid w:val="00125B2D"/>
    <w:rsid w:val="001261BE"/>
    <w:rsid w:val="00127F7C"/>
    <w:rsid w:val="00131958"/>
    <w:rsid w:val="00132208"/>
    <w:rsid w:val="00132762"/>
    <w:rsid w:val="00133479"/>
    <w:rsid w:val="00134893"/>
    <w:rsid w:val="00134AE0"/>
    <w:rsid w:val="00136949"/>
    <w:rsid w:val="001401FF"/>
    <w:rsid w:val="0014043C"/>
    <w:rsid w:val="00142F6A"/>
    <w:rsid w:val="00143DD3"/>
    <w:rsid w:val="001461EB"/>
    <w:rsid w:val="0014636F"/>
    <w:rsid w:val="00146C62"/>
    <w:rsid w:val="001470F8"/>
    <w:rsid w:val="0014731B"/>
    <w:rsid w:val="001477A0"/>
    <w:rsid w:val="00147A1D"/>
    <w:rsid w:val="00150F59"/>
    <w:rsid w:val="00151B70"/>
    <w:rsid w:val="00151BF5"/>
    <w:rsid w:val="001520C0"/>
    <w:rsid w:val="00152A09"/>
    <w:rsid w:val="00154702"/>
    <w:rsid w:val="00156CEC"/>
    <w:rsid w:val="001570F9"/>
    <w:rsid w:val="001603F1"/>
    <w:rsid w:val="0016064E"/>
    <w:rsid w:val="001616D4"/>
    <w:rsid w:val="00162611"/>
    <w:rsid w:val="00162A1D"/>
    <w:rsid w:val="00164D61"/>
    <w:rsid w:val="001665C7"/>
    <w:rsid w:val="00167654"/>
    <w:rsid w:val="00167FD1"/>
    <w:rsid w:val="001701F2"/>
    <w:rsid w:val="001704B3"/>
    <w:rsid w:val="00171BF6"/>
    <w:rsid w:val="0017280B"/>
    <w:rsid w:val="00174095"/>
    <w:rsid w:val="00174101"/>
    <w:rsid w:val="0017489B"/>
    <w:rsid w:val="001775E4"/>
    <w:rsid w:val="001801A5"/>
    <w:rsid w:val="001803D7"/>
    <w:rsid w:val="001819C2"/>
    <w:rsid w:val="001826C4"/>
    <w:rsid w:val="001853A1"/>
    <w:rsid w:val="00187480"/>
    <w:rsid w:val="00187F31"/>
    <w:rsid w:val="00190B05"/>
    <w:rsid w:val="00191135"/>
    <w:rsid w:val="00192E74"/>
    <w:rsid w:val="001962D7"/>
    <w:rsid w:val="00196A8F"/>
    <w:rsid w:val="001A048B"/>
    <w:rsid w:val="001A25A1"/>
    <w:rsid w:val="001A5143"/>
    <w:rsid w:val="001A56D7"/>
    <w:rsid w:val="001A68CF"/>
    <w:rsid w:val="001A7BC1"/>
    <w:rsid w:val="001B0F25"/>
    <w:rsid w:val="001B12DB"/>
    <w:rsid w:val="001B2889"/>
    <w:rsid w:val="001B3884"/>
    <w:rsid w:val="001B6EE0"/>
    <w:rsid w:val="001C0174"/>
    <w:rsid w:val="001C3578"/>
    <w:rsid w:val="001C3CDA"/>
    <w:rsid w:val="001C5160"/>
    <w:rsid w:val="001C63DB"/>
    <w:rsid w:val="001C6A3B"/>
    <w:rsid w:val="001D3646"/>
    <w:rsid w:val="001D5AEB"/>
    <w:rsid w:val="001D5D7D"/>
    <w:rsid w:val="001D5F79"/>
    <w:rsid w:val="001E0F4A"/>
    <w:rsid w:val="001E1764"/>
    <w:rsid w:val="001E31DD"/>
    <w:rsid w:val="001E464D"/>
    <w:rsid w:val="001E47AC"/>
    <w:rsid w:val="001E5F52"/>
    <w:rsid w:val="001F00DD"/>
    <w:rsid w:val="001F2209"/>
    <w:rsid w:val="001F2E2E"/>
    <w:rsid w:val="001F3152"/>
    <w:rsid w:val="001F3DBE"/>
    <w:rsid w:val="001F5FEC"/>
    <w:rsid w:val="001F62F3"/>
    <w:rsid w:val="001F6FB0"/>
    <w:rsid w:val="002018D7"/>
    <w:rsid w:val="002029CE"/>
    <w:rsid w:val="00202D6B"/>
    <w:rsid w:val="00202EBC"/>
    <w:rsid w:val="00203587"/>
    <w:rsid w:val="0020410E"/>
    <w:rsid w:val="00204718"/>
    <w:rsid w:val="00204BF0"/>
    <w:rsid w:val="00207DBB"/>
    <w:rsid w:val="00210F3E"/>
    <w:rsid w:val="002111F6"/>
    <w:rsid w:val="00211DC4"/>
    <w:rsid w:val="0021446F"/>
    <w:rsid w:val="002169C6"/>
    <w:rsid w:val="00217014"/>
    <w:rsid w:val="00217334"/>
    <w:rsid w:val="002179EB"/>
    <w:rsid w:val="00217E82"/>
    <w:rsid w:val="0022006F"/>
    <w:rsid w:val="0022095B"/>
    <w:rsid w:val="00221C82"/>
    <w:rsid w:val="0022223F"/>
    <w:rsid w:val="00222787"/>
    <w:rsid w:val="002227A6"/>
    <w:rsid w:val="0022373F"/>
    <w:rsid w:val="00224EC1"/>
    <w:rsid w:val="00225243"/>
    <w:rsid w:val="002302D9"/>
    <w:rsid w:val="0023071A"/>
    <w:rsid w:val="002322DD"/>
    <w:rsid w:val="0023322C"/>
    <w:rsid w:val="00233279"/>
    <w:rsid w:val="00235167"/>
    <w:rsid w:val="00235678"/>
    <w:rsid w:val="00235D59"/>
    <w:rsid w:val="002374AC"/>
    <w:rsid w:val="00240710"/>
    <w:rsid w:val="002410AF"/>
    <w:rsid w:val="00241BF8"/>
    <w:rsid w:val="00242C23"/>
    <w:rsid w:val="0024657D"/>
    <w:rsid w:val="002519CC"/>
    <w:rsid w:val="002521EC"/>
    <w:rsid w:val="00252D3F"/>
    <w:rsid w:val="00252FD1"/>
    <w:rsid w:val="00255521"/>
    <w:rsid w:val="0025679F"/>
    <w:rsid w:val="00256C04"/>
    <w:rsid w:val="00256EAD"/>
    <w:rsid w:val="002572D4"/>
    <w:rsid w:val="00257E5C"/>
    <w:rsid w:val="00261575"/>
    <w:rsid w:val="00261C7C"/>
    <w:rsid w:val="00262D0D"/>
    <w:rsid w:val="00263182"/>
    <w:rsid w:val="0026385E"/>
    <w:rsid w:val="00265B3B"/>
    <w:rsid w:val="002666B7"/>
    <w:rsid w:val="0026739C"/>
    <w:rsid w:val="00272E7A"/>
    <w:rsid w:val="002747CF"/>
    <w:rsid w:val="002760D4"/>
    <w:rsid w:val="002773FE"/>
    <w:rsid w:val="00277CED"/>
    <w:rsid w:val="002801CA"/>
    <w:rsid w:val="00282337"/>
    <w:rsid w:val="002829B4"/>
    <w:rsid w:val="002829DB"/>
    <w:rsid w:val="00284CA0"/>
    <w:rsid w:val="00290108"/>
    <w:rsid w:val="00291D81"/>
    <w:rsid w:val="00292026"/>
    <w:rsid w:val="002922B1"/>
    <w:rsid w:val="0029238B"/>
    <w:rsid w:val="00292AA4"/>
    <w:rsid w:val="00292F3C"/>
    <w:rsid w:val="002934E7"/>
    <w:rsid w:val="002934F8"/>
    <w:rsid w:val="00293C05"/>
    <w:rsid w:val="002945F8"/>
    <w:rsid w:val="00294800"/>
    <w:rsid w:val="00295034"/>
    <w:rsid w:val="00296A6F"/>
    <w:rsid w:val="00296C11"/>
    <w:rsid w:val="00296FE6"/>
    <w:rsid w:val="002A0ABD"/>
    <w:rsid w:val="002A2C80"/>
    <w:rsid w:val="002A5F7A"/>
    <w:rsid w:val="002A60AF"/>
    <w:rsid w:val="002A67EB"/>
    <w:rsid w:val="002A6A00"/>
    <w:rsid w:val="002B0BDA"/>
    <w:rsid w:val="002B10A0"/>
    <w:rsid w:val="002B269F"/>
    <w:rsid w:val="002B3D9A"/>
    <w:rsid w:val="002C1F6E"/>
    <w:rsid w:val="002C2B2E"/>
    <w:rsid w:val="002C35E6"/>
    <w:rsid w:val="002C3A9E"/>
    <w:rsid w:val="002C4107"/>
    <w:rsid w:val="002C4561"/>
    <w:rsid w:val="002C4B9B"/>
    <w:rsid w:val="002C635E"/>
    <w:rsid w:val="002D026A"/>
    <w:rsid w:val="002D0ACB"/>
    <w:rsid w:val="002D0B3F"/>
    <w:rsid w:val="002D11A5"/>
    <w:rsid w:val="002D2670"/>
    <w:rsid w:val="002D60B2"/>
    <w:rsid w:val="002E0F45"/>
    <w:rsid w:val="002E1BFD"/>
    <w:rsid w:val="002E2399"/>
    <w:rsid w:val="002E37F4"/>
    <w:rsid w:val="002E43AC"/>
    <w:rsid w:val="002E6832"/>
    <w:rsid w:val="002E686D"/>
    <w:rsid w:val="002F11FA"/>
    <w:rsid w:val="002F1D07"/>
    <w:rsid w:val="002F2B94"/>
    <w:rsid w:val="002F2DBC"/>
    <w:rsid w:val="002F2E88"/>
    <w:rsid w:val="002F32A4"/>
    <w:rsid w:val="002F6A20"/>
    <w:rsid w:val="002F6B5F"/>
    <w:rsid w:val="002F760D"/>
    <w:rsid w:val="00300410"/>
    <w:rsid w:val="00300FB1"/>
    <w:rsid w:val="003037A1"/>
    <w:rsid w:val="00303F48"/>
    <w:rsid w:val="00304D21"/>
    <w:rsid w:val="00305832"/>
    <w:rsid w:val="00306AA9"/>
    <w:rsid w:val="00306C82"/>
    <w:rsid w:val="003077B7"/>
    <w:rsid w:val="00311433"/>
    <w:rsid w:val="00312BA3"/>
    <w:rsid w:val="003134ED"/>
    <w:rsid w:val="0031360A"/>
    <w:rsid w:val="0031370A"/>
    <w:rsid w:val="003144E7"/>
    <w:rsid w:val="003148A2"/>
    <w:rsid w:val="00314D96"/>
    <w:rsid w:val="00315EC9"/>
    <w:rsid w:val="00317180"/>
    <w:rsid w:val="003175B5"/>
    <w:rsid w:val="003206E1"/>
    <w:rsid w:val="00320D6A"/>
    <w:rsid w:val="00320FE6"/>
    <w:rsid w:val="0032539B"/>
    <w:rsid w:val="0032603E"/>
    <w:rsid w:val="00331A80"/>
    <w:rsid w:val="00331E7F"/>
    <w:rsid w:val="003332A5"/>
    <w:rsid w:val="0033335C"/>
    <w:rsid w:val="00334A69"/>
    <w:rsid w:val="00334C44"/>
    <w:rsid w:val="00336316"/>
    <w:rsid w:val="003369AA"/>
    <w:rsid w:val="003371C8"/>
    <w:rsid w:val="00340487"/>
    <w:rsid w:val="00340ABF"/>
    <w:rsid w:val="00340B0A"/>
    <w:rsid w:val="003422E9"/>
    <w:rsid w:val="00342D66"/>
    <w:rsid w:val="00344417"/>
    <w:rsid w:val="00345058"/>
    <w:rsid w:val="00346137"/>
    <w:rsid w:val="00351004"/>
    <w:rsid w:val="003515EA"/>
    <w:rsid w:val="003533B2"/>
    <w:rsid w:val="00353981"/>
    <w:rsid w:val="00354059"/>
    <w:rsid w:val="003542FF"/>
    <w:rsid w:val="00356C52"/>
    <w:rsid w:val="00356F9C"/>
    <w:rsid w:val="00360BE0"/>
    <w:rsid w:val="00364018"/>
    <w:rsid w:val="00365491"/>
    <w:rsid w:val="00367465"/>
    <w:rsid w:val="00371E9F"/>
    <w:rsid w:val="00372CC1"/>
    <w:rsid w:val="00373E83"/>
    <w:rsid w:val="00377F5B"/>
    <w:rsid w:val="0038146D"/>
    <w:rsid w:val="00386D0F"/>
    <w:rsid w:val="003910B9"/>
    <w:rsid w:val="00391FC2"/>
    <w:rsid w:val="00392C95"/>
    <w:rsid w:val="00393204"/>
    <w:rsid w:val="00393CA4"/>
    <w:rsid w:val="00393F6E"/>
    <w:rsid w:val="00396152"/>
    <w:rsid w:val="0039642F"/>
    <w:rsid w:val="003A0D71"/>
    <w:rsid w:val="003A3E5E"/>
    <w:rsid w:val="003A6AF6"/>
    <w:rsid w:val="003A6B56"/>
    <w:rsid w:val="003A70B3"/>
    <w:rsid w:val="003A7702"/>
    <w:rsid w:val="003B0CD6"/>
    <w:rsid w:val="003B19EA"/>
    <w:rsid w:val="003B300B"/>
    <w:rsid w:val="003C0598"/>
    <w:rsid w:val="003C113D"/>
    <w:rsid w:val="003C19A2"/>
    <w:rsid w:val="003C36FB"/>
    <w:rsid w:val="003C4419"/>
    <w:rsid w:val="003C47B8"/>
    <w:rsid w:val="003C5286"/>
    <w:rsid w:val="003C53EE"/>
    <w:rsid w:val="003C55A4"/>
    <w:rsid w:val="003C56BD"/>
    <w:rsid w:val="003C5D1A"/>
    <w:rsid w:val="003C5D3F"/>
    <w:rsid w:val="003C746B"/>
    <w:rsid w:val="003D0C68"/>
    <w:rsid w:val="003D1451"/>
    <w:rsid w:val="003D155C"/>
    <w:rsid w:val="003D18A1"/>
    <w:rsid w:val="003D30CA"/>
    <w:rsid w:val="003D3999"/>
    <w:rsid w:val="003D419A"/>
    <w:rsid w:val="003D421F"/>
    <w:rsid w:val="003D5F92"/>
    <w:rsid w:val="003D7CD6"/>
    <w:rsid w:val="003D7FD5"/>
    <w:rsid w:val="003E0AD6"/>
    <w:rsid w:val="003E0D2D"/>
    <w:rsid w:val="003E13C9"/>
    <w:rsid w:val="003E3A36"/>
    <w:rsid w:val="003E404F"/>
    <w:rsid w:val="003E4241"/>
    <w:rsid w:val="003E5D69"/>
    <w:rsid w:val="003E6B21"/>
    <w:rsid w:val="003E6E0F"/>
    <w:rsid w:val="003E7027"/>
    <w:rsid w:val="003F1FDC"/>
    <w:rsid w:val="003F3ABA"/>
    <w:rsid w:val="003F4EB2"/>
    <w:rsid w:val="003F58B5"/>
    <w:rsid w:val="003F6844"/>
    <w:rsid w:val="00400773"/>
    <w:rsid w:val="004008B4"/>
    <w:rsid w:val="0040205D"/>
    <w:rsid w:val="004030D3"/>
    <w:rsid w:val="0040409A"/>
    <w:rsid w:val="004051A4"/>
    <w:rsid w:val="004076CF"/>
    <w:rsid w:val="00410060"/>
    <w:rsid w:val="00410AC7"/>
    <w:rsid w:val="00411696"/>
    <w:rsid w:val="004141C1"/>
    <w:rsid w:val="0041427D"/>
    <w:rsid w:val="00414958"/>
    <w:rsid w:val="004155A5"/>
    <w:rsid w:val="00415DE9"/>
    <w:rsid w:val="00416ABE"/>
    <w:rsid w:val="004223D4"/>
    <w:rsid w:val="0042244C"/>
    <w:rsid w:val="0042262F"/>
    <w:rsid w:val="00422795"/>
    <w:rsid w:val="004227DE"/>
    <w:rsid w:val="0042371D"/>
    <w:rsid w:val="0042591B"/>
    <w:rsid w:val="00426303"/>
    <w:rsid w:val="00426795"/>
    <w:rsid w:val="00426842"/>
    <w:rsid w:val="004276CE"/>
    <w:rsid w:val="00427DF2"/>
    <w:rsid w:val="00430578"/>
    <w:rsid w:val="004307FD"/>
    <w:rsid w:val="00430859"/>
    <w:rsid w:val="00431190"/>
    <w:rsid w:val="00431F1E"/>
    <w:rsid w:val="00432FB1"/>
    <w:rsid w:val="00434A01"/>
    <w:rsid w:val="0043556B"/>
    <w:rsid w:val="00435AF9"/>
    <w:rsid w:val="00436243"/>
    <w:rsid w:val="00437176"/>
    <w:rsid w:val="00437830"/>
    <w:rsid w:val="004379A5"/>
    <w:rsid w:val="00437D5F"/>
    <w:rsid w:val="004409D2"/>
    <w:rsid w:val="00443322"/>
    <w:rsid w:val="004435A6"/>
    <w:rsid w:val="0044395B"/>
    <w:rsid w:val="004443EA"/>
    <w:rsid w:val="00444D5C"/>
    <w:rsid w:val="00445151"/>
    <w:rsid w:val="004472A5"/>
    <w:rsid w:val="00447461"/>
    <w:rsid w:val="00447860"/>
    <w:rsid w:val="004478B8"/>
    <w:rsid w:val="004502DA"/>
    <w:rsid w:val="004504D5"/>
    <w:rsid w:val="00450D54"/>
    <w:rsid w:val="004518FA"/>
    <w:rsid w:val="004542CA"/>
    <w:rsid w:val="0045462E"/>
    <w:rsid w:val="00454AD1"/>
    <w:rsid w:val="00454BFE"/>
    <w:rsid w:val="004568B2"/>
    <w:rsid w:val="00456FB3"/>
    <w:rsid w:val="0045748C"/>
    <w:rsid w:val="0045786A"/>
    <w:rsid w:val="0046003A"/>
    <w:rsid w:val="00463011"/>
    <w:rsid w:val="004631D4"/>
    <w:rsid w:val="00464D01"/>
    <w:rsid w:val="0046540F"/>
    <w:rsid w:val="0046614B"/>
    <w:rsid w:val="0046795B"/>
    <w:rsid w:val="004717C5"/>
    <w:rsid w:val="00471BE5"/>
    <w:rsid w:val="00472DCA"/>
    <w:rsid w:val="0047492C"/>
    <w:rsid w:val="00475B35"/>
    <w:rsid w:val="00475C7D"/>
    <w:rsid w:val="004772EB"/>
    <w:rsid w:val="0047739E"/>
    <w:rsid w:val="0048218A"/>
    <w:rsid w:val="00483FA1"/>
    <w:rsid w:val="00484BB6"/>
    <w:rsid w:val="00484E98"/>
    <w:rsid w:val="00486B6E"/>
    <w:rsid w:val="0049120F"/>
    <w:rsid w:val="00491630"/>
    <w:rsid w:val="00492AFC"/>
    <w:rsid w:val="00493780"/>
    <w:rsid w:val="00493781"/>
    <w:rsid w:val="00494D17"/>
    <w:rsid w:val="00495AFF"/>
    <w:rsid w:val="00496116"/>
    <w:rsid w:val="00497680"/>
    <w:rsid w:val="0049780F"/>
    <w:rsid w:val="004979BA"/>
    <w:rsid w:val="004A05AA"/>
    <w:rsid w:val="004A0A7D"/>
    <w:rsid w:val="004A11B6"/>
    <w:rsid w:val="004A1AAA"/>
    <w:rsid w:val="004A446E"/>
    <w:rsid w:val="004A4C18"/>
    <w:rsid w:val="004A69AA"/>
    <w:rsid w:val="004A6C00"/>
    <w:rsid w:val="004B060E"/>
    <w:rsid w:val="004B08B5"/>
    <w:rsid w:val="004B2DEC"/>
    <w:rsid w:val="004B32C5"/>
    <w:rsid w:val="004B35F4"/>
    <w:rsid w:val="004B41BD"/>
    <w:rsid w:val="004B423E"/>
    <w:rsid w:val="004B4E55"/>
    <w:rsid w:val="004B507F"/>
    <w:rsid w:val="004B68A8"/>
    <w:rsid w:val="004C18E0"/>
    <w:rsid w:val="004C3A69"/>
    <w:rsid w:val="004C40E5"/>
    <w:rsid w:val="004C47E0"/>
    <w:rsid w:val="004C4C57"/>
    <w:rsid w:val="004C7A6F"/>
    <w:rsid w:val="004D0158"/>
    <w:rsid w:val="004D0E04"/>
    <w:rsid w:val="004D128F"/>
    <w:rsid w:val="004D5CF0"/>
    <w:rsid w:val="004D73FA"/>
    <w:rsid w:val="004D78D8"/>
    <w:rsid w:val="004D7AF4"/>
    <w:rsid w:val="004E1EA3"/>
    <w:rsid w:val="004E4687"/>
    <w:rsid w:val="004E483E"/>
    <w:rsid w:val="004E563D"/>
    <w:rsid w:val="004E5725"/>
    <w:rsid w:val="004E6EE6"/>
    <w:rsid w:val="004E72B5"/>
    <w:rsid w:val="004E79E4"/>
    <w:rsid w:val="004E7B7B"/>
    <w:rsid w:val="004E7CEB"/>
    <w:rsid w:val="004F0B7D"/>
    <w:rsid w:val="004F6B8F"/>
    <w:rsid w:val="004F6E91"/>
    <w:rsid w:val="004F734A"/>
    <w:rsid w:val="004F7371"/>
    <w:rsid w:val="0050138D"/>
    <w:rsid w:val="0050279B"/>
    <w:rsid w:val="00505DB1"/>
    <w:rsid w:val="00506B87"/>
    <w:rsid w:val="005100D5"/>
    <w:rsid w:val="00511F4E"/>
    <w:rsid w:val="00512022"/>
    <w:rsid w:val="00513645"/>
    <w:rsid w:val="00514BAD"/>
    <w:rsid w:val="0051590E"/>
    <w:rsid w:val="00516F13"/>
    <w:rsid w:val="00521437"/>
    <w:rsid w:val="00522697"/>
    <w:rsid w:val="00522B75"/>
    <w:rsid w:val="00523FEA"/>
    <w:rsid w:val="005242B9"/>
    <w:rsid w:val="00524EA9"/>
    <w:rsid w:val="00525E2C"/>
    <w:rsid w:val="00526F2B"/>
    <w:rsid w:val="00526FC2"/>
    <w:rsid w:val="00527817"/>
    <w:rsid w:val="00530590"/>
    <w:rsid w:val="005312B7"/>
    <w:rsid w:val="00531433"/>
    <w:rsid w:val="00531588"/>
    <w:rsid w:val="005317BF"/>
    <w:rsid w:val="00534312"/>
    <w:rsid w:val="00534797"/>
    <w:rsid w:val="0054031A"/>
    <w:rsid w:val="00541330"/>
    <w:rsid w:val="005417E0"/>
    <w:rsid w:val="005430D4"/>
    <w:rsid w:val="00544461"/>
    <w:rsid w:val="00544B51"/>
    <w:rsid w:val="005454B5"/>
    <w:rsid w:val="00545F0B"/>
    <w:rsid w:val="005464D2"/>
    <w:rsid w:val="00546779"/>
    <w:rsid w:val="005473B8"/>
    <w:rsid w:val="0055042C"/>
    <w:rsid w:val="00551EEC"/>
    <w:rsid w:val="00552BB9"/>
    <w:rsid w:val="0055389E"/>
    <w:rsid w:val="00555098"/>
    <w:rsid w:val="0055585A"/>
    <w:rsid w:val="005568CA"/>
    <w:rsid w:val="005603F8"/>
    <w:rsid w:val="00560773"/>
    <w:rsid w:val="00561990"/>
    <w:rsid w:val="00561B4E"/>
    <w:rsid w:val="00561B79"/>
    <w:rsid w:val="00562BBA"/>
    <w:rsid w:val="005630ED"/>
    <w:rsid w:val="005638A0"/>
    <w:rsid w:val="00566D9C"/>
    <w:rsid w:val="00567541"/>
    <w:rsid w:val="00567901"/>
    <w:rsid w:val="00567D1D"/>
    <w:rsid w:val="00570D34"/>
    <w:rsid w:val="00573FF2"/>
    <w:rsid w:val="0057528A"/>
    <w:rsid w:val="005771AF"/>
    <w:rsid w:val="00577D95"/>
    <w:rsid w:val="00577EA6"/>
    <w:rsid w:val="00580114"/>
    <w:rsid w:val="00581357"/>
    <w:rsid w:val="00581449"/>
    <w:rsid w:val="00581BF6"/>
    <w:rsid w:val="005833A4"/>
    <w:rsid w:val="00584758"/>
    <w:rsid w:val="00584DF6"/>
    <w:rsid w:val="00587548"/>
    <w:rsid w:val="005879A0"/>
    <w:rsid w:val="00587D4C"/>
    <w:rsid w:val="005909D1"/>
    <w:rsid w:val="00591272"/>
    <w:rsid w:val="005943E1"/>
    <w:rsid w:val="00595A22"/>
    <w:rsid w:val="00595F87"/>
    <w:rsid w:val="0059609D"/>
    <w:rsid w:val="00597E0A"/>
    <w:rsid w:val="005A0261"/>
    <w:rsid w:val="005A3350"/>
    <w:rsid w:val="005A55B5"/>
    <w:rsid w:val="005A56F6"/>
    <w:rsid w:val="005A6556"/>
    <w:rsid w:val="005A6D00"/>
    <w:rsid w:val="005B2AC3"/>
    <w:rsid w:val="005B64A5"/>
    <w:rsid w:val="005C03EA"/>
    <w:rsid w:val="005C1F2B"/>
    <w:rsid w:val="005D008A"/>
    <w:rsid w:val="005D1C71"/>
    <w:rsid w:val="005D30F3"/>
    <w:rsid w:val="005D4C1C"/>
    <w:rsid w:val="005D4D7F"/>
    <w:rsid w:val="005D5D05"/>
    <w:rsid w:val="005D6A4A"/>
    <w:rsid w:val="005D6FC3"/>
    <w:rsid w:val="005E09C6"/>
    <w:rsid w:val="005E1353"/>
    <w:rsid w:val="005E3430"/>
    <w:rsid w:val="005E3643"/>
    <w:rsid w:val="005E5C5C"/>
    <w:rsid w:val="005E6FA2"/>
    <w:rsid w:val="005F1EE4"/>
    <w:rsid w:val="005F25FA"/>
    <w:rsid w:val="005F2A9A"/>
    <w:rsid w:val="005F364A"/>
    <w:rsid w:val="005F572E"/>
    <w:rsid w:val="005F626E"/>
    <w:rsid w:val="00601F17"/>
    <w:rsid w:val="00601FB5"/>
    <w:rsid w:val="0060390D"/>
    <w:rsid w:val="00603E43"/>
    <w:rsid w:val="00604B0B"/>
    <w:rsid w:val="00605120"/>
    <w:rsid w:val="00605FA8"/>
    <w:rsid w:val="0061279D"/>
    <w:rsid w:val="00612C77"/>
    <w:rsid w:val="0061405E"/>
    <w:rsid w:val="0061445B"/>
    <w:rsid w:val="00614738"/>
    <w:rsid w:val="00614A52"/>
    <w:rsid w:val="006155BB"/>
    <w:rsid w:val="006157EC"/>
    <w:rsid w:val="00615E32"/>
    <w:rsid w:val="0061637F"/>
    <w:rsid w:val="006174B7"/>
    <w:rsid w:val="00620AD7"/>
    <w:rsid w:val="00624910"/>
    <w:rsid w:val="00624CF0"/>
    <w:rsid w:val="006255BC"/>
    <w:rsid w:val="00625865"/>
    <w:rsid w:val="0063153F"/>
    <w:rsid w:val="00632805"/>
    <w:rsid w:val="00633624"/>
    <w:rsid w:val="006352A1"/>
    <w:rsid w:val="00637A4A"/>
    <w:rsid w:val="00640BB6"/>
    <w:rsid w:val="0064315A"/>
    <w:rsid w:val="006436AF"/>
    <w:rsid w:val="00644807"/>
    <w:rsid w:val="0064527B"/>
    <w:rsid w:val="0064563F"/>
    <w:rsid w:val="00645B97"/>
    <w:rsid w:val="00645E72"/>
    <w:rsid w:val="00646A3E"/>
    <w:rsid w:val="00646CD2"/>
    <w:rsid w:val="00647FCA"/>
    <w:rsid w:val="006511D6"/>
    <w:rsid w:val="00653054"/>
    <w:rsid w:val="00654208"/>
    <w:rsid w:val="0065465F"/>
    <w:rsid w:val="00654BE4"/>
    <w:rsid w:val="00654D67"/>
    <w:rsid w:val="00657230"/>
    <w:rsid w:val="00657C98"/>
    <w:rsid w:val="00657CC5"/>
    <w:rsid w:val="00660821"/>
    <w:rsid w:val="00661706"/>
    <w:rsid w:val="00661857"/>
    <w:rsid w:val="00663283"/>
    <w:rsid w:val="00663ABF"/>
    <w:rsid w:val="00665A6B"/>
    <w:rsid w:val="00665B3C"/>
    <w:rsid w:val="00665F58"/>
    <w:rsid w:val="006676DA"/>
    <w:rsid w:val="00670F39"/>
    <w:rsid w:val="00671598"/>
    <w:rsid w:val="00672F8E"/>
    <w:rsid w:val="00674D7D"/>
    <w:rsid w:val="006759FF"/>
    <w:rsid w:val="00675F73"/>
    <w:rsid w:val="00676C45"/>
    <w:rsid w:val="00677232"/>
    <w:rsid w:val="0067745C"/>
    <w:rsid w:val="00677767"/>
    <w:rsid w:val="006807A6"/>
    <w:rsid w:val="006819CF"/>
    <w:rsid w:val="006831E4"/>
    <w:rsid w:val="006836E1"/>
    <w:rsid w:val="00683BCE"/>
    <w:rsid w:val="00684992"/>
    <w:rsid w:val="00684AFD"/>
    <w:rsid w:val="00685B29"/>
    <w:rsid w:val="006871D0"/>
    <w:rsid w:val="00691105"/>
    <w:rsid w:val="00692F59"/>
    <w:rsid w:val="00693454"/>
    <w:rsid w:val="00693D73"/>
    <w:rsid w:val="00694D5B"/>
    <w:rsid w:val="00696780"/>
    <w:rsid w:val="006A030A"/>
    <w:rsid w:val="006A15BE"/>
    <w:rsid w:val="006A19C8"/>
    <w:rsid w:val="006A30A2"/>
    <w:rsid w:val="006A57AF"/>
    <w:rsid w:val="006A6DEA"/>
    <w:rsid w:val="006B09A7"/>
    <w:rsid w:val="006B13F0"/>
    <w:rsid w:val="006B46D2"/>
    <w:rsid w:val="006B4B04"/>
    <w:rsid w:val="006B7050"/>
    <w:rsid w:val="006C2088"/>
    <w:rsid w:val="006C229C"/>
    <w:rsid w:val="006C2588"/>
    <w:rsid w:val="006C2C87"/>
    <w:rsid w:val="006C3DAB"/>
    <w:rsid w:val="006C6A49"/>
    <w:rsid w:val="006C7442"/>
    <w:rsid w:val="006C7B23"/>
    <w:rsid w:val="006D05C0"/>
    <w:rsid w:val="006D0756"/>
    <w:rsid w:val="006D0B88"/>
    <w:rsid w:val="006D0C70"/>
    <w:rsid w:val="006D0EDD"/>
    <w:rsid w:val="006D3827"/>
    <w:rsid w:val="006D4B16"/>
    <w:rsid w:val="006D6BEA"/>
    <w:rsid w:val="006D6C22"/>
    <w:rsid w:val="006D7D5E"/>
    <w:rsid w:val="006E04CA"/>
    <w:rsid w:val="006E1129"/>
    <w:rsid w:val="006E1137"/>
    <w:rsid w:val="006E146A"/>
    <w:rsid w:val="006E3B86"/>
    <w:rsid w:val="006E52AC"/>
    <w:rsid w:val="006E6067"/>
    <w:rsid w:val="006E6C46"/>
    <w:rsid w:val="006E75A4"/>
    <w:rsid w:val="006F2458"/>
    <w:rsid w:val="006F3775"/>
    <w:rsid w:val="006F5E9A"/>
    <w:rsid w:val="006F7158"/>
    <w:rsid w:val="006F719F"/>
    <w:rsid w:val="0070018A"/>
    <w:rsid w:val="007008BE"/>
    <w:rsid w:val="00701DA7"/>
    <w:rsid w:val="007040F7"/>
    <w:rsid w:val="00706A89"/>
    <w:rsid w:val="00707E3E"/>
    <w:rsid w:val="00712E7D"/>
    <w:rsid w:val="007134AE"/>
    <w:rsid w:val="0071384A"/>
    <w:rsid w:val="0071562E"/>
    <w:rsid w:val="00715BF6"/>
    <w:rsid w:val="00715E00"/>
    <w:rsid w:val="007170D2"/>
    <w:rsid w:val="00717BE9"/>
    <w:rsid w:val="00717D01"/>
    <w:rsid w:val="0072006A"/>
    <w:rsid w:val="007200E4"/>
    <w:rsid w:val="0072118B"/>
    <w:rsid w:val="007211FC"/>
    <w:rsid w:val="007216E6"/>
    <w:rsid w:val="00724B4D"/>
    <w:rsid w:val="00731F2C"/>
    <w:rsid w:val="007342EE"/>
    <w:rsid w:val="00734C5A"/>
    <w:rsid w:val="007354C5"/>
    <w:rsid w:val="00736D57"/>
    <w:rsid w:val="00737324"/>
    <w:rsid w:val="00741767"/>
    <w:rsid w:val="007429B8"/>
    <w:rsid w:val="007447A2"/>
    <w:rsid w:val="00744EE3"/>
    <w:rsid w:val="00746376"/>
    <w:rsid w:val="00746545"/>
    <w:rsid w:val="00747B01"/>
    <w:rsid w:val="00747C7E"/>
    <w:rsid w:val="00750BAC"/>
    <w:rsid w:val="00751C0F"/>
    <w:rsid w:val="00752468"/>
    <w:rsid w:val="00752AE6"/>
    <w:rsid w:val="00753A0F"/>
    <w:rsid w:val="00756125"/>
    <w:rsid w:val="00756373"/>
    <w:rsid w:val="00760303"/>
    <w:rsid w:val="00761F8B"/>
    <w:rsid w:val="00762ADD"/>
    <w:rsid w:val="007651FC"/>
    <w:rsid w:val="007654FC"/>
    <w:rsid w:val="00765510"/>
    <w:rsid w:val="00765C49"/>
    <w:rsid w:val="00765F88"/>
    <w:rsid w:val="00766FD1"/>
    <w:rsid w:val="00767C9E"/>
    <w:rsid w:val="00770C7B"/>
    <w:rsid w:val="007711DF"/>
    <w:rsid w:val="0077265A"/>
    <w:rsid w:val="00775E82"/>
    <w:rsid w:val="007764CD"/>
    <w:rsid w:val="007767ED"/>
    <w:rsid w:val="00777798"/>
    <w:rsid w:val="00777B4D"/>
    <w:rsid w:val="0078154A"/>
    <w:rsid w:val="00781E6E"/>
    <w:rsid w:val="00783717"/>
    <w:rsid w:val="00784DA3"/>
    <w:rsid w:val="007872FC"/>
    <w:rsid w:val="00790482"/>
    <w:rsid w:val="0079120A"/>
    <w:rsid w:val="00792B22"/>
    <w:rsid w:val="00793790"/>
    <w:rsid w:val="00794224"/>
    <w:rsid w:val="00794AF6"/>
    <w:rsid w:val="007959C1"/>
    <w:rsid w:val="00796415"/>
    <w:rsid w:val="00796CFC"/>
    <w:rsid w:val="007975D9"/>
    <w:rsid w:val="007979FB"/>
    <w:rsid w:val="00797C96"/>
    <w:rsid w:val="007A3488"/>
    <w:rsid w:val="007A5B00"/>
    <w:rsid w:val="007A5C36"/>
    <w:rsid w:val="007A5DD3"/>
    <w:rsid w:val="007A606D"/>
    <w:rsid w:val="007A6A45"/>
    <w:rsid w:val="007A7DF0"/>
    <w:rsid w:val="007A7FEF"/>
    <w:rsid w:val="007B0E08"/>
    <w:rsid w:val="007B1861"/>
    <w:rsid w:val="007B1E3F"/>
    <w:rsid w:val="007B2CF6"/>
    <w:rsid w:val="007B3CC9"/>
    <w:rsid w:val="007B3F87"/>
    <w:rsid w:val="007B59BC"/>
    <w:rsid w:val="007B6F19"/>
    <w:rsid w:val="007B7949"/>
    <w:rsid w:val="007B7C14"/>
    <w:rsid w:val="007C19E0"/>
    <w:rsid w:val="007C20B1"/>
    <w:rsid w:val="007C4FB1"/>
    <w:rsid w:val="007C5894"/>
    <w:rsid w:val="007C65AD"/>
    <w:rsid w:val="007C676D"/>
    <w:rsid w:val="007C67CF"/>
    <w:rsid w:val="007C6C8A"/>
    <w:rsid w:val="007C773A"/>
    <w:rsid w:val="007C795F"/>
    <w:rsid w:val="007C79F1"/>
    <w:rsid w:val="007D05C8"/>
    <w:rsid w:val="007D2A77"/>
    <w:rsid w:val="007D3F22"/>
    <w:rsid w:val="007D4E71"/>
    <w:rsid w:val="007D545A"/>
    <w:rsid w:val="007D75E1"/>
    <w:rsid w:val="007D7EB8"/>
    <w:rsid w:val="007E0124"/>
    <w:rsid w:val="007E0152"/>
    <w:rsid w:val="007E1AC6"/>
    <w:rsid w:val="007E1C46"/>
    <w:rsid w:val="007E3C5C"/>
    <w:rsid w:val="007E44BC"/>
    <w:rsid w:val="007E47D3"/>
    <w:rsid w:val="007E617E"/>
    <w:rsid w:val="007E6695"/>
    <w:rsid w:val="007E66AA"/>
    <w:rsid w:val="007F1484"/>
    <w:rsid w:val="007F1A09"/>
    <w:rsid w:val="007F2E4E"/>
    <w:rsid w:val="007F6063"/>
    <w:rsid w:val="008008AA"/>
    <w:rsid w:val="00803E15"/>
    <w:rsid w:val="0080408D"/>
    <w:rsid w:val="008040C8"/>
    <w:rsid w:val="0080478D"/>
    <w:rsid w:val="00804B11"/>
    <w:rsid w:val="00805AD3"/>
    <w:rsid w:val="00806195"/>
    <w:rsid w:val="0080688C"/>
    <w:rsid w:val="008110DB"/>
    <w:rsid w:val="00812C42"/>
    <w:rsid w:val="0081533B"/>
    <w:rsid w:val="0081551E"/>
    <w:rsid w:val="008158C5"/>
    <w:rsid w:val="00820161"/>
    <w:rsid w:val="00820C83"/>
    <w:rsid w:val="00820ED2"/>
    <w:rsid w:val="0082392F"/>
    <w:rsid w:val="00823A71"/>
    <w:rsid w:val="00823BD7"/>
    <w:rsid w:val="00825AA0"/>
    <w:rsid w:val="0082633E"/>
    <w:rsid w:val="008270AD"/>
    <w:rsid w:val="008303DF"/>
    <w:rsid w:val="008328E2"/>
    <w:rsid w:val="0083294A"/>
    <w:rsid w:val="00833DE8"/>
    <w:rsid w:val="00834E77"/>
    <w:rsid w:val="00835AFC"/>
    <w:rsid w:val="0083768C"/>
    <w:rsid w:val="00841D92"/>
    <w:rsid w:val="008420CB"/>
    <w:rsid w:val="00842214"/>
    <w:rsid w:val="00846985"/>
    <w:rsid w:val="00847141"/>
    <w:rsid w:val="008472D6"/>
    <w:rsid w:val="008477C4"/>
    <w:rsid w:val="008505A1"/>
    <w:rsid w:val="0085140D"/>
    <w:rsid w:val="00853BA8"/>
    <w:rsid w:val="008540BC"/>
    <w:rsid w:val="008554D1"/>
    <w:rsid w:val="008560BB"/>
    <w:rsid w:val="008604AC"/>
    <w:rsid w:val="00860A6B"/>
    <w:rsid w:val="0086164F"/>
    <w:rsid w:val="008631D8"/>
    <w:rsid w:val="008636DB"/>
    <w:rsid w:val="00863AD7"/>
    <w:rsid w:val="008644A7"/>
    <w:rsid w:val="008669DC"/>
    <w:rsid w:val="00873303"/>
    <w:rsid w:val="008746DC"/>
    <w:rsid w:val="00874988"/>
    <w:rsid w:val="00874CC3"/>
    <w:rsid w:val="00874EBD"/>
    <w:rsid w:val="008755A1"/>
    <w:rsid w:val="008770A2"/>
    <w:rsid w:val="00877779"/>
    <w:rsid w:val="00881565"/>
    <w:rsid w:val="008823F2"/>
    <w:rsid w:val="00882B88"/>
    <w:rsid w:val="00883645"/>
    <w:rsid w:val="008857E5"/>
    <w:rsid w:val="0088675D"/>
    <w:rsid w:val="00886C5C"/>
    <w:rsid w:val="0088794B"/>
    <w:rsid w:val="0089098C"/>
    <w:rsid w:val="00891290"/>
    <w:rsid w:val="00891410"/>
    <w:rsid w:val="008923B2"/>
    <w:rsid w:val="008937DD"/>
    <w:rsid w:val="008955FE"/>
    <w:rsid w:val="00896D7D"/>
    <w:rsid w:val="00897FE1"/>
    <w:rsid w:val="008A00B4"/>
    <w:rsid w:val="008A02E7"/>
    <w:rsid w:val="008A1287"/>
    <w:rsid w:val="008A1AD8"/>
    <w:rsid w:val="008A1E3A"/>
    <w:rsid w:val="008A2123"/>
    <w:rsid w:val="008A29CA"/>
    <w:rsid w:val="008A2A4A"/>
    <w:rsid w:val="008A47C3"/>
    <w:rsid w:val="008A5273"/>
    <w:rsid w:val="008B02BF"/>
    <w:rsid w:val="008B266B"/>
    <w:rsid w:val="008B34F5"/>
    <w:rsid w:val="008B3A8B"/>
    <w:rsid w:val="008B3F6C"/>
    <w:rsid w:val="008B47FC"/>
    <w:rsid w:val="008B4B4B"/>
    <w:rsid w:val="008B5F5D"/>
    <w:rsid w:val="008B7E92"/>
    <w:rsid w:val="008C1931"/>
    <w:rsid w:val="008C199D"/>
    <w:rsid w:val="008C2237"/>
    <w:rsid w:val="008C45EF"/>
    <w:rsid w:val="008C51C3"/>
    <w:rsid w:val="008C53C9"/>
    <w:rsid w:val="008C5429"/>
    <w:rsid w:val="008C56FD"/>
    <w:rsid w:val="008C6904"/>
    <w:rsid w:val="008D0A11"/>
    <w:rsid w:val="008D0A5F"/>
    <w:rsid w:val="008D22E7"/>
    <w:rsid w:val="008D421C"/>
    <w:rsid w:val="008D4288"/>
    <w:rsid w:val="008D4358"/>
    <w:rsid w:val="008D5583"/>
    <w:rsid w:val="008D73C1"/>
    <w:rsid w:val="008D7686"/>
    <w:rsid w:val="008E051A"/>
    <w:rsid w:val="008E1433"/>
    <w:rsid w:val="008E29A6"/>
    <w:rsid w:val="008E2FA7"/>
    <w:rsid w:val="008E3926"/>
    <w:rsid w:val="008E4794"/>
    <w:rsid w:val="008E4930"/>
    <w:rsid w:val="008E7852"/>
    <w:rsid w:val="008F1917"/>
    <w:rsid w:val="008F37DA"/>
    <w:rsid w:val="008F39BD"/>
    <w:rsid w:val="008F4EE9"/>
    <w:rsid w:val="008F5946"/>
    <w:rsid w:val="008F5B28"/>
    <w:rsid w:val="008F616E"/>
    <w:rsid w:val="008F6911"/>
    <w:rsid w:val="008F70F2"/>
    <w:rsid w:val="008F7BB2"/>
    <w:rsid w:val="00900844"/>
    <w:rsid w:val="009029E3"/>
    <w:rsid w:val="0090646F"/>
    <w:rsid w:val="00907820"/>
    <w:rsid w:val="009079B4"/>
    <w:rsid w:val="009101A3"/>
    <w:rsid w:val="009103C1"/>
    <w:rsid w:val="00910710"/>
    <w:rsid w:val="00911656"/>
    <w:rsid w:val="009122C2"/>
    <w:rsid w:val="00913430"/>
    <w:rsid w:val="009137AA"/>
    <w:rsid w:val="0091638A"/>
    <w:rsid w:val="00916E5D"/>
    <w:rsid w:val="009208E6"/>
    <w:rsid w:val="00920C7B"/>
    <w:rsid w:val="00921C4C"/>
    <w:rsid w:val="00922196"/>
    <w:rsid w:val="0092273D"/>
    <w:rsid w:val="009230DB"/>
    <w:rsid w:val="009234FE"/>
    <w:rsid w:val="00923C09"/>
    <w:rsid w:val="00923C0F"/>
    <w:rsid w:val="009245F9"/>
    <w:rsid w:val="00924915"/>
    <w:rsid w:val="009252BC"/>
    <w:rsid w:val="00925908"/>
    <w:rsid w:val="00925F81"/>
    <w:rsid w:val="00926356"/>
    <w:rsid w:val="00926DAF"/>
    <w:rsid w:val="009306BE"/>
    <w:rsid w:val="00931032"/>
    <w:rsid w:val="0093178F"/>
    <w:rsid w:val="00932602"/>
    <w:rsid w:val="00934FF9"/>
    <w:rsid w:val="009352E0"/>
    <w:rsid w:val="00937F2E"/>
    <w:rsid w:val="009407F5"/>
    <w:rsid w:val="0094104E"/>
    <w:rsid w:val="00950AF4"/>
    <w:rsid w:val="009516E0"/>
    <w:rsid w:val="00952257"/>
    <w:rsid w:val="00953307"/>
    <w:rsid w:val="00954678"/>
    <w:rsid w:val="009551D7"/>
    <w:rsid w:val="0095581B"/>
    <w:rsid w:val="00957F2C"/>
    <w:rsid w:val="00962065"/>
    <w:rsid w:val="00962AC4"/>
    <w:rsid w:val="00962BB3"/>
    <w:rsid w:val="00963B5F"/>
    <w:rsid w:val="00963C60"/>
    <w:rsid w:val="00965537"/>
    <w:rsid w:val="00965BCF"/>
    <w:rsid w:val="0096686C"/>
    <w:rsid w:val="00966C66"/>
    <w:rsid w:val="009674EB"/>
    <w:rsid w:val="009703D3"/>
    <w:rsid w:val="0097247B"/>
    <w:rsid w:val="0097356C"/>
    <w:rsid w:val="009737FD"/>
    <w:rsid w:val="00974BB8"/>
    <w:rsid w:val="00976673"/>
    <w:rsid w:val="00980700"/>
    <w:rsid w:val="00981304"/>
    <w:rsid w:val="009813F0"/>
    <w:rsid w:val="00983FF2"/>
    <w:rsid w:val="00984031"/>
    <w:rsid w:val="009848BE"/>
    <w:rsid w:val="00985E9F"/>
    <w:rsid w:val="0099130C"/>
    <w:rsid w:val="00992F06"/>
    <w:rsid w:val="00993725"/>
    <w:rsid w:val="00993CAB"/>
    <w:rsid w:val="00996267"/>
    <w:rsid w:val="00996375"/>
    <w:rsid w:val="009A0B3E"/>
    <w:rsid w:val="009A0EC8"/>
    <w:rsid w:val="009A2D39"/>
    <w:rsid w:val="009A4B9E"/>
    <w:rsid w:val="009A4EE6"/>
    <w:rsid w:val="009A5637"/>
    <w:rsid w:val="009A58B5"/>
    <w:rsid w:val="009A5D22"/>
    <w:rsid w:val="009A729E"/>
    <w:rsid w:val="009B00A6"/>
    <w:rsid w:val="009B3212"/>
    <w:rsid w:val="009B4CEC"/>
    <w:rsid w:val="009B53C8"/>
    <w:rsid w:val="009B78FA"/>
    <w:rsid w:val="009B7B6A"/>
    <w:rsid w:val="009C0493"/>
    <w:rsid w:val="009C0862"/>
    <w:rsid w:val="009C0E56"/>
    <w:rsid w:val="009C30E5"/>
    <w:rsid w:val="009C3712"/>
    <w:rsid w:val="009C46DC"/>
    <w:rsid w:val="009C5916"/>
    <w:rsid w:val="009C7407"/>
    <w:rsid w:val="009D06D0"/>
    <w:rsid w:val="009D0EA5"/>
    <w:rsid w:val="009D194A"/>
    <w:rsid w:val="009D2093"/>
    <w:rsid w:val="009D29BD"/>
    <w:rsid w:val="009D2FD5"/>
    <w:rsid w:val="009D3572"/>
    <w:rsid w:val="009D4AB6"/>
    <w:rsid w:val="009E11DE"/>
    <w:rsid w:val="009E19F2"/>
    <w:rsid w:val="009E4141"/>
    <w:rsid w:val="009E5400"/>
    <w:rsid w:val="009E618D"/>
    <w:rsid w:val="009E6C35"/>
    <w:rsid w:val="009E754B"/>
    <w:rsid w:val="009E7FC8"/>
    <w:rsid w:val="009F2D9F"/>
    <w:rsid w:val="009F51FE"/>
    <w:rsid w:val="009F56B9"/>
    <w:rsid w:val="009F5DE2"/>
    <w:rsid w:val="009F5FF8"/>
    <w:rsid w:val="009F69B1"/>
    <w:rsid w:val="009F7E73"/>
    <w:rsid w:val="00A003CF"/>
    <w:rsid w:val="00A0138B"/>
    <w:rsid w:val="00A0257C"/>
    <w:rsid w:val="00A026BA"/>
    <w:rsid w:val="00A02F28"/>
    <w:rsid w:val="00A0351F"/>
    <w:rsid w:val="00A05828"/>
    <w:rsid w:val="00A05B5F"/>
    <w:rsid w:val="00A0728D"/>
    <w:rsid w:val="00A07BCC"/>
    <w:rsid w:val="00A151DB"/>
    <w:rsid w:val="00A154B9"/>
    <w:rsid w:val="00A15FA8"/>
    <w:rsid w:val="00A1619B"/>
    <w:rsid w:val="00A16F18"/>
    <w:rsid w:val="00A17202"/>
    <w:rsid w:val="00A22C94"/>
    <w:rsid w:val="00A24964"/>
    <w:rsid w:val="00A24A9A"/>
    <w:rsid w:val="00A24C47"/>
    <w:rsid w:val="00A25024"/>
    <w:rsid w:val="00A26BBC"/>
    <w:rsid w:val="00A26FC7"/>
    <w:rsid w:val="00A27082"/>
    <w:rsid w:val="00A27654"/>
    <w:rsid w:val="00A309EB"/>
    <w:rsid w:val="00A30B69"/>
    <w:rsid w:val="00A310E4"/>
    <w:rsid w:val="00A31F6F"/>
    <w:rsid w:val="00A3384C"/>
    <w:rsid w:val="00A364F2"/>
    <w:rsid w:val="00A369FB"/>
    <w:rsid w:val="00A36CF5"/>
    <w:rsid w:val="00A41B23"/>
    <w:rsid w:val="00A47B54"/>
    <w:rsid w:val="00A501BC"/>
    <w:rsid w:val="00A506D3"/>
    <w:rsid w:val="00A50ED7"/>
    <w:rsid w:val="00A51580"/>
    <w:rsid w:val="00A52541"/>
    <w:rsid w:val="00A52B95"/>
    <w:rsid w:val="00A5401B"/>
    <w:rsid w:val="00A5427C"/>
    <w:rsid w:val="00A5500D"/>
    <w:rsid w:val="00A5686C"/>
    <w:rsid w:val="00A568D1"/>
    <w:rsid w:val="00A572A2"/>
    <w:rsid w:val="00A610D0"/>
    <w:rsid w:val="00A61510"/>
    <w:rsid w:val="00A643EB"/>
    <w:rsid w:val="00A650E8"/>
    <w:rsid w:val="00A658E3"/>
    <w:rsid w:val="00A6794B"/>
    <w:rsid w:val="00A709A7"/>
    <w:rsid w:val="00A70D38"/>
    <w:rsid w:val="00A71888"/>
    <w:rsid w:val="00A71CE9"/>
    <w:rsid w:val="00A71F84"/>
    <w:rsid w:val="00A727BF"/>
    <w:rsid w:val="00A73089"/>
    <w:rsid w:val="00A73B70"/>
    <w:rsid w:val="00A73C23"/>
    <w:rsid w:val="00A7401D"/>
    <w:rsid w:val="00A74140"/>
    <w:rsid w:val="00A74376"/>
    <w:rsid w:val="00A763D5"/>
    <w:rsid w:val="00A76562"/>
    <w:rsid w:val="00A766D2"/>
    <w:rsid w:val="00A76860"/>
    <w:rsid w:val="00A80559"/>
    <w:rsid w:val="00A832A8"/>
    <w:rsid w:val="00A83EF0"/>
    <w:rsid w:val="00A86CD5"/>
    <w:rsid w:val="00A90172"/>
    <w:rsid w:val="00A90DC6"/>
    <w:rsid w:val="00A927B3"/>
    <w:rsid w:val="00A9481D"/>
    <w:rsid w:val="00A96E09"/>
    <w:rsid w:val="00AA2E1E"/>
    <w:rsid w:val="00AA3459"/>
    <w:rsid w:val="00AA6A40"/>
    <w:rsid w:val="00AA7471"/>
    <w:rsid w:val="00AA7636"/>
    <w:rsid w:val="00AB2777"/>
    <w:rsid w:val="00AB5E7B"/>
    <w:rsid w:val="00AB75D5"/>
    <w:rsid w:val="00AC04F9"/>
    <w:rsid w:val="00AC0DC8"/>
    <w:rsid w:val="00AC155A"/>
    <w:rsid w:val="00AC15F0"/>
    <w:rsid w:val="00AC43A2"/>
    <w:rsid w:val="00AC50E0"/>
    <w:rsid w:val="00AC54C0"/>
    <w:rsid w:val="00AD021C"/>
    <w:rsid w:val="00AD149F"/>
    <w:rsid w:val="00AD1D37"/>
    <w:rsid w:val="00AD21FC"/>
    <w:rsid w:val="00AD240B"/>
    <w:rsid w:val="00AD383D"/>
    <w:rsid w:val="00AD4538"/>
    <w:rsid w:val="00AD5870"/>
    <w:rsid w:val="00AD6488"/>
    <w:rsid w:val="00AE05B9"/>
    <w:rsid w:val="00AE1005"/>
    <w:rsid w:val="00AE1E59"/>
    <w:rsid w:val="00AE2C5B"/>
    <w:rsid w:val="00AE3AE9"/>
    <w:rsid w:val="00AE3D3E"/>
    <w:rsid w:val="00AE4271"/>
    <w:rsid w:val="00AE4413"/>
    <w:rsid w:val="00AE5C20"/>
    <w:rsid w:val="00AF2371"/>
    <w:rsid w:val="00AF38BE"/>
    <w:rsid w:val="00AF5919"/>
    <w:rsid w:val="00AF6165"/>
    <w:rsid w:val="00AF6A00"/>
    <w:rsid w:val="00AF76BF"/>
    <w:rsid w:val="00B01313"/>
    <w:rsid w:val="00B03AD3"/>
    <w:rsid w:val="00B03F01"/>
    <w:rsid w:val="00B04DF7"/>
    <w:rsid w:val="00B05A68"/>
    <w:rsid w:val="00B075BE"/>
    <w:rsid w:val="00B100D6"/>
    <w:rsid w:val="00B10F20"/>
    <w:rsid w:val="00B1122A"/>
    <w:rsid w:val="00B11AE4"/>
    <w:rsid w:val="00B1227D"/>
    <w:rsid w:val="00B13AE5"/>
    <w:rsid w:val="00B17332"/>
    <w:rsid w:val="00B178D8"/>
    <w:rsid w:val="00B17B9C"/>
    <w:rsid w:val="00B17BB6"/>
    <w:rsid w:val="00B20F3A"/>
    <w:rsid w:val="00B2160E"/>
    <w:rsid w:val="00B2298E"/>
    <w:rsid w:val="00B22D88"/>
    <w:rsid w:val="00B232AA"/>
    <w:rsid w:val="00B232AE"/>
    <w:rsid w:val="00B234AF"/>
    <w:rsid w:val="00B2638D"/>
    <w:rsid w:val="00B27C37"/>
    <w:rsid w:val="00B30EFA"/>
    <w:rsid w:val="00B315BB"/>
    <w:rsid w:val="00B31945"/>
    <w:rsid w:val="00B321BE"/>
    <w:rsid w:val="00B32802"/>
    <w:rsid w:val="00B33E8D"/>
    <w:rsid w:val="00B33F69"/>
    <w:rsid w:val="00B35BA0"/>
    <w:rsid w:val="00B35EC7"/>
    <w:rsid w:val="00B404CE"/>
    <w:rsid w:val="00B43822"/>
    <w:rsid w:val="00B4606A"/>
    <w:rsid w:val="00B47157"/>
    <w:rsid w:val="00B47A82"/>
    <w:rsid w:val="00B47F97"/>
    <w:rsid w:val="00B50C8F"/>
    <w:rsid w:val="00B514AC"/>
    <w:rsid w:val="00B51D4C"/>
    <w:rsid w:val="00B526FF"/>
    <w:rsid w:val="00B54F77"/>
    <w:rsid w:val="00B55552"/>
    <w:rsid w:val="00B55695"/>
    <w:rsid w:val="00B56441"/>
    <w:rsid w:val="00B564F9"/>
    <w:rsid w:val="00B5781C"/>
    <w:rsid w:val="00B57CE4"/>
    <w:rsid w:val="00B60257"/>
    <w:rsid w:val="00B621F1"/>
    <w:rsid w:val="00B63049"/>
    <w:rsid w:val="00B63304"/>
    <w:rsid w:val="00B672EF"/>
    <w:rsid w:val="00B67984"/>
    <w:rsid w:val="00B73DF6"/>
    <w:rsid w:val="00B74C7D"/>
    <w:rsid w:val="00B758A1"/>
    <w:rsid w:val="00B7665E"/>
    <w:rsid w:val="00B7683E"/>
    <w:rsid w:val="00B802A0"/>
    <w:rsid w:val="00B8034A"/>
    <w:rsid w:val="00B803A0"/>
    <w:rsid w:val="00B80AB3"/>
    <w:rsid w:val="00B80E72"/>
    <w:rsid w:val="00B81ED0"/>
    <w:rsid w:val="00B830E8"/>
    <w:rsid w:val="00B84D31"/>
    <w:rsid w:val="00B86F1A"/>
    <w:rsid w:val="00B872F9"/>
    <w:rsid w:val="00B873BF"/>
    <w:rsid w:val="00B87F16"/>
    <w:rsid w:val="00B906E9"/>
    <w:rsid w:val="00B91864"/>
    <w:rsid w:val="00B92D99"/>
    <w:rsid w:val="00B95397"/>
    <w:rsid w:val="00B95C4A"/>
    <w:rsid w:val="00B95F81"/>
    <w:rsid w:val="00B95FB3"/>
    <w:rsid w:val="00B965DF"/>
    <w:rsid w:val="00B975A9"/>
    <w:rsid w:val="00B97D05"/>
    <w:rsid w:val="00BA1317"/>
    <w:rsid w:val="00BA22F9"/>
    <w:rsid w:val="00BA2FBE"/>
    <w:rsid w:val="00BA38B2"/>
    <w:rsid w:val="00BA3B31"/>
    <w:rsid w:val="00BA3F4C"/>
    <w:rsid w:val="00BA4AD4"/>
    <w:rsid w:val="00BA55D6"/>
    <w:rsid w:val="00BA56CE"/>
    <w:rsid w:val="00BB04B6"/>
    <w:rsid w:val="00BB0607"/>
    <w:rsid w:val="00BB23F8"/>
    <w:rsid w:val="00BB2CCD"/>
    <w:rsid w:val="00BB38EA"/>
    <w:rsid w:val="00BB3A8D"/>
    <w:rsid w:val="00BB3B50"/>
    <w:rsid w:val="00BB40D1"/>
    <w:rsid w:val="00BB5111"/>
    <w:rsid w:val="00BB5ADA"/>
    <w:rsid w:val="00BB5DCD"/>
    <w:rsid w:val="00BB6D8A"/>
    <w:rsid w:val="00BC1A8C"/>
    <w:rsid w:val="00BC1D80"/>
    <w:rsid w:val="00BC2F41"/>
    <w:rsid w:val="00BC55E4"/>
    <w:rsid w:val="00BC5DBB"/>
    <w:rsid w:val="00BC7BD5"/>
    <w:rsid w:val="00BD1BA2"/>
    <w:rsid w:val="00BD570F"/>
    <w:rsid w:val="00BD69AE"/>
    <w:rsid w:val="00BD77BE"/>
    <w:rsid w:val="00BE12AF"/>
    <w:rsid w:val="00BE17B9"/>
    <w:rsid w:val="00BE3480"/>
    <w:rsid w:val="00BE3A23"/>
    <w:rsid w:val="00BE6A1B"/>
    <w:rsid w:val="00BE7A05"/>
    <w:rsid w:val="00BF0705"/>
    <w:rsid w:val="00BF345D"/>
    <w:rsid w:val="00BF48A9"/>
    <w:rsid w:val="00BF53D4"/>
    <w:rsid w:val="00BF6AAC"/>
    <w:rsid w:val="00C0170A"/>
    <w:rsid w:val="00C01C97"/>
    <w:rsid w:val="00C02834"/>
    <w:rsid w:val="00C02ABD"/>
    <w:rsid w:val="00C03527"/>
    <w:rsid w:val="00C03FA5"/>
    <w:rsid w:val="00C043A7"/>
    <w:rsid w:val="00C0572D"/>
    <w:rsid w:val="00C0677E"/>
    <w:rsid w:val="00C074D8"/>
    <w:rsid w:val="00C07C46"/>
    <w:rsid w:val="00C11ACB"/>
    <w:rsid w:val="00C11B10"/>
    <w:rsid w:val="00C152AB"/>
    <w:rsid w:val="00C15E31"/>
    <w:rsid w:val="00C170BB"/>
    <w:rsid w:val="00C2045E"/>
    <w:rsid w:val="00C2116D"/>
    <w:rsid w:val="00C2141D"/>
    <w:rsid w:val="00C21AEB"/>
    <w:rsid w:val="00C21B93"/>
    <w:rsid w:val="00C22420"/>
    <w:rsid w:val="00C2336E"/>
    <w:rsid w:val="00C23390"/>
    <w:rsid w:val="00C24276"/>
    <w:rsid w:val="00C25598"/>
    <w:rsid w:val="00C25D95"/>
    <w:rsid w:val="00C26237"/>
    <w:rsid w:val="00C306B5"/>
    <w:rsid w:val="00C314AB"/>
    <w:rsid w:val="00C315CE"/>
    <w:rsid w:val="00C324FF"/>
    <w:rsid w:val="00C33B35"/>
    <w:rsid w:val="00C33B75"/>
    <w:rsid w:val="00C33FE7"/>
    <w:rsid w:val="00C34672"/>
    <w:rsid w:val="00C37BD0"/>
    <w:rsid w:val="00C40DD6"/>
    <w:rsid w:val="00C41067"/>
    <w:rsid w:val="00C41C2C"/>
    <w:rsid w:val="00C436AD"/>
    <w:rsid w:val="00C454FF"/>
    <w:rsid w:val="00C4567C"/>
    <w:rsid w:val="00C4593E"/>
    <w:rsid w:val="00C46A73"/>
    <w:rsid w:val="00C4791F"/>
    <w:rsid w:val="00C509D3"/>
    <w:rsid w:val="00C51C3A"/>
    <w:rsid w:val="00C52B5F"/>
    <w:rsid w:val="00C52DBD"/>
    <w:rsid w:val="00C53FF3"/>
    <w:rsid w:val="00C554B3"/>
    <w:rsid w:val="00C55C2C"/>
    <w:rsid w:val="00C61699"/>
    <w:rsid w:val="00C62F4B"/>
    <w:rsid w:val="00C634F1"/>
    <w:rsid w:val="00C64F27"/>
    <w:rsid w:val="00C65B9A"/>
    <w:rsid w:val="00C66653"/>
    <w:rsid w:val="00C67037"/>
    <w:rsid w:val="00C67CBF"/>
    <w:rsid w:val="00C708F3"/>
    <w:rsid w:val="00C71BE6"/>
    <w:rsid w:val="00C73399"/>
    <w:rsid w:val="00C73A1F"/>
    <w:rsid w:val="00C74534"/>
    <w:rsid w:val="00C74F5C"/>
    <w:rsid w:val="00C756B4"/>
    <w:rsid w:val="00C7767F"/>
    <w:rsid w:val="00C80859"/>
    <w:rsid w:val="00C80EDE"/>
    <w:rsid w:val="00C81D2C"/>
    <w:rsid w:val="00C83639"/>
    <w:rsid w:val="00C85257"/>
    <w:rsid w:val="00C86050"/>
    <w:rsid w:val="00C86BC8"/>
    <w:rsid w:val="00C86FE7"/>
    <w:rsid w:val="00C87264"/>
    <w:rsid w:val="00C90F97"/>
    <w:rsid w:val="00C944CD"/>
    <w:rsid w:val="00C94F25"/>
    <w:rsid w:val="00C95D7F"/>
    <w:rsid w:val="00C96BDD"/>
    <w:rsid w:val="00C97CEF"/>
    <w:rsid w:val="00CA139A"/>
    <w:rsid w:val="00CA14E2"/>
    <w:rsid w:val="00CA18BF"/>
    <w:rsid w:val="00CA1ECF"/>
    <w:rsid w:val="00CA6B2B"/>
    <w:rsid w:val="00CA735A"/>
    <w:rsid w:val="00CB0A9E"/>
    <w:rsid w:val="00CB140D"/>
    <w:rsid w:val="00CB218C"/>
    <w:rsid w:val="00CB2DE6"/>
    <w:rsid w:val="00CB30B2"/>
    <w:rsid w:val="00CB3C5A"/>
    <w:rsid w:val="00CB3D8B"/>
    <w:rsid w:val="00CB44E3"/>
    <w:rsid w:val="00CB476F"/>
    <w:rsid w:val="00CB5A45"/>
    <w:rsid w:val="00CB6FCA"/>
    <w:rsid w:val="00CB72CF"/>
    <w:rsid w:val="00CB77C0"/>
    <w:rsid w:val="00CC20D6"/>
    <w:rsid w:val="00CC21B0"/>
    <w:rsid w:val="00CC3518"/>
    <w:rsid w:val="00CC56A4"/>
    <w:rsid w:val="00CC6D7B"/>
    <w:rsid w:val="00CD09A3"/>
    <w:rsid w:val="00CD1168"/>
    <w:rsid w:val="00CD1296"/>
    <w:rsid w:val="00CD2E22"/>
    <w:rsid w:val="00CD3321"/>
    <w:rsid w:val="00CD354D"/>
    <w:rsid w:val="00CD363F"/>
    <w:rsid w:val="00CD390A"/>
    <w:rsid w:val="00CD42D3"/>
    <w:rsid w:val="00CD458C"/>
    <w:rsid w:val="00CD54DD"/>
    <w:rsid w:val="00CD6251"/>
    <w:rsid w:val="00CD6B0A"/>
    <w:rsid w:val="00CD76D8"/>
    <w:rsid w:val="00CD7A1A"/>
    <w:rsid w:val="00CE215C"/>
    <w:rsid w:val="00CE21AA"/>
    <w:rsid w:val="00CE3C4D"/>
    <w:rsid w:val="00CF0BE8"/>
    <w:rsid w:val="00CF0D46"/>
    <w:rsid w:val="00CF3046"/>
    <w:rsid w:val="00CF5EF9"/>
    <w:rsid w:val="00CF7493"/>
    <w:rsid w:val="00CF7D4C"/>
    <w:rsid w:val="00CF7FA5"/>
    <w:rsid w:val="00D0199A"/>
    <w:rsid w:val="00D03959"/>
    <w:rsid w:val="00D05073"/>
    <w:rsid w:val="00D06479"/>
    <w:rsid w:val="00D06D4F"/>
    <w:rsid w:val="00D07BCB"/>
    <w:rsid w:val="00D141E3"/>
    <w:rsid w:val="00D17966"/>
    <w:rsid w:val="00D17B52"/>
    <w:rsid w:val="00D22FF9"/>
    <w:rsid w:val="00D23A43"/>
    <w:rsid w:val="00D2465B"/>
    <w:rsid w:val="00D24C83"/>
    <w:rsid w:val="00D259DD"/>
    <w:rsid w:val="00D26106"/>
    <w:rsid w:val="00D30266"/>
    <w:rsid w:val="00D30D4B"/>
    <w:rsid w:val="00D31ED3"/>
    <w:rsid w:val="00D32B56"/>
    <w:rsid w:val="00D32C3D"/>
    <w:rsid w:val="00D33013"/>
    <w:rsid w:val="00D3336B"/>
    <w:rsid w:val="00D33EB1"/>
    <w:rsid w:val="00D362B3"/>
    <w:rsid w:val="00D4027F"/>
    <w:rsid w:val="00D431C2"/>
    <w:rsid w:val="00D43AC9"/>
    <w:rsid w:val="00D43B83"/>
    <w:rsid w:val="00D44167"/>
    <w:rsid w:val="00D452DE"/>
    <w:rsid w:val="00D45E89"/>
    <w:rsid w:val="00D472D8"/>
    <w:rsid w:val="00D47E40"/>
    <w:rsid w:val="00D5175A"/>
    <w:rsid w:val="00D54459"/>
    <w:rsid w:val="00D54DAF"/>
    <w:rsid w:val="00D56155"/>
    <w:rsid w:val="00D570D2"/>
    <w:rsid w:val="00D57D7A"/>
    <w:rsid w:val="00D61DE6"/>
    <w:rsid w:val="00D66C3B"/>
    <w:rsid w:val="00D6746A"/>
    <w:rsid w:val="00D73963"/>
    <w:rsid w:val="00D77DD8"/>
    <w:rsid w:val="00D80B31"/>
    <w:rsid w:val="00D818A9"/>
    <w:rsid w:val="00D83445"/>
    <w:rsid w:val="00D8369C"/>
    <w:rsid w:val="00D8492D"/>
    <w:rsid w:val="00D84CE4"/>
    <w:rsid w:val="00D84E53"/>
    <w:rsid w:val="00D87C37"/>
    <w:rsid w:val="00D903C5"/>
    <w:rsid w:val="00D92583"/>
    <w:rsid w:val="00D9717F"/>
    <w:rsid w:val="00D97714"/>
    <w:rsid w:val="00DA03CE"/>
    <w:rsid w:val="00DA11B1"/>
    <w:rsid w:val="00DA12A9"/>
    <w:rsid w:val="00DA16B9"/>
    <w:rsid w:val="00DA2F18"/>
    <w:rsid w:val="00DA301E"/>
    <w:rsid w:val="00DA41B1"/>
    <w:rsid w:val="00DA4B2D"/>
    <w:rsid w:val="00DA4F28"/>
    <w:rsid w:val="00DA5E3F"/>
    <w:rsid w:val="00DA6225"/>
    <w:rsid w:val="00DA7551"/>
    <w:rsid w:val="00DB13FC"/>
    <w:rsid w:val="00DB17F8"/>
    <w:rsid w:val="00DB1BDC"/>
    <w:rsid w:val="00DB359A"/>
    <w:rsid w:val="00DB4694"/>
    <w:rsid w:val="00DB53A4"/>
    <w:rsid w:val="00DB53FE"/>
    <w:rsid w:val="00DB6647"/>
    <w:rsid w:val="00DB6CB9"/>
    <w:rsid w:val="00DC053A"/>
    <w:rsid w:val="00DC17EA"/>
    <w:rsid w:val="00DC1D02"/>
    <w:rsid w:val="00DC1ECB"/>
    <w:rsid w:val="00DC2139"/>
    <w:rsid w:val="00DC2FB0"/>
    <w:rsid w:val="00DC33AD"/>
    <w:rsid w:val="00DC3790"/>
    <w:rsid w:val="00DC3BB0"/>
    <w:rsid w:val="00DC47D8"/>
    <w:rsid w:val="00DC681C"/>
    <w:rsid w:val="00DD0097"/>
    <w:rsid w:val="00DD22D1"/>
    <w:rsid w:val="00DD2E30"/>
    <w:rsid w:val="00DD65D8"/>
    <w:rsid w:val="00DD6BB6"/>
    <w:rsid w:val="00DE0550"/>
    <w:rsid w:val="00DE1D54"/>
    <w:rsid w:val="00DE2F16"/>
    <w:rsid w:val="00DE652D"/>
    <w:rsid w:val="00DF06B3"/>
    <w:rsid w:val="00DF0CE3"/>
    <w:rsid w:val="00DF133F"/>
    <w:rsid w:val="00DF1690"/>
    <w:rsid w:val="00DF21A8"/>
    <w:rsid w:val="00DF5AD6"/>
    <w:rsid w:val="00DF5C71"/>
    <w:rsid w:val="00DF6BAC"/>
    <w:rsid w:val="00DF7D7B"/>
    <w:rsid w:val="00DF7D8B"/>
    <w:rsid w:val="00E0016D"/>
    <w:rsid w:val="00E00B2B"/>
    <w:rsid w:val="00E00C08"/>
    <w:rsid w:val="00E02D89"/>
    <w:rsid w:val="00E02F35"/>
    <w:rsid w:val="00E03651"/>
    <w:rsid w:val="00E04ADE"/>
    <w:rsid w:val="00E07D88"/>
    <w:rsid w:val="00E10160"/>
    <w:rsid w:val="00E1178C"/>
    <w:rsid w:val="00E11AB4"/>
    <w:rsid w:val="00E11B39"/>
    <w:rsid w:val="00E12DB8"/>
    <w:rsid w:val="00E1306D"/>
    <w:rsid w:val="00E13A50"/>
    <w:rsid w:val="00E17540"/>
    <w:rsid w:val="00E179DD"/>
    <w:rsid w:val="00E210F6"/>
    <w:rsid w:val="00E21BCA"/>
    <w:rsid w:val="00E2294F"/>
    <w:rsid w:val="00E273DC"/>
    <w:rsid w:val="00E30D08"/>
    <w:rsid w:val="00E314F7"/>
    <w:rsid w:val="00E31888"/>
    <w:rsid w:val="00E31F0B"/>
    <w:rsid w:val="00E323A0"/>
    <w:rsid w:val="00E344B3"/>
    <w:rsid w:val="00E3480C"/>
    <w:rsid w:val="00E354B7"/>
    <w:rsid w:val="00E35517"/>
    <w:rsid w:val="00E35B9E"/>
    <w:rsid w:val="00E35B9F"/>
    <w:rsid w:val="00E35E51"/>
    <w:rsid w:val="00E36392"/>
    <w:rsid w:val="00E411B1"/>
    <w:rsid w:val="00E41B1D"/>
    <w:rsid w:val="00E420B6"/>
    <w:rsid w:val="00E42A21"/>
    <w:rsid w:val="00E4311A"/>
    <w:rsid w:val="00E44585"/>
    <w:rsid w:val="00E45712"/>
    <w:rsid w:val="00E45AE9"/>
    <w:rsid w:val="00E45B85"/>
    <w:rsid w:val="00E46C5F"/>
    <w:rsid w:val="00E46E41"/>
    <w:rsid w:val="00E47A78"/>
    <w:rsid w:val="00E50146"/>
    <w:rsid w:val="00E50278"/>
    <w:rsid w:val="00E52B70"/>
    <w:rsid w:val="00E532E3"/>
    <w:rsid w:val="00E534EF"/>
    <w:rsid w:val="00E53955"/>
    <w:rsid w:val="00E53F2A"/>
    <w:rsid w:val="00E554A8"/>
    <w:rsid w:val="00E554D5"/>
    <w:rsid w:val="00E55C35"/>
    <w:rsid w:val="00E5677E"/>
    <w:rsid w:val="00E61304"/>
    <w:rsid w:val="00E61C17"/>
    <w:rsid w:val="00E61FEC"/>
    <w:rsid w:val="00E62715"/>
    <w:rsid w:val="00E62873"/>
    <w:rsid w:val="00E62BFE"/>
    <w:rsid w:val="00E630EB"/>
    <w:rsid w:val="00E63F6F"/>
    <w:rsid w:val="00E64A93"/>
    <w:rsid w:val="00E6563C"/>
    <w:rsid w:val="00E66D46"/>
    <w:rsid w:val="00E70A8C"/>
    <w:rsid w:val="00E71DEC"/>
    <w:rsid w:val="00E71F03"/>
    <w:rsid w:val="00E72BA9"/>
    <w:rsid w:val="00E73AB8"/>
    <w:rsid w:val="00E74FF1"/>
    <w:rsid w:val="00E75EF5"/>
    <w:rsid w:val="00E76903"/>
    <w:rsid w:val="00E776C0"/>
    <w:rsid w:val="00E80F6E"/>
    <w:rsid w:val="00E815E8"/>
    <w:rsid w:val="00E8272F"/>
    <w:rsid w:val="00E82A13"/>
    <w:rsid w:val="00E833CD"/>
    <w:rsid w:val="00E845C3"/>
    <w:rsid w:val="00E84A4D"/>
    <w:rsid w:val="00E85653"/>
    <w:rsid w:val="00E8760F"/>
    <w:rsid w:val="00E90015"/>
    <w:rsid w:val="00E91364"/>
    <w:rsid w:val="00E9387A"/>
    <w:rsid w:val="00E95AA9"/>
    <w:rsid w:val="00E970FF"/>
    <w:rsid w:val="00E97BF2"/>
    <w:rsid w:val="00EA03B8"/>
    <w:rsid w:val="00EA044B"/>
    <w:rsid w:val="00EA262C"/>
    <w:rsid w:val="00EA5502"/>
    <w:rsid w:val="00EA61D3"/>
    <w:rsid w:val="00EA7217"/>
    <w:rsid w:val="00EA7426"/>
    <w:rsid w:val="00EA7BDE"/>
    <w:rsid w:val="00EB1C91"/>
    <w:rsid w:val="00EB3868"/>
    <w:rsid w:val="00EB44BF"/>
    <w:rsid w:val="00EB459C"/>
    <w:rsid w:val="00EB4A49"/>
    <w:rsid w:val="00EB63FE"/>
    <w:rsid w:val="00EB64A9"/>
    <w:rsid w:val="00EB671D"/>
    <w:rsid w:val="00EB79F5"/>
    <w:rsid w:val="00EC00A4"/>
    <w:rsid w:val="00EC0978"/>
    <w:rsid w:val="00EC2B71"/>
    <w:rsid w:val="00EC4595"/>
    <w:rsid w:val="00EC45CC"/>
    <w:rsid w:val="00ED17DD"/>
    <w:rsid w:val="00ED18F1"/>
    <w:rsid w:val="00ED1993"/>
    <w:rsid w:val="00ED316B"/>
    <w:rsid w:val="00ED443A"/>
    <w:rsid w:val="00ED4F88"/>
    <w:rsid w:val="00ED50E0"/>
    <w:rsid w:val="00ED59FC"/>
    <w:rsid w:val="00ED5BB7"/>
    <w:rsid w:val="00ED5D3A"/>
    <w:rsid w:val="00EE31BC"/>
    <w:rsid w:val="00EE4E2E"/>
    <w:rsid w:val="00EE67BA"/>
    <w:rsid w:val="00EE6CEC"/>
    <w:rsid w:val="00EE7957"/>
    <w:rsid w:val="00EF00AE"/>
    <w:rsid w:val="00EF0338"/>
    <w:rsid w:val="00EF05B3"/>
    <w:rsid w:val="00EF15D2"/>
    <w:rsid w:val="00EF1956"/>
    <w:rsid w:val="00EF1E59"/>
    <w:rsid w:val="00EF3557"/>
    <w:rsid w:val="00EF3F2E"/>
    <w:rsid w:val="00EF7547"/>
    <w:rsid w:val="00EF78E7"/>
    <w:rsid w:val="00F00E96"/>
    <w:rsid w:val="00F0179D"/>
    <w:rsid w:val="00F036F9"/>
    <w:rsid w:val="00F04A0F"/>
    <w:rsid w:val="00F053EC"/>
    <w:rsid w:val="00F061A1"/>
    <w:rsid w:val="00F10452"/>
    <w:rsid w:val="00F10D0B"/>
    <w:rsid w:val="00F10DFF"/>
    <w:rsid w:val="00F11B56"/>
    <w:rsid w:val="00F11CDD"/>
    <w:rsid w:val="00F124E1"/>
    <w:rsid w:val="00F125D0"/>
    <w:rsid w:val="00F13ECB"/>
    <w:rsid w:val="00F1429D"/>
    <w:rsid w:val="00F1441C"/>
    <w:rsid w:val="00F14789"/>
    <w:rsid w:val="00F16E1D"/>
    <w:rsid w:val="00F20101"/>
    <w:rsid w:val="00F20277"/>
    <w:rsid w:val="00F20AE8"/>
    <w:rsid w:val="00F20EAE"/>
    <w:rsid w:val="00F215DE"/>
    <w:rsid w:val="00F2167C"/>
    <w:rsid w:val="00F220FC"/>
    <w:rsid w:val="00F22AD4"/>
    <w:rsid w:val="00F23AA7"/>
    <w:rsid w:val="00F24229"/>
    <w:rsid w:val="00F24968"/>
    <w:rsid w:val="00F24B06"/>
    <w:rsid w:val="00F25347"/>
    <w:rsid w:val="00F25D0B"/>
    <w:rsid w:val="00F26F2A"/>
    <w:rsid w:val="00F307E9"/>
    <w:rsid w:val="00F329E8"/>
    <w:rsid w:val="00F3340E"/>
    <w:rsid w:val="00F34A4F"/>
    <w:rsid w:val="00F35411"/>
    <w:rsid w:val="00F35480"/>
    <w:rsid w:val="00F35E37"/>
    <w:rsid w:val="00F36A61"/>
    <w:rsid w:val="00F37A17"/>
    <w:rsid w:val="00F37E83"/>
    <w:rsid w:val="00F40032"/>
    <w:rsid w:val="00F44B48"/>
    <w:rsid w:val="00F44DC2"/>
    <w:rsid w:val="00F46674"/>
    <w:rsid w:val="00F515AE"/>
    <w:rsid w:val="00F52640"/>
    <w:rsid w:val="00F534A3"/>
    <w:rsid w:val="00F54A2D"/>
    <w:rsid w:val="00F55B7A"/>
    <w:rsid w:val="00F55F38"/>
    <w:rsid w:val="00F560A9"/>
    <w:rsid w:val="00F560D8"/>
    <w:rsid w:val="00F57C10"/>
    <w:rsid w:val="00F61F88"/>
    <w:rsid w:val="00F640EC"/>
    <w:rsid w:val="00F643BC"/>
    <w:rsid w:val="00F6699A"/>
    <w:rsid w:val="00F66BE4"/>
    <w:rsid w:val="00F66E16"/>
    <w:rsid w:val="00F70B57"/>
    <w:rsid w:val="00F72814"/>
    <w:rsid w:val="00F7353A"/>
    <w:rsid w:val="00F740EE"/>
    <w:rsid w:val="00F7696E"/>
    <w:rsid w:val="00F775FB"/>
    <w:rsid w:val="00F811C4"/>
    <w:rsid w:val="00F82AF4"/>
    <w:rsid w:val="00F82F3B"/>
    <w:rsid w:val="00F83581"/>
    <w:rsid w:val="00F842D7"/>
    <w:rsid w:val="00F85038"/>
    <w:rsid w:val="00F85526"/>
    <w:rsid w:val="00F85C38"/>
    <w:rsid w:val="00F86401"/>
    <w:rsid w:val="00F86D2B"/>
    <w:rsid w:val="00F90128"/>
    <w:rsid w:val="00F90260"/>
    <w:rsid w:val="00F9067F"/>
    <w:rsid w:val="00F90F6B"/>
    <w:rsid w:val="00F920AE"/>
    <w:rsid w:val="00F92C5E"/>
    <w:rsid w:val="00F947AC"/>
    <w:rsid w:val="00F94F28"/>
    <w:rsid w:val="00F95D8D"/>
    <w:rsid w:val="00F967DF"/>
    <w:rsid w:val="00F96A3D"/>
    <w:rsid w:val="00F96F53"/>
    <w:rsid w:val="00F979EB"/>
    <w:rsid w:val="00F97A78"/>
    <w:rsid w:val="00FA07EE"/>
    <w:rsid w:val="00FA0E0B"/>
    <w:rsid w:val="00FA158D"/>
    <w:rsid w:val="00FA15AE"/>
    <w:rsid w:val="00FA21AF"/>
    <w:rsid w:val="00FA2929"/>
    <w:rsid w:val="00FA2C0A"/>
    <w:rsid w:val="00FA40B8"/>
    <w:rsid w:val="00FA69FD"/>
    <w:rsid w:val="00FB0499"/>
    <w:rsid w:val="00FB185F"/>
    <w:rsid w:val="00FB26D9"/>
    <w:rsid w:val="00FB3AF3"/>
    <w:rsid w:val="00FB47E7"/>
    <w:rsid w:val="00FB507E"/>
    <w:rsid w:val="00FB5EEF"/>
    <w:rsid w:val="00FB6565"/>
    <w:rsid w:val="00FB7C4B"/>
    <w:rsid w:val="00FC0C2E"/>
    <w:rsid w:val="00FC11C1"/>
    <w:rsid w:val="00FC13B8"/>
    <w:rsid w:val="00FC2655"/>
    <w:rsid w:val="00FC4728"/>
    <w:rsid w:val="00FC49BA"/>
    <w:rsid w:val="00FC7181"/>
    <w:rsid w:val="00FC7E8D"/>
    <w:rsid w:val="00FD3FE9"/>
    <w:rsid w:val="00FD441B"/>
    <w:rsid w:val="00FD49C8"/>
    <w:rsid w:val="00FD596F"/>
    <w:rsid w:val="00FD6054"/>
    <w:rsid w:val="00FD63C8"/>
    <w:rsid w:val="00FD6511"/>
    <w:rsid w:val="00FD6B1B"/>
    <w:rsid w:val="00FE00F4"/>
    <w:rsid w:val="00FE23D2"/>
    <w:rsid w:val="00FE31AA"/>
    <w:rsid w:val="00FE3217"/>
    <w:rsid w:val="00FE3B04"/>
    <w:rsid w:val="00FE5320"/>
    <w:rsid w:val="00FE7162"/>
    <w:rsid w:val="00FF00A0"/>
    <w:rsid w:val="00FF26BD"/>
    <w:rsid w:val="00FF3AAC"/>
    <w:rsid w:val="00FF3B35"/>
    <w:rsid w:val="00FF3BEF"/>
    <w:rsid w:val="00FF6A34"/>
    <w:rsid w:val="00FF6AC9"/>
    <w:rsid w:val="00FF7117"/>
    <w:rsid w:val="00FF7303"/>
    <w:rsid w:val="013FCFB6"/>
    <w:rsid w:val="0170C057"/>
    <w:rsid w:val="017E8C84"/>
    <w:rsid w:val="01A1CBC2"/>
    <w:rsid w:val="01A31BF6"/>
    <w:rsid w:val="01B9C39C"/>
    <w:rsid w:val="01C4483C"/>
    <w:rsid w:val="023E72DD"/>
    <w:rsid w:val="0275345F"/>
    <w:rsid w:val="029DD2B0"/>
    <w:rsid w:val="02EC6264"/>
    <w:rsid w:val="03092E6D"/>
    <w:rsid w:val="035587F2"/>
    <w:rsid w:val="03ACDDB4"/>
    <w:rsid w:val="03B05BEE"/>
    <w:rsid w:val="045100D7"/>
    <w:rsid w:val="0592297D"/>
    <w:rsid w:val="05B33E50"/>
    <w:rsid w:val="061EFE45"/>
    <w:rsid w:val="0664C8DF"/>
    <w:rsid w:val="06C963E0"/>
    <w:rsid w:val="06CAACA0"/>
    <w:rsid w:val="06CEB1BF"/>
    <w:rsid w:val="071B2EA4"/>
    <w:rsid w:val="07778CDB"/>
    <w:rsid w:val="0778BDEB"/>
    <w:rsid w:val="0794B323"/>
    <w:rsid w:val="07B8280E"/>
    <w:rsid w:val="07D36D33"/>
    <w:rsid w:val="081CD563"/>
    <w:rsid w:val="091AB67A"/>
    <w:rsid w:val="0944B45D"/>
    <w:rsid w:val="09EA5F29"/>
    <w:rsid w:val="09FDDA0E"/>
    <w:rsid w:val="0A35B520"/>
    <w:rsid w:val="0A7FA7D6"/>
    <w:rsid w:val="0A8E84B4"/>
    <w:rsid w:val="0AB747C7"/>
    <w:rsid w:val="0B12155C"/>
    <w:rsid w:val="0BEF6915"/>
    <w:rsid w:val="0C5588FF"/>
    <w:rsid w:val="0C9C489C"/>
    <w:rsid w:val="0CD0676A"/>
    <w:rsid w:val="0CDE3617"/>
    <w:rsid w:val="0D2EE43D"/>
    <w:rsid w:val="0D954485"/>
    <w:rsid w:val="0D9DC20C"/>
    <w:rsid w:val="0DFB8102"/>
    <w:rsid w:val="0E5D6C6A"/>
    <w:rsid w:val="0E91F676"/>
    <w:rsid w:val="0F090BE8"/>
    <w:rsid w:val="0F35DD49"/>
    <w:rsid w:val="0F6E2C32"/>
    <w:rsid w:val="0F9A41F3"/>
    <w:rsid w:val="0FF9BACB"/>
    <w:rsid w:val="105427D8"/>
    <w:rsid w:val="105D524D"/>
    <w:rsid w:val="106E40F1"/>
    <w:rsid w:val="1273F94B"/>
    <w:rsid w:val="130B1449"/>
    <w:rsid w:val="1314B946"/>
    <w:rsid w:val="1379433B"/>
    <w:rsid w:val="1396E296"/>
    <w:rsid w:val="146CDF3E"/>
    <w:rsid w:val="146EF624"/>
    <w:rsid w:val="15842237"/>
    <w:rsid w:val="158FD39E"/>
    <w:rsid w:val="15D5C6E1"/>
    <w:rsid w:val="15EC5266"/>
    <w:rsid w:val="162D339D"/>
    <w:rsid w:val="16333B88"/>
    <w:rsid w:val="167CB94B"/>
    <w:rsid w:val="16817FA7"/>
    <w:rsid w:val="16C88EAD"/>
    <w:rsid w:val="16FBF3B6"/>
    <w:rsid w:val="18CBB671"/>
    <w:rsid w:val="192020D3"/>
    <w:rsid w:val="1988FF72"/>
    <w:rsid w:val="198D072C"/>
    <w:rsid w:val="19F84C18"/>
    <w:rsid w:val="1A382494"/>
    <w:rsid w:val="1A5E6320"/>
    <w:rsid w:val="1A7A3CCD"/>
    <w:rsid w:val="1B6A173E"/>
    <w:rsid w:val="1B75446D"/>
    <w:rsid w:val="1B955587"/>
    <w:rsid w:val="1C1F3A18"/>
    <w:rsid w:val="1CD07DD6"/>
    <w:rsid w:val="1D12E922"/>
    <w:rsid w:val="1DE15198"/>
    <w:rsid w:val="1E0C6312"/>
    <w:rsid w:val="1E183F89"/>
    <w:rsid w:val="1E18ADC6"/>
    <w:rsid w:val="1E658462"/>
    <w:rsid w:val="1E9B70DE"/>
    <w:rsid w:val="1EB675F7"/>
    <w:rsid w:val="1F9C7581"/>
    <w:rsid w:val="201DF1EB"/>
    <w:rsid w:val="2035CB42"/>
    <w:rsid w:val="206705F4"/>
    <w:rsid w:val="2067D66C"/>
    <w:rsid w:val="21479051"/>
    <w:rsid w:val="2210C4CF"/>
    <w:rsid w:val="22876FC0"/>
    <w:rsid w:val="233F9920"/>
    <w:rsid w:val="23DAF934"/>
    <w:rsid w:val="2407BBC1"/>
    <w:rsid w:val="2415866D"/>
    <w:rsid w:val="244E875B"/>
    <w:rsid w:val="24AC1B7A"/>
    <w:rsid w:val="2538C093"/>
    <w:rsid w:val="255202A7"/>
    <w:rsid w:val="25ECEADF"/>
    <w:rsid w:val="2673F98A"/>
    <w:rsid w:val="267466CB"/>
    <w:rsid w:val="26894968"/>
    <w:rsid w:val="26D33DD9"/>
    <w:rsid w:val="26D4E0A8"/>
    <w:rsid w:val="27447139"/>
    <w:rsid w:val="274C0677"/>
    <w:rsid w:val="2798B25C"/>
    <w:rsid w:val="27CEF574"/>
    <w:rsid w:val="2829CBC0"/>
    <w:rsid w:val="28B2D625"/>
    <w:rsid w:val="28C82B74"/>
    <w:rsid w:val="28E41099"/>
    <w:rsid w:val="29E5BB4A"/>
    <w:rsid w:val="2A0707F1"/>
    <w:rsid w:val="2A5DAC1F"/>
    <w:rsid w:val="2A78EA85"/>
    <w:rsid w:val="2A7A0687"/>
    <w:rsid w:val="2A7A4F8E"/>
    <w:rsid w:val="2A8CC87E"/>
    <w:rsid w:val="2AAB3ECA"/>
    <w:rsid w:val="2AE9E023"/>
    <w:rsid w:val="2BC9A09D"/>
    <w:rsid w:val="2BDF6896"/>
    <w:rsid w:val="2C255F15"/>
    <w:rsid w:val="2C538143"/>
    <w:rsid w:val="2C7ACCA2"/>
    <w:rsid w:val="2C80584A"/>
    <w:rsid w:val="2C85D8FB"/>
    <w:rsid w:val="2D6C36E5"/>
    <w:rsid w:val="2E114FE2"/>
    <w:rsid w:val="2E4F6953"/>
    <w:rsid w:val="2E6928A1"/>
    <w:rsid w:val="2E6E9E32"/>
    <w:rsid w:val="2EDC5459"/>
    <w:rsid w:val="2EEED1A0"/>
    <w:rsid w:val="2F47CA0E"/>
    <w:rsid w:val="2F481387"/>
    <w:rsid w:val="2F598105"/>
    <w:rsid w:val="2F9DDD69"/>
    <w:rsid w:val="3020FBDA"/>
    <w:rsid w:val="30703007"/>
    <w:rsid w:val="308D73DA"/>
    <w:rsid w:val="309EE6BD"/>
    <w:rsid w:val="30BD01D2"/>
    <w:rsid w:val="30D2BE5B"/>
    <w:rsid w:val="30DACFAE"/>
    <w:rsid w:val="3128410C"/>
    <w:rsid w:val="314FF27E"/>
    <w:rsid w:val="31B7E13E"/>
    <w:rsid w:val="31D1C7A9"/>
    <w:rsid w:val="31D8D62E"/>
    <w:rsid w:val="31F163EA"/>
    <w:rsid w:val="324FF67C"/>
    <w:rsid w:val="327F65C2"/>
    <w:rsid w:val="3328C0DC"/>
    <w:rsid w:val="3340129D"/>
    <w:rsid w:val="3346BC2D"/>
    <w:rsid w:val="3363634D"/>
    <w:rsid w:val="336808F2"/>
    <w:rsid w:val="34160655"/>
    <w:rsid w:val="349AA831"/>
    <w:rsid w:val="34C67D2A"/>
    <w:rsid w:val="354F2422"/>
    <w:rsid w:val="35E65CD7"/>
    <w:rsid w:val="3635DB39"/>
    <w:rsid w:val="36AA9ED5"/>
    <w:rsid w:val="36EC4C05"/>
    <w:rsid w:val="3736655B"/>
    <w:rsid w:val="377D431D"/>
    <w:rsid w:val="37A23ED8"/>
    <w:rsid w:val="37E61136"/>
    <w:rsid w:val="3807C222"/>
    <w:rsid w:val="3831596C"/>
    <w:rsid w:val="3842A9E7"/>
    <w:rsid w:val="38C907E8"/>
    <w:rsid w:val="390F0A72"/>
    <w:rsid w:val="396152CF"/>
    <w:rsid w:val="39FD985B"/>
    <w:rsid w:val="3A31086B"/>
    <w:rsid w:val="3A32A099"/>
    <w:rsid w:val="3A601016"/>
    <w:rsid w:val="3AF166DF"/>
    <w:rsid w:val="3BC981CE"/>
    <w:rsid w:val="3C77E8A8"/>
    <w:rsid w:val="3C7870E5"/>
    <w:rsid w:val="3C79E995"/>
    <w:rsid w:val="3CA7F574"/>
    <w:rsid w:val="3CBB6418"/>
    <w:rsid w:val="3CC27A8D"/>
    <w:rsid w:val="3D440F06"/>
    <w:rsid w:val="3D5294F7"/>
    <w:rsid w:val="3D9B308A"/>
    <w:rsid w:val="3DA84BA3"/>
    <w:rsid w:val="3E32360C"/>
    <w:rsid w:val="3F0F6A22"/>
    <w:rsid w:val="3F5D4BE2"/>
    <w:rsid w:val="3F634217"/>
    <w:rsid w:val="3F7416C0"/>
    <w:rsid w:val="3FAB7940"/>
    <w:rsid w:val="4027F57B"/>
    <w:rsid w:val="40464151"/>
    <w:rsid w:val="406510AB"/>
    <w:rsid w:val="413A14A1"/>
    <w:rsid w:val="4152C8D3"/>
    <w:rsid w:val="41A56D01"/>
    <w:rsid w:val="41B4862F"/>
    <w:rsid w:val="4202D9FE"/>
    <w:rsid w:val="42075601"/>
    <w:rsid w:val="42195850"/>
    <w:rsid w:val="423965FA"/>
    <w:rsid w:val="423EA593"/>
    <w:rsid w:val="429A094B"/>
    <w:rsid w:val="4314873A"/>
    <w:rsid w:val="43803DFD"/>
    <w:rsid w:val="44177323"/>
    <w:rsid w:val="44230373"/>
    <w:rsid w:val="44CC0755"/>
    <w:rsid w:val="457AD55E"/>
    <w:rsid w:val="45CB42D3"/>
    <w:rsid w:val="45EC8255"/>
    <w:rsid w:val="4600CB85"/>
    <w:rsid w:val="46051341"/>
    <w:rsid w:val="46524773"/>
    <w:rsid w:val="465AC58B"/>
    <w:rsid w:val="46A8A6D3"/>
    <w:rsid w:val="46D55E02"/>
    <w:rsid w:val="46DF9006"/>
    <w:rsid w:val="470416D9"/>
    <w:rsid w:val="478EC9C4"/>
    <w:rsid w:val="47A77093"/>
    <w:rsid w:val="47E2863D"/>
    <w:rsid w:val="4800747D"/>
    <w:rsid w:val="481C068E"/>
    <w:rsid w:val="48322791"/>
    <w:rsid w:val="488443A6"/>
    <w:rsid w:val="493AB39F"/>
    <w:rsid w:val="499B0688"/>
    <w:rsid w:val="4A4585F5"/>
    <w:rsid w:val="4A534FF0"/>
    <w:rsid w:val="4A7F1EEB"/>
    <w:rsid w:val="4AE219F0"/>
    <w:rsid w:val="4B151834"/>
    <w:rsid w:val="4B20AF9A"/>
    <w:rsid w:val="4B5D3539"/>
    <w:rsid w:val="4B635F4A"/>
    <w:rsid w:val="4B9D46BE"/>
    <w:rsid w:val="4B9F3047"/>
    <w:rsid w:val="4C4A9BEA"/>
    <w:rsid w:val="4CCCD305"/>
    <w:rsid w:val="4CE3782A"/>
    <w:rsid w:val="4D298440"/>
    <w:rsid w:val="4D46E1DB"/>
    <w:rsid w:val="4D7C6706"/>
    <w:rsid w:val="4D85338E"/>
    <w:rsid w:val="4D93FA5F"/>
    <w:rsid w:val="4E0400EB"/>
    <w:rsid w:val="4E63EF05"/>
    <w:rsid w:val="4EBB4FB6"/>
    <w:rsid w:val="4EC192B6"/>
    <w:rsid w:val="4EEC737E"/>
    <w:rsid w:val="4F3188C8"/>
    <w:rsid w:val="4F3E139A"/>
    <w:rsid w:val="4F414BA7"/>
    <w:rsid w:val="4F56F413"/>
    <w:rsid w:val="4F696161"/>
    <w:rsid w:val="4FFD5275"/>
    <w:rsid w:val="501B8658"/>
    <w:rsid w:val="509E1228"/>
    <w:rsid w:val="50B44664"/>
    <w:rsid w:val="50BB5661"/>
    <w:rsid w:val="51665EC9"/>
    <w:rsid w:val="519FAB8A"/>
    <w:rsid w:val="520BD27F"/>
    <w:rsid w:val="522BC256"/>
    <w:rsid w:val="52376C54"/>
    <w:rsid w:val="52521B09"/>
    <w:rsid w:val="52669A43"/>
    <w:rsid w:val="53229996"/>
    <w:rsid w:val="53599C99"/>
    <w:rsid w:val="53C48A0B"/>
    <w:rsid w:val="53E7A7BD"/>
    <w:rsid w:val="55094B1C"/>
    <w:rsid w:val="557B2171"/>
    <w:rsid w:val="563FBB60"/>
    <w:rsid w:val="56924B57"/>
    <w:rsid w:val="5694B193"/>
    <w:rsid w:val="56F5E56E"/>
    <w:rsid w:val="570C9487"/>
    <w:rsid w:val="5770E9BA"/>
    <w:rsid w:val="578488FD"/>
    <w:rsid w:val="5794EC38"/>
    <w:rsid w:val="579B60B0"/>
    <w:rsid w:val="57A872FE"/>
    <w:rsid w:val="57A92FA2"/>
    <w:rsid w:val="57E396AE"/>
    <w:rsid w:val="586BFF5E"/>
    <w:rsid w:val="5918D502"/>
    <w:rsid w:val="5940A9B0"/>
    <w:rsid w:val="5971B0AA"/>
    <w:rsid w:val="59F8D2E6"/>
    <w:rsid w:val="5A20D253"/>
    <w:rsid w:val="5AA1B42C"/>
    <w:rsid w:val="5B1A706F"/>
    <w:rsid w:val="5B7C7FB3"/>
    <w:rsid w:val="5D7AF778"/>
    <w:rsid w:val="5D9C8F0D"/>
    <w:rsid w:val="5D9CA9A2"/>
    <w:rsid w:val="5DA6EFA3"/>
    <w:rsid w:val="5E04E054"/>
    <w:rsid w:val="5E247D1F"/>
    <w:rsid w:val="5E85A82C"/>
    <w:rsid w:val="5EEEB0DD"/>
    <w:rsid w:val="5F3ECC68"/>
    <w:rsid w:val="603DD49B"/>
    <w:rsid w:val="60454228"/>
    <w:rsid w:val="60CB24C6"/>
    <w:rsid w:val="60DD5459"/>
    <w:rsid w:val="60E052F1"/>
    <w:rsid w:val="60E98FDA"/>
    <w:rsid w:val="621DFD6A"/>
    <w:rsid w:val="627350B5"/>
    <w:rsid w:val="628FD68C"/>
    <w:rsid w:val="6329911F"/>
    <w:rsid w:val="6365CB56"/>
    <w:rsid w:val="63C708A9"/>
    <w:rsid w:val="6447C252"/>
    <w:rsid w:val="64765E99"/>
    <w:rsid w:val="649BAD9C"/>
    <w:rsid w:val="6516051D"/>
    <w:rsid w:val="65849F5E"/>
    <w:rsid w:val="658B17EE"/>
    <w:rsid w:val="65AFE54F"/>
    <w:rsid w:val="65B14D97"/>
    <w:rsid w:val="66452483"/>
    <w:rsid w:val="664C7F36"/>
    <w:rsid w:val="66A22803"/>
    <w:rsid w:val="66A6538B"/>
    <w:rsid w:val="66E3A28F"/>
    <w:rsid w:val="67BE0222"/>
    <w:rsid w:val="682B1E52"/>
    <w:rsid w:val="6937F77B"/>
    <w:rsid w:val="693E293C"/>
    <w:rsid w:val="696EEF7F"/>
    <w:rsid w:val="69A1E07B"/>
    <w:rsid w:val="69BB78F5"/>
    <w:rsid w:val="69F967D2"/>
    <w:rsid w:val="6A17D4C8"/>
    <w:rsid w:val="6A2CFD6D"/>
    <w:rsid w:val="6AF69DCB"/>
    <w:rsid w:val="6AFFA902"/>
    <w:rsid w:val="6B2FF934"/>
    <w:rsid w:val="6CA4541F"/>
    <w:rsid w:val="6CA79F28"/>
    <w:rsid w:val="6D8B5EEF"/>
    <w:rsid w:val="6DC54895"/>
    <w:rsid w:val="6DF39696"/>
    <w:rsid w:val="6E28BA75"/>
    <w:rsid w:val="6E28E9A4"/>
    <w:rsid w:val="6EA28DB7"/>
    <w:rsid w:val="6ED94527"/>
    <w:rsid w:val="6FCE3F2E"/>
    <w:rsid w:val="71ADE2AF"/>
    <w:rsid w:val="725A545B"/>
    <w:rsid w:val="7266D095"/>
    <w:rsid w:val="726EFF3A"/>
    <w:rsid w:val="727766F9"/>
    <w:rsid w:val="73241326"/>
    <w:rsid w:val="733B132D"/>
    <w:rsid w:val="737C2422"/>
    <w:rsid w:val="73BA5FD3"/>
    <w:rsid w:val="740DF217"/>
    <w:rsid w:val="7466CA97"/>
    <w:rsid w:val="75034763"/>
    <w:rsid w:val="7507FE6F"/>
    <w:rsid w:val="7509F6AC"/>
    <w:rsid w:val="750E9567"/>
    <w:rsid w:val="75536011"/>
    <w:rsid w:val="7562B63C"/>
    <w:rsid w:val="7674DB45"/>
    <w:rsid w:val="76C482D4"/>
    <w:rsid w:val="76F094C7"/>
    <w:rsid w:val="77359BBB"/>
    <w:rsid w:val="774ECE06"/>
    <w:rsid w:val="77A41B3E"/>
    <w:rsid w:val="77B349E8"/>
    <w:rsid w:val="77B6858A"/>
    <w:rsid w:val="78104C60"/>
    <w:rsid w:val="7821581B"/>
    <w:rsid w:val="78C33FD2"/>
    <w:rsid w:val="78E24D1A"/>
    <w:rsid w:val="791029FD"/>
    <w:rsid w:val="7A0B25C8"/>
    <w:rsid w:val="7AFC4377"/>
    <w:rsid w:val="7B08CDE6"/>
    <w:rsid w:val="7B4B4B6B"/>
    <w:rsid w:val="7B9D87F7"/>
    <w:rsid w:val="7BDE1C4B"/>
    <w:rsid w:val="7C27B75A"/>
    <w:rsid w:val="7C40413E"/>
    <w:rsid w:val="7C8525FC"/>
    <w:rsid w:val="7CD3F24F"/>
    <w:rsid w:val="7E0EEB82"/>
    <w:rsid w:val="7E5AC5E6"/>
    <w:rsid w:val="7E72E029"/>
    <w:rsid w:val="7ED916B7"/>
    <w:rsid w:val="7F3BB0A6"/>
    <w:rsid w:val="7F6D5EB8"/>
    <w:rsid w:val="7F872763"/>
    <w:rsid w:val="7FC6C77B"/>
    <w:rsid w:val="7FF286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00"/>
  <w15:docId w15:val="{9D096342-23AE-4478-8D4C-96331C81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E00"/>
    <w:rPr>
      <w:rFonts w:ascii="Tahoma" w:hAnsi="Tahoma"/>
    </w:rPr>
  </w:style>
  <w:style w:type="paragraph" w:styleId="Heading1">
    <w:name w:val="heading 1"/>
    <w:basedOn w:val="Normal"/>
    <w:next w:val="Normal"/>
    <w:link w:val="Heading1Char"/>
    <w:uiPriority w:val="9"/>
    <w:qFormat/>
    <w:rsid w:val="00B7665E"/>
    <w:pPr>
      <w:keepNext/>
      <w:keepLines/>
      <w:spacing w:before="120"/>
      <w:jc w:val="center"/>
      <w:outlineLvl w:val="0"/>
    </w:pPr>
    <w:rPr>
      <w:rFonts w:eastAsiaTheme="majorEastAsia" w:cstheme="majorBidi"/>
      <w:b/>
      <w:sz w:val="28"/>
      <w:szCs w:val="32"/>
    </w:rPr>
  </w:style>
  <w:style w:type="paragraph" w:styleId="Heading2">
    <w:name w:val="heading 2"/>
    <w:basedOn w:val="Normal"/>
    <w:next w:val="Normal"/>
    <w:link w:val="Heading2Char"/>
    <w:qFormat/>
    <w:rsid w:val="00CF3046"/>
    <w:pPr>
      <w:keepNext/>
      <w:spacing w:after="120"/>
      <w:outlineLvl w:val="1"/>
    </w:pPr>
    <w:rPr>
      <w:rFonts w:eastAsia="Times New Roman" w:cs="Times New Roman"/>
      <w:b/>
      <w:caps/>
      <w:szCs w:val="20"/>
    </w:rPr>
  </w:style>
  <w:style w:type="paragraph" w:styleId="Heading3">
    <w:name w:val="heading 3"/>
    <w:basedOn w:val="Normal"/>
    <w:next w:val="Normal"/>
    <w:link w:val="Heading3Char"/>
    <w:uiPriority w:val="9"/>
    <w:semiHidden/>
    <w:unhideWhenUsed/>
    <w:qFormat/>
    <w:rsid w:val="002A0AB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Normal"/>
    <w:rsid w:val="00D3301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D33013"/>
  </w:style>
  <w:style w:type="character" w:customStyle="1" w:styleId="eop">
    <w:name w:val="eop"/>
    <w:basedOn w:val="DefaultParagraphFont"/>
    <w:rsid w:val="00D33013"/>
  </w:style>
  <w:style w:type="table" w:customStyle="1" w:styleId="ListTable321">
    <w:name w:val="List Table 321"/>
    <w:basedOn w:val="TableNormal"/>
    <w:next w:val="ListTable3"/>
    <w:uiPriority w:val="48"/>
    <w:rsid w:val="00463011"/>
    <w:rPr>
      <w:rFonts w:ascii="Arial" w:eastAsia="Times New Roman" w:hAnsi="Arial" w:cs="Arial"/>
      <w:sz w:val="20"/>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ListTable3">
    <w:name w:val="List Table 3"/>
    <w:basedOn w:val="TableNormal"/>
    <w:uiPriority w:val="48"/>
    <w:rsid w:val="004630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
    <w:basedOn w:val="Normal"/>
    <w:link w:val="FootnoteTextChar"/>
    <w:uiPriority w:val="99"/>
    <w:qFormat/>
    <w:rsid w:val="0004705B"/>
    <w:pPr>
      <w:spacing w:after="120"/>
    </w:pPr>
    <w:rPr>
      <w:rFonts w:ascii="Arial" w:eastAsia="Times New Roman" w:hAnsi="Arial" w:cs="Arial"/>
      <w:sz w:val="20"/>
      <w:szCs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
    <w:basedOn w:val="DefaultParagraphFont"/>
    <w:link w:val="FootnoteText"/>
    <w:uiPriority w:val="99"/>
    <w:rsid w:val="0004705B"/>
    <w:rPr>
      <w:rFonts w:ascii="Arial" w:eastAsia="Times New Roman" w:hAnsi="Arial" w:cs="Arial"/>
      <w:sz w:val="20"/>
      <w:szCs w:val="20"/>
    </w:rPr>
  </w:style>
  <w:style w:type="character" w:styleId="FootnoteReference">
    <w:name w:val="footnote reference"/>
    <w:aliases w:val="0 PIER Footnote Reference,o,fr,Style 3,o1,o2,o3,o4,o5,o6,o11,o21,o7,o + Times New Roman"/>
    <w:basedOn w:val="DefaultParagraphFont"/>
    <w:uiPriority w:val="99"/>
    <w:qFormat/>
    <w:rsid w:val="0004705B"/>
    <w:rPr>
      <w:rFonts w:cs="Times New Roman"/>
      <w:vertAlign w:val="superscript"/>
    </w:rPr>
  </w:style>
  <w:style w:type="paragraph" w:styleId="ListParagraph">
    <w:name w:val="List Paragraph"/>
    <w:aliases w:val="DPAC Alpha Numeric List"/>
    <w:basedOn w:val="Normal"/>
    <w:link w:val="ListParagraphChar"/>
    <w:uiPriority w:val="34"/>
    <w:qFormat/>
    <w:rsid w:val="00D87C37"/>
    <w:pPr>
      <w:ind w:left="720"/>
      <w:contextualSpacing/>
    </w:pPr>
  </w:style>
  <w:style w:type="character" w:styleId="CommentReference">
    <w:name w:val="annotation reference"/>
    <w:semiHidden/>
    <w:rsid w:val="00F329E8"/>
    <w:rPr>
      <w:sz w:val="16"/>
    </w:rPr>
  </w:style>
  <w:style w:type="paragraph" w:styleId="CommentText">
    <w:name w:val="annotation text"/>
    <w:basedOn w:val="Normal"/>
    <w:link w:val="CommentTextChar"/>
    <w:uiPriority w:val="99"/>
    <w:rsid w:val="00F329E8"/>
    <w:pPr>
      <w:spacing w:after="120"/>
    </w:pPr>
    <w:rPr>
      <w:rFonts w:ascii="Arial" w:eastAsia="Times New Roman" w:hAnsi="Arial" w:cs="Arial"/>
      <w:sz w:val="20"/>
      <w:szCs w:val="20"/>
    </w:rPr>
  </w:style>
  <w:style w:type="character" w:customStyle="1" w:styleId="CommentTextChar">
    <w:name w:val="Comment Text Char"/>
    <w:basedOn w:val="DefaultParagraphFont"/>
    <w:link w:val="CommentText"/>
    <w:uiPriority w:val="99"/>
    <w:rsid w:val="00F329E8"/>
    <w:rPr>
      <w:rFonts w:ascii="Arial" w:eastAsia="Times New Roman" w:hAnsi="Arial" w:cs="Arial"/>
      <w:sz w:val="20"/>
      <w:szCs w:val="20"/>
    </w:rPr>
  </w:style>
  <w:style w:type="character" w:customStyle="1" w:styleId="ListParagraphChar">
    <w:name w:val="List Paragraph Char"/>
    <w:aliases w:val="DPAC Alpha Numeric List Char"/>
    <w:basedOn w:val="DefaultParagraphFont"/>
    <w:link w:val="ListParagraph"/>
    <w:uiPriority w:val="34"/>
    <w:locked/>
    <w:rsid w:val="00926356"/>
  </w:style>
  <w:style w:type="character" w:styleId="Mention">
    <w:name w:val="Mention"/>
    <w:basedOn w:val="DefaultParagraphFont"/>
    <w:uiPriority w:val="99"/>
    <w:unhideWhenUsed/>
    <w:rsid w:val="00561990"/>
    <w:rPr>
      <w:color w:val="2B579A"/>
      <w:shd w:val="clear" w:color="auto" w:fill="E1DFDD"/>
    </w:rPr>
  </w:style>
  <w:style w:type="paragraph" w:customStyle="1" w:styleId="NumberedStyle">
    <w:name w:val="Numbered Style"/>
    <w:basedOn w:val="Normal"/>
    <w:qFormat/>
    <w:rsid w:val="00B51D4C"/>
    <w:pPr>
      <w:ind w:left="720" w:hanging="360"/>
      <w:jc w:val="both"/>
    </w:pPr>
    <w:rPr>
      <w:rFonts w:ascii="Arial" w:eastAsia="Times New Roman" w:hAnsi="Arial" w:cs="Times New Roman"/>
      <w:sz w:val="22"/>
      <w:szCs w:val="22"/>
    </w:rPr>
  </w:style>
  <w:style w:type="paragraph" w:styleId="CommentSubject">
    <w:name w:val="annotation subject"/>
    <w:basedOn w:val="CommentText"/>
    <w:next w:val="CommentText"/>
    <w:link w:val="CommentSubjectChar"/>
    <w:uiPriority w:val="99"/>
    <w:semiHidden/>
    <w:unhideWhenUsed/>
    <w:rsid w:val="0072118B"/>
    <w:pPr>
      <w:spacing w:after="0"/>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72118B"/>
    <w:rPr>
      <w:rFonts w:ascii="Arial" w:eastAsia="Times New Roman" w:hAnsi="Arial" w:cs="Arial"/>
      <w:b/>
      <w:bCs/>
      <w:sz w:val="20"/>
      <w:szCs w:val="20"/>
    </w:rPr>
  </w:style>
  <w:style w:type="character" w:styleId="UnresolvedMention">
    <w:name w:val="Unresolved Mention"/>
    <w:basedOn w:val="DefaultParagraphFont"/>
    <w:uiPriority w:val="99"/>
    <w:unhideWhenUsed/>
    <w:rsid w:val="0072118B"/>
    <w:rPr>
      <w:color w:val="605E5C"/>
      <w:shd w:val="clear" w:color="auto" w:fill="E1DFDD"/>
    </w:rPr>
  </w:style>
  <w:style w:type="character" w:customStyle="1" w:styleId="tabchar">
    <w:name w:val="tabchar"/>
    <w:basedOn w:val="DefaultParagraphFont"/>
    <w:rsid w:val="00122045"/>
  </w:style>
  <w:style w:type="character" w:customStyle="1" w:styleId="spellingerror">
    <w:name w:val="spellingerror"/>
    <w:basedOn w:val="DefaultParagraphFont"/>
    <w:rsid w:val="00122045"/>
  </w:style>
  <w:style w:type="character" w:styleId="FollowedHyperlink">
    <w:name w:val="FollowedHyperlink"/>
    <w:basedOn w:val="DefaultParagraphFont"/>
    <w:uiPriority w:val="99"/>
    <w:semiHidden/>
    <w:unhideWhenUsed/>
    <w:rsid w:val="00496116"/>
    <w:rPr>
      <w:color w:val="800080" w:themeColor="followedHyperlink"/>
      <w:u w:val="single"/>
    </w:rPr>
  </w:style>
  <w:style w:type="paragraph" w:styleId="Revision">
    <w:name w:val="Revision"/>
    <w:hidden/>
    <w:uiPriority w:val="99"/>
    <w:semiHidden/>
    <w:rsid w:val="005454B5"/>
  </w:style>
  <w:style w:type="character" w:customStyle="1" w:styleId="Heading2Char">
    <w:name w:val="Heading 2 Char"/>
    <w:basedOn w:val="DefaultParagraphFont"/>
    <w:link w:val="Heading2"/>
    <w:rsid w:val="00CF3046"/>
    <w:rPr>
      <w:rFonts w:ascii="Tahoma" w:eastAsia="Times New Roman" w:hAnsi="Tahoma" w:cs="Times New Roman"/>
      <w:b/>
      <w:caps/>
      <w:szCs w:val="20"/>
    </w:rPr>
  </w:style>
  <w:style w:type="paragraph" w:styleId="NormalWeb">
    <w:name w:val="Normal (Web)"/>
    <w:basedOn w:val="Normal"/>
    <w:link w:val="NormalWebChar"/>
    <w:uiPriority w:val="99"/>
    <w:rsid w:val="00222787"/>
    <w:pPr>
      <w:spacing w:before="100" w:beforeAutospacing="1" w:after="100" w:afterAutospacing="1"/>
    </w:pPr>
    <w:rPr>
      <w:rFonts w:ascii="Arial" w:eastAsia="Times New Roman" w:hAnsi="Arial" w:cs="Times New Roman"/>
    </w:rPr>
  </w:style>
  <w:style w:type="character" w:customStyle="1" w:styleId="NormalWebChar">
    <w:name w:val="Normal (Web) Char"/>
    <w:link w:val="NormalWeb"/>
    <w:uiPriority w:val="99"/>
    <w:rsid w:val="00222787"/>
    <w:rPr>
      <w:rFonts w:ascii="Arial" w:eastAsia="Times New Roman" w:hAnsi="Arial" w:cs="Times New Roman"/>
    </w:rPr>
  </w:style>
  <w:style w:type="paragraph" w:styleId="BodyText">
    <w:name w:val="Body Text"/>
    <w:aliases w:val="bt"/>
    <w:basedOn w:val="Normal"/>
    <w:link w:val="BodyTextChar"/>
    <w:rsid w:val="009122C2"/>
    <w:pPr>
      <w:jc w:val="both"/>
    </w:pPr>
    <w:rPr>
      <w:rFonts w:ascii="Arial" w:eastAsia="Times New Roman" w:hAnsi="Arial" w:cs="Times New Roman"/>
      <w:i/>
      <w:szCs w:val="20"/>
    </w:rPr>
  </w:style>
  <w:style w:type="character" w:customStyle="1" w:styleId="BodyTextChar">
    <w:name w:val="Body Text Char"/>
    <w:aliases w:val="bt Char"/>
    <w:basedOn w:val="DefaultParagraphFont"/>
    <w:link w:val="BodyText"/>
    <w:rsid w:val="009122C2"/>
    <w:rPr>
      <w:rFonts w:ascii="Arial" w:eastAsia="Times New Roman" w:hAnsi="Arial" w:cs="Times New Roman"/>
      <w:i/>
      <w:szCs w:val="20"/>
    </w:rPr>
  </w:style>
  <w:style w:type="paragraph" w:customStyle="1" w:styleId="Heading">
    <w:name w:val="Heading"/>
    <w:basedOn w:val="Normal"/>
    <w:link w:val="HeadingChar"/>
    <w:qFormat/>
    <w:rsid w:val="00DC47D8"/>
    <w:rPr>
      <w:rFonts w:eastAsia="Calibri" w:cs="Tahoma"/>
      <w:b/>
      <w:bCs/>
      <w:color w:val="000000" w:themeColor="text1"/>
    </w:rPr>
  </w:style>
  <w:style w:type="character" w:customStyle="1" w:styleId="HeadingChar">
    <w:name w:val="Heading Char"/>
    <w:basedOn w:val="DefaultParagraphFont"/>
    <w:link w:val="Heading"/>
    <w:rsid w:val="00DC47D8"/>
    <w:rPr>
      <w:rFonts w:ascii="Tahoma" w:eastAsia="Calibri" w:hAnsi="Tahoma" w:cs="Tahoma"/>
      <w:b/>
      <w:bCs/>
      <w:color w:val="000000" w:themeColor="text1"/>
    </w:rPr>
  </w:style>
  <w:style w:type="character" w:customStyle="1" w:styleId="Style10pt">
    <w:name w:val="Style 10 pt"/>
    <w:uiPriority w:val="99"/>
    <w:rsid w:val="00693D73"/>
    <w:rPr>
      <w:rFonts w:ascii="Arial" w:hAnsi="Arial" w:cs="Times New Roman"/>
      <w:sz w:val="22"/>
    </w:rPr>
  </w:style>
  <w:style w:type="paragraph" w:styleId="DocumentMap">
    <w:name w:val="Document Map"/>
    <w:basedOn w:val="Normal"/>
    <w:link w:val="DocumentMapChar"/>
    <w:semiHidden/>
    <w:rsid w:val="00804B11"/>
    <w:pPr>
      <w:shd w:val="clear" w:color="auto" w:fill="000080"/>
      <w:spacing w:after="120"/>
    </w:pPr>
    <w:rPr>
      <w:rFonts w:eastAsia="Times New Roman" w:cs="Arial"/>
      <w:szCs w:val="20"/>
    </w:rPr>
  </w:style>
  <w:style w:type="character" w:customStyle="1" w:styleId="DocumentMapChar">
    <w:name w:val="Document Map Char"/>
    <w:basedOn w:val="DefaultParagraphFont"/>
    <w:link w:val="DocumentMap"/>
    <w:semiHidden/>
    <w:rsid w:val="00804B11"/>
    <w:rPr>
      <w:rFonts w:ascii="Tahoma" w:eastAsia="Times New Roman" w:hAnsi="Tahoma" w:cs="Arial"/>
      <w:szCs w:val="20"/>
      <w:shd w:val="clear" w:color="auto" w:fill="000080"/>
    </w:rPr>
  </w:style>
  <w:style w:type="table" w:styleId="PlainTable2">
    <w:name w:val="Plain Table 2"/>
    <w:basedOn w:val="TableNormal"/>
    <w:uiPriority w:val="42"/>
    <w:rsid w:val="0023322C"/>
    <w:rPr>
      <w:rFonts w:ascii="Arial" w:eastAsia="Times New Roman" w:hAnsi="Arial" w:cs="Arial"/>
      <w:sz w:val="20"/>
      <w:szCs w:val="20"/>
    </w:rPr>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paragraph" w:styleId="NormalIndent">
    <w:name w:val="Normal Indent"/>
    <w:basedOn w:val="Normal"/>
    <w:uiPriority w:val="99"/>
    <w:unhideWhenUsed/>
    <w:rsid w:val="00897FE1"/>
    <w:pPr>
      <w:spacing w:after="120"/>
      <w:ind w:left="720"/>
    </w:pPr>
    <w:rPr>
      <w:rFonts w:ascii="Arial" w:eastAsia="Times New Roman" w:hAnsi="Arial" w:cs="Arial"/>
      <w:szCs w:val="20"/>
    </w:rPr>
  </w:style>
  <w:style w:type="character" w:customStyle="1" w:styleId="Heading1Char">
    <w:name w:val="Heading 1 Char"/>
    <w:basedOn w:val="DefaultParagraphFont"/>
    <w:link w:val="Heading1"/>
    <w:uiPriority w:val="9"/>
    <w:rsid w:val="00B7665E"/>
    <w:rPr>
      <w:rFonts w:ascii="Tahoma" w:eastAsiaTheme="majorEastAsia" w:hAnsi="Tahoma" w:cstheme="majorBidi"/>
      <w:b/>
      <w:sz w:val="28"/>
      <w:szCs w:val="32"/>
    </w:rPr>
  </w:style>
  <w:style w:type="character" w:customStyle="1" w:styleId="Heading3Char">
    <w:name w:val="Heading 3 Char"/>
    <w:basedOn w:val="DefaultParagraphFont"/>
    <w:link w:val="Heading3"/>
    <w:uiPriority w:val="9"/>
    <w:semiHidden/>
    <w:rsid w:val="002A0ABD"/>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28">
      <w:bodyDiv w:val="1"/>
      <w:marLeft w:val="0"/>
      <w:marRight w:val="0"/>
      <w:marTop w:val="0"/>
      <w:marBottom w:val="0"/>
      <w:divBdr>
        <w:top w:val="none" w:sz="0" w:space="0" w:color="auto"/>
        <w:left w:val="none" w:sz="0" w:space="0" w:color="auto"/>
        <w:bottom w:val="none" w:sz="0" w:space="0" w:color="auto"/>
        <w:right w:val="none" w:sz="0" w:space="0" w:color="auto"/>
      </w:divBdr>
      <w:divsChild>
        <w:div w:id="1708488669">
          <w:marLeft w:val="0"/>
          <w:marRight w:val="0"/>
          <w:marTop w:val="0"/>
          <w:marBottom w:val="0"/>
          <w:divBdr>
            <w:top w:val="none" w:sz="0" w:space="0" w:color="auto"/>
            <w:left w:val="none" w:sz="0" w:space="0" w:color="auto"/>
            <w:bottom w:val="none" w:sz="0" w:space="0" w:color="auto"/>
            <w:right w:val="none" w:sz="0" w:space="0" w:color="auto"/>
          </w:divBdr>
          <w:divsChild>
            <w:div w:id="165133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6151">
      <w:bodyDiv w:val="1"/>
      <w:marLeft w:val="0"/>
      <w:marRight w:val="0"/>
      <w:marTop w:val="0"/>
      <w:marBottom w:val="0"/>
      <w:divBdr>
        <w:top w:val="none" w:sz="0" w:space="0" w:color="auto"/>
        <w:left w:val="none" w:sz="0" w:space="0" w:color="auto"/>
        <w:bottom w:val="none" w:sz="0" w:space="0" w:color="auto"/>
        <w:right w:val="none" w:sz="0" w:space="0" w:color="auto"/>
      </w:divBdr>
      <w:divsChild>
        <w:div w:id="1303926400">
          <w:marLeft w:val="0"/>
          <w:marRight w:val="0"/>
          <w:marTop w:val="0"/>
          <w:marBottom w:val="0"/>
          <w:divBdr>
            <w:top w:val="none" w:sz="0" w:space="0" w:color="auto"/>
            <w:left w:val="none" w:sz="0" w:space="0" w:color="auto"/>
            <w:bottom w:val="none" w:sz="0" w:space="0" w:color="auto"/>
            <w:right w:val="none" w:sz="0" w:space="0" w:color="auto"/>
          </w:divBdr>
        </w:div>
        <w:div w:id="2098011685">
          <w:marLeft w:val="0"/>
          <w:marRight w:val="0"/>
          <w:marTop w:val="0"/>
          <w:marBottom w:val="0"/>
          <w:divBdr>
            <w:top w:val="none" w:sz="0" w:space="0" w:color="auto"/>
            <w:left w:val="none" w:sz="0" w:space="0" w:color="auto"/>
            <w:bottom w:val="none" w:sz="0" w:space="0" w:color="auto"/>
            <w:right w:val="none" w:sz="0" w:space="0" w:color="auto"/>
          </w:divBdr>
        </w:div>
      </w:divsChild>
    </w:div>
    <w:div w:id="136726044">
      <w:bodyDiv w:val="1"/>
      <w:marLeft w:val="0"/>
      <w:marRight w:val="0"/>
      <w:marTop w:val="0"/>
      <w:marBottom w:val="0"/>
      <w:divBdr>
        <w:top w:val="none" w:sz="0" w:space="0" w:color="auto"/>
        <w:left w:val="none" w:sz="0" w:space="0" w:color="auto"/>
        <w:bottom w:val="none" w:sz="0" w:space="0" w:color="auto"/>
        <w:right w:val="none" w:sz="0" w:space="0" w:color="auto"/>
      </w:divBdr>
    </w:div>
    <w:div w:id="160900976">
      <w:bodyDiv w:val="1"/>
      <w:marLeft w:val="0"/>
      <w:marRight w:val="0"/>
      <w:marTop w:val="0"/>
      <w:marBottom w:val="0"/>
      <w:divBdr>
        <w:top w:val="none" w:sz="0" w:space="0" w:color="auto"/>
        <w:left w:val="none" w:sz="0" w:space="0" w:color="auto"/>
        <w:bottom w:val="none" w:sz="0" w:space="0" w:color="auto"/>
        <w:right w:val="none" w:sz="0" w:space="0" w:color="auto"/>
      </w:divBdr>
    </w:div>
    <w:div w:id="517501911">
      <w:bodyDiv w:val="1"/>
      <w:marLeft w:val="0"/>
      <w:marRight w:val="0"/>
      <w:marTop w:val="0"/>
      <w:marBottom w:val="0"/>
      <w:divBdr>
        <w:top w:val="none" w:sz="0" w:space="0" w:color="auto"/>
        <w:left w:val="none" w:sz="0" w:space="0" w:color="auto"/>
        <w:bottom w:val="none" w:sz="0" w:space="0" w:color="auto"/>
        <w:right w:val="none" w:sz="0" w:space="0" w:color="auto"/>
      </w:divBdr>
      <w:divsChild>
        <w:div w:id="184557192">
          <w:marLeft w:val="0"/>
          <w:marRight w:val="0"/>
          <w:marTop w:val="0"/>
          <w:marBottom w:val="0"/>
          <w:divBdr>
            <w:top w:val="none" w:sz="0" w:space="0" w:color="auto"/>
            <w:left w:val="none" w:sz="0" w:space="0" w:color="auto"/>
            <w:bottom w:val="none" w:sz="0" w:space="0" w:color="auto"/>
            <w:right w:val="none" w:sz="0" w:space="0" w:color="auto"/>
          </w:divBdr>
        </w:div>
        <w:div w:id="306013836">
          <w:marLeft w:val="0"/>
          <w:marRight w:val="0"/>
          <w:marTop w:val="0"/>
          <w:marBottom w:val="0"/>
          <w:divBdr>
            <w:top w:val="none" w:sz="0" w:space="0" w:color="auto"/>
            <w:left w:val="none" w:sz="0" w:space="0" w:color="auto"/>
            <w:bottom w:val="none" w:sz="0" w:space="0" w:color="auto"/>
            <w:right w:val="none" w:sz="0" w:space="0" w:color="auto"/>
          </w:divBdr>
        </w:div>
        <w:div w:id="579757417">
          <w:marLeft w:val="0"/>
          <w:marRight w:val="0"/>
          <w:marTop w:val="0"/>
          <w:marBottom w:val="0"/>
          <w:divBdr>
            <w:top w:val="none" w:sz="0" w:space="0" w:color="auto"/>
            <w:left w:val="none" w:sz="0" w:space="0" w:color="auto"/>
            <w:bottom w:val="none" w:sz="0" w:space="0" w:color="auto"/>
            <w:right w:val="none" w:sz="0" w:space="0" w:color="auto"/>
          </w:divBdr>
        </w:div>
        <w:div w:id="1019892610">
          <w:marLeft w:val="0"/>
          <w:marRight w:val="0"/>
          <w:marTop w:val="0"/>
          <w:marBottom w:val="0"/>
          <w:divBdr>
            <w:top w:val="none" w:sz="0" w:space="0" w:color="auto"/>
            <w:left w:val="none" w:sz="0" w:space="0" w:color="auto"/>
            <w:bottom w:val="none" w:sz="0" w:space="0" w:color="auto"/>
            <w:right w:val="none" w:sz="0" w:space="0" w:color="auto"/>
          </w:divBdr>
        </w:div>
        <w:div w:id="1165363451">
          <w:marLeft w:val="0"/>
          <w:marRight w:val="0"/>
          <w:marTop w:val="0"/>
          <w:marBottom w:val="0"/>
          <w:divBdr>
            <w:top w:val="none" w:sz="0" w:space="0" w:color="auto"/>
            <w:left w:val="none" w:sz="0" w:space="0" w:color="auto"/>
            <w:bottom w:val="none" w:sz="0" w:space="0" w:color="auto"/>
            <w:right w:val="none" w:sz="0" w:space="0" w:color="auto"/>
          </w:divBdr>
        </w:div>
        <w:div w:id="1263343574">
          <w:marLeft w:val="0"/>
          <w:marRight w:val="0"/>
          <w:marTop w:val="0"/>
          <w:marBottom w:val="0"/>
          <w:divBdr>
            <w:top w:val="none" w:sz="0" w:space="0" w:color="auto"/>
            <w:left w:val="none" w:sz="0" w:space="0" w:color="auto"/>
            <w:bottom w:val="none" w:sz="0" w:space="0" w:color="auto"/>
            <w:right w:val="none" w:sz="0" w:space="0" w:color="auto"/>
          </w:divBdr>
        </w:div>
        <w:div w:id="1492676848">
          <w:marLeft w:val="0"/>
          <w:marRight w:val="0"/>
          <w:marTop w:val="0"/>
          <w:marBottom w:val="0"/>
          <w:divBdr>
            <w:top w:val="none" w:sz="0" w:space="0" w:color="auto"/>
            <w:left w:val="none" w:sz="0" w:space="0" w:color="auto"/>
            <w:bottom w:val="none" w:sz="0" w:space="0" w:color="auto"/>
            <w:right w:val="none" w:sz="0" w:space="0" w:color="auto"/>
          </w:divBdr>
        </w:div>
        <w:div w:id="1514877672">
          <w:marLeft w:val="0"/>
          <w:marRight w:val="0"/>
          <w:marTop w:val="0"/>
          <w:marBottom w:val="0"/>
          <w:divBdr>
            <w:top w:val="none" w:sz="0" w:space="0" w:color="auto"/>
            <w:left w:val="none" w:sz="0" w:space="0" w:color="auto"/>
            <w:bottom w:val="none" w:sz="0" w:space="0" w:color="auto"/>
            <w:right w:val="none" w:sz="0" w:space="0" w:color="auto"/>
          </w:divBdr>
        </w:div>
        <w:div w:id="1679845224">
          <w:marLeft w:val="0"/>
          <w:marRight w:val="0"/>
          <w:marTop w:val="0"/>
          <w:marBottom w:val="0"/>
          <w:divBdr>
            <w:top w:val="none" w:sz="0" w:space="0" w:color="auto"/>
            <w:left w:val="none" w:sz="0" w:space="0" w:color="auto"/>
            <w:bottom w:val="none" w:sz="0" w:space="0" w:color="auto"/>
            <w:right w:val="none" w:sz="0" w:space="0" w:color="auto"/>
          </w:divBdr>
        </w:div>
        <w:div w:id="1980573461">
          <w:marLeft w:val="0"/>
          <w:marRight w:val="0"/>
          <w:marTop w:val="0"/>
          <w:marBottom w:val="0"/>
          <w:divBdr>
            <w:top w:val="none" w:sz="0" w:space="0" w:color="auto"/>
            <w:left w:val="none" w:sz="0" w:space="0" w:color="auto"/>
            <w:bottom w:val="none" w:sz="0" w:space="0" w:color="auto"/>
            <w:right w:val="none" w:sz="0" w:space="0" w:color="auto"/>
          </w:divBdr>
          <w:divsChild>
            <w:div w:id="97603472">
              <w:marLeft w:val="-75"/>
              <w:marRight w:val="0"/>
              <w:marTop w:val="30"/>
              <w:marBottom w:val="30"/>
              <w:divBdr>
                <w:top w:val="none" w:sz="0" w:space="0" w:color="auto"/>
                <w:left w:val="none" w:sz="0" w:space="0" w:color="auto"/>
                <w:bottom w:val="none" w:sz="0" w:space="0" w:color="auto"/>
                <w:right w:val="none" w:sz="0" w:space="0" w:color="auto"/>
              </w:divBdr>
              <w:divsChild>
                <w:div w:id="98571672">
                  <w:marLeft w:val="0"/>
                  <w:marRight w:val="0"/>
                  <w:marTop w:val="0"/>
                  <w:marBottom w:val="0"/>
                  <w:divBdr>
                    <w:top w:val="none" w:sz="0" w:space="0" w:color="auto"/>
                    <w:left w:val="none" w:sz="0" w:space="0" w:color="auto"/>
                    <w:bottom w:val="none" w:sz="0" w:space="0" w:color="auto"/>
                    <w:right w:val="none" w:sz="0" w:space="0" w:color="auto"/>
                  </w:divBdr>
                  <w:divsChild>
                    <w:div w:id="1259287939">
                      <w:marLeft w:val="0"/>
                      <w:marRight w:val="0"/>
                      <w:marTop w:val="0"/>
                      <w:marBottom w:val="0"/>
                      <w:divBdr>
                        <w:top w:val="none" w:sz="0" w:space="0" w:color="auto"/>
                        <w:left w:val="none" w:sz="0" w:space="0" w:color="auto"/>
                        <w:bottom w:val="none" w:sz="0" w:space="0" w:color="auto"/>
                        <w:right w:val="none" w:sz="0" w:space="0" w:color="auto"/>
                      </w:divBdr>
                    </w:div>
                  </w:divsChild>
                </w:div>
                <w:div w:id="625888734">
                  <w:marLeft w:val="0"/>
                  <w:marRight w:val="0"/>
                  <w:marTop w:val="0"/>
                  <w:marBottom w:val="0"/>
                  <w:divBdr>
                    <w:top w:val="none" w:sz="0" w:space="0" w:color="auto"/>
                    <w:left w:val="none" w:sz="0" w:space="0" w:color="auto"/>
                    <w:bottom w:val="none" w:sz="0" w:space="0" w:color="auto"/>
                    <w:right w:val="none" w:sz="0" w:space="0" w:color="auto"/>
                  </w:divBdr>
                  <w:divsChild>
                    <w:div w:id="1117719907">
                      <w:marLeft w:val="0"/>
                      <w:marRight w:val="0"/>
                      <w:marTop w:val="0"/>
                      <w:marBottom w:val="0"/>
                      <w:divBdr>
                        <w:top w:val="none" w:sz="0" w:space="0" w:color="auto"/>
                        <w:left w:val="none" w:sz="0" w:space="0" w:color="auto"/>
                        <w:bottom w:val="none" w:sz="0" w:space="0" w:color="auto"/>
                        <w:right w:val="none" w:sz="0" w:space="0" w:color="auto"/>
                      </w:divBdr>
                    </w:div>
                  </w:divsChild>
                </w:div>
                <w:div w:id="711617628">
                  <w:marLeft w:val="0"/>
                  <w:marRight w:val="0"/>
                  <w:marTop w:val="0"/>
                  <w:marBottom w:val="0"/>
                  <w:divBdr>
                    <w:top w:val="none" w:sz="0" w:space="0" w:color="auto"/>
                    <w:left w:val="none" w:sz="0" w:space="0" w:color="auto"/>
                    <w:bottom w:val="none" w:sz="0" w:space="0" w:color="auto"/>
                    <w:right w:val="none" w:sz="0" w:space="0" w:color="auto"/>
                  </w:divBdr>
                  <w:divsChild>
                    <w:div w:id="372659694">
                      <w:marLeft w:val="0"/>
                      <w:marRight w:val="0"/>
                      <w:marTop w:val="0"/>
                      <w:marBottom w:val="0"/>
                      <w:divBdr>
                        <w:top w:val="none" w:sz="0" w:space="0" w:color="auto"/>
                        <w:left w:val="none" w:sz="0" w:space="0" w:color="auto"/>
                        <w:bottom w:val="none" w:sz="0" w:space="0" w:color="auto"/>
                        <w:right w:val="none" w:sz="0" w:space="0" w:color="auto"/>
                      </w:divBdr>
                    </w:div>
                  </w:divsChild>
                </w:div>
                <w:div w:id="752557092">
                  <w:marLeft w:val="0"/>
                  <w:marRight w:val="0"/>
                  <w:marTop w:val="0"/>
                  <w:marBottom w:val="0"/>
                  <w:divBdr>
                    <w:top w:val="none" w:sz="0" w:space="0" w:color="auto"/>
                    <w:left w:val="none" w:sz="0" w:space="0" w:color="auto"/>
                    <w:bottom w:val="none" w:sz="0" w:space="0" w:color="auto"/>
                    <w:right w:val="none" w:sz="0" w:space="0" w:color="auto"/>
                  </w:divBdr>
                  <w:divsChild>
                    <w:div w:id="909730580">
                      <w:marLeft w:val="0"/>
                      <w:marRight w:val="0"/>
                      <w:marTop w:val="0"/>
                      <w:marBottom w:val="0"/>
                      <w:divBdr>
                        <w:top w:val="none" w:sz="0" w:space="0" w:color="auto"/>
                        <w:left w:val="none" w:sz="0" w:space="0" w:color="auto"/>
                        <w:bottom w:val="none" w:sz="0" w:space="0" w:color="auto"/>
                        <w:right w:val="none" w:sz="0" w:space="0" w:color="auto"/>
                      </w:divBdr>
                    </w:div>
                  </w:divsChild>
                </w:div>
                <w:div w:id="798456087">
                  <w:marLeft w:val="0"/>
                  <w:marRight w:val="0"/>
                  <w:marTop w:val="0"/>
                  <w:marBottom w:val="0"/>
                  <w:divBdr>
                    <w:top w:val="none" w:sz="0" w:space="0" w:color="auto"/>
                    <w:left w:val="none" w:sz="0" w:space="0" w:color="auto"/>
                    <w:bottom w:val="none" w:sz="0" w:space="0" w:color="auto"/>
                    <w:right w:val="none" w:sz="0" w:space="0" w:color="auto"/>
                  </w:divBdr>
                  <w:divsChild>
                    <w:div w:id="1721172066">
                      <w:marLeft w:val="0"/>
                      <w:marRight w:val="0"/>
                      <w:marTop w:val="0"/>
                      <w:marBottom w:val="0"/>
                      <w:divBdr>
                        <w:top w:val="none" w:sz="0" w:space="0" w:color="auto"/>
                        <w:left w:val="none" w:sz="0" w:space="0" w:color="auto"/>
                        <w:bottom w:val="none" w:sz="0" w:space="0" w:color="auto"/>
                        <w:right w:val="none" w:sz="0" w:space="0" w:color="auto"/>
                      </w:divBdr>
                    </w:div>
                  </w:divsChild>
                </w:div>
                <w:div w:id="802622639">
                  <w:marLeft w:val="0"/>
                  <w:marRight w:val="0"/>
                  <w:marTop w:val="0"/>
                  <w:marBottom w:val="0"/>
                  <w:divBdr>
                    <w:top w:val="none" w:sz="0" w:space="0" w:color="auto"/>
                    <w:left w:val="none" w:sz="0" w:space="0" w:color="auto"/>
                    <w:bottom w:val="none" w:sz="0" w:space="0" w:color="auto"/>
                    <w:right w:val="none" w:sz="0" w:space="0" w:color="auto"/>
                  </w:divBdr>
                  <w:divsChild>
                    <w:div w:id="224146140">
                      <w:marLeft w:val="0"/>
                      <w:marRight w:val="0"/>
                      <w:marTop w:val="0"/>
                      <w:marBottom w:val="0"/>
                      <w:divBdr>
                        <w:top w:val="none" w:sz="0" w:space="0" w:color="auto"/>
                        <w:left w:val="none" w:sz="0" w:space="0" w:color="auto"/>
                        <w:bottom w:val="none" w:sz="0" w:space="0" w:color="auto"/>
                        <w:right w:val="none" w:sz="0" w:space="0" w:color="auto"/>
                      </w:divBdr>
                    </w:div>
                  </w:divsChild>
                </w:div>
                <w:div w:id="815339168">
                  <w:marLeft w:val="0"/>
                  <w:marRight w:val="0"/>
                  <w:marTop w:val="0"/>
                  <w:marBottom w:val="0"/>
                  <w:divBdr>
                    <w:top w:val="none" w:sz="0" w:space="0" w:color="auto"/>
                    <w:left w:val="none" w:sz="0" w:space="0" w:color="auto"/>
                    <w:bottom w:val="none" w:sz="0" w:space="0" w:color="auto"/>
                    <w:right w:val="none" w:sz="0" w:space="0" w:color="auto"/>
                  </w:divBdr>
                  <w:divsChild>
                    <w:div w:id="1150486566">
                      <w:marLeft w:val="0"/>
                      <w:marRight w:val="0"/>
                      <w:marTop w:val="0"/>
                      <w:marBottom w:val="0"/>
                      <w:divBdr>
                        <w:top w:val="none" w:sz="0" w:space="0" w:color="auto"/>
                        <w:left w:val="none" w:sz="0" w:space="0" w:color="auto"/>
                        <w:bottom w:val="none" w:sz="0" w:space="0" w:color="auto"/>
                        <w:right w:val="none" w:sz="0" w:space="0" w:color="auto"/>
                      </w:divBdr>
                    </w:div>
                  </w:divsChild>
                </w:div>
                <w:div w:id="927808283">
                  <w:marLeft w:val="0"/>
                  <w:marRight w:val="0"/>
                  <w:marTop w:val="0"/>
                  <w:marBottom w:val="0"/>
                  <w:divBdr>
                    <w:top w:val="none" w:sz="0" w:space="0" w:color="auto"/>
                    <w:left w:val="none" w:sz="0" w:space="0" w:color="auto"/>
                    <w:bottom w:val="none" w:sz="0" w:space="0" w:color="auto"/>
                    <w:right w:val="none" w:sz="0" w:space="0" w:color="auto"/>
                  </w:divBdr>
                  <w:divsChild>
                    <w:div w:id="976371898">
                      <w:marLeft w:val="0"/>
                      <w:marRight w:val="0"/>
                      <w:marTop w:val="0"/>
                      <w:marBottom w:val="0"/>
                      <w:divBdr>
                        <w:top w:val="none" w:sz="0" w:space="0" w:color="auto"/>
                        <w:left w:val="none" w:sz="0" w:space="0" w:color="auto"/>
                        <w:bottom w:val="none" w:sz="0" w:space="0" w:color="auto"/>
                        <w:right w:val="none" w:sz="0" w:space="0" w:color="auto"/>
                      </w:divBdr>
                    </w:div>
                  </w:divsChild>
                </w:div>
                <w:div w:id="1011446377">
                  <w:marLeft w:val="0"/>
                  <w:marRight w:val="0"/>
                  <w:marTop w:val="0"/>
                  <w:marBottom w:val="0"/>
                  <w:divBdr>
                    <w:top w:val="none" w:sz="0" w:space="0" w:color="auto"/>
                    <w:left w:val="none" w:sz="0" w:space="0" w:color="auto"/>
                    <w:bottom w:val="none" w:sz="0" w:space="0" w:color="auto"/>
                    <w:right w:val="none" w:sz="0" w:space="0" w:color="auto"/>
                  </w:divBdr>
                  <w:divsChild>
                    <w:div w:id="44454502">
                      <w:marLeft w:val="0"/>
                      <w:marRight w:val="0"/>
                      <w:marTop w:val="0"/>
                      <w:marBottom w:val="0"/>
                      <w:divBdr>
                        <w:top w:val="none" w:sz="0" w:space="0" w:color="auto"/>
                        <w:left w:val="none" w:sz="0" w:space="0" w:color="auto"/>
                        <w:bottom w:val="none" w:sz="0" w:space="0" w:color="auto"/>
                        <w:right w:val="none" w:sz="0" w:space="0" w:color="auto"/>
                      </w:divBdr>
                    </w:div>
                  </w:divsChild>
                </w:div>
                <w:div w:id="1066681082">
                  <w:marLeft w:val="0"/>
                  <w:marRight w:val="0"/>
                  <w:marTop w:val="0"/>
                  <w:marBottom w:val="0"/>
                  <w:divBdr>
                    <w:top w:val="none" w:sz="0" w:space="0" w:color="auto"/>
                    <w:left w:val="none" w:sz="0" w:space="0" w:color="auto"/>
                    <w:bottom w:val="none" w:sz="0" w:space="0" w:color="auto"/>
                    <w:right w:val="none" w:sz="0" w:space="0" w:color="auto"/>
                  </w:divBdr>
                  <w:divsChild>
                    <w:div w:id="63259761">
                      <w:marLeft w:val="0"/>
                      <w:marRight w:val="0"/>
                      <w:marTop w:val="0"/>
                      <w:marBottom w:val="0"/>
                      <w:divBdr>
                        <w:top w:val="none" w:sz="0" w:space="0" w:color="auto"/>
                        <w:left w:val="none" w:sz="0" w:space="0" w:color="auto"/>
                        <w:bottom w:val="none" w:sz="0" w:space="0" w:color="auto"/>
                        <w:right w:val="none" w:sz="0" w:space="0" w:color="auto"/>
                      </w:divBdr>
                    </w:div>
                  </w:divsChild>
                </w:div>
                <w:div w:id="1240947610">
                  <w:marLeft w:val="0"/>
                  <w:marRight w:val="0"/>
                  <w:marTop w:val="0"/>
                  <w:marBottom w:val="0"/>
                  <w:divBdr>
                    <w:top w:val="none" w:sz="0" w:space="0" w:color="auto"/>
                    <w:left w:val="none" w:sz="0" w:space="0" w:color="auto"/>
                    <w:bottom w:val="none" w:sz="0" w:space="0" w:color="auto"/>
                    <w:right w:val="none" w:sz="0" w:space="0" w:color="auto"/>
                  </w:divBdr>
                  <w:divsChild>
                    <w:div w:id="257835014">
                      <w:marLeft w:val="0"/>
                      <w:marRight w:val="0"/>
                      <w:marTop w:val="0"/>
                      <w:marBottom w:val="0"/>
                      <w:divBdr>
                        <w:top w:val="none" w:sz="0" w:space="0" w:color="auto"/>
                        <w:left w:val="none" w:sz="0" w:space="0" w:color="auto"/>
                        <w:bottom w:val="none" w:sz="0" w:space="0" w:color="auto"/>
                        <w:right w:val="none" w:sz="0" w:space="0" w:color="auto"/>
                      </w:divBdr>
                    </w:div>
                  </w:divsChild>
                </w:div>
                <w:div w:id="1249509845">
                  <w:marLeft w:val="0"/>
                  <w:marRight w:val="0"/>
                  <w:marTop w:val="0"/>
                  <w:marBottom w:val="0"/>
                  <w:divBdr>
                    <w:top w:val="none" w:sz="0" w:space="0" w:color="auto"/>
                    <w:left w:val="none" w:sz="0" w:space="0" w:color="auto"/>
                    <w:bottom w:val="none" w:sz="0" w:space="0" w:color="auto"/>
                    <w:right w:val="none" w:sz="0" w:space="0" w:color="auto"/>
                  </w:divBdr>
                  <w:divsChild>
                    <w:div w:id="514466130">
                      <w:marLeft w:val="0"/>
                      <w:marRight w:val="0"/>
                      <w:marTop w:val="0"/>
                      <w:marBottom w:val="0"/>
                      <w:divBdr>
                        <w:top w:val="none" w:sz="0" w:space="0" w:color="auto"/>
                        <w:left w:val="none" w:sz="0" w:space="0" w:color="auto"/>
                        <w:bottom w:val="none" w:sz="0" w:space="0" w:color="auto"/>
                        <w:right w:val="none" w:sz="0" w:space="0" w:color="auto"/>
                      </w:divBdr>
                    </w:div>
                  </w:divsChild>
                </w:div>
                <w:div w:id="1557205295">
                  <w:marLeft w:val="0"/>
                  <w:marRight w:val="0"/>
                  <w:marTop w:val="0"/>
                  <w:marBottom w:val="0"/>
                  <w:divBdr>
                    <w:top w:val="none" w:sz="0" w:space="0" w:color="auto"/>
                    <w:left w:val="none" w:sz="0" w:space="0" w:color="auto"/>
                    <w:bottom w:val="none" w:sz="0" w:space="0" w:color="auto"/>
                    <w:right w:val="none" w:sz="0" w:space="0" w:color="auto"/>
                  </w:divBdr>
                  <w:divsChild>
                    <w:div w:id="440999353">
                      <w:marLeft w:val="0"/>
                      <w:marRight w:val="0"/>
                      <w:marTop w:val="0"/>
                      <w:marBottom w:val="0"/>
                      <w:divBdr>
                        <w:top w:val="none" w:sz="0" w:space="0" w:color="auto"/>
                        <w:left w:val="none" w:sz="0" w:space="0" w:color="auto"/>
                        <w:bottom w:val="none" w:sz="0" w:space="0" w:color="auto"/>
                        <w:right w:val="none" w:sz="0" w:space="0" w:color="auto"/>
                      </w:divBdr>
                    </w:div>
                  </w:divsChild>
                </w:div>
                <w:div w:id="1585070257">
                  <w:marLeft w:val="0"/>
                  <w:marRight w:val="0"/>
                  <w:marTop w:val="0"/>
                  <w:marBottom w:val="0"/>
                  <w:divBdr>
                    <w:top w:val="none" w:sz="0" w:space="0" w:color="auto"/>
                    <w:left w:val="none" w:sz="0" w:space="0" w:color="auto"/>
                    <w:bottom w:val="none" w:sz="0" w:space="0" w:color="auto"/>
                    <w:right w:val="none" w:sz="0" w:space="0" w:color="auto"/>
                  </w:divBdr>
                  <w:divsChild>
                    <w:div w:id="516696940">
                      <w:marLeft w:val="0"/>
                      <w:marRight w:val="0"/>
                      <w:marTop w:val="0"/>
                      <w:marBottom w:val="0"/>
                      <w:divBdr>
                        <w:top w:val="none" w:sz="0" w:space="0" w:color="auto"/>
                        <w:left w:val="none" w:sz="0" w:space="0" w:color="auto"/>
                        <w:bottom w:val="none" w:sz="0" w:space="0" w:color="auto"/>
                        <w:right w:val="none" w:sz="0" w:space="0" w:color="auto"/>
                      </w:divBdr>
                    </w:div>
                  </w:divsChild>
                </w:div>
                <w:div w:id="1691183999">
                  <w:marLeft w:val="0"/>
                  <w:marRight w:val="0"/>
                  <w:marTop w:val="0"/>
                  <w:marBottom w:val="0"/>
                  <w:divBdr>
                    <w:top w:val="none" w:sz="0" w:space="0" w:color="auto"/>
                    <w:left w:val="none" w:sz="0" w:space="0" w:color="auto"/>
                    <w:bottom w:val="none" w:sz="0" w:space="0" w:color="auto"/>
                    <w:right w:val="none" w:sz="0" w:space="0" w:color="auto"/>
                  </w:divBdr>
                  <w:divsChild>
                    <w:div w:id="71975039">
                      <w:marLeft w:val="0"/>
                      <w:marRight w:val="0"/>
                      <w:marTop w:val="0"/>
                      <w:marBottom w:val="0"/>
                      <w:divBdr>
                        <w:top w:val="none" w:sz="0" w:space="0" w:color="auto"/>
                        <w:left w:val="none" w:sz="0" w:space="0" w:color="auto"/>
                        <w:bottom w:val="none" w:sz="0" w:space="0" w:color="auto"/>
                        <w:right w:val="none" w:sz="0" w:space="0" w:color="auto"/>
                      </w:divBdr>
                    </w:div>
                  </w:divsChild>
                </w:div>
                <w:div w:id="1798797027">
                  <w:marLeft w:val="0"/>
                  <w:marRight w:val="0"/>
                  <w:marTop w:val="0"/>
                  <w:marBottom w:val="0"/>
                  <w:divBdr>
                    <w:top w:val="none" w:sz="0" w:space="0" w:color="auto"/>
                    <w:left w:val="none" w:sz="0" w:space="0" w:color="auto"/>
                    <w:bottom w:val="none" w:sz="0" w:space="0" w:color="auto"/>
                    <w:right w:val="none" w:sz="0" w:space="0" w:color="auto"/>
                  </w:divBdr>
                  <w:divsChild>
                    <w:div w:id="1247885382">
                      <w:marLeft w:val="0"/>
                      <w:marRight w:val="0"/>
                      <w:marTop w:val="0"/>
                      <w:marBottom w:val="0"/>
                      <w:divBdr>
                        <w:top w:val="none" w:sz="0" w:space="0" w:color="auto"/>
                        <w:left w:val="none" w:sz="0" w:space="0" w:color="auto"/>
                        <w:bottom w:val="none" w:sz="0" w:space="0" w:color="auto"/>
                        <w:right w:val="none" w:sz="0" w:space="0" w:color="auto"/>
                      </w:divBdr>
                    </w:div>
                  </w:divsChild>
                </w:div>
                <w:div w:id="1934506920">
                  <w:marLeft w:val="0"/>
                  <w:marRight w:val="0"/>
                  <w:marTop w:val="0"/>
                  <w:marBottom w:val="0"/>
                  <w:divBdr>
                    <w:top w:val="none" w:sz="0" w:space="0" w:color="auto"/>
                    <w:left w:val="none" w:sz="0" w:space="0" w:color="auto"/>
                    <w:bottom w:val="none" w:sz="0" w:space="0" w:color="auto"/>
                    <w:right w:val="none" w:sz="0" w:space="0" w:color="auto"/>
                  </w:divBdr>
                  <w:divsChild>
                    <w:div w:id="2022080317">
                      <w:marLeft w:val="0"/>
                      <w:marRight w:val="0"/>
                      <w:marTop w:val="0"/>
                      <w:marBottom w:val="0"/>
                      <w:divBdr>
                        <w:top w:val="none" w:sz="0" w:space="0" w:color="auto"/>
                        <w:left w:val="none" w:sz="0" w:space="0" w:color="auto"/>
                        <w:bottom w:val="none" w:sz="0" w:space="0" w:color="auto"/>
                        <w:right w:val="none" w:sz="0" w:space="0" w:color="auto"/>
                      </w:divBdr>
                    </w:div>
                  </w:divsChild>
                </w:div>
                <w:div w:id="2107336124">
                  <w:marLeft w:val="0"/>
                  <w:marRight w:val="0"/>
                  <w:marTop w:val="0"/>
                  <w:marBottom w:val="0"/>
                  <w:divBdr>
                    <w:top w:val="none" w:sz="0" w:space="0" w:color="auto"/>
                    <w:left w:val="none" w:sz="0" w:space="0" w:color="auto"/>
                    <w:bottom w:val="none" w:sz="0" w:space="0" w:color="auto"/>
                    <w:right w:val="none" w:sz="0" w:space="0" w:color="auto"/>
                  </w:divBdr>
                  <w:divsChild>
                    <w:div w:id="4462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196942">
      <w:bodyDiv w:val="1"/>
      <w:marLeft w:val="0"/>
      <w:marRight w:val="0"/>
      <w:marTop w:val="0"/>
      <w:marBottom w:val="0"/>
      <w:divBdr>
        <w:top w:val="none" w:sz="0" w:space="0" w:color="auto"/>
        <w:left w:val="none" w:sz="0" w:space="0" w:color="auto"/>
        <w:bottom w:val="none" w:sz="0" w:space="0" w:color="auto"/>
        <w:right w:val="none" w:sz="0" w:space="0" w:color="auto"/>
      </w:divBdr>
    </w:div>
    <w:div w:id="707294577">
      <w:bodyDiv w:val="1"/>
      <w:marLeft w:val="0"/>
      <w:marRight w:val="0"/>
      <w:marTop w:val="0"/>
      <w:marBottom w:val="0"/>
      <w:divBdr>
        <w:top w:val="none" w:sz="0" w:space="0" w:color="auto"/>
        <w:left w:val="none" w:sz="0" w:space="0" w:color="auto"/>
        <w:bottom w:val="none" w:sz="0" w:space="0" w:color="auto"/>
        <w:right w:val="none" w:sz="0" w:space="0" w:color="auto"/>
      </w:divBdr>
      <w:divsChild>
        <w:div w:id="1103113295">
          <w:marLeft w:val="0"/>
          <w:marRight w:val="0"/>
          <w:marTop w:val="0"/>
          <w:marBottom w:val="0"/>
          <w:divBdr>
            <w:top w:val="none" w:sz="0" w:space="0" w:color="auto"/>
            <w:left w:val="none" w:sz="0" w:space="0" w:color="auto"/>
            <w:bottom w:val="none" w:sz="0" w:space="0" w:color="auto"/>
            <w:right w:val="none" w:sz="0" w:space="0" w:color="auto"/>
          </w:divBdr>
        </w:div>
        <w:div w:id="1963074974">
          <w:marLeft w:val="0"/>
          <w:marRight w:val="0"/>
          <w:marTop w:val="0"/>
          <w:marBottom w:val="0"/>
          <w:divBdr>
            <w:top w:val="none" w:sz="0" w:space="0" w:color="auto"/>
            <w:left w:val="none" w:sz="0" w:space="0" w:color="auto"/>
            <w:bottom w:val="none" w:sz="0" w:space="0" w:color="auto"/>
            <w:right w:val="none" w:sz="0" w:space="0" w:color="auto"/>
          </w:divBdr>
        </w:div>
      </w:divsChild>
    </w:div>
    <w:div w:id="746996601">
      <w:bodyDiv w:val="1"/>
      <w:marLeft w:val="0"/>
      <w:marRight w:val="0"/>
      <w:marTop w:val="0"/>
      <w:marBottom w:val="0"/>
      <w:divBdr>
        <w:top w:val="none" w:sz="0" w:space="0" w:color="auto"/>
        <w:left w:val="none" w:sz="0" w:space="0" w:color="auto"/>
        <w:bottom w:val="none" w:sz="0" w:space="0" w:color="auto"/>
        <w:right w:val="none" w:sz="0" w:space="0" w:color="auto"/>
      </w:divBdr>
      <w:divsChild>
        <w:div w:id="95709890">
          <w:marLeft w:val="0"/>
          <w:marRight w:val="0"/>
          <w:marTop w:val="0"/>
          <w:marBottom w:val="0"/>
          <w:divBdr>
            <w:top w:val="none" w:sz="0" w:space="0" w:color="auto"/>
            <w:left w:val="none" w:sz="0" w:space="0" w:color="auto"/>
            <w:bottom w:val="none" w:sz="0" w:space="0" w:color="auto"/>
            <w:right w:val="none" w:sz="0" w:space="0" w:color="auto"/>
          </w:divBdr>
          <w:divsChild>
            <w:div w:id="1738479277">
              <w:marLeft w:val="0"/>
              <w:marRight w:val="0"/>
              <w:marTop w:val="0"/>
              <w:marBottom w:val="0"/>
              <w:divBdr>
                <w:top w:val="none" w:sz="0" w:space="0" w:color="auto"/>
                <w:left w:val="none" w:sz="0" w:space="0" w:color="auto"/>
                <w:bottom w:val="none" w:sz="0" w:space="0" w:color="auto"/>
                <w:right w:val="none" w:sz="0" w:space="0" w:color="auto"/>
              </w:divBdr>
            </w:div>
          </w:divsChild>
        </w:div>
        <w:div w:id="205412887">
          <w:marLeft w:val="0"/>
          <w:marRight w:val="0"/>
          <w:marTop w:val="0"/>
          <w:marBottom w:val="0"/>
          <w:divBdr>
            <w:top w:val="none" w:sz="0" w:space="0" w:color="auto"/>
            <w:left w:val="none" w:sz="0" w:space="0" w:color="auto"/>
            <w:bottom w:val="none" w:sz="0" w:space="0" w:color="auto"/>
            <w:right w:val="none" w:sz="0" w:space="0" w:color="auto"/>
          </w:divBdr>
          <w:divsChild>
            <w:div w:id="394857296">
              <w:marLeft w:val="0"/>
              <w:marRight w:val="0"/>
              <w:marTop w:val="0"/>
              <w:marBottom w:val="0"/>
              <w:divBdr>
                <w:top w:val="none" w:sz="0" w:space="0" w:color="auto"/>
                <w:left w:val="none" w:sz="0" w:space="0" w:color="auto"/>
                <w:bottom w:val="none" w:sz="0" w:space="0" w:color="auto"/>
                <w:right w:val="none" w:sz="0" w:space="0" w:color="auto"/>
              </w:divBdr>
            </w:div>
          </w:divsChild>
        </w:div>
        <w:div w:id="270746979">
          <w:marLeft w:val="0"/>
          <w:marRight w:val="0"/>
          <w:marTop w:val="0"/>
          <w:marBottom w:val="0"/>
          <w:divBdr>
            <w:top w:val="none" w:sz="0" w:space="0" w:color="auto"/>
            <w:left w:val="none" w:sz="0" w:space="0" w:color="auto"/>
            <w:bottom w:val="none" w:sz="0" w:space="0" w:color="auto"/>
            <w:right w:val="none" w:sz="0" w:space="0" w:color="auto"/>
          </w:divBdr>
          <w:divsChild>
            <w:div w:id="228075463">
              <w:marLeft w:val="0"/>
              <w:marRight w:val="0"/>
              <w:marTop w:val="0"/>
              <w:marBottom w:val="0"/>
              <w:divBdr>
                <w:top w:val="none" w:sz="0" w:space="0" w:color="auto"/>
                <w:left w:val="none" w:sz="0" w:space="0" w:color="auto"/>
                <w:bottom w:val="none" w:sz="0" w:space="0" w:color="auto"/>
                <w:right w:val="none" w:sz="0" w:space="0" w:color="auto"/>
              </w:divBdr>
            </w:div>
          </w:divsChild>
        </w:div>
        <w:div w:id="272858109">
          <w:marLeft w:val="0"/>
          <w:marRight w:val="0"/>
          <w:marTop w:val="0"/>
          <w:marBottom w:val="0"/>
          <w:divBdr>
            <w:top w:val="none" w:sz="0" w:space="0" w:color="auto"/>
            <w:left w:val="none" w:sz="0" w:space="0" w:color="auto"/>
            <w:bottom w:val="none" w:sz="0" w:space="0" w:color="auto"/>
            <w:right w:val="none" w:sz="0" w:space="0" w:color="auto"/>
          </w:divBdr>
          <w:divsChild>
            <w:div w:id="642665174">
              <w:marLeft w:val="0"/>
              <w:marRight w:val="0"/>
              <w:marTop w:val="0"/>
              <w:marBottom w:val="0"/>
              <w:divBdr>
                <w:top w:val="none" w:sz="0" w:space="0" w:color="auto"/>
                <w:left w:val="none" w:sz="0" w:space="0" w:color="auto"/>
                <w:bottom w:val="none" w:sz="0" w:space="0" w:color="auto"/>
                <w:right w:val="none" w:sz="0" w:space="0" w:color="auto"/>
              </w:divBdr>
            </w:div>
          </w:divsChild>
        </w:div>
        <w:div w:id="393627506">
          <w:marLeft w:val="0"/>
          <w:marRight w:val="0"/>
          <w:marTop w:val="0"/>
          <w:marBottom w:val="0"/>
          <w:divBdr>
            <w:top w:val="none" w:sz="0" w:space="0" w:color="auto"/>
            <w:left w:val="none" w:sz="0" w:space="0" w:color="auto"/>
            <w:bottom w:val="none" w:sz="0" w:space="0" w:color="auto"/>
            <w:right w:val="none" w:sz="0" w:space="0" w:color="auto"/>
          </w:divBdr>
          <w:divsChild>
            <w:div w:id="1150319071">
              <w:marLeft w:val="0"/>
              <w:marRight w:val="0"/>
              <w:marTop w:val="0"/>
              <w:marBottom w:val="0"/>
              <w:divBdr>
                <w:top w:val="none" w:sz="0" w:space="0" w:color="auto"/>
                <w:left w:val="none" w:sz="0" w:space="0" w:color="auto"/>
                <w:bottom w:val="none" w:sz="0" w:space="0" w:color="auto"/>
                <w:right w:val="none" w:sz="0" w:space="0" w:color="auto"/>
              </w:divBdr>
            </w:div>
          </w:divsChild>
        </w:div>
        <w:div w:id="475413494">
          <w:marLeft w:val="0"/>
          <w:marRight w:val="0"/>
          <w:marTop w:val="0"/>
          <w:marBottom w:val="0"/>
          <w:divBdr>
            <w:top w:val="none" w:sz="0" w:space="0" w:color="auto"/>
            <w:left w:val="none" w:sz="0" w:space="0" w:color="auto"/>
            <w:bottom w:val="none" w:sz="0" w:space="0" w:color="auto"/>
            <w:right w:val="none" w:sz="0" w:space="0" w:color="auto"/>
          </w:divBdr>
          <w:divsChild>
            <w:div w:id="1195576989">
              <w:marLeft w:val="0"/>
              <w:marRight w:val="0"/>
              <w:marTop w:val="0"/>
              <w:marBottom w:val="0"/>
              <w:divBdr>
                <w:top w:val="none" w:sz="0" w:space="0" w:color="auto"/>
                <w:left w:val="none" w:sz="0" w:space="0" w:color="auto"/>
                <w:bottom w:val="none" w:sz="0" w:space="0" w:color="auto"/>
                <w:right w:val="none" w:sz="0" w:space="0" w:color="auto"/>
              </w:divBdr>
            </w:div>
          </w:divsChild>
        </w:div>
        <w:div w:id="639501702">
          <w:marLeft w:val="0"/>
          <w:marRight w:val="0"/>
          <w:marTop w:val="0"/>
          <w:marBottom w:val="0"/>
          <w:divBdr>
            <w:top w:val="none" w:sz="0" w:space="0" w:color="auto"/>
            <w:left w:val="none" w:sz="0" w:space="0" w:color="auto"/>
            <w:bottom w:val="none" w:sz="0" w:space="0" w:color="auto"/>
            <w:right w:val="none" w:sz="0" w:space="0" w:color="auto"/>
          </w:divBdr>
          <w:divsChild>
            <w:div w:id="1493838024">
              <w:marLeft w:val="0"/>
              <w:marRight w:val="0"/>
              <w:marTop w:val="0"/>
              <w:marBottom w:val="0"/>
              <w:divBdr>
                <w:top w:val="none" w:sz="0" w:space="0" w:color="auto"/>
                <w:left w:val="none" w:sz="0" w:space="0" w:color="auto"/>
                <w:bottom w:val="none" w:sz="0" w:space="0" w:color="auto"/>
                <w:right w:val="none" w:sz="0" w:space="0" w:color="auto"/>
              </w:divBdr>
            </w:div>
          </w:divsChild>
        </w:div>
        <w:div w:id="739791577">
          <w:marLeft w:val="0"/>
          <w:marRight w:val="0"/>
          <w:marTop w:val="0"/>
          <w:marBottom w:val="0"/>
          <w:divBdr>
            <w:top w:val="none" w:sz="0" w:space="0" w:color="auto"/>
            <w:left w:val="none" w:sz="0" w:space="0" w:color="auto"/>
            <w:bottom w:val="none" w:sz="0" w:space="0" w:color="auto"/>
            <w:right w:val="none" w:sz="0" w:space="0" w:color="auto"/>
          </w:divBdr>
          <w:divsChild>
            <w:div w:id="1240870506">
              <w:marLeft w:val="0"/>
              <w:marRight w:val="0"/>
              <w:marTop w:val="0"/>
              <w:marBottom w:val="0"/>
              <w:divBdr>
                <w:top w:val="none" w:sz="0" w:space="0" w:color="auto"/>
                <w:left w:val="none" w:sz="0" w:space="0" w:color="auto"/>
                <w:bottom w:val="none" w:sz="0" w:space="0" w:color="auto"/>
                <w:right w:val="none" w:sz="0" w:space="0" w:color="auto"/>
              </w:divBdr>
            </w:div>
          </w:divsChild>
        </w:div>
        <w:div w:id="762258641">
          <w:marLeft w:val="0"/>
          <w:marRight w:val="0"/>
          <w:marTop w:val="0"/>
          <w:marBottom w:val="0"/>
          <w:divBdr>
            <w:top w:val="none" w:sz="0" w:space="0" w:color="auto"/>
            <w:left w:val="none" w:sz="0" w:space="0" w:color="auto"/>
            <w:bottom w:val="none" w:sz="0" w:space="0" w:color="auto"/>
            <w:right w:val="none" w:sz="0" w:space="0" w:color="auto"/>
          </w:divBdr>
          <w:divsChild>
            <w:div w:id="341200466">
              <w:marLeft w:val="0"/>
              <w:marRight w:val="0"/>
              <w:marTop w:val="0"/>
              <w:marBottom w:val="0"/>
              <w:divBdr>
                <w:top w:val="none" w:sz="0" w:space="0" w:color="auto"/>
                <w:left w:val="none" w:sz="0" w:space="0" w:color="auto"/>
                <w:bottom w:val="none" w:sz="0" w:space="0" w:color="auto"/>
                <w:right w:val="none" w:sz="0" w:space="0" w:color="auto"/>
              </w:divBdr>
            </w:div>
          </w:divsChild>
        </w:div>
        <w:div w:id="770317321">
          <w:marLeft w:val="0"/>
          <w:marRight w:val="0"/>
          <w:marTop w:val="0"/>
          <w:marBottom w:val="0"/>
          <w:divBdr>
            <w:top w:val="none" w:sz="0" w:space="0" w:color="auto"/>
            <w:left w:val="none" w:sz="0" w:space="0" w:color="auto"/>
            <w:bottom w:val="none" w:sz="0" w:space="0" w:color="auto"/>
            <w:right w:val="none" w:sz="0" w:space="0" w:color="auto"/>
          </w:divBdr>
          <w:divsChild>
            <w:div w:id="765345521">
              <w:marLeft w:val="0"/>
              <w:marRight w:val="0"/>
              <w:marTop w:val="0"/>
              <w:marBottom w:val="0"/>
              <w:divBdr>
                <w:top w:val="none" w:sz="0" w:space="0" w:color="auto"/>
                <w:left w:val="none" w:sz="0" w:space="0" w:color="auto"/>
                <w:bottom w:val="none" w:sz="0" w:space="0" w:color="auto"/>
                <w:right w:val="none" w:sz="0" w:space="0" w:color="auto"/>
              </w:divBdr>
            </w:div>
          </w:divsChild>
        </w:div>
        <w:div w:id="808669657">
          <w:marLeft w:val="0"/>
          <w:marRight w:val="0"/>
          <w:marTop w:val="0"/>
          <w:marBottom w:val="0"/>
          <w:divBdr>
            <w:top w:val="none" w:sz="0" w:space="0" w:color="auto"/>
            <w:left w:val="none" w:sz="0" w:space="0" w:color="auto"/>
            <w:bottom w:val="none" w:sz="0" w:space="0" w:color="auto"/>
            <w:right w:val="none" w:sz="0" w:space="0" w:color="auto"/>
          </w:divBdr>
          <w:divsChild>
            <w:div w:id="1558668196">
              <w:marLeft w:val="0"/>
              <w:marRight w:val="0"/>
              <w:marTop w:val="0"/>
              <w:marBottom w:val="0"/>
              <w:divBdr>
                <w:top w:val="none" w:sz="0" w:space="0" w:color="auto"/>
                <w:left w:val="none" w:sz="0" w:space="0" w:color="auto"/>
                <w:bottom w:val="none" w:sz="0" w:space="0" w:color="auto"/>
                <w:right w:val="none" w:sz="0" w:space="0" w:color="auto"/>
              </w:divBdr>
            </w:div>
          </w:divsChild>
        </w:div>
        <w:div w:id="905532456">
          <w:marLeft w:val="0"/>
          <w:marRight w:val="0"/>
          <w:marTop w:val="0"/>
          <w:marBottom w:val="0"/>
          <w:divBdr>
            <w:top w:val="none" w:sz="0" w:space="0" w:color="auto"/>
            <w:left w:val="none" w:sz="0" w:space="0" w:color="auto"/>
            <w:bottom w:val="none" w:sz="0" w:space="0" w:color="auto"/>
            <w:right w:val="none" w:sz="0" w:space="0" w:color="auto"/>
          </w:divBdr>
          <w:divsChild>
            <w:div w:id="1973363796">
              <w:marLeft w:val="0"/>
              <w:marRight w:val="0"/>
              <w:marTop w:val="0"/>
              <w:marBottom w:val="0"/>
              <w:divBdr>
                <w:top w:val="none" w:sz="0" w:space="0" w:color="auto"/>
                <w:left w:val="none" w:sz="0" w:space="0" w:color="auto"/>
                <w:bottom w:val="none" w:sz="0" w:space="0" w:color="auto"/>
                <w:right w:val="none" w:sz="0" w:space="0" w:color="auto"/>
              </w:divBdr>
            </w:div>
          </w:divsChild>
        </w:div>
        <w:div w:id="943461158">
          <w:marLeft w:val="0"/>
          <w:marRight w:val="0"/>
          <w:marTop w:val="0"/>
          <w:marBottom w:val="0"/>
          <w:divBdr>
            <w:top w:val="none" w:sz="0" w:space="0" w:color="auto"/>
            <w:left w:val="none" w:sz="0" w:space="0" w:color="auto"/>
            <w:bottom w:val="none" w:sz="0" w:space="0" w:color="auto"/>
            <w:right w:val="none" w:sz="0" w:space="0" w:color="auto"/>
          </w:divBdr>
          <w:divsChild>
            <w:div w:id="1271202277">
              <w:marLeft w:val="0"/>
              <w:marRight w:val="0"/>
              <w:marTop w:val="0"/>
              <w:marBottom w:val="0"/>
              <w:divBdr>
                <w:top w:val="none" w:sz="0" w:space="0" w:color="auto"/>
                <w:left w:val="none" w:sz="0" w:space="0" w:color="auto"/>
                <w:bottom w:val="none" w:sz="0" w:space="0" w:color="auto"/>
                <w:right w:val="none" w:sz="0" w:space="0" w:color="auto"/>
              </w:divBdr>
            </w:div>
          </w:divsChild>
        </w:div>
        <w:div w:id="949509202">
          <w:marLeft w:val="0"/>
          <w:marRight w:val="0"/>
          <w:marTop w:val="0"/>
          <w:marBottom w:val="0"/>
          <w:divBdr>
            <w:top w:val="none" w:sz="0" w:space="0" w:color="auto"/>
            <w:left w:val="none" w:sz="0" w:space="0" w:color="auto"/>
            <w:bottom w:val="none" w:sz="0" w:space="0" w:color="auto"/>
            <w:right w:val="none" w:sz="0" w:space="0" w:color="auto"/>
          </w:divBdr>
          <w:divsChild>
            <w:div w:id="421609808">
              <w:marLeft w:val="0"/>
              <w:marRight w:val="0"/>
              <w:marTop w:val="0"/>
              <w:marBottom w:val="0"/>
              <w:divBdr>
                <w:top w:val="none" w:sz="0" w:space="0" w:color="auto"/>
                <w:left w:val="none" w:sz="0" w:space="0" w:color="auto"/>
                <w:bottom w:val="none" w:sz="0" w:space="0" w:color="auto"/>
                <w:right w:val="none" w:sz="0" w:space="0" w:color="auto"/>
              </w:divBdr>
            </w:div>
          </w:divsChild>
        </w:div>
        <w:div w:id="989480732">
          <w:marLeft w:val="0"/>
          <w:marRight w:val="0"/>
          <w:marTop w:val="0"/>
          <w:marBottom w:val="0"/>
          <w:divBdr>
            <w:top w:val="none" w:sz="0" w:space="0" w:color="auto"/>
            <w:left w:val="none" w:sz="0" w:space="0" w:color="auto"/>
            <w:bottom w:val="none" w:sz="0" w:space="0" w:color="auto"/>
            <w:right w:val="none" w:sz="0" w:space="0" w:color="auto"/>
          </w:divBdr>
          <w:divsChild>
            <w:div w:id="1921476126">
              <w:marLeft w:val="0"/>
              <w:marRight w:val="0"/>
              <w:marTop w:val="0"/>
              <w:marBottom w:val="0"/>
              <w:divBdr>
                <w:top w:val="none" w:sz="0" w:space="0" w:color="auto"/>
                <w:left w:val="none" w:sz="0" w:space="0" w:color="auto"/>
                <w:bottom w:val="none" w:sz="0" w:space="0" w:color="auto"/>
                <w:right w:val="none" w:sz="0" w:space="0" w:color="auto"/>
              </w:divBdr>
            </w:div>
          </w:divsChild>
        </w:div>
        <w:div w:id="1065034331">
          <w:marLeft w:val="0"/>
          <w:marRight w:val="0"/>
          <w:marTop w:val="0"/>
          <w:marBottom w:val="0"/>
          <w:divBdr>
            <w:top w:val="none" w:sz="0" w:space="0" w:color="auto"/>
            <w:left w:val="none" w:sz="0" w:space="0" w:color="auto"/>
            <w:bottom w:val="none" w:sz="0" w:space="0" w:color="auto"/>
            <w:right w:val="none" w:sz="0" w:space="0" w:color="auto"/>
          </w:divBdr>
          <w:divsChild>
            <w:div w:id="1759906391">
              <w:marLeft w:val="0"/>
              <w:marRight w:val="0"/>
              <w:marTop w:val="0"/>
              <w:marBottom w:val="0"/>
              <w:divBdr>
                <w:top w:val="none" w:sz="0" w:space="0" w:color="auto"/>
                <w:left w:val="none" w:sz="0" w:space="0" w:color="auto"/>
                <w:bottom w:val="none" w:sz="0" w:space="0" w:color="auto"/>
                <w:right w:val="none" w:sz="0" w:space="0" w:color="auto"/>
              </w:divBdr>
            </w:div>
          </w:divsChild>
        </w:div>
        <w:div w:id="1155953195">
          <w:marLeft w:val="0"/>
          <w:marRight w:val="0"/>
          <w:marTop w:val="0"/>
          <w:marBottom w:val="0"/>
          <w:divBdr>
            <w:top w:val="none" w:sz="0" w:space="0" w:color="auto"/>
            <w:left w:val="none" w:sz="0" w:space="0" w:color="auto"/>
            <w:bottom w:val="none" w:sz="0" w:space="0" w:color="auto"/>
            <w:right w:val="none" w:sz="0" w:space="0" w:color="auto"/>
          </w:divBdr>
          <w:divsChild>
            <w:div w:id="471289680">
              <w:marLeft w:val="0"/>
              <w:marRight w:val="0"/>
              <w:marTop w:val="0"/>
              <w:marBottom w:val="0"/>
              <w:divBdr>
                <w:top w:val="none" w:sz="0" w:space="0" w:color="auto"/>
                <w:left w:val="none" w:sz="0" w:space="0" w:color="auto"/>
                <w:bottom w:val="none" w:sz="0" w:space="0" w:color="auto"/>
                <w:right w:val="none" w:sz="0" w:space="0" w:color="auto"/>
              </w:divBdr>
            </w:div>
          </w:divsChild>
        </w:div>
        <w:div w:id="1347293777">
          <w:marLeft w:val="0"/>
          <w:marRight w:val="0"/>
          <w:marTop w:val="0"/>
          <w:marBottom w:val="0"/>
          <w:divBdr>
            <w:top w:val="none" w:sz="0" w:space="0" w:color="auto"/>
            <w:left w:val="none" w:sz="0" w:space="0" w:color="auto"/>
            <w:bottom w:val="none" w:sz="0" w:space="0" w:color="auto"/>
            <w:right w:val="none" w:sz="0" w:space="0" w:color="auto"/>
          </w:divBdr>
          <w:divsChild>
            <w:div w:id="1320114608">
              <w:marLeft w:val="0"/>
              <w:marRight w:val="0"/>
              <w:marTop w:val="0"/>
              <w:marBottom w:val="0"/>
              <w:divBdr>
                <w:top w:val="none" w:sz="0" w:space="0" w:color="auto"/>
                <w:left w:val="none" w:sz="0" w:space="0" w:color="auto"/>
                <w:bottom w:val="none" w:sz="0" w:space="0" w:color="auto"/>
                <w:right w:val="none" w:sz="0" w:space="0" w:color="auto"/>
              </w:divBdr>
            </w:div>
            <w:div w:id="1941257869">
              <w:marLeft w:val="0"/>
              <w:marRight w:val="0"/>
              <w:marTop w:val="0"/>
              <w:marBottom w:val="0"/>
              <w:divBdr>
                <w:top w:val="none" w:sz="0" w:space="0" w:color="auto"/>
                <w:left w:val="none" w:sz="0" w:space="0" w:color="auto"/>
                <w:bottom w:val="none" w:sz="0" w:space="0" w:color="auto"/>
                <w:right w:val="none" w:sz="0" w:space="0" w:color="auto"/>
              </w:divBdr>
            </w:div>
          </w:divsChild>
        </w:div>
        <w:div w:id="1414736039">
          <w:marLeft w:val="0"/>
          <w:marRight w:val="0"/>
          <w:marTop w:val="0"/>
          <w:marBottom w:val="0"/>
          <w:divBdr>
            <w:top w:val="none" w:sz="0" w:space="0" w:color="auto"/>
            <w:left w:val="none" w:sz="0" w:space="0" w:color="auto"/>
            <w:bottom w:val="none" w:sz="0" w:space="0" w:color="auto"/>
            <w:right w:val="none" w:sz="0" w:space="0" w:color="auto"/>
          </w:divBdr>
          <w:divsChild>
            <w:div w:id="1087769329">
              <w:marLeft w:val="0"/>
              <w:marRight w:val="0"/>
              <w:marTop w:val="0"/>
              <w:marBottom w:val="0"/>
              <w:divBdr>
                <w:top w:val="none" w:sz="0" w:space="0" w:color="auto"/>
                <w:left w:val="none" w:sz="0" w:space="0" w:color="auto"/>
                <w:bottom w:val="none" w:sz="0" w:space="0" w:color="auto"/>
                <w:right w:val="none" w:sz="0" w:space="0" w:color="auto"/>
              </w:divBdr>
            </w:div>
          </w:divsChild>
        </w:div>
        <w:div w:id="1427143746">
          <w:marLeft w:val="0"/>
          <w:marRight w:val="0"/>
          <w:marTop w:val="0"/>
          <w:marBottom w:val="0"/>
          <w:divBdr>
            <w:top w:val="none" w:sz="0" w:space="0" w:color="auto"/>
            <w:left w:val="none" w:sz="0" w:space="0" w:color="auto"/>
            <w:bottom w:val="none" w:sz="0" w:space="0" w:color="auto"/>
            <w:right w:val="none" w:sz="0" w:space="0" w:color="auto"/>
          </w:divBdr>
          <w:divsChild>
            <w:div w:id="537788792">
              <w:marLeft w:val="0"/>
              <w:marRight w:val="0"/>
              <w:marTop w:val="0"/>
              <w:marBottom w:val="0"/>
              <w:divBdr>
                <w:top w:val="none" w:sz="0" w:space="0" w:color="auto"/>
                <w:left w:val="none" w:sz="0" w:space="0" w:color="auto"/>
                <w:bottom w:val="none" w:sz="0" w:space="0" w:color="auto"/>
                <w:right w:val="none" w:sz="0" w:space="0" w:color="auto"/>
              </w:divBdr>
            </w:div>
          </w:divsChild>
        </w:div>
        <w:div w:id="1555581170">
          <w:marLeft w:val="0"/>
          <w:marRight w:val="0"/>
          <w:marTop w:val="0"/>
          <w:marBottom w:val="0"/>
          <w:divBdr>
            <w:top w:val="none" w:sz="0" w:space="0" w:color="auto"/>
            <w:left w:val="none" w:sz="0" w:space="0" w:color="auto"/>
            <w:bottom w:val="none" w:sz="0" w:space="0" w:color="auto"/>
            <w:right w:val="none" w:sz="0" w:space="0" w:color="auto"/>
          </w:divBdr>
          <w:divsChild>
            <w:div w:id="819541749">
              <w:marLeft w:val="0"/>
              <w:marRight w:val="0"/>
              <w:marTop w:val="0"/>
              <w:marBottom w:val="0"/>
              <w:divBdr>
                <w:top w:val="none" w:sz="0" w:space="0" w:color="auto"/>
                <w:left w:val="none" w:sz="0" w:space="0" w:color="auto"/>
                <w:bottom w:val="none" w:sz="0" w:space="0" w:color="auto"/>
                <w:right w:val="none" w:sz="0" w:space="0" w:color="auto"/>
              </w:divBdr>
            </w:div>
          </w:divsChild>
        </w:div>
        <w:div w:id="1628119360">
          <w:marLeft w:val="0"/>
          <w:marRight w:val="0"/>
          <w:marTop w:val="0"/>
          <w:marBottom w:val="0"/>
          <w:divBdr>
            <w:top w:val="none" w:sz="0" w:space="0" w:color="auto"/>
            <w:left w:val="none" w:sz="0" w:space="0" w:color="auto"/>
            <w:bottom w:val="none" w:sz="0" w:space="0" w:color="auto"/>
            <w:right w:val="none" w:sz="0" w:space="0" w:color="auto"/>
          </w:divBdr>
          <w:divsChild>
            <w:div w:id="140468677">
              <w:marLeft w:val="0"/>
              <w:marRight w:val="0"/>
              <w:marTop w:val="0"/>
              <w:marBottom w:val="0"/>
              <w:divBdr>
                <w:top w:val="none" w:sz="0" w:space="0" w:color="auto"/>
                <w:left w:val="none" w:sz="0" w:space="0" w:color="auto"/>
                <w:bottom w:val="none" w:sz="0" w:space="0" w:color="auto"/>
                <w:right w:val="none" w:sz="0" w:space="0" w:color="auto"/>
              </w:divBdr>
            </w:div>
          </w:divsChild>
        </w:div>
        <w:div w:id="1804694698">
          <w:marLeft w:val="0"/>
          <w:marRight w:val="0"/>
          <w:marTop w:val="0"/>
          <w:marBottom w:val="0"/>
          <w:divBdr>
            <w:top w:val="none" w:sz="0" w:space="0" w:color="auto"/>
            <w:left w:val="none" w:sz="0" w:space="0" w:color="auto"/>
            <w:bottom w:val="none" w:sz="0" w:space="0" w:color="auto"/>
            <w:right w:val="none" w:sz="0" w:space="0" w:color="auto"/>
          </w:divBdr>
          <w:divsChild>
            <w:div w:id="153692059">
              <w:marLeft w:val="0"/>
              <w:marRight w:val="0"/>
              <w:marTop w:val="0"/>
              <w:marBottom w:val="0"/>
              <w:divBdr>
                <w:top w:val="none" w:sz="0" w:space="0" w:color="auto"/>
                <w:left w:val="none" w:sz="0" w:space="0" w:color="auto"/>
                <w:bottom w:val="none" w:sz="0" w:space="0" w:color="auto"/>
                <w:right w:val="none" w:sz="0" w:space="0" w:color="auto"/>
              </w:divBdr>
            </w:div>
          </w:divsChild>
        </w:div>
        <w:div w:id="1842428787">
          <w:marLeft w:val="0"/>
          <w:marRight w:val="0"/>
          <w:marTop w:val="0"/>
          <w:marBottom w:val="0"/>
          <w:divBdr>
            <w:top w:val="none" w:sz="0" w:space="0" w:color="auto"/>
            <w:left w:val="none" w:sz="0" w:space="0" w:color="auto"/>
            <w:bottom w:val="none" w:sz="0" w:space="0" w:color="auto"/>
            <w:right w:val="none" w:sz="0" w:space="0" w:color="auto"/>
          </w:divBdr>
          <w:divsChild>
            <w:div w:id="21254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80628">
      <w:bodyDiv w:val="1"/>
      <w:marLeft w:val="0"/>
      <w:marRight w:val="0"/>
      <w:marTop w:val="0"/>
      <w:marBottom w:val="0"/>
      <w:divBdr>
        <w:top w:val="none" w:sz="0" w:space="0" w:color="auto"/>
        <w:left w:val="none" w:sz="0" w:space="0" w:color="auto"/>
        <w:bottom w:val="none" w:sz="0" w:space="0" w:color="auto"/>
        <w:right w:val="none" w:sz="0" w:space="0" w:color="auto"/>
      </w:divBdr>
    </w:div>
    <w:div w:id="812601278">
      <w:bodyDiv w:val="1"/>
      <w:marLeft w:val="0"/>
      <w:marRight w:val="0"/>
      <w:marTop w:val="0"/>
      <w:marBottom w:val="0"/>
      <w:divBdr>
        <w:top w:val="none" w:sz="0" w:space="0" w:color="auto"/>
        <w:left w:val="none" w:sz="0" w:space="0" w:color="auto"/>
        <w:bottom w:val="none" w:sz="0" w:space="0" w:color="auto"/>
        <w:right w:val="none" w:sz="0" w:space="0" w:color="auto"/>
      </w:divBdr>
    </w:div>
    <w:div w:id="1100102038">
      <w:bodyDiv w:val="1"/>
      <w:marLeft w:val="0"/>
      <w:marRight w:val="0"/>
      <w:marTop w:val="0"/>
      <w:marBottom w:val="0"/>
      <w:divBdr>
        <w:top w:val="none" w:sz="0" w:space="0" w:color="auto"/>
        <w:left w:val="none" w:sz="0" w:space="0" w:color="auto"/>
        <w:bottom w:val="none" w:sz="0" w:space="0" w:color="auto"/>
        <w:right w:val="none" w:sz="0" w:space="0" w:color="auto"/>
      </w:divBdr>
    </w:div>
    <w:div w:id="1122190005">
      <w:bodyDiv w:val="1"/>
      <w:marLeft w:val="0"/>
      <w:marRight w:val="0"/>
      <w:marTop w:val="0"/>
      <w:marBottom w:val="0"/>
      <w:divBdr>
        <w:top w:val="none" w:sz="0" w:space="0" w:color="auto"/>
        <w:left w:val="none" w:sz="0" w:space="0" w:color="auto"/>
        <w:bottom w:val="none" w:sz="0" w:space="0" w:color="auto"/>
        <w:right w:val="none" w:sz="0" w:space="0" w:color="auto"/>
      </w:divBdr>
    </w:div>
    <w:div w:id="1227643670">
      <w:bodyDiv w:val="1"/>
      <w:marLeft w:val="0"/>
      <w:marRight w:val="0"/>
      <w:marTop w:val="0"/>
      <w:marBottom w:val="0"/>
      <w:divBdr>
        <w:top w:val="none" w:sz="0" w:space="0" w:color="auto"/>
        <w:left w:val="none" w:sz="0" w:space="0" w:color="auto"/>
        <w:bottom w:val="none" w:sz="0" w:space="0" w:color="auto"/>
        <w:right w:val="none" w:sz="0" w:space="0" w:color="auto"/>
      </w:divBdr>
    </w:div>
    <w:div w:id="1358776810">
      <w:bodyDiv w:val="1"/>
      <w:marLeft w:val="0"/>
      <w:marRight w:val="0"/>
      <w:marTop w:val="0"/>
      <w:marBottom w:val="0"/>
      <w:divBdr>
        <w:top w:val="none" w:sz="0" w:space="0" w:color="auto"/>
        <w:left w:val="none" w:sz="0" w:space="0" w:color="auto"/>
        <w:bottom w:val="none" w:sz="0" w:space="0" w:color="auto"/>
        <w:right w:val="none" w:sz="0" w:space="0" w:color="auto"/>
      </w:divBdr>
    </w:div>
    <w:div w:id="1406217921">
      <w:bodyDiv w:val="1"/>
      <w:marLeft w:val="0"/>
      <w:marRight w:val="0"/>
      <w:marTop w:val="0"/>
      <w:marBottom w:val="0"/>
      <w:divBdr>
        <w:top w:val="none" w:sz="0" w:space="0" w:color="auto"/>
        <w:left w:val="none" w:sz="0" w:space="0" w:color="auto"/>
        <w:bottom w:val="none" w:sz="0" w:space="0" w:color="auto"/>
        <w:right w:val="none" w:sz="0" w:space="0" w:color="auto"/>
      </w:divBdr>
      <w:divsChild>
        <w:div w:id="647630574">
          <w:marLeft w:val="0"/>
          <w:marRight w:val="0"/>
          <w:marTop w:val="0"/>
          <w:marBottom w:val="0"/>
          <w:divBdr>
            <w:top w:val="none" w:sz="0" w:space="0" w:color="auto"/>
            <w:left w:val="none" w:sz="0" w:space="0" w:color="auto"/>
            <w:bottom w:val="none" w:sz="0" w:space="0" w:color="auto"/>
            <w:right w:val="none" w:sz="0" w:space="0" w:color="auto"/>
          </w:divBdr>
        </w:div>
        <w:div w:id="1270695363">
          <w:marLeft w:val="0"/>
          <w:marRight w:val="0"/>
          <w:marTop w:val="0"/>
          <w:marBottom w:val="0"/>
          <w:divBdr>
            <w:top w:val="none" w:sz="0" w:space="0" w:color="auto"/>
            <w:left w:val="none" w:sz="0" w:space="0" w:color="auto"/>
            <w:bottom w:val="none" w:sz="0" w:space="0" w:color="auto"/>
            <w:right w:val="none" w:sz="0" w:space="0" w:color="auto"/>
          </w:divBdr>
        </w:div>
      </w:divsChild>
    </w:div>
    <w:div w:id="1561015218">
      <w:bodyDiv w:val="1"/>
      <w:marLeft w:val="0"/>
      <w:marRight w:val="0"/>
      <w:marTop w:val="0"/>
      <w:marBottom w:val="0"/>
      <w:divBdr>
        <w:top w:val="none" w:sz="0" w:space="0" w:color="auto"/>
        <w:left w:val="none" w:sz="0" w:space="0" w:color="auto"/>
        <w:bottom w:val="none" w:sz="0" w:space="0" w:color="auto"/>
        <w:right w:val="none" w:sz="0" w:space="0" w:color="auto"/>
      </w:divBdr>
    </w:div>
    <w:div w:id="1665627880">
      <w:bodyDiv w:val="1"/>
      <w:marLeft w:val="0"/>
      <w:marRight w:val="0"/>
      <w:marTop w:val="0"/>
      <w:marBottom w:val="0"/>
      <w:divBdr>
        <w:top w:val="none" w:sz="0" w:space="0" w:color="auto"/>
        <w:left w:val="none" w:sz="0" w:space="0" w:color="auto"/>
        <w:bottom w:val="none" w:sz="0" w:space="0" w:color="auto"/>
        <w:right w:val="none" w:sz="0" w:space="0" w:color="auto"/>
      </w:divBdr>
    </w:div>
    <w:div w:id="1701861470">
      <w:bodyDiv w:val="1"/>
      <w:marLeft w:val="0"/>
      <w:marRight w:val="0"/>
      <w:marTop w:val="0"/>
      <w:marBottom w:val="0"/>
      <w:divBdr>
        <w:top w:val="none" w:sz="0" w:space="0" w:color="auto"/>
        <w:left w:val="none" w:sz="0" w:space="0" w:color="auto"/>
        <w:bottom w:val="none" w:sz="0" w:space="0" w:color="auto"/>
        <w:right w:val="none" w:sz="0" w:space="0" w:color="auto"/>
      </w:divBdr>
    </w:div>
    <w:div w:id="1726026409">
      <w:bodyDiv w:val="1"/>
      <w:marLeft w:val="0"/>
      <w:marRight w:val="0"/>
      <w:marTop w:val="0"/>
      <w:marBottom w:val="0"/>
      <w:divBdr>
        <w:top w:val="none" w:sz="0" w:space="0" w:color="auto"/>
        <w:left w:val="none" w:sz="0" w:space="0" w:color="auto"/>
        <w:bottom w:val="none" w:sz="0" w:space="0" w:color="auto"/>
        <w:right w:val="none" w:sz="0" w:space="0" w:color="auto"/>
      </w:divBdr>
    </w:div>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 w:id="1766537794">
      <w:bodyDiv w:val="1"/>
      <w:marLeft w:val="0"/>
      <w:marRight w:val="0"/>
      <w:marTop w:val="0"/>
      <w:marBottom w:val="0"/>
      <w:divBdr>
        <w:top w:val="none" w:sz="0" w:space="0" w:color="auto"/>
        <w:left w:val="none" w:sz="0" w:space="0" w:color="auto"/>
        <w:bottom w:val="none" w:sz="0" w:space="0" w:color="auto"/>
        <w:right w:val="none" w:sz="0" w:space="0" w:color="auto"/>
      </w:divBdr>
    </w:div>
    <w:div w:id="1897549262">
      <w:bodyDiv w:val="1"/>
      <w:marLeft w:val="0"/>
      <w:marRight w:val="0"/>
      <w:marTop w:val="0"/>
      <w:marBottom w:val="0"/>
      <w:divBdr>
        <w:top w:val="none" w:sz="0" w:space="0" w:color="auto"/>
        <w:left w:val="none" w:sz="0" w:space="0" w:color="auto"/>
        <w:bottom w:val="none" w:sz="0" w:space="0" w:color="auto"/>
        <w:right w:val="none" w:sz="0" w:space="0" w:color="auto"/>
      </w:divBdr>
      <w:divsChild>
        <w:div w:id="66418295">
          <w:marLeft w:val="0"/>
          <w:marRight w:val="0"/>
          <w:marTop w:val="0"/>
          <w:marBottom w:val="0"/>
          <w:divBdr>
            <w:top w:val="none" w:sz="0" w:space="0" w:color="auto"/>
            <w:left w:val="none" w:sz="0" w:space="0" w:color="auto"/>
            <w:bottom w:val="none" w:sz="0" w:space="0" w:color="auto"/>
            <w:right w:val="none" w:sz="0" w:space="0" w:color="auto"/>
          </w:divBdr>
          <w:divsChild>
            <w:div w:id="602033885">
              <w:marLeft w:val="0"/>
              <w:marRight w:val="0"/>
              <w:marTop w:val="0"/>
              <w:marBottom w:val="0"/>
              <w:divBdr>
                <w:top w:val="none" w:sz="0" w:space="0" w:color="auto"/>
                <w:left w:val="none" w:sz="0" w:space="0" w:color="auto"/>
                <w:bottom w:val="none" w:sz="0" w:space="0" w:color="auto"/>
                <w:right w:val="none" w:sz="0" w:space="0" w:color="auto"/>
              </w:divBdr>
            </w:div>
          </w:divsChild>
        </w:div>
        <w:div w:id="270480133">
          <w:marLeft w:val="0"/>
          <w:marRight w:val="0"/>
          <w:marTop w:val="0"/>
          <w:marBottom w:val="0"/>
          <w:divBdr>
            <w:top w:val="none" w:sz="0" w:space="0" w:color="auto"/>
            <w:left w:val="none" w:sz="0" w:space="0" w:color="auto"/>
            <w:bottom w:val="none" w:sz="0" w:space="0" w:color="auto"/>
            <w:right w:val="none" w:sz="0" w:space="0" w:color="auto"/>
          </w:divBdr>
          <w:divsChild>
            <w:div w:id="1608582385">
              <w:marLeft w:val="0"/>
              <w:marRight w:val="0"/>
              <w:marTop w:val="0"/>
              <w:marBottom w:val="0"/>
              <w:divBdr>
                <w:top w:val="none" w:sz="0" w:space="0" w:color="auto"/>
                <w:left w:val="none" w:sz="0" w:space="0" w:color="auto"/>
                <w:bottom w:val="none" w:sz="0" w:space="0" w:color="auto"/>
                <w:right w:val="none" w:sz="0" w:space="0" w:color="auto"/>
              </w:divBdr>
            </w:div>
          </w:divsChild>
        </w:div>
        <w:div w:id="404494353">
          <w:marLeft w:val="0"/>
          <w:marRight w:val="0"/>
          <w:marTop w:val="0"/>
          <w:marBottom w:val="0"/>
          <w:divBdr>
            <w:top w:val="none" w:sz="0" w:space="0" w:color="auto"/>
            <w:left w:val="none" w:sz="0" w:space="0" w:color="auto"/>
            <w:bottom w:val="none" w:sz="0" w:space="0" w:color="auto"/>
            <w:right w:val="none" w:sz="0" w:space="0" w:color="auto"/>
          </w:divBdr>
          <w:divsChild>
            <w:div w:id="128598565">
              <w:marLeft w:val="0"/>
              <w:marRight w:val="0"/>
              <w:marTop w:val="0"/>
              <w:marBottom w:val="0"/>
              <w:divBdr>
                <w:top w:val="none" w:sz="0" w:space="0" w:color="auto"/>
                <w:left w:val="none" w:sz="0" w:space="0" w:color="auto"/>
                <w:bottom w:val="none" w:sz="0" w:space="0" w:color="auto"/>
                <w:right w:val="none" w:sz="0" w:space="0" w:color="auto"/>
              </w:divBdr>
            </w:div>
          </w:divsChild>
        </w:div>
        <w:div w:id="1274094337">
          <w:marLeft w:val="0"/>
          <w:marRight w:val="0"/>
          <w:marTop w:val="0"/>
          <w:marBottom w:val="0"/>
          <w:divBdr>
            <w:top w:val="none" w:sz="0" w:space="0" w:color="auto"/>
            <w:left w:val="none" w:sz="0" w:space="0" w:color="auto"/>
            <w:bottom w:val="none" w:sz="0" w:space="0" w:color="auto"/>
            <w:right w:val="none" w:sz="0" w:space="0" w:color="auto"/>
          </w:divBdr>
          <w:divsChild>
            <w:div w:id="1201161473">
              <w:marLeft w:val="0"/>
              <w:marRight w:val="0"/>
              <w:marTop w:val="0"/>
              <w:marBottom w:val="0"/>
              <w:divBdr>
                <w:top w:val="none" w:sz="0" w:space="0" w:color="auto"/>
                <w:left w:val="none" w:sz="0" w:space="0" w:color="auto"/>
                <w:bottom w:val="none" w:sz="0" w:space="0" w:color="auto"/>
                <w:right w:val="none" w:sz="0" w:space="0" w:color="auto"/>
              </w:divBdr>
            </w:div>
          </w:divsChild>
        </w:div>
        <w:div w:id="1312978207">
          <w:marLeft w:val="0"/>
          <w:marRight w:val="0"/>
          <w:marTop w:val="0"/>
          <w:marBottom w:val="0"/>
          <w:divBdr>
            <w:top w:val="none" w:sz="0" w:space="0" w:color="auto"/>
            <w:left w:val="none" w:sz="0" w:space="0" w:color="auto"/>
            <w:bottom w:val="none" w:sz="0" w:space="0" w:color="auto"/>
            <w:right w:val="none" w:sz="0" w:space="0" w:color="auto"/>
          </w:divBdr>
          <w:divsChild>
            <w:div w:id="218981745">
              <w:marLeft w:val="0"/>
              <w:marRight w:val="0"/>
              <w:marTop w:val="0"/>
              <w:marBottom w:val="0"/>
              <w:divBdr>
                <w:top w:val="none" w:sz="0" w:space="0" w:color="auto"/>
                <w:left w:val="none" w:sz="0" w:space="0" w:color="auto"/>
                <w:bottom w:val="none" w:sz="0" w:space="0" w:color="auto"/>
                <w:right w:val="none" w:sz="0" w:space="0" w:color="auto"/>
              </w:divBdr>
            </w:div>
          </w:divsChild>
        </w:div>
        <w:div w:id="1376389221">
          <w:marLeft w:val="0"/>
          <w:marRight w:val="0"/>
          <w:marTop w:val="0"/>
          <w:marBottom w:val="0"/>
          <w:divBdr>
            <w:top w:val="none" w:sz="0" w:space="0" w:color="auto"/>
            <w:left w:val="none" w:sz="0" w:space="0" w:color="auto"/>
            <w:bottom w:val="none" w:sz="0" w:space="0" w:color="auto"/>
            <w:right w:val="none" w:sz="0" w:space="0" w:color="auto"/>
          </w:divBdr>
          <w:divsChild>
            <w:div w:id="1393307567">
              <w:marLeft w:val="0"/>
              <w:marRight w:val="0"/>
              <w:marTop w:val="0"/>
              <w:marBottom w:val="0"/>
              <w:divBdr>
                <w:top w:val="none" w:sz="0" w:space="0" w:color="auto"/>
                <w:left w:val="none" w:sz="0" w:space="0" w:color="auto"/>
                <w:bottom w:val="none" w:sz="0" w:space="0" w:color="auto"/>
                <w:right w:val="none" w:sz="0" w:space="0" w:color="auto"/>
              </w:divBdr>
            </w:div>
          </w:divsChild>
        </w:div>
        <w:div w:id="1380402069">
          <w:marLeft w:val="0"/>
          <w:marRight w:val="0"/>
          <w:marTop w:val="0"/>
          <w:marBottom w:val="0"/>
          <w:divBdr>
            <w:top w:val="none" w:sz="0" w:space="0" w:color="auto"/>
            <w:left w:val="none" w:sz="0" w:space="0" w:color="auto"/>
            <w:bottom w:val="none" w:sz="0" w:space="0" w:color="auto"/>
            <w:right w:val="none" w:sz="0" w:space="0" w:color="auto"/>
          </w:divBdr>
          <w:divsChild>
            <w:div w:id="1665477747">
              <w:marLeft w:val="0"/>
              <w:marRight w:val="0"/>
              <w:marTop w:val="0"/>
              <w:marBottom w:val="0"/>
              <w:divBdr>
                <w:top w:val="none" w:sz="0" w:space="0" w:color="auto"/>
                <w:left w:val="none" w:sz="0" w:space="0" w:color="auto"/>
                <w:bottom w:val="none" w:sz="0" w:space="0" w:color="auto"/>
                <w:right w:val="none" w:sz="0" w:space="0" w:color="auto"/>
              </w:divBdr>
            </w:div>
          </w:divsChild>
        </w:div>
        <w:div w:id="1445298159">
          <w:marLeft w:val="0"/>
          <w:marRight w:val="0"/>
          <w:marTop w:val="0"/>
          <w:marBottom w:val="0"/>
          <w:divBdr>
            <w:top w:val="none" w:sz="0" w:space="0" w:color="auto"/>
            <w:left w:val="none" w:sz="0" w:space="0" w:color="auto"/>
            <w:bottom w:val="none" w:sz="0" w:space="0" w:color="auto"/>
            <w:right w:val="none" w:sz="0" w:space="0" w:color="auto"/>
          </w:divBdr>
          <w:divsChild>
            <w:div w:id="1196043376">
              <w:marLeft w:val="0"/>
              <w:marRight w:val="0"/>
              <w:marTop w:val="0"/>
              <w:marBottom w:val="0"/>
              <w:divBdr>
                <w:top w:val="none" w:sz="0" w:space="0" w:color="auto"/>
                <w:left w:val="none" w:sz="0" w:space="0" w:color="auto"/>
                <w:bottom w:val="none" w:sz="0" w:space="0" w:color="auto"/>
                <w:right w:val="none" w:sz="0" w:space="0" w:color="auto"/>
              </w:divBdr>
            </w:div>
          </w:divsChild>
        </w:div>
        <w:div w:id="1807697654">
          <w:marLeft w:val="0"/>
          <w:marRight w:val="0"/>
          <w:marTop w:val="0"/>
          <w:marBottom w:val="0"/>
          <w:divBdr>
            <w:top w:val="none" w:sz="0" w:space="0" w:color="auto"/>
            <w:left w:val="none" w:sz="0" w:space="0" w:color="auto"/>
            <w:bottom w:val="none" w:sz="0" w:space="0" w:color="auto"/>
            <w:right w:val="none" w:sz="0" w:space="0" w:color="auto"/>
          </w:divBdr>
          <w:divsChild>
            <w:div w:id="1261067166">
              <w:marLeft w:val="0"/>
              <w:marRight w:val="0"/>
              <w:marTop w:val="0"/>
              <w:marBottom w:val="0"/>
              <w:divBdr>
                <w:top w:val="none" w:sz="0" w:space="0" w:color="auto"/>
                <w:left w:val="none" w:sz="0" w:space="0" w:color="auto"/>
                <w:bottom w:val="none" w:sz="0" w:space="0" w:color="auto"/>
                <w:right w:val="none" w:sz="0" w:space="0" w:color="auto"/>
              </w:divBdr>
            </w:div>
          </w:divsChild>
        </w:div>
        <w:div w:id="2030989156">
          <w:marLeft w:val="0"/>
          <w:marRight w:val="0"/>
          <w:marTop w:val="0"/>
          <w:marBottom w:val="0"/>
          <w:divBdr>
            <w:top w:val="none" w:sz="0" w:space="0" w:color="auto"/>
            <w:left w:val="none" w:sz="0" w:space="0" w:color="auto"/>
            <w:bottom w:val="none" w:sz="0" w:space="0" w:color="auto"/>
            <w:right w:val="none" w:sz="0" w:space="0" w:color="auto"/>
          </w:divBdr>
          <w:divsChild>
            <w:div w:id="210661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437838">
      <w:bodyDiv w:val="1"/>
      <w:marLeft w:val="0"/>
      <w:marRight w:val="0"/>
      <w:marTop w:val="0"/>
      <w:marBottom w:val="0"/>
      <w:divBdr>
        <w:top w:val="none" w:sz="0" w:space="0" w:color="auto"/>
        <w:left w:val="none" w:sz="0" w:space="0" w:color="auto"/>
        <w:bottom w:val="none" w:sz="0" w:space="0" w:color="auto"/>
        <w:right w:val="none" w:sz="0" w:space="0" w:color="auto"/>
      </w:divBdr>
    </w:div>
    <w:div w:id="19502363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ergy.ca.gov/funding-opportunities/solicitation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CAMS.SalesforceSupport@energy.ca.go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CAMS.SalesforceSupport@energy.c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tp.ca.gov/wp-content/uploads/sites/70/2020/01/HighRoadTrainingPartnerships-January2020.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Dudek editorial (Steve Taffolla)</DisplayName>
        <AccountId>4898</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49333E-53C3-4358-ACBC-EA9152CF1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customXml/itemProps3.xml><?xml version="1.0" encoding="utf-8"?>
<ds:datastoreItem xmlns:ds="http://schemas.openxmlformats.org/officeDocument/2006/customXml" ds:itemID="{AC1B3591-85F7-4296-8681-810DCA9B2479}">
  <ds:schemaRefs>
    <ds:schemaRef ds:uri="http://schemas.microsoft.com/sharepoint/v3/contenttype/forms"/>
  </ds:schemaRefs>
</ds:datastoreItem>
</file>

<file path=customXml/itemProps4.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Template>
  <TotalTime>28</TotalTime>
  <Pages>5</Pages>
  <Words>1188</Words>
  <Characters>6778</Characters>
  <Application>Microsoft Office Word</Application>
  <DocSecurity>0</DocSecurity>
  <Lines>56</Lines>
  <Paragraphs>15</Paragraphs>
  <ScaleCrop>false</ScaleCrop>
  <Company>Wobschall Design</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GFO-26-601 Addendum 01 Cover Letter</dc:title>
  <dc:subject/>
  <dc:creator>California Energy Commission</dc:creator>
  <cp:keywords/>
  <dc:description/>
  <cp:lastModifiedBy>Williams, Laura@Energy</cp:lastModifiedBy>
  <cp:revision>85</cp:revision>
  <cp:lastPrinted>2019-04-08T16:38:00Z</cp:lastPrinted>
  <dcterms:created xsi:type="dcterms:W3CDTF">2026-05-19T21:07:00Z</dcterms:created>
  <dcterms:modified xsi:type="dcterms:W3CDTF">2026-10-09T15:58:00Z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Order">
    <vt:r8>443100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docLang">
    <vt:lpwstr>en</vt:lpwstr>
  </property>
  <property fmtid="{D5CDD505-2E9C-101B-9397-08002B2CF9AE}" pid="12" name="GrammarlyDocumentId">
    <vt:lpwstr>b40ef9f2-07da-4795-82bc-81f3c8274486</vt:lpwstr>
  </property>
</Properties>
</file>